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numbering.xml" ContentType="application/vnd.openxmlformats-officedocument.wordprocessingml.numbering+xml"/>
  <Override PartName="/docProps/custom.xml" ContentType="application/vnd.openxmlformats-officedocument.custom-properti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0" w:line="360" w:lineRule="auto"/>
        <w:rPr>
          <w:rFonts w:ascii="Bookman Old Style" w:hAnsi="Bookman Old Style"/>
          <w:b/>
          <w:bCs/>
          <w:color w:val="0D0D0D"/>
          <w:sz w:val="24"/>
          <w:szCs w:val="24"/>
          <w:lang w:val="id-ID"/>
        </w:rPr>
      </w:pPr>
      <w:r/>
      <w:bookmarkStart w:id="0" w:name="_GoBack"/>
      <w:r/>
      <w:bookmarkEnd w:id="0"/>
      <w:r>
        <w:rPr>
          <w:rFonts w:ascii="Bookman Old Style" w:hAnsi="Bookman Old Style"/>
          <w:b/>
          <w:bCs/>
          <w:color w:val="0D0D0D" w:themeColor="text1" w:themeTint="F2"/>
          <w:sz w:val="24"/>
          <w:szCs w:val="24"/>
          <w:lang w:val="id-ID"/>
        </w:rPr>
        <w:tab/>
        <w:t xml:space="preserve"> </w:t>
      </w:r>
      <w:r/>
    </w:p>
    <w:p>
      <w:pPr>
        <w:jc w:val="center"/>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mc:AlternateContent>
          <mc:Choice Requires="wpg">
            <w:drawing>
              <wp:anchor xmlns:wp="http://schemas.openxmlformats.org/drawingml/2006/wordprocessingDrawing" distT="0" distB="0" distL="114300" distR="114300" simplePos="0" relativeHeight="251662336" behindDoc="0" locked="0" layoutInCell="1" allowOverlap="1">
                <wp:simplePos x="0" y="0"/>
                <wp:positionH relativeFrom="column">
                  <wp:posOffset>1916430</wp:posOffset>
                </wp:positionH>
                <wp:positionV relativeFrom="paragraph">
                  <wp:posOffset>77470</wp:posOffset>
                </wp:positionV>
                <wp:extent cx="1736090" cy="1701165"/>
                <wp:effectExtent l="0" t="0" r="0" b="0"/>
                <wp:wrapNone/>
                <wp:docPr id="2" name="Picture 2" hidden="0"/>
                <wp:cNvGraphicFramePr/>
                <a:graphic xmlns:a="http://schemas.openxmlformats.org/drawingml/2006/main">
                  <a:graphicData uri="http://schemas.openxmlformats.org/drawingml/2006/picture">
                    <pic:pic xmlns:pic="http://schemas.openxmlformats.org/drawingml/2006/picture">
                      <pic:nvPicPr>
                        <pic:cNvPr id="2" name="Picture 2" hidden="0"/>
                        <pic:cNvPicPr/>
                        <pic:nvPr isPhoto="0" userDrawn="0"/>
                      </pic:nvPicPr>
                      <pic:blipFill>
                        <a:blip r:embed="rId22"/>
                        <a:stretch/>
                      </pic:blipFill>
                      <pic:spPr bwMode="auto">
                        <a:xfrm>
                          <a:off x="0" y="0"/>
                          <a:ext cx="1736090" cy="170116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2336;o:allowoverlap:true;o:allowincell:true;mso-position-horizontal-relative:text;margin-left:150.9pt;mso-position-horizontal:absolute;mso-position-vertical-relative:text;margin-top:6.1pt;mso-position-vertical:absolute;width:136.7pt;height:133.9pt;" stroked="f">
                <v:path textboxrect="0,0,0,0"/>
                <v:imagedata r:id="rId22" o:title=""/>
              </v:shape>
            </w:pict>
          </mc:Fallback>
        </mc:AlternateContent>
      </w:r>
      <w:r/>
    </w:p>
    <w:p>
      <w:pPr>
        <w:jc w:val="center"/>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jc w:val="center"/>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jc w:val="center"/>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jc w:val="center"/>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lang w:val="id-ID"/>
        </w:rPr>
      </w:pPr>
      <w:r>
        <w:rPr>
          <w:rFonts w:ascii="Bookman Old Style" w:hAnsi="Bookman Old Style"/>
          <w:b/>
          <w:color w:val="0D0D0D" w:themeColor="text1" w:themeTint="F2"/>
          <w:sz w:val="24"/>
          <w:szCs w:val="24"/>
        </w:rPr>
        <w:t xml:space="preserve">NASKAH AKADEMIK</w:t>
      </w:r>
      <w:r/>
    </w:p>
    <w:p>
      <w:pPr>
        <w:jc w:val="center"/>
        <w:spacing w:after="0" w:line="360" w:lineRule="auto"/>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RANCANGAN UNDANG-UNDANG </w:t>
      </w:r>
      <w:r/>
    </w:p>
    <w:p>
      <w:pPr>
        <w:jc w:val="center"/>
        <w:spacing w:after="0" w:line="360" w:lineRule="auto"/>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TENTANG </w:t>
      </w:r>
      <w:r/>
    </w:p>
    <w:p>
      <w:pPr>
        <w:jc w:val="center"/>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mc:AlternateContent>
          <mc:Choice Requires="wpg">
            <w:drawing>
              <wp:anchor xmlns:wp="http://schemas.openxmlformats.org/drawingml/2006/wordprocessingDrawing" distT="0" distB="0" distL="113030" distR="113030" simplePos="0" relativeHeight="251659264" behindDoc="0" locked="0" layoutInCell="1" allowOverlap="1">
                <wp:simplePos x="0" y="0"/>
                <wp:positionH relativeFrom="column">
                  <wp:posOffset>2862580</wp:posOffset>
                </wp:positionH>
                <wp:positionV relativeFrom="paragraph">
                  <wp:posOffset>297180</wp:posOffset>
                </wp:positionV>
                <wp:extent cx="0" cy="2763520"/>
                <wp:effectExtent l="19050" t="0" r="0" b="17780"/>
                <wp:wrapNone/>
                <wp:docPr id="3" name="Straight Connector 4" hidden="0"/>
                <wp:cNvGraphicFramePr/>
                <a:graphic xmlns:a="http://schemas.openxmlformats.org/drawingml/2006/main">
                  <a:graphicData uri="http://schemas.microsoft.com/office/word/2010/wordprocessingShape">
                    <wps:wsp>
                      <wps:cNvPr id="0" name=""/>
                      <wps:cNvSpPr/>
                      <wps:spPr bwMode="auto">
                        <a:xfrm>
                          <a:off x="0" y="0"/>
                          <a:ext cx="0" cy="2763520"/>
                        </a:xfrm>
                        <a:prstGeom prst="line">
                          <a:avLst/>
                        </a:prstGeom>
                        <a:noFill/>
                        <a:ln w="38100">
                          <a:solidFill>
                            <a:srgbClr val="000000"/>
                          </a:solidFill>
                          <a:round/>
                        </a:ln>
                      </wps:spPr>
                      <wps:bodyPr rot="0">
                        <a:prstTxWarp prst="textNoShape">
                          <a:avLst/>
                        </a:prstTxWarp>
                        <a:noAutofit/>
                      </wps:bodyPr>
                    </wps:wsp>
                  </a:graphicData>
                </a:graphic>
              </wp:anchor>
            </w:drawing>
          </mc:Choice>
          <mc:Fallback>
            <w:pict>
              <v:shape id="shape 2" o:spid="_x0000_s2" o:spt="20" style="position:absolute;mso-wrap-distance-left:8.9pt;mso-wrap-distance-top:0.0pt;mso-wrap-distance-right:8.9pt;mso-wrap-distance-bottom:0.0pt;z-index:251659264;o:allowoverlap:true;o:allowincell:true;mso-position-horizontal-relative:text;margin-left:225.4pt;mso-position-horizontal:absolute;mso-position-vertical-relative:text;margin-top:23.4pt;mso-position-vertical:absolute;width:0.0pt;height:217.6pt;" coordsize="100000,100000" path="" filled="f" strokecolor="#000000" strokeweight="3.00pt">
                <v:path textboxrect="0,0,0,0"/>
              </v:shape>
            </w:pict>
          </mc:Fallback>
        </mc:AlternateContent>
      </w:r>
      <w:r>
        <w:rPr>
          <w:rFonts w:ascii="Bookman Old Style" w:hAnsi="Bookman Old Style"/>
          <w:b/>
          <w:color w:val="0D0D0D" w:themeColor="text1" w:themeTint="F2"/>
          <w:sz w:val="24"/>
          <w:szCs w:val="24"/>
        </w:rPr>
        <w:t xml:space="preserve">SATU DATA INDONESIA</w:t>
      </w:r>
      <w:r/>
    </w:p>
    <w:p>
      <w:pPr>
        <w:jc w:val="center"/>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mc:AlternateContent>
          <mc:Choice Requires="wpg">
            <w:drawing>
              <wp:anchor xmlns:wp="http://schemas.openxmlformats.org/drawingml/2006/wordprocessingDrawing" distT="0" distB="0" distL="113030" distR="113030" simplePos="0" relativeHeight="251661312" behindDoc="0" locked="0" layoutInCell="1" allowOverlap="1">
                <wp:simplePos x="0" y="0"/>
                <wp:positionH relativeFrom="column">
                  <wp:posOffset>2633980</wp:posOffset>
                </wp:positionH>
                <wp:positionV relativeFrom="paragraph">
                  <wp:posOffset>211455</wp:posOffset>
                </wp:positionV>
                <wp:extent cx="0" cy="2178685"/>
                <wp:effectExtent l="19050" t="0" r="0" b="12065"/>
                <wp:wrapNone/>
                <wp:docPr id="4" name="Straight Connector 3" hidden="0"/>
                <wp:cNvGraphicFramePr/>
                <a:graphic xmlns:a="http://schemas.openxmlformats.org/drawingml/2006/main">
                  <a:graphicData uri="http://schemas.microsoft.com/office/word/2010/wordprocessingShape">
                    <wps:wsp>
                      <wps:cNvPr id="0" name=""/>
                      <wps:cNvSpPr/>
                      <wps:spPr bwMode="auto">
                        <a:xfrm>
                          <a:off x="0" y="0"/>
                          <a:ext cx="0" cy="2178685"/>
                        </a:xfrm>
                        <a:prstGeom prst="line">
                          <a:avLst/>
                        </a:prstGeom>
                        <a:noFill/>
                        <a:ln w="38100">
                          <a:solidFill>
                            <a:srgbClr val="000000"/>
                          </a:solidFill>
                          <a:round/>
                        </a:ln>
                      </wps:spPr>
                      <wps:bodyPr rot="0">
                        <a:prstTxWarp prst="textNoShape">
                          <a:avLst/>
                        </a:prstTxWarp>
                        <a:noAutofit/>
                      </wps:bodyPr>
                    </wps:wsp>
                  </a:graphicData>
                </a:graphic>
              </wp:anchor>
            </w:drawing>
          </mc:Choice>
          <mc:Fallback>
            <w:pict>
              <v:shape id="shape 3" o:spid="_x0000_s3" o:spt="20" style="position:absolute;mso-wrap-distance-left:8.9pt;mso-wrap-distance-top:0.0pt;mso-wrap-distance-right:8.9pt;mso-wrap-distance-bottom:0.0pt;z-index:251661312;o:allowoverlap:true;o:allowincell:true;mso-position-horizontal-relative:text;margin-left:207.4pt;mso-position-horizontal:absolute;mso-position-vertical-relative:text;margin-top:16.6pt;mso-position-vertical:absolute;width:0.0pt;height:171.5pt;" coordsize="100000,100000" path="" filled="f" strokecolor="#000000" strokeweight="3.00pt">
                <v:path textboxrect="0,0,0,0"/>
              </v:shape>
            </w:pict>
          </mc:Fallback>
        </mc:AlternateContent>
      </w:r>
      <w:r>
        <w:rPr>
          <w:rFonts w:ascii="Bookman Old Style" w:hAnsi="Bookman Old Style"/>
          <w:color w:val="0D0D0D" w:themeColor="text1" w:themeTint="F2"/>
          <w:sz w:val="24"/>
          <w:szCs w:val="24"/>
        </w:rPr>
        <mc:AlternateContent>
          <mc:Choice Requires="wpg">
            <w:drawing>
              <wp:anchor xmlns:wp="http://schemas.openxmlformats.org/drawingml/2006/wordprocessingDrawing" distT="0" distB="0" distL="113030" distR="113030" simplePos="0" relativeHeight="251660288" behindDoc="0" locked="0" layoutInCell="1" allowOverlap="1">
                <wp:simplePos x="0" y="0"/>
                <wp:positionH relativeFrom="column">
                  <wp:posOffset>3091180</wp:posOffset>
                </wp:positionH>
                <wp:positionV relativeFrom="paragraph">
                  <wp:posOffset>211455</wp:posOffset>
                </wp:positionV>
                <wp:extent cx="0" cy="2178685"/>
                <wp:effectExtent l="19050" t="0" r="0" b="12065"/>
                <wp:wrapNone/>
                <wp:docPr id="5" name="Straight Connector 2" hidden="0"/>
                <wp:cNvGraphicFramePr/>
                <a:graphic xmlns:a="http://schemas.openxmlformats.org/drawingml/2006/main">
                  <a:graphicData uri="http://schemas.microsoft.com/office/word/2010/wordprocessingShape">
                    <wps:wsp>
                      <wps:cNvPr id="0" name=""/>
                      <wps:cNvSpPr/>
                      <wps:spPr bwMode="auto">
                        <a:xfrm>
                          <a:off x="0" y="0"/>
                          <a:ext cx="0" cy="2178685"/>
                        </a:xfrm>
                        <a:prstGeom prst="line">
                          <a:avLst/>
                        </a:prstGeom>
                        <a:noFill/>
                        <a:ln w="38100">
                          <a:solidFill>
                            <a:srgbClr val="000000"/>
                          </a:solidFill>
                          <a:round/>
                        </a:ln>
                      </wps:spPr>
                      <wps:bodyPr rot="0">
                        <a:prstTxWarp prst="textNoShape">
                          <a:avLst/>
                        </a:prstTxWarp>
                        <a:noAutofit/>
                      </wps:bodyPr>
                    </wps:wsp>
                  </a:graphicData>
                </a:graphic>
              </wp:anchor>
            </w:drawing>
          </mc:Choice>
          <mc:Fallback>
            <w:pict>
              <v:shape id="shape 4" o:spid="_x0000_s4" o:spt="20" style="position:absolute;mso-wrap-distance-left:8.9pt;mso-wrap-distance-top:0.0pt;mso-wrap-distance-right:8.9pt;mso-wrap-distance-bottom:0.0pt;z-index:251660288;o:allowoverlap:true;o:allowincell:true;mso-position-horizontal-relative:text;margin-left:243.4pt;mso-position-horizontal:absolute;mso-position-vertical-relative:text;margin-top:16.6pt;mso-position-vertical:absolute;width:0.0pt;height:171.5pt;" coordsize="100000,100000" path="" filled="f" strokecolor="#000000" strokeweight="3.00pt">
                <v:path textboxrect="0,0,0,0"/>
              </v:shape>
            </w:pict>
          </mc:Fallback>
        </mc:AlternateContent>
      </w:r>
      <w:r/>
    </w:p>
    <w:p>
      <w:pPr>
        <w:jc w:val="center"/>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jc w:val="center"/>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   </w:t>
      </w:r>
      <w:r/>
    </w:p>
    <w:p>
      <w:pPr>
        <w:jc w:val="center"/>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jc w:val="center"/>
        <w:spacing w:after="0" w:line="360" w:lineRule="auto"/>
        <w:rPr>
          <w:rFonts w:ascii="Bookman Old Style" w:hAnsi="Bookman Old Style"/>
          <w:color w:val="0D0D0D"/>
          <w:sz w:val="24"/>
          <w:szCs w:val="24"/>
          <w:lang w:val="sv-SE"/>
        </w:rPr>
      </w:pPr>
      <w:r>
        <w:rPr>
          <w:rFonts w:ascii="Bookman Old Style" w:hAnsi="Bookman Old Style"/>
          <w:color w:val="0D0D0D"/>
          <w:sz w:val="24"/>
          <w:szCs w:val="24"/>
          <w:lang w:val="sv-SE"/>
        </w:rPr>
      </w:r>
      <w:r/>
    </w:p>
    <w:p>
      <w:pPr>
        <w:jc w:val="center"/>
        <w:spacing w:after="0" w:line="360" w:lineRule="auto"/>
        <w:rPr>
          <w:rFonts w:ascii="Bookman Old Style" w:hAnsi="Bookman Old Style"/>
          <w:color w:val="0D0D0D"/>
          <w:sz w:val="24"/>
          <w:szCs w:val="24"/>
          <w:lang w:val="sv-SE"/>
        </w:rPr>
      </w:pPr>
      <w:r>
        <w:rPr>
          <w:rFonts w:ascii="Bookman Old Style" w:hAnsi="Bookman Old Style"/>
          <w:color w:val="0D0D0D"/>
          <w:sz w:val="24"/>
          <w:szCs w:val="24"/>
          <w:lang w:val="sv-SE"/>
        </w:rPr>
      </w:r>
      <w:r/>
    </w:p>
    <w:p>
      <w:pPr>
        <w:jc w:val="center"/>
        <w:spacing w:after="0" w:line="360" w:lineRule="auto"/>
        <w:rPr>
          <w:rFonts w:ascii="Bookman Old Style" w:hAnsi="Bookman Old Style"/>
          <w:color w:val="0D0D0D"/>
          <w:sz w:val="24"/>
          <w:szCs w:val="24"/>
          <w:lang w:val="sv-SE"/>
        </w:rPr>
      </w:pPr>
      <w:r>
        <w:rPr>
          <w:rFonts w:ascii="Bookman Old Style" w:hAnsi="Bookman Old Style"/>
          <w:color w:val="0D0D0D"/>
          <w:sz w:val="24"/>
          <w:szCs w:val="24"/>
          <w:lang w:val="sv-SE"/>
        </w:rPr>
      </w:r>
      <w:r/>
    </w:p>
    <w:p>
      <w:pPr>
        <w:spacing w:after="0" w:line="360" w:lineRule="auto"/>
        <w:tabs>
          <w:tab w:val="left" w:pos="0" w:leader="none"/>
        </w:tabs>
        <w:rPr>
          <w:rFonts w:ascii="Bookman Old Style" w:hAnsi="Bookman Old Style"/>
          <w:b/>
          <w:color w:val="0D0D0D"/>
          <w:sz w:val="24"/>
          <w:szCs w:val="24"/>
        </w:rPr>
      </w:pPr>
      <w:r>
        <w:rPr>
          <w:rFonts w:ascii="Bookman Old Style" w:hAnsi="Bookman Old Style"/>
          <w:b/>
          <w:color w:val="0D0D0D"/>
          <w:sz w:val="24"/>
          <w:szCs w:val="24"/>
        </w:rPr>
      </w:r>
      <w:r/>
    </w:p>
    <w:p>
      <w:pPr>
        <w:ind w:left="91"/>
        <w:jc w:val="center"/>
        <w:spacing w:after="0" w:line="360" w:lineRule="auto"/>
        <w:tabs>
          <w:tab w:val="left" w:pos="0" w:leader="none"/>
        </w:tabs>
        <w:rPr>
          <w:rFonts w:ascii="Bookman Old Style" w:hAnsi="Bookman Old Style"/>
          <w:b/>
          <w:color w:val="0D0D0D"/>
          <w:sz w:val="24"/>
          <w:szCs w:val="24"/>
        </w:rPr>
      </w:pPr>
      <w:r>
        <w:rPr>
          <w:rFonts w:ascii="Bookman Old Style" w:hAnsi="Bookman Old Style"/>
          <w:b/>
          <w:color w:val="0D0D0D"/>
          <w:sz w:val="24"/>
          <w:szCs w:val="24"/>
        </w:rPr>
      </w:r>
      <w:r/>
    </w:p>
    <w:p>
      <w:pPr>
        <w:ind w:left="91"/>
        <w:jc w:val="center"/>
        <w:spacing w:after="0" w:line="360" w:lineRule="auto"/>
        <w:tabs>
          <w:tab w:val="left" w:pos="0" w:leader="none"/>
        </w:tabs>
        <w:rPr>
          <w:rFonts w:ascii="Bookman Old Style" w:hAnsi="Bookman Old Style"/>
          <w:b/>
          <w:color w:val="0D0D0D"/>
          <w:sz w:val="24"/>
          <w:szCs w:val="24"/>
        </w:rPr>
      </w:pPr>
      <w:r>
        <w:rPr>
          <w:rFonts w:ascii="Bookman Old Style" w:hAnsi="Bookman Old Style"/>
          <w:b/>
          <w:color w:val="0D0D0D"/>
          <w:sz w:val="24"/>
          <w:szCs w:val="24"/>
        </w:rPr>
      </w:r>
      <w:r/>
    </w:p>
    <w:p>
      <w:pPr>
        <w:ind w:left="91"/>
        <w:jc w:val="center"/>
        <w:spacing w:after="0" w:line="360" w:lineRule="auto"/>
        <w:tabs>
          <w:tab w:val="left" w:pos="0" w:leader="none"/>
        </w:tabs>
        <w:rPr>
          <w:rFonts w:ascii="Bookman Old Style" w:hAnsi="Bookman Old Style"/>
          <w:b/>
          <w:color w:val="0D0D0D"/>
          <w:sz w:val="24"/>
          <w:szCs w:val="24"/>
        </w:rPr>
      </w:pPr>
      <w:r>
        <w:rPr>
          <w:rFonts w:ascii="Bookman Old Style" w:hAnsi="Bookman Old Style"/>
          <w:b/>
          <w:color w:val="0D0D0D"/>
          <w:sz w:val="24"/>
          <w:szCs w:val="24"/>
        </w:rPr>
      </w:r>
      <w:r/>
    </w:p>
    <w:p>
      <w:pPr>
        <w:ind w:left="91"/>
        <w:jc w:val="center"/>
        <w:spacing w:after="0" w:line="360" w:lineRule="auto"/>
        <w:tabs>
          <w:tab w:val="left" w:pos="0" w:leader="none"/>
        </w:tabs>
        <w:rPr>
          <w:rFonts w:ascii="Bookman Old Style" w:hAnsi="Bookman Old Style"/>
          <w:b/>
          <w:color w:val="0D0D0D"/>
          <w:sz w:val="24"/>
          <w:szCs w:val="24"/>
        </w:rPr>
      </w:pPr>
      <w:r>
        <w:rPr>
          <w:rFonts w:ascii="Bookman Old Style" w:hAnsi="Bookman Old Style"/>
          <w:b/>
          <w:color w:val="0D0D0D"/>
          <w:sz w:val="24"/>
          <w:szCs w:val="24"/>
        </w:rPr>
      </w:r>
      <w:r/>
    </w:p>
    <w:p>
      <w:pPr>
        <w:ind w:left="91"/>
        <w:jc w:val="center"/>
        <w:spacing w:after="0" w:line="360" w:lineRule="auto"/>
        <w:tabs>
          <w:tab w:val="left" w:pos="0" w:leader="none"/>
        </w:tabs>
        <w:rPr>
          <w:rFonts w:ascii="Bookman Old Style" w:hAnsi="Bookman Old Style"/>
          <w:b/>
          <w:color w:val="0D0D0D"/>
          <w:sz w:val="24"/>
          <w:szCs w:val="24"/>
        </w:rPr>
      </w:pPr>
      <w:r>
        <w:rPr>
          <w:rFonts w:ascii="Bookman Old Style" w:hAnsi="Bookman Old Style"/>
          <w:b/>
          <w:color w:val="0D0D0D"/>
          <w:sz w:val="24"/>
          <w:szCs w:val="24"/>
        </w:rPr>
      </w:r>
      <w:r/>
    </w:p>
    <w:p>
      <w:pPr>
        <w:ind w:left="91"/>
        <w:jc w:val="center"/>
        <w:spacing w:after="0" w:line="360" w:lineRule="auto"/>
        <w:tabs>
          <w:tab w:val="left" w:pos="0" w:leader="none"/>
        </w:tabs>
        <w:rPr>
          <w:rFonts w:ascii="Bookman Old Style" w:hAnsi="Bookman Old Style"/>
          <w:b/>
          <w:color w:val="0D0D0D"/>
          <w:sz w:val="24"/>
          <w:szCs w:val="24"/>
        </w:rPr>
      </w:pPr>
      <w:r>
        <w:rPr>
          <w:rFonts w:ascii="Bookman Old Style" w:hAnsi="Bookman Old Style"/>
          <w:b/>
          <w:color w:val="0D0D0D"/>
          <w:sz w:val="24"/>
          <w:szCs w:val="24"/>
        </w:rPr>
      </w:r>
      <w:r/>
    </w:p>
    <w:p>
      <w:pPr>
        <w:ind w:left="91"/>
        <w:jc w:val="center"/>
        <w:spacing w:after="0" w:line="360" w:lineRule="auto"/>
        <w:tabs>
          <w:tab w:val="left" w:pos="0" w:leader="none"/>
        </w:tabs>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PUSAT PERANCANGAN UNDANG-UNDANG BADAN KEAHLIAN  SEKRETARIAT JENDERAL </w:t>
      </w:r>
      <w:r/>
    </w:p>
    <w:p>
      <w:pPr>
        <w:ind w:left="91"/>
        <w:jc w:val="center"/>
        <w:spacing w:after="0" w:line="360" w:lineRule="auto"/>
        <w:tabs>
          <w:tab w:val="left" w:pos="0" w:leader="none"/>
        </w:tabs>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DEWAN PERWAKILAN RAKYAT REPUBLIK INDONESIA</w:t>
      </w:r>
      <w:r/>
    </w:p>
    <w:p>
      <w:pPr>
        <w:jc w:val="center"/>
        <w:spacing w:after="0" w:line="360" w:lineRule="auto"/>
        <w:rPr>
          <w:rFonts w:ascii="Bookman Old Style" w:hAnsi="Bookman Old Style"/>
          <w:b/>
          <w:color w:val="0D0D0D"/>
          <w:sz w:val="24"/>
          <w:szCs w:val="24"/>
        </w:rPr>
        <w:sectPr>
          <w:headerReference w:type="default" r:id="rId9"/>
          <w:headerReference w:type="first" r:id="rId10"/>
          <w:footerReference w:type="default" r:id="rId14"/>
          <w:footerReference w:type="even" r:id="rId15"/>
          <w:footerReference w:type="first" r:id="rId16"/>
          <w:footnotePr/>
          <w:endnotePr/>
          <w:type w:val="nextPage"/>
          <w:pgSz w:w="11900" w:h="16840" w:orient="portrait"/>
          <w:pgMar w:top="1440" w:right="1440" w:bottom="1440" w:left="1440" w:header="708" w:footer="708" w:gutter="0"/>
          <w:cols w:num="1" w:sep="0" w:space="708" w:equalWidth="1"/>
          <w:docGrid w:linePitch="360"/>
        </w:sectPr>
      </w:pPr>
      <w:r>
        <w:rPr>
          <w:rFonts w:ascii="Bookman Old Style" w:hAnsi="Bookman Old Style"/>
          <w:b/>
          <w:color w:val="0D0D0D" w:themeColor="text1" w:themeTint="F2"/>
          <w:sz w:val="24"/>
          <w:szCs w:val="24"/>
        </w:rPr>
        <w:t xml:space="preserve">2022</w:t>
      </w:r>
      <w:r/>
    </w:p>
    <w:p>
      <w:pPr>
        <w:jc w:val="center"/>
        <w:spacing w:after="0" w:line="360" w:lineRule="auto"/>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SUSUNAN TIM KERJA</w:t>
      </w:r>
      <w:r/>
    </w:p>
    <w:p>
      <w:pPr>
        <w:jc w:val="center"/>
        <w:spacing w:after="0" w:line="360" w:lineRule="auto"/>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PENYUSUNAN NASKAH AKADEMIK DAN RANCANGAN UNDANG-UNDANG TENTANG SATU DATA INDONESIA</w:t>
      </w:r>
      <w:r/>
    </w:p>
    <w:p>
      <w:pP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tbl>
      <w:tblPr>
        <w:tblW w:w="9781" w:type="dxa"/>
        <w:tblInd w:w="-147" w:type="dxa"/>
        <w:tblLook w:val="04A0" w:firstRow="1" w:lastRow="0" w:firstColumn="1" w:lastColumn="0" w:noHBand="0" w:noVBand="1"/>
      </w:tblPr>
      <w:tblGrid>
        <w:gridCol w:w="2688"/>
        <w:gridCol w:w="293"/>
        <w:gridCol w:w="442"/>
        <w:gridCol w:w="6358"/>
      </w:tblGrid>
      <w:tr>
        <w:trPr/>
        <w:tc>
          <w:tcPr>
            <w:tcW w:w="2692" w:type="dxa"/>
            <w:textDirection w:val="lrTb"/>
            <w:noWrap w:val="false"/>
          </w:tcPr>
          <w:p>
            <w:pPr>
              <w:jc w:val="both"/>
              <w:spacing w:after="0" w:line="360" w:lineRule="auto"/>
              <w:rPr>
                <w:rFonts w:ascii="Bookman Old Style" w:hAnsi="Bookman Old Style" w:cs="Calibri"/>
                <w:color w:val="0D0D0D"/>
                <w:sz w:val="24"/>
                <w:szCs w:val="24"/>
              </w:rPr>
            </w:pPr>
            <w:r/>
            <w:bookmarkStart w:id="1" w:name="_Hlk65239297"/>
            <w:r>
              <w:rPr>
                <w:rFonts w:ascii="Bookman Old Style" w:hAnsi="Bookman Old Style" w:cs="Calibri"/>
                <w:color w:val="0D0D0D" w:themeColor="text1" w:themeTint="F2"/>
                <w:sz w:val="24"/>
                <w:szCs w:val="24"/>
              </w:rPr>
              <w:t xml:space="preserve">Pengarah</w:t>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w:t>
            </w:r>
            <w:r/>
          </w:p>
        </w:tc>
        <w:tc>
          <w:tcPr>
            <w:tcW w:w="418"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6378"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Dr. Inosentius Samsul, S.H., M.Hum.</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Penanggung Jawab</w:t>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w:t>
            </w:r>
            <w:r/>
          </w:p>
        </w:tc>
        <w:tc>
          <w:tcPr>
            <w:tcW w:w="418"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6378" w:type="dxa"/>
            <w:textDirection w:val="lrTb"/>
            <w:noWrap w:val="false"/>
          </w:tcPr>
          <w:p>
            <w:pPr>
              <w:jc w:val="both"/>
              <w:spacing w:after="0" w:line="360" w:lineRule="auto"/>
              <w:rPr>
                <w:rFonts w:ascii="Bookman Old Style" w:hAnsi="Bookman Old Style" w:cs="Calibri"/>
                <w:color w:val="0D0D0D"/>
                <w:sz w:val="24"/>
                <w:szCs w:val="24"/>
              </w:rPr>
            </w:pPr>
            <w:r/>
            <w:bookmarkStart w:id="2" w:name="_Hlk90368612"/>
            <w:r>
              <w:rPr>
                <w:rFonts w:ascii="Bookman Old Style" w:hAnsi="Bookman Old Style" w:cs="Calibri"/>
                <w:color w:val="0D0D0D" w:themeColor="text1" w:themeTint="F2"/>
                <w:sz w:val="24"/>
                <w:szCs w:val="24"/>
              </w:rPr>
              <w:t xml:space="preserve">Dr. Lidya Suryani Widayati, S.H., M.H.</w:t>
            </w:r>
            <w:bookmarkEnd w:id="2"/>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Ketua</w:t>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w:t>
            </w:r>
            <w:r/>
          </w:p>
        </w:tc>
        <w:tc>
          <w:tcPr>
            <w:tcW w:w="418"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6378" w:type="dxa"/>
            <w:textDirection w:val="lrTb"/>
            <w:noWrap w:val="false"/>
          </w:tcPr>
          <w:p>
            <w:pPr>
              <w:jc w:val="both"/>
              <w:spacing w:after="0" w:line="360" w:lineRule="auto"/>
              <w:tabs>
                <w:tab w:val="left" w:pos="6094" w:leader="none"/>
              </w:tabs>
              <w:rPr>
                <w:rFonts w:ascii="Bookman Old Style" w:hAnsi="Bookman Old Style" w:cs="Calibri"/>
                <w:color w:val="0D0D0D"/>
                <w:sz w:val="24"/>
                <w:szCs w:val="24"/>
                <w:lang w:val="id-ID"/>
              </w:rPr>
            </w:pPr>
            <w:r>
              <w:rPr>
                <w:rFonts w:ascii="Bookman Old Style" w:hAnsi="Bookman Old Style" w:cs="Calibri"/>
                <w:color w:val="0D0D0D" w:themeColor="text1" w:themeTint="F2"/>
                <w:sz w:val="24"/>
                <w:szCs w:val="24"/>
              </w:rPr>
              <w:t xml:space="preserve">Riyani Shelawati, S.H., M.Kn.</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Wakil Ketua</w:t>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w:t>
            </w:r>
            <w:r/>
          </w:p>
        </w:tc>
        <w:tc>
          <w:tcPr>
            <w:tcW w:w="418"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6378" w:type="dxa"/>
            <w:textDirection w:val="lrTb"/>
            <w:noWrap w:val="false"/>
          </w:tcPr>
          <w:p>
            <w:pPr>
              <w:jc w:val="both"/>
              <w:spacing w:after="0" w:line="360" w:lineRule="auto"/>
              <w:rPr>
                <w:rFonts w:ascii="Bookman Old Style" w:hAnsi="Bookman Old Style" w:cs="Calibri"/>
                <w:color w:val="0D0D0D"/>
                <w:sz w:val="24"/>
                <w:szCs w:val="24"/>
                <w:lang w:val="id-ID"/>
              </w:rPr>
            </w:pPr>
            <w:r>
              <w:rPr>
                <w:rFonts w:ascii="Bookman Old Style" w:hAnsi="Bookman Old Style" w:cs="Calibri"/>
                <w:color w:val="0D0D0D" w:themeColor="text1" w:themeTint="F2"/>
                <w:sz w:val="24"/>
                <w:szCs w:val="24"/>
                <w:lang w:val="id-ID"/>
              </w:rPr>
              <w:t xml:space="preserve">Dr. Eka Martiana Wulansari, S.H., M.H.</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Sekretaris</w:t>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w:t>
            </w:r>
            <w:r/>
          </w:p>
        </w:tc>
        <w:tc>
          <w:tcPr>
            <w:tcW w:w="418"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6378" w:type="dxa"/>
            <w:textDirection w:val="lrTb"/>
            <w:noWrap w:val="false"/>
          </w:tcPr>
          <w:p>
            <w:pPr>
              <w:jc w:val="both"/>
              <w:spacing w:after="0" w:line="360" w:lineRule="auto"/>
              <w:rPr>
                <w:rFonts w:ascii="Bookman Old Style" w:hAnsi="Bookman Old Style" w:cs="Calibri"/>
                <w:color w:val="0D0D0D"/>
                <w:sz w:val="24"/>
                <w:szCs w:val="24"/>
                <w:lang w:val="id-ID"/>
              </w:rPr>
            </w:pPr>
            <w:r>
              <w:rPr>
                <w:rFonts w:ascii="Bookman Old Style" w:hAnsi="Bookman Old Style" w:cs="Calibri"/>
                <w:color w:val="0D0D0D" w:themeColor="text1" w:themeTint="F2"/>
                <w:sz w:val="24"/>
                <w:szCs w:val="24"/>
                <w:lang w:val="id-ID"/>
              </w:rPr>
              <w:t xml:space="preserve">Stephanie Rebecca Magdalena R. Purba, S.H., M.H.</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Anggota</w:t>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w:t>
            </w:r>
            <w:r/>
          </w:p>
        </w:tc>
        <w:tc>
          <w:tcPr>
            <w:tcW w:w="418" w:type="dxa"/>
            <w:textDirection w:val="lrTb"/>
            <w:noWrap w:val="false"/>
          </w:tcPr>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1.</w:t>
            </w:r>
            <w:r/>
          </w:p>
        </w:tc>
        <w:tc>
          <w:tcPr>
            <w:tcW w:w="6378"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Christina Devi Natalia, S.H., M.H.</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418" w:type="dxa"/>
            <w:textDirection w:val="lrTb"/>
            <w:noWrap w:val="false"/>
          </w:tcPr>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2.</w:t>
            </w:r>
            <w:r/>
          </w:p>
        </w:tc>
        <w:tc>
          <w:tcPr>
            <w:tcW w:w="6378"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Apriyani Dewi Azis, S.H</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418" w:type="dxa"/>
            <w:textDirection w:val="lrTb"/>
            <w:noWrap w:val="false"/>
          </w:tcPr>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3.</w:t>
            </w:r>
            <w:r/>
          </w:p>
        </w:tc>
        <w:tc>
          <w:tcPr>
            <w:tcW w:w="6378"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bCs/>
                <w:color w:val="0D0D0D" w:themeColor="text1" w:themeTint="F2"/>
                <w:sz w:val="24"/>
                <w:szCs w:val="24"/>
                <w:lang w:val="id-ID"/>
              </w:rPr>
              <w:t xml:space="preserve">Tommy Cahya Trinanda</w:t>
            </w:r>
            <w:r>
              <w:rPr>
                <w:rFonts w:ascii="Bookman Old Style" w:hAnsi="Bookman Old Style" w:cs="Calibri"/>
                <w:bCs/>
                <w:color w:val="0D0D0D" w:themeColor="text1" w:themeTint="F2"/>
                <w:sz w:val="24"/>
                <w:szCs w:val="24"/>
              </w:rPr>
              <w:t xml:space="preserve">, S.H</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418" w:type="dxa"/>
            <w:textDirection w:val="lrTb"/>
            <w:noWrap w:val="false"/>
          </w:tcPr>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4.</w:t>
            </w:r>
            <w:r/>
          </w:p>
        </w:tc>
        <w:tc>
          <w:tcPr>
            <w:tcW w:w="6378" w:type="dxa"/>
            <w:textDirection w:val="lrTb"/>
            <w:noWrap w:val="false"/>
          </w:tcPr>
          <w:p>
            <w:pPr>
              <w:jc w:val="both"/>
              <w:spacing w:after="0" w:line="360" w:lineRule="auto"/>
              <w:rPr>
                <w:rFonts w:ascii="Bookman Old Style" w:hAnsi="Bookman Old Style" w:cs="Calibri"/>
                <w:color w:val="0D0D0D"/>
                <w:sz w:val="24"/>
                <w:szCs w:val="24"/>
                <w:lang w:val="id-ID"/>
              </w:rPr>
            </w:pPr>
            <w:r>
              <w:rPr>
                <w:rFonts w:ascii="Bookman Old Style" w:hAnsi="Bookman Old Style" w:cs="Calibri"/>
                <w:bCs/>
                <w:color w:val="0D0D0D" w:themeColor="text1" w:themeTint="F2"/>
                <w:sz w:val="24"/>
                <w:szCs w:val="24"/>
                <w:lang w:val="id-ID"/>
              </w:rPr>
              <w:t xml:space="preserve">Noval Ali Muchtar</w:t>
            </w:r>
            <w:r>
              <w:rPr>
                <w:rFonts w:ascii="Bookman Old Style" w:hAnsi="Bookman Old Style" w:cs="Calibri"/>
                <w:bCs/>
                <w:color w:val="0D0D0D" w:themeColor="text1" w:themeTint="F2"/>
                <w:sz w:val="24"/>
                <w:szCs w:val="24"/>
              </w:rPr>
              <w:t xml:space="preserve">, S.H.</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418" w:type="dxa"/>
            <w:textDirection w:val="lrTb"/>
            <w:noWrap w:val="false"/>
          </w:tcPr>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5.</w:t>
            </w:r>
            <w:r/>
          </w:p>
        </w:tc>
        <w:tc>
          <w:tcPr>
            <w:tcW w:w="6378" w:type="dxa"/>
            <w:textDirection w:val="lrTb"/>
            <w:noWrap w:val="false"/>
          </w:tcPr>
          <w:p>
            <w:pPr>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Shanti Dwi Kartika, S.H., M.Kn.</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418" w:type="dxa"/>
            <w:textDirection w:val="lrTb"/>
            <w:noWrap w:val="false"/>
          </w:tcPr>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6.</w:t>
            </w:r>
            <w:r/>
          </w:p>
        </w:tc>
        <w:tc>
          <w:tcPr>
            <w:tcW w:w="6378" w:type="dxa"/>
            <w:textDirection w:val="lrTb"/>
            <w:noWrap w:val="false"/>
          </w:tcPr>
          <w:p>
            <w:pPr>
              <w:jc w:val="both"/>
              <w:spacing w:after="0" w:line="360" w:lineRule="auto"/>
              <w:rPr>
                <w:rFonts w:ascii="Bookman Old Style" w:hAnsi="Bookman Old Style" w:cs="Calibri"/>
                <w:color w:val="0D0D0D"/>
                <w:sz w:val="24"/>
                <w:szCs w:val="24"/>
                <w:lang w:val="id-ID"/>
              </w:rPr>
            </w:pPr>
            <w:r>
              <w:rPr>
                <w:rFonts w:ascii="Bookman Old Style" w:hAnsi="Bookman Old Style"/>
                <w:color w:val="0D0D0D" w:themeColor="text1" w:themeTint="F2"/>
                <w:sz w:val="24"/>
                <w:szCs w:val="24"/>
              </w:rPr>
              <w:t xml:space="preserve">Dwi Resti Pratiwi, S.T., MPM.</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418" w:type="dxa"/>
            <w:textDirection w:val="lrTb"/>
            <w:noWrap w:val="false"/>
          </w:tcPr>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7.</w:t>
            </w:r>
            <w:r/>
          </w:p>
        </w:tc>
        <w:tc>
          <w:tcPr>
            <w:tcW w:w="6378" w:type="dxa"/>
            <w:textDirection w:val="lrTb"/>
            <w:noWrap w:val="false"/>
          </w:tcPr>
          <w:p>
            <w:pPr>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Yosephus Mainake, M.H.</w:t>
            </w:r>
            <w:r/>
          </w:p>
        </w:tc>
      </w:tr>
      <w:tr>
        <w:trPr/>
        <w:tc>
          <w:tcPr>
            <w:tcW w:w="2692"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293" w:type="dxa"/>
            <w:textDirection w:val="lrTb"/>
            <w:noWrap w:val="false"/>
          </w:tcPr>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tc>
        <w:tc>
          <w:tcPr>
            <w:tcW w:w="418" w:type="dxa"/>
            <w:textDirection w:val="lrTb"/>
            <w:noWrap w:val="false"/>
          </w:tcPr>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8.</w:t>
            </w:r>
            <w:r/>
          </w:p>
        </w:tc>
        <w:tc>
          <w:tcPr>
            <w:tcW w:w="6378" w:type="dxa"/>
            <w:textDirection w:val="lrTb"/>
            <w:noWrap w:val="false"/>
          </w:tcPr>
          <w:p>
            <w:pPr>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Reja, B.A., M.M.PA</w:t>
            </w:r>
            <w:bookmarkEnd w:id="1"/>
            <w:r/>
            <w:r/>
          </w:p>
        </w:tc>
      </w:tr>
    </w:tbl>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KATA PENGANTAR</w:t>
      </w:r>
      <w:r/>
    </w:p>
    <w:p>
      <w:pPr>
        <w:pStyle w:val="3680"/>
        <w:ind w:firstLine="567"/>
        <w:jc w:val="both"/>
        <w:spacing w:before="0" w:beforeAutospacing="0" w:after="0" w:afterAutospacing="0" w:line="360" w:lineRule="auto"/>
        <w:rPr>
          <w:rFonts w:ascii="Bookman Old Style" w:hAnsi="Bookman Old Style"/>
          <w:color w:val="0D0D0D"/>
          <w:lang w:eastAsia="en-US"/>
        </w:rPr>
      </w:pPr>
      <w:r>
        <w:rPr>
          <w:rFonts w:ascii="Bookman Old Style" w:hAnsi="Bookman Old Style"/>
          <w:color w:val="0D0D0D" w:themeColor="text1" w:themeTint="F2"/>
        </w:rPr>
        <w:t xml:space="preserve">Puji dan syukur kami panjatkan ke hadirat Tuhan Yang Maha Esa atas tersusunnya Naskah Akademik Rancangan Undang-Undang tentang Satu </w:t>
      </w:r>
      <w:r>
        <w:rPr>
          <w:rFonts w:ascii="Bookman Old Style" w:hAnsi="Bookman Old Style"/>
          <w:color w:val="0D0D0D" w:themeColor="text1" w:themeTint="F2"/>
        </w:rPr>
        <w:t xml:space="preserve">Data Indonesia (RUU</w:t>
      </w:r>
      <w:r>
        <w:rPr>
          <w:rFonts w:ascii="Bookman Old Style" w:hAnsi="Bookman Old Style"/>
          <w:color w:val="0D0D0D" w:themeColor="text1" w:themeTint="F2"/>
          <w:lang w:val="en-US"/>
        </w:rPr>
        <w:t xml:space="preserve"> </w:t>
      </w:r>
      <w:r>
        <w:rPr>
          <w:rFonts w:ascii="Bookman Old Style" w:hAnsi="Bookman Old Style"/>
          <w:color w:val="0D0D0D" w:themeColor="text1" w:themeTint="F2"/>
        </w:rPr>
        <w:t xml:space="preserve">SDI). RUU</w:t>
      </w:r>
      <w:r>
        <w:rPr>
          <w:rFonts w:ascii="Bookman Old Style" w:hAnsi="Bookman Old Style"/>
          <w:color w:val="0D0D0D" w:themeColor="text1" w:themeTint="F2"/>
          <w:lang w:val="en-US"/>
        </w:rPr>
        <w:t xml:space="preserve"> </w:t>
      </w:r>
      <w:r>
        <w:rPr>
          <w:rFonts w:ascii="Bookman Old Style" w:hAnsi="Bookman Old Style"/>
          <w:color w:val="0D0D0D" w:themeColor="text1" w:themeTint="F2"/>
        </w:rPr>
        <w:t xml:space="preserve">SDI merupakan RUU dengan pemrakarsa berasal dari Anggota DPR</w:t>
      </w:r>
      <w:r>
        <w:rPr>
          <w:rFonts w:ascii="Bookman Old Style" w:hAnsi="Bookman Old Style"/>
          <w:color w:val="0D0D0D" w:themeColor="text1" w:themeTint="F2"/>
          <w:lang w:val="en-US"/>
        </w:rPr>
        <w:t xml:space="preserve"> R</w:t>
      </w:r>
      <w:r>
        <w:rPr>
          <w:rFonts w:ascii="Bookman Old Style" w:hAnsi="Bookman Old Style"/>
          <w:color w:val="0D0D0D" w:themeColor="text1" w:themeTint="F2"/>
        </w:rPr>
        <w:t xml:space="preserve">I, </w:t>
      </w:r>
      <w:r>
        <w:rPr>
          <w:rFonts w:ascii="Bookman Old Style" w:hAnsi="Bookman Old Style"/>
          <w:color w:val="0D0D0D" w:themeColor="text1" w:themeTint="F2"/>
          <w:lang w:val="en-US"/>
        </w:rPr>
        <w:t xml:space="preserve">yang menugaskan </w:t>
      </w:r>
      <w:r>
        <w:rPr>
          <w:rFonts w:ascii="Bookman Old Style" w:hAnsi="Bookman Old Style"/>
          <w:color w:val="0D0D0D" w:themeColor="text1" w:themeTint="F2"/>
        </w:rPr>
        <w:t xml:space="preserve">Badan Keahlian Sekretariat Jenderal DPR RI untuk menyusun Naskah Akademik dan me</w:t>
      </w:r>
      <w:r>
        <w:rPr>
          <w:rFonts w:ascii="Bookman Old Style" w:hAnsi="Bookman Old Style"/>
          <w:color w:val="0D0D0D" w:themeColor="text1" w:themeTint="F2"/>
          <w:lang w:val="en-US"/>
        </w:rPr>
        <w:t xml:space="preserve">nyusun draf RUU-nya</w:t>
      </w:r>
      <w:r>
        <w:rPr>
          <w:rFonts w:ascii="Bookman Old Style" w:hAnsi="Bookman Old Style"/>
          <w:color w:val="0D0D0D" w:themeColor="text1" w:themeTint="F2"/>
        </w:rPr>
        <w:t xml:space="preserve">. Naskah Akademik dan Draf RUU</w:t>
      </w:r>
      <w:r>
        <w:rPr>
          <w:rFonts w:ascii="Bookman Old Style" w:hAnsi="Bookman Old Style"/>
          <w:color w:val="0D0D0D" w:themeColor="text1" w:themeTint="F2"/>
          <w:lang w:val="en-US"/>
        </w:rPr>
        <w:t xml:space="preserve"> </w:t>
      </w:r>
      <w:r>
        <w:rPr>
          <w:rFonts w:ascii="Bookman Old Style" w:hAnsi="Bookman Old Style"/>
          <w:color w:val="0D0D0D" w:themeColor="text1" w:themeTint="F2"/>
        </w:rPr>
        <w:t xml:space="preserve">SDI ini disusun berdasarkan standar operasional yang di Badan Keahlian Sekretar</w:t>
      </w:r>
      <w:r>
        <w:rPr>
          <w:rFonts w:ascii="Bookman Old Style" w:hAnsi="Bookman Old Style"/>
          <w:color w:val="0D0D0D" w:themeColor="text1" w:themeTint="F2"/>
        </w:rPr>
        <w:t xml:space="preserve">iat Jenderal DPR RI. Penyusunan dilakukan oleh tim yang terdiri dari Perancang Peraturan Perundang-undangan, Peneliti, Analis Anggaran Pendapatan dan Belanja Negara, dan Tenaga Ahli, dengan Kepala Pusat Perancangan Undang-Undang sebagai penanggung jawab.  </w:t>
      </w:r>
      <w:r/>
    </w:p>
    <w:p>
      <w:pPr>
        <w:ind w:firstLine="709"/>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Adapun Naskah Akademik Rancangan Undang-Undang ini disusun berdasarkan pengolahan </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ata yang diperoleh melalui teknik pengumpulan data berupa studi kepustakaan, wawancara, dan diskusi dengan beberapa pemangku kepentingan di pusat dan daerah. Pengumpulan data di daerah dilakukan di</w:t>
      </w:r>
      <w:r>
        <w:rPr>
          <w:rFonts w:ascii="Bookman Old Style" w:hAnsi="Bookman Old Style"/>
          <w:color w:val="0D0D0D" w:themeColor="text1" w:themeTint="F2"/>
          <w:sz w:val="24"/>
          <w:szCs w:val="24"/>
          <w:lang w:val="id-ID"/>
        </w:rPr>
        <w:t xml:space="preserve"> </w:t>
      </w:r>
      <w:r>
        <w:rPr>
          <w:rFonts w:ascii="Bookman Old Style" w:hAnsi="Bookman Old Style"/>
          <w:color w:val="0D0D0D" w:themeColor="text1" w:themeTint="F2"/>
          <w:sz w:val="24"/>
          <w:szCs w:val="24"/>
        </w:rPr>
        <w:t xml:space="preserve">Provinsi Jawa Barat dan Provinsi Sulawesi Tenggara. Semoga Naskah Akademik ini dapat bermanfaat</w:t>
      </w:r>
      <w:r>
        <w:rPr>
          <w:rFonts w:ascii="Bookman Old Style" w:hAnsi="Bookman Old Style"/>
          <w:color w:val="0D0D0D" w:themeColor="text1" w:themeTint="F2"/>
          <w:sz w:val="24"/>
          <w:szCs w:val="24"/>
          <w:lang w:val="id-ID"/>
        </w:rPr>
        <w:t xml:space="preserve">.</w:t>
      </w:r>
      <w:r/>
    </w:p>
    <w:p>
      <w:pPr>
        <w:ind w:firstLine="709"/>
        <w:jc w:val="both"/>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pStyle w:val="3680"/>
        <w:jc w:val="right"/>
        <w:spacing w:before="0" w:beforeAutospacing="0" w:after="0" w:afterAutospacing="0"/>
        <w:rPr>
          <w:rFonts w:ascii="Bookman Old Style" w:hAnsi="Bookman Old Style"/>
          <w:color w:val="0D0D0D"/>
        </w:rPr>
      </w:pPr>
      <w:r>
        <w:rPr>
          <w:rFonts w:ascii="Bookman Old Style" w:hAnsi="Bookman Old Style"/>
          <w:color w:val="0D0D0D" w:themeColor="text1" w:themeTint="F2"/>
        </w:rPr>
        <w:t xml:space="preserve">Jakarta, </w:t>
      </w:r>
      <w:r>
        <w:rPr>
          <w:rFonts w:ascii="Bookman Old Style" w:hAnsi="Bookman Old Style"/>
          <w:color w:val="0D0D0D" w:themeColor="text1" w:themeTint="F2"/>
          <w:lang w:val="id-ID"/>
        </w:rPr>
        <w:t xml:space="preserve"> </w:t>
      </w:r>
      <w:r>
        <w:rPr>
          <w:rFonts w:ascii="Bookman Old Style" w:hAnsi="Bookman Old Style"/>
          <w:color w:val="0D0D0D" w:themeColor="text1" w:themeTint="F2"/>
          <w:lang w:val="en-US"/>
        </w:rPr>
        <w:t xml:space="preserve">… </w:t>
      </w:r>
      <w:r>
        <w:rPr>
          <w:rFonts w:ascii="Bookman Old Style" w:hAnsi="Bookman Old Style"/>
          <w:color w:val="0D0D0D" w:themeColor="text1" w:themeTint="F2"/>
          <w:lang w:val="id-ID"/>
        </w:rPr>
        <w:t xml:space="preserve">202</w:t>
      </w:r>
      <w:r>
        <w:rPr>
          <w:rFonts w:ascii="Bookman Old Style" w:hAnsi="Bookman Old Style"/>
          <w:color w:val="0D0D0D" w:themeColor="text1" w:themeTint="F2"/>
          <w:lang w:val="en-US"/>
        </w:rPr>
        <w:t xml:space="preserve">2</w:t>
      </w:r>
      <w:r>
        <w:rPr>
          <w:rFonts w:ascii="Bookman Old Style" w:hAnsi="Bookman Old Style"/>
          <w:color w:val="0D0D0D" w:themeColor="text1" w:themeTint="F2"/>
        </w:rPr>
        <w:t xml:space="preserve"> </w:t>
      </w:r>
      <w:r/>
    </w:p>
    <w:p>
      <w:pPr>
        <w:pStyle w:val="3680"/>
        <w:jc w:val="right"/>
        <w:spacing w:before="0" w:beforeAutospacing="0" w:after="0" w:afterAutospacing="0"/>
        <w:rPr>
          <w:rFonts w:ascii="Bookman Old Style" w:hAnsi="Bookman Old Style" w:eastAsia="SimSun"/>
          <w:bCs/>
          <w:color w:val="0D0D0D"/>
          <w:lang w:eastAsia="zh-CN"/>
        </w:rPr>
      </w:pPr>
      <w:r>
        <w:rPr>
          <w:rFonts w:ascii="Bookman Old Style" w:hAnsi="Bookman Old Style"/>
          <w:bCs/>
          <w:color w:val="0D0D0D" w:themeColor="text1" w:themeTint="F2"/>
        </w:rPr>
        <w:t xml:space="preserve">Kepala Pusat Perancangan Undang-Undang </w:t>
      </w:r>
      <w:r/>
    </w:p>
    <w:p>
      <w:pPr>
        <w:pStyle w:val="3680"/>
        <w:jc w:val="right"/>
        <w:spacing w:before="0" w:beforeAutospacing="0" w:after="0" w:afterAutospacing="0"/>
        <w:rPr>
          <w:rFonts w:ascii="Bookman Old Style" w:hAnsi="Bookman Old Style" w:eastAsia="SimSun"/>
          <w:bCs/>
          <w:color w:val="0D0D0D"/>
          <w:lang w:eastAsia="zh-CN"/>
        </w:rPr>
      </w:pPr>
      <w:r>
        <w:rPr>
          <w:rFonts w:ascii="Bookman Old Style" w:hAnsi="Bookman Old Style"/>
          <w:bCs/>
          <w:color w:val="0D0D0D" w:themeColor="text1" w:themeTint="F2"/>
        </w:rPr>
        <w:t xml:space="preserve">Badan Keahlian Sekretariat Jenderal DPR RI</w:t>
      </w:r>
      <w:r/>
    </w:p>
    <w:p>
      <w:pPr>
        <w:pStyle w:val="3680"/>
        <w:jc w:val="right"/>
        <w:spacing w:before="0" w:beforeAutospacing="0" w:after="0" w:afterAutospacing="0"/>
        <w:rPr>
          <w:rFonts w:ascii="Bookman Old Style" w:hAnsi="Bookman Old Style" w:eastAsia="SimSun"/>
          <w:bCs/>
          <w:color w:val="0D0D0D"/>
          <w:lang w:eastAsia="zh-CN"/>
        </w:rPr>
      </w:pPr>
      <w:r>
        <w:rPr>
          <w:rFonts w:ascii="Bookman Old Style" w:hAnsi="Bookman Old Style" w:eastAsia="SimSun"/>
          <w:bCs/>
          <w:color w:val="0D0D0D"/>
          <w:lang w:eastAsia="zh-CN"/>
        </w:rPr>
      </w:r>
      <w:r/>
    </w:p>
    <w:p>
      <w:pPr>
        <w:pStyle w:val="3680"/>
        <w:jc w:val="right"/>
        <w:spacing w:before="0" w:beforeAutospacing="0" w:after="0" w:afterAutospacing="0"/>
        <w:rPr>
          <w:rFonts w:ascii="Bookman Old Style" w:hAnsi="Bookman Old Style" w:eastAsia="SimSun"/>
          <w:bCs/>
          <w:color w:val="0D0D0D"/>
          <w:lang w:eastAsia="zh-CN"/>
        </w:rPr>
      </w:pPr>
      <w:r>
        <w:rPr>
          <w:rFonts w:ascii="Bookman Old Style" w:hAnsi="Bookman Old Style" w:eastAsia="SimSun"/>
          <w:bCs/>
          <w:color w:val="0D0D0D"/>
          <w:lang w:eastAsia="zh-CN"/>
        </w:rPr>
      </w:r>
      <w:r/>
    </w:p>
    <w:p>
      <w:pPr>
        <w:pStyle w:val="3680"/>
        <w:jc w:val="right"/>
        <w:spacing w:before="0" w:beforeAutospacing="0" w:after="0" w:afterAutospacing="0"/>
        <w:rPr>
          <w:rFonts w:ascii="Bookman Old Style" w:hAnsi="Bookman Old Style" w:eastAsia="SimSun"/>
          <w:bCs/>
          <w:color w:val="0D0D0D"/>
          <w:lang w:eastAsia="zh-CN"/>
        </w:rPr>
      </w:pPr>
      <w:r>
        <w:rPr>
          <w:rFonts w:ascii="Bookman Old Style" w:hAnsi="Bookman Old Style" w:eastAsia="SimSun"/>
          <w:bCs/>
          <w:color w:val="0D0D0D"/>
          <w:lang w:eastAsia="zh-CN"/>
        </w:rPr>
      </w:r>
      <w:r/>
    </w:p>
    <w:p>
      <w:pPr>
        <w:pStyle w:val="3680"/>
        <w:jc w:val="right"/>
        <w:spacing w:before="0" w:beforeAutospacing="0" w:after="0" w:afterAutospacing="0"/>
        <w:rPr>
          <w:rFonts w:ascii="Bookman Old Style" w:hAnsi="Bookman Old Style" w:eastAsia="SimSun"/>
          <w:bCs/>
          <w:color w:val="0D0D0D"/>
          <w:lang w:eastAsia="zh-CN"/>
        </w:rPr>
      </w:pPr>
      <w:r>
        <w:rPr>
          <w:rFonts w:ascii="Bookman Old Style" w:hAnsi="Bookman Old Style" w:eastAsia="SimSun"/>
          <w:bCs/>
          <w:color w:val="0D0D0D"/>
          <w:lang w:eastAsia="zh-CN"/>
        </w:rPr>
      </w:r>
      <w:r/>
    </w:p>
    <w:p>
      <w:pPr>
        <w:pStyle w:val="3680"/>
        <w:jc w:val="right"/>
        <w:spacing w:before="0" w:beforeAutospacing="0" w:after="0" w:afterAutospacing="0"/>
        <w:rPr>
          <w:rFonts w:ascii="Bookman Old Style" w:hAnsi="Bookman Old Style" w:eastAsia="SimSun"/>
          <w:bCs/>
          <w:color w:val="0D0D0D"/>
          <w:lang w:eastAsia="zh-CN"/>
        </w:rPr>
      </w:pPr>
      <w:r>
        <w:rPr>
          <w:rFonts w:ascii="Bookman Old Style" w:hAnsi="Bookman Old Style" w:eastAsia="SimSun"/>
          <w:bCs/>
          <w:color w:val="0D0D0D"/>
          <w:lang w:eastAsia="zh-CN"/>
        </w:rPr>
      </w:r>
      <w:r/>
    </w:p>
    <w:p>
      <w:pPr>
        <w:pStyle w:val="3680"/>
        <w:jc w:val="right"/>
        <w:spacing w:before="0" w:beforeAutospacing="0" w:after="0" w:afterAutospacing="0"/>
        <w:rPr>
          <w:rFonts w:ascii="Bookman Old Style" w:hAnsi="Bookman Old Style" w:eastAsia="SimSun"/>
          <w:color w:val="0D0D0D"/>
          <w:lang w:eastAsia="zh-CN"/>
        </w:rPr>
      </w:pPr>
      <w:r>
        <w:rPr>
          <w:rFonts w:ascii="Bookman Old Style" w:hAnsi="Bookman Old Style" w:eastAsia="SimSun"/>
          <w:color w:val="0D0D0D"/>
          <w:lang w:eastAsia="zh-CN"/>
        </w:rPr>
      </w:r>
      <w:r/>
    </w:p>
    <w:p>
      <w:pPr>
        <w:pStyle w:val="3680"/>
        <w:jc w:val="right"/>
        <w:spacing w:before="0" w:beforeAutospacing="0" w:after="0" w:afterAutospacing="0"/>
        <w:rPr>
          <w:rFonts w:ascii="Bookman Old Style" w:hAnsi="Bookman Old Style"/>
          <w:color w:val="0D0D0D"/>
        </w:rPr>
      </w:pPr>
      <w:r>
        <w:rPr>
          <w:rFonts w:ascii="Bookman Old Style" w:hAnsi="Bookman Old Style"/>
          <w:color w:val="0D0D0D" w:themeColor="text1" w:themeTint="F2"/>
          <w:u w:val="single"/>
        </w:rPr>
        <w:t xml:space="preserve">Dr. Lidya Suryani Widayati, S.H., M.H. </w:t>
      </w:r>
      <w:r>
        <w:rPr>
          <w:rFonts w:ascii="Bookman Old Style" w:hAnsi="Bookman Old Style"/>
          <w:bCs/>
          <w:color w:val="0D0D0D" w:themeColor="text1" w:themeTint="F2"/>
          <w:u w:val="single"/>
        </w:rPr>
        <w:t xml:space="preserve"> </w:t>
      </w:r>
      <w:r/>
    </w:p>
    <w:p>
      <w:pPr>
        <w:pStyle w:val="3680"/>
        <w:ind w:left="4320"/>
        <w:spacing w:before="0" w:beforeAutospacing="0" w:after="0" w:afterAutospacing="0"/>
        <w:rPr>
          <w:rFonts w:ascii="Bookman Old Style" w:hAnsi="Bookman Old Style"/>
          <w:bCs/>
          <w:color w:val="0D0D0D"/>
          <w:lang w:val="en-US"/>
        </w:rPr>
      </w:pPr>
      <w:r>
        <w:rPr>
          <w:rFonts w:ascii="Bookman Old Style" w:hAnsi="Bookman Old Style" w:eastAsia="SimSun"/>
          <w:bCs/>
          <w:color w:val="0D0D0D" w:themeColor="text1" w:themeTint="F2"/>
          <w:lang w:eastAsia="zh-CN"/>
        </w:rPr>
        <w:t xml:space="preserve"> </w:t>
      </w:r>
      <w:r>
        <w:rPr>
          <w:rFonts w:ascii="Bookman Old Style" w:hAnsi="Bookman Old Style" w:eastAsia="SimSun"/>
          <w:bCs/>
          <w:color w:val="0D0D0D" w:themeColor="text1" w:themeTint="F2"/>
          <w:lang w:val="id-ID" w:eastAsia="zh-CN"/>
        </w:rPr>
        <w:t xml:space="preserve"> </w:t>
      </w:r>
      <w:r>
        <w:rPr>
          <w:rFonts w:ascii="Bookman Old Style" w:hAnsi="Bookman Old Style"/>
          <w:bCs/>
          <w:color w:val="0D0D0D" w:themeColor="text1" w:themeTint="F2"/>
        </w:rPr>
        <w:t xml:space="preserve">NIP</w:t>
      </w:r>
      <w:r>
        <w:rPr>
          <w:rFonts w:ascii="Bookman Old Style" w:hAnsi="Bookman Old Style"/>
          <w:bCs/>
          <w:color w:val="0D0D0D" w:themeColor="text1" w:themeTint="F2"/>
          <w:lang w:val="en-US"/>
        </w:rPr>
        <w:t xml:space="preserve">.</w:t>
      </w:r>
      <w:r>
        <w:rPr>
          <w:rFonts w:ascii="Bookman Old Style" w:hAnsi="Bookman Old Style"/>
          <w:bCs/>
          <w:color w:val="0D0D0D" w:themeColor="text1" w:themeTint="F2"/>
        </w:rPr>
        <w:t xml:space="preserve">19700429199803200</w:t>
      </w:r>
      <w:r/>
    </w:p>
    <w:p>
      <w:pPr>
        <w:pStyle w:val="3680"/>
        <w:ind w:left="4320"/>
        <w:spacing w:before="0" w:beforeAutospacing="0" w:after="0" w:afterAutospacing="0"/>
        <w:rPr>
          <w:rFonts w:ascii="Bookman Old Style" w:hAnsi="Bookman Old Style" w:eastAsia="SimSun"/>
          <w:color w:val="0D0D0D"/>
          <w:lang w:val="en-US" w:eastAsia="zh-CN"/>
        </w:rPr>
      </w:pPr>
      <w:r>
        <w:rPr>
          <w:rFonts w:ascii="Bookman Old Style" w:hAnsi="Bookman Old Style" w:eastAsia="SimSun"/>
          <w:color w:val="0D0D0D"/>
          <w:lang w:val="en-US" w:eastAsia="zh-CN"/>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jc w:val="center"/>
        <w:spacing w:after="0" w:line="360" w:lineRule="auto"/>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DAFTAR ISI</w:t>
      </w:r>
      <w:r/>
    </w:p>
    <w:p>
      <w:pPr>
        <w:jc w:val="center"/>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tbl>
      <w:tblPr>
        <w:tblW w:w="9290" w:type="dxa"/>
        <w:tblInd w:w="-342" w:type="dxa"/>
        <w:tblLook w:val="04A0" w:firstRow="1" w:lastRow="0" w:firstColumn="1" w:lastColumn="0" w:noHBand="0" w:noVBand="1"/>
      </w:tblPr>
      <w:tblGrid>
        <w:gridCol w:w="735"/>
        <w:gridCol w:w="504"/>
        <w:gridCol w:w="485"/>
        <w:gridCol w:w="6903"/>
        <w:gridCol w:w="663"/>
      </w:tblGrid>
      <w:tr>
        <w:trPr>
          <w:trHeight w:val="439"/>
        </w:trPr>
        <w:tc>
          <w:tcPr>
            <w:gridSpan w:val="4"/>
            <w:tcW w:w="8627"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Susunan </w:t>
            </w:r>
            <w:r>
              <w:rPr>
                <w:rFonts w:ascii="Bookman Old Style" w:hAnsi="Bookman Old Style" w:eastAsia="Calibri"/>
                <w:color w:val="0D0D0D" w:themeColor="text1" w:themeTint="F2"/>
                <w:sz w:val="24"/>
                <w:szCs w:val="24"/>
                <w:lang w:val="id-ID"/>
              </w:rPr>
              <w:t xml:space="preserve">Tim</w:t>
            </w:r>
            <w:r>
              <w:rPr>
                <w:rFonts w:ascii="Bookman Old Style" w:hAnsi="Bookman Old Style" w:eastAsia="Calibri"/>
                <w:color w:val="0D0D0D" w:themeColor="text1" w:themeTint="F2"/>
                <w:sz w:val="24"/>
                <w:szCs w:val="24"/>
              </w:rPr>
              <w:t xml:space="preserve"> Kerja </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2</w:t>
            </w:r>
            <w:r/>
          </w:p>
        </w:tc>
      </w:tr>
      <w:tr>
        <w:trPr>
          <w:trHeight w:val="439"/>
        </w:trPr>
        <w:tc>
          <w:tcPr>
            <w:gridSpan w:val="4"/>
            <w:tcW w:w="8627"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Kata Pengantar</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3</w:t>
            </w:r>
            <w:r/>
          </w:p>
        </w:tc>
      </w:tr>
      <w:tr>
        <w:trPr>
          <w:trHeight w:val="439"/>
        </w:trPr>
        <w:tc>
          <w:tcPr>
            <w:gridSpan w:val="4"/>
            <w:tcW w:w="8627"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Daftar Isi </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4</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BAB</w:t>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I</w:t>
            </w:r>
            <w:r/>
          </w:p>
        </w:tc>
        <w:tc>
          <w:tcPr>
            <w:gridSpan w:val="2"/>
            <w:tcW w:w="7388" w:type="dxa"/>
            <w:textDirection w:val="lrTb"/>
            <w:noWrap w:val="false"/>
          </w:tcPr>
          <w:p>
            <w:pPr>
              <w:spacing w:after="0" w:line="360" w:lineRule="auto"/>
              <w:rPr>
                <w:rFonts w:ascii="Bookman Old Style" w:hAnsi="Bookman Old Style" w:eastAsia="Calibri"/>
                <w:b/>
                <w:color w:val="0D0D0D"/>
                <w:sz w:val="24"/>
                <w:szCs w:val="24"/>
              </w:rPr>
            </w:pPr>
            <w:r>
              <w:rPr>
                <w:rFonts w:ascii="Bookman Old Style" w:hAnsi="Bookman Old Style" w:eastAsia="Calibri"/>
                <w:b/>
                <w:color w:val="0D0D0D" w:themeColor="text1" w:themeTint="F2"/>
                <w:sz w:val="24"/>
                <w:szCs w:val="24"/>
                <w:lang w:val="id-ID"/>
              </w:rPr>
              <w:t xml:space="preserve">PENDAHULUAN</w:t>
            </w:r>
            <w:r>
              <w:rPr>
                <w:rFonts w:ascii="Bookman Old Style" w:hAnsi="Bookman Old Style" w:eastAsia="Calibri"/>
                <w:b/>
                <w:color w:val="0D0D0D" w:themeColor="text1" w:themeTint="F2"/>
                <w:sz w:val="24"/>
                <w:szCs w:val="24"/>
              </w:rPr>
              <w:t xml:space="preserve"> </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A.</w:t>
            </w:r>
            <w:r/>
          </w:p>
        </w:tc>
        <w:tc>
          <w:tcPr>
            <w:tcW w:w="6903"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Latar Belakang ......................................</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6</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B.</w:t>
            </w:r>
            <w:r/>
          </w:p>
        </w:tc>
        <w:tc>
          <w:tcPr>
            <w:tcW w:w="6903"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Identifikasi Masalah..............................</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11</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C.</w:t>
            </w:r>
            <w:r/>
          </w:p>
        </w:tc>
        <w:tc>
          <w:tcPr>
            <w:tcW w:w="6903"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Tujuan dan Kegunaan </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12</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D.</w:t>
            </w:r>
            <w:r/>
          </w:p>
        </w:tc>
        <w:tc>
          <w:tcPr>
            <w:tcW w:w="6903"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Metode</w:t>
            </w:r>
            <w:r>
              <w:rPr>
                <w:rFonts w:ascii="Bookman Old Style" w:hAnsi="Bookman Old Style" w:eastAsia="Calibri"/>
                <w:color w:val="0D0D0D" w:themeColor="text1" w:themeTint="F2"/>
                <w:sz w:val="24"/>
                <w:szCs w:val="24"/>
              </w:rPr>
              <w:t xml:space="preserve"> Penyusunan Naskah Akademik </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12</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BAB</w:t>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II</w:t>
            </w:r>
            <w:r/>
          </w:p>
        </w:tc>
        <w:tc>
          <w:tcPr>
            <w:gridSpan w:val="2"/>
            <w:tcW w:w="7388"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KAJIAN TEOR</w:t>
            </w:r>
            <w:r>
              <w:rPr>
                <w:rFonts w:ascii="Bookman Old Style" w:hAnsi="Bookman Old Style" w:eastAsia="Calibri"/>
                <w:b/>
                <w:color w:val="0D0D0D" w:themeColor="text1" w:themeTint="F2"/>
                <w:sz w:val="24"/>
                <w:szCs w:val="24"/>
              </w:rPr>
              <w:t xml:space="preserve">E</w:t>
            </w:r>
            <w:r>
              <w:rPr>
                <w:rFonts w:ascii="Bookman Old Style" w:hAnsi="Bookman Old Style" w:eastAsia="Calibri"/>
                <w:b/>
                <w:color w:val="0D0D0D" w:themeColor="text1" w:themeTint="F2"/>
                <w:sz w:val="24"/>
                <w:szCs w:val="24"/>
                <w:lang w:val="id-ID"/>
              </w:rPr>
              <w:t xml:space="preserve">TIS DAN PRAKTIK EMPIRIS</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A.</w:t>
            </w:r>
            <w:r/>
          </w:p>
        </w:tc>
        <w:tc>
          <w:tcPr>
            <w:tcW w:w="6903"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Kajian Teoretis ......................................</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14</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pStyle w:val="3918"/>
              <w:numPr>
                <w:ilvl w:val="0"/>
                <w:numId w:val="2"/>
              </w:numPr>
              <w:ind w:left="431"/>
              <w:jc w:val="both"/>
              <w:spacing w:line="360" w:lineRule="auto"/>
              <w:rPr>
                <w:rFonts w:ascii="Bookman Old Style" w:hAnsi="Bookman Old Style" w:eastAsia="Calibri"/>
                <w:iCs/>
                <w:color w:val="0D0D0D"/>
              </w:rPr>
            </w:pPr>
            <w:r>
              <w:rPr>
                <w:rFonts w:ascii="Bookman Old Style" w:hAnsi="Bookman Old Style" w:cs="Arial"/>
                <w:iCs/>
                <w:color w:val="0D0D0D" w:themeColor="text1" w:themeTint="F2"/>
              </w:rPr>
              <w:t xml:space="preserve">Teori Hukum Pembangunan Nasional</w:t>
            </w:r>
            <w:r>
              <w:rPr>
                <w:rFonts w:ascii="Bookman Old Style" w:hAnsi="Bookman Old Style" w:cs="Arial"/>
                <w:iCs/>
                <w:color w:val="0D0D0D" w:themeColor="text1" w:themeTint="F2"/>
                <w:lang w:val="en-US"/>
              </w:rPr>
              <w:t xml:space="preserve"> …………………</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14</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pStyle w:val="3918"/>
              <w:numPr>
                <w:ilvl w:val="0"/>
                <w:numId w:val="2"/>
              </w:numPr>
              <w:ind w:left="431"/>
              <w:jc w:val="both"/>
              <w:spacing w:line="360" w:lineRule="auto"/>
              <w:rPr>
                <w:rFonts w:ascii="Bookman Old Style" w:hAnsi="Bookman Old Style" w:eastAsia="Calibri"/>
                <w:color w:val="0D0D0D"/>
              </w:rPr>
            </w:pPr>
            <w:r>
              <w:rPr>
                <w:rFonts w:ascii="Bookman Old Style" w:hAnsi="Bookman Old Style" w:cs="Arial"/>
                <w:color w:val="0D0D0D" w:themeColor="text1" w:themeTint="F2"/>
              </w:rPr>
              <w:t xml:space="preserve">Keterbukaan Informasi Publik</w:t>
            </w:r>
            <w:r>
              <w:rPr>
                <w:rFonts w:ascii="Bookman Old Style" w:hAnsi="Bookman Old Style" w:cs="Arial"/>
                <w:color w:val="0D0D0D" w:themeColor="text1" w:themeTint="F2"/>
                <w:lang w:val="en-US"/>
              </w:rPr>
              <w:t xml:space="preserve"> …………………………..</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21</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pStyle w:val="3918"/>
              <w:numPr>
                <w:ilvl w:val="0"/>
                <w:numId w:val="2"/>
              </w:numPr>
              <w:ind w:left="431"/>
              <w:jc w:val="both"/>
              <w:spacing w:line="360" w:lineRule="auto"/>
              <w:rPr>
                <w:rFonts w:ascii="Bookman Old Style" w:hAnsi="Bookman Old Style" w:cs="Arial"/>
                <w:color w:val="0D0D0D"/>
              </w:rPr>
            </w:pPr>
            <w:r>
              <w:rPr>
                <w:rFonts w:ascii="Bookman Old Style" w:hAnsi="Bookman Old Style" w:cs="Arial"/>
                <w:color w:val="0D0D0D" w:themeColor="text1" w:themeTint="F2"/>
              </w:rPr>
              <w:t xml:space="preserve">Kelembagaan</w:t>
            </w:r>
            <w:r>
              <w:rPr>
                <w:rFonts w:ascii="Bookman Old Style" w:hAnsi="Bookman Old Style" w:cs="Arial"/>
                <w:color w:val="0D0D0D" w:themeColor="text1" w:themeTint="F2"/>
                <w:lang w:val="en-US"/>
              </w:rPr>
              <w:t xml:space="preserve"> …………………………………………………</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26</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pStyle w:val="3918"/>
              <w:numPr>
                <w:ilvl w:val="0"/>
                <w:numId w:val="2"/>
              </w:numPr>
              <w:ind w:left="431"/>
              <w:jc w:val="both"/>
              <w:spacing w:line="360" w:lineRule="auto"/>
              <w:rPr>
                <w:rFonts w:ascii="Bookman Old Style" w:hAnsi="Bookman Old Style" w:eastAsia="Calibri"/>
                <w:color w:val="0D0D0D"/>
              </w:rPr>
            </w:pPr>
            <w:r>
              <w:rPr>
                <w:rFonts w:ascii="Bookman Old Style" w:hAnsi="Bookman Old Style" w:eastAsia="Calibri"/>
                <w:color w:val="0D0D0D" w:themeColor="text1" w:themeTint="F2"/>
              </w:rPr>
              <w:t xml:space="preserve">Keamanan dan Kedaulatan Data</w:t>
            </w:r>
            <w:r>
              <w:rPr>
                <w:rFonts w:ascii="Bookman Old Style" w:hAnsi="Bookman Old Style" w:eastAsia="Calibri"/>
                <w:color w:val="0D0D0D" w:themeColor="text1" w:themeTint="F2"/>
                <w:lang w:val="en-US"/>
              </w:rPr>
              <w:t xml:space="preserve"> ………………………..</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48</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pStyle w:val="3918"/>
              <w:numPr>
                <w:ilvl w:val="0"/>
                <w:numId w:val="2"/>
              </w:numPr>
              <w:ind w:left="431"/>
              <w:jc w:val="both"/>
              <w:spacing w:line="360" w:lineRule="auto"/>
              <w:rPr>
                <w:rFonts w:ascii="Bookman Old Style" w:hAnsi="Bookman Old Style" w:eastAsia="Calibri"/>
                <w:color w:val="0D0D0D"/>
              </w:rPr>
            </w:pPr>
            <w:r>
              <w:rPr>
                <w:rFonts w:ascii="Bookman Old Style" w:hAnsi="Bookman Old Style" w:eastAsia="Calibri"/>
                <w:color w:val="0D0D0D" w:themeColor="text1" w:themeTint="F2"/>
              </w:rPr>
              <w:t xml:space="preserve">Tata Kelola Data</w:t>
            </w:r>
            <w:r>
              <w:rPr>
                <w:rFonts w:ascii="Bookman Old Style" w:hAnsi="Bookman Old Style" w:eastAsia="Calibri"/>
                <w:color w:val="0D0D0D" w:themeColor="text1" w:themeTint="F2"/>
                <w:lang w:val="en-US"/>
              </w:rPr>
              <w:t xml:space="preserve"> …………………………………………….</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53</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highlight w:val="yellow"/>
                <w:lang w:val="id-ID"/>
              </w:rPr>
            </w:pPr>
            <w:r>
              <w:rPr>
                <w:rFonts w:ascii="Bookman Old Style" w:hAnsi="Bookman Old Style" w:eastAsia="Calibri"/>
                <w:color w:val="0D0D0D" w:themeColor="text1" w:themeTint="F2"/>
                <w:sz w:val="24"/>
                <w:szCs w:val="24"/>
                <w:lang w:val="id-ID"/>
              </w:rPr>
              <w:t xml:space="preserve">B.</w:t>
            </w:r>
            <w:r/>
          </w:p>
        </w:tc>
        <w:tc>
          <w:tcPr>
            <w:tcW w:w="6903" w:type="dxa"/>
            <w:textDirection w:val="lrTb"/>
            <w:noWrap w:val="false"/>
          </w:tcPr>
          <w:p>
            <w:pPr>
              <w:jc w:val="both"/>
              <w:spacing w:after="0" w:line="360" w:lineRule="auto"/>
              <w:rPr>
                <w:rFonts w:ascii="Bookman Old Style" w:hAnsi="Bookman Old Style" w:eastAsia="Calibri"/>
                <w:color w:val="0D0D0D"/>
                <w:sz w:val="24"/>
                <w:szCs w:val="24"/>
                <w:highlight w:val="yellow"/>
                <w:lang w:val="id-ID"/>
              </w:rPr>
            </w:pPr>
            <w:r>
              <w:rPr>
                <w:rFonts w:ascii="Bookman Old Style" w:hAnsi="Bookman Old Style" w:eastAsia="Calibri"/>
                <w:color w:val="0D0D0D" w:themeColor="text1" w:themeTint="F2"/>
                <w:sz w:val="24"/>
                <w:szCs w:val="24"/>
                <w:lang w:val="id-ID"/>
              </w:rPr>
              <w:t xml:space="preserve">Kajian </w:t>
            </w:r>
            <w:r>
              <w:rPr>
                <w:rFonts w:ascii="Bookman Old Style" w:hAnsi="Bookman Old Style" w:eastAsia="Calibri"/>
                <w:color w:val="0D0D0D" w:themeColor="text1" w:themeTint="F2"/>
                <w:sz w:val="24"/>
                <w:szCs w:val="24"/>
              </w:rPr>
              <w:t xml:space="preserve">terhadap Asas/Prinsip Berkenaan dengan Penyusunan Norma……………….....................................</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69</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C.</w:t>
            </w:r>
            <w:r/>
          </w:p>
        </w:tc>
        <w:tc>
          <w:tcPr>
            <w:tcW w:w="6903" w:type="dxa"/>
            <w:textDirection w:val="lrTb"/>
            <w:noWrap w:val="false"/>
          </w:tcPr>
          <w:p>
            <w:pPr>
              <w:jc w:val="both"/>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Kajian Terhadap Praktik Penyelenggaraan, Kondisi yang ada, serta Permasa</w:t>
            </w:r>
            <w:r>
              <w:rPr>
                <w:rFonts w:ascii="Bookman Old Style" w:hAnsi="Bookman Old Style" w:eastAsia="Calibri"/>
                <w:color w:val="0D0D0D" w:themeColor="text1" w:themeTint="F2"/>
                <w:sz w:val="24"/>
                <w:szCs w:val="24"/>
                <w:lang w:val="id-ID"/>
              </w:rPr>
              <w:t xml:space="preserve">lahan Yang  dihadapi Masyarakat</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71</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highlight w:val="yellow"/>
                <w:lang w:val="id-ID"/>
              </w:rPr>
            </w:pPr>
            <w:r>
              <w:rPr>
                <w:rFonts w:ascii="Bookman Old Style" w:hAnsi="Bookman Old Style" w:eastAsia="Calibri"/>
                <w:color w:val="0D0D0D" w:themeColor="text1" w:themeTint="F2"/>
                <w:sz w:val="24"/>
                <w:szCs w:val="24"/>
                <w:lang w:val="id-ID"/>
              </w:rPr>
              <w:t xml:space="preserve">D.</w:t>
            </w:r>
            <w:r/>
          </w:p>
        </w:tc>
        <w:tc>
          <w:tcPr>
            <w:tcW w:w="6903" w:type="dxa"/>
            <w:textDirection w:val="lrTb"/>
            <w:noWrap w:val="false"/>
          </w:tcPr>
          <w:p>
            <w:pPr>
              <w:jc w:val="both"/>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Kajian Terhadap Implikasi Penerapan Sistem Baru yang akan Diatur dalam Undang-Undang Terhadap Aspek Kehidupan Masyarakat dan Dampaknya Terhadap Aspek Beban Keuangan Negara.......................................</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rPr>
              <w:t xml:space="preserve">..........................</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92</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BAB</w:t>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III</w:t>
            </w:r>
            <w:r/>
          </w:p>
        </w:tc>
        <w:tc>
          <w:tcPr>
            <w:gridSpan w:val="2"/>
            <w:tcW w:w="7388" w:type="dxa"/>
            <w:textDirection w:val="lrTb"/>
            <w:noWrap w:val="false"/>
          </w:tcPr>
          <w:p>
            <w:pPr>
              <w:jc w:val="both"/>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EVALUASI DAN ANALISIS PERATURAN PERUNDANG-UNDANGAN TERKAIT</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bookmarkStart w:id="3" w:name="_Hlk65484981"/>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3"/>
              </w:numPr>
              <w:ind w:left="0" w:firstLine="0"/>
              <w:spacing w:after="0" w:line="360" w:lineRule="auto"/>
              <w:tabs>
                <w:tab w:val="left" w:pos="0" w:leader="none"/>
              </w:tabs>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contextualSpacing/>
              <w:jc w:val="both"/>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Undang-Undang Dasar Negara Republik Indonesia Tahun 1945…………………………………………………….</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107</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3"/>
              </w:numPr>
              <w:ind w:left="0" w:firstLine="0"/>
              <w:spacing w:after="0" w:line="360" w:lineRule="auto"/>
              <w:tabs>
                <w:tab w:val="left" w:pos="0" w:leader="none"/>
              </w:tabs>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contextualSpacing/>
              <w:jc w:val="both"/>
              <w:spacing w:after="0" w:line="360" w:lineRule="auto"/>
              <w:rPr>
                <w:rFonts w:ascii="Bookman Old Style" w:hAnsi="Bookman Old Style" w:eastAsia="Calibri"/>
                <w:color w:val="0D0D0D"/>
                <w:sz w:val="24"/>
                <w:szCs w:val="24"/>
              </w:rPr>
            </w:pPr>
            <w:r>
              <w:rPr>
                <w:rFonts w:ascii="Bookman Old Style" w:hAnsi="Bookman Old Style" w:cs="Arial"/>
                <w:color w:val="0D0D0D" w:themeColor="text1" w:themeTint="F2"/>
                <w:sz w:val="24"/>
                <w:szCs w:val="24"/>
                <w:lang w:val="zh-CN"/>
              </w:rPr>
              <w:t xml:space="preserve">Undang-Undang Nomor 16 Tahun 1997 tentang Statistik </w:t>
            </w:r>
            <w:r>
              <w:rPr>
                <w:rFonts w:ascii="Bookman Old Style" w:hAnsi="Bookman Old Style" w:cs="Arial"/>
                <w:color w:val="0D0D0D" w:themeColor="text1" w:themeTint="F2"/>
                <w:sz w:val="24"/>
                <w:szCs w:val="24"/>
              </w:rPr>
              <w:t xml:space="preserve">…………………………………………………………….</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109</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3"/>
              </w:numPr>
              <w:ind w:left="0" w:firstLine="0"/>
              <w:spacing w:after="0" w:line="360" w:lineRule="auto"/>
              <w:tabs>
                <w:tab w:val="left" w:pos="0" w:leader="none"/>
              </w:tabs>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contextualSpacing/>
              <w:jc w:val="both"/>
              <w:spacing w:after="0" w:line="360" w:lineRule="auto"/>
              <w:rPr>
                <w:rFonts w:ascii="Bookman Old Style" w:hAnsi="Bookman Old Style"/>
                <w:bCs/>
                <w:color w:val="0D0D0D"/>
                <w:sz w:val="24"/>
                <w:szCs w:val="24"/>
              </w:rPr>
            </w:pPr>
            <w:r>
              <w:rPr>
                <w:rFonts w:ascii="Bookman Old Style" w:hAnsi="Bookman Old Style" w:eastAsia="Calibri"/>
                <w:bCs/>
                <w:color w:val="0D0D0D" w:themeColor="text1" w:themeTint="F2"/>
                <w:sz w:val="24"/>
                <w:szCs w:val="24"/>
              </w:rPr>
              <w:t xml:space="preserve">Undang-Undang</w:t>
            </w:r>
            <w:r>
              <w:rPr>
                <w:rFonts w:ascii="Bookman Old Style" w:hAnsi="Bookman Old Style" w:eastAsia="Calibri"/>
                <w:b/>
                <w:color w:val="0D0D0D" w:themeColor="text1" w:themeTint="F2"/>
                <w:sz w:val="24"/>
                <w:szCs w:val="24"/>
              </w:rPr>
              <w:t xml:space="preserve"> </w:t>
            </w:r>
            <w:r>
              <w:rPr>
                <w:rFonts w:ascii="Bookman Old Style" w:hAnsi="Bookman Old Style" w:eastAsia="Calibri"/>
                <w:color w:val="0D0D0D" w:themeColor="text1" w:themeTint="F2"/>
                <w:sz w:val="24"/>
                <w:szCs w:val="24"/>
              </w:rPr>
              <w:t xml:space="preserve">Nomor 17 Tahun 2003 tentang Keuangan Negara ………………………………………………..</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112</w:t>
            </w:r>
            <w:r/>
          </w:p>
        </w:tc>
      </w:tr>
      <w:tr>
        <w:trPr>
          <w:trHeight w:val="413"/>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3"/>
              </w:numPr>
              <w:ind w:left="0" w:firstLine="0"/>
              <w:spacing w:after="0" w:line="360" w:lineRule="auto"/>
              <w:tabs>
                <w:tab w:val="left" w:pos="0" w:leader="none"/>
              </w:tabs>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jc w:val="both"/>
              <w:spacing w:after="0" w:line="360" w:lineRule="auto"/>
              <w:rPr>
                <w:rFonts w:ascii="Bookman Old Style" w:hAnsi="Bookman Old Style"/>
                <w:bCs/>
                <w:color w:val="0D0D0D"/>
                <w:sz w:val="24"/>
                <w:szCs w:val="24"/>
              </w:rPr>
            </w:pPr>
            <w:r>
              <w:rPr>
                <w:rFonts w:ascii="Bookman Old Style" w:hAnsi="Bookman Old Style"/>
                <w:color w:val="0D0D0D" w:themeColor="text1" w:themeTint="F2"/>
                <w:sz w:val="24"/>
                <w:szCs w:val="24"/>
              </w:rPr>
              <w:t xml:space="preserve">Undang-Undang</w:t>
            </w:r>
            <w:r>
              <w:rPr>
                <w:rFonts w:ascii="Bookman Old Style" w:hAnsi="Bookman Old Style"/>
                <w:b/>
                <w:bCs/>
                <w:color w:val="0D0D0D" w:themeColor="text1" w:themeTint="F2"/>
                <w:sz w:val="24"/>
                <w:szCs w:val="24"/>
              </w:rPr>
              <w:t xml:space="preserve"> </w:t>
            </w:r>
            <w:r>
              <w:rPr>
                <w:rFonts w:ascii="Bookman Old Style" w:hAnsi="Bookman Old Style"/>
                <w:bCs/>
                <w:color w:val="0D0D0D" w:themeColor="text1" w:themeTint="F2"/>
                <w:sz w:val="24"/>
                <w:szCs w:val="24"/>
              </w:rPr>
              <w:t xml:space="preserve">Nomor 25 Tahun 2004 tentang Perencanaan Pembangunan Nasional</w:t>
            </w:r>
            <w:r>
              <w:rPr>
                <w:rFonts w:ascii="Bookman Old Style" w:hAnsi="Bookman Old Style"/>
                <w:bCs/>
                <w:color w:val="0D0D0D" w:themeColor="text1" w:themeTint="F2"/>
                <w:sz w:val="24"/>
                <w:szCs w:val="24"/>
              </w:rPr>
              <w:t xml:space="preserve"> ………………………</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112</w:t>
            </w:r>
            <w:r/>
          </w:p>
        </w:tc>
      </w:tr>
      <w:tr>
        <w:trPr>
          <w:trHeight w:val="413"/>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3"/>
              </w:numPr>
              <w:ind w:left="0" w:firstLine="0"/>
              <w:spacing w:after="0" w:line="360" w:lineRule="auto"/>
              <w:tabs>
                <w:tab w:val="left" w:pos="0" w:leader="none"/>
              </w:tabs>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jc w:val="both"/>
              <w:spacing w:after="0" w:line="360" w:lineRule="auto"/>
              <w:rPr>
                <w:rFonts w:ascii="Bookman Old Style" w:hAnsi="Bookman Old Style"/>
                <w:color w:val="0D0D0D"/>
                <w:sz w:val="24"/>
                <w:szCs w:val="24"/>
              </w:rPr>
            </w:pPr>
            <w:r>
              <w:rPr>
                <w:rFonts w:ascii="Bookman Old Style" w:hAnsi="Bookman Old Style" w:eastAsia="Calibri"/>
                <w:color w:val="0D0D0D" w:themeColor="text1" w:themeTint="F2"/>
                <w:sz w:val="24"/>
                <w:szCs w:val="24"/>
                <w:lang w:val="id-ID"/>
              </w:rPr>
              <w:t xml:space="preserve">Undang-Undang Nomor 14 Tahun 2008 tentang Keterbukaan Informasi Publik</w:t>
            </w:r>
            <w:r>
              <w:rPr>
                <w:rFonts w:ascii="Bookman Old Style" w:hAnsi="Bookman Old Style" w:eastAsia="Calibri"/>
                <w:color w:val="0D0D0D" w:themeColor="text1" w:themeTint="F2"/>
                <w:sz w:val="24"/>
                <w:szCs w:val="24"/>
              </w:rPr>
              <w:t xml:space="preserve"> ………………………………..</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114</w:t>
            </w:r>
            <w:r/>
          </w:p>
        </w:tc>
      </w:tr>
      <w:tr>
        <w:trPr>
          <w:trHeight w:val="413"/>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3"/>
              </w:numPr>
              <w:ind w:left="0" w:firstLine="0"/>
              <w:spacing w:after="0" w:line="360" w:lineRule="auto"/>
              <w:tabs>
                <w:tab w:val="left" w:pos="0" w:leader="none"/>
              </w:tabs>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jc w:val="both"/>
              <w:spacing w:after="0" w:line="360" w:lineRule="auto"/>
              <w:rPr>
                <w:rFonts w:ascii="Bookman Old Style" w:hAnsi="Bookman Old Style"/>
                <w:color w:val="0D0D0D"/>
                <w:sz w:val="24"/>
                <w:szCs w:val="24"/>
              </w:rPr>
            </w:pPr>
            <w:r>
              <w:rPr>
                <w:rFonts w:ascii="Bookman Old Style" w:hAnsi="Bookman Old Style"/>
                <w:bCs/>
                <w:color w:val="0D0D0D" w:themeColor="text1" w:themeTint="F2"/>
                <w:sz w:val="24"/>
                <w:szCs w:val="24"/>
              </w:rPr>
              <w:t xml:space="preserve">Undang-Undang Nomor 4 Tahun 2011 tentang Informasi Geospasial ……………………………………………</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116</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3"/>
              </w:numPr>
              <w:ind w:left="0" w:firstLine="0"/>
              <w:spacing w:after="0" w:line="360" w:lineRule="auto"/>
              <w:tabs>
                <w:tab w:val="left" w:pos="0" w:leader="none"/>
              </w:tabs>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jc w:val="both"/>
              <w:spacing w:after="0" w:line="360" w:lineRule="auto"/>
              <w:rPr>
                <w:rFonts w:ascii="Bookman Old Style" w:hAnsi="Bookman Old Style"/>
                <w:bCs/>
                <w:color w:val="0D0D0D"/>
                <w:sz w:val="24"/>
                <w:szCs w:val="24"/>
              </w:rPr>
            </w:pPr>
            <w:r>
              <w:rPr>
                <w:rFonts w:ascii="Bookman Old Style" w:hAnsi="Bookman Old Style"/>
                <w:color w:val="0D0D0D" w:themeColor="text1" w:themeTint="F2"/>
                <w:sz w:val="24"/>
                <w:szCs w:val="24"/>
              </w:rPr>
              <w:t xml:space="preserve">Undang-Undang</w:t>
            </w:r>
            <w:r>
              <w:rPr>
                <w:rFonts w:ascii="Bookman Old Style" w:hAnsi="Bookman Old Style"/>
                <w:b/>
                <w:bCs/>
                <w:color w:val="0D0D0D" w:themeColor="text1" w:themeTint="F2"/>
                <w:sz w:val="24"/>
                <w:szCs w:val="24"/>
              </w:rPr>
              <w:t xml:space="preserve"> </w:t>
            </w:r>
            <w:r>
              <w:rPr>
                <w:rFonts w:ascii="Bookman Old Style" w:hAnsi="Bookman Old Style"/>
                <w:bCs/>
                <w:color w:val="0D0D0D" w:themeColor="text1" w:themeTint="F2"/>
                <w:sz w:val="24"/>
                <w:szCs w:val="24"/>
              </w:rPr>
              <w:t xml:space="preserve">Nomor 23 Tahun 2014 tentang Pemerintahan Daerah</w:t>
            </w:r>
            <w:r>
              <w:rPr>
                <w:rFonts w:ascii="Bookman Old Style" w:hAnsi="Bookman Old Style"/>
                <w:bCs/>
                <w:color w:val="0D0D0D" w:themeColor="text1" w:themeTint="F2"/>
                <w:sz w:val="24"/>
                <w:szCs w:val="24"/>
              </w:rPr>
              <w:t xml:space="preserve"> …………………………………………..</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119</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3"/>
              </w:numPr>
              <w:ind w:left="0" w:firstLine="0"/>
              <w:spacing w:after="0" w:line="360" w:lineRule="auto"/>
              <w:tabs>
                <w:tab w:val="left" w:pos="0" w:leader="none"/>
              </w:tabs>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jc w:val="both"/>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rPr>
              <w:t xml:space="preserve">Peraturan Presiden Nomor 95 Tahun 2018 tentang Sistem Pemerintahan Berbasis Elektronik </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rPr>
              <w:t xml:space="preserve">................</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121</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highlight w:val="yellow"/>
                <w:lang w:val="id-ID"/>
              </w:rPr>
            </w:pPr>
            <w:r>
              <w:rPr>
                <w:rFonts w:ascii="Bookman Old Style" w:hAnsi="Bookman Old Style" w:eastAsia="Calibri"/>
                <w:b/>
                <w:color w:val="0D0D0D"/>
                <w:sz w:val="24"/>
                <w:szCs w:val="24"/>
                <w:highlight w:val="yellow"/>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3"/>
              </w:numPr>
              <w:ind w:left="0" w:firstLine="0"/>
              <w:spacing w:after="0" w:line="360" w:lineRule="auto"/>
              <w:tabs>
                <w:tab w:val="left" w:pos="0" w:leader="none"/>
              </w:tabs>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bookmarkEnd w:id="3"/>
            <w:r/>
            <w:r/>
          </w:p>
        </w:tc>
        <w:tc>
          <w:tcPr>
            <w:tcW w:w="6903" w:type="dxa"/>
            <w:textDirection w:val="lrTb"/>
            <w:noWrap w:val="false"/>
          </w:tcPr>
          <w:p>
            <w:pPr>
              <w:jc w:val="both"/>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rPr>
              <w:t xml:space="preserve">Peraturan Presiden Nomor 39 Tahun 2019 tentang Satu Data Indonesia …………………………………</w:t>
            </w:r>
            <w:r>
              <w:rPr>
                <w:rFonts w:ascii="Bookman Old Style" w:hAnsi="Bookman Old Style" w:eastAsia="Calibri"/>
                <w:color w:val="0D0D0D" w:themeColor="text1" w:themeTint="F2"/>
                <w:sz w:val="24"/>
                <w:szCs w:val="24"/>
              </w:rPr>
              <w:t xml:space="preserve">…………………</w:t>
            </w:r>
            <w:r/>
          </w:p>
        </w:tc>
        <w:tc>
          <w:tcPr>
            <w:tcW w:w="663" w:type="dxa"/>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122</w:t>
            </w:r>
            <w:r/>
          </w:p>
        </w:tc>
      </w:tr>
      <w:tr>
        <w:trPr>
          <w:trHeight w:val="407"/>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BAB</w:t>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IV</w:t>
            </w:r>
            <w:r/>
          </w:p>
        </w:tc>
        <w:tc>
          <w:tcPr>
            <w:gridSpan w:val="2"/>
            <w:tcW w:w="7388"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b/>
                <w:color w:val="0D0D0D" w:themeColor="text1" w:themeTint="F2"/>
                <w:sz w:val="24"/>
                <w:szCs w:val="24"/>
                <w:lang w:val="id-ID"/>
              </w:rPr>
              <w:t xml:space="preserve">LANDASAN FILOSOFIS, SOSIOLOGIS, DAN YURIDIS</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A.</w:t>
            </w:r>
            <w:r/>
          </w:p>
        </w:tc>
        <w:tc>
          <w:tcPr>
            <w:tcW w:w="6903"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Landasan Filosofis ..............................</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125</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B.</w:t>
            </w:r>
            <w:r/>
          </w:p>
        </w:tc>
        <w:tc>
          <w:tcPr>
            <w:tcW w:w="6903"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Landasan Sosiologis ............................</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126</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C.</w:t>
            </w:r>
            <w:r/>
          </w:p>
        </w:tc>
        <w:tc>
          <w:tcPr>
            <w:tcW w:w="6903"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Landasan Yuridis  ...............................</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127</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BAB</w:t>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V</w:t>
            </w:r>
            <w:r/>
          </w:p>
        </w:tc>
        <w:tc>
          <w:tcPr>
            <w:gridSpan w:val="2"/>
            <w:tcW w:w="7388" w:type="dxa"/>
            <w:textDirection w:val="lrTb"/>
            <w:noWrap w:val="false"/>
          </w:tcPr>
          <w:p>
            <w:pPr>
              <w:jc w:val="both"/>
              <w:spacing w:after="0" w:line="360" w:lineRule="auto"/>
              <w:rPr>
                <w:rFonts w:ascii="Bookman Old Style" w:hAnsi="Bookman Old Style" w:eastAsia="Calibri"/>
                <w:color w:val="0D0D0D"/>
                <w:sz w:val="24"/>
                <w:szCs w:val="24"/>
                <w:lang w:val="id-ID"/>
              </w:rPr>
            </w:pPr>
            <w:r>
              <w:rPr>
                <w:rFonts w:ascii="Bookman Old Style" w:hAnsi="Bookman Old Style" w:eastAsia="Calibri"/>
                <w:b/>
                <w:color w:val="0D0D0D" w:themeColor="text1" w:themeTint="F2"/>
                <w:sz w:val="24"/>
                <w:szCs w:val="24"/>
                <w:lang w:val="id-ID"/>
              </w:rPr>
              <w:t xml:space="preserve">JANGKAUAN, ARAH PENGATURAN, DAN RUANG LINGKUP MATERI MUATAN UNDANG-UNDANG</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4"/>
              </w:numPr>
              <w:ind w:left="0" w:firstLine="0"/>
              <w:jc w:val="cente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jc w:val="both"/>
              <w:spacing w:after="0" w:line="360" w:lineRule="auto"/>
              <w:rPr>
                <w:rFonts w:ascii="Bookman Old Style" w:hAnsi="Bookman Old Style" w:eastAsia="Calibri"/>
                <w:color w:val="0D0D0D"/>
                <w:sz w:val="24"/>
                <w:szCs w:val="24"/>
              </w:rPr>
            </w:pPr>
            <w:r>
              <w:rPr>
                <w:rFonts w:ascii="Bookman Old Style" w:hAnsi="Bookman Old Style" w:cs="Arial" w:eastAsia="Calibri"/>
                <w:color w:val="0D0D0D" w:themeColor="text1" w:themeTint="F2"/>
                <w:sz w:val="24"/>
                <w:szCs w:val="24"/>
              </w:rPr>
              <w:t xml:space="preserve">Sasaran …….</w:t>
            </w:r>
            <w:r>
              <w:rPr>
                <w:rFonts w:ascii="Bookman Old Style" w:hAnsi="Bookman Old Style" w:cs="Arial" w:eastAsia="Calibri"/>
                <w:color w:val="0D0D0D" w:themeColor="text1" w:themeTint="F2"/>
                <w:sz w:val="24"/>
                <w:szCs w:val="24"/>
                <w:lang w:val="id-ID"/>
              </w:rPr>
              <w:t xml:space="preserve">...........................................................</w:t>
            </w:r>
            <w:r>
              <w:rPr>
                <w:rFonts w:ascii="Bookman Old Style" w:hAnsi="Bookman Old Style" w:cs="Arial"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129</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numPr>
                <w:ilvl w:val="0"/>
                <w:numId w:val="4"/>
              </w:numPr>
              <w:ind w:left="0" w:firstLine="0"/>
              <w:jc w:val="cente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sz w:val="24"/>
                <w:szCs w:val="24"/>
                <w:lang w:val="id-ID"/>
              </w:rPr>
            </w:r>
            <w:r/>
          </w:p>
        </w:tc>
        <w:tc>
          <w:tcPr>
            <w:tcW w:w="6903" w:type="dxa"/>
            <w:textDirection w:val="lrTb"/>
            <w:noWrap w:val="false"/>
          </w:tcPr>
          <w:p>
            <w:pPr>
              <w:jc w:val="both"/>
              <w:spacing w:after="0" w:line="360" w:lineRule="auto"/>
              <w:rPr>
                <w:rFonts w:ascii="Bookman Old Style" w:hAnsi="Bookman Old Style" w:eastAsia="Calibri"/>
                <w:color w:val="0D0D0D"/>
                <w:sz w:val="24"/>
                <w:szCs w:val="24"/>
              </w:rPr>
            </w:pPr>
            <w:r>
              <w:rPr>
                <w:rFonts w:ascii="Bookman Old Style" w:hAnsi="Bookman Old Style" w:cs="Arial" w:eastAsia="Calibri"/>
                <w:color w:val="0D0D0D" w:themeColor="text1" w:themeTint="F2"/>
                <w:sz w:val="24"/>
                <w:szCs w:val="24"/>
              </w:rPr>
              <w:t xml:space="preserve">Jangkauan dan </w:t>
            </w:r>
            <w:r>
              <w:rPr>
                <w:rFonts w:ascii="Bookman Old Style" w:hAnsi="Bookman Old Style" w:cs="Arial" w:eastAsia="Calibri"/>
                <w:color w:val="0D0D0D" w:themeColor="text1" w:themeTint="F2"/>
                <w:sz w:val="24"/>
                <w:szCs w:val="24"/>
                <w:lang w:val="id-ID"/>
              </w:rPr>
              <w:t xml:space="preserve">Arah Pengaturan</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lang w:val="id-ID"/>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129</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C.</w:t>
            </w:r>
            <w:r/>
          </w:p>
        </w:tc>
        <w:tc>
          <w:tcPr>
            <w:tcW w:w="6903" w:type="dxa"/>
            <w:textDirection w:val="lrTb"/>
            <w:noWrap w:val="false"/>
          </w:tcPr>
          <w:p>
            <w:pPr>
              <w:contextualSpacing/>
              <w:jc w:val="both"/>
              <w:spacing w:after="0" w:line="360" w:lineRule="auto"/>
              <w:rPr>
                <w:rFonts w:ascii="Bookman Old Style" w:hAnsi="Bookman Old Style" w:cs="Arial" w:eastAsia="Calibri"/>
                <w:color w:val="0D0D0D"/>
                <w:sz w:val="24"/>
                <w:szCs w:val="24"/>
              </w:rPr>
            </w:pPr>
            <w:r>
              <w:rPr>
                <w:rFonts w:ascii="Bookman Old Style" w:hAnsi="Bookman Old Style" w:cs="Arial" w:eastAsia="Calibri"/>
                <w:color w:val="0D0D0D" w:themeColor="text1" w:themeTint="F2"/>
                <w:sz w:val="24"/>
                <w:szCs w:val="24"/>
              </w:rPr>
              <w:t xml:space="preserve">Ruang Lingkup Materi Muatan</w:t>
            </w:r>
            <w:r>
              <w:rPr>
                <w:rFonts w:ascii="Bookman Old Style" w:hAnsi="Bookman Old Style" w:cs="Arial" w:eastAsia="Calibri"/>
                <w:color w:val="0D0D0D" w:themeColor="text1" w:themeTint="F2"/>
                <w:sz w:val="24"/>
                <w:szCs w:val="24"/>
                <w:lang w:val="id-ID"/>
              </w:rPr>
              <w:t xml:space="preserve">.........................</w:t>
            </w:r>
            <w:r>
              <w:rPr>
                <w:rFonts w:ascii="Bookman Old Style" w:hAnsi="Bookman Old Style" w:cs="Arial" w:eastAsia="Calibri"/>
                <w:color w:val="0D0D0D" w:themeColor="text1" w:themeTint="F2"/>
                <w:sz w:val="24"/>
                <w:szCs w:val="24"/>
              </w:rPr>
              <w:t xml:space="preserve">..</w:t>
            </w:r>
            <w:r>
              <w:rPr>
                <w:rFonts w:ascii="Bookman Old Style" w:hAnsi="Bookman Old Style" w:cs="Arial" w:eastAsia="Calibri"/>
                <w:color w:val="0D0D0D" w:themeColor="text1" w:themeTint="F2"/>
                <w:sz w:val="24"/>
                <w:szCs w:val="24"/>
                <w:lang w:val="id-ID"/>
              </w:rPr>
              <w:t xml:space="preserve">..</w:t>
            </w:r>
            <w:r>
              <w:rPr>
                <w:rFonts w:ascii="Bookman Old Style" w:hAnsi="Bookman Old Style" w:cs="Arial"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130</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BAB</w:t>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themeColor="text1" w:themeTint="F2"/>
                <w:sz w:val="24"/>
                <w:szCs w:val="24"/>
                <w:lang w:val="id-ID"/>
              </w:rPr>
              <w:t xml:space="preserve">VI</w:t>
            </w:r>
            <w:r/>
          </w:p>
        </w:tc>
        <w:tc>
          <w:tcPr>
            <w:gridSpan w:val="2"/>
            <w:tcW w:w="7388"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b/>
                <w:color w:val="0D0D0D" w:themeColor="text1" w:themeTint="F2"/>
                <w:sz w:val="24"/>
                <w:szCs w:val="24"/>
                <w:lang w:val="id-ID"/>
              </w:rPr>
              <w:t xml:space="preserve">PENUTUP</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A.</w:t>
            </w:r>
            <w:r/>
          </w:p>
        </w:tc>
        <w:tc>
          <w:tcPr>
            <w:tcW w:w="6903"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Simpulan ...........................................</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152</w:t>
            </w:r>
            <w:r/>
          </w:p>
        </w:tc>
      </w:tr>
      <w:tr>
        <w:trPr/>
        <w:tc>
          <w:tcPr>
            <w:tcW w:w="735" w:type="dxa"/>
            <w:textDirection w:val="lrTb"/>
            <w:noWrap w:val="false"/>
          </w:tcPr>
          <w:p>
            <w:pP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504" w:type="dxa"/>
            <w:textDirection w:val="lrTb"/>
            <w:noWrap w:val="false"/>
          </w:tcPr>
          <w:p>
            <w:pPr>
              <w:jc w:val="center"/>
              <w:spacing w:after="0" w:line="360" w:lineRule="auto"/>
              <w:rPr>
                <w:rFonts w:ascii="Bookman Old Style" w:hAnsi="Bookman Old Style" w:eastAsia="Calibri"/>
                <w:b/>
                <w:color w:val="0D0D0D"/>
                <w:sz w:val="24"/>
                <w:szCs w:val="24"/>
                <w:lang w:val="id-ID"/>
              </w:rPr>
            </w:pPr>
            <w:r>
              <w:rPr>
                <w:rFonts w:ascii="Bookman Old Style" w:hAnsi="Bookman Old Style" w:eastAsia="Calibri"/>
                <w:b/>
                <w:color w:val="0D0D0D"/>
                <w:sz w:val="24"/>
                <w:szCs w:val="24"/>
                <w:lang w:val="id-ID"/>
              </w:rPr>
            </w:r>
            <w:r/>
          </w:p>
        </w:tc>
        <w:tc>
          <w:tcPr>
            <w:tcW w:w="485" w:type="dxa"/>
            <w:textDirection w:val="lrTb"/>
            <w:noWrap w:val="false"/>
          </w:tcPr>
          <w:p>
            <w:pPr>
              <w:spacing w:after="0" w:line="360"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B.</w:t>
            </w:r>
            <w:r/>
          </w:p>
        </w:tc>
        <w:tc>
          <w:tcPr>
            <w:tcW w:w="6903"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lang w:val="id-ID"/>
              </w:rPr>
              <w:t xml:space="preserve">Saran ..................................................</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156</w:t>
            </w:r>
            <w:r/>
          </w:p>
        </w:tc>
      </w:tr>
      <w:tr>
        <w:trPr/>
        <w:tc>
          <w:tcPr>
            <w:gridSpan w:val="4"/>
            <w:tcW w:w="8627"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b/>
                <w:color w:val="0D0D0D" w:themeColor="text1" w:themeTint="F2"/>
                <w:sz w:val="24"/>
                <w:szCs w:val="24"/>
                <w:lang w:val="id-ID"/>
              </w:rPr>
              <w:t xml:space="preserve">DAFTAR PUSTAKA</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t xml:space="preserve">157</w:t>
            </w:r>
            <w:r/>
          </w:p>
        </w:tc>
      </w:tr>
      <w:tr>
        <w:trPr/>
        <w:tc>
          <w:tcPr>
            <w:gridSpan w:val="4"/>
            <w:tcW w:w="8627" w:type="dxa"/>
            <w:textDirection w:val="lrTb"/>
            <w:noWrap w:val="false"/>
          </w:tcPr>
          <w:p>
            <w:pPr>
              <w:spacing w:after="0" w:line="360" w:lineRule="auto"/>
              <w:rPr>
                <w:rFonts w:ascii="Bookman Old Style" w:hAnsi="Bookman Old Style" w:eastAsia="Calibri"/>
                <w:color w:val="0D0D0D"/>
                <w:sz w:val="24"/>
                <w:szCs w:val="24"/>
              </w:rPr>
            </w:pPr>
            <w:r>
              <w:rPr>
                <w:rFonts w:ascii="Bookman Old Style" w:hAnsi="Bookman Old Style" w:eastAsia="Calibri"/>
                <w:b/>
                <w:color w:val="0D0D0D" w:themeColor="text1" w:themeTint="F2"/>
                <w:sz w:val="24"/>
                <w:szCs w:val="24"/>
                <w:lang w:val="id-ID"/>
              </w:rPr>
              <w:t xml:space="preserve">LAMPIRAN RANCANGAN</w:t>
            </w:r>
            <w:r>
              <w:rPr>
                <w:rFonts w:ascii="Bookman Old Style" w:hAnsi="Bookman Old Style" w:eastAsia="Calibri"/>
                <w:b/>
                <w:color w:val="0D0D0D" w:themeColor="text1" w:themeTint="F2"/>
                <w:sz w:val="24"/>
                <w:szCs w:val="24"/>
              </w:rPr>
              <w:t xml:space="preserve"> </w:t>
            </w:r>
            <w:r>
              <w:rPr>
                <w:rFonts w:ascii="Bookman Old Style" w:hAnsi="Bookman Old Style" w:eastAsia="Calibri"/>
                <w:b/>
                <w:color w:val="0D0D0D" w:themeColor="text1" w:themeTint="F2"/>
                <w:sz w:val="24"/>
                <w:szCs w:val="24"/>
                <w:lang w:val="id-ID"/>
              </w:rPr>
              <w:t xml:space="preserve">UNDANG-UNDANG</w:t>
            </w:r>
            <w:r>
              <w:rPr>
                <w:rFonts w:ascii="Bookman Old Style" w:hAnsi="Bookman Old Style" w:eastAsia="Calibri"/>
                <w:color w:val="0D0D0D" w:themeColor="text1" w:themeTint="F2"/>
                <w:sz w:val="24"/>
                <w:szCs w:val="24"/>
              </w:rPr>
              <w:t xml:space="preserve">……………………………..</w:t>
            </w:r>
            <w:r/>
          </w:p>
        </w:tc>
        <w:tc>
          <w:tcPr>
            <w:tcW w:w="663" w:type="dxa"/>
            <w:vAlign w:val="bottom"/>
            <w:textDirection w:val="lrTb"/>
            <w:noWrap w:val="false"/>
          </w:tcPr>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r>
            <w:r/>
          </w:p>
        </w:tc>
      </w:tr>
    </w:tbl>
    <w:p>
      <w:pPr>
        <w:jc w:val="center"/>
        <w:spacing w:after="0" w:line="360" w:lineRule="auto"/>
        <w:rPr>
          <w:rFonts w:ascii="Bookman Old Style" w:hAnsi="Bookman Old Style"/>
          <w:b/>
          <w:color w:val="0D0D0D"/>
          <w:sz w:val="24"/>
          <w:szCs w:val="24"/>
        </w:rPr>
      </w:pPr>
      <w:r>
        <w:rPr>
          <w:rFonts w:ascii="Bookman Old Style" w:hAnsi="Bookman Old Style"/>
          <w:b/>
          <w:color w:val="0D0D0D" w:themeColor="text1" w:themeTint="F2"/>
          <w:sz w:val="24"/>
          <w:szCs w:val="24"/>
          <w:lang w:val="id-ID"/>
        </w:rPr>
        <w:br w:type="page"/>
      </w:r>
      <w:r/>
    </w:p>
    <w:p>
      <w:pPr>
        <w:jc w:val="center"/>
        <w:spacing w:after="0" w:line="360" w:lineRule="auto"/>
        <w:rPr>
          <w:rFonts w:ascii="Bookman Old Style" w:hAnsi="Bookman Old Style" w:eastAsia="Calibri"/>
          <w:b/>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b/>
          <w:color w:val="0D0D0D" w:themeColor="text1" w:themeTint="F2"/>
          <w:sz w:val="24"/>
          <w:szCs w:val="24"/>
          <w:lang w:val="id-ID"/>
        </w:rPr>
        <w:t xml:space="preserve">BAB I</w:t>
      </w:r>
      <w:r/>
    </w:p>
    <w:p>
      <w:pPr>
        <w:jc w:val="center"/>
        <w:spacing w:after="0" w:line="360" w:lineRule="auto"/>
        <w:rPr>
          <w:rFonts w:ascii="Bookman Old Style" w:hAnsi="Bookman Old Style" w:eastAsia="Calibri"/>
          <w:b/>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b/>
          <w:color w:val="0D0D0D" w:themeColor="text1" w:themeTint="F2"/>
          <w:sz w:val="24"/>
          <w:szCs w:val="24"/>
          <w:lang w:val="id-ID"/>
        </w:rPr>
        <w:t xml:space="preserve">PENDAHULUAN</w:t>
      </w:r>
      <w:r/>
    </w:p>
    <w:p>
      <w:pPr>
        <w:jc w:val="center"/>
        <w:spacing w:after="0" w:line="360" w:lineRule="auto"/>
        <w:rPr>
          <w:rFonts w:ascii="Bookman Old Style" w:hAnsi="Bookman Old Style" w:eastAsia="Calibri"/>
          <w:b/>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b/>
          <w:color w:val="0D0D0D"/>
          <w:sz w:val="24"/>
          <w:szCs w:val="24"/>
        </w:rPr>
      </w:r>
      <w:r/>
    </w:p>
    <w:p>
      <w:pPr>
        <w:numPr>
          <w:ilvl w:val="0"/>
          <w:numId w:val="5"/>
        </w:numPr>
        <w:contextualSpacing/>
        <w:ind w:left="567" w:hanging="567"/>
        <w:jc w:val="both"/>
        <w:spacing w:after="0" w:line="360" w:lineRule="auto"/>
        <w:rPr>
          <w:rFonts w:ascii="Bookman Old Style" w:hAnsi="Bookman Old Style" w:eastAsia="Calibri"/>
          <w:b/>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b/>
          <w:color w:val="0D0D0D" w:themeColor="text1" w:themeTint="F2"/>
          <w:sz w:val="24"/>
          <w:szCs w:val="24"/>
          <w:lang w:val="id-ID"/>
        </w:rPr>
        <w:t xml:space="preserve">Latar Belakang</w:t>
      </w:r>
      <w:r/>
    </w:p>
    <w:p>
      <w:pPr>
        <w:ind w:left="567" w:firstLine="720"/>
        <w:jc w:val="both"/>
        <w:spacing w:after="0" w:line="360" w:lineRule="auto"/>
        <w:rPr>
          <w:rFonts w:ascii="Bookman Old Style" w:hAnsi="Bookman Old Style" w:cs="Arial"/>
          <w:strike/>
          <w:color w:val="0D0D0D"/>
          <w:sz w:val="24"/>
          <w:szCs w:val="24"/>
          <w:lang w:val="zh-CN" w:eastAsia="zh-CN"/>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eastAsia="Calibri"/>
          <w:color w:val="0D0D0D" w:themeColor="text1" w:themeTint="F2"/>
          <w:sz w:val="24"/>
          <w:szCs w:val="24"/>
          <w:shd w:val="clear" w:color="auto" w:fill="ffffff"/>
          <w:lang w:val="id-ID"/>
        </w:rPr>
        <w:t xml:space="preserve">Saat ini Indonesia sudah menerapkan Industri 4.0.</w:t>
      </w:r>
      <w:r>
        <w:rPr>
          <w:rFonts w:ascii="Bookman Old Style" w:hAnsi="Bookman Old Style" w:cs="Arial" w:eastAsia="Calibri"/>
          <w:color w:val="0D0D0D" w:themeColor="text1" w:themeTint="F2"/>
          <w:sz w:val="24"/>
          <w:szCs w:val="24"/>
          <w:lang w:val="id-ID"/>
        </w:rPr>
        <w:t xml:space="preserve"> </w:t>
      </w:r>
      <w:r>
        <w:rPr>
          <w:rFonts w:ascii="Bookman Old Style" w:hAnsi="Bookman Old Style" w:cs="Arial"/>
          <w:color w:val="0D0D0D" w:themeColor="text1" w:themeTint="F2"/>
          <w:sz w:val="24"/>
          <w:szCs w:val="24"/>
          <w:lang w:val="id-ID" w:eastAsia="id-ID"/>
        </w:rPr>
        <w:t xml:space="preserve">Implementasi industri 4.0 tidak hanya memiliki potensi luar biasa dalam </w:t>
      </w:r>
      <w:r>
        <w:rPr>
          <w:rFonts w:ascii="Bookman Old Style" w:hAnsi="Bookman Old Style" w:cs="Arial"/>
          <w:color w:val="0D0D0D" w:themeColor="text1" w:themeTint="F2"/>
          <w:sz w:val="24"/>
          <w:szCs w:val="24"/>
          <w:lang w:eastAsia="id-ID"/>
        </w:rPr>
        <w:t xml:space="preserve">mendorong perubahan kebijakan pembangunan</w:t>
      </w:r>
      <w:r>
        <w:rPr>
          <w:rFonts w:ascii="Bookman Old Style" w:hAnsi="Bookman Old Style" w:cs="Arial"/>
          <w:color w:val="0D0D0D" w:themeColor="text1" w:themeTint="F2"/>
          <w:sz w:val="24"/>
          <w:szCs w:val="24"/>
          <w:lang w:val="id-ID" w:eastAsia="id-ID"/>
        </w:rPr>
        <w:t xml:space="preserve"> tetapi juga mampu mengubah berbagai aspek dalam kehidupan</w:t>
      </w:r>
      <w:r>
        <w:rPr>
          <w:rFonts w:ascii="Bookman Old Style" w:hAnsi="Bookman Old Style" w:cs="Arial"/>
          <w:color w:val="0D0D0D" w:themeColor="text1" w:themeTint="F2"/>
          <w:sz w:val="24"/>
          <w:szCs w:val="24"/>
          <w:lang w:eastAsia="id-ID"/>
        </w:rPr>
        <w:t xml:space="preserve"> peradaban</w:t>
      </w:r>
      <w:r>
        <w:rPr>
          <w:rFonts w:ascii="Bookman Old Style" w:hAnsi="Bookman Old Style" w:cs="Arial"/>
          <w:color w:val="0D0D0D" w:themeColor="text1" w:themeTint="F2"/>
          <w:sz w:val="24"/>
          <w:szCs w:val="24"/>
          <w:lang w:val="id-ID" w:eastAsia="id-ID"/>
        </w:rPr>
        <w:t xml:space="preserve"> manusia. Untuk itu, Indonesia perlu menyiapkan diri dalam upaya mengambil peluang di era digital saat ini guna memacu pertumbuhan pembangunan nasional. Salah satu persiapan adalah melalui </w:t>
      </w:r>
      <w:r>
        <w:rPr>
          <w:rFonts w:ascii="Bookman Old Style" w:hAnsi="Bookman Old Style" w:cs="Arial"/>
          <w:i/>
          <w:color w:val="0D0D0D" w:themeColor="text1" w:themeTint="F2"/>
          <w:sz w:val="24"/>
          <w:szCs w:val="24"/>
          <w:lang w:val="id-ID" w:eastAsia="id-ID"/>
        </w:rPr>
        <w:t xml:space="preserve">open data</w:t>
      </w:r>
      <w:r>
        <w:rPr>
          <w:rFonts w:ascii="Bookman Old Style" w:hAnsi="Bookman Old Style" w:cs="Arial"/>
          <w:color w:val="0D0D0D" w:themeColor="text1" w:themeTint="F2"/>
          <w:sz w:val="24"/>
          <w:szCs w:val="24"/>
          <w:lang w:val="id-ID" w:eastAsia="id-ID"/>
        </w:rPr>
        <w:t xml:space="preserve">. </w:t>
      </w:r>
      <w:r>
        <w:rPr>
          <w:rFonts w:ascii="Bookman Old Style" w:hAnsi="Bookman Old Style" w:cs="Arial" w:eastAsia="Calibri"/>
          <w:bCs/>
          <w:i/>
          <w:iCs/>
          <w:color w:val="0D0D0D" w:themeColor="text1" w:themeTint="F2"/>
          <w:sz w:val="24"/>
          <w:szCs w:val="24"/>
          <w:shd w:val="clear" w:color="auto" w:fill="ffffff"/>
          <w:lang w:val="id-ID"/>
        </w:rPr>
        <w:t xml:space="preserve">Open Data (Data Terbuka)</w:t>
      </w:r>
      <w:r>
        <w:rPr>
          <w:rFonts w:ascii="Bookman Old Style" w:hAnsi="Bookman Old Style" w:cs="Arial" w:eastAsia="Calibri"/>
          <w:color w:val="0D0D0D" w:themeColor="text1" w:themeTint="F2"/>
          <w:sz w:val="24"/>
          <w:szCs w:val="24"/>
          <w:shd w:val="clear" w:color="auto" w:fill="ffffff"/>
          <w:lang w:val="id-ID"/>
        </w:rPr>
        <w:t xml:space="preserve"> adalah suatu konsep tentang data yang tersedia secara bebas untuk diakses dan dimanfaatkan oleh masyarakat.</w:t>
      </w:r>
      <w:r>
        <w:rPr>
          <w:rFonts w:ascii="Bookman Old Style" w:hAnsi="Bookman Old Style" w:cs="Arial" w:eastAsia="Calibri"/>
          <w:color w:val="0D0D0D" w:themeColor="text1" w:themeTint="F2"/>
          <w:sz w:val="24"/>
          <w:szCs w:val="24"/>
          <w:shd w:val="clear" w:color="auto" w:fill="ffffff"/>
          <w:vertAlign w:val="superscript"/>
          <w:lang w:val="id-ID"/>
        </w:rPr>
        <w:footnoteReference w:id="2"/>
      </w:r>
      <w:r>
        <w:rPr>
          <w:rFonts w:ascii="Bookman Old Style" w:hAnsi="Bookman Old Style" w:cs="Arial" w:eastAsia="Calibri"/>
          <w:color w:val="0D0D0D" w:themeColor="text1" w:themeTint="F2"/>
          <w:sz w:val="24"/>
          <w:szCs w:val="24"/>
          <w:shd w:val="clear" w:color="auto" w:fill="ffffff"/>
          <w:lang w:val="id-ID"/>
        </w:rPr>
        <w:t xml:space="preserve"> </w:t>
      </w:r>
      <w:r>
        <w:rPr>
          <w:rFonts w:ascii="Bookman Old Style" w:hAnsi="Bookman Old Style" w:eastAsia="Calibri"/>
          <w:i/>
          <w:color w:val="0D0D0D" w:themeColor="text1" w:themeTint="F2"/>
          <w:sz w:val="24"/>
          <w:szCs w:val="24"/>
          <w:lang w:val="id-ID"/>
        </w:rPr>
        <w:t xml:space="preserve">Open data</w:t>
      </w:r>
      <w:r>
        <w:rPr>
          <w:rFonts w:ascii="Bookman Old Style" w:hAnsi="Bookman Old Style" w:eastAsia="Calibri"/>
          <w:color w:val="0D0D0D" w:themeColor="text1" w:themeTint="F2"/>
          <w:sz w:val="24"/>
          <w:szCs w:val="24"/>
          <w:lang w:val="id-ID"/>
        </w:rPr>
        <w:t xml:space="preserve"> atau data terbuka merupakan  data yang dapat dengan bebas untuk digunakan, digunakan ulang, didistribusi dan didistribusikan ulang oleh siapapun, bebas di akses dan dimanfaatkan oleh masyarakat luas. </w:t>
      </w:r>
      <w:r>
        <w:rPr>
          <w:rFonts w:ascii="Bookman Old Style" w:hAnsi="Bookman Old Style" w:eastAsia="Calibri"/>
          <w:bCs/>
          <w:color w:val="0D0D0D" w:themeColor="text1" w:themeTint="F2"/>
          <w:sz w:val="24"/>
          <w:szCs w:val="24"/>
          <w:lang w:val="id-ID"/>
        </w:rPr>
        <w:t xml:space="preserve">Manfaat dari </w:t>
      </w:r>
      <w:r>
        <w:rPr>
          <w:rFonts w:ascii="Bookman Old Style" w:hAnsi="Bookman Old Style" w:eastAsia="Calibri"/>
          <w:bCs/>
          <w:color w:val="0D0D0D" w:themeColor="text1" w:themeTint="F2"/>
          <w:sz w:val="24"/>
          <w:szCs w:val="24"/>
        </w:rPr>
        <w:t xml:space="preserve">o</w:t>
      </w:r>
      <w:r>
        <w:rPr>
          <w:rFonts w:ascii="Bookman Old Style" w:hAnsi="Bookman Old Style" w:eastAsia="Calibri"/>
          <w:i/>
          <w:color w:val="0D0D0D" w:themeColor="text1" w:themeTint="F2"/>
          <w:sz w:val="24"/>
          <w:szCs w:val="24"/>
          <w:lang w:val="id-ID"/>
        </w:rPr>
        <w:t xml:space="preserve">pen data</w:t>
      </w:r>
      <w:r>
        <w:rPr>
          <w:rFonts w:ascii="Bookman Old Style" w:hAnsi="Bookman Old Style" w:eastAsia="Calibri"/>
          <w:color w:val="0D0D0D" w:themeColor="text1" w:themeTint="F2"/>
          <w:sz w:val="24"/>
          <w:szCs w:val="24"/>
          <w:lang w:val="id-ID"/>
        </w:rPr>
        <w:t xml:space="preserve"> atau data terbuka,</w:t>
      </w:r>
      <w:r>
        <w:rPr>
          <w:rFonts w:ascii="Bookman Old Style" w:hAnsi="Bookman Old Style" w:eastAsia="Calibri"/>
          <w:bCs/>
          <w:color w:val="0D0D0D" w:themeColor="text1" w:themeTint="F2"/>
          <w:sz w:val="24"/>
          <w:szCs w:val="24"/>
          <w:lang w:val="id-ID"/>
        </w:rPr>
        <w:t xml:space="preserve"> yaitu:</w:t>
      </w:r>
      <w:r>
        <w:rPr>
          <w:rFonts w:ascii="Bookman Old Style" w:hAnsi="Bookman Old Style" w:eastAsia="Calibri"/>
          <w:bCs/>
          <w:color w:val="0D0D0D" w:themeColor="text1" w:themeTint="F2"/>
          <w:sz w:val="24"/>
          <w:szCs w:val="24"/>
          <w:vertAlign w:val="superscript"/>
          <w:lang w:val="id-ID"/>
        </w:rPr>
        <w:footnoteReference w:id="3"/>
      </w:r>
      <w:r/>
    </w:p>
    <w:p>
      <w:pPr>
        <w:numPr>
          <w:ilvl w:val="0"/>
          <w:numId w:val="6"/>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Memungkinkan koordinasi pembangunan yang lebih efektif dalam setiap jajaran pemerintahan, seperti jajaran antara divisi dan lembaga dalam pemerintahan memungkinkan pembangunan lebih lancar; </w:t>
      </w:r>
      <w:r/>
    </w:p>
    <w:p>
      <w:pPr>
        <w:numPr>
          <w:ilvl w:val="0"/>
          <w:numId w:val="6"/>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Meningkatkan pertumbuhan sosial ekonomi;</w:t>
      </w:r>
      <w:r/>
    </w:p>
    <w:p>
      <w:pPr>
        <w:numPr>
          <w:ilvl w:val="0"/>
          <w:numId w:val="6"/>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Membantu penyelesaian isu-isu sosial;</w:t>
      </w:r>
      <w:r/>
    </w:p>
    <w:p>
      <w:pPr>
        <w:numPr>
          <w:ilvl w:val="0"/>
          <w:numId w:val="6"/>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Meningkatkan kualitas layanan publik;</w:t>
      </w:r>
      <w:r/>
    </w:p>
    <w:p>
      <w:pPr>
        <w:numPr>
          <w:ilvl w:val="0"/>
          <w:numId w:val="6"/>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Pemerataan informasi kepada masyarakat karena dapat diakses di seluruh daerah Indonesia;</w:t>
      </w:r>
      <w:r/>
    </w:p>
    <w:p>
      <w:pPr>
        <w:numPr>
          <w:ilvl w:val="0"/>
          <w:numId w:val="6"/>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Meningkatkan masyarakat penerima informasi pasif dapat menjadi pencari informasi aktif; </w:t>
      </w:r>
      <w:r/>
    </w:p>
    <w:p>
      <w:pPr>
        <w:numPr>
          <w:ilvl w:val="0"/>
          <w:numId w:val="6"/>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Meningkatkan kesadaran masyarakat akan informasi terbuka menjadi semakin tinggi;</w:t>
      </w:r>
      <w:r/>
    </w:p>
    <w:p>
      <w:pPr>
        <w:numPr>
          <w:ilvl w:val="0"/>
          <w:numId w:val="6"/>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Meningkatkan kepercayaan kepada pemerintah; dan</w:t>
      </w:r>
      <w:r/>
    </w:p>
    <w:p>
      <w:pPr>
        <w:numPr>
          <w:ilvl w:val="0"/>
          <w:numId w:val="6"/>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Meningkatan sinergi antara pemerintah dan juga masyarakat.</w:t>
      </w:r>
      <w:r/>
    </w:p>
    <w:p>
      <w:pPr>
        <w:ind w:left="567" w:firstLine="720"/>
        <w:jc w:val="both"/>
        <w:spacing w:after="0" w:line="360" w:lineRule="auto"/>
        <w:rPr>
          <w:rFonts w:ascii="Bookman Old Style" w:hAnsi="Bookman Old Style" w:cs="Arial" w:eastAsia="Calibri"/>
          <w:color w:val="0D0D0D"/>
          <w:sz w:val="24"/>
          <w:szCs w:val="24"/>
          <w:shd w:val="clear" w:color="auto" w:fill="ffffff"/>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i/>
          <w:color w:val="0D0D0D" w:themeColor="text1" w:themeTint="F2"/>
          <w:sz w:val="24"/>
          <w:szCs w:val="24"/>
          <w:lang w:val="id-ID"/>
        </w:rPr>
        <w:t xml:space="preserve">Open data</w:t>
      </w:r>
      <w:r>
        <w:rPr>
          <w:rFonts w:ascii="Bookman Old Style" w:hAnsi="Bookman Old Style" w:eastAsia="Calibri"/>
          <w:color w:val="0D0D0D" w:themeColor="text1" w:themeTint="F2"/>
          <w:sz w:val="24"/>
          <w:szCs w:val="24"/>
          <w:lang w:val="id-ID"/>
        </w:rPr>
        <w:t xml:space="preserve"> atau data terbuka </w:t>
      </w:r>
      <w:r>
        <w:rPr>
          <w:rFonts w:ascii="Bookman Old Style" w:hAnsi="Bookman Old Style" w:cs="Arial" w:eastAsia="Calibri"/>
          <w:color w:val="0D0D0D" w:themeColor="text1" w:themeTint="F2"/>
          <w:sz w:val="24"/>
          <w:szCs w:val="24"/>
          <w:shd w:val="clear" w:color="auto" w:fill="ffffff"/>
          <w:lang w:val="id-ID"/>
        </w:rPr>
        <w:t xml:space="preserve">dalam kaitannya dengan pemerintahan merupakan salah satu upaya untuk</w:t>
      </w:r>
      <w:r>
        <w:rPr>
          <w:rFonts w:ascii="Bookman Old Style" w:hAnsi="Bookman Old Style" w:cs="Arial" w:eastAsia="Calibri"/>
          <w:color w:val="0D0D0D" w:themeColor="text1" w:themeTint="F2"/>
          <w:sz w:val="24"/>
          <w:szCs w:val="24"/>
          <w:shd w:val="clear" w:color="auto" w:fill="ffffff"/>
        </w:rPr>
        <w:t xml:space="preserve"> </w:t>
      </w:r>
      <w:r>
        <w:rPr>
          <w:rFonts w:ascii="Bookman Old Style" w:hAnsi="Bookman Old Style" w:cs="Arial" w:eastAsia="Calibri"/>
          <w:color w:val="0D0D0D" w:themeColor="text1" w:themeTint="F2"/>
          <w:sz w:val="24"/>
          <w:szCs w:val="24"/>
          <w:shd w:val="clear" w:color="auto" w:fill="ffffff"/>
          <w:lang w:val="id-ID"/>
        </w:rPr>
        <w:t xml:space="preserve">mendukung transparansi dan akuntabilitas, serta mendorong partisipasi masyarakat. </w:t>
      </w:r>
      <w:r>
        <w:rPr>
          <w:rFonts w:ascii="Bookman Old Style" w:hAnsi="Bookman Old Style" w:cs="Arial"/>
          <w:color w:val="0D0D0D" w:themeColor="text1" w:themeTint="F2"/>
          <w:sz w:val="24"/>
          <w:szCs w:val="24"/>
          <w:lang w:val="id-ID" w:eastAsia="id-ID"/>
        </w:rPr>
        <w:t xml:space="preserve">Terdapat tiga asas yang mendasari </w:t>
      </w:r>
      <w:r>
        <w:rPr>
          <w:rFonts w:ascii="Bookman Old Style" w:hAnsi="Bookman Old Style" w:eastAsia="Calibri"/>
          <w:i/>
          <w:color w:val="0D0D0D" w:themeColor="text1" w:themeTint="F2"/>
          <w:sz w:val="24"/>
          <w:szCs w:val="24"/>
        </w:rPr>
        <w:t xml:space="preserve">o</w:t>
      </w:r>
      <w:r>
        <w:rPr>
          <w:rFonts w:ascii="Bookman Old Style" w:hAnsi="Bookman Old Style" w:eastAsia="Calibri"/>
          <w:i/>
          <w:color w:val="0D0D0D" w:themeColor="text1" w:themeTint="F2"/>
          <w:sz w:val="24"/>
          <w:szCs w:val="24"/>
          <w:lang w:val="id-ID"/>
        </w:rPr>
        <w:t xml:space="preserve">pen data</w:t>
      </w:r>
      <w:r>
        <w:rPr>
          <w:rFonts w:ascii="Bookman Old Style" w:hAnsi="Bookman Old Style" w:eastAsia="Calibri"/>
          <w:color w:val="0D0D0D" w:themeColor="text1" w:themeTint="F2"/>
          <w:sz w:val="24"/>
          <w:szCs w:val="24"/>
          <w:lang w:val="id-ID"/>
        </w:rPr>
        <w:t xml:space="preserve"> atau data terbuka</w:t>
      </w:r>
      <w:r>
        <w:rPr>
          <w:rFonts w:ascii="Bookman Old Style" w:hAnsi="Bookman Old Style" w:cs="Arial"/>
          <w:color w:val="0D0D0D" w:themeColor="text1" w:themeTint="F2"/>
          <w:sz w:val="24"/>
          <w:szCs w:val="24"/>
          <w:lang w:val="id-ID" w:eastAsia="id-ID"/>
        </w:rPr>
        <w:t xml:space="preserve">:</w:t>
      </w:r>
      <w:r>
        <w:rPr>
          <w:rFonts w:ascii="Bookman Old Style" w:hAnsi="Bookman Old Style" w:cs="Arial"/>
          <w:color w:val="0D0D0D" w:themeColor="text1" w:themeTint="F2"/>
          <w:sz w:val="24"/>
          <w:szCs w:val="24"/>
          <w:vertAlign w:val="superscript"/>
          <w:lang w:val="id-ID" w:eastAsia="id-ID"/>
        </w:rPr>
        <w:footnoteReference w:id="4"/>
      </w:r>
      <w:r/>
    </w:p>
    <w:p>
      <w:pPr>
        <w:numPr>
          <w:ilvl w:val="0"/>
          <w:numId w:val="61"/>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Manfaat, yakni data yang dibuka bermanfaat untuk masyarakat.</w:t>
      </w:r>
      <w:r/>
    </w:p>
    <w:p>
      <w:pPr>
        <w:numPr>
          <w:ilvl w:val="0"/>
          <w:numId w:val="61"/>
        </w:numPr>
        <w:ind w:left="1134" w:hanging="425"/>
        <w:jc w:val="both"/>
        <w:spacing w:after="0" w:line="360" w:lineRule="auto"/>
        <w:shd w:val="clear" w:color="auto" w:fill="ffffff"/>
        <w:tabs>
          <w:tab w:val="clear" w:pos="720" w:leader="none"/>
        </w:tabs>
        <w:rPr>
          <w:rFonts w:ascii="Bookman Old Style" w:hAnsi="Bookman Old Style"/>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Aksesibilitas, yaitu kemudahan untuk mengakses data. Misalnya dengan menyediakan situs internet untuk pengaksesan data, serta prosedur atau peraturan yang jelas dalam memperoleh data.</w:t>
      </w:r>
      <w:r/>
    </w:p>
    <w:p>
      <w:pPr>
        <w:numPr>
          <w:ilvl w:val="0"/>
          <w:numId w:val="61"/>
        </w:numPr>
        <w:ind w:left="1134" w:hanging="425"/>
        <w:jc w:val="both"/>
        <w:spacing w:after="0" w:line="360" w:lineRule="auto"/>
        <w:shd w:val="clear" w:color="auto" w:fill="ffffff"/>
        <w:tabs>
          <w:tab w:val="clear" w:pos="720" w:leader="none"/>
        </w:tabs>
        <w:rPr>
          <w:rFonts w:ascii="Bookman Old Style" w:hAnsi="Bookman Old Style" w:cs="Arial" w:eastAsia="Calibri"/>
          <w:color w:val="0D0D0D"/>
          <w:sz w:val="24"/>
          <w:szCs w:val="24"/>
          <w:shd w:val="clear" w:color="auto" w:fill="ffffff"/>
          <w:lang w:val="id-ID"/>
        </w:rPr>
        <w:pBdr>
          <w:top w:val="none" w:color="auto" w:sz="0" w:space="0"/>
          <w:left w:val="none" w:color="auto" w:sz="0" w:space="0"/>
          <w:bottom w:val="none" w:color="auto" w:sz="0" w:space="0"/>
          <w:right w:val="none" w:color="auto" w:sz="0" w:space="0"/>
          <w:between w:val="none" w:color="auto" w:sz="0" w:space="0"/>
        </w:pBdr>
        <w:outlineLvl w:val="2"/>
      </w:pPr>
      <w:r>
        <w:rPr>
          <w:rFonts w:ascii="Bookman Old Style" w:hAnsi="Bookman Old Style"/>
          <w:color w:val="0D0D0D" w:themeColor="text1" w:themeTint="F2"/>
          <w:sz w:val="24"/>
          <w:szCs w:val="24"/>
          <w:lang w:val="id-ID" w:eastAsia="id-ID"/>
        </w:rPr>
        <w:t xml:space="preserve">Kebebasan, yaitu kebebasan dalam menggunakan data untuk tujuan positif, dengan kata lain data menggunakan lisensi yang tidak terlalu mengikat</w:t>
      </w:r>
      <w:r>
        <w:rPr>
          <w:rFonts w:ascii="Bookman Old Style" w:hAnsi="Bookman Old Style" w:cs="Arial"/>
          <w:color w:val="0D0D0D" w:themeColor="text1" w:themeTint="F2"/>
          <w:sz w:val="24"/>
          <w:szCs w:val="24"/>
          <w:lang w:val="id-ID" w:eastAsia="id-ID"/>
        </w:rPr>
        <w:t xml:space="preserve">.</w:t>
      </w:r>
      <w:r/>
    </w:p>
    <w:p>
      <w:pPr>
        <w:ind w:left="567" w:firstLine="720"/>
        <w:jc w:val="both"/>
        <w:spacing w:after="0" w:line="360" w:lineRule="auto"/>
        <w:rPr>
          <w:rFonts w:ascii="Bookman Old Style" w:hAnsi="Bookman Old Style" w:cs="Arial" w:eastAsia="Calibri"/>
          <w:color w:val="0D0D0D"/>
          <w:sz w:val="24"/>
          <w:szCs w:val="24"/>
          <w:shd w:val="clear" w:color="auto" w:fill="ffffff"/>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color w:val="0D0D0D" w:themeColor="text1" w:themeTint="F2"/>
          <w:sz w:val="24"/>
          <w:szCs w:val="24"/>
          <w:lang w:val="id-ID" w:eastAsia="id-ID"/>
        </w:rPr>
        <w:t xml:space="preserve">Berkaitan dengan aksesibilitas, Indonesia sendiri telah memiliki Undang-Undang  (UU) yang berkaitan dengan keterbukaan data, yakni  </w:t>
      </w:r>
      <w:r>
        <w:rPr>
          <w:rFonts w:ascii="Bookman Old Style" w:hAnsi="Bookman Old Style" w:eastAsia="Calibri"/>
          <w:color w:val="0D0D0D" w:themeColor="text1" w:themeTint="F2"/>
          <w:sz w:val="24"/>
          <w:szCs w:val="24"/>
          <w:lang w:val="id-ID"/>
        </w:rPr>
        <w:t xml:space="preserve">Undang-Undang Nomor 14 Tahun </w:t>
      </w:r>
      <w:r>
        <w:rPr>
          <w:rFonts w:ascii="Bookman Old Style" w:hAnsi="Bookman Old Style" w:eastAsia="Calibri"/>
          <w:color w:val="0D0D0D" w:themeColor="text1" w:themeTint="F2"/>
          <w:sz w:val="24"/>
          <w:szCs w:val="24"/>
          <w:lang w:val="id-ID"/>
        </w:rPr>
        <w:t xml:space="preserve">2008 tentang Keterbukaan Informasi Publik</w:t>
      </w:r>
      <w:r>
        <w:rPr>
          <w:rFonts w:ascii="Bookman Old Style" w:hAnsi="Bookman Old Style" w:cs="Arial"/>
          <w:color w:val="0D0D0D" w:themeColor="text1" w:themeTint="F2"/>
          <w:sz w:val="24"/>
          <w:szCs w:val="24"/>
          <w:lang w:val="id-ID" w:eastAsia="id-ID"/>
        </w:rPr>
        <w:t xml:space="preserve">. Menurut undang-undang tersebut, data yang bisa diakses berupa:</w:t>
      </w:r>
      <w:r>
        <w:rPr>
          <w:rFonts w:ascii="Bookman Old Style" w:hAnsi="Bookman Old Style" w:cs="Arial"/>
          <w:color w:val="0D0D0D" w:themeColor="text1" w:themeTint="F2"/>
          <w:sz w:val="24"/>
          <w:szCs w:val="24"/>
          <w:vertAlign w:val="superscript"/>
          <w:lang w:val="id-ID" w:eastAsia="id-ID"/>
        </w:rPr>
        <w:footnoteReference w:id="5"/>
      </w:r>
      <w:r/>
    </w:p>
    <w:p>
      <w:pPr>
        <w:numPr>
          <w:ilvl w:val="0"/>
          <w:numId w:val="7"/>
        </w:numPr>
        <w:contextualSpacing/>
        <w:ind w:left="1134" w:hanging="425"/>
        <w:jc w:val="both"/>
        <w:spacing w:after="0" w:line="360" w:lineRule="auto"/>
        <w:rPr>
          <w:rFonts w:ascii="Bookman Old Style" w:hAnsi="Bookman Old Style" w:cs="Arial" w:eastAsia="Calibri"/>
          <w:color w:val="0D0D0D"/>
          <w:sz w:val="24"/>
          <w:szCs w:val="24"/>
          <w:shd w:val="clear" w:color="auto" w:fill="ffffff"/>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color w:val="0D0D0D" w:themeColor="text1" w:themeTint="F2"/>
          <w:sz w:val="24"/>
          <w:szCs w:val="24"/>
          <w:lang w:val="id-ID" w:eastAsia="id-ID"/>
        </w:rPr>
        <w:t xml:space="preserve">Informasi yang berkaitan dengan badan publik;</w:t>
      </w:r>
      <w:r/>
    </w:p>
    <w:p>
      <w:pPr>
        <w:numPr>
          <w:ilvl w:val="0"/>
          <w:numId w:val="7"/>
        </w:numPr>
        <w:contextualSpacing/>
        <w:ind w:left="1134" w:hanging="425"/>
        <w:jc w:val="both"/>
        <w:spacing w:after="0" w:line="360" w:lineRule="auto"/>
        <w:rPr>
          <w:rFonts w:ascii="Bookman Old Style" w:hAnsi="Bookman Old Style" w:cs="Arial" w:eastAsia="Calibri"/>
          <w:color w:val="0D0D0D"/>
          <w:sz w:val="24"/>
          <w:szCs w:val="24"/>
          <w:shd w:val="clear" w:color="auto" w:fill="ffffff"/>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color w:val="0D0D0D" w:themeColor="text1" w:themeTint="F2"/>
          <w:sz w:val="24"/>
          <w:szCs w:val="24"/>
          <w:lang w:val="id-ID" w:eastAsia="id-ID"/>
        </w:rPr>
        <w:t xml:space="preserve">Informasi mengenai kegiatan dan kinerja badan publik terkait;</w:t>
      </w:r>
      <w:r/>
    </w:p>
    <w:p>
      <w:pPr>
        <w:numPr>
          <w:ilvl w:val="0"/>
          <w:numId w:val="7"/>
        </w:numPr>
        <w:contextualSpacing/>
        <w:ind w:left="1134" w:hanging="425"/>
        <w:jc w:val="both"/>
        <w:spacing w:after="0" w:line="360" w:lineRule="auto"/>
        <w:rPr>
          <w:rFonts w:ascii="Bookman Old Style" w:hAnsi="Bookman Old Style" w:cs="Arial" w:eastAsia="Calibri"/>
          <w:color w:val="0D0D0D"/>
          <w:sz w:val="24"/>
          <w:szCs w:val="24"/>
          <w:shd w:val="clear" w:color="auto" w:fill="ffffff"/>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color w:val="0D0D0D" w:themeColor="text1" w:themeTint="F2"/>
          <w:sz w:val="24"/>
          <w:szCs w:val="24"/>
          <w:lang w:val="id-ID" w:eastAsia="id-ID"/>
        </w:rPr>
        <w:t xml:space="preserve">Informasi mengenai laporan keuangan; dan</w:t>
      </w:r>
      <w:r/>
    </w:p>
    <w:p>
      <w:pPr>
        <w:numPr>
          <w:ilvl w:val="0"/>
          <w:numId w:val="7"/>
        </w:numPr>
        <w:contextualSpacing/>
        <w:ind w:left="1134" w:hanging="425"/>
        <w:jc w:val="both"/>
        <w:spacing w:after="0" w:line="360" w:lineRule="auto"/>
        <w:rPr>
          <w:rFonts w:ascii="Bookman Old Style" w:hAnsi="Bookman Old Style" w:cs="Arial" w:eastAsia="Calibri"/>
          <w:color w:val="0D0D0D"/>
          <w:sz w:val="24"/>
          <w:szCs w:val="24"/>
          <w:shd w:val="clear" w:color="auto" w:fill="ffffff"/>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color w:val="0D0D0D" w:themeColor="text1" w:themeTint="F2"/>
          <w:sz w:val="24"/>
          <w:szCs w:val="24"/>
          <w:lang w:val="id-ID" w:eastAsia="id-ID"/>
        </w:rPr>
        <w:t xml:space="preserve">Informasi lain yang diatur dalam peraturan perundang-undangan</w:t>
      </w:r>
      <w:r/>
    </w:p>
    <w:p>
      <w:pPr>
        <w:ind w:left="567" w:firstLine="720"/>
        <w:jc w:val="both"/>
        <w:spacing w:after="0" w:line="360" w:lineRule="auto"/>
        <w:rPr>
          <w:rFonts w:ascii="Bookman Old Style" w:hAnsi="Bookman Old Style" w:cs="Arial"/>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color w:val="0D0D0D" w:themeColor="text1" w:themeTint="F2"/>
          <w:sz w:val="24"/>
          <w:szCs w:val="24"/>
          <w:lang w:val="id-ID" w:eastAsia="id-ID"/>
        </w:rPr>
        <w:t xml:space="preserve">Perlu </w:t>
      </w:r>
      <w:r>
        <w:rPr>
          <w:rFonts w:ascii="Bookman Old Style" w:hAnsi="Bookman Old Style" w:cs="Arial"/>
          <w:color w:val="0D0D0D" w:themeColor="text1" w:themeTint="F2"/>
          <w:sz w:val="24"/>
          <w:szCs w:val="24"/>
          <w:lang w:val="id-ID" w:eastAsia="id-ID"/>
        </w:rPr>
        <w:t xml:space="preserve">diperhatikan bahwa terdapat beberapa pengecualian terhadap data yang dapat diakses, yakni data tentang pertahanan dan keamanan negara, serta data yang bersifat pribadi. Data terbuka dimaksudkan untuk mewujudkan komitmen konkret dari kalangan pemerintah dal</w:t>
      </w:r>
      <w:r>
        <w:rPr>
          <w:rFonts w:ascii="Bookman Old Style" w:hAnsi="Bookman Old Style" w:cs="Arial"/>
          <w:color w:val="0D0D0D" w:themeColor="text1" w:themeTint="F2"/>
          <w:sz w:val="24"/>
          <w:szCs w:val="24"/>
          <w:lang w:val="id-ID" w:eastAsia="id-ID"/>
        </w:rPr>
        <w:t xml:space="preserve">am upaya peningkatan transparansi, peningkatan partisipasi masyarakat, pemberantasan korupsi, dan pemanfaatan teknologi-teknologi baru guna mewujudkan tata kelola pemerintahan yang lebih terbuka, efektif, dan akuntabel, yang disebut birokrasi terbuka atau </w:t>
      </w:r>
      <w:r>
        <w:rPr>
          <w:rFonts w:ascii="Bookman Old Style" w:hAnsi="Bookman Old Style" w:cs="Arial"/>
          <w:i/>
          <w:iCs/>
          <w:color w:val="0D0D0D" w:themeColor="text1" w:themeTint="F2"/>
          <w:sz w:val="24"/>
          <w:szCs w:val="24"/>
          <w:lang w:val="id-ID" w:eastAsia="id-ID"/>
        </w:rPr>
        <w:t xml:space="preserve">open government</w:t>
      </w:r>
      <w:r>
        <w:rPr>
          <w:rFonts w:ascii="Bookman Old Style" w:hAnsi="Bookman Old Style" w:cs="Arial"/>
          <w:color w:val="0D0D0D" w:themeColor="text1" w:themeTint="F2"/>
          <w:sz w:val="24"/>
          <w:szCs w:val="24"/>
          <w:lang w:val="id-ID" w:eastAsia="id-ID"/>
        </w:rPr>
        <w:t xml:space="preserve">. Tentunya, semakin banyak data yang dibuka, semakin besar pula potensi pemanfaatan dari data tersebut oleh masyarakat. Keuntungan-keuntungan lain yang bisa diperoleh berupa  peningkatan layanan publik, kepercayaan publik, dan partisipasi masyarakat.</w:t>
      </w:r>
      <w:r>
        <w:rPr>
          <w:rFonts w:ascii="Bookman Old Style" w:hAnsi="Bookman Old Style" w:cs="Arial"/>
          <w:color w:val="0D0D0D" w:themeColor="text1" w:themeTint="F2"/>
          <w:sz w:val="24"/>
          <w:szCs w:val="24"/>
          <w:vertAlign w:val="superscript"/>
          <w:lang w:val="id-ID" w:eastAsia="id-ID"/>
        </w:rPr>
        <w:footnoteReference w:id="6"/>
      </w:r>
      <w:r/>
    </w:p>
    <w:p>
      <w:pPr>
        <w:ind w:left="567" w:firstLine="720"/>
        <w:jc w:val="both"/>
        <w:spacing w:after="0" w:line="360" w:lineRule="auto"/>
        <w:rPr>
          <w:rFonts w:ascii="Bookman Old Style" w:hAnsi="Bookman Old Style" w:cs="Arial"/>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i/>
          <w:color w:val="0D0D0D" w:themeColor="text1" w:themeTint="F2"/>
          <w:sz w:val="24"/>
          <w:szCs w:val="24"/>
          <w:lang w:val="id-ID"/>
        </w:rPr>
        <w:t xml:space="preserve">Open data</w:t>
      </w:r>
      <w:r>
        <w:rPr>
          <w:rFonts w:ascii="Bookman Old Style" w:hAnsi="Bookman Old Style" w:eastAsia="Calibri"/>
          <w:color w:val="0D0D0D" w:themeColor="text1" w:themeTint="F2"/>
          <w:sz w:val="24"/>
          <w:szCs w:val="24"/>
          <w:lang w:val="id-ID"/>
        </w:rPr>
        <w:t xml:space="preserve"> atau data terbuka </w:t>
      </w:r>
      <w:r>
        <w:rPr>
          <w:rFonts w:ascii="Bookman Old Style" w:hAnsi="Bookman Old Style" w:cs="Arial"/>
          <w:color w:val="0D0D0D" w:themeColor="text1" w:themeTint="F2"/>
          <w:sz w:val="24"/>
          <w:szCs w:val="24"/>
          <w:lang w:val="id-ID" w:eastAsia="id-ID"/>
        </w:rPr>
        <w:t xml:space="preserve">mendukung terciptanya prinsip-prinsip dalam prasya</w:t>
      </w:r>
      <w:r>
        <w:rPr>
          <w:rFonts w:ascii="Bookman Old Style" w:hAnsi="Bookman Old Style" w:cs="Arial"/>
          <w:color w:val="0D0D0D" w:themeColor="text1" w:themeTint="F2"/>
          <w:sz w:val="24"/>
          <w:szCs w:val="24"/>
          <w:lang w:val="id-ID" w:eastAsia="id-ID"/>
        </w:rPr>
        <w:t xml:space="preserve">rat demokrasi, yang menekankan pada prinsip-prinsip akuntabilitas, transparansi, dan partisipasi masyarakat. Terbukanya data sejalan dengan akuntabilitas dan transparansi, sehingga masyarakat akan dapat mengetahui dan menganalisis tentang detail informasi </w:t>
      </w:r>
      <w:r>
        <w:rPr>
          <w:rFonts w:ascii="Bookman Old Style" w:hAnsi="Bookman Old Style" w:cs="Arial"/>
          <w:color w:val="0D0D0D" w:themeColor="text1" w:themeTint="F2"/>
          <w:sz w:val="24"/>
          <w:szCs w:val="24"/>
          <w:lang w:val="id-ID" w:eastAsia="id-ID"/>
        </w:rPr>
        <w:t xml:space="preserve">terhadap aktivitas-aktivitas yang dilakukan pemerintah, seperti studi banding, pembelian-pembelian, tender, kontrak, kebijakan-kebijakan, dan sebagainya. Berkaitan dengan partisipasi masyarakat, te</w:t>
      </w:r>
      <w:r>
        <w:rPr>
          <w:rFonts w:ascii="Bookman Old Style" w:hAnsi="Bookman Old Style" w:cs="Arial"/>
          <w:color w:val="0D0D0D" w:themeColor="text1" w:themeTint="F2"/>
          <w:sz w:val="24"/>
          <w:szCs w:val="24"/>
          <w:lang w:val="id-ID" w:eastAsia="id-ID"/>
        </w:rPr>
        <w:t xml:space="preserve">rbukanya data mengakibatkan masyarakat dapat berpartisipasi dalam penyelenggaraan negara dan mendayagunakan data tersebut untuk tujuan-tujuan positif, seperti riset, pendidikan, menciptakan produk dan layanan yang inovatif berdasarkan data, dan sebagainya.</w:t>
      </w:r>
      <w:r/>
    </w:p>
    <w:p>
      <w:pPr>
        <w:ind w:left="567" w:firstLine="720"/>
        <w:jc w:val="both"/>
        <w:spacing w:after="0" w:line="360" w:lineRule="auto"/>
        <w:rPr>
          <w:rFonts w:ascii="Bookman Old Style" w:hAnsi="Bookman Old Style" w:cs="Arial"/>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color w:val="0D0D0D" w:themeColor="text1" w:themeTint="F2"/>
          <w:sz w:val="24"/>
          <w:szCs w:val="24"/>
          <w:lang w:val="id-ID" w:eastAsia="id-ID"/>
        </w:rPr>
        <w:t xml:space="preserve">Pemerintah dan masyarakat dapat berperan aktif dalam penyediaan dan penggunaan </w:t>
      </w:r>
      <w:r>
        <w:rPr>
          <w:rFonts w:ascii="Bookman Old Style" w:hAnsi="Bookman Old Style" w:eastAsia="Calibri"/>
          <w:i/>
          <w:color w:val="0D0D0D" w:themeColor="text1" w:themeTint="F2"/>
          <w:sz w:val="24"/>
          <w:szCs w:val="24"/>
          <w:lang w:val="id-ID"/>
        </w:rPr>
        <w:t xml:space="preserve">open data</w:t>
      </w:r>
      <w:r>
        <w:rPr>
          <w:rFonts w:ascii="Bookman Old Style" w:hAnsi="Bookman Old Style" w:eastAsia="Calibri"/>
          <w:color w:val="0D0D0D" w:themeColor="text1" w:themeTint="F2"/>
          <w:sz w:val="24"/>
          <w:szCs w:val="24"/>
          <w:lang w:val="id-ID"/>
        </w:rPr>
        <w:t xml:space="preserve"> atau data terbuka</w:t>
      </w:r>
      <w:r>
        <w:rPr>
          <w:rFonts w:ascii="Bookman Old Style" w:hAnsi="Bookman Old Style" w:cs="Arial"/>
          <w:color w:val="0D0D0D" w:themeColor="text1" w:themeTint="F2"/>
          <w:sz w:val="24"/>
          <w:szCs w:val="24"/>
          <w:lang w:val="id-ID" w:eastAsia="id-ID"/>
        </w:rPr>
        <w:t xml:space="preserve">. Hubungan dua arah ini menggambarkan bahwa pemerintah dapat menyediakan data kepada masyarakat, sehingga pemerintah bertindak sebagai penyedia data dan masyarakat bertindak sebagai pengguna data. Selain itu, masya</w:t>
      </w:r>
      <w:r>
        <w:rPr>
          <w:rFonts w:ascii="Bookman Old Style" w:hAnsi="Bookman Old Style" w:cs="Arial"/>
          <w:color w:val="0D0D0D" w:themeColor="text1" w:themeTint="F2"/>
          <w:sz w:val="24"/>
          <w:szCs w:val="24"/>
          <w:lang w:val="id-ID" w:eastAsia="id-ID"/>
        </w:rPr>
        <w:t xml:space="preserve">rakat juga dapat menyediakan data untuk pemerintah, sehingga masyarakat bertindak sebagai penyedia data dan pemerintah bertindak sebagai pengguna data. Pertukaran data antara pemerintah dan masyarakat ini membentuk suatu cara komunikasi baru antara mereka.</w:t>
      </w:r>
      <w:r/>
    </w:p>
    <w:p>
      <w:pPr>
        <w:ind w:left="567" w:firstLine="720"/>
        <w:jc w:val="both"/>
        <w:spacing w:after="0" w:line="360" w:lineRule="auto"/>
        <w:rPr>
          <w:rFonts w:ascii="Bookman Old Style" w:hAnsi="Bookman Old Style" w:cs="Arial"/>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i/>
          <w:color w:val="0D0D0D" w:themeColor="text1" w:themeTint="F2"/>
          <w:sz w:val="24"/>
          <w:szCs w:val="24"/>
          <w:lang w:val="id-ID"/>
        </w:rPr>
        <w:t xml:space="preserve">Open data</w:t>
      </w:r>
      <w:r>
        <w:rPr>
          <w:rFonts w:ascii="Bookman Old Style" w:hAnsi="Bookman Old Style" w:eastAsia="Calibri"/>
          <w:color w:val="0D0D0D" w:themeColor="text1" w:themeTint="F2"/>
          <w:sz w:val="24"/>
          <w:szCs w:val="24"/>
          <w:lang w:val="id-ID"/>
        </w:rPr>
        <w:t xml:space="preserve"> atau data terbuka </w:t>
      </w:r>
      <w:r>
        <w:rPr>
          <w:rFonts w:ascii="Bookman Old Style" w:hAnsi="Bookman Old Style" w:cs="Arial"/>
          <w:color w:val="0D0D0D" w:themeColor="text1" w:themeTint="F2"/>
          <w:sz w:val="24"/>
          <w:szCs w:val="24"/>
          <w:lang w:val="id-ID" w:eastAsia="id-ID"/>
        </w:rPr>
        <w:t xml:space="preserve">juga erat kaitannya de</w:t>
      </w:r>
      <w:r>
        <w:rPr>
          <w:rFonts w:ascii="Bookman Old Style" w:hAnsi="Bookman Old Style" w:cs="Arial"/>
          <w:color w:val="0D0D0D" w:themeColor="text1" w:themeTint="F2"/>
          <w:sz w:val="24"/>
          <w:szCs w:val="24"/>
          <w:lang w:val="id-ID" w:eastAsia="id-ID"/>
        </w:rPr>
        <w:t xml:space="preserve">ngan ekonomi. Dengan dibukanya data akan tercipta peluang untuk membuat produk dan jasa layanan baru. Keterbukaan data juga akan mempercepat proses analisis bisnis, karena tidak perlu lagi untuk melalui proses yang panjang dan rumit dalam memperoleh data. </w:t>
      </w:r>
      <w:r>
        <w:rPr>
          <w:rFonts w:ascii="Bookman Old Style" w:hAnsi="Bookman Old Style" w:eastAsia="Calibri"/>
          <w:i/>
          <w:color w:val="0D0D0D" w:themeColor="text1" w:themeTint="F2"/>
          <w:sz w:val="24"/>
          <w:szCs w:val="24"/>
          <w:lang w:val="id-ID"/>
        </w:rPr>
        <w:t xml:space="preserve">Open data</w:t>
      </w:r>
      <w:r>
        <w:rPr>
          <w:rFonts w:ascii="Bookman Old Style" w:hAnsi="Bookman Old Style" w:eastAsia="Calibri"/>
          <w:color w:val="0D0D0D" w:themeColor="text1" w:themeTint="F2"/>
          <w:sz w:val="24"/>
          <w:szCs w:val="24"/>
          <w:lang w:val="id-ID"/>
        </w:rPr>
        <w:t xml:space="preserve"> atau data terbuka </w:t>
      </w:r>
      <w:r>
        <w:rPr>
          <w:rFonts w:ascii="Bookman Old Style" w:hAnsi="Bookman Old Style" w:cs="Arial"/>
          <w:color w:val="0D0D0D" w:themeColor="text1" w:themeTint="F2"/>
          <w:sz w:val="24"/>
          <w:szCs w:val="24"/>
          <w:lang w:val="id-ID" w:eastAsia="id-ID"/>
        </w:rPr>
        <w:t xml:space="preserve">juga dapat meningkatkan efisiensi negara karena masyarakat dapat aktif mengawasi ketidakefisienan pada, misalnya </w:t>
      </w:r>
      <w:hyperlink r:id="rId23" w:tooltip="Anggaran Pendapatan dan Belanja Negara" w:history="1">
        <w:r>
          <w:rPr>
            <w:rFonts w:ascii="Bookman Old Style" w:hAnsi="Bookman Old Style" w:cs="Arial"/>
            <w:color w:val="0D0D0D" w:themeColor="text1" w:themeTint="F2"/>
            <w:sz w:val="24"/>
            <w:szCs w:val="24"/>
            <w:lang w:val="id-ID" w:eastAsia="id-ID"/>
          </w:rPr>
          <w:t xml:space="preserve">APBN</w:t>
        </w:r>
      </w:hyperlink>
      <w:r>
        <w:rPr>
          <w:rFonts w:ascii="Bookman Old Style" w:hAnsi="Bookman Old Style" w:cs="Arial"/>
          <w:color w:val="0D0D0D" w:themeColor="text1" w:themeTint="F2"/>
          <w:sz w:val="24"/>
          <w:szCs w:val="24"/>
          <w:lang w:val="id-ID" w:eastAsia="id-ID"/>
        </w:rPr>
        <w:t xml:space="preserve"> dan </w:t>
      </w:r>
      <w:hyperlink r:id="rId24" w:tooltip="Anggaran Pendapatan dan Belanja Daerah" w:history="1">
        <w:r>
          <w:rPr>
            <w:rFonts w:ascii="Bookman Old Style" w:hAnsi="Bookman Old Style" w:cs="Arial"/>
            <w:color w:val="0D0D0D" w:themeColor="text1" w:themeTint="F2"/>
            <w:sz w:val="24"/>
            <w:szCs w:val="24"/>
            <w:lang w:val="id-ID" w:eastAsia="id-ID"/>
          </w:rPr>
          <w:t xml:space="preserve">APBD</w:t>
        </w:r>
      </w:hyperlink>
      <w:r>
        <w:rPr>
          <w:rFonts w:ascii="Bookman Old Style" w:hAnsi="Bookman Old Style" w:cs="Arial"/>
          <w:color w:val="0D0D0D" w:themeColor="text1" w:themeTint="F2"/>
          <w:sz w:val="24"/>
          <w:szCs w:val="24"/>
          <w:lang w:val="id-ID" w:eastAsia="id-ID"/>
        </w:rPr>
        <w:t xml:space="preserve">. Dengan transparansi yang meningkat, tentunya akan </w:t>
      </w:r>
      <w:r>
        <w:rPr>
          <w:rFonts w:ascii="Bookman Old Style" w:hAnsi="Bookman Old Style" w:cs="Arial"/>
          <w:color w:val="0D0D0D" w:themeColor="text1" w:themeTint="F2"/>
          <w:sz w:val="24"/>
          <w:szCs w:val="24"/>
          <w:lang w:val="id-ID" w:eastAsia="id-ID"/>
        </w:rPr>
        <w:t xml:space="preserve">meningkat pula kepercayaan dari para pelaku bisnis atau investor untuk menanamkan modalnya di Indonesia.</w:t>
      </w:r>
      <w:r>
        <w:rPr>
          <w:rFonts w:ascii="Bookman Old Style" w:hAnsi="Bookman Old Style" w:cs="Arial"/>
          <w:color w:val="0D0D0D" w:themeColor="text1" w:themeTint="F2"/>
          <w:sz w:val="24"/>
          <w:szCs w:val="24"/>
          <w:vertAlign w:val="superscript"/>
          <w:lang w:val="id-ID" w:eastAsia="id-ID"/>
        </w:rPr>
        <w:footnoteReference w:id="7"/>
      </w:r>
      <w:r>
        <w:rPr>
          <w:rFonts w:ascii="Bookman Old Style" w:hAnsi="Bookman Old Style" w:cs="Arial"/>
          <w:color w:val="0D0D0D" w:themeColor="text1" w:themeTint="F2"/>
          <w:sz w:val="24"/>
          <w:szCs w:val="24"/>
          <w:lang w:val="id-ID" w:eastAsia="id-ID"/>
        </w:rPr>
        <w:t xml:space="preserve"> </w:t>
      </w:r>
      <w:r/>
    </w:p>
    <w:p>
      <w:pPr>
        <w:ind w:left="567" w:firstLine="720"/>
        <w:jc w:val="both"/>
        <w:spacing w:after="0" w:line="360" w:lineRule="auto"/>
        <w:rPr>
          <w:rFonts w:ascii="Bookman Old Style" w:hAnsi="Bookman Old Style" w:cs="Arial" w:eastAsia="Calibri"/>
          <w:color w:val="0D0D0D"/>
          <w:sz w:val="24"/>
          <w:szCs w:val="24"/>
          <w:shd w:val="clear" w:color="auto" w:fill="ffffff"/>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eastAsia="Calibri"/>
          <w:color w:val="0D0D0D" w:themeColor="text1" w:themeTint="F2"/>
          <w:sz w:val="24"/>
          <w:szCs w:val="24"/>
          <w:shd w:val="clear" w:color="auto" w:fill="ffffff"/>
          <w:lang w:val="id-ID"/>
        </w:rPr>
        <w:t xml:space="preserve">Tantangan bangsa </w:t>
      </w:r>
      <w:r>
        <w:rPr>
          <w:rFonts w:ascii="Bookman Old Style" w:hAnsi="Bookman Old Style" w:cs="Arial" w:eastAsia="Calibri"/>
          <w:bCs/>
          <w:color w:val="0D0D0D" w:themeColor="text1" w:themeTint="F2"/>
          <w:sz w:val="24"/>
          <w:szCs w:val="24"/>
          <w:shd w:val="clear" w:color="auto" w:fill="ffffff"/>
          <w:lang w:val="id-ID"/>
        </w:rPr>
        <w:t xml:space="preserve">Indonesia dalam</w:t>
      </w:r>
      <w:r>
        <w:rPr>
          <w:rFonts w:ascii="Bookman Old Style" w:hAnsi="Bookman Old Style" w:cs="Arial" w:eastAsia="Calibri"/>
          <w:bCs/>
          <w:color w:val="0D0D0D" w:themeColor="text1" w:themeTint="F2"/>
          <w:sz w:val="24"/>
          <w:szCs w:val="24"/>
          <w:shd w:val="clear" w:color="auto" w:fill="ffffff"/>
        </w:rPr>
        <w:t xml:space="preserve"> </w:t>
      </w:r>
      <w:r>
        <w:rPr>
          <w:rFonts w:ascii="Bookman Old Style" w:hAnsi="Bookman Old Style" w:cs="Arial" w:eastAsia="Calibri"/>
          <w:bCs/>
          <w:color w:val="0D0D0D" w:themeColor="text1" w:themeTint="F2"/>
          <w:sz w:val="24"/>
          <w:szCs w:val="24"/>
          <w:shd w:val="clear" w:color="auto" w:fill="ffffff"/>
          <w:lang w:val="id-ID"/>
        </w:rPr>
        <w:t xml:space="preserve">menghadapi</w:t>
      </w:r>
      <w:r>
        <w:rPr>
          <w:rFonts w:ascii="Bookman Old Style" w:hAnsi="Bookman Old Style" w:cs="Arial" w:eastAsia="Calibri"/>
          <w:color w:val="0D0D0D" w:themeColor="text1" w:themeTint="F2"/>
          <w:sz w:val="24"/>
          <w:szCs w:val="24"/>
          <w:shd w:val="clear" w:color="auto" w:fill="ffffff"/>
          <w:lang w:val="id-ID"/>
        </w:rPr>
        <w:t xml:space="preserve"> era </w:t>
      </w:r>
      <w:r>
        <w:rPr>
          <w:rFonts w:ascii="Bookman Old Style" w:hAnsi="Bookman Old Style" w:cs="Arial" w:eastAsia="Calibri"/>
          <w:bCs/>
          <w:color w:val="0D0D0D" w:themeColor="text1" w:themeTint="F2"/>
          <w:sz w:val="24"/>
          <w:szCs w:val="24"/>
          <w:shd w:val="clear" w:color="auto" w:fill="ffffff"/>
          <w:lang w:val="id-ID"/>
        </w:rPr>
        <w:t xml:space="preserve">industri 4.0</w:t>
      </w:r>
      <w:r>
        <w:rPr>
          <w:rFonts w:ascii="Bookman Old Style" w:hAnsi="Bookman Old Style" w:cs="Arial" w:eastAsia="Calibri"/>
          <w:color w:val="0D0D0D" w:themeColor="text1" w:themeTint="F2"/>
          <w:sz w:val="24"/>
          <w:szCs w:val="24"/>
          <w:shd w:val="clear" w:color="auto" w:fill="ffffff"/>
          <w:lang w:val="id-ID"/>
        </w:rPr>
        <w:t xml:space="preserve"> ini adalah menyiapkan sumber daya manusia (SDM) yang unggul dan berdaya saing tinggi. SDM unggul adalah kelompok angkatan kerja </w:t>
      </w:r>
      <w:r>
        <w:rPr>
          <w:rFonts w:ascii="Bookman Old Style" w:hAnsi="Bookman Old Style" w:cs="Arial" w:eastAsia="Calibri"/>
          <w:bCs/>
          <w:color w:val="0D0D0D" w:themeColor="text1" w:themeTint="F2"/>
          <w:sz w:val="24"/>
          <w:szCs w:val="24"/>
          <w:shd w:val="clear" w:color="auto" w:fill="ffffff"/>
          <w:lang w:val="id-ID"/>
        </w:rPr>
        <w:t xml:space="preserve">Indonesia</w:t>
      </w:r>
      <w:r>
        <w:rPr>
          <w:rFonts w:ascii="Bookman Old Style" w:hAnsi="Bookman Old Style" w:cs="Arial" w:eastAsia="Calibri"/>
          <w:color w:val="0D0D0D" w:themeColor="text1" w:themeTint="F2"/>
          <w:sz w:val="24"/>
          <w:szCs w:val="24"/>
          <w:shd w:val="clear" w:color="auto" w:fill="ffffff"/>
          <w:lang w:val="id-ID"/>
        </w:rPr>
        <w:t xml:space="preserve"> yang profesional, produktif, mampu bersaing, dan siap </w:t>
      </w:r>
      <w:r>
        <w:rPr>
          <w:rFonts w:ascii="Bookman Old Style" w:hAnsi="Bookman Old Style" w:cs="Arial" w:eastAsia="Calibri"/>
          <w:bCs/>
          <w:color w:val="0D0D0D" w:themeColor="text1" w:themeTint="F2"/>
          <w:sz w:val="24"/>
          <w:szCs w:val="24"/>
          <w:shd w:val="clear" w:color="auto" w:fill="ffffff"/>
          <w:lang w:val="id-ID"/>
        </w:rPr>
        <w:t xml:space="preserve">menghadapi</w:t>
      </w:r>
      <w:r>
        <w:rPr>
          <w:rFonts w:ascii="Bookman Old Style" w:hAnsi="Bookman Old Style" w:cs="Arial" w:eastAsia="Calibri"/>
          <w:color w:val="0D0D0D" w:themeColor="text1" w:themeTint="F2"/>
          <w:sz w:val="24"/>
          <w:szCs w:val="24"/>
          <w:shd w:val="clear" w:color="auto" w:fill="ffffff"/>
          <w:lang w:val="id-ID"/>
        </w:rPr>
        <w:t xml:space="preserve"> tantangan global serta </w:t>
      </w:r>
      <w:r>
        <w:rPr>
          <w:rFonts w:ascii="Bookman Old Style" w:hAnsi="Bookman Old Style" w:cs="Arial" w:eastAsia="Calibri"/>
          <w:bCs/>
          <w:color w:val="0D0D0D" w:themeColor="text1" w:themeTint="F2"/>
          <w:sz w:val="24"/>
          <w:szCs w:val="24"/>
          <w:shd w:val="clear" w:color="auto" w:fill="ffffff"/>
          <w:lang w:val="id-ID"/>
        </w:rPr>
        <w:t xml:space="preserve">revolusi industri 4.0</w:t>
      </w:r>
      <w:r>
        <w:rPr>
          <w:rFonts w:ascii="Bookman Old Style" w:hAnsi="Bookman Old Style" w:cs="Arial" w:eastAsia="Calibri"/>
          <w:color w:val="0D0D0D" w:themeColor="text1" w:themeTint="F2"/>
          <w:sz w:val="24"/>
          <w:szCs w:val="24"/>
          <w:shd w:val="clear" w:color="auto" w:fill="ffffff"/>
          <w:lang w:val="id-ID"/>
        </w:rPr>
        <w:t xml:space="preserve"> </w:t>
      </w:r>
      <w:r>
        <w:rPr>
          <w:rFonts w:ascii="Bookman Old Style" w:hAnsi="Bookman Old Style" w:cs="Arial" w:eastAsia="Calibri"/>
          <w:color w:val="0D0D0D" w:themeColor="text1" w:themeTint="F2"/>
          <w:sz w:val="24"/>
          <w:szCs w:val="24"/>
          <w:shd w:val="clear" w:color="auto" w:fill="ffffff"/>
          <w:vertAlign w:val="superscript"/>
          <w:lang w:val="id-ID"/>
        </w:rPr>
        <w:footnoteReference w:id="8"/>
      </w:r>
      <w:r/>
    </w:p>
    <w:p>
      <w:pPr>
        <w:ind w:left="567" w:firstLine="720"/>
        <w:jc w:val="both"/>
        <w:spacing w:after="0" w:line="360" w:lineRule="auto"/>
        <w:rPr>
          <w:rFonts w:ascii="Bookman Old Style" w:hAnsi="Bookman Old Style" w:cs="Arial"/>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shd w:val="clear" w:color="auto" w:fill="ffffff"/>
          <w:lang w:val="id-ID"/>
        </w:rPr>
        <w:t xml:space="preserve">Selain itu pemerintah Indonesia  juga menyiapkan beberapa progra</w:t>
      </w:r>
      <w:r>
        <w:rPr>
          <w:rFonts w:ascii="Bookman Old Style" w:hAnsi="Bookman Old Style" w:eastAsia="Calibri"/>
          <w:color w:val="0D0D0D" w:themeColor="text1" w:themeTint="F2"/>
          <w:sz w:val="24"/>
          <w:szCs w:val="24"/>
          <w:shd w:val="clear" w:color="auto" w:fill="ffffff"/>
          <w:lang w:val="id-ID"/>
        </w:rPr>
        <w:t xml:space="preserve">m terkait data. Satu data adalah sebuah gagasan program dari pemerintah Indonesia untuk meningkatkan efektivitas  pengambilan kebijakan dengan berdasarkan data. Untuk mencapai hal tersebut, maka diperlukannya data data pemerintah yang, terbuka, akurat dan </w:t>
      </w:r>
      <w:r>
        <w:rPr>
          <w:rFonts w:ascii="Bookman Old Style" w:hAnsi="Bookman Old Style" w:eastAsia="Calibri"/>
          <w:i/>
          <w:color w:val="0D0D0D" w:themeColor="text1" w:themeTint="F2"/>
          <w:sz w:val="24"/>
          <w:szCs w:val="24"/>
          <w:shd w:val="clear" w:color="auto" w:fill="ffffff"/>
          <w:lang w:val="id-ID"/>
        </w:rPr>
        <w:t xml:space="preserve">interop</w:t>
      </w:r>
      <w:r>
        <w:rPr>
          <w:rFonts w:ascii="Bookman Old Style" w:hAnsi="Bookman Old Style" w:eastAsia="Calibri"/>
          <w:i/>
          <w:color w:val="0D0D0D" w:themeColor="text1" w:themeTint="F2"/>
          <w:sz w:val="24"/>
          <w:szCs w:val="24"/>
          <w:shd w:val="clear" w:color="auto" w:fill="ffffff"/>
        </w:rPr>
        <w:t xml:space="preserve">e</w:t>
      </w:r>
      <w:r>
        <w:rPr>
          <w:rFonts w:ascii="Bookman Old Style" w:hAnsi="Bookman Old Style" w:eastAsia="Calibri"/>
          <w:i/>
          <w:color w:val="0D0D0D" w:themeColor="text1" w:themeTint="F2"/>
          <w:sz w:val="24"/>
          <w:szCs w:val="24"/>
          <w:shd w:val="clear" w:color="auto" w:fill="ffffff"/>
          <w:lang w:val="id-ID"/>
        </w:rPr>
        <w:t xml:space="preserve">rable.</w:t>
      </w:r>
      <w:r>
        <w:rPr>
          <w:rFonts w:ascii="Bookman Old Style" w:hAnsi="Bookman Old Style" w:eastAsia="Calibri"/>
          <w:color w:val="0D0D0D" w:themeColor="text1" w:themeTint="F2"/>
          <w:sz w:val="24"/>
          <w:szCs w:val="24"/>
          <w:shd w:val="clear" w:color="auto" w:fill="ffffff"/>
          <w:lang w:val="id-ID"/>
        </w:rPr>
        <w:t xml:space="preserve"> </w:t>
      </w:r>
      <w:r/>
    </w:p>
    <w:p>
      <w:pPr>
        <w:ind w:left="567" w:firstLine="720"/>
        <w:jc w:val="both"/>
        <w:spacing w:after="0" w:line="360" w:lineRule="auto"/>
        <w:rPr>
          <w:rFonts w:ascii="Bookman Old Style" w:hAnsi="Bookman Old Style" w:cs="Arial"/>
          <w:color w:val="0D0D0D"/>
          <w:sz w:val="24"/>
          <w:szCs w:val="24"/>
          <w:lang w:val="id-ID" w:eastAsia="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Cs/>
          <w:color w:val="0D0D0D" w:themeColor="text1" w:themeTint="F2"/>
          <w:sz w:val="24"/>
          <w:szCs w:val="24"/>
          <w:lang w:eastAsia="id-ID"/>
        </w:rPr>
        <w:t xml:space="preserve">Atas dasar itu, Presiden telah menetapkan Peraturan Presiden Nomor 39 Tahun 2019 tentang Satu Data Indonesia (Perpres SDI). </w:t>
      </w:r>
      <w:r>
        <w:rPr>
          <w:rFonts w:ascii="Bookman Old Style" w:hAnsi="Bookman Old Style"/>
          <w:bCs/>
          <w:color w:val="0D0D0D" w:themeColor="text1" w:themeTint="F2"/>
          <w:sz w:val="24"/>
          <w:szCs w:val="24"/>
          <w:lang w:val="id-ID" w:eastAsia="id-ID"/>
        </w:rPr>
        <w:t xml:space="preserve">Berdasarkan </w:t>
      </w:r>
      <w:r>
        <w:rPr>
          <w:rFonts w:ascii="Bookman Old Style" w:hAnsi="Bookman Old Style"/>
          <w:bCs/>
          <w:color w:val="0D0D0D" w:themeColor="text1" w:themeTint="F2"/>
          <w:sz w:val="24"/>
          <w:szCs w:val="24"/>
          <w:lang w:eastAsia="id-ID"/>
        </w:rPr>
        <w:t xml:space="preserve">Perpres SDI, tata kelola data pemerintah </w:t>
      </w:r>
      <w:r>
        <w:rPr>
          <w:rFonts w:ascii="Bookman Old Style" w:hAnsi="Bookman Old Style"/>
          <w:bCs/>
          <w:color w:val="0D0D0D" w:themeColor="text1" w:themeTint="F2"/>
          <w:sz w:val="24"/>
          <w:szCs w:val="24"/>
          <w:lang w:val="id-ID" w:eastAsia="id-ID"/>
        </w:rPr>
        <w:t xml:space="preserve">harus dilakukan berdasarkan prinsip-prinsip sebagai berikut:</w:t>
      </w:r>
      <w:r/>
    </w:p>
    <w:p>
      <w:pPr>
        <w:numPr>
          <w:ilvl w:val="0"/>
          <w:numId w:val="8"/>
        </w:numPr>
        <w:ind w:left="1134" w:hanging="426"/>
        <w:jc w:val="both"/>
        <w:spacing w:after="0" w:line="360" w:lineRule="auto"/>
        <w:shd w:val="clear" w:color="auto" w:fill="ffffff"/>
        <w:rPr>
          <w:rFonts w:ascii="Bookman Old Style" w:hAnsi="Bookman Old Style"/>
          <w:iCs/>
          <w:color w:val="0D0D0D"/>
          <w:sz w:val="24"/>
          <w:szCs w:val="24"/>
          <w:lang w:val="id-ID"/>
        </w:rPr>
        <w:pBdr>
          <w:top w:val="none" w:color="auto" w:sz="0" w:space="0"/>
          <w:left w:val="none" w:color="auto" w:sz="0" w:space="0"/>
          <w:bottom w:val="none" w:color="auto" w:sz="0" w:space="0"/>
          <w:right w:val="none" w:color="auto" w:sz="0" w:space="0"/>
          <w:between w:val="none" w:color="auto" w:sz="0" w:space="0"/>
        </w:pBdr>
        <w:outlineLvl w:val="3"/>
      </w:pP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yang dihasilkan oleh </w:t>
      </w:r>
      <w:r>
        <w:rPr>
          <w:rFonts w:ascii="Bookman Old Style" w:hAnsi="Bookman Old Style"/>
          <w:bCs/>
          <w:iCs/>
          <w:color w:val="0D0D0D" w:themeColor="text1" w:themeTint="F2"/>
          <w:sz w:val="24"/>
          <w:szCs w:val="24"/>
        </w:rPr>
        <w:t xml:space="preserve">p</w:t>
      </w:r>
      <w:r>
        <w:rPr>
          <w:rFonts w:ascii="Bookman Old Style" w:hAnsi="Bookman Old Style"/>
          <w:bCs/>
          <w:iCs/>
          <w:color w:val="0D0D0D" w:themeColor="text1" w:themeTint="F2"/>
          <w:sz w:val="24"/>
          <w:szCs w:val="24"/>
          <w:lang w:val="id-ID"/>
        </w:rPr>
        <w:t xml:space="preserve">rodusen </w:t>
      </w: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seperti lembaga ataupun instansi pemerintah harus memenuhi </w:t>
      </w:r>
      <w:r>
        <w:rPr>
          <w:rFonts w:ascii="Bookman Old Style" w:hAnsi="Bookman Old Style"/>
          <w:bCs/>
          <w:iCs/>
          <w:color w:val="0D0D0D" w:themeColor="text1" w:themeTint="F2"/>
          <w:sz w:val="24"/>
          <w:szCs w:val="24"/>
        </w:rPr>
        <w:t xml:space="preserve">s</w:t>
      </w:r>
      <w:r>
        <w:rPr>
          <w:rFonts w:ascii="Bookman Old Style" w:hAnsi="Bookman Old Style"/>
          <w:bCs/>
          <w:iCs/>
          <w:color w:val="0D0D0D" w:themeColor="text1" w:themeTint="F2"/>
          <w:sz w:val="24"/>
          <w:szCs w:val="24"/>
          <w:lang w:val="id-ID"/>
        </w:rPr>
        <w:t xml:space="preserve">tandar </w:t>
      </w: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yang telah ditetapkan</w:t>
      </w:r>
      <w:r>
        <w:rPr>
          <w:rFonts w:ascii="Bookman Old Style" w:hAnsi="Bookman Old Style"/>
          <w:bCs/>
          <w:iCs/>
          <w:color w:val="0D0D0D" w:themeColor="text1" w:themeTint="F2"/>
          <w:sz w:val="24"/>
          <w:szCs w:val="24"/>
        </w:rPr>
        <w:t xml:space="preserve">;</w:t>
      </w:r>
      <w:r/>
    </w:p>
    <w:p>
      <w:pPr>
        <w:numPr>
          <w:ilvl w:val="0"/>
          <w:numId w:val="8"/>
        </w:numPr>
        <w:ind w:left="1134" w:hanging="426"/>
        <w:jc w:val="both"/>
        <w:spacing w:after="0" w:line="360" w:lineRule="auto"/>
        <w:shd w:val="clear" w:color="auto" w:fill="ffffff"/>
        <w:rPr>
          <w:rFonts w:ascii="Bookman Old Style" w:hAnsi="Bookman Old Style"/>
          <w:iCs/>
          <w:color w:val="0D0D0D"/>
          <w:sz w:val="24"/>
          <w:szCs w:val="24"/>
          <w:lang w:val="id-ID"/>
        </w:rPr>
        <w:pBdr>
          <w:top w:val="none" w:color="auto" w:sz="0" w:space="0"/>
          <w:left w:val="none" w:color="auto" w:sz="0" w:space="0"/>
          <w:bottom w:val="none" w:color="auto" w:sz="0" w:space="0"/>
          <w:right w:val="none" w:color="auto" w:sz="0" w:space="0"/>
          <w:between w:val="none" w:color="auto" w:sz="0" w:space="0"/>
        </w:pBdr>
        <w:outlineLvl w:val="3"/>
      </w:pP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yang dihasilkan oleh </w:t>
      </w:r>
      <w:r>
        <w:rPr>
          <w:rFonts w:ascii="Bookman Old Style" w:hAnsi="Bookman Old Style"/>
          <w:bCs/>
          <w:iCs/>
          <w:color w:val="0D0D0D" w:themeColor="text1" w:themeTint="F2"/>
          <w:sz w:val="24"/>
          <w:szCs w:val="24"/>
        </w:rPr>
        <w:t xml:space="preserve">p</w:t>
      </w:r>
      <w:r>
        <w:rPr>
          <w:rFonts w:ascii="Bookman Old Style" w:hAnsi="Bookman Old Style"/>
          <w:bCs/>
          <w:iCs/>
          <w:color w:val="0D0D0D" w:themeColor="text1" w:themeTint="F2"/>
          <w:sz w:val="24"/>
          <w:szCs w:val="24"/>
          <w:lang w:val="id-ID"/>
        </w:rPr>
        <w:t xml:space="preserve">rodusen </w:t>
      </w: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harus memiliki </w:t>
      </w:r>
      <w:r>
        <w:rPr>
          <w:rFonts w:ascii="Bookman Old Style" w:hAnsi="Bookman Old Style"/>
          <w:bCs/>
          <w:iCs/>
          <w:color w:val="0D0D0D" w:themeColor="text1" w:themeTint="F2"/>
          <w:sz w:val="24"/>
          <w:szCs w:val="24"/>
        </w:rPr>
        <w:t xml:space="preserve">m</w:t>
      </w:r>
      <w:r>
        <w:rPr>
          <w:rFonts w:ascii="Bookman Old Style" w:hAnsi="Bookman Old Style"/>
          <w:bCs/>
          <w:iCs/>
          <w:color w:val="0D0D0D" w:themeColor="text1" w:themeTint="F2"/>
          <w:sz w:val="24"/>
          <w:szCs w:val="24"/>
          <w:lang w:val="id-ID"/>
        </w:rPr>
        <w:t xml:space="preserve">etadata</w:t>
      </w:r>
      <w:r>
        <w:rPr>
          <w:rFonts w:ascii="Bookman Old Style" w:hAnsi="Bookman Old Style"/>
          <w:bCs/>
          <w:iCs/>
          <w:color w:val="0D0D0D" w:themeColor="text1" w:themeTint="F2"/>
          <w:sz w:val="24"/>
          <w:szCs w:val="24"/>
        </w:rPr>
        <w:t xml:space="preserve">;</w:t>
      </w:r>
      <w:r/>
    </w:p>
    <w:p>
      <w:pPr>
        <w:numPr>
          <w:ilvl w:val="0"/>
          <w:numId w:val="8"/>
        </w:numPr>
        <w:ind w:left="1134" w:hanging="426"/>
        <w:jc w:val="both"/>
        <w:spacing w:after="0" w:line="360" w:lineRule="auto"/>
        <w:shd w:val="clear" w:color="auto" w:fill="ffffff"/>
        <w:rPr>
          <w:rFonts w:ascii="Bookman Old Style" w:hAnsi="Bookman Old Style"/>
          <w:iCs/>
          <w:color w:val="0D0D0D"/>
          <w:sz w:val="24"/>
          <w:szCs w:val="24"/>
          <w:lang w:val="id-ID"/>
        </w:rPr>
        <w:pBdr>
          <w:top w:val="none" w:color="auto" w:sz="0" w:space="0"/>
          <w:left w:val="none" w:color="auto" w:sz="0" w:space="0"/>
          <w:bottom w:val="none" w:color="auto" w:sz="0" w:space="0"/>
          <w:right w:val="none" w:color="auto" w:sz="0" w:space="0"/>
          <w:between w:val="none" w:color="auto" w:sz="0" w:space="0"/>
        </w:pBdr>
        <w:outlineLvl w:val="3"/>
      </w:pP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yang dihasilkan oleh instansi dan lembaga sebagai produsen </w:t>
      </w: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harus mengikuti kaidah </w:t>
      </w:r>
      <w:r>
        <w:rPr>
          <w:rFonts w:ascii="Bookman Old Style" w:hAnsi="Bookman Old Style"/>
          <w:bCs/>
          <w:iCs/>
          <w:color w:val="0D0D0D" w:themeColor="text1" w:themeTint="F2"/>
          <w:sz w:val="24"/>
          <w:szCs w:val="24"/>
        </w:rPr>
        <w:t xml:space="preserve">i</w:t>
      </w:r>
      <w:r>
        <w:rPr>
          <w:rFonts w:ascii="Bookman Old Style" w:hAnsi="Bookman Old Style"/>
          <w:bCs/>
          <w:iCs/>
          <w:color w:val="0D0D0D" w:themeColor="text1" w:themeTint="F2"/>
          <w:sz w:val="24"/>
          <w:szCs w:val="24"/>
          <w:lang w:val="id-ID"/>
        </w:rPr>
        <w:t xml:space="preserve">nteroperabilitas </w:t>
      </w: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w:t>
      </w:r>
      <w:r>
        <w:rPr>
          <w:rFonts w:ascii="Bookman Old Style" w:hAnsi="Bookman Old Style"/>
          <w:bCs/>
          <w:iCs/>
          <w:color w:val="0D0D0D" w:themeColor="text1" w:themeTint="F2"/>
          <w:sz w:val="24"/>
          <w:szCs w:val="24"/>
        </w:rPr>
        <w:t xml:space="preserve">;</w:t>
      </w:r>
      <w:r>
        <w:rPr>
          <w:rFonts w:ascii="Bookman Old Style" w:hAnsi="Bookman Old Style"/>
          <w:bCs/>
          <w:iCs/>
          <w:color w:val="0D0D0D" w:themeColor="text1" w:themeTint="F2"/>
          <w:sz w:val="24"/>
          <w:szCs w:val="24"/>
          <w:lang w:val="id-ID"/>
        </w:rPr>
        <w:t xml:space="preserve"> dan</w:t>
      </w:r>
      <w:r/>
    </w:p>
    <w:p>
      <w:pPr>
        <w:numPr>
          <w:ilvl w:val="0"/>
          <w:numId w:val="8"/>
        </w:numPr>
        <w:ind w:left="1134" w:hanging="426"/>
        <w:jc w:val="both"/>
        <w:spacing w:after="0" w:line="360" w:lineRule="auto"/>
        <w:shd w:val="clear" w:color="auto" w:fill="ffffff"/>
        <w:rPr>
          <w:rFonts w:ascii="Bookman Old Style" w:hAnsi="Bookman Old Style"/>
          <w:iCs/>
          <w:color w:val="0D0D0D"/>
          <w:sz w:val="24"/>
          <w:szCs w:val="24"/>
          <w:lang w:val="id-ID"/>
        </w:rPr>
        <w:pBdr>
          <w:top w:val="none" w:color="auto" w:sz="0" w:space="0"/>
          <w:left w:val="none" w:color="auto" w:sz="0" w:space="0"/>
          <w:bottom w:val="none" w:color="auto" w:sz="0" w:space="0"/>
          <w:right w:val="none" w:color="auto" w:sz="0" w:space="0"/>
          <w:between w:val="none" w:color="auto" w:sz="0" w:space="0"/>
        </w:pBdr>
        <w:outlineLvl w:val="3"/>
      </w:pP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yang diproduksi oleh instansi dan lembaga pembuat </w:t>
      </w: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harus menggunakan </w:t>
      </w:r>
      <w:r>
        <w:rPr>
          <w:rFonts w:ascii="Bookman Old Style" w:hAnsi="Bookman Old Style"/>
          <w:bCs/>
          <w:iCs/>
          <w:color w:val="0D0D0D" w:themeColor="text1" w:themeTint="F2"/>
          <w:sz w:val="24"/>
          <w:szCs w:val="24"/>
        </w:rPr>
        <w:t xml:space="preserve">k</w:t>
      </w:r>
      <w:r>
        <w:rPr>
          <w:rFonts w:ascii="Bookman Old Style" w:hAnsi="Bookman Old Style"/>
          <w:bCs/>
          <w:iCs/>
          <w:color w:val="0D0D0D" w:themeColor="text1" w:themeTint="F2"/>
          <w:sz w:val="24"/>
          <w:szCs w:val="24"/>
          <w:lang w:val="id-ID"/>
        </w:rPr>
        <w:t xml:space="preserve">ode </w:t>
      </w:r>
      <w:r>
        <w:rPr>
          <w:rFonts w:ascii="Bookman Old Style" w:hAnsi="Bookman Old Style"/>
          <w:bCs/>
          <w:iCs/>
          <w:color w:val="0D0D0D" w:themeColor="text1" w:themeTint="F2"/>
          <w:sz w:val="24"/>
          <w:szCs w:val="24"/>
        </w:rPr>
        <w:t xml:space="preserve">r</w:t>
      </w:r>
      <w:r>
        <w:rPr>
          <w:rFonts w:ascii="Bookman Old Style" w:hAnsi="Bookman Old Style"/>
          <w:bCs/>
          <w:iCs/>
          <w:color w:val="0D0D0D" w:themeColor="text1" w:themeTint="F2"/>
          <w:sz w:val="24"/>
          <w:szCs w:val="24"/>
          <w:lang w:val="id-ID"/>
        </w:rPr>
        <w:t xml:space="preserve">eferensi dan/atau </w:t>
      </w:r>
      <w:r>
        <w:rPr>
          <w:rFonts w:ascii="Bookman Old Style" w:hAnsi="Bookman Old Style"/>
          <w:bCs/>
          <w:iCs/>
          <w:color w:val="0D0D0D" w:themeColor="text1" w:themeTint="F2"/>
          <w:sz w:val="24"/>
          <w:szCs w:val="24"/>
        </w:rPr>
        <w:t xml:space="preserve">d</w:t>
      </w:r>
      <w:r>
        <w:rPr>
          <w:rFonts w:ascii="Bookman Old Style" w:hAnsi="Bookman Old Style"/>
          <w:bCs/>
          <w:iCs/>
          <w:color w:val="0D0D0D" w:themeColor="text1" w:themeTint="F2"/>
          <w:sz w:val="24"/>
          <w:szCs w:val="24"/>
          <w:lang w:val="id-ID"/>
        </w:rPr>
        <w:t xml:space="preserve">ata </w:t>
      </w:r>
      <w:r>
        <w:rPr>
          <w:rFonts w:ascii="Bookman Old Style" w:hAnsi="Bookman Old Style"/>
          <w:bCs/>
          <w:iCs/>
          <w:color w:val="0D0D0D" w:themeColor="text1" w:themeTint="F2"/>
          <w:sz w:val="24"/>
          <w:szCs w:val="24"/>
        </w:rPr>
        <w:t xml:space="preserve">i</w:t>
      </w:r>
      <w:r>
        <w:rPr>
          <w:rFonts w:ascii="Bookman Old Style" w:hAnsi="Bookman Old Style"/>
          <w:bCs/>
          <w:iCs/>
          <w:color w:val="0D0D0D" w:themeColor="text1" w:themeTint="F2"/>
          <w:sz w:val="24"/>
          <w:szCs w:val="24"/>
          <w:lang w:val="id-ID"/>
        </w:rPr>
        <w:t xml:space="preserve">nduk.</w:t>
      </w:r>
      <w:r/>
    </w:p>
    <w:p>
      <w:pPr>
        <w:ind w:left="567" w:firstLine="720"/>
        <w:jc w:val="both"/>
        <w:spacing w:after="0" w:line="360" w:lineRule="auto"/>
        <w:rPr>
          <w:rFonts w:ascii="Bookman Old Style" w:hAnsi="Bookman Old Style"/>
          <w:iCs/>
          <w:strike/>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Cs/>
          <w:color w:val="0D0D0D" w:themeColor="text1" w:themeTint="F2"/>
          <w:sz w:val="24"/>
          <w:szCs w:val="24"/>
          <w:lang w:val="id-ID" w:eastAsia="id-ID"/>
        </w:rPr>
        <w:t xml:space="preserve">Permasalahan penyelenggaraan Satu Data Indonesia (SDI) sampai saat</w:t>
      </w:r>
      <w:r>
        <w:rPr>
          <w:rFonts w:ascii="Bookman Old Style" w:hAnsi="Bookman Old Style"/>
          <w:iCs/>
          <w:color w:val="0D0D0D" w:themeColor="text1" w:themeTint="F2"/>
          <w:sz w:val="24"/>
          <w:szCs w:val="24"/>
          <w:lang w:val="id-ID"/>
        </w:rPr>
        <w:t xml:space="preserve"> ini, </w:t>
      </w:r>
      <w:r>
        <w:rPr>
          <w:rFonts w:ascii="Bookman Old Style" w:hAnsi="Bookman Old Style"/>
          <w:iCs/>
          <w:color w:val="0D0D0D" w:themeColor="text1" w:themeTint="F2"/>
          <w:sz w:val="24"/>
          <w:szCs w:val="24"/>
        </w:rPr>
        <w:t xml:space="preserve">antara lain: l</w:t>
      </w:r>
      <w:r>
        <w:rPr>
          <w:rFonts w:ascii="Bookman Old Style" w:hAnsi="Bookman Old Style"/>
          <w:iCs/>
          <w:color w:val="0D0D0D" w:themeColor="text1" w:themeTint="F2"/>
          <w:sz w:val="24"/>
          <w:szCs w:val="24"/>
          <w:lang w:val="id-ID"/>
        </w:rPr>
        <w:t xml:space="preserve">okasi </w:t>
      </w:r>
      <w:r>
        <w:rPr>
          <w:rFonts w:ascii="Bookman Old Style" w:hAnsi="Bookman Old Style"/>
          <w:iCs/>
          <w:color w:val="0D0D0D" w:themeColor="text1" w:themeTint="F2"/>
          <w:sz w:val="24"/>
          <w:szCs w:val="24"/>
        </w:rPr>
        <w:t xml:space="preserve">d</w:t>
      </w:r>
      <w:r>
        <w:rPr>
          <w:rFonts w:ascii="Bookman Old Style" w:hAnsi="Bookman Old Style"/>
          <w:iCs/>
          <w:color w:val="0D0D0D" w:themeColor="text1" w:themeTint="F2"/>
          <w:sz w:val="24"/>
          <w:szCs w:val="24"/>
          <w:lang w:val="id-ID"/>
        </w:rPr>
        <w:t xml:space="preserve">ata yang tersebar</w:t>
      </w:r>
      <w:r>
        <w:rPr>
          <w:rFonts w:ascii="Bookman Old Style" w:hAnsi="Bookman Old Style"/>
          <w:iCs/>
          <w:color w:val="0D0D0D" w:themeColor="text1" w:themeTint="F2"/>
          <w:sz w:val="24"/>
          <w:szCs w:val="24"/>
        </w:rPr>
        <w:t xml:space="preserve"> dan bersifat tertutup</w:t>
      </w:r>
      <w:r>
        <w:rPr>
          <w:rFonts w:ascii="Bookman Old Style" w:hAnsi="Bookman Old Style"/>
          <w:iCs/>
          <w:color w:val="0D0D0D" w:themeColor="text1" w:themeTint="F2"/>
          <w:sz w:val="24"/>
          <w:szCs w:val="24"/>
          <w:lang w:val="id-ID"/>
        </w:rPr>
        <w:t xml:space="preserve">,</w:t>
      </w:r>
      <w:r>
        <w:rPr>
          <w:rFonts w:ascii="Bookman Old Style" w:hAnsi="Bookman Old Style"/>
          <w:iCs/>
          <w:color w:val="0D0D0D" w:themeColor="text1" w:themeTint="F2"/>
          <w:sz w:val="24"/>
          <w:szCs w:val="24"/>
        </w:rPr>
        <w:t xml:space="preserve"> sehingga sulit mencari data Pemerintah karena data belum terintegrasi; f</w:t>
      </w:r>
      <w:r>
        <w:rPr>
          <w:rFonts w:ascii="Bookman Old Style" w:hAnsi="Bookman Old Style"/>
          <w:iCs/>
          <w:color w:val="0D0D0D" w:themeColor="text1" w:themeTint="F2"/>
          <w:sz w:val="24"/>
          <w:szCs w:val="24"/>
          <w:lang w:val="id-ID"/>
        </w:rPr>
        <w:t xml:space="preserve">ormat data yang berbeda-beda</w:t>
      </w:r>
      <w:r>
        <w:rPr>
          <w:rFonts w:ascii="Bookman Old Style" w:hAnsi="Bookman Old Style"/>
          <w:iCs/>
          <w:color w:val="0D0D0D" w:themeColor="text1" w:themeTint="F2"/>
          <w:sz w:val="24"/>
          <w:szCs w:val="24"/>
        </w:rPr>
        <w:t xml:space="preserve"> dan tidak terbuka sehingga sulit diolah</w:t>
      </w:r>
      <w:r>
        <w:rPr>
          <w:rFonts w:ascii="Bookman Old Style" w:hAnsi="Bookman Old Style"/>
          <w:iCs/>
          <w:color w:val="0D0D0D" w:themeColor="text1" w:themeTint="F2"/>
          <w:sz w:val="24"/>
          <w:szCs w:val="24"/>
          <w:lang w:val="id-ID"/>
        </w:rPr>
        <w:t xml:space="preserve">, </w:t>
      </w:r>
      <w:r>
        <w:rPr>
          <w:rFonts w:ascii="Bookman Old Style" w:hAnsi="Bookman Old Style"/>
          <w:iCs/>
          <w:color w:val="0D0D0D" w:themeColor="text1" w:themeTint="F2"/>
          <w:sz w:val="24"/>
          <w:szCs w:val="24"/>
        </w:rPr>
        <w:t xml:space="preserve">d</w:t>
      </w:r>
      <w:r>
        <w:rPr>
          <w:rFonts w:ascii="Bookman Old Style" w:hAnsi="Bookman Old Style"/>
          <w:iCs/>
          <w:color w:val="0D0D0D" w:themeColor="text1" w:themeTint="F2"/>
          <w:sz w:val="24"/>
          <w:szCs w:val="24"/>
          <w:lang w:val="id-ID"/>
        </w:rPr>
        <w:t xml:space="preserve">ata yang saling tumpang tindih antara instansi, </w:t>
      </w:r>
      <w:r>
        <w:rPr>
          <w:rFonts w:ascii="Bookman Old Style" w:hAnsi="Bookman Old Style"/>
          <w:iCs/>
          <w:color w:val="0D0D0D" w:themeColor="text1" w:themeTint="F2"/>
          <w:sz w:val="24"/>
          <w:szCs w:val="24"/>
        </w:rPr>
        <w:t xml:space="preserve">p</w:t>
      </w:r>
      <w:r>
        <w:rPr>
          <w:rFonts w:ascii="Bookman Old Style" w:hAnsi="Bookman Old Style"/>
          <w:iCs/>
          <w:color w:val="0D0D0D" w:themeColor="text1" w:themeTint="F2"/>
          <w:sz w:val="24"/>
          <w:szCs w:val="24"/>
          <w:lang w:val="id-ID"/>
        </w:rPr>
        <w:t xml:space="preserve">roses menghubungkan dan penyeragaman data yang sulit</w:t>
      </w:r>
      <w:r>
        <w:rPr>
          <w:rFonts w:ascii="Bookman Old Style" w:hAnsi="Bookman Old Style"/>
          <w:iCs/>
          <w:color w:val="0D0D0D" w:themeColor="text1" w:themeTint="F2"/>
          <w:sz w:val="24"/>
          <w:szCs w:val="24"/>
        </w:rPr>
        <w:t xml:space="preserve">; d</w:t>
      </w:r>
      <w:r>
        <w:rPr>
          <w:rFonts w:ascii="Bookman Old Style" w:hAnsi="Bookman Old Style"/>
          <w:iCs/>
          <w:color w:val="0D0D0D" w:themeColor="text1" w:themeTint="F2"/>
          <w:sz w:val="24"/>
          <w:szCs w:val="24"/>
          <w:lang w:val="id-ID"/>
        </w:rPr>
        <w:t xml:space="preserve">ata masih manual, </w:t>
      </w:r>
      <w:r>
        <w:rPr>
          <w:rFonts w:ascii="Bookman Old Style" w:hAnsi="Bookman Old Style"/>
          <w:i/>
          <w:iCs/>
          <w:color w:val="0D0D0D" w:themeColor="text1" w:themeTint="F2"/>
          <w:sz w:val="24"/>
          <w:szCs w:val="24"/>
        </w:rPr>
        <w:t xml:space="preserve">t</w:t>
      </w:r>
      <w:r>
        <w:rPr>
          <w:rFonts w:ascii="Bookman Old Style" w:hAnsi="Bookman Old Style"/>
          <w:i/>
          <w:iCs/>
          <w:color w:val="0D0D0D" w:themeColor="text1" w:themeTint="F2"/>
          <w:sz w:val="24"/>
          <w:szCs w:val="24"/>
          <w:lang w:val="id-ID"/>
        </w:rPr>
        <w:t xml:space="preserve">ools</w:t>
      </w:r>
      <w:r>
        <w:rPr>
          <w:rFonts w:ascii="Bookman Old Style" w:hAnsi="Bookman Old Style"/>
          <w:iCs/>
          <w:color w:val="0D0D0D" w:themeColor="text1" w:themeTint="F2"/>
          <w:sz w:val="24"/>
          <w:szCs w:val="24"/>
          <w:lang w:val="id-ID"/>
        </w:rPr>
        <w:t xml:space="preserve"> yang tersedia tidak memadai dan tidak lengkap</w:t>
      </w:r>
      <w:r>
        <w:rPr>
          <w:rFonts w:ascii="Bookman Old Style" w:hAnsi="Bookman Old Style"/>
          <w:iCs/>
          <w:color w:val="0D0D0D" w:themeColor="text1" w:themeTint="F2"/>
          <w:sz w:val="24"/>
          <w:szCs w:val="24"/>
        </w:rPr>
        <w:t xml:space="preserve">;</w:t>
      </w:r>
      <w:r>
        <w:rPr>
          <w:rFonts w:ascii="Bookman Old Style" w:hAnsi="Bookman Old Style"/>
          <w:iCs/>
          <w:color w:val="0D0D0D" w:themeColor="text1" w:themeTint="F2"/>
          <w:sz w:val="24"/>
          <w:szCs w:val="24"/>
          <w:lang w:val="id-ID"/>
        </w:rPr>
        <w:t xml:space="preserve"> </w:t>
      </w:r>
      <w:r>
        <w:rPr>
          <w:rFonts w:ascii="Bookman Old Style" w:hAnsi="Bookman Old Style"/>
          <w:iCs/>
          <w:color w:val="0D0D0D" w:themeColor="text1" w:themeTint="F2"/>
          <w:sz w:val="24"/>
          <w:szCs w:val="24"/>
        </w:rPr>
        <w:t xml:space="preserve">s</w:t>
      </w:r>
      <w:r>
        <w:rPr>
          <w:rFonts w:ascii="Bookman Old Style" w:hAnsi="Bookman Old Style"/>
          <w:iCs/>
          <w:color w:val="0D0D0D" w:themeColor="text1" w:themeTint="F2"/>
          <w:sz w:val="24"/>
          <w:szCs w:val="24"/>
          <w:lang w:val="id-ID"/>
        </w:rPr>
        <w:t xml:space="preserve">ulit mengelola tim dan infrastruktur, </w:t>
      </w:r>
      <w:r>
        <w:rPr>
          <w:rFonts w:ascii="Bookman Old Style" w:hAnsi="Bookman Old Style"/>
          <w:iCs/>
          <w:color w:val="0D0D0D" w:themeColor="text1" w:themeTint="F2"/>
          <w:sz w:val="24"/>
          <w:szCs w:val="24"/>
        </w:rPr>
        <w:t xml:space="preserve">f</w:t>
      </w:r>
      <w:r>
        <w:rPr>
          <w:rFonts w:ascii="Bookman Old Style" w:hAnsi="Bookman Old Style"/>
          <w:iCs/>
          <w:color w:val="0D0D0D" w:themeColor="text1" w:themeTint="F2"/>
          <w:sz w:val="24"/>
          <w:szCs w:val="24"/>
          <w:lang w:val="id-ID"/>
        </w:rPr>
        <w:t xml:space="preserve">aktor </w:t>
      </w:r>
      <w:r>
        <w:rPr>
          <w:rFonts w:ascii="Bookman Old Style" w:hAnsi="Bookman Old Style"/>
          <w:iCs/>
          <w:color w:val="0D0D0D" w:themeColor="text1" w:themeTint="F2"/>
          <w:sz w:val="24"/>
          <w:szCs w:val="24"/>
        </w:rPr>
        <w:t xml:space="preserve">k</w:t>
      </w:r>
      <w:r>
        <w:rPr>
          <w:rFonts w:ascii="Bookman Old Style" w:hAnsi="Bookman Old Style"/>
          <w:iCs/>
          <w:color w:val="0D0D0D" w:themeColor="text1" w:themeTint="F2"/>
          <w:sz w:val="24"/>
          <w:szCs w:val="24"/>
          <w:lang w:val="id-ID"/>
        </w:rPr>
        <w:t xml:space="preserve">eamanan, privasi dan regulasi pemerintah.</w:t>
      </w:r>
      <w:r>
        <w:rPr>
          <w:rFonts w:ascii="Bookman Old Style" w:hAnsi="Bookman Old Style"/>
          <w:iCs/>
          <w:color w:val="0D0D0D" w:themeColor="text1" w:themeTint="F2"/>
          <w:sz w:val="24"/>
          <w:szCs w:val="24"/>
        </w:rPr>
        <w:t xml:space="preserve"> </w:t>
      </w:r>
      <w:r/>
    </w:p>
    <w:p>
      <w:pPr>
        <w:ind w:left="567" w:firstLine="720"/>
        <w:jc w:val="both"/>
        <w:spacing w:after="0" w:line="360" w:lineRule="auto"/>
        <w:rPr>
          <w:rFonts w:ascii="Bookman Old Style" w:hAnsi="Bookman Old Style"/>
          <w:iCs/>
          <w:strike/>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lang w:eastAsia="id-ID"/>
        </w:rPr>
        <w:t xml:space="preserve">Selain itu, integrasi dan koneksitas data dalam suatu sistem merupakan hal yan</w:t>
      </w:r>
      <w:r>
        <w:rPr>
          <w:rFonts w:ascii="Bookman Old Style" w:hAnsi="Bookman Old Style"/>
          <w:color w:val="0D0D0D" w:themeColor="text1" w:themeTint="F2"/>
          <w:sz w:val="24"/>
          <w:szCs w:val="24"/>
          <w:lang w:eastAsia="id-ID"/>
        </w:rPr>
        <w:t xml:space="preserve">g sangat penting untuk dilakukan oleh Pemerintah agar data dapat dimanfaatkan oleh seluruh kementerian/ lembaga/daerah/institusi dalam pengambilan keputusan terkait kebijakan pembangunan. Pengintegrasian dan pemanfaatan data di seluruh kementerian/lembaga/</w:t>
      </w:r>
      <w:r>
        <w:rPr>
          <w:rFonts w:ascii="Bookman Old Style" w:hAnsi="Bookman Old Style"/>
          <w:color w:val="0D0D0D" w:themeColor="text1" w:themeTint="F2"/>
          <w:sz w:val="24"/>
          <w:szCs w:val="24"/>
          <w:lang w:eastAsia="id-ID"/>
        </w:rPr>
        <w:t xml:space="preserve"> </w:t>
      </w:r>
      <w:r>
        <w:rPr>
          <w:rFonts w:ascii="Bookman Old Style" w:hAnsi="Bookman Old Style"/>
          <w:color w:val="0D0D0D" w:themeColor="text1" w:themeTint="F2"/>
          <w:sz w:val="24"/>
          <w:szCs w:val="24"/>
          <w:lang w:eastAsia="id-ID"/>
        </w:rPr>
        <w:t xml:space="preserve">daerah/institusi menjadi penting diatur dalam undang-undang secara komprehensif dan sistematis.</w:t>
      </w:r>
      <w:r/>
    </w:p>
    <w:p>
      <w:pPr>
        <w:ind w:firstLine="630"/>
        <w:jc w:val="both"/>
        <w:spacing w:after="0" w:line="360" w:lineRule="auto"/>
        <w:shd w:val="clear" w:color="auto" w:fill="ffffff"/>
        <w:rPr>
          <w:rFonts w:ascii="Bookman Old Style" w:hAnsi="Bookman Old Style"/>
          <w:color w:val="0D0D0D"/>
          <w:sz w:val="24"/>
          <w:szCs w:val="24"/>
          <w:lang w:eastAsia="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sz w:val="24"/>
          <w:szCs w:val="24"/>
          <w:lang w:eastAsia="id-ID"/>
        </w:rPr>
      </w:r>
      <w:r/>
    </w:p>
    <w:p>
      <w:pPr>
        <w:numPr>
          <w:ilvl w:val="0"/>
          <w:numId w:val="5"/>
        </w:numPr>
        <w:contextualSpacing/>
        <w:ind w:left="567" w:hanging="567"/>
        <w:jc w:val="both"/>
        <w:spacing w:after="0" w:line="360" w:lineRule="auto"/>
        <w:rPr>
          <w:rFonts w:ascii="Bookman Old Style" w:hAnsi="Bookman Old Style" w:eastAsia="Calibri"/>
          <w:b/>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b/>
          <w:color w:val="0D0D0D" w:themeColor="text1" w:themeTint="F2"/>
          <w:sz w:val="24"/>
          <w:szCs w:val="24"/>
          <w:lang w:val="id-ID"/>
        </w:rPr>
        <w:t xml:space="preserve">Identifikasi Masalah</w:t>
      </w:r>
      <w:r/>
    </w:p>
    <w:p>
      <w:pPr>
        <w:ind w:left="567" w:firstLine="720"/>
        <w:jc w:val="both"/>
        <w:spacing w:after="0" w:line="360" w:lineRule="auto"/>
        <w:rPr>
          <w:rFonts w:ascii="Bookman Old Style" w:hAnsi="Bookman Old Style" w:eastAsia="Calibri"/>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id-ID"/>
        </w:rPr>
        <w:t xml:space="preserve">Berdasarkan latar belakang di atas, pokok permasalahan yang menjadi materi dalam penyusunan Naskah Akademik dan Rancangan Undang-Undang tentang Satu Data Indonesia</w:t>
      </w:r>
      <w:r>
        <w:rPr>
          <w:rFonts w:ascii="Bookman Old Style" w:hAnsi="Bookman Old Style" w:eastAsia="Calibri"/>
          <w:color w:val="0D0D0D" w:themeColor="text1" w:themeTint="F2"/>
          <w:sz w:val="24"/>
          <w:szCs w:val="24"/>
        </w:rPr>
        <w:t xml:space="preserve"> (RUU SDI)</w:t>
      </w:r>
      <w:r>
        <w:rPr>
          <w:rFonts w:ascii="Bookman Old Style" w:hAnsi="Bookman Old Style" w:eastAsia="Calibri"/>
          <w:color w:val="0D0D0D" w:themeColor="text1" w:themeTint="F2"/>
          <w:sz w:val="24"/>
          <w:szCs w:val="24"/>
          <w:lang w:val="id-ID"/>
        </w:rPr>
        <w:t xml:space="preserve">, yaitu:</w:t>
      </w:r>
      <w:r/>
    </w:p>
    <w:p>
      <w:pPr>
        <w:numPr>
          <w:ilvl w:val="0"/>
          <w:numId w:val="9"/>
        </w:numPr>
        <w:ind w:left="1134" w:hanging="567"/>
        <w:jc w:val="both"/>
        <w:spacing w:after="0" w:line="360" w:lineRule="auto"/>
        <w:shd w:val="clear" w:color="auto" w:fill="ffffff"/>
        <w:rPr>
          <w:rFonts w:ascii="Bookman Old Style" w:hAnsi="Bookman Old Style" w:eastAsia="Calibri"/>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id-ID"/>
        </w:rPr>
        <w:t xml:space="preserve">Bagaimana </w:t>
      </w:r>
      <w:r>
        <w:rPr>
          <w:rFonts w:ascii="Bookman Old Style" w:hAnsi="Bookman Old Style" w:eastAsia="Calibri"/>
          <w:color w:val="0D0D0D" w:themeColor="text1" w:themeTint="F2"/>
          <w:sz w:val="24"/>
          <w:szCs w:val="24"/>
        </w:rPr>
        <w:t xml:space="preserve">perkembangan teori dan praktik empiris tentang penyelenggaraan data pemerintahan di Indonesia?</w:t>
      </w:r>
      <w:r/>
    </w:p>
    <w:p>
      <w:pPr>
        <w:numPr>
          <w:ilvl w:val="0"/>
          <w:numId w:val="9"/>
        </w:numPr>
        <w:ind w:left="1134" w:hanging="567"/>
        <w:jc w:val="both"/>
        <w:spacing w:after="0" w:line="360" w:lineRule="auto"/>
        <w:shd w:val="clear" w:color="auto" w:fill="ffffff"/>
        <w:rPr>
          <w:rFonts w:ascii="Bookman Old Style" w:hAnsi="Bookman Old Style" w:eastAsia="Calibri"/>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id-ID"/>
        </w:rPr>
        <w:t xml:space="preserve">Bagaimana peraturan perundang-undangan </w:t>
      </w:r>
      <w:r>
        <w:rPr>
          <w:rFonts w:ascii="Bookman Old Style" w:hAnsi="Bookman Old Style" w:eastAsia="Calibri"/>
          <w:color w:val="0D0D0D" w:themeColor="text1" w:themeTint="F2"/>
          <w:sz w:val="24"/>
          <w:szCs w:val="24"/>
        </w:rPr>
        <w:t xml:space="preserve">yang </w:t>
      </w:r>
      <w:r>
        <w:rPr>
          <w:rFonts w:ascii="Bookman Old Style" w:hAnsi="Bookman Old Style" w:eastAsia="Calibri"/>
          <w:color w:val="0D0D0D" w:themeColor="text1" w:themeTint="F2"/>
          <w:sz w:val="24"/>
          <w:szCs w:val="24"/>
          <w:lang w:val="id-ID"/>
        </w:rPr>
        <w:t xml:space="preserve">terkait </w:t>
      </w:r>
      <w:r>
        <w:rPr>
          <w:rFonts w:ascii="Bookman Old Style" w:hAnsi="Bookman Old Style" w:eastAsia="Calibri"/>
          <w:color w:val="0D0D0D" w:themeColor="text1" w:themeTint="F2"/>
          <w:sz w:val="24"/>
          <w:szCs w:val="24"/>
        </w:rPr>
        <w:t xml:space="preserve">dengan penyelenggaraan data pemerintahan di Indonesia</w:t>
      </w:r>
      <w:r>
        <w:rPr>
          <w:rFonts w:ascii="Bookman Old Style" w:hAnsi="Bookman Old Style" w:eastAsia="Calibri"/>
          <w:color w:val="0D0D0D" w:themeColor="text1" w:themeTint="F2"/>
          <w:sz w:val="24"/>
          <w:szCs w:val="24"/>
          <w:lang w:val="id-ID"/>
        </w:rPr>
        <w:t xml:space="preserve">?</w:t>
      </w:r>
      <w:r/>
    </w:p>
    <w:p>
      <w:pPr>
        <w:numPr>
          <w:ilvl w:val="0"/>
          <w:numId w:val="9"/>
        </w:numPr>
        <w:ind w:left="1134" w:hanging="567"/>
        <w:jc w:val="both"/>
        <w:spacing w:after="0" w:line="360" w:lineRule="auto"/>
        <w:shd w:val="clear" w:color="auto" w:fill="ffffff"/>
        <w:rPr>
          <w:rFonts w:ascii="Bookman Old Style" w:hAnsi="Bookman Old Style" w:eastAsia="Calibri"/>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id-ID"/>
        </w:rPr>
        <w:t xml:space="preserve">Apa landasan filosofis, sosiologis, dan yuridis </w:t>
      </w:r>
      <w:r>
        <w:rPr>
          <w:rFonts w:ascii="Bookman Old Style" w:hAnsi="Bookman Old Style" w:eastAsia="Calibri"/>
          <w:color w:val="0D0D0D" w:themeColor="text1" w:themeTint="F2"/>
          <w:sz w:val="24"/>
          <w:szCs w:val="24"/>
        </w:rPr>
        <w:t xml:space="preserve">dari pembentukan RUU</w:t>
      </w:r>
      <w:r>
        <w:rPr>
          <w:rFonts w:ascii="Bookman Old Style" w:hAnsi="Bookman Old Style" w:eastAsia="Calibri"/>
          <w:color w:val="0D0D0D" w:themeColor="text1" w:themeTint="F2"/>
          <w:sz w:val="24"/>
          <w:szCs w:val="24"/>
          <w:lang w:val="id-ID"/>
        </w:rPr>
        <w:t xml:space="preserve"> </w:t>
      </w:r>
      <w:r>
        <w:rPr>
          <w:rFonts w:ascii="Bookman Old Style" w:hAnsi="Bookman Old Style" w:eastAsia="Calibri"/>
          <w:color w:val="0D0D0D" w:themeColor="text1" w:themeTint="F2"/>
          <w:sz w:val="24"/>
          <w:szCs w:val="24"/>
        </w:rPr>
        <w:t xml:space="preserve">SDI dalam rangka penyelenggaraan data pemerintahan di Indonesia</w:t>
      </w:r>
      <w:r>
        <w:rPr>
          <w:rFonts w:ascii="Bookman Old Style" w:hAnsi="Bookman Old Style" w:eastAsia="Calibri"/>
          <w:color w:val="0D0D0D" w:themeColor="text1" w:themeTint="F2"/>
          <w:sz w:val="24"/>
          <w:szCs w:val="24"/>
          <w:lang w:val="id-ID"/>
        </w:rPr>
        <w:t xml:space="preserve">?</w:t>
      </w:r>
      <w:r/>
    </w:p>
    <w:p>
      <w:pPr>
        <w:numPr>
          <w:ilvl w:val="0"/>
          <w:numId w:val="9"/>
        </w:numPr>
        <w:ind w:left="1134" w:hanging="567"/>
        <w:jc w:val="both"/>
        <w:spacing w:after="0" w:line="360" w:lineRule="auto"/>
        <w:shd w:val="clear" w:color="auto" w:fill="ffffff"/>
        <w:rPr>
          <w:rFonts w:ascii="Bookman Old Style" w:hAnsi="Bookman Old Style" w:eastAsia="Calibri"/>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id-ID"/>
        </w:rPr>
        <w:t xml:space="preserve">Apa</w:t>
      </w:r>
      <w:r>
        <w:rPr>
          <w:rFonts w:ascii="Bookman Old Style" w:hAnsi="Bookman Old Style" w:eastAsia="Calibri"/>
          <w:color w:val="0D0D0D" w:themeColor="text1" w:themeTint="F2"/>
          <w:sz w:val="24"/>
          <w:szCs w:val="24"/>
        </w:rPr>
        <w:t xml:space="preserve"> sasaran,</w:t>
      </w:r>
      <w:r>
        <w:rPr>
          <w:rFonts w:ascii="Bookman Old Style" w:hAnsi="Bookman Old Style" w:eastAsia="Calibri"/>
          <w:color w:val="0D0D0D" w:themeColor="text1" w:themeTint="F2"/>
          <w:sz w:val="24"/>
          <w:szCs w:val="24"/>
          <w:lang w:val="id-ID"/>
        </w:rPr>
        <w:t xml:space="preserve"> jangkauan</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 arah pengaturan, dan </w:t>
      </w:r>
      <w:r>
        <w:rPr>
          <w:rFonts w:ascii="Bookman Old Style" w:hAnsi="Bookman Old Style" w:eastAsia="Calibri"/>
          <w:color w:val="0D0D0D" w:themeColor="text1" w:themeTint="F2"/>
          <w:sz w:val="24"/>
          <w:szCs w:val="24"/>
        </w:rPr>
        <w:t xml:space="preserve">materi muatan yang perlu diatur dalam RUU SDI</w:t>
      </w:r>
      <w:r>
        <w:rPr>
          <w:rFonts w:ascii="Bookman Old Style" w:hAnsi="Bookman Old Style" w:eastAsia="Calibri"/>
          <w:color w:val="0D0D0D" w:themeColor="text1" w:themeTint="F2"/>
          <w:sz w:val="24"/>
          <w:szCs w:val="24"/>
          <w:lang w:val="id-ID"/>
        </w:rPr>
        <w:t xml:space="preserve">?</w:t>
      </w:r>
      <w:r/>
    </w:p>
    <w:p>
      <w:pPr>
        <w:jc w:val="both"/>
        <w:spacing w:after="0" w:line="360" w:lineRule="auto"/>
        <w:tabs>
          <w:tab w:val="left" w:pos="426" w:leader="none"/>
        </w:tabs>
        <w:rPr>
          <w:rFonts w:ascii="Bookman Old Style" w:hAnsi="Bookman Old Style" w:eastAsia="Calibri"/>
          <w:b/>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b/>
          <w:color w:val="0D0D0D"/>
          <w:sz w:val="24"/>
          <w:szCs w:val="24"/>
          <w:lang w:val="id-ID"/>
        </w:rPr>
      </w:r>
      <w:r/>
    </w:p>
    <w:p>
      <w:pPr>
        <w:numPr>
          <w:ilvl w:val="0"/>
          <w:numId w:val="5"/>
        </w:numPr>
        <w:contextualSpacing/>
        <w:ind w:left="567" w:hanging="567"/>
        <w:jc w:val="both"/>
        <w:spacing w:after="0" w:line="360" w:lineRule="auto"/>
        <w:rPr>
          <w:rFonts w:ascii="Bookman Old Style" w:hAnsi="Bookman Old Style" w:eastAsia="Calibri"/>
          <w:b/>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b/>
          <w:color w:val="0D0D0D" w:themeColor="text1" w:themeTint="F2"/>
          <w:sz w:val="24"/>
          <w:szCs w:val="24"/>
          <w:lang w:val="id-ID"/>
        </w:rPr>
        <w:t xml:space="preserve">Tujuan dan Kegunaan</w:t>
      </w:r>
      <w:r/>
    </w:p>
    <w:p>
      <w:pPr>
        <w:ind w:left="567" w:firstLine="720"/>
        <w:jc w:val="both"/>
        <w:spacing w:after="0" w:line="360" w:lineRule="auto"/>
        <w:rPr>
          <w:rFonts w:ascii="Bookman Old Style" w:hAnsi="Bookman Old Style" w:eastAsia="Calibri"/>
          <w:color w:val="0D0D0D"/>
          <w:sz w:val="24"/>
          <w:szCs w:val="24"/>
          <w:lang w:val="es-E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id-ID"/>
        </w:rPr>
        <w:t xml:space="preserve">Sesuai dengan </w:t>
      </w:r>
      <w:r>
        <w:rPr>
          <w:rFonts w:ascii="Bookman Old Style" w:hAnsi="Bookman Old Style" w:eastAsia="Calibri"/>
          <w:color w:val="0D0D0D" w:themeColor="text1" w:themeTint="F2"/>
          <w:sz w:val="24"/>
          <w:szCs w:val="24"/>
        </w:rPr>
        <w:t xml:space="preserve">identifikasi </w:t>
      </w:r>
      <w:r>
        <w:rPr>
          <w:rFonts w:ascii="Bookman Old Style" w:hAnsi="Bookman Old Style" w:eastAsia="Calibri"/>
          <w:color w:val="0D0D0D" w:themeColor="text1" w:themeTint="F2"/>
          <w:sz w:val="24"/>
          <w:szCs w:val="24"/>
          <w:lang w:val="id-ID"/>
        </w:rPr>
        <w:t xml:space="preserve">permasalahan </w:t>
      </w:r>
      <w:r>
        <w:rPr>
          <w:rFonts w:ascii="Bookman Old Style" w:hAnsi="Bookman Old Style" w:eastAsia="Calibri"/>
          <w:color w:val="0D0D0D" w:themeColor="text1" w:themeTint="F2"/>
          <w:sz w:val="24"/>
          <w:szCs w:val="24"/>
        </w:rPr>
        <w:t xml:space="preserve">tersebut</w:t>
      </w:r>
      <w:r>
        <w:rPr>
          <w:rFonts w:ascii="Bookman Old Style" w:hAnsi="Bookman Old Style" w:eastAsia="Calibri"/>
          <w:color w:val="0D0D0D" w:themeColor="text1" w:themeTint="F2"/>
          <w:sz w:val="24"/>
          <w:szCs w:val="24"/>
          <w:lang w:val="id-ID"/>
        </w:rPr>
        <w:t xml:space="preserve">, </w:t>
      </w:r>
      <w:r>
        <w:rPr>
          <w:rFonts w:ascii="Bookman Old Style" w:hAnsi="Bookman Old Style" w:eastAsia="Calibri"/>
          <w:color w:val="0D0D0D" w:themeColor="text1" w:themeTint="F2"/>
          <w:sz w:val="24"/>
          <w:szCs w:val="24"/>
        </w:rPr>
        <w:t xml:space="preserve">tujuan </w:t>
      </w:r>
      <w:r>
        <w:rPr>
          <w:rFonts w:ascii="Bookman Old Style" w:hAnsi="Bookman Old Style" w:eastAsia="Calibri"/>
          <w:color w:val="0D0D0D" w:themeColor="text1" w:themeTint="F2"/>
          <w:sz w:val="24"/>
          <w:szCs w:val="24"/>
          <w:lang w:val="id-ID"/>
        </w:rPr>
        <w:t xml:space="preserve">penyusunan Naskah Akademik </w:t>
      </w:r>
      <w:r>
        <w:rPr>
          <w:rFonts w:ascii="Bookman Old Style" w:hAnsi="Bookman Old Style" w:eastAsia="Calibri"/>
          <w:color w:val="0D0D0D" w:themeColor="text1" w:themeTint="F2"/>
          <w:sz w:val="24"/>
          <w:szCs w:val="24"/>
        </w:rPr>
        <w:t xml:space="preserve">adalah </w:t>
      </w:r>
      <w:r>
        <w:rPr>
          <w:rFonts w:ascii="Bookman Old Style" w:hAnsi="Bookman Old Style" w:eastAsia="Calibri"/>
          <w:color w:val="0D0D0D" w:themeColor="text1" w:themeTint="F2"/>
          <w:sz w:val="24"/>
          <w:szCs w:val="24"/>
          <w:lang w:val="id-ID"/>
        </w:rPr>
        <w:t xml:space="preserve">sebagai berikut:</w:t>
      </w:r>
      <w:r/>
    </w:p>
    <w:p>
      <w:pPr>
        <w:numPr>
          <w:ilvl w:val="0"/>
          <w:numId w:val="10"/>
        </w:numPr>
        <w:contextualSpacing/>
        <w:ind w:left="1134" w:hanging="567"/>
        <w:jc w:val="both"/>
        <w:spacing w:after="0" w:line="360" w:lineRule="auto"/>
        <w:rPr>
          <w:rFonts w:ascii="Bookman Old Style" w:hAnsi="Bookman Old Style" w:eastAsia="Calibri"/>
          <w:color w:val="0D0D0D"/>
          <w:sz w:val="24"/>
          <w:szCs w:val="24"/>
          <w:lang w:val="es-E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es-ES"/>
        </w:rPr>
        <w:t xml:space="preserve">Mengetahui perkembangan teori dan praktik empiris </w:t>
      </w:r>
      <w:r>
        <w:rPr>
          <w:rFonts w:ascii="Bookman Old Style" w:hAnsi="Bookman Old Style" w:eastAsia="Calibri"/>
          <w:color w:val="0D0D0D" w:themeColor="text1" w:themeTint="F2"/>
          <w:sz w:val="24"/>
          <w:szCs w:val="24"/>
        </w:rPr>
        <w:t xml:space="preserve">tentang penyelenggaraan data pemerintahan di Indonesia</w:t>
      </w:r>
      <w:r>
        <w:rPr>
          <w:rFonts w:ascii="Bookman Old Style" w:hAnsi="Bookman Old Style" w:eastAsia="Calibri"/>
          <w:color w:val="0D0D0D" w:themeColor="text1" w:themeTint="F2"/>
          <w:sz w:val="24"/>
          <w:szCs w:val="24"/>
          <w:lang w:val="es-ES"/>
        </w:rPr>
        <w:t xml:space="preserve">.</w:t>
      </w:r>
      <w:r/>
    </w:p>
    <w:p>
      <w:pPr>
        <w:numPr>
          <w:ilvl w:val="0"/>
          <w:numId w:val="10"/>
        </w:numPr>
        <w:contextualSpacing/>
        <w:ind w:left="1134" w:hanging="567"/>
        <w:jc w:val="both"/>
        <w:spacing w:after="0" w:line="360" w:lineRule="auto"/>
        <w:rPr>
          <w:rFonts w:ascii="Bookman Old Style" w:hAnsi="Bookman Old Style" w:eastAsia="Calibri"/>
          <w:color w:val="0D0D0D"/>
          <w:sz w:val="24"/>
          <w:szCs w:val="24"/>
          <w:lang w:val="es-E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id-ID"/>
        </w:rPr>
        <w:t xml:space="preserve">Mengetahui </w:t>
      </w:r>
      <w:r>
        <w:rPr>
          <w:rFonts w:ascii="Bookman Old Style" w:hAnsi="Bookman Old Style" w:eastAsia="Calibri"/>
          <w:color w:val="0D0D0D" w:themeColor="text1" w:themeTint="F2"/>
          <w:sz w:val="24"/>
          <w:szCs w:val="24"/>
        </w:rPr>
        <w:t xml:space="preserve">kondisi </w:t>
      </w:r>
      <w:r>
        <w:rPr>
          <w:rFonts w:ascii="Bookman Old Style" w:hAnsi="Bookman Old Style" w:eastAsia="Calibri"/>
          <w:color w:val="0D0D0D" w:themeColor="text1" w:themeTint="F2"/>
          <w:sz w:val="24"/>
          <w:szCs w:val="24"/>
          <w:lang w:val="id-ID"/>
        </w:rPr>
        <w:t xml:space="preserve">peraturan perundang-undangan yang terkait dengan</w:t>
      </w:r>
      <w:r>
        <w:rPr>
          <w:rFonts w:ascii="Bookman Old Style" w:hAnsi="Bookman Old Style" w:eastAsia="Calibri"/>
          <w:color w:val="0D0D0D" w:themeColor="text1" w:themeTint="F2"/>
          <w:sz w:val="24"/>
          <w:szCs w:val="24"/>
        </w:rPr>
        <w:t xml:space="preserve"> penyelenggaraan data pemerintahan di Indonesia</w:t>
      </w:r>
      <w:r>
        <w:rPr>
          <w:rFonts w:ascii="Bookman Old Style" w:hAnsi="Bookman Old Style" w:eastAsia="Calibri"/>
          <w:color w:val="0D0D0D" w:themeColor="text1" w:themeTint="F2"/>
          <w:sz w:val="24"/>
          <w:szCs w:val="24"/>
          <w:lang w:val="id-ID"/>
        </w:rPr>
        <w:t xml:space="preserve">.</w:t>
      </w:r>
      <w:r/>
    </w:p>
    <w:p>
      <w:pPr>
        <w:numPr>
          <w:ilvl w:val="0"/>
          <w:numId w:val="10"/>
        </w:numPr>
        <w:contextualSpacing/>
        <w:ind w:left="1134" w:hanging="567"/>
        <w:jc w:val="both"/>
        <w:spacing w:after="0" w:line="360" w:lineRule="auto"/>
        <w:rPr>
          <w:rFonts w:ascii="Bookman Old Style" w:hAnsi="Bookman Old Style" w:eastAsia="Calibri"/>
          <w:color w:val="0D0D0D"/>
          <w:sz w:val="24"/>
          <w:szCs w:val="24"/>
          <w:lang w:val="es-E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id-ID"/>
        </w:rPr>
        <w:t xml:space="preserve">Merumuskan pertimbangan atau landasan filosofis, sosiologis, dan yuridis dari pembentukan RUU </w:t>
      </w:r>
      <w:r>
        <w:rPr>
          <w:rFonts w:ascii="Bookman Old Style" w:hAnsi="Bookman Old Style" w:eastAsia="Calibri"/>
          <w:color w:val="0D0D0D" w:themeColor="text1" w:themeTint="F2"/>
          <w:sz w:val="24"/>
          <w:szCs w:val="24"/>
        </w:rPr>
        <w:t xml:space="preserve">SDI</w:t>
      </w:r>
      <w:r>
        <w:rPr>
          <w:rFonts w:ascii="Bookman Old Style" w:hAnsi="Bookman Old Style" w:eastAsia="Calibri"/>
          <w:color w:val="0D0D0D" w:themeColor="text1" w:themeTint="F2"/>
          <w:sz w:val="24"/>
          <w:szCs w:val="24"/>
          <w:lang w:val="id-ID"/>
        </w:rPr>
        <w:t xml:space="preserve">.</w:t>
      </w:r>
      <w:r/>
    </w:p>
    <w:p>
      <w:pPr>
        <w:numPr>
          <w:ilvl w:val="0"/>
          <w:numId w:val="10"/>
        </w:numPr>
        <w:contextualSpacing/>
        <w:ind w:left="1134" w:hanging="567"/>
        <w:jc w:val="both"/>
        <w:spacing w:after="0" w:line="360" w:lineRule="auto"/>
        <w:rPr>
          <w:rFonts w:ascii="Bookman Old Style" w:hAnsi="Bookman Old Style" w:eastAsia="Calibri"/>
          <w:color w:val="0D0D0D"/>
          <w:sz w:val="24"/>
          <w:szCs w:val="24"/>
          <w:lang w:val="es-E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id-ID"/>
        </w:rPr>
        <w:t xml:space="preserve">Merumuskan </w:t>
      </w:r>
      <w:r>
        <w:rPr>
          <w:rFonts w:ascii="Bookman Old Style" w:hAnsi="Bookman Old Style" w:eastAsia="Calibri"/>
          <w:color w:val="0D0D0D" w:themeColor="text1" w:themeTint="F2"/>
          <w:sz w:val="24"/>
          <w:szCs w:val="24"/>
        </w:rPr>
        <w:t xml:space="preserve">sasaran,</w:t>
      </w:r>
      <w:r>
        <w:rPr>
          <w:rFonts w:ascii="Bookman Old Style" w:hAnsi="Bookman Old Style" w:eastAsia="Calibri"/>
          <w:color w:val="0D0D0D" w:themeColor="text1" w:themeTint="F2"/>
          <w:sz w:val="24"/>
          <w:szCs w:val="24"/>
          <w:lang w:val="id-ID"/>
        </w:rPr>
        <w:t xml:space="preserve"> jangkauan</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 arah pengaturan, dan </w:t>
      </w:r>
      <w:r>
        <w:rPr>
          <w:rFonts w:ascii="Bookman Old Style" w:hAnsi="Bookman Old Style" w:eastAsia="Calibri"/>
          <w:color w:val="0D0D0D" w:themeColor="text1" w:themeTint="F2"/>
          <w:sz w:val="24"/>
          <w:szCs w:val="24"/>
        </w:rPr>
        <w:t xml:space="preserve">materi muatan </w:t>
      </w:r>
      <w:r>
        <w:rPr>
          <w:rFonts w:ascii="Bookman Old Style" w:hAnsi="Bookman Old Style" w:eastAsia="Calibri"/>
          <w:color w:val="0D0D0D" w:themeColor="text1" w:themeTint="F2"/>
          <w:sz w:val="24"/>
          <w:szCs w:val="24"/>
          <w:lang w:val="id-ID"/>
        </w:rPr>
        <w:t xml:space="preserve">yang perlu diatur dalam RUU</w:t>
      </w:r>
      <w:r>
        <w:rPr>
          <w:rFonts w:ascii="Bookman Old Style" w:hAnsi="Bookman Old Style" w:eastAsia="Calibri"/>
          <w:color w:val="0D0D0D" w:themeColor="text1" w:themeTint="F2"/>
          <w:sz w:val="24"/>
          <w:szCs w:val="24"/>
        </w:rPr>
        <w:t xml:space="preserve">.</w:t>
      </w:r>
      <w:r/>
    </w:p>
    <w:p>
      <w:pPr>
        <w:ind w:left="567" w:firstLine="720"/>
        <w:jc w:val="both"/>
        <w:spacing w:after="0" w:line="360" w:lineRule="auto"/>
        <w:rPr>
          <w:rFonts w:ascii="Bookman Old Style" w:hAnsi="Bookman Old Style" w:eastAsia="Calibri"/>
          <w:color w:val="0D0D0D"/>
          <w:sz w:val="24"/>
          <w:szCs w:val="24"/>
          <w:lang w:val="sq-AL"/>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lang w:val="sq-AL"/>
        </w:rPr>
        <w:t xml:space="preserve">Adapun kegunaan dari penyusunan N</w:t>
      </w:r>
      <w:r>
        <w:rPr>
          <w:rFonts w:ascii="Bookman Old Style" w:hAnsi="Bookman Old Style" w:eastAsia="Calibri"/>
          <w:color w:val="0D0D0D" w:themeColor="text1" w:themeTint="F2"/>
          <w:sz w:val="24"/>
          <w:szCs w:val="24"/>
          <w:lang w:val="id-ID"/>
        </w:rPr>
        <w:t xml:space="preserve">askah </w:t>
      </w:r>
      <w:r>
        <w:rPr>
          <w:rFonts w:ascii="Bookman Old Style" w:hAnsi="Bookman Old Style" w:eastAsia="Calibri"/>
          <w:color w:val="0D0D0D" w:themeColor="text1" w:themeTint="F2"/>
          <w:sz w:val="24"/>
          <w:szCs w:val="24"/>
          <w:lang w:val="sq-AL"/>
        </w:rPr>
        <w:t xml:space="preserve">A</w:t>
      </w:r>
      <w:r>
        <w:rPr>
          <w:rFonts w:ascii="Bookman Old Style" w:hAnsi="Bookman Old Style" w:eastAsia="Calibri"/>
          <w:color w:val="0D0D0D" w:themeColor="text1" w:themeTint="F2"/>
          <w:sz w:val="24"/>
          <w:szCs w:val="24"/>
          <w:lang w:val="id-ID"/>
        </w:rPr>
        <w:t xml:space="preserve">kademik ini yaitu</w:t>
      </w:r>
      <w:r>
        <w:rPr>
          <w:rFonts w:ascii="Bookman Old Style" w:hAnsi="Bookman Old Style" w:eastAsia="Calibri"/>
          <w:color w:val="0D0D0D" w:themeColor="text1" w:themeTint="F2"/>
          <w:sz w:val="24"/>
          <w:szCs w:val="24"/>
          <w:lang w:val="sq-AL"/>
        </w:rPr>
        <w:t xml:space="preserve"> sebagai acuan dasar penyusunan perumusan norma </w:t>
      </w:r>
      <w:r>
        <w:rPr>
          <w:rFonts w:ascii="Bookman Old Style" w:hAnsi="Bookman Old Style" w:eastAsia="Calibri"/>
          <w:color w:val="0D0D0D" w:themeColor="text1" w:themeTint="F2"/>
          <w:sz w:val="24"/>
          <w:szCs w:val="24"/>
          <w:lang w:val="id-ID"/>
        </w:rPr>
        <w:t xml:space="preserve">RUU</w:t>
      </w:r>
      <w:r>
        <w:rPr>
          <w:rFonts w:ascii="Bookman Old Style" w:hAnsi="Bookman Old Style" w:eastAsia="Calibri"/>
          <w:color w:val="0D0D0D" w:themeColor="text1" w:themeTint="F2"/>
          <w:sz w:val="24"/>
          <w:szCs w:val="24"/>
        </w:rPr>
        <w:t xml:space="preserve"> SDI</w:t>
      </w:r>
      <w:r>
        <w:rPr>
          <w:rFonts w:ascii="Bookman Old Style" w:hAnsi="Bookman Old Style" w:eastAsia="Calibri"/>
          <w:color w:val="0D0D0D" w:themeColor="text1" w:themeTint="F2"/>
          <w:sz w:val="24"/>
          <w:szCs w:val="24"/>
          <w:lang w:val="sq-AL"/>
        </w:rPr>
        <w:t xml:space="preserve">.</w:t>
      </w:r>
      <w:r/>
    </w:p>
    <w:p>
      <w:pPr>
        <w:contextualSpacing/>
        <w:ind w:left="426"/>
        <w:jc w:val="both"/>
        <w:spacing w:after="0" w:line="360" w:lineRule="auto"/>
        <w:tabs>
          <w:tab w:val="left" w:pos="426" w:leader="none"/>
        </w:tabs>
        <w:rPr>
          <w:rFonts w:ascii="Bookman Old Style" w:hAnsi="Bookman Old Style" w:eastAsia="Calibri"/>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sz w:val="24"/>
          <w:szCs w:val="24"/>
          <w:lang w:val="id-ID"/>
        </w:rPr>
      </w:r>
      <w:r/>
    </w:p>
    <w:p>
      <w:pPr>
        <w:numPr>
          <w:ilvl w:val="0"/>
          <w:numId w:val="5"/>
        </w:numPr>
        <w:contextualSpacing/>
        <w:ind w:left="567" w:hanging="567"/>
        <w:jc w:val="both"/>
        <w:spacing w:after="0" w:line="360" w:lineRule="auto"/>
        <w:rPr>
          <w:rFonts w:ascii="Bookman Old Style" w:hAnsi="Bookman Old Style" w:eastAsia="Calibri"/>
          <w:color w:val="0D0D0D"/>
          <w:sz w:val="24"/>
          <w:szCs w:val="24"/>
          <w:lang w:val="sv-SE"/>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b/>
          <w:color w:val="0D0D0D" w:themeColor="text1" w:themeTint="F2"/>
          <w:sz w:val="24"/>
          <w:szCs w:val="24"/>
          <w:lang w:val="id-ID"/>
        </w:rPr>
        <w:t xml:space="preserve">Metode </w:t>
      </w:r>
      <w:r>
        <w:rPr>
          <w:rFonts w:ascii="Bookman Old Style" w:hAnsi="Bookman Old Style" w:eastAsia="Calibri"/>
          <w:b/>
          <w:color w:val="0D0D0D" w:themeColor="text1" w:themeTint="F2"/>
          <w:sz w:val="24"/>
          <w:szCs w:val="24"/>
        </w:rPr>
        <w:t xml:space="preserve">Penyusunan</w:t>
      </w:r>
      <w:r>
        <w:rPr>
          <w:rFonts w:ascii="Bookman Old Style" w:hAnsi="Bookman Old Style" w:eastAsia="Calibri"/>
          <w:b/>
          <w:color w:val="0D0D0D" w:themeColor="text1" w:themeTint="F2"/>
          <w:sz w:val="24"/>
          <w:szCs w:val="24"/>
          <w:lang w:val="id-ID"/>
        </w:rPr>
        <w:t xml:space="preserve"> </w:t>
      </w:r>
      <w:r>
        <w:rPr>
          <w:rFonts w:ascii="Bookman Old Style" w:hAnsi="Bookman Old Style" w:eastAsia="Calibri"/>
          <w:b/>
          <w:color w:val="0D0D0D" w:themeColor="text1" w:themeTint="F2"/>
          <w:sz w:val="24"/>
          <w:szCs w:val="24"/>
        </w:rPr>
        <w:t xml:space="preserve">Naskah</w:t>
      </w:r>
      <w:r>
        <w:rPr>
          <w:rFonts w:ascii="Bookman Old Style" w:hAnsi="Bookman Old Style" w:eastAsia="Calibri"/>
          <w:b/>
          <w:color w:val="0D0D0D" w:themeColor="text1" w:themeTint="F2"/>
          <w:sz w:val="24"/>
          <w:szCs w:val="24"/>
          <w:lang w:val="id-ID"/>
        </w:rPr>
        <w:t xml:space="preserve"> </w:t>
      </w:r>
      <w:r>
        <w:rPr>
          <w:rFonts w:ascii="Bookman Old Style" w:hAnsi="Bookman Old Style" w:eastAsia="Calibri"/>
          <w:b/>
          <w:color w:val="0D0D0D" w:themeColor="text1" w:themeTint="F2"/>
          <w:sz w:val="24"/>
          <w:szCs w:val="24"/>
        </w:rPr>
        <w:t xml:space="preserve">Akademik</w:t>
      </w:r>
      <w:r/>
    </w:p>
    <w:p>
      <w:pPr>
        <w:ind w:left="567"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Penyusunan Naskah Akademik ini merupakan penelitian hukum dengan metode penelitian </w:t>
      </w:r>
      <w:r>
        <w:rPr>
          <w:rFonts w:ascii="Bookman Old Style" w:hAnsi="Bookman Old Style" w:eastAsia="Calibri"/>
          <w:color w:val="0D0D0D" w:themeColor="text1" w:themeTint="F2"/>
          <w:sz w:val="24"/>
          <w:szCs w:val="24"/>
          <w:lang w:val="id-ID"/>
        </w:rPr>
        <w:t xml:space="preserve">hukum normatif</w:t>
      </w:r>
      <w:r>
        <w:rPr>
          <w:rFonts w:ascii="Bookman Old Style" w:hAnsi="Bookman Old Style" w:eastAsia="Calibri"/>
          <w:color w:val="0D0D0D" w:themeColor="text1" w:themeTint="F2"/>
          <w:sz w:val="24"/>
          <w:szCs w:val="24"/>
        </w:rPr>
        <w:t xml:space="preserve">. P</w:t>
      </w:r>
      <w:r>
        <w:rPr>
          <w:rFonts w:ascii="Bookman Old Style" w:hAnsi="Bookman Old Style" w:eastAsia="Calibri"/>
          <w:color w:val="0D0D0D" w:themeColor="text1" w:themeTint="F2"/>
          <w:sz w:val="24"/>
          <w:szCs w:val="24"/>
          <w:lang w:val="id-ID"/>
        </w:rPr>
        <w:t xml:space="preserve">enelitian ini </w:t>
      </w:r>
      <w:r>
        <w:rPr>
          <w:rFonts w:ascii="Bookman Old Style" w:hAnsi="Bookman Old Style" w:eastAsia="Calibri"/>
          <w:color w:val="0D0D0D" w:themeColor="text1" w:themeTint="F2"/>
          <w:sz w:val="24"/>
          <w:szCs w:val="24"/>
        </w:rPr>
        <w:t xml:space="preserve">mengkaji penerapan atau pengaturan beberapa produk </w:t>
      </w:r>
      <w:r>
        <w:rPr>
          <w:rFonts w:ascii="Bookman Old Style" w:hAnsi="Bookman Old Style" w:eastAsia="Calibri"/>
          <w:color w:val="0D0D0D" w:themeColor="text1" w:themeTint="F2"/>
          <w:sz w:val="24"/>
          <w:szCs w:val="24"/>
        </w:rPr>
        <w:t xml:space="preserve">hukum terkait penyelenggaraan data pemerintahan. </w:t>
      </w:r>
      <w:r>
        <w:rPr>
          <w:rFonts w:ascii="Bookman Old Style" w:hAnsi="Bookman Old Style" w:eastAsia="Calibri"/>
          <w:color w:val="0D0D0D" w:themeColor="text1" w:themeTint="F2"/>
          <w:sz w:val="24"/>
          <w:szCs w:val="24"/>
          <w:lang w:val="id-ID"/>
        </w:rPr>
        <w:t xml:space="preserve">Penelitian ini menggunakan data </w:t>
      </w:r>
      <w:r>
        <w:rPr>
          <w:rFonts w:ascii="Bookman Old Style" w:hAnsi="Bookman Old Style" w:eastAsia="Calibri"/>
          <w:color w:val="0D0D0D" w:themeColor="text1" w:themeTint="F2"/>
          <w:sz w:val="24"/>
          <w:szCs w:val="24"/>
        </w:rPr>
        <w:t xml:space="preserve">primer dan data </w:t>
      </w:r>
      <w:r>
        <w:rPr>
          <w:rFonts w:ascii="Bookman Old Style" w:hAnsi="Bookman Old Style" w:eastAsia="Calibri"/>
          <w:color w:val="0D0D0D" w:themeColor="text1" w:themeTint="F2"/>
          <w:sz w:val="24"/>
          <w:szCs w:val="24"/>
          <w:lang w:val="id-ID"/>
        </w:rPr>
        <w:t xml:space="preserve">sekunder. </w:t>
      </w:r>
      <w:r/>
    </w:p>
    <w:p>
      <w:pPr>
        <w:ind w:left="567"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Data primer diperoleh melalui teknik wawancara dan </w:t>
      </w:r>
      <w:r>
        <w:rPr>
          <w:rFonts w:ascii="Bookman Old Style" w:hAnsi="Bookman Old Style" w:eastAsia="Calibri"/>
          <w:i/>
          <w:color w:val="0D0D0D" w:themeColor="text1" w:themeTint="F2"/>
          <w:sz w:val="24"/>
          <w:szCs w:val="24"/>
        </w:rPr>
        <w:t xml:space="preserve">forum group discussion </w:t>
      </w:r>
      <w:r>
        <w:rPr>
          <w:rFonts w:ascii="Bookman Old Style" w:hAnsi="Bookman Old Style" w:eastAsia="Calibri"/>
          <w:color w:val="0D0D0D" w:themeColor="text1" w:themeTint="F2"/>
          <w:sz w:val="24"/>
          <w:szCs w:val="24"/>
        </w:rPr>
        <w:t xml:space="preserve">dengan pemerintah pusat, pemerintah daerah, akademisi, praktisi, dan lembaga swadaya masyarakat pada tanggal 7 Oktober 2021 dan 11 April 2022. Untuk memperoleh data primer di daerah dilakukan k</w:t>
      </w:r>
      <w:r>
        <w:rPr>
          <w:rFonts w:ascii="Bookman Old Style" w:hAnsi="Bookman Old Style" w:eastAsia="Calibri"/>
          <w:color w:val="0D0D0D" w:themeColor="text1" w:themeTint="F2"/>
          <w:sz w:val="24"/>
          <w:szCs w:val="24"/>
          <w:lang w:val="id-ID"/>
        </w:rPr>
        <w:t xml:space="preserve">egiatan pengumpulan data</w:t>
      </w:r>
      <w:r>
        <w:rPr>
          <w:rFonts w:ascii="Bookman Old Style" w:hAnsi="Bookman Old Style" w:eastAsia="Calibri"/>
          <w:color w:val="0D0D0D" w:themeColor="text1" w:themeTint="F2"/>
          <w:sz w:val="24"/>
          <w:szCs w:val="24"/>
        </w:rPr>
        <w:t xml:space="preserve"> di Provinsi Jawa Barat </w:t>
      </w:r>
      <w:r>
        <w:rPr>
          <w:rFonts w:ascii="Bookman Old Style" w:hAnsi="Bookman Old Style" w:eastAsia="Calibri"/>
          <w:color w:val="0D0D0D" w:themeColor="text1" w:themeTint="F2"/>
          <w:sz w:val="24"/>
          <w:szCs w:val="24"/>
          <w:lang w:val="id-ID"/>
        </w:rPr>
        <w:t xml:space="preserve">pada tanggal 1</w:t>
      </w:r>
      <w:r>
        <w:rPr>
          <w:rFonts w:ascii="Bookman Old Style" w:hAnsi="Bookman Old Style" w:eastAsia="Calibri"/>
          <w:color w:val="0D0D0D" w:themeColor="text1" w:themeTint="F2"/>
          <w:sz w:val="24"/>
          <w:szCs w:val="24"/>
        </w:rPr>
        <w:t xml:space="preserve">2</w:t>
      </w:r>
      <w:r>
        <w:rPr>
          <w:rFonts w:ascii="Bookman Old Style" w:hAnsi="Bookman Old Style" w:eastAsia="Calibri"/>
          <w:color w:val="0D0D0D" w:themeColor="text1" w:themeTint="F2"/>
          <w:sz w:val="24"/>
          <w:szCs w:val="24"/>
          <w:lang w:val="id-ID"/>
        </w:rPr>
        <w:t xml:space="preserve">-1</w:t>
      </w:r>
      <w:r>
        <w:rPr>
          <w:rFonts w:ascii="Bookman Old Style" w:hAnsi="Bookman Old Style" w:eastAsia="Calibri"/>
          <w:color w:val="0D0D0D" w:themeColor="text1" w:themeTint="F2"/>
          <w:sz w:val="24"/>
          <w:szCs w:val="24"/>
        </w:rPr>
        <w:t xml:space="preserve">5</w:t>
      </w:r>
      <w:r>
        <w:rPr>
          <w:rFonts w:ascii="Bookman Old Style" w:hAnsi="Bookman Old Style" w:eastAsia="Calibri"/>
          <w:color w:val="0D0D0D" w:themeColor="text1" w:themeTint="F2"/>
          <w:sz w:val="24"/>
          <w:szCs w:val="24"/>
          <w:lang w:val="id-ID"/>
        </w:rPr>
        <w:t xml:space="preserve"> Oktober 2021</w:t>
      </w:r>
      <w:r>
        <w:rPr>
          <w:rFonts w:ascii="Bookman Old Style" w:hAnsi="Bookman Old Style" w:eastAsia="Calibri"/>
          <w:color w:val="0D0D0D" w:themeColor="text1" w:themeTint="F2"/>
          <w:sz w:val="24"/>
          <w:szCs w:val="24"/>
        </w:rPr>
        <w:t xml:space="preserve"> dan Provinsi Sulawesi Tenggara pada tanggal</w:t>
      </w:r>
      <w:r>
        <w:rPr>
          <w:rFonts w:ascii="Bookman Old Style" w:hAnsi="Bookman Old Style" w:eastAsia="Calibri"/>
          <w:color w:val="0D0D0D" w:themeColor="text1" w:themeTint="F2"/>
          <w:sz w:val="24"/>
          <w:szCs w:val="24"/>
          <w:lang w:val="id-ID"/>
        </w:rPr>
        <w:t xml:space="preserve"> 1</w:t>
      </w:r>
      <w:r>
        <w:rPr>
          <w:rFonts w:ascii="Bookman Old Style" w:hAnsi="Bookman Old Style" w:eastAsia="Calibri"/>
          <w:color w:val="0D0D0D" w:themeColor="text1" w:themeTint="F2"/>
          <w:sz w:val="24"/>
          <w:szCs w:val="24"/>
        </w:rPr>
        <w:t xml:space="preserve">9</w:t>
      </w:r>
      <w:r>
        <w:rPr>
          <w:rFonts w:ascii="Bookman Old Style" w:hAnsi="Bookman Old Style" w:eastAsia="Calibri"/>
          <w:color w:val="0D0D0D" w:themeColor="text1" w:themeTint="F2"/>
          <w:sz w:val="24"/>
          <w:szCs w:val="24"/>
          <w:lang w:val="id-ID"/>
        </w:rPr>
        <w:t xml:space="preserve">-2</w:t>
      </w:r>
      <w:r>
        <w:rPr>
          <w:rFonts w:ascii="Bookman Old Style" w:hAnsi="Bookman Old Style" w:eastAsia="Calibri"/>
          <w:color w:val="0D0D0D" w:themeColor="text1" w:themeTint="F2"/>
          <w:sz w:val="24"/>
          <w:szCs w:val="24"/>
        </w:rPr>
        <w:t xml:space="preserve">2</w:t>
      </w:r>
      <w:r>
        <w:rPr>
          <w:rFonts w:ascii="Bookman Old Style" w:hAnsi="Bookman Old Style" w:eastAsia="Calibri"/>
          <w:color w:val="0D0D0D" w:themeColor="text1" w:themeTint="F2"/>
          <w:sz w:val="24"/>
          <w:szCs w:val="24"/>
          <w:lang w:val="id-ID"/>
        </w:rPr>
        <w:t xml:space="preserve"> Oktober 2021</w:t>
      </w:r>
      <w:r>
        <w:rPr>
          <w:rFonts w:ascii="Bookman Old Style" w:hAnsi="Bookman Old Style" w:eastAsia="Calibri"/>
          <w:color w:val="0D0D0D" w:themeColor="text1" w:themeTint="F2"/>
          <w:sz w:val="24"/>
          <w:szCs w:val="24"/>
        </w:rPr>
        <w:t xml:space="preserve">. Adapun d</w:t>
      </w:r>
      <w:r>
        <w:rPr>
          <w:rFonts w:ascii="Bookman Old Style" w:hAnsi="Bookman Old Style" w:eastAsia="Calibri"/>
          <w:color w:val="0D0D0D" w:themeColor="text1" w:themeTint="F2"/>
          <w:sz w:val="24"/>
          <w:szCs w:val="24"/>
          <w:lang w:val="id-ID"/>
        </w:rPr>
        <w:t xml:space="preserve">ata sekunder terdiri dari bahan hukum primer</w:t>
      </w:r>
      <w:r>
        <w:rPr>
          <w:rFonts w:ascii="Bookman Old Style" w:hAnsi="Bookman Old Style" w:eastAsia="Calibri"/>
          <w:color w:val="0D0D0D" w:themeColor="text1" w:themeTint="F2"/>
          <w:sz w:val="24"/>
          <w:szCs w:val="24"/>
        </w:rPr>
        <w:t xml:space="preserve"> dan</w:t>
      </w:r>
      <w:r>
        <w:rPr>
          <w:rFonts w:ascii="Bookman Old Style" w:hAnsi="Bookman Old Style" w:eastAsia="Calibri"/>
          <w:color w:val="0D0D0D" w:themeColor="text1" w:themeTint="F2"/>
          <w:sz w:val="24"/>
          <w:szCs w:val="24"/>
          <w:lang w:val="id-ID"/>
        </w:rPr>
        <w:t xml:space="preserve"> bahan hukum sekunder</w:t>
      </w:r>
      <w:r>
        <w:rPr>
          <w:rFonts w:ascii="Bookman Old Style" w:hAnsi="Bookman Old Style" w:eastAsia="Calibri"/>
          <w:color w:val="0D0D0D" w:themeColor="text1" w:themeTint="F2"/>
          <w:sz w:val="24"/>
          <w:szCs w:val="24"/>
        </w:rPr>
        <w:t xml:space="preserve"> yang diperoleh dengan teknik studi kepustakaan</w:t>
      </w:r>
      <w:r>
        <w:rPr>
          <w:rFonts w:ascii="Bookman Old Style" w:hAnsi="Bookman Old Style" w:eastAsia="Calibri"/>
          <w:color w:val="0D0D0D" w:themeColor="text1" w:themeTint="F2"/>
          <w:sz w:val="24"/>
          <w:szCs w:val="24"/>
          <w:lang w:val="id-ID"/>
        </w:rPr>
        <w:t xml:space="preserve">. Bahan hukum primer</w:t>
      </w:r>
      <w:r>
        <w:rPr>
          <w:rFonts w:ascii="Bookman Old Style" w:hAnsi="Bookman Old Style" w:eastAsia="Calibri"/>
          <w:color w:val="0D0D0D" w:themeColor="text1" w:themeTint="F2"/>
          <w:sz w:val="24"/>
          <w:szCs w:val="24"/>
        </w:rPr>
        <w:t xml:space="preserve"> berupa </w:t>
      </w:r>
      <w:r>
        <w:rPr>
          <w:rFonts w:ascii="Bookman Old Style" w:hAnsi="Bookman Old Style" w:eastAsia="Calibri"/>
          <w:color w:val="0D0D0D" w:themeColor="text1" w:themeTint="F2"/>
          <w:sz w:val="24"/>
          <w:szCs w:val="24"/>
          <w:lang w:val="id-ID"/>
        </w:rPr>
        <w:t xml:space="preserve"> peraturan perundang-undangan</w:t>
      </w:r>
      <w:r>
        <w:rPr>
          <w:rFonts w:ascii="Bookman Old Style" w:hAnsi="Bookman Old Style" w:eastAsia="Calibri"/>
          <w:color w:val="0D0D0D" w:themeColor="text1" w:themeTint="F2"/>
          <w:sz w:val="24"/>
          <w:szCs w:val="24"/>
        </w:rPr>
        <w:t xml:space="preserve">, antara lain Perpres SDI</w:t>
      </w:r>
      <w:r>
        <w:rPr>
          <w:rFonts w:ascii="Bookman Old Style" w:hAnsi="Bookman Old Style" w:eastAsia="Calibri"/>
          <w:color w:val="0D0D0D" w:themeColor="text1" w:themeTint="F2"/>
          <w:sz w:val="24"/>
          <w:szCs w:val="24"/>
          <w:lang w:val="id-ID"/>
        </w:rPr>
        <w:t xml:space="preserve">. Bahan hukum sekunder </w:t>
      </w:r>
      <w:r>
        <w:rPr>
          <w:rFonts w:ascii="Bookman Old Style" w:hAnsi="Bookman Old Style" w:eastAsia="Calibri"/>
          <w:color w:val="0D0D0D" w:themeColor="text1" w:themeTint="F2"/>
          <w:sz w:val="24"/>
          <w:szCs w:val="24"/>
        </w:rPr>
        <w:t xml:space="preserve">terdiri dari </w:t>
      </w:r>
      <w:r>
        <w:rPr>
          <w:rFonts w:ascii="Bookman Old Style" w:hAnsi="Bookman Old Style" w:eastAsia="Calibri"/>
          <w:color w:val="0D0D0D" w:themeColor="text1" w:themeTint="F2"/>
          <w:sz w:val="24"/>
          <w:szCs w:val="24"/>
          <w:lang w:val="id-ID"/>
        </w:rPr>
        <w:t xml:space="preserve">karya tulis ilmiah</w:t>
      </w:r>
      <w:r>
        <w:rPr>
          <w:rFonts w:ascii="Bookman Old Style" w:hAnsi="Bookman Old Style" w:eastAsia="Calibri"/>
          <w:color w:val="0D0D0D" w:themeColor="text1" w:themeTint="F2"/>
          <w:sz w:val="24"/>
          <w:szCs w:val="24"/>
        </w:rPr>
        <w:t xml:space="preserve"> yang terkait penyelenggaraan data pemerintahan.</w:t>
      </w:r>
      <w:r/>
    </w:p>
    <w:p>
      <w:pPr>
        <w:ind w:left="567"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Data tersebut dianalisis secara </w:t>
      </w:r>
      <w:r>
        <w:rPr>
          <w:rFonts w:ascii="Bookman Old Style" w:hAnsi="Bookman Old Style" w:eastAsia="Calibri"/>
          <w:color w:val="0D0D0D" w:themeColor="text1" w:themeTint="F2"/>
          <w:sz w:val="24"/>
          <w:szCs w:val="24"/>
          <w:lang w:val="id-ID"/>
        </w:rPr>
        <w:t xml:space="preserve">deskriptif</w:t>
      </w:r>
      <w:r>
        <w:rPr>
          <w:rFonts w:ascii="Bookman Old Style" w:hAnsi="Bookman Old Style" w:eastAsia="Calibri"/>
          <w:color w:val="0D0D0D" w:themeColor="text1" w:themeTint="F2"/>
          <w:sz w:val="24"/>
          <w:szCs w:val="24"/>
        </w:rPr>
        <w:t xml:space="preserve"> </w:t>
      </w:r>
      <w:r>
        <w:rPr>
          <w:rFonts w:ascii="Bookman Old Style" w:hAnsi="Bookman Old Style" w:eastAsia="Calibri"/>
          <w:color w:val="0D0D0D" w:themeColor="text1" w:themeTint="F2"/>
          <w:sz w:val="24"/>
          <w:szCs w:val="24"/>
          <w:lang w:val="id-ID"/>
        </w:rPr>
        <w:t xml:space="preserve">dan preskriptif. Analitis deskriptif</w:t>
      </w:r>
      <w:r>
        <w:rPr>
          <w:rFonts w:ascii="Bookman Old Style" w:hAnsi="Bookman Old Style" w:eastAsia="Calibri"/>
          <w:color w:val="0D0D0D" w:themeColor="text1" w:themeTint="F2"/>
          <w:sz w:val="24"/>
          <w:szCs w:val="24"/>
        </w:rPr>
        <w:t xml:space="preserve"> dilakukan dengan</w:t>
      </w:r>
      <w:r>
        <w:rPr>
          <w:rFonts w:ascii="Bookman Old Style" w:hAnsi="Bookman Old Style" w:eastAsia="Calibri"/>
          <w:color w:val="0D0D0D" w:themeColor="text1" w:themeTint="F2"/>
          <w:sz w:val="24"/>
          <w:szCs w:val="24"/>
          <w:lang w:val="id-ID"/>
        </w:rPr>
        <w:t xml:space="preserve"> mendeskripsikan fakta-fakta yang ada</w:t>
      </w:r>
      <w:r>
        <w:rPr>
          <w:rFonts w:ascii="Bookman Old Style" w:hAnsi="Bookman Old Style" w:eastAsia="Calibri"/>
          <w:color w:val="0D0D0D" w:themeColor="text1" w:themeTint="F2"/>
          <w:sz w:val="24"/>
          <w:szCs w:val="24"/>
        </w:rPr>
        <w:t xml:space="preserve"> dan menganalisis</w:t>
      </w:r>
      <w:r>
        <w:rPr>
          <w:rFonts w:ascii="Bookman Old Style" w:hAnsi="Bookman Old Style" w:eastAsia="Calibri"/>
          <w:color w:val="0D0D0D" w:themeColor="text1" w:themeTint="F2"/>
          <w:sz w:val="24"/>
          <w:szCs w:val="24"/>
          <w:lang w:val="id-ID"/>
        </w:rPr>
        <w:t xml:space="preserve"> berdasarkan hukum positif </w:t>
      </w:r>
      <w:r>
        <w:rPr>
          <w:rFonts w:ascii="Bookman Old Style" w:hAnsi="Bookman Old Style" w:eastAsia="Calibri"/>
          <w:color w:val="0D0D0D" w:themeColor="text1" w:themeTint="F2"/>
          <w:sz w:val="24"/>
          <w:szCs w:val="24"/>
        </w:rPr>
        <w:t xml:space="preserve">dan </w:t>
      </w:r>
      <w:r>
        <w:rPr>
          <w:rFonts w:ascii="Bookman Old Style" w:hAnsi="Bookman Old Style" w:eastAsia="Calibri"/>
          <w:color w:val="0D0D0D" w:themeColor="text1" w:themeTint="F2"/>
          <w:sz w:val="24"/>
          <w:szCs w:val="24"/>
          <w:lang w:val="id-ID"/>
        </w:rPr>
        <w:t xml:space="preserve">teori</w:t>
      </w:r>
      <w:r>
        <w:rPr>
          <w:rFonts w:ascii="Bookman Old Style" w:hAnsi="Bookman Old Style" w:eastAsia="Calibri"/>
          <w:color w:val="0D0D0D" w:themeColor="text1" w:themeTint="F2"/>
          <w:sz w:val="24"/>
          <w:szCs w:val="24"/>
        </w:rPr>
        <w:t xml:space="preserve"> terkait dengan penyelenggaraan data</w:t>
      </w:r>
      <w:r>
        <w:rPr>
          <w:rFonts w:ascii="Bookman Old Style" w:hAnsi="Bookman Old Style" w:eastAsia="Calibri"/>
          <w:color w:val="0D0D0D" w:themeColor="text1" w:themeTint="F2"/>
          <w:sz w:val="24"/>
          <w:szCs w:val="24"/>
          <w:lang w:val="id-ID"/>
        </w:rPr>
        <w:t xml:space="preserve">. </w:t>
      </w:r>
      <w:r>
        <w:rPr>
          <w:rFonts w:ascii="Bookman Old Style" w:hAnsi="Bookman Old Style" w:eastAsia="Calibri"/>
          <w:color w:val="0D0D0D" w:themeColor="text1" w:themeTint="F2"/>
          <w:sz w:val="24"/>
          <w:szCs w:val="24"/>
        </w:rPr>
        <w:t xml:space="preserve">Adapun </w:t>
      </w:r>
      <w:r>
        <w:rPr>
          <w:rFonts w:ascii="Bookman Old Style" w:hAnsi="Bookman Old Style" w:eastAsia="Calibri"/>
          <w:color w:val="0D0D0D" w:themeColor="text1" w:themeTint="F2"/>
          <w:sz w:val="24"/>
          <w:szCs w:val="24"/>
          <w:lang w:val="id-ID"/>
        </w:rPr>
        <w:t xml:space="preserve">analisis preskriptif mengemukakan rumusan regulasi untuk pengaturan dan penyempurnaan norma serta sistem pengaturannya di masa yang akan datang</w:t>
      </w:r>
      <w:r>
        <w:rPr>
          <w:rFonts w:ascii="Bookman Old Style" w:hAnsi="Bookman Old Style" w:eastAsia="Calibri"/>
          <w:color w:val="0D0D0D" w:themeColor="text1" w:themeTint="F2"/>
          <w:sz w:val="24"/>
          <w:szCs w:val="24"/>
        </w:rPr>
        <w:t xml:space="preserve"> melalui RUU SDI.</w:t>
      </w:r>
      <w:r/>
    </w:p>
    <w:p>
      <w:pPr>
        <w:contextualSpacing/>
        <w:ind w:left="284"/>
        <w:jc w:val="both"/>
        <w:spacing w:after="0" w:line="360" w:lineRule="auto"/>
        <w:rPr>
          <w:rFonts w:ascii="Bookman Old Style" w:hAnsi="Bookman Old Style" w:eastAsia="Calibri"/>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sz w:val="24"/>
          <w:szCs w:val="24"/>
          <w:lang w:val="id-ID"/>
        </w:rPr>
      </w:r>
      <w:r/>
    </w:p>
    <w:p>
      <w:pPr>
        <w:pStyle w:val="3379"/>
        <w:jc w:val="center"/>
        <w:spacing w:before="0" w:after="0"/>
        <w:rPr>
          <w:rFonts w:ascii="Bookman Old Style" w:hAnsi="Bookman Old Style"/>
          <w:color w:val="0D0D0D"/>
          <w:sz w:val="24"/>
          <w:szCs w:val="24"/>
        </w:rPr>
      </w:pPr>
      <w:r>
        <w:rPr>
          <w:rFonts w:ascii="Bookman Old Style" w:hAnsi="Bookman Old Style"/>
          <w:color w:val="0D0D0D" w:themeColor="text1" w:themeTint="F2"/>
          <w:sz w:val="24"/>
          <w:szCs w:val="24"/>
        </w:rPr>
        <w:br w:type="page"/>
      </w:r>
      <w:r>
        <w:rPr>
          <w:rFonts w:ascii="Bookman Old Style" w:hAnsi="Bookman Old Style"/>
          <w:color w:val="0D0D0D" w:themeColor="text1" w:themeTint="F2"/>
          <w:sz w:val="24"/>
          <w:szCs w:val="24"/>
        </w:rPr>
        <w:t xml:space="preserve">BAB II</w:t>
      </w:r>
      <w:r/>
    </w:p>
    <w:p>
      <w:pPr>
        <w:pStyle w:val="3379"/>
        <w:jc w:val="center"/>
        <w:spacing w:before="0"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KAJIAN TEORETIS DAN PRAKTIK EMPIRIS</w:t>
      </w:r>
      <w:r/>
    </w:p>
    <w:p>
      <w:pPr>
        <w:contextualSpacing/>
        <w:spacing w:after="0" w:line="360" w:lineRule="auto"/>
        <w:rPr>
          <w:rFonts w:ascii="Bookman Old Style" w:hAnsi="Bookman Old Style" w:cs="Arial"/>
          <w:color w:val="0D0D0D"/>
          <w:sz w:val="24"/>
          <w:szCs w:val="24"/>
        </w:rPr>
      </w:pPr>
      <w:r>
        <w:rPr>
          <w:rFonts w:ascii="Bookman Old Style" w:hAnsi="Bookman Old Style" w:cs="Arial"/>
          <w:color w:val="0D0D0D"/>
          <w:sz w:val="24"/>
          <w:szCs w:val="24"/>
        </w:rPr>
      </w:r>
      <w:r/>
    </w:p>
    <w:p>
      <w:pPr>
        <w:pStyle w:val="3380"/>
        <w:numPr>
          <w:ilvl w:val="0"/>
          <w:numId w:val="11"/>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Kajian Teoretis</w:t>
      </w:r>
      <w:r/>
    </w:p>
    <w:p>
      <w:pPr>
        <w:pStyle w:val="3918"/>
        <w:numPr>
          <w:ilvl w:val="3"/>
          <w:numId w:val="12"/>
        </w:numPr>
        <w:ind w:left="851" w:hanging="425"/>
        <w:jc w:val="both"/>
        <w:spacing w:line="360" w:lineRule="auto"/>
        <w:rPr>
          <w:rFonts w:ascii="Bookman Old Style" w:hAnsi="Bookman Old Style"/>
          <w:b/>
          <w:color w:val="0D0D0D"/>
          <w:lang w:val="en-AU"/>
        </w:rPr>
      </w:pPr>
      <w:r>
        <w:rPr>
          <w:rFonts w:ascii="Bookman Old Style" w:hAnsi="Bookman Old Style"/>
          <w:b/>
          <w:color w:val="0D0D0D" w:themeColor="text1" w:themeTint="F2"/>
          <w:lang w:val="en-AU"/>
        </w:rPr>
        <w:t xml:space="preserve">Teori Hukum Pembangunan Nasional </w:t>
      </w:r>
      <w:r>
        <w:rPr>
          <w:rFonts w:ascii="Bookman Old Style" w:hAnsi="Bookman Old Style"/>
          <w:bCs/>
          <w:color w:val="0D0D0D" w:themeColor="text1" w:themeTint="F2"/>
          <w:lang w:val="en-AU"/>
        </w:rPr>
        <w:t xml:space="preserve"> </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Mochtar Kusumaatmadja memberikan definisi hukum sebagai keseluruhan asas dan kaidah yang mengatur kehidupan manusia dalam masyarakat, termasuk lembaga dan proses dalam mewujudkan berlakunya kaidah itu dalam kenyataan masyarakat.</w:t>
      </w:r>
      <w:r>
        <w:rPr>
          <w:rStyle w:val="3676"/>
          <w:rFonts w:ascii="Bookman Old Style" w:hAnsi="Bookman Old Style" w:eastAsia="Times New Roman" w:cstheme="minorHAnsi"/>
          <w:color w:val="0D0D0D" w:themeColor="text1" w:themeTint="F2"/>
          <w:sz w:val="24"/>
          <w:szCs w:val="24"/>
        </w:rPr>
        <w:footnoteReference w:id="9"/>
      </w:r>
      <w:r>
        <w:rPr>
          <w:rFonts w:ascii="Bookman Old Style" w:hAnsi="Bookman Old Style" w:cstheme="minorHAnsi"/>
          <w:color w:val="0D0D0D" w:themeColor="text1" w:themeTint="F2"/>
          <w:sz w:val="24"/>
          <w:szCs w:val="24"/>
        </w:rPr>
        <w:t xml:space="preserve"> Menurutnya, hukum sebagai kaidah sosial tidak lepas dari nilai (</w:t>
      </w:r>
      <w:r>
        <w:rPr>
          <w:rFonts w:ascii="Bookman Old Style" w:hAnsi="Bookman Old Style" w:cstheme="minorHAnsi"/>
          <w:i/>
          <w:color w:val="0D0D0D" w:themeColor="text1" w:themeTint="F2"/>
          <w:sz w:val="24"/>
          <w:szCs w:val="24"/>
        </w:rPr>
        <w:t xml:space="preserve">values</w:t>
      </w:r>
      <w:r>
        <w:rPr>
          <w:rFonts w:ascii="Bookman Old Style" w:hAnsi="Bookman Old Style" w:cstheme="minorHAnsi"/>
          <w:color w:val="0D0D0D" w:themeColor="text1" w:themeTint="F2"/>
          <w:sz w:val="24"/>
          <w:szCs w:val="24"/>
        </w:rPr>
        <w:t xml:space="preserve">) yang berlaku di suatu masyarakat.</w:t>
      </w:r>
      <w:r>
        <w:rPr>
          <w:rStyle w:val="3676"/>
          <w:rFonts w:ascii="Bookman Old Style" w:hAnsi="Bookman Old Style" w:eastAsia="Times New Roman" w:cstheme="minorHAnsi"/>
          <w:color w:val="0D0D0D" w:themeColor="text1" w:themeTint="F2"/>
          <w:sz w:val="24"/>
          <w:szCs w:val="24"/>
        </w:rPr>
        <w:footnoteReference w:id="10"/>
      </w:r>
      <w:r>
        <w:rPr>
          <w:rFonts w:ascii="Bookman Old Style" w:hAnsi="Bookman Old Style" w:cstheme="minorHAnsi"/>
          <w:color w:val="0D0D0D" w:themeColor="text1" w:themeTint="F2"/>
          <w:sz w:val="24"/>
          <w:szCs w:val="24"/>
        </w:rPr>
        <w:t xml:space="preserve"> Bahkan, dapat dikatakan bahwa hukum i</w:t>
      </w:r>
      <w:r>
        <w:rPr>
          <w:rFonts w:ascii="Bookman Old Style" w:hAnsi="Bookman Old Style" w:cstheme="minorHAnsi"/>
          <w:color w:val="0D0D0D" w:themeColor="text1" w:themeTint="F2"/>
          <w:sz w:val="24"/>
          <w:szCs w:val="24"/>
        </w:rPr>
        <w:t xml:space="preserve">tu merupakan pencerminan dari nilai-nilai yang berlaku dalam masyarakat. Berdasarkan pendapat Mochtar Kusumaatmadja tersebut, pengembangan hukum nasional hendaknya menerapkan bidang hukum yang sebaiknya dapat dikembangkan dan mempertimbangkan bidang hukum </w:t>
      </w:r>
      <w:r>
        <w:rPr>
          <w:rFonts w:ascii="Bookman Old Style" w:hAnsi="Bookman Old Style" w:cstheme="minorHAnsi"/>
          <w:color w:val="0D0D0D" w:themeColor="text1" w:themeTint="F2"/>
          <w:sz w:val="24"/>
          <w:szCs w:val="24"/>
        </w:rPr>
        <w:t xml:space="preserve">yang tidak mengandung kompilasi-kompilasi kultural, keamanan, dan sosiologis. Artinya, pembentukan peraturan perundang-undangan tidak menimbulkan benturan dengan hukum yang berkembang dalam masyarakat. Selain itu, pembentukan peraturan perundang-undangan t</w:t>
      </w:r>
      <w:r>
        <w:rPr>
          <w:rFonts w:ascii="Bookman Old Style" w:hAnsi="Bookman Old Style" w:cstheme="minorHAnsi"/>
          <w:color w:val="0D0D0D" w:themeColor="text1" w:themeTint="F2"/>
          <w:sz w:val="24"/>
          <w:szCs w:val="24"/>
        </w:rPr>
        <w:t xml:space="preserve">idak boleh meninggalkan asas-asas hukum yang berkembang dalam masyarakat dan telah menjadi bagian dalam kehidupan masyarakat serta pengembangan hukum nasional dilakukan dengan cara melalui pembentukan peraturan perundang-undangan oleh pihak yang berwenang.</w:t>
      </w:r>
      <w:r>
        <w:rPr>
          <w:rStyle w:val="3676"/>
          <w:rFonts w:ascii="Bookman Old Style" w:hAnsi="Bookman Old Style" w:eastAsia="Times New Roman" w:cstheme="minorHAnsi"/>
          <w:color w:val="0D0D0D" w:themeColor="text1" w:themeTint="F2"/>
          <w:sz w:val="24"/>
          <w:szCs w:val="24"/>
        </w:rPr>
        <w:footnoteReference w:id="11"/>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Pemikiran hukum pembangunan yang digagas oleh Mochtar Kusumaatmadja pada masa pemerintahan Orde Baru telah merasuki ke dalam Garis-Garis Besar Haluan Negara (GBHN) tahun 1972 bahwa pembangunan hukum senantiasa diorientasikan hukum sebagai </w:t>
      </w:r>
      <w:r>
        <w:rPr>
          <w:rFonts w:ascii="Bookman Old Style" w:hAnsi="Bookman Old Style" w:cstheme="minorHAnsi"/>
          <w:color w:val="0D0D0D" w:themeColor="text1" w:themeTint="F2"/>
          <w:sz w:val="24"/>
          <w:szCs w:val="24"/>
        </w:rPr>
        <w:t xml:space="preserve">sarana untuk melakukan pembaharuan masyarakat. Muatan substansial yang kental dengan teori hukum pembangunan tersebut ternyata sulit diterapkan di masa itu dengan penyebab utamanya pemerintahan yang bersifat otoriter, sekalipun karakter hukumnya responsif.</w:t>
      </w:r>
      <w:r>
        <w:rPr>
          <w:rStyle w:val="3676"/>
          <w:rFonts w:ascii="Bookman Old Style" w:hAnsi="Bookman Old Style" w:eastAsia="Times New Roman" w:cstheme="minorHAnsi"/>
          <w:color w:val="0D0D0D" w:themeColor="text1" w:themeTint="F2"/>
          <w:sz w:val="24"/>
          <w:szCs w:val="24"/>
        </w:rPr>
        <w:footnoteReference w:id="12"/>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Berdasarkan sejarah perkembangan hukum di Indonesia, salah satu teori hukum yang banyak mengundang atensi dari para pakar da</w:t>
      </w:r>
      <w:r>
        <w:rPr>
          <w:rFonts w:ascii="Bookman Old Style" w:hAnsi="Bookman Old Style" w:cstheme="minorHAnsi"/>
          <w:color w:val="0D0D0D" w:themeColor="text1" w:themeTint="F2"/>
          <w:sz w:val="24"/>
          <w:szCs w:val="24"/>
        </w:rPr>
        <w:t xml:space="preserve">n masyarakat adalah mengenai Teori Hukum Pembangunan dari Mochtar Kusumaatmaja. Ada beberapa argumentasi krusial mengapa Teori Hukum Pembangunan tersebut banyak mengundang banyak atensi, yang apabila dijabarkan aspek tersebut secara global sebagai berikut:</w:t>
      </w:r>
      <w:r>
        <w:rPr>
          <w:rStyle w:val="3676"/>
          <w:rFonts w:ascii="Bookman Old Style" w:hAnsi="Bookman Old Style" w:eastAsia="Times New Roman" w:cstheme="minorHAnsi"/>
          <w:color w:val="0D0D0D" w:themeColor="text1" w:themeTint="F2"/>
          <w:sz w:val="24"/>
          <w:szCs w:val="24"/>
        </w:rPr>
        <w:footnoteReference w:id="13"/>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sz w:val="24"/>
          <w:szCs w:val="24"/>
        </w:rPr>
      </w:r>
      <w:r/>
    </w:p>
    <w:p>
      <w:pPr>
        <w:pStyle w:val="3918"/>
        <w:numPr>
          <w:ilvl w:val="0"/>
          <w:numId w:val="13"/>
        </w:numPr>
        <w:contextualSpacing w:val="0"/>
        <w:ind w:left="1276" w:right="567" w:hanging="425"/>
        <w:jc w:val="both"/>
        <w:rPr>
          <w:rFonts w:ascii="Bookman Old Style" w:hAnsi="Bookman Old Style" w:eastAsia="Times New Roman" w:cstheme="minorHAnsi"/>
          <w:color w:val="0D0D0D"/>
        </w:rPr>
      </w:pPr>
      <w:r>
        <w:rPr>
          <w:rFonts w:ascii="Bookman Old Style" w:hAnsi="Bookman Old Style" w:eastAsia="Times New Roman" w:cstheme="minorHAnsi"/>
          <w:color w:val="0D0D0D" w:themeColor="text1" w:themeTint="F2"/>
        </w:rPr>
        <w:t xml:space="preserve">Teori Hukum Pembangunan sampai saat ini adalah teori hukum yang eksis di Indonesia karena diciptakan oleh orang Indonesia dengan melihat dimensi dan kultur masyarakat Indonesia. Oleh karena itu,  </w:t>
      </w:r>
      <w:r>
        <w:rPr>
          <w:rFonts w:ascii="Bookman Old Style" w:hAnsi="Bookman Old Style" w:eastAsia="Times New Roman" w:cstheme="minorHAnsi"/>
          <w:color w:val="0D0D0D" w:themeColor="text1" w:themeTint="F2"/>
          <w:lang w:val="en-US"/>
        </w:rPr>
        <w:t xml:space="preserve">berdasarkan </w:t>
      </w:r>
      <w:r>
        <w:rPr>
          <w:rFonts w:ascii="Bookman Old Style" w:hAnsi="Bookman Old Style" w:eastAsia="Times New Roman" w:cstheme="minorHAnsi"/>
          <w:color w:val="0D0D0D" w:themeColor="text1" w:themeTint="F2"/>
        </w:rPr>
        <w:t xml:space="preserve">tolok ukur dimensi teori hukum pembangunan tersebut lahir, tumbuh</w:t>
      </w:r>
      <w:r>
        <w:rPr>
          <w:rFonts w:ascii="Bookman Old Style" w:hAnsi="Bookman Old Style" w:eastAsia="Times New Roman" w:cstheme="minorHAnsi"/>
          <w:color w:val="0D0D0D" w:themeColor="text1" w:themeTint="F2"/>
          <w:lang w:val="en-US"/>
        </w:rPr>
        <w:t xml:space="preserve">,</w:t>
      </w:r>
      <w:r>
        <w:rPr>
          <w:rFonts w:ascii="Bookman Old Style" w:hAnsi="Bookman Old Style" w:eastAsia="Times New Roman" w:cstheme="minorHAnsi"/>
          <w:color w:val="0D0D0D" w:themeColor="text1" w:themeTint="F2"/>
        </w:rPr>
        <w:t xml:space="preserve"> dan berkembang sesuai dengan kondisi Indonesia </w:t>
      </w:r>
      <w:r>
        <w:rPr>
          <w:rFonts w:ascii="Bookman Old Style" w:hAnsi="Bookman Old Style" w:eastAsia="Times New Roman" w:cstheme="minorHAnsi"/>
          <w:color w:val="0D0D0D" w:themeColor="text1" w:themeTint="F2"/>
          <w:lang w:val="en-US"/>
        </w:rPr>
        <w:t xml:space="preserve">sehingga penerapan </w:t>
      </w:r>
      <w:r>
        <w:rPr>
          <w:rFonts w:ascii="Bookman Old Style" w:hAnsi="Bookman Old Style" w:eastAsia="Times New Roman" w:cstheme="minorHAnsi"/>
          <w:color w:val="0D0D0D" w:themeColor="text1" w:themeTint="F2"/>
        </w:rPr>
        <w:t xml:space="preserve">dalam aplikasinya akan sesuai dengan kondisi dan situasi masyarakat Indonesia yang pluralistik.</w:t>
      </w:r>
      <w:r/>
    </w:p>
    <w:p>
      <w:pPr>
        <w:pStyle w:val="3918"/>
        <w:numPr>
          <w:ilvl w:val="0"/>
          <w:numId w:val="13"/>
        </w:numPr>
        <w:contextualSpacing w:val="0"/>
        <w:ind w:left="1276" w:right="567" w:hanging="425"/>
        <w:jc w:val="both"/>
        <w:rPr>
          <w:rFonts w:ascii="Bookman Old Style" w:hAnsi="Bookman Old Style" w:eastAsia="Times New Roman" w:cstheme="minorHAnsi"/>
          <w:color w:val="0D0D0D"/>
        </w:rPr>
      </w:pPr>
      <w:r>
        <w:rPr>
          <w:rFonts w:ascii="Bookman Old Style" w:hAnsi="Bookman Old Style" w:eastAsia="Times New Roman" w:cstheme="minorHAnsi"/>
          <w:color w:val="0D0D0D" w:themeColor="text1" w:themeTint="F2"/>
        </w:rPr>
        <w:t xml:space="preserve">Secara dimensional Teori Hukum Pembangunan memakai kerangka acuan pada pandangan hidup (</w:t>
      </w:r>
      <w:r>
        <w:rPr>
          <w:rFonts w:ascii="Bookman Old Style" w:hAnsi="Bookman Old Style" w:eastAsia="Times New Roman" w:cstheme="minorHAnsi"/>
          <w:i/>
          <w:color w:val="0D0D0D" w:themeColor="text1" w:themeTint="F2"/>
        </w:rPr>
        <w:t xml:space="preserve">way of live</w:t>
      </w:r>
      <w:r>
        <w:rPr>
          <w:rFonts w:ascii="Bookman Old Style" w:hAnsi="Bookman Old Style" w:eastAsia="Times New Roman" w:cstheme="minorHAnsi"/>
          <w:color w:val="0D0D0D" w:themeColor="text1" w:themeTint="F2"/>
        </w:rPr>
        <w:t xml:space="preserve">) masyarakat serta bangsa Indonesia berdasarkan asas Pancasila yang bersifat kekeluargaan maka terhadap norma, asas, lembaga</w:t>
      </w:r>
      <w:r>
        <w:rPr>
          <w:rFonts w:ascii="Bookman Old Style" w:hAnsi="Bookman Old Style" w:eastAsia="Times New Roman" w:cstheme="minorHAnsi"/>
          <w:color w:val="0D0D0D" w:themeColor="text1" w:themeTint="F2"/>
          <w:lang w:val="en-US"/>
        </w:rPr>
        <w:t xml:space="preserve">,</w:t>
      </w:r>
      <w:r>
        <w:rPr>
          <w:rFonts w:ascii="Bookman Old Style" w:hAnsi="Bookman Old Style" w:eastAsia="Times New Roman" w:cstheme="minorHAnsi"/>
          <w:color w:val="0D0D0D" w:themeColor="text1" w:themeTint="F2"/>
        </w:rPr>
        <w:t xml:space="preserve"> dan kaidah yang terdapat dalam Teori Hukum Pembangunan tersebut relatif sudah merupakan dimensi yang meliputi struktur, kultur</w:t>
      </w:r>
      <w:r>
        <w:rPr>
          <w:rFonts w:ascii="Bookman Old Style" w:hAnsi="Bookman Old Style" w:eastAsia="Times New Roman" w:cstheme="minorHAnsi"/>
          <w:color w:val="0D0D0D" w:themeColor="text1" w:themeTint="F2"/>
          <w:lang w:val="en-US"/>
        </w:rPr>
        <w:t xml:space="preserve">,</w:t>
      </w:r>
      <w:r>
        <w:rPr>
          <w:rFonts w:ascii="Bookman Old Style" w:hAnsi="Bookman Old Style" w:eastAsia="Times New Roman" w:cstheme="minorHAnsi"/>
          <w:color w:val="0D0D0D" w:themeColor="text1" w:themeTint="F2"/>
        </w:rPr>
        <w:t xml:space="preserve"> dan substansi sebagaimana dikatakan oleh Lawrence W. Friedman.</w:t>
      </w:r>
      <w:r/>
    </w:p>
    <w:p>
      <w:pPr>
        <w:pStyle w:val="3918"/>
        <w:numPr>
          <w:ilvl w:val="0"/>
          <w:numId w:val="13"/>
        </w:numPr>
        <w:contextualSpacing w:val="0"/>
        <w:ind w:left="1276" w:right="567" w:hanging="425"/>
        <w:jc w:val="both"/>
        <w:rPr>
          <w:rFonts w:ascii="Bookman Old Style" w:hAnsi="Bookman Old Style" w:eastAsia="Times New Roman" w:cstheme="minorHAnsi"/>
          <w:color w:val="0D0D0D"/>
        </w:rPr>
      </w:pPr>
      <w:r>
        <w:rPr>
          <w:rFonts w:ascii="Bookman Old Style" w:hAnsi="Bookman Old Style" w:eastAsia="Times New Roman" w:cstheme="minorHAnsi"/>
          <w:color w:val="0D0D0D" w:themeColor="text1" w:themeTint="F2"/>
        </w:rPr>
        <w:t xml:space="preserve">Teori Hukum Pembangunan mem</w:t>
      </w:r>
      <w:r>
        <w:rPr>
          <w:rFonts w:ascii="Bookman Old Style" w:hAnsi="Bookman Old Style" w:eastAsia="Times New Roman" w:cstheme="minorHAnsi"/>
          <w:color w:val="0D0D0D" w:themeColor="text1" w:themeTint="F2"/>
          <w:lang w:val="en-US"/>
        </w:rPr>
        <w:t xml:space="preserve">b</w:t>
      </w:r>
      <w:r>
        <w:rPr>
          <w:rFonts w:ascii="Bookman Old Style" w:hAnsi="Bookman Old Style" w:eastAsia="Times New Roman" w:cstheme="minorHAnsi"/>
          <w:color w:val="0D0D0D" w:themeColor="text1" w:themeTint="F2"/>
        </w:rPr>
        <w:t xml:space="preserve">erikan penggagasnya </w:t>
      </w:r>
      <w:r>
        <w:rPr>
          <w:rFonts w:ascii="Bookman Old Style" w:hAnsi="Bookman Old Style" w:eastAsia="Times New Roman" w:cstheme="minorHAnsi"/>
          <w:color w:val="0D0D0D" w:themeColor="text1" w:themeTint="F2"/>
          <w:lang w:val="en-US"/>
        </w:rPr>
        <w:t xml:space="preserve">bukan </w:t>
      </w:r>
      <w:r>
        <w:rPr>
          <w:rFonts w:ascii="Bookman Old Style" w:hAnsi="Bookman Old Style" w:eastAsia="Times New Roman" w:cstheme="minorHAnsi"/>
          <w:color w:val="0D0D0D" w:themeColor="text1" w:themeTint="F2"/>
        </w:rPr>
        <w:t xml:space="preserve">se</w:t>
      </w:r>
      <w:r>
        <w:rPr>
          <w:rFonts w:ascii="Bookman Old Style" w:hAnsi="Bookman Old Style" w:eastAsia="Times New Roman" w:cstheme="minorHAnsi"/>
          <w:color w:val="0D0D0D" w:themeColor="text1" w:themeTint="F2"/>
          <w:lang w:val="en-US"/>
        </w:rPr>
        <w:t xml:space="preserve">b</w:t>
      </w:r>
      <w:r>
        <w:rPr>
          <w:rFonts w:ascii="Bookman Old Style" w:hAnsi="Bookman Old Style" w:eastAsia="Times New Roman" w:cstheme="minorHAnsi"/>
          <w:color w:val="0D0D0D" w:themeColor="text1" w:themeTint="F2"/>
        </w:rPr>
        <w:t xml:space="preserve">agai sebuah “teori” melainkan “konsep” pembinaan hukum yang dimodifikasi dan diadaptasi dari teori Roscoe Pound “</w:t>
      </w:r>
      <w:r>
        <w:rPr>
          <w:rFonts w:ascii="Bookman Old Style" w:hAnsi="Bookman Old Style" w:eastAsia="Times New Roman" w:cstheme="minorHAnsi"/>
          <w:i/>
          <w:color w:val="0D0D0D" w:themeColor="text1" w:themeTint="F2"/>
        </w:rPr>
        <w:t xml:space="preserve">Law as a tool of social engineering</w:t>
      </w:r>
      <w:r>
        <w:rPr>
          <w:rFonts w:ascii="Bookman Old Style" w:hAnsi="Bookman Old Style" w:eastAsia="Times New Roman" w:cstheme="minorHAnsi"/>
          <w:color w:val="0D0D0D" w:themeColor="text1" w:themeTint="F2"/>
        </w:rPr>
        <w:t xml:space="preserve">” yang berkembang di Amerika Serikat. </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sz w:val="24"/>
          <w:szCs w:val="24"/>
        </w:rPr>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Teori Hukum Pembangunan dari Mochtar Kusumaatmadja tersebut dipengaruhi cara berpikir dari Herold D. Laswell dan Myres S. Mc Dougal (</w:t>
      </w:r>
      <w:r>
        <w:rPr>
          <w:rFonts w:ascii="Bookman Old Style" w:hAnsi="Bookman Old Style" w:cstheme="minorHAnsi"/>
          <w:i/>
          <w:color w:val="0D0D0D" w:themeColor="text1" w:themeTint="F2"/>
          <w:sz w:val="24"/>
          <w:szCs w:val="24"/>
        </w:rPr>
        <w:t xml:space="preserve">Policy Approach</w:t>
      </w:r>
      <w:r>
        <w:rPr>
          <w:rFonts w:ascii="Bookman Old Style" w:hAnsi="Bookman Old Style" w:cstheme="minorHAnsi"/>
          <w:color w:val="0D0D0D" w:themeColor="text1" w:themeTint="F2"/>
          <w:sz w:val="24"/>
          <w:szCs w:val="24"/>
        </w:rPr>
        <w:t xml:space="preserve">) ditambah dengan teori hukum dari Roscoe Pound. M</w:t>
      </w:r>
      <w:r>
        <w:rPr>
          <w:rFonts w:ascii="Bookman Old Style" w:hAnsi="Bookman Old Style" w:cstheme="minorHAnsi"/>
          <w:color w:val="0D0D0D" w:themeColor="text1" w:themeTint="F2"/>
          <w:sz w:val="24"/>
          <w:szCs w:val="24"/>
        </w:rPr>
        <w:t xml:space="preserve">ochtar mengolah semua masukan tersebut dan menyesuaikannya pada kondisi di Indonesia.  Ada sisi menarik dari teori yang disampaikan Laswell dan McDougal memperlihatkan betapa pentingnya kerja sama antara pengemban hukum teoretis dan penstudi pada umumnya (</w:t>
      </w:r>
      <w:r>
        <w:rPr>
          <w:rFonts w:ascii="Bookman Old Style" w:hAnsi="Bookman Old Style" w:cstheme="minorHAnsi"/>
          <w:i/>
          <w:color w:val="0D0D0D" w:themeColor="text1" w:themeTint="F2"/>
          <w:sz w:val="24"/>
          <w:szCs w:val="24"/>
        </w:rPr>
        <w:t xml:space="preserve">scholars</w:t>
      </w:r>
      <w:r>
        <w:rPr>
          <w:rFonts w:ascii="Bookman Old Style" w:hAnsi="Bookman Old Style" w:cstheme="minorHAnsi"/>
          <w:color w:val="0D0D0D" w:themeColor="text1" w:themeTint="F2"/>
          <w:sz w:val="24"/>
          <w:szCs w:val="24"/>
        </w:rPr>
        <w:t xml:space="preserve">) serta pengemban hukum praktis (</w:t>
      </w:r>
      <w:r>
        <w:rPr>
          <w:rFonts w:ascii="Bookman Old Style" w:hAnsi="Bookman Old Style" w:cstheme="minorHAnsi"/>
          <w:i/>
          <w:color w:val="0D0D0D" w:themeColor="text1" w:themeTint="F2"/>
          <w:sz w:val="24"/>
          <w:szCs w:val="24"/>
        </w:rPr>
        <w:t xml:space="preserve">specialists in decision</w:t>
      </w:r>
      <w:r>
        <w:rPr>
          <w:rFonts w:ascii="Bookman Old Style" w:hAnsi="Bookman Old Style" w:cstheme="minorHAnsi"/>
          <w:color w:val="0D0D0D" w:themeColor="text1" w:themeTint="F2"/>
          <w:sz w:val="24"/>
          <w:szCs w:val="24"/>
        </w:rPr>
        <w:t xml:space="preserve">) dalam pro</w:t>
      </w:r>
      <w:r>
        <w:rPr>
          <w:rFonts w:ascii="Bookman Old Style" w:hAnsi="Bookman Old Style" w:cstheme="minorHAnsi"/>
          <w:color w:val="0D0D0D" w:themeColor="text1" w:themeTint="F2"/>
          <w:sz w:val="24"/>
          <w:szCs w:val="24"/>
        </w:rPr>
        <w:t xml:space="preserve">ses melahirkan suatu kebijakan publik, yang di satu sisi efektif secara politis, namun di sisi lainnya juga bersifat mencerahkan. Oleh karena itu Teori Hukum Pembangunan dari Mochtar Kusumaatmadja memperagakan pola kerja sama dengan melibatkan keseluruhan </w:t>
      </w:r>
      <w:r>
        <w:rPr>
          <w:rFonts w:ascii="Bookman Old Style" w:hAnsi="Bookman Old Style" w:cstheme="minorHAnsi"/>
          <w:i/>
          <w:color w:val="0D0D0D" w:themeColor="text1" w:themeTint="F2"/>
          <w:sz w:val="24"/>
          <w:szCs w:val="24"/>
        </w:rPr>
        <w:t xml:space="preserve">stakeholders </w:t>
      </w:r>
      <w:r>
        <w:rPr>
          <w:rFonts w:ascii="Bookman Old Style" w:hAnsi="Bookman Old Style" w:cstheme="minorHAnsi"/>
          <w:color w:val="0D0D0D" w:themeColor="text1" w:themeTint="F2"/>
          <w:sz w:val="24"/>
          <w:szCs w:val="24"/>
        </w:rPr>
        <w:t xml:space="preserve">yang ada dalam komunitas sosial tersebut.</w:t>
      </w:r>
      <w:r>
        <w:rPr>
          <w:rStyle w:val="3676"/>
          <w:rFonts w:ascii="Bookman Old Style" w:hAnsi="Bookman Old Style" w:eastAsia="Times New Roman" w:cstheme="minorHAnsi"/>
          <w:color w:val="0D0D0D" w:themeColor="text1" w:themeTint="F2"/>
          <w:sz w:val="24"/>
          <w:szCs w:val="24"/>
        </w:rPr>
        <w:footnoteReference w:id="14"/>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lang w:val="id-ID"/>
        </w:rPr>
        <w:t xml:space="preserve">F</w:t>
      </w:r>
      <w:r>
        <w:rPr>
          <w:rFonts w:ascii="Bookman Old Style" w:hAnsi="Bookman Old Style" w:cstheme="minorHAnsi"/>
          <w:color w:val="0D0D0D" w:themeColor="text1" w:themeTint="F2"/>
          <w:sz w:val="24"/>
          <w:szCs w:val="24"/>
        </w:rPr>
        <w:t xml:space="preserve">ungsi hukum dalam pembangunan nasional yang dungkapkan “sebagai sarana pembaruan masyarakat” atau </w:t>
      </w:r>
      <w:r>
        <w:rPr>
          <w:rFonts w:ascii="Bookman Old Style" w:hAnsi="Bookman Old Style" w:cstheme="minorHAnsi"/>
          <w:color w:val="0D0D0D" w:themeColor="text1" w:themeTint="F2"/>
          <w:sz w:val="24"/>
          <w:szCs w:val="24"/>
        </w:rPr>
        <w:t xml:space="preserve">sebagai sarana pembangunan” dapat dikemukakan secara ringkas pokok-pokok pikiran, yaitu:</w:t>
      </w:r>
      <w:r>
        <w:rPr>
          <w:rStyle w:val="3676"/>
          <w:rFonts w:ascii="Bookman Old Style" w:hAnsi="Bookman Old Style" w:eastAsia="Times New Roman" w:cstheme="minorHAnsi"/>
          <w:color w:val="0D0D0D" w:themeColor="text1" w:themeTint="F2"/>
          <w:sz w:val="24"/>
          <w:szCs w:val="24"/>
        </w:rPr>
        <w:footnoteReference w:id="15"/>
      </w:r>
      <w:r/>
    </w:p>
    <w:p>
      <w:pPr>
        <w:pStyle w:val="3918"/>
        <w:numPr>
          <w:ilvl w:val="0"/>
          <w:numId w:val="14"/>
        </w:numPr>
        <w:contextualSpacing w:val="0"/>
        <w:ind w:left="1276" w:right="567" w:hanging="425"/>
        <w:jc w:val="both"/>
        <w:spacing w:line="360" w:lineRule="auto"/>
        <w:rPr>
          <w:rFonts w:ascii="Bookman Old Style" w:hAnsi="Bookman Old Style" w:eastAsia="Times New Roman" w:cstheme="minorHAnsi"/>
          <w:color w:val="0D0D0D"/>
        </w:rPr>
      </w:pPr>
      <w:r>
        <w:rPr>
          <w:rFonts w:ascii="Bookman Old Style" w:hAnsi="Bookman Old Style" w:eastAsia="Times New Roman" w:cstheme="minorHAnsi"/>
          <w:color w:val="0D0D0D" w:themeColor="text1" w:themeTint="F2"/>
        </w:rPr>
        <w:t xml:space="preserve">bahwa hukum merupakan sarana pembaruan masyarakat didasarkan atas anggapan bahwa adanya keteraturan atau ketertiban dalam usaha pembangunan atau pembaruan itu merupakan sesuatu yang diinginkan atau bahkan dipandang perlu</w:t>
      </w:r>
      <w:r>
        <w:rPr>
          <w:rFonts w:ascii="Bookman Old Style" w:hAnsi="Bookman Old Style" w:eastAsia="Times New Roman" w:cstheme="minorHAnsi"/>
          <w:color w:val="0D0D0D" w:themeColor="text1" w:themeTint="F2"/>
          <w:lang w:val="en-US"/>
        </w:rPr>
        <w:t xml:space="preserve"> </w:t>
      </w:r>
      <w:r>
        <w:rPr>
          <w:rFonts w:ascii="Bookman Old Style" w:hAnsi="Bookman Old Style" w:eastAsia="Times New Roman" w:cstheme="minorHAnsi"/>
          <w:color w:val="0D0D0D" w:themeColor="text1" w:themeTint="F2"/>
        </w:rPr>
        <w:t xml:space="preserve">(mutlak); </w:t>
      </w:r>
      <w:r/>
    </w:p>
    <w:p>
      <w:pPr>
        <w:pStyle w:val="3918"/>
        <w:numPr>
          <w:ilvl w:val="0"/>
          <w:numId w:val="14"/>
        </w:numPr>
        <w:contextualSpacing w:val="0"/>
        <w:ind w:left="1276" w:right="567" w:hanging="425"/>
        <w:jc w:val="both"/>
        <w:spacing w:after="120" w:line="360" w:lineRule="auto"/>
        <w:rPr>
          <w:rFonts w:ascii="Bookman Old Style" w:hAnsi="Bookman Old Style" w:eastAsia="Times New Roman" w:cstheme="minorHAnsi"/>
          <w:color w:val="0D0D0D"/>
        </w:rPr>
      </w:pPr>
      <w:r>
        <w:rPr>
          <w:rFonts w:ascii="Bookman Old Style" w:hAnsi="Bookman Old Style" w:eastAsia="Times New Roman" w:cstheme="minorHAnsi"/>
          <w:color w:val="0D0D0D" w:themeColor="text1" w:themeTint="F2"/>
        </w:rPr>
        <w:t xml:space="preserve">bahwa hukum dalam arti kaidah atau peraturan hukum memang bisa berfungsi sebagai alat (pengatur) atau sarana pembang</w:t>
      </w:r>
      <w:r>
        <w:rPr>
          <w:rFonts w:ascii="Bookman Old Style" w:hAnsi="Bookman Old Style" w:eastAsia="Times New Roman" w:cstheme="minorHAnsi"/>
          <w:color w:val="0D0D0D" w:themeColor="text1" w:themeTint="F2"/>
        </w:rPr>
        <w:t xml:space="preserve">unan dalam arti penyalur arah kegiatan manusia ke arah yang dikehendaki oleh pembangunan atau pembaruan. Kedua fungsi tersebut diharapkan dapat dilakukan oleh hukum disamping fungsinya yang tradisional, yakni untuk menjamin adanya kepastian dan ketertiban.</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lang w:val="id-ID"/>
        </w:rPr>
        <w:t xml:space="preserve">Jika</w:t>
      </w:r>
      <w:r>
        <w:rPr>
          <w:rFonts w:ascii="Bookman Old Style" w:hAnsi="Bookman Old Style" w:cstheme="minorHAnsi"/>
          <w:color w:val="0D0D0D" w:themeColor="text1" w:themeTint="F2"/>
          <w:sz w:val="24"/>
          <w:szCs w:val="24"/>
        </w:rPr>
        <w:t xml:space="preserve"> dikaitkan dengan konteks pembuatan hukum oleh lembaga-lembaga perwakilan, secara yuridis pembentukannya bermuara kepada Undang-Undan</w:t>
      </w:r>
      <w:r>
        <w:rPr>
          <w:rFonts w:ascii="Bookman Old Style" w:hAnsi="Bookman Old Style" w:cstheme="minorHAnsi"/>
          <w:color w:val="0D0D0D" w:themeColor="text1" w:themeTint="F2"/>
          <w:sz w:val="24"/>
          <w:szCs w:val="24"/>
        </w:rPr>
        <w:t xml:space="preserve">g Nomor 12 tahun 2011 tentang Pembentukan Peraturan Perundang-undangan (UU No. 12 Tahun 2011). Pasal 10 ayat (1) huruf e UU No. 12 Tahun 2011 menyebutkan pemenuhan kebutuhan hukum dalam masyarakat merupakan salah satu dari materi muatan suatu undang-undang</w:t>
      </w:r>
      <w:r>
        <w:rPr>
          <w:rFonts w:ascii="Bookman Old Style" w:hAnsi="Bookman Old Style" w:cstheme="minorHAnsi"/>
          <w:color w:val="0D0D0D" w:themeColor="text1" w:themeTint="F2"/>
          <w:sz w:val="24"/>
          <w:szCs w:val="24"/>
        </w:rPr>
        <w:t xml:space="preserve">. Pemenuhan kebutuhan masyarakat mencerminkan konsep pembentukan hukum yang responsif dan aspiratif. Bagaimana tahapan dalam penyusunan undang-undang melibatkan keterwakilan publik, kalangan akademisi, aktivis, dan sejumlah kelompok masyarakat yang konsen </w:t>
      </w:r>
      <w:r>
        <w:rPr>
          <w:rFonts w:ascii="Bookman Old Style" w:hAnsi="Bookman Old Style" w:cstheme="minorHAnsi"/>
          <w:color w:val="0D0D0D" w:themeColor="text1" w:themeTint="F2"/>
          <w:sz w:val="24"/>
          <w:szCs w:val="24"/>
        </w:rPr>
        <w:t xml:space="preserve">terhadap hukum dan kebijakan publik. Keterlibatan publik dalam setiap penent</w:t>
      </w:r>
      <w:r>
        <w:rPr>
          <w:rFonts w:ascii="Bookman Old Style" w:hAnsi="Bookman Old Style" w:cstheme="minorHAnsi"/>
          <w:color w:val="0D0D0D" w:themeColor="text1" w:themeTint="F2"/>
          <w:sz w:val="24"/>
          <w:szCs w:val="24"/>
        </w:rPr>
        <w:t xml:space="preserve">u kebijakan, keputusan hukum, dan kekuasaan dapat menjadi daya laku yang efektif ketika sebuah peraturan atau kebijakan tersebut memiliki kemanfaatan bagi masyarakat. Hal ini seperti gagasan Eugen Ehrlich (1862-1922) berkebangsaan Austria sebagai penganut </w:t>
      </w:r>
      <w:r>
        <w:rPr>
          <w:rFonts w:ascii="Bookman Old Style" w:hAnsi="Bookman Old Style" w:cstheme="minorHAnsi"/>
          <w:i/>
          <w:color w:val="0D0D0D" w:themeColor="text1" w:themeTint="F2"/>
          <w:sz w:val="24"/>
          <w:szCs w:val="24"/>
        </w:rPr>
        <w:t xml:space="preserve">legal pluralism</w:t>
      </w:r>
      <w:r>
        <w:rPr>
          <w:rFonts w:ascii="Bookman Old Style" w:hAnsi="Bookman Old Style" w:cstheme="minorHAnsi"/>
          <w:color w:val="0D0D0D" w:themeColor="text1" w:themeTint="F2"/>
          <w:sz w:val="24"/>
          <w:szCs w:val="24"/>
        </w:rPr>
        <w:t xml:space="preserve"> memperkenalkan konsep </w:t>
      </w:r>
      <w:r>
        <w:rPr>
          <w:rFonts w:ascii="Bookman Old Style" w:hAnsi="Bookman Old Style" w:cstheme="minorHAnsi"/>
          <w:i/>
          <w:color w:val="0D0D0D" w:themeColor="text1" w:themeTint="F2"/>
          <w:sz w:val="24"/>
          <w:szCs w:val="24"/>
        </w:rPr>
        <w:t xml:space="preserve">living law of the people</w:t>
      </w:r>
      <w:r>
        <w:rPr>
          <w:rFonts w:ascii="Bookman Old Style" w:hAnsi="Bookman Old Style" w:cstheme="minorHAnsi"/>
          <w:color w:val="0D0D0D" w:themeColor="text1" w:themeTint="F2"/>
          <w:sz w:val="24"/>
          <w:szCs w:val="24"/>
        </w:rPr>
        <w:t xml:space="preserve"> (hukum yang hidup dari rakyat). Dalam konsepnya, Ehrlich berpendapat bahwa hukum yang hidup dan baik itu adalah berasal dari rakyat atau hukum yang relevan sesuai kehendak rakyat.</w:t>
      </w:r>
      <w:r>
        <w:rPr>
          <w:rStyle w:val="3676"/>
          <w:rFonts w:ascii="Bookman Old Style" w:hAnsi="Bookman Old Style" w:eastAsia="Times New Roman" w:cstheme="minorHAnsi"/>
          <w:color w:val="0D0D0D" w:themeColor="text1" w:themeTint="F2"/>
          <w:sz w:val="24"/>
          <w:szCs w:val="24"/>
        </w:rPr>
        <w:footnoteReference w:id="16"/>
      </w:r>
      <w:r>
        <w:rPr>
          <w:rFonts w:ascii="Bookman Old Style" w:hAnsi="Bookman Old Style" w:cstheme="minorHAnsi"/>
          <w:color w:val="0D0D0D" w:themeColor="text1" w:themeTint="F2"/>
          <w:sz w:val="24"/>
          <w:szCs w:val="24"/>
        </w:rPr>
        <w:t xml:space="preserve"> Konsep tersebut kemudian diikuti oleh Roscoe Pound melalui teori hukumnya </w:t>
      </w:r>
      <w:r>
        <w:rPr>
          <w:rFonts w:ascii="Bookman Old Style" w:hAnsi="Bookman Old Style" w:cstheme="minorHAnsi"/>
          <w:i/>
          <w:color w:val="0D0D0D" w:themeColor="text1" w:themeTint="F2"/>
          <w:sz w:val="24"/>
          <w:szCs w:val="24"/>
        </w:rPr>
        <w:t xml:space="preserve">law as a tool of social engineering</w:t>
      </w:r>
      <w:r>
        <w:rPr>
          <w:rFonts w:ascii="Bookman Old Style" w:hAnsi="Bookman Old Style" w:cstheme="minorHAnsi"/>
          <w:color w:val="0D0D0D" w:themeColor="text1" w:themeTint="F2"/>
          <w:sz w:val="24"/>
          <w:szCs w:val="24"/>
        </w:rPr>
        <w:t xml:space="preserve"> atau hukum sebagai alat perekayasa sosial.</w:t>
      </w:r>
      <w:r>
        <w:rPr>
          <w:rStyle w:val="3676"/>
          <w:rFonts w:ascii="Bookman Old Style" w:hAnsi="Bookman Old Style" w:eastAsia="Times New Roman" w:cstheme="minorHAnsi"/>
          <w:color w:val="0D0D0D" w:themeColor="text1" w:themeTint="F2"/>
          <w:sz w:val="24"/>
          <w:szCs w:val="24"/>
        </w:rPr>
        <w:footnoteReference w:id="17"/>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Menurut teori hukum, nilai-nilai yang berkembang dalam masyarakat berada dalam asas hukum. Sebagaimana diungkapkan oleh Satjipto Rahardjo, asas hu</w:t>
      </w:r>
      <w:r>
        <w:rPr>
          <w:rFonts w:ascii="Bookman Old Style" w:hAnsi="Bookman Old Style" w:cstheme="minorHAnsi"/>
          <w:color w:val="0D0D0D" w:themeColor="text1" w:themeTint="F2"/>
          <w:sz w:val="24"/>
          <w:szCs w:val="24"/>
        </w:rPr>
        <w:t xml:space="preserve">kum mengandung tuntutan etis, maka asas hukum merupakan jembatan antara peraturan-peraturan hukum dengan cita-cita sosial dan pandangan etis masyarakatnya. Bahkan, asas hukum dalam peraturan hukum sebagai alasan bagi lahimya peraturan hukum atau merupakan </w:t>
      </w:r>
      <w:r>
        <w:rPr>
          <w:rFonts w:ascii="Bookman Old Style" w:hAnsi="Bookman Old Style" w:cstheme="minorHAnsi"/>
          <w:i/>
          <w:color w:val="0D0D0D" w:themeColor="text1" w:themeTint="F2"/>
          <w:sz w:val="24"/>
          <w:szCs w:val="24"/>
        </w:rPr>
        <w:t xml:space="preserve">ratio legis</w:t>
      </w:r>
      <w:r>
        <w:rPr>
          <w:rFonts w:ascii="Bookman Old Style" w:hAnsi="Bookman Old Style" w:cstheme="minorHAnsi"/>
          <w:color w:val="0D0D0D" w:themeColor="text1" w:themeTint="F2"/>
          <w:sz w:val="24"/>
          <w:szCs w:val="24"/>
        </w:rPr>
        <w:t xml:space="preserve"> dari peraturan. Menurut Patom, asas hukum sebagai suatu sarana yang membuat hukum itu hidup, tumbuh, dan berkembang serta menunjukkan bahwa hukum itu bukan sekadar peraturan-peraturan belaka karena asas itu mengandung nilai-nilai dan tuntutan etis.</w:t>
      </w:r>
      <w:r>
        <w:rPr>
          <w:rStyle w:val="3676"/>
          <w:rFonts w:ascii="Bookman Old Style" w:hAnsi="Bookman Old Style" w:eastAsia="Times New Roman" w:cstheme="minorHAnsi"/>
          <w:color w:val="0D0D0D" w:themeColor="text1" w:themeTint="F2"/>
          <w:sz w:val="24"/>
          <w:szCs w:val="24"/>
        </w:rPr>
        <w:footnoteReference w:id="18"/>
      </w:r>
      <w:r>
        <w:rPr>
          <w:rFonts w:ascii="Bookman Old Style" w:hAnsi="Bookman Old Style" w:cstheme="minorHAnsi"/>
          <w:color w:val="0D0D0D" w:themeColor="text1" w:themeTint="F2"/>
          <w:sz w:val="24"/>
          <w:szCs w:val="24"/>
        </w:rPr>
        <w:t xml:space="preserve"> </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Hukum harus mencerminkan nilai-nilai yang berkembang dan berlaku dalam masyarakat dan hukum </w:t>
      </w:r>
      <w:r>
        <w:rPr>
          <w:rFonts w:ascii="Bookman Old Style" w:hAnsi="Bookman Old Style" w:cstheme="minorHAnsi"/>
          <w:color w:val="0D0D0D" w:themeColor="text1" w:themeTint="F2"/>
          <w:sz w:val="24"/>
          <w:szCs w:val="24"/>
        </w:rPr>
        <w:t xml:space="preserve">mempunyai tujuan</w:t>
      </w:r>
      <w:r>
        <w:rPr>
          <w:rFonts w:ascii="Bookman Old Style" w:hAnsi="Bookman Old Style" w:cstheme="minorHAnsi"/>
          <w:color w:val="0D0D0D" w:themeColor="text1" w:themeTint="F2"/>
          <w:sz w:val="24"/>
          <w:szCs w:val="24"/>
        </w:rPr>
        <w:t xml:space="preserve"> yang hendak dicapai, yaitu menciptakan tatanan masyarakat yang tertib, menciptakan ketertiban, keseimbangan, dan keadilan. Mochtar Kusumaatmadja mengatakan dengan tercapainya ketertiban di dalam masyarakat, diharapkan kepentingan manusia akan terlindungi.</w:t>
      </w:r>
      <w:r>
        <w:rPr>
          <w:rStyle w:val="3676"/>
          <w:rFonts w:ascii="Bookman Old Style" w:hAnsi="Bookman Old Style" w:eastAsia="Times New Roman" w:cstheme="minorHAnsi"/>
          <w:color w:val="0D0D0D" w:themeColor="text1" w:themeTint="F2"/>
          <w:sz w:val="24"/>
          <w:szCs w:val="24"/>
        </w:rPr>
        <w:footnoteReference w:id="19"/>
      </w:r>
      <w:r>
        <w:rPr>
          <w:rFonts w:ascii="Bookman Old Style" w:hAnsi="Bookman Old Style" w:cstheme="minorHAnsi"/>
          <w:color w:val="0D0D0D" w:themeColor="text1" w:themeTint="F2"/>
          <w:sz w:val="24"/>
          <w:szCs w:val="24"/>
        </w:rPr>
        <w:t xml:space="preserve"> Dalam rangka mencapai tujuan hukum, pembentukan hukum dimulai dari pembuatan undang-undang (legislasi) yang dilakukan oleh DPR sebagai pemegang kekuasaan legislatif.</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Untuk pembangunan hukum nasional, masyarakat dapat berpartisipasi dalam proses pembuatan kebijakan dan peraturan perundang-undangan melalui </w:t>
      </w:r>
      <w:r>
        <w:rPr>
          <w:rFonts w:ascii="Bookman Old Style" w:hAnsi="Bookman Old Style" w:cstheme="minorHAnsi"/>
          <w:i/>
          <w:color w:val="0D0D0D" w:themeColor="text1" w:themeTint="F2"/>
          <w:sz w:val="24"/>
          <w:szCs w:val="24"/>
        </w:rPr>
        <w:t xml:space="preserve">public hearing</w:t>
      </w:r>
      <w:r>
        <w:rPr>
          <w:rFonts w:ascii="Bookman Old Style" w:hAnsi="Bookman Old Style" w:cstheme="minorHAnsi"/>
          <w:color w:val="0D0D0D" w:themeColor="text1" w:themeTint="F2"/>
          <w:sz w:val="24"/>
          <w:szCs w:val="24"/>
        </w:rPr>
        <w:t xml:space="preserve">, aspirasi daerah, diskusi dengan akademisi, dan sebagainya. Partisipasi masyarakat tersebut merupakan input atau bahan masukan untuk diakomodasi ke dalam kebijakan sesuai dengan kebutuhan hukum masyarakat. </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Untuk mengatasi permasalahan data di lingkungan Pemerintah, Pemerintah telah menerbitkan Perpres SDI. Berdas</w:t>
      </w:r>
      <w:r>
        <w:rPr>
          <w:rFonts w:ascii="Bookman Old Style" w:hAnsi="Bookman Old Style" w:cstheme="minorHAnsi"/>
          <w:color w:val="0D0D0D" w:themeColor="text1" w:themeTint="F2"/>
          <w:sz w:val="24"/>
          <w:szCs w:val="24"/>
        </w:rPr>
        <w:t xml:space="preserve">arkan Perpres SDI, Pemerintah semakin mengandalkan peran data sebagai dasar perencanaan, pelaksanaan, pengendalian, hingga evaluasi pembangunan. Pemerintah berharap bahwa SDI dapat memperbaiki kebijakan tata kelola data pemerintah untuk menghasilkan data y</w:t>
      </w:r>
      <w:r>
        <w:rPr>
          <w:rFonts w:ascii="Bookman Old Style" w:hAnsi="Bookman Old Style" w:cstheme="minorHAnsi"/>
          <w:color w:val="0D0D0D" w:themeColor="text1" w:themeTint="F2"/>
          <w:sz w:val="24"/>
          <w:szCs w:val="24"/>
        </w:rPr>
        <w:t xml:space="preserve">ang akurat, mutakhir, terpadu, dan dapat dipertanggungjawabkan, serta mudah diakses dan dibagipakaikan antar-instansi pusat dan instansi daerah melalui pemenuhan standar data, metadata, interoperabilitas data, dan menggunakan kode referensi dan data induk.</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Portal SDI di data.go.id sebagai media bagi-pakai data di tingkat nasional, menjadi rumah bagi-pakai data untuk Data Statistik, Data Geospasial, Data Keuangan Negara, dan Data Lainnya, baik di tingkat pusat maupun daerah. Setiap d</w:t>
      </w:r>
      <w:r>
        <w:rPr>
          <w:rFonts w:ascii="Bookman Old Style" w:hAnsi="Bookman Old Style" w:cstheme="minorHAnsi"/>
          <w:color w:val="0D0D0D" w:themeColor="text1" w:themeTint="F2"/>
          <w:sz w:val="24"/>
          <w:szCs w:val="24"/>
        </w:rPr>
        <w:t xml:space="preserve">ata yang ditampilkan dalam laman tersebut, selain disajikan dengan Standar Data tertentu, juga memiliki Metadata atau informasi dalam bentuk struktur dan format yang baku untuk menggambarkan dan menjelaskan data, serta memudahkan pencarian, penggunaan, dan</w:t>
      </w:r>
      <w:r>
        <w:rPr>
          <w:rFonts w:ascii="Bookman Old Style" w:hAnsi="Bookman Old Style" w:cstheme="minorHAnsi"/>
          <w:color w:val="0D0D0D" w:themeColor="text1" w:themeTint="F2"/>
          <w:sz w:val="24"/>
          <w:szCs w:val="24"/>
        </w:rPr>
        <w:t xml:space="preserve"> pengelolaan informasi data. Untuk mendukung prioritas pembangunan dan prioritas Presiden dalam Rencana Pembangunan Jangka Menengah Nasional (RPJMN) hingga Rencana Kerja Pemerintah (RKP), terpilih sejumlah data yang diklasifikasikan sebagai Data Prioritas.</w:t>
      </w:r>
      <w:r>
        <w:rPr>
          <w:rStyle w:val="3676"/>
          <w:rFonts w:ascii="Bookman Old Style" w:hAnsi="Bookman Old Style" w:eastAsia="Times New Roman" w:cstheme="minorHAnsi"/>
          <w:color w:val="0D0D0D" w:themeColor="text1" w:themeTint="F2"/>
          <w:sz w:val="24"/>
          <w:szCs w:val="24"/>
        </w:rPr>
        <w:footnoteReference w:id="20"/>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Dalam konteks pembentu</w:t>
      </w:r>
      <w:r>
        <w:rPr>
          <w:rFonts w:ascii="Bookman Old Style" w:hAnsi="Bookman Old Style" w:cstheme="minorHAnsi"/>
          <w:color w:val="0D0D0D" w:themeColor="text1" w:themeTint="F2"/>
          <w:sz w:val="24"/>
          <w:szCs w:val="24"/>
        </w:rPr>
        <w:t xml:space="preserve">kan peraturan perundang-undangan, sejatinya perlu mendapatkan partisipasi masyarakat dalam proses penyusunan kebijakan dan dokumen SDI. Dengan partisipasi, diharapkan masyarakat mampu membantu pemerintah dalam mewujudkan tujuan dari pembentukan SDI. Mengin</w:t>
      </w:r>
      <w:r>
        <w:rPr>
          <w:rFonts w:ascii="Bookman Old Style" w:hAnsi="Bookman Old Style" w:cstheme="minorHAnsi"/>
          <w:color w:val="0D0D0D" w:themeColor="text1" w:themeTint="F2"/>
          <w:sz w:val="24"/>
          <w:szCs w:val="24"/>
        </w:rPr>
        <w:t xml:space="preserve">gat peran SDI sangat penting dalam mendukung reformasi sistem kesehatan nasional, perlindungan nasional, dan penguatan ketahanan pangan. Untuk itu, sinergi antar-kementerian/lembaga, antara pusat dengan daerah, serta antara pemerintah dengan masyarakat lua</w:t>
      </w:r>
      <w:r>
        <w:rPr>
          <w:rFonts w:ascii="Bookman Old Style" w:hAnsi="Bookman Old Style" w:cstheme="minorHAnsi"/>
          <w:color w:val="0D0D0D" w:themeColor="text1" w:themeTint="F2"/>
          <w:sz w:val="24"/>
          <w:szCs w:val="24"/>
        </w:rPr>
        <w:t xml:space="preserve">s dalam penyelenggaraan SDI sangat penting untuk memastikan kontribusi nyata penyelenggaraan SDI dalam pelaksanaan pembangunan ke depan. Filosofi dibalik norma instrumen tersebut dalam rangka menghadirkan perencanaan pembangunan hukum yang didasarkan pada </w:t>
      </w:r>
      <w:r>
        <w:rPr>
          <w:rFonts w:ascii="Bookman Old Style" w:hAnsi="Bookman Old Style" w:cstheme="minorHAnsi"/>
          <w:color w:val="0D0D0D" w:themeColor="text1" w:themeTint="F2"/>
          <w:sz w:val="24"/>
          <w:szCs w:val="24"/>
        </w:rPr>
        <w:t xml:space="preserve">data dan informasi yang akurat dan dapat dipertanggungjawabkan serta sebagai sarana pembaharuan masyarakat dalam perubahan sosial untuk mendukung program pembangunan hukum nasional.</w:t>
      </w:r>
      <w:r/>
    </w:p>
    <w:p>
      <w:pPr>
        <w:ind w:firstLine="426"/>
        <w:jc w:val="both"/>
        <w:spacing w:after="0" w:line="360" w:lineRule="auto"/>
        <w:rPr>
          <w:rFonts w:ascii="Bookman Old Style" w:hAnsi="Bookman Old Style" w:cstheme="minorHAnsi"/>
          <w:color w:val="0D0D0D"/>
          <w:sz w:val="24"/>
          <w:szCs w:val="24"/>
        </w:rPr>
      </w:pPr>
      <w:r>
        <w:rPr>
          <w:rFonts w:ascii="Bookman Old Style" w:hAnsi="Bookman Old Style" w:cstheme="minorHAnsi"/>
          <w:color w:val="0D0D0D"/>
          <w:sz w:val="24"/>
          <w:szCs w:val="24"/>
        </w:rPr>
      </w:r>
      <w:r/>
    </w:p>
    <w:p>
      <w:pPr>
        <w:pStyle w:val="3918"/>
        <w:numPr>
          <w:ilvl w:val="3"/>
          <w:numId w:val="12"/>
        </w:numPr>
        <w:ind w:left="851" w:hanging="425"/>
        <w:jc w:val="both"/>
        <w:spacing w:line="360" w:lineRule="auto"/>
        <w:rPr>
          <w:rFonts w:ascii="Bookman Old Style" w:hAnsi="Bookman Old Style" w:cstheme="minorHAnsi"/>
          <w:b/>
          <w:color w:val="0D0D0D"/>
        </w:rPr>
      </w:pPr>
      <w:r>
        <w:rPr>
          <w:rFonts w:ascii="Bookman Old Style" w:hAnsi="Bookman Old Style" w:cstheme="minorHAnsi"/>
          <w:b/>
          <w:color w:val="0D0D0D" w:themeColor="text1" w:themeTint="F2"/>
        </w:rPr>
        <w:t xml:space="preserve">Keterbukaan Informasi Publik</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Pasal 1 ayat (2) dan ayat (3) Undang-Undang Dasar Negara Republik Indonesia Tahun 1945 (UUD NRI Tahun 1945) menegaskan bahwa Indonesia merupakan Negara Hukum Demokrasi. Berdasark</w:t>
      </w:r>
      <w:r>
        <w:rPr>
          <w:rFonts w:ascii="Bookman Old Style" w:hAnsi="Bookman Old Style" w:cstheme="minorHAnsi"/>
          <w:color w:val="0D0D0D" w:themeColor="text1" w:themeTint="F2"/>
          <w:sz w:val="24"/>
          <w:szCs w:val="24"/>
        </w:rPr>
        <w:t xml:space="preserve">an landasan konstitusional tersebut, Pemerintah bertanggung jawab atas penyelenggaraan negara. Salah satu bentuk tanggung jawab pemerintah adalah adanya keterbukaan informasi publik. Keterbukaan dalam menjalankan pemerintahan dibutuhkan untuk mewujudkan pe</w:t>
      </w:r>
      <w:r>
        <w:rPr>
          <w:rFonts w:ascii="Bookman Old Style" w:hAnsi="Bookman Old Style" w:cstheme="minorHAnsi"/>
          <w:color w:val="0D0D0D" w:themeColor="text1" w:themeTint="F2"/>
          <w:sz w:val="24"/>
          <w:szCs w:val="24"/>
        </w:rPr>
        <w:t xml:space="preserve">merintahan yang partisipatif, sehingga masyarakat dapat aktif mengawal dan mengawasi jalannya pemerintahan. Untuk mendukung hal tersebut, Pemerintah Indonesia telah berkomitmen untuk menggunakan prinsip keterbukaan informasi kepada publik sebagai sarana me</w:t>
      </w:r>
      <w:r>
        <w:rPr>
          <w:rFonts w:ascii="Bookman Old Style" w:hAnsi="Bookman Old Style" w:cstheme="minorHAnsi"/>
          <w:color w:val="0D0D0D" w:themeColor="text1" w:themeTint="F2"/>
          <w:sz w:val="24"/>
          <w:szCs w:val="24"/>
        </w:rPr>
        <w:t xml:space="preserve">ngoptimalkan pengawasan publik terhadap penyelenggaraan negara dan badan publik lainnya dan segala sesuatu yang berakibat pada kepentingan publik sebagaimana diamanatkan dalam Undang-Undang Nomor 14 Tahun 2008 tentang Keterbukaan Informasi Publik (UU KIP).</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Keterbukaan informasi publik juga menjadi salah satu elemen penting bagi terwujudnya tata kelola pemerintahan yang baik atau </w:t>
      </w:r>
      <w:r>
        <w:rPr>
          <w:rFonts w:ascii="Bookman Old Style" w:hAnsi="Bookman Old Style" w:cstheme="minorHAnsi"/>
          <w:i/>
          <w:color w:val="0D0D0D" w:themeColor="text1" w:themeTint="F2"/>
          <w:sz w:val="24"/>
          <w:szCs w:val="24"/>
        </w:rPr>
        <w:t xml:space="preserve">good governance</w:t>
      </w:r>
      <w:r>
        <w:rPr>
          <w:rFonts w:ascii="Bookman Old Style" w:hAnsi="Bookman Old Style" w:cstheme="minorHAnsi"/>
          <w:color w:val="0D0D0D" w:themeColor="text1" w:themeTint="F2"/>
          <w:sz w:val="24"/>
          <w:szCs w:val="24"/>
        </w:rPr>
        <w:t xml:space="preserve"> dalam penyelenggaraan pemerintahan. Menurut Robert Charlick, </w:t>
      </w:r>
      <w:r>
        <w:rPr>
          <w:rFonts w:ascii="Bookman Old Style" w:hAnsi="Bookman Old Style" w:cstheme="minorHAnsi"/>
          <w:i/>
          <w:color w:val="0D0D0D" w:themeColor="text1" w:themeTint="F2"/>
          <w:sz w:val="24"/>
          <w:szCs w:val="24"/>
        </w:rPr>
        <w:t xml:space="preserve">good governance</w:t>
      </w:r>
      <w:r>
        <w:rPr>
          <w:rFonts w:ascii="Bookman Old Style" w:hAnsi="Bookman Old Style" w:cstheme="minorHAnsi"/>
          <w:color w:val="0D0D0D" w:themeColor="text1" w:themeTint="F2"/>
          <w:sz w:val="24"/>
          <w:szCs w:val="24"/>
        </w:rPr>
        <w:t xml:space="preserve"> diartikan sebagai pengelolaan segala macam urusan publik secara efektif melalui pembuatan peraturan dan/atau kebijakan yang absah demi untuk mempromosikan nilai-</w:t>
      </w:r>
      <w:r>
        <w:rPr>
          <w:rFonts w:ascii="Bookman Old Style" w:hAnsi="Bookman Old Style" w:cstheme="minorHAnsi"/>
          <w:color w:val="0D0D0D" w:themeColor="text1" w:themeTint="F2"/>
          <w:sz w:val="24"/>
          <w:szCs w:val="24"/>
        </w:rPr>
        <w:t xml:space="preserve">nilai kemasyarakatan.</w:t>
      </w:r>
      <w:r>
        <w:rPr>
          <w:rStyle w:val="3676"/>
          <w:rFonts w:ascii="Bookman Old Style" w:hAnsi="Bookman Old Style" w:eastAsia="Times New Roman" w:cstheme="minorHAnsi"/>
          <w:color w:val="0D0D0D" w:themeColor="text1" w:themeTint="F2"/>
          <w:sz w:val="24"/>
          <w:szCs w:val="24"/>
        </w:rPr>
        <w:footnoteReference w:id="21"/>
      </w:r>
      <w:r>
        <w:rPr>
          <w:rFonts w:ascii="Bookman Old Style" w:hAnsi="Bookman Old Style" w:cstheme="minorHAnsi"/>
          <w:color w:val="0D0D0D" w:themeColor="text1" w:themeTint="F2"/>
          <w:sz w:val="24"/>
          <w:szCs w:val="24"/>
        </w:rPr>
        <w:t xml:space="preserve"> Ada beberapa prinsip dalam keterbukaan informasi publik untuk mewujudkan </w:t>
      </w:r>
      <w:r>
        <w:rPr>
          <w:rFonts w:ascii="Bookman Old Style" w:hAnsi="Bookman Old Style" w:cstheme="minorHAnsi"/>
          <w:i/>
          <w:color w:val="0D0D0D" w:themeColor="text1" w:themeTint="F2"/>
          <w:sz w:val="24"/>
          <w:szCs w:val="24"/>
        </w:rPr>
        <w:t xml:space="preserve">good governance</w:t>
      </w:r>
      <w:r>
        <w:rPr>
          <w:rFonts w:ascii="Bookman Old Style" w:hAnsi="Bookman Old Style" w:cstheme="minorHAnsi"/>
          <w:color w:val="0D0D0D" w:themeColor="text1" w:themeTint="F2"/>
          <w:sz w:val="24"/>
          <w:szCs w:val="24"/>
        </w:rPr>
        <w:t xml:space="preserve"> yaitu prinsip partisipasi, transparansi, dan akuntabilitas.</w:t>
      </w:r>
      <w:r>
        <w:rPr>
          <w:rStyle w:val="3676"/>
          <w:rFonts w:ascii="Bookman Old Style" w:hAnsi="Bookman Old Style" w:eastAsia="Times New Roman" w:cstheme="minorHAnsi"/>
          <w:color w:val="0D0D0D" w:themeColor="text1" w:themeTint="F2"/>
          <w:sz w:val="24"/>
          <w:szCs w:val="24"/>
        </w:rPr>
        <w:footnoteReference w:id="22"/>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Pasal 28F UUD NRI Tahun 1945 menegaskan bahwa setiap orang berhak untuk berkomunikasi dan memperoleh informasi untuk mengembangkan pribadi dan lingkungan sosialnya, serta berhak untu</w:t>
      </w:r>
      <w:r>
        <w:rPr>
          <w:rFonts w:ascii="Bookman Old Style" w:hAnsi="Bookman Old Style" w:cstheme="minorHAnsi"/>
          <w:color w:val="0D0D0D" w:themeColor="text1" w:themeTint="F2"/>
          <w:sz w:val="24"/>
          <w:szCs w:val="24"/>
        </w:rPr>
        <w:t xml:space="preserve">k mencari, memperoleh, memiliki, menyimpan, mengolah, dan menyampaikan informasi dengan menggunakan segala jenis saluran yang tersedia. Untuk terpenuhinya hak konstitusional atas informasi publik tersebut, diperlukan adanya transparansi informasi publik. D</w:t>
      </w:r>
      <w:r>
        <w:rPr>
          <w:rFonts w:ascii="Bookman Old Style" w:hAnsi="Bookman Old Style" w:cstheme="minorHAnsi"/>
          <w:color w:val="0D0D0D" w:themeColor="text1" w:themeTint="F2"/>
          <w:sz w:val="24"/>
          <w:szCs w:val="24"/>
        </w:rPr>
        <w:t xml:space="preserve">engan adanya transparansi atas informasi publik tentang kinerja pemerintah dalam melaksanakan penyelenggaraan negara atau pemerintahannya, membuat masyarakat dapat ikut berpartisipasi aktif mengontrol setiap langkah dan kebijakan yang diambil pemerintah. D</w:t>
      </w:r>
      <w:r>
        <w:rPr>
          <w:rFonts w:ascii="Bookman Old Style" w:hAnsi="Bookman Old Style" w:cstheme="minorHAnsi"/>
          <w:color w:val="0D0D0D" w:themeColor="text1" w:themeTint="F2"/>
          <w:sz w:val="24"/>
          <w:szCs w:val="24"/>
        </w:rPr>
        <w:t xml:space="preserve">engan demikian, penyelenggaraan </w:t>
      </w:r>
      <w:r>
        <w:rPr>
          <w:rFonts w:ascii="Bookman Old Style" w:hAnsi="Bookman Old Style" w:cstheme="minorHAnsi"/>
          <w:color w:val="0D0D0D" w:themeColor="text1" w:themeTint="F2"/>
          <w:sz w:val="24"/>
          <w:szCs w:val="24"/>
        </w:rPr>
        <w:t xml:space="preserve">pemerintahan dapat dipertanggung</w:t>
      </w:r>
      <w:r>
        <w:rPr>
          <w:rFonts w:ascii="Bookman Old Style" w:hAnsi="Bookman Old Style" w:cstheme="minorHAnsi"/>
          <w:color w:val="0D0D0D" w:themeColor="text1" w:themeTint="F2"/>
          <w:sz w:val="24"/>
          <w:szCs w:val="24"/>
        </w:rPr>
        <w:t xml:space="preserve">-</w:t>
      </w:r>
      <w:r>
        <w:rPr>
          <w:rFonts w:ascii="Bookman Old Style" w:hAnsi="Bookman Old Style" w:cstheme="minorHAnsi"/>
          <w:color w:val="0D0D0D" w:themeColor="text1" w:themeTint="F2"/>
          <w:sz w:val="24"/>
          <w:szCs w:val="24"/>
        </w:rPr>
        <w:t xml:space="preserve">jawabkan kepada rakyat. Pada dasarnya keterbukaan informasi publik di setiap negara mempunyai tujuan utama untuk memastikan bahwa </w:t>
      </w:r>
      <w:r>
        <w:rPr>
          <w:rFonts w:ascii="Bookman Old Style" w:hAnsi="Bookman Old Style" w:cstheme="minorHAnsi"/>
          <w:color w:val="0D0D0D" w:themeColor="text1" w:themeTint="F2"/>
          <w:sz w:val="24"/>
          <w:szCs w:val="24"/>
        </w:rPr>
        <w:t xml:space="preserve">lembaga publik akan lebih akuntabel dan kredibel dengan menyediakan informasi dan dokumen sesuai permintaan publik. Keterbukaan informasi publik menjadi penting, karena dalam pemerintahan yang tertutup rawan akan terjadinya penyimpangan dan penyalahgunaan.</w:t>
      </w:r>
      <w:r>
        <w:rPr>
          <w:rStyle w:val="3676"/>
          <w:rFonts w:ascii="Bookman Old Style" w:hAnsi="Bookman Old Style" w:eastAsia="Times New Roman" w:cstheme="minorHAnsi"/>
          <w:color w:val="0D0D0D" w:themeColor="text1" w:themeTint="F2"/>
          <w:sz w:val="24"/>
          <w:szCs w:val="24"/>
        </w:rPr>
        <w:footnoteReference w:id="23"/>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Berdasarkan Pasal 1 angka 2 UU KIP, i</w:t>
      </w:r>
      <w:r>
        <w:rPr>
          <w:rFonts w:ascii="Bookman Old Style" w:hAnsi="Bookman Old Style" w:cstheme="minorHAnsi"/>
          <w:color w:val="0D0D0D" w:themeColor="text1" w:themeTint="F2"/>
          <w:sz w:val="24"/>
          <w:szCs w:val="24"/>
        </w:rPr>
        <w:t xml:space="preserve">nformasi publik adalah informasi yang dihasilkan, disimpan, dikelola, dikirim, dan/atau diterima oleh suatu badan publik yang berkaitan dengan penyelenggara dan penyelenggaraan negara dan/atau penyelenggara dan penyelenggaraan badan publik lainnya yang ses</w:t>
      </w:r>
      <w:r>
        <w:rPr>
          <w:rFonts w:ascii="Bookman Old Style" w:hAnsi="Bookman Old Style" w:cstheme="minorHAnsi"/>
          <w:color w:val="0D0D0D" w:themeColor="text1" w:themeTint="F2"/>
          <w:sz w:val="24"/>
          <w:szCs w:val="24"/>
        </w:rPr>
        <w:t xml:space="preserve">uai dengan undang-undang ini, serta informasi lain yang berkaitan dengan kepentingan publik. Adapun penyelenggaraan informasi publik diatur dalam Pasal 2 UU KIP. Berdasarkan ketentuan tersebut, informasi publik bersifat terbuka dan dapat diakses oleh setia</w:t>
      </w:r>
      <w:r>
        <w:rPr>
          <w:rFonts w:ascii="Bookman Old Style" w:hAnsi="Bookman Old Style" w:cstheme="minorHAnsi"/>
          <w:color w:val="0D0D0D" w:themeColor="text1" w:themeTint="F2"/>
          <w:sz w:val="24"/>
          <w:szCs w:val="24"/>
        </w:rPr>
        <w:t xml:space="preserve">p pengguna informasi. Informasi publik dikecualikan untuk informasi yang dirahasiakan sebagaimana diatur oleh undang-undang, kepatutan dan kepentingan umum yang didasarkan pada pengujian tentang konsekuensi yang timbul apabila suatu informasi diberikan kep</w:t>
      </w:r>
      <w:r>
        <w:rPr>
          <w:rFonts w:ascii="Bookman Old Style" w:hAnsi="Bookman Old Style" w:cstheme="minorHAnsi"/>
          <w:color w:val="0D0D0D" w:themeColor="text1" w:themeTint="F2"/>
          <w:sz w:val="24"/>
          <w:szCs w:val="24"/>
        </w:rPr>
        <w:t xml:space="preserve">ada masyarakat serta setelah dipertimbangkan dengan pertimbangan untuk melindungi kepentingan yang lebih besar. Setiap informasi publik harus dapat diperoleh oleh setiap pemohon informasi publik dengan cepat, tepat waktu, biaya ringan, dan cara sederhana. </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Keterbukaan informasi dari sisi ekonomi memberikan peluang sebagai sarana mempromosikan diri pada masy</w:t>
      </w:r>
      <w:r>
        <w:rPr>
          <w:rFonts w:ascii="Bookman Old Style" w:hAnsi="Bookman Old Style" w:cstheme="minorHAnsi"/>
          <w:color w:val="0D0D0D" w:themeColor="text1" w:themeTint="F2"/>
          <w:sz w:val="24"/>
          <w:szCs w:val="24"/>
        </w:rPr>
        <w:t xml:space="preserve">arakat luas, termasuk negara lain, tentang kinerja, potensi, keunggulan atau keistimewaan yang dimiliki oleh masing-masing (negara atau daerah). Keterbukaan informasi publik yang mudah diakses setiap saat oleh masyarakat justru membuat lebih efektif dan ef</w:t>
      </w:r>
      <w:r>
        <w:rPr>
          <w:rFonts w:ascii="Bookman Old Style" w:hAnsi="Bookman Old Style" w:cstheme="minorHAnsi"/>
          <w:color w:val="0D0D0D" w:themeColor="text1" w:themeTint="F2"/>
          <w:sz w:val="24"/>
          <w:szCs w:val="24"/>
        </w:rPr>
        <w:t xml:space="preserve">isien. Ini berarti keterbukaan informasi publik dari sisi ekonomi, akan memberikan keuntungan yang sangat besar. Oleh karena itu, pemerintah pusat dan/atau daerah harus mempersiapkan dan membekali dirinya untuk menuju era keterbukaan informasi publik ini. </w:t>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Ada empat instrumen untuk mendukung keterbukaan informasi publik, yakni instrumen yuridis, instr</w:t>
      </w:r>
      <w:r>
        <w:rPr>
          <w:rFonts w:ascii="Bookman Old Style" w:hAnsi="Bookman Old Style" w:cstheme="minorHAnsi"/>
          <w:color w:val="0D0D0D" w:themeColor="text1" w:themeTint="F2"/>
          <w:sz w:val="24"/>
          <w:szCs w:val="24"/>
        </w:rPr>
        <w:t xml:space="preserve">umen materiil, instrument personil atau kepegawaian (sumber daya manusia), dan instrumen keuangan atau pembiayaan.  Kesiapan personil atau pegawai (sumber daya manusia) dari sisi integritas, moral, budaya ataupun kesadaran untuk melayani, serta kemampuan (</w:t>
      </w:r>
      <w:r>
        <w:rPr>
          <w:rFonts w:ascii="Bookman Old Style" w:hAnsi="Bookman Old Style" w:cstheme="minorHAnsi"/>
          <w:i/>
          <w:color w:val="0D0D0D" w:themeColor="text1" w:themeTint="F2"/>
          <w:sz w:val="24"/>
          <w:szCs w:val="24"/>
        </w:rPr>
        <w:t xml:space="preserve">skill</w:t>
      </w:r>
      <w:r>
        <w:rPr>
          <w:rFonts w:ascii="Bookman Old Style" w:hAnsi="Bookman Old Style" w:cstheme="minorHAnsi"/>
          <w:color w:val="0D0D0D" w:themeColor="text1" w:themeTint="F2"/>
          <w:sz w:val="24"/>
          <w:szCs w:val="24"/>
        </w:rPr>
        <w:t xml:space="preserve">) merupakan hal yang mendasar </w:t>
      </w:r>
      <w:r>
        <w:rPr>
          <w:rFonts w:ascii="Bookman Old Style" w:hAnsi="Bookman Old Style" w:cstheme="minorHAnsi"/>
          <w:color w:val="0D0D0D" w:themeColor="text1" w:themeTint="F2"/>
          <w:sz w:val="24"/>
          <w:szCs w:val="24"/>
        </w:rPr>
        <w:t xml:space="preserve">bagi keterbukaan informasi publik. Sebaik apapun sebuah peraturan yang dibentuk tidak akan berdaya guna kalau sumber daya manusia pelaksananya tidak mempunyai kemampuan atau keahlian di bidangnya serta itikad baik, integritas, atau budaya melayani yang bai</w:t>
      </w:r>
      <w:r>
        <w:rPr>
          <w:rFonts w:ascii="Bookman Old Style" w:hAnsi="Bookman Old Style" w:cstheme="minorHAnsi"/>
          <w:color w:val="0D0D0D" w:themeColor="text1" w:themeTint="F2"/>
          <w:sz w:val="24"/>
          <w:szCs w:val="24"/>
        </w:rPr>
        <w:t xml:space="preserve">k. Sarana prasarana (teknologi atau infrastruktur) juga harus dilengkapi, apalagi saat ini era sistem elektronik yang dapat diakses kapan saja dan di mana saja, sehingga masyarakat mendapatkan kemudahan memperoleh informasi yang dibutuhkan. Untuk itu, komi</w:t>
      </w:r>
      <w:r>
        <w:rPr>
          <w:rFonts w:ascii="Bookman Old Style" w:hAnsi="Bookman Old Style" w:cstheme="minorHAnsi"/>
          <w:color w:val="0D0D0D" w:themeColor="text1" w:themeTint="F2"/>
          <w:sz w:val="24"/>
          <w:szCs w:val="24"/>
        </w:rPr>
        <w:t xml:space="preserve">tmen dari seluruh aspek penyelenggara pemerintahan merupakan hal yang sangat penting dalam pelaksanaan keterbukaan informasi publik, karena sebaik apapun sebuah peraturan dibentuk bila tanpa komitmen untuk melaksanakan, maka menjadi sebuah pajangan belaka.</w:t>
      </w:r>
      <w:r>
        <w:rPr>
          <w:rStyle w:val="3676"/>
          <w:rFonts w:ascii="Bookman Old Style" w:hAnsi="Bookman Old Style" w:eastAsia="Times New Roman" w:cstheme="minorHAnsi"/>
          <w:color w:val="0D0D0D" w:themeColor="text1" w:themeTint="F2"/>
          <w:sz w:val="24"/>
          <w:szCs w:val="24"/>
        </w:rPr>
        <w:footnoteReference w:id="24"/>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color w:val="0D0D0D" w:themeColor="text1" w:themeTint="F2"/>
          <w:sz w:val="24"/>
          <w:szCs w:val="24"/>
        </w:rPr>
        <w:t xml:space="preserve">Pada kondisi saat ini, komitmen tersebut perlu diimbangi dengan transformasi digital. Transformasi digital menyajikan peluang dan tantangan bagi Pemerintah Indonesia, terutama dalam pengambilan kebijakan berbasis data.</w:t>
      </w:r>
      <w:r>
        <w:rPr>
          <w:rStyle w:val="3676"/>
          <w:rFonts w:ascii="Bookman Old Style" w:hAnsi="Bookman Old Style" w:eastAsia="Times New Roman" w:cstheme="minorHAnsi"/>
          <w:color w:val="0D0D0D" w:themeColor="text1" w:themeTint="F2"/>
          <w:sz w:val="24"/>
          <w:szCs w:val="24"/>
        </w:rPr>
        <w:footnoteReference w:id="25"/>
      </w:r>
      <w:r>
        <w:rPr>
          <w:rFonts w:ascii="Bookman Old Style" w:hAnsi="Bookman Old Style" w:cstheme="minorHAnsi"/>
          <w:color w:val="0D0D0D" w:themeColor="text1" w:themeTint="F2"/>
          <w:sz w:val="24"/>
          <w:szCs w:val="24"/>
        </w:rPr>
        <w:t xml:space="preserve"> Penyelenggaraan tata kelola data pemerintah untuk meningkatkan nilai data sebagai dasar pengambilan kebijakan tertuang dalam rencana aksi nasional </w:t>
      </w:r>
      <w:r>
        <w:rPr>
          <w:rFonts w:ascii="Bookman Old Style" w:hAnsi="Bookman Old Style" w:cstheme="minorHAnsi"/>
          <w:color w:val="0D0D0D" w:themeColor="text1" w:themeTint="F2"/>
          <w:sz w:val="24"/>
          <w:szCs w:val="24"/>
        </w:rPr>
        <w:t xml:space="preserve">pemerintahan terbuka Indonesia (</w:t>
      </w:r>
      <w:r>
        <w:rPr>
          <w:rFonts w:ascii="Bookman Old Style" w:hAnsi="Bookman Old Style" w:cstheme="minorHAnsi"/>
          <w:i/>
          <w:color w:val="0D0D0D" w:themeColor="text1" w:themeTint="F2"/>
          <w:sz w:val="24"/>
          <w:szCs w:val="24"/>
        </w:rPr>
        <w:t xml:space="preserve">Open Government Indonesia</w:t>
      </w:r>
      <w:r>
        <w:rPr>
          <w:rFonts w:ascii="Bookman Old Style" w:hAnsi="Bookman Old Style" w:cstheme="minorHAnsi"/>
          <w:color w:val="0D0D0D" w:themeColor="text1" w:themeTint="F2"/>
          <w:sz w:val="24"/>
          <w:szCs w:val="24"/>
        </w:rPr>
        <w:t xml:space="preserve">) 2018-2020, dengan salah satu inisiatifnya adalah SDI. Rencana aksi memuat keterbukaan informasi, pengelolaan data, pa</w:t>
      </w:r>
      <w:r>
        <w:rPr>
          <w:rFonts w:ascii="Bookman Old Style" w:hAnsi="Bookman Old Style" w:cstheme="minorHAnsi"/>
          <w:color w:val="0D0D0D" w:themeColor="text1" w:themeTint="F2"/>
          <w:sz w:val="24"/>
          <w:szCs w:val="24"/>
        </w:rPr>
        <w:t xml:space="preserve">rtisipasi publik, dan penyelenggaraan pelayanan publik. Volume data yang terus bertambah dari berbagai sumber menyebabkan inkonsistensi data yang perlu diidentifikasi dan ditangani, sehingga keputusan dibuat berdasarkan data yang benar dan dapat dipercaya.</w:t>
      </w:r>
      <w:r>
        <w:rPr>
          <w:rStyle w:val="3676"/>
          <w:rFonts w:ascii="Bookman Old Style" w:hAnsi="Bookman Old Style" w:eastAsia="Times New Roman" w:cstheme="minorHAnsi"/>
          <w:color w:val="0D0D0D" w:themeColor="text1" w:themeTint="F2"/>
          <w:sz w:val="24"/>
          <w:szCs w:val="24"/>
        </w:rPr>
        <w:footnoteReference w:id="26"/>
      </w:r>
      <w:r>
        <w:rPr>
          <w:rFonts w:ascii="Bookman Old Style" w:hAnsi="Bookman Old Style" w:cstheme="minorHAnsi"/>
          <w:color w:val="0D0D0D" w:themeColor="text1" w:themeTint="F2"/>
          <w:sz w:val="24"/>
          <w:szCs w:val="24"/>
        </w:rPr>
        <w:t xml:space="preserve"> Untuk memperoleh data yang diharapkan tersebut, diperlukan perbaikan tata kelola data pemerintah yang akurat, terbuka, dan interoperabilitas. SDI merupakan upaya untuk menyediakan data yang kredibel, akuntabel, dan mutakhir dengan jalan membangun </w:t>
      </w:r>
      <w:r>
        <w:rPr>
          <w:rFonts w:ascii="Bookman Old Style" w:hAnsi="Bookman Old Style" w:cstheme="minorHAnsi"/>
          <w:i/>
          <w:color w:val="0D0D0D" w:themeColor="text1" w:themeTint="F2"/>
          <w:sz w:val="24"/>
          <w:szCs w:val="24"/>
        </w:rPr>
        <w:t xml:space="preserve">database</w:t>
      </w:r>
      <w:r>
        <w:rPr>
          <w:rFonts w:ascii="Bookman Old Style" w:hAnsi="Bookman Old Style" w:cstheme="minorHAnsi"/>
          <w:color w:val="0D0D0D" w:themeColor="text1" w:themeTint="F2"/>
          <w:sz w:val="24"/>
          <w:szCs w:val="24"/>
        </w:rPr>
        <w:t xml:space="preserve"> pem</w:t>
      </w:r>
      <w:r>
        <w:rPr>
          <w:rFonts w:ascii="Bookman Old Style" w:hAnsi="Bookman Old Style" w:cstheme="minorHAnsi"/>
          <w:color w:val="0D0D0D" w:themeColor="text1" w:themeTint="F2"/>
          <w:sz w:val="24"/>
          <w:szCs w:val="24"/>
        </w:rPr>
        <w:t xml:space="preserve">erintah yang dapat digunakan sebagai acuan dalam setiap kebijakan dan implementasinya. Data yang dibutuhkan, antara lain data pangan, energi, infrastruktur, maritim, pendidikan, kesehatan, pendidikan, ekonomi, industri, pariwisata, dan reformasi birokrasi.</w:t>
      </w:r>
      <w:r>
        <w:rPr>
          <w:rStyle w:val="3676"/>
          <w:rFonts w:ascii="Bookman Old Style" w:hAnsi="Bookman Old Style" w:eastAsia="Times New Roman" w:cstheme="minorHAnsi"/>
          <w:color w:val="0D0D0D" w:themeColor="text1" w:themeTint="F2"/>
          <w:sz w:val="24"/>
          <w:szCs w:val="24"/>
        </w:rPr>
        <w:footnoteReference w:id="27"/>
      </w:r>
      <w:r/>
    </w:p>
    <w:p>
      <w:pPr>
        <w:ind w:left="851" w:firstLine="720"/>
        <w:jc w:val="both"/>
        <w:spacing w:after="0" w:line="360" w:lineRule="auto"/>
        <w:rPr>
          <w:rFonts w:ascii="Bookman Old Style" w:hAnsi="Bookman Old Style" w:cstheme="minorHAns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theme="minorHAnsi"/>
          <w:i/>
          <w:color w:val="0D0D0D" w:themeColor="text1" w:themeTint="F2"/>
          <w:sz w:val="24"/>
          <w:szCs w:val="24"/>
        </w:rPr>
        <w:t xml:space="preserve">Open Government Data</w:t>
      </w:r>
      <w:r>
        <w:rPr>
          <w:rFonts w:ascii="Bookman Old Style" w:hAnsi="Bookman Old Style" w:cstheme="minorHAnsi"/>
          <w:color w:val="0D0D0D" w:themeColor="text1" w:themeTint="F2"/>
          <w:sz w:val="24"/>
          <w:szCs w:val="24"/>
        </w:rPr>
        <w:t xml:space="preserve"> (OGD) telah dipraktikkan beberapa negara dan mengalami berbagai tantangan. Tantangan atau hambatan implementasi OGD dalam konteks SDI perlu diidentifikasi. Studi OGD di Denmark menyebutkan tantangan yang dihadapi, antara lain, kesulitan melihat </w:t>
      </w:r>
      <w:r>
        <w:rPr>
          <w:rFonts w:ascii="Bookman Old Style" w:hAnsi="Bookman Old Style" w:cstheme="minorHAnsi"/>
          <w:i/>
          <w:color w:val="0D0D0D" w:themeColor="text1" w:themeTint="F2"/>
          <w:sz w:val="24"/>
          <w:szCs w:val="24"/>
        </w:rPr>
        <w:t xml:space="preserve">value</w:t>
      </w:r>
      <w:r>
        <w:rPr>
          <w:rFonts w:ascii="Bookman Old Style" w:hAnsi="Bookman Old Style" w:cstheme="minorHAnsi"/>
          <w:color w:val="0D0D0D" w:themeColor="text1" w:themeTint="F2"/>
          <w:sz w:val="24"/>
          <w:szCs w:val="24"/>
        </w:rPr>
        <w:t xml:space="preserve"> data, ego-sektoral antardepartemen, ketidakpercayaan pada data, kurangnya k</w:t>
      </w:r>
      <w:r>
        <w:rPr>
          <w:rFonts w:ascii="Bookman Old Style" w:hAnsi="Bookman Old Style" w:cstheme="minorHAnsi"/>
          <w:color w:val="0D0D0D" w:themeColor="text1" w:themeTint="F2"/>
          <w:sz w:val="24"/>
          <w:szCs w:val="24"/>
        </w:rPr>
        <w:t xml:space="preserve">olaborasi antarorganisasi, tingkat kematangan data yang berbeda antardepartemen, dan rendahnya dukungan pimpinan untuk kebijakan pengelolaan data. Studi lain juga menemukan bahwa faktor teknologi bukan penentu keberhasilan pengembangan kapabilitas layanan </w:t>
      </w:r>
      <w:r>
        <w:rPr>
          <w:rFonts w:ascii="Bookman Old Style" w:hAnsi="Bookman Old Style" w:cstheme="minorHAnsi"/>
          <w:i/>
          <w:color w:val="0D0D0D" w:themeColor="text1" w:themeTint="F2"/>
          <w:sz w:val="24"/>
          <w:szCs w:val="24"/>
        </w:rPr>
        <w:t xml:space="preserve">open data</w:t>
      </w:r>
      <w:r>
        <w:rPr>
          <w:rFonts w:ascii="Bookman Old Style" w:hAnsi="Bookman Old Style" w:cstheme="minorHAnsi"/>
          <w:color w:val="0D0D0D" w:themeColor="text1" w:themeTint="F2"/>
          <w:sz w:val="24"/>
          <w:szCs w:val="24"/>
        </w:rPr>
        <w:t xml:space="preserve"> </w:t>
      </w:r>
      <w:r>
        <w:rPr>
          <w:rFonts w:ascii="Bookman Old Style" w:hAnsi="Bookman Old Style" w:cstheme="minorHAnsi"/>
          <w:i/>
          <w:color w:val="0D0D0D" w:themeColor="text1" w:themeTint="F2"/>
          <w:sz w:val="24"/>
          <w:szCs w:val="24"/>
        </w:rPr>
        <w:t xml:space="preserve">portal</w:t>
      </w:r>
      <w:r>
        <w:rPr>
          <w:rFonts w:ascii="Bookman Old Style" w:hAnsi="Bookman Old Style" w:cstheme="minorHAnsi"/>
          <w:color w:val="0D0D0D" w:themeColor="text1" w:themeTint="F2"/>
          <w:sz w:val="24"/>
          <w:szCs w:val="24"/>
        </w:rPr>
        <w:t xml:space="preserve">. Penentu utamanya adalah intensitas kebijakan </w:t>
      </w:r>
      <w:r>
        <w:rPr>
          <w:rFonts w:ascii="Bookman Old Style" w:hAnsi="Bookman Old Style" w:cstheme="minorHAnsi"/>
          <w:i/>
          <w:color w:val="0D0D0D" w:themeColor="text1" w:themeTint="F2"/>
          <w:sz w:val="24"/>
          <w:szCs w:val="24"/>
        </w:rPr>
        <w:t xml:space="preserve">open data</w:t>
      </w:r>
      <w:r>
        <w:rPr>
          <w:rFonts w:ascii="Bookman Old Style" w:hAnsi="Bookman Old Style" w:cstheme="minorHAnsi"/>
          <w:color w:val="0D0D0D" w:themeColor="text1" w:themeTint="F2"/>
          <w:sz w:val="24"/>
          <w:szCs w:val="24"/>
        </w:rPr>
        <w:t xml:space="preserve"> dan investasi </w:t>
      </w:r>
      <w:r>
        <w:rPr>
          <w:rFonts w:ascii="Bookman Old Style" w:hAnsi="Bookman Old Style" w:cstheme="minorHAnsi"/>
          <w:i/>
          <w:color w:val="0D0D0D" w:themeColor="text1" w:themeTint="F2"/>
          <w:sz w:val="24"/>
          <w:szCs w:val="24"/>
        </w:rPr>
        <w:t xml:space="preserve">open data portal</w:t>
      </w:r>
      <w:r>
        <w:rPr>
          <w:rFonts w:ascii="Bookman Old Style" w:hAnsi="Bookman Old Style" w:cstheme="minorHAnsi"/>
          <w:color w:val="0D0D0D" w:themeColor="text1" w:themeTint="F2"/>
          <w:sz w:val="24"/>
          <w:szCs w:val="24"/>
        </w:rPr>
        <w:t xml:space="preserve">, baik politik/kelembagaan.</w:t>
      </w:r>
      <w:r>
        <w:rPr>
          <w:rStyle w:val="3676"/>
          <w:rFonts w:ascii="Bookman Old Style" w:hAnsi="Bookman Old Style" w:eastAsia="Times New Roman" w:cstheme="minorHAnsi"/>
          <w:color w:val="0D0D0D" w:themeColor="text1" w:themeTint="F2"/>
          <w:sz w:val="24"/>
          <w:szCs w:val="24"/>
        </w:rPr>
        <w:footnoteReference w:id="28"/>
      </w:r>
      <w:r>
        <w:rPr>
          <w:rFonts w:ascii="Bookman Old Style" w:hAnsi="Bookman Old Style" w:cstheme="minorHAnsi"/>
          <w:color w:val="0D0D0D" w:themeColor="text1" w:themeTint="F2"/>
          <w:sz w:val="24"/>
          <w:szCs w:val="24"/>
        </w:rPr>
        <w:t xml:space="preserve"> Di sisi lain, dalam model sukses OGD, keberhasilan pengelolaan data terbuka ditentukan antara lain oleh kualitas data, kualitas web, kualitas layanan, kualitas sosial media, dan pemanfaatan data yang kolaboratif. Kepuasan pengguna data diukur dari </w:t>
      </w:r>
      <w:r>
        <w:rPr>
          <w:rFonts w:ascii="Bookman Old Style" w:hAnsi="Bookman Old Style" w:cstheme="minorHAnsi"/>
          <w:i/>
          <w:color w:val="0D0D0D" w:themeColor="text1" w:themeTint="F2"/>
          <w:sz w:val="24"/>
          <w:szCs w:val="24"/>
        </w:rPr>
        <w:t xml:space="preserve">public value,</w:t>
      </w:r>
      <w:r>
        <w:rPr>
          <w:rFonts w:ascii="Bookman Old Style" w:hAnsi="Bookman Old Style" w:cstheme="minorHAnsi"/>
          <w:color w:val="0D0D0D" w:themeColor="text1" w:themeTint="F2"/>
          <w:sz w:val="24"/>
          <w:szCs w:val="24"/>
        </w:rPr>
        <w:t xml:space="preserve"> yaitu efisiensi, transparansi, perjanjian pemakaian (</w:t>
      </w:r>
      <w:r>
        <w:rPr>
          <w:rFonts w:ascii="Bookman Old Style" w:hAnsi="Bookman Old Style" w:cstheme="minorHAnsi"/>
          <w:i/>
          <w:color w:val="0D0D0D" w:themeColor="text1" w:themeTint="F2"/>
          <w:sz w:val="24"/>
          <w:szCs w:val="24"/>
        </w:rPr>
        <w:t xml:space="preserve">engagement</w:t>
      </w:r>
      <w:r>
        <w:rPr>
          <w:rFonts w:ascii="Bookman Old Style" w:hAnsi="Bookman Old Style" w:cstheme="minorHAnsi"/>
          <w:color w:val="0D0D0D" w:themeColor="text1" w:themeTint="F2"/>
          <w:sz w:val="24"/>
          <w:szCs w:val="24"/>
        </w:rPr>
        <w:t xml:space="preserve">), kolaborasi, dan kepercayaan.</w:t>
      </w:r>
      <w:r>
        <w:rPr>
          <w:rStyle w:val="3676"/>
          <w:rFonts w:ascii="Bookman Old Style" w:hAnsi="Bookman Old Style" w:eastAsia="Times New Roman" w:cstheme="minorHAnsi"/>
          <w:color w:val="0D0D0D" w:themeColor="text1" w:themeTint="F2"/>
          <w:sz w:val="24"/>
          <w:szCs w:val="24"/>
        </w:rPr>
        <w:footnoteReference w:id="29"/>
      </w:r>
      <w:r/>
    </w:p>
    <w:p>
      <w:pPr>
        <w:ind w:firstLine="567"/>
        <w:jc w:val="both"/>
        <w:spacing w:after="0" w:line="360" w:lineRule="auto"/>
        <w:rPr>
          <w:rFonts w:ascii="Bookman Old Style" w:hAnsi="Bookman Old Style" w:cstheme="minorHAnsi"/>
          <w:color w:val="0D0D0D"/>
          <w:sz w:val="24"/>
          <w:szCs w:val="24"/>
        </w:rPr>
      </w:pPr>
      <w:r>
        <w:rPr>
          <w:rFonts w:ascii="Bookman Old Style" w:hAnsi="Bookman Old Style" w:cstheme="minorHAnsi"/>
          <w:color w:val="0D0D0D"/>
          <w:sz w:val="24"/>
          <w:szCs w:val="24"/>
        </w:rPr>
      </w:r>
      <w:r/>
    </w:p>
    <w:p>
      <w:pPr>
        <w:pStyle w:val="3918"/>
        <w:numPr>
          <w:ilvl w:val="3"/>
          <w:numId w:val="12"/>
        </w:numPr>
        <w:ind w:left="851" w:hanging="425"/>
        <w:jc w:val="both"/>
        <w:spacing w:line="360" w:lineRule="auto"/>
        <w:rPr>
          <w:rFonts w:ascii="Bookman Old Style" w:hAnsi="Bookman Old Style"/>
          <w:b/>
          <w:color w:val="0D0D0D"/>
          <w:lang w:val="en-AU"/>
        </w:rPr>
      </w:pPr>
      <w:r>
        <w:rPr>
          <w:rFonts w:ascii="Bookman Old Style" w:hAnsi="Bookman Old Style"/>
          <w:b/>
          <w:color w:val="0D0D0D" w:themeColor="text1" w:themeTint="F2"/>
          <w:lang w:val="en-AU"/>
        </w:rPr>
        <w:t xml:space="preserve">Kelembagaan </w:t>
      </w:r>
      <w:r>
        <w:rPr>
          <w:rFonts w:ascii="Bookman Old Style" w:hAnsi="Bookman Old Style"/>
          <w:bCs/>
          <w:color w:val="0D0D0D" w:themeColor="text1" w:themeTint="F2"/>
          <w:lang w:val="en-AU"/>
        </w:rPr>
        <w:t xml:space="preserve"> </w:t>
      </w:r>
      <w:r/>
    </w:p>
    <w:p>
      <w:pPr>
        <w:ind w:left="851" w:firstLine="720"/>
        <w:jc w:val="both"/>
        <w:spacing w:after="0" w:line="360" w:lineRule="auto"/>
        <w:rPr>
          <w:rFonts w:ascii="Bookman Old Style" w:hAnsi="Bookman Old Style" w:eastAsia="Calibri"/>
          <w:color w:val="0D0D0D"/>
          <w:sz w:val="24"/>
          <w:szCs w:val="24"/>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Kelembagaan tidak bisa dipisahkan dari kebijakan/regulasi dan institusi/</w:t>
      </w:r>
      <w:r>
        <w:rPr>
          <w:rFonts w:ascii="Bookman Old Style" w:hAnsi="Bookman Old Style" w:cs="Calibri"/>
          <w:color w:val="0D0D0D" w:themeColor="text1" w:themeTint="F2"/>
          <w:sz w:val="24"/>
          <w:szCs w:val="24"/>
        </w:rPr>
        <w:t xml:space="preserve">organisasi</w:t>
      </w:r>
      <w:r>
        <w:rPr>
          <w:rFonts w:ascii="Bookman Old Style" w:hAnsi="Bookman Old Style" w:eastAsia="Calibri"/>
          <w:color w:val="0D0D0D" w:themeColor="text1" w:themeTint="F2"/>
          <w:sz w:val="24"/>
          <w:szCs w:val="24"/>
        </w:rPr>
        <w:t xml:space="preserve">. Kelembagaan ini menurut Jan-Erik Lane mewakili dua jenis entitas yang berbeda dalam realitas sosial, yaitu peraturan dan organisasi.</w:t>
      </w:r>
      <w:r>
        <w:rPr>
          <w:rFonts w:ascii="Bookman Old Style" w:hAnsi="Bookman Old Style" w:cs="Bookman Old Style"/>
          <w:color w:val="0D0D0D" w:themeColor="text1" w:themeTint="F2"/>
          <w:sz w:val="24"/>
          <w:szCs w:val="24"/>
          <w:vertAlign w:val="superscript"/>
          <w:lang w:val="id-ID"/>
        </w:rPr>
        <w:footnoteReference w:id="30"/>
      </w:r>
      <w:r>
        <w:rPr>
          <w:rFonts w:ascii="Bookman Old Style" w:hAnsi="Bookman Old Style" w:eastAsia="Calibri"/>
          <w:color w:val="0D0D0D" w:themeColor="text1" w:themeTint="F2"/>
          <w:sz w:val="24"/>
          <w:szCs w:val="24"/>
        </w:rPr>
        <w:t xml:space="preserve"> Ini sejalan dengan pendapat Ha</w:t>
      </w:r>
      <w:r>
        <w:rPr>
          <w:rFonts w:ascii="Bookman Old Style" w:hAnsi="Bookman Old Style" w:eastAsia="Calibri"/>
          <w:color w:val="0D0D0D" w:themeColor="text1" w:themeTint="F2"/>
          <w:sz w:val="24"/>
          <w:szCs w:val="24"/>
        </w:rPr>
        <w:t xml:space="preserve">riadi Kartodiharjo, yang memaknai kelembagaan sebagai perangkat keras berupa (lembaga atau organisasi) dan melingkupi juga perangkat lunak yang salah satunya berupa aturan main dan konsistensi kebijakan yang diterapkan pemerintah terhadap lembaga tersebut.</w:t>
      </w:r>
      <w:r>
        <w:rPr>
          <w:rFonts w:ascii="Bookman Old Style" w:hAnsi="Bookman Old Style" w:eastAsia="Calibri"/>
          <w:color w:val="0D0D0D" w:themeColor="text1" w:themeTint="F2"/>
          <w:sz w:val="24"/>
          <w:szCs w:val="24"/>
          <w:vertAlign w:val="superscript"/>
        </w:rPr>
        <w:footnoteReference w:id="31"/>
      </w:r>
      <w:r>
        <w:rPr>
          <w:rFonts w:ascii="Bookman Old Style" w:hAnsi="Bookman Old Style" w:eastAsia="Calibri"/>
          <w:color w:val="0D0D0D" w:themeColor="text1" w:themeTint="F2"/>
          <w:sz w:val="24"/>
          <w:szCs w:val="24"/>
        </w:rPr>
        <w:t xml:space="preserve"> Selain itu, di dalam kelembagaan terdapat sistem regulatif, sistem normatif, sistem budaya-kognitif, yang masing-masing elemen telah diidentifikasi oleh para ahli teori sosial sebagai </w:t>
      </w:r>
      <w:r>
        <w:rPr>
          <w:rFonts w:ascii="Bookman Old Style" w:hAnsi="Bookman Old Style" w:eastAsia="Calibri"/>
          <w:color w:val="0D0D0D" w:themeColor="text1" w:themeTint="F2"/>
          <w:sz w:val="24"/>
          <w:szCs w:val="24"/>
        </w:rPr>
        <w:t xml:space="preserve">unsur penting dari kelembagaan.</w:t>
      </w:r>
      <w:r>
        <w:rPr>
          <w:rFonts w:ascii="Bookman Old Style" w:hAnsi="Bookman Old Style" w:eastAsia="Calibri"/>
          <w:color w:val="0D0D0D" w:themeColor="text1" w:themeTint="F2"/>
          <w:sz w:val="24"/>
          <w:szCs w:val="24"/>
          <w:vertAlign w:val="superscript"/>
        </w:rPr>
        <w:footnoteReference w:id="32"/>
      </w:r>
      <w:r>
        <w:rPr>
          <w:rFonts w:ascii="Bookman Old Style" w:hAnsi="Bookman Old Style" w:eastAsia="Calibri"/>
          <w:color w:val="0D0D0D" w:themeColor="text1" w:themeTint="F2"/>
          <w:sz w:val="24"/>
          <w:szCs w:val="24"/>
        </w:rPr>
        <w:t xml:space="preserve"> Ketiga sistem tersebut dikenal sebagai pilar kelembagaan sebagaimana ditunjukkan pada Tabe</w:t>
      </w:r>
      <w:r>
        <w:rPr>
          <w:rFonts w:ascii="Bookman Old Style" w:hAnsi="Bookman Old Style" w:eastAsia="Calibri"/>
          <w:color w:val="0D0D0D" w:themeColor="text1" w:themeTint="F2"/>
          <w:sz w:val="24"/>
          <w:szCs w:val="24"/>
          <w:lang w:val="id-ID"/>
        </w:rPr>
        <w:t xml:space="preserve">l 1</w:t>
      </w:r>
      <w:r/>
    </w:p>
    <w:p>
      <w:pPr>
        <w:jc w:val="center"/>
        <w:spacing w:after="0" w:line="36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Tabel</w:t>
      </w:r>
      <w:r>
        <w:rPr>
          <w:rFonts w:ascii="Bookman Old Style" w:hAnsi="Bookman Old Style" w:eastAsia="Calibri"/>
          <w:color w:val="0D0D0D" w:themeColor="text1" w:themeTint="F2"/>
          <w:sz w:val="24"/>
          <w:szCs w:val="24"/>
          <w:lang w:val="id-ID"/>
        </w:rPr>
        <w:t xml:space="preserve"> 1</w:t>
      </w:r>
      <w:r>
        <w:rPr>
          <w:rFonts w:ascii="Bookman Old Style" w:hAnsi="Bookman Old Style" w:eastAsia="Calibri"/>
          <w:color w:val="0D0D0D" w:themeColor="text1" w:themeTint="F2"/>
          <w:sz w:val="24"/>
          <w:szCs w:val="24"/>
        </w:rPr>
        <w:t xml:space="preserve"> Tiga Pilar Kelembagaan</w:t>
      </w:r>
      <w:r/>
    </w:p>
    <w:tbl>
      <w:tblPr>
        <w:tblStyle w:val="3954"/>
        <w:tblW w:w="0" w:type="auto"/>
        <w:tblBorders>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03"/>
        <w:gridCol w:w="2024"/>
        <w:gridCol w:w="2119"/>
        <w:gridCol w:w="2520"/>
      </w:tblGrid>
      <w:tr>
        <w:trPr/>
        <w:tc>
          <w:tcPr>
            <w:tcBorders>
              <w:top w:val="single" w:color="auto" w:sz="4" w:space="0"/>
              <w:bottom w:val="single" w:color="auto" w:sz="4" w:space="0"/>
            </w:tcBorders>
            <w:tcW w:w="18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sz w:val="20"/>
                <w:szCs w:val="24"/>
              </w:rPr>
            </w:r>
            <w:r/>
          </w:p>
        </w:tc>
        <w:tc>
          <w:tcPr>
            <w:tcBorders>
              <w:top w:val="single" w:color="auto" w:sz="4" w:space="0"/>
              <w:bottom w:val="single" w:color="auto" w:sz="4" w:space="0"/>
            </w:tcBorders>
            <w:tcW w:w="2248" w:type="dxa"/>
            <w:textDirection w:val="lrTb"/>
            <w:noWrap w:val="false"/>
          </w:tcPr>
          <w:p>
            <w:pPr>
              <w:ind w:right="-175"/>
              <w:jc w:val="center"/>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Regulatif</w:t>
            </w:r>
            <w:r/>
          </w:p>
        </w:tc>
        <w:tc>
          <w:tcPr>
            <w:tcBorders>
              <w:top w:val="single" w:color="auto" w:sz="4" w:space="0"/>
              <w:bottom w:val="single" w:color="auto" w:sz="4" w:space="0"/>
            </w:tcBorders>
            <w:tcW w:w="2294" w:type="dxa"/>
            <w:textDirection w:val="lrTb"/>
            <w:noWrap w:val="false"/>
          </w:tcPr>
          <w:p>
            <w:pPr>
              <w:ind w:right="-175"/>
              <w:jc w:val="center"/>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Normatif</w:t>
            </w:r>
            <w:r/>
          </w:p>
        </w:tc>
        <w:tc>
          <w:tcPr>
            <w:tcBorders>
              <w:top w:val="single" w:color="auto" w:sz="4" w:space="0"/>
              <w:bottom w:val="single" w:color="auto" w:sz="4" w:space="0"/>
            </w:tcBorders>
            <w:tcW w:w="2589" w:type="dxa"/>
            <w:textDirection w:val="lrTb"/>
            <w:noWrap w:val="false"/>
          </w:tcPr>
          <w:p>
            <w:pPr>
              <w:ind w:right="-175"/>
              <w:jc w:val="center"/>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Budaya Kognitif</w:t>
            </w:r>
            <w:r/>
          </w:p>
        </w:tc>
      </w:tr>
      <w:tr>
        <w:trPr/>
        <w:tc>
          <w:tcPr>
            <w:tcBorders>
              <w:top w:val="single" w:color="auto" w:sz="4" w:space="0"/>
            </w:tcBorders>
            <w:tcW w:w="18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Dasar Kepatuhan</w:t>
            </w:r>
            <w:r/>
          </w:p>
        </w:tc>
        <w:tc>
          <w:tcPr>
            <w:tcBorders>
              <w:top w:val="single" w:color="auto" w:sz="4" w:space="0"/>
            </w:tcBorders>
            <w:tcW w:w="2248"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Kelayakan </w:t>
            </w:r>
            <w:r/>
          </w:p>
        </w:tc>
        <w:tc>
          <w:tcPr>
            <w:tcBorders>
              <w:top w:val="single" w:color="auto" w:sz="4" w:space="0"/>
            </w:tcBorders>
            <w:tcW w:w="2294"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Kewajiban sosial</w:t>
            </w:r>
            <w:r/>
          </w:p>
        </w:tc>
        <w:tc>
          <w:tcPr>
            <w:tcBorders>
              <w:top w:val="single" w:color="auto" w:sz="4" w:space="0"/>
            </w:tcBorders>
            <w:tcW w:w="2589" w:type="dxa"/>
            <w:textDirection w:val="lrTb"/>
            <w:noWrap w:val="false"/>
          </w:tcPr>
          <w:p>
            <w:pPr>
              <w:numPr>
                <w:ilvl w:val="0"/>
                <w:numId w:val="15"/>
              </w:numPr>
              <w:ind w:left="331"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Diterima begitu saja</w:t>
            </w:r>
            <w:r/>
          </w:p>
          <w:p>
            <w:pPr>
              <w:numPr>
                <w:ilvl w:val="0"/>
                <w:numId w:val="15"/>
              </w:numPr>
              <w:ind w:left="331"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Pemahaman bersama </w:t>
            </w:r>
            <w:r/>
          </w:p>
        </w:tc>
      </w:tr>
      <w:tr>
        <w:trPr>
          <w:trHeight w:val="352"/>
        </w:trPr>
        <w:tc>
          <w:tcPr>
            <w:tcW w:w="18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Dasar Perintah</w:t>
            </w:r>
            <w:r/>
          </w:p>
        </w:tc>
        <w:tc>
          <w:tcPr>
            <w:tcW w:w="2248"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Peraturan perundang-undangan</w:t>
            </w:r>
            <w:r/>
          </w:p>
        </w:tc>
        <w:tc>
          <w:tcPr>
            <w:tcW w:w="2294"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Harapan yang mengikat</w:t>
            </w:r>
            <w:r/>
          </w:p>
        </w:tc>
        <w:tc>
          <w:tcPr>
            <w:tcW w:w="25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Skema konstitutif</w:t>
            </w:r>
            <w:r/>
          </w:p>
        </w:tc>
      </w:tr>
      <w:tr>
        <w:trPr>
          <w:trHeight w:val="180"/>
        </w:trPr>
        <w:tc>
          <w:tcPr>
            <w:tcW w:w="18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Mekanisme</w:t>
            </w:r>
            <w:r/>
          </w:p>
        </w:tc>
        <w:tc>
          <w:tcPr>
            <w:tcW w:w="2248"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Paksaan</w:t>
            </w:r>
            <w:r/>
          </w:p>
        </w:tc>
        <w:tc>
          <w:tcPr>
            <w:tcW w:w="2294"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Normatif </w:t>
            </w:r>
            <w:r/>
          </w:p>
        </w:tc>
        <w:tc>
          <w:tcPr>
            <w:tcW w:w="25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Mimetik </w:t>
            </w:r>
            <w:r/>
          </w:p>
        </w:tc>
      </w:tr>
      <w:tr>
        <w:trPr/>
        <w:tc>
          <w:tcPr>
            <w:tcW w:w="18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Logika</w:t>
            </w:r>
            <w:r/>
          </w:p>
        </w:tc>
        <w:tc>
          <w:tcPr>
            <w:tcW w:w="2248"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Instrumentalitas</w:t>
            </w:r>
            <w:r/>
          </w:p>
        </w:tc>
        <w:tc>
          <w:tcPr>
            <w:tcW w:w="2294"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Kesesuaian </w:t>
            </w:r>
            <w:r/>
          </w:p>
        </w:tc>
        <w:tc>
          <w:tcPr>
            <w:tcW w:w="25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Ortodoksi </w:t>
            </w:r>
            <w:r/>
          </w:p>
        </w:tc>
      </w:tr>
      <w:tr>
        <w:trPr>
          <w:trHeight w:val="587"/>
        </w:trPr>
        <w:tc>
          <w:tcPr>
            <w:tcW w:w="18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Indikator </w:t>
            </w:r>
            <w:r/>
          </w:p>
        </w:tc>
        <w:tc>
          <w:tcPr>
            <w:tcW w:w="2248" w:type="dxa"/>
            <w:textDirection w:val="lrTb"/>
            <w:noWrap w:val="false"/>
          </w:tcPr>
          <w:p>
            <w:pPr>
              <w:numPr>
                <w:ilvl w:val="0"/>
                <w:numId w:val="16"/>
              </w:numPr>
              <w:ind w:left="317"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Aturan </w:t>
            </w:r>
            <w:r/>
          </w:p>
          <w:p>
            <w:pPr>
              <w:numPr>
                <w:ilvl w:val="0"/>
                <w:numId w:val="16"/>
              </w:numPr>
              <w:ind w:left="317"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Hukum</w:t>
            </w:r>
            <w:r/>
          </w:p>
          <w:p>
            <w:pPr>
              <w:numPr>
                <w:ilvl w:val="0"/>
                <w:numId w:val="16"/>
              </w:numPr>
              <w:ind w:left="317"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Sanksi</w:t>
            </w:r>
            <w:r/>
          </w:p>
        </w:tc>
        <w:tc>
          <w:tcPr>
            <w:tcW w:w="2294" w:type="dxa"/>
            <w:textDirection w:val="lrTb"/>
            <w:noWrap w:val="false"/>
          </w:tcPr>
          <w:p>
            <w:pPr>
              <w:numPr>
                <w:ilvl w:val="0"/>
                <w:numId w:val="17"/>
              </w:numPr>
              <w:ind w:left="333"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Sertifikasi</w:t>
            </w:r>
            <w:r/>
          </w:p>
          <w:p>
            <w:pPr>
              <w:numPr>
                <w:ilvl w:val="0"/>
                <w:numId w:val="17"/>
              </w:numPr>
              <w:ind w:left="333"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Akreditasi </w:t>
            </w:r>
            <w:r/>
          </w:p>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sz w:val="20"/>
                <w:szCs w:val="24"/>
              </w:rPr>
            </w:r>
            <w:r/>
          </w:p>
        </w:tc>
        <w:tc>
          <w:tcPr>
            <w:tcW w:w="2589" w:type="dxa"/>
            <w:textDirection w:val="lrTb"/>
            <w:noWrap w:val="false"/>
          </w:tcPr>
          <w:p>
            <w:pPr>
              <w:numPr>
                <w:ilvl w:val="0"/>
                <w:numId w:val="18"/>
              </w:numPr>
              <w:ind w:left="349"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Kepercayaan umum</w:t>
            </w:r>
            <w:r/>
          </w:p>
          <w:p>
            <w:pPr>
              <w:numPr>
                <w:ilvl w:val="0"/>
                <w:numId w:val="18"/>
              </w:numPr>
              <w:ind w:left="349"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Logika aksi bersama</w:t>
            </w:r>
            <w:r/>
          </w:p>
          <w:p>
            <w:pPr>
              <w:numPr>
                <w:ilvl w:val="0"/>
                <w:numId w:val="18"/>
              </w:numPr>
              <w:ind w:left="349"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Isomorfisme </w:t>
            </w:r>
            <w:r/>
          </w:p>
        </w:tc>
      </w:tr>
      <w:tr>
        <w:trPr/>
        <w:tc>
          <w:tcPr>
            <w:tcW w:w="18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Pengaruh </w:t>
            </w:r>
            <w:r/>
          </w:p>
        </w:tc>
        <w:tc>
          <w:tcPr>
            <w:tcW w:w="2248"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Takut bersalah/tidak bersalah</w:t>
            </w:r>
            <w:r/>
          </w:p>
        </w:tc>
        <w:tc>
          <w:tcPr>
            <w:tcW w:w="2294"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Malu/kehormatan</w:t>
            </w:r>
            <w:r/>
          </w:p>
        </w:tc>
        <w:tc>
          <w:tcPr>
            <w:tcW w:w="25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Kepastian/kebingungan</w:t>
            </w:r>
            <w:r/>
          </w:p>
        </w:tc>
      </w:tr>
      <w:tr>
        <w:trPr/>
        <w:tc>
          <w:tcPr>
            <w:tcW w:w="1889"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Dasar legitimasi</w:t>
            </w:r>
            <w:r/>
          </w:p>
        </w:tc>
        <w:tc>
          <w:tcPr>
            <w:tcW w:w="2248"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Disahkan secara hukum</w:t>
            </w:r>
            <w:r/>
          </w:p>
        </w:tc>
        <w:tc>
          <w:tcPr>
            <w:tcW w:w="2294" w:type="dxa"/>
            <w:textDirection w:val="lrTb"/>
            <w:noWrap w:val="false"/>
          </w:tcPr>
          <w:p>
            <w:pPr>
              <w:ind w:right="-175"/>
              <w:spacing w:after="16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Diatur secara moral</w:t>
            </w:r>
            <w:r/>
          </w:p>
        </w:tc>
        <w:tc>
          <w:tcPr>
            <w:tcW w:w="2589" w:type="dxa"/>
            <w:textDirection w:val="lrTb"/>
            <w:noWrap w:val="false"/>
          </w:tcPr>
          <w:p>
            <w:pPr>
              <w:numPr>
                <w:ilvl w:val="0"/>
                <w:numId w:val="19"/>
              </w:numPr>
              <w:ind w:left="349"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Dapat dipahami</w:t>
            </w:r>
            <w:r/>
          </w:p>
          <w:p>
            <w:pPr>
              <w:numPr>
                <w:ilvl w:val="0"/>
                <w:numId w:val="19"/>
              </w:numPr>
              <w:ind w:left="349"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Dapat dikenali</w:t>
            </w:r>
            <w:r/>
          </w:p>
          <w:p>
            <w:pPr>
              <w:numPr>
                <w:ilvl w:val="0"/>
                <w:numId w:val="19"/>
              </w:numPr>
              <w:ind w:left="349" w:right="-175"/>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Didukung secara budaya</w:t>
            </w:r>
            <w:r/>
          </w:p>
        </w:tc>
      </w:tr>
    </w:tbl>
    <w:p>
      <w:pPr>
        <w:jc w:val="center"/>
        <w:spacing w:after="120" w:line="259"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Sumber: W. Richard Scott, 2014.</w:t>
      </w:r>
      <w:r/>
    </w:p>
    <w:p>
      <w:pPr>
        <w:pStyle w:val="3918"/>
        <w:ind w:left="851"/>
        <w:jc w:val="both"/>
        <w:spacing w:line="360" w:lineRule="auto"/>
        <w:rPr>
          <w:rFonts w:ascii="Bookman Old Style" w:hAnsi="Bookman Old Style" w:eastAsia="Calibri"/>
          <w:color w:val="0D0D0D"/>
        </w:rPr>
      </w:pPr>
      <w:r>
        <w:rPr>
          <w:rFonts w:ascii="Bookman Old Style" w:hAnsi="Bookman Old Style" w:eastAsia="Calibri"/>
          <w:color w:val="0D0D0D" w:themeColor="text1" w:themeTint="F2"/>
        </w:rPr>
        <w:t xml:space="preserve">Konstruksi kelembagaan dengan tiga pilar kelembagaan pada Tabel </w:t>
      </w:r>
      <w:r>
        <w:rPr>
          <w:rFonts w:ascii="Bookman Old Style" w:hAnsi="Bookman Old Style" w:eastAsia="Calibri"/>
          <w:color w:val="0D0D0D" w:themeColor="text1" w:themeTint="F2"/>
          <w:lang w:val="id-ID"/>
        </w:rPr>
        <w:t xml:space="preserve">1</w:t>
      </w:r>
      <w:r>
        <w:rPr>
          <w:rFonts w:ascii="Bookman Old Style" w:hAnsi="Bookman Old Style" w:eastAsia="Calibri"/>
          <w:color w:val="0D0D0D" w:themeColor="text1" w:themeTint="F2"/>
        </w:rPr>
        <w:t xml:space="preserve"> mengandung beberapa kategori utama sebagai aktor/agen yang bekerja dalam </w:t>
      </w:r>
      <w:r>
        <w:rPr>
          <w:rFonts w:ascii="Bookman Old Style" w:hAnsi="Bookman Old Style" w:cs="Calibri" w:eastAsia="Times New Roman"/>
          <w:color w:val="0D0D0D" w:themeColor="text1" w:themeTint="F2"/>
        </w:rPr>
        <w:t xml:space="preserve">kelembagaan</w:t>
      </w:r>
      <w:r>
        <w:rPr>
          <w:rFonts w:ascii="Bookman Old Style" w:hAnsi="Bookman Old Style" w:eastAsia="Calibri"/>
          <w:color w:val="0D0D0D" w:themeColor="text1" w:themeTint="F2"/>
        </w:rPr>
        <w:t xml:space="preserve"> tersebut, yaitu negara-bangsa, korporasi dan organisasi bisnis lainnya, profesi/professional, asosiasi, gerakan sosial, dan pemain marjinal.</w:t>
      </w:r>
      <w:r>
        <w:rPr>
          <w:rFonts w:ascii="Bookman Old Style" w:hAnsi="Bookman Old Style" w:eastAsia="Calibri"/>
          <w:color w:val="0D0D0D" w:themeColor="text1" w:themeTint="F2"/>
          <w:vertAlign w:val="superscript"/>
        </w:rPr>
        <w:footnoteReference w:id="33"/>
      </w:r>
      <w:r>
        <w:rPr>
          <w:rFonts w:ascii="Bookman Old Style" w:hAnsi="Bookman Old Style" w:eastAsia="Calibri"/>
          <w:color w:val="0D0D0D" w:themeColor="text1" w:themeTint="F2"/>
        </w:rPr>
        <w:t xml:space="preserve"> Negara-bangsa dan profesi memainkan peran penting dalam konstruksi kelembagaan, sedangkan berbagai jenis aktor lainnya memiliki andil dalam membangun institusi.</w:t>
      </w:r>
      <w:r>
        <w:rPr>
          <w:rFonts w:ascii="Bookman Old Style" w:hAnsi="Bookman Old Style" w:eastAsia="Calibri"/>
          <w:color w:val="0D0D0D" w:themeColor="text1" w:themeTint="F2"/>
          <w:vertAlign w:val="superscript"/>
        </w:rPr>
        <w:footnoteReference w:id="34"/>
      </w:r>
      <w:r/>
    </w:p>
    <w:p>
      <w:pPr>
        <w:ind w:left="851" w:firstLine="720"/>
        <w:jc w:val="both"/>
        <w:spacing w:after="0" w:line="360" w:lineRule="auto"/>
        <w:rPr>
          <w:rFonts w:ascii="Bookman Old Style" w:hAnsi="Bookman Old Style" w:eastAsia="Calibri"/>
          <w:i/>
          <w:iCs/>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Hubungan antar-entitas dalam konstruksi kelembagaan tersebut akan terlihat jelas pada organisasi formal, seperti birokrasi. Organisasi formal ini mempunyai </w:t>
      </w:r>
      <w:r>
        <w:rPr>
          <w:rFonts w:ascii="Bookman Old Style" w:hAnsi="Bookman Old Style" w:cs="Calibri"/>
          <w:color w:val="0D0D0D" w:themeColor="text1" w:themeTint="F2"/>
          <w:sz w:val="24"/>
          <w:szCs w:val="24"/>
        </w:rPr>
        <w:t xml:space="preserve">pedoman</w:t>
      </w:r>
      <w:r>
        <w:rPr>
          <w:rFonts w:ascii="Bookman Old Style" w:hAnsi="Bookman Old Style" w:eastAsia="Calibri"/>
          <w:color w:val="0D0D0D" w:themeColor="text1" w:themeTint="F2"/>
          <w:sz w:val="24"/>
          <w:szCs w:val="24"/>
        </w:rPr>
        <w:t xml:space="preserve"> dan aturan-aturan tertentu serta memiliki hierarki kewenangan (otoritas) dan tanggung jawab yang dibatasi secara jelas untuk pengooordinasikan kegiatan dan pencapaian tujuan.</w:t>
      </w:r>
      <w:r>
        <w:rPr>
          <w:rFonts w:ascii="Bookman Old Style" w:hAnsi="Bookman Old Style" w:eastAsia="Calibri"/>
          <w:color w:val="0D0D0D" w:themeColor="text1" w:themeTint="F2"/>
          <w:sz w:val="24"/>
          <w:szCs w:val="24"/>
          <w:vertAlign w:val="superscript"/>
        </w:rPr>
        <w:footnoteReference w:id="35"/>
      </w:r>
      <w:r>
        <w:rPr>
          <w:rFonts w:ascii="Bookman Old Style" w:hAnsi="Bookman Old Style" w:eastAsia="Calibri"/>
          <w:color w:val="0D0D0D" w:themeColor="text1" w:themeTint="F2"/>
          <w:sz w:val="24"/>
          <w:szCs w:val="24"/>
        </w:rPr>
        <w:t xml:space="preserve"> Organisasi formal ini oleh Amitai Etzioni dibagi dalam tiga kategori, yaitu </w:t>
      </w:r>
      <w:r>
        <w:rPr>
          <w:rFonts w:ascii="Bookman Old Style" w:hAnsi="Bookman Old Style" w:eastAsia="Calibri"/>
          <w:i/>
          <w:color w:val="0D0D0D" w:themeColor="text1" w:themeTint="F2"/>
          <w:sz w:val="24"/>
          <w:szCs w:val="24"/>
        </w:rPr>
        <w:t xml:space="preserve">kesatu, </w:t>
      </w:r>
      <w:r>
        <w:rPr>
          <w:rFonts w:ascii="Bookman Old Style" w:hAnsi="Bookman Old Style" w:eastAsia="Calibri"/>
          <w:color w:val="0D0D0D" w:themeColor="text1" w:themeTint="F2"/>
          <w:sz w:val="24"/>
          <w:szCs w:val="24"/>
        </w:rPr>
        <w:t xml:space="preserve">organisasi normatif </w:t>
      </w:r>
      <w:r>
        <w:rPr>
          <w:rFonts w:ascii="Bookman Old Style" w:hAnsi="Bookman Old Style" w:eastAsia="Calibri"/>
          <w:i/>
          <w:color w:val="0D0D0D" w:themeColor="text1" w:themeTint="F2"/>
          <w:sz w:val="24"/>
          <w:szCs w:val="24"/>
        </w:rPr>
        <w:t xml:space="preserve">(normative organizations) </w:t>
      </w:r>
      <w:r>
        <w:rPr>
          <w:rFonts w:ascii="Bookman Old Style" w:hAnsi="Bookman Old Style" w:eastAsia="Calibri"/>
          <w:color w:val="0D0D0D" w:themeColor="text1" w:themeTint="F2"/>
          <w:sz w:val="24"/>
          <w:szCs w:val="24"/>
        </w:rPr>
        <w:t xml:space="preserve">atau organisasi sukarela </w:t>
      </w:r>
      <w:r>
        <w:rPr>
          <w:rFonts w:ascii="Bookman Old Style" w:hAnsi="Bookman Old Style" w:eastAsia="Calibri"/>
          <w:i/>
          <w:color w:val="0D0D0D" w:themeColor="text1" w:themeTint="F2"/>
          <w:sz w:val="24"/>
          <w:szCs w:val="24"/>
        </w:rPr>
        <w:t xml:space="preserve">(voluntary organizations) </w:t>
      </w:r>
      <w:r>
        <w:rPr>
          <w:rFonts w:ascii="Bookman Old Style" w:hAnsi="Bookman Old Style" w:eastAsia="Calibri"/>
          <w:color w:val="0D0D0D" w:themeColor="text1" w:themeTint="F2"/>
          <w:sz w:val="24"/>
          <w:szCs w:val="24"/>
        </w:rPr>
        <w:t xml:space="preserve">didasarkan pada kepentingan bersama; </w:t>
      </w:r>
      <w:r>
        <w:rPr>
          <w:rFonts w:ascii="Bookman Old Style" w:hAnsi="Bookman Old Style" w:eastAsia="Calibri"/>
          <w:i/>
          <w:color w:val="0D0D0D" w:themeColor="text1" w:themeTint="F2"/>
          <w:sz w:val="24"/>
          <w:szCs w:val="24"/>
        </w:rPr>
        <w:t xml:space="preserve">kedua, </w:t>
      </w:r>
      <w:r>
        <w:rPr>
          <w:rFonts w:ascii="Bookman Old Style" w:hAnsi="Bookman Old Style" w:eastAsia="Calibri"/>
          <w:color w:val="0D0D0D" w:themeColor="text1" w:themeTint="F2"/>
          <w:sz w:val="24"/>
          <w:szCs w:val="24"/>
        </w:rPr>
        <w:t xml:space="preserve">organisasi koersif </w:t>
      </w:r>
      <w:r>
        <w:rPr>
          <w:rFonts w:ascii="Bookman Old Style" w:hAnsi="Bookman Old Style" w:eastAsia="Calibri"/>
          <w:i/>
          <w:color w:val="0D0D0D" w:themeColor="text1" w:themeTint="F2"/>
          <w:sz w:val="24"/>
          <w:szCs w:val="24"/>
        </w:rPr>
        <w:t xml:space="preserve">(coercive organizations) </w:t>
      </w:r>
      <w:r>
        <w:rPr>
          <w:rFonts w:ascii="Bookman Old Style" w:hAnsi="Bookman Old Style" w:eastAsia="Calibri"/>
          <w:color w:val="0D0D0D" w:themeColor="text1" w:themeTint="F2"/>
          <w:sz w:val="24"/>
          <w:szCs w:val="24"/>
        </w:rPr>
        <w:t xml:space="preserve">didasarkan pada paksaan atau dorongan untuk masuk dalam organisasi ini; dan </w:t>
      </w:r>
      <w:r>
        <w:rPr>
          <w:rFonts w:ascii="Bookman Old Style" w:hAnsi="Bookman Old Style" w:eastAsia="Calibri"/>
          <w:i/>
          <w:color w:val="0D0D0D" w:themeColor="text1" w:themeTint="F2"/>
          <w:sz w:val="24"/>
          <w:szCs w:val="24"/>
        </w:rPr>
        <w:t xml:space="preserve">ketiga, </w:t>
      </w:r>
      <w:r>
        <w:rPr>
          <w:rFonts w:ascii="Bookman Old Style" w:hAnsi="Bookman Old Style" w:eastAsia="Calibri"/>
          <w:color w:val="0D0D0D" w:themeColor="text1" w:themeTint="F2"/>
          <w:sz w:val="24"/>
          <w:szCs w:val="24"/>
        </w:rPr>
        <w:t xml:space="preserve">organisasi utilitarian </w:t>
      </w:r>
      <w:r>
        <w:rPr>
          <w:rFonts w:ascii="Bookman Old Style" w:hAnsi="Bookman Old Style" w:eastAsia="Calibri"/>
          <w:i/>
          <w:color w:val="0D0D0D" w:themeColor="text1" w:themeTint="F2"/>
          <w:sz w:val="24"/>
          <w:szCs w:val="24"/>
        </w:rPr>
        <w:t xml:space="preserve">(utilitarian organizations)</w:t>
      </w:r>
      <w:r>
        <w:rPr>
          <w:rFonts w:ascii="Bookman Old Style" w:hAnsi="Bookman Old Style" w:eastAsia="Calibri"/>
          <w:color w:val="0D0D0D" w:themeColor="text1" w:themeTint="F2"/>
          <w:sz w:val="24"/>
          <w:szCs w:val="24"/>
        </w:rPr>
        <w:t xml:space="preserve"> didasarkan perjanjian karena kebutuhan atas materi tertentu.</w:t>
      </w:r>
      <w:r>
        <w:rPr>
          <w:rFonts w:ascii="Bookman Old Style" w:hAnsi="Bookman Old Style" w:eastAsia="Calibri"/>
          <w:color w:val="0D0D0D" w:themeColor="text1" w:themeTint="F2"/>
          <w:sz w:val="24"/>
          <w:szCs w:val="24"/>
          <w:vertAlign w:val="superscript"/>
        </w:rPr>
        <w:footnoteReference w:id="36"/>
      </w:r>
      <w:r>
        <w:rPr>
          <w:rFonts w:ascii="Bookman Old Style" w:hAnsi="Bookman Old Style" w:eastAsia="Calibri"/>
          <w:color w:val="0D0D0D" w:themeColor="text1" w:themeTint="F2"/>
          <w:sz w:val="24"/>
          <w:szCs w:val="24"/>
        </w:rPr>
        <w:t xml:space="preserve"> Berdasarkan ketiga pendapat tersebut, negara sebagai organisasi kekuasaan merupakan bentuk ideal dari organisasi formal dan organisasi normatif </w:t>
      </w:r>
      <w:r>
        <w:rPr>
          <w:rFonts w:ascii="Bookman Old Style" w:hAnsi="Bookman Old Style" w:eastAsia="Calibri"/>
          <w:i/>
          <w:color w:val="0D0D0D" w:themeColor="text1" w:themeTint="F2"/>
          <w:sz w:val="24"/>
          <w:szCs w:val="24"/>
        </w:rPr>
        <w:t xml:space="preserve">(normative organization)</w:t>
      </w:r>
      <w:r>
        <w:rPr>
          <w:rFonts w:ascii="Bookman Old Style" w:hAnsi="Bookman Old Style" w:eastAsia="Calibri"/>
          <w:color w:val="0D0D0D" w:themeColor="text1" w:themeTint="F2"/>
          <w:sz w:val="24"/>
          <w:szCs w:val="24"/>
        </w:rPr>
        <w:t xml:space="preserve"> yang didasarkan pada konstitusi sebagai hukum tertinggi dari suatu negara. Organisasi normatif </w:t>
      </w:r>
      <w:r>
        <w:rPr>
          <w:rFonts w:ascii="Bookman Old Style" w:hAnsi="Bookman Old Style" w:eastAsia="Calibri"/>
          <w:i/>
          <w:color w:val="0D0D0D" w:themeColor="text1" w:themeTint="F2"/>
          <w:sz w:val="24"/>
          <w:szCs w:val="24"/>
        </w:rPr>
        <w:t xml:space="preserve">(normative organization)</w:t>
      </w:r>
      <w:r>
        <w:rPr>
          <w:rFonts w:ascii="Bookman Old Style" w:hAnsi="Bookman Old Style" w:eastAsia="Calibri"/>
          <w:color w:val="0D0D0D" w:themeColor="text1" w:themeTint="F2"/>
          <w:sz w:val="24"/>
          <w:szCs w:val="24"/>
        </w:rPr>
        <w:t xml:space="preserve"> ini sejalan dengan pendapat Horton &amp; Hunt. Menurut Harton &amp; Hunt, </w:t>
      </w:r>
      <w:r>
        <w:rPr>
          <w:rFonts w:ascii="Bookman Old Style" w:hAnsi="Bookman Old Style" w:eastAsia="Calibri"/>
          <w:i/>
          <w:color w:val="0D0D0D" w:themeColor="text1" w:themeTint="F2"/>
          <w:sz w:val="24"/>
          <w:szCs w:val="24"/>
        </w:rPr>
        <w:t xml:space="preserve">an institution is </w:t>
      </w:r>
      <w:r>
        <w:rPr>
          <w:rFonts w:ascii="Bookman Old Style" w:hAnsi="Bookman Old Style" w:eastAsia="Calibri"/>
          <w:i/>
          <w:iCs/>
          <w:color w:val="0D0D0D" w:themeColor="text1" w:themeTint="F2"/>
          <w:sz w:val="24"/>
          <w:szCs w:val="24"/>
        </w:rPr>
        <w:t xml:space="preserve">system a norms to achieve some goal or activity that people feel is important, or, more formally, an organized cluster of folkways and mores centered around a major human activity</w:t>
      </w:r>
      <w:r>
        <w:rPr>
          <w:rFonts w:ascii="Bookman Old Style" w:hAnsi="Bookman Old Style" w:eastAsia="Calibri"/>
          <w:i/>
          <w:iCs/>
          <w:color w:val="0D0D0D" w:themeColor="text1" w:themeTint="F2"/>
          <w:sz w:val="24"/>
          <w:szCs w:val="24"/>
          <w:vertAlign w:val="superscript"/>
        </w:rPr>
        <w:footnoteReference w:id="37"/>
      </w:r>
      <w:r>
        <w:rPr>
          <w:rFonts w:ascii="Bookman Old Style" w:hAnsi="Bookman Old Style" w:eastAsia="Calibri"/>
          <w:color w:val="0D0D0D" w:themeColor="text1" w:themeTint="F2"/>
          <w:sz w:val="24"/>
          <w:szCs w:val="24"/>
        </w:rPr>
        <w:t xml:space="preserve"> (lembaga adalah suatu sistem norma </w:t>
      </w:r>
      <w:r>
        <w:rPr>
          <w:rFonts w:ascii="Bookman Old Style" w:hAnsi="Bookman Old Style" w:eastAsia="Calibri"/>
          <w:color w:val="0D0D0D" w:themeColor="text1" w:themeTint="F2"/>
          <w:sz w:val="24"/>
          <w:szCs w:val="24"/>
        </w:rPr>
        <w:t xml:space="preserve">yang dipakai untuk mencapai tujuan atau aktivitas yang dirasakan penting, atau kumpulan kebiasaan dan tata kelakuan yang terorganisasi yang terpusat dalam kegiatan umat manusia).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Organisasi atau lembaga ini akan berjalan dan berkembang baik, j</w:t>
      </w:r>
      <w:r>
        <w:rPr>
          <w:rFonts w:ascii="Bookman Old Style" w:hAnsi="Bookman Old Style" w:eastAsia="Calibri"/>
          <w:color w:val="0D0D0D" w:themeColor="text1" w:themeTint="F2"/>
          <w:sz w:val="24"/>
          <w:szCs w:val="24"/>
        </w:rPr>
        <w:t xml:space="preserve">ika pelaksanaan struktur dan proses bisnisnya memperhatikan hubungan dengan lingkungan. Lingkungan organisasi ini terdiri lingkungan internal dan lingkungan eksternal, seperti sumber daya manusia dalam organisasi tersebut, domain negara atau sektor publik </w:t>
      </w:r>
      <w:r>
        <w:rPr>
          <w:rFonts w:ascii="Bookman Old Style" w:hAnsi="Bookman Old Style" w:eastAsia="Calibri"/>
          <w:i/>
          <w:color w:val="0D0D0D" w:themeColor="text1" w:themeTint="F2"/>
          <w:sz w:val="24"/>
          <w:szCs w:val="24"/>
        </w:rPr>
        <w:t xml:space="preserve">(state), </w:t>
      </w:r>
      <w:r>
        <w:rPr>
          <w:rFonts w:ascii="Bookman Old Style" w:hAnsi="Bookman Old Style" w:eastAsia="Calibri"/>
          <w:color w:val="0D0D0D" w:themeColor="text1" w:themeTint="F2"/>
          <w:sz w:val="24"/>
          <w:szCs w:val="24"/>
        </w:rPr>
        <w:t xml:space="preserve">sektor privat atau swasta </w:t>
      </w:r>
      <w:r>
        <w:rPr>
          <w:rFonts w:ascii="Bookman Old Style" w:hAnsi="Bookman Old Style" w:eastAsia="Calibri"/>
          <w:i/>
          <w:color w:val="0D0D0D" w:themeColor="text1" w:themeTint="F2"/>
          <w:sz w:val="24"/>
          <w:szCs w:val="24"/>
        </w:rPr>
        <w:t xml:space="preserve">(private)</w:t>
      </w:r>
      <w:r>
        <w:rPr>
          <w:rFonts w:ascii="Bookman Old Style" w:hAnsi="Bookman Old Style" w:eastAsia="Calibri"/>
          <w:color w:val="0D0D0D" w:themeColor="text1" w:themeTint="F2"/>
          <w:sz w:val="24"/>
          <w:szCs w:val="24"/>
        </w:rPr>
        <w:t xml:space="preserve">, akademisi, dan masyarakat </w:t>
      </w:r>
      <w:r>
        <w:rPr>
          <w:rFonts w:ascii="Bookman Old Style" w:hAnsi="Bookman Old Style" w:eastAsia="Calibri"/>
          <w:i/>
          <w:color w:val="0D0D0D" w:themeColor="text1" w:themeTint="F2"/>
          <w:sz w:val="24"/>
          <w:szCs w:val="24"/>
        </w:rPr>
        <w:t xml:space="preserve">(society). </w:t>
      </w:r>
      <w:r>
        <w:rPr>
          <w:rFonts w:ascii="Bookman Old Style" w:hAnsi="Bookman Old Style" w:eastAsia="Calibri"/>
          <w:color w:val="0D0D0D" w:themeColor="text1" w:themeTint="F2"/>
          <w:sz w:val="24"/>
          <w:szCs w:val="24"/>
        </w:rPr>
        <w:t xml:space="preserve">Salah satu faktor internal keberhasilan peningkatan organisasi negara yang dijalankan pemerintah, jika terdapat inovasi peningkatan kualitas dalam menanggapi persyaratan legislatif.</w:t>
      </w:r>
      <w:r>
        <w:rPr>
          <w:rFonts w:ascii="Bookman Old Style" w:hAnsi="Bookman Old Style" w:eastAsia="Calibri"/>
          <w:color w:val="0D0D0D" w:themeColor="text1" w:themeTint="F2"/>
          <w:sz w:val="24"/>
          <w:szCs w:val="24"/>
          <w:vertAlign w:val="superscript"/>
        </w:rPr>
        <w:footnoteReference w:id="38"/>
      </w:r>
      <w:r>
        <w:rPr>
          <w:rFonts w:ascii="Bookman Old Style" w:hAnsi="Bookman Old Style" w:eastAsia="Calibri"/>
          <w:color w:val="0D0D0D" w:themeColor="text1" w:themeTint="F2"/>
          <w:sz w:val="24"/>
          <w:szCs w:val="24"/>
        </w:rPr>
        <w:t xml:space="preserve"> Selain itu, kelembagaan akan berkembang baik, jika didukung oleh infrastruktur kelembagaan </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i/>
          <w:color w:val="0D0D0D" w:themeColor="text1" w:themeTint="F2"/>
          <w:sz w:val="24"/>
          <w:szCs w:val="24"/>
          <w:lang w:val="id-ID"/>
        </w:rPr>
        <w:t xml:space="preserve">institutional infrastructure</w:t>
      </w:r>
      <w:r>
        <w:rPr>
          <w:rFonts w:ascii="Bookman Old Style" w:hAnsi="Bookman Old Style" w:eastAsia="Calibri"/>
          <w:color w:val="0D0D0D" w:themeColor="text1" w:themeTint="F2"/>
          <w:sz w:val="24"/>
          <w:szCs w:val="24"/>
          <w:lang w:val="id-ID"/>
        </w:rPr>
        <w:t xml:space="preserve">), penataan kelembagaan (</w:t>
      </w:r>
      <w:r>
        <w:rPr>
          <w:rFonts w:ascii="Bookman Old Style" w:hAnsi="Bookman Old Style" w:eastAsia="Calibri"/>
          <w:i/>
          <w:color w:val="0D0D0D" w:themeColor="text1" w:themeTint="F2"/>
          <w:sz w:val="24"/>
          <w:szCs w:val="24"/>
          <w:lang w:val="id-ID"/>
        </w:rPr>
        <w:t xml:space="preserve">institutional arrangements</w:t>
      </w:r>
      <w:r>
        <w:rPr>
          <w:rFonts w:ascii="Bookman Old Style" w:hAnsi="Bookman Old Style" w:eastAsia="Calibri"/>
          <w:color w:val="0D0D0D" w:themeColor="text1" w:themeTint="F2"/>
          <w:sz w:val="24"/>
          <w:szCs w:val="24"/>
          <w:lang w:val="id-ID"/>
        </w:rPr>
        <w:t xml:space="preserve">), dan mekanisme kelembagaan (</w:t>
      </w:r>
      <w:r>
        <w:rPr>
          <w:rFonts w:ascii="Bookman Old Style" w:hAnsi="Bookman Old Style" w:eastAsia="Calibri"/>
          <w:i/>
          <w:color w:val="0D0D0D" w:themeColor="text1" w:themeTint="F2"/>
          <w:sz w:val="24"/>
          <w:szCs w:val="24"/>
          <w:lang w:val="id-ID"/>
        </w:rPr>
        <w:t xml:space="preserve">institutional mechanism</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vertAlign w:val="superscript"/>
          <w:lang w:val="id-ID"/>
        </w:rPr>
        <w:footnoteReference w:id="39"/>
      </w:r>
      <w:r>
        <w:rPr>
          <w:rFonts w:ascii="Bookman Old Style" w:hAnsi="Bookman Old Style" w:eastAsia="Calibri"/>
          <w:color w:val="0D0D0D" w:themeColor="text1" w:themeTint="F2"/>
          <w:sz w:val="24"/>
          <w:szCs w:val="24"/>
        </w:rPr>
        <w:t xml:space="preserve">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Organisasi seperti ini sesuai dengan pendapat Prajudi Atmosudiro mengenai </w:t>
      </w:r>
      <w:r>
        <w:rPr>
          <w:rFonts w:ascii="Bookman Old Style" w:hAnsi="Bookman Old Style" w:eastAsia="Calibri"/>
          <w:i/>
          <w:color w:val="0D0D0D" w:themeColor="text1" w:themeTint="F2"/>
          <w:sz w:val="24"/>
          <w:szCs w:val="24"/>
        </w:rPr>
        <w:t xml:space="preserve">the system of organization </w:t>
      </w:r>
      <w:r>
        <w:rPr>
          <w:rFonts w:ascii="Bookman Old Style" w:hAnsi="Bookman Old Style" w:eastAsia="Calibri"/>
          <w:color w:val="0D0D0D" w:themeColor="text1" w:themeTint="F2"/>
          <w:sz w:val="24"/>
          <w:szCs w:val="24"/>
        </w:rPr>
        <w:t xml:space="preserve">dalam suatu organisasi modern, yaitu organisasi sebagai suatu jaringan </w:t>
      </w:r>
      <w:r>
        <w:rPr>
          <w:rFonts w:ascii="Bookman Old Style" w:hAnsi="Bookman Old Style" w:eastAsia="Calibri"/>
          <w:i/>
          <w:color w:val="0D0D0D" w:themeColor="text1" w:themeTint="F2"/>
          <w:sz w:val="24"/>
          <w:szCs w:val="24"/>
        </w:rPr>
        <w:t xml:space="preserve">(network)</w:t>
      </w:r>
      <w:r>
        <w:rPr>
          <w:rFonts w:ascii="Bookman Old Style" w:hAnsi="Bookman Old Style" w:eastAsia="Calibri"/>
          <w:color w:val="0D0D0D" w:themeColor="text1" w:themeTint="F2"/>
          <w:sz w:val="24"/>
          <w:szCs w:val="24"/>
        </w:rPr>
        <w:t xml:space="preserve"> dari berbagai macam sistem yang saling bertalian, bekerja, dan bergerak berdasarkan tata kaitan sistem-sistem tertentu.</w:t>
      </w:r>
      <w:r>
        <w:rPr>
          <w:rFonts w:ascii="Bookman Old Style" w:hAnsi="Bookman Old Style" w:eastAsia="Calibri"/>
          <w:color w:val="0D0D0D" w:themeColor="text1" w:themeTint="F2"/>
          <w:sz w:val="24"/>
          <w:szCs w:val="24"/>
          <w:vertAlign w:val="superscript"/>
        </w:rPr>
        <w:footnoteReference w:id="40"/>
      </w:r>
      <w:r>
        <w:rPr>
          <w:rFonts w:ascii="Bookman Old Style" w:hAnsi="Bookman Old Style" w:eastAsia="Calibri"/>
          <w:color w:val="0D0D0D" w:themeColor="text1" w:themeTint="F2"/>
          <w:sz w:val="24"/>
          <w:szCs w:val="24"/>
        </w:rPr>
        <w:t xml:space="preserve"> Bekerjanya suatu organisasi tidak terlepas dari prinsip manajemen dan kebijakan dalam </w:t>
      </w:r>
      <w:r>
        <w:rPr>
          <w:rFonts w:ascii="Bookman Old Style" w:hAnsi="Bookman Old Style" w:eastAsia="Calibri"/>
          <w:color w:val="0D0D0D" w:themeColor="text1" w:themeTint="F2"/>
          <w:sz w:val="24"/>
          <w:szCs w:val="24"/>
        </w:rPr>
        <w:t xml:space="preserve">kelembagaan. Prinsip manajemen </w:t>
      </w:r>
      <w:r>
        <w:rPr>
          <w:rFonts w:ascii="Bookman Old Style" w:hAnsi="Bookman Old Style" w:eastAsia="Calibri"/>
          <w:i/>
          <w:color w:val="0D0D0D" w:themeColor="text1" w:themeTint="F2"/>
          <w:sz w:val="24"/>
          <w:szCs w:val="24"/>
        </w:rPr>
        <w:t xml:space="preserve">(principle of management), </w:t>
      </w:r>
      <w:r>
        <w:rPr>
          <w:rFonts w:ascii="Bookman Old Style" w:hAnsi="Bookman Old Style" w:eastAsia="Calibri"/>
          <w:color w:val="0D0D0D" w:themeColor="text1" w:themeTint="F2"/>
          <w:sz w:val="24"/>
          <w:szCs w:val="24"/>
        </w:rPr>
        <w:t xml:space="preserve">menurut George R. Terry, merupakan </w:t>
      </w:r>
      <w:r>
        <w:rPr>
          <w:rFonts w:ascii="Bookman Old Style" w:hAnsi="Bookman Old Style" w:cs="Calibri"/>
          <w:color w:val="0D0D0D" w:themeColor="text1" w:themeTint="F2"/>
          <w:sz w:val="24"/>
          <w:szCs w:val="24"/>
        </w:rPr>
        <w:t xml:space="preserve">dasar</w:t>
      </w:r>
      <w:r>
        <w:rPr>
          <w:rFonts w:ascii="Bookman Old Style" w:hAnsi="Bookman Old Style" w:eastAsia="Calibri"/>
          <w:color w:val="0D0D0D" w:themeColor="text1" w:themeTint="F2"/>
          <w:sz w:val="24"/>
          <w:szCs w:val="24"/>
        </w:rPr>
        <w:t xml:space="preserve"> untuk merumuskan fungsi-fungsi manajemen yang terdiri atas perencanaan </w:t>
      </w:r>
      <w:r>
        <w:rPr>
          <w:rFonts w:ascii="Bookman Old Style" w:hAnsi="Bookman Old Style" w:eastAsia="Calibri"/>
          <w:i/>
          <w:color w:val="0D0D0D" w:themeColor="text1" w:themeTint="F2"/>
          <w:sz w:val="24"/>
          <w:szCs w:val="24"/>
        </w:rPr>
        <w:t xml:space="preserve">(planning), </w:t>
      </w:r>
      <w:r>
        <w:rPr>
          <w:rFonts w:ascii="Bookman Old Style" w:hAnsi="Bookman Old Style" w:eastAsia="Calibri"/>
          <w:color w:val="0D0D0D" w:themeColor="text1" w:themeTint="F2"/>
          <w:sz w:val="24"/>
          <w:szCs w:val="24"/>
        </w:rPr>
        <w:t xml:space="preserve">pengorganisasian </w:t>
      </w:r>
      <w:r>
        <w:rPr>
          <w:rFonts w:ascii="Bookman Old Style" w:hAnsi="Bookman Old Style" w:eastAsia="Calibri"/>
          <w:i/>
          <w:color w:val="0D0D0D" w:themeColor="text1" w:themeTint="F2"/>
          <w:sz w:val="24"/>
          <w:szCs w:val="24"/>
        </w:rPr>
        <w:t xml:space="preserve">(organizing), </w:t>
      </w:r>
      <w:r>
        <w:rPr>
          <w:rFonts w:ascii="Bookman Old Style" w:hAnsi="Bookman Old Style" w:eastAsia="Calibri"/>
          <w:color w:val="0D0D0D" w:themeColor="text1" w:themeTint="F2"/>
          <w:sz w:val="24"/>
          <w:szCs w:val="24"/>
        </w:rPr>
        <w:t xml:space="preserve">pengarahan </w:t>
      </w:r>
      <w:r>
        <w:rPr>
          <w:rFonts w:ascii="Bookman Old Style" w:hAnsi="Bookman Old Style" w:eastAsia="Calibri"/>
          <w:i/>
          <w:color w:val="0D0D0D" w:themeColor="text1" w:themeTint="F2"/>
          <w:sz w:val="24"/>
          <w:szCs w:val="24"/>
        </w:rPr>
        <w:t xml:space="preserve">(actuating), </w:t>
      </w:r>
      <w:r>
        <w:rPr>
          <w:rFonts w:ascii="Bookman Old Style" w:hAnsi="Bookman Old Style" w:eastAsia="Calibri"/>
          <w:color w:val="0D0D0D" w:themeColor="text1" w:themeTint="F2"/>
          <w:sz w:val="24"/>
          <w:szCs w:val="24"/>
        </w:rPr>
        <w:t xml:space="preserve">dan pengendalian/pengawasan </w:t>
      </w:r>
      <w:r>
        <w:rPr>
          <w:rFonts w:ascii="Bookman Old Style" w:hAnsi="Bookman Old Style" w:eastAsia="Calibri"/>
          <w:i/>
          <w:color w:val="0D0D0D" w:themeColor="text1" w:themeTint="F2"/>
          <w:sz w:val="24"/>
          <w:szCs w:val="24"/>
        </w:rPr>
        <w:t xml:space="preserve">(controlling).</w:t>
      </w:r>
      <w:r>
        <w:rPr>
          <w:rFonts w:ascii="Bookman Old Style" w:hAnsi="Bookman Old Style" w:eastAsia="Calibri"/>
          <w:i/>
          <w:color w:val="0D0D0D" w:themeColor="text1" w:themeTint="F2"/>
          <w:sz w:val="24"/>
          <w:szCs w:val="24"/>
          <w:vertAlign w:val="superscript"/>
        </w:rPr>
        <w:footnoteReference w:id="41"/>
      </w:r>
      <w:r>
        <w:rPr>
          <w:rFonts w:ascii="Bookman Old Style" w:hAnsi="Bookman Old Style" w:eastAsia="Calibri"/>
          <w:i/>
          <w:color w:val="0D0D0D" w:themeColor="text1" w:themeTint="F2"/>
          <w:sz w:val="24"/>
          <w:szCs w:val="24"/>
        </w:rPr>
        <w:t xml:space="preserve"> </w:t>
      </w:r>
      <w:r>
        <w:rPr>
          <w:rFonts w:ascii="Bookman Old Style" w:hAnsi="Bookman Old Style" w:eastAsia="Calibri"/>
          <w:color w:val="0D0D0D" w:themeColor="text1" w:themeTint="F2"/>
          <w:sz w:val="24"/>
          <w:szCs w:val="24"/>
        </w:rPr>
        <w:t xml:space="preserve">Keempat fungsi manajemen ini sangat diperlukan dalam organisasi kekuasaan negara untuk mewujudkan tata pemerintahan dan sistem administrasi pemerintahan yang baik.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Selain fungsi-fungsi manajemen tersebut, terdapat struktur dan desain organisasi. Ada beberapa pertimbangan penting yang memengaruhi struktur organisasi, </w:t>
      </w:r>
      <w:r>
        <w:rPr>
          <w:rFonts w:ascii="Bookman Old Style" w:hAnsi="Bookman Old Style" w:eastAsia="Calibri"/>
          <w:i/>
          <w:color w:val="0D0D0D" w:themeColor="text1" w:themeTint="F2"/>
          <w:sz w:val="24"/>
          <w:szCs w:val="24"/>
        </w:rPr>
        <w:t xml:space="preserve">pertama, </w:t>
      </w:r>
      <w:r>
        <w:rPr>
          <w:rFonts w:ascii="Bookman Old Style" w:hAnsi="Bookman Old Style" w:eastAsia="Calibri"/>
          <w:color w:val="0D0D0D" w:themeColor="text1" w:themeTint="F2"/>
          <w:sz w:val="24"/>
          <w:szCs w:val="24"/>
        </w:rPr>
        <w:t xml:space="preserve">keselarasan dengan lingkungan; </w:t>
      </w:r>
      <w:r>
        <w:rPr>
          <w:rFonts w:ascii="Bookman Old Style" w:hAnsi="Bookman Old Style" w:eastAsia="Calibri"/>
          <w:i/>
          <w:color w:val="0D0D0D" w:themeColor="text1" w:themeTint="F2"/>
          <w:sz w:val="24"/>
          <w:szCs w:val="24"/>
        </w:rPr>
        <w:t xml:space="preserve">kedua, </w:t>
      </w:r>
      <w:r>
        <w:rPr>
          <w:rFonts w:ascii="Bookman Old Style" w:hAnsi="Bookman Old Style" w:eastAsia="Calibri"/>
          <w:color w:val="0D0D0D" w:themeColor="text1" w:themeTint="F2"/>
          <w:sz w:val="24"/>
          <w:szCs w:val="24"/>
        </w:rPr>
        <w:t xml:space="preserve">diferensiasi dan integrasi, yaitu pembagian kerja dan kebutuhan untuk mengoordinasikan dan memadukan kegiatan; </w:t>
      </w:r>
      <w:r>
        <w:rPr>
          <w:rFonts w:ascii="Bookman Old Style" w:hAnsi="Bookman Old Style" w:eastAsia="Calibri"/>
          <w:i/>
          <w:color w:val="0D0D0D" w:themeColor="text1" w:themeTint="F2"/>
          <w:sz w:val="24"/>
          <w:szCs w:val="24"/>
        </w:rPr>
        <w:t xml:space="preserve">ketiga, </w:t>
      </w:r>
      <w:r>
        <w:rPr>
          <w:rFonts w:ascii="Bookman Old Style" w:hAnsi="Bookman Old Style" w:eastAsia="Calibri"/>
          <w:color w:val="0D0D0D" w:themeColor="text1" w:themeTint="F2"/>
          <w:sz w:val="24"/>
          <w:szCs w:val="24"/>
        </w:rPr>
        <w:t xml:space="preserve">teknologi yang digunakan; </w:t>
      </w:r>
      <w:r>
        <w:rPr>
          <w:rFonts w:ascii="Bookman Old Style" w:hAnsi="Bookman Old Style" w:eastAsia="Calibri"/>
          <w:i/>
          <w:color w:val="0D0D0D" w:themeColor="text1" w:themeTint="F2"/>
          <w:sz w:val="24"/>
          <w:szCs w:val="24"/>
        </w:rPr>
        <w:t xml:space="preserve">keempat, </w:t>
      </w:r>
      <w:r>
        <w:rPr>
          <w:rFonts w:ascii="Bookman Old Style" w:hAnsi="Bookman Old Style" w:eastAsia="Calibri"/>
          <w:color w:val="0D0D0D" w:themeColor="text1" w:themeTint="F2"/>
          <w:sz w:val="24"/>
          <w:szCs w:val="24"/>
        </w:rPr>
        <w:t xml:space="preserve">ukuran organisasi; </w:t>
      </w:r>
      <w:r>
        <w:rPr>
          <w:rFonts w:ascii="Bookman Old Style" w:hAnsi="Bookman Old Style" w:eastAsia="Calibri"/>
          <w:i/>
          <w:color w:val="0D0D0D" w:themeColor="text1" w:themeTint="F2"/>
          <w:sz w:val="24"/>
          <w:szCs w:val="24"/>
        </w:rPr>
        <w:t xml:space="preserve">kelima, </w:t>
      </w:r>
      <w:r>
        <w:rPr>
          <w:rFonts w:ascii="Bookman Old Style" w:hAnsi="Bookman Old Style" w:eastAsia="Calibri"/>
          <w:color w:val="0D0D0D" w:themeColor="text1" w:themeTint="F2"/>
          <w:sz w:val="24"/>
          <w:szCs w:val="24"/>
        </w:rPr>
        <w:t xml:space="preserve">rentang kendali; </w:t>
      </w:r>
      <w:r>
        <w:rPr>
          <w:rFonts w:ascii="Bookman Old Style" w:hAnsi="Bookman Old Style" w:eastAsia="Calibri"/>
          <w:i/>
          <w:color w:val="0D0D0D" w:themeColor="text1" w:themeTint="F2"/>
          <w:sz w:val="24"/>
          <w:szCs w:val="24"/>
        </w:rPr>
        <w:t xml:space="preserve">keenam, </w:t>
      </w:r>
      <w:r>
        <w:rPr>
          <w:rFonts w:ascii="Bookman Old Style" w:hAnsi="Bookman Old Style" w:eastAsia="Calibri"/>
          <w:color w:val="0D0D0D" w:themeColor="text1" w:themeTint="F2"/>
          <w:sz w:val="24"/>
          <w:szCs w:val="24"/>
        </w:rPr>
        <w:t xml:space="preserve">kepegawaian; </w:t>
      </w:r>
      <w:r>
        <w:rPr>
          <w:rFonts w:ascii="Bookman Old Style" w:hAnsi="Bookman Old Style" w:eastAsia="Calibri"/>
          <w:i/>
          <w:color w:val="0D0D0D" w:themeColor="text1" w:themeTint="F2"/>
          <w:sz w:val="24"/>
          <w:szCs w:val="24"/>
        </w:rPr>
        <w:t xml:space="preserve">ketujuh, </w:t>
      </w:r>
      <w:r>
        <w:rPr>
          <w:rFonts w:ascii="Bookman Old Style" w:hAnsi="Bookman Old Style" w:eastAsia="Calibri"/>
          <w:color w:val="0D0D0D" w:themeColor="text1" w:themeTint="F2"/>
          <w:sz w:val="24"/>
          <w:szCs w:val="24"/>
        </w:rPr>
        <w:t xml:space="preserve">kesatuan komando; dan </w:t>
      </w:r>
      <w:r>
        <w:rPr>
          <w:rFonts w:ascii="Bookman Old Style" w:hAnsi="Bookman Old Style" w:eastAsia="Calibri"/>
          <w:i/>
          <w:color w:val="0D0D0D" w:themeColor="text1" w:themeTint="F2"/>
          <w:sz w:val="24"/>
          <w:szCs w:val="24"/>
        </w:rPr>
        <w:t xml:space="preserve">kedelapan, </w:t>
      </w:r>
      <w:r>
        <w:rPr>
          <w:rFonts w:ascii="Bookman Old Style" w:hAnsi="Bookman Old Style" w:eastAsia="Calibri"/>
          <w:color w:val="0D0D0D" w:themeColor="text1" w:themeTint="F2"/>
          <w:sz w:val="24"/>
          <w:szCs w:val="24"/>
        </w:rPr>
        <w:t xml:space="preserve">pembagian antara lini dan staff.</w:t>
      </w:r>
      <w:r>
        <w:rPr>
          <w:rFonts w:ascii="Bookman Old Style" w:hAnsi="Bookman Old Style" w:eastAsia="Calibri"/>
          <w:color w:val="0D0D0D" w:themeColor="text1" w:themeTint="F2"/>
          <w:sz w:val="24"/>
          <w:szCs w:val="24"/>
          <w:vertAlign w:val="superscript"/>
        </w:rPr>
        <w:footnoteReference w:id="42"/>
      </w:r>
      <w:r>
        <w:rPr>
          <w:rFonts w:ascii="Bookman Old Style" w:hAnsi="Bookman Old Style" w:eastAsia="Calibri"/>
          <w:color w:val="0D0D0D" w:themeColor="text1" w:themeTint="F2"/>
          <w:sz w:val="24"/>
          <w:szCs w:val="24"/>
        </w:rPr>
        <w:t xml:space="preserve"> Struktur organisasi merupakan unsur utama agar organisasi dapat be</w:t>
      </w:r>
      <w:r>
        <w:rPr>
          <w:rFonts w:ascii="Bookman Old Style" w:hAnsi="Bookman Old Style" w:eastAsia="Calibri"/>
          <w:color w:val="0D0D0D" w:themeColor="text1" w:themeTint="F2"/>
          <w:sz w:val="24"/>
          <w:szCs w:val="24"/>
        </w:rPr>
        <w:t xml:space="preserve">rfungsi secara efektif. Struktur organisasi pada masa sekarang harus bisa menyesuaikan dengan perkembangan dan kemajuan teknologi informasi dan komunikasi (TIK). Karenanya, diperlukan kekuatan pengambilan keputusan yang lebih besar ke semua jangkuan melalu</w:t>
      </w:r>
      <w:r>
        <w:rPr>
          <w:rFonts w:ascii="Bookman Old Style" w:hAnsi="Bookman Old Style" w:eastAsia="Calibri"/>
          <w:color w:val="0D0D0D" w:themeColor="text1" w:themeTint="F2"/>
          <w:sz w:val="24"/>
          <w:szCs w:val="24"/>
        </w:rPr>
        <w:t xml:space="preserve">i jaringan informasi berbasis TIK. Selanjutnya, mendistribusikan kekuatan tersebut kepada semua pihak yang memiliki akses ke pengguna dan basis data informasi. Struktur organisasi ini akan berkembang melalui kreativitas pemimpin organisasinya. Berjalannya </w:t>
      </w:r>
      <w:r>
        <w:rPr>
          <w:rFonts w:ascii="Bookman Old Style" w:hAnsi="Bookman Old Style" w:eastAsia="Calibri"/>
          <w:color w:val="0D0D0D" w:themeColor="text1" w:themeTint="F2"/>
          <w:sz w:val="24"/>
          <w:szCs w:val="24"/>
        </w:rPr>
        <w:t xml:space="preserve">organisasi dalam suatu kelembagaan perlu didukung dengan unsur kelembagaan lainnya, yaitu kebijakan/regulasi.</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Adapun kebijakan dapat berupa </w:t>
      </w:r>
      <w:r>
        <w:rPr>
          <w:rFonts w:ascii="Bookman Old Style" w:hAnsi="Bookman Old Style" w:eastAsia="Calibri"/>
          <w:i/>
          <w:color w:val="0D0D0D" w:themeColor="text1" w:themeTint="F2"/>
          <w:sz w:val="24"/>
          <w:szCs w:val="24"/>
        </w:rPr>
        <w:t xml:space="preserve">rules </w:t>
      </w:r>
      <w:r>
        <w:rPr>
          <w:rFonts w:ascii="Bookman Old Style" w:hAnsi="Bookman Old Style" w:eastAsia="Calibri"/>
          <w:color w:val="0D0D0D" w:themeColor="text1" w:themeTint="F2"/>
          <w:sz w:val="24"/>
          <w:szCs w:val="24"/>
        </w:rPr>
        <w:t xml:space="preserve">dan </w:t>
      </w:r>
      <w:r>
        <w:rPr>
          <w:rFonts w:ascii="Bookman Old Style" w:hAnsi="Bookman Old Style" w:eastAsia="Calibri"/>
          <w:i/>
          <w:color w:val="0D0D0D" w:themeColor="text1" w:themeTint="F2"/>
          <w:sz w:val="24"/>
          <w:szCs w:val="24"/>
        </w:rPr>
        <w:t xml:space="preserve">norm</w:t>
      </w:r>
      <w:r>
        <w:rPr>
          <w:rFonts w:ascii="Bookman Old Style" w:hAnsi="Bookman Old Style" w:eastAsia="Calibri"/>
          <w:color w:val="0D0D0D" w:themeColor="text1" w:themeTint="F2"/>
          <w:sz w:val="24"/>
          <w:szCs w:val="24"/>
        </w:rPr>
        <w:t xml:space="preserve">. Kebijakan dapat dinyatakan </w:t>
      </w:r>
      <w:r>
        <w:rPr>
          <w:rFonts w:ascii="Bookman Old Style" w:hAnsi="Bookman Old Style" w:cs="Calibri"/>
          <w:color w:val="0D0D0D" w:themeColor="text1" w:themeTint="F2"/>
          <w:sz w:val="24"/>
          <w:szCs w:val="24"/>
        </w:rPr>
        <w:t xml:space="preserve">dalam</w:t>
      </w:r>
      <w:r>
        <w:rPr>
          <w:rFonts w:ascii="Bookman Old Style" w:hAnsi="Bookman Old Style" w:eastAsia="Calibri"/>
          <w:color w:val="0D0D0D" w:themeColor="text1" w:themeTint="F2"/>
          <w:sz w:val="24"/>
          <w:szCs w:val="24"/>
        </w:rPr>
        <w:t xml:space="preserve"> berbagai instrumen legal (hukum), instrumen ekonomi, petunjuk dan arahan atau instruksi dan perintah, pernyataan politik semata </w:t>
      </w:r>
      <w:r>
        <w:rPr>
          <w:rFonts w:ascii="Bookman Old Style" w:hAnsi="Bookman Old Style" w:eastAsia="Calibri"/>
          <w:i/>
          <w:color w:val="0D0D0D" w:themeColor="text1" w:themeTint="F2"/>
          <w:sz w:val="24"/>
          <w:szCs w:val="24"/>
        </w:rPr>
        <w:t xml:space="preserve">(political statement), </w:t>
      </w:r>
      <w:r>
        <w:rPr>
          <w:rFonts w:ascii="Bookman Old Style" w:hAnsi="Bookman Old Style" w:eastAsia="Calibri"/>
          <w:color w:val="0D0D0D" w:themeColor="text1" w:themeTint="F2"/>
          <w:sz w:val="24"/>
          <w:szCs w:val="24"/>
        </w:rPr>
        <w:t xml:space="preserve">dan kebijakan yang dituangkan dalam dokumen perencanaan dan strategi.</w:t>
      </w:r>
      <w:r>
        <w:rPr>
          <w:rFonts w:ascii="Bookman Old Style" w:hAnsi="Bookman Old Style" w:eastAsia="Calibri"/>
          <w:color w:val="0D0D0D" w:themeColor="text1" w:themeTint="F2"/>
          <w:sz w:val="24"/>
          <w:szCs w:val="24"/>
          <w:vertAlign w:val="superscript"/>
          <w:lang w:val="id-ID"/>
        </w:rPr>
        <w:footnoteReference w:id="43"/>
      </w:r>
      <w:r>
        <w:rPr>
          <w:rFonts w:ascii="Bookman Old Style" w:hAnsi="Bookman Old Style" w:eastAsia="Calibri"/>
          <w:color w:val="0D0D0D" w:themeColor="text1" w:themeTint="F2"/>
          <w:sz w:val="24"/>
          <w:szCs w:val="24"/>
        </w:rPr>
        <w:t xml:space="preserve"> Jika dihubungkan dengan pendapat Douglass C. North, kelembagaan secara hukum diartikan dengan (1) </w:t>
      </w:r>
      <w:r>
        <w:rPr>
          <w:rFonts w:ascii="Bookman Old Style" w:hAnsi="Bookman Old Style" w:eastAsia="Calibri"/>
          <w:i/>
          <w:color w:val="0D0D0D" w:themeColor="text1" w:themeTint="F2"/>
          <w:sz w:val="24"/>
          <w:szCs w:val="24"/>
        </w:rPr>
        <w:t xml:space="preserve">formal constraints </w:t>
      </w:r>
      <w:r>
        <w:rPr>
          <w:rFonts w:ascii="Bookman Old Style" w:hAnsi="Bookman Old Style" w:eastAsia="Calibri"/>
          <w:color w:val="0D0D0D" w:themeColor="text1" w:themeTint="F2"/>
          <w:sz w:val="24"/>
          <w:szCs w:val="24"/>
        </w:rPr>
        <w:t xml:space="preserve">yang berupa </w:t>
      </w:r>
      <w:r>
        <w:rPr>
          <w:rFonts w:ascii="Bookman Old Style" w:hAnsi="Bookman Old Style" w:eastAsia="Calibri"/>
          <w:i/>
          <w:color w:val="0D0D0D" w:themeColor="text1" w:themeTint="F2"/>
          <w:sz w:val="24"/>
          <w:szCs w:val="24"/>
        </w:rPr>
        <w:t xml:space="preserve">rules, laws, dan contitutions </w:t>
      </w:r>
      <w:r>
        <w:rPr>
          <w:rFonts w:ascii="Bookman Old Style" w:hAnsi="Bookman Old Style" w:eastAsia="Calibri"/>
          <w:color w:val="0D0D0D" w:themeColor="text1" w:themeTint="F2"/>
          <w:sz w:val="24"/>
          <w:szCs w:val="24"/>
        </w:rPr>
        <w:t xml:space="preserve">dan (2) </w:t>
      </w:r>
      <w:r>
        <w:rPr>
          <w:rFonts w:ascii="Bookman Old Style" w:hAnsi="Bookman Old Style" w:eastAsia="Calibri"/>
          <w:i/>
          <w:color w:val="0D0D0D" w:themeColor="text1" w:themeTint="F2"/>
          <w:sz w:val="24"/>
          <w:szCs w:val="24"/>
        </w:rPr>
        <w:t xml:space="preserve">informal constraints </w:t>
      </w:r>
      <w:r>
        <w:rPr>
          <w:rFonts w:ascii="Bookman Old Style" w:hAnsi="Bookman Old Style" w:eastAsia="Calibri"/>
          <w:color w:val="0D0D0D" w:themeColor="text1" w:themeTint="F2"/>
          <w:sz w:val="24"/>
          <w:szCs w:val="24"/>
        </w:rPr>
        <w:t xml:space="preserve">yang berupa norma, kesepakatan, dan lain-lain yang membentuk kelembagaan.</w:t>
      </w:r>
      <w:r>
        <w:rPr>
          <w:rFonts w:ascii="Bookman Old Style" w:hAnsi="Bookman Old Style" w:cs="Bookman Old Style"/>
          <w:color w:val="0D0D0D" w:themeColor="text1" w:themeTint="F2"/>
          <w:sz w:val="24"/>
          <w:szCs w:val="24"/>
          <w:vertAlign w:val="superscript"/>
          <w:lang w:val="id-ID"/>
        </w:rPr>
        <w:footnoteReference w:id="44"/>
      </w:r>
      <w:r>
        <w:rPr>
          <w:rFonts w:ascii="Bookman Old Style" w:hAnsi="Bookman Old Style" w:eastAsia="Calibri"/>
          <w:color w:val="0D0D0D" w:themeColor="text1" w:themeTint="F2"/>
          <w:sz w:val="24"/>
          <w:szCs w:val="24"/>
        </w:rPr>
        <w:t xml:space="preserve"> Dengan demikian, k</w:t>
      </w:r>
      <w:r>
        <w:rPr>
          <w:rFonts w:ascii="Bookman Old Style" w:hAnsi="Bookman Old Style" w:eastAsia="Calibri"/>
          <w:color w:val="0D0D0D" w:themeColor="text1" w:themeTint="F2"/>
          <w:sz w:val="24"/>
          <w:szCs w:val="24"/>
          <w:lang w:val="id-ID"/>
        </w:rPr>
        <w:t xml:space="preserve">elembagaan sering</w:t>
      </w:r>
      <w:r>
        <w:rPr>
          <w:rFonts w:ascii="Bookman Old Style" w:hAnsi="Bookman Old Style" w:eastAsia="Calibri"/>
          <w:color w:val="0D0D0D" w:themeColor="text1" w:themeTint="F2"/>
          <w:sz w:val="24"/>
          <w:szCs w:val="24"/>
        </w:rPr>
        <w:t xml:space="preserve"> </w:t>
      </w:r>
      <w:r>
        <w:rPr>
          <w:rFonts w:ascii="Bookman Old Style" w:hAnsi="Bookman Old Style" w:eastAsia="Calibri"/>
          <w:color w:val="0D0D0D" w:themeColor="text1" w:themeTint="F2"/>
          <w:sz w:val="24"/>
          <w:szCs w:val="24"/>
          <w:lang w:val="id-ID"/>
        </w:rPr>
        <w:t xml:space="preserve">pula didefinisikan sebagai seperangkat aturan formal dan informal yang memfasilitasi koordinasi atau hubungan antarindividu sehingga merupakan </w:t>
      </w:r>
      <w:r>
        <w:rPr>
          <w:rFonts w:ascii="Bookman Old Style" w:hAnsi="Bookman Old Style" w:eastAsia="Calibri"/>
          <w:i/>
          <w:color w:val="0D0D0D" w:themeColor="text1" w:themeTint="F2"/>
          <w:sz w:val="24"/>
          <w:szCs w:val="24"/>
          <w:lang w:val="id-ID"/>
        </w:rPr>
        <w:t xml:space="preserve">institutions determine social organization</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vertAlign w:val="superscript"/>
          <w:lang w:val="id-ID"/>
        </w:rPr>
        <w:footnoteReference w:id="45"/>
      </w:r>
      <w:r>
        <w:rPr>
          <w:rFonts w:ascii="Bookman Old Style" w:hAnsi="Bookman Old Style" w:eastAsia="Calibri"/>
          <w:color w:val="0D0D0D" w:themeColor="text1" w:themeTint="F2"/>
          <w:sz w:val="24"/>
          <w:szCs w:val="24"/>
        </w:rPr>
        <w:t xml:space="preserve">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Kelembagaan juga berkedudukan sebagai unsur dalam struktur hukum. Struktur hukum ini dimaknai oleh Ann dan Robert sebagai lembaga pemegang peran </w:t>
      </w:r>
      <w:r>
        <w:rPr>
          <w:rFonts w:ascii="Bookman Old Style" w:hAnsi="Bookman Old Style" w:eastAsia="Calibri"/>
          <w:i/>
          <w:color w:val="0D0D0D" w:themeColor="text1" w:themeTint="F2"/>
          <w:sz w:val="24"/>
          <w:szCs w:val="24"/>
        </w:rPr>
        <w:t xml:space="preserve">(role occupant) </w:t>
      </w:r>
      <w:r>
        <w:rPr>
          <w:rFonts w:ascii="Bookman Old Style" w:hAnsi="Bookman Old Style" w:eastAsia="Calibri"/>
          <w:color w:val="0D0D0D" w:themeColor="text1" w:themeTint="F2"/>
          <w:sz w:val="24"/>
          <w:szCs w:val="24"/>
        </w:rPr>
        <w:t xml:space="preserve">dan lembaga pelaksanan </w:t>
      </w:r>
      <w:r>
        <w:rPr>
          <w:rFonts w:ascii="Bookman Old Style" w:hAnsi="Bookman Old Style" w:eastAsia="Calibri"/>
          <w:i/>
          <w:color w:val="0D0D0D" w:themeColor="text1" w:themeTint="F2"/>
          <w:sz w:val="24"/>
          <w:szCs w:val="24"/>
        </w:rPr>
        <w:t xml:space="preserve">(implementing agency).</w:t>
      </w:r>
      <w:r>
        <w:rPr>
          <w:rFonts w:ascii="Bookman Old Style" w:hAnsi="Bookman Old Style" w:cs="Bookman Old Style"/>
          <w:color w:val="0D0D0D" w:themeColor="text1" w:themeTint="F2"/>
          <w:sz w:val="24"/>
          <w:szCs w:val="24"/>
          <w:vertAlign w:val="superscript"/>
          <w:lang w:val="id-ID"/>
        </w:rPr>
        <w:footnoteReference w:id="46"/>
      </w:r>
      <w:r>
        <w:rPr>
          <w:rFonts w:ascii="Bookman Old Style" w:hAnsi="Bookman Old Style" w:eastAsia="Calibri"/>
          <w:color w:val="0D0D0D" w:themeColor="text1" w:themeTint="F2"/>
          <w:sz w:val="24"/>
          <w:szCs w:val="24"/>
        </w:rPr>
        <w:t xml:space="preserve"> Berkaitan dengan struktur hukum, Hans Kelsen mengemukakan </w:t>
      </w:r>
      <w:r>
        <w:rPr>
          <w:rFonts w:ascii="Bookman Old Style" w:hAnsi="Bookman Old Style" w:eastAsia="Calibri"/>
          <w:i/>
          <w:color w:val="0D0D0D" w:themeColor="text1" w:themeTint="F2"/>
          <w:sz w:val="24"/>
          <w:szCs w:val="24"/>
        </w:rPr>
        <w:t xml:space="preserve">whoever fulfills a function determined by the </w:t>
      </w:r>
      <w:r>
        <w:rPr>
          <w:rFonts w:ascii="Bookman Old Style" w:hAnsi="Bookman Old Style" w:eastAsia="Calibri"/>
          <w:i/>
          <w:color w:val="0D0D0D" w:themeColor="text1" w:themeTint="F2"/>
          <w:sz w:val="24"/>
          <w:szCs w:val="24"/>
        </w:rPr>
        <w:t xml:space="preserve">legal order is an organ</w:t>
      </w:r>
      <w:r>
        <w:rPr>
          <w:rFonts w:ascii="Bookman Old Style" w:hAnsi="Bookman Old Style" w:eastAsia="Calibri"/>
          <w:i/>
          <w:color w:val="0D0D0D" w:themeColor="text1" w:themeTint="F2"/>
          <w:sz w:val="24"/>
          <w:szCs w:val="24"/>
          <w:vertAlign w:val="superscript"/>
        </w:rPr>
        <w:footnoteReference w:id="47"/>
      </w:r>
      <w:r>
        <w:rPr>
          <w:rFonts w:ascii="Bookman Old Style" w:hAnsi="Bookman Old Style" w:eastAsia="Calibri"/>
          <w:i/>
          <w:color w:val="0D0D0D" w:themeColor="text1" w:themeTint="F2"/>
          <w:sz w:val="24"/>
          <w:szCs w:val="24"/>
        </w:rPr>
        <w:t xml:space="preserve"> </w:t>
      </w:r>
      <w:r>
        <w:rPr>
          <w:rFonts w:ascii="Bookman Old Style" w:hAnsi="Bookman Old Style" w:eastAsia="Calibri"/>
          <w:color w:val="0D0D0D" w:themeColor="text1" w:themeTint="F2"/>
          <w:sz w:val="24"/>
          <w:szCs w:val="24"/>
        </w:rPr>
        <w:t xml:space="preserve">(siapa saja yang memenuhi fu</w:t>
      </w:r>
      <w:r>
        <w:rPr>
          <w:rFonts w:ascii="Bookman Old Style" w:hAnsi="Bookman Old Style" w:eastAsia="Calibri"/>
          <w:color w:val="0D0D0D" w:themeColor="text1" w:themeTint="F2"/>
          <w:sz w:val="24"/>
          <w:szCs w:val="24"/>
        </w:rPr>
        <w:t xml:space="preserve">ngsi yang ditentukan oleh tata hukum adalah organ). Ini berlaku juga bagi negara sebagai organisasi kekuasaan dengan organ dan fungsi sebagai unsur utamanya, serta mempunyai legitimasi dalam konstitusi. Di dalam organisasi kekuasaan ini melekat kewenangan </w:t>
      </w:r>
      <w:r>
        <w:rPr>
          <w:rFonts w:ascii="Bookman Old Style" w:hAnsi="Bookman Old Style" w:eastAsia="Calibri"/>
          <w:i/>
          <w:color w:val="0D0D0D" w:themeColor="text1" w:themeTint="F2"/>
          <w:sz w:val="24"/>
          <w:szCs w:val="24"/>
        </w:rPr>
        <w:t xml:space="preserve">(authority). </w:t>
      </w:r>
      <w:r>
        <w:rPr>
          <w:rFonts w:ascii="Bookman Old Style" w:hAnsi="Bookman Old Style" w:eastAsia="Calibri"/>
          <w:color w:val="0D0D0D" w:themeColor="text1" w:themeTint="F2"/>
          <w:sz w:val="24"/>
          <w:szCs w:val="24"/>
        </w:rPr>
        <w:t xml:space="preserve">Kewenangan </w:t>
      </w:r>
      <w:r>
        <w:rPr>
          <w:rFonts w:ascii="Bookman Old Style" w:hAnsi="Bookman Old Style" w:eastAsia="Calibri"/>
          <w:i/>
          <w:color w:val="0D0D0D" w:themeColor="text1" w:themeTint="F2"/>
          <w:sz w:val="24"/>
          <w:szCs w:val="24"/>
        </w:rPr>
        <w:t xml:space="preserve">(authority),</w:t>
      </w:r>
      <w:r>
        <w:rPr>
          <w:rFonts w:ascii="Bookman Old Style" w:hAnsi="Bookman Old Style" w:eastAsia="Calibri"/>
          <w:color w:val="0D0D0D" w:themeColor="text1" w:themeTint="F2"/>
          <w:sz w:val="24"/>
          <w:szCs w:val="24"/>
        </w:rPr>
        <w:t xml:space="preserve"> menurut J.G. Brouwer dan A.E. Schilder, dapat diberikan dengan atribusi </w:t>
      </w:r>
      <w:r>
        <w:rPr>
          <w:rFonts w:ascii="Bookman Old Style" w:hAnsi="Bookman Old Style" w:eastAsia="Calibri"/>
          <w:i/>
          <w:color w:val="0D0D0D" w:themeColor="text1" w:themeTint="F2"/>
          <w:sz w:val="24"/>
          <w:szCs w:val="24"/>
        </w:rPr>
        <w:t xml:space="preserve">(attribution)</w:t>
      </w:r>
      <w:r>
        <w:rPr>
          <w:rFonts w:ascii="Bookman Old Style" w:hAnsi="Bookman Old Style" w:eastAsia="Calibri"/>
          <w:color w:val="0D0D0D" w:themeColor="text1" w:themeTint="F2"/>
          <w:sz w:val="24"/>
          <w:szCs w:val="24"/>
        </w:rPr>
        <w:t xml:space="preserve">, delegasi </w:t>
      </w:r>
      <w:r>
        <w:rPr>
          <w:rFonts w:ascii="Bookman Old Style" w:hAnsi="Bookman Old Style" w:eastAsia="Calibri"/>
          <w:i/>
          <w:color w:val="0D0D0D" w:themeColor="text1" w:themeTint="F2"/>
          <w:sz w:val="24"/>
          <w:szCs w:val="24"/>
        </w:rPr>
        <w:t xml:space="preserve">(delegation)</w:t>
      </w:r>
      <w:r>
        <w:rPr>
          <w:rFonts w:ascii="Bookman Old Style" w:hAnsi="Bookman Old Style" w:eastAsia="Calibri"/>
          <w:color w:val="0D0D0D" w:themeColor="text1" w:themeTint="F2"/>
          <w:sz w:val="24"/>
          <w:szCs w:val="24"/>
        </w:rPr>
        <w:t xml:space="preserve">, atau mandat </w:t>
      </w:r>
      <w:r>
        <w:rPr>
          <w:rFonts w:ascii="Bookman Old Style" w:hAnsi="Bookman Old Style" w:eastAsia="Calibri"/>
          <w:i/>
          <w:color w:val="0D0D0D" w:themeColor="text1" w:themeTint="F2"/>
          <w:sz w:val="24"/>
          <w:szCs w:val="24"/>
        </w:rPr>
        <w:t xml:space="preserve">(mandate)</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vertAlign w:val="superscript"/>
        </w:rPr>
        <w:footnoteReference w:id="48"/>
      </w:r>
      <w:r/>
    </w:p>
    <w:p>
      <w:pPr>
        <w:numPr>
          <w:ilvl w:val="0"/>
          <w:numId w:val="20"/>
        </w:numPr>
        <w:ind w:left="1701" w:right="89"/>
        <w:jc w:val="both"/>
        <w:spacing w:after="0" w:line="259" w:lineRule="auto"/>
        <w:rPr>
          <w:rFonts w:ascii="Bookman Old Style" w:hAnsi="Bookman Old Style" w:eastAsia="Calibri"/>
          <w:color w:val="0D0D0D"/>
          <w:sz w:val="24"/>
          <w:szCs w:val="24"/>
        </w:rPr>
      </w:pPr>
      <w:r>
        <w:rPr>
          <w:rFonts w:ascii="Bookman Old Style" w:hAnsi="Bookman Old Style" w:eastAsia="Calibri"/>
          <w:i/>
          <w:color w:val="0D0D0D" w:themeColor="text1" w:themeTint="F2"/>
          <w:sz w:val="24"/>
          <w:szCs w:val="24"/>
        </w:rPr>
        <w:t xml:space="preserve">With attribution, power is granted to an administrative a</w:t>
      </w:r>
      <w:r>
        <w:rPr>
          <w:rFonts w:ascii="Bookman Old Style" w:hAnsi="Bookman Old Style" w:eastAsia="Calibri"/>
          <w:i/>
          <w:color w:val="0D0D0D" w:themeColor="text1" w:themeTint="F2"/>
          <w:sz w:val="24"/>
          <w:szCs w:val="24"/>
        </w:rPr>
        <w:t xml:space="preserve">uthority by an independent legislative body. The power is initial (original), which is to say that is not derived from a previously existing power. The legislative body creates independent and previously nonexistent powers and assigns them to an authority </w:t>
      </w:r>
      <w:r>
        <w:rPr>
          <w:rFonts w:ascii="Bookman Old Style" w:hAnsi="Bookman Old Style" w:eastAsia="Calibri"/>
          <w:color w:val="0D0D0D" w:themeColor="text1" w:themeTint="F2"/>
          <w:sz w:val="24"/>
          <w:szCs w:val="24"/>
        </w:rPr>
        <w:t xml:space="preserve">(dengan atribusi, kekuasaan diberikan kepada otoritas administratif o</w:t>
      </w:r>
      <w:r>
        <w:rPr>
          <w:rFonts w:ascii="Bookman Old Style" w:hAnsi="Bookman Old Style" w:eastAsia="Calibri"/>
          <w:color w:val="0D0D0D" w:themeColor="text1" w:themeTint="F2"/>
          <w:sz w:val="24"/>
          <w:szCs w:val="24"/>
        </w:rPr>
        <w:t xml:space="preserve">leh badan legislatif yang independen. Kekuasaan itu bersifat awal (asli), artinya tidak diturunkan dari kekuasaan yang sudah ada sebelumnya. Badan legislatif menciptakan kekuasaan yang independen dan sebelumnya tidak ada dan menugaskannya kepada otoritas);</w:t>
      </w:r>
      <w:r/>
    </w:p>
    <w:p>
      <w:pPr>
        <w:numPr>
          <w:ilvl w:val="0"/>
          <w:numId w:val="20"/>
        </w:numPr>
        <w:ind w:left="1701" w:right="89"/>
        <w:jc w:val="both"/>
        <w:spacing w:after="0" w:line="259" w:lineRule="auto"/>
        <w:rPr>
          <w:rFonts w:ascii="Bookman Old Style" w:hAnsi="Bookman Old Style" w:eastAsia="Calibri"/>
          <w:color w:val="0D0D0D"/>
          <w:sz w:val="24"/>
          <w:szCs w:val="24"/>
        </w:rPr>
      </w:pPr>
      <w:r>
        <w:rPr>
          <w:rFonts w:ascii="Bookman Old Style" w:hAnsi="Bookman Old Style" w:eastAsia="Calibri"/>
          <w:i/>
          <w:color w:val="0D0D0D" w:themeColor="text1" w:themeTint="F2"/>
          <w:sz w:val="24"/>
          <w:szCs w:val="24"/>
        </w:rPr>
        <w:t xml:space="preserve">Delegation is a transfer of an acquired attribution of power from one administrative authority to another so that the delegate (the body that acquired the power) can exercise power in its name</w:t>
      </w:r>
      <w:r>
        <w:rPr>
          <w:rFonts w:ascii="Bookman Old Style" w:hAnsi="Bookman Old Style" w:eastAsia="Calibri"/>
          <w:color w:val="0D0D0D" w:themeColor="text1" w:themeTint="F2"/>
          <w:sz w:val="24"/>
          <w:szCs w:val="24"/>
        </w:rPr>
        <w:t xml:space="preserve"> (delegasi adalah transfer atribusi kekuasaan yang diperoleh dari satu otoritas administratif ke otoritas administratif lainnya, sehingga delegasi (badan yang memperoleh kekuasaan) dapat menjalankan kekuasaan atas namanya sendiri); atau</w:t>
      </w:r>
      <w:r/>
    </w:p>
    <w:p>
      <w:pPr>
        <w:numPr>
          <w:ilvl w:val="0"/>
          <w:numId w:val="20"/>
        </w:numPr>
        <w:ind w:left="1701" w:right="89"/>
        <w:jc w:val="both"/>
        <w:spacing w:after="120" w:line="259" w:lineRule="auto"/>
        <w:rPr>
          <w:rFonts w:ascii="Bookman Old Style" w:hAnsi="Bookman Old Style" w:eastAsia="Calibri"/>
          <w:color w:val="0D0D0D"/>
          <w:sz w:val="24"/>
          <w:szCs w:val="24"/>
        </w:rPr>
      </w:pPr>
      <w:r>
        <w:rPr>
          <w:rFonts w:ascii="Bookman Old Style" w:hAnsi="Bookman Old Style" w:eastAsia="Calibri"/>
          <w:i/>
          <w:color w:val="0D0D0D" w:themeColor="text1" w:themeTint="F2"/>
          <w:sz w:val="24"/>
          <w:szCs w:val="24"/>
        </w:rPr>
        <w:t xml:space="preserve">With the mandate, there is no transfer, but the mandate giver (mandans) assigns power to the body (mandataries) to make decisions or take action in its name</w:t>
      </w:r>
      <w:r>
        <w:rPr>
          <w:rFonts w:ascii="Bookman Old Style" w:hAnsi="Bookman Old Style" w:eastAsia="Calibri"/>
          <w:color w:val="0D0D0D" w:themeColor="text1" w:themeTint="F2"/>
          <w:sz w:val="24"/>
          <w:szCs w:val="24"/>
        </w:rPr>
        <w:t xml:space="preserve"> (dengan amanat, tidak ada pengalihan, tetapi </w:t>
      </w:r>
      <w:r>
        <w:rPr>
          <w:rFonts w:ascii="Bookman Old Style" w:hAnsi="Bookman Old Style" w:eastAsia="Calibri"/>
          <w:color w:val="0D0D0D" w:themeColor="text1" w:themeTint="F2"/>
          <w:sz w:val="24"/>
          <w:szCs w:val="24"/>
        </w:rPr>
        <w:t xml:space="preserve">pemberi mandat (mandans) memberikan kekuasaan kepada badan (mandataries) untuk mengambil keputusan atau mengambil tindakan atas namanya).</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Ketiga kewenangan tersebut dijalankan sesuai dengan bentuk organ dan fungsi </w:t>
      </w:r>
      <w:r>
        <w:rPr>
          <w:rFonts w:ascii="Bookman Old Style" w:hAnsi="Bookman Old Style" w:cs="Calibri"/>
          <w:color w:val="0D0D0D" w:themeColor="text1" w:themeTint="F2"/>
          <w:sz w:val="24"/>
          <w:szCs w:val="24"/>
        </w:rPr>
        <w:t xml:space="preserve">dalam</w:t>
      </w:r>
      <w:r>
        <w:rPr>
          <w:rFonts w:ascii="Bookman Old Style" w:hAnsi="Bookman Old Style" w:eastAsia="Calibri"/>
          <w:color w:val="0D0D0D" w:themeColor="text1" w:themeTint="F2"/>
          <w:sz w:val="24"/>
          <w:szCs w:val="24"/>
        </w:rPr>
        <w:t xml:space="preserve"> praktik penyeleng</w:t>
      </w:r>
      <w:r>
        <w:rPr>
          <w:rFonts w:ascii="Bookman Old Style" w:hAnsi="Bookman Old Style" w:eastAsia="Calibri"/>
          <w:color w:val="0D0D0D" w:themeColor="text1" w:themeTint="F2"/>
          <w:sz w:val="24"/>
          <w:szCs w:val="24"/>
        </w:rPr>
        <w:t xml:space="preserve">garaan negara. Praktik penyelenggaraan negara dilakukan dalam sistem pembagian kekuasaan yang dianut oleh suatu negara dan ditentukan dalam konstitusinya. Sistem kekuasaan negara menurut Arthur Maass dibagi dengan dua cara, yaitu pembagian kekuasaan pokok </w:t>
      </w:r>
      <w:r>
        <w:rPr>
          <w:rFonts w:ascii="Bookman Old Style" w:hAnsi="Bookman Old Style" w:eastAsia="Calibri"/>
          <w:i/>
          <w:color w:val="0D0D0D" w:themeColor="text1" w:themeTint="F2"/>
          <w:sz w:val="24"/>
          <w:szCs w:val="24"/>
        </w:rPr>
        <w:t xml:space="preserve">(capital division of powers) </w:t>
      </w:r>
      <w:r>
        <w:rPr>
          <w:rFonts w:ascii="Bookman Old Style" w:hAnsi="Bookman Old Style" w:eastAsia="Calibri"/>
          <w:color w:val="0D0D0D" w:themeColor="text1" w:themeTint="F2"/>
          <w:sz w:val="24"/>
          <w:szCs w:val="24"/>
        </w:rPr>
        <w:t xml:space="preserve">membagi kekuasaan negara secara horizontal berdasarkan kewenangan dan pembagian kekuasaan atas dasar wilayah </w:t>
      </w:r>
      <w:r>
        <w:rPr>
          <w:rFonts w:ascii="Bookman Old Style" w:hAnsi="Bookman Old Style" w:eastAsia="Calibri"/>
          <w:i/>
          <w:color w:val="0D0D0D" w:themeColor="text1" w:themeTint="F2"/>
          <w:sz w:val="24"/>
          <w:szCs w:val="24"/>
        </w:rPr>
        <w:t xml:space="preserve">(area division of powers) </w:t>
      </w:r>
      <w:r>
        <w:rPr>
          <w:rFonts w:ascii="Bookman Old Style" w:hAnsi="Bookman Old Style" w:eastAsia="Calibri"/>
          <w:color w:val="0D0D0D" w:themeColor="text1" w:themeTint="F2"/>
          <w:sz w:val="24"/>
          <w:szCs w:val="24"/>
        </w:rPr>
        <w:t xml:space="preserve">membagi kekuasaan negara secara vertikal berdasarkan wilayah.</w:t>
      </w:r>
      <w:r>
        <w:rPr>
          <w:rFonts w:ascii="Bookman Old Style" w:hAnsi="Bookman Old Style" w:cs="Bookman Old Style"/>
          <w:color w:val="0D0D0D" w:themeColor="text1" w:themeTint="F2"/>
          <w:sz w:val="24"/>
          <w:szCs w:val="24"/>
          <w:vertAlign w:val="superscript"/>
          <w:lang w:val="id-ID"/>
        </w:rPr>
        <w:footnoteReference w:id="49"/>
      </w:r>
      <w:r>
        <w:rPr>
          <w:rFonts w:ascii="Bookman Old Style" w:hAnsi="Bookman Old Style" w:eastAsia="Calibri"/>
          <w:color w:val="0D0D0D" w:themeColor="text1" w:themeTint="F2"/>
          <w:sz w:val="24"/>
          <w:szCs w:val="24"/>
        </w:rPr>
        <w:t xml:space="preserve"> Pembagian kekuasaan ini sejalan dengan pendapat Miriam Budiardjo, yang membagi kekuasaan negara kepada lembaga-lembaga negara secara vertikal menurut tingkatannya dan secara horizontal menurut fungsinya.</w:t>
      </w:r>
      <w:r>
        <w:rPr>
          <w:rFonts w:ascii="Bookman Old Style" w:hAnsi="Bookman Old Style" w:cs="Bookman Old Style"/>
          <w:color w:val="0D0D0D" w:themeColor="text1" w:themeTint="F2"/>
          <w:sz w:val="24"/>
          <w:szCs w:val="24"/>
          <w:vertAlign w:val="superscript"/>
          <w:lang w:val="id-ID"/>
        </w:rPr>
        <w:footnoteReference w:id="50"/>
      </w:r>
      <w:r>
        <w:rPr>
          <w:rFonts w:ascii="Bookman Old Style" w:hAnsi="Bookman Old Style" w:eastAsia="Calibri"/>
          <w:color w:val="0D0D0D" w:themeColor="text1" w:themeTint="F2"/>
          <w:sz w:val="24"/>
          <w:szCs w:val="24"/>
        </w:rPr>
        <w:t xml:space="preserve"> Berkaitan dengan fungsi ini, Max Weber berpendapat penyelenggaraan berbagai fungsi negara diserahkan kepada lembaga atau birokrasi khusus yang sengaja dirancang untuk pelaksanaan kebijakan negara yang relevan.</w:t>
      </w:r>
      <w:r>
        <w:rPr>
          <w:rFonts w:ascii="Bookman Old Style" w:hAnsi="Bookman Old Style" w:eastAsia="Calibri"/>
          <w:color w:val="0D0D0D" w:themeColor="text1" w:themeTint="F2"/>
          <w:sz w:val="24"/>
          <w:szCs w:val="24"/>
          <w:vertAlign w:val="superscript"/>
        </w:rPr>
        <w:footnoteReference w:id="51"/>
      </w:r>
      <w:r>
        <w:rPr>
          <w:rFonts w:ascii="Bookman Old Style" w:hAnsi="Bookman Old Style" w:eastAsia="Calibri"/>
          <w:color w:val="0D0D0D" w:themeColor="text1" w:themeTint="F2"/>
          <w:sz w:val="24"/>
          <w:szCs w:val="24"/>
        </w:rPr>
        <w:t xml:space="preserve"> Menurut Max Weber, birokrasi sebagai organisasi formal yang ideal mempunyai ciri, yaitu memiliki hierarki, otoritas, pembagian kerja yang jelas, aturan eksplisit, dan impersonalitas.</w:t>
      </w:r>
      <w:r>
        <w:rPr>
          <w:rFonts w:ascii="Bookman Old Style" w:hAnsi="Bookman Old Style" w:eastAsia="Calibri"/>
          <w:color w:val="0D0D0D" w:themeColor="text1" w:themeTint="F2"/>
          <w:sz w:val="24"/>
          <w:szCs w:val="24"/>
          <w:vertAlign w:val="superscript"/>
        </w:rPr>
        <w:footnoteReference w:id="52"/>
      </w:r>
      <w:r>
        <w:rPr>
          <w:rFonts w:ascii="Bookman Old Style" w:hAnsi="Bookman Old Style" w:eastAsia="Calibri"/>
          <w:color w:val="0D0D0D" w:themeColor="text1" w:themeTint="F2"/>
          <w:sz w:val="24"/>
          <w:szCs w:val="24"/>
        </w:rPr>
        <w:t xml:space="preserve"> Hal ini menunjukkan bahwa negara hanya akan hidup dan bergerak dinamis jika </w:t>
      </w:r>
      <w:r>
        <w:rPr>
          <w:rFonts w:ascii="Bookman Old Style" w:hAnsi="Bookman Old Style" w:eastAsia="Calibri"/>
          <w:color w:val="0D0D0D" w:themeColor="text1" w:themeTint="F2"/>
          <w:sz w:val="24"/>
          <w:szCs w:val="24"/>
        </w:rPr>
        <w:t xml:space="preserve">dijalankan oleh lembaga-lembaga negara sebagai pemegang kekuasaan negara.</w:t>
      </w:r>
      <w:r>
        <w:rPr>
          <w:rFonts w:ascii="Bookman Old Style" w:hAnsi="Bookman Old Style" w:cs="Bookman Old Style"/>
          <w:color w:val="0D0D0D" w:themeColor="text1" w:themeTint="F2"/>
          <w:sz w:val="24"/>
          <w:szCs w:val="24"/>
          <w:vertAlign w:val="superscript"/>
          <w:lang w:val="id-ID"/>
        </w:rPr>
        <w:footnoteReference w:id="53"/>
      </w:r>
      <w:r>
        <w:rPr>
          <w:rFonts w:ascii="Bookman Old Style" w:hAnsi="Bookman Old Style" w:eastAsia="Calibri"/>
          <w:color w:val="0D0D0D" w:themeColor="text1" w:themeTint="F2"/>
          <w:sz w:val="24"/>
          <w:szCs w:val="24"/>
        </w:rPr>
        <w:t xml:space="preserve">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Dinamik</w:t>
      </w:r>
      <w:r>
        <w:rPr>
          <w:rFonts w:ascii="Bookman Old Style" w:hAnsi="Bookman Old Style" w:eastAsia="Calibri"/>
          <w:color w:val="0D0D0D" w:themeColor="text1" w:themeTint="F2"/>
          <w:sz w:val="24"/>
          <w:szCs w:val="24"/>
        </w:rPr>
        <w:t xml:space="preserve">a negara tersebut dapat dilihat dari sistem kekuasaannya. Sistem kekuasaan di setiap negara cenderung berubah dan terbagi ke dalam tiga ranah negara, masyarakat, dan pasar yang mempunyai perannya sendiri-sendiri dalam kehidupan bersama di tiap-tiap negara.</w:t>
      </w:r>
      <w:r>
        <w:rPr>
          <w:rFonts w:ascii="Bookman Old Style" w:hAnsi="Bookman Old Style" w:eastAsia="Calibri"/>
          <w:color w:val="0D0D0D" w:themeColor="text1" w:themeTint="F2"/>
          <w:sz w:val="24"/>
          <w:szCs w:val="24"/>
          <w:vertAlign w:val="superscript"/>
        </w:rPr>
        <w:footnoteReference w:id="54"/>
      </w:r>
      <w:r>
        <w:rPr>
          <w:rFonts w:ascii="Bookman Old Style" w:hAnsi="Bookman Old Style" w:eastAsia="Calibri"/>
          <w:color w:val="0D0D0D" w:themeColor="text1" w:themeTint="F2"/>
          <w:sz w:val="24"/>
          <w:szCs w:val="24"/>
        </w:rPr>
        <w:t xml:space="preserve"> Format baru ini menyebabkan terjadi kolaborasi strategis dalam penyelenggaraan urusan publik </w:t>
      </w:r>
      <w:r>
        <w:rPr>
          <w:rFonts w:ascii="Bookman Old Style" w:hAnsi="Bookman Old Style" w:eastAsia="Calibri"/>
          <w:i/>
          <w:color w:val="0D0D0D" w:themeColor="text1" w:themeTint="F2"/>
          <w:sz w:val="24"/>
          <w:szCs w:val="24"/>
        </w:rPr>
        <w:t xml:space="preserve">(co-manage) </w:t>
      </w:r>
      <w:r>
        <w:rPr>
          <w:rFonts w:ascii="Bookman Old Style" w:hAnsi="Bookman Old Style" w:eastAsia="Calibri"/>
          <w:color w:val="0D0D0D" w:themeColor="text1" w:themeTint="F2"/>
          <w:sz w:val="24"/>
          <w:szCs w:val="24"/>
        </w:rPr>
        <w:t xml:space="preserve">yang semula dimaknai sebagai tanggung jawab pemerintah semata.</w:t>
      </w:r>
      <w:r>
        <w:rPr>
          <w:rFonts w:ascii="Bookman Old Style" w:hAnsi="Bookman Old Style" w:eastAsia="Calibri"/>
          <w:color w:val="0D0D0D" w:themeColor="text1" w:themeTint="F2"/>
          <w:sz w:val="24"/>
          <w:szCs w:val="24"/>
          <w:vertAlign w:val="superscript"/>
        </w:rPr>
        <w:footnoteReference w:id="55"/>
      </w:r>
      <w:r>
        <w:rPr>
          <w:rFonts w:ascii="Bookman Old Style" w:hAnsi="Bookman Old Style" w:eastAsia="Calibri"/>
          <w:color w:val="0D0D0D" w:themeColor="text1" w:themeTint="F2"/>
          <w:sz w:val="24"/>
          <w:szCs w:val="24"/>
        </w:rPr>
        <w:t xml:space="preserve"> Selain perubahan tersebut, struktur organisasi di semua lini dan lapisan berubah secara mendasar, yaitu dengan (i) diperkenalkannya fungsi-fungsi baru yang belum ada sebelumnya dalam rangka memperkuat lembaga-</w:t>
      </w:r>
      <w:r>
        <w:rPr>
          <w:rFonts w:ascii="Bookman Old Style" w:hAnsi="Bookman Old Style" w:eastAsia="Calibri"/>
          <w:color w:val="0D0D0D" w:themeColor="text1" w:themeTint="F2"/>
          <w:sz w:val="24"/>
          <w:szCs w:val="24"/>
        </w:rPr>
        <w:t xml:space="preserve">lembaga yang sudah ada sebelumnya, (ii) diperkenalkannya fungsi-fungsi baru yang dilembagakan dalam bentuk organ-organ baru, atau (iii) dipisahkannya fungsi-fungsi tertentu dari struktur organisasi yang ada untuk dilembagakan tersendiri menjadi organ baru.</w:t>
      </w:r>
      <w:r>
        <w:rPr>
          <w:rFonts w:ascii="Bookman Old Style" w:hAnsi="Bookman Old Style" w:eastAsia="Calibri"/>
          <w:color w:val="0D0D0D" w:themeColor="text1" w:themeTint="F2"/>
          <w:sz w:val="24"/>
          <w:szCs w:val="24"/>
          <w:vertAlign w:val="superscript"/>
        </w:rPr>
        <w:footnoteReference w:id="56"/>
      </w:r>
      <w:r>
        <w:rPr>
          <w:rFonts w:ascii="Bookman Old Style" w:hAnsi="Bookman Old Style" w:eastAsia="Calibri"/>
          <w:color w:val="0D0D0D" w:themeColor="text1" w:themeTint="F2"/>
          <w:sz w:val="24"/>
          <w:szCs w:val="24"/>
        </w:rPr>
        <w:t xml:space="preserve">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Seiring dengan perubahan tersebut, Jimly Asshidiqie menjelaskan konsep organ negara dan lembaga negara sangat luas maknanya sesuai dengan perkembangan tata negara saat ini dan tidak dapat dipersempit hanya pada </w:t>
      </w:r>
      <w:r>
        <w:rPr>
          <w:rFonts w:ascii="Bookman Old Style" w:hAnsi="Bookman Old Style" w:eastAsia="Calibri"/>
          <w:color w:val="0D0D0D" w:themeColor="text1" w:themeTint="F2"/>
          <w:sz w:val="24"/>
          <w:szCs w:val="24"/>
        </w:rPr>
        <w:t xml:space="preserve">cabang kekuasaan menurut Montesquieu.</w:t>
      </w:r>
      <w:r>
        <w:rPr>
          <w:rFonts w:ascii="Bookman Old Style" w:hAnsi="Bookman Old Style" w:eastAsia="Calibri"/>
          <w:color w:val="0D0D0D" w:themeColor="text1" w:themeTint="F2"/>
          <w:sz w:val="24"/>
          <w:szCs w:val="24"/>
          <w:vertAlign w:val="superscript"/>
        </w:rPr>
        <w:footnoteReference w:id="57"/>
      </w:r>
      <w:r>
        <w:rPr>
          <w:rFonts w:ascii="Bookman Old Style" w:hAnsi="Bookman Old Style" w:eastAsia="Calibri"/>
          <w:color w:val="0D0D0D" w:themeColor="text1" w:themeTint="F2"/>
          <w:sz w:val="24"/>
          <w:szCs w:val="24"/>
        </w:rPr>
        <w:t xml:space="preserve"> Berdasarkan pendapat tersebut, ada beberapa pengertian mengenai organ negara, yaitu:</w:t>
      </w:r>
      <w:r>
        <w:rPr>
          <w:rFonts w:ascii="Bookman Old Style" w:hAnsi="Bookman Old Style" w:eastAsia="Calibri"/>
          <w:color w:val="0D0D0D" w:themeColor="text1" w:themeTint="F2"/>
          <w:sz w:val="24"/>
          <w:szCs w:val="24"/>
          <w:vertAlign w:val="superscript"/>
        </w:rPr>
        <w:footnoteReference w:id="58"/>
      </w:r>
      <w:r/>
    </w:p>
    <w:p>
      <w:pPr>
        <w:numPr>
          <w:ilvl w:val="0"/>
          <w:numId w:val="21"/>
        </w:numPr>
        <w:ind w:left="1701" w:right="89"/>
        <w:jc w:val="both"/>
        <w:spacing w:after="0" w:line="259"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Organ negara paling luas mencakup setiap individu yang menjalankan fungsi penciptaan hukum </w:t>
      </w:r>
      <w:r>
        <w:rPr>
          <w:rFonts w:ascii="Bookman Old Style" w:hAnsi="Bookman Old Style" w:eastAsia="Calibri"/>
          <w:i/>
          <w:color w:val="0D0D0D" w:themeColor="text1" w:themeTint="F2"/>
          <w:sz w:val="24"/>
          <w:szCs w:val="24"/>
        </w:rPr>
        <w:t xml:space="preserve">(law creating) </w:t>
      </w:r>
      <w:r>
        <w:rPr>
          <w:rFonts w:ascii="Bookman Old Style" w:hAnsi="Bookman Old Style" w:eastAsia="Calibri"/>
          <w:color w:val="0D0D0D" w:themeColor="text1" w:themeTint="F2"/>
          <w:sz w:val="24"/>
          <w:szCs w:val="24"/>
        </w:rPr>
        <w:t xml:space="preserve">dan fungsi penerapan hukum </w:t>
      </w:r>
      <w:r>
        <w:rPr>
          <w:rFonts w:ascii="Bookman Old Style" w:hAnsi="Bookman Old Style" w:eastAsia="Calibri"/>
          <w:i/>
          <w:color w:val="0D0D0D" w:themeColor="text1" w:themeTint="F2"/>
          <w:sz w:val="24"/>
          <w:szCs w:val="24"/>
        </w:rPr>
        <w:t xml:space="preserve">(law applying);</w:t>
      </w:r>
      <w:r/>
    </w:p>
    <w:p>
      <w:pPr>
        <w:numPr>
          <w:ilvl w:val="0"/>
          <w:numId w:val="21"/>
        </w:numPr>
        <w:ind w:left="1701" w:right="89"/>
        <w:jc w:val="both"/>
        <w:spacing w:after="0" w:line="259"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Organ negara dalam arti luas tetapi lebih sempit dari pengertian pertama, yaitu mencakup individu yang menjalankan fungsi </w:t>
      </w:r>
      <w:r>
        <w:rPr>
          <w:rFonts w:ascii="Bookman Old Style" w:hAnsi="Bookman Old Style" w:eastAsia="Calibri"/>
          <w:i/>
          <w:iCs/>
          <w:color w:val="0D0D0D" w:themeColor="text1" w:themeTint="F2"/>
          <w:sz w:val="24"/>
          <w:szCs w:val="24"/>
        </w:rPr>
        <w:t xml:space="preserve">law-creating </w:t>
      </w:r>
      <w:r>
        <w:rPr>
          <w:rFonts w:ascii="Bookman Old Style" w:hAnsi="Bookman Old Style" w:eastAsia="Calibri"/>
          <w:color w:val="0D0D0D" w:themeColor="text1" w:themeTint="F2"/>
          <w:sz w:val="24"/>
          <w:szCs w:val="24"/>
        </w:rPr>
        <w:t xml:space="preserve">dan </w:t>
      </w:r>
      <w:r>
        <w:rPr>
          <w:rFonts w:ascii="Bookman Old Style" w:hAnsi="Bookman Old Style" w:eastAsia="Calibri"/>
          <w:i/>
          <w:iCs/>
          <w:color w:val="0D0D0D" w:themeColor="text1" w:themeTint="F2"/>
          <w:sz w:val="24"/>
          <w:szCs w:val="24"/>
        </w:rPr>
        <w:t xml:space="preserve">law-applying </w:t>
      </w:r>
      <w:r>
        <w:rPr>
          <w:rFonts w:ascii="Bookman Old Style" w:hAnsi="Bookman Old Style" w:eastAsia="Calibri"/>
          <w:color w:val="0D0D0D" w:themeColor="text1" w:themeTint="F2"/>
          <w:sz w:val="24"/>
          <w:szCs w:val="24"/>
        </w:rPr>
        <w:t xml:space="preserve">dan juga mempunyai posisi sebagai atau dalam struktur jabatan kenegaraan atau jabatan pemerintahan;</w:t>
      </w:r>
      <w:r/>
    </w:p>
    <w:p>
      <w:pPr>
        <w:numPr>
          <w:ilvl w:val="0"/>
          <w:numId w:val="21"/>
        </w:numPr>
        <w:ind w:left="1701" w:right="89"/>
        <w:jc w:val="both"/>
        <w:spacing w:after="0" w:line="259"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Organ negara dalam arti yang lebih sempit, yaitu badan atau organisasi yang menjalankan fungsi </w:t>
      </w:r>
      <w:r>
        <w:rPr>
          <w:rFonts w:ascii="Bookman Old Style" w:hAnsi="Bookman Old Style" w:eastAsia="Calibri"/>
          <w:i/>
          <w:color w:val="0D0D0D" w:themeColor="text1" w:themeTint="F2"/>
          <w:sz w:val="24"/>
          <w:szCs w:val="24"/>
        </w:rPr>
        <w:t xml:space="preserve">law-creating</w:t>
      </w:r>
      <w:r>
        <w:rPr>
          <w:rFonts w:ascii="Bookman Old Style" w:hAnsi="Bookman Old Style" w:eastAsia="Calibri"/>
          <w:color w:val="0D0D0D" w:themeColor="text1" w:themeTint="F2"/>
          <w:sz w:val="24"/>
          <w:szCs w:val="24"/>
        </w:rPr>
        <w:t xml:space="preserve"> dan </w:t>
      </w:r>
      <w:r>
        <w:rPr>
          <w:rFonts w:ascii="Bookman Old Style" w:hAnsi="Bookman Old Style" w:eastAsia="Calibri"/>
          <w:i/>
          <w:color w:val="0D0D0D" w:themeColor="text1" w:themeTint="F2"/>
          <w:sz w:val="24"/>
          <w:szCs w:val="24"/>
        </w:rPr>
        <w:t xml:space="preserve">law-applying </w:t>
      </w:r>
      <w:r>
        <w:rPr>
          <w:rFonts w:ascii="Bookman Old Style" w:hAnsi="Bookman Old Style" w:eastAsia="Calibri"/>
          <w:color w:val="0D0D0D" w:themeColor="text1" w:themeTint="F2"/>
          <w:sz w:val="24"/>
          <w:szCs w:val="24"/>
        </w:rPr>
        <w:t xml:space="preserve">dalam kerangka struktur dan sistem kenegaraan atau pemerintahan di tingkat pusat dan di daerah. </w:t>
      </w:r>
      <w:r/>
    </w:p>
    <w:p>
      <w:pPr>
        <w:numPr>
          <w:ilvl w:val="0"/>
          <w:numId w:val="21"/>
        </w:numPr>
        <w:ind w:left="1701" w:right="89"/>
        <w:jc w:val="both"/>
        <w:spacing w:after="0" w:line="259"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Organ atau lembaga negara yang lebih sempit lagi adalah hanya terbatas pada pengertian lembaga-lembaga negara yang dibentuk berdasarkan peraturan perundang-undangan yang mencakup lembaga negara di tingkat pusat dan lembaga negara tingkat daerah;</w:t>
      </w:r>
      <w:r/>
    </w:p>
    <w:p>
      <w:pPr>
        <w:numPr>
          <w:ilvl w:val="0"/>
          <w:numId w:val="21"/>
        </w:numPr>
        <w:ind w:left="1701" w:right="89"/>
        <w:jc w:val="both"/>
        <w:spacing w:after="120" w:line="259"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Untuk memberikan kekhususan kepada lembaga-lembaga negara yang berada di tingkat pusat yang pembentukannya diatur dan ditentukan oleh Konstitusi Negara, dapat pula disebut sebagai lembaga negara yang tersendiri, yaitu lembaga negara dalam arti sempit.</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Pergeseran fungsi kelembagaan ini juga terjadi di Indonesia sejak reformasi terjadi di Indonesia.  Ini berdampak pada munculnya lembaga-lembaga yang bersifat penunjang </w:t>
      </w:r>
      <w:r>
        <w:rPr>
          <w:rFonts w:ascii="Bookman Old Style" w:hAnsi="Bookman Old Style" w:eastAsia="Calibri"/>
          <w:i/>
          <w:color w:val="0D0D0D" w:themeColor="text1" w:themeTint="F2"/>
          <w:sz w:val="24"/>
          <w:szCs w:val="24"/>
        </w:rPr>
        <w:t xml:space="preserve">(state auxiliary body)</w:t>
      </w:r>
      <w:r>
        <w:rPr>
          <w:rFonts w:ascii="Bookman Old Style" w:hAnsi="Bookman Old Style" w:eastAsia="Calibri"/>
          <w:color w:val="0D0D0D" w:themeColor="text1" w:themeTint="F2"/>
          <w:sz w:val="24"/>
          <w:szCs w:val="24"/>
        </w:rPr>
        <w:t xml:space="preserve"> selain lembaga negara yang ditentukan dalam konstitusi, baik di pusat maupun di daerah. Dengan demikian, adanya perubahan dalam sistem </w:t>
      </w:r>
      <w:r>
        <w:rPr>
          <w:rFonts w:ascii="Bookman Old Style" w:hAnsi="Bookman Old Style" w:eastAsia="Calibri"/>
          <w:color w:val="0D0D0D" w:themeColor="text1" w:themeTint="F2"/>
          <w:sz w:val="24"/>
          <w:szCs w:val="24"/>
        </w:rPr>
        <w:t xml:space="preserve">kekuasaan negara ini memengaruhi kelembagaan sebagai unsur yang terkandung dalam sistem tersebut. Adanya perubahan mendasar tersebut mengakibatkan ada beberapa </w:t>
      </w:r>
      <w:r>
        <w:rPr>
          <w:rFonts w:ascii="Bookman Old Style" w:hAnsi="Bookman Old Style" w:cs="Calibri"/>
          <w:color w:val="0D0D0D" w:themeColor="text1" w:themeTint="F2"/>
          <w:sz w:val="24"/>
          <w:szCs w:val="24"/>
        </w:rPr>
        <w:t xml:space="preserve">nomenklatur</w:t>
      </w:r>
      <w:r>
        <w:rPr>
          <w:rFonts w:ascii="Bookman Old Style" w:hAnsi="Bookman Old Style" w:eastAsia="Calibri"/>
          <w:color w:val="0D0D0D" w:themeColor="text1" w:themeTint="F2"/>
          <w:sz w:val="24"/>
          <w:szCs w:val="24"/>
        </w:rPr>
        <w:t xml:space="preserve"> struktur kelembagaan yang digunakan untuk penyebutan organisiasi dalam penyelenggaraan negara di Indonesia, yaitu lembaga negara </w:t>
      </w:r>
      <w:r>
        <w:rPr>
          <w:rFonts w:ascii="Bookman Old Style" w:hAnsi="Bookman Old Style" w:eastAsia="Calibri"/>
          <w:i/>
          <w:color w:val="0D0D0D" w:themeColor="text1" w:themeTint="F2"/>
          <w:sz w:val="24"/>
          <w:szCs w:val="24"/>
        </w:rPr>
        <w:t xml:space="preserve">(staatsorganen)</w:t>
      </w:r>
      <w:r>
        <w:rPr>
          <w:rFonts w:ascii="Bookman Old Style" w:hAnsi="Bookman Old Style" w:eastAsia="Calibri"/>
          <w:color w:val="0D0D0D" w:themeColor="text1" w:themeTint="F2"/>
          <w:sz w:val="24"/>
          <w:szCs w:val="24"/>
        </w:rPr>
        <w:t xml:space="preserve">, lembaga pemerintah </w:t>
      </w:r>
      <w:r>
        <w:rPr>
          <w:rFonts w:ascii="Bookman Old Style" w:hAnsi="Bookman Old Style" w:eastAsia="Calibri"/>
          <w:i/>
          <w:color w:val="0D0D0D" w:themeColor="text1" w:themeTint="F2"/>
          <w:sz w:val="24"/>
          <w:szCs w:val="24"/>
        </w:rPr>
        <w:t xml:space="preserve">(regeringsorgaan), </w:t>
      </w:r>
      <w:r>
        <w:rPr>
          <w:rFonts w:ascii="Bookman Old Style" w:hAnsi="Bookman Old Style" w:eastAsia="Calibri"/>
          <w:color w:val="0D0D0D" w:themeColor="text1" w:themeTint="F2"/>
          <w:sz w:val="24"/>
          <w:szCs w:val="24"/>
        </w:rPr>
        <w:t xml:space="preserve">lembaga negara pembantu</w:t>
      </w:r>
      <w:r>
        <w:rPr>
          <w:rFonts w:ascii="Bookman Old Style" w:hAnsi="Bookman Old Style" w:eastAsia="Calibri"/>
          <w:i/>
          <w:color w:val="0D0D0D" w:themeColor="text1" w:themeTint="F2"/>
          <w:sz w:val="24"/>
          <w:szCs w:val="24"/>
        </w:rPr>
        <w:t xml:space="preserve"> (auxiliary state bodies),</w:t>
      </w:r>
      <w:r>
        <w:rPr>
          <w:rFonts w:ascii="Bookman Old Style" w:hAnsi="Bookman Old Style" w:eastAsia="Calibri"/>
          <w:color w:val="0D0D0D" w:themeColor="text1" w:themeTint="F2"/>
          <w:sz w:val="24"/>
          <w:szCs w:val="24"/>
        </w:rPr>
        <w:t xml:space="preserve"> dan lembaga daerah.</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Kelembagaan pada organisasi kekuasaan negara ini tidak dapat dipisahkan dengan manajemen pemerintahan dan kebijakan dalam administrasi publik. Ada pergeseran paradigma juga dalam administrasi publik dari </w:t>
      </w:r>
      <w:r>
        <w:rPr>
          <w:rFonts w:ascii="Bookman Old Style" w:hAnsi="Bookman Old Style" w:eastAsia="Calibri"/>
          <w:color w:val="0D0D0D" w:themeColor="text1" w:themeTint="F2"/>
          <w:sz w:val="24"/>
          <w:szCs w:val="24"/>
          <w:lang w:val="id-ID"/>
        </w:rPr>
        <w:t xml:space="preserve">manajemen publik tradisional (</w:t>
      </w:r>
      <w:r>
        <w:rPr>
          <w:rFonts w:ascii="Bookman Old Style" w:hAnsi="Bookman Old Style" w:eastAsia="Calibri"/>
          <w:i/>
          <w:color w:val="0D0D0D" w:themeColor="text1" w:themeTint="F2"/>
          <w:sz w:val="24"/>
          <w:szCs w:val="24"/>
          <w:lang w:val="id-ID"/>
        </w:rPr>
        <w:t xml:space="preserve">old public management</w:t>
      </w:r>
      <w:r>
        <w:rPr>
          <w:rFonts w:ascii="Bookman Old Style" w:hAnsi="Bookman Old Style" w:eastAsia="Calibri"/>
          <w:color w:val="0D0D0D" w:themeColor="text1" w:themeTint="F2"/>
          <w:sz w:val="24"/>
          <w:szCs w:val="24"/>
          <w:lang w:val="id-ID"/>
        </w:rPr>
        <w:t xml:space="preserve">) ke manajemen publik baru (</w:t>
      </w:r>
      <w:r>
        <w:rPr>
          <w:rFonts w:ascii="Bookman Old Style" w:hAnsi="Bookman Old Style" w:eastAsia="Calibri"/>
          <w:i/>
          <w:color w:val="0D0D0D" w:themeColor="text1" w:themeTint="F2"/>
          <w:sz w:val="24"/>
          <w:szCs w:val="24"/>
          <w:lang w:val="id-ID"/>
        </w:rPr>
        <w:t xml:space="preserve">new public management</w:t>
      </w:r>
      <w:r>
        <w:rPr>
          <w:rFonts w:ascii="Bookman Old Style" w:hAnsi="Bookman Old Style" w:eastAsia="Calibri"/>
          <w:color w:val="0D0D0D" w:themeColor="text1" w:themeTint="F2"/>
          <w:sz w:val="24"/>
          <w:szCs w:val="24"/>
          <w:lang w:val="id-ID"/>
        </w:rPr>
        <w:t xml:space="preserve">), </w:t>
      </w:r>
      <w:r>
        <w:rPr>
          <w:rFonts w:ascii="Bookman Old Style" w:hAnsi="Bookman Old Style" w:eastAsia="Calibri"/>
          <w:color w:val="0D0D0D" w:themeColor="text1" w:themeTint="F2"/>
          <w:sz w:val="24"/>
          <w:szCs w:val="24"/>
        </w:rPr>
        <w:t xml:space="preserve">dan</w:t>
      </w:r>
      <w:r>
        <w:rPr>
          <w:rFonts w:ascii="Bookman Old Style" w:hAnsi="Bookman Old Style" w:eastAsia="Calibri"/>
          <w:color w:val="0D0D0D" w:themeColor="text1" w:themeTint="F2"/>
          <w:sz w:val="24"/>
          <w:szCs w:val="24"/>
          <w:lang w:val="id-ID"/>
        </w:rPr>
        <w:t xml:space="preserve"> bergerak ke pelayanan publik baru (</w:t>
      </w:r>
      <w:r>
        <w:rPr>
          <w:rFonts w:ascii="Bookman Old Style" w:hAnsi="Bookman Old Style" w:eastAsia="Calibri"/>
          <w:i/>
          <w:color w:val="0D0D0D" w:themeColor="text1" w:themeTint="F2"/>
          <w:sz w:val="24"/>
          <w:szCs w:val="24"/>
          <w:lang w:val="id-ID"/>
        </w:rPr>
        <w:t xml:space="preserve">new public service</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vertAlign w:val="superscript"/>
          <w:lang w:val="id-ID"/>
        </w:rPr>
        <w:footnoteReference w:id="59"/>
      </w:r>
      <w:r>
        <w:rPr>
          <w:rFonts w:ascii="Bookman Old Style" w:hAnsi="Bookman Old Style" w:eastAsia="Calibri"/>
          <w:color w:val="0D0D0D" w:themeColor="text1" w:themeTint="F2"/>
          <w:sz w:val="24"/>
          <w:szCs w:val="24"/>
          <w:lang w:val="id-ID"/>
        </w:rPr>
        <w:t xml:space="preserve"> Paradigma tersebut memengaruhi karakter lembaga pemerintahan, sebagaimana ditunjukkan pada Tabel 2.</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sz w:val="24"/>
          <w:szCs w:val="24"/>
        </w:rPr>
      </w:r>
      <w:r/>
    </w:p>
    <w:p>
      <w:pPr>
        <w:jc w:val="center"/>
        <w:spacing w:after="0" w:line="259"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Tabel 2.</w:t>
      </w:r>
      <w:r>
        <w:rPr>
          <w:rFonts w:ascii="Bookman Old Style" w:hAnsi="Bookman Old Style" w:eastAsia="Calibri"/>
          <w:color w:val="0D0D0D" w:themeColor="text1" w:themeTint="F2"/>
          <w:sz w:val="24"/>
          <w:szCs w:val="24"/>
        </w:rPr>
        <w:t xml:space="preserve"> </w:t>
      </w:r>
      <w:r>
        <w:rPr>
          <w:rFonts w:ascii="Bookman Old Style" w:hAnsi="Bookman Old Style" w:eastAsia="Calibri"/>
          <w:color w:val="0D0D0D" w:themeColor="text1" w:themeTint="F2"/>
          <w:sz w:val="24"/>
          <w:szCs w:val="24"/>
          <w:lang w:val="id-ID"/>
        </w:rPr>
        <w:t xml:space="preserve">Karakteristik Lembaga Pemerintahan</w:t>
      </w:r>
      <w:r/>
    </w:p>
    <w:tbl>
      <w:tblPr>
        <w:tblW w:w="9183" w:type="dxa"/>
        <w:jc w:val="center"/>
        <w:tblBorders>
          <w:top w:val="single" w:color="auto" w:sz="4" w:space="0"/>
          <w:bottom w:val="single" w:color="auto" w:sz="4" w:space="0"/>
        </w:tblBorders>
        <w:tblLayout w:type="fixed"/>
        <w:tblLook w:val="04A0" w:firstRow="1" w:lastRow="0" w:firstColumn="1" w:lastColumn="0" w:noHBand="0" w:noVBand="1"/>
      </w:tblPr>
      <w:tblGrid>
        <w:gridCol w:w="3061"/>
        <w:gridCol w:w="3061"/>
        <w:gridCol w:w="3061"/>
      </w:tblGrid>
      <w:tr>
        <w:trPr>
          <w:jc w:val="center"/>
          <w:trHeight w:val="341"/>
          <w:tblHeader/>
        </w:trPr>
        <w:tc>
          <w:tcPr>
            <w:shd w:val="clear" w:color="auto" w:fill="f2f2f2"/>
            <w:tcBorders>
              <w:top w:val="single" w:color="auto" w:sz="4" w:space="0"/>
              <w:bottom w:val="single" w:color="auto" w:sz="4" w:space="0"/>
            </w:tcBorders>
            <w:tcW w:w="3061" w:type="dxa"/>
            <w:vAlign w:val="center"/>
            <w:textDirection w:val="lrTb"/>
            <w:noWrap w:val="false"/>
          </w:tcPr>
          <w:p>
            <w:pPr>
              <w:jc w:val="cente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Tradisional</w:t>
            </w:r>
            <w:r/>
          </w:p>
        </w:tc>
        <w:tc>
          <w:tcPr>
            <w:shd w:val="clear" w:color="auto" w:fill="f2f2f2"/>
            <w:tcBorders>
              <w:top w:val="single" w:color="auto" w:sz="4" w:space="0"/>
              <w:bottom w:val="single" w:color="auto" w:sz="4" w:space="0"/>
            </w:tcBorders>
            <w:tcW w:w="3061" w:type="dxa"/>
            <w:vAlign w:val="center"/>
            <w:textDirection w:val="lrTb"/>
            <w:noWrap w:val="false"/>
          </w:tcPr>
          <w:p>
            <w:pPr>
              <w:jc w:val="cente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Publik Baru</w:t>
            </w:r>
            <w:r/>
          </w:p>
        </w:tc>
        <w:tc>
          <w:tcPr>
            <w:shd w:val="clear" w:color="auto" w:fill="f2f2f2"/>
            <w:tcBorders>
              <w:top w:val="single" w:color="auto" w:sz="4" w:space="0"/>
              <w:bottom w:val="single" w:color="auto" w:sz="4" w:space="0"/>
            </w:tcBorders>
            <w:tcW w:w="3061" w:type="dxa"/>
            <w:vAlign w:val="center"/>
            <w:textDirection w:val="lrTb"/>
            <w:noWrap w:val="false"/>
          </w:tcPr>
          <w:p>
            <w:pPr>
              <w:jc w:val="cente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Pelayanan Publik</w:t>
            </w:r>
            <w:r/>
          </w:p>
        </w:tc>
      </w:tr>
      <w:tr>
        <w:trPr>
          <w:jc w:val="center"/>
          <w:trHeight w:val="516"/>
        </w:trPr>
        <w:tc>
          <w:tcPr>
            <w:shd w:val="clear" w:color="auto" w:fill="auto"/>
            <w:tcBorders>
              <w:top w:val="single" w:color="auto" w:sz="4" w:space="0"/>
            </w:tcBorders>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Menyediakan semua pelayanan publik</w:t>
            </w:r>
            <w:r>
              <w:rPr>
                <w:rFonts w:ascii="Bookman Old Style" w:hAnsi="Bookman Old Style" w:eastAsia="Calibri"/>
                <w:color w:val="0D0D0D" w:themeColor="text1" w:themeTint="F2"/>
                <w:sz w:val="20"/>
                <w:szCs w:val="24"/>
              </w:rPr>
              <w:t xml:space="preserve">.</w:t>
            </w:r>
            <w:r/>
          </w:p>
        </w:tc>
        <w:tc>
          <w:tcPr>
            <w:shd w:val="clear" w:color="auto" w:fill="auto"/>
            <w:tcBorders>
              <w:top w:val="single" w:color="auto" w:sz="4" w:space="0"/>
            </w:tcBorders>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Mengarahkan daripada mengerjakan (</w:t>
            </w:r>
            <w:r>
              <w:rPr>
                <w:rFonts w:ascii="Bookman Old Style" w:hAnsi="Bookman Old Style" w:eastAsia="Calibri"/>
                <w:i/>
                <w:color w:val="0D0D0D" w:themeColor="text1" w:themeTint="F2"/>
                <w:sz w:val="20"/>
                <w:szCs w:val="24"/>
                <w:lang w:val="id-ID"/>
              </w:rPr>
              <w:t xml:space="preserve">steering rather than rowing</w:t>
            </w:r>
            <w:r>
              <w:rPr>
                <w:rFonts w:ascii="Bookman Old Style" w:hAnsi="Bookman Old Style" w:eastAsia="Calibri"/>
                <w:color w:val="0D0D0D" w:themeColor="text1" w:themeTint="F2"/>
                <w:sz w:val="20"/>
                <w:szCs w:val="24"/>
                <w:lang w:val="id-ID"/>
              </w:rPr>
              <w:t xml:space="preserve">)</w:t>
            </w:r>
            <w:r/>
          </w:p>
        </w:tc>
        <w:tc>
          <w:tcPr>
            <w:shd w:val="clear" w:color="auto" w:fill="auto"/>
            <w:tcBorders>
              <w:top w:val="single" w:color="auto" w:sz="4" w:space="0"/>
            </w:tcBorders>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Pelayanan pada warga negara, bukan pengguna jasa</w:t>
            </w:r>
            <w:r>
              <w:rPr>
                <w:rFonts w:ascii="Bookman Old Style" w:hAnsi="Bookman Old Style" w:eastAsia="Calibri"/>
                <w:color w:val="0D0D0D" w:themeColor="text1" w:themeTint="F2"/>
                <w:sz w:val="20"/>
                <w:szCs w:val="24"/>
              </w:rPr>
              <w:t xml:space="preserve">.</w:t>
            </w:r>
            <w:r/>
          </w:p>
        </w:tc>
      </w:tr>
      <w:tr>
        <w:trPr>
          <w:jc w:val="center"/>
          <w:trHeight w:val="557"/>
        </w:trPr>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Sistem sangat tertutup dan tidak membuka partisipasi</w:t>
            </w:r>
            <w:r>
              <w:rPr>
                <w:rFonts w:ascii="Bookman Old Style" w:hAnsi="Bookman Old Style" w:eastAsia="Calibri"/>
                <w:color w:val="0D0D0D" w:themeColor="text1" w:themeTint="F2"/>
                <w:sz w:val="20"/>
                <w:szCs w:val="24"/>
              </w:rPr>
              <w:t xml:space="preserve">.</w:t>
            </w:r>
            <w:r/>
          </w:p>
        </w:tc>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Pemberdayaan daripada pelayanan</w:t>
            </w:r>
            <w:r>
              <w:rPr>
                <w:rFonts w:ascii="Bookman Old Style" w:hAnsi="Bookman Old Style" w:eastAsia="Calibri"/>
                <w:color w:val="0D0D0D" w:themeColor="text1" w:themeTint="F2"/>
                <w:sz w:val="20"/>
                <w:szCs w:val="24"/>
              </w:rPr>
              <w:t xml:space="preserve">.</w:t>
            </w:r>
            <w:r/>
          </w:p>
        </w:tc>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Penekanan nilai pada kewarganegaraan bukan kewirausahaan</w:t>
            </w:r>
            <w:r>
              <w:rPr>
                <w:rFonts w:ascii="Bookman Old Style" w:hAnsi="Bookman Old Style" w:eastAsia="Calibri"/>
                <w:color w:val="0D0D0D" w:themeColor="text1" w:themeTint="F2"/>
                <w:sz w:val="20"/>
                <w:szCs w:val="24"/>
              </w:rPr>
              <w:t xml:space="preserve">.</w:t>
            </w:r>
            <w:r/>
          </w:p>
        </w:tc>
      </w:tr>
      <w:tr>
        <w:trPr>
          <w:jc w:val="center"/>
          <w:trHeight w:val="365"/>
        </w:trPr>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sz w:val="20"/>
                <w:szCs w:val="24"/>
              </w:rPr>
            </w:r>
            <w:r/>
          </w:p>
        </w:tc>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Kompetisi dalam penyediaan pelayanan</w:t>
            </w:r>
            <w:r>
              <w:rPr>
                <w:rFonts w:ascii="Bookman Old Style" w:hAnsi="Bookman Old Style" w:eastAsia="Calibri"/>
                <w:color w:val="0D0D0D" w:themeColor="text1" w:themeTint="F2"/>
                <w:sz w:val="20"/>
                <w:szCs w:val="24"/>
              </w:rPr>
              <w:t xml:space="preserve">.</w:t>
            </w:r>
            <w:r/>
          </w:p>
        </w:tc>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Pencapaian kepentingan publik</w:t>
            </w:r>
            <w:r>
              <w:rPr>
                <w:rFonts w:ascii="Bookman Old Style" w:hAnsi="Bookman Old Style" w:eastAsia="Calibri"/>
                <w:color w:val="0D0D0D" w:themeColor="text1" w:themeTint="F2"/>
                <w:sz w:val="20"/>
                <w:szCs w:val="24"/>
              </w:rPr>
              <w:t xml:space="preserve">.</w:t>
            </w:r>
            <w:r/>
          </w:p>
        </w:tc>
      </w:tr>
      <w:tr>
        <w:trPr>
          <w:jc w:val="center"/>
          <w:trHeight w:val="567"/>
        </w:trPr>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sz w:val="20"/>
                <w:szCs w:val="24"/>
              </w:rPr>
            </w:r>
            <w:r/>
          </w:p>
        </w:tc>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Orientasi pada hasil dan pelayanan pada pengguna jasa</w:t>
            </w:r>
            <w:r>
              <w:rPr>
                <w:rFonts w:ascii="Bookman Old Style" w:hAnsi="Bookman Old Style" w:eastAsia="Calibri"/>
                <w:color w:val="0D0D0D" w:themeColor="text1" w:themeTint="F2"/>
                <w:sz w:val="20"/>
                <w:szCs w:val="24"/>
              </w:rPr>
              <w:t xml:space="preserve">.</w:t>
            </w:r>
            <w:r/>
          </w:p>
        </w:tc>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Berpikir strategis dan bertindak demokratis</w:t>
            </w:r>
            <w:r>
              <w:rPr>
                <w:rFonts w:ascii="Bookman Old Style" w:hAnsi="Bookman Old Style" w:eastAsia="Calibri"/>
                <w:color w:val="0D0D0D" w:themeColor="text1" w:themeTint="F2"/>
                <w:sz w:val="20"/>
                <w:szCs w:val="24"/>
              </w:rPr>
              <w:t xml:space="preserve">.</w:t>
            </w:r>
            <w:r/>
          </w:p>
        </w:tc>
      </w:tr>
      <w:tr>
        <w:trPr>
          <w:jc w:val="center"/>
          <w:trHeight w:val="413"/>
        </w:trPr>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sz w:val="20"/>
                <w:szCs w:val="24"/>
              </w:rPr>
            </w:r>
            <w:r/>
          </w:p>
        </w:tc>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Desentralisasi dan partisipasi</w:t>
            </w:r>
            <w:r>
              <w:rPr>
                <w:rFonts w:ascii="Bookman Old Style" w:hAnsi="Bookman Old Style" w:eastAsia="Calibri"/>
                <w:color w:val="0D0D0D" w:themeColor="text1" w:themeTint="F2"/>
                <w:sz w:val="20"/>
                <w:szCs w:val="24"/>
              </w:rPr>
              <w:t xml:space="preserve">.</w:t>
            </w:r>
            <w:r/>
          </w:p>
        </w:tc>
        <w:tc>
          <w:tcPr>
            <w:shd w:val="clear" w:color="auto" w:fill="auto"/>
            <w:tcMar>
              <w:left w:w="108" w:type="dxa"/>
              <w:top w:w="0" w:type="dxa"/>
              <w:right w:w="108" w:type="dxa"/>
              <w:bottom w:w="0" w:type="dxa"/>
            </w:tcMar>
            <w:tcW w:w="3061" w:type="dxa"/>
            <w:textDirection w:val="lrTb"/>
            <w:noWrap w:val="false"/>
          </w:tcPr>
          <w:p>
            <w:pPr>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Membangun mekanisme akuntabilitas</w:t>
            </w:r>
            <w:r>
              <w:rPr>
                <w:rFonts w:ascii="Bookman Old Style" w:hAnsi="Bookman Old Style" w:eastAsia="Calibri"/>
                <w:color w:val="0D0D0D" w:themeColor="text1" w:themeTint="F2"/>
                <w:sz w:val="20"/>
                <w:szCs w:val="24"/>
              </w:rPr>
              <w:t xml:space="preserve">.</w:t>
            </w:r>
            <w:r/>
          </w:p>
        </w:tc>
      </w:tr>
      <w:tr>
        <w:trPr>
          <w:jc w:val="center"/>
          <w:trHeight w:val="425"/>
        </w:trPr>
        <w:tc>
          <w:tcPr>
            <w:shd w:val="clear" w:color="auto" w:fill="auto"/>
            <w:tcMar>
              <w:left w:w="108" w:type="dxa"/>
              <w:top w:w="0" w:type="dxa"/>
              <w:right w:w="108" w:type="dxa"/>
              <w:bottom w:w="0" w:type="dxa"/>
            </w:tcMar>
            <w:tcW w:w="3061" w:type="dxa"/>
            <w:vAlign w:val="center"/>
            <w:textDirection w:val="lrTb"/>
            <w:noWrap w:val="false"/>
          </w:tcPr>
          <w:p>
            <w:pPr>
              <w:jc w:val="both"/>
              <w:spacing w:after="0" w:line="240" w:lineRule="auto"/>
              <w:rPr>
                <w:rFonts w:ascii="Bookman Old Style" w:hAnsi="Bookman Old Style" w:eastAsia="Calibri"/>
                <w:color w:val="0D0D0D"/>
                <w:sz w:val="20"/>
                <w:szCs w:val="24"/>
              </w:rPr>
            </w:pPr>
            <w:r>
              <w:rPr>
                <w:rFonts w:ascii="Bookman Old Style" w:hAnsi="Bookman Old Style" w:eastAsia="Calibri"/>
                <w:color w:val="0D0D0D"/>
                <w:sz w:val="20"/>
                <w:szCs w:val="24"/>
              </w:rPr>
            </w:r>
            <w:r/>
          </w:p>
        </w:tc>
        <w:tc>
          <w:tcPr>
            <w:shd w:val="clear" w:color="auto" w:fill="auto"/>
            <w:tcMar>
              <w:left w:w="108" w:type="dxa"/>
              <w:top w:w="0" w:type="dxa"/>
              <w:right w:w="108" w:type="dxa"/>
              <w:bottom w:w="0" w:type="dxa"/>
            </w:tcMar>
            <w:tcW w:w="3061" w:type="dxa"/>
            <w:vAlign w:val="center"/>
            <w:textDirection w:val="lrTb"/>
            <w:noWrap w:val="false"/>
          </w:tcPr>
          <w:p>
            <w:pPr>
              <w:jc w:val="both"/>
              <w:spacing w:after="0" w:line="240" w:lineRule="auto"/>
              <w:rPr>
                <w:rFonts w:ascii="Bookman Old Style" w:hAnsi="Bookman Old Style" w:eastAsia="Calibri"/>
                <w:color w:val="0D0D0D"/>
                <w:sz w:val="20"/>
                <w:szCs w:val="24"/>
              </w:rPr>
            </w:pPr>
            <w:r>
              <w:rPr>
                <w:rFonts w:ascii="Bookman Old Style" w:hAnsi="Bookman Old Style" w:eastAsia="Calibri"/>
                <w:color w:val="0D0D0D"/>
                <w:sz w:val="20"/>
                <w:szCs w:val="24"/>
              </w:rPr>
            </w:r>
            <w:r/>
          </w:p>
        </w:tc>
        <w:tc>
          <w:tcPr>
            <w:shd w:val="clear" w:color="auto" w:fill="auto"/>
            <w:tcMar>
              <w:left w:w="108" w:type="dxa"/>
              <w:top w:w="0" w:type="dxa"/>
              <w:right w:w="108" w:type="dxa"/>
              <w:bottom w:w="0" w:type="dxa"/>
            </w:tcMar>
            <w:tcW w:w="3061" w:type="dxa"/>
            <w:vAlign w:val="center"/>
            <w:textDirection w:val="lrTb"/>
            <w:noWrap w:val="false"/>
          </w:tcPr>
          <w:p>
            <w:pPr>
              <w:jc w:val="both"/>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lang w:val="id-ID"/>
              </w:rPr>
              <w:t xml:space="preserve">Memberikan pelayanan dan bukan mengendalikan</w:t>
            </w:r>
            <w:r>
              <w:rPr>
                <w:rFonts w:ascii="Bookman Old Style" w:hAnsi="Bookman Old Style" w:eastAsia="Calibri"/>
                <w:color w:val="0D0D0D" w:themeColor="text1" w:themeTint="F2"/>
                <w:sz w:val="20"/>
                <w:szCs w:val="24"/>
              </w:rPr>
              <w:t xml:space="preserve">.</w:t>
            </w:r>
            <w:r/>
          </w:p>
        </w:tc>
      </w:tr>
      <w:tr>
        <w:trPr>
          <w:jc w:val="center"/>
          <w:trHeight w:val="567"/>
        </w:trPr>
        <w:tc>
          <w:tcPr>
            <w:shd w:val="clear" w:color="auto" w:fill="auto"/>
            <w:tcMar>
              <w:left w:w="108" w:type="dxa"/>
              <w:top w:w="0" w:type="dxa"/>
              <w:right w:w="108" w:type="dxa"/>
              <w:bottom w:w="0" w:type="dxa"/>
            </w:tcMar>
            <w:tcW w:w="3061" w:type="dxa"/>
            <w:vAlign w:val="center"/>
            <w:textDirection w:val="lrTb"/>
            <w:noWrap w:val="false"/>
          </w:tcPr>
          <w:p>
            <w:pPr>
              <w:jc w:val="both"/>
              <w:spacing w:after="0" w:line="240" w:lineRule="auto"/>
              <w:rPr>
                <w:rFonts w:ascii="Bookman Old Style" w:hAnsi="Bookman Old Style" w:eastAsia="Calibri"/>
                <w:color w:val="0D0D0D"/>
                <w:sz w:val="20"/>
                <w:szCs w:val="24"/>
              </w:rPr>
            </w:pPr>
            <w:r>
              <w:rPr>
                <w:rFonts w:ascii="Bookman Old Style" w:hAnsi="Bookman Old Style" w:eastAsia="Calibri"/>
                <w:color w:val="0D0D0D"/>
                <w:sz w:val="20"/>
                <w:szCs w:val="24"/>
              </w:rPr>
            </w:r>
            <w:r/>
          </w:p>
        </w:tc>
        <w:tc>
          <w:tcPr>
            <w:shd w:val="clear" w:color="auto" w:fill="auto"/>
            <w:tcMar>
              <w:left w:w="108" w:type="dxa"/>
              <w:top w:w="0" w:type="dxa"/>
              <w:right w:w="108" w:type="dxa"/>
              <w:bottom w:w="0" w:type="dxa"/>
            </w:tcMar>
            <w:tcW w:w="3061" w:type="dxa"/>
            <w:vAlign w:val="center"/>
            <w:textDirection w:val="lrTb"/>
            <w:noWrap w:val="false"/>
          </w:tcPr>
          <w:p>
            <w:pPr>
              <w:jc w:val="both"/>
              <w:spacing w:after="0" w:line="240" w:lineRule="auto"/>
              <w:rPr>
                <w:rFonts w:ascii="Bookman Old Style" w:hAnsi="Bookman Old Style" w:eastAsia="Calibri"/>
                <w:color w:val="0D0D0D"/>
                <w:sz w:val="20"/>
                <w:szCs w:val="24"/>
              </w:rPr>
            </w:pPr>
            <w:r>
              <w:rPr>
                <w:rFonts w:ascii="Bookman Old Style" w:hAnsi="Bookman Old Style" w:eastAsia="Calibri"/>
                <w:color w:val="0D0D0D"/>
                <w:sz w:val="20"/>
                <w:szCs w:val="24"/>
              </w:rPr>
            </w:r>
            <w:r/>
          </w:p>
        </w:tc>
        <w:tc>
          <w:tcPr>
            <w:shd w:val="clear" w:color="auto" w:fill="auto"/>
            <w:tcMar>
              <w:left w:w="108" w:type="dxa"/>
              <w:top w:w="0" w:type="dxa"/>
              <w:right w:w="108" w:type="dxa"/>
              <w:bottom w:w="0" w:type="dxa"/>
            </w:tcMar>
            <w:tcW w:w="3061" w:type="dxa"/>
            <w:vAlign w:val="center"/>
            <w:textDirection w:val="lrTb"/>
            <w:noWrap w:val="false"/>
          </w:tcPr>
          <w:p>
            <w:pPr>
              <w:jc w:val="both"/>
              <w:spacing w:after="0" w:line="240" w:lineRule="auto"/>
              <w:rPr>
                <w:rFonts w:ascii="Bookman Old Style" w:hAnsi="Bookman Old Style" w:eastAsia="Calibri"/>
                <w:color w:val="0D0D0D"/>
                <w:sz w:val="20"/>
                <w:szCs w:val="24"/>
              </w:rPr>
            </w:pPr>
            <w:r>
              <w:rPr>
                <w:rFonts w:ascii="Bookman Old Style" w:hAnsi="Bookman Old Style" w:eastAsia="Calibri"/>
                <w:color w:val="0D0D0D" w:themeColor="text1" w:themeTint="F2"/>
                <w:sz w:val="20"/>
                <w:szCs w:val="24"/>
              </w:rPr>
              <w:t xml:space="preserve">Memberikan nilai pada pelayanan kepada warga negara dan bukan produktivitas</w:t>
            </w:r>
            <w:r/>
          </w:p>
        </w:tc>
      </w:tr>
    </w:tbl>
    <w:p>
      <w:pPr>
        <w:jc w:val="both"/>
        <w:spacing w:after="120" w:line="259" w:lineRule="auto"/>
        <w:rPr>
          <w:rFonts w:ascii="Bookman Old Style" w:hAnsi="Bookman Old Style" w:eastAsia="Calibri"/>
          <w:color w:val="0D0D0D"/>
          <w:sz w:val="24"/>
          <w:szCs w:val="24"/>
          <w:lang w:val="id-ID"/>
        </w:rPr>
      </w:pPr>
      <w:r>
        <w:rPr>
          <w:rFonts w:ascii="Bookman Old Style" w:hAnsi="Bookman Old Style" w:eastAsia="Calibri"/>
          <w:color w:val="0D0D0D" w:themeColor="text1" w:themeTint="F2"/>
          <w:sz w:val="24"/>
          <w:szCs w:val="24"/>
          <w:lang w:val="id-ID"/>
        </w:rPr>
        <w:t xml:space="preserve">Sumber: Diolah dari berbagai sumber, 2021.</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sz w:val="24"/>
          <w:szCs w:val="24"/>
        </w:rPr>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Berdasarkan Tabel</w:t>
      </w:r>
      <w:r>
        <w:rPr>
          <w:rFonts w:ascii="Bookman Old Style" w:hAnsi="Bookman Old Style" w:eastAsia="Calibri"/>
          <w:color w:val="0D0D0D" w:themeColor="text1" w:themeTint="F2"/>
          <w:sz w:val="24"/>
          <w:szCs w:val="24"/>
          <w:lang w:val="id-ID"/>
        </w:rPr>
        <w:t xml:space="preserve"> 2</w:t>
      </w:r>
      <w:r>
        <w:rPr>
          <w:rFonts w:ascii="Bookman Old Style" w:hAnsi="Bookman Old Style" w:eastAsia="Calibri"/>
          <w:color w:val="0D0D0D" w:themeColor="text1" w:themeTint="F2"/>
          <w:sz w:val="24"/>
          <w:szCs w:val="24"/>
        </w:rPr>
        <w:t xml:space="preserve">, lembaga negara dan lembaga pemerintahan di Indonesia saat ini sudah mengarah pada karakter kelembagaan yang mencerminkan </w:t>
      </w:r>
      <w:r>
        <w:rPr>
          <w:rFonts w:ascii="Bookman Old Style" w:hAnsi="Bookman Old Style" w:eastAsia="Calibri"/>
          <w:i/>
          <w:color w:val="0D0D0D" w:themeColor="text1" w:themeTint="F2"/>
          <w:sz w:val="24"/>
          <w:szCs w:val="24"/>
        </w:rPr>
        <w:t xml:space="preserve">new public service. </w:t>
      </w:r>
      <w:r>
        <w:rPr>
          <w:rFonts w:ascii="Bookman Old Style" w:hAnsi="Bookman Old Style" w:eastAsia="Calibri"/>
          <w:color w:val="0D0D0D" w:themeColor="text1" w:themeTint="F2"/>
          <w:sz w:val="24"/>
          <w:szCs w:val="24"/>
        </w:rPr>
        <w:t xml:space="preserve">Hal ini terbukti pemerintah hingga saat ini masih </w:t>
      </w:r>
      <w:r>
        <w:rPr>
          <w:rFonts w:ascii="Bookman Old Style" w:hAnsi="Bookman Old Style" w:cs="Calibri"/>
          <w:color w:val="0D0D0D" w:themeColor="text1" w:themeTint="F2"/>
          <w:sz w:val="24"/>
          <w:szCs w:val="24"/>
        </w:rPr>
        <w:t xml:space="preserve">terus</w:t>
      </w:r>
      <w:r>
        <w:rPr>
          <w:rFonts w:ascii="Bookman Old Style" w:hAnsi="Bookman Old Style" w:eastAsia="Calibri"/>
          <w:color w:val="0D0D0D" w:themeColor="text1" w:themeTint="F2"/>
          <w:sz w:val="24"/>
          <w:szCs w:val="24"/>
        </w:rPr>
        <w:t xml:space="preserve"> melakukan reformasi kelembagaan birokrasi untuk pelayanan publik yang berkualitas. Ini merupakan upaya untuk meningkatkan tata kelola pemerintahan yang baik dan transparan, sehingga dapat diakses oleh semua masyarakat.</w:t>
      </w:r>
      <w:r>
        <w:rPr>
          <w:rFonts w:ascii="Bookman Old Style" w:hAnsi="Bookman Old Style" w:eastAsia="Calibri"/>
          <w:color w:val="0D0D0D" w:themeColor="text1" w:themeTint="F2"/>
          <w:sz w:val="24"/>
          <w:szCs w:val="24"/>
          <w:vertAlign w:val="superscript"/>
        </w:rPr>
        <w:footnoteReference w:id="60"/>
      </w:r>
      <w:r>
        <w:rPr>
          <w:rFonts w:ascii="Bookman Old Style" w:hAnsi="Bookman Old Style" w:eastAsia="Calibri"/>
          <w:color w:val="0D0D0D" w:themeColor="text1" w:themeTint="F2"/>
          <w:sz w:val="24"/>
          <w:szCs w:val="24"/>
        </w:rPr>
        <w:t xml:space="preserve"> Paradigma </w:t>
      </w:r>
      <w:r>
        <w:rPr>
          <w:rFonts w:ascii="Bookman Old Style" w:hAnsi="Bookman Old Style" w:eastAsia="Calibri"/>
          <w:i/>
          <w:color w:val="0D0D0D" w:themeColor="text1" w:themeTint="F2"/>
          <w:sz w:val="24"/>
          <w:szCs w:val="24"/>
        </w:rPr>
        <w:t xml:space="preserve">new public service </w:t>
      </w:r>
      <w:r>
        <w:rPr>
          <w:rFonts w:ascii="Bookman Old Style" w:hAnsi="Bookman Old Style" w:eastAsia="Calibri"/>
          <w:color w:val="0D0D0D" w:themeColor="text1" w:themeTint="F2"/>
          <w:sz w:val="24"/>
          <w:szCs w:val="24"/>
        </w:rPr>
        <w:t xml:space="preserve">tersebut menjalankan fungsi pemerintahan, yaitu:</w:t>
      </w:r>
      <w:r>
        <w:rPr>
          <w:rFonts w:ascii="Bookman Old Style" w:hAnsi="Bookman Old Style" w:cs="Bookman Old Style"/>
          <w:color w:val="0D0D0D" w:themeColor="text1" w:themeTint="F2"/>
          <w:sz w:val="24"/>
          <w:szCs w:val="24"/>
          <w:vertAlign w:val="superscript"/>
          <w:lang w:val="id-ID"/>
        </w:rPr>
        <w:footnoteReference w:id="61"/>
      </w:r>
      <w:r/>
    </w:p>
    <w:p>
      <w:pPr>
        <w:ind w:left="1417" w:right="-51"/>
        <w:jc w:val="both"/>
        <w:spacing w:after="120" w:line="259" w:lineRule="auto"/>
        <w:rPr>
          <w:rFonts w:ascii="Bookman Old Style" w:hAnsi="Bookman Old Style" w:eastAsia="Calibri"/>
          <w:color w:val="0D0D0D"/>
          <w:sz w:val="24"/>
          <w:szCs w:val="24"/>
        </w:rPr>
      </w:pPr>
      <w:r>
        <w:rPr>
          <w:rFonts w:ascii="Bookman Old Style" w:hAnsi="Bookman Old Style" w:eastAsia="Calibri"/>
          <w:i/>
          <w:color w:val="0D0D0D" w:themeColor="text1" w:themeTint="F2"/>
          <w:sz w:val="24"/>
          <w:szCs w:val="24"/>
          <w:lang w:val="id-ID"/>
        </w:rPr>
        <w:t xml:space="preserve">pertama</w:t>
      </w:r>
      <w:r>
        <w:rPr>
          <w:rFonts w:ascii="Bookman Old Style" w:hAnsi="Bookman Old Style" w:eastAsia="Calibri"/>
          <w:color w:val="0D0D0D" w:themeColor="text1" w:themeTint="F2"/>
          <w:sz w:val="24"/>
          <w:szCs w:val="24"/>
          <w:lang w:val="id-ID"/>
        </w:rPr>
        <w:t xml:space="preserve">, fungsi pengaturan (</w:t>
      </w:r>
      <w:r>
        <w:rPr>
          <w:rFonts w:ascii="Bookman Old Style" w:hAnsi="Bookman Old Style" w:eastAsia="Calibri"/>
          <w:i/>
          <w:color w:val="0D0D0D" w:themeColor="text1" w:themeTint="F2"/>
          <w:sz w:val="24"/>
          <w:szCs w:val="24"/>
          <w:lang w:val="id-ID"/>
        </w:rPr>
        <w:t xml:space="preserve">regulating</w:t>
      </w:r>
      <w:r>
        <w:rPr>
          <w:rFonts w:ascii="Bookman Old Style" w:hAnsi="Bookman Old Style" w:eastAsia="Calibri"/>
          <w:color w:val="0D0D0D" w:themeColor="text1" w:themeTint="F2"/>
          <w:sz w:val="24"/>
          <w:szCs w:val="24"/>
          <w:lang w:val="id-ID"/>
        </w:rPr>
        <w:t xml:space="preserve">) mencakup perumusan, penetapan, </w:t>
      </w:r>
      <w:r>
        <w:rPr>
          <w:rFonts w:ascii="Bookman Old Style" w:hAnsi="Bookman Old Style" w:eastAsia="Calibri"/>
          <w:color w:val="0D0D0D" w:themeColor="text1" w:themeTint="F2"/>
          <w:sz w:val="24"/>
          <w:szCs w:val="24"/>
        </w:rPr>
        <w:t xml:space="preserve">dan </w:t>
      </w:r>
      <w:r>
        <w:rPr>
          <w:rFonts w:ascii="Bookman Old Style" w:hAnsi="Bookman Old Style" w:eastAsia="Calibri"/>
          <w:color w:val="0D0D0D" w:themeColor="text1" w:themeTint="F2"/>
          <w:sz w:val="24"/>
          <w:szCs w:val="24"/>
          <w:lang w:val="id-ID"/>
        </w:rPr>
        <w:t xml:space="preserve">penegakan aturan; </w:t>
      </w:r>
      <w:r>
        <w:rPr>
          <w:rFonts w:ascii="Bookman Old Style" w:hAnsi="Bookman Old Style" w:eastAsia="Calibri"/>
          <w:i/>
          <w:color w:val="0D0D0D" w:themeColor="text1" w:themeTint="F2"/>
          <w:sz w:val="24"/>
          <w:szCs w:val="24"/>
          <w:lang w:val="id-ID"/>
        </w:rPr>
        <w:t xml:space="preserve">kedua</w:t>
      </w:r>
      <w:r>
        <w:rPr>
          <w:rFonts w:ascii="Bookman Old Style" w:hAnsi="Bookman Old Style" w:eastAsia="Calibri"/>
          <w:color w:val="0D0D0D" w:themeColor="text1" w:themeTint="F2"/>
          <w:sz w:val="24"/>
          <w:szCs w:val="24"/>
          <w:lang w:val="id-ID"/>
        </w:rPr>
        <w:t xml:space="preserve">, fungsi pelaksanaan (</w:t>
      </w:r>
      <w:r>
        <w:rPr>
          <w:rFonts w:ascii="Bookman Old Style" w:hAnsi="Bookman Old Style" w:eastAsia="Calibri"/>
          <w:i/>
          <w:color w:val="0D0D0D" w:themeColor="text1" w:themeTint="F2"/>
          <w:sz w:val="24"/>
          <w:szCs w:val="24"/>
          <w:lang w:val="id-ID"/>
        </w:rPr>
        <w:t xml:space="preserve">executing</w:t>
      </w:r>
      <w:r>
        <w:rPr>
          <w:rFonts w:ascii="Bookman Old Style" w:hAnsi="Bookman Old Style" w:eastAsia="Calibri"/>
          <w:color w:val="0D0D0D" w:themeColor="text1" w:themeTint="F2"/>
          <w:sz w:val="24"/>
          <w:szCs w:val="24"/>
          <w:lang w:val="id-ID"/>
        </w:rPr>
        <w:t xml:space="preserve">)</w:t>
      </w:r>
      <w:r>
        <w:rPr>
          <w:rFonts w:ascii="Bookman Old Style" w:hAnsi="Bookman Old Style" w:eastAsia="Calibri"/>
          <w:color w:val="0D0D0D" w:themeColor="text1" w:themeTint="F2"/>
          <w:sz w:val="24"/>
          <w:szCs w:val="24"/>
        </w:rPr>
        <w:t xml:space="preserve">,</w:t>
      </w:r>
      <w:r>
        <w:rPr>
          <w:rFonts w:ascii="Bookman Old Style" w:hAnsi="Bookman Old Style" w:eastAsia="Calibri"/>
          <w:color w:val="0D0D0D" w:themeColor="text1" w:themeTint="F2"/>
          <w:sz w:val="24"/>
          <w:szCs w:val="24"/>
          <w:lang w:val="id-ID"/>
        </w:rPr>
        <w:t xml:space="preserve"> yaitu melaksanakan segala aturan dan kebijakan untuk jalannya urusan pemerintahan dan penyediaan pelayanan publik (</w:t>
      </w:r>
      <w:r>
        <w:rPr>
          <w:rFonts w:ascii="Bookman Old Style" w:hAnsi="Bookman Old Style" w:eastAsia="Calibri"/>
          <w:i/>
          <w:color w:val="0D0D0D" w:themeColor="text1" w:themeTint="F2"/>
          <w:sz w:val="24"/>
          <w:szCs w:val="24"/>
          <w:lang w:val="id-ID"/>
        </w:rPr>
        <w:t xml:space="preserve">public provision</w:t>
      </w:r>
      <w:r>
        <w:rPr>
          <w:rFonts w:ascii="Bookman Old Style" w:hAnsi="Bookman Old Style" w:eastAsia="Calibri"/>
          <w:color w:val="0D0D0D" w:themeColor="text1" w:themeTint="F2"/>
          <w:sz w:val="24"/>
          <w:szCs w:val="24"/>
          <w:lang w:val="id-ID"/>
        </w:rPr>
        <w:t xml:space="preserve">); </w:t>
      </w:r>
      <w:r>
        <w:rPr>
          <w:rFonts w:ascii="Bookman Old Style" w:hAnsi="Bookman Old Style" w:eastAsia="Calibri"/>
          <w:i/>
          <w:color w:val="0D0D0D" w:themeColor="text1" w:themeTint="F2"/>
          <w:sz w:val="24"/>
          <w:szCs w:val="24"/>
          <w:lang w:val="id-ID"/>
        </w:rPr>
        <w:t xml:space="preserve">ketiga</w:t>
      </w:r>
      <w:r>
        <w:rPr>
          <w:rFonts w:ascii="Bookman Old Style" w:hAnsi="Bookman Old Style" w:eastAsia="Calibri"/>
          <w:color w:val="0D0D0D" w:themeColor="text1" w:themeTint="F2"/>
          <w:sz w:val="24"/>
          <w:szCs w:val="24"/>
          <w:lang w:val="id-ID"/>
        </w:rPr>
        <w:t xml:space="preserve">, fungsi pelayanan (</w:t>
      </w:r>
      <w:r>
        <w:rPr>
          <w:rFonts w:ascii="Bookman Old Style" w:hAnsi="Bookman Old Style" w:eastAsia="Calibri"/>
          <w:i/>
          <w:color w:val="0D0D0D" w:themeColor="text1" w:themeTint="F2"/>
          <w:sz w:val="24"/>
          <w:szCs w:val="24"/>
          <w:lang w:val="id-ID"/>
        </w:rPr>
        <w:t xml:space="preserve">service delivery</w:t>
      </w:r>
      <w:r>
        <w:rPr>
          <w:rFonts w:ascii="Bookman Old Style" w:hAnsi="Bookman Old Style" w:eastAsia="Calibri"/>
          <w:color w:val="0D0D0D" w:themeColor="text1" w:themeTint="F2"/>
          <w:sz w:val="24"/>
          <w:szCs w:val="24"/>
          <w:lang w:val="id-ID"/>
        </w:rPr>
        <w:t xml:space="preserve">) untuk </w:t>
      </w:r>
      <w:r>
        <w:rPr>
          <w:rFonts w:ascii="Bookman Old Style" w:hAnsi="Bookman Old Style" w:eastAsia="Calibri"/>
          <w:i/>
          <w:color w:val="0D0D0D" w:themeColor="text1" w:themeTint="F2"/>
          <w:sz w:val="24"/>
          <w:szCs w:val="24"/>
          <w:lang w:val="id-ID"/>
        </w:rPr>
        <w:t xml:space="preserve">public goods</w:t>
      </w:r>
      <w:r>
        <w:rPr>
          <w:rFonts w:ascii="Bookman Old Style" w:hAnsi="Bookman Old Style" w:eastAsia="Calibri"/>
          <w:color w:val="0D0D0D" w:themeColor="text1" w:themeTint="F2"/>
          <w:sz w:val="24"/>
          <w:szCs w:val="24"/>
          <w:lang w:val="id-ID"/>
        </w:rPr>
        <w:t xml:space="preserve"> dan sumber daya bersama yang tidak bisa dipenuhi oleh masyarakat dan swasta; dan </w:t>
      </w:r>
      <w:r>
        <w:rPr>
          <w:rFonts w:ascii="Bookman Old Style" w:hAnsi="Bookman Old Style" w:eastAsia="Calibri"/>
          <w:i/>
          <w:color w:val="0D0D0D" w:themeColor="text1" w:themeTint="F2"/>
          <w:sz w:val="24"/>
          <w:szCs w:val="24"/>
          <w:lang w:val="id-ID"/>
        </w:rPr>
        <w:t xml:space="preserve">keempat</w:t>
      </w:r>
      <w:r>
        <w:rPr>
          <w:rFonts w:ascii="Bookman Old Style" w:hAnsi="Bookman Old Style" w:eastAsia="Calibri"/>
          <w:color w:val="0D0D0D" w:themeColor="text1" w:themeTint="F2"/>
          <w:sz w:val="24"/>
          <w:szCs w:val="24"/>
          <w:lang w:val="id-ID"/>
        </w:rPr>
        <w:t xml:space="preserve">, fungsi pemberdayaan (</w:t>
      </w:r>
      <w:r>
        <w:rPr>
          <w:rFonts w:ascii="Bookman Old Style" w:hAnsi="Bookman Old Style" w:eastAsia="Calibri"/>
          <w:i/>
          <w:color w:val="0D0D0D" w:themeColor="text1" w:themeTint="F2"/>
          <w:sz w:val="24"/>
          <w:szCs w:val="24"/>
          <w:lang w:val="id-ID"/>
        </w:rPr>
        <w:t xml:space="preserve">empowering</w:t>
      </w:r>
      <w:r>
        <w:rPr>
          <w:rFonts w:ascii="Bookman Old Style" w:hAnsi="Bookman Old Style" w:eastAsia="Calibri"/>
          <w:color w:val="0D0D0D" w:themeColor="text1" w:themeTint="F2"/>
          <w:sz w:val="24"/>
          <w:szCs w:val="24"/>
          <w:lang w:val="id-ID"/>
        </w:rPr>
        <w:t xml:space="preserve">) dalam rangka meningkatkan peran pemerintah daerah serta partisipasi masyarakat dan peran aktif swasta dalam mendorong tercapainya kesejahteraan sosial melalui fasilitasi, bantuan, alokasi anggaran, dan penguatan kapasitas.</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Adanya pergeseran paradigma tersebut diikuti dengan perubahan kelembagaan. </w:t>
      </w:r>
      <w:r>
        <w:rPr>
          <w:rFonts w:ascii="Bookman Old Style" w:hAnsi="Bookman Old Style" w:cs="Calibri"/>
          <w:color w:val="0D0D0D" w:themeColor="text1" w:themeTint="F2"/>
          <w:sz w:val="24"/>
          <w:szCs w:val="24"/>
        </w:rPr>
        <w:t xml:space="preserve">Menurut</w:t>
      </w:r>
      <w:r>
        <w:rPr>
          <w:rFonts w:ascii="Bookman Old Style" w:hAnsi="Bookman Old Style" w:eastAsia="Calibri"/>
          <w:color w:val="0D0D0D" w:themeColor="text1" w:themeTint="F2"/>
          <w:sz w:val="24"/>
          <w:szCs w:val="24"/>
        </w:rPr>
        <w:t xml:space="preserve"> Peters pada tahun 2000, perubahan kelembagaan ini terdiri dari dua hal, yaitu </w:t>
      </w:r>
      <w:r>
        <w:rPr>
          <w:rFonts w:ascii="Bookman Old Style" w:hAnsi="Bookman Old Style" w:eastAsia="Calibri"/>
          <w:i/>
          <w:color w:val="0D0D0D" w:themeColor="text1" w:themeTint="F2"/>
          <w:sz w:val="24"/>
          <w:szCs w:val="24"/>
        </w:rPr>
        <w:t xml:space="preserve">pertama, </w:t>
      </w:r>
      <w:r>
        <w:rPr>
          <w:rFonts w:ascii="Bookman Old Style" w:hAnsi="Bookman Old Style" w:eastAsia="Calibri"/>
          <w:color w:val="0D0D0D" w:themeColor="text1" w:themeTint="F2"/>
          <w:sz w:val="24"/>
          <w:szCs w:val="24"/>
        </w:rPr>
        <w:t xml:space="preserve">proses institusionalisasi atau secara popular disebut sebagai pelembagaan dan </w:t>
      </w:r>
      <w:r>
        <w:rPr>
          <w:rFonts w:ascii="Bookman Old Style" w:hAnsi="Bookman Old Style" w:eastAsia="Calibri"/>
          <w:i/>
          <w:color w:val="0D0D0D" w:themeColor="text1" w:themeTint="F2"/>
          <w:sz w:val="24"/>
          <w:szCs w:val="24"/>
        </w:rPr>
        <w:t xml:space="preserve">kedua, </w:t>
      </w:r>
      <w:r>
        <w:rPr>
          <w:rFonts w:ascii="Bookman Old Style" w:hAnsi="Bookman Old Style" w:eastAsia="Calibri"/>
          <w:color w:val="0D0D0D" w:themeColor="text1" w:themeTint="F2"/>
          <w:sz w:val="24"/>
          <w:szCs w:val="24"/>
        </w:rPr>
        <w:t xml:space="preserve">perubahan norma atau nilai-nilai atau struktur yang menjadi karakteristik kelembagaan tersebut.</w:t>
      </w:r>
      <w:r>
        <w:rPr>
          <w:rFonts w:ascii="Bookman Old Style" w:hAnsi="Bookman Old Style" w:eastAsia="Calibri"/>
          <w:color w:val="0D0D0D" w:themeColor="text1" w:themeTint="F2"/>
          <w:sz w:val="24"/>
          <w:szCs w:val="24"/>
          <w:vertAlign w:val="superscript"/>
        </w:rPr>
        <w:footnoteReference w:id="62"/>
      </w:r>
      <w:r>
        <w:rPr>
          <w:rFonts w:ascii="Bookman Old Style" w:hAnsi="Bookman Old Style" w:eastAsia="Calibri"/>
          <w:color w:val="0D0D0D" w:themeColor="text1" w:themeTint="F2"/>
          <w:sz w:val="24"/>
          <w:szCs w:val="24"/>
        </w:rPr>
        <w:t xml:space="preserve"> Berkaitan dengan institusionalisasi ini, ada tiga alternatif mekanisme umum yang mendasari pelembagaan dalam sistem sosial, yaitu </w:t>
      </w:r>
      <w:r>
        <w:rPr>
          <w:rFonts w:ascii="Bookman Old Style" w:hAnsi="Bookman Old Style" w:eastAsia="Calibri"/>
          <w:i/>
          <w:color w:val="0D0D0D" w:themeColor="text1" w:themeTint="F2"/>
          <w:sz w:val="24"/>
          <w:szCs w:val="24"/>
        </w:rPr>
        <w:t xml:space="preserve">pertama, </w:t>
      </w:r>
      <w:r>
        <w:rPr>
          <w:rFonts w:ascii="Bookman Old Style" w:hAnsi="Bookman Old Style" w:eastAsia="Calibri"/>
          <w:color w:val="0D0D0D" w:themeColor="text1" w:themeTint="F2"/>
          <w:sz w:val="24"/>
          <w:szCs w:val="24"/>
        </w:rPr>
        <w:t xml:space="preserve">pelembagaan berdasarkan peningkatan hasil; </w:t>
      </w:r>
      <w:r>
        <w:rPr>
          <w:rFonts w:ascii="Bookman Old Style" w:hAnsi="Bookman Old Style" w:eastAsia="Calibri"/>
          <w:i/>
          <w:color w:val="0D0D0D" w:themeColor="text1" w:themeTint="F2"/>
          <w:sz w:val="24"/>
          <w:szCs w:val="24"/>
        </w:rPr>
        <w:t xml:space="preserve">kedua, </w:t>
      </w:r>
      <w:r>
        <w:rPr>
          <w:rFonts w:ascii="Bookman Old Style" w:hAnsi="Bookman Old Style" w:eastAsia="Calibri"/>
          <w:color w:val="0D0D0D" w:themeColor="text1" w:themeTint="F2"/>
          <w:sz w:val="24"/>
          <w:szCs w:val="24"/>
        </w:rPr>
        <w:t xml:space="preserve">pelembagaan berdarkan peningkatan komitmen; dan </w:t>
      </w:r>
      <w:r>
        <w:rPr>
          <w:rFonts w:ascii="Bookman Old Style" w:hAnsi="Bookman Old Style" w:eastAsia="Calibri"/>
          <w:i/>
          <w:color w:val="0D0D0D" w:themeColor="text1" w:themeTint="F2"/>
          <w:sz w:val="24"/>
          <w:szCs w:val="24"/>
        </w:rPr>
        <w:t xml:space="preserve">ketiga, </w:t>
      </w:r>
      <w:r>
        <w:rPr>
          <w:rFonts w:ascii="Bookman Old Style" w:hAnsi="Bookman Old Style" w:eastAsia="Calibri"/>
          <w:color w:val="0D0D0D" w:themeColor="text1" w:themeTint="F2"/>
          <w:sz w:val="24"/>
          <w:szCs w:val="24"/>
        </w:rPr>
        <w:t xml:space="preserve">pelembagaan berdasarkan peningkatan objektifikasi.</w:t>
      </w:r>
      <w:r>
        <w:rPr>
          <w:rFonts w:ascii="Bookman Old Style" w:hAnsi="Bookman Old Style" w:eastAsia="Calibri"/>
          <w:color w:val="0D0D0D" w:themeColor="text1" w:themeTint="F2"/>
          <w:sz w:val="24"/>
          <w:szCs w:val="24"/>
          <w:vertAlign w:val="superscript"/>
        </w:rPr>
        <w:footnoteReference w:id="63"/>
      </w:r>
      <w:r>
        <w:rPr>
          <w:rFonts w:ascii="Bookman Old Style" w:hAnsi="Bookman Old Style" w:eastAsia="Calibri"/>
          <w:color w:val="0D0D0D" w:themeColor="text1" w:themeTint="F2"/>
          <w:sz w:val="24"/>
          <w:szCs w:val="24"/>
        </w:rPr>
        <w:t xml:space="preserve"> Pelembagaan ini mensyaratkan empat kriteria, yaitu (1) adanya kemampuan lembaga unuk membuat dan menjalankan keputusan-keputusan yang dibuatnya; (2) adanya kemampuan membentuk struktur di dalam lembaga sehingg</w:t>
      </w:r>
      <w:r>
        <w:rPr>
          <w:rFonts w:ascii="Bookman Old Style" w:hAnsi="Bookman Old Style" w:eastAsia="Calibri"/>
          <w:color w:val="0D0D0D" w:themeColor="text1" w:themeTint="F2"/>
          <w:sz w:val="24"/>
          <w:szCs w:val="24"/>
        </w:rPr>
        <w:t xml:space="preserve">a dapat mencapai tujuan yang telah ditetapkan; (3) adanya kemampuan lembaga untuk mengelola aktivitas dan mengembangkan prosedur sehingga tugas-tugasnya selesai tepat pada waktunya; dan (4) adanya kesanggupan lembaga untuk beradaptasi dengan lingkungannya.</w:t>
      </w:r>
      <w:r>
        <w:rPr>
          <w:rFonts w:ascii="Bookman Old Style" w:hAnsi="Bookman Old Style" w:eastAsia="Calibri"/>
          <w:color w:val="0D0D0D" w:themeColor="text1" w:themeTint="F2"/>
          <w:sz w:val="24"/>
          <w:szCs w:val="24"/>
          <w:vertAlign w:val="superscript"/>
        </w:rPr>
        <w:footnoteReference w:id="64"/>
      </w:r>
      <w:r>
        <w:rPr>
          <w:rFonts w:ascii="Bookman Old Style" w:hAnsi="Bookman Old Style" w:eastAsia="Calibri"/>
          <w:color w:val="0D0D0D" w:themeColor="text1" w:themeTint="F2"/>
          <w:sz w:val="24"/>
          <w:szCs w:val="24"/>
        </w:rPr>
        <w:t xml:space="preserve"> Adapun perubahan nilai dan aturan main kelembagaan dimaksudkan untuk memperbaiki apa yang akan dihasilkan oleh berjalannya kelembagaan tersebut.</w:t>
      </w:r>
      <w:r>
        <w:rPr>
          <w:rFonts w:ascii="Bookman Old Style" w:hAnsi="Bookman Old Style" w:eastAsia="Calibri"/>
          <w:color w:val="0D0D0D" w:themeColor="text1" w:themeTint="F2"/>
          <w:sz w:val="24"/>
          <w:szCs w:val="24"/>
          <w:vertAlign w:val="superscript"/>
        </w:rPr>
        <w:footnoteReference w:id="65"/>
      </w:r>
      <w:r>
        <w:rPr>
          <w:rFonts w:ascii="Bookman Old Style" w:hAnsi="Bookman Old Style" w:eastAsia="Calibri"/>
          <w:color w:val="0D0D0D" w:themeColor="text1" w:themeTint="F2"/>
          <w:sz w:val="24"/>
          <w:szCs w:val="24"/>
        </w:rPr>
        <w:t xml:space="preserve"> Jika dikaitkan dengan kondisi saat ini, pelembagaan dan perubahan nilai dari suatu lembaga dituntut untuk mengimbangi disrupsi teknologi yang terjadi akibat kemajuan teknologi informasi dan teknologi yang sangat pesat.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Pemanfaatan jaringan komputer dan teknologi dalam sistem</w:t>
      </w:r>
      <w:r>
        <w:rPr>
          <w:rFonts w:ascii="Bookman Old Style" w:hAnsi="Bookman Old Style" w:cs="Arial" w:eastAsia="Calibri"/>
          <w:color w:val="0D0D0D" w:themeColor="text1" w:themeTint="F2"/>
          <w:sz w:val="24"/>
          <w:szCs w:val="24"/>
          <w:shd w:val="clear" w:color="auto" w:fill="ffffff"/>
        </w:rPr>
        <w:t xml:space="preserve"> teknologi informasi dan komunikasi tidak dapat dihindarkan dalam kehidupan manusia, termasuk kehidupan berbangsa dan bernegara. </w:t>
      </w:r>
      <w:r>
        <w:rPr>
          <w:rFonts w:ascii="Bookman Old Style" w:hAnsi="Bookman Old Style" w:eastAsia="Calibri"/>
          <w:color w:val="0D0D0D" w:themeColor="text1" w:themeTint="F2"/>
          <w:sz w:val="24"/>
          <w:szCs w:val="24"/>
        </w:rPr>
        <w:t xml:space="preserve">Disrupsi teknologi tersebut mengakibatkan data sangat diandalkan oleh organisasi saat ini untuk membuat keputu</w:t>
      </w:r>
      <w:r>
        <w:rPr>
          <w:rFonts w:ascii="Bookman Old Style" w:hAnsi="Bookman Old Style" w:eastAsia="Calibri"/>
          <w:color w:val="0D0D0D" w:themeColor="text1" w:themeTint="F2"/>
          <w:sz w:val="24"/>
          <w:szCs w:val="24"/>
        </w:rPr>
        <w:t xml:space="preserve">san yang lebih tepat dan lebih efektif. Karenanya, organisasi ini membutuhkan dan sangat tergantung pada data yang berkualitas tinggi untuk memandu kegiatan operasionalnya, proses dan nilai bisnisnya, dan kebijakan yang akan ditetapkan menjadi lebih jelas.</w:t>
      </w:r>
      <w:r>
        <w:rPr>
          <w:rFonts w:ascii="Bookman Old Style" w:hAnsi="Bookman Old Style" w:eastAsia="Calibri"/>
          <w:color w:val="0D0D0D" w:themeColor="text1" w:themeTint="F2"/>
          <w:sz w:val="24"/>
          <w:szCs w:val="24"/>
          <w:vertAlign w:val="superscript"/>
        </w:rPr>
        <w:footnoteReference w:id="66"/>
      </w:r>
      <w:r>
        <w:rPr>
          <w:rFonts w:ascii="Bookman Old Style" w:hAnsi="Bookman Old Style" w:eastAsia="Calibri"/>
          <w:color w:val="0D0D0D" w:themeColor="text1" w:themeTint="F2"/>
          <w:sz w:val="24"/>
          <w:szCs w:val="24"/>
        </w:rPr>
        <w:t xml:space="preserve"> Untuk itu, suatu organisasi perlu melakukan perubahan organisasinya secara signifikan untuk penerapan data yang efektif dan efisien.</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Adapun pelembagaan dalam rangka pengawasan, pengelolaan, dan peningkatan kualitas data bergantung pada identifikasi kebutuhan bisnis akan data berkualitas dan menentukan cara terbaik untuk mengukur, memantau, mengontrol, dan melaporkan kualitas data.</w:t>
      </w:r>
      <w:r>
        <w:rPr>
          <w:rFonts w:ascii="Bookman Old Style" w:hAnsi="Bookman Old Style" w:eastAsia="Calibri"/>
          <w:color w:val="0D0D0D" w:themeColor="text1" w:themeTint="F2"/>
          <w:sz w:val="24"/>
          <w:szCs w:val="24"/>
          <w:vertAlign w:val="superscript"/>
        </w:rPr>
        <w:footnoteReference w:id="67"/>
      </w:r>
      <w:r>
        <w:rPr>
          <w:rFonts w:ascii="Bookman Old Style" w:hAnsi="Bookman Old Style" w:eastAsia="Calibri"/>
          <w:color w:val="0D0D0D" w:themeColor="text1" w:themeTint="F2"/>
          <w:sz w:val="24"/>
          <w:szCs w:val="24"/>
        </w:rPr>
        <w:t xml:space="preserve"> Setelah mengidentifikasi masalah dalam aliran pemrosesan data, memberi tahu pengelola data yang sesuai untuk mengambil tindakan korektif yang mengatasi masalah akut, sekaligus memungkinkan penghapusan akar penyebabnya.</w:t>
      </w:r>
      <w:r>
        <w:rPr>
          <w:rFonts w:ascii="Bookman Old Style" w:hAnsi="Bookman Old Style" w:eastAsia="Calibri"/>
          <w:color w:val="0D0D0D" w:themeColor="text1" w:themeTint="F2"/>
          <w:sz w:val="24"/>
          <w:szCs w:val="24"/>
          <w:vertAlign w:val="superscript"/>
        </w:rPr>
        <w:footnoteReference w:id="68"/>
      </w:r>
      <w:r>
        <w:rPr>
          <w:rFonts w:ascii="Bookman Old Style" w:hAnsi="Bookman Old Style" w:eastAsia="Calibri"/>
          <w:color w:val="0D0D0D" w:themeColor="text1" w:themeTint="F2"/>
          <w:sz w:val="24"/>
          <w:szCs w:val="24"/>
        </w:rPr>
        <w:t xml:space="preserve"> Karenanya, data sudah menjadi aset yang vital atau sumber daya yang diakui oleh suatu organisasi. Menurut Tom Peters, organisasi yang tidak memahami pentingnya pengelolaan data dan informasi sebagai aset berwujud dalam ekonomi baru tidak akan bertahan.</w:t>
      </w:r>
      <w:r>
        <w:rPr>
          <w:rFonts w:ascii="Bookman Old Style" w:hAnsi="Bookman Old Style" w:eastAsia="Calibri"/>
          <w:color w:val="0D0D0D" w:themeColor="text1" w:themeTint="F2"/>
          <w:sz w:val="24"/>
          <w:szCs w:val="24"/>
          <w:vertAlign w:val="superscript"/>
        </w:rPr>
        <w:footnoteReference w:id="69"/>
      </w:r>
      <w:r>
        <w:rPr>
          <w:rFonts w:ascii="Bookman Old Style" w:hAnsi="Bookman Old Style" w:eastAsia="Calibri"/>
          <w:color w:val="0D0D0D" w:themeColor="text1" w:themeTint="F2"/>
          <w:sz w:val="24"/>
          <w:szCs w:val="24"/>
        </w:rPr>
        <w:t xml:space="preserve"> </w:t>
      </w:r>
      <w:r>
        <w:rPr>
          <w:rFonts w:ascii="Bookman Old Style" w:hAnsi="Bookman Old Style" w:cs="Arial"/>
          <w:color w:val="0D0D0D" w:themeColor="text1" w:themeTint="F2"/>
          <w:sz w:val="24"/>
          <w:szCs w:val="24"/>
          <w:lang w:val="it-IT"/>
        </w:rPr>
        <w:t xml:space="preserve">Dengan </w:t>
      </w:r>
      <w:r>
        <w:rPr>
          <w:rFonts w:ascii="Bookman Old Style" w:hAnsi="Bookman Old Style" w:cs="Arial"/>
          <w:color w:val="0D0D0D" w:themeColor="text1" w:themeTint="F2"/>
          <w:sz w:val="24"/>
          <w:szCs w:val="24"/>
          <w:lang w:val="it-IT"/>
        </w:rPr>
        <w:t xml:space="preserve">demikian, negara sebagai organisasi pemegang otoritas publik berada di bawah tekanan di era disrupsi teknologi, sehingga dituntut untuk mendigitalkan seluruh layanan dan proses internalnya. Ini menunjukkan </w:t>
      </w:r>
      <w:r>
        <w:rPr>
          <w:rFonts w:ascii="Bookman Old Style" w:hAnsi="Bookman Old Style" w:eastAsia="Calibri"/>
          <w:color w:val="0D0D0D" w:themeColor="text1" w:themeTint="F2"/>
          <w:sz w:val="24"/>
          <w:szCs w:val="24"/>
        </w:rPr>
        <w:t xml:space="preserve">negara sebagai organisasi kekuasaan juga mengalami isomorfisme kelembagaan </w:t>
      </w:r>
      <w:r>
        <w:rPr>
          <w:rFonts w:ascii="Bookman Old Style" w:hAnsi="Bookman Old Style" w:eastAsia="Calibri"/>
          <w:i/>
          <w:color w:val="0D0D0D" w:themeColor="text1" w:themeTint="F2"/>
          <w:sz w:val="24"/>
          <w:szCs w:val="24"/>
        </w:rPr>
        <w:t xml:space="preserve">(institutional isomorphism) </w:t>
      </w:r>
      <w:r>
        <w:rPr>
          <w:rFonts w:ascii="Bookman Old Style" w:hAnsi="Bookman Old Style" w:eastAsia="Calibri"/>
          <w:color w:val="0D0D0D" w:themeColor="text1" w:themeTint="F2"/>
          <w:sz w:val="24"/>
          <w:szCs w:val="24"/>
        </w:rPr>
        <w:t xml:space="preserve">atau tekanan institusional, baik internal maupun eksternal. Untuk memenuhi tuntutan dalam era disrupsi digital, dapat digunakan ketiga alternatif mekanisme institusionalisasi sekaligus, yaitu peningkatan hasil, komitmen, dan objektifikasi.</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eastAsia="Calibri"/>
          <w:color w:val="0D0D0D" w:themeColor="text1" w:themeTint="F2"/>
          <w:sz w:val="24"/>
          <w:szCs w:val="24"/>
          <w:shd w:val="clear" w:color="auto" w:fill="ffffff"/>
          <w:lang w:val="it-IT"/>
        </w:rPr>
        <w:t xml:space="preserve">Adanya tekanan institusional dan perkembangan teknologi infromasi dan komunikasi di sektor publik tersebut mengarah pada </w:t>
      </w:r>
      <w:r>
        <w:rPr>
          <w:rFonts w:ascii="Bookman Old Style" w:hAnsi="Bookman Old Style" w:cs="Arial"/>
          <w:color w:val="0D0D0D" w:themeColor="text1" w:themeTint="F2"/>
          <w:sz w:val="24"/>
          <w:szCs w:val="24"/>
          <w:lang w:val="it-IT"/>
        </w:rPr>
        <w:t xml:space="preserve">pemerintahan terbuka </w:t>
      </w:r>
      <w:r>
        <w:rPr>
          <w:rFonts w:ascii="Bookman Old Style" w:hAnsi="Bookman Old Style" w:cs="Arial"/>
          <w:i/>
          <w:color w:val="0D0D0D" w:themeColor="text1" w:themeTint="F2"/>
          <w:sz w:val="24"/>
          <w:szCs w:val="24"/>
          <w:lang w:val="it-IT"/>
        </w:rPr>
        <w:t xml:space="preserve">(open government) </w:t>
      </w:r>
      <w:r>
        <w:rPr>
          <w:rFonts w:ascii="Bookman Old Style" w:hAnsi="Bookman Old Style" w:cs="Arial"/>
          <w:color w:val="0D0D0D" w:themeColor="text1" w:themeTint="F2"/>
          <w:sz w:val="24"/>
          <w:szCs w:val="24"/>
          <w:lang w:val="it-IT"/>
        </w:rPr>
        <w:t xml:space="preserve">dan pemerintahan berbasis elektronik</w:t>
      </w:r>
      <w:r>
        <w:rPr>
          <w:rFonts w:ascii="Bookman Old Style" w:hAnsi="Bookman Old Style" w:cs="Arial" w:eastAsia="Calibri"/>
          <w:color w:val="0D0D0D" w:themeColor="text1" w:themeTint="F2"/>
          <w:sz w:val="24"/>
          <w:szCs w:val="24"/>
          <w:shd w:val="clear" w:color="auto" w:fill="ffffff"/>
          <w:lang w:val="it-IT"/>
        </w:rPr>
        <w:t xml:space="preserve"> </w:t>
      </w:r>
      <w:r>
        <w:rPr>
          <w:rFonts w:ascii="Bookman Old Style" w:hAnsi="Bookman Old Style" w:cs="Arial" w:eastAsia="Calibri"/>
          <w:i/>
          <w:color w:val="0D0D0D" w:themeColor="text1" w:themeTint="F2"/>
          <w:sz w:val="24"/>
          <w:szCs w:val="24"/>
          <w:shd w:val="clear" w:color="auto" w:fill="ffffff"/>
          <w:lang w:val="it-IT"/>
        </w:rPr>
        <w:t xml:space="preserve">(e-government). </w:t>
      </w:r>
      <w:r>
        <w:rPr>
          <w:rFonts w:ascii="Bookman Old Style" w:hAnsi="Bookman Old Style" w:cs="Arial" w:eastAsia="Calibri"/>
          <w:iCs/>
          <w:color w:val="0D0D0D" w:themeColor="text1" w:themeTint="F2"/>
          <w:sz w:val="24"/>
          <w:szCs w:val="24"/>
          <w:shd w:val="clear" w:color="auto" w:fill="ffffff"/>
          <w:lang w:val="it-IT"/>
        </w:rPr>
        <w:t xml:space="preserve">Ini </w:t>
      </w:r>
      <w:r>
        <w:rPr>
          <w:rFonts w:ascii="Bookman Old Style" w:hAnsi="Bookman Old Style" w:cs="Arial" w:eastAsia="Calibri"/>
          <w:color w:val="0D0D0D" w:themeColor="text1" w:themeTint="F2"/>
          <w:sz w:val="24"/>
          <w:szCs w:val="24"/>
          <w:shd w:val="clear" w:color="auto" w:fill="ffffff"/>
          <w:lang w:val="it-IT"/>
        </w:rPr>
        <w:t xml:space="preserve">merupakan suatu keniscayaan yang tidak bisa dipungkiri oleh organisasi kekuasaan yang melaksanakan fungsi negara dan pemerintahan. </w:t>
      </w:r>
      <w:r>
        <w:rPr>
          <w:rFonts w:ascii="Bookman Old Style" w:hAnsi="Bookman Old Style" w:cs="Arial"/>
          <w:color w:val="0D0D0D" w:themeColor="text1" w:themeTint="F2"/>
          <w:sz w:val="24"/>
          <w:szCs w:val="24"/>
          <w:lang w:val="it-IT"/>
        </w:rPr>
        <w:t xml:space="preserve">Kondisi ini memberikan pengaruh terhadap perubahan posisi negara dan transformasi yang terjadi bagi pemerintahan terbuka </w:t>
      </w:r>
      <w:r>
        <w:rPr>
          <w:rFonts w:ascii="Bookman Old Style" w:hAnsi="Bookman Old Style" w:cs="Arial"/>
          <w:i/>
          <w:color w:val="0D0D0D" w:themeColor="text1" w:themeTint="F2"/>
          <w:sz w:val="24"/>
          <w:szCs w:val="24"/>
          <w:lang w:val="it-IT"/>
        </w:rPr>
        <w:t xml:space="preserve">(open government). Open government </w:t>
      </w:r>
      <w:r>
        <w:rPr>
          <w:rFonts w:ascii="Bookman Old Style" w:hAnsi="Bookman Old Style" w:cs="Arial"/>
          <w:color w:val="0D0D0D" w:themeColor="text1" w:themeTint="F2"/>
          <w:sz w:val="24"/>
          <w:szCs w:val="24"/>
          <w:lang w:val="it-IT"/>
        </w:rPr>
        <w:t xml:space="preserve">saat ini telah bergerak dari tahap ketiga </w:t>
      </w:r>
      <w:r>
        <w:rPr>
          <w:rFonts w:ascii="Bookman Old Style" w:hAnsi="Bookman Old Style" w:cs="Arial"/>
          <w:i/>
          <w:color w:val="0D0D0D" w:themeColor="text1" w:themeTint="F2"/>
          <w:sz w:val="24"/>
          <w:szCs w:val="24"/>
          <w:lang w:val="it-IT"/>
        </w:rPr>
        <w:t xml:space="preserve">(Government 3.0) </w:t>
      </w:r>
      <w:r>
        <w:rPr>
          <w:rFonts w:ascii="Bookman Old Style" w:hAnsi="Bookman Old Style" w:cs="Arial"/>
          <w:color w:val="0D0D0D" w:themeColor="text1" w:themeTint="F2"/>
          <w:sz w:val="24"/>
          <w:szCs w:val="24"/>
          <w:lang w:val="it-IT"/>
        </w:rPr>
        <w:t xml:space="preserve">ke tahap keempat </w:t>
      </w:r>
      <w:r>
        <w:rPr>
          <w:rFonts w:ascii="Bookman Old Style" w:hAnsi="Bookman Old Style" w:cs="Arial"/>
          <w:i/>
          <w:color w:val="0D0D0D" w:themeColor="text1" w:themeTint="F2"/>
          <w:sz w:val="24"/>
          <w:szCs w:val="24"/>
          <w:lang w:val="it-IT"/>
        </w:rPr>
        <w:t xml:space="preserve">(Government 4.0).</w:t>
      </w:r>
      <w:r>
        <w:rPr>
          <w:rFonts w:ascii="Bookman Old Style" w:hAnsi="Bookman Old Style" w:cs="Arial"/>
          <w:color w:val="0D0D0D" w:themeColor="text1" w:themeTint="F2"/>
          <w:sz w:val="24"/>
          <w:szCs w:val="24"/>
          <w:lang w:val="it-IT"/>
        </w:rPr>
        <w:t xml:space="preserve"> Pada tahap ini, negara berfungsi sebagai </w:t>
      </w:r>
      <w:r>
        <w:rPr>
          <w:rFonts w:ascii="Bookman Old Style" w:hAnsi="Bookman Old Style" w:cs="Arial"/>
          <w:i/>
          <w:color w:val="0D0D0D" w:themeColor="text1" w:themeTint="F2"/>
          <w:sz w:val="24"/>
          <w:szCs w:val="24"/>
          <w:lang w:val="it-IT"/>
        </w:rPr>
        <w:t xml:space="preserve">platform</w:t>
      </w:r>
      <w:r>
        <w:rPr>
          <w:rFonts w:ascii="Bookman Old Style" w:hAnsi="Bookman Old Style" w:cs="Arial"/>
          <w:color w:val="0D0D0D" w:themeColor="text1" w:themeTint="F2"/>
          <w:sz w:val="24"/>
          <w:szCs w:val="24"/>
          <w:lang w:val="it-IT"/>
        </w:rPr>
        <w:t xml:space="preserve"> yang ditandai dengan terintegrasinya masing-masing </w:t>
      </w:r>
      <w:r>
        <w:rPr>
          <w:rFonts w:ascii="Bookman Old Style" w:hAnsi="Bookman Old Style" w:cs="Arial"/>
          <w:i/>
          <w:color w:val="0D0D0D" w:themeColor="text1" w:themeTint="F2"/>
          <w:sz w:val="24"/>
          <w:szCs w:val="24"/>
          <w:lang w:val="it-IT"/>
        </w:rPr>
        <w:t xml:space="preserve">platform</w:t>
      </w:r>
      <w:r>
        <w:rPr>
          <w:rFonts w:ascii="Bookman Old Style" w:hAnsi="Bookman Old Style" w:cs="Arial"/>
          <w:color w:val="0D0D0D" w:themeColor="text1" w:themeTint="F2"/>
          <w:sz w:val="24"/>
          <w:szCs w:val="24"/>
          <w:lang w:val="it-IT"/>
        </w:rPr>
        <w:t xml:space="preserve"> setiap bidang yang mempunyai otoritas untuk pengambilan keputusan dan penentuan kebijakan. Ini menyebabkan terjadi pergeseran ruang atas berbagai data dan informasi yang dimilik pemerintah ke ruang publik sehingga menuntut adanya keterbukaan </w:t>
      </w:r>
      <w:r>
        <w:rPr>
          <w:rFonts w:ascii="Bookman Old Style" w:hAnsi="Bookman Old Style" w:cs="Arial"/>
          <w:i/>
          <w:color w:val="0D0D0D" w:themeColor="text1" w:themeTint="F2"/>
          <w:sz w:val="24"/>
          <w:szCs w:val="24"/>
          <w:lang w:val="it-IT"/>
        </w:rPr>
        <w:t xml:space="preserve">(transparency).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Lembaga yang ada dalam organisasi kekuasaan negara harus menyesuaikan diri dengan pergeseran tersebut melalui transformasi digital sebagai mekanisme </w:t>
      </w:r>
      <w:r>
        <w:rPr>
          <w:rFonts w:ascii="Bookman Old Style" w:hAnsi="Bookman Old Style" w:eastAsia="Calibri"/>
          <w:color w:val="0D0D0D" w:themeColor="text1" w:themeTint="F2"/>
          <w:sz w:val="24"/>
          <w:szCs w:val="24"/>
        </w:rPr>
        <w:t xml:space="preserve">institusionalisasi dari </w:t>
      </w:r>
      <w:r>
        <w:rPr>
          <w:rFonts w:ascii="Bookman Old Style" w:hAnsi="Bookman Old Style" w:eastAsia="Calibri"/>
          <w:i/>
          <w:iCs/>
          <w:color w:val="0D0D0D" w:themeColor="text1" w:themeTint="F2"/>
          <w:sz w:val="24"/>
          <w:szCs w:val="24"/>
        </w:rPr>
        <w:t xml:space="preserve">open government </w:t>
      </w:r>
      <w:r>
        <w:rPr>
          <w:rFonts w:ascii="Bookman Old Style" w:hAnsi="Bookman Old Style" w:eastAsia="Calibri"/>
          <w:color w:val="0D0D0D" w:themeColor="text1" w:themeTint="F2"/>
          <w:sz w:val="24"/>
          <w:szCs w:val="24"/>
        </w:rPr>
        <w:t xml:space="preserve">di tahap </w:t>
      </w:r>
      <w:r>
        <w:rPr>
          <w:rFonts w:ascii="Bookman Old Style" w:hAnsi="Bookman Old Style" w:eastAsia="Calibri"/>
          <w:i/>
          <w:iCs/>
          <w:color w:val="0D0D0D" w:themeColor="text1" w:themeTint="F2"/>
          <w:sz w:val="24"/>
          <w:szCs w:val="24"/>
        </w:rPr>
        <w:t xml:space="preserve">Government 4.0</w:t>
      </w:r>
      <w:r>
        <w:rPr>
          <w:rFonts w:ascii="Bookman Old Style" w:hAnsi="Bookman Old Style" w:eastAsia="Calibri"/>
          <w:color w:val="0D0D0D" w:themeColor="text1" w:themeTint="F2"/>
          <w:sz w:val="24"/>
          <w:szCs w:val="24"/>
        </w:rPr>
        <w:t xml:space="preserve">. Transformasi digital ini perlu diikuti dengan transformasi pemerintahan ke arah digital, yang didukung dengan tata kelola, sumber daya manusia pemerintahan, dan budaya birokrasi yang berkualitas dan berintegrasi. Dalam </w:t>
      </w:r>
      <w:r>
        <w:rPr>
          <w:rFonts w:ascii="Bookman Old Style" w:hAnsi="Bookman Old Style" w:eastAsia="Calibri"/>
          <w:color w:val="0D0D0D" w:themeColor="text1" w:themeTint="F2"/>
          <w:sz w:val="24"/>
          <w:szCs w:val="24"/>
        </w:rPr>
        <w:t xml:space="preserve">rangka transformasi digital ini, lembaga negara, lembaga pemerintahan, dan lembaga daerah, serta lembaga penegak hukum sebagai unsur dari struktur hukum terus dikembangkan dan dimodernisasi untuk mendukung efisiensi dan efektivitas penyelenggaraan negara. </w:t>
      </w:r>
      <w:r>
        <w:rPr>
          <w:rFonts w:ascii="Bookman Old Style" w:hAnsi="Bookman Old Style" w:cs="Arial" w:eastAsia="Calibri"/>
          <w:color w:val="0D0D0D" w:themeColor="text1" w:themeTint="F2"/>
          <w:sz w:val="24"/>
          <w:szCs w:val="24"/>
          <w:shd w:val="clear" w:color="auto" w:fill="ffffff"/>
          <w:lang w:val="it-IT"/>
        </w:rPr>
        <w:t xml:space="preserve">Lembaga publik ini secara rutin menyimpan volume data dalam jumlah besar tentang warganya, aktivitas, dan kebijakan yang dilakukannya, sehingga analisis data dapat meningkatkan keputusan yang dibuatnya dengan lebih baik.</w:t>
      </w:r>
      <w:r>
        <w:rPr>
          <w:rFonts w:ascii="Bookman Old Style" w:hAnsi="Bookman Old Style" w:cs="Arial" w:eastAsia="Calibri"/>
          <w:color w:val="0D0D0D" w:themeColor="text1" w:themeTint="F2"/>
          <w:sz w:val="24"/>
          <w:szCs w:val="24"/>
          <w:shd w:val="clear" w:color="auto" w:fill="ffffff"/>
          <w:vertAlign w:val="superscript"/>
          <w:lang w:val="it-IT"/>
        </w:rPr>
        <w:footnoteReference w:id="70"/>
      </w:r>
      <w:r>
        <w:rPr>
          <w:rFonts w:ascii="Bookman Old Style" w:hAnsi="Bookman Old Style" w:cs="Arial" w:eastAsia="Calibri"/>
          <w:color w:val="0D0D0D" w:themeColor="text1" w:themeTint="F2"/>
          <w:sz w:val="24"/>
          <w:szCs w:val="24"/>
          <w:shd w:val="clear" w:color="auto" w:fill="ffffff"/>
          <w:lang w:val="it-IT"/>
        </w:rPr>
        <w:t xml:space="preserve"> </w:t>
      </w:r>
      <w:r>
        <w:rPr>
          <w:rFonts w:ascii="Bookman Old Style" w:hAnsi="Bookman Old Style" w:eastAsia="Calibri"/>
          <w:color w:val="0D0D0D" w:themeColor="text1" w:themeTint="F2"/>
          <w:sz w:val="24"/>
          <w:szCs w:val="24"/>
        </w:rPr>
        <w:t xml:space="preserve">Selain itu, diperlukan adanya sinergisitas semua sumber daya yang dimiliki negara, baik birokrasi dan koordinasi kelembagaannya, sumber daya manusia, teknologi yang tersedia, dan masyarakat. </w:t>
      </w:r>
      <w:r>
        <w:rPr>
          <w:rFonts w:ascii="Bookman Old Style" w:hAnsi="Bookman Old Style" w:cs="Arial" w:eastAsia="Calibri"/>
          <w:color w:val="0D0D0D" w:themeColor="text1" w:themeTint="F2"/>
          <w:sz w:val="24"/>
          <w:szCs w:val="24"/>
          <w:shd w:val="clear" w:color="auto" w:fill="ffffff"/>
          <w:lang w:val="it-IT"/>
        </w:rPr>
        <w:t xml:space="preserve">Namun menurut </w:t>
      </w:r>
      <w:r>
        <w:rPr>
          <w:rFonts w:ascii="Bookman Old Style" w:hAnsi="Bookman Old Style" w:cs="Arial" w:eastAsia="Calibri"/>
          <w:color w:val="0D0D0D" w:themeColor="text1" w:themeTint="F2"/>
          <w:sz w:val="24"/>
          <w:szCs w:val="24"/>
          <w:shd w:val="clear" w:color="auto" w:fill="ffffff"/>
        </w:rPr>
        <w:t xml:space="preserve">Benfeldt Nielsen, hal tersebut </w:t>
      </w:r>
      <w:r>
        <w:rPr>
          <w:rFonts w:ascii="Bookman Old Style" w:hAnsi="Bookman Old Style" w:cs="Arial" w:eastAsia="Calibri"/>
          <w:color w:val="0D0D0D" w:themeColor="text1" w:themeTint="F2"/>
          <w:sz w:val="24"/>
          <w:szCs w:val="24"/>
          <w:shd w:val="clear" w:color="auto" w:fill="ffffff"/>
          <w:lang w:val="it-IT"/>
        </w:rPr>
        <w:t xml:space="preserve">seringkali terjadi pengelolaan data gagal karena kurangnya tata kelola data.</w:t>
      </w:r>
      <w:r>
        <w:rPr>
          <w:rFonts w:ascii="Bookman Old Style" w:hAnsi="Bookman Old Style" w:cs="Arial" w:eastAsia="Calibri"/>
          <w:color w:val="0D0D0D" w:themeColor="text1" w:themeTint="F2"/>
          <w:sz w:val="24"/>
          <w:szCs w:val="24"/>
          <w:shd w:val="clear" w:color="auto" w:fill="ffffff"/>
          <w:vertAlign w:val="superscript"/>
          <w:lang w:val="it-IT"/>
        </w:rPr>
        <w:footnoteReference w:id="71"/>
      </w:r>
      <w:r>
        <w:rPr>
          <w:rFonts w:ascii="Bookman Old Style" w:hAnsi="Bookman Old Style" w:eastAsia="Calibri"/>
          <w:color w:val="0D0D0D" w:themeColor="text1" w:themeTint="F2"/>
          <w:sz w:val="24"/>
          <w:szCs w:val="24"/>
        </w:rPr>
        <w:t xml:space="preserve"> </w:t>
      </w:r>
      <w:r>
        <w:rPr>
          <w:rFonts w:ascii="Bookman Old Style" w:hAnsi="Bookman Old Style" w:cs="Arial" w:eastAsia="Calibri"/>
          <w:color w:val="0D0D0D" w:themeColor="text1" w:themeTint="F2"/>
          <w:sz w:val="24"/>
          <w:szCs w:val="24"/>
          <w:shd w:val="clear" w:color="auto" w:fill="ffffff"/>
          <w:lang w:val="it-IT"/>
        </w:rPr>
        <w:t xml:space="preserve">Untuk itu, negara harus hadir dan memberikan peran penting kepada pemerintah sebagai produsen/pemilik sekaligus penghimpun data dan informasi untuk melakukan transformasi dengan memanfaatkan teknologi informasi dan telekomunikasi.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eastAsia="Calibri"/>
          <w:color w:val="0D0D0D" w:themeColor="text1" w:themeTint="F2"/>
          <w:sz w:val="24"/>
          <w:szCs w:val="24"/>
          <w:shd w:val="clear" w:color="auto" w:fill="ffffff"/>
          <w:lang w:val="it-IT"/>
        </w:rPr>
        <w:t xml:space="preserve">Tugas besar itu menimbulkan sejumlah tantangan kebijakan bagi pemerintah, antara lain, digitalisasi administrasi publik; otomatisasi alur kerja sektor publik;  kelembagaan, termasuk infrastruktur, kebijakan hukum, </w:t>
      </w:r>
      <w:r>
        <w:rPr>
          <w:rFonts w:ascii="Bookman Old Style" w:hAnsi="Bookman Old Style" w:cs="Arial" w:eastAsia="Calibri"/>
          <w:color w:val="0D0D0D" w:themeColor="text1" w:themeTint="F2"/>
          <w:sz w:val="24"/>
          <w:szCs w:val="24"/>
          <w:shd w:val="clear" w:color="auto" w:fill="ffffff"/>
          <w:lang w:val="it-IT"/>
        </w:rPr>
        <w:t xml:space="preserve">dan regulasi; pendokumentasian secara elektronik dan </w:t>
      </w:r>
      <w:r>
        <w:rPr>
          <w:rFonts w:ascii="Bookman Old Style" w:hAnsi="Bookman Old Style" w:cs="Arial" w:eastAsia="Calibri"/>
          <w:i/>
          <w:color w:val="0D0D0D" w:themeColor="text1" w:themeTint="F2"/>
          <w:sz w:val="24"/>
          <w:szCs w:val="24"/>
          <w:shd w:val="clear" w:color="auto" w:fill="ffffff"/>
          <w:lang w:val="it-IT"/>
        </w:rPr>
        <w:t xml:space="preserve">computerized, </w:t>
      </w:r>
      <w:r>
        <w:rPr>
          <w:rFonts w:ascii="Bookman Old Style" w:hAnsi="Bookman Old Style" w:cs="Arial" w:eastAsia="Calibri"/>
          <w:color w:val="0D0D0D" w:themeColor="text1" w:themeTint="F2"/>
          <w:sz w:val="24"/>
          <w:szCs w:val="24"/>
          <w:shd w:val="clear" w:color="auto" w:fill="ffffff"/>
          <w:lang w:val="it-IT"/>
        </w:rPr>
        <w:t xml:space="preserve">dan keamanan siber</w:t>
      </w:r>
      <w:r>
        <w:rPr>
          <w:rFonts w:ascii="Bookman Old Style" w:hAnsi="Bookman Old Style" w:cs="Arial" w:eastAsia="Calibri"/>
          <w:i/>
          <w:color w:val="0D0D0D" w:themeColor="text1" w:themeTint="F2"/>
          <w:sz w:val="24"/>
          <w:szCs w:val="24"/>
          <w:shd w:val="clear" w:color="auto" w:fill="ffffff"/>
          <w:lang w:val="it-IT"/>
        </w:rPr>
        <w:t xml:space="preserve">. </w:t>
      </w:r>
      <w:r>
        <w:rPr>
          <w:rFonts w:ascii="Bookman Old Style" w:hAnsi="Bookman Old Style" w:cs="Arial" w:eastAsia="Calibri"/>
          <w:color w:val="0D0D0D" w:themeColor="text1" w:themeTint="F2"/>
          <w:sz w:val="24"/>
          <w:szCs w:val="24"/>
          <w:shd w:val="clear" w:color="auto" w:fill="ffffff"/>
          <w:lang w:val="it-IT"/>
        </w:rPr>
        <w:t xml:space="preserve">Dengan demikian, s</w:t>
      </w:r>
      <w:r>
        <w:rPr>
          <w:rFonts w:ascii="Bookman Old Style" w:hAnsi="Bookman Old Style" w:cs="Arial" w:eastAsia="Calibri"/>
          <w:color w:val="0D0D0D" w:themeColor="text1" w:themeTint="F2"/>
          <w:sz w:val="24"/>
          <w:szCs w:val="24"/>
          <w:shd w:val="clear" w:color="auto" w:fill="ffffff"/>
        </w:rPr>
        <w:t xml:space="preserve">istem teknologi dan informasi tidak dapat dipisahkan dari fungsi pemerintahan dan sistem administrasi pemerintahan dalam penyelenggaraan negara yang dijalankan oleh lembaga dalam organisasi k</w:t>
      </w:r>
      <w:r>
        <w:rPr>
          <w:rFonts w:ascii="Bookman Old Style" w:hAnsi="Bookman Old Style" w:cs="Arial" w:eastAsia="Calibri"/>
          <w:color w:val="0D0D0D" w:themeColor="text1" w:themeTint="F2"/>
          <w:sz w:val="24"/>
          <w:szCs w:val="24"/>
          <w:shd w:val="clear" w:color="auto" w:fill="ffffff"/>
        </w:rPr>
        <w:t xml:space="preserve">ekuasaan negara. Hanya dengan memanfaatkan teknologi informasi dan komunikasi, badan-badan pemerintahan dan kenegaraan dapat berkompetisi dan tidak tertinggal dalam persaingan menguasai informasi dengan kalangan dunia usaha dan lembaga swasta pada umumnya.</w:t>
      </w:r>
      <w:r>
        <w:rPr>
          <w:rFonts w:ascii="Bookman Old Style" w:hAnsi="Bookman Old Style" w:cs="Arial" w:eastAsia="Calibri"/>
          <w:color w:val="0D0D0D" w:themeColor="text1" w:themeTint="F2"/>
          <w:sz w:val="24"/>
          <w:szCs w:val="24"/>
          <w:shd w:val="clear" w:color="auto" w:fill="ffffff"/>
          <w:vertAlign w:val="superscript"/>
        </w:rPr>
        <w:footnoteReference w:id="72"/>
      </w:r>
      <w:r>
        <w:rPr>
          <w:rFonts w:ascii="Bookman Old Style" w:hAnsi="Bookman Old Style" w:cs="Arial" w:eastAsia="Calibri"/>
          <w:color w:val="0D0D0D" w:themeColor="text1" w:themeTint="F2"/>
          <w:sz w:val="24"/>
          <w:szCs w:val="24"/>
          <w:shd w:val="clear" w:color="auto" w:fill="ffffff"/>
        </w:rPr>
        <w:t xml:space="preserve"> Selain itu, pemerintahan suatu negara dapat memimpin bangsa dan negara secara mandiri dalam berhadapan dengan bangsa dan negara lain di era kompetisi global yang makin ketat di masa-masa mendatang,</w:t>
      </w:r>
      <w:r>
        <w:rPr>
          <w:rFonts w:ascii="Bookman Old Style" w:hAnsi="Bookman Old Style" w:cs="Arial" w:eastAsia="Calibri"/>
          <w:color w:val="0D0D0D" w:themeColor="text1" w:themeTint="F2"/>
          <w:sz w:val="24"/>
          <w:szCs w:val="24"/>
          <w:shd w:val="clear" w:color="auto" w:fill="ffffff"/>
          <w:vertAlign w:val="superscript"/>
        </w:rPr>
        <w:footnoteReference w:id="73"/>
      </w:r>
      <w:r>
        <w:rPr>
          <w:rFonts w:ascii="Bookman Old Style" w:hAnsi="Bookman Old Style" w:cs="Arial" w:eastAsia="Calibri"/>
          <w:color w:val="0D0D0D" w:themeColor="text1" w:themeTint="F2"/>
          <w:sz w:val="24"/>
          <w:szCs w:val="24"/>
          <w:shd w:val="clear" w:color="auto" w:fill="ffffff"/>
        </w:rPr>
        <w:t xml:space="preserve"> dengan pemanfaatan teknologi komunikasi dan informasi.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eastAsia="Calibri"/>
          <w:color w:val="0D0D0D" w:themeColor="text1" w:themeTint="F2"/>
          <w:sz w:val="24"/>
          <w:szCs w:val="24"/>
          <w:shd w:val="clear" w:color="auto" w:fill="ffffff"/>
        </w:rPr>
        <w:t xml:space="preserve">Ada </w:t>
      </w:r>
      <w:r>
        <w:rPr>
          <w:rFonts w:ascii="Bookman Old Style" w:hAnsi="Bookman Old Style" w:cs="Calibri"/>
          <w:color w:val="0D0D0D" w:themeColor="text1" w:themeTint="F2"/>
          <w:sz w:val="24"/>
          <w:szCs w:val="24"/>
        </w:rPr>
        <w:t xml:space="preserve">beberapa</w:t>
      </w:r>
      <w:r>
        <w:rPr>
          <w:rFonts w:ascii="Bookman Old Style" w:hAnsi="Bookman Old Style" w:cs="Arial" w:eastAsia="Calibri"/>
          <w:color w:val="0D0D0D" w:themeColor="text1" w:themeTint="F2"/>
          <w:sz w:val="24"/>
          <w:szCs w:val="24"/>
          <w:shd w:val="clear" w:color="auto" w:fill="ffffff"/>
        </w:rPr>
        <w:t xml:space="preserve"> informasi, produk hukum, dan kebijakan administrasi yang dapat dikembangkan dalam sistem teknologi informasi dan komunikasi, yaitu:</w:t>
      </w:r>
      <w:r>
        <w:rPr>
          <w:rFonts w:ascii="Bookman Old Style" w:hAnsi="Bookman Old Style" w:cs="Arial" w:eastAsia="Calibri"/>
          <w:color w:val="0D0D0D" w:themeColor="text1" w:themeTint="F2"/>
          <w:sz w:val="24"/>
          <w:szCs w:val="24"/>
          <w:shd w:val="clear" w:color="auto" w:fill="ffffff"/>
          <w:vertAlign w:val="superscript"/>
        </w:rPr>
        <w:footnoteReference w:id="74"/>
      </w:r>
      <w:r>
        <w:rPr>
          <w:rFonts w:ascii="Bookman Old Style" w:hAnsi="Bookman Old Style" w:cs="Arial" w:eastAsia="Calibri"/>
          <w:color w:val="0D0D0D" w:themeColor="text1" w:themeTint="F2"/>
          <w:sz w:val="24"/>
          <w:szCs w:val="24"/>
          <w:shd w:val="clear" w:color="auto" w:fill="ffffff"/>
        </w:rPr>
        <w:t xml:space="preserve"> </w:t>
      </w:r>
      <w:r/>
    </w:p>
    <w:p>
      <w:pPr>
        <w:numPr>
          <w:ilvl w:val="0"/>
          <w:numId w:val="22"/>
        </w:numPr>
        <w:ind w:left="1701" w:right="89"/>
        <w:jc w:val="both"/>
        <w:spacing w:after="0" w:line="259" w:lineRule="auto"/>
        <w:rPr>
          <w:rFonts w:ascii="Bookman Old Style" w:hAnsi="Bookman Old Style" w:cs="Arial" w:eastAsia="Calibri"/>
          <w:color w:val="0D0D0D"/>
          <w:sz w:val="24"/>
          <w:szCs w:val="24"/>
          <w:shd w:val="clear" w:color="auto" w:fill="ffffff"/>
        </w:rPr>
      </w:pPr>
      <w:r>
        <w:rPr>
          <w:rFonts w:ascii="Bookman Old Style" w:hAnsi="Bookman Old Style" w:eastAsia="Calibri"/>
          <w:color w:val="0D0D0D" w:themeColor="text1" w:themeTint="F2"/>
          <w:sz w:val="24"/>
          <w:szCs w:val="24"/>
        </w:rPr>
        <w:t xml:space="preserve">produk</w:t>
      </w:r>
      <w:r>
        <w:rPr>
          <w:rFonts w:ascii="Bookman Old Style" w:hAnsi="Bookman Old Style" w:cs="Arial" w:eastAsia="Calibri"/>
          <w:color w:val="0D0D0D" w:themeColor="text1" w:themeTint="F2"/>
          <w:sz w:val="24"/>
          <w:szCs w:val="24"/>
          <w:shd w:val="clear" w:color="auto" w:fill="ffffff"/>
          <w:lang w:val="it-IT"/>
        </w:rPr>
        <w:t xml:space="preserve">-produk peraturan tertulis yang dikeluarkan dan ditetapkan ataupun yang dijadikan dasar kebijakan yang diambil;</w:t>
      </w:r>
      <w:r/>
    </w:p>
    <w:p>
      <w:pPr>
        <w:numPr>
          <w:ilvl w:val="0"/>
          <w:numId w:val="22"/>
        </w:numPr>
        <w:ind w:left="1701" w:right="89"/>
        <w:jc w:val="both"/>
        <w:spacing w:after="0" w:line="259" w:lineRule="auto"/>
        <w:rPr>
          <w:rFonts w:ascii="Bookman Old Style" w:hAnsi="Bookman Old Style" w:cs="Arial" w:eastAsia="Calibri"/>
          <w:color w:val="0D0D0D"/>
          <w:sz w:val="24"/>
          <w:szCs w:val="24"/>
          <w:shd w:val="clear" w:color="auto" w:fill="ffffff"/>
        </w:rPr>
      </w:pPr>
      <w:r>
        <w:rPr>
          <w:rFonts w:ascii="Bookman Old Style" w:hAnsi="Bookman Old Style" w:eastAsia="Calibri"/>
          <w:color w:val="0D0D0D" w:themeColor="text1" w:themeTint="F2"/>
          <w:sz w:val="24"/>
          <w:szCs w:val="24"/>
        </w:rPr>
        <w:t xml:space="preserve">tindakan</w:t>
      </w:r>
      <w:r>
        <w:rPr>
          <w:rFonts w:ascii="Bookman Old Style" w:hAnsi="Bookman Old Style" w:cs="Arial" w:eastAsia="Calibri"/>
          <w:color w:val="0D0D0D" w:themeColor="text1" w:themeTint="F2"/>
          <w:sz w:val="24"/>
          <w:szCs w:val="24"/>
          <w:shd w:val="clear" w:color="auto" w:fill="ffffff"/>
          <w:lang w:val="it-IT"/>
        </w:rPr>
        <w:t xml:space="preserve">-tindakan administrasi yang diambil oleh pejabat yang bersangkutan yang dituangkan dalam bentuk-bentuk tertulis;</w:t>
      </w:r>
      <w:r/>
    </w:p>
    <w:p>
      <w:pPr>
        <w:numPr>
          <w:ilvl w:val="0"/>
          <w:numId w:val="22"/>
        </w:numPr>
        <w:ind w:left="1701" w:right="89"/>
        <w:jc w:val="both"/>
        <w:spacing w:after="0" w:line="259" w:lineRule="auto"/>
        <w:rPr>
          <w:rFonts w:ascii="Bookman Old Style" w:hAnsi="Bookman Old Style" w:cs="Arial" w:eastAsia="Calibri"/>
          <w:color w:val="0D0D0D"/>
          <w:sz w:val="24"/>
          <w:szCs w:val="24"/>
          <w:shd w:val="clear" w:color="auto" w:fill="ffffff"/>
        </w:rPr>
      </w:pPr>
      <w:r>
        <w:rPr>
          <w:rFonts w:ascii="Bookman Old Style" w:hAnsi="Bookman Old Style" w:cs="Arial" w:eastAsia="Calibri"/>
          <w:color w:val="0D0D0D" w:themeColor="text1" w:themeTint="F2"/>
          <w:sz w:val="24"/>
          <w:szCs w:val="24"/>
          <w:shd w:val="clear" w:color="auto" w:fill="ffffff"/>
          <w:lang w:val="it-IT"/>
        </w:rPr>
        <w:t xml:space="preserve">rumusan-rumusan program dan kebijakan-kebijakan publik yang dijadikan pegangan bagi pelaksanaan tugas-tugas pemerintahan dan pembangunan oleh pejabat publik yang bersangkutan; dan</w:t>
      </w:r>
      <w:r/>
    </w:p>
    <w:p>
      <w:pPr>
        <w:numPr>
          <w:ilvl w:val="0"/>
          <w:numId w:val="22"/>
        </w:numPr>
        <w:ind w:left="1701" w:right="89"/>
        <w:jc w:val="both"/>
        <w:spacing w:after="0" w:line="259" w:lineRule="auto"/>
        <w:rPr>
          <w:rFonts w:ascii="Bookman Old Style" w:hAnsi="Bookman Old Style" w:cs="Arial" w:eastAsia="Calibri"/>
          <w:color w:val="0D0D0D"/>
          <w:sz w:val="24"/>
          <w:szCs w:val="24"/>
          <w:shd w:val="clear" w:color="auto" w:fill="ffffff"/>
        </w:rPr>
      </w:pPr>
      <w:r>
        <w:rPr>
          <w:rFonts w:ascii="Bookman Old Style" w:hAnsi="Bookman Old Style" w:cs="Arial" w:eastAsia="Calibri"/>
          <w:color w:val="0D0D0D" w:themeColor="text1" w:themeTint="F2"/>
          <w:sz w:val="24"/>
          <w:szCs w:val="24"/>
          <w:shd w:val="clear" w:color="auto" w:fill="ffffff"/>
          <w:lang w:val="it-IT"/>
        </w:rPr>
        <w:t xml:space="preserve">informasi dan data personalia sebagai aparat pelayanan publik yang terlibat dalam sistem administrasi kenegaraan dan pemerintahan pada level yang bersangkutan.</w:t>
      </w:r>
      <w:r/>
    </w:p>
    <w:p>
      <w:pPr>
        <w:ind w:left="851" w:firstLine="720"/>
        <w:jc w:val="both"/>
        <w:spacing w:after="0" w:line="360" w:lineRule="auto"/>
        <w:rPr>
          <w:rFonts w:ascii="Bookman Old Style" w:hAnsi="Bookman Old Style" w:cs="Arial" w:eastAsia="Calibri"/>
          <w:color w:val="0D0D0D"/>
          <w:sz w:val="24"/>
          <w:szCs w:val="24"/>
          <w:shd w:val="clear" w:color="auto" w:fill="ffffff"/>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eastAsia="Calibri"/>
          <w:color w:val="0D0D0D"/>
          <w:sz w:val="24"/>
          <w:szCs w:val="24"/>
          <w:shd w:val="clear" w:color="auto" w:fill="ffffff"/>
        </w:rPr>
      </w:r>
      <w:r/>
    </w:p>
    <w:p>
      <w:pPr>
        <w:ind w:left="851" w:firstLine="720"/>
        <w:jc w:val="both"/>
        <w:spacing w:after="0" w:line="360" w:lineRule="auto"/>
        <w:rPr>
          <w:rFonts w:ascii="Bookman Old Style" w:hAnsi="Bookman Old Style" w:cs="Arial" w:eastAsia="Calibri"/>
          <w:color w:val="0D0D0D"/>
          <w:sz w:val="24"/>
          <w:szCs w:val="24"/>
          <w:shd w:val="clear" w:color="auto" w:fill="ffffff"/>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eastAsia="Calibri"/>
          <w:color w:val="0D0D0D" w:themeColor="text1" w:themeTint="F2"/>
          <w:sz w:val="24"/>
          <w:szCs w:val="24"/>
          <w:shd w:val="clear" w:color="auto" w:fill="ffffff"/>
        </w:rPr>
        <w:t xml:space="preserve">Keempat hal tersebut dapat dikelompokkan berdasarkan kelembagaan dalam suatu sistem berbasis teknologi</w:t>
      </w:r>
      <w:r>
        <w:rPr>
          <w:rFonts w:ascii="Bookman Old Style" w:hAnsi="Bookman Old Style" w:cs="Arial" w:eastAsia="Calibri"/>
          <w:color w:val="0D0D0D" w:themeColor="text1" w:themeTint="F2"/>
          <w:sz w:val="24"/>
          <w:szCs w:val="24"/>
          <w:shd w:val="clear" w:color="auto" w:fill="ffffff"/>
        </w:rPr>
        <w:t xml:space="preserve"> informasi dan komunikasi. Sistem tersebut dibangun untuk penyelenggaraan negara dan penyelenggaraan fungsi pemerintahan pada lembaga negara cabang kekuasaan legislatif; lembaga negara cabang kekuasaan eksekutif; lembaga negara cabang kekuasaan legislatif </w:t>
      </w:r>
      <w:r>
        <w:rPr>
          <w:rFonts w:ascii="Bookman Old Style" w:hAnsi="Bookman Old Style" w:cs="Calibri"/>
          <w:color w:val="0D0D0D" w:themeColor="text1" w:themeTint="F2"/>
          <w:sz w:val="24"/>
          <w:szCs w:val="24"/>
        </w:rPr>
        <w:t xml:space="preserve">yudikatif</w:t>
      </w:r>
      <w:r>
        <w:rPr>
          <w:rFonts w:ascii="Bookman Old Style" w:hAnsi="Bookman Old Style" w:cs="Arial" w:eastAsia="Calibri"/>
          <w:color w:val="0D0D0D" w:themeColor="text1" w:themeTint="F2"/>
          <w:sz w:val="24"/>
          <w:szCs w:val="24"/>
          <w:shd w:val="clear" w:color="auto" w:fill="ffffff"/>
        </w:rPr>
        <w:t xml:space="preserve">; lembaga negara yang disebutkan dalam UUD NRI Tahun 1945 dan/atau undang-undang; dan lembaga daerah yang melaksanakan fungsi pemerintahan daerah di provinsi dan kabupaten/kota.</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eastAsia="Calibri"/>
          <w:color w:val="0D0D0D" w:themeColor="text1" w:themeTint="F2"/>
          <w:sz w:val="24"/>
          <w:szCs w:val="24"/>
          <w:shd w:val="clear" w:color="auto" w:fill="ffffff"/>
        </w:rPr>
        <w:t xml:space="preserve">Sistem organisasi dalam kelembagaan tersebut harus dinamis, responsif, dan adaptif terhadap tantangan akibat terjadinya disrupsi teknologi.</w:t>
      </w:r>
      <w:r>
        <w:rPr>
          <w:rFonts w:ascii="Bookman Old Style" w:hAnsi="Bookman Old Style" w:eastAsia="Calibri"/>
          <w:color w:val="0D0D0D" w:themeColor="text1" w:themeTint="F2"/>
          <w:sz w:val="24"/>
          <w:szCs w:val="24"/>
        </w:rPr>
        <w:t xml:space="preserve"> Disrupsi teknologi memengaruihi dinamika perubahan lingkungan internal dan eksternal kelembagaan untuk penyeleng</w:t>
      </w:r>
      <w:r>
        <w:rPr>
          <w:rFonts w:ascii="Bookman Old Style" w:hAnsi="Bookman Old Style" w:eastAsia="Calibri"/>
          <w:color w:val="0D0D0D" w:themeColor="text1" w:themeTint="F2"/>
          <w:sz w:val="24"/>
          <w:szCs w:val="24"/>
        </w:rPr>
        <w:t xml:space="preserve">garaan negara. Kelembagaan ini terkait dengan proses organisasi, karena organisasi merupakan salah satu unsur dalam kelembagaan. Proses organisasi merupakan gambaran berlangsungnya seluruh aktivitas organisasi untuk menciptakan dan memelihara rantai nilai </w:t>
      </w:r>
      <w:r>
        <w:rPr>
          <w:rFonts w:ascii="Bookman Old Style" w:hAnsi="Bookman Old Style" w:eastAsia="Calibri"/>
          <w:i/>
          <w:iCs/>
          <w:color w:val="0D0D0D" w:themeColor="text1" w:themeTint="F2"/>
          <w:sz w:val="24"/>
          <w:szCs w:val="24"/>
        </w:rPr>
        <w:t xml:space="preserve">(value chain)</w:t>
      </w:r>
      <w:r>
        <w:rPr>
          <w:rFonts w:ascii="Bookman Old Style" w:hAnsi="Bookman Old Style" w:eastAsia="Calibri"/>
          <w:color w:val="0D0D0D" w:themeColor="text1" w:themeTint="F2"/>
          <w:sz w:val="24"/>
          <w:szCs w:val="24"/>
        </w:rPr>
        <w:t xml:space="preserve"> dalam rangka mencapai tujuan utama secara dinamis, sehingga seluruh aktivitas dan interaksi elemen-elemen organisasi harus memiliki keselarasan </w:t>
      </w:r>
      <w:r>
        <w:rPr>
          <w:rFonts w:ascii="Bookman Old Style" w:hAnsi="Bookman Old Style" w:eastAsia="Calibri"/>
          <w:i/>
          <w:iCs/>
          <w:color w:val="0D0D0D" w:themeColor="text1" w:themeTint="F2"/>
          <w:sz w:val="24"/>
          <w:szCs w:val="24"/>
        </w:rPr>
        <w:t xml:space="preserve">(alignment)</w:t>
      </w:r>
      <w:r>
        <w:rPr>
          <w:rFonts w:ascii="Bookman Old Style" w:hAnsi="Bookman Old Style" w:eastAsia="Calibri"/>
          <w:color w:val="0D0D0D" w:themeColor="text1" w:themeTint="F2"/>
          <w:sz w:val="24"/>
          <w:szCs w:val="24"/>
        </w:rPr>
        <w:t xml:space="preserve"> satu dengan yang lain.</w:t>
      </w:r>
      <w:r>
        <w:rPr>
          <w:rFonts w:ascii="Bookman Old Style" w:hAnsi="Bookman Old Style" w:eastAsia="Calibri"/>
          <w:color w:val="0D0D0D" w:themeColor="text1" w:themeTint="F2"/>
          <w:sz w:val="24"/>
          <w:szCs w:val="24"/>
          <w:vertAlign w:val="superscript"/>
        </w:rPr>
        <w:footnoteReference w:id="75"/>
      </w:r>
      <w:r/>
    </w:p>
    <w:p>
      <w:pPr>
        <w:ind w:left="851" w:firstLine="720"/>
        <w:jc w:val="both"/>
        <w:spacing w:after="0" w:line="360" w:lineRule="auto"/>
        <w:rPr>
          <w:rFonts w:ascii="Bookman Old Style" w:hAnsi="Bookman Old Style" w:cs="Arial" w:eastAsia="Calibri"/>
          <w:color w:val="0D0D0D"/>
          <w:sz w:val="24"/>
          <w:szCs w:val="24"/>
          <w:shd w:val="clear" w:color="auto" w:fill="ffffff"/>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eastAsia="Calibri"/>
          <w:color w:val="0D0D0D" w:themeColor="text1" w:themeTint="F2"/>
          <w:sz w:val="24"/>
          <w:szCs w:val="24"/>
          <w:shd w:val="clear" w:color="auto" w:fill="ffffff"/>
        </w:rPr>
        <w:t xml:space="preserve">Skema pemanfaatan teknologi informasi dan komunikasi tersebut sangat </w:t>
      </w:r>
      <w:r>
        <w:rPr>
          <w:rFonts w:ascii="Bookman Old Style" w:hAnsi="Bookman Old Style" w:cs="Calibri"/>
          <w:color w:val="0D0D0D" w:themeColor="text1" w:themeTint="F2"/>
          <w:sz w:val="24"/>
          <w:szCs w:val="24"/>
        </w:rPr>
        <w:t xml:space="preserve">diperlukan</w:t>
      </w:r>
      <w:r>
        <w:rPr>
          <w:rFonts w:ascii="Bookman Old Style" w:hAnsi="Bookman Old Style" w:cs="Arial" w:eastAsia="Calibri"/>
          <w:color w:val="0D0D0D" w:themeColor="text1" w:themeTint="F2"/>
          <w:sz w:val="24"/>
          <w:szCs w:val="24"/>
          <w:shd w:val="clear" w:color="auto" w:fill="ffffff"/>
        </w:rPr>
        <w:t xml:space="preserve"> untuk terselenggaranya pemerintahan negara, sehingga akan terbangun transparansi dan terbukanya ruang partisipasi. Adanya penyelarasan antara teknologi dengan kebijakan ini dapat membangun dan mengembangkan pemerintahan terbuka </w:t>
      </w:r>
      <w:r>
        <w:rPr>
          <w:rFonts w:ascii="Bookman Old Style" w:hAnsi="Bookman Old Style" w:cs="Arial" w:eastAsia="Calibri"/>
          <w:i/>
          <w:color w:val="0D0D0D" w:themeColor="text1" w:themeTint="F2"/>
          <w:sz w:val="24"/>
          <w:szCs w:val="24"/>
          <w:shd w:val="clear" w:color="auto" w:fill="ffffff"/>
        </w:rPr>
        <w:t xml:space="preserve">(open government).</w:t>
      </w:r>
      <w:r>
        <w:rPr>
          <w:rFonts w:ascii="Bookman Old Style" w:hAnsi="Bookman Old Style" w:cs="Arial" w:eastAsia="Calibri"/>
          <w:color w:val="0D0D0D" w:themeColor="text1" w:themeTint="F2"/>
          <w:sz w:val="24"/>
          <w:szCs w:val="24"/>
          <w:shd w:val="clear" w:color="auto" w:fill="ffffff"/>
        </w:rPr>
        <w:t xml:space="preserve"> Dengan demikian, adanya pendekatan teknologi informasi dan komunikasi ini merupakan syarat bagi terciptanya </w:t>
      </w:r>
      <w:r>
        <w:rPr>
          <w:rFonts w:ascii="Bookman Old Style" w:hAnsi="Bookman Old Style" w:cs="Arial" w:eastAsia="Calibri"/>
          <w:i/>
          <w:color w:val="0D0D0D" w:themeColor="text1" w:themeTint="F2"/>
          <w:sz w:val="24"/>
          <w:szCs w:val="24"/>
          <w:shd w:val="clear" w:color="auto" w:fill="ffffff"/>
        </w:rPr>
        <w:t xml:space="preserve">open government data </w:t>
      </w:r>
      <w:r>
        <w:rPr>
          <w:rFonts w:ascii="Bookman Old Style" w:hAnsi="Bookman Old Style" w:cs="Arial" w:eastAsia="Calibri"/>
          <w:color w:val="0D0D0D" w:themeColor="text1" w:themeTint="F2"/>
          <w:sz w:val="24"/>
          <w:szCs w:val="24"/>
          <w:shd w:val="clear" w:color="auto" w:fill="ffffff"/>
        </w:rPr>
        <w:t xml:space="preserve">untuk pemerint</w:t>
      </w:r>
      <w:r>
        <w:rPr>
          <w:rFonts w:ascii="Bookman Old Style" w:hAnsi="Bookman Old Style" w:cs="Arial" w:eastAsia="Calibri"/>
          <w:color w:val="0D0D0D" w:themeColor="text1" w:themeTint="F2"/>
          <w:sz w:val="24"/>
          <w:szCs w:val="24"/>
          <w:shd w:val="clear" w:color="auto" w:fill="ffffff"/>
        </w:rPr>
        <w:t xml:space="preserve">ahan yang lebih efektif dan efisien dimulai dari tahap perumusan kebijakan, sehingga informasi berada di wilayah publik. Pemerintahan terbuka ini akan mengantarkan hingga ke tingkat efektvitas pengambilan keputusan, penentuan kebijakan, dan hasil keluaran </w:t>
      </w:r>
      <w:r>
        <w:rPr>
          <w:rFonts w:ascii="Bookman Old Style" w:hAnsi="Bookman Old Style" w:cs="Arial" w:eastAsia="Calibri"/>
          <w:i/>
          <w:color w:val="0D0D0D" w:themeColor="text1" w:themeTint="F2"/>
          <w:sz w:val="24"/>
          <w:szCs w:val="24"/>
          <w:shd w:val="clear" w:color="auto" w:fill="ffffff"/>
        </w:rPr>
        <w:t xml:space="preserve">(output), </w:t>
      </w:r>
      <w:r>
        <w:rPr>
          <w:rFonts w:ascii="Bookman Old Style" w:hAnsi="Bookman Old Style" w:cs="Arial" w:eastAsia="Calibri"/>
          <w:color w:val="0D0D0D" w:themeColor="text1" w:themeTint="F2"/>
          <w:sz w:val="24"/>
          <w:szCs w:val="24"/>
          <w:shd w:val="clear" w:color="auto" w:fill="ffffff"/>
        </w:rPr>
        <w:t xml:space="preserve">dengan memasukkan kolaborasi sebagai salah satu nilai utama </w:t>
      </w:r>
      <w:r>
        <w:rPr>
          <w:rFonts w:ascii="Bookman Old Style" w:hAnsi="Bookman Old Style" w:cs="Arial" w:eastAsia="Calibri"/>
          <w:i/>
          <w:color w:val="0D0D0D" w:themeColor="text1" w:themeTint="F2"/>
          <w:sz w:val="24"/>
          <w:szCs w:val="24"/>
          <w:shd w:val="clear" w:color="auto" w:fill="ffffff"/>
        </w:rPr>
        <w:t xml:space="preserve">(core value)</w:t>
      </w:r>
      <w:r>
        <w:rPr>
          <w:rFonts w:ascii="Bookman Old Style" w:hAnsi="Bookman Old Style" w:cs="Arial" w:eastAsia="Calibri"/>
          <w:color w:val="0D0D0D" w:themeColor="text1" w:themeTint="F2"/>
          <w:sz w:val="24"/>
          <w:szCs w:val="24"/>
          <w:shd w:val="clear" w:color="auto" w:fill="ffffff"/>
        </w:rPr>
        <w:t xml:space="preserve">.</w:t>
      </w:r>
      <w:r>
        <w:rPr>
          <w:rFonts w:ascii="Bookman Old Style" w:hAnsi="Bookman Old Style" w:cs="Arial" w:eastAsia="Calibri"/>
          <w:color w:val="0D0D0D" w:themeColor="text1" w:themeTint="F2"/>
          <w:sz w:val="24"/>
          <w:szCs w:val="24"/>
          <w:shd w:val="clear" w:color="auto" w:fill="ffffff"/>
          <w:vertAlign w:val="superscript"/>
        </w:rPr>
        <w:footnoteReference w:id="76"/>
      </w:r>
      <w:r/>
    </w:p>
    <w:p>
      <w:pPr>
        <w:ind w:left="851" w:firstLine="720"/>
        <w:jc w:val="both"/>
        <w:spacing w:after="0" w:line="360" w:lineRule="auto"/>
        <w:rPr>
          <w:rFonts w:ascii="Bookman Old Style" w:hAnsi="Bookman Old Style" w:eastAsia="Calibri"/>
          <w: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Kelembagaan dalam sistem teknologi informasi dan komunikasi ini perlu diatur, sehingga memungkinkan informasi mengalir secara teratur antara </w:t>
      </w:r>
      <w:r>
        <w:rPr>
          <w:rFonts w:ascii="Bookman Old Style" w:hAnsi="Bookman Old Style" w:cs="Calibri"/>
          <w:color w:val="0D0D0D" w:themeColor="text1" w:themeTint="F2"/>
          <w:sz w:val="24"/>
          <w:szCs w:val="24"/>
        </w:rPr>
        <w:t xml:space="preserve">berbagai</w:t>
      </w:r>
      <w:r>
        <w:rPr>
          <w:rFonts w:ascii="Bookman Old Style" w:hAnsi="Bookman Old Style" w:eastAsia="Calibri"/>
          <w:color w:val="0D0D0D" w:themeColor="text1" w:themeTint="F2"/>
          <w:sz w:val="24"/>
          <w:szCs w:val="24"/>
        </w:rPr>
        <w:t xml:space="preserve"> pemangku kepentingan utama. Pengaturan kelembagaan ini dilakukan secara n</w:t>
      </w:r>
      <w:r>
        <w:rPr>
          <w:rFonts w:ascii="Bookman Old Style" w:hAnsi="Bookman Old Style" w:eastAsia="Calibri"/>
          <w:color w:val="0D0D0D" w:themeColor="text1" w:themeTint="F2"/>
          <w:sz w:val="24"/>
          <w:szCs w:val="24"/>
        </w:rPr>
        <w:t xml:space="preserve">orma melalui regulasi dan/organisasi. Kelembagaan dalam sistem ini perlu mengintegrasikan kedua layanan data (pengumpulan, pemrosesan, dan penyebaran data) dan layanan publik, serta mengintegrasikan sistem administrasi kenegaraan dan pemerintahan berbasis </w:t>
      </w:r>
      <w:r>
        <w:rPr>
          <w:rFonts w:ascii="Bookman Old Style" w:hAnsi="Bookman Old Style" w:cs="Arial" w:eastAsia="Calibri"/>
          <w:color w:val="0D0D0D" w:themeColor="text1" w:themeTint="F2"/>
          <w:sz w:val="24"/>
          <w:szCs w:val="24"/>
          <w:shd w:val="clear" w:color="auto" w:fill="ffffff"/>
        </w:rPr>
        <w:t xml:space="preserve">teknologi informasi dan komunikasi</w:t>
      </w:r>
      <w:r>
        <w:rPr>
          <w:rFonts w:ascii="Bookman Old Style" w:hAnsi="Bookman Old Style" w:eastAsia="Calibri"/>
          <w:color w:val="0D0D0D" w:themeColor="text1" w:themeTint="F2"/>
          <w:sz w:val="24"/>
          <w:szCs w:val="24"/>
        </w:rPr>
        <w:t xml:space="preserve">, adanya pengintegrasian tersebut diharapkan dapat memberikan informasi yang relevan dan tepat waktu, serta dapat membantu pemangku kepentingan untuk membuat keputusan berdasarkan informasi tentang </w:t>
      </w:r>
      <w:r>
        <w:rPr>
          <w:rFonts w:ascii="Bookman Old Style" w:hAnsi="Bookman Old Style" w:eastAsia="Calibri"/>
          <w:color w:val="0D0D0D" w:themeColor="text1" w:themeTint="F2"/>
          <w:sz w:val="24"/>
          <w:szCs w:val="24"/>
        </w:rPr>
        <w:t xml:space="preserve">berbagai masalah yang dihadapi. Pengintegrasian ini harus didukung dengan p</w:t>
      </w:r>
      <w:r>
        <w:rPr>
          <w:rFonts w:ascii="Bookman Old Style" w:hAnsi="Bookman Old Style" w:eastAsia="Calibri"/>
          <w:color w:val="0D0D0D" w:themeColor="text1" w:themeTint="F2"/>
          <w:sz w:val="24"/>
          <w:szCs w:val="24"/>
        </w:rPr>
        <w:t xml:space="preserve">engaturan kelembagaan yang kuat dan pelibatan sektor swasta, akademisi, dan masyarakat selain dari pihak pemerintah pusat dan pemerintah daerah.  Selain itu, menggunakan basis teknologi yang kuat untuk berbagi informasi dan solusi teknologi canggih berupa </w:t>
      </w:r>
      <w:r>
        <w:rPr>
          <w:rFonts w:ascii="Bookman Old Style" w:hAnsi="Bookman Old Style" w:eastAsia="Calibri"/>
          <w:i/>
          <w:color w:val="0D0D0D" w:themeColor="text1" w:themeTint="F2"/>
          <w:sz w:val="24"/>
          <w:szCs w:val="24"/>
        </w:rPr>
        <w:t xml:space="preserve">big data, </w:t>
      </w:r>
      <w:r>
        <w:rPr>
          <w:rFonts w:ascii="Bookman Old Style" w:hAnsi="Bookman Old Style" w:eastAsia="Calibri"/>
          <w:color w:val="0D0D0D" w:themeColor="text1" w:themeTint="F2"/>
          <w:sz w:val="24"/>
          <w:szCs w:val="24"/>
        </w:rPr>
        <w:t xml:space="preserve">dan kecerdasan buatan, sehingga dapat menganalisis data secara efisien dan menyebarluaskan informasi yang tersedia secara </w:t>
      </w:r>
      <w:r>
        <w:rPr>
          <w:rFonts w:ascii="Bookman Old Style" w:hAnsi="Bookman Old Style" w:eastAsia="Calibri"/>
          <w:i/>
          <w:color w:val="0D0D0D" w:themeColor="text1" w:themeTint="F2"/>
          <w:sz w:val="24"/>
          <w:szCs w:val="24"/>
        </w:rPr>
        <w:t xml:space="preserve">real time.</w:t>
      </w:r>
      <w:r/>
    </w:p>
    <w:p>
      <w:pPr>
        <w:ind w:left="851" w:firstLine="720"/>
        <w:jc w:val="both"/>
        <w:spacing w:after="0" w:line="360" w:lineRule="auto"/>
        <w:rPr>
          <w:rFonts w:ascii="Bookman Old Style" w:hAnsi="Bookman Old Style" w:eastAsia="Calibri"/>
          <w: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Pemanfaatan teknologi informasi dan komunikasi secara terintegrasi dalam </w:t>
      </w:r>
      <w:r>
        <w:rPr>
          <w:rFonts w:ascii="Bookman Old Style" w:hAnsi="Bookman Old Style" w:eastAsia="Calibri"/>
          <w:i/>
          <w:iCs/>
          <w:color w:val="0D0D0D" w:themeColor="text1" w:themeTint="F2"/>
          <w:sz w:val="24"/>
          <w:szCs w:val="24"/>
        </w:rPr>
        <w:t xml:space="preserve">big data </w:t>
      </w:r>
      <w:r>
        <w:rPr>
          <w:rFonts w:ascii="Bookman Old Style" w:hAnsi="Bookman Old Style" w:eastAsia="Calibri"/>
          <w:color w:val="0D0D0D" w:themeColor="text1" w:themeTint="F2"/>
          <w:sz w:val="24"/>
          <w:szCs w:val="24"/>
        </w:rPr>
        <w:t xml:space="preserve">untuk </w:t>
      </w:r>
      <w:r>
        <w:rPr>
          <w:rFonts w:ascii="Bookman Old Style" w:hAnsi="Bookman Old Style" w:cs="Calibri"/>
          <w:color w:val="0D0D0D" w:themeColor="text1" w:themeTint="F2"/>
          <w:sz w:val="24"/>
          <w:szCs w:val="24"/>
        </w:rPr>
        <w:t xml:space="preserve">penyelenggaraan</w:t>
      </w:r>
      <w:r>
        <w:rPr>
          <w:rFonts w:ascii="Bookman Old Style" w:hAnsi="Bookman Old Style" w:eastAsia="Calibri"/>
          <w:color w:val="0D0D0D" w:themeColor="text1" w:themeTint="F2"/>
          <w:sz w:val="24"/>
          <w:szCs w:val="24"/>
        </w:rPr>
        <w:t xml:space="preserve"> negara ini perlu dibangun dan dikembangkan berdasarkan standar untuk </w:t>
      </w:r>
      <w:r>
        <w:rPr>
          <w:rFonts w:ascii="Bookman Old Style" w:hAnsi="Bookman Old Style" w:eastAsia="Calibri"/>
          <w:i/>
          <w:color w:val="0D0D0D" w:themeColor="text1" w:themeTint="F2"/>
          <w:sz w:val="24"/>
          <w:szCs w:val="24"/>
        </w:rPr>
        <w:t xml:space="preserve">National Data Sharing and Accessibility. </w:t>
      </w:r>
      <w:r>
        <w:rPr>
          <w:rFonts w:ascii="Bookman Old Style" w:hAnsi="Bookman Old Style" w:eastAsia="Calibri"/>
          <w:color w:val="0D0D0D" w:themeColor="text1" w:themeTint="F2"/>
          <w:sz w:val="24"/>
          <w:szCs w:val="24"/>
        </w:rPr>
        <w:t xml:space="preserve">Pengembangan </w:t>
      </w:r>
      <w:r>
        <w:rPr>
          <w:rFonts w:ascii="Bookman Old Style" w:hAnsi="Bookman Old Style" w:eastAsia="Calibri"/>
          <w:i/>
          <w:color w:val="0D0D0D" w:themeColor="text1" w:themeTint="F2"/>
          <w:sz w:val="24"/>
          <w:szCs w:val="24"/>
        </w:rPr>
        <w:t xml:space="preserve">national data sharing and accessibility </w:t>
      </w:r>
      <w:r>
        <w:rPr>
          <w:rFonts w:ascii="Bookman Old Style" w:hAnsi="Bookman Old Style" w:eastAsia="Calibri"/>
          <w:color w:val="0D0D0D" w:themeColor="text1" w:themeTint="F2"/>
          <w:sz w:val="24"/>
          <w:szCs w:val="24"/>
        </w:rPr>
        <w:t xml:space="preserve">dilakukan dengan menggunakan perangkat yang </w:t>
      </w:r>
      <w:r>
        <w:rPr>
          <w:rFonts w:ascii="Bookman Old Style" w:hAnsi="Bookman Old Style" w:eastAsia="Calibri"/>
          <w:i/>
          <w:color w:val="0D0D0D" w:themeColor="text1" w:themeTint="F2"/>
          <w:sz w:val="24"/>
          <w:szCs w:val="24"/>
        </w:rPr>
        <w:t xml:space="preserve">compatible</w:t>
      </w:r>
      <w:r>
        <w:rPr>
          <w:rFonts w:ascii="Bookman Old Style" w:hAnsi="Bookman Old Style" w:eastAsia="Calibri"/>
          <w:color w:val="0D0D0D" w:themeColor="text1" w:themeTint="F2"/>
          <w:sz w:val="24"/>
          <w:szCs w:val="24"/>
        </w:rPr>
        <w:t xml:space="preserve"> dan saling terkait antara satu sistem data dan informasi pada lembaga penyelenggara negara. Untuk kebijakan pengembangan sistem jaringan kerja dalam </w:t>
      </w:r>
      <w:r>
        <w:rPr>
          <w:rFonts w:ascii="Bookman Old Style" w:hAnsi="Bookman Old Style" w:eastAsia="Calibri"/>
          <w:i/>
          <w:color w:val="0D0D0D" w:themeColor="text1" w:themeTint="F2"/>
          <w:sz w:val="24"/>
          <w:szCs w:val="24"/>
        </w:rPr>
        <w:t xml:space="preserve">national data sharing and accessibility </w:t>
      </w:r>
      <w:r>
        <w:rPr>
          <w:rFonts w:ascii="Bookman Old Style" w:hAnsi="Bookman Old Style" w:eastAsia="Calibri"/>
          <w:color w:val="0D0D0D" w:themeColor="text1" w:themeTint="F2"/>
          <w:sz w:val="24"/>
          <w:szCs w:val="24"/>
        </w:rPr>
        <w:t xml:space="preserve">ini, memerlukan keputusan politik agar terkoordinasi, terintegrasi, dan terjadi sinergisitas antar-lembaga. Hal ini mengingat kompleksitas suatu organisasi. Kar</w:t>
      </w:r>
      <w:r>
        <w:rPr>
          <w:rFonts w:ascii="Bookman Old Style" w:hAnsi="Bookman Old Style" w:eastAsia="Calibri"/>
          <w:color w:val="0D0D0D" w:themeColor="text1" w:themeTint="F2"/>
          <w:sz w:val="24"/>
          <w:szCs w:val="24"/>
        </w:rPr>
        <w:t xml:space="preserve">enanya, mengintegrasikan bagian yang berbeda dari suatu organisasi untuk memenuhi tujuan strategisnya membutuhkan arsitektur secara keseluruhan, termasuk desain umum dan standar untuk proses bisnis, tujuan bisnis, struktur organisasi, dan peran organisasi.</w:t>
      </w:r>
      <w:r>
        <w:rPr>
          <w:rFonts w:ascii="Bookman Old Style" w:hAnsi="Bookman Old Style" w:eastAsia="Calibri"/>
          <w:color w:val="0D0D0D" w:themeColor="text1" w:themeTint="F2"/>
          <w:sz w:val="24"/>
          <w:szCs w:val="24"/>
          <w:vertAlign w:val="superscript"/>
        </w:rPr>
        <w:footnoteReference w:id="77"/>
      </w:r>
      <w:r>
        <w:rPr>
          <w:rFonts w:ascii="Bookman Old Style" w:hAnsi="Bookman Old Style" w:eastAsia="Calibri"/>
          <w:color w:val="0D0D0D" w:themeColor="text1" w:themeTint="F2"/>
          <w:sz w:val="24"/>
          <w:szCs w:val="24"/>
        </w:rPr>
        <w:t xml:space="preserve"> Dengan demikian, arsitektur ini berkaitan dengan integrasi seluruh aspek dalam organisasi. Arsitektur ini diperlukan untuk pengintegrasian data, sehingga ada keselarasan dengan proses bisnis, skala dengan pertumbuhan bisnis, </w:t>
      </w:r>
      <w:r>
        <w:rPr>
          <w:rFonts w:ascii="Bookman Old Style" w:hAnsi="Bookman Old Style" w:eastAsia="Calibri"/>
          <w:color w:val="0D0D0D" w:themeColor="text1" w:themeTint="F2"/>
          <w:sz w:val="24"/>
          <w:szCs w:val="24"/>
        </w:rPr>
        <w:t xml:space="preserve">dan kemajuan teknologi informasi dan komunikasi. Artefak data mencakup spesifikasi yang digunakan untuk menggambarkan keadaan yang ada, menentukan persyaratan data, memandu integrasi data, dan mengontrol as</w:t>
      </w:r>
      <w:r>
        <w:rPr>
          <w:rFonts w:ascii="Bookman Old Style" w:hAnsi="Bookman Old Style" w:eastAsia="Calibri"/>
          <w:color w:val="0D0D0D" w:themeColor="text1" w:themeTint="F2"/>
          <w:sz w:val="24"/>
          <w:szCs w:val="24"/>
        </w:rPr>
        <w:t xml:space="preserve">et data seperti yang dikemukakan dalam strategi data, yang dijelaskan oleh kumpulan dokumen desain induk yang terintegrasi pada berbagai tingkat abstraksi, termasuk standar yang mengatur bagaimana data dikumpulkan, disimpan, diatur, digunakan, dan dihapus.</w:t>
      </w:r>
      <w:r>
        <w:rPr>
          <w:rFonts w:ascii="Bookman Old Style" w:hAnsi="Bookman Old Style" w:eastAsia="Calibri"/>
          <w:color w:val="0D0D0D" w:themeColor="text1" w:themeTint="F2"/>
          <w:sz w:val="24"/>
          <w:szCs w:val="24"/>
          <w:vertAlign w:val="superscript"/>
        </w:rPr>
        <w:footnoteReference w:id="78"/>
      </w:r>
      <w:r>
        <w:rPr>
          <w:rFonts w:ascii="Bookman Old Style" w:hAnsi="Bookman Old Style" w:eastAsia="Calibri"/>
          <w:color w:val="0D0D0D" w:themeColor="text1" w:themeTint="F2"/>
          <w:sz w:val="24"/>
          <w:szCs w:val="24"/>
        </w:rPr>
        <w:t xml:space="preserve"> </w:t>
      </w:r>
      <w:r/>
    </w:p>
    <w:p>
      <w:pPr>
        <w:ind w:left="851" w:firstLine="720"/>
        <w:jc w:val="both"/>
        <w:spacing w:after="0" w:line="360" w:lineRule="auto"/>
        <w:rPr>
          <w:rFonts w:ascii="Bookman Old Style" w:hAnsi="Bookman Old Style" w:eastAsia="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Berkaitan dengan pengintegrasian data tersebut, ada tiga hal yang perlu diperkuat untuk </w:t>
      </w:r>
      <w:r>
        <w:rPr>
          <w:rFonts w:ascii="Bookman Old Style" w:hAnsi="Bookman Old Style" w:cs="Calibri"/>
          <w:color w:val="0D0D0D" w:themeColor="text1" w:themeTint="F2"/>
          <w:sz w:val="24"/>
          <w:szCs w:val="24"/>
        </w:rPr>
        <w:t xml:space="preserve">mengintegrasikan</w:t>
      </w:r>
      <w:r>
        <w:rPr>
          <w:rFonts w:ascii="Bookman Old Style" w:hAnsi="Bookman Old Style" w:eastAsia="Calibri"/>
          <w:color w:val="0D0D0D" w:themeColor="text1" w:themeTint="F2"/>
          <w:sz w:val="24"/>
          <w:szCs w:val="24"/>
        </w:rPr>
        <w:t xml:space="preserve"> data pemerintahan secara nasional dalam satu data menurut Semuel A. Pangerapan, yaitu:</w:t>
      </w:r>
      <w:r>
        <w:rPr>
          <w:rFonts w:ascii="Bookman Old Style" w:hAnsi="Bookman Old Style" w:eastAsia="Calibri"/>
          <w:color w:val="0D0D0D" w:themeColor="text1" w:themeTint="F2"/>
          <w:sz w:val="24"/>
          <w:szCs w:val="24"/>
          <w:vertAlign w:val="superscript"/>
        </w:rPr>
        <w:footnoteReference w:id="79"/>
      </w:r>
      <w:r/>
    </w:p>
    <w:p>
      <w:pPr>
        <w:numPr>
          <w:ilvl w:val="0"/>
          <w:numId w:val="23"/>
        </w:numPr>
        <w:ind w:left="1701" w:right="567"/>
        <w:jc w:val="both"/>
        <w:spacing w:after="0" w:line="24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Pemerintah digital, dengan memberikan tugas pada pemerintah untuk menyusun regulasi dan kebijakan tepat yang mampu mendukung transformasi digital secara tepat dan efektif, mulai dari tahap penyusunan sampai dengan pemantauan pelaksanaannya.</w:t>
      </w:r>
      <w:r/>
    </w:p>
    <w:p>
      <w:pPr>
        <w:numPr>
          <w:ilvl w:val="0"/>
          <w:numId w:val="23"/>
        </w:numPr>
        <w:ind w:left="1701" w:right="567"/>
        <w:jc w:val="both"/>
        <w:spacing w:after="0" w:line="24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Memba</w:t>
      </w:r>
      <w:r>
        <w:rPr>
          <w:rFonts w:ascii="Bookman Old Style" w:hAnsi="Bookman Old Style" w:eastAsia="Calibri"/>
          <w:color w:val="0D0D0D" w:themeColor="text1" w:themeTint="F2"/>
          <w:sz w:val="24"/>
          <w:szCs w:val="24"/>
        </w:rPr>
        <w:t xml:space="preserve">n</w:t>
      </w:r>
      <w:r>
        <w:rPr>
          <w:rFonts w:ascii="Bookman Old Style" w:hAnsi="Bookman Old Style" w:eastAsia="Calibri"/>
          <w:color w:val="0D0D0D" w:themeColor="text1" w:themeTint="F2"/>
          <w:sz w:val="24"/>
          <w:szCs w:val="24"/>
        </w:rPr>
        <w:t xml:space="preserve">gun masyarakat digital, dengan memperbanyak aktivitas digital, memanfaatkan aplikasi digital, dan membangun infrastruktur.</w:t>
      </w:r>
      <w:r/>
    </w:p>
    <w:p>
      <w:pPr>
        <w:numPr>
          <w:ilvl w:val="0"/>
          <w:numId w:val="23"/>
        </w:numPr>
        <w:ind w:left="1701" w:right="567"/>
        <w:jc w:val="both"/>
        <w:spacing w:after="120" w:line="240"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Meningkatkan ekonomi digital sebagai sumber pendapatan baru, dengan penciptaan SDM digital, membangun teknologi penunjang, hingga mengembangkan riset dan inovasi digital.</w:t>
      </w:r>
      <w:r/>
    </w:p>
    <w:p>
      <w:pPr>
        <w:ind w:left="851" w:firstLine="720"/>
        <w:jc w:val="both"/>
        <w:spacing w:after="0" w:line="360" w:lineRule="auto"/>
        <w:rPr>
          <w:rFonts w:ascii="Bookman Old Style" w:hAnsi="Bookman Old Style" w:eastAsia="SimSun"/>
          <w:color w:val="0D0D0D"/>
          <w:sz w:val="24"/>
          <w:szCs w:val="24"/>
          <w:lang w:val="id-ID" w:eastAsia="zh-CN"/>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Untuk mengatur dan mengintegrasikan data tersebut, organisasi sering membedakan eksekutif, koordinator, dan pengelola data untuk data </w:t>
      </w:r>
      <w:r>
        <w:rPr>
          <w:rFonts w:ascii="Bookman Old Style" w:hAnsi="Bookman Old Style" w:cs="Calibri"/>
          <w:color w:val="0D0D0D" w:themeColor="text1" w:themeTint="F2"/>
          <w:sz w:val="24"/>
          <w:szCs w:val="24"/>
        </w:rPr>
        <w:t xml:space="preserve">manajemennya</w:t>
      </w:r>
      <w:r>
        <w:rPr>
          <w:rFonts w:ascii="Bookman Old Style" w:hAnsi="Bookman Old Style" w:eastAsia="Calibri"/>
          <w:color w:val="0D0D0D" w:themeColor="text1" w:themeTint="F2"/>
          <w:sz w:val="24"/>
          <w:szCs w:val="24"/>
        </w:rPr>
        <w:t xml:space="preserve">, yaitu manager serior yang bertugas di dewan tata kelola bertindak sebagai penatalayanan data eksekutif, sedangkan pemimpin yang </w:t>
      </w:r>
      <w:r>
        <w:rPr>
          <w:rFonts w:ascii="Bookman Old Style" w:hAnsi="Bookman Old Style" w:eastAsia="Calibri"/>
          <w:color w:val="0D0D0D" w:themeColor="text1" w:themeTint="F2"/>
          <w:sz w:val="24"/>
          <w:szCs w:val="24"/>
        </w:rPr>
        <w:t xml:space="preserve">mengoordinasikan pengelola data akan mewakili tim pengelola data dalam diskusi lintas tim dan dengan pengelola data eksekutif.</w:t>
      </w:r>
      <w:r>
        <w:rPr>
          <w:rFonts w:ascii="Bookman Old Style" w:hAnsi="Bookman Old Style" w:eastAsia="Calibri"/>
          <w:color w:val="0D0D0D" w:themeColor="text1" w:themeTint="F2"/>
          <w:sz w:val="24"/>
          <w:szCs w:val="24"/>
          <w:vertAlign w:val="superscript"/>
        </w:rPr>
        <w:footnoteReference w:id="80"/>
      </w:r>
      <w:r>
        <w:rPr>
          <w:rFonts w:ascii="Bookman Old Style" w:hAnsi="Bookman Old Style" w:eastAsia="Calibri"/>
          <w:color w:val="0D0D0D" w:themeColor="text1" w:themeTint="F2"/>
          <w:sz w:val="24"/>
          <w:szCs w:val="24"/>
        </w:rPr>
        <w:t xml:space="preserve"> Setiap kegiatan yang berkaitan dengan data mempunyai tatanan organisasi untuk menerapkan fungsi tata kelola.</w:t>
      </w:r>
      <w:r>
        <w:rPr>
          <w:rFonts w:ascii="Bookman Old Style" w:hAnsi="Bookman Old Style" w:eastAsia="Calibri"/>
          <w:color w:val="0D0D0D" w:themeColor="text1" w:themeTint="F2"/>
          <w:sz w:val="24"/>
          <w:szCs w:val="24"/>
          <w:vertAlign w:val="superscript"/>
        </w:rPr>
        <w:footnoteReference w:id="81"/>
      </w:r>
      <w:r>
        <w:rPr>
          <w:rFonts w:ascii="Bookman Old Style" w:hAnsi="Bookman Old Style" w:eastAsia="Calibri"/>
          <w:color w:val="0D0D0D" w:themeColor="text1" w:themeTint="F2"/>
          <w:sz w:val="24"/>
          <w:szCs w:val="24"/>
        </w:rPr>
        <w:t xml:space="preserve"> Ini dilakukan melalui suatu strategi dan peta jalan </w:t>
      </w:r>
      <w:r>
        <w:rPr>
          <w:rFonts w:ascii="Bookman Old Style" w:hAnsi="Bookman Old Style" w:eastAsia="Calibri"/>
          <w:i/>
          <w:color w:val="0D0D0D" w:themeColor="text1" w:themeTint="F2"/>
          <w:sz w:val="24"/>
          <w:szCs w:val="24"/>
        </w:rPr>
        <w:t xml:space="preserve">(roadmap)</w:t>
      </w:r>
      <w:r>
        <w:rPr>
          <w:rFonts w:ascii="Bookman Old Style" w:hAnsi="Bookman Old Style" w:eastAsia="Calibri"/>
          <w:color w:val="0D0D0D" w:themeColor="text1" w:themeTint="F2"/>
          <w:sz w:val="24"/>
          <w:szCs w:val="24"/>
        </w:rPr>
        <w:t xml:space="preserve"> pengelolaan data yang terintegrasi, untuk menetapkan aturan, kebijakan, dan tindakan untuk memulai, membangun, mengembangkan, atau meningkatkan fungsi manajemen data.</w:t>
      </w:r>
      <w:r>
        <w:rPr>
          <w:rFonts w:ascii="Bookman Old Style" w:hAnsi="Bookman Old Style" w:eastAsia="Calibri"/>
          <w:color w:val="0D0D0D" w:themeColor="text1" w:themeTint="F2"/>
          <w:sz w:val="24"/>
          <w:szCs w:val="24"/>
          <w:vertAlign w:val="superscript"/>
        </w:rPr>
        <w:footnoteReference w:id="82"/>
      </w:r>
      <w:r>
        <w:rPr>
          <w:rFonts w:ascii="Bookman Old Style" w:hAnsi="Bookman Old Style" w:eastAsia="Calibri"/>
          <w:color w:val="0D0D0D" w:themeColor="text1" w:themeTint="F2"/>
          <w:sz w:val="24"/>
          <w:szCs w:val="24"/>
        </w:rPr>
        <w:t xml:space="preserve"> Hubungan antar-kegiatan dalam organisasi manajemen data sebagaimana ditunjukkan pada Gambar</w:t>
      </w:r>
      <w:r>
        <w:rPr>
          <w:rFonts w:ascii="Bookman Old Style" w:hAnsi="Bookman Old Style" w:eastAsia="Calibri"/>
          <w:color w:val="0D0D0D" w:themeColor="text1" w:themeTint="F2"/>
          <w:sz w:val="24"/>
          <w:szCs w:val="24"/>
          <w:lang w:val="id-ID"/>
        </w:rPr>
        <w:t xml:space="preserve"> 1:</w:t>
      </w:r>
      <w:r/>
    </w:p>
    <w:p>
      <w:pPr>
        <w:jc w:val="both"/>
        <w:spacing w:after="0" w:line="259"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mc:AlternateContent>
          <mc:Choice Requires="wpg">
            <w:drawing>
              <wp:inline xmlns:wp="http://schemas.openxmlformats.org/drawingml/2006/wordprocessingDrawing" distT="0" distB="0" distL="0" distR="0">
                <wp:extent cx="5638800" cy="3838575"/>
                <wp:effectExtent l="0" t="0" r="0" b="9525"/>
                <wp:docPr id="6" name="Picture 2" descr="Diagram&#10;&#10;Description automatically generated"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iagram&#10;&#10;Description automatically generated" hidden="0"/>
                        <pic:cNvPicPr>
                          <a:picLocks noChangeAspect="1"/>
                        </pic:cNvPicPr>
                        <pic:nvPr isPhoto="0" userDrawn="0"/>
                      </pic:nvPicPr>
                      <pic:blipFill>
                        <a:blip r:embed="rId25"/>
                        <a:stretch/>
                      </pic:blipFill>
                      <pic:spPr bwMode="auto">
                        <a:xfrm>
                          <a:off x="0" y="0"/>
                          <a:ext cx="5638800" cy="38385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44.0pt;height:302.2pt;" stroked="false">
                <v:path textboxrect="0,0,0,0"/>
                <v:imagedata r:id="rId25" o:title=""/>
              </v:shape>
            </w:pict>
          </mc:Fallback>
        </mc:AlternateContent>
      </w:r>
      <w:r/>
    </w:p>
    <w:p>
      <w:pPr>
        <w:jc w:val="center"/>
        <w:spacing w:after="0" w:line="259"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Gambar</w:t>
      </w:r>
      <w:r>
        <w:rPr>
          <w:rFonts w:ascii="Bookman Old Style" w:hAnsi="Bookman Old Style" w:eastAsia="Calibri"/>
          <w:color w:val="0D0D0D" w:themeColor="text1" w:themeTint="F2"/>
          <w:sz w:val="24"/>
          <w:szCs w:val="24"/>
          <w:lang w:val="id-ID"/>
        </w:rPr>
        <w:t xml:space="preserve"> 1</w:t>
      </w:r>
      <w:r>
        <w:rPr>
          <w:rFonts w:ascii="Bookman Old Style" w:hAnsi="Bookman Old Style" w:eastAsia="Calibri"/>
          <w:color w:val="0D0D0D" w:themeColor="text1" w:themeTint="F2"/>
          <w:sz w:val="24"/>
          <w:szCs w:val="24"/>
        </w:rPr>
        <w:t xml:space="preserve"> Stuktur Organisasi dalam manajemen data</w:t>
      </w:r>
      <w:r/>
    </w:p>
    <w:p>
      <w:pPr>
        <w:jc w:val="center"/>
        <w:spacing w:after="120" w:line="259"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Sumber: International, DAMA, 2009.</w:t>
      </w:r>
      <w:r/>
    </w:p>
    <w:p>
      <w:pPr>
        <w:jc w:val="center"/>
        <w:spacing w:after="120" w:line="259" w:lineRule="auto"/>
        <w:rPr>
          <w:rFonts w:ascii="Bookman Old Style" w:hAnsi="Bookman Old Style" w:eastAsia="Calibri"/>
          <w:color w:val="0D0D0D"/>
          <w:sz w:val="24"/>
          <w:szCs w:val="24"/>
        </w:rPr>
      </w:pPr>
      <w:r>
        <w:rPr>
          <w:rFonts w:ascii="Bookman Old Style" w:hAnsi="Bookman Old Style" w:eastAsia="Calibri"/>
          <w:color w:val="0D0D0D"/>
          <w:sz w:val="24"/>
          <w:szCs w:val="24"/>
        </w:rPr>
      </w:r>
      <w:r/>
    </w:p>
    <w:p>
      <w:pPr>
        <w:pStyle w:val="3918"/>
        <w:numPr>
          <w:ilvl w:val="3"/>
          <w:numId w:val="54"/>
        </w:numPr>
        <w:ind w:left="851" w:hanging="425"/>
        <w:jc w:val="both"/>
        <w:spacing w:line="360" w:lineRule="auto"/>
        <w:rPr>
          <w:rFonts w:ascii="Bookman Old Style" w:hAnsi="Bookman Old Style"/>
          <w:b/>
          <w:color w:val="0D0D0D"/>
          <w:lang w:val="en-AU"/>
        </w:rPr>
      </w:pPr>
      <w:r>
        <w:rPr>
          <w:rFonts w:ascii="Bookman Old Style" w:hAnsi="Bookman Old Style"/>
          <w:b/>
          <w:color w:val="0D0D0D" w:themeColor="text1" w:themeTint="F2"/>
          <w:lang w:val="en-AU"/>
        </w:rPr>
        <w:t xml:space="preserve">Keamanan dan Kedaulatan Data  </w:t>
      </w:r>
      <w:r/>
    </w:p>
    <w:p>
      <w:pPr>
        <w:ind w:left="851" w:firstLine="720"/>
        <w:jc w:val="both"/>
        <w:spacing w:after="0" w:line="360" w:lineRule="auto"/>
        <w:rPr>
          <w:rFonts w:ascii="Bookman Old Style" w:hAnsi="Bookman Old Style"/>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t xml:space="preserve">Data merupakan aspek yang dinamis, yang akan terus dipengaruhi oleh kemajuan teknol</w:t>
      </w:r>
      <w:r>
        <w:rPr>
          <w:rFonts w:ascii="Bookman Old Style" w:hAnsi="Bookman Old Style"/>
          <w:color w:val="0D0D0D" w:themeColor="text1" w:themeTint="F2"/>
          <w:sz w:val="24"/>
          <w:szCs w:val="24"/>
        </w:rPr>
        <w:t xml:space="preserve">ogi serta praktik bisnis. Salah satu faktor munculnya kejahatan dan penggunaan data secara melawan hukum disebabkan oleh perkembangan teknologi informasi dan komunikasi. Saat ini teknologi dan informasi telah merambah hampir semua aspek kehidupan dan mengu</w:t>
      </w:r>
      <w:r>
        <w:rPr>
          <w:rFonts w:ascii="Bookman Old Style" w:hAnsi="Bookman Old Style"/>
          <w:color w:val="0D0D0D" w:themeColor="text1" w:themeTint="F2"/>
          <w:sz w:val="24"/>
          <w:szCs w:val="24"/>
        </w:rPr>
        <w:t xml:space="preserve">bah perilaku masyarakat menuju interaksi berbasis elektronik dan internet. Pemanfaatan teknologi informasi dan media komunikasi telah mengubah perilaku masyarakat maupun peradaban manusia secara global dan menyebabkan interaksi manusia menjadi tanpa batas.</w:t>
      </w:r>
      <w:r>
        <w:rPr>
          <w:rStyle w:val="3676"/>
          <w:rFonts w:ascii="Bookman Old Style" w:hAnsi="Bookman Old Style"/>
          <w:color w:val="0D0D0D" w:themeColor="text1" w:themeTint="F2"/>
          <w:sz w:val="24"/>
          <w:szCs w:val="24"/>
        </w:rPr>
        <w:footnoteReference w:id="83"/>
      </w:r>
      <w:r>
        <w:rPr>
          <w:rFonts w:ascii="Bookman Old Style" w:hAnsi="Bookman Old Style"/>
          <w:color w:val="0D0D0D" w:themeColor="text1" w:themeTint="F2"/>
          <w:sz w:val="24"/>
          <w:szCs w:val="24"/>
        </w:rPr>
        <w:t xml:space="preserve"> Namun, teknologi informasi saat ini menjadi pedang bermata dua, karena selain memberikan kontribusi bagi peningkatan kesejahteraan, kemajuan sekaligus menjadi sarana efektif bagi perbuatan melawan hukum.</w:t>
      </w:r>
      <w:r/>
    </w:p>
    <w:p>
      <w:pPr>
        <w:ind w:left="851" w:firstLine="720"/>
        <w:jc w:val="both"/>
        <w:spacing w:after="0" w:line="360" w:lineRule="auto"/>
        <w:rPr>
          <w:rFonts w:ascii="Bookman Old Style" w:hAnsi="Bookman Old Style"/>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t xml:space="preserve">Secara definisi, keamanan data adalah usaha untuk melindungi dan menjamin beberapa aspek terpenting dalam dunia siber, yaitu kerahasiaan data, keutuhan data, serta ketersediaan data.</w:t>
      </w:r>
      <w:r>
        <w:rPr>
          <w:rStyle w:val="3676"/>
          <w:rFonts w:ascii="Bookman Old Style" w:hAnsi="Bookman Old Style"/>
          <w:color w:val="0D0D0D" w:themeColor="text1" w:themeTint="F2"/>
          <w:sz w:val="24"/>
          <w:szCs w:val="24"/>
        </w:rPr>
        <w:footnoteReference w:id="84"/>
      </w:r>
      <w:r>
        <w:rPr>
          <w:rFonts w:ascii="Bookman Old Style" w:hAnsi="Bookman Old Style"/>
          <w:color w:val="0D0D0D" w:themeColor="text1" w:themeTint="F2"/>
          <w:sz w:val="24"/>
          <w:szCs w:val="24"/>
        </w:rPr>
        <w:t xml:space="preserve"> Aspek kerahasiaan data menjamin pengguna siber terlindungi privasinya, baik privasi yang berada pada komputer pribadi, </w:t>
      </w:r>
      <w:r>
        <w:rPr>
          <w:rFonts w:ascii="Bookman Old Style" w:hAnsi="Bookman Old Style"/>
          <w:i/>
          <w:color w:val="0D0D0D" w:themeColor="text1" w:themeTint="F2"/>
          <w:sz w:val="24"/>
          <w:szCs w:val="24"/>
        </w:rPr>
        <w:t xml:space="preserve">smartphone</w:t>
      </w:r>
      <w:r>
        <w:rPr>
          <w:rFonts w:ascii="Bookman Old Style" w:hAnsi="Bookman Old Style"/>
          <w:color w:val="0D0D0D" w:themeColor="text1" w:themeTint="F2"/>
          <w:sz w:val="24"/>
          <w:szCs w:val="24"/>
        </w:rPr>
        <w:t xml:space="preserve">, akan terlindungi datanya privasiny</w:t>
      </w:r>
      <w:r>
        <w:rPr>
          <w:rFonts w:ascii="Bookman Old Style" w:hAnsi="Bookman Old Style"/>
          <w:color w:val="0D0D0D" w:themeColor="text1" w:themeTint="F2"/>
          <w:sz w:val="24"/>
          <w:szCs w:val="24"/>
        </w:rPr>
        <w:t xml:space="preserve">a ketika melakukan berbagai aktifitas menjelajah internet. Kedua adalah aspek keutuhan data, yang akan menjamin pengguna untuk mendapatkan data utuh yang valid tanpa proses modifikasi dan diubah oleh pihak lain. Ketiga adalah aspek ketersediaan data, yang </w:t>
      </w:r>
      <w:r>
        <w:rPr>
          <w:rFonts w:ascii="Bookman Old Style" w:hAnsi="Bookman Old Style"/>
          <w:color w:val="0D0D0D" w:themeColor="text1" w:themeTint="F2"/>
          <w:sz w:val="24"/>
          <w:szCs w:val="24"/>
        </w:rPr>
        <w:t xml:space="preserve">akan menjamin pengguna mendapatkan data pada saat yang dibutuhkan tanpa adanya pencegahan dari pihak lain.</w:t>
      </w:r>
      <w:r/>
    </w:p>
    <w:p>
      <w:pPr>
        <w:ind w:left="851" w:firstLine="720"/>
        <w:jc w:val="both"/>
        <w:spacing w:after="0" w:line="360" w:lineRule="auto"/>
        <w:rPr>
          <w:rFonts w:ascii="Bookman Old Style" w:hAnsi="Bookman Old Style"/>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t xml:space="preserve">Penyelenggaraan pelindungan data</w:t>
      </w:r>
      <w:r>
        <w:rPr>
          <w:rFonts w:ascii="Bookman Old Style" w:hAnsi="Bookman Old Style"/>
          <w:color w:val="0D0D0D" w:themeColor="text1" w:themeTint="F2"/>
          <w:sz w:val="24"/>
          <w:szCs w:val="24"/>
        </w:rPr>
        <w:t xml:space="preserve"> oleh walidata harus dilaksanakan atas berbagai prinsip-prinsip penting, karena penyelenggaraan pelindungan data harus dilakukan tanpa melanggar HAM. Beberapa prinsip dalam penyelenggaraan pelindungan data yang dilaksanakan berdasarkan undang-undang yaitu:</w:t>
      </w:r>
      <w:r/>
    </w:p>
    <w:p>
      <w:pPr>
        <w:pStyle w:val="3918"/>
        <w:numPr>
          <w:ilvl w:val="0"/>
          <w:numId w:val="24"/>
        </w:numPr>
        <w:ind w:left="1418" w:hanging="425"/>
        <w:jc w:val="both"/>
        <w:spacing w:before="240" w:after="160"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rPr>
        <w:t xml:space="preserve">Prinsip keabsahan dan transparansi (</w:t>
      </w:r>
      <w:r>
        <w:rPr>
          <w:rFonts w:ascii="Bookman Old Style" w:hAnsi="Bookman Old Style"/>
          <w:i/>
          <w:color w:val="0D0D0D" w:themeColor="text1" w:themeTint="F2"/>
        </w:rPr>
        <w:t xml:space="preserve">lawfulness and transparency</w:t>
      </w:r>
      <w:r>
        <w:rPr>
          <w:rFonts w:ascii="Bookman Old Style" w:hAnsi="Bookman Old Style"/>
          <w:color w:val="0D0D0D" w:themeColor="text1" w:themeTint="F2"/>
        </w:rPr>
        <w:t xml:space="preserve">)</w:t>
      </w:r>
      <w:r/>
    </w:p>
    <w:p>
      <w:pPr>
        <w:pStyle w:val="3918"/>
        <w:ind w:left="1418" w:hanging="180"/>
        <w:jc w:val="both"/>
        <w:spacing w:before="240" w:line="360" w:lineRule="auto"/>
        <w:rPr>
          <w:rFonts w:ascii="Bookman Old Style" w:hAnsi="Bookman Old Style"/>
          <w:color w:val="0D0D0D"/>
          <w:lang w:val="en-US"/>
        </w:rPr>
      </w:pPr>
      <w:r>
        <w:rPr>
          <w:rFonts w:ascii="Bookman Old Style" w:hAnsi="Bookman Old Style"/>
          <w:color w:val="0D0D0D" w:themeColor="text1" w:themeTint="F2"/>
        </w:rPr>
        <w:t xml:space="preserve">  </w:t>
      </w:r>
      <w:r>
        <w:rPr>
          <w:rFonts w:ascii="Bookman Old Style" w:hAnsi="Bookman Old Style"/>
          <w:color w:val="0D0D0D" w:themeColor="text1" w:themeTint="F2"/>
        </w:rPr>
        <w:tab/>
      </w:r>
      <w:r>
        <w:rPr>
          <w:rFonts w:ascii="Bookman Old Style" w:hAnsi="Bookman Old Style" w:eastAsia="SimSun"/>
          <w:color w:val="0D0D0D" w:themeColor="text1" w:themeTint="F2"/>
          <w:lang w:eastAsia="zh-CN"/>
        </w:rPr>
        <w:tab/>
      </w:r>
      <w:r>
        <w:rPr>
          <w:rFonts w:ascii="Bookman Old Style" w:hAnsi="Bookman Old Style" w:eastAsia="SimSun"/>
          <w:color w:val="0D0D0D" w:themeColor="text1" w:themeTint="F2"/>
          <w:lang w:eastAsia="zh-CN"/>
        </w:rPr>
        <w:tab/>
      </w:r>
      <w:r>
        <w:rPr>
          <w:rFonts w:ascii="Bookman Old Style" w:hAnsi="Bookman Old Style"/>
          <w:color w:val="0D0D0D" w:themeColor="text1" w:themeTint="F2"/>
        </w:rPr>
        <w:t xml:space="preserve">Prinsip ini  berdasarkan pada pengolahan data yang dilakukan secara sah dan transparan. Upaya pengelolaan data yang transparan juga berkaitan dengan perlunya instansi pemerintah menjamin terlaksananya prinsip </w:t>
      </w:r>
      <w:r>
        <w:rPr>
          <w:rFonts w:ascii="Bookman Old Style" w:hAnsi="Bookman Old Style"/>
          <w:i/>
          <w:color w:val="0D0D0D" w:themeColor="text1" w:themeTint="F2"/>
        </w:rPr>
        <w:t xml:space="preserve">open government</w:t>
      </w:r>
      <w:r>
        <w:rPr>
          <w:rFonts w:ascii="Bookman Old Style" w:hAnsi="Bookman Old Style"/>
          <w:color w:val="0D0D0D" w:themeColor="text1" w:themeTint="F2"/>
        </w:rPr>
        <w:t xml:space="preserve"> serta keterbukaan dalam jenis data yang diolah. Prinsip ini juga penting untuk memastikan bahwa data yang diperoleh telah sesuai dengan ketentuan peraturan perundang-undangan.</w:t>
      </w:r>
      <w:r/>
    </w:p>
    <w:p>
      <w:pPr>
        <w:pStyle w:val="3918"/>
        <w:numPr>
          <w:ilvl w:val="0"/>
          <w:numId w:val="24"/>
        </w:numPr>
        <w:ind w:left="1418" w:hanging="425"/>
        <w:jc w:val="both"/>
        <w:spacing w:before="240" w:after="160"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rPr>
        <w:t xml:space="preserve">Prinsip batasan tujuan (</w:t>
      </w:r>
      <w:r>
        <w:rPr>
          <w:rFonts w:ascii="Bookman Old Style" w:hAnsi="Bookman Old Style"/>
          <w:i/>
          <w:color w:val="0D0D0D" w:themeColor="text1" w:themeTint="F2"/>
        </w:rPr>
        <w:t xml:space="preserve">purpose limitation</w:t>
      </w:r>
      <w:r>
        <w:rPr>
          <w:rFonts w:ascii="Bookman Old Style" w:hAnsi="Bookman Old Style"/>
          <w:color w:val="0D0D0D" w:themeColor="text1" w:themeTint="F2"/>
        </w:rPr>
        <w:t xml:space="preserve">)</w:t>
      </w:r>
      <w:r/>
    </w:p>
    <w:p>
      <w:pPr>
        <w:pStyle w:val="3918"/>
        <w:ind w:left="1440" w:firstLine="720"/>
        <w:jc w:val="both"/>
        <w:spacing w:before="240" w:line="360" w:lineRule="auto"/>
        <w:rPr>
          <w:rFonts w:ascii="Bookman Old Style" w:hAnsi="Bookman Old Style"/>
          <w:color w:val="0D0D0D"/>
          <w:lang w:val="en-US"/>
        </w:rPr>
      </w:pPr>
      <w:r>
        <w:rPr>
          <w:rFonts w:ascii="Bookman Old Style" w:hAnsi="Bookman Old Style"/>
          <w:color w:val="0D0D0D" w:themeColor="text1" w:themeTint="F2"/>
        </w:rPr>
        <w:t xml:space="preserve">Tujuan dari prinsip ini adalah untuk memastikan bahwa pengelolaan data dilakukan sesuai dengan tujuannya yang diatur dalam ketentuan peraturan perundang-und</w:t>
      </w:r>
      <w:r>
        <w:rPr>
          <w:rFonts w:ascii="Bookman Old Style" w:hAnsi="Bookman Old Style"/>
          <w:color w:val="0D0D0D" w:themeColor="text1" w:themeTint="F2"/>
        </w:rPr>
        <w:t xml:space="preserve">angan. Prinsip ini secara tidak langsung akan membatasi walidata untuk tidak mengelola data diluar tujuannya, serta memastikan tidak ada kepentingan yang berbeda sehingga data yang diperoleh dan dikelola hanya digunakan untuk kepentingan yang telah diatur.</w:t>
      </w:r>
      <w:r/>
    </w:p>
    <w:p>
      <w:pPr>
        <w:pStyle w:val="3918"/>
        <w:ind w:left="1440" w:firstLine="720"/>
        <w:jc w:val="both"/>
        <w:spacing w:before="240" w:line="360" w:lineRule="auto"/>
        <w:rPr>
          <w:rFonts w:ascii="Bookman Old Style" w:hAnsi="Bookman Old Style"/>
          <w:color w:val="0D0D0D"/>
          <w:lang w:val="en-US"/>
        </w:rPr>
      </w:pPr>
      <w:r>
        <w:rPr>
          <w:rFonts w:ascii="Bookman Old Style" w:hAnsi="Bookman Old Style"/>
          <w:color w:val="0D0D0D"/>
          <w:lang w:val="en-US"/>
        </w:rPr>
      </w:r>
      <w:r/>
    </w:p>
    <w:p>
      <w:pPr>
        <w:pStyle w:val="3918"/>
        <w:ind w:left="1440" w:firstLine="720"/>
        <w:jc w:val="both"/>
        <w:spacing w:before="240" w:line="360" w:lineRule="auto"/>
        <w:rPr>
          <w:rFonts w:ascii="Bookman Old Style" w:hAnsi="Bookman Old Style"/>
          <w:color w:val="0D0D0D"/>
          <w:lang w:val="en-US"/>
        </w:rPr>
      </w:pPr>
      <w:r>
        <w:rPr>
          <w:rFonts w:ascii="Bookman Old Style" w:hAnsi="Bookman Old Style"/>
          <w:color w:val="0D0D0D"/>
          <w:lang w:val="en-US"/>
        </w:rPr>
      </w:r>
      <w:r/>
    </w:p>
    <w:p>
      <w:pPr>
        <w:pStyle w:val="3918"/>
        <w:numPr>
          <w:ilvl w:val="0"/>
          <w:numId w:val="24"/>
        </w:numPr>
        <w:ind w:left="1418" w:hanging="425"/>
        <w:jc w:val="both"/>
        <w:spacing w:before="240" w:after="160"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rPr>
        <w:t xml:space="preserve">Prinsip akurasi (</w:t>
      </w:r>
      <w:r>
        <w:rPr>
          <w:rFonts w:ascii="Bookman Old Style" w:hAnsi="Bookman Old Style"/>
          <w:i/>
          <w:color w:val="0D0D0D" w:themeColor="text1" w:themeTint="F2"/>
        </w:rPr>
        <w:t xml:space="preserve">accuracy</w:t>
      </w:r>
      <w:r>
        <w:rPr>
          <w:rFonts w:ascii="Bookman Old Style" w:hAnsi="Bookman Old Style"/>
          <w:color w:val="0D0D0D" w:themeColor="text1" w:themeTint="F2"/>
        </w:rPr>
        <w:t xml:space="preserve">)</w:t>
      </w:r>
      <w:r/>
    </w:p>
    <w:p>
      <w:pPr>
        <w:pStyle w:val="3918"/>
        <w:ind w:left="1418" w:firstLine="720"/>
        <w:jc w:val="both"/>
        <w:spacing w:before="240" w:line="360" w:lineRule="auto"/>
        <w:rPr>
          <w:rFonts w:ascii="Bookman Old Style" w:hAnsi="Bookman Old Style"/>
          <w:color w:val="0D0D0D"/>
        </w:rPr>
      </w:pPr>
      <w:r>
        <w:rPr>
          <w:rFonts w:ascii="Bookman Old Style" w:hAnsi="Bookman Old Style"/>
          <w:color w:val="0D0D0D" w:themeColor="text1" w:themeTint="F2"/>
        </w:rPr>
        <w:t xml:space="preserve">Prinsip akurasi secara tidak langsung menjelaskan bahwa data harus akurat, da</w:t>
      </w:r>
      <w:r>
        <w:rPr>
          <w:rFonts w:ascii="Bookman Old Style" w:hAnsi="Bookman Old Style"/>
          <w:color w:val="0D0D0D" w:themeColor="text1" w:themeTint="F2"/>
        </w:rPr>
        <w:t xml:space="preserve">n paling terkini untuk memenuhi tujuan yang ditentukan. Prinsip ini juga menyatakan bahwa pihak yang bertanggung jawab untuk mengumpulkan dan menyimpan data memiliki kewajiban untuk melakukan pemeriksaan berkala pada keakuratan dan relevansi data yang dire</w:t>
      </w:r>
      <w:r>
        <w:rPr>
          <w:rFonts w:ascii="Bookman Old Style" w:hAnsi="Bookman Old Style"/>
          <w:color w:val="0D0D0D" w:themeColor="text1" w:themeTint="F2"/>
        </w:rPr>
        <w:t xml:space="preserve">kam dan untuk memastikan bahwa data/file pribadi disimpan selengkap mungkin untuk menghindari kesalahan dan kelalaian, dan bahwa data tetap diperbarui secara berkala atau ketika informasi yang terkandung dalam file digunakan, selama mereka sedang diproses.</w:t>
      </w:r>
      <w:r/>
    </w:p>
    <w:p>
      <w:pPr>
        <w:pStyle w:val="3918"/>
        <w:numPr>
          <w:ilvl w:val="0"/>
          <w:numId w:val="24"/>
        </w:numPr>
        <w:ind w:left="1418" w:hanging="425"/>
        <w:jc w:val="both"/>
        <w:spacing w:before="240" w:after="160"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rPr>
        <w:t xml:space="preserve">Prinsip batasan penyimpanan (</w:t>
      </w:r>
      <w:r>
        <w:rPr>
          <w:rFonts w:ascii="Bookman Old Style" w:hAnsi="Bookman Old Style"/>
          <w:i/>
          <w:color w:val="0D0D0D" w:themeColor="text1" w:themeTint="F2"/>
        </w:rPr>
        <w:t xml:space="preserve">storage limitation</w:t>
      </w:r>
      <w:r>
        <w:rPr>
          <w:rFonts w:ascii="Bookman Old Style" w:hAnsi="Bookman Old Style"/>
          <w:color w:val="0D0D0D" w:themeColor="text1" w:themeTint="F2"/>
        </w:rPr>
        <w:t xml:space="preserve">)</w:t>
      </w:r>
      <w:r/>
    </w:p>
    <w:p>
      <w:pPr>
        <w:pStyle w:val="3918"/>
        <w:ind w:left="1418" w:firstLine="720"/>
        <w:jc w:val="both"/>
        <w:spacing w:before="240" w:line="360" w:lineRule="auto"/>
        <w:rPr>
          <w:rFonts w:ascii="Bookman Old Style" w:hAnsi="Bookman Old Style"/>
          <w:color w:val="0D0D0D"/>
        </w:rPr>
      </w:pPr>
      <w:r>
        <w:rPr>
          <w:rFonts w:ascii="Bookman Old Style" w:hAnsi="Bookman Old Style"/>
          <w:color w:val="0D0D0D" w:themeColor="text1" w:themeTint="F2"/>
        </w:rPr>
        <w:t xml:space="preserve">Substansi dari prinsip batasan penyimpanan atau retensi adalah data disimpan dalam bentuk yang memungkink</w:t>
      </w:r>
      <w:r>
        <w:rPr>
          <w:rFonts w:ascii="Bookman Old Style" w:hAnsi="Bookman Old Style"/>
          <w:color w:val="0D0D0D" w:themeColor="text1" w:themeTint="F2"/>
        </w:rPr>
        <w:t xml:space="preserve">an tidak lebih dari yang diperlukan untuk keperluan pemrosesan. Data dapat disimpan untuk waktu yang lebih lama sejauh data akan diproses semata-mata untuk tujuan pengarsipan demi kepentingan umum, tujuan penelitian ilmiah, historis, atau tujuan statistik.</w:t>
      </w:r>
      <w:r/>
    </w:p>
    <w:p>
      <w:pPr>
        <w:pStyle w:val="3918"/>
        <w:numPr>
          <w:ilvl w:val="0"/>
          <w:numId w:val="24"/>
        </w:numPr>
        <w:ind w:left="1418" w:hanging="425"/>
        <w:jc w:val="both"/>
        <w:spacing w:before="240" w:after="160"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rPr>
        <w:t xml:space="preserve">Prinsip kerahasiaan dan keamanan (</w:t>
      </w:r>
      <w:r>
        <w:rPr>
          <w:rFonts w:ascii="Bookman Old Style" w:hAnsi="Bookman Old Style"/>
          <w:i/>
          <w:color w:val="0D0D0D" w:themeColor="text1" w:themeTint="F2"/>
        </w:rPr>
        <w:t xml:space="preserve">confidentiality and security</w:t>
      </w:r>
      <w:r>
        <w:rPr>
          <w:rFonts w:ascii="Bookman Old Style" w:hAnsi="Bookman Old Style"/>
          <w:color w:val="0D0D0D" w:themeColor="text1" w:themeTint="F2"/>
        </w:rPr>
        <w:t xml:space="preserve">)</w:t>
      </w:r>
      <w:r/>
    </w:p>
    <w:p>
      <w:pPr>
        <w:pStyle w:val="3918"/>
        <w:ind w:left="1418" w:firstLine="720"/>
        <w:jc w:val="both"/>
        <w:spacing w:before="240" w:line="360" w:lineRule="auto"/>
        <w:rPr>
          <w:rFonts w:ascii="Bookman Old Style" w:hAnsi="Bookman Old Style"/>
          <w:color w:val="0D0D0D"/>
        </w:rPr>
      </w:pPr>
      <w:r>
        <w:rPr>
          <w:rFonts w:ascii="Bookman Old Style" w:hAnsi="Bookman Old Style"/>
          <w:color w:val="0D0D0D" w:themeColor="text1" w:themeTint="F2"/>
        </w:rPr>
        <w:t xml:space="preserve">Prinsip kerahasiaan dan keamanan menjadi sangat penting untuk memastikan data </w:t>
      </w:r>
      <w:r>
        <w:rPr>
          <w:rFonts w:ascii="Bookman Old Style" w:hAnsi="Bookman Old Style"/>
          <w:color w:val="0D0D0D" w:themeColor="text1" w:themeTint="F2"/>
        </w:rPr>
        <w:t xml:space="preserve">diproses dengan memperhatikan kerahasiaan serta perlindungan dan prosedur organisasi, administrasi, fisik, dan teknis yang sesuai harus diterapkan untuk melindungi keamanan data, termasuk terhadap atau dari akses tidak sah atau tidak disengaja, kerusakan, </w:t>
      </w:r>
      <w:r>
        <w:rPr>
          <w:rFonts w:ascii="Bookman Old Style" w:hAnsi="Bookman Old Style"/>
          <w:color w:val="0D0D0D" w:themeColor="text1" w:themeTint="F2"/>
        </w:rPr>
        <w:t xml:space="preserve">kehilangan, atau risiko lain yang ditimbulkan oleh pemrosesan data. Selain itu, data harus dilindungi terhadap risiko seperti akses, penggunaan dan pengungkapan yang m</w:t>
      </w:r>
      <w:r>
        <w:rPr>
          <w:rFonts w:ascii="Bookman Old Style" w:hAnsi="Bookman Old Style"/>
          <w:color w:val="0D0D0D" w:themeColor="text1" w:themeTint="F2"/>
        </w:rPr>
        <w:t xml:space="preserve">elanggar hukum atau tidak sah, serta kehilangan, kerusakan, atau kehancuran data. Prinsip ini akan melindungi data yang dimiliki oleh instansi pemerintah dari pihak-pihak yang bermaksud untuk menyalahgunakan data diluar tujuan yang sah. Meskipun dalam era </w:t>
      </w:r>
      <w:r>
        <w:rPr>
          <w:rFonts w:ascii="Bookman Old Style" w:hAnsi="Bookman Old Style"/>
          <w:i/>
          <w:color w:val="0D0D0D" w:themeColor="text1" w:themeTint="F2"/>
        </w:rPr>
        <w:t xml:space="preserve">open government</w:t>
      </w:r>
      <w:r>
        <w:rPr>
          <w:rFonts w:ascii="Bookman Old Style" w:hAnsi="Bookman Old Style"/>
          <w:color w:val="0D0D0D" w:themeColor="text1" w:themeTint="F2"/>
        </w:rPr>
        <w:t xml:space="preserve">, prinsip kerahasiaan dan keamanan data mutlak dilakukan oleh semua pihak yang terlibat dalam kegiatan pengelolaan data, khususnya oleh walidata, produsen data, serta pengguna data.</w:t>
      </w:r>
      <w:r/>
    </w:p>
    <w:p>
      <w:pPr>
        <w:pStyle w:val="3918"/>
        <w:numPr>
          <w:ilvl w:val="0"/>
          <w:numId w:val="24"/>
        </w:numPr>
        <w:ind w:left="1418" w:hanging="425"/>
        <w:jc w:val="both"/>
        <w:spacing w:before="240" w:after="160"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rPr>
        <w:t xml:space="preserve">Prinsip akuntabilitas (</w:t>
      </w:r>
      <w:r>
        <w:rPr>
          <w:rFonts w:ascii="Bookman Old Style" w:hAnsi="Bookman Old Style"/>
          <w:i/>
          <w:color w:val="0D0D0D" w:themeColor="text1" w:themeTint="F2"/>
        </w:rPr>
        <w:t xml:space="preserve">accountability</w:t>
      </w:r>
      <w:r>
        <w:rPr>
          <w:rFonts w:ascii="Bookman Old Style" w:hAnsi="Bookman Old Style"/>
          <w:color w:val="0D0D0D" w:themeColor="text1" w:themeTint="F2"/>
        </w:rPr>
        <w:t xml:space="preserve">)</w:t>
      </w:r>
      <w:r/>
    </w:p>
    <w:p>
      <w:pPr>
        <w:pStyle w:val="3918"/>
        <w:ind w:left="1418" w:firstLine="720"/>
        <w:jc w:val="both"/>
        <w:spacing w:before="240" w:line="360" w:lineRule="auto"/>
        <w:rPr>
          <w:rFonts w:ascii="Bookman Old Style" w:hAnsi="Bookman Old Style" w:eastAsia="SimSun"/>
          <w:color w:val="0D0D0D"/>
          <w:lang w:eastAsia="zh-CN"/>
        </w:rPr>
      </w:pPr>
      <w:r>
        <w:rPr>
          <w:rFonts w:ascii="Bookman Old Style" w:hAnsi="Bookman Old Style"/>
          <w:color w:val="0D0D0D" w:themeColor="text1" w:themeTint="F2"/>
        </w:rPr>
        <w:t xml:space="preserve">Prinsip akuntabilitas merupakan inti penyelenggaraan pelindungan data. Hal ini </w:t>
      </w:r>
      <w:r>
        <w:rPr>
          <w:rFonts w:ascii="Bookman Old Style" w:hAnsi="Bookman Old Style"/>
          <w:color w:val="0D0D0D" w:themeColor="text1" w:themeTint="F2"/>
        </w:rPr>
        <w:t xml:space="preserve">karena prinsip ini berkaitan dengan tanggung jawab dan kepatuhan penyelenggaraan data. Produsen data merupakan pihak yang bertanggung jawab atas penyelenggaraan data dan harus dapat menunjukkan kepatuhan terhadap prinsip-prinsip pemrosesan data yang diatur</w:t>
      </w:r>
      <w:r>
        <w:rPr>
          <w:rFonts w:ascii="Bookman Old Style" w:hAnsi="Bookman Old Style"/>
          <w:color w:val="0D0D0D" w:themeColor="text1" w:themeTint="F2"/>
        </w:rPr>
        <w:t xml:space="preserve"> dengan undang-undang. Pertanggungjawaban ini harus mengacu pada pertanggungjawaban yang didukung oleh sanksi hukum, serta pertanggungjawaban yang ditetapkan oleh kode etik. Data harus diproses dengan cara yang adil sesuai dengan kepentingan produsen data.</w:t>
      </w:r>
      <w:r/>
    </w:p>
    <w:p>
      <w:pPr>
        <w:ind w:left="851" w:firstLine="720"/>
        <w:jc w:val="both"/>
        <w:spacing w:after="0" w:line="360" w:lineRule="auto"/>
        <w:rPr>
          <w:rFonts w:ascii="Bookman Old Style" w:hAnsi="Bookman Old Style"/>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t xml:space="preserve">Kedaulatan n</w:t>
      </w:r>
      <w:r>
        <w:rPr>
          <w:rFonts w:ascii="Bookman Old Style" w:hAnsi="Bookman Old Style"/>
          <w:color w:val="0D0D0D" w:themeColor="text1" w:themeTint="F2"/>
          <w:sz w:val="24"/>
          <w:szCs w:val="24"/>
        </w:rPr>
        <w:t xml:space="preserve">egara secara tidak langsung sangat berkaitan dengan kedaulatan suatu negara di bidang teknologi dan informasi. Dengan perkembangan teknologi yang sangat masif, potensi pelanggaran terhadap kedaulatan suatu negara tidak lagi hanya berupa invasi yang berupa </w:t>
      </w:r>
      <w:r>
        <w:rPr>
          <w:rFonts w:ascii="Bookman Old Style" w:hAnsi="Bookman Old Style"/>
          <w:color w:val="0D0D0D" w:themeColor="text1" w:themeTint="F2"/>
          <w:sz w:val="24"/>
          <w:szCs w:val="24"/>
        </w:rPr>
        <w:t xml:space="preserve">fisik, saat ini pelanggaran terhadap k</w:t>
      </w:r>
      <w:r>
        <w:rPr>
          <w:rFonts w:ascii="Bookman Old Style" w:hAnsi="Bookman Old Style"/>
          <w:color w:val="0D0D0D" w:themeColor="text1" w:themeTint="F2"/>
          <w:sz w:val="24"/>
          <w:szCs w:val="24"/>
        </w:rPr>
        <w:t xml:space="preserve">edaulatan negara dapat dilakukan dari jarak yang sangat jauh dengan memanfaatkan teknologi yang sangat canggih. Saat ini, batas-batas teritorial menjadi tidak jelas karena akibat perkembangan teknologi komunikasi dan informasi seperti telepon, internet, pe</w:t>
      </w:r>
      <w:r>
        <w:rPr>
          <w:rFonts w:ascii="Bookman Old Style" w:hAnsi="Bookman Old Style"/>
          <w:color w:val="0D0D0D" w:themeColor="text1" w:themeTint="F2"/>
          <w:sz w:val="24"/>
          <w:szCs w:val="24"/>
        </w:rPr>
        <w:t xml:space="preserve">nginderaan jarak jauh dengan menggunakan satelit, radio komunikasi, dan sebagainya. Pelanggaran kedaulatan informasi dalam rangka pengumpulan intelijen oleh negara lain tanpa sepengetahuan negara korban merupakan pelanggaran atas prinsip kedaulatan negara.</w:t>
      </w:r>
      <w:r/>
    </w:p>
    <w:p>
      <w:pPr>
        <w:ind w:left="851" w:firstLine="720"/>
        <w:jc w:val="both"/>
        <w:spacing w:after="0" w:line="360" w:lineRule="auto"/>
        <w:rPr>
          <w:rFonts w:ascii="Bookman Old Style" w:hAnsi="Bookman Old Style" w:cs="Arial"/>
          <w:color w:val="0D0D0D"/>
          <w:sz w:val="24"/>
          <w:szCs w:val="24"/>
          <w:shd w:val="clear" w:color="auto" w:fill="ffffff"/>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t xml:space="preserve">Satu data Indonesia merupakan upaya untuk menyediakan data dan informasi yang kredibel, akuntabel, dan mutakhir melalui pembangunan </w:t>
      </w:r>
      <w:r>
        <w:rPr>
          <w:rFonts w:ascii="Bookman Old Style" w:hAnsi="Bookman Old Style"/>
          <w:i/>
          <w:color w:val="0D0D0D" w:themeColor="text1" w:themeTint="F2"/>
          <w:sz w:val="24"/>
          <w:szCs w:val="24"/>
        </w:rPr>
        <w:t xml:space="preserve">database</w:t>
      </w:r>
      <w:r>
        <w:rPr>
          <w:rFonts w:ascii="Bookman Old Style" w:hAnsi="Bookman Old Style"/>
          <w:color w:val="0D0D0D" w:themeColor="text1" w:themeTint="F2"/>
          <w:sz w:val="24"/>
          <w:szCs w:val="24"/>
        </w:rPr>
        <w:t xml:space="preserve"> yang dapat digunakan sebagai</w:t>
      </w:r>
      <w:r>
        <w:rPr>
          <w:rFonts w:ascii="Bookman Old Style" w:hAnsi="Bookman Old Style"/>
          <w:color w:val="0D0D0D" w:themeColor="text1" w:themeTint="F2"/>
          <w:sz w:val="24"/>
          <w:szCs w:val="24"/>
        </w:rPr>
        <w:t xml:space="preserve"> acuan dalam pengambilan keputusan dan implementasinya. Data dan informasi merupakan bagian yang tidak terpisahkan dari kedaulatan sebuah negara. Oleh karena itu, kedaulatan data merupakan bagian yang tidak terpisahkan dari konsep tata kelola pemerintahan </w:t>
      </w:r>
      <w:r>
        <w:rPr>
          <w:rFonts w:ascii="Bookman Old Style" w:hAnsi="Bookman Old Style"/>
          <w:i/>
          <w:color w:val="0D0D0D" w:themeColor="text1" w:themeTint="F2"/>
          <w:sz w:val="24"/>
          <w:szCs w:val="24"/>
        </w:rPr>
        <w:t xml:space="preserve">good governance </w:t>
      </w:r>
      <w:r>
        <w:rPr>
          <w:rFonts w:ascii="Bookman Old Style" w:hAnsi="Bookman Old Style"/>
          <w:color w:val="0D0D0D" w:themeColor="text1" w:themeTint="F2"/>
          <w:sz w:val="24"/>
          <w:szCs w:val="24"/>
        </w:rPr>
        <w:t xml:space="preserve">dan </w:t>
      </w:r>
      <w:r>
        <w:rPr>
          <w:rFonts w:ascii="Bookman Old Style" w:hAnsi="Bookman Old Style"/>
          <w:i/>
          <w:color w:val="0D0D0D" w:themeColor="text1" w:themeTint="F2"/>
          <w:sz w:val="24"/>
          <w:szCs w:val="24"/>
        </w:rPr>
        <w:t xml:space="preserve">open government </w:t>
      </w:r>
      <w:r>
        <w:rPr>
          <w:rFonts w:ascii="Bookman Old Style" w:hAnsi="Bookman Old Style"/>
          <w:color w:val="0D0D0D" w:themeColor="text1" w:themeTint="F2"/>
          <w:sz w:val="24"/>
          <w:szCs w:val="24"/>
        </w:rPr>
        <w:t xml:space="preserve">yang dianggap faktor penting dalam mengelola aktivitas pemerintahan yang baik. </w:t>
      </w:r>
      <w:r>
        <w:rPr>
          <w:rFonts w:ascii="Bookman Old Style" w:hAnsi="Bookman Old Style" w:cs="Arial"/>
          <w:color w:val="0D0D0D" w:themeColor="text1" w:themeTint="F2"/>
          <w:sz w:val="24"/>
          <w:szCs w:val="24"/>
          <w:shd w:val="clear" w:color="auto" w:fill="ffffff"/>
        </w:rPr>
        <w:t xml:space="preserve">Pe</w:t>
      </w:r>
      <w:r>
        <w:rPr>
          <w:rFonts w:ascii="Bookman Old Style" w:hAnsi="Bookman Old Style" w:cs="Arial"/>
          <w:color w:val="0D0D0D" w:themeColor="text1" w:themeTint="F2"/>
          <w:sz w:val="24"/>
          <w:szCs w:val="24"/>
          <w:shd w:val="clear" w:color="auto" w:fill="ffffff"/>
        </w:rPr>
        <w:t xml:space="preserve">negakan kedaulatan di bidang data dan informasi oleh negara kerap pula diperlukan untuk meminimalisasi efek negatif yang timbul pada lingkup politik, sosial, ekonomi, budaya dan keamanan nasional, serta bagaimana pelaksanaannya oleh instrumen pemerintahan.</w:t>
      </w:r>
      <w:r>
        <w:rPr>
          <w:rStyle w:val="3676"/>
          <w:rFonts w:ascii="Bookman Old Style" w:hAnsi="Bookman Old Style" w:cs="Arial"/>
          <w:color w:val="0D0D0D" w:themeColor="text1" w:themeTint="F2"/>
          <w:sz w:val="24"/>
          <w:szCs w:val="24"/>
          <w:shd w:val="clear" w:color="auto" w:fill="ffffff"/>
        </w:rPr>
        <w:footnoteReference w:id="85"/>
      </w:r>
      <w:r>
        <w:rPr>
          <w:rFonts w:ascii="Bookman Old Style" w:hAnsi="Bookman Old Style" w:cs="Arial"/>
          <w:color w:val="0D0D0D" w:themeColor="text1" w:themeTint="F2"/>
          <w:sz w:val="24"/>
          <w:szCs w:val="24"/>
          <w:shd w:val="clear" w:color="auto" w:fill="ffffff"/>
        </w:rPr>
        <w:t xml:space="preserve"> Di Indonesia, konsep </w:t>
      </w:r>
      <w:r>
        <w:rPr>
          <w:rFonts w:ascii="Bookman Old Style" w:hAnsi="Bookman Old Style" w:cs="Arial"/>
          <w:i/>
          <w:color w:val="0D0D0D" w:themeColor="text1" w:themeTint="F2"/>
          <w:sz w:val="24"/>
          <w:szCs w:val="24"/>
          <w:shd w:val="clear" w:color="auto" w:fill="ffffff"/>
        </w:rPr>
        <w:t xml:space="preserve">open government</w:t>
      </w:r>
      <w:r>
        <w:rPr>
          <w:rFonts w:ascii="Bookman Old Style" w:hAnsi="Bookman Old Style" w:cs="Arial"/>
          <w:color w:val="0D0D0D" w:themeColor="text1" w:themeTint="F2"/>
          <w:sz w:val="24"/>
          <w:szCs w:val="24"/>
          <w:shd w:val="clear" w:color="auto" w:fill="ffffff"/>
        </w:rPr>
        <w:t xml:space="preserve"> telah diimplementasikan pemerintah melalui UU KIP. Prinsip kedaulatan data menjadi faktor penting bagi masyarakat </w:t>
      </w:r>
      <w:r>
        <w:rPr>
          <w:rFonts w:ascii="Bookman Old Style" w:hAnsi="Bookman Old Style" w:cs="Arial"/>
          <w:color w:val="0D0D0D" w:themeColor="text1" w:themeTint="F2"/>
          <w:sz w:val="24"/>
          <w:szCs w:val="24"/>
          <w:shd w:val="clear" w:color="auto" w:fill="ffffff"/>
        </w:rPr>
        <w:t xml:space="preserve">untuk mendapatkan da</w:t>
      </w:r>
      <w:r>
        <w:rPr>
          <w:rFonts w:ascii="Bookman Old Style" w:hAnsi="Bookman Old Style" w:cs="Arial"/>
          <w:color w:val="0D0D0D" w:themeColor="text1" w:themeTint="F2"/>
          <w:sz w:val="24"/>
          <w:szCs w:val="24"/>
          <w:shd w:val="clear" w:color="auto" w:fill="ffffff"/>
        </w:rPr>
        <w:t xml:space="preserve">ta dan informasi, serta bagi pemerintah untuk penetapan kebijakan, pelaksanaan kebijakan, dan pengevaluasian kebijakan berbasis data dalam penyelenggaraan pemerintahan. Kedaulatan data menjadi filter penting untuk data pemerintahan yang dapat diakses publi</w:t>
      </w:r>
      <w:r>
        <w:rPr>
          <w:rFonts w:ascii="Bookman Old Style" w:hAnsi="Bookman Old Style" w:cs="Arial"/>
          <w:color w:val="0D0D0D" w:themeColor="text1" w:themeTint="F2"/>
          <w:sz w:val="24"/>
          <w:szCs w:val="24"/>
          <w:shd w:val="clear" w:color="auto" w:fill="ffffff"/>
          <w:lang w:val="id-ID"/>
        </w:rPr>
        <w:t xml:space="preserve">k</w:t>
      </w:r>
      <w:r>
        <w:rPr>
          <w:rFonts w:ascii="Bookman Old Style" w:hAnsi="Bookman Old Style" w:cs="Arial"/>
          <w:color w:val="0D0D0D" w:themeColor="text1" w:themeTint="F2"/>
          <w:sz w:val="24"/>
          <w:szCs w:val="24"/>
          <w:shd w:val="clear" w:color="auto" w:fill="ffffff"/>
        </w:rPr>
        <w:t xml:space="preserve"> serta untuk data dan informasi yang dikecualikan.</w:t>
      </w:r>
      <w:r/>
    </w:p>
    <w:p>
      <w:pPr>
        <w:ind w:left="851" w:firstLine="720"/>
        <w:jc w:val="both"/>
        <w:spacing w:after="0" w:line="360" w:lineRule="auto"/>
        <w:rPr>
          <w:rFonts w:ascii="Bookman Old Style" w:hAnsi="Bookman Old Style" w:cs="Arial"/>
          <w:color w:val="0D0D0D"/>
          <w:sz w:val="24"/>
          <w:szCs w:val="24"/>
          <w:shd w:val="clear" w:color="auto" w:fill="ffffff"/>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color w:val="0D0D0D"/>
          <w:sz w:val="24"/>
          <w:szCs w:val="24"/>
          <w:shd w:val="clear" w:color="auto" w:fill="ffffff"/>
        </w:rPr>
      </w:r>
      <w:r/>
    </w:p>
    <w:p>
      <w:pPr>
        <w:pStyle w:val="3918"/>
        <w:numPr>
          <w:ilvl w:val="3"/>
          <w:numId w:val="54"/>
        </w:numPr>
        <w:ind w:left="851" w:hanging="425"/>
        <w:jc w:val="both"/>
        <w:spacing w:line="360" w:lineRule="auto"/>
        <w:rPr>
          <w:rFonts w:ascii="Bookman Old Style" w:hAnsi="Bookman Old Style"/>
          <w:bCs/>
          <w:color w:val="0D0D0D"/>
          <w:lang w:val="en-AU"/>
        </w:rPr>
      </w:pPr>
      <w:r>
        <w:rPr>
          <w:rFonts w:ascii="Bookman Old Style" w:hAnsi="Bookman Old Style"/>
          <w:b/>
          <w:color w:val="0D0D0D" w:themeColor="text1" w:themeTint="F2"/>
          <w:lang w:val="en-AU"/>
        </w:rPr>
        <w:t xml:space="preserve">Tata Kelola Data</w:t>
      </w:r>
      <w:r>
        <w:rPr>
          <w:rFonts w:ascii="Bookman Old Style" w:hAnsi="Bookman Old Style"/>
          <w:bCs/>
          <w:color w:val="0D0D0D" w:themeColor="text1" w:themeTint="F2"/>
          <w:lang w:val="en-AU"/>
        </w:rPr>
        <w:t xml:space="preserve"> </w:t>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Ada perubahan besar yang memengaruhi kehidupan berbangsa dan </w:t>
      </w:r>
      <w:r>
        <w:rPr>
          <w:rFonts w:ascii="Bookman Old Style" w:hAnsi="Bookman Old Style" w:eastAsia="Calibri"/>
          <w:color w:val="0D0D0D" w:themeColor="text1" w:themeTint="F2"/>
          <w:sz w:val="24"/>
          <w:szCs w:val="24"/>
        </w:rPr>
        <w:t xml:space="preserve">bernegara</w:t>
      </w:r>
      <w:r>
        <w:rPr>
          <w:rFonts w:ascii="Bookman Old Style" w:hAnsi="Bookman Old Style" w:cs="Calibri"/>
          <w:color w:val="0D0D0D" w:themeColor="text1" w:themeTint="F2"/>
          <w:sz w:val="24"/>
          <w:szCs w:val="24"/>
        </w:rPr>
        <w:t xml:space="preserve">, yaitu globalisasi, demokratisasi ke arah pemerintahan terbuka </w:t>
      </w:r>
      <w:r>
        <w:rPr>
          <w:rFonts w:ascii="Bookman Old Style" w:hAnsi="Bookman Old Style" w:cs="Calibri"/>
          <w:i/>
          <w:iCs/>
          <w:color w:val="0D0D0D" w:themeColor="text1" w:themeTint="F2"/>
          <w:sz w:val="24"/>
          <w:szCs w:val="24"/>
        </w:rPr>
        <w:t xml:space="preserve">(open government)</w:t>
      </w:r>
      <w:r>
        <w:rPr>
          <w:rFonts w:ascii="Bookman Old Style" w:hAnsi="Bookman Old Style" w:cs="Calibri"/>
          <w:color w:val="0D0D0D" w:themeColor="text1" w:themeTint="F2"/>
          <w:sz w:val="24"/>
          <w:szCs w:val="24"/>
        </w:rPr>
        <w:t xml:space="preserve">, dan disrupsi teknologi. Proses globalisasi tersebut dipercepat dengan sejumlah faktor atau kekuatan, di antaranya inovasi teknologi.</w:t>
      </w:r>
      <w:r>
        <w:rPr>
          <w:rFonts w:ascii="Bookman Old Style" w:hAnsi="Bookman Old Style" w:cs="Calibri"/>
          <w:color w:val="0D0D0D" w:themeColor="text1" w:themeTint="F2"/>
          <w:sz w:val="24"/>
          <w:szCs w:val="24"/>
          <w:vertAlign w:val="superscript"/>
        </w:rPr>
        <w:footnoteReference w:id="86"/>
      </w:r>
      <w:r>
        <w:rPr>
          <w:rFonts w:ascii="Bookman Old Style" w:hAnsi="Bookman Old Style" w:cs="Calibri"/>
          <w:color w:val="0D0D0D" w:themeColor="text1" w:themeTint="F2"/>
          <w:sz w:val="24"/>
          <w:szCs w:val="24"/>
        </w:rPr>
        <w:t xml:space="preserve"> Selain itu, perubahan tersebut terjadi sebagai dampak dari kemajuan yang sangat signifikan atas teknologi informasi dan komunikasi.  Perubahan ini memengaruhi perkembangan paradigma penyelenggaraan pemerintahan dari konsep </w:t>
      </w:r>
      <w:r>
        <w:rPr>
          <w:rFonts w:ascii="Bookman Old Style" w:hAnsi="Bookman Old Style" w:cs="Calibri"/>
          <w:i/>
          <w:iCs/>
          <w:color w:val="0D0D0D" w:themeColor="text1" w:themeTint="F2"/>
          <w:sz w:val="24"/>
          <w:szCs w:val="24"/>
        </w:rPr>
        <w:t xml:space="preserve">government </w:t>
      </w:r>
      <w:r>
        <w:rPr>
          <w:rFonts w:ascii="Bookman Old Style" w:hAnsi="Bookman Old Style" w:cs="Calibri"/>
          <w:color w:val="0D0D0D" w:themeColor="text1" w:themeTint="F2"/>
          <w:sz w:val="24"/>
          <w:szCs w:val="24"/>
        </w:rPr>
        <w:t xml:space="preserve">menuju konsep </w:t>
      </w:r>
      <w:r>
        <w:rPr>
          <w:rFonts w:ascii="Bookman Old Style" w:hAnsi="Bookman Old Style" w:cs="Calibri"/>
          <w:i/>
          <w:iCs/>
          <w:color w:val="0D0D0D" w:themeColor="text1" w:themeTint="F2"/>
          <w:sz w:val="24"/>
          <w:szCs w:val="24"/>
        </w:rPr>
        <w:t xml:space="preserve">governance,</w:t>
      </w:r>
      <w:r>
        <w:rPr>
          <w:rFonts w:ascii="Bookman Old Style" w:hAnsi="Bookman Old Style" w:cs="Calibri"/>
          <w:color w:val="0D0D0D" w:themeColor="text1" w:themeTint="F2"/>
          <w:sz w:val="24"/>
          <w:szCs w:val="24"/>
          <w:vertAlign w:val="superscript"/>
        </w:rPr>
        <w:footnoteReference w:id="87"/>
      </w:r>
      <w:r>
        <w:rPr>
          <w:rFonts w:ascii="Bookman Old Style" w:hAnsi="Bookman Old Style" w:cs="Calibri"/>
          <w:color w:val="0D0D0D" w:themeColor="text1" w:themeTint="F2"/>
          <w:sz w:val="24"/>
          <w:szCs w:val="24"/>
        </w:rPr>
        <w:t xml:space="preserve"> meskipun konsep tata kelola </w:t>
      </w:r>
      <w:r>
        <w:rPr>
          <w:rFonts w:ascii="Bookman Old Style" w:hAnsi="Bookman Old Style" w:cs="Calibri"/>
          <w:i/>
          <w:iCs/>
          <w:color w:val="0D0D0D" w:themeColor="text1" w:themeTint="F2"/>
          <w:sz w:val="24"/>
          <w:szCs w:val="24"/>
        </w:rPr>
        <w:t xml:space="preserve">(governance) </w:t>
      </w:r>
      <w:r>
        <w:rPr>
          <w:rFonts w:ascii="Bookman Old Style" w:hAnsi="Bookman Old Style" w:cs="Calibri"/>
          <w:color w:val="0D0D0D" w:themeColor="text1" w:themeTint="F2"/>
          <w:sz w:val="24"/>
          <w:szCs w:val="24"/>
        </w:rPr>
        <w:t xml:space="preserve">bukan hal yang baru dan setua peradaban manusia.</w:t>
      </w:r>
      <w:r>
        <w:rPr>
          <w:rFonts w:ascii="Bookman Old Style" w:hAnsi="Bookman Old Style" w:cs="Calibri"/>
          <w:color w:val="0D0D0D" w:themeColor="text1" w:themeTint="F2"/>
          <w:sz w:val="24"/>
          <w:szCs w:val="24"/>
          <w:vertAlign w:val="superscript"/>
        </w:rPr>
        <w:footnoteReference w:id="88"/>
      </w:r>
      <w:r>
        <w:rPr>
          <w:rFonts w:ascii="Bookman Old Style" w:hAnsi="Bookman Old Style" w:cs="Calibri"/>
          <w:color w:val="0D0D0D" w:themeColor="text1" w:themeTint="F2"/>
          <w:sz w:val="24"/>
          <w:szCs w:val="24"/>
        </w:rPr>
        <w:t xml:space="preserve"> </w:t>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i/>
          <w:iCs/>
          <w:color w:val="0D0D0D" w:themeColor="text1" w:themeTint="F2"/>
          <w:sz w:val="24"/>
          <w:szCs w:val="24"/>
        </w:rPr>
        <w:t xml:space="preserve">Governance</w:t>
      </w:r>
      <w:r>
        <w:rPr>
          <w:rFonts w:ascii="Bookman Old Style" w:hAnsi="Bookman Old Style" w:cs="Calibri"/>
          <w:color w:val="0D0D0D" w:themeColor="text1" w:themeTint="F2"/>
          <w:sz w:val="24"/>
          <w:szCs w:val="24"/>
        </w:rPr>
        <w:t xml:space="preserve"> secara sederhana oleh</w:t>
      </w:r>
      <w:r>
        <w:rPr>
          <w:rFonts w:ascii="Bookman Old Style" w:hAnsi="Bookman Old Style" w:cs="Calibri"/>
          <w:i/>
          <w:iCs/>
          <w:color w:val="0D0D0D" w:themeColor="text1" w:themeTint="F2"/>
          <w:sz w:val="24"/>
          <w:szCs w:val="24"/>
        </w:rPr>
        <w:t xml:space="preserve"> United Nations Economic and Social Commission for Asia and the Pacific (UNESCAP)</w:t>
      </w:r>
      <w:r>
        <w:rPr>
          <w:rFonts w:ascii="Bookman Old Style" w:hAnsi="Bookman Old Style" w:cs="Calibri"/>
          <w:color w:val="0D0D0D" w:themeColor="text1" w:themeTint="F2"/>
          <w:sz w:val="24"/>
          <w:szCs w:val="24"/>
        </w:rPr>
        <w:t xml:space="preserve"> diartikan sebagai proses pengambilan keputusan dan proses di mana keputusan diimplementasikan (atau tidak dilaksanakan).</w:t>
      </w:r>
      <w:r>
        <w:rPr>
          <w:rFonts w:ascii="Bookman Old Style" w:hAnsi="Bookman Old Style" w:cs="Calibri"/>
          <w:color w:val="0D0D0D" w:themeColor="text1" w:themeTint="F2"/>
          <w:sz w:val="24"/>
          <w:szCs w:val="24"/>
          <w:vertAlign w:val="superscript"/>
        </w:rPr>
        <w:footnoteReference w:id="89"/>
      </w:r>
      <w:r>
        <w:rPr>
          <w:rFonts w:ascii="Bookman Old Style" w:hAnsi="Bookman Old Style" w:cs="Calibri"/>
          <w:color w:val="0D0D0D" w:themeColor="text1" w:themeTint="F2"/>
          <w:sz w:val="24"/>
          <w:szCs w:val="24"/>
        </w:rPr>
        <w:t xml:space="preserve"> Makna tersebut tidak jauh berbeda </w:t>
      </w:r>
      <w:r>
        <w:rPr>
          <w:rFonts w:ascii="Bookman Old Style" w:hAnsi="Bookman Old Style" w:cs="Calibri"/>
          <w:color w:val="0D0D0D" w:themeColor="text1" w:themeTint="F2"/>
          <w:sz w:val="24"/>
          <w:szCs w:val="24"/>
        </w:rPr>
        <w:t xml:space="preserve">dengan </w:t>
      </w:r>
      <w:r>
        <w:rPr>
          <w:rFonts w:ascii="Bookman Old Style" w:hAnsi="Bookman Old Style" w:cs="Calibri"/>
          <w:i/>
          <w:iCs/>
          <w:color w:val="0D0D0D" w:themeColor="text1" w:themeTint="F2"/>
          <w:sz w:val="24"/>
          <w:szCs w:val="24"/>
        </w:rPr>
        <w:t xml:space="preserve">governance </w:t>
      </w:r>
      <w:r>
        <w:rPr>
          <w:rFonts w:ascii="Bookman Old Style" w:hAnsi="Bookman Old Style" w:cs="Calibri"/>
          <w:color w:val="0D0D0D" w:themeColor="text1" w:themeTint="F2"/>
          <w:sz w:val="24"/>
          <w:szCs w:val="24"/>
        </w:rPr>
        <w:t xml:space="preserve">menurut Francis Fukuyama didefinisikan sebagai kemampuan pemerintah untuk membuat dan menegakkan aturan, serta memberikan layanan, terlepas dari pemerintah itu demokratis atau tidak.</w:t>
      </w:r>
      <w:r>
        <w:rPr>
          <w:rFonts w:ascii="Bookman Old Style" w:hAnsi="Bookman Old Style" w:cs="Calibri"/>
          <w:color w:val="0D0D0D" w:themeColor="text1" w:themeTint="F2"/>
          <w:sz w:val="24"/>
          <w:szCs w:val="24"/>
          <w:vertAlign w:val="superscript"/>
        </w:rPr>
        <w:footnoteReference w:id="90"/>
      </w:r>
      <w:r>
        <w:rPr>
          <w:rFonts w:ascii="Bookman Old Style" w:hAnsi="Bookman Old Style" w:cs="Calibri"/>
          <w:color w:val="0D0D0D" w:themeColor="text1" w:themeTint="F2"/>
          <w:sz w:val="24"/>
          <w:szCs w:val="24"/>
        </w:rPr>
        <w:t xml:space="preserve"> Dengan demikian, tata kelola berfokus pada aktor formal dan informal yang terlibat dalam pengambilan keputusan dan implementasinya dalam struktur formal dan informal.</w:t>
      </w:r>
      <w:r>
        <w:rPr>
          <w:rFonts w:ascii="Bookman Old Style" w:hAnsi="Bookman Old Style" w:cs="Calibri"/>
          <w:color w:val="0D0D0D" w:themeColor="text1" w:themeTint="F2"/>
          <w:sz w:val="24"/>
          <w:szCs w:val="24"/>
          <w:vertAlign w:val="superscript"/>
        </w:rPr>
        <w:footnoteReference w:id="91"/>
      </w:r>
      <w:r>
        <w:rPr>
          <w:rFonts w:ascii="Bookman Old Style" w:hAnsi="Bookman Old Style" w:cs="Calibri"/>
          <w:color w:val="0D0D0D" w:themeColor="text1" w:themeTint="F2"/>
          <w:sz w:val="24"/>
          <w:szCs w:val="24"/>
        </w:rPr>
        <w:t xml:space="preserve"> Idealnya, tata kelola yang tepat melibatkan perumusan strategi operasional secara keseluruhan, menerjemahkan strategi tersebut dalam kebijakan dan keputusan tertentu, dan menerapkan keputusan tersebut melalui kegiatan yang sudah dipilih.</w:t>
      </w:r>
      <w:r>
        <w:rPr>
          <w:rFonts w:ascii="Bookman Old Style" w:hAnsi="Bookman Old Style" w:cs="Calibri"/>
          <w:color w:val="0D0D0D" w:themeColor="text1" w:themeTint="F2"/>
          <w:sz w:val="24"/>
          <w:szCs w:val="24"/>
          <w:vertAlign w:val="superscript"/>
        </w:rPr>
        <w:footnoteReference w:id="92"/>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Pada konsep </w:t>
      </w:r>
      <w:r>
        <w:rPr>
          <w:rFonts w:ascii="Bookman Old Style" w:hAnsi="Bookman Old Style" w:cs="Calibri"/>
          <w:i/>
          <w:iCs/>
          <w:color w:val="0D0D0D" w:themeColor="text1" w:themeTint="F2"/>
          <w:sz w:val="24"/>
          <w:szCs w:val="24"/>
        </w:rPr>
        <w:t xml:space="preserve">governance </w:t>
      </w:r>
      <w:r>
        <w:rPr>
          <w:rFonts w:ascii="Bookman Old Style" w:hAnsi="Bookman Old Style" w:cs="Calibri"/>
          <w:color w:val="0D0D0D" w:themeColor="text1" w:themeTint="F2"/>
          <w:sz w:val="24"/>
          <w:szCs w:val="24"/>
        </w:rPr>
        <w:t xml:space="preserve">ini, kapasitas kelembagaan dan sumber daya manusia untuk tata kelola </w:t>
      </w:r>
      <w:r>
        <w:rPr>
          <w:rFonts w:ascii="Bookman Old Style" w:hAnsi="Bookman Old Style" w:eastAsia="Calibri"/>
          <w:color w:val="0D0D0D" w:themeColor="text1" w:themeTint="F2"/>
          <w:sz w:val="24"/>
          <w:szCs w:val="24"/>
        </w:rPr>
        <w:t xml:space="preserve">pemerintahan</w:t>
      </w:r>
      <w:r>
        <w:rPr>
          <w:rFonts w:ascii="Bookman Old Style" w:hAnsi="Bookman Old Style" w:cs="Calibri"/>
          <w:color w:val="0D0D0D" w:themeColor="text1" w:themeTint="F2"/>
          <w:sz w:val="24"/>
          <w:szCs w:val="24"/>
        </w:rPr>
        <w:t xml:space="preserve"> menentukan cara pencapaian efektivitas kebijakan dan strategi publik, terutama dalam pemberian layanan.</w:t>
      </w:r>
      <w:r>
        <w:rPr>
          <w:rFonts w:ascii="Bookman Old Style" w:hAnsi="Bookman Old Style" w:cs="Calibri"/>
          <w:color w:val="0D0D0D" w:themeColor="text1" w:themeTint="F2"/>
          <w:sz w:val="24"/>
          <w:szCs w:val="24"/>
          <w:vertAlign w:val="superscript"/>
        </w:rPr>
        <w:footnoteReference w:id="93"/>
      </w:r>
      <w:r>
        <w:rPr>
          <w:rFonts w:ascii="Bookman Old Style" w:hAnsi="Bookman Old Style" w:cs="Calibri"/>
          <w:color w:val="0D0D0D" w:themeColor="text1" w:themeTint="F2"/>
          <w:sz w:val="24"/>
          <w:szCs w:val="24"/>
        </w:rPr>
        <w:t xml:space="preserve"> Kapasitas kelembagaan negara tersebut dip</w:t>
      </w:r>
      <w:r>
        <w:rPr>
          <w:rFonts w:ascii="Bookman Old Style" w:hAnsi="Bookman Old Style" w:cs="Calibri"/>
          <w:color w:val="0D0D0D" w:themeColor="text1" w:themeTint="F2"/>
          <w:sz w:val="24"/>
          <w:szCs w:val="24"/>
        </w:rPr>
        <w:t xml:space="preserve">engaruhi oleh kemajuan dalam penggunaan teknologi informasi dan komunikasi. Adanya evolusi dalam teknologi informasi dan komunikasi tersebut memungkinkan transformasi administrasi publik di beberapa negara, sehingga mendorong lahirnya pemerintahan terbuka </w:t>
      </w:r>
      <w:r>
        <w:rPr>
          <w:rFonts w:ascii="Bookman Old Style" w:hAnsi="Bookman Old Style" w:eastAsia="Calibri"/>
          <w:i/>
          <w:iCs/>
          <w:color w:val="0D0D0D" w:themeColor="text1" w:themeTint="F2"/>
          <w:sz w:val="24"/>
          <w:szCs w:val="24"/>
        </w:rPr>
        <w:t xml:space="preserve">(open government)</w:t>
      </w:r>
      <w:r>
        <w:rPr>
          <w:rFonts w:ascii="Bookman Old Style" w:hAnsi="Bookman Old Style" w:cs="Calibri"/>
          <w:color w:val="0D0D0D" w:themeColor="text1" w:themeTint="F2"/>
          <w:sz w:val="24"/>
          <w:szCs w:val="24"/>
        </w:rPr>
        <w:t xml:space="preserve">. Ini merupakan cerminan dari meningkatnya kompleksitas urusan nasional dan internasional di era </w:t>
      </w:r>
      <w:r>
        <w:rPr>
          <w:rFonts w:ascii="Bookman Old Style" w:hAnsi="Bookman Old Style" w:cs="Calibri"/>
          <w:color w:val="0D0D0D" w:themeColor="text1" w:themeTint="F2"/>
          <w:sz w:val="24"/>
          <w:szCs w:val="24"/>
        </w:rPr>
        <w:t xml:space="preserve">digital, dengan kesulitan yang menyertainya dalam memperkirakan dampak perubahan kebijakan publik terhadap masyarakat dan ekonomi.</w:t>
      </w:r>
      <w:r>
        <w:rPr>
          <w:rFonts w:ascii="Bookman Old Style" w:hAnsi="Bookman Old Style" w:cs="Calibri"/>
          <w:color w:val="0D0D0D" w:themeColor="text1" w:themeTint="F2"/>
          <w:sz w:val="24"/>
          <w:szCs w:val="24"/>
          <w:vertAlign w:val="superscript"/>
        </w:rPr>
        <w:footnoteReference w:id="94"/>
      </w:r>
      <w:r>
        <w:rPr>
          <w:rFonts w:ascii="Bookman Old Style" w:hAnsi="Bookman Old Style" w:cs="Calibri"/>
          <w:color w:val="0D0D0D" w:themeColor="text1" w:themeTint="F2"/>
          <w:sz w:val="24"/>
          <w:szCs w:val="24"/>
        </w:rPr>
        <w:t xml:space="preserve"> Untuk itu, diperlukan suatu kerangka tata kelola yang mengarahkan negara untuk:</w:t>
      </w:r>
      <w:r/>
    </w:p>
    <w:p>
      <w:pPr>
        <w:numPr>
          <w:ilvl w:val="0"/>
          <w:numId w:val="25"/>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Fokus pada penguatan institusi dan kapasitas sumber daya manusia, berkonsentrasi pada parlemen, badan pemilihan umum dan proses terkait, sektor keamanan dan keadilan, layanan publik, dan koherensi antar-institusi;</w:t>
      </w:r>
      <w:r/>
    </w:p>
    <w:p>
      <w:pPr>
        <w:numPr>
          <w:ilvl w:val="0"/>
          <w:numId w:val="25"/>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Mendukung hubungan antara negara dengan masyarakat yang kompak dan berbudaya dengan didasarkan pada konstitusionalisme, akses terhadap keadilan, kesetaraan, dan hak asasi manusia;</w:t>
      </w:r>
      <w:r/>
    </w:p>
    <w:p>
      <w:pPr>
        <w:numPr>
          <w:ilvl w:val="0"/>
          <w:numId w:val="25"/>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Membantu lembaga publik menjadi efektif, responsif, akuntabel, dan representatif melalui</w:t>
      </w:r>
      <w:r>
        <w:rPr>
          <w:rFonts w:ascii="Bookman Old Style" w:hAnsi="Bookman Old Style" w:cs="Calibri"/>
          <w:i/>
          <w:iCs/>
          <w:color w:val="0D0D0D" w:themeColor="text1" w:themeTint="F2"/>
          <w:sz w:val="24"/>
          <w:szCs w:val="24"/>
        </w:rPr>
        <w:t xml:space="preserve"> e-government </w:t>
      </w:r>
      <w:r>
        <w:rPr>
          <w:rFonts w:ascii="Bookman Old Style" w:hAnsi="Bookman Old Style" w:cs="Calibri"/>
          <w:color w:val="0D0D0D" w:themeColor="text1" w:themeTint="F2"/>
          <w:sz w:val="24"/>
          <w:szCs w:val="24"/>
        </w:rPr>
        <w:t xml:space="preserve">dan sarana lainnya, mendorong kapasitas sektor publik dan kemitraan publik-swasta di tingkat nasional dan sub-nasional,</w:t>
      </w:r>
      <w:r/>
    </w:p>
    <w:p>
      <w:pPr>
        <w:numPr>
          <w:ilvl w:val="0"/>
          <w:numId w:val="25"/>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Kapasitas dukungan untuk pengambilan keputusan, kebijakan dan hukum lintas sektor, terintegrasi dan inklusif di semua tingkatan;</w:t>
      </w:r>
      <w:r/>
    </w:p>
    <w:p>
      <w:pPr>
        <w:numPr>
          <w:ilvl w:val="0"/>
          <w:numId w:val="25"/>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Memastikan penguatan partisipasi warga dan keterlibatan organisasi masyarakat sipil, termasuk melalui </w:t>
      </w:r>
      <w:r>
        <w:rPr>
          <w:rFonts w:ascii="Bookman Old Style" w:hAnsi="Bookman Old Style" w:cs="Calibri"/>
          <w:i/>
          <w:iCs/>
          <w:color w:val="0D0D0D" w:themeColor="text1" w:themeTint="F2"/>
          <w:sz w:val="24"/>
          <w:szCs w:val="24"/>
        </w:rPr>
        <w:t xml:space="preserve">e-participation,</w:t>
      </w:r>
      <w:r>
        <w:rPr>
          <w:rFonts w:ascii="Bookman Old Style" w:hAnsi="Bookman Old Style" w:cs="Calibri"/>
          <w:color w:val="0D0D0D" w:themeColor="text1" w:themeTint="F2"/>
          <w:sz w:val="24"/>
          <w:szCs w:val="24"/>
        </w:rPr>
        <w:t xml:space="preserve"> untuk memastikan akuntabilitas dan transparansi serta menginformasikan pengambilan keputusan dengan lebih baik; dan</w:t>
      </w:r>
      <w:r/>
    </w:p>
    <w:p>
      <w:pPr>
        <w:numPr>
          <w:ilvl w:val="0"/>
          <w:numId w:val="25"/>
        </w:numPr>
        <w:ind w:left="1701" w:right="89"/>
        <w:jc w:val="both"/>
        <w:spacing w:after="12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Mendukung trans</w:t>
      </w:r>
      <w:r>
        <w:rPr>
          <w:rFonts w:ascii="Bookman Old Style" w:hAnsi="Bookman Old Style" w:cs="Calibri"/>
          <w:color w:val="0D0D0D" w:themeColor="text1" w:themeTint="F2"/>
          <w:sz w:val="24"/>
          <w:szCs w:val="24"/>
        </w:rPr>
        <w:t xml:space="preserve">paransi dan hak untuk mengakses informasi tentang urusan publik, mendorong negara untuk mengadopsi dan menerapkan undang-undang yang memastikan akses informasi oleh publik, termasuk melalui penggunaan ponsel, media sosial, dan teknologi tepat guna lainnya.</w:t>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Tata kelola </w:t>
      </w:r>
      <w:r>
        <w:rPr>
          <w:rFonts w:ascii="Bookman Old Style" w:hAnsi="Bookman Old Style" w:cs="Calibri"/>
          <w:i/>
          <w:iCs/>
          <w:color w:val="0D0D0D" w:themeColor="text1" w:themeTint="F2"/>
          <w:sz w:val="24"/>
          <w:szCs w:val="24"/>
        </w:rPr>
        <w:t xml:space="preserve">(governance) </w:t>
      </w:r>
      <w:r>
        <w:rPr>
          <w:rFonts w:ascii="Bookman Old Style" w:hAnsi="Bookman Old Style" w:cs="Calibri"/>
          <w:color w:val="0D0D0D" w:themeColor="text1" w:themeTint="F2"/>
          <w:sz w:val="24"/>
          <w:szCs w:val="24"/>
        </w:rPr>
        <w:t xml:space="preserve">tersebut mengacu pada pelaksanaan otoritas politik dan administratif di semua </w:t>
      </w:r>
      <w:r>
        <w:rPr>
          <w:rFonts w:ascii="Bookman Old Style" w:hAnsi="Bookman Old Style" w:eastAsia="Calibri"/>
          <w:color w:val="0D0D0D" w:themeColor="text1" w:themeTint="F2"/>
          <w:sz w:val="24"/>
          <w:szCs w:val="24"/>
        </w:rPr>
        <w:t xml:space="preserve">tingkatan</w:t>
      </w:r>
      <w:r>
        <w:rPr>
          <w:rFonts w:ascii="Bookman Old Style" w:hAnsi="Bookman Old Style" w:cs="Calibri"/>
          <w:color w:val="0D0D0D" w:themeColor="text1" w:themeTint="F2"/>
          <w:sz w:val="24"/>
          <w:szCs w:val="24"/>
        </w:rPr>
        <w:t xml:space="preserve"> untuk mengelola urusan negara.</w:t>
      </w:r>
      <w:r>
        <w:rPr>
          <w:rFonts w:ascii="Bookman Old Style" w:hAnsi="Bookman Old Style" w:cs="Calibri"/>
          <w:color w:val="0D0D0D" w:themeColor="text1" w:themeTint="F2"/>
          <w:sz w:val="24"/>
          <w:szCs w:val="24"/>
          <w:vertAlign w:val="superscript"/>
        </w:rPr>
        <w:footnoteReference w:id="95"/>
      </w:r>
      <w:r>
        <w:rPr>
          <w:rFonts w:ascii="Bookman Old Style" w:hAnsi="Bookman Old Style" w:cs="Calibri"/>
          <w:color w:val="0D0D0D" w:themeColor="text1" w:themeTint="F2"/>
          <w:sz w:val="24"/>
          <w:szCs w:val="24"/>
        </w:rPr>
        <w:t xml:space="preserve">  Ini terdiri dari mekanisme, proses, institusi, artikulasi kepentingan warga negara, penggunaan hak warga negara, dan pemenuhan hak </w:t>
      </w:r>
      <w:r>
        <w:rPr>
          <w:rFonts w:ascii="Bookman Old Style" w:hAnsi="Bookman Old Style" w:cs="Calibri"/>
          <w:color w:val="0D0D0D" w:themeColor="text1" w:themeTint="F2"/>
          <w:sz w:val="24"/>
          <w:szCs w:val="24"/>
        </w:rPr>
        <w:t xml:space="preserve">warga negara.</w:t>
      </w:r>
      <w:r>
        <w:rPr>
          <w:rFonts w:ascii="Bookman Old Style" w:hAnsi="Bookman Old Style" w:cs="Calibri"/>
          <w:color w:val="0D0D0D" w:themeColor="text1" w:themeTint="F2"/>
          <w:sz w:val="24"/>
          <w:szCs w:val="24"/>
          <w:vertAlign w:val="superscript"/>
        </w:rPr>
        <w:footnoteReference w:id="96"/>
      </w:r>
      <w:r>
        <w:rPr>
          <w:rFonts w:ascii="Bookman Old Style" w:hAnsi="Bookman Old Style" w:cs="Calibri"/>
          <w:color w:val="0D0D0D" w:themeColor="text1" w:themeTint="F2"/>
          <w:sz w:val="24"/>
          <w:szCs w:val="24"/>
        </w:rPr>
        <w:t xml:space="preserve">  Ini berarti kegiatan organisasi pemerintahan yang baik tidak hanya memenuhi kriteria efisiensi dan efektivitas </w:t>
      </w:r>
      <w:r>
        <w:rPr>
          <w:rFonts w:ascii="Bookman Old Style" w:hAnsi="Bookman Old Style" w:cs="Calibri"/>
          <w:i/>
          <w:iCs/>
          <w:color w:val="0D0D0D" w:themeColor="text1" w:themeTint="F2"/>
          <w:sz w:val="24"/>
          <w:szCs w:val="24"/>
        </w:rPr>
        <w:t xml:space="preserve">(efficiency </w:t>
      </w:r>
      <w:r>
        <w:rPr>
          <w:rFonts w:ascii="Bookman Old Style" w:hAnsi="Bookman Old Style" w:cs="Calibri"/>
          <w:color w:val="0D0D0D" w:themeColor="text1" w:themeTint="F2"/>
          <w:sz w:val="24"/>
          <w:szCs w:val="24"/>
        </w:rPr>
        <w:t xml:space="preserve">dan </w:t>
      </w:r>
      <w:r>
        <w:rPr>
          <w:rFonts w:ascii="Bookman Old Style" w:hAnsi="Bookman Old Style" w:cs="Calibri"/>
          <w:i/>
          <w:iCs/>
          <w:color w:val="0D0D0D" w:themeColor="text1" w:themeTint="F2"/>
          <w:sz w:val="24"/>
          <w:szCs w:val="24"/>
        </w:rPr>
        <w:t xml:space="preserve">effectiveness)</w:t>
      </w:r>
      <w:r>
        <w:rPr>
          <w:rFonts w:ascii="Bookman Old Style" w:hAnsi="Bookman Old Style" w:cs="Calibri"/>
          <w:color w:val="0D0D0D" w:themeColor="text1" w:themeTint="F2"/>
          <w:sz w:val="24"/>
          <w:szCs w:val="24"/>
        </w:rPr>
        <w:t xml:space="preserve">, tetapi harus memenuhi kriteria ekonomi, efisiensi, efektivitas, dan pemerataan </w:t>
      </w:r>
      <w:r>
        <w:rPr>
          <w:rFonts w:ascii="Bookman Old Style" w:hAnsi="Bookman Old Style" w:cs="Calibri"/>
          <w:i/>
          <w:iCs/>
          <w:color w:val="0D0D0D" w:themeColor="text1" w:themeTint="F2"/>
          <w:sz w:val="24"/>
          <w:szCs w:val="24"/>
        </w:rPr>
        <w:t xml:space="preserve">(economy, efficiency, effectiveness, and equity).</w:t>
      </w:r>
      <w:r>
        <w:rPr>
          <w:rFonts w:ascii="Bookman Old Style" w:hAnsi="Bookman Old Style" w:cs="Calibri"/>
          <w:i/>
          <w:iCs/>
          <w:color w:val="0D0D0D" w:themeColor="text1" w:themeTint="F2"/>
          <w:sz w:val="24"/>
          <w:szCs w:val="24"/>
          <w:vertAlign w:val="superscript"/>
        </w:rPr>
        <w:footnoteReference w:id="97"/>
      </w:r>
      <w:r>
        <w:rPr>
          <w:rFonts w:ascii="Bookman Old Style" w:hAnsi="Bookman Old Style" w:cs="Calibri"/>
          <w:i/>
          <w:iCs/>
          <w:color w:val="0D0D0D" w:themeColor="text1" w:themeTint="F2"/>
          <w:sz w:val="24"/>
          <w:szCs w:val="24"/>
        </w:rPr>
        <w:t xml:space="preserve"> </w:t>
      </w:r>
      <w:r>
        <w:rPr>
          <w:rFonts w:ascii="Bookman Old Style" w:hAnsi="Bookman Old Style" w:cs="Calibri"/>
          <w:color w:val="0D0D0D" w:themeColor="text1" w:themeTint="F2"/>
          <w:sz w:val="24"/>
          <w:szCs w:val="24"/>
        </w:rPr>
        <w:t xml:space="preserve">Selain keempat kriteria tersebut, UNESCAP telah menetapkan delapan karakteristik tata pemerintaahan </w:t>
      </w:r>
      <w:r>
        <w:rPr>
          <w:rFonts w:ascii="Bookman Old Style" w:hAnsi="Bookman Old Style" w:cs="Calibri"/>
          <w:i/>
          <w:iCs/>
          <w:color w:val="0D0D0D" w:themeColor="text1" w:themeTint="F2"/>
          <w:sz w:val="24"/>
          <w:szCs w:val="24"/>
        </w:rPr>
        <w:t xml:space="preserve">(good governance), </w:t>
      </w:r>
      <w:r>
        <w:rPr>
          <w:rFonts w:ascii="Bookman Old Style" w:hAnsi="Bookman Old Style" w:cs="Calibri"/>
          <w:color w:val="0D0D0D" w:themeColor="text1" w:themeTint="F2"/>
          <w:sz w:val="24"/>
          <w:szCs w:val="24"/>
        </w:rPr>
        <w:t xml:space="preserve">yaitu partisipatif </w:t>
      </w:r>
      <w:r>
        <w:rPr>
          <w:rFonts w:ascii="Bookman Old Style" w:hAnsi="Bookman Old Style" w:cs="Calibri"/>
          <w:i/>
          <w:iCs/>
          <w:color w:val="0D0D0D" w:themeColor="text1" w:themeTint="F2"/>
          <w:sz w:val="24"/>
          <w:szCs w:val="24"/>
        </w:rPr>
        <w:t xml:space="preserve">(participatory)</w:t>
      </w:r>
      <w:r>
        <w:rPr>
          <w:rFonts w:ascii="Bookman Old Style" w:hAnsi="Bookman Old Style" w:cs="Calibri"/>
          <w:color w:val="0D0D0D" w:themeColor="text1" w:themeTint="F2"/>
          <w:sz w:val="24"/>
          <w:szCs w:val="24"/>
        </w:rPr>
        <w:t xml:space="preserve">; consensus </w:t>
      </w:r>
      <w:r>
        <w:rPr>
          <w:rFonts w:ascii="Bookman Old Style" w:hAnsi="Bookman Old Style" w:cs="Calibri"/>
          <w:i/>
          <w:iCs/>
          <w:color w:val="0D0D0D" w:themeColor="text1" w:themeTint="F2"/>
          <w:sz w:val="24"/>
          <w:szCs w:val="24"/>
        </w:rPr>
        <w:t xml:space="preserve">(consensus)</w:t>
      </w:r>
      <w:r>
        <w:rPr>
          <w:rFonts w:ascii="Bookman Old Style" w:hAnsi="Bookman Old Style" w:cs="Calibri"/>
          <w:color w:val="0D0D0D" w:themeColor="text1" w:themeTint="F2"/>
          <w:sz w:val="24"/>
          <w:szCs w:val="24"/>
        </w:rPr>
        <w:t xml:space="preserve">; berorientasi </w:t>
      </w:r>
      <w:r>
        <w:rPr>
          <w:rFonts w:ascii="Bookman Old Style" w:hAnsi="Bookman Old Style" w:cs="Calibri"/>
          <w:i/>
          <w:iCs/>
          <w:color w:val="0D0D0D" w:themeColor="text1" w:themeTint="F2"/>
          <w:sz w:val="24"/>
          <w:szCs w:val="24"/>
        </w:rPr>
        <w:t xml:space="preserve">(oriented)</w:t>
      </w:r>
      <w:r>
        <w:rPr>
          <w:rFonts w:ascii="Bookman Old Style" w:hAnsi="Bookman Old Style" w:cs="Calibri"/>
          <w:color w:val="0D0D0D" w:themeColor="text1" w:themeTint="F2"/>
          <w:sz w:val="24"/>
          <w:szCs w:val="24"/>
        </w:rPr>
        <w:t xml:space="preserve">; akuntabel </w:t>
      </w:r>
      <w:r>
        <w:rPr>
          <w:rFonts w:ascii="Bookman Old Style" w:hAnsi="Bookman Old Style" w:cs="Calibri"/>
          <w:i/>
          <w:iCs/>
          <w:color w:val="0D0D0D" w:themeColor="text1" w:themeTint="F2"/>
          <w:sz w:val="24"/>
          <w:szCs w:val="24"/>
        </w:rPr>
        <w:t xml:space="preserve">(accountable)</w:t>
      </w:r>
      <w:r>
        <w:rPr>
          <w:rFonts w:ascii="Bookman Old Style" w:hAnsi="Bookman Old Style" w:cs="Calibri"/>
          <w:color w:val="0D0D0D" w:themeColor="text1" w:themeTint="F2"/>
          <w:sz w:val="24"/>
          <w:szCs w:val="24"/>
        </w:rPr>
        <w:t xml:space="preserve">; transparan </w:t>
      </w:r>
      <w:r>
        <w:rPr>
          <w:rFonts w:ascii="Bookman Old Style" w:hAnsi="Bookman Old Style" w:cs="Calibri"/>
          <w:i/>
          <w:iCs/>
          <w:color w:val="0D0D0D" w:themeColor="text1" w:themeTint="F2"/>
          <w:sz w:val="24"/>
          <w:szCs w:val="24"/>
        </w:rPr>
        <w:t xml:space="preserve">(transparent)</w:t>
      </w:r>
      <w:r>
        <w:rPr>
          <w:rFonts w:ascii="Bookman Old Style" w:hAnsi="Bookman Old Style" w:cs="Calibri"/>
          <w:color w:val="0D0D0D" w:themeColor="text1" w:themeTint="F2"/>
          <w:sz w:val="24"/>
          <w:szCs w:val="24"/>
        </w:rPr>
        <w:t xml:space="preserve">; responsif </w:t>
      </w:r>
      <w:r>
        <w:rPr>
          <w:rFonts w:ascii="Bookman Old Style" w:hAnsi="Bookman Old Style" w:cs="Calibri"/>
          <w:i/>
          <w:iCs/>
          <w:color w:val="0D0D0D" w:themeColor="text1" w:themeTint="F2"/>
          <w:sz w:val="24"/>
          <w:szCs w:val="24"/>
        </w:rPr>
        <w:t xml:space="preserve">(responsive)</w:t>
      </w:r>
      <w:r>
        <w:rPr>
          <w:rFonts w:ascii="Bookman Old Style" w:hAnsi="Bookman Old Style" w:cs="Calibri"/>
          <w:color w:val="0D0D0D" w:themeColor="text1" w:themeTint="F2"/>
          <w:sz w:val="24"/>
          <w:szCs w:val="24"/>
        </w:rPr>
        <w:t xml:space="preserve">; efektif dan efisien </w:t>
      </w:r>
      <w:r>
        <w:rPr>
          <w:rFonts w:ascii="Bookman Old Style" w:hAnsi="Bookman Old Style" w:cs="Calibri"/>
          <w:i/>
          <w:iCs/>
          <w:color w:val="0D0D0D" w:themeColor="text1" w:themeTint="F2"/>
          <w:sz w:val="24"/>
          <w:szCs w:val="24"/>
        </w:rPr>
        <w:t xml:space="preserve">(effective and efficient)</w:t>
      </w:r>
      <w:r>
        <w:rPr>
          <w:rFonts w:ascii="Bookman Old Style" w:hAnsi="Bookman Old Style" w:cs="Calibri"/>
          <w:color w:val="0D0D0D" w:themeColor="text1" w:themeTint="F2"/>
          <w:sz w:val="24"/>
          <w:szCs w:val="24"/>
        </w:rPr>
        <w:t xml:space="preserve">; dan berkeadilan, inklusif, dan mengikuti aturan hukum </w:t>
      </w:r>
      <w:r>
        <w:rPr>
          <w:rFonts w:ascii="Bookman Old Style" w:hAnsi="Bookman Old Style" w:cs="Calibri"/>
          <w:i/>
          <w:iCs/>
          <w:color w:val="0D0D0D" w:themeColor="text1" w:themeTint="F2"/>
          <w:sz w:val="24"/>
          <w:szCs w:val="24"/>
        </w:rPr>
        <w:t xml:space="preserve">(equitable, inclusive, and follows the rule of law)</w:t>
      </w:r>
      <w:r>
        <w:rPr>
          <w:rFonts w:ascii="Bookman Old Style" w:hAnsi="Bookman Old Style" w:cs="Calibri"/>
          <w:color w:val="0D0D0D" w:themeColor="text1" w:themeTint="F2"/>
          <w:sz w:val="24"/>
          <w:szCs w:val="24"/>
        </w:rPr>
        <w:t xml:space="preserve">.</w:t>
      </w:r>
      <w:r>
        <w:rPr>
          <w:rFonts w:ascii="Bookman Old Style" w:hAnsi="Bookman Old Style" w:cs="Calibri"/>
          <w:color w:val="0D0D0D" w:themeColor="text1" w:themeTint="F2"/>
          <w:sz w:val="24"/>
          <w:szCs w:val="24"/>
          <w:vertAlign w:val="superscript"/>
        </w:rPr>
        <w:footnoteReference w:id="98"/>
      </w:r>
      <w:r>
        <w:rPr>
          <w:rFonts w:ascii="Bookman Old Style" w:hAnsi="Bookman Old Style" w:cs="Calibri"/>
          <w:i/>
          <w:iCs/>
          <w:color w:val="0D0D0D" w:themeColor="text1" w:themeTint="F2"/>
          <w:sz w:val="24"/>
          <w:szCs w:val="24"/>
        </w:rPr>
        <w:t xml:space="preserve"> </w:t>
      </w:r>
      <w:r>
        <w:rPr>
          <w:rFonts w:ascii="Bookman Old Style" w:hAnsi="Bookman Old Style" w:cs="Calibri"/>
          <w:color w:val="0D0D0D" w:themeColor="text1" w:themeTint="F2"/>
          <w:sz w:val="24"/>
          <w:szCs w:val="24"/>
        </w:rPr>
        <w:t xml:space="preserve">Untuk mengevaluasi kualitas tata kelola ini, setidaknya ada empat pendekatan luas untuk mengevaluasi kualitas tata kelola, yaitu langkah-langkah prosedural, langkah-langkah input, langkah-langkah output, dan langkah-langkah otonomi birokrasi.</w:t>
      </w:r>
      <w:r>
        <w:rPr>
          <w:rFonts w:ascii="Bookman Old Style" w:hAnsi="Bookman Old Style" w:cs="Calibri"/>
          <w:color w:val="0D0D0D" w:themeColor="text1" w:themeTint="F2"/>
          <w:sz w:val="24"/>
          <w:szCs w:val="24"/>
          <w:vertAlign w:val="superscript"/>
        </w:rPr>
        <w:footnoteReference w:id="99"/>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Tata </w:t>
      </w:r>
      <w:r>
        <w:rPr>
          <w:rFonts w:ascii="Bookman Old Style" w:hAnsi="Bookman Old Style" w:eastAsia="Calibri"/>
          <w:color w:val="0D0D0D" w:themeColor="text1" w:themeTint="F2"/>
          <w:sz w:val="24"/>
          <w:szCs w:val="24"/>
        </w:rPr>
        <w:t xml:space="preserve">kelola</w:t>
      </w:r>
      <w:r>
        <w:rPr>
          <w:rFonts w:ascii="Bookman Old Style" w:hAnsi="Bookman Old Style" w:cs="Calibri"/>
          <w:color w:val="0D0D0D" w:themeColor="text1" w:themeTint="F2"/>
          <w:sz w:val="24"/>
          <w:szCs w:val="24"/>
        </w:rPr>
        <w:t xml:space="preserve"> merupakan pengambilan keputusan dan kewenangan untuk hal-hal tertentu</w:t>
      </w:r>
      <w:r>
        <w:rPr>
          <w:rFonts w:ascii="Bookman Old Style" w:hAnsi="Bookman Old Style" w:cs="Calibri"/>
          <w:color w:val="0D0D0D" w:themeColor="text1" w:themeTint="F2"/>
          <w:sz w:val="24"/>
          <w:szCs w:val="24"/>
          <w:lang w:val="id-ID"/>
        </w:rPr>
        <w:t xml:space="preserve">.</w:t>
      </w:r>
      <w:r>
        <w:rPr>
          <w:rFonts w:ascii="Bookman Old Style" w:hAnsi="Bookman Old Style" w:cs="Calibri"/>
          <w:color w:val="0D0D0D" w:themeColor="text1" w:themeTint="F2"/>
          <w:sz w:val="24"/>
          <w:szCs w:val="24"/>
          <w:vertAlign w:val="superscript"/>
        </w:rPr>
        <w:footnoteReference w:id="100"/>
      </w:r>
      <w:r>
        <w:rPr>
          <w:rFonts w:ascii="Bookman Old Style" w:hAnsi="Bookman Old Style" w:cs="Calibri"/>
          <w:color w:val="0D0D0D" w:themeColor="text1" w:themeTint="F2"/>
          <w:sz w:val="24"/>
          <w:szCs w:val="24"/>
        </w:rPr>
        <w:t xml:space="preserve"> Pada prinsipnya, tata kelola dapat dikatakan mewakili pemilik, atau kepentingan sekelompok orang, yang mewakili sebuah perusahaan, atau institusi manapun.</w:t>
      </w:r>
      <w:r>
        <w:rPr>
          <w:rFonts w:ascii="Bookman Old Style" w:hAnsi="Bookman Old Style" w:cs="Calibri"/>
          <w:color w:val="0D0D0D" w:themeColor="text1" w:themeTint="F2"/>
          <w:sz w:val="24"/>
          <w:szCs w:val="24"/>
          <w:vertAlign w:val="superscript"/>
        </w:rPr>
        <w:footnoteReference w:id="101"/>
      </w:r>
      <w:r>
        <w:rPr>
          <w:rFonts w:ascii="Bookman Old Style" w:hAnsi="Bookman Old Style" w:cs="Calibri"/>
          <w:color w:val="0D0D0D" w:themeColor="text1" w:themeTint="F2"/>
          <w:sz w:val="24"/>
          <w:szCs w:val="24"/>
        </w:rPr>
        <w:t xml:space="preserve"> Tata kelola ini mengatur kebijakan dan prosedur yang tepat untuk memastikan bahwa segala </w:t>
      </w:r>
      <w:r>
        <w:rPr>
          <w:rFonts w:ascii="Bookman Old Style" w:hAnsi="Bookman Old Style" w:cs="Calibri"/>
          <w:color w:val="0D0D0D" w:themeColor="text1" w:themeTint="F2"/>
          <w:sz w:val="24"/>
          <w:szCs w:val="24"/>
        </w:rPr>
        <w:t xml:space="preserve">sesuatu dilakukan dengan cara yang tepat.</w:t>
      </w:r>
      <w:r>
        <w:rPr>
          <w:rFonts w:ascii="Bookman Old Style" w:hAnsi="Bookman Old Style" w:cs="Calibri"/>
          <w:color w:val="0D0D0D" w:themeColor="text1" w:themeTint="F2"/>
          <w:sz w:val="24"/>
          <w:szCs w:val="24"/>
          <w:vertAlign w:val="superscript"/>
        </w:rPr>
        <w:footnoteReference w:id="102"/>
      </w:r>
      <w:r>
        <w:rPr>
          <w:rFonts w:ascii="Bookman Old Style" w:hAnsi="Bookman Old Style" w:cs="Calibri"/>
          <w:color w:val="0D0D0D" w:themeColor="text1" w:themeTint="F2"/>
          <w:sz w:val="24"/>
          <w:szCs w:val="24"/>
        </w:rPr>
        <w:t xml:space="preserve"> Jika dikaitkan dengan data, tata kelola ini merupakan implementasi dari keputusan dan wewenang yang berhubungan dengan data sebagai aset. Menurut Rini Widyantini, data memiliki peran dalam penyusu</w:t>
      </w:r>
      <w:r>
        <w:rPr>
          <w:rFonts w:ascii="Bookman Old Style" w:hAnsi="Bookman Old Style" w:cs="Calibri"/>
          <w:color w:val="0D0D0D" w:themeColor="text1" w:themeTint="F2"/>
          <w:sz w:val="24"/>
          <w:szCs w:val="24"/>
        </w:rPr>
        <w:t xml:space="preserve">nan kebijakan, karena dapat meningkatkan koordinasi antar instansi pemerintah, membantu koordinasi dan menghilangkan silo antar instansi pemerintah, serta meningkatkan kapasitas dan kapabilitas regulator dan penyusunan kebijakan dalam merumuskan kebijakan.</w:t>
      </w:r>
      <w:r>
        <w:rPr>
          <w:rFonts w:ascii="Bookman Old Style" w:hAnsi="Bookman Old Style" w:eastAsia="Calibri"/>
          <w:color w:val="0D0D0D" w:themeColor="text1" w:themeTint="F2"/>
          <w:sz w:val="24"/>
          <w:szCs w:val="24"/>
          <w:vertAlign w:val="superscript"/>
        </w:rPr>
        <w:footnoteReference w:id="103"/>
      </w:r>
      <w:r>
        <w:rPr>
          <w:rFonts w:ascii="Bookman Old Style" w:hAnsi="Bookman Old Style" w:cs="Calibri"/>
          <w:color w:val="0D0D0D" w:themeColor="text1" w:themeTint="F2"/>
          <w:sz w:val="24"/>
          <w:szCs w:val="24"/>
        </w:rPr>
        <w:t xml:space="preserve"> Sehubungan dengan data, DAMA International memberikan batasan pengertian data, yaitu dat</w:t>
      </w:r>
      <w:r>
        <w:rPr>
          <w:rFonts w:ascii="Bookman Old Style" w:hAnsi="Bookman Old Style" w:cs="Calibri"/>
          <w:color w:val="0D0D0D" w:themeColor="text1" w:themeTint="F2"/>
          <w:sz w:val="24"/>
          <w:szCs w:val="24"/>
        </w:rPr>
        <w:t xml:space="preserve">a merupakan fondasi, pengetahuan, kebijaksanaan, dan tindakan yang terinformasi sebagai aset vital yang dibuat, diperoleh, disimpan, dipelihara, digunakan, dan dihancurkan untuk merepresentasikan fakta berupa teks, angka, grafik, gambar, suara, atau video.</w:t>
      </w:r>
      <w:r>
        <w:rPr>
          <w:rFonts w:ascii="Bookman Old Style" w:hAnsi="Bookman Old Style" w:eastAsia="Calibri"/>
          <w:color w:val="0D0D0D" w:themeColor="text1" w:themeTint="F2"/>
          <w:sz w:val="24"/>
          <w:szCs w:val="24"/>
          <w:vertAlign w:val="superscript"/>
        </w:rPr>
        <w:footnoteReference w:id="104"/>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Adapun tata kelola data </w:t>
      </w:r>
      <w:r>
        <w:rPr>
          <w:rFonts w:ascii="Bookman Old Style" w:hAnsi="Bookman Old Style" w:cs="Calibri"/>
          <w:i/>
          <w:iCs/>
          <w:color w:val="0D0D0D" w:themeColor="text1" w:themeTint="F2"/>
          <w:sz w:val="24"/>
          <w:szCs w:val="24"/>
        </w:rPr>
        <w:t xml:space="preserve">(data governance) </w:t>
      </w:r>
      <w:r>
        <w:rPr>
          <w:rFonts w:ascii="Bookman Old Style" w:hAnsi="Bookman Old Style" w:cs="Calibri"/>
          <w:color w:val="0D0D0D" w:themeColor="text1" w:themeTint="F2"/>
          <w:sz w:val="24"/>
          <w:szCs w:val="24"/>
        </w:rPr>
        <w:t xml:space="preserve">merupakan pelaksanaan wewenang dan kontrol mulai dari perencanaan, pemantauan, dan penegakan atas pengelolaan aset data atau kontrol tertinggi atas manajemen data.</w:t>
      </w:r>
      <w:r>
        <w:rPr>
          <w:rFonts w:ascii="Bookman Old Style" w:hAnsi="Bookman Old Style" w:eastAsia="Calibri"/>
          <w:color w:val="0D0D0D" w:themeColor="text1" w:themeTint="F2"/>
          <w:sz w:val="24"/>
          <w:szCs w:val="24"/>
          <w:vertAlign w:val="superscript"/>
        </w:rPr>
        <w:footnoteReference w:id="105"/>
      </w:r>
      <w:r>
        <w:rPr>
          <w:rFonts w:ascii="Bookman Old Style" w:hAnsi="Bookman Old Style" w:cs="Calibri"/>
          <w:color w:val="0D0D0D" w:themeColor="text1" w:themeTint="F2"/>
          <w:sz w:val="24"/>
          <w:szCs w:val="24"/>
        </w:rPr>
        <w:t xml:space="preserve"> Selain itu, ada beberapa pengertian tentang tata kelola data atau </w:t>
      </w:r>
      <w:r>
        <w:rPr>
          <w:rFonts w:ascii="Bookman Old Style" w:hAnsi="Bookman Old Style" w:cs="Calibri"/>
          <w:i/>
          <w:color w:val="0D0D0D" w:themeColor="text1" w:themeTint="F2"/>
          <w:sz w:val="24"/>
          <w:szCs w:val="24"/>
        </w:rPr>
        <w:t xml:space="preserve">data</w:t>
      </w:r>
      <w:r>
        <w:rPr>
          <w:rFonts w:ascii="Bookman Old Style" w:hAnsi="Bookman Old Style" w:cs="Calibri"/>
          <w:color w:val="0D0D0D" w:themeColor="text1" w:themeTint="F2"/>
          <w:sz w:val="24"/>
          <w:szCs w:val="24"/>
        </w:rPr>
        <w:t xml:space="preserve"> </w:t>
      </w:r>
      <w:r>
        <w:rPr>
          <w:rFonts w:ascii="Bookman Old Style" w:hAnsi="Bookman Old Style" w:cs="Calibri"/>
          <w:i/>
          <w:iCs/>
          <w:color w:val="0D0D0D" w:themeColor="text1" w:themeTint="F2"/>
          <w:sz w:val="24"/>
          <w:szCs w:val="24"/>
        </w:rPr>
        <w:t xml:space="preserve">governance</w:t>
      </w:r>
      <w:r>
        <w:rPr>
          <w:rFonts w:ascii="Bookman Old Style" w:hAnsi="Bookman Old Style" w:cs="Calibri"/>
          <w:color w:val="0D0D0D" w:themeColor="text1" w:themeTint="F2"/>
          <w:sz w:val="24"/>
          <w:szCs w:val="24"/>
        </w:rPr>
        <w:t xml:space="preserve">, yaitu:</w:t>
      </w:r>
      <w:r>
        <w:rPr>
          <w:rFonts w:ascii="Bookman Old Style" w:hAnsi="Bookman Old Style" w:cs="Calibri"/>
          <w:color w:val="0D0D0D" w:themeColor="text1" w:themeTint="F2"/>
          <w:sz w:val="24"/>
          <w:szCs w:val="24"/>
          <w:vertAlign w:val="superscript"/>
        </w:rPr>
        <w:footnoteReference w:id="106"/>
      </w:r>
      <w:r>
        <w:rPr>
          <w:rFonts w:ascii="Bookman Old Style" w:hAnsi="Bookman Old Style" w:cs="Calibri"/>
          <w:color w:val="0D0D0D" w:themeColor="text1" w:themeTint="F2"/>
          <w:sz w:val="24"/>
          <w:szCs w:val="24"/>
        </w:rPr>
        <w:t xml:space="preserve"> </w:t>
      </w:r>
      <w:r/>
    </w:p>
    <w:p>
      <w:pPr>
        <w:numPr>
          <w:ilvl w:val="0"/>
          <w:numId w:val="26"/>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Tata kelola data adalah pengambilan keputusan dan kewenangan untuk hal-hal</w:t>
      </w:r>
      <w:r>
        <w:rPr>
          <w:rFonts w:ascii="Bookman Old Style" w:hAnsi="Bookman Old Style" w:cs="Calibri"/>
          <w:color w:val="0D0D0D" w:themeColor="text1" w:themeTint="F2"/>
          <w:sz w:val="24"/>
          <w:szCs w:val="24"/>
        </w:rPr>
        <w:t xml:space="preserve"> yang berhubungan dengan data. Tata kelola data adalah suatu sistem hak keputusan dan akuntabilitas untuk memproses informasi yang berhubungan, dilaksanakan sesuai dengan model dan yang menggambarkan tentang siapa yang dapat mengambil tindakan apa, dengan </w:t>
      </w:r>
      <w:r>
        <w:rPr>
          <w:rFonts w:ascii="Bookman Old Style" w:hAnsi="Bookman Old Style" w:cs="Calibri"/>
          <w:color w:val="0D0D0D" w:themeColor="text1" w:themeTint="F2"/>
          <w:sz w:val="24"/>
          <w:szCs w:val="24"/>
        </w:rPr>
        <w:t xml:space="preserve">informasi apa, kapan waktunya, dalam keadaan apa, menggunakan metode apa </w:t>
      </w:r>
      <w:r/>
    </w:p>
    <w:p>
      <w:pPr>
        <w:numPr>
          <w:ilvl w:val="0"/>
          <w:numId w:val="26"/>
        </w:numPr>
        <w:ind w:left="1701" w:right="89"/>
        <w:jc w:val="both"/>
        <w:spacing w:after="12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Tata kelola data didefinisikan sebagai proses, kebijakan, standar, organisasi, dan teknologi yang dibutuhkan untuk mengelola dan memastikan ketersediaan, aksesibilitas, kualitas, konsistensi, auditabilitas dan keamanan data dalam perusahaan atau lembaga.</w:t>
      </w:r>
      <w:r/>
    </w:p>
    <w:p>
      <w:pPr>
        <w:pStyle w:val="3918"/>
        <w:ind w:left="851"/>
        <w:jc w:val="both"/>
        <w:spacing w:line="360" w:lineRule="auto"/>
        <w:rPr>
          <w:rFonts w:ascii="Bookman Old Style" w:hAnsi="Bookman Old Style" w:cs="Calibri"/>
          <w:color w:val="0D0D0D"/>
        </w:rPr>
      </w:pPr>
      <w:r>
        <w:rPr>
          <w:rFonts w:ascii="Bookman Old Style" w:hAnsi="Bookman Old Style" w:cs="Calibri"/>
          <w:color w:val="0D0D0D" w:themeColor="text1" w:themeTint="F2"/>
        </w:rPr>
        <w:t xml:space="preserve">Berdasarkan  definisi tersebut, data </w:t>
      </w:r>
      <w:r>
        <w:rPr>
          <w:rFonts w:ascii="Bookman Old Style" w:hAnsi="Bookman Old Style" w:cs="Calibri"/>
          <w:i/>
          <w:iCs/>
          <w:color w:val="0D0D0D" w:themeColor="text1" w:themeTint="F2"/>
        </w:rPr>
        <w:t xml:space="preserve">governance </w:t>
      </w:r>
      <w:r>
        <w:rPr>
          <w:rFonts w:ascii="Bookman Old Style" w:hAnsi="Bookman Old Style" w:cs="Calibri"/>
          <w:color w:val="0D0D0D" w:themeColor="text1" w:themeTint="F2"/>
        </w:rPr>
        <w:t xml:space="preserve">ini meliputi aturan, kebijakan, </w:t>
      </w:r>
      <w:r>
        <w:rPr>
          <w:rFonts w:ascii="Bookman Old Style" w:hAnsi="Bookman Old Style" w:eastAsia="Calibri"/>
          <w:color w:val="0D0D0D" w:themeColor="text1" w:themeTint="F2"/>
        </w:rPr>
        <w:t xml:space="preserve">prosedur</w:t>
      </w:r>
      <w:r>
        <w:rPr>
          <w:rFonts w:ascii="Bookman Old Style" w:hAnsi="Bookman Old Style" w:cs="Calibri"/>
          <w:color w:val="0D0D0D" w:themeColor="text1" w:themeTint="F2"/>
        </w:rPr>
        <w:t xml:space="preserve">, peran dan tanggung jawab, hingga indikator kinerja yang mengarahkan keseluruhan pengelolaan aset data tersebut.</w:t>
      </w:r>
      <w:r>
        <w:rPr>
          <w:rFonts w:ascii="Bookman Old Style" w:hAnsi="Bookman Old Style" w:cs="Calibri"/>
          <w:color w:val="0D0D0D" w:themeColor="text1" w:themeTint="F2"/>
          <w:vertAlign w:val="superscript"/>
        </w:rPr>
        <w:footnoteReference w:id="107"/>
      </w:r>
      <w:r>
        <w:rPr>
          <w:rFonts w:ascii="Bookman Old Style" w:hAnsi="Bookman Old Style" w:cs="Calibri"/>
          <w:color w:val="0D0D0D" w:themeColor="text1" w:themeTint="F2"/>
        </w:rPr>
        <w:t xml:space="preserve">  </w:t>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Tata kelola data ini </w:t>
      </w:r>
      <w:r>
        <w:rPr>
          <w:rFonts w:ascii="Bookman Old Style" w:hAnsi="Bookman Old Style" w:eastAsia="Calibri"/>
          <w:color w:val="0D0D0D" w:themeColor="text1" w:themeTint="F2"/>
          <w:sz w:val="24"/>
          <w:szCs w:val="24"/>
        </w:rPr>
        <w:t xml:space="preserve">menentukan</w:t>
      </w:r>
      <w:r>
        <w:rPr>
          <w:rFonts w:ascii="Bookman Old Style" w:hAnsi="Bookman Old Style" w:cs="Calibri"/>
          <w:color w:val="0D0D0D" w:themeColor="text1" w:themeTint="F2"/>
          <w:sz w:val="24"/>
          <w:szCs w:val="24"/>
        </w:rPr>
        <w:t xml:space="preserve"> kerangka kerja lintas fungsi untuk mengelola data sebagai aset strategis, dengan menentukan hak keputusan dan akuntabilitas untuk organisasi pengambilan keputusan tentang datanya.</w:t>
      </w:r>
      <w:r>
        <w:rPr>
          <w:rFonts w:ascii="Bookman Old Style" w:hAnsi="Bookman Old Style" w:cs="Calibri"/>
          <w:color w:val="0D0D0D" w:themeColor="text1" w:themeTint="F2"/>
          <w:sz w:val="24"/>
          <w:szCs w:val="24"/>
          <w:vertAlign w:val="superscript"/>
        </w:rPr>
        <w:footnoteReference w:id="108"/>
      </w:r>
      <w:r>
        <w:rPr>
          <w:rFonts w:ascii="Bookman Old Style" w:hAnsi="Bookman Old Style" w:cs="Calibri"/>
          <w:color w:val="0D0D0D" w:themeColor="text1" w:themeTint="F2"/>
          <w:sz w:val="24"/>
          <w:szCs w:val="24"/>
        </w:rPr>
        <w:t xml:space="preserve"> Selanjutnya, tata kelola data ini memformalkan kebijakan, standar, dan prosedur data serta memantau kepatuhan.</w:t>
      </w:r>
      <w:r>
        <w:rPr>
          <w:rFonts w:ascii="Bookman Old Style" w:hAnsi="Bookman Old Style" w:cs="Calibri"/>
          <w:color w:val="0D0D0D" w:themeColor="text1" w:themeTint="F2"/>
          <w:sz w:val="24"/>
          <w:szCs w:val="24"/>
          <w:vertAlign w:val="superscript"/>
        </w:rPr>
        <w:footnoteReference w:id="109"/>
      </w:r>
      <w:r>
        <w:rPr>
          <w:rFonts w:ascii="Bookman Old Style" w:hAnsi="Bookman Old Style" w:cs="Calibri"/>
          <w:color w:val="0D0D0D" w:themeColor="text1" w:themeTint="F2"/>
          <w:sz w:val="24"/>
          <w:szCs w:val="24"/>
        </w:rPr>
        <w:t xml:space="preserve"> Untuk itu, tata kelola data memerlukan penetapan, penerapan, dan pemantauan strategi, kebijakan, dan pengambilan keputusan bersama atas pengelolaan dan penggunaan aset data.</w:t>
      </w:r>
      <w:r>
        <w:rPr>
          <w:rFonts w:ascii="Bookman Old Style" w:hAnsi="Bookman Old Style" w:cs="Calibri"/>
          <w:color w:val="0D0D0D" w:themeColor="text1" w:themeTint="F2"/>
          <w:sz w:val="24"/>
          <w:szCs w:val="24"/>
          <w:vertAlign w:val="superscript"/>
        </w:rPr>
        <w:footnoteReference w:id="110"/>
      </w:r>
      <w:r>
        <w:rPr>
          <w:rFonts w:ascii="Bookman Old Style" w:hAnsi="Bookman Old Style" w:cs="Calibri"/>
          <w:color w:val="0D0D0D" w:themeColor="text1" w:themeTint="F2"/>
          <w:sz w:val="24"/>
          <w:szCs w:val="24"/>
        </w:rPr>
        <w:t xml:space="preserve"> Dengan demikian, tata kelola data secara khusus digunakan untuk pengelolaan aset data. Jika merujuk pada aset data dalam </w:t>
      </w:r>
      <w:r>
        <w:rPr>
          <w:rFonts w:ascii="Bookman Old Style" w:hAnsi="Bookman Old Style" w:cs="Calibri"/>
          <w:i/>
          <w:iCs/>
          <w:color w:val="0D0D0D" w:themeColor="text1" w:themeTint="F2"/>
          <w:sz w:val="24"/>
          <w:szCs w:val="24"/>
        </w:rPr>
        <w:t xml:space="preserve">Data Governance and Data Policies at the European Commission,</w:t>
      </w:r>
      <w:r>
        <w:rPr>
          <w:rFonts w:ascii="Bookman Old Style" w:hAnsi="Bookman Old Style" w:cs="Calibri"/>
          <w:color w:val="0D0D0D" w:themeColor="text1" w:themeTint="F2"/>
          <w:sz w:val="24"/>
          <w:szCs w:val="24"/>
          <w:vertAlign w:val="superscript"/>
        </w:rPr>
        <w:footnoteReference w:id="111"/>
      </w:r>
      <w:r>
        <w:rPr>
          <w:rFonts w:ascii="Bookman Old Style" w:hAnsi="Bookman Old Style" w:cs="Calibri"/>
          <w:color w:val="0D0D0D" w:themeColor="text1" w:themeTint="F2"/>
          <w:sz w:val="24"/>
          <w:szCs w:val="24"/>
        </w:rPr>
        <w:t xml:space="preserve"> ruang lingkup aset data yang dapat diadopsi, yaitu: </w:t>
      </w:r>
      <w:r/>
    </w:p>
    <w:p>
      <w:pPr>
        <w:numPr>
          <w:ilvl w:val="0"/>
          <w:numId w:val="27"/>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kumpulan data apa pun atau informasi apa pun dalam format digital; </w:t>
      </w:r>
      <w:r/>
    </w:p>
    <w:p>
      <w:pPr>
        <w:numPr>
          <w:ilvl w:val="0"/>
          <w:numId w:val="27"/>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saling terkait oleh kode umum atau metadata; </w:t>
      </w:r>
      <w:r/>
    </w:p>
    <w:p>
      <w:pPr>
        <w:numPr>
          <w:ilvl w:val="0"/>
          <w:numId w:val="27"/>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telah dibuat oleh kementerian/Lembaga, dikumpulkan dari pemerintah daerah atau pemangku kepentingan lainnya, atau diperoleh dari pihak ketiga dalam konteks proyek, kebijakan, atau proses administrasi; dan</w:t>
      </w:r>
      <w:r/>
    </w:p>
    <w:p>
      <w:pPr>
        <w:numPr>
          <w:ilvl w:val="0"/>
          <w:numId w:val="27"/>
        </w:numPr>
        <w:ind w:left="1701" w:right="89"/>
        <w:jc w:val="both"/>
        <w:spacing w:after="12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berupa data terstruktur atau tidak terstruktur, statis atau dinamis, maupun mentah atau dikurasi.</w:t>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Adapun arah dari </w:t>
      </w:r>
      <w:r>
        <w:rPr>
          <w:rFonts w:ascii="Bookman Old Style" w:hAnsi="Bookman Old Style" w:cs="Calibri"/>
          <w:i/>
          <w:iCs/>
          <w:color w:val="0D0D0D" w:themeColor="text1" w:themeTint="F2"/>
          <w:sz w:val="24"/>
          <w:szCs w:val="24"/>
        </w:rPr>
        <w:t xml:space="preserve">data governance</w:t>
      </w:r>
      <w:r>
        <w:rPr>
          <w:rFonts w:ascii="Bookman Old Style" w:hAnsi="Bookman Old Style" w:cs="Calibri"/>
          <w:color w:val="0D0D0D" w:themeColor="text1" w:themeTint="F2"/>
          <w:sz w:val="24"/>
          <w:szCs w:val="24"/>
        </w:rPr>
        <w:t xml:space="preserve"> ditujukan untuk memastikan aset data tersebut bisa akurat, lengkap, konsisten, tersedia dan aman.</w:t>
      </w:r>
      <w:r>
        <w:rPr>
          <w:rFonts w:ascii="Bookman Old Style" w:hAnsi="Bookman Old Style" w:cs="Calibri"/>
          <w:color w:val="0D0D0D" w:themeColor="text1" w:themeTint="F2"/>
          <w:sz w:val="24"/>
          <w:szCs w:val="24"/>
          <w:vertAlign w:val="superscript"/>
        </w:rPr>
        <w:footnoteReference w:id="112"/>
      </w:r>
      <w:r>
        <w:rPr>
          <w:rFonts w:ascii="Bookman Old Style" w:hAnsi="Bookman Old Style" w:cs="Calibri"/>
          <w:color w:val="0D0D0D" w:themeColor="text1" w:themeTint="F2"/>
          <w:sz w:val="24"/>
          <w:szCs w:val="24"/>
        </w:rPr>
        <w:t xml:space="preserve"> Hal ini didasarkan pada urgensi </w:t>
      </w:r>
      <w:r>
        <w:rPr>
          <w:rFonts w:ascii="Bookman Old Style" w:hAnsi="Bookman Old Style" w:cs="Calibri"/>
          <w:i/>
          <w:color w:val="0D0D0D" w:themeColor="text1" w:themeTint="F2"/>
          <w:sz w:val="24"/>
          <w:szCs w:val="24"/>
        </w:rPr>
        <w:t xml:space="preserve">data </w:t>
      </w:r>
      <w:r>
        <w:rPr>
          <w:rFonts w:ascii="Bookman Old Style" w:hAnsi="Bookman Old Style" w:cs="Calibri"/>
          <w:i/>
          <w:iCs/>
          <w:color w:val="0D0D0D" w:themeColor="text1" w:themeTint="F2"/>
          <w:sz w:val="24"/>
          <w:szCs w:val="24"/>
        </w:rPr>
        <w:t xml:space="preserve">governance </w:t>
      </w:r>
      <w:r>
        <w:rPr>
          <w:rFonts w:ascii="Bookman Old Style" w:hAnsi="Bookman Old Style" w:cs="Calibri"/>
          <w:color w:val="0D0D0D" w:themeColor="text1" w:themeTint="F2"/>
          <w:sz w:val="24"/>
          <w:szCs w:val="24"/>
        </w:rPr>
        <w:t xml:space="preserve">yang terus tumbuh. Urgensi tersebut didorong oleh adanya kesadaran dari pelbagai organisasi atas permasalahan-permasalahan tentang data yang terus bermunculan, dan mereka memberikan nilai ekspetasi yang tinggi kepada data </w:t>
      </w:r>
      <w:r>
        <w:rPr>
          <w:rFonts w:ascii="Bookman Old Style" w:hAnsi="Bookman Old Style" w:cs="Calibri"/>
          <w:i/>
          <w:iCs/>
          <w:color w:val="0D0D0D" w:themeColor="text1" w:themeTint="F2"/>
          <w:sz w:val="24"/>
          <w:szCs w:val="24"/>
        </w:rPr>
        <w:t xml:space="preserve">Governance </w:t>
      </w:r>
      <w:r>
        <w:rPr>
          <w:rFonts w:ascii="Bookman Old Style" w:hAnsi="Bookman Old Style" w:cs="Calibri"/>
          <w:color w:val="0D0D0D" w:themeColor="text1" w:themeTint="F2"/>
          <w:sz w:val="24"/>
          <w:szCs w:val="24"/>
        </w:rPr>
        <w:t xml:space="preserve">untuk memecahkan permasalan-permasalahan krusial mereka tersebut.</w:t>
      </w:r>
      <w:r>
        <w:rPr>
          <w:rFonts w:ascii="Bookman Old Style" w:hAnsi="Bookman Old Style" w:cs="Calibri"/>
          <w:color w:val="0D0D0D" w:themeColor="text1" w:themeTint="F2"/>
          <w:sz w:val="24"/>
          <w:szCs w:val="24"/>
          <w:vertAlign w:val="superscript"/>
        </w:rPr>
        <w:footnoteReference w:id="113"/>
      </w:r>
      <w:r>
        <w:rPr>
          <w:rFonts w:ascii="Bookman Old Style" w:hAnsi="Bookman Old Style" w:cs="Calibri"/>
          <w:color w:val="0D0D0D" w:themeColor="text1" w:themeTint="F2"/>
          <w:sz w:val="24"/>
          <w:szCs w:val="24"/>
        </w:rPr>
        <w:t xml:space="preserve"> Sementara organisasi-organsasi besar sudah terlebih dahulu dalam mengimplementasikan program Data </w:t>
      </w:r>
      <w:r>
        <w:rPr>
          <w:rFonts w:ascii="Bookman Old Style" w:hAnsi="Bookman Old Style" w:cs="Calibri"/>
          <w:i/>
          <w:iCs/>
          <w:color w:val="0D0D0D" w:themeColor="text1" w:themeTint="F2"/>
          <w:sz w:val="24"/>
          <w:szCs w:val="24"/>
        </w:rPr>
        <w:t xml:space="preserve">Governance,</w:t>
      </w:r>
      <w:r>
        <w:rPr>
          <w:rFonts w:ascii="Bookman Old Style" w:hAnsi="Bookman Old Style" w:cs="Calibri"/>
          <w:color w:val="0D0D0D" w:themeColor="text1" w:themeTint="F2"/>
          <w:sz w:val="24"/>
          <w:szCs w:val="24"/>
        </w:rPr>
        <w:t xml:space="preserve"> survei menemukan bahwa setengah dari organisasi perusahaan kecil menengah sudah mulai ikut serta atau merencanakan untuk menerapkan Data </w:t>
      </w:r>
      <w:r>
        <w:rPr>
          <w:rFonts w:ascii="Bookman Old Style" w:hAnsi="Bookman Old Style" w:cs="Calibri"/>
          <w:i/>
          <w:iCs/>
          <w:color w:val="0D0D0D" w:themeColor="text1" w:themeTint="F2"/>
          <w:sz w:val="24"/>
          <w:szCs w:val="24"/>
        </w:rPr>
        <w:t xml:space="preserve">Governance</w:t>
      </w:r>
      <w:r>
        <w:rPr>
          <w:rFonts w:ascii="Bookman Old Style" w:hAnsi="Bookman Old Style" w:cs="Calibri"/>
          <w:color w:val="0D0D0D" w:themeColor="text1" w:themeTint="F2"/>
          <w:sz w:val="24"/>
          <w:szCs w:val="24"/>
        </w:rPr>
        <w:t xml:space="preserve"> ke dalam organisasinya.</w:t>
      </w:r>
      <w:r>
        <w:rPr>
          <w:rFonts w:ascii="Bookman Old Style" w:hAnsi="Bookman Old Style" w:cs="Calibri"/>
          <w:color w:val="0D0D0D" w:themeColor="text1" w:themeTint="F2"/>
          <w:sz w:val="24"/>
          <w:szCs w:val="24"/>
          <w:vertAlign w:val="superscript"/>
        </w:rPr>
        <w:footnoteReference w:id="114"/>
      </w:r>
      <w:r>
        <w:rPr>
          <w:rFonts w:ascii="Bookman Old Style" w:hAnsi="Bookman Old Style" w:cs="Calibri"/>
          <w:color w:val="0D0D0D" w:themeColor="text1" w:themeTint="F2"/>
          <w:sz w:val="24"/>
          <w:szCs w:val="24"/>
        </w:rPr>
        <w:t xml:space="preserve"> Dengan demikian, tata kelola data mengacu pada badan organisasi, aturan, hak atas keputusan, dan akuntabilitas orang dan sistem informasi saat melakukan proses terkait data dan informasi.</w:t>
      </w:r>
      <w:r>
        <w:rPr>
          <w:rFonts w:ascii="Bookman Old Style" w:hAnsi="Bookman Old Style" w:cs="Calibri"/>
          <w:color w:val="0D0D0D" w:themeColor="text1" w:themeTint="F2"/>
          <w:sz w:val="24"/>
          <w:szCs w:val="24"/>
          <w:vertAlign w:val="superscript"/>
        </w:rPr>
        <w:footnoteReference w:id="115"/>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Tata kelola data ini menurut DGI mempunyai enam fokus area, yaitu </w:t>
      </w:r>
      <w:r>
        <w:rPr>
          <w:rFonts w:ascii="Bookman Old Style" w:hAnsi="Bookman Old Style" w:cs="Calibri"/>
          <w:i/>
          <w:iCs/>
          <w:color w:val="0D0D0D" w:themeColor="text1" w:themeTint="F2"/>
          <w:sz w:val="24"/>
          <w:szCs w:val="24"/>
        </w:rPr>
        <w:t xml:space="preserve">pertama, </w:t>
      </w:r>
      <w:r>
        <w:rPr>
          <w:rFonts w:ascii="Bookman Old Style" w:hAnsi="Bookman Old Style" w:cs="Calibri"/>
          <w:color w:val="0D0D0D" w:themeColor="text1" w:themeTint="F2"/>
          <w:sz w:val="24"/>
          <w:szCs w:val="24"/>
        </w:rPr>
        <w:t xml:space="preserve">kebijakan, standar, dan strategi; </w:t>
      </w:r>
      <w:r>
        <w:rPr>
          <w:rFonts w:ascii="Bookman Old Style" w:hAnsi="Bookman Old Style" w:cs="Calibri"/>
          <w:i/>
          <w:iCs/>
          <w:color w:val="0D0D0D" w:themeColor="text1" w:themeTint="F2"/>
          <w:sz w:val="24"/>
          <w:szCs w:val="24"/>
        </w:rPr>
        <w:t xml:space="preserve">kedua, </w:t>
      </w:r>
      <w:r>
        <w:rPr>
          <w:rFonts w:ascii="Bookman Old Style" w:hAnsi="Bookman Old Style" w:cs="Calibri"/>
          <w:color w:val="0D0D0D" w:themeColor="text1" w:themeTint="F2"/>
          <w:sz w:val="24"/>
          <w:szCs w:val="24"/>
        </w:rPr>
        <w:t xml:space="preserve">kualitas data; </w:t>
      </w:r>
      <w:r>
        <w:rPr>
          <w:rFonts w:ascii="Bookman Old Style" w:hAnsi="Bookman Old Style" w:cs="Calibri"/>
          <w:i/>
          <w:iCs/>
          <w:color w:val="0D0D0D" w:themeColor="text1" w:themeTint="F2"/>
          <w:sz w:val="24"/>
          <w:szCs w:val="24"/>
        </w:rPr>
        <w:t xml:space="preserve">ketiga, </w:t>
      </w:r>
      <w:r>
        <w:rPr>
          <w:rFonts w:ascii="Bookman Old Style" w:hAnsi="Bookman Old Style" w:cs="Calibri"/>
          <w:color w:val="0D0D0D" w:themeColor="text1" w:themeTint="F2"/>
          <w:sz w:val="24"/>
          <w:szCs w:val="24"/>
        </w:rPr>
        <w:t xml:space="preserve">privasi/kepatuhan/keamanan; </w:t>
      </w:r>
      <w:r>
        <w:rPr>
          <w:rFonts w:ascii="Bookman Old Style" w:hAnsi="Bookman Old Style" w:cs="Calibri"/>
          <w:i/>
          <w:iCs/>
          <w:color w:val="0D0D0D" w:themeColor="text1" w:themeTint="F2"/>
          <w:sz w:val="24"/>
          <w:szCs w:val="24"/>
        </w:rPr>
        <w:t xml:space="preserve">keempat, </w:t>
      </w:r>
      <w:r>
        <w:rPr>
          <w:rFonts w:ascii="Bookman Old Style" w:hAnsi="Bookman Old Style" w:cs="Calibri"/>
          <w:color w:val="0D0D0D" w:themeColor="text1" w:themeTint="F2"/>
          <w:sz w:val="24"/>
          <w:szCs w:val="24"/>
        </w:rPr>
        <w:t xml:space="preserve">arsitektur/integrasi; </w:t>
      </w:r>
      <w:r>
        <w:rPr>
          <w:rFonts w:ascii="Bookman Old Style" w:hAnsi="Bookman Old Style" w:cs="Calibri"/>
          <w:i/>
          <w:iCs/>
          <w:color w:val="0D0D0D" w:themeColor="text1" w:themeTint="F2"/>
          <w:sz w:val="24"/>
          <w:szCs w:val="24"/>
        </w:rPr>
        <w:t xml:space="preserve">kelima, </w:t>
      </w:r>
      <w:r>
        <w:rPr>
          <w:rFonts w:ascii="Bookman Old Style" w:hAnsi="Bookman Old Style" w:cs="Calibri"/>
          <w:color w:val="0D0D0D" w:themeColor="text1" w:themeTint="F2"/>
          <w:sz w:val="24"/>
          <w:szCs w:val="24"/>
        </w:rPr>
        <w:t xml:space="preserve">data warehouse dan </w:t>
      </w:r>
      <w:r>
        <w:rPr>
          <w:rFonts w:ascii="Bookman Old Style" w:hAnsi="Bookman Old Style" w:cs="Calibri"/>
          <w:i/>
          <w:color w:val="0D0D0D" w:themeColor="text1" w:themeTint="F2"/>
          <w:sz w:val="24"/>
          <w:szCs w:val="24"/>
        </w:rPr>
        <w:t xml:space="preserve">business intelligence</w:t>
      </w:r>
      <w:r>
        <w:rPr>
          <w:rFonts w:ascii="Bookman Old Style" w:hAnsi="Bookman Old Style" w:cs="Calibri"/>
          <w:color w:val="0D0D0D" w:themeColor="text1" w:themeTint="F2"/>
          <w:sz w:val="24"/>
          <w:szCs w:val="24"/>
        </w:rPr>
        <w:t xml:space="preserve"> (BI); dan </w:t>
      </w:r>
      <w:r>
        <w:rPr>
          <w:rFonts w:ascii="Bookman Old Style" w:hAnsi="Bookman Old Style" w:cs="Calibri"/>
          <w:i/>
          <w:iCs/>
          <w:color w:val="0D0D0D" w:themeColor="text1" w:themeTint="F2"/>
          <w:sz w:val="24"/>
          <w:szCs w:val="24"/>
        </w:rPr>
        <w:t xml:space="preserve">keenam, </w:t>
      </w:r>
      <w:r>
        <w:rPr>
          <w:rFonts w:ascii="Bookman Old Style" w:hAnsi="Bookman Old Style" w:cs="Calibri"/>
          <w:color w:val="0D0D0D" w:themeColor="text1" w:themeTint="F2"/>
          <w:sz w:val="24"/>
          <w:szCs w:val="24"/>
        </w:rPr>
        <w:t xml:space="preserve">dukungan manajemen.</w:t>
      </w:r>
      <w:r>
        <w:rPr>
          <w:rFonts w:ascii="Bookman Old Style" w:hAnsi="Bookman Old Style" w:cs="Calibri"/>
          <w:color w:val="0D0D0D" w:themeColor="text1" w:themeTint="F2"/>
          <w:sz w:val="24"/>
          <w:szCs w:val="24"/>
          <w:vertAlign w:val="superscript"/>
        </w:rPr>
        <w:footnoteReference w:id="116"/>
      </w:r>
      <w:r>
        <w:rPr>
          <w:rFonts w:ascii="Bookman Old Style" w:hAnsi="Bookman Old Style" w:cs="Calibri"/>
          <w:color w:val="0D0D0D" w:themeColor="text1" w:themeTint="F2"/>
          <w:sz w:val="24"/>
          <w:szCs w:val="24"/>
        </w:rPr>
        <w:t xml:space="preserve"> Adapun prinsip tata kelola data yang dapat diadopsi dari tata kelola data dan kebijakan data pada </w:t>
      </w:r>
      <w:r>
        <w:rPr>
          <w:rFonts w:ascii="Bookman Old Style" w:hAnsi="Bookman Old Style" w:cs="Calibri"/>
          <w:i/>
          <w:iCs/>
          <w:color w:val="0D0D0D" w:themeColor="text1" w:themeTint="F2"/>
          <w:sz w:val="24"/>
          <w:szCs w:val="24"/>
        </w:rPr>
        <w:t xml:space="preserve">the European Commission,</w:t>
      </w:r>
      <w:r>
        <w:rPr>
          <w:rFonts w:ascii="Bookman Old Style" w:hAnsi="Bookman Old Style" w:cs="Calibri"/>
          <w:color w:val="0D0D0D" w:themeColor="text1" w:themeTint="F2"/>
          <w:sz w:val="24"/>
          <w:szCs w:val="24"/>
        </w:rPr>
        <w:t xml:space="preserve"> yaitu:</w:t>
      </w:r>
      <w:r>
        <w:rPr>
          <w:rFonts w:ascii="Bookman Old Style" w:hAnsi="Bookman Old Style" w:cs="Calibri"/>
          <w:color w:val="0D0D0D" w:themeColor="text1" w:themeTint="F2"/>
          <w:sz w:val="24"/>
          <w:szCs w:val="24"/>
          <w:vertAlign w:val="superscript"/>
        </w:rPr>
        <w:footnoteReference w:id="117"/>
      </w:r>
      <w:r/>
    </w:p>
    <w:p>
      <w:pPr>
        <w:numPr>
          <w:ilvl w:val="6"/>
          <w:numId w:val="26"/>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Embedded, </w:t>
      </w:r>
      <w:r>
        <w:rPr>
          <w:rFonts w:ascii="Bookman Old Style" w:hAnsi="Bookman Old Style" w:cs="Calibri"/>
          <w:color w:val="0D0D0D" w:themeColor="text1" w:themeTint="F2"/>
          <w:sz w:val="24"/>
          <w:szCs w:val="24"/>
        </w:rPr>
        <w:t xml:space="preserve">fokus pada integrasi dalam proses bisnis dan penyederhanaannya, tidak menambah beban birokrasi dalam proses bisnis yang ada, dan setiap biaya akan dinetralisasi dalam jangka menengah;</w:t>
      </w:r>
      <w:r/>
    </w:p>
    <w:p>
      <w:pPr>
        <w:numPr>
          <w:ilvl w:val="6"/>
          <w:numId w:val="26"/>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Sustainable, </w:t>
      </w:r>
      <w:r>
        <w:rPr>
          <w:rFonts w:ascii="Bookman Old Style" w:hAnsi="Bookman Old Style" w:cs="Calibri"/>
          <w:color w:val="0D0D0D" w:themeColor="text1" w:themeTint="F2"/>
          <w:sz w:val="24"/>
          <w:szCs w:val="24"/>
        </w:rPr>
        <w:t xml:space="preserve">tata kelola data tidak dilihat sebagai proyek dengan jangka waktu yang telah ditentukan, dengan tetap melakukan proses perbaikan berkelanjutan, dan dispomsori oleh manajemen tingkat tertinggi;</w:t>
      </w:r>
      <w:r/>
    </w:p>
    <w:p>
      <w:pPr>
        <w:numPr>
          <w:ilvl w:val="6"/>
          <w:numId w:val="26"/>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Measurable, </w:t>
      </w:r>
      <w:r>
        <w:rPr>
          <w:rFonts w:ascii="Bookman Old Style" w:hAnsi="Bookman Old Style" w:cs="Calibri"/>
          <w:color w:val="0D0D0D" w:themeColor="text1" w:themeTint="F2"/>
          <w:sz w:val="24"/>
          <w:szCs w:val="24"/>
        </w:rPr>
        <w:t xml:space="preserve">mampu mengukur kemajuan dan merenc</w:t>
      </w:r>
      <w:r>
        <w:rPr>
          <w:rFonts w:ascii="Bookman Old Style" w:hAnsi="Bookman Old Style" w:cs="Calibri"/>
          <w:color w:val="0D0D0D" w:themeColor="text1" w:themeTint="F2"/>
          <w:sz w:val="24"/>
          <w:szCs w:val="24"/>
        </w:rPr>
        <w:t xml:space="preserve">anakan ke depan untuk perbaikan berkelanjutan, sehinga ada kemajuan yang berdampak pada kualitas data, manusia, proses bisnis, dan system teknologi informasi dan komunikasi yang dapat diukur secara berkala untuk menjaga komitmen semua pemangku kepentingan;</w:t>
      </w:r>
      <w:r/>
    </w:p>
    <w:p>
      <w:pPr>
        <w:numPr>
          <w:ilvl w:val="6"/>
          <w:numId w:val="26"/>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Accountable and responsible, </w:t>
      </w:r>
      <w:r>
        <w:rPr>
          <w:rFonts w:ascii="Bookman Old Style" w:hAnsi="Bookman Old Style" w:cs="Calibri"/>
          <w:color w:val="0D0D0D" w:themeColor="text1" w:themeTint="F2"/>
          <w:sz w:val="24"/>
          <w:szCs w:val="24"/>
        </w:rPr>
        <w:t xml:space="preserve">tata kelola yang baik menjelaskan kepada semua pemangku kepentingan peran dan tanggung jawabnya serta orang lain, mengomunikasikan kebijakan yang relevan dengan jelas</w:t>
      </w:r>
      <w:r>
        <w:rPr>
          <w:rFonts w:ascii="Bookman Old Style" w:hAnsi="Bookman Old Style" w:cs="Calibri"/>
          <w:color w:val="0D0D0D" w:themeColor="text1" w:themeTint="F2"/>
          <w:sz w:val="24"/>
          <w:szCs w:val="24"/>
        </w:rPr>
        <w:t xml:space="preserve">, dan mendorong perilaku dan tindakan yang konsisten dengan budaya kolaborasi dan tanggung jawab bersama untuk hal-hal terkait data, mulai dari kualitas hingga perlindungan dan keamanan, akan dipelihara, melampaui kepatuhan terhadap aturan dan persyaratan.</w:t>
      </w:r>
      <w:r/>
    </w:p>
    <w:p>
      <w:pPr>
        <w:numPr>
          <w:ilvl w:val="6"/>
          <w:numId w:val="26"/>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Transparency-oriented, </w:t>
      </w:r>
      <w:r>
        <w:rPr>
          <w:rFonts w:ascii="Bookman Old Style" w:hAnsi="Bookman Old Style" w:cs="Calibri"/>
          <w:color w:val="0D0D0D" w:themeColor="text1" w:themeTint="F2"/>
          <w:sz w:val="24"/>
          <w:szCs w:val="24"/>
        </w:rPr>
        <w:t xml:space="preserve">untuk meningkatkan kepercayaan dalam proses pembuatan kebijakan, tata kelola data, dan kebijakan datanya, harus memungkinkan lembaga penyelenggara negara dan pihak ketiga untuk mengakses dan menggunakan </w:t>
      </w:r>
      <w:r>
        <w:rPr>
          <w:rFonts w:ascii="Bookman Old Style" w:hAnsi="Bookman Old Style" w:cs="Calibri"/>
          <w:color w:val="0D0D0D" w:themeColor="text1" w:themeTint="F2"/>
          <w:sz w:val="24"/>
          <w:szCs w:val="24"/>
        </w:rPr>
        <w:t xml:space="preserve">kembali aset data, khususnya digunakan untuk pembuatan kebijakan.</w:t>
      </w:r>
      <w:r/>
    </w:p>
    <w:p>
      <w:pPr>
        <w:numPr>
          <w:ilvl w:val="6"/>
          <w:numId w:val="26"/>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Principle-based, </w:t>
      </w:r>
      <w:r>
        <w:rPr>
          <w:rFonts w:ascii="Bookman Old Style" w:hAnsi="Bookman Old Style" w:cs="Calibri"/>
          <w:color w:val="0D0D0D" w:themeColor="text1" w:themeTint="F2"/>
          <w:sz w:val="24"/>
          <w:szCs w:val="24"/>
        </w:rPr>
        <w:t xml:space="preserve">tata kelola data dan kebijakan data harus berfokus pada penetapan prinsip dan memberikan panduan, memastikan tingkat koordinasi dan harmonisasi di seluruh Lembaga penyelenggara negara. </w:t>
      </w:r>
      <w:r/>
    </w:p>
    <w:p>
      <w:pPr>
        <w:numPr>
          <w:ilvl w:val="6"/>
          <w:numId w:val="26"/>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Commission-wide and comprehensive, </w:t>
      </w:r>
      <w:r>
        <w:rPr>
          <w:rFonts w:ascii="Bookman Old Style" w:hAnsi="Bookman Old Style" w:cs="Calibri"/>
          <w:color w:val="0D0D0D" w:themeColor="text1" w:themeTint="F2"/>
          <w:sz w:val="24"/>
          <w:szCs w:val="24"/>
        </w:rPr>
        <w:t xml:space="preserve">tata kelola data dan kebijakan data dapat diterapkan secara lokal tetapi perlu dikoordinasikan di seluruh organisasi agar efektif, dengan mengatur cara be</w:t>
      </w:r>
      <w:r>
        <w:rPr>
          <w:rFonts w:ascii="Bookman Old Style" w:hAnsi="Bookman Old Style" w:cs="Calibri"/>
          <w:color w:val="0D0D0D" w:themeColor="text1" w:themeTint="F2"/>
          <w:sz w:val="24"/>
          <w:szCs w:val="24"/>
        </w:rPr>
        <w:t xml:space="preserve">rinteraksi dengan aset data, dan diimplementasikan melalui perubahan dalam proses bisnis, sistem TI, dan staf, sehingga akan tercipta siklus aset data harus dikelola, serta perlindungan data, kekayaan intelektual, dan keamanan informasi juga akan dikelola.</w:t>
      </w:r>
      <w:r/>
    </w:p>
    <w:p>
      <w:pPr>
        <w:numPr>
          <w:ilvl w:val="6"/>
          <w:numId w:val="26"/>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i/>
          <w:iCs/>
          <w:color w:val="0D0D0D" w:themeColor="text1" w:themeTint="F2"/>
          <w:sz w:val="24"/>
          <w:szCs w:val="24"/>
        </w:rPr>
        <w:t xml:space="preserve">Proportionate, </w:t>
      </w:r>
      <w:r>
        <w:rPr>
          <w:rFonts w:ascii="Bookman Old Style" w:hAnsi="Bookman Old Style" w:cs="Calibri"/>
          <w:color w:val="0D0D0D" w:themeColor="text1" w:themeTint="F2"/>
          <w:sz w:val="24"/>
          <w:szCs w:val="24"/>
        </w:rPr>
        <w:t xml:space="preserve">kegiatan dan investasi untuk menerapkan ta</w:t>
      </w:r>
      <w:r>
        <w:rPr>
          <w:rFonts w:ascii="Bookman Old Style" w:hAnsi="Bookman Old Style" w:cs="Calibri"/>
          <w:color w:val="0D0D0D" w:themeColor="text1" w:themeTint="F2"/>
          <w:sz w:val="24"/>
          <w:szCs w:val="24"/>
        </w:rPr>
        <w:t xml:space="preserve">ta kelola data dan kebijakan data sebanding dengan ukuran masing-masing Lembaga penyelenggara negara, kebutuhan pengelolaan datanya, enis data yang dikelola, tingkat kerahasiaan informasi, kemampuan, serta kepentingan pengelolaan data untuk operasionalnya.</w:t>
      </w:r>
      <w:r/>
    </w:p>
    <w:p>
      <w:pPr>
        <w:numPr>
          <w:ilvl w:val="6"/>
          <w:numId w:val="26"/>
        </w:numPr>
        <w:ind w:left="1701" w:right="89"/>
        <w:jc w:val="both"/>
        <w:spacing w:after="12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'Comply-or-explain’, </w:t>
      </w:r>
      <w:r>
        <w:rPr>
          <w:rFonts w:ascii="Bookman Old Style" w:hAnsi="Bookman Old Style" w:cs="Calibri"/>
          <w:color w:val="0D0D0D" w:themeColor="text1" w:themeTint="F2"/>
          <w:sz w:val="24"/>
          <w:szCs w:val="24"/>
        </w:rPr>
        <w:t xml:space="preserve">kecuali disyaratkan oleh instrumen yang mengikat, seperti peraturan atau keputusan instansi/lembaga, atau secara khusus dibuat sebagai 'opsional', kebijakan data diimplementasikan atas dasar 'patuhi-atau-jelaskan'. </w:t>
      </w:r>
      <w:r/>
    </w:p>
    <w:p>
      <w:pPr>
        <w:ind w:left="851" w:firstLine="720"/>
        <w:jc w:val="both"/>
        <w:spacing w:after="0" w:line="360" w:lineRule="auto"/>
        <w:rPr>
          <w:rFonts w:ascii="Bookman Old Style" w:hAnsi="Bookman Old Style" w:cs="Calibri" w:eastAsia="SimSun"/>
          <w:color w:val="0D0D0D"/>
          <w:sz w:val="24"/>
          <w:szCs w:val="24"/>
          <w:lang w:val="id-ID" w:eastAsia="zh-CN"/>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Selain sembilan prinsip tersebut, ada empat prinsip tata kelola data untuk organisasi publik menurut P. Brous, M. Janssen, dan R. Vilminko-Heikkinen, yaitu organisasi, penyelarasan, pemantauan dan penegakan kepatuhan, dan pemahaman bersama.</w:t>
      </w:r>
      <w:r>
        <w:rPr>
          <w:rFonts w:ascii="Bookman Old Style" w:hAnsi="Bookman Old Style" w:cs="Calibri"/>
          <w:color w:val="0D0D0D" w:themeColor="text1" w:themeTint="F2"/>
          <w:sz w:val="24"/>
          <w:szCs w:val="24"/>
          <w:vertAlign w:val="superscript"/>
          <w:lang w:val="it-IT"/>
        </w:rPr>
        <w:footnoteReference w:id="118"/>
      </w:r>
      <w:r>
        <w:rPr>
          <w:rFonts w:ascii="Bookman Old Style" w:hAnsi="Bookman Old Style" w:cs="Calibri"/>
          <w:color w:val="0D0D0D" w:themeColor="text1" w:themeTint="F2"/>
          <w:sz w:val="24"/>
          <w:szCs w:val="24"/>
        </w:rPr>
        <w:t xml:space="preserve"> Organisasi publik harus mampu membuat dan berbagi informasi dengan cara yang secara khusus disesuaikan untuk organisasi tersebut guna memastikan pemahaman yang sama tentang data, sehingga tata kelola data harus dilembagakan melalui struktur </w:t>
      </w:r>
      <w:r>
        <w:rPr>
          <w:rFonts w:ascii="Bookman Old Style" w:hAnsi="Bookman Old Style" w:cs="Calibri"/>
          <w:color w:val="0D0D0D" w:themeColor="text1" w:themeTint="F2"/>
          <w:sz w:val="24"/>
          <w:szCs w:val="24"/>
        </w:rPr>
        <w:t xml:space="preserve">organisasi formal dan memastikan bahwa data selaras dengan tujuan bisnis melalui penetapan, pemantauan, dan penegakan kebijakan data di seluruh organisasi.</w:t>
      </w:r>
      <w:r>
        <w:rPr>
          <w:rFonts w:ascii="Bookman Old Style" w:hAnsi="Bookman Old Style" w:cs="Calibri"/>
          <w:color w:val="0D0D0D" w:themeColor="text1" w:themeTint="F2"/>
          <w:sz w:val="24"/>
          <w:szCs w:val="24"/>
          <w:vertAlign w:val="superscript"/>
          <w:lang w:val="it-IT"/>
        </w:rPr>
        <w:footnoteReference w:id="119"/>
      </w:r>
      <w:r>
        <w:rPr>
          <w:rFonts w:ascii="Bookman Old Style" w:hAnsi="Bookman Old Style" w:cs="Calibri"/>
          <w:color w:val="0D0D0D" w:themeColor="text1" w:themeTint="F2"/>
          <w:sz w:val="24"/>
          <w:szCs w:val="24"/>
        </w:rPr>
        <w:t xml:space="preserve"> Tata k</w:t>
      </w:r>
      <w:r>
        <w:rPr>
          <w:rFonts w:ascii="Bookman Old Style" w:hAnsi="Bookman Old Style" w:cs="Calibri"/>
          <w:color w:val="0D0D0D" w:themeColor="text1" w:themeTint="F2"/>
          <w:sz w:val="24"/>
          <w:szCs w:val="24"/>
        </w:rPr>
        <w:t xml:space="preserve">elola data ini berkaitan dengan manajemen data, yang di dalamnya memuat fungsi-fungsi manajemen. Hal ini mengacu pada ruang lingkup manajemen data menurut DAMA Internasional, yang menyatakan manajemen data merupakan fungsi perencanaan, pengendalian, dan pe</w:t>
      </w:r>
      <w:r>
        <w:rPr>
          <w:rFonts w:ascii="Bookman Old Style" w:hAnsi="Bookman Old Style" w:cs="Calibri"/>
          <w:color w:val="0D0D0D" w:themeColor="text1" w:themeTint="F2"/>
          <w:sz w:val="24"/>
          <w:szCs w:val="24"/>
        </w:rPr>
        <w:t xml:space="preserve">ngiriman data dan informasi, yang meliputi (1) pengembangan, pelaksanaan, dan pengawasan; (2) rencana, kebijakan, program, proyek, proses, praktik, dan prosedur; (3) mengontrol, melindungi, menyampaikan, dan meningkatkan; (4) nilai aset data dan informasi.</w:t>
      </w:r>
      <w:r>
        <w:rPr>
          <w:rFonts w:ascii="Bookman Old Style" w:hAnsi="Bookman Old Style" w:eastAsia="Calibri"/>
          <w:color w:val="0D0D0D" w:themeColor="text1" w:themeTint="F2"/>
          <w:sz w:val="24"/>
          <w:szCs w:val="24"/>
          <w:vertAlign w:val="superscript"/>
        </w:rPr>
        <w:footnoteReference w:id="120"/>
      </w:r>
      <w:r>
        <w:rPr>
          <w:rFonts w:ascii="Bookman Old Style" w:hAnsi="Bookman Old Style" w:cs="Calibri"/>
          <w:color w:val="0D0D0D" w:themeColor="text1" w:themeTint="F2"/>
          <w:sz w:val="24"/>
          <w:szCs w:val="24"/>
        </w:rPr>
        <w:t xml:space="preserve"> Fungsi manajemen data ini secara keseluruhan mencakup sepuluh fungsi komponen utama sebagaimana ditunjukkan pada Gambar</w:t>
      </w:r>
      <w:r>
        <w:rPr>
          <w:rFonts w:ascii="Bookman Old Style" w:hAnsi="Bookman Old Style" w:cs="Calibri"/>
          <w:color w:val="0D0D0D" w:themeColor="text1" w:themeTint="F2"/>
          <w:sz w:val="24"/>
          <w:szCs w:val="24"/>
          <w:lang w:val="id-ID"/>
        </w:rPr>
        <w:t xml:space="preserve"> 2:</w:t>
      </w:r>
      <w:r/>
    </w:p>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mc:AlternateContent>
          <mc:Choice Requires="wpg">
            <w:drawing>
              <wp:inline xmlns:wp="http://schemas.openxmlformats.org/drawingml/2006/wordprocessingDrawing" distT="0" distB="0" distL="0" distR="0">
                <wp:extent cx="3798570" cy="3381375"/>
                <wp:effectExtent l="0" t="0" r="0" b="0"/>
                <wp:docPr id="7" name="Picture 9" descr="Diagram&#10;&#10;Description automatically generated"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Diagram&#10;&#10;Description automatically generated" hidden="0"/>
                        <pic:cNvPicPr>
                          <a:picLocks noChangeAspect="1"/>
                        </pic:cNvPicPr>
                        <pic:nvPr isPhoto="0" userDrawn="0"/>
                      </pic:nvPicPr>
                      <pic:blipFill>
                        <a:blip r:embed="rId26"/>
                        <a:stretch/>
                      </pic:blipFill>
                      <pic:spPr bwMode="auto">
                        <a:xfrm>
                          <a:off x="0" y="0"/>
                          <a:ext cx="3813627" cy="33947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99.1pt;height:266.2pt;" stroked="false">
                <v:path textboxrect="0,0,0,0"/>
                <v:imagedata r:id="rId26" o:title=""/>
              </v:shape>
            </w:pict>
          </mc:Fallback>
        </mc:AlternateContent>
      </w:r>
      <w:r/>
    </w:p>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Gamba</w:t>
      </w:r>
      <w:r>
        <w:rPr>
          <w:rFonts w:ascii="Bookman Old Style" w:hAnsi="Bookman Old Style" w:cs="Calibri"/>
          <w:color w:val="0D0D0D" w:themeColor="text1" w:themeTint="F2"/>
          <w:sz w:val="24"/>
          <w:szCs w:val="24"/>
          <w:lang w:val="id-ID"/>
        </w:rPr>
        <w:t xml:space="preserve">r 2</w:t>
      </w:r>
      <w:r>
        <w:rPr>
          <w:rFonts w:ascii="Bookman Old Style" w:hAnsi="Bookman Old Style" w:cs="Calibri"/>
          <w:color w:val="0D0D0D" w:themeColor="text1" w:themeTint="F2"/>
          <w:sz w:val="24"/>
          <w:szCs w:val="24"/>
        </w:rPr>
        <w:t xml:space="preserve"> Data Management Functions</w:t>
      </w:r>
      <w:r/>
    </w:p>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Sumber: DAMA International, 2009.</w:t>
      </w:r>
      <w:r/>
    </w:p>
    <w:p>
      <w:pPr>
        <w:ind w:left="851" w:firstLine="720"/>
        <w:jc w:val="both"/>
        <w:spacing w:after="0" w:line="360" w:lineRule="auto"/>
        <w:rPr>
          <w:rFonts w:ascii="Bookman Old Style" w:hAnsi="Bookman Old Style" w:eastAsia="Calibri"/>
          <w:color w:val="0D0D0D"/>
          <w:sz w:val="24"/>
          <w:szCs w:val="24"/>
        </w:rPr>
      </w:pPr>
      <w:r>
        <w:rPr>
          <w:rFonts w:ascii="Bookman Old Style" w:hAnsi="Bookman Old Style" w:eastAsia="Calibri"/>
          <w:color w:val="0D0D0D"/>
          <w:sz w:val="24"/>
          <w:szCs w:val="24"/>
        </w:rPr>
      </w:r>
      <w:r/>
    </w:p>
    <w:p>
      <w:pPr>
        <w:ind w:left="851" w:firstLine="720"/>
        <w:jc w:val="both"/>
        <w:spacing w:after="0" w:line="360" w:lineRule="auto"/>
        <w:rPr>
          <w:rFonts w:ascii="Bookman Old Style" w:hAnsi="Bookman Old Style" w:eastAsia="Calibri"/>
          <w:color w:val="0D0D0D"/>
          <w:sz w:val="24"/>
          <w:szCs w:val="24"/>
          <w:vertAlign w:val="superscript"/>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Idealnya setiap organisasi/Lembaga mempunyai tata kelola data berdasarkan fungsi data manajemen pada Gambar 2. Namun, faktanya h</w:t>
      </w:r>
      <w:r>
        <w:rPr>
          <w:rFonts w:ascii="Bookman Old Style" w:hAnsi="Bookman Old Style" w:eastAsia="Calibri"/>
          <w:color w:val="0D0D0D" w:themeColor="text1" w:themeTint="F2"/>
          <w:sz w:val="24"/>
          <w:szCs w:val="24"/>
        </w:rPr>
        <w:t xml:space="preserve">anya sedikit organisasi yang memiliki rencana, kebijakan, dan program di masing-masing dari sepuluh fungsi tersebut, sehingga setiap organisasi harus menentukan pendekatan implementasi yang konsisten dengan ukuran, tujuan, sumber daya, dan kompleksitasnya.</w:t>
      </w:r>
      <w:r>
        <w:rPr>
          <w:rFonts w:ascii="Bookman Old Style" w:hAnsi="Bookman Old Style" w:eastAsia="Calibri"/>
          <w:color w:val="0D0D0D" w:themeColor="text1" w:themeTint="F2"/>
          <w:sz w:val="24"/>
          <w:szCs w:val="24"/>
          <w:vertAlign w:val="superscript"/>
        </w:rPr>
        <w:footnoteReference w:id="121"/>
      </w:r>
      <w:r/>
    </w:p>
    <w:p>
      <w:pPr>
        <w:ind w:left="851" w:firstLine="720"/>
        <w:jc w:val="both"/>
        <w:spacing w:after="0" w:line="360" w:lineRule="auto"/>
        <w:rPr>
          <w:rFonts w:ascii="Bookman Old Style" w:hAnsi="Bookman Old Style" w:cs="Calibri" w:eastAsia="SimSun"/>
          <w:color w:val="0D0D0D"/>
          <w:sz w:val="24"/>
          <w:szCs w:val="24"/>
          <w:lang w:val="id-ID" w:eastAsia="zh-CN"/>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Manajemen data adalah fungsi yang jug</w:t>
      </w:r>
      <w:r>
        <w:rPr>
          <w:rFonts w:ascii="Bookman Old Style" w:hAnsi="Bookman Old Style" w:cs="Calibri"/>
          <w:color w:val="0D0D0D" w:themeColor="text1" w:themeTint="F2"/>
          <w:sz w:val="24"/>
          <w:szCs w:val="24"/>
        </w:rPr>
        <w:t xml:space="preserve">a dikenal sebagai proses bisnis tingkat tinggi, yang terdiri dari (1) perencanaan dan pelaksanaan; (2) kebijakan, praktik, dan proyek terkait; (3) memperoleh, mengendalikan, melindungi, menyampaikan, dan meningkatkan nilai; dan (4) aset data dan informasi.</w:t>
      </w:r>
      <w:r>
        <w:rPr>
          <w:rFonts w:ascii="Bookman Old Style" w:hAnsi="Bookman Old Style" w:cs="Calibri"/>
          <w:color w:val="0D0D0D" w:themeColor="text1" w:themeTint="F2"/>
          <w:sz w:val="24"/>
          <w:szCs w:val="24"/>
          <w:vertAlign w:val="superscript"/>
        </w:rPr>
        <w:footnoteReference w:id="122"/>
      </w:r>
      <w:r>
        <w:rPr>
          <w:rFonts w:ascii="Bookman Old Style" w:hAnsi="Bookman Old Style" w:cs="Calibri"/>
          <w:color w:val="0D0D0D" w:themeColor="text1" w:themeTint="F2"/>
          <w:sz w:val="24"/>
          <w:szCs w:val="24"/>
        </w:rPr>
        <w:t xml:space="preserve"> Kegiatan manajemen data ini sangat krusial dan memiliki peran strategis untuk memastikan data bisnis yang dapat diperoleh, dibuat, diedit, dihapus, dan disimpan dengan proses, kebijakan, dan oleh pihak yang tepat.</w:t>
      </w:r>
      <w:r>
        <w:rPr>
          <w:rFonts w:ascii="Bookman Old Style" w:hAnsi="Bookman Old Style" w:cs="Calibri"/>
          <w:color w:val="0D0D0D" w:themeColor="text1" w:themeTint="F2"/>
          <w:sz w:val="24"/>
          <w:szCs w:val="24"/>
          <w:vertAlign w:val="superscript"/>
        </w:rPr>
        <w:footnoteReference w:id="123"/>
      </w:r>
      <w:r>
        <w:rPr>
          <w:rFonts w:ascii="Bookman Old Style" w:hAnsi="Bookman Old Style" w:cs="Calibri"/>
          <w:color w:val="0D0D0D" w:themeColor="text1" w:themeTint="F2"/>
          <w:sz w:val="24"/>
          <w:szCs w:val="24"/>
        </w:rPr>
        <w:t xml:space="preserve"> Manajemen data ini bisa menjadi nama sebuah program atau fungsi manajemen data.</w:t>
      </w:r>
      <w:r>
        <w:rPr>
          <w:rFonts w:ascii="Bookman Old Style" w:hAnsi="Bookman Old Style" w:cs="Calibri"/>
          <w:color w:val="0D0D0D" w:themeColor="text1" w:themeTint="F2"/>
          <w:sz w:val="24"/>
          <w:szCs w:val="24"/>
          <w:vertAlign w:val="superscript"/>
        </w:rPr>
        <w:footnoteReference w:id="124"/>
      </w:r>
      <w:r>
        <w:rPr>
          <w:rFonts w:ascii="Bookman Old Style" w:hAnsi="Bookman Old Style" w:cs="Calibri"/>
          <w:color w:val="0D0D0D" w:themeColor="text1" w:themeTint="F2"/>
          <w:sz w:val="24"/>
          <w:szCs w:val="24"/>
        </w:rPr>
        <w:t xml:space="preserve"> Adapun unsur utama dari manajemen data ditunjukkan pada Gambar</w:t>
      </w:r>
      <w:r>
        <w:rPr>
          <w:rFonts w:ascii="Bookman Old Style" w:hAnsi="Bookman Old Style" w:cs="Calibri"/>
          <w:color w:val="0D0D0D" w:themeColor="text1" w:themeTint="F2"/>
          <w:sz w:val="24"/>
          <w:szCs w:val="24"/>
          <w:lang w:val="id-ID"/>
        </w:rPr>
        <w:t xml:space="preserve"> 3:</w:t>
      </w:r>
      <w:r/>
    </w:p>
    <w:p>
      <w:pPr>
        <w:jc w:val="both"/>
        <w:spacing w:after="0" w:line="259" w:lineRule="auto"/>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mc:AlternateContent>
          <mc:Choice Requires="wpg">
            <w:drawing>
              <wp:inline xmlns:wp="http://schemas.openxmlformats.org/drawingml/2006/wordprocessingDrawing" distT="0" distB="0" distL="0" distR="0">
                <wp:extent cx="5901055" cy="3784600"/>
                <wp:effectExtent l="0" t="0" r="0" b="0"/>
                <wp:docPr id="8" name="Picture 3" descr="Text&#10;&#10;Description automatically generated"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Text&#10;&#10;Description automatically generated" hidden="0"/>
                        <pic:cNvPicPr>
                          <a:picLocks noChangeAspect="1"/>
                        </pic:cNvPicPr>
                        <pic:nvPr isPhoto="0" userDrawn="0"/>
                      </pic:nvPicPr>
                      <pic:blipFill>
                        <a:blip r:embed="rId27"/>
                        <a:stretch/>
                      </pic:blipFill>
                      <pic:spPr bwMode="auto">
                        <a:xfrm>
                          <a:off x="0" y="0"/>
                          <a:ext cx="5916236" cy="379492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64.6pt;height:298.0pt;" stroked="false">
                <v:path textboxrect="0,0,0,0"/>
                <v:imagedata r:id="rId27" o:title=""/>
              </v:shape>
            </w:pict>
          </mc:Fallback>
        </mc:AlternateContent>
      </w:r>
      <w:r/>
    </w:p>
    <w:p>
      <w:pPr>
        <w:jc w:val="center"/>
        <w:spacing w:after="0" w:line="259" w:lineRule="auto"/>
        <w:tabs>
          <w:tab w:val="left" w:pos="5157" w:leader="none"/>
        </w:tabs>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Gambar</w:t>
      </w:r>
      <w:r>
        <w:rPr>
          <w:rFonts w:ascii="Bookman Old Style" w:hAnsi="Bookman Old Style" w:eastAsia="Calibri"/>
          <w:color w:val="0D0D0D" w:themeColor="text1" w:themeTint="F2"/>
          <w:sz w:val="24"/>
          <w:szCs w:val="24"/>
          <w:lang w:val="id-ID"/>
        </w:rPr>
        <w:t xml:space="preserve"> 3</w:t>
      </w:r>
      <w:r>
        <w:rPr>
          <w:rFonts w:ascii="Bookman Old Style" w:hAnsi="Bookman Old Style" w:eastAsia="Calibri"/>
          <w:color w:val="0D0D0D" w:themeColor="text1" w:themeTint="F2"/>
          <w:sz w:val="24"/>
          <w:szCs w:val="24"/>
        </w:rPr>
        <w:t xml:space="preserve"> Data Management</w:t>
      </w:r>
      <w:r/>
    </w:p>
    <w:p>
      <w:pPr>
        <w:jc w:val="center"/>
        <w:spacing w:after="0" w:line="360" w:lineRule="auto"/>
        <w:tabs>
          <w:tab w:val="left" w:pos="5157" w:leader="none"/>
        </w:tabs>
        <w:rPr>
          <w:rFonts w:ascii="Bookman Old Style" w:hAnsi="Bookman Old Style" w:eastAsia="Calibri"/>
          <w:color w:val="0D0D0D"/>
          <w:sz w:val="24"/>
          <w:szCs w:val="24"/>
        </w:rPr>
      </w:pPr>
      <w:r>
        <w:rPr>
          <w:rFonts w:ascii="Bookman Old Style" w:hAnsi="Bookman Old Style" w:eastAsia="Calibri"/>
          <w:color w:val="0D0D0D" w:themeColor="text1" w:themeTint="F2"/>
          <w:sz w:val="24"/>
          <w:szCs w:val="24"/>
        </w:rPr>
        <w:t xml:space="preserve">Sumber: DAMA International, 2009.</w:t>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sz w:val="24"/>
          <w:szCs w:val="24"/>
        </w:rPr>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Selain </w:t>
      </w:r>
      <w:r>
        <w:rPr>
          <w:rFonts w:ascii="Bookman Old Style" w:hAnsi="Bookman Old Style" w:eastAsia="Calibri"/>
          <w:color w:val="0D0D0D" w:themeColor="text1" w:themeTint="F2"/>
          <w:sz w:val="24"/>
          <w:szCs w:val="24"/>
        </w:rPr>
        <w:t xml:space="preserve">manajemen</w:t>
      </w:r>
      <w:r>
        <w:rPr>
          <w:rFonts w:ascii="Bookman Old Style" w:hAnsi="Bookman Old Style" w:cs="Calibri"/>
          <w:color w:val="0D0D0D" w:themeColor="text1" w:themeTint="F2"/>
          <w:sz w:val="24"/>
          <w:szCs w:val="24"/>
        </w:rPr>
        <w:t xml:space="preserve"> data tersebut, ada sepuluh langkah pendekatan yang bisa digunakan untuk memulai program</w:t>
      </w:r>
      <w:r>
        <w:rPr>
          <w:rFonts w:ascii="Bookman Old Style" w:hAnsi="Bookman Old Style" w:cs="Calibri"/>
          <w:i/>
          <w:iCs/>
          <w:color w:val="0D0D0D" w:themeColor="text1" w:themeTint="F2"/>
          <w:sz w:val="24"/>
          <w:szCs w:val="24"/>
        </w:rPr>
        <w:t xml:space="preserve"> data governance</w:t>
      </w:r>
      <w:r>
        <w:rPr>
          <w:rFonts w:ascii="Bookman Old Style" w:hAnsi="Bookman Old Style" w:cs="Calibri"/>
          <w:color w:val="0D0D0D" w:themeColor="text1" w:themeTint="F2"/>
          <w:sz w:val="24"/>
          <w:szCs w:val="24"/>
        </w:rPr>
        <w:t xml:space="preserve">, yaitu:</w:t>
      </w:r>
      <w:r>
        <w:rPr>
          <w:rFonts w:ascii="Bookman Old Style" w:hAnsi="Bookman Old Style" w:cs="Calibri"/>
          <w:color w:val="0D0D0D" w:themeColor="text1" w:themeTint="F2"/>
          <w:sz w:val="24"/>
          <w:szCs w:val="24"/>
          <w:vertAlign w:val="superscript"/>
        </w:rPr>
        <w:footnoteReference w:id="125"/>
      </w:r>
      <w:r/>
    </w:p>
    <w:p>
      <w:pPr>
        <w:numPr>
          <w:ilvl w:val="0"/>
          <w:numId w:val="28"/>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i/>
          <w:iCs/>
          <w:color w:val="0D0D0D" w:themeColor="text1" w:themeTint="F2"/>
          <w:sz w:val="24"/>
          <w:szCs w:val="24"/>
        </w:rPr>
        <w:t xml:space="preserve">Business-driven, </w:t>
      </w:r>
      <w:r>
        <w:rPr>
          <w:rFonts w:ascii="Bookman Old Style" w:hAnsi="Bookman Old Style" w:cs="Calibri"/>
          <w:color w:val="0D0D0D" w:themeColor="text1" w:themeTint="F2"/>
          <w:sz w:val="24"/>
          <w:szCs w:val="24"/>
        </w:rPr>
        <w:t xml:space="preserve">memastikan pihak bisnis yang mendorong program data government, yang mengkaitkan kegiatan manajemen data driver bisnis utama;</w:t>
      </w:r>
      <w:r/>
    </w:p>
    <w:p>
      <w:pPr>
        <w:numPr>
          <w:ilvl w:val="0"/>
          <w:numId w:val="28"/>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Leadership, </w:t>
      </w:r>
      <w:r>
        <w:rPr>
          <w:rFonts w:ascii="Bookman Old Style" w:hAnsi="Bookman Old Style" w:cs="Calibri"/>
          <w:color w:val="0D0D0D" w:themeColor="text1" w:themeTint="F2"/>
          <w:sz w:val="24"/>
          <w:szCs w:val="24"/>
        </w:rPr>
        <w:t xml:space="preserve">menyertakan pemimpin bisnis tertinggi di suatu organisasi dalam melakukan data </w:t>
      </w:r>
      <w:r>
        <w:rPr>
          <w:rFonts w:ascii="Bookman Old Style" w:hAnsi="Bookman Old Style" w:cs="Calibri"/>
          <w:i/>
          <w:color w:val="0D0D0D" w:themeColor="text1" w:themeTint="F2"/>
          <w:sz w:val="24"/>
          <w:szCs w:val="24"/>
        </w:rPr>
        <w:t xml:space="preserve">governance</w:t>
      </w:r>
      <w:r>
        <w:rPr>
          <w:rFonts w:ascii="Bookman Old Style" w:hAnsi="Bookman Old Style" w:cs="Calibri"/>
          <w:color w:val="0D0D0D" w:themeColor="text1" w:themeTint="F2"/>
          <w:sz w:val="24"/>
          <w:szCs w:val="24"/>
        </w:rPr>
        <w:t xml:space="preserve"> dan bersepakat untuk bekerja sama melakukan pendekatan bisnis ini;</w:t>
      </w:r>
      <w:r/>
    </w:p>
    <w:p>
      <w:pPr>
        <w:numPr>
          <w:ilvl w:val="0"/>
          <w:numId w:val="28"/>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Data prioritization, </w:t>
      </w:r>
      <w:r>
        <w:rPr>
          <w:rFonts w:ascii="Bookman Old Style" w:hAnsi="Bookman Old Style" w:cs="Calibri"/>
          <w:color w:val="0D0D0D" w:themeColor="text1" w:themeTint="F2"/>
          <w:sz w:val="24"/>
          <w:szCs w:val="24"/>
        </w:rPr>
        <w:t xml:space="preserve">memutuskan data yang paling krusial dan memiliki nilai strategis untuk dikelola;</w:t>
      </w:r>
      <w:r/>
    </w:p>
    <w:p>
      <w:pPr>
        <w:numPr>
          <w:ilvl w:val="0"/>
          <w:numId w:val="28"/>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Data standard dan data policy requirement, </w:t>
      </w:r>
      <w:r>
        <w:rPr>
          <w:rFonts w:ascii="Bookman Old Style" w:hAnsi="Bookman Old Style" w:cs="Calibri"/>
          <w:color w:val="0D0D0D" w:themeColor="text1" w:themeTint="F2"/>
          <w:sz w:val="24"/>
          <w:szCs w:val="24"/>
        </w:rPr>
        <w:t xml:space="preserve">memutuskan apa yang dibutuhkan dari data tersebut untuk mendukung keperluan dan keputusan yang harus dibuat, tingkat kualitas data, </w:t>
      </w:r>
      <w:r>
        <w:rPr>
          <w:rFonts w:ascii="Bookman Old Style" w:hAnsi="Bookman Old Style" w:cs="Calibri"/>
          <w:color w:val="0D0D0D" w:themeColor="text1" w:themeTint="F2"/>
          <w:sz w:val="24"/>
          <w:szCs w:val="24"/>
        </w:rPr>
        <w:t xml:space="preserve">dan perlindungan data, termasuk privasi pengguna data.</w:t>
      </w:r>
      <w:r/>
    </w:p>
    <w:p>
      <w:pPr>
        <w:numPr>
          <w:ilvl w:val="0"/>
          <w:numId w:val="28"/>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i/>
          <w:iCs/>
          <w:color w:val="0D0D0D" w:themeColor="text1" w:themeTint="F2"/>
          <w:sz w:val="24"/>
          <w:szCs w:val="24"/>
        </w:rPr>
        <w:t xml:space="preserve">Data owner, </w:t>
      </w:r>
      <w:r>
        <w:rPr>
          <w:rFonts w:ascii="Bookman Old Style" w:hAnsi="Bookman Old Style" w:cs="Calibri"/>
          <w:color w:val="0D0D0D" w:themeColor="text1" w:themeTint="F2"/>
          <w:sz w:val="24"/>
          <w:szCs w:val="24"/>
        </w:rPr>
        <w:t xml:space="preserve">menentukan pihak yang berwenang untuk memastikan proses pemilihan data di tahap ke-3, sehingga bisa memenuhi kebutuhan yang sudah teridentifikasi di tahap ke-4;</w:t>
      </w:r>
      <w:r/>
    </w:p>
    <w:p>
      <w:pPr>
        <w:numPr>
          <w:ilvl w:val="0"/>
          <w:numId w:val="28"/>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Data metrics, </w:t>
      </w:r>
      <w:r>
        <w:rPr>
          <w:rFonts w:ascii="Bookman Old Style" w:hAnsi="Bookman Old Style" w:cs="Calibri"/>
          <w:color w:val="0D0D0D" w:themeColor="text1" w:themeTint="F2"/>
          <w:sz w:val="24"/>
          <w:szCs w:val="24"/>
        </w:rPr>
        <w:t xml:space="preserve">menentukan cara untuk mengukur tingkat keberhasilan data dalam memenuhi kebutuhan organisasi, dengan menggunakan indikator tingkat kualitas data yang dicapai, ketepatan waktu pelaporan, kepatuhan terhadap regulasi;</w:t>
      </w:r>
      <w:r/>
    </w:p>
    <w:p>
      <w:pPr>
        <w:numPr>
          <w:ilvl w:val="0"/>
          <w:numId w:val="28"/>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Regulator communication, </w:t>
      </w:r>
      <w:r>
        <w:rPr>
          <w:rFonts w:ascii="Bookman Old Style" w:hAnsi="Bookman Old Style" w:cs="Calibri"/>
          <w:color w:val="0D0D0D" w:themeColor="text1" w:themeTint="F2"/>
          <w:sz w:val="24"/>
          <w:szCs w:val="24"/>
        </w:rPr>
        <w:t xml:space="preserve">mengulas kembali indikator kinerja secara rutin dengan para pihak yang memiliki kewenangan dan tanggung jawab (data owner) terhadap manajemen data terkait, pengelolaan data secara berkala, dan melakukan </w:t>
      </w:r>
      <w:r>
        <w:rPr>
          <w:rFonts w:ascii="Bookman Old Style" w:hAnsi="Bookman Old Style" w:cs="Calibri"/>
          <w:i/>
          <w:iCs/>
          <w:color w:val="0D0D0D" w:themeColor="text1" w:themeTint="F2"/>
          <w:sz w:val="24"/>
          <w:szCs w:val="24"/>
        </w:rPr>
        <w:t xml:space="preserve">assessment;</w:t>
      </w:r>
      <w:r/>
    </w:p>
    <w:p>
      <w:pPr>
        <w:numPr>
          <w:ilvl w:val="0"/>
          <w:numId w:val="28"/>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Data standard dan data policy development, </w:t>
      </w:r>
      <w:r>
        <w:rPr>
          <w:rFonts w:ascii="Bookman Old Style" w:hAnsi="Bookman Old Style" w:cs="Calibri"/>
          <w:color w:val="0D0D0D" w:themeColor="text1" w:themeTint="F2"/>
          <w:sz w:val="24"/>
          <w:szCs w:val="24"/>
        </w:rPr>
        <w:t xml:space="preserve">mengikutsertakan secara aktif untuk perumusan kebijakan, aturan, dan standar terkait dengan penggunaan data dan pengelolaannya;</w:t>
      </w:r>
      <w:r/>
    </w:p>
    <w:p>
      <w:pPr>
        <w:numPr>
          <w:ilvl w:val="0"/>
          <w:numId w:val="28"/>
        </w:numPr>
        <w:ind w:left="1701" w:right="89"/>
        <w:jc w:val="both"/>
        <w:spacing w:after="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Enforcement,</w:t>
      </w:r>
      <w:r>
        <w:rPr>
          <w:rFonts w:ascii="Bookman Old Style" w:hAnsi="Bookman Old Style" w:cs="Calibri"/>
          <w:color w:val="0D0D0D" w:themeColor="text1" w:themeTint="F2"/>
          <w:sz w:val="24"/>
          <w:szCs w:val="24"/>
        </w:rPr>
        <w:t xml:space="preserve"> pegang wewenang pertanggung-jawaban tim manajemen untuk mematuhi kebijakan, aturan, dan standarisasi data ini; dan</w:t>
      </w:r>
      <w:r/>
    </w:p>
    <w:p>
      <w:pPr>
        <w:numPr>
          <w:ilvl w:val="0"/>
          <w:numId w:val="28"/>
        </w:numPr>
        <w:ind w:left="1701" w:right="89"/>
        <w:jc w:val="both"/>
        <w:spacing w:after="12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Funding, mendanai sumber daya dan proyek-proyek manajemen data.</w:t>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Kegiatan ini memberikan peran dan tanggung jawab kepada setiap individu yang terlibat dalam </w:t>
      </w:r>
      <w:r>
        <w:rPr>
          <w:rFonts w:ascii="Bookman Old Style" w:hAnsi="Bookman Old Style" w:eastAsia="Calibri"/>
          <w:color w:val="0D0D0D" w:themeColor="text1" w:themeTint="F2"/>
          <w:sz w:val="24"/>
          <w:szCs w:val="24"/>
        </w:rPr>
        <w:t xml:space="preserve">data</w:t>
      </w:r>
      <w:r>
        <w:rPr>
          <w:rFonts w:ascii="Bookman Old Style" w:hAnsi="Bookman Old Style" w:cs="Calibri"/>
          <w:color w:val="0D0D0D" w:themeColor="text1" w:themeTint="F2"/>
          <w:sz w:val="24"/>
          <w:szCs w:val="24"/>
        </w:rPr>
        <w:t xml:space="preserve"> pemerintahan. Untuk itu, ada tiga tingkatan dalam tata kelola data pada </w:t>
      </w:r>
      <w:r>
        <w:rPr>
          <w:rFonts w:ascii="Bookman Old Style" w:hAnsi="Bookman Old Style" w:cs="Calibri"/>
          <w:i/>
          <w:iCs/>
          <w:color w:val="0D0D0D" w:themeColor="text1" w:themeTint="F2"/>
          <w:sz w:val="24"/>
          <w:szCs w:val="24"/>
        </w:rPr>
        <w:t xml:space="preserve">The European Commisson</w:t>
      </w:r>
      <w:r>
        <w:rPr>
          <w:rFonts w:ascii="Bookman Old Style" w:hAnsi="Bookman Old Style" w:cs="Calibri"/>
          <w:color w:val="0D0D0D" w:themeColor="text1" w:themeTint="F2"/>
          <w:sz w:val="24"/>
          <w:szCs w:val="24"/>
        </w:rPr>
        <w:t xml:space="preserve">, yaitu:</w:t>
      </w:r>
      <w:r>
        <w:rPr>
          <w:rFonts w:ascii="Bookman Old Style" w:hAnsi="Bookman Old Style" w:cs="Calibri"/>
          <w:color w:val="0D0D0D" w:themeColor="text1" w:themeTint="F2"/>
          <w:sz w:val="24"/>
          <w:szCs w:val="24"/>
          <w:vertAlign w:val="superscript"/>
        </w:rPr>
        <w:footnoteReference w:id="126"/>
      </w:r>
      <w:r>
        <w:rPr>
          <w:rFonts w:ascii="Bookman Old Style" w:hAnsi="Bookman Old Style" w:cs="Calibri"/>
          <w:color w:val="0D0D0D" w:themeColor="text1" w:themeTint="F2"/>
          <w:sz w:val="24"/>
          <w:szCs w:val="24"/>
        </w:rPr>
        <w:t xml:space="preserve"> </w:t>
      </w:r>
      <w:r/>
    </w:p>
    <w:p>
      <w:pPr>
        <w:numPr>
          <w:ilvl w:val="0"/>
          <w:numId w:val="29"/>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i/>
          <w:iCs/>
          <w:color w:val="0D0D0D" w:themeColor="text1" w:themeTint="F2"/>
          <w:sz w:val="24"/>
          <w:szCs w:val="24"/>
        </w:rPr>
        <w:t xml:space="preserve">Strategic, </w:t>
      </w:r>
      <w:r>
        <w:rPr>
          <w:rFonts w:ascii="Bookman Old Style" w:hAnsi="Bookman Old Style" w:cs="Calibri"/>
          <w:color w:val="0D0D0D" w:themeColor="text1" w:themeTint="F2"/>
          <w:sz w:val="24"/>
          <w:szCs w:val="24"/>
        </w:rPr>
        <w:t xml:space="preserve">mendefinisikan visi jangka panjang, memberi arahan, mengawasi kemajuan, mengambil keputusan strategis, dan bertindak sebagai titik acuan tertinggi untuk masalah dan hal-hal yang terkait dengan tata kelola data dan kebijakan data. </w:t>
      </w:r>
      <w:r/>
    </w:p>
    <w:p>
      <w:pPr>
        <w:numPr>
          <w:ilvl w:val="0"/>
          <w:numId w:val="29"/>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i/>
          <w:iCs/>
          <w:color w:val="0D0D0D" w:themeColor="text1" w:themeTint="F2"/>
          <w:sz w:val="24"/>
          <w:szCs w:val="24"/>
        </w:rPr>
        <w:t xml:space="preserve">Managerial, </w:t>
      </w:r>
      <w:r>
        <w:rPr>
          <w:rFonts w:ascii="Bookman Old Style" w:hAnsi="Bookman Old Style" w:cs="Calibri"/>
          <w:color w:val="0D0D0D" w:themeColor="text1" w:themeTint="F2"/>
          <w:sz w:val="24"/>
          <w:szCs w:val="24"/>
        </w:rPr>
        <w:t xml:space="preserve">akuntabel dan bertanggung jawab untuk mengembangkan</w:t>
      </w:r>
      <w:r>
        <w:rPr>
          <w:rFonts w:ascii="Bookman Old Style" w:hAnsi="Bookman Old Style" w:cs="Calibri"/>
          <w:color w:val="0D0D0D" w:themeColor="text1" w:themeTint="F2"/>
          <w:sz w:val="24"/>
          <w:szCs w:val="24"/>
        </w:rPr>
        <w:t xml:space="preserve"> dan mengimplementasikan kebijakan data di tingkat korporat dan tingkat local, serta memantau kemajuan, melaporkan ke tingkat strategis dan merujuk kepadanya atas setiap masalah dan hal-hal yang berada di luar kekuasaan pengambilan keputusan atau mandatnya</w:t>
      </w:r>
      <w:r/>
    </w:p>
    <w:p>
      <w:pPr>
        <w:numPr>
          <w:ilvl w:val="0"/>
          <w:numId w:val="29"/>
        </w:numPr>
        <w:ind w:left="1701" w:right="89"/>
        <w:jc w:val="both"/>
        <w:spacing w:after="120" w:line="240" w:lineRule="auto"/>
        <w:rPr>
          <w:rFonts w:ascii="Bookman Old Style" w:hAnsi="Bookman Old Style" w:cs="Calibri"/>
          <w:i/>
          <w:iCs/>
          <w:color w:val="0D0D0D"/>
          <w:sz w:val="24"/>
          <w:szCs w:val="24"/>
        </w:rPr>
      </w:pPr>
      <w:r>
        <w:rPr>
          <w:rFonts w:ascii="Bookman Old Style" w:hAnsi="Bookman Old Style" w:cs="Calibri"/>
          <w:i/>
          <w:iCs/>
          <w:color w:val="0D0D0D" w:themeColor="text1" w:themeTint="F2"/>
          <w:sz w:val="24"/>
          <w:szCs w:val="24"/>
        </w:rPr>
        <w:t xml:space="preserve">Operational,</w:t>
      </w:r>
      <w:r>
        <w:rPr>
          <w:rFonts w:ascii="Bookman Old Style" w:hAnsi="Bookman Old Style" w:cs="Calibri"/>
          <w:color w:val="0D0D0D" w:themeColor="text1" w:themeTint="F2"/>
          <w:sz w:val="24"/>
          <w:szCs w:val="24"/>
        </w:rPr>
        <w:t xml:space="preserve"> di mana kebijakan data benar-benar diterapkan dan sebagian besar keputusan tentang data diambil kapan pun diperlukan, dan masalah dieskalasi ke tingkat manajerial untuk diselesaikan</w:t>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eastAsia="Calibri"/>
          <w:color w:val="0D0D0D" w:themeColor="text1" w:themeTint="F2"/>
          <w:sz w:val="24"/>
          <w:szCs w:val="24"/>
        </w:rPr>
        <w:t xml:space="preserve">Adapun</w:t>
      </w:r>
      <w:r>
        <w:rPr>
          <w:rFonts w:ascii="Bookman Old Style" w:hAnsi="Bookman Old Style" w:cs="Calibri"/>
          <w:color w:val="0D0D0D" w:themeColor="text1" w:themeTint="F2"/>
          <w:sz w:val="24"/>
          <w:szCs w:val="24"/>
        </w:rPr>
        <w:t xml:space="preserve"> kerangka kerja tata kelola data yang efektif harus memiliki empat komponen kunci:</w:t>
      </w:r>
      <w:r>
        <w:rPr>
          <w:rFonts w:ascii="Bookman Old Style" w:hAnsi="Bookman Old Style" w:cs="Calibri"/>
          <w:color w:val="0D0D0D" w:themeColor="text1" w:themeTint="F2"/>
          <w:sz w:val="24"/>
          <w:szCs w:val="24"/>
          <w:vertAlign w:val="superscript"/>
        </w:rPr>
        <w:footnoteReference w:id="127"/>
      </w:r>
      <w:r>
        <w:rPr>
          <w:rFonts w:ascii="Bookman Old Style" w:hAnsi="Bookman Old Style" w:cs="Calibri"/>
          <w:color w:val="0D0D0D" w:themeColor="text1" w:themeTint="F2"/>
          <w:sz w:val="24"/>
          <w:szCs w:val="24"/>
        </w:rPr>
        <w:t xml:space="preserve"> </w:t>
      </w:r>
      <w:r/>
    </w:p>
    <w:p>
      <w:pPr>
        <w:numPr>
          <w:ilvl w:val="0"/>
          <w:numId w:val="30"/>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Standar, sebuah organisasi harus mendefinisikan standar data. Organisasi harus menetapkan definisi data dan taksonomi, mendefinisikan master data, mengembangkan model data perusahaan, dan menegakkan pembangunan dan standar teknis yang terkait dengan data. </w:t>
      </w:r>
      <w:r/>
    </w:p>
    <w:p>
      <w:pPr>
        <w:numPr>
          <w:ilvl w:val="0"/>
          <w:numId w:val="30"/>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Kebijakan dan proses, organisasi menciptakan dan menegakkan kebijakan dan proses sekitar penciptaan, pengembanga</w:t>
      </w:r>
      <w:r>
        <w:rPr>
          <w:rFonts w:ascii="Bookman Old Style" w:hAnsi="Bookman Old Style" w:cs="Calibri"/>
          <w:color w:val="0D0D0D" w:themeColor="text1" w:themeTint="F2"/>
          <w:sz w:val="24"/>
          <w:szCs w:val="24"/>
        </w:rPr>
        <w:t xml:space="preserve">n, dan pengelolaan data dari suatu praktek tata kelola data yang efektif. Organisasi perlu mendefinisikan data dan aturan bisnis hubungan data, kontrol akses dan pengiriman data, membangun pemantauan, pengukuran mekanisme data dan mengelola perubahan data.</w:t>
      </w:r>
      <w:r/>
    </w:p>
    <w:p>
      <w:pPr>
        <w:numPr>
          <w:ilvl w:val="0"/>
          <w:numId w:val="30"/>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Organisasi, i</w:t>
      </w:r>
      <w:r>
        <w:rPr>
          <w:rFonts w:ascii="Bookman Old Style" w:hAnsi="Bookman Old Style" w:cs="Calibri"/>
          <w:color w:val="0D0D0D" w:themeColor="text1" w:themeTint="F2"/>
          <w:sz w:val="24"/>
          <w:szCs w:val="24"/>
        </w:rPr>
        <w:t xml:space="preserve">su yang paling penting bahwa organisasi harus mengetahui arah ketika meluncurkan inisiatif tata kelola data yaitu adalah bagaimana merancang struktur organisasi. Perlu ditentukan peran dan tanggung jawab dalam organisasi yang bertanggung jawab untuk data. </w:t>
      </w:r>
      <w:r/>
    </w:p>
    <w:p>
      <w:pPr>
        <w:numPr>
          <w:ilvl w:val="0"/>
          <w:numId w:val="30"/>
        </w:numPr>
        <w:ind w:left="1701" w:right="89"/>
        <w:jc w:val="both"/>
        <w:spacing w:after="12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Teknologi, organisasi dapat memulai sebuah inisiatif tata kelola data tanpa infrastruktur teknologi yang mendasari. Pada dasarnya banyak organisasi memulai data awal mereka hanya dengan program tata kelola dengan menggunakan alat manual seperti </w:t>
      </w:r>
      <w:r>
        <w:rPr>
          <w:rFonts w:ascii="Bookman Old Style" w:hAnsi="Bookman Old Style" w:cs="Calibri"/>
          <w:i/>
          <w:color w:val="0D0D0D" w:themeColor="text1" w:themeTint="F2"/>
          <w:sz w:val="24"/>
          <w:szCs w:val="24"/>
        </w:rPr>
        <w:t xml:space="preserve">spreadsheet</w:t>
      </w:r>
      <w:r>
        <w:rPr>
          <w:rFonts w:ascii="Bookman Old Style" w:hAnsi="Bookman Old Style" w:cs="Calibri"/>
          <w:color w:val="0D0D0D" w:themeColor="text1" w:themeTint="F2"/>
          <w:sz w:val="24"/>
          <w:szCs w:val="24"/>
        </w:rPr>
        <w:t xml:space="preserve"> atau dokumen Word</w:t>
      </w:r>
      <w:r>
        <w:rPr>
          <w:rFonts w:ascii="Bookman Old Style" w:hAnsi="Bookman Old Style" w:cs="Calibri"/>
          <w:color w:val="0D0D0D" w:themeColor="text1" w:themeTint="F2"/>
          <w:sz w:val="24"/>
          <w:szCs w:val="24"/>
        </w:rPr>
        <w:t xml:space="preserve">-untuk mendapatkan definisi data dan proses dokumen. Namun, sebagian besar organisasi cepat menyadari bahwa jenis pendekatan manual ini sangat terbatas. Memang hampir tidak mungkin untuk mencapai tujuan akhir tata kelola data menggunakan pendekatan manual.</w:t>
      </w:r>
      <w:r/>
    </w:p>
    <w:p>
      <w:pPr>
        <w:ind w:left="851" w:firstLine="720"/>
        <w:jc w:val="both"/>
        <w:spacing w:after="0" w:line="360" w:lineRule="auto"/>
        <w:rPr>
          <w:rFonts w:ascii="Bookman Old Style" w:hAnsi="Bookman Old Style" w:cs="Calibri"/>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Dimensi inti kerangka kerja tersebut diwakili oleh mekanisme tata kelola yang mencakup mekanisme </w:t>
      </w:r>
      <w:r>
        <w:rPr>
          <w:rFonts w:ascii="Bookman Old Style" w:hAnsi="Bookman Old Style" w:cs="Calibri"/>
          <w:color w:val="0D0D0D" w:themeColor="text1" w:themeTint="F2"/>
          <w:sz w:val="24"/>
          <w:szCs w:val="24"/>
        </w:rPr>
        <w:t xml:space="preserve">struktural, prosedural, dan relasional.</w:t>
      </w:r>
      <w:r>
        <w:rPr>
          <w:rFonts w:ascii="Bookman Old Style" w:hAnsi="Bookman Old Style" w:cs="Calibri"/>
          <w:color w:val="0D0D0D" w:themeColor="text1" w:themeTint="F2"/>
          <w:sz w:val="24"/>
          <w:szCs w:val="24"/>
          <w:vertAlign w:val="superscript"/>
        </w:rPr>
        <w:footnoteReference w:id="128"/>
      </w:r>
      <w:r>
        <w:rPr>
          <w:rFonts w:ascii="Bookman Old Style" w:hAnsi="Bookman Old Style" w:cs="Calibri"/>
          <w:color w:val="0D0D0D" w:themeColor="text1" w:themeTint="F2"/>
          <w:sz w:val="24"/>
          <w:szCs w:val="24"/>
        </w:rPr>
        <w:t xml:space="preserve"> Mekanisme tata kelola diterapkan pada lingkup domain keputusan data, yang terdiri dari kualitas data, keamanan data, arsitektur data, siklus hidup data, metadata, dan penyimpanan data dan infrastruktur.</w:t>
      </w:r>
      <w:r>
        <w:rPr>
          <w:rFonts w:ascii="Bookman Old Style" w:hAnsi="Bookman Old Style" w:cs="Calibri"/>
          <w:color w:val="0D0D0D" w:themeColor="text1" w:themeTint="F2"/>
          <w:sz w:val="24"/>
          <w:szCs w:val="24"/>
          <w:vertAlign w:val="superscript"/>
        </w:rPr>
        <w:footnoteReference w:id="129"/>
      </w:r>
      <w:r>
        <w:rPr>
          <w:rFonts w:ascii="Bookman Old Style" w:hAnsi="Bookman Old Style" w:cs="Calibri"/>
          <w:color w:val="0D0D0D" w:themeColor="text1" w:themeTint="F2"/>
          <w:sz w:val="24"/>
          <w:szCs w:val="24"/>
        </w:rPr>
        <w:t xml:space="preserve"> </w:t>
      </w:r>
      <w:r/>
    </w:p>
    <w:p>
      <w:pPr>
        <w:ind w:left="851" w:firstLine="720"/>
        <w:jc w:val="both"/>
        <w:spacing w:after="0" w:line="360" w:lineRule="auto"/>
        <w:rPr>
          <w:rFonts w:ascii="Bookman Old Style" w:hAnsi="Bookman Old Style" w:cs="Calibri" w:eastAsia="SimSun"/>
          <w:color w:val="0D0D0D"/>
          <w:sz w:val="24"/>
          <w:szCs w:val="24"/>
          <w:lang w:val="id-ID" w:eastAsia="zh-CN"/>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Adapun kerangka kerja (</w:t>
      </w:r>
      <w:r>
        <w:rPr>
          <w:rFonts w:ascii="Bookman Old Style" w:hAnsi="Bookman Old Style" w:cs="Calibri"/>
          <w:i/>
          <w:color w:val="0D0D0D" w:themeColor="text1" w:themeTint="F2"/>
          <w:sz w:val="24"/>
          <w:szCs w:val="24"/>
        </w:rPr>
        <w:t xml:space="preserve">framework</w:t>
      </w:r>
      <w:r>
        <w:rPr>
          <w:rFonts w:ascii="Bookman Old Style" w:hAnsi="Bookman Old Style" w:cs="Calibri"/>
          <w:color w:val="0D0D0D" w:themeColor="text1" w:themeTint="F2"/>
          <w:sz w:val="24"/>
          <w:szCs w:val="24"/>
        </w:rPr>
        <w:t xml:space="preserve">) ini digunakan oleh </w:t>
      </w:r>
      <w:r>
        <w:rPr>
          <w:rFonts w:ascii="Bookman Old Style" w:hAnsi="Bookman Old Style" w:cs="Calibri"/>
          <w:i/>
          <w:iCs/>
          <w:color w:val="0D0D0D" w:themeColor="text1" w:themeTint="F2"/>
          <w:sz w:val="24"/>
          <w:szCs w:val="24"/>
        </w:rPr>
        <w:t xml:space="preserve">The Data Governance Institute (DGI)</w:t>
      </w:r>
      <w:r>
        <w:rPr>
          <w:rFonts w:ascii="Bookman Old Style" w:hAnsi="Bookman Old Style" w:cs="Calibri"/>
          <w:color w:val="0D0D0D" w:themeColor="text1" w:themeTint="F2"/>
          <w:sz w:val="24"/>
          <w:szCs w:val="24"/>
        </w:rPr>
        <w:t xml:space="preserve"> dalam menetapkan tata kelola data</w:t>
      </w:r>
      <w:r>
        <w:rPr>
          <w:rFonts w:ascii="Bookman Old Style" w:hAnsi="Bookman Old Style" w:cs="Calibri"/>
          <w:color w:val="0D0D0D" w:themeColor="text1" w:themeTint="F2"/>
          <w:sz w:val="24"/>
          <w:szCs w:val="24"/>
          <w:vertAlign w:val="superscript"/>
        </w:rPr>
        <w:footnoteReference w:id="130"/>
      </w:r>
      <w:r>
        <w:rPr>
          <w:rFonts w:ascii="Bookman Old Style" w:hAnsi="Bookman Old Style" w:cs="Calibri"/>
          <w:color w:val="0D0D0D" w:themeColor="text1" w:themeTint="F2"/>
          <w:sz w:val="24"/>
          <w:szCs w:val="24"/>
        </w:rPr>
        <w:t xml:space="preserve"> sebagaimana ditunjukkan Gambar </w:t>
      </w:r>
      <w:r>
        <w:rPr>
          <w:rFonts w:ascii="Bookman Old Style" w:hAnsi="Bookman Old Style" w:cs="Calibri"/>
          <w:color w:val="0D0D0D" w:themeColor="text1" w:themeTint="F2"/>
          <w:sz w:val="24"/>
          <w:szCs w:val="24"/>
          <w:lang w:val="id-ID"/>
        </w:rPr>
        <w:t xml:space="preserve">4:</w:t>
      </w:r>
      <w:r/>
    </w:p>
    <w:p>
      <w:pPr>
        <w:jc w:val="both"/>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mc:AlternateContent>
          <mc:Choice Requires="wpg">
            <w:drawing>
              <wp:inline xmlns:wp="http://schemas.openxmlformats.org/drawingml/2006/wordprocessingDrawing" distT="0" distB="0" distL="0" distR="0">
                <wp:extent cx="5921375" cy="3124200"/>
                <wp:effectExtent l="0" t="0" r="3175" b="0"/>
                <wp:docPr id="9" name="Picture 10" descr="Perbandingan Framework Tata Kelola Data DGI dan DAMA International - PDF  Download Gratis"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Perbandingan Framework Tata Kelola Data DGI dan DAMA International - PDF  Download Gratis" hidden="0"/>
                        <pic:cNvPicPr>
                          <a:picLocks noChangeAspect="1"/>
                        </pic:cNvPicPr>
                        <pic:nvPr isPhoto="0" userDrawn="0"/>
                      </pic:nvPicPr>
                      <pic:blipFill>
                        <a:blip r:embed="rId28"/>
                        <a:stretch/>
                      </pic:blipFill>
                      <pic:spPr bwMode="auto">
                        <a:xfrm>
                          <a:off x="0" y="0"/>
                          <a:ext cx="5925507" cy="312625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66.2pt;height:246.0pt;" stroked="f">
                <v:path textboxrect="0,0,0,0"/>
                <v:imagedata r:id="rId28" o:title=""/>
              </v:shape>
            </w:pict>
          </mc:Fallback>
        </mc:AlternateContent>
      </w:r>
      <w:r/>
    </w:p>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Gambar </w:t>
      </w:r>
      <w:r>
        <w:rPr>
          <w:rFonts w:ascii="Bookman Old Style" w:hAnsi="Bookman Old Style" w:cs="Calibri"/>
          <w:color w:val="0D0D0D" w:themeColor="text1" w:themeTint="F2"/>
          <w:sz w:val="24"/>
          <w:szCs w:val="24"/>
          <w:lang w:val="id-ID"/>
        </w:rPr>
        <w:t xml:space="preserve">4</w:t>
      </w:r>
      <w:r>
        <w:rPr>
          <w:rFonts w:ascii="Bookman Old Style" w:hAnsi="Bookman Old Style" w:cs="Calibri"/>
          <w:color w:val="0D0D0D" w:themeColor="text1" w:themeTint="F2"/>
          <w:sz w:val="24"/>
          <w:szCs w:val="24"/>
        </w:rPr>
        <w:t xml:space="preserve"> Framework Tata kelola Data DGI</w:t>
      </w:r>
      <w:r/>
    </w:p>
    <w:p>
      <w:pPr>
        <w:jc w:val="center"/>
        <w:spacing w:after="0" w:line="36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Sumber: </w:t>
      </w:r>
      <w:r>
        <w:rPr>
          <w:rFonts w:ascii="Bookman Old Style" w:hAnsi="Bookman Old Style" w:eastAsia="Calibri"/>
          <w:color w:val="0D0D0D" w:themeColor="text1" w:themeTint="F2"/>
          <w:sz w:val="24"/>
          <w:szCs w:val="24"/>
        </w:rPr>
        <w:t xml:space="preserve">Hanung Nindityo Prasetyo dan Kridanto Surendro, 2013.</w:t>
      </w:r>
      <w:r/>
    </w:p>
    <w:p>
      <w:pPr>
        <w:ind w:left="851" w:firstLine="720"/>
        <w:jc w:val="both"/>
        <w:spacing w:after="0" w:line="360" w:lineRule="auto"/>
        <w:rPr>
          <w:rFonts w:ascii="Bookman Old Style" w:hAnsi="Bookman Old Style" w:cs="Calibri"/>
          <w:color w:val="0D0D0D"/>
          <w:sz w:val="24"/>
          <w:szCs w:val="24"/>
        </w:rPr>
      </w:pPr>
      <w:r>
        <w:rPr>
          <w:rFonts w:ascii="Bookman Old Style" w:hAnsi="Bookman Old Style" w:cs="Calibri"/>
          <w:color w:val="0D0D0D"/>
          <w:sz w:val="24"/>
          <w:szCs w:val="24"/>
        </w:rPr>
      </w:r>
      <w:r/>
    </w:p>
    <w:p>
      <w:pPr>
        <w:ind w:left="851" w:firstLine="720"/>
        <w:jc w:val="both"/>
        <w:spacing w:after="0" w:line="360" w:lineRule="auto"/>
        <w:rPr>
          <w:rFonts w:ascii="Bookman Old Style" w:hAnsi="Bookman Old Style" w:cs="Calibri"/>
          <w:color w:val="0D0D0D"/>
          <w:sz w:val="24"/>
          <w:szCs w:val="24"/>
          <w:vertAlign w:val="superscript"/>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sz w:val="24"/>
          <w:szCs w:val="24"/>
        </w:rPr>
        <w:t xml:space="preserve">Kerangka </w:t>
      </w:r>
      <w:r>
        <w:rPr>
          <w:rFonts w:ascii="Bookman Old Style" w:hAnsi="Bookman Old Style" w:eastAsia="Calibri"/>
          <w:color w:val="0D0D0D" w:themeColor="text1" w:themeTint="F2"/>
          <w:sz w:val="24"/>
          <w:szCs w:val="24"/>
        </w:rPr>
        <w:t xml:space="preserve">kerja</w:t>
      </w:r>
      <w:r>
        <w:rPr>
          <w:rFonts w:ascii="Bookman Old Style" w:hAnsi="Bookman Old Style" w:cs="Calibri"/>
          <w:color w:val="0D0D0D" w:themeColor="text1" w:themeTint="F2"/>
          <w:sz w:val="24"/>
          <w:szCs w:val="24"/>
        </w:rPr>
        <w:t xml:space="preserve"> DGI menetapkan 10 (sepuluh) komponen dalam tata kelola datanya yang meliputi:</w:t>
      </w:r>
      <w:r>
        <w:rPr>
          <w:rFonts w:ascii="Bookman Old Style" w:hAnsi="Bookman Old Style" w:cs="Calibri"/>
          <w:color w:val="0D0D0D" w:themeColor="text1" w:themeTint="F2"/>
          <w:sz w:val="24"/>
          <w:szCs w:val="24"/>
          <w:vertAlign w:val="superscript"/>
        </w:rPr>
        <w:footnoteReference w:id="131"/>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Misi dan Visi. Pada level tertinggi, tata kelola data sebaiknya memiliki tiga misi utama: </w:t>
      </w:r>
      <w:r/>
    </w:p>
    <w:p>
      <w:pPr>
        <w:numPr>
          <w:ilvl w:val="0"/>
          <w:numId w:val="32"/>
        </w:numPr>
        <w:ind w:left="2127" w:right="231" w:hanging="426"/>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Secara proaktif mendefinisikan atau menyelaraskan aturan.</w:t>
      </w:r>
      <w:r/>
    </w:p>
    <w:p>
      <w:pPr>
        <w:numPr>
          <w:ilvl w:val="0"/>
          <w:numId w:val="32"/>
        </w:numPr>
        <w:ind w:left="2127" w:right="231" w:hanging="426"/>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Menyediakan langsung, batas perlindungan dan pelayanan kepada pemangku kepentingan(</w:t>
      </w:r>
      <w:r>
        <w:rPr>
          <w:rFonts w:ascii="Bookman Old Style" w:hAnsi="Bookman Old Style" w:cs="Calibri"/>
          <w:i/>
          <w:color w:val="0D0D0D" w:themeColor="text1" w:themeTint="F2"/>
          <w:sz w:val="24"/>
          <w:szCs w:val="24"/>
        </w:rPr>
        <w:t xml:space="preserve">stakeholders</w:t>
      </w:r>
      <w:r>
        <w:rPr>
          <w:rFonts w:ascii="Bookman Old Style" w:hAnsi="Bookman Old Style" w:cs="Calibri"/>
          <w:color w:val="0D0D0D" w:themeColor="text1" w:themeTint="F2"/>
          <w:sz w:val="24"/>
          <w:szCs w:val="24"/>
        </w:rPr>
        <w:t xml:space="preserve">) dari data. </w:t>
      </w:r>
      <w:r/>
    </w:p>
    <w:p>
      <w:pPr>
        <w:numPr>
          <w:ilvl w:val="0"/>
          <w:numId w:val="32"/>
        </w:numPr>
        <w:ind w:left="2127" w:right="231" w:hanging="426"/>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Memberikan reaksi dan menyelesaikan masalah yang timbul dari ketidakpatuhan terhadap aturan. </w:t>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tujuan, tata kelola metrik, dan strategi pendana</w:t>
      </w:r>
      <w:r>
        <w:rPr>
          <w:rFonts w:ascii="Bookman Old Style" w:hAnsi="Bookman Old Style" w:cs="Calibri"/>
          <w:color w:val="0D0D0D" w:themeColor="text1" w:themeTint="F2"/>
          <w:sz w:val="24"/>
          <w:szCs w:val="24"/>
        </w:rPr>
        <w:t xml:space="preserve">an. Pada komponen ini ditentukan tujuan yang ingin dicapai. Selain itu pula pada tahap ini diperlukan kejelasan program dalam upaya mendukung kualitas arsitektur pengembangan aplikasi, atau disiplin profesional lainnya, serta keberadaaan data itu sendiri. </w:t>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aturan, definisi dan kebijakan. Komponen ini mengacu pada data yang berhubungan dengan kebijakan, standar, persyaratan kepatuhan, aturan bisnis, dan definisi data. </w:t>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terkait Hak Keputusan. Komponen ini terkait bahwa sebelum terdapat aturan atau keputusan yang berkaitan dengan data, hal yang harus dilakukan sebelumnya adalah menentukan siapa yang akan membuat keputusan, kapan, dan proses apa yang digunakan?</w:t>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Akunt</w:t>
      </w:r>
      <w:r>
        <w:rPr>
          <w:rFonts w:ascii="Bookman Old Style" w:hAnsi="Bookman Old Style" w:cs="Calibri"/>
          <w:color w:val="0D0D0D" w:themeColor="text1" w:themeTint="F2"/>
          <w:sz w:val="24"/>
          <w:szCs w:val="24"/>
        </w:rPr>
        <w:t xml:space="preserve">abilitas. Setelah aturan dibuat atau keputusan yang berkaitan dengan data dibuat, organisasi akan siap untuk melaksanakan program. Program Tata kelola data dapat diharapkan untuk menentukan akuntabilitas yang dapat diselaraskan ke dalam proses sehari-hari.</w:t>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Manajemen Risiko Pengendalian Data. Dalam sebuah perus</w:t>
      </w:r>
      <w:r>
        <w:rPr>
          <w:rFonts w:ascii="Bookman Old Style" w:hAnsi="Bookman Old Style" w:cs="Calibri"/>
          <w:color w:val="0D0D0D" w:themeColor="text1" w:themeTint="F2"/>
          <w:sz w:val="24"/>
          <w:szCs w:val="24"/>
        </w:rPr>
        <w:t xml:space="preserve">ahaan terutama perusahaan besar, seringkali terjadi pelanggaran keamanan terkait data seperti terjadinya pencurian data, kesalahan data, disalahgunakan oleh pihak internal maupun eksternal, sengaja mempublikasikan data yang tidak seharusnya dan sebagainya.</w:t>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Stakeholder Data. Setiap pemangku kepentingan (stakeho</w:t>
      </w:r>
      <w:r>
        <w:rPr>
          <w:rFonts w:ascii="Bookman Old Style" w:hAnsi="Bookman Old Style" w:cs="Calibri"/>
          <w:color w:val="0D0D0D" w:themeColor="text1" w:themeTint="F2"/>
          <w:sz w:val="24"/>
          <w:szCs w:val="24"/>
        </w:rPr>
        <w:t xml:space="preserve">lder) data merupakan individu atau kelompok yang dapat mempengaruhi atau dipengaruhi oleh data yang sedang dibahas. Program tata kelola data seharusnya memiliki daftar stakeholder yang jelas seperti kelompok bisnis tertentu, tim TI, arsitek data, dan DBA. </w:t>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Data Governance Office (DGO) memfasilitasi dan mendukung tata kelola data dan kegiatan Stewardship data. </w:t>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Data Steward yaitu Dewan data Stewardship dapat menetapkan kebijakan dan menentukan standar, atau memberikan rekomendasi yang ditindak lanjuti oleh Dewan Tata kelola data pada tingkat yang lebih tinggi.</w:t>
      </w:r>
      <w:r/>
    </w:p>
    <w:p>
      <w:pPr>
        <w:numPr>
          <w:ilvl w:val="0"/>
          <w:numId w:val="31"/>
        </w:num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Proaktif, Reaktif, dan berkelanjutan Proses Tata kelola data.</w:t>
      </w:r>
      <w:r/>
    </w:p>
    <w:p>
      <w:pPr>
        <w:ind w:left="1701" w:right="89"/>
        <w:jc w:val="both"/>
        <w:spacing w:after="0" w:line="240" w:lineRule="auto"/>
        <w:rPr>
          <w:rFonts w:ascii="Bookman Old Style" w:hAnsi="Bookman Old Style" w:cs="Calibri"/>
          <w:color w:val="0D0D0D"/>
          <w:sz w:val="24"/>
          <w:szCs w:val="24"/>
        </w:rPr>
      </w:pPr>
      <w:r>
        <w:rPr>
          <w:rFonts w:ascii="Bookman Old Style" w:hAnsi="Bookman Old Style" w:cs="Calibri"/>
          <w:color w:val="0D0D0D" w:themeColor="text1" w:themeTint="F2"/>
          <w:sz w:val="24"/>
          <w:szCs w:val="24"/>
        </w:rPr>
        <w:t xml:space="preserve">Komponen </w:t>
      </w:r>
      <w:r>
        <w:rPr>
          <w:rFonts w:ascii="Bookman Old Style" w:hAnsi="Bookman Old Style" w:eastAsia="Calibri"/>
          <w:color w:val="0D0D0D" w:themeColor="text1" w:themeTint="F2"/>
          <w:sz w:val="24"/>
          <w:szCs w:val="24"/>
        </w:rPr>
        <w:t xml:space="preserve">terakhir</w:t>
      </w:r>
      <w:r>
        <w:rPr>
          <w:rFonts w:ascii="Bookman Old Style" w:hAnsi="Bookman Old Style" w:cs="Calibri"/>
          <w:color w:val="0D0D0D" w:themeColor="text1" w:themeTint="F2"/>
          <w:sz w:val="24"/>
          <w:szCs w:val="24"/>
        </w:rPr>
        <w:t xml:space="preserve">, yaitu proses</w:t>
      </w:r>
      <w:r>
        <w:rPr>
          <w:rFonts w:ascii="Bookman Old Style" w:hAnsi="Bookman Old Style" w:cs="Calibri"/>
          <w:strike/>
          <w:color w:val="0D0D0D" w:themeColor="text1" w:themeTint="F2"/>
          <w:sz w:val="24"/>
          <w:szCs w:val="24"/>
        </w:rPr>
        <w:t xml:space="preserve">, untuk</w:t>
      </w:r>
      <w:r>
        <w:rPr>
          <w:rFonts w:ascii="Bookman Old Style" w:hAnsi="Bookman Old Style" w:cs="Calibri"/>
          <w:color w:val="0D0D0D" w:themeColor="text1" w:themeTint="F2"/>
          <w:sz w:val="24"/>
          <w:szCs w:val="24"/>
        </w:rPr>
        <w:t xml:space="preserve"> menjelaskan metode yang digunakan untuk mengatur data. DGI merekomendasikan formal, terdokumentasi, dan prosedur berulang untuk:Menyelaraskan Kebijakan, Persyaratan, dan Kendali; Membangun Hak Keputusan; Memb</w:t>
      </w:r>
      <w:r>
        <w:rPr>
          <w:rFonts w:ascii="Bookman Old Style" w:hAnsi="Bookman Old Style" w:cs="Calibri"/>
          <w:color w:val="0D0D0D" w:themeColor="text1" w:themeTint="F2"/>
          <w:sz w:val="24"/>
          <w:szCs w:val="24"/>
        </w:rPr>
        <w:t xml:space="preserve">angun Akuntabilitas; kinerja Stewardship; Mengelola Perubahan; Mendefinisikan data; Menyelesaikan Masalah; Menentukan Persyaratan Kualitas Data; Membangun Tata kelola kedalam Teknologi; Kepedulian pada stakeholder Komunikasi; Pengukuran dan Pelaporan Nilai</w:t>
      </w:r>
      <w:r>
        <w:rPr>
          <w:rFonts w:ascii="Bookman Old Style" w:hAnsi="Bookman Old Style" w:cs="Calibri"/>
          <w:color w:val="0D0D0D" w:themeColor="text1" w:themeTint="F2"/>
          <w:sz w:val="24"/>
          <w:szCs w:val="24"/>
          <w:vertAlign w:val="superscript"/>
        </w:rPr>
        <w:footnoteReference w:id="132"/>
      </w:r>
      <w:r/>
    </w:p>
    <w:p>
      <w:pPr>
        <w:pStyle w:val="3918"/>
        <w:ind w:left="851"/>
        <w:jc w:val="both"/>
        <w:spacing w:line="360" w:lineRule="auto"/>
        <w:rPr>
          <w:rFonts w:ascii="Bookman Old Style" w:hAnsi="Bookman Old Style"/>
          <w:bCs/>
          <w:color w:val="0D0D0D"/>
          <w:lang w:val="en-AU"/>
        </w:rPr>
      </w:pPr>
      <w:r>
        <w:rPr>
          <w:rFonts w:ascii="Bookman Old Style" w:hAnsi="Bookman Old Style"/>
          <w:bCs/>
          <w:color w:val="0D0D0D"/>
          <w:lang w:val="en-AU"/>
        </w:rPr>
      </w:r>
      <w:r/>
    </w:p>
    <w:p>
      <w:pPr>
        <w:pStyle w:val="3380"/>
        <w:numPr>
          <w:ilvl w:val="0"/>
          <w:numId w:val="11"/>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Kajian terhadap Asas/Prinsip yang Berkaitan dengan Penyusunan Norma</w:t>
      </w:r>
      <w:r/>
    </w:p>
    <w:p>
      <w:pPr>
        <w:ind w:left="426" w:firstLine="708"/>
        <w:jc w:val="both"/>
        <w:spacing w:after="0" w:line="360" w:lineRule="auto"/>
        <w:rPr>
          <w:rFonts w:ascii="Bookman Old Style" w:hAnsi="Bookman Old Style" w:cs="Ebrima"/>
          <w:color w:val="0D0D0D"/>
          <w:sz w:val="24"/>
          <w:szCs w:val="24"/>
        </w:rPr>
      </w:pPr>
      <w:r>
        <w:rPr>
          <w:rFonts w:ascii="Bookman Old Style" w:hAnsi="Bookman Old Style" w:cs="Ebrima"/>
          <w:color w:val="0D0D0D" w:themeColor="text1" w:themeTint="F2"/>
          <w:sz w:val="24"/>
          <w:szCs w:val="24"/>
        </w:rPr>
        <w:t xml:space="preserve">Penyelenggaraan Satu Data Indonesia oleh Pemerintah harus berlandaskan asas sebagai berikut:</w:t>
      </w:r>
      <w:r/>
    </w:p>
    <w:p>
      <w:pPr>
        <w:pStyle w:val="3918"/>
        <w:numPr>
          <w:ilvl w:val="0"/>
          <w:numId w:val="33"/>
        </w:numPr>
        <w:ind w:left="851" w:hanging="425"/>
        <w:jc w:val="both"/>
        <w:spacing w:line="360" w:lineRule="auto"/>
        <w:rPr>
          <w:rFonts w:ascii="Bookman Old Style" w:hAnsi="Bookman Old Style" w:cs="Ebrima"/>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Ebrima"/>
          <w:color w:val="0D0D0D" w:themeColor="text1" w:themeTint="F2"/>
          <w:lang w:val="en-US"/>
        </w:rPr>
        <w:t xml:space="preserve">Asas Kepastian Hukum</w:t>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themeColor="text1" w:themeTint="F2"/>
          <w:lang w:val="en-US"/>
        </w:rPr>
        <w:t xml:space="preserve">Bahwa penyelenggaraan Satu Data Indonesia berlandaskan hukum dan peraturan perundang-undangan yang memberikan kepastian hak dan kewajiban bagi para pemangku kepentingan. </w:t>
      </w:r>
      <w:r/>
    </w:p>
    <w:p>
      <w:pPr>
        <w:pStyle w:val="3918"/>
        <w:numPr>
          <w:ilvl w:val="0"/>
          <w:numId w:val="33"/>
        </w:numPr>
        <w:ind w:left="851" w:hanging="425"/>
        <w:jc w:val="both"/>
        <w:spacing w:line="360" w:lineRule="auto"/>
        <w:rPr>
          <w:rFonts w:ascii="Bookman Old Style" w:hAnsi="Bookman Old Style" w:cs="Ebrima"/>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Ebrima"/>
          <w:color w:val="0D0D0D" w:themeColor="text1" w:themeTint="F2"/>
          <w:lang w:val="en-US"/>
        </w:rPr>
        <w:t xml:space="preserve">Asas Kemanfaatan</w:t>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themeColor="text1" w:themeTint="F2"/>
          <w:lang w:val="en-US"/>
        </w:rPr>
        <w:t xml:space="preserve">Penyelenggaraan Satu Data Indonesia dalam mendukung perencanaan, pelaksanaan, evaluasi, dan pengendalian pembangunan harus mampu memberikan keuntungan serta manfaat yang sebesar-besarnya bagi peningkatan kemakmuran dan kesejahteraan rakyat.</w:t>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lang w:val="en-US"/>
        </w:rPr>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lang w:val="en-US"/>
        </w:rPr>
      </w:r>
      <w:r/>
    </w:p>
    <w:p>
      <w:pPr>
        <w:pStyle w:val="3918"/>
        <w:numPr>
          <w:ilvl w:val="0"/>
          <w:numId w:val="33"/>
        </w:numPr>
        <w:ind w:left="851" w:hanging="425"/>
        <w:jc w:val="both"/>
        <w:spacing w:line="360" w:lineRule="auto"/>
        <w:rPr>
          <w:rFonts w:ascii="Bookman Old Style" w:hAnsi="Bookman Old Style" w:cs="Ebrima"/>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Ebrima"/>
          <w:color w:val="0D0D0D" w:themeColor="text1" w:themeTint="F2"/>
          <w:lang w:val="en-US"/>
        </w:rPr>
        <w:t xml:space="preserve">Asas Kecermatan dan Keakuratan</w:t>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themeColor="text1" w:themeTint="F2"/>
          <w:lang w:val="en-US"/>
        </w:rPr>
        <w:t xml:space="preserve">Penyelenggaraan Satu Data Indonesia memerlukan kecermatan dalam tata kelola data agar tersedia data yang berkualitas serta mudah diakses dan dibagipakaikan antara Instansi Pusat dan Daerah. </w:t>
      </w:r>
      <w:r>
        <w:rPr>
          <w:rFonts w:ascii="Bookman Old Style" w:hAnsi="Bookman Old Style" w:cs="Ebrima"/>
          <w:color w:val="0D0D0D" w:themeColor="text1" w:themeTint="F2"/>
        </w:rPr>
        <w:t xml:space="preserve">Suatu keputusan dan/atau tindakan harus didasarkan pada informasi</w:t>
      </w:r>
      <w:r>
        <w:rPr>
          <w:rFonts w:ascii="Bookman Old Style" w:hAnsi="Bookman Old Style" w:cs="Ebrima"/>
          <w:color w:val="0D0D0D" w:themeColor="text1" w:themeTint="F2"/>
          <w:lang w:val="en-US"/>
        </w:rPr>
        <w:t xml:space="preserve"> </w:t>
      </w:r>
      <w:r>
        <w:rPr>
          <w:rFonts w:ascii="Bookman Old Style" w:hAnsi="Bookman Old Style" w:cs="Ebrima"/>
          <w:color w:val="0D0D0D" w:themeColor="text1" w:themeTint="F2"/>
        </w:rPr>
        <w:t xml:space="preserve">dan </w:t>
      </w:r>
      <w:r>
        <w:rPr>
          <w:rFonts w:ascii="Bookman Old Style" w:hAnsi="Bookman Old Style" w:cs="Ebrima"/>
          <w:color w:val="0D0D0D" w:themeColor="text1" w:themeTint="F2"/>
          <w:lang w:val="en-US"/>
        </w:rPr>
        <w:t xml:space="preserve">data </w:t>
      </w:r>
      <w:r>
        <w:rPr>
          <w:rFonts w:ascii="Bookman Old Style" w:hAnsi="Bookman Old Style" w:cs="Ebrima"/>
          <w:color w:val="0D0D0D" w:themeColor="text1" w:themeTint="F2"/>
        </w:rPr>
        <w:t xml:space="preserve">yang </w:t>
      </w:r>
      <w:r>
        <w:rPr>
          <w:rFonts w:ascii="Bookman Old Style" w:hAnsi="Bookman Old Style" w:cs="Ebrima"/>
          <w:color w:val="0D0D0D" w:themeColor="text1" w:themeTint="F2"/>
          <w:lang w:val="en-US"/>
        </w:rPr>
        <w:t xml:space="preserve">akurat </w:t>
      </w:r>
      <w:r>
        <w:rPr>
          <w:rFonts w:ascii="Bookman Old Style" w:hAnsi="Bookman Old Style" w:cs="Ebrima"/>
          <w:color w:val="0D0D0D" w:themeColor="text1" w:themeTint="F2"/>
        </w:rPr>
        <w:t xml:space="preserve">untuk mendukung legalitas penetapan dan/atau pelaksanaan keputusan dan/atau tindakan</w:t>
      </w:r>
      <w:r>
        <w:rPr>
          <w:rFonts w:ascii="Bookman Old Style" w:hAnsi="Bookman Old Style" w:cs="Ebrima"/>
          <w:color w:val="0D0D0D" w:themeColor="text1" w:themeTint="F2"/>
          <w:lang w:val="en-US"/>
        </w:rPr>
        <w:t xml:space="preserve">.</w:t>
      </w:r>
      <w:r/>
    </w:p>
    <w:p>
      <w:pPr>
        <w:pStyle w:val="3918"/>
        <w:numPr>
          <w:ilvl w:val="0"/>
          <w:numId w:val="33"/>
        </w:numPr>
        <w:ind w:left="851" w:hanging="425"/>
        <w:jc w:val="both"/>
        <w:spacing w:line="360" w:lineRule="auto"/>
        <w:rPr>
          <w:rFonts w:ascii="Bookman Old Style" w:hAnsi="Bookman Old Style" w:cs="Ebrima"/>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Ebrima"/>
          <w:color w:val="0D0D0D" w:themeColor="text1" w:themeTint="F2"/>
          <w:lang w:val="en-US"/>
        </w:rPr>
        <w:t xml:space="preserve">Asas Keterbukaan</w:t>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themeColor="text1" w:themeTint="F2"/>
          <w:lang w:val="en-US"/>
        </w:rPr>
        <w:t xml:space="preserve">Penyelenggaraan Satu Data Indonesia mendorong keterbuk</w:t>
      </w:r>
      <w:r>
        <w:rPr>
          <w:rFonts w:ascii="Bookman Old Style" w:hAnsi="Bookman Old Style" w:cs="Ebrima"/>
          <w:color w:val="0D0D0D" w:themeColor="text1" w:themeTint="F2"/>
          <w:lang w:val="en-US"/>
        </w:rPr>
        <w:t xml:space="preserve">aan dan transparansi data agar masyarakat mendapatkan akses dan memperoleh informasi yang benar, jujur, dan tidak diskriminatif dalam penyelenggaraan pemerintahan dengan tetap memperhatikan perlindungan atas hak asasi pribadi, golongan, dan rahasia negara.</w:t>
      </w:r>
      <w:r/>
    </w:p>
    <w:p>
      <w:pPr>
        <w:pStyle w:val="3918"/>
        <w:numPr>
          <w:ilvl w:val="0"/>
          <w:numId w:val="33"/>
        </w:numPr>
        <w:ind w:left="851" w:hanging="425"/>
        <w:jc w:val="both"/>
        <w:spacing w:line="360" w:lineRule="auto"/>
        <w:rPr>
          <w:rFonts w:ascii="Bookman Old Style" w:hAnsi="Bookman Old Style" w:cs="Ebrima"/>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Ebrima"/>
          <w:color w:val="0D0D0D" w:themeColor="text1" w:themeTint="F2"/>
          <w:lang w:val="en-US"/>
        </w:rPr>
        <w:t xml:space="preserve">Asas Akuntabilitas</w:t>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themeColor="text1" w:themeTint="F2"/>
          <w:lang w:val="en-US"/>
        </w:rPr>
        <w:t xml:space="preserve">Penyelenggaraan Satu Data Indonesia harus dapat dipertanggungjawabkan sebagaimana ketentuan peraturan perundang-undangan.</w:t>
      </w:r>
      <w:r/>
    </w:p>
    <w:p>
      <w:pPr>
        <w:pStyle w:val="3918"/>
        <w:numPr>
          <w:ilvl w:val="0"/>
          <w:numId w:val="33"/>
        </w:numPr>
        <w:ind w:left="851" w:hanging="425"/>
        <w:jc w:val="both"/>
        <w:spacing w:line="360" w:lineRule="auto"/>
        <w:rPr>
          <w:rFonts w:ascii="Bookman Old Style" w:hAnsi="Bookman Old Style" w:cs="Ebrima"/>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Ebrima"/>
          <w:color w:val="0D0D0D" w:themeColor="text1" w:themeTint="F2"/>
          <w:lang w:val="en-US"/>
        </w:rPr>
        <w:t xml:space="preserve">Asas Efektivitas dan Efisien</w:t>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themeColor="text1" w:themeTint="F2"/>
          <w:lang w:val="en-US"/>
        </w:rPr>
        <w:t xml:space="preserve">Penyelenggaraan Satu Data Indonesia harus dilaksanakan secara berkualitas, hemat tenaga, waktu, dan biaya.</w:t>
      </w:r>
      <w:r/>
    </w:p>
    <w:p>
      <w:pPr>
        <w:pStyle w:val="3918"/>
        <w:numPr>
          <w:ilvl w:val="0"/>
          <w:numId w:val="33"/>
        </w:numPr>
        <w:ind w:left="851" w:hanging="425"/>
        <w:jc w:val="both"/>
        <w:spacing w:line="360" w:lineRule="auto"/>
        <w:rPr>
          <w:rFonts w:ascii="Bookman Old Style" w:hAnsi="Bookman Old Style" w:cs="Ebrima"/>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Ebrima"/>
          <w:color w:val="0D0D0D" w:themeColor="text1" w:themeTint="F2"/>
          <w:lang w:val="en-US"/>
        </w:rPr>
        <w:t xml:space="preserve">Asas Keterpaduan</w:t>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themeColor="text1" w:themeTint="F2"/>
          <w:lang w:val="en-US"/>
        </w:rPr>
        <w:t xml:space="preserve">Penyelenggaraan Satu Data Indonesia dapat terlaksana secara optimal dengan memadukan berbagai unsur serta mensinergikan berbagai komponen terkait, terutama Instansi Pusat dan Instansi Daerah. </w:t>
      </w:r>
      <w:r/>
    </w:p>
    <w:p>
      <w:pPr>
        <w:pStyle w:val="3918"/>
        <w:numPr>
          <w:ilvl w:val="0"/>
          <w:numId w:val="33"/>
        </w:numPr>
        <w:ind w:left="851" w:hanging="425"/>
        <w:jc w:val="both"/>
        <w:spacing w:line="360" w:lineRule="auto"/>
        <w:rPr>
          <w:rFonts w:ascii="Bookman Old Style" w:hAnsi="Bookman Old Style" w:cs="Ebrima"/>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Ebrima"/>
          <w:color w:val="0D0D0D" w:themeColor="text1" w:themeTint="F2"/>
          <w:lang w:val="en-US"/>
        </w:rPr>
        <w:t xml:space="preserve">Asas Kemutakhiran</w:t>
      </w:r>
      <w:r/>
    </w:p>
    <w:p>
      <w:pPr>
        <w:pStyle w:val="3918"/>
        <w:ind w:left="851"/>
        <w:jc w:val="both"/>
        <w:spacing w:line="360" w:lineRule="auto"/>
        <w:rPr>
          <w:rFonts w:ascii="Bookman Old Style" w:hAnsi="Bookman Old Style" w:cs="Ebrima"/>
          <w:color w:val="0D0D0D"/>
          <w:lang w:val="en-US"/>
        </w:rPr>
      </w:pPr>
      <w:r>
        <w:rPr>
          <w:rFonts w:ascii="Bookman Old Style" w:hAnsi="Bookman Old Style" w:cs="Ebrima"/>
          <w:color w:val="0D0D0D" w:themeColor="text1" w:themeTint="F2"/>
          <w:lang w:val="en-US"/>
        </w:rPr>
        <w:t xml:space="preserve">Bahwa data yang disajikan dan/atau tersedia dalam penyelenggaraan Satu Data Indonesia harus dapat menggambarkan data menurut keadaan yang terbaru.</w:t>
      </w:r>
      <w:r/>
    </w:p>
    <w:p>
      <w:pPr>
        <w:ind w:left="1134"/>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pStyle w:val="3380"/>
        <w:numPr>
          <w:ilvl w:val="0"/>
          <w:numId w:val="11"/>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Kajian terhadap Praktik Penyelenggaraan, Kondisi yang Ada, Perma</w:t>
      </w:r>
      <w:r>
        <w:rPr>
          <w:rFonts w:ascii="Bookman Old Style" w:hAnsi="Bookman Old Style"/>
          <w:color w:val="0D0D0D" w:themeColor="text1" w:themeTint="F2"/>
          <w:sz w:val="24"/>
        </w:rPr>
        <w:t xml:space="preserve">salahan yang Dihadapi Masyarakat</w:t>
      </w:r>
      <w:r/>
    </w:p>
    <w:p>
      <w:pPr>
        <w:ind w:left="426" w:firstLine="708"/>
        <w:jc w:val="both"/>
        <w:spacing w:after="0" w:line="360" w:lineRule="auto"/>
        <w:rPr>
          <w:rFonts w:ascii="Bookman Old Style" w:hAnsi="Bookman Old Style"/>
          <w:sz w:val="24"/>
          <w:szCs w:val="24"/>
          <w:lang w:val="id-ID"/>
        </w:rPr>
      </w:pPr>
      <w:r>
        <w:rPr>
          <w:rFonts w:ascii="Bookman Old Style" w:hAnsi="Bookman Old Style" w:cs="Ebrima"/>
          <w:color w:val="0D0D0D" w:themeColor="text1" w:themeTint="F2"/>
          <w:sz w:val="24"/>
          <w:szCs w:val="24"/>
          <w:lang w:val="id-ID"/>
        </w:rPr>
        <w:t xml:space="preserve">Dalam</w:t>
      </w:r>
      <w:r>
        <w:rPr>
          <w:rFonts w:ascii="Bookman Old Style" w:hAnsi="Bookman Old Style"/>
          <w:sz w:val="24"/>
          <w:szCs w:val="24"/>
        </w:rPr>
        <w:t xml:space="preserve"> </w:t>
      </w:r>
      <w:r>
        <w:rPr>
          <w:rFonts w:ascii="Bookman Old Style" w:hAnsi="Bookman Old Style"/>
          <w:sz w:val="24"/>
          <w:szCs w:val="24"/>
          <w:lang w:val="id-ID"/>
        </w:rPr>
        <w:t xml:space="preserve">praktiknya transformasi digital saat ini membutuhkan pengintegrasian data yang tersusun dan sistematis, dan menjadi sebuah </w:t>
      </w:r>
      <w:r>
        <w:rPr>
          <w:rFonts w:ascii="Bookman Old Style" w:hAnsi="Bookman Old Style"/>
          <w:sz w:val="24"/>
          <w:szCs w:val="24"/>
        </w:rPr>
        <w:t xml:space="preserve">keharusan bagi negara untuk </w:t>
      </w:r>
      <w:r>
        <w:rPr>
          <w:rFonts w:ascii="Bookman Old Style" w:hAnsi="Bookman Old Style"/>
          <w:sz w:val="24"/>
          <w:szCs w:val="24"/>
          <w:lang w:val="id-ID"/>
        </w:rPr>
        <w:t xml:space="preserve">menerapk</w:t>
      </w:r>
      <w:r>
        <w:rPr>
          <w:rFonts w:ascii="Bookman Old Style" w:hAnsi="Bookman Old Style"/>
          <w:sz w:val="24"/>
          <w:szCs w:val="24"/>
        </w:rPr>
        <w:t xml:space="preserve">annya, karena kehidupan sehari-hari pada masa yang datang akan sangat bertumpu pada </w:t>
      </w:r>
      <w:r>
        <w:rPr>
          <w:rFonts w:ascii="Bookman Old Style" w:hAnsi="Bookman Old Style"/>
          <w:sz w:val="24"/>
          <w:szCs w:val="24"/>
          <w:lang w:val="id-ID"/>
        </w:rPr>
        <w:t xml:space="preserve">SDI</w:t>
      </w:r>
      <w:r>
        <w:rPr>
          <w:rFonts w:ascii="Bookman Old Style" w:hAnsi="Bookman Old Style"/>
          <w:sz w:val="24"/>
          <w:szCs w:val="24"/>
        </w:rPr>
        <w:t xml:space="preserve">. </w:t>
      </w:r>
      <w:r>
        <w:rPr>
          <w:rFonts w:ascii="Bookman Old Style" w:hAnsi="Bookman Old Style"/>
          <w:sz w:val="24"/>
          <w:szCs w:val="24"/>
          <w:lang w:val="id-ID"/>
        </w:rPr>
        <w:t xml:space="preserve">Saat ini SDI sudah diatur dalam 2 (dua) </w:t>
      </w:r>
      <w:r>
        <w:rPr>
          <w:rFonts w:ascii="Bookman Old Style" w:hAnsi="Bookman Old Style"/>
          <w:sz w:val="24"/>
          <w:szCs w:val="24"/>
        </w:rPr>
        <w:t xml:space="preserve">Perpres, yaitu SPBE dan SDI </w:t>
      </w:r>
      <w:r>
        <w:rPr>
          <w:rFonts w:ascii="Bookman Old Style" w:hAnsi="Bookman Old Style"/>
          <w:sz w:val="24"/>
          <w:szCs w:val="24"/>
          <w:lang w:val="id-ID"/>
        </w:rPr>
        <w:t xml:space="preserve">yang </w:t>
      </w:r>
      <w:r>
        <w:rPr>
          <w:rFonts w:ascii="Bookman Old Style" w:hAnsi="Bookman Old Style"/>
          <w:sz w:val="24"/>
          <w:szCs w:val="24"/>
        </w:rPr>
        <w:t xml:space="preserve">merupakan langkah </w:t>
      </w:r>
      <w:r>
        <w:rPr>
          <w:rFonts w:ascii="Bookman Old Style" w:hAnsi="Bookman Old Style"/>
          <w:sz w:val="24"/>
          <w:szCs w:val="24"/>
          <w:lang w:val="id-ID"/>
        </w:rPr>
        <w:t xml:space="preserve">awal</w:t>
      </w:r>
      <w:r>
        <w:rPr>
          <w:rFonts w:ascii="Bookman Old Style" w:hAnsi="Bookman Old Style"/>
          <w:sz w:val="24"/>
          <w:szCs w:val="24"/>
        </w:rPr>
        <w:t xml:space="preserve"> untuk transformasi digital di sisi pemerintah. </w:t>
      </w:r>
      <w:r>
        <w:rPr>
          <w:rFonts w:ascii="Bookman Old Style" w:hAnsi="Bookman Old Style"/>
          <w:sz w:val="24"/>
          <w:szCs w:val="24"/>
          <w:lang w:val="id-ID"/>
        </w:rPr>
        <w:t xml:space="preserve">Namun </w:t>
      </w:r>
      <w:r>
        <w:rPr>
          <w:rFonts w:ascii="Bookman Old Style" w:hAnsi="Bookman Old Style"/>
          <w:sz w:val="24"/>
          <w:szCs w:val="24"/>
        </w:rPr>
        <w:t xml:space="preserve">itu belum cukup, karena masih ada bagian terbesar, yaitu masyarakat yang harus juga melaksanakan dan merasakan manfaat transformasi digital dan </w:t>
      </w:r>
      <w:r>
        <w:rPr>
          <w:rFonts w:ascii="Bookman Old Style" w:hAnsi="Bookman Old Style"/>
          <w:sz w:val="24"/>
          <w:szCs w:val="24"/>
          <w:lang w:val="id-ID"/>
        </w:rPr>
        <w:t xml:space="preserve">SDI.</w:t>
      </w:r>
      <w:r>
        <w:rPr>
          <w:rFonts w:ascii="Bookman Old Style" w:hAnsi="Bookman Old Style"/>
          <w:sz w:val="24"/>
          <w:szCs w:val="24"/>
        </w:rPr>
        <w:t xml:space="preserve"> Perlu adanya </w:t>
      </w:r>
      <w:r>
        <w:rPr>
          <w:rFonts w:ascii="Bookman Old Style" w:hAnsi="Bookman Old Style"/>
          <w:i/>
          <w:sz w:val="24"/>
          <w:szCs w:val="24"/>
        </w:rPr>
        <w:t xml:space="preserve">leadership</w:t>
      </w:r>
      <w:r>
        <w:rPr>
          <w:rFonts w:ascii="Bookman Old Style" w:hAnsi="Bookman Old Style"/>
          <w:sz w:val="24"/>
          <w:szCs w:val="24"/>
        </w:rPr>
        <w:t xml:space="preserve">, aturan yang jelas, kelembagaan yang solid, penganggaran yang terjamin untuk terciptanya kondisi kondusif dalam melaksanakan transformasi digital dan dalam penerapan SD</w:t>
      </w:r>
      <w:r>
        <w:rPr>
          <w:rFonts w:ascii="Bookman Old Style" w:hAnsi="Bookman Old Style"/>
          <w:sz w:val="24"/>
          <w:szCs w:val="24"/>
          <w:lang w:val="id-ID"/>
        </w:rPr>
        <w:t xml:space="preserve">I.</w:t>
      </w:r>
      <w:r/>
    </w:p>
    <w:p>
      <w:pPr>
        <w:ind w:left="426" w:firstLine="708"/>
        <w:jc w:val="both"/>
        <w:spacing w:after="0" w:line="360" w:lineRule="auto"/>
        <w:rPr>
          <w:rFonts w:ascii="Bookman Old Style" w:hAnsi="Bookman Old Style"/>
          <w:sz w:val="24"/>
          <w:szCs w:val="24"/>
          <w:lang w:val="id-ID"/>
        </w:rPr>
      </w:pPr>
      <w:r>
        <w:rPr>
          <w:rFonts w:ascii="Bookman Old Style" w:hAnsi="Bookman Old Style"/>
          <w:sz w:val="24"/>
          <w:szCs w:val="24"/>
          <w:lang w:val="id-ID"/>
        </w:rPr>
        <w:t xml:space="preserve">Menurut Bappenas diperlukan pengaturan SDI ke dalam tataran undang-undang guna:</w:t>
      </w:r>
      <w:r>
        <w:rPr>
          <w:rStyle w:val="3676"/>
          <w:sz w:val="24"/>
          <w:szCs w:val="24"/>
          <w:lang w:val="id-ID"/>
        </w:rPr>
        <w:footnoteReference w:id="133"/>
      </w:r>
      <w:r/>
    </w:p>
    <w:p>
      <w:pPr>
        <w:pStyle w:val="3918"/>
        <w:numPr>
          <w:ilvl w:val="0"/>
          <w:numId w:val="65"/>
        </w:numPr>
        <w:jc w:val="both"/>
        <w:spacing w:line="360" w:lineRule="auto"/>
        <w:rPr>
          <w:rFonts w:ascii="Bookman Old Style" w:hAnsi="Bookman Old Style"/>
          <w:lang w:val="id-ID"/>
        </w:rPr>
      </w:pPr>
      <w:r>
        <w:rPr>
          <w:rFonts w:ascii="Bookman Old Style" w:hAnsi="Bookman Old Style"/>
        </w:rPr>
        <w:t xml:space="preserve">Mendukung untuk mengangkat SDI ke tingkat Undang-Undang supaya kedudukan lebih kuat dan dilaksanakan secara luas baik pemerintah dan non pemerintah</w:t>
      </w:r>
      <w:r>
        <w:rPr>
          <w:rFonts w:ascii="Bookman Old Style" w:hAnsi="Bookman Old Style"/>
          <w:lang w:val="id-ID"/>
        </w:rPr>
        <w:t xml:space="preserve">.</w:t>
      </w:r>
      <w:r>
        <w:rPr>
          <w:rFonts w:ascii="Bookman Old Style" w:hAnsi="Bookman Old Style"/>
        </w:rPr>
        <w:t xml:space="preserve"> </w:t>
      </w:r>
      <w:r/>
    </w:p>
    <w:p>
      <w:pPr>
        <w:pStyle w:val="3918"/>
        <w:numPr>
          <w:ilvl w:val="0"/>
          <w:numId w:val="65"/>
        </w:numPr>
        <w:jc w:val="both"/>
        <w:spacing w:line="360" w:lineRule="auto"/>
        <w:rPr>
          <w:rFonts w:ascii="Bookman Old Style" w:hAnsi="Bookman Old Style"/>
          <w:lang w:val="id-ID"/>
        </w:rPr>
      </w:pPr>
      <w:r>
        <w:rPr>
          <w:rFonts w:ascii="Bookman Old Style" w:hAnsi="Bookman Old Style"/>
        </w:rPr>
        <w:t xml:space="preserve">Menjadi kolaborasi tidak saja internal pemerintah, tetapi juga melibatkan masyarakat dan pelaku usaha. </w:t>
      </w:r>
      <w:r/>
    </w:p>
    <w:p>
      <w:pPr>
        <w:pStyle w:val="3918"/>
        <w:numPr>
          <w:ilvl w:val="0"/>
          <w:numId w:val="65"/>
        </w:numPr>
        <w:jc w:val="both"/>
        <w:spacing w:line="360" w:lineRule="auto"/>
        <w:rPr>
          <w:rFonts w:ascii="Bookman Old Style" w:hAnsi="Bookman Old Style"/>
          <w:lang w:val="id-ID"/>
        </w:rPr>
      </w:pPr>
      <w:r>
        <w:rPr>
          <w:rFonts w:ascii="Bookman Old Style" w:hAnsi="Bookman Old Style"/>
        </w:rPr>
        <w:t xml:space="preserve">Dat</w:t>
      </w:r>
      <w:r>
        <w:rPr>
          <w:rFonts w:ascii="Bookman Old Style" w:hAnsi="Bookman Old Style"/>
        </w:rPr>
        <w:t xml:space="preserve">a akan menjadi kekayaan baru bangsa ini, harus diatur tentang segala aspek tata kelolanya sehingga tujuan akan tersedianya data yang akurat, mutakhir, terpadu, dapat dipertanggungjawabkan, mudah diakses, dan dapat dibagipakaikan untuk masyarakat luas akan </w:t>
      </w:r>
      <w:r>
        <w:rPr>
          <w:rFonts w:ascii="Bookman Old Style" w:hAnsi="Bookman Old Style"/>
        </w:rPr>
        <w:t xml:space="preserve">tercapai serta untuk mendukung pemerintahan yang transparan, open dan bebas korupsi. </w:t>
      </w:r>
      <w:r/>
    </w:p>
    <w:p>
      <w:pPr>
        <w:pStyle w:val="3918"/>
        <w:numPr>
          <w:ilvl w:val="0"/>
          <w:numId w:val="65"/>
        </w:numPr>
        <w:jc w:val="both"/>
        <w:spacing w:line="360" w:lineRule="auto"/>
        <w:rPr>
          <w:rFonts w:ascii="Bookman Old Style" w:hAnsi="Bookman Old Style"/>
          <w:lang w:val="id-ID"/>
        </w:rPr>
      </w:pPr>
      <w:r>
        <w:rPr>
          <w:rFonts w:ascii="Bookman Old Style" w:hAnsi="Bookman Old Style"/>
        </w:rPr>
        <w:t xml:space="preserve">Hal penting lainnya yang harus diatur adalah mengenai Hak Akses, yaitu mencari keseimbangan antara kebebasan untuk mendapatkan informasi dan perlindungan data pribadi. </w:t>
      </w:r>
      <w:r/>
    </w:p>
    <w:p>
      <w:pPr>
        <w:pStyle w:val="3918"/>
        <w:numPr>
          <w:ilvl w:val="0"/>
          <w:numId w:val="65"/>
        </w:numPr>
        <w:jc w:val="both"/>
        <w:spacing w:line="360" w:lineRule="auto"/>
        <w:rPr>
          <w:rFonts w:ascii="Bookman Old Style" w:hAnsi="Bookman Old Style"/>
          <w:lang w:val="id-ID"/>
        </w:rPr>
      </w:pPr>
      <w:r>
        <w:rPr>
          <w:rFonts w:ascii="Bookman Old Style" w:hAnsi="Bookman Old Style"/>
        </w:rPr>
        <w:t xml:space="preserve">Pemanfaatan akan lebih luas: untuk pengambilan keputusan, untuk peningkatan pelayanan, untuk peningkatan </w:t>
      </w:r>
      <w:r>
        <w:rPr>
          <w:rFonts w:ascii="Bookman Old Style" w:hAnsi="Bookman Old Style"/>
          <w:i/>
        </w:rPr>
        <w:t xml:space="preserve">citizen engagement</w:t>
      </w:r>
      <w:r>
        <w:rPr>
          <w:rFonts w:ascii="Bookman Old Style" w:hAnsi="Bookman Old Style"/>
          <w:lang w:val="id-ID"/>
        </w:rPr>
        <w:t xml:space="preserve">.</w:t>
      </w:r>
      <w:r>
        <w:rPr>
          <w:rFonts w:ascii="Bookman Old Style" w:hAnsi="Bookman Old Style"/>
        </w:rPr>
        <w:t xml:space="preserve"> </w:t>
      </w:r>
      <w:r/>
    </w:p>
    <w:p>
      <w:pPr>
        <w:pStyle w:val="3918"/>
        <w:numPr>
          <w:ilvl w:val="0"/>
          <w:numId w:val="65"/>
        </w:numPr>
        <w:jc w:val="both"/>
        <w:spacing w:line="360" w:lineRule="auto"/>
        <w:rPr>
          <w:rFonts w:ascii="Bookman Old Style" w:hAnsi="Bookman Old Style"/>
          <w:lang w:val="id-ID"/>
        </w:rPr>
      </w:pPr>
      <w:r>
        <w:rPr>
          <w:rFonts w:ascii="Bookman Old Style" w:hAnsi="Bookman Old Style"/>
        </w:rPr>
        <w:t xml:space="preserve">Mendorong pemerintah dan masyarakat luas dalam hal </w:t>
      </w:r>
      <w:r>
        <w:rPr>
          <w:rFonts w:ascii="Bookman Old Style" w:hAnsi="Bookman Old Style"/>
          <w:i/>
        </w:rPr>
        <w:t xml:space="preserve">performance based and data driven decision making</w:t>
      </w:r>
      <w:r>
        <w:rPr>
          <w:rFonts w:ascii="Bookman Old Style" w:hAnsi="Bookman Old Style"/>
          <w:lang w:val="id-ID"/>
        </w:rPr>
        <w:t xml:space="preserve">.</w:t>
      </w:r>
      <w:r/>
    </w:p>
    <w:p>
      <w:pPr>
        <w:ind w:left="426" w:firstLine="708"/>
        <w:jc w:val="both"/>
        <w:spacing w:after="0" w:line="360" w:lineRule="auto"/>
        <w:rPr>
          <w:rFonts w:ascii="Bookman Old Style" w:hAnsi="Bookman Old Style"/>
          <w:sz w:val="24"/>
          <w:szCs w:val="24"/>
          <w:lang w:val="id-ID"/>
        </w:rPr>
      </w:pPr>
      <w:r>
        <w:rPr>
          <w:rFonts w:ascii="Bookman Old Style" w:hAnsi="Bookman Old Style"/>
          <w:sz w:val="24"/>
          <w:szCs w:val="24"/>
          <w:lang w:val="id-ID"/>
        </w:rPr>
        <w:t xml:space="preserve">Adapun terdapat beberapa temuan tentang praktik penyelenggaraan, kondisi yang ada, permasalahan yang dihadapi masyarakat antara lain:</w:t>
      </w:r>
      <w:r/>
    </w:p>
    <w:p>
      <w:pPr>
        <w:pStyle w:val="3918"/>
        <w:numPr>
          <w:ilvl w:val="1"/>
          <w:numId w:val="11"/>
        </w:numPr>
        <w:ind w:left="880" w:hanging="440"/>
        <w:spacing w:line="360" w:lineRule="auto"/>
        <w:tabs>
          <w:tab w:val="clear" w:pos="1440" w:leader="none"/>
        </w:tabs>
        <w:rPr>
          <w:rFonts w:ascii="Bookman Old Style" w:hAnsi="Bookman Old Style"/>
          <w:color w:val="0D0D0D"/>
          <w:lang w:val="id-ID"/>
        </w:rPr>
      </w:pPr>
      <w:r>
        <w:rPr>
          <w:rFonts w:ascii="Bookman Old Style" w:hAnsi="Bookman Old Style"/>
          <w:color w:val="0D0D0D" w:themeColor="text1" w:themeTint="F2"/>
          <w:lang w:val="en-US"/>
        </w:rPr>
        <w:t xml:space="preserve">Implementasi Perpres SDI</w:t>
      </w:r>
      <w:r/>
    </w:p>
    <w:p>
      <w:pPr>
        <w:pStyle w:val="3918"/>
        <w:ind w:left="880"/>
        <w:jc w:val="both"/>
        <w:spacing w:line="360" w:lineRule="auto"/>
        <w:tabs>
          <w:tab w:val="left" w:pos="720" w:leader="none"/>
        </w:tabs>
        <w:rPr>
          <w:rFonts w:ascii="Bookman Old Style" w:hAnsi="Bookman Old Style"/>
          <w:color w:val="0D0D0D"/>
          <w:lang w:val="id-ID"/>
        </w:rPr>
      </w:pPr>
      <w:r>
        <w:rPr>
          <w:rFonts w:ascii="Bookman Old Style" w:hAnsi="Bookman Old Style"/>
          <w:color w:val="0D0D0D" w:themeColor="text1" w:themeTint="F2"/>
          <w:lang w:val="en-US"/>
        </w:rPr>
        <w:t xml:space="preserve">Perpres SDI telah terimplementasikan, baik di pusat maupun daerah. Akan tetapi, dalam pelaksanaannya masih ditemui beberapa permasalahan. Permasalahan tersebut berupa kendala dan tantangan untuk mewujudkan SDI.</w:t>
      </w:r>
      <w:r>
        <w:rPr>
          <w:rFonts w:ascii="Bookman Old Style" w:hAnsi="Bookman Old Style"/>
          <w:color w:val="0D0D0D" w:themeColor="text1" w:themeTint="F2"/>
          <w:lang w:val="id-ID"/>
        </w:rPr>
        <w:t xml:space="preserve"> Menurut Asosiasi Ilmuwan Data Indonesia (AIDI), pelaksanaan SDI saat ini belum lancar, belum masif, dan belum cepat sehingga dibutuhkan aturan yang bisa menyatukan usaha pembentukan data yang lebih kritikal. Dibutuhkan regulator setingkat Menteri/Men</w:t>
      </w:r>
      <w:r>
        <w:rPr>
          <w:rFonts w:ascii="Bookman Old Style" w:hAnsi="Bookman Old Style"/>
          <w:color w:val="0D0D0D" w:themeColor="text1" w:themeTint="F2"/>
          <w:lang w:val="en-US"/>
        </w:rPr>
        <w:t xml:space="preserve">teri </w:t>
      </w:r>
      <w:r>
        <w:rPr>
          <w:rFonts w:ascii="Bookman Old Style" w:hAnsi="Bookman Old Style"/>
          <w:color w:val="0D0D0D" w:themeColor="text1" w:themeTint="F2"/>
          <w:lang w:val="id-ID"/>
        </w:rPr>
        <w:t xml:space="preserve">ko</w:t>
      </w:r>
      <w:r>
        <w:rPr>
          <w:rFonts w:ascii="Bookman Old Style" w:hAnsi="Bookman Old Style"/>
          <w:color w:val="0D0D0D" w:themeColor="text1" w:themeTint="F2"/>
          <w:lang w:val="en-US"/>
        </w:rPr>
        <w:t xml:space="preserve">ordinator</w:t>
      </w:r>
      <w:r>
        <w:rPr>
          <w:rFonts w:ascii="Bookman Old Style" w:hAnsi="Bookman Old Style"/>
          <w:color w:val="0D0D0D" w:themeColor="text1" w:themeTint="F2"/>
          <w:lang w:val="id-ID"/>
        </w:rPr>
        <w:t xml:space="preserve">/atau</w:t>
      </w:r>
      <w:r>
        <w:rPr>
          <w:rFonts w:ascii="Bookman Old Style" w:hAnsi="Bookman Old Style"/>
          <w:color w:val="0D0D0D" w:themeColor="text1" w:themeTint="F2"/>
          <w:lang w:val="en-US"/>
        </w:rPr>
        <w:t xml:space="preserve"> yang </w:t>
      </w:r>
      <w:r>
        <w:rPr>
          <w:rFonts w:ascii="Bookman Old Style" w:hAnsi="Bookman Old Style"/>
          <w:color w:val="0D0D0D" w:themeColor="text1" w:themeTint="F2"/>
          <w:lang w:val="id-ID"/>
        </w:rPr>
        <w:t xml:space="preserve"> lebih </w:t>
      </w:r>
      <w:r>
        <w:rPr>
          <w:rFonts w:ascii="Bookman Old Style" w:hAnsi="Bookman Old Style"/>
          <w:color w:val="0D0D0D" w:themeColor="text1" w:themeTint="F2"/>
          <w:lang w:val="id-ID"/>
        </w:rPr>
        <w:t xml:space="preserve">tinggi untuk </w:t>
      </w:r>
      <w:r>
        <w:rPr>
          <w:rFonts w:ascii="Bookman Old Style" w:hAnsi="Bookman Old Style"/>
          <w:color w:val="0D0D0D" w:themeColor="text1" w:themeTint="F2"/>
          <w:lang w:val="en-US"/>
        </w:rPr>
        <w:t xml:space="preserve">mengkoordinkasikan pe</w:t>
      </w:r>
      <w:r>
        <w:rPr>
          <w:rFonts w:ascii="Bookman Old Style" w:hAnsi="Bookman Old Style"/>
          <w:color w:val="0D0D0D" w:themeColor="text1" w:themeTint="F2"/>
          <w:lang w:val="id-ID"/>
        </w:rPr>
        <w:t xml:space="preserve">nyelenggara</w:t>
      </w:r>
      <w:r>
        <w:rPr>
          <w:rFonts w:ascii="Bookman Old Style" w:hAnsi="Bookman Old Style"/>
          <w:color w:val="0D0D0D" w:themeColor="text1" w:themeTint="F2"/>
          <w:lang w:val="en-US"/>
        </w:rPr>
        <w:t xml:space="preserve">a</w:t>
      </w:r>
      <w:r>
        <w:rPr>
          <w:rFonts w:ascii="Bookman Old Style" w:hAnsi="Bookman Old Style"/>
          <w:color w:val="0D0D0D" w:themeColor="text1" w:themeTint="F2"/>
          <w:lang w:val="id-ID"/>
        </w:rPr>
        <w:t xml:space="preserve">n</w:t>
      </w:r>
      <w:r>
        <w:rPr>
          <w:rFonts w:ascii="Bookman Old Style" w:hAnsi="Bookman Old Style"/>
          <w:color w:val="0D0D0D" w:themeColor="text1" w:themeTint="F2"/>
          <w:lang w:val="en-US"/>
        </w:rPr>
        <w:t xml:space="preserve"> Satu Data Indonesia</w:t>
      </w:r>
      <w:r>
        <w:rPr>
          <w:rFonts w:ascii="Bookman Old Style" w:hAnsi="Bookman Old Style"/>
          <w:color w:val="0D0D0D" w:themeColor="text1" w:themeTint="F2"/>
          <w:lang w:val="id-ID"/>
        </w:rPr>
        <w:t xml:space="preserve">.</w:t>
      </w:r>
      <w:r>
        <w:rPr>
          <w:rFonts w:ascii="Bookman Old Style" w:hAnsi="Bookman Old Style"/>
          <w:color w:val="0D0D0D" w:themeColor="text1" w:themeTint="F2"/>
          <w:lang w:val="en-US"/>
        </w:rPr>
        <w:t xml:space="preserve"> </w:t>
      </w:r>
      <w:r>
        <w:rPr>
          <w:rFonts w:ascii="Bookman Old Style" w:hAnsi="Bookman Old Style"/>
          <w:color w:val="0D0D0D" w:themeColor="text1" w:themeTint="F2"/>
          <w:lang w:val="id-ID"/>
        </w:rPr>
        <w:t xml:space="preserve">Diperlukan pula insentif atau </w:t>
      </w:r>
      <w:r>
        <w:rPr>
          <w:rFonts w:ascii="Bookman Old Style" w:hAnsi="Bookman Old Style"/>
          <w:i/>
          <w:color w:val="0D0D0D" w:themeColor="text1" w:themeTint="F2"/>
          <w:lang w:val="id-ID"/>
        </w:rPr>
        <w:t xml:space="preserve">reward</w:t>
      </w:r>
      <w:r>
        <w:rPr>
          <w:rFonts w:ascii="Bookman Old Style" w:hAnsi="Bookman Old Style"/>
          <w:color w:val="0D0D0D" w:themeColor="text1" w:themeTint="F2"/>
          <w:lang w:val="id-ID"/>
        </w:rPr>
        <w:t xml:space="preserve"> dan </w:t>
      </w:r>
      <w:r>
        <w:rPr>
          <w:rFonts w:ascii="Bookman Old Style" w:hAnsi="Bookman Old Style"/>
          <w:i/>
          <w:color w:val="0D0D0D" w:themeColor="text1" w:themeTint="F2"/>
          <w:lang w:val="id-ID"/>
        </w:rPr>
        <w:t xml:space="preserve">punishment</w:t>
      </w:r>
      <w:r>
        <w:rPr>
          <w:rFonts w:ascii="Bookman Old Style" w:hAnsi="Bookman Old Style"/>
          <w:color w:val="0D0D0D" w:themeColor="text1" w:themeTint="F2"/>
          <w:lang w:val="id-ID"/>
        </w:rPr>
        <w:t xml:space="preserve"> bagi penyelenggara yang tidak melaksanakan SDI. Selain itu, </w:t>
      </w:r>
      <w:r>
        <w:rPr>
          <w:rFonts w:ascii="Bookman Old Style" w:hAnsi="Bookman Old Style"/>
          <w:color w:val="0D0D0D" w:themeColor="text1" w:themeTint="F2"/>
          <w:lang w:val="id-ID"/>
        </w:rPr>
        <w:t xml:space="preserve">menurut AIDI diperlukan pula aturan bagi data diluar data Pemerintah.</w:t>
      </w:r>
      <w:r>
        <w:rPr>
          <w:rStyle w:val="3676"/>
          <w:color w:val="0D0D0D" w:themeColor="text1" w:themeTint="F2"/>
          <w:lang w:val="id-ID"/>
        </w:rPr>
        <w:footnoteReference w:id="134"/>
      </w:r>
      <w:r/>
    </w:p>
    <w:p>
      <w:pPr>
        <w:pStyle w:val="3680"/>
        <w:ind w:left="880" w:firstLine="720"/>
        <w:jc w:val="both"/>
        <w:spacing w:before="0" w:beforeAutospacing="0" w:after="0" w:afterAutospacing="0" w:line="360" w:lineRule="auto"/>
        <w:rPr>
          <w:rFonts w:ascii="Bookman Old Style" w:hAnsi="Bookman Old Style" w:cs="Calibri"/>
          <w:color w:val="0D0D0D"/>
          <w:lang w:val="id-ID"/>
        </w:rPr>
      </w:pPr>
      <w:r>
        <w:rPr>
          <w:rFonts w:ascii="Bookman Old Style" w:hAnsi="Bookman Old Style" w:cs="Calibri"/>
          <w:color w:val="0D0D0D" w:themeColor="text1" w:themeTint="F2"/>
        </w:rPr>
        <w:t xml:space="preserve">Implementasi </w:t>
      </w:r>
      <w:r>
        <w:rPr>
          <w:rFonts w:ascii="Bookman Old Style" w:hAnsi="Bookman Old Style" w:cs="Calibri"/>
          <w:color w:val="0D0D0D" w:themeColor="text1" w:themeTint="F2"/>
          <w:lang w:val="en-US"/>
        </w:rPr>
        <w:t xml:space="preserve">Perpres SDI </w:t>
      </w:r>
      <w:r>
        <w:rPr>
          <w:rFonts w:ascii="Bookman Old Style" w:hAnsi="Bookman Old Style" w:cs="Calibri"/>
          <w:color w:val="0D0D0D" w:themeColor="text1" w:themeTint="F2"/>
        </w:rPr>
        <w:t xml:space="preserve">masih menghadapi banyak tantangan. Setiap komponen penyelenggaraan SDI yang terdiri atas perencanaan</w:t>
      </w:r>
      <w:r>
        <w:rPr>
          <w:rFonts w:ascii="Bookman Old Style" w:hAnsi="Bookman Old Style" w:cs="Calibri"/>
          <w:color w:val="0D0D0D" w:themeColor="text1" w:themeTint="F2"/>
          <w:lang w:val="en-US"/>
        </w:rPr>
        <w:t xml:space="preserve"> data</w:t>
      </w:r>
      <w:r>
        <w:rPr>
          <w:rFonts w:ascii="Bookman Old Style" w:hAnsi="Bookman Old Style" w:cs="Calibri"/>
          <w:color w:val="0D0D0D" w:themeColor="text1" w:themeTint="F2"/>
        </w:rPr>
        <w:t xml:space="preserve">, pengumpulan data, pemeriksaan data, </w:t>
      </w:r>
      <w:r>
        <w:rPr>
          <w:rFonts w:ascii="Bookman Old Style" w:hAnsi="Bookman Old Style" w:cs="Calibri"/>
          <w:color w:val="0D0D0D" w:themeColor="text1" w:themeTint="F2"/>
          <w:lang w:val="en-US"/>
        </w:rPr>
        <w:t xml:space="preserve">dan </w:t>
      </w:r>
      <w:r>
        <w:rPr>
          <w:rFonts w:ascii="Bookman Old Style" w:hAnsi="Bookman Old Style" w:cs="Calibri"/>
          <w:color w:val="0D0D0D" w:themeColor="text1" w:themeTint="F2"/>
        </w:rPr>
        <w:t xml:space="preserve">penyebarluasan data memiliki sejumlah permasalahan</w:t>
      </w:r>
      <w:r>
        <w:rPr>
          <w:rFonts w:ascii="Bookman Old Style" w:hAnsi="Bookman Old Style" w:cs="Calibri"/>
          <w:color w:val="0D0D0D" w:themeColor="text1" w:themeTint="F2"/>
          <w:lang w:val="id-ID"/>
        </w:rPr>
        <w:t xml:space="preserve">:</w:t>
      </w:r>
      <w:r>
        <w:rPr>
          <w:rStyle w:val="3676"/>
          <w:rFonts w:ascii="Bookman Old Style" w:hAnsi="Bookman Old Style"/>
          <w:color w:val="0D0D0D" w:themeColor="text1" w:themeTint="F2"/>
          <w:lang w:val="id-ID"/>
        </w:rPr>
        <w:footnoteReference w:id="135"/>
      </w:r>
      <w:r/>
    </w:p>
    <w:p>
      <w:pPr>
        <w:pStyle w:val="3680"/>
        <w:numPr>
          <w:ilvl w:val="0"/>
          <w:numId w:val="34"/>
        </w:numPr>
        <w:ind w:left="1320" w:hanging="440"/>
        <w:jc w:val="both"/>
        <w:spacing w:before="0" w:beforeAutospacing="0" w:after="0" w:afterAutospacing="0" w:line="360" w:lineRule="auto"/>
        <w:rPr>
          <w:rFonts w:ascii="Bookman Old Style" w:hAnsi="Bookman Old Style" w:cs="Calibri"/>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rPr>
        <w:t xml:space="preserve">tantan</w:t>
      </w:r>
      <w:r>
        <w:rPr>
          <w:rFonts w:ascii="Bookman Old Style" w:hAnsi="Bookman Old Style" w:cs="Calibri"/>
          <w:color w:val="0D0D0D" w:themeColor="text1" w:themeTint="F2"/>
          <w:lang w:val="en-US"/>
        </w:rPr>
        <w:t xml:space="preserve">g</w:t>
      </w:r>
      <w:r>
        <w:rPr>
          <w:rFonts w:ascii="Bookman Old Style" w:hAnsi="Bookman Old Style" w:cs="Calibri"/>
          <w:color w:val="0D0D0D" w:themeColor="text1" w:themeTint="F2"/>
        </w:rPr>
        <w:t xml:space="preserve">an pada komponen perencanaan data di antaranya adalah belum ditetapkannya data prioritas;</w:t>
      </w:r>
      <w:r/>
    </w:p>
    <w:p>
      <w:pPr>
        <w:pStyle w:val="3680"/>
        <w:numPr>
          <w:ilvl w:val="0"/>
          <w:numId w:val="34"/>
        </w:numPr>
        <w:ind w:left="1320" w:hanging="440"/>
        <w:jc w:val="both"/>
        <w:spacing w:before="0" w:beforeAutospacing="0" w:after="0" w:afterAutospacing="0" w:line="360" w:lineRule="auto"/>
        <w:rPr>
          <w:rFonts w:ascii="Bookman Old Style" w:hAnsi="Bookman Old Style" w:cs="Calibri"/>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rPr>
        <w:t xml:space="preserve">pada komponen pengumpulan data, tantangan yang dijumpai di antaranya adalah sulitnya mengintegrasikan data;</w:t>
      </w:r>
      <w:r/>
    </w:p>
    <w:p>
      <w:pPr>
        <w:pStyle w:val="3680"/>
        <w:numPr>
          <w:ilvl w:val="0"/>
          <w:numId w:val="34"/>
        </w:numPr>
        <w:ind w:left="1320" w:hanging="440"/>
        <w:jc w:val="both"/>
        <w:spacing w:before="0" w:beforeAutospacing="0" w:after="0" w:afterAutospacing="0" w:line="360" w:lineRule="auto"/>
        <w:rPr>
          <w:rFonts w:ascii="Bookman Old Style" w:hAnsi="Bookman Old Style" w:cs="Calibri"/>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rPr>
        <w:t xml:space="preserve">pada k</w:t>
      </w:r>
      <w:r>
        <w:rPr>
          <w:rFonts w:ascii="Bookman Old Style" w:hAnsi="Bookman Old Style" w:cs="Calibri"/>
          <w:color w:val="0D0D0D" w:themeColor="text1" w:themeTint="F2"/>
        </w:rPr>
        <w:t xml:space="preserve">omponen pemeriksaan data, terdapat permasalahan masih sulitnya mengikuti prinsip-prinsip SDI, yaitu tidak dipenuhinya standar data, tidak seragamnya metadata, tidak adanya kode referensi data yang mengakibatkan data tumpang tindih dan sulit dibagipakaikan;</w:t>
      </w:r>
      <w:r>
        <w:rPr>
          <w:rFonts w:ascii="Bookman Old Style" w:hAnsi="Bookman Old Style" w:cs="Calibri"/>
          <w:color w:val="0D0D0D" w:themeColor="text1" w:themeTint="F2"/>
          <w:lang w:val="en-US"/>
        </w:rPr>
        <w:t xml:space="preserve"> dan</w:t>
      </w:r>
      <w:r/>
    </w:p>
    <w:p>
      <w:pPr>
        <w:pStyle w:val="3680"/>
        <w:numPr>
          <w:ilvl w:val="0"/>
          <w:numId w:val="34"/>
        </w:numPr>
        <w:ind w:left="1320" w:hanging="440"/>
        <w:jc w:val="both"/>
        <w:spacing w:before="0" w:beforeAutospacing="0" w:after="0" w:afterAutospacing="0" w:line="360" w:lineRule="auto"/>
        <w:rPr>
          <w:rFonts w:ascii="Bookman Old Style" w:hAnsi="Bookman Old Style" w:cs="Calibri"/>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Calibri"/>
          <w:color w:val="0D0D0D" w:themeColor="text1" w:themeTint="F2"/>
        </w:rPr>
        <w:t xml:space="preserve">pada komponen penyebarluasan data memiliki tantangan pada kesiapan infrastruktur digital, yaitu pembangunan </w:t>
      </w:r>
      <w:r>
        <w:rPr>
          <w:rFonts w:ascii="Bookman Old Style" w:hAnsi="Bookman Old Style" w:cs="Calibri"/>
          <w:i/>
          <w:iCs/>
          <w:color w:val="0D0D0D" w:themeColor="text1" w:themeTint="F2"/>
        </w:rPr>
        <w:t xml:space="preserve">data cent</w:t>
      </w:r>
      <w:r>
        <w:rPr>
          <w:rFonts w:ascii="Bookman Old Style" w:hAnsi="Bookman Old Style" w:cs="Calibri"/>
          <w:i/>
          <w:iCs/>
          <w:color w:val="0D0D0D" w:themeColor="text1" w:themeTint="F2"/>
          <w:lang w:val="id-ID"/>
        </w:rPr>
        <w:t xml:space="preserve">er</w:t>
      </w:r>
      <w:r>
        <w:rPr>
          <w:rFonts w:ascii="Bookman Old Style" w:hAnsi="Bookman Old Style" w:cs="Calibri"/>
          <w:color w:val="0D0D0D" w:themeColor="text1" w:themeTint="F2"/>
        </w:rPr>
        <w:t xml:space="preserve"> terpadu dan pembangunan satu aplikasi yang bisa dipakai oleh semua institusi pemerintah pusat dan daerah.</w:t>
      </w:r>
      <w:r/>
    </w:p>
    <w:p>
      <w:pPr>
        <w:pStyle w:val="3680"/>
        <w:ind w:left="880" w:firstLine="720"/>
        <w:jc w:val="both"/>
        <w:spacing w:before="0" w:beforeAutospacing="0" w:after="0" w:afterAutospacing="0" w:line="360" w:lineRule="auto"/>
        <w:rPr>
          <w:rFonts w:ascii="Bookman Old Style" w:hAnsi="Bookman Old Style" w:cs="Calibri"/>
          <w:color w:val="0D0D0D"/>
          <w:lang w:val="id-ID"/>
        </w:rPr>
      </w:pPr>
      <w:r>
        <w:rPr>
          <w:rFonts w:ascii="Bookman Old Style" w:hAnsi="Bookman Old Style" w:cs="Calibri"/>
          <w:color w:val="0D0D0D" w:themeColor="text1" w:themeTint="F2"/>
          <w:lang w:val="en-US"/>
        </w:rPr>
        <w:t xml:space="preserve">Selanjutnya, </w:t>
      </w:r>
      <w:r>
        <w:rPr>
          <w:rFonts w:ascii="Bookman Old Style" w:hAnsi="Bookman Old Style" w:cs="Calibri"/>
          <w:color w:val="0D0D0D" w:themeColor="text1" w:themeTint="F2"/>
        </w:rPr>
        <w:t xml:space="preserve">tantangan yang paling mendominasi </w:t>
      </w:r>
      <w:r>
        <w:rPr>
          <w:rFonts w:ascii="Bookman Old Style" w:hAnsi="Bookman Old Style" w:cs="Calibri"/>
          <w:color w:val="0D0D0D" w:themeColor="text1" w:themeTint="F2"/>
          <w:lang w:val="en-US"/>
        </w:rPr>
        <w:t xml:space="preserve">dalam </w:t>
      </w:r>
      <w:r>
        <w:rPr>
          <w:rFonts w:ascii="Bookman Old Style" w:hAnsi="Bookman Old Style" w:cs="Calibri"/>
          <w:color w:val="0D0D0D" w:themeColor="text1" w:themeTint="F2"/>
        </w:rPr>
        <w:t xml:space="preserve">pelaksanaan Perpres</w:t>
      </w:r>
      <w:r>
        <w:rPr>
          <w:rFonts w:ascii="Bookman Old Style" w:hAnsi="Bookman Old Style" w:cs="Calibri"/>
          <w:color w:val="0D0D0D" w:themeColor="text1" w:themeTint="F2"/>
          <w:lang w:val="en-US"/>
        </w:rPr>
        <w:t xml:space="preserve"> SDI sebagai berikut</w:t>
      </w:r>
      <w:r>
        <w:rPr>
          <w:rFonts w:ascii="Bookman Old Style" w:hAnsi="Bookman Old Style" w:cs="Calibri"/>
          <w:color w:val="0D0D0D" w:themeColor="text1" w:themeTint="F2"/>
        </w:rPr>
        <w:t xml:space="preserve">:</w:t>
      </w:r>
      <w:r>
        <w:rPr>
          <w:rFonts w:ascii="Bookman Old Style" w:hAnsi="Bookman Old Style" w:cs="Calibri"/>
          <w:color w:val="0D0D0D" w:themeColor="text1" w:themeTint="F2"/>
          <w:lang w:val="id-ID"/>
        </w:rPr>
        <w:t xml:space="preserve"> </w:t>
      </w:r>
      <w:r>
        <w:rPr>
          <w:rStyle w:val="3676"/>
          <w:rFonts w:ascii="Bookman Old Style" w:hAnsi="Bookman Old Style"/>
          <w:color w:val="0D0D0D" w:themeColor="text1" w:themeTint="F2"/>
          <w:lang w:val="id-ID"/>
        </w:rPr>
        <w:footnoteReference w:id="136"/>
      </w:r>
      <w:r/>
    </w:p>
    <w:p>
      <w:pPr>
        <w:pStyle w:val="3918"/>
        <w:numPr>
          <w:ilvl w:val="0"/>
          <w:numId w:val="35"/>
        </w:numPr>
        <w:jc w:val="both"/>
        <w:spacing w:line="360" w:lineRule="auto"/>
        <w:rPr>
          <w:rFonts w:ascii="Bookman Old Style" w:hAnsi="Bookman Old Style" w:cs="Calibri"/>
          <w:color w:val="0D0D0D"/>
        </w:rPr>
      </w:pPr>
      <w:r>
        <w:rPr>
          <w:rFonts w:ascii="Bookman Old Style" w:hAnsi="Bookman Old Style" w:cs="Calibri"/>
          <w:color w:val="0D0D0D" w:themeColor="text1" w:themeTint="F2"/>
        </w:rPr>
        <w:t xml:space="preserve">mewujudkan ketersediaan data yang akurat, mutakhir, terpadu, dapat dipertanggungjawabkan, serta mudah diakses dan dibagipakaikan antar Instansi Pusat dan Instansi Daerah sebagai dasar perencanaan, pelaksanaan, evaluasi, dan pengendalian pembangunan;</w:t>
      </w:r>
      <w:r>
        <w:rPr>
          <w:rFonts w:ascii="Bookman Old Style" w:hAnsi="Bookman Old Style" w:cs="Calibri"/>
          <w:color w:val="0D0D0D" w:themeColor="text1" w:themeTint="F2"/>
          <w:lang w:val="en-US"/>
        </w:rPr>
        <w:t xml:space="preserve"> dan</w:t>
      </w:r>
      <w:r>
        <w:rPr>
          <w:rFonts w:ascii="Bookman Old Style" w:hAnsi="Bookman Old Style" w:cs="Calibri"/>
          <w:color w:val="0D0D0D" w:themeColor="text1" w:themeTint="F2"/>
          <w:lang w:val="id-ID"/>
        </w:rPr>
        <w:t xml:space="preserve"> </w:t>
      </w:r>
      <w:r/>
    </w:p>
    <w:p>
      <w:pPr>
        <w:pStyle w:val="3918"/>
        <w:numPr>
          <w:ilvl w:val="0"/>
          <w:numId w:val="35"/>
        </w:numPr>
        <w:jc w:val="both"/>
        <w:spacing w:line="360" w:lineRule="auto"/>
        <w:rPr>
          <w:rFonts w:ascii="Bookman Old Style" w:hAnsi="Bookman Old Style"/>
          <w:color w:val="0D0D0D"/>
          <w:lang w:val="en-US"/>
        </w:rPr>
      </w:pPr>
      <w:r>
        <w:rPr>
          <w:rFonts w:ascii="Bookman Old Style" w:hAnsi="Bookman Old Style" w:cs="Calibri"/>
          <w:color w:val="0D0D0D" w:themeColor="text1" w:themeTint="F2"/>
        </w:rPr>
        <w:t xml:space="preserve">data yang disediakan sesuai dengan prinsip SDI yaitu </w:t>
      </w:r>
      <w:r>
        <w:rPr>
          <w:rFonts w:ascii="Bookman Old Style" w:hAnsi="Bookman Old Style" w:cs="Calibri"/>
          <w:color w:val="0D0D0D" w:themeColor="text1" w:themeTint="F2"/>
        </w:rPr>
        <w:t xml:space="preserve">data yang dihasilkan harus sesuai standar data, dilengkapi dengan metadata yang sesuai dengan struktur dan format baku, menggunakan satu kode referensi yang sama, dan datanya dapat dibagipakaikan yang diselenggarakan oleh SDM dengan kompetensi yang sesuai.</w:t>
      </w:r>
      <w:r/>
    </w:p>
    <w:p>
      <w:pPr>
        <w:pStyle w:val="3680"/>
        <w:ind w:left="880" w:firstLine="720"/>
        <w:jc w:val="both"/>
        <w:spacing w:before="0" w:beforeAutospacing="0" w:after="0" w:afterAutospacing="0" w:line="360" w:lineRule="auto"/>
        <w:rPr>
          <w:rFonts w:ascii="Bookman Old Style" w:hAnsi="Bookman Old Style"/>
          <w:color w:val="0D0D0D"/>
        </w:rPr>
      </w:pPr>
      <w:r>
        <w:rPr>
          <w:rFonts w:ascii="Bookman Old Style" w:hAnsi="Bookman Old Style" w:cs="Bookman Old Style" w:eastAsia="Bookman Old Style"/>
          <w:color w:val="0D0D0D" w:themeColor="text1" w:themeTint="F2"/>
        </w:rPr>
        <w:t xml:space="preserve">Pada saat ini</w:t>
      </w:r>
      <w:r>
        <w:rPr>
          <w:rFonts w:ascii="Bookman Old Style" w:hAnsi="Bookman Old Style" w:cs="Bookman Old Style" w:eastAsia="Bookman Old Style"/>
          <w:color w:val="0D0D0D" w:themeColor="text1" w:themeTint="F2"/>
          <w:lang w:val="en-US"/>
        </w:rPr>
        <w:t xml:space="preserve">, permasalahan yang dihadapi oleh setiap</w:t>
      </w:r>
      <w:r>
        <w:rPr>
          <w:rFonts w:ascii="Bookman Old Style" w:hAnsi="Bookman Old Style" w:cs="Bookman Old Style" w:eastAsia="Bookman Old Style"/>
          <w:color w:val="0D0D0D" w:themeColor="text1" w:themeTint="F2"/>
        </w:rPr>
        <w:t xml:space="preserve"> Kementerian</w:t>
      </w:r>
      <w:r>
        <w:rPr>
          <w:rFonts w:ascii="Bookman Old Style" w:hAnsi="Bookman Old Style" w:cs="Bookman Old Style" w:eastAsia="Bookman Old Style"/>
          <w:color w:val="0D0D0D" w:themeColor="text1" w:themeTint="F2"/>
          <w:lang w:val="en-US"/>
        </w:rPr>
        <w:t xml:space="preserve"> adalah belum adanya data yang terintegrasi</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salah satu </w:t>
      </w:r>
      <w:r>
        <w:rPr>
          <w:rFonts w:ascii="Bookman Old Style" w:hAnsi="Bookman Old Style" w:cs="Bookman Old Style" w:eastAsia="Bookman Old Style"/>
          <w:color w:val="0D0D0D" w:themeColor="text1" w:themeTint="F2"/>
        </w:rPr>
        <w:t xml:space="preserve">contoh</w:t>
      </w:r>
      <w:r>
        <w:rPr>
          <w:rFonts w:ascii="Bookman Old Style" w:hAnsi="Bookman Old Style" w:cs="Bookman Old Style" w:eastAsia="Bookman Old Style"/>
          <w:color w:val="0D0D0D" w:themeColor="text1" w:themeTint="F2"/>
          <w:lang w:val="en-US"/>
        </w:rPr>
        <w:t xml:space="preserve">nya adalah</w:t>
      </w:r>
      <w:r>
        <w:rPr>
          <w:rFonts w:ascii="Bookman Old Style" w:hAnsi="Bookman Old Style" w:cs="Bookman Old Style" w:eastAsia="Bookman Old Style"/>
          <w:color w:val="0D0D0D" w:themeColor="text1" w:themeTint="F2"/>
        </w:rPr>
        <w:t xml:space="preserve"> Kementerian Dalam Negeri</w:t>
      </w:r>
      <w:r>
        <w:rPr>
          <w:rFonts w:ascii="Bookman Old Style" w:hAnsi="Bookman Old Style" w:cs="Bookman Old Style" w:eastAsia="Bookman Old Style"/>
          <w:color w:val="0D0D0D" w:themeColor="text1" w:themeTint="F2"/>
          <w:lang w:val="en-US"/>
        </w:rPr>
        <w:t xml:space="preserve"> dan Kementerian Keuangan yang</w:t>
      </w:r>
      <w:r>
        <w:rPr>
          <w:rFonts w:ascii="Bookman Old Style" w:hAnsi="Bookman Old Style" w:cs="Bookman Old Style" w:eastAsia="Bookman Old Style"/>
          <w:color w:val="0D0D0D" w:themeColor="text1" w:themeTint="F2"/>
        </w:rPr>
        <w:t xml:space="preserve"> ingin mengintegrasikan e-KTP dengan N</w:t>
      </w:r>
      <w:r>
        <w:rPr>
          <w:rFonts w:ascii="Bookman Old Style" w:hAnsi="Bookman Old Style" w:cs="Bookman Old Style" w:eastAsia="Bookman Old Style"/>
          <w:color w:val="0D0D0D" w:themeColor="text1" w:themeTint="F2"/>
          <w:lang w:val="en-US"/>
        </w:rPr>
        <w:t xml:space="preserve">omor Pokok Wajib Pajak</w:t>
      </w:r>
      <w:r>
        <w:rPr>
          <w:rFonts w:ascii="Bookman Old Style" w:hAnsi="Bookman Old Style" w:cs="Bookman Old Style" w:eastAsia="Bookman Old Style"/>
          <w:color w:val="0D0D0D" w:themeColor="text1" w:themeTint="F2"/>
        </w:rPr>
        <w:t xml:space="preserve">. Dengan adanya RUU </w:t>
      </w:r>
      <w:r>
        <w:rPr>
          <w:rFonts w:ascii="Bookman Old Style" w:hAnsi="Bookman Old Style" w:cs="Bookman Old Style" w:eastAsia="Bookman Old Style"/>
          <w:color w:val="0D0D0D" w:themeColor="text1" w:themeTint="F2"/>
          <w:lang w:val="en-US"/>
        </w:rPr>
        <w:t xml:space="preserve">SDI </w:t>
      </w:r>
      <w:r>
        <w:rPr>
          <w:rFonts w:ascii="Bookman Old Style" w:hAnsi="Bookman Old Style" w:cs="Bookman Old Style" w:eastAsia="Bookman Old Style"/>
          <w:color w:val="0D0D0D" w:themeColor="text1" w:themeTint="F2"/>
        </w:rPr>
        <w:t xml:space="preserve">ini diharapkan antar kementerian/lembaga/daerah/instansi dapat mengintegrasikan datanya dan tidak berjalan sendiri-sendiri sehingga  prinsip interoperabilitas</w:t>
      </w:r>
      <w:r>
        <w:rPr>
          <w:rFonts w:ascii="Bookman Old Style" w:hAnsi="Bookman Old Style" w:cs="Bookman Old Style" w:eastAsia="Bookman Old Style"/>
          <w:color w:val="0D0D0D" w:themeColor="text1" w:themeTint="F2"/>
          <w:lang w:val="en-US"/>
        </w:rPr>
        <w:t xml:space="preserve"> dapat terpenuhi</w:t>
      </w:r>
      <w:r>
        <w:rPr>
          <w:rFonts w:ascii="Bookman Old Style" w:hAnsi="Bookman Old Style" w:cs="Bookman Old Style" w:eastAsia="Bookman Old Style"/>
          <w:color w:val="0D0D0D" w:themeColor="text1" w:themeTint="F2"/>
        </w:rPr>
        <w:t xml:space="preserve">.</w:t>
      </w:r>
      <w:r>
        <w:rPr>
          <w:rStyle w:val="3676"/>
          <w:rFonts w:ascii="Bookman Old Style" w:hAnsi="Bookman Old Style" w:cs="Bookman Old Style" w:eastAsia="Bookman Old Style"/>
          <w:color w:val="0D0D0D" w:themeColor="text1" w:themeTint="F2"/>
        </w:rPr>
        <w:footnoteReference w:id="137"/>
      </w:r>
      <w:r>
        <w:rPr>
          <w:rFonts w:ascii="Bookman Old Style" w:hAnsi="Bookman Old Style" w:cs="Bookman Old Style" w:eastAsia="Bookman Old Style"/>
          <w:color w:val="0D0D0D" w:themeColor="text1" w:themeTint="F2"/>
        </w:rPr>
        <w:t xml:space="preserve"> </w:t>
      </w:r>
      <w:r/>
    </w:p>
    <w:p>
      <w:pPr>
        <w:pStyle w:val="3680"/>
        <w:ind w:left="880" w:firstLine="720"/>
        <w:jc w:val="both"/>
        <w:spacing w:before="0" w:beforeAutospacing="0" w:after="0" w:afterAutospacing="0" w:line="360" w:lineRule="auto"/>
        <w:rPr>
          <w:rFonts w:ascii="Bookman Old Style" w:hAnsi="Bookman Old Style" w:cs="Bookman Old Style" w:eastAsia="SimSun"/>
          <w:color w:val="0D0D0D"/>
          <w:lang w:eastAsia="zh-CN"/>
        </w:rPr>
      </w:pPr>
      <w:r>
        <w:rPr>
          <w:rFonts w:ascii="Bookman Old Style" w:hAnsi="Bookman Old Style" w:cs="Bookman Old Style" w:eastAsia="Bookman Old Style"/>
          <w:color w:val="0D0D0D" w:themeColor="text1" w:themeTint="F2"/>
        </w:rPr>
        <w:t xml:space="preserve">Terkait SDM</w:t>
      </w:r>
      <w:r>
        <w:rPr>
          <w:rFonts w:ascii="Bookman Old Style" w:hAnsi="Bookman Old Style" w:cs="Bookman Old Style" w:eastAsia="Bookman Old Style"/>
          <w:color w:val="0D0D0D" w:themeColor="text1" w:themeTint="F2"/>
          <w:lang w:val="en-US"/>
        </w:rPr>
        <w:t xml:space="preserve">,</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yang perlu diperhatikan adalah</w:t>
      </w:r>
      <w:r>
        <w:rPr>
          <w:rFonts w:ascii="Bookman Old Style" w:hAnsi="Bookman Old Style" w:cs="Bookman Old Style" w:eastAsia="Bookman Old Style"/>
          <w:color w:val="0D0D0D" w:themeColor="text1" w:themeTint="F2"/>
        </w:rPr>
        <w:t xml:space="preserve"> terpenuhinya SDM </w:t>
      </w:r>
      <w:r>
        <w:rPr>
          <w:rFonts w:ascii="Bookman Old Style" w:hAnsi="Bookman Old Style" w:cs="Bookman Old Style" w:eastAsia="Bookman Old Style"/>
          <w:color w:val="0D0D0D" w:themeColor="text1" w:themeTint="F2"/>
          <w:lang w:val="en-US"/>
        </w:rPr>
        <w:t xml:space="preserve">dengan spesifikasi</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ke</w:t>
      </w:r>
      <w:r>
        <w:rPr>
          <w:rFonts w:ascii="Bookman Old Style" w:hAnsi="Bookman Old Style" w:cs="Bookman Old Style" w:eastAsia="Bookman Old Style"/>
          <w:color w:val="0D0D0D" w:themeColor="text1" w:themeTint="F2"/>
        </w:rPr>
        <w:t xml:space="preserve">ahli</w:t>
      </w:r>
      <w:r>
        <w:rPr>
          <w:rFonts w:ascii="Bookman Old Style" w:hAnsi="Bookman Old Style" w:cs="Bookman Old Style" w:eastAsia="Bookman Old Style"/>
          <w:color w:val="0D0D0D" w:themeColor="text1" w:themeTint="F2"/>
          <w:lang w:val="en-US"/>
        </w:rPr>
        <w:t xml:space="preserve">an</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di bidang </w:t>
      </w:r>
      <w:r>
        <w:rPr>
          <w:rFonts w:ascii="Bookman Old Style" w:hAnsi="Bookman Old Style" w:cs="Bookman Old Style" w:eastAsia="Bookman Old Style"/>
          <w:color w:val="0D0D0D" w:themeColor="text1" w:themeTint="F2"/>
        </w:rPr>
        <w:t xml:space="preserve">statistik dan keahlian </w:t>
      </w:r>
      <w:r>
        <w:rPr>
          <w:rFonts w:ascii="Bookman Old Style" w:hAnsi="Bookman Old Style" w:cs="Bookman Old Style" w:eastAsia="Bookman Old Style"/>
          <w:color w:val="0D0D0D" w:themeColor="text1" w:themeTint="F2"/>
          <w:lang w:val="en-US"/>
        </w:rPr>
        <w:t xml:space="preserve">di bidang informasi dan </w:t>
      </w:r>
      <w:r>
        <w:rPr>
          <w:rFonts w:ascii="Bookman Old Style" w:hAnsi="Bookman Old Style" w:cs="Bookman Old Style" w:eastAsia="Bookman Old Style"/>
          <w:color w:val="0D0D0D" w:themeColor="text1" w:themeTint="F2"/>
        </w:rPr>
        <w:t xml:space="preserve">teknologi</w:t>
      </w:r>
      <w:r>
        <w:rPr>
          <w:rFonts w:ascii="Bookman Old Style" w:hAnsi="Bookman Old Style" w:cs="Bookman Old Style" w:eastAsia="Bookman Old Style"/>
          <w:color w:val="0D0D0D" w:themeColor="text1" w:themeTint="F2"/>
          <w:lang w:val="en-US"/>
        </w:rPr>
        <w:t xml:space="preserve"> (IT)</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Namun </w:t>
      </w:r>
      <w:r>
        <w:rPr>
          <w:rFonts w:ascii="Bookman Old Style" w:hAnsi="Bookman Old Style" w:cs="Bookman Old Style" w:eastAsia="Bookman Old Style"/>
          <w:color w:val="0D0D0D" w:themeColor="text1" w:themeTint="F2"/>
        </w:rPr>
        <w:t xml:space="preserve">penempatan SDM tersebut sebagai </w:t>
      </w:r>
      <w:r>
        <w:rPr>
          <w:rFonts w:ascii="Bookman Old Style" w:hAnsi="Bookman Old Style" w:cs="Bookman Old Style" w:eastAsia="Bookman Old Style"/>
          <w:color w:val="0D0D0D" w:themeColor="text1" w:themeTint="F2"/>
          <w:lang w:val="en-US"/>
        </w:rPr>
        <w:t xml:space="preserve">Aparatus Sipil Negara</w:t>
      </w:r>
      <w:r>
        <w:rPr>
          <w:rFonts w:ascii="Bookman Old Style" w:hAnsi="Bookman Old Style" w:cs="Bookman Old Style" w:eastAsia="Bookman Old Style"/>
          <w:color w:val="0D0D0D" w:themeColor="text1" w:themeTint="F2"/>
        </w:rPr>
        <w:t xml:space="preserve"> belum sesuai dengan standar </w:t>
      </w:r>
      <w:r>
        <w:rPr>
          <w:rFonts w:ascii="Bookman Old Style" w:hAnsi="Bookman Old Style" w:cs="Bookman Old Style" w:eastAsia="Bookman Old Style"/>
          <w:color w:val="0D0D0D" w:themeColor="text1" w:themeTint="F2"/>
          <w:lang w:val="en-US"/>
        </w:rPr>
        <w:t xml:space="preserve">penggajian </w:t>
      </w:r>
      <w:r>
        <w:rPr>
          <w:rFonts w:ascii="Bookman Old Style" w:hAnsi="Bookman Old Style" w:cs="Bookman Old Style" w:eastAsia="Bookman Old Style"/>
          <w:color w:val="0D0D0D" w:themeColor="text1" w:themeTint="F2"/>
        </w:rPr>
        <w:t xml:space="preserve">keahlian profesi tersebut, d</w:t>
      </w:r>
      <w:r>
        <w:rPr>
          <w:rFonts w:ascii="Bookman Old Style" w:hAnsi="Bookman Old Style" w:cs="Bookman Old Style" w:eastAsia="Bookman Old Style"/>
          <w:color w:val="0D0D0D" w:themeColor="text1" w:themeTint="F2"/>
          <w:lang w:val="en-US"/>
        </w:rPr>
        <w:t xml:space="preserve">ibandingkan dengan sektor </w:t>
      </w:r>
      <w:r>
        <w:rPr>
          <w:rFonts w:ascii="Bookman Old Style" w:hAnsi="Bookman Old Style" w:cs="Bookman Old Style" w:eastAsia="Bookman Old Style"/>
          <w:color w:val="0D0D0D" w:themeColor="text1" w:themeTint="F2"/>
        </w:rPr>
        <w:t xml:space="preserve">swasta</w:t>
      </w:r>
      <w:r>
        <w:rPr>
          <w:rFonts w:ascii="Bookman Old Style" w:hAnsi="Bookman Old Style" w:cs="Bookman Old Style" w:eastAsia="Bookman Old Style"/>
          <w:color w:val="0D0D0D" w:themeColor="text1" w:themeTint="F2"/>
          <w:lang w:val="en-US"/>
        </w:rPr>
        <w:t xml:space="preserve"> yang memberikan insentif yang tinggi</w:t>
      </w:r>
      <w:r>
        <w:rPr>
          <w:rFonts w:ascii="Bookman Old Style" w:hAnsi="Bookman Old Style" w:cs="Bookman Old Style" w:eastAsia="Bookman Old Style"/>
          <w:color w:val="0D0D0D" w:themeColor="text1" w:themeTint="F2"/>
        </w:rPr>
        <w:t xml:space="preserve">. SDM</w:t>
      </w:r>
      <w:r>
        <w:rPr>
          <w:rFonts w:ascii="Bookman Old Style" w:hAnsi="Bookman Old Style" w:cs="Bookman Old Style" w:eastAsia="Bookman Old Style"/>
          <w:color w:val="0D0D0D" w:themeColor="text1" w:themeTint="F2"/>
          <w:lang w:val="en-US"/>
        </w:rPr>
        <w:t xml:space="preserve"> dengan keahlian </w:t>
      </w:r>
      <w:r>
        <w:rPr>
          <w:rFonts w:ascii="Bookman Old Style" w:hAnsi="Bookman Old Style" w:cs="Bookman Old Style" w:eastAsia="Bookman Old Style"/>
          <w:color w:val="0D0D0D" w:themeColor="text1" w:themeTint="F2"/>
          <w:lang w:val="en-US"/>
        </w:rPr>
        <w:t xml:space="preserve">tersebut</w:t>
      </w:r>
      <w:r>
        <w:rPr>
          <w:rFonts w:ascii="Bookman Old Style" w:hAnsi="Bookman Old Style" w:cs="Bookman Old Style" w:eastAsia="Bookman Old Style"/>
          <w:color w:val="0D0D0D" w:themeColor="text1" w:themeTint="F2"/>
        </w:rPr>
        <w:t xml:space="preserve"> lebih memilih untuk bekerja di sektor swasta karena lebih menjanjikan. Mengenai </w:t>
      </w:r>
      <w:r>
        <w:rPr>
          <w:rFonts w:ascii="Bookman Old Style" w:hAnsi="Bookman Old Style" w:cs="Bookman Old Style" w:eastAsia="Bookman Old Style"/>
          <w:color w:val="0D0D0D" w:themeColor="text1" w:themeTint="F2"/>
          <w:lang w:val="en-US"/>
        </w:rPr>
        <w:t xml:space="preserve">pengelolaan </w:t>
      </w:r>
      <w:r>
        <w:rPr>
          <w:rFonts w:ascii="Bookman Old Style" w:hAnsi="Bookman Old Style" w:cs="Bookman Old Style" w:eastAsia="Bookman Old Style"/>
          <w:color w:val="0D0D0D" w:themeColor="text1" w:themeTint="F2"/>
        </w:rPr>
        <w:t xml:space="preserve">data di instansi pemerintahan, </w:t>
      </w:r>
      <w:r>
        <w:rPr>
          <w:rFonts w:ascii="Bookman Old Style" w:hAnsi="Bookman Old Style" w:cs="Bookman Old Style" w:eastAsia="Bookman Old Style"/>
          <w:color w:val="0D0D0D" w:themeColor="text1" w:themeTint="F2"/>
          <w:lang w:val="en-US"/>
        </w:rPr>
        <w:t xml:space="preserve">sulit untuk menjaga keamanan dan kerahasiaan data apabila dilakukan oleh SDM dengan status pegawai pemerintah dengan perjanjian kerja.</w:t>
      </w:r>
      <w:r>
        <w:rPr>
          <w:rFonts w:ascii="Bookman Old Style" w:hAnsi="Bookman Old Style" w:cs="Bookman Old Style" w:eastAsia="Bookman Old Style"/>
          <w:color w:val="0D0D0D" w:themeColor="text1" w:themeTint="F2"/>
        </w:rPr>
        <w:t xml:space="preserve"> </w:t>
      </w:r>
      <w:r/>
    </w:p>
    <w:p>
      <w:pPr>
        <w:pStyle w:val="3680"/>
        <w:ind w:left="880" w:firstLine="720"/>
        <w:jc w:val="both"/>
        <w:spacing w:before="0" w:beforeAutospacing="0" w:after="0" w:afterAutospacing="0" w:line="360" w:lineRule="auto"/>
        <w:rPr>
          <w:rFonts w:ascii="Bookman Old Style" w:hAnsi="Bookman Old Style" w:cs="Bookman Old Style" w:eastAsia="SimSun"/>
          <w:color w:val="0D0D0D"/>
          <w:lang w:eastAsia="zh-CN"/>
        </w:rPr>
      </w:pPr>
      <w:r>
        <w:rPr>
          <w:rFonts w:ascii="Bookman Old Style" w:hAnsi="Bookman Old Style" w:cs="Bookman Old Style" w:eastAsia="Bookman Old Style"/>
          <w:color w:val="0D0D0D" w:themeColor="text1" w:themeTint="F2"/>
        </w:rPr>
        <w:t xml:space="preserve">Politik Hukum </w:t>
      </w:r>
      <w:r>
        <w:rPr>
          <w:rFonts w:ascii="Bookman Old Style" w:hAnsi="Bookman Old Style" w:cs="Bookman Old Style" w:eastAsia="Bookman Old Style"/>
          <w:color w:val="0D0D0D" w:themeColor="text1" w:themeTint="F2"/>
          <w:lang w:val="en-US"/>
        </w:rPr>
        <w:t xml:space="preserve">RUU </w:t>
      </w:r>
      <w:r>
        <w:rPr>
          <w:rFonts w:ascii="Bookman Old Style" w:hAnsi="Bookman Old Style" w:cs="Bookman Old Style" w:eastAsia="Bookman Old Style"/>
          <w:color w:val="0D0D0D" w:themeColor="text1" w:themeTint="F2"/>
        </w:rPr>
        <w:t xml:space="preserve">SDI yaitu mendorong </w:t>
      </w:r>
      <w:r>
        <w:rPr>
          <w:rFonts w:ascii="Bookman Old Style" w:hAnsi="Bookman Old Style" w:cs="Bookman Old Style" w:eastAsia="Bookman Old Style"/>
          <w:i/>
          <w:iCs/>
          <w:color w:val="0D0D0D" w:themeColor="text1" w:themeTint="F2"/>
        </w:rPr>
        <w:t xml:space="preserve">open government</w:t>
      </w:r>
      <w:r>
        <w:rPr>
          <w:rFonts w:ascii="Bookman Old Style" w:hAnsi="Bookman Old Style" w:cs="Bookman Old Style" w:eastAsia="Bookman Old Style"/>
          <w:color w:val="0D0D0D" w:themeColor="text1" w:themeTint="F2"/>
        </w:rPr>
        <w:t xml:space="preserve">, menciptakan transparansi, data yang akurat, tata kelola, netral teknologi, prinsip akuntabilitas.</w:t>
      </w:r>
      <w:r>
        <w:rPr>
          <w:rFonts w:ascii="Bookman Old Style" w:hAnsi="Bookman Old Style" w:cs="Bookman Old Style" w:eastAsia="Bookman Old Style"/>
          <w:color w:val="0D0D0D" w:themeColor="text1" w:themeTint="F2"/>
          <w:lang w:val="en-US"/>
        </w:rPr>
        <w:t xml:space="preserve"> </w:t>
      </w:r>
      <w:r>
        <w:rPr>
          <w:rFonts w:ascii="Bookman Old Style" w:hAnsi="Bookman Old Style" w:cs="Bookman Old Style" w:eastAsia="Bookman Old Style"/>
          <w:color w:val="0D0D0D" w:themeColor="text1" w:themeTint="F2"/>
          <w:lang w:val="en-US"/>
        </w:rPr>
        <w:t xml:space="preserve">Sebelum melakukan penyusunan </w:t>
      </w:r>
      <w:r>
        <w:rPr>
          <w:rFonts w:ascii="Bookman Old Style" w:hAnsi="Bookman Old Style" w:cs="Bookman Old Style" w:eastAsia="Bookman Old Style"/>
          <w:color w:val="0D0D0D" w:themeColor="text1" w:themeTint="F2"/>
          <w:lang w:val="en-US"/>
        </w:rPr>
        <w:t xml:space="preserve">RUU SDI sebaiknya dilakukan harmonisasi terlebih dahulu dengan peraturan perundang-undangan yang terkait.</w:t>
      </w:r>
      <w:r>
        <w:rPr>
          <w:rStyle w:val="3676"/>
          <w:rFonts w:ascii="Bookman Old Style" w:hAnsi="Bookman Old Style" w:cs="Bookman Old Style" w:eastAsia="Bookman Old Style"/>
          <w:color w:val="0D0D0D" w:themeColor="text1" w:themeTint="F2"/>
        </w:rPr>
        <w:footnoteReference w:id="138"/>
      </w:r>
      <w:r/>
    </w:p>
    <w:p>
      <w:pPr>
        <w:pStyle w:val="3680"/>
        <w:ind w:left="880" w:firstLine="720"/>
        <w:jc w:val="both"/>
        <w:spacing w:before="0" w:beforeAutospacing="0" w:after="0" w:afterAutospacing="0" w:line="360" w:lineRule="auto"/>
        <w:rPr>
          <w:rFonts w:ascii="Bookman Old Style" w:hAnsi="Bookman Old Style" w:cs="Bookman Old Style" w:eastAsia="SimSun"/>
          <w:color w:val="0D0D0D"/>
          <w:lang w:eastAsia="zh-CN"/>
        </w:rPr>
      </w:pPr>
      <w:r>
        <w:rPr>
          <w:rFonts w:ascii="Bookman Old Style" w:hAnsi="Bookman Old Style" w:cs="Bookman Old Style" w:eastAsia="Bookman Old Style"/>
          <w:color w:val="0D0D0D" w:themeColor="text1" w:themeTint="F2"/>
        </w:rPr>
        <w:t xml:space="preserve">Jika ada kebocoran data dari Pemerintah maka yang bertanggu</w:t>
      </w:r>
      <w:r>
        <w:rPr>
          <w:rFonts w:ascii="Bookman Old Style" w:hAnsi="Bookman Old Style" w:cs="Bookman Old Style" w:eastAsia="Bookman Old Style"/>
          <w:color w:val="0D0D0D" w:themeColor="text1" w:themeTint="F2"/>
          <w:lang w:val="en-US"/>
        </w:rPr>
        <w:t xml:space="preserve">ng</w:t>
      </w:r>
      <w:r>
        <w:rPr>
          <w:rFonts w:ascii="Bookman Old Style" w:hAnsi="Bookman Old Style" w:cs="Bookman Old Style" w:eastAsia="Bookman Old Style"/>
          <w:color w:val="0D0D0D" w:themeColor="text1" w:themeTint="F2"/>
        </w:rPr>
        <w:t xml:space="preserve"> jawab adalah pihak yang memproses data. Masalah tata kelola itu menjadi suatu hal yang </w:t>
      </w:r>
      <w:r>
        <w:rPr>
          <w:rFonts w:ascii="Bookman Old Style" w:hAnsi="Bookman Old Style" w:cs="Bookman Old Style" w:eastAsia="Bookman Old Style"/>
          <w:i/>
          <w:color w:val="0D0D0D" w:themeColor="text1" w:themeTint="F2"/>
        </w:rPr>
        <w:t xml:space="preserve">urgent,</w:t>
      </w:r>
      <w:r>
        <w:rPr>
          <w:rFonts w:ascii="Bookman Old Style" w:hAnsi="Bookman Old Style" w:cs="Bookman Old Style" w:eastAsia="Bookman Old Style"/>
          <w:color w:val="0D0D0D" w:themeColor="text1" w:themeTint="F2"/>
        </w:rPr>
        <w:t xml:space="preserve"> dimana tata kelola </w:t>
      </w:r>
      <w:r>
        <w:rPr>
          <w:rFonts w:ascii="Bookman Old Style" w:hAnsi="Bookman Old Style" w:cs="Bookman Old Style" w:eastAsia="Bookman Old Style"/>
          <w:i/>
          <w:color w:val="0D0D0D" w:themeColor="text1" w:themeTint="F2"/>
        </w:rPr>
        <w:t xml:space="preserve">government </w:t>
      </w:r>
      <w:r>
        <w:rPr>
          <w:rFonts w:ascii="Bookman Old Style" w:hAnsi="Bookman Old Style" w:cs="Bookman Old Style" w:eastAsia="Bookman Old Style"/>
          <w:color w:val="0D0D0D" w:themeColor="text1" w:themeTint="F2"/>
        </w:rPr>
        <w:t xml:space="preserve">perlu memperhatikan</w:t>
      </w:r>
      <w:r>
        <w:rPr>
          <w:rFonts w:ascii="Bookman Old Style" w:hAnsi="Bookman Old Style" w:cs="Bookman Old Style" w:eastAsia="Bookman Old Style"/>
          <w:color w:val="0D0D0D" w:themeColor="text1" w:themeTint="F2"/>
          <w:lang w:val="en-US"/>
        </w:rPr>
        <w:t xml:space="preserve"> keamanan</w:t>
      </w:r>
      <w:r>
        <w:rPr>
          <w:rFonts w:ascii="Bookman Old Style" w:hAnsi="Bookman Old Style" w:cs="Bookman Old Style" w:eastAsia="Bookman Old Style"/>
          <w:color w:val="0D0D0D" w:themeColor="text1" w:themeTint="F2"/>
        </w:rPr>
        <w:t xml:space="preserve"> dan cara memitigasi r</w:t>
      </w:r>
      <w:r>
        <w:rPr>
          <w:rFonts w:ascii="Bookman Old Style" w:hAnsi="Bookman Old Style" w:cs="Bookman Old Style" w:eastAsia="Bookman Old Style"/>
          <w:color w:val="0D0D0D" w:themeColor="text1" w:themeTint="F2"/>
          <w:lang w:val="en-US"/>
        </w:rPr>
        <w:t xml:space="preserve">i</w:t>
      </w:r>
      <w:r>
        <w:rPr>
          <w:rFonts w:ascii="Bookman Old Style" w:hAnsi="Bookman Old Style" w:cs="Bookman Old Style" w:eastAsia="Bookman Old Style"/>
          <w:color w:val="0D0D0D" w:themeColor="text1" w:themeTint="F2"/>
        </w:rPr>
        <w:t xml:space="preserve">siko. Dalam hukum ada prinsip </w:t>
      </w:r>
      <w:r>
        <w:rPr>
          <w:rFonts w:ascii="Bookman Old Style" w:hAnsi="Bookman Old Style" w:cs="Bookman Old Style" w:eastAsia="Bookman Old Style"/>
          <w:i/>
          <w:iCs/>
          <w:color w:val="0D0D0D" w:themeColor="text1" w:themeTint="F2"/>
        </w:rPr>
        <w:t xml:space="preserve">take all necessary majour</w:t>
      </w:r>
      <w:r>
        <w:rPr>
          <w:rFonts w:ascii="Bookman Old Style" w:hAnsi="Bookman Old Style" w:cs="Bookman Old Style" w:eastAsia="Bookman Old Style"/>
          <w:color w:val="0D0D0D" w:themeColor="text1" w:themeTint="F2"/>
        </w:rPr>
        <w:t xml:space="preserve">, misal</w:t>
      </w:r>
      <w:r>
        <w:rPr>
          <w:rFonts w:ascii="Bookman Old Style" w:hAnsi="Bookman Old Style" w:cs="Bookman Old Style" w:eastAsia="Bookman Old Style"/>
          <w:color w:val="0D0D0D" w:themeColor="text1" w:themeTint="F2"/>
          <w:lang w:val="en-US"/>
        </w:rPr>
        <w:t xml:space="preserve">nya</w:t>
      </w:r>
      <w:r>
        <w:rPr>
          <w:rFonts w:ascii="Bookman Old Style" w:hAnsi="Bookman Old Style" w:cs="Bookman Old Style" w:eastAsia="Bookman Old Style"/>
          <w:color w:val="0D0D0D" w:themeColor="text1" w:themeTint="F2"/>
        </w:rPr>
        <w:t xml:space="preserve"> Kementerian Dalam Neger</w:t>
      </w:r>
      <w:r>
        <w:rPr>
          <w:rFonts w:ascii="Bookman Old Style" w:hAnsi="Bookman Old Style" w:cs="Bookman Old Style" w:eastAsia="Bookman Old Style"/>
          <w:color w:val="0D0D0D" w:themeColor="text1" w:themeTint="F2"/>
        </w:rPr>
        <w:t xml:space="preserve">i sudah mengambil semua tindakan yang diperlukan artinya sistem keamanannya sudah bagus, sumber daya manusianya mempunyai kemampuan, mitigasi</w:t>
      </w:r>
      <w:r>
        <w:rPr>
          <w:rFonts w:ascii="Bookman Old Style" w:hAnsi="Bookman Old Style" w:cs="Bookman Old Style" w:eastAsia="Bookman Old Style"/>
          <w:color w:val="0D0D0D" w:themeColor="text1" w:themeTint="F2"/>
          <w:lang w:val="en-US"/>
        </w:rPr>
        <w:t xml:space="preserve"> risiko</w:t>
      </w:r>
      <w:r>
        <w:rPr>
          <w:rFonts w:ascii="Bookman Old Style" w:hAnsi="Bookman Old Style" w:cs="Bookman Old Style" w:eastAsia="Bookman Old Style"/>
          <w:color w:val="0D0D0D" w:themeColor="text1" w:themeTint="F2"/>
        </w:rPr>
        <w:t xml:space="preserve"> sudah dilakukan tetapi tetap terjadi </w:t>
      </w:r>
      <w:r>
        <w:rPr>
          <w:rFonts w:ascii="Bookman Old Style" w:hAnsi="Bookman Old Style" w:cs="Bookman Old Style" w:eastAsia="Bookman Old Style"/>
          <w:i/>
          <w:iCs/>
          <w:color w:val="0D0D0D" w:themeColor="text1" w:themeTint="F2"/>
        </w:rPr>
        <w:t xml:space="preserve">illegal access</w:t>
      </w:r>
      <w:r>
        <w:rPr>
          <w:rFonts w:ascii="Bookman Old Style" w:hAnsi="Bookman Old Style" w:cs="Bookman Old Style" w:eastAsia="Bookman Old Style"/>
          <w:color w:val="0D0D0D" w:themeColor="text1" w:themeTint="F2"/>
        </w:rPr>
        <w:t xml:space="preserve"> maka perlu dipertimbangkan tanggung jawabnya. </w:t>
      </w:r>
      <w:r>
        <w:rPr>
          <w:rFonts w:ascii="Bookman Old Style" w:hAnsi="Bookman Old Style" w:cs="Bookman Old Style" w:eastAsia="Bookman Old Style"/>
          <w:color w:val="0D0D0D" w:themeColor="text1" w:themeTint="F2"/>
          <w:lang w:val="en-US"/>
        </w:rPr>
        <w:t xml:space="preserve">Apabila </w:t>
      </w:r>
      <w:r>
        <w:rPr>
          <w:rFonts w:ascii="Bookman Old Style" w:hAnsi="Bookman Old Style" w:cs="Bookman Old Style" w:eastAsia="Bookman Old Style"/>
          <w:color w:val="0D0D0D" w:themeColor="text1" w:themeTint="F2"/>
          <w:lang w:val="en-US"/>
        </w:rPr>
        <w:t xml:space="preserve">P</w:t>
      </w:r>
      <w:r>
        <w:rPr>
          <w:rFonts w:ascii="Bookman Old Style" w:hAnsi="Bookman Old Style" w:cs="Bookman Old Style" w:eastAsia="Bookman Old Style"/>
          <w:color w:val="0D0D0D" w:themeColor="text1" w:themeTint="F2"/>
        </w:rPr>
        <w:t xml:space="preserve">emerintah tidak menerapkan keamanan yang baik dan tata kelola </w:t>
      </w:r>
      <w:r>
        <w:rPr>
          <w:rFonts w:ascii="Bookman Old Style" w:hAnsi="Bookman Old Style" w:cs="Bookman Old Style" w:eastAsia="Bookman Old Style"/>
          <w:color w:val="0D0D0D" w:themeColor="text1" w:themeTint="F2"/>
          <w:lang w:val="en-US"/>
        </w:rPr>
        <w:t xml:space="preserve">data </w:t>
      </w:r>
      <w:r>
        <w:rPr>
          <w:rFonts w:ascii="Bookman Old Style" w:hAnsi="Bookman Old Style" w:cs="Bookman Old Style" w:eastAsia="Bookman Old Style"/>
          <w:color w:val="0D0D0D" w:themeColor="text1" w:themeTint="F2"/>
        </w:rPr>
        <w:t xml:space="preserve">yang tidak benar maka </w:t>
      </w:r>
      <w:r>
        <w:rPr>
          <w:rFonts w:ascii="Bookman Old Style" w:hAnsi="Bookman Old Style" w:cs="Bookman Old Style" w:eastAsia="Bookman Old Style"/>
          <w:color w:val="0D0D0D" w:themeColor="text1" w:themeTint="F2"/>
          <w:lang w:val="en-US"/>
        </w:rPr>
        <w:t xml:space="preserve">P</w:t>
      </w:r>
      <w:r>
        <w:rPr>
          <w:rFonts w:ascii="Bookman Old Style" w:hAnsi="Bookman Old Style" w:cs="Bookman Old Style" w:eastAsia="Bookman Old Style"/>
          <w:color w:val="0D0D0D" w:themeColor="text1" w:themeTint="F2"/>
        </w:rPr>
        <w:t xml:space="preserve">emerintah yang </w:t>
      </w:r>
      <w:r>
        <w:rPr>
          <w:rFonts w:ascii="Bookman Old Style" w:hAnsi="Bookman Old Style" w:cs="Bookman Old Style" w:eastAsia="Bookman Old Style"/>
          <w:color w:val="0D0D0D" w:themeColor="text1" w:themeTint="F2"/>
          <w:lang w:val="en-US"/>
        </w:rPr>
        <w:t xml:space="preserve">harus </w:t>
      </w:r>
      <w:r>
        <w:rPr>
          <w:rFonts w:ascii="Bookman Old Style" w:hAnsi="Bookman Old Style" w:cs="Bookman Old Style" w:eastAsia="Bookman Old Style"/>
          <w:color w:val="0D0D0D" w:themeColor="text1" w:themeTint="F2"/>
        </w:rPr>
        <w:t xml:space="preserve">bertanggung jawab. </w:t>
      </w:r>
      <w:r>
        <w:rPr>
          <w:rFonts w:ascii="Bookman Old Style" w:hAnsi="Bookman Old Style" w:cs="Bookman Old Style" w:eastAsia="Bookman Old Style"/>
          <w:color w:val="0D0D0D" w:themeColor="text1" w:themeTint="F2"/>
          <w:lang w:val="en-US"/>
        </w:rPr>
        <w:t xml:space="preserve">Dalam hal mengajukan tuntutan </w:t>
      </w:r>
      <w:r>
        <w:rPr>
          <w:rFonts w:ascii="Bookman Old Style" w:hAnsi="Bookman Old Style" w:cs="Bookman Old Style" w:eastAsia="Bookman Old Style"/>
          <w:color w:val="0D0D0D" w:themeColor="text1" w:themeTint="F2"/>
        </w:rPr>
        <w:t xml:space="preserve">kepada </w:t>
      </w:r>
      <w:r>
        <w:rPr>
          <w:rFonts w:ascii="Bookman Old Style" w:hAnsi="Bookman Old Style" w:cs="Bookman Old Style" w:eastAsia="Bookman Old Style"/>
          <w:color w:val="0D0D0D" w:themeColor="text1" w:themeTint="F2"/>
          <w:lang w:val="en-US"/>
        </w:rPr>
        <w:t xml:space="preserve">P</w:t>
      </w:r>
      <w:r>
        <w:rPr>
          <w:rFonts w:ascii="Bookman Old Style" w:hAnsi="Bookman Old Style" w:cs="Bookman Old Style" w:eastAsia="Bookman Old Style"/>
          <w:color w:val="0D0D0D" w:themeColor="text1" w:themeTint="F2"/>
        </w:rPr>
        <w:t xml:space="preserve">emerintah </w:t>
      </w:r>
      <w:r>
        <w:rPr>
          <w:rFonts w:ascii="Bookman Old Style" w:hAnsi="Bookman Old Style" w:cs="Bookman Old Style" w:eastAsia="Bookman Old Style"/>
          <w:color w:val="0D0D0D" w:themeColor="text1" w:themeTint="F2"/>
          <w:lang w:val="en-US"/>
        </w:rPr>
        <w:t xml:space="preserve">mengalami ke</w:t>
      </w:r>
      <w:r>
        <w:rPr>
          <w:rFonts w:ascii="Bookman Old Style" w:hAnsi="Bookman Old Style" w:cs="Bookman Old Style" w:eastAsia="Bookman Old Style"/>
          <w:color w:val="0D0D0D" w:themeColor="text1" w:themeTint="F2"/>
        </w:rPr>
        <w:t xml:space="preserve">sulit</w:t>
      </w:r>
      <w:r>
        <w:rPr>
          <w:rFonts w:ascii="Bookman Old Style" w:hAnsi="Bookman Old Style" w:cs="Bookman Old Style" w:eastAsia="Bookman Old Style"/>
          <w:color w:val="0D0D0D" w:themeColor="text1" w:themeTint="F2"/>
          <w:lang w:val="en-US"/>
        </w:rPr>
        <w:t xml:space="preserve">an maka</w:t>
      </w:r>
      <w:r>
        <w:rPr>
          <w:rFonts w:ascii="Bookman Old Style" w:hAnsi="Bookman Old Style" w:cs="Bookman Old Style" w:eastAsia="Bookman Old Style"/>
          <w:color w:val="0D0D0D" w:themeColor="text1" w:themeTint="F2"/>
        </w:rPr>
        <w:t xml:space="preserve"> badan pengawas akan memberikan sanksi. Jika membentuk </w:t>
      </w:r>
      <w:r>
        <w:rPr>
          <w:rFonts w:ascii="Bookman Old Style" w:hAnsi="Bookman Old Style" w:cs="Bookman Old Style" w:eastAsia="Bookman Old Style"/>
          <w:color w:val="0D0D0D" w:themeColor="text1" w:themeTint="F2"/>
        </w:rPr>
        <w:t xml:space="preserve">lembaga baru dalam RUU SDI, akan berimplikasi terhadap anggaran yang besar.</w:t>
      </w:r>
      <w:r>
        <w:rPr>
          <w:rStyle w:val="3676"/>
          <w:rFonts w:ascii="Bookman Old Style" w:hAnsi="Bookman Old Style" w:cs="Bookman Old Style" w:eastAsia="Bookman Old Style"/>
          <w:color w:val="0D0D0D" w:themeColor="text1" w:themeTint="F2"/>
        </w:rPr>
        <w:footnoteReference w:id="139"/>
      </w:r>
      <w:r/>
    </w:p>
    <w:p>
      <w:pPr>
        <w:pStyle w:val="3680"/>
        <w:ind w:left="880" w:firstLine="720"/>
        <w:jc w:val="both"/>
        <w:spacing w:before="0" w:beforeAutospacing="0" w:after="0" w:afterAutospacing="0" w:line="360" w:lineRule="auto"/>
        <w:rPr>
          <w:rFonts w:ascii="Bookman Old Style" w:hAnsi="Bookman Old Style"/>
          <w:lang w:val="id-ID"/>
        </w:rPr>
      </w:pPr>
      <w:r>
        <w:rPr>
          <w:rFonts w:ascii="Bookman Old Style" w:hAnsi="Bookman Old Style" w:cs="Bookman Old Style" w:eastAsia="SimSun" w:hint="eastAsia"/>
          <w:color w:val="0D0D0D" w:themeColor="text1" w:themeTint="F2"/>
          <w:lang w:eastAsia="zh-CN"/>
        </w:rPr>
        <w:t xml:space="preserve">M</w:t>
      </w:r>
      <w:r>
        <w:rPr>
          <w:rFonts w:ascii="Bookman Old Style" w:hAnsi="Bookman Old Style" w:cs="Bookman Old Style" w:eastAsia="SimSun"/>
          <w:color w:val="0D0D0D" w:themeColor="text1" w:themeTint="F2"/>
          <w:lang w:val="id-ID" w:eastAsia="zh-CN"/>
        </w:rPr>
        <w:t xml:space="preserve">enurut Bappenas, terdapat dua hal yang perlu diperhatikan, </w:t>
      </w:r>
      <w:r>
        <w:rPr>
          <w:rFonts w:ascii="Bookman Old Style" w:hAnsi="Bookman Old Style" w:cs="Bookman Old Style" w:eastAsia="SimSun"/>
          <w:i/>
          <w:color w:val="0D0D0D" w:themeColor="text1" w:themeTint="F2"/>
          <w:lang w:val="id-ID" w:eastAsia="zh-CN"/>
        </w:rPr>
        <w:t xml:space="preserve">pertama</w:t>
      </w:r>
      <w:r>
        <w:rPr>
          <w:rFonts w:ascii="Bookman Old Style" w:hAnsi="Bookman Old Style" w:cs="Bookman Old Style" w:eastAsia="SimSun"/>
          <w:color w:val="0D0D0D" w:themeColor="text1" w:themeTint="F2"/>
          <w:lang w:val="id-ID" w:eastAsia="zh-CN"/>
        </w:rPr>
        <w:t xml:space="preserve"> </w:t>
      </w:r>
      <w:r>
        <w:rPr>
          <w:rFonts w:ascii="Bookman Old Style" w:hAnsi="Bookman Old Style"/>
          <w:lang w:val="id-ID"/>
        </w:rPr>
        <w:t xml:space="preserve">s</w:t>
      </w:r>
      <w:r>
        <w:rPr>
          <w:rFonts w:ascii="Bookman Old Style" w:hAnsi="Bookman Old Style"/>
        </w:rPr>
        <w:t xml:space="preserve">tandar dan </w:t>
      </w:r>
      <w:r>
        <w:rPr>
          <w:rFonts w:ascii="Bookman Old Style" w:hAnsi="Bookman Old Style"/>
          <w:lang w:val="id-ID"/>
        </w:rPr>
        <w:t xml:space="preserve">t</w:t>
      </w:r>
      <w:r>
        <w:rPr>
          <w:rFonts w:ascii="Bookman Old Style" w:hAnsi="Bookman Old Style"/>
        </w:rPr>
        <w:t xml:space="preserve">ata </w:t>
      </w:r>
      <w:r>
        <w:rPr>
          <w:rFonts w:ascii="Bookman Old Style" w:hAnsi="Bookman Old Style"/>
          <w:lang w:val="id-ID"/>
        </w:rPr>
        <w:t xml:space="preserve">k</w:t>
      </w:r>
      <w:r>
        <w:rPr>
          <w:rFonts w:ascii="Bookman Old Style" w:hAnsi="Bookman Old Style"/>
        </w:rPr>
        <w:t xml:space="preserve">elola </w:t>
      </w:r>
      <w:r>
        <w:rPr>
          <w:rFonts w:ascii="Bookman Old Style" w:hAnsi="Bookman Old Style"/>
          <w:lang w:val="id-ID"/>
        </w:rPr>
        <w:t xml:space="preserve">d</w:t>
      </w:r>
      <w:r>
        <w:rPr>
          <w:rFonts w:ascii="Bookman Old Style" w:hAnsi="Bookman Old Style"/>
        </w:rPr>
        <w:t xml:space="preserve">ata yang </w:t>
      </w:r>
      <w:r>
        <w:rPr>
          <w:rFonts w:ascii="Bookman Old Style" w:hAnsi="Bookman Old Style"/>
          <w:lang w:val="id-ID"/>
        </w:rPr>
        <w:t xml:space="preserve">b</w:t>
      </w:r>
      <w:r>
        <w:rPr>
          <w:rFonts w:ascii="Bookman Old Style" w:hAnsi="Bookman Old Style"/>
        </w:rPr>
        <w:t xml:space="preserve">eragam </w:t>
      </w:r>
      <w:r>
        <w:rPr>
          <w:rFonts w:ascii="Bookman Old Style" w:hAnsi="Bookman Old Style"/>
          <w:lang w:val="id-ID"/>
        </w:rPr>
        <w:t xml:space="preserve">yang m</w:t>
      </w:r>
      <w:r>
        <w:rPr>
          <w:rFonts w:ascii="Bookman Old Style" w:hAnsi="Bookman Old Style"/>
        </w:rPr>
        <w:t xml:space="preserve">emberi ruang untuk inkonsistensi informasi sehingga pengambilan keputusan berpotensi menghasilkan keputusan yang tidak tepa</w:t>
      </w:r>
      <w:r>
        <w:rPr>
          <w:rFonts w:ascii="Bookman Old Style" w:hAnsi="Bookman Old Style"/>
          <w:lang w:val="id-ID"/>
        </w:rPr>
        <w:t xml:space="preserve">t, dan </w:t>
      </w:r>
      <w:r>
        <w:rPr>
          <w:rFonts w:ascii="Bookman Old Style" w:hAnsi="Bookman Old Style"/>
          <w:i/>
          <w:lang w:val="id-ID"/>
        </w:rPr>
        <w:t xml:space="preserve">kedua</w:t>
      </w:r>
      <w:r>
        <w:rPr>
          <w:rFonts w:ascii="Bookman Old Style" w:hAnsi="Bookman Old Style"/>
          <w:lang w:val="id-ID"/>
        </w:rPr>
        <w:t xml:space="preserve"> </w:t>
      </w:r>
      <w:r>
        <w:rPr>
          <w:rFonts w:ascii="Bookman Old Style" w:hAnsi="Bookman Old Style"/>
        </w:rPr>
        <w:t xml:space="preserve">sistem penghasil data antar instansi tidak terintegrasi </w:t>
      </w:r>
      <w:r>
        <w:rPr>
          <w:rFonts w:ascii="Bookman Old Style" w:hAnsi="Bookman Old Style"/>
          <w:lang w:val="id-ID"/>
        </w:rPr>
        <w:t xml:space="preserve">yang </w:t>
      </w:r>
      <w:r>
        <w:rPr>
          <w:rFonts w:ascii="Bookman Old Style" w:hAnsi="Bookman Old Style"/>
        </w:rPr>
        <w:t xml:space="preserve">mengakibatkan inefisiensi, redundansi, kesulitan dalam mencari data, serta menyulitkan dalam menyusun kebijakan yang holistik dan integratif</w:t>
      </w:r>
      <w:r>
        <w:rPr>
          <w:rFonts w:ascii="Bookman Old Style" w:hAnsi="Bookman Old Style"/>
          <w:lang w:val="id-ID"/>
        </w:rPr>
        <w:t xml:space="preserve">.</w:t>
      </w:r>
      <w:r>
        <w:rPr>
          <w:rStyle w:val="3676"/>
          <w:lang w:val="id-ID"/>
        </w:rPr>
        <w:footnoteReference w:id="140"/>
      </w:r>
      <w:r/>
    </w:p>
    <w:p>
      <w:pPr>
        <w:pStyle w:val="3680"/>
        <w:ind w:left="880" w:firstLine="720"/>
        <w:jc w:val="both"/>
        <w:spacing w:before="0" w:beforeAutospacing="0" w:after="0" w:afterAutospacing="0" w:line="360" w:lineRule="auto"/>
        <w:rPr>
          <w:rFonts w:ascii="Bookman Old Style" w:hAnsi="Bookman Old Style"/>
          <w:lang w:val="id-ID"/>
        </w:rPr>
      </w:pPr>
      <w:r>
        <w:rPr>
          <w:rFonts w:ascii="Bookman Old Style" w:hAnsi="Bookman Old Style"/>
          <w:lang w:val="id-ID"/>
        </w:rPr>
        <w:t xml:space="preserve">Selain itu yang menjadi tantangan terbentuknya</w:t>
      </w:r>
      <w:r>
        <w:rPr>
          <w:rFonts w:ascii="Bookman Old Style" w:hAnsi="Bookman Old Style"/>
          <w:lang w:val="id-ID"/>
        </w:rPr>
        <w:t xml:space="preserve"> SDI adalah segi teknis dan non</w:t>
      </w:r>
      <w:r>
        <w:rPr>
          <w:rFonts w:ascii="Bookman Old Style" w:hAnsi="Bookman Old Style"/>
          <w:lang w:val="id-ID"/>
        </w:rPr>
        <w:t xml:space="preserve">teknis seperti: </w:t>
      </w:r>
      <w:r>
        <w:rPr>
          <w:rStyle w:val="3676"/>
          <w:lang w:val="id-ID"/>
        </w:rPr>
        <w:footnoteReference w:id="141"/>
      </w:r>
      <w:r/>
    </w:p>
    <w:p>
      <w:pPr>
        <w:pStyle w:val="3680"/>
        <w:numPr>
          <w:ilvl w:val="0"/>
          <w:numId w:val="62"/>
        </w:numPr>
        <w:ind w:left="1276"/>
        <w:jc w:val="both"/>
        <w:spacing w:before="0" w:beforeAutospacing="0" w:after="0" w:afterAutospacing="0"/>
        <w:tabs>
          <w:tab w:val="clear" w:pos="2320" w:leader="none"/>
        </w:tabs>
        <w:rPr>
          <w:rFonts w:ascii="Bookman Old Style" w:hAnsi="Bookman Old Style"/>
        </w:rPr>
      </w:pPr>
      <w:r>
        <w:rPr>
          <w:rFonts w:ascii="Bookman Old Style" w:hAnsi="Bookman Old Style"/>
        </w:rPr>
        <w:t xml:space="preserve">Teknis</w:t>
      </w:r>
      <w:r/>
    </w:p>
    <w:p>
      <w:pPr>
        <w:pStyle w:val="3680"/>
        <w:numPr>
          <w:ilvl w:val="0"/>
          <w:numId w:val="63"/>
        </w:numPr>
        <w:ind w:left="1701" w:hanging="283"/>
        <w:jc w:val="both"/>
        <w:spacing w:before="0" w:beforeAutospacing="0" w:after="0" w:afterAutospacing="0"/>
        <w:rPr>
          <w:rFonts w:ascii="Bookman Old Style" w:hAnsi="Bookman Old Style"/>
        </w:rPr>
      </w:pPr>
      <w:r>
        <w:rPr>
          <w:rFonts w:ascii="Bookman Old Style" w:hAnsi="Bookman Old Style"/>
        </w:rPr>
        <w:t xml:space="preserve">Terdapat banyak aplikasi penghasil data yang belum dikelola secara terintegrasi</w:t>
      </w:r>
      <w:r>
        <w:rPr>
          <w:rFonts w:ascii="Bookman Old Style" w:hAnsi="Bookman Old Style"/>
          <w:lang w:val="id-ID"/>
        </w:rPr>
        <w:t xml:space="preserve">;</w:t>
      </w:r>
      <w:r/>
    </w:p>
    <w:p>
      <w:pPr>
        <w:pStyle w:val="3680"/>
        <w:numPr>
          <w:ilvl w:val="0"/>
          <w:numId w:val="63"/>
        </w:numPr>
        <w:ind w:left="1701" w:hanging="283"/>
        <w:jc w:val="both"/>
        <w:spacing w:before="0" w:beforeAutospacing="0" w:after="0" w:afterAutospacing="0"/>
        <w:rPr>
          <w:rFonts w:ascii="Bookman Old Style" w:hAnsi="Bookman Old Style"/>
        </w:rPr>
      </w:pPr>
      <w:r>
        <w:rPr>
          <w:rFonts w:ascii="Bookman Old Style" w:hAnsi="Bookman Old Style"/>
        </w:rPr>
        <w:t xml:space="preserve">Beragamnya referensi dan standar data</w:t>
      </w:r>
      <w:r>
        <w:rPr>
          <w:rFonts w:ascii="Bookman Old Style" w:hAnsi="Bookman Old Style"/>
          <w:lang w:val="id-ID"/>
        </w:rPr>
        <w:t xml:space="preserve">;</w:t>
      </w:r>
      <w:r/>
    </w:p>
    <w:p>
      <w:pPr>
        <w:pStyle w:val="3680"/>
        <w:numPr>
          <w:ilvl w:val="0"/>
          <w:numId w:val="63"/>
        </w:numPr>
        <w:ind w:left="1701" w:hanging="283"/>
        <w:jc w:val="both"/>
        <w:spacing w:before="0" w:beforeAutospacing="0" w:after="0" w:afterAutospacing="0"/>
        <w:rPr>
          <w:rFonts w:ascii="Bookman Old Style" w:hAnsi="Bookman Old Style"/>
        </w:rPr>
      </w:pPr>
      <w:r>
        <w:rPr>
          <w:rFonts w:ascii="Bookman Old Style" w:hAnsi="Bookman Old Style"/>
        </w:rPr>
        <w:t xml:space="preserve">Metodologi tata kelola data yang belum terstandarkan</w:t>
      </w:r>
      <w:r>
        <w:rPr>
          <w:rFonts w:ascii="Bookman Old Style" w:hAnsi="Bookman Old Style"/>
          <w:lang w:val="id-ID"/>
        </w:rPr>
        <w:t xml:space="preserve">.</w:t>
      </w:r>
      <w:r>
        <w:rPr>
          <w:rFonts w:ascii="Bookman Old Style" w:hAnsi="Bookman Old Style"/>
        </w:rPr>
        <w:t xml:space="preserve"> </w:t>
      </w:r>
      <w:r/>
    </w:p>
    <w:p>
      <w:pPr>
        <w:pStyle w:val="3680"/>
        <w:numPr>
          <w:ilvl w:val="0"/>
          <w:numId w:val="62"/>
        </w:numPr>
        <w:ind w:left="1276"/>
        <w:jc w:val="both"/>
        <w:spacing w:before="0" w:beforeAutospacing="0" w:after="0" w:afterAutospacing="0"/>
        <w:tabs>
          <w:tab w:val="clear" w:pos="2320" w:leader="none"/>
        </w:tabs>
        <w:rPr>
          <w:rFonts w:ascii="Bookman Old Style" w:hAnsi="Bookman Old Style"/>
          <w:lang w:val="id-ID"/>
        </w:rPr>
      </w:pPr>
      <w:r>
        <w:rPr>
          <w:rFonts w:ascii="Bookman Old Style" w:hAnsi="Bookman Old Style"/>
        </w:rPr>
        <w:t xml:space="preserve">Non Teknis </w:t>
      </w:r>
      <w:r/>
    </w:p>
    <w:p>
      <w:pPr>
        <w:pStyle w:val="3680"/>
        <w:numPr>
          <w:ilvl w:val="0"/>
          <w:numId w:val="64"/>
        </w:numPr>
        <w:ind w:left="1701" w:hanging="283"/>
        <w:jc w:val="both"/>
        <w:spacing w:before="0" w:beforeAutospacing="0" w:after="0" w:afterAutospacing="0"/>
        <w:rPr>
          <w:rFonts w:ascii="Bookman Old Style" w:hAnsi="Bookman Old Style"/>
          <w:lang w:val="id-ID"/>
        </w:rPr>
      </w:pPr>
      <w:r>
        <w:rPr>
          <w:rFonts w:ascii="Bookman Old Style" w:hAnsi="Bookman Old Style"/>
        </w:rPr>
        <w:t xml:space="preserve">Ego Sektoral;</w:t>
      </w:r>
      <w:r/>
    </w:p>
    <w:p>
      <w:pPr>
        <w:pStyle w:val="3680"/>
        <w:numPr>
          <w:ilvl w:val="0"/>
          <w:numId w:val="64"/>
        </w:numPr>
        <w:ind w:left="1701" w:hanging="283"/>
        <w:jc w:val="both"/>
        <w:spacing w:before="0" w:beforeAutospacing="0" w:after="0" w:afterAutospacing="0"/>
        <w:rPr>
          <w:rFonts w:ascii="Bookman Old Style" w:hAnsi="Bookman Old Style"/>
          <w:lang w:val="id-ID"/>
        </w:rPr>
      </w:pPr>
      <w:r>
        <w:rPr>
          <w:rFonts w:ascii="Bookman Old Style" w:hAnsi="Bookman Old Style"/>
        </w:rPr>
        <w:t xml:space="preserve">Kompleksitas ekosistem regulasi dan kelembagaan;</w:t>
      </w:r>
      <w:r/>
    </w:p>
    <w:p>
      <w:pPr>
        <w:pStyle w:val="3680"/>
        <w:numPr>
          <w:ilvl w:val="0"/>
          <w:numId w:val="64"/>
        </w:numPr>
        <w:ind w:left="1701" w:hanging="283"/>
        <w:jc w:val="both"/>
        <w:spacing w:before="0" w:beforeAutospacing="0" w:after="0" w:afterAutospacing="0"/>
        <w:rPr>
          <w:rFonts w:ascii="Bookman Old Style" w:hAnsi="Bookman Old Style"/>
          <w:lang w:val="id-ID"/>
        </w:rPr>
      </w:pPr>
      <w:r>
        <w:rPr>
          <w:rFonts w:ascii="Bookman Old Style" w:hAnsi="Bookman Old Style"/>
        </w:rPr>
        <w:t xml:space="preserve">Tingkat pemahaman Kebijakan Satu Data yang belum merata;</w:t>
      </w:r>
      <w:r/>
    </w:p>
    <w:p>
      <w:pPr>
        <w:pStyle w:val="3680"/>
        <w:numPr>
          <w:ilvl w:val="0"/>
          <w:numId w:val="64"/>
        </w:numPr>
        <w:ind w:left="1701" w:hanging="283"/>
        <w:jc w:val="both"/>
        <w:spacing w:before="0" w:beforeAutospacing="0" w:after="0" w:afterAutospacing="0"/>
        <w:rPr>
          <w:rFonts w:ascii="Bookman Old Style" w:hAnsi="Bookman Old Style"/>
          <w:lang w:val="id-ID"/>
        </w:rPr>
      </w:pPr>
      <w:r>
        <w:rPr>
          <w:rFonts w:ascii="Bookman Old Style" w:hAnsi="Bookman Old Style"/>
        </w:rPr>
        <w:t xml:space="preserve">Kecenderungan keraguan antar instansi pemerintah untuk berbagi akses data</w:t>
      </w:r>
      <w:r>
        <w:rPr>
          <w:rFonts w:ascii="Bookman Old Style" w:hAnsi="Bookman Old Style"/>
          <w:lang w:val="id-ID"/>
        </w:rPr>
        <w:t xml:space="preserve">.</w:t>
      </w:r>
      <w:r/>
    </w:p>
    <w:p>
      <w:pPr>
        <w:pStyle w:val="3680"/>
        <w:ind w:left="1701"/>
        <w:jc w:val="both"/>
        <w:spacing w:before="0" w:beforeAutospacing="0" w:after="0" w:afterAutospacing="0"/>
        <w:rPr>
          <w:rFonts w:ascii="Bookman Old Style" w:hAnsi="Bookman Old Style"/>
          <w:lang w:val="id-ID"/>
        </w:rPr>
      </w:pPr>
      <w:r>
        <w:rPr>
          <w:rFonts w:ascii="Bookman Old Style" w:hAnsi="Bookman Old Style"/>
          <w:lang w:val="id-ID"/>
        </w:rPr>
      </w:r>
      <w:r/>
    </w:p>
    <w:p>
      <w:pPr>
        <w:pStyle w:val="3918"/>
        <w:ind w:left="880"/>
        <w:tabs>
          <w:tab w:val="left" w:pos="720" w:leader="none"/>
          <w:tab w:val="left" w:pos="880" w:leader="none"/>
        </w:tabs>
        <w:rPr>
          <w:rFonts w:ascii="Bookman Old Style" w:hAnsi="Bookman Old Style"/>
          <w:color w:val="0D0D0D"/>
          <w:lang w:val="id-ID"/>
        </w:rPr>
      </w:pPr>
      <w:r>
        <w:rPr>
          <w:rFonts w:ascii="Bookman Old Style" w:hAnsi="Bookman Old Style"/>
          <w:color w:val="0D0D0D"/>
          <w:lang w:val="id-ID"/>
        </w:rPr>
      </w:r>
      <w:r/>
    </w:p>
    <w:p>
      <w:pPr>
        <w:pStyle w:val="3918"/>
        <w:numPr>
          <w:ilvl w:val="1"/>
          <w:numId w:val="11"/>
        </w:numPr>
        <w:ind w:left="880" w:hanging="440"/>
        <w:spacing w:line="360" w:lineRule="auto"/>
        <w:tabs>
          <w:tab w:val="left" w:pos="880" w:leader="none"/>
          <w:tab w:val="clear" w:pos="1440" w:leader="none"/>
        </w:tabs>
        <w:rPr>
          <w:rFonts w:ascii="Bookman Old Style" w:hAnsi="Bookman Old Style"/>
          <w:color w:val="0D0D0D"/>
          <w:lang w:val="id-ID"/>
        </w:rPr>
      </w:pPr>
      <w:r>
        <w:rPr>
          <w:rFonts w:ascii="Bookman Old Style" w:hAnsi="Bookman Old Style"/>
          <w:color w:val="0D0D0D" w:themeColor="text1" w:themeTint="F2"/>
          <w:lang w:val="id-ID"/>
        </w:rPr>
        <w:t xml:space="preserve">Penyelenggaraan SDI</w:t>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themeColor="text1" w:themeTint="F2"/>
          <w:lang w:val="id-ID"/>
        </w:rPr>
        <w:t xml:space="preserve">Tahapan Penyelenggaraan SDI </w:t>
      </w:r>
      <w:r>
        <w:rPr>
          <w:rFonts w:ascii="Bookman Old Style" w:hAnsi="Bookman Old Style"/>
          <w:color w:val="0D0D0D" w:themeColor="text1" w:themeTint="F2"/>
          <w:lang w:val="en-US"/>
        </w:rPr>
        <w:t xml:space="preserve">dimulai</w:t>
      </w:r>
      <w:r>
        <w:rPr>
          <w:rFonts w:ascii="Bookman Old Style" w:hAnsi="Bookman Old Style"/>
          <w:color w:val="0D0D0D" w:themeColor="text1" w:themeTint="F2"/>
          <w:lang w:val="en-US"/>
        </w:rPr>
        <w:t xml:space="preserve"> dari p</w:t>
      </w:r>
      <w:r>
        <w:rPr>
          <w:rFonts w:ascii="Bookman Old Style" w:hAnsi="Bookman Old Style"/>
          <w:color w:val="0D0D0D" w:themeColor="text1" w:themeTint="F2"/>
          <w:lang w:val="id-ID"/>
        </w:rPr>
        <w:t xml:space="preserve">erencanaan </w:t>
      </w:r>
      <w:r>
        <w:rPr>
          <w:rFonts w:ascii="Bookman Old Style" w:hAnsi="Bookman Old Style"/>
          <w:color w:val="0D0D0D" w:themeColor="text1" w:themeTint="F2"/>
          <w:lang w:val="en-US"/>
        </w:rPr>
        <w:t xml:space="preserve">d</w:t>
      </w:r>
      <w:r>
        <w:rPr>
          <w:rFonts w:ascii="Bookman Old Style" w:hAnsi="Bookman Old Style"/>
          <w:color w:val="0D0D0D" w:themeColor="text1" w:themeTint="F2"/>
          <w:lang w:val="id-ID"/>
        </w:rPr>
        <w:t xml:space="preserve">ata, </w:t>
      </w:r>
      <w:r>
        <w:rPr>
          <w:rFonts w:ascii="Bookman Old Style" w:hAnsi="Bookman Old Style"/>
          <w:color w:val="0D0D0D" w:themeColor="text1" w:themeTint="F2"/>
          <w:lang w:val="en-US"/>
        </w:rPr>
        <w:t xml:space="preserve">p</w:t>
      </w:r>
      <w:r>
        <w:rPr>
          <w:rFonts w:ascii="Bookman Old Style" w:hAnsi="Bookman Old Style"/>
          <w:color w:val="0D0D0D" w:themeColor="text1" w:themeTint="F2"/>
          <w:lang w:val="id-ID"/>
        </w:rPr>
        <w:t xml:space="preserve">engumpulan </w:t>
      </w:r>
      <w:r>
        <w:rPr>
          <w:rFonts w:ascii="Bookman Old Style" w:hAnsi="Bookman Old Style"/>
          <w:color w:val="0D0D0D" w:themeColor="text1" w:themeTint="F2"/>
          <w:lang w:val="en-US"/>
        </w:rPr>
        <w:t xml:space="preserve">d</w:t>
      </w:r>
      <w:r>
        <w:rPr>
          <w:rFonts w:ascii="Bookman Old Style" w:hAnsi="Bookman Old Style"/>
          <w:color w:val="0D0D0D" w:themeColor="text1" w:themeTint="F2"/>
          <w:lang w:val="id-ID"/>
        </w:rPr>
        <w:t xml:space="preserve">ata, </w:t>
      </w:r>
      <w:r>
        <w:rPr>
          <w:rFonts w:ascii="Bookman Old Style" w:hAnsi="Bookman Old Style"/>
          <w:color w:val="0D0D0D" w:themeColor="text1" w:themeTint="F2"/>
          <w:lang w:val="en-US"/>
        </w:rPr>
        <w:t xml:space="preserve">p</w:t>
      </w:r>
      <w:r>
        <w:rPr>
          <w:rFonts w:ascii="Bookman Old Style" w:hAnsi="Bookman Old Style" w:cs="Bookman Old Style" w:eastAsia="Bookman Old Style"/>
          <w:color w:val="0D0D0D" w:themeColor="text1" w:themeTint="F2"/>
          <w:lang w:val="id-ID"/>
        </w:rPr>
        <w:t xml:space="preserve">emeriksaan </w:t>
      </w:r>
      <w:r>
        <w:rPr>
          <w:rFonts w:ascii="Bookman Old Style" w:hAnsi="Bookman Old Style" w:cs="Bookman Old Style" w:eastAsia="Bookman Old Style"/>
          <w:color w:val="0D0D0D" w:themeColor="text1" w:themeTint="F2"/>
          <w:lang w:val="en-US"/>
        </w:rPr>
        <w:t xml:space="preserve">d</w:t>
      </w:r>
      <w:r>
        <w:rPr>
          <w:rFonts w:ascii="Bookman Old Style" w:hAnsi="Bookman Old Style"/>
          <w:color w:val="0D0D0D" w:themeColor="text1" w:themeTint="F2"/>
          <w:lang w:val="id-ID"/>
        </w:rPr>
        <w:t xml:space="preserve">ata, </w:t>
      </w:r>
      <w:r>
        <w:rPr>
          <w:rFonts w:ascii="Bookman Old Style" w:hAnsi="Bookman Old Style"/>
          <w:color w:val="0D0D0D" w:themeColor="text1" w:themeTint="F2"/>
          <w:lang w:val="en-US"/>
        </w:rPr>
        <w:t xml:space="preserve">hingga </w:t>
      </w:r>
      <w:r>
        <w:rPr>
          <w:rFonts w:ascii="Bookman Old Style" w:hAnsi="Bookman Old Style"/>
          <w:color w:val="0D0D0D" w:themeColor="text1" w:themeTint="F2"/>
          <w:lang w:val="en-US"/>
        </w:rPr>
        <w:t xml:space="preserve">p</w:t>
      </w:r>
      <w:r>
        <w:rPr>
          <w:rFonts w:ascii="Bookman Old Style" w:hAnsi="Bookman Old Style"/>
          <w:color w:val="0D0D0D" w:themeColor="text1" w:themeTint="F2"/>
          <w:lang w:val="id-ID"/>
        </w:rPr>
        <w:t xml:space="preserve">enyebarluasan </w:t>
      </w:r>
      <w:r>
        <w:rPr>
          <w:rFonts w:ascii="Bookman Old Style" w:hAnsi="Bookman Old Style"/>
          <w:color w:val="0D0D0D" w:themeColor="text1" w:themeTint="F2"/>
          <w:lang w:val="en-US"/>
        </w:rPr>
        <w:t xml:space="preserve">d</w:t>
      </w:r>
      <w:r>
        <w:rPr>
          <w:rFonts w:ascii="Bookman Old Style" w:hAnsi="Bookman Old Style"/>
          <w:color w:val="0D0D0D" w:themeColor="text1" w:themeTint="F2"/>
          <w:lang w:val="id-ID"/>
        </w:rPr>
        <w:t xml:space="preserve">ata</w:t>
      </w:r>
      <w:r>
        <w:rPr>
          <w:rFonts w:ascii="Bookman Old Style" w:hAnsi="Bookman Old Style"/>
          <w:color w:val="0D0D0D" w:themeColor="text1" w:themeTint="F2"/>
          <w:lang w:val="en-US"/>
        </w:rPr>
        <w:t xml:space="preserve">. </w:t>
      </w:r>
      <w:r>
        <w:rPr>
          <w:rFonts w:ascii="Bookman Old Style" w:hAnsi="Bookman Old Style"/>
          <w:color w:val="0D0D0D" w:themeColor="text1" w:themeTint="F2"/>
          <w:lang w:val="en-US"/>
        </w:rPr>
        <w:t xml:space="preserve">Perpres SDI </w:t>
      </w:r>
      <w:r>
        <w:rPr>
          <w:rFonts w:ascii="Bookman Old Style" w:hAnsi="Bookman Old Style"/>
          <w:color w:val="0D0D0D" w:themeColor="text1" w:themeTint="F2"/>
          <w:lang w:val="en-US"/>
        </w:rPr>
        <w:t xml:space="preserve">membantu mengefektifkan </w:t>
      </w:r>
      <w:r>
        <w:rPr>
          <w:rFonts w:ascii="Bookman Old Style" w:hAnsi="Bookman Old Style"/>
          <w:color w:val="0D0D0D" w:themeColor="text1" w:themeTint="F2"/>
          <w:lang w:val="en-US"/>
        </w:rPr>
        <w:t xml:space="preserve">organisasi perangkat daerah </w:t>
      </w:r>
      <w:r>
        <w:rPr>
          <w:rFonts w:ascii="Bookman Old Style" w:hAnsi="Bookman Old Style"/>
          <w:color w:val="0D0D0D" w:themeColor="text1" w:themeTint="F2"/>
          <w:lang w:val="en-US"/>
        </w:rPr>
        <w:t xml:space="preserve">dalam memahami peran dan fungsinya dalam penguatan Sistem Statistik Nasional. Kendala atau permasalahan yang terjadi dalam pelaksanaan Satu Data Indonesia di Provinsi Sulawesi Tenggara, diantaranya:</w:t>
      </w:r>
      <w:r>
        <w:rPr>
          <w:rStyle w:val="3676"/>
          <w:rFonts w:ascii="Bookman Old Style" w:hAnsi="Bookman Old Style"/>
          <w:color w:val="0D0D0D" w:themeColor="text1" w:themeTint="F2"/>
          <w:lang w:val="en-US"/>
        </w:rPr>
        <w:footnoteReference w:id="142"/>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lang w:val="en-US"/>
        </w:rPr>
      </w:r>
      <w:r/>
    </w:p>
    <w:p>
      <w:pPr>
        <w:pStyle w:val="3680"/>
        <w:ind w:left="1540" w:hanging="440"/>
        <w:jc w:val="both"/>
        <w:spacing w:before="0" w:beforeAutospacing="0" w:after="0" w:afterAutospacing="0"/>
        <w:tabs>
          <w:tab w:val="left" w:pos="1100" w:leader="none"/>
        </w:tabs>
        <w:rPr>
          <w:rFonts w:ascii="Bookman Old Style" w:hAnsi="Bookman Old Style"/>
          <w:color w:val="0D0D0D"/>
          <w:lang w:val="en-US"/>
        </w:rPr>
      </w:pPr>
      <w:r>
        <w:rPr>
          <w:rFonts w:ascii="Bookman Old Style" w:hAnsi="Bookman Old Style"/>
          <w:color w:val="0D0D0D" w:themeColor="text1" w:themeTint="F2"/>
          <w:lang w:val="en-US"/>
        </w:rPr>
        <w:t xml:space="preserve">1.</w:t>
      </w:r>
      <w:r>
        <w:rPr>
          <w:rFonts w:ascii="Bookman Old Style" w:hAnsi="Bookman Old Style"/>
          <w:color w:val="0D0D0D" w:themeColor="text1" w:themeTint="F2"/>
          <w:lang w:val="en-US"/>
        </w:rPr>
        <w:tab/>
        <w:t xml:space="preserve">Belum semua K/L/D/I menetapkan walidatanya;</w:t>
      </w:r>
      <w:r/>
    </w:p>
    <w:p>
      <w:pPr>
        <w:pStyle w:val="3680"/>
        <w:ind w:left="1540" w:hanging="440"/>
        <w:jc w:val="both"/>
        <w:spacing w:before="0" w:beforeAutospacing="0" w:after="0" w:afterAutospacing="0"/>
        <w:tabs>
          <w:tab w:val="left" w:pos="1100" w:leader="none"/>
        </w:tabs>
        <w:rPr>
          <w:rFonts w:ascii="Bookman Old Style" w:hAnsi="Bookman Old Style"/>
          <w:color w:val="0D0D0D"/>
          <w:lang w:val="en-US"/>
        </w:rPr>
      </w:pPr>
      <w:r>
        <w:rPr>
          <w:rFonts w:ascii="Bookman Old Style" w:hAnsi="Bookman Old Style"/>
          <w:color w:val="0D0D0D" w:themeColor="text1" w:themeTint="F2"/>
          <w:lang w:val="en-US"/>
        </w:rPr>
        <w:t xml:space="preserve">2.</w:t>
      </w:r>
      <w:r>
        <w:rPr>
          <w:rFonts w:ascii="Bookman Old Style" w:hAnsi="Bookman Old Style"/>
          <w:color w:val="0D0D0D" w:themeColor="text1" w:themeTint="F2"/>
          <w:lang w:val="en-US"/>
        </w:rPr>
        <w:tab/>
        <w:t xml:space="preserve">Belum semua pemda membentuk forum satu data tingkat daerah; </w:t>
      </w:r>
      <w:r/>
    </w:p>
    <w:p>
      <w:pPr>
        <w:pStyle w:val="3680"/>
        <w:ind w:left="1540" w:hanging="440"/>
        <w:jc w:val="both"/>
        <w:spacing w:before="0" w:beforeAutospacing="0" w:after="0" w:afterAutospacing="0"/>
        <w:tabs>
          <w:tab w:val="left" w:pos="1100" w:leader="none"/>
        </w:tabs>
        <w:rPr>
          <w:rFonts w:ascii="Bookman Old Style" w:hAnsi="Bookman Old Style"/>
          <w:color w:val="0D0D0D"/>
          <w:lang w:val="en-US"/>
        </w:rPr>
      </w:pPr>
      <w:r>
        <w:rPr>
          <w:rFonts w:ascii="Bookman Old Style" w:hAnsi="Bookman Old Style"/>
          <w:color w:val="0D0D0D" w:themeColor="text1" w:themeTint="F2"/>
          <w:lang w:val="en-US"/>
        </w:rPr>
        <w:t xml:space="preserve">3.</w:t>
      </w:r>
      <w:r>
        <w:rPr>
          <w:rFonts w:ascii="Bookman Old Style" w:hAnsi="Bookman Old Style"/>
          <w:color w:val="0D0D0D" w:themeColor="text1" w:themeTint="F2"/>
          <w:lang w:val="en-US"/>
        </w:rPr>
        <w:tab/>
        <w:t xml:space="preserve">Belum sepenuhnya data yang dihasilkan memenuhi prinsip Satu Data Indonesia; </w:t>
      </w:r>
      <w:r/>
    </w:p>
    <w:p>
      <w:pPr>
        <w:pStyle w:val="3680"/>
        <w:ind w:left="1540" w:hanging="440"/>
        <w:jc w:val="both"/>
        <w:spacing w:before="0" w:beforeAutospacing="0" w:after="0" w:afterAutospacing="0"/>
        <w:tabs>
          <w:tab w:val="left" w:pos="1100" w:leader="none"/>
        </w:tabs>
        <w:rPr>
          <w:rFonts w:ascii="Bookman Old Style" w:hAnsi="Bookman Old Style"/>
          <w:color w:val="0D0D0D"/>
          <w:lang w:val="en-US"/>
        </w:rPr>
      </w:pPr>
      <w:r>
        <w:rPr>
          <w:rFonts w:ascii="Bookman Old Style" w:hAnsi="Bookman Old Style"/>
          <w:color w:val="0D0D0D" w:themeColor="text1" w:themeTint="F2"/>
          <w:lang w:val="en-US"/>
        </w:rPr>
        <w:t xml:space="preserve">4.</w:t>
      </w:r>
      <w:r>
        <w:rPr>
          <w:rFonts w:ascii="Bookman Old Style" w:hAnsi="Bookman Old Style"/>
          <w:color w:val="0D0D0D" w:themeColor="text1" w:themeTint="F2"/>
          <w:lang w:val="en-US"/>
        </w:rPr>
        <w:tab/>
        <w:t xml:space="preserve">Minimnya kapasitas SDM bidang statistik, termasuk ce</w:t>
      </w:r>
      <w:r>
        <w:rPr>
          <w:rFonts w:ascii="Bookman Old Style" w:hAnsi="Bookman Old Style"/>
          <w:color w:val="0D0D0D" w:themeColor="text1" w:themeTint="F2"/>
          <w:lang w:val="en-US"/>
        </w:rPr>
        <w:t xml:space="preserve">patnya mutasi pegawai Dinas Komunikasi dan Informasi</w:t>
      </w:r>
      <w:r>
        <w:rPr>
          <w:rFonts w:ascii="Bookman Old Style" w:hAnsi="Bookman Old Style"/>
          <w:color w:val="0D0D0D" w:themeColor="text1" w:themeTint="F2"/>
          <w:lang w:val="en-US"/>
        </w:rPr>
        <w:t xml:space="preserve"> yang sudah dilatih statistik; dan</w:t>
      </w:r>
      <w:r/>
    </w:p>
    <w:p>
      <w:pPr>
        <w:pStyle w:val="3680"/>
        <w:ind w:left="1540" w:hanging="440"/>
        <w:jc w:val="both"/>
        <w:spacing w:before="0" w:beforeAutospacing="0" w:after="0" w:afterAutospacing="0"/>
        <w:tabs>
          <w:tab w:val="left" w:pos="1100" w:leader="none"/>
        </w:tabs>
        <w:rPr>
          <w:rFonts w:ascii="Bookman Old Style" w:hAnsi="Bookman Old Style"/>
          <w:color w:val="0D0D0D"/>
          <w:lang w:val="en-US"/>
        </w:rPr>
      </w:pPr>
      <w:r>
        <w:rPr>
          <w:rFonts w:ascii="Bookman Old Style" w:hAnsi="Bookman Old Style"/>
          <w:color w:val="0D0D0D" w:themeColor="text1" w:themeTint="F2"/>
          <w:lang w:val="en-US"/>
        </w:rPr>
        <w:t xml:space="preserve">5.</w:t>
      </w:r>
      <w:r>
        <w:rPr>
          <w:rFonts w:ascii="Bookman Old Style" w:hAnsi="Bookman Old Style"/>
          <w:color w:val="0D0D0D" w:themeColor="text1" w:themeTint="F2"/>
          <w:lang w:val="en-US"/>
        </w:rPr>
        <w:tab/>
        <w:t xml:space="preserve">Pemanfaatan teknologi informasi dalam tata kelola dan penyebarluasan data yang masih lemah.</w:t>
      </w:r>
      <w:r/>
    </w:p>
    <w:p>
      <w:pPr>
        <w:pStyle w:val="3680"/>
        <w:ind w:left="880" w:firstLine="720"/>
        <w:jc w:val="both"/>
        <w:spacing w:before="240" w:beforeAutospacing="0" w:after="200" w:afterAutospacing="0" w:line="360" w:lineRule="auto"/>
        <w:rPr>
          <w:rFonts w:ascii="Bookman Old Style" w:hAnsi="Bookman Old Style"/>
          <w:color w:val="0D0D0D"/>
          <w:lang w:val="en-US"/>
        </w:rPr>
      </w:pPr>
      <w:r>
        <w:rPr>
          <w:rFonts w:ascii="Bookman Old Style" w:hAnsi="Bookman Old Style"/>
          <w:color w:val="0D0D0D" w:themeColor="text1" w:themeTint="F2"/>
          <w:lang w:val="en-US"/>
        </w:rPr>
        <w:t xml:space="preserve">Upaya yang dilakukan BPS dalam mengoptimalkan pelaksanaan Satu Data Indonesia dalam menyelenggarakan peran BPS sesuai Sistem Statistik Nasional, diantaranya mencakup:</w:t>
      </w:r>
      <w:r>
        <w:rPr>
          <w:rStyle w:val="3676"/>
          <w:color w:val="0D0D0D" w:themeColor="text1" w:themeTint="F2"/>
          <w:lang w:val="en-US"/>
        </w:rPr>
        <w:footnoteReference w:id="143"/>
      </w:r>
      <w:r>
        <w:rPr>
          <w:rFonts w:ascii="Bookman Old Style" w:hAnsi="Bookman Old Style"/>
          <w:color w:val="0D0D0D" w:themeColor="text1" w:themeTint="F2"/>
          <w:lang w:val="en-US"/>
        </w:rPr>
        <w:t xml:space="preserve"> </w:t>
      </w:r>
      <w:r/>
    </w:p>
    <w:p>
      <w:pPr>
        <w:pStyle w:val="3680"/>
        <w:ind w:left="1540" w:hanging="440"/>
        <w:jc w:val="both"/>
        <w:spacing w:before="0" w:beforeAutospacing="0" w:after="0" w:afterAutospacing="0"/>
        <w:rPr>
          <w:rFonts w:ascii="Bookman Old Style" w:hAnsi="Bookman Old Style"/>
          <w:color w:val="0D0D0D"/>
          <w:lang w:val="en-US"/>
        </w:rPr>
      </w:pPr>
      <w:r>
        <w:rPr>
          <w:rFonts w:ascii="Bookman Old Style" w:hAnsi="Bookman Old Style"/>
          <w:color w:val="0D0D0D" w:themeColor="text1" w:themeTint="F2"/>
          <w:lang w:val="en-US"/>
        </w:rPr>
        <w:t xml:space="preserve">1.</w:t>
      </w:r>
      <w:r>
        <w:rPr>
          <w:rFonts w:ascii="Bookman Old Style" w:hAnsi="Bookman Old Style"/>
          <w:color w:val="0D0D0D" w:themeColor="text1" w:themeTint="F2"/>
          <w:lang w:val="en-US"/>
        </w:rPr>
        <w:tab/>
        <w:t xml:space="preserve">Menetapkan Master File Standar Data Statistik sebagai acuan produsen data dalam menghasilkan data agar sesuai standar; </w:t>
      </w:r>
      <w:r/>
    </w:p>
    <w:p>
      <w:pPr>
        <w:pStyle w:val="3680"/>
        <w:ind w:left="1540" w:hanging="440"/>
        <w:jc w:val="both"/>
        <w:spacing w:before="0" w:beforeAutospacing="0" w:after="0" w:afterAutospacing="0"/>
        <w:rPr>
          <w:rFonts w:ascii="Bookman Old Style" w:hAnsi="Bookman Old Style"/>
          <w:color w:val="0D0D0D"/>
          <w:lang w:val="en-US"/>
        </w:rPr>
      </w:pPr>
      <w:r>
        <w:rPr>
          <w:rFonts w:ascii="Bookman Old Style" w:hAnsi="Bookman Old Style"/>
          <w:color w:val="0D0D0D" w:themeColor="text1" w:themeTint="F2"/>
          <w:lang w:val="en-US"/>
        </w:rPr>
        <w:t xml:space="preserve">2.</w:t>
      </w:r>
      <w:r>
        <w:rPr>
          <w:rFonts w:ascii="Bookman Old Style" w:hAnsi="Bookman Old Style"/>
          <w:color w:val="0D0D0D" w:themeColor="text1" w:themeTint="F2"/>
          <w:lang w:val="en-US"/>
        </w:rPr>
        <w:tab/>
        <w:t xml:space="preserve">Menetapkan struktur dan format baku metadata statistik;</w:t>
      </w:r>
      <w:r/>
    </w:p>
    <w:p>
      <w:pPr>
        <w:pStyle w:val="3680"/>
        <w:ind w:left="1540" w:hanging="440"/>
        <w:jc w:val="both"/>
        <w:spacing w:before="0" w:beforeAutospacing="0" w:after="0" w:afterAutospacing="0"/>
        <w:rPr>
          <w:rFonts w:ascii="Bookman Old Style" w:hAnsi="Bookman Old Style"/>
          <w:color w:val="0D0D0D"/>
          <w:lang w:val="en-US"/>
        </w:rPr>
      </w:pPr>
      <w:r>
        <w:rPr>
          <w:rFonts w:ascii="Bookman Old Style" w:hAnsi="Bookman Old Style"/>
          <w:color w:val="0D0D0D" w:themeColor="text1" w:themeTint="F2"/>
          <w:lang w:val="en-US"/>
        </w:rPr>
        <w:t xml:space="preserve">3.</w:t>
      </w:r>
      <w:r>
        <w:rPr>
          <w:rFonts w:ascii="Bookman Old Style" w:hAnsi="Bookman Old Style"/>
          <w:color w:val="0D0D0D" w:themeColor="text1" w:themeTint="F2"/>
          <w:lang w:val="en-US"/>
        </w:rPr>
        <w:tab/>
        <w:t xml:space="preserve">Memberikan rekomendasi dalam proses perencanaan pengumpulan data; </w:t>
      </w:r>
      <w:r/>
    </w:p>
    <w:p>
      <w:pPr>
        <w:pStyle w:val="3680"/>
        <w:ind w:left="1540" w:hanging="440"/>
        <w:jc w:val="both"/>
        <w:spacing w:before="0" w:beforeAutospacing="0" w:after="0" w:afterAutospacing="0"/>
        <w:rPr>
          <w:rFonts w:ascii="Bookman Old Style" w:hAnsi="Bookman Old Style"/>
          <w:color w:val="0D0D0D"/>
          <w:lang w:val="en-US"/>
        </w:rPr>
      </w:pPr>
      <w:r>
        <w:rPr>
          <w:rFonts w:ascii="Bookman Old Style" w:hAnsi="Bookman Old Style"/>
          <w:color w:val="0D0D0D" w:themeColor="text1" w:themeTint="F2"/>
          <w:lang w:val="en-US"/>
        </w:rPr>
        <w:t xml:space="preserve">4.</w:t>
      </w:r>
      <w:r>
        <w:rPr>
          <w:rFonts w:ascii="Bookman Old Style" w:hAnsi="Bookman Old Style"/>
          <w:color w:val="0D0D0D" w:themeColor="text1" w:themeTint="F2"/>
          <w:lang w:val="en-US"/>
        </w:rPr>
        <w:tab/>
        <w:t xml:space="preserve">Melakukan sosialisasi dan pembinaan penyelenggaraan Satu Data Indonesia; </w:t>
      </w:r>
      <w:r/>
    </w:p>
    <w:p>
      <w:pPr>
        <w:pStyle w:val="3680"/>
        <w:ind w:left="1540" w:hanging="440"/>
        <w:jc w:val="both"/>
        <w:spacing w:before="0" w:beforeAutospacing="0" w:after="0" w:afterAutospacing="0"/>
        <w:rPr>
          <w:rFonts w:ascii="Bookman Old Style" w:hAnsi="Bookman Old Style"/>
          <w:color w:val="0D0D0D"/>
          <w:lang w:val="en-US"/>
        </w:rPr>
      </w:pPr>
      <w:r>
        <w:rPr>
          <w:rFonts w:ascii="Bookman Old Style" w:hAnsi="Bookman Old Style"/>
          <w:color w:val="0D0D0D" w:themeColor="text1" w:themeTint="F2"/>
          <w:lang w:val="en-US"/>
        </w:rPr>
        <w:t xml:space="preserve">5.</w:t>
      </w:r>
      <w:r>
        <w:rPr>
          <w:rFonts w:ascii="Bookman Old Style" w:hAnsi="Bookman Old Style"/>
          <w:color w:val="0D0D0D" w:themeColor="text1" w:themeTint="F2"/>
          <w:lang w:val="en-US"/>
        </w:rPr>
        <w:tab/>
        <w:t xml:space="preserve">Menyediakan web service untuk data-data yang ada di website BPS Pusat/Prov/Kota guna mendukung interoperabilitas data; </w:t>
      </w:r>
      <w:r/>
    </w:p>
    <w:p>
      <w:pPr>
        <w:pStyle w:val="3680"/>
        <w:ind w:left="1540" w:hanging="440"/>
        <w:jc w:val="both"/>
        <w:spacing w:before="0" w:beforeAutospacing="0" w:after="0" w:afterAutospacing="0"/>
        <w:rPr>
          <w:rFonts w:ascii="Bookman Old Style" w:hAnsi="Bookman Old Style"/>
          <w:color w:val="0D0D0D"/>
          <w:lang w:val="en-US"/>
        </w:rPr>
      </w:pPr>
      <w:r>
        <w:rPr>
          <w:rFonts w:ascii="Bookman Old Style" w:hAnsi="Bookman Old Style"/>
          <w:color w:val="0D0D0D" w:themeColor="text1" w:themeTint="F2"/>
          <w:lang w:val="en-US"/>
        </w:rPr>
        <w:t xml:space="preserve">6.</w:t>
      </w:r>
      <w:r>
        <w:rPr>
          <w:rFonts w:ascii="Bookman Old Style" w:hAnsi="Bookman Old Style"/>
          <w:color w:val="0D0D0D" w:themeColor="text1" w:themeTint="F2"/>
          <w:lang w:val="en-US"/>
        </w:rPr>
        <w:tab/>
        <w:t xml:space="preserve">Menyelenggarakan diklat teknis statistik sektoral; dan </w:t>
      </w:r>
      <w:r/>
    </w:p>
    <w:p>
      <w:pPr>
        <w:pStyle w:val="3680"/>
        <w:ind w:left="1540" w:hanging="440"/>
        <w:jc w:val="both"/>
        <w:spacing w:before="0" w:beforeAutospacing="0" w:after="0" w:afterAutospacing="0"/>
        <w:rPr>
          <w:rFonts w:ascii="Bookman Old Style" w:hAnsi="Bookman Old Style"/>
          <w:color w:val="0D0D0D"/>
          <w:lang w:val="en-US"/>
        </w:rPr>
      </w:pPr>
      <w:r>
        <w:rPr>
          <w:rFonts w:ascii="Bookman Old Style" w:hAnsi="Bookman Old Style"/>
          <w:color w:val="0D0D0D" w:themeColor="text1" w:themeTint="F2"/>
          <w:lang w:val="en-US"/>
        </w:rPr>
        <w:t xml:space="preserve">7.</w:t>
      </w:r>
      <w:r>
        <w:rPr>
          <w:rFonts w:ascii="Bookman Old Style" w:hAnsi="Bookman Old Style"/>
          <w:color w:val="0D0D0D" w:themeColor="text1" w:themeTint="F2"/>
          <w:lang w:val="en-US"/>
        </w:rPr>
        <w:tab/>
        <w:t xml:space="preserve">Membangun aplikasi Syantik sebagai bagian dari pembangunan statistik di Provinsi Sulawesi Tenggara.</w:t>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lang w:val="en-US"/>
        </w:rPr>
      </w:r>
      <w:r/>
    </w:p>
    <w:p>
      <w:pPr>
        <w:pStyle w:val="3680"/>
        <w:ind w:left="880" w:firstLine="720"/>
        <w:jc w:val="both"/>
        <w:spacing w:before="0" w:beforeAutospacing="0" w:after="0" w:afterAutospacing="0" w:line="360" w:lineRule="auto"/>
        <w:rPr>
          <w:rFonts w:ascii="Bookman Old Style" w:hAnsi="Bookman Old Style"/>
          <w:color w:val="0D0D0D"/>
          <w:lang w:val="id-ID"/>
        </w:rPr>
      </w:pPr>
      <w:r>
        <w:rPr>
          <w:rFonts w:ascii="Bookman Old Style" w:hAnsi="Bookman Old Style"/>
          <w:color w:val="0D0D0D" w:themeColor="text1" w:themeTint="F2"/>
          <w:lang w:val="id-ID"/>
        </w:rPr>
        <w:t xml:space="preserve">Kondisi implementasi SDI saat ini masih mengalami banyak kendala maupun permasalahan. Di antara permasalahan tersebut adalah:</w:t>
      </w:r>
      <w:r>
        <w:rPr>
          <w:rStyle w:val="3676"/>
          <w:color w:val="0D0D0D" w:themeColor="text1" w:themeTint="F2"/>
          <w:lang w:val="id-ID"/>
        </w:rPr>
        <w:footnoteReference w:id="144"/>
      </w:r>
      <w:r>
        <w:rPr>
          <w:rFonts w:ascii="Bookman Old Style" w:hAnsi="Bookman Old Style"/>
          <w:color w:val="0D0D0D" w:themeColor="text1" w:themeTint="F2"/>
          <w:lang w:val="id-ID"/>
        </w:rPr>
        <w:t xml:space="preserve"> </w:t>
      </w:r>
      <w:r/>
    </w:p>
    <w:p>
      <w:pPr>
        <w:numPr>
          <w:ilvl w:val="0"/>
          <w:numId w:val="36"/>
        </w:numPr>
        <w:ind w:left="1525"/>
        <w:jc w:val="both"/>
        <w:spacing w:after="0"/>
        <w:tabs>
          <w:tab w:val="clear" w:pos="425" w:leader="none"/>
          <w:tab w:val="left" w:pos="720" w:leader="none"/>
          <w:tab w:val="left" w:pos="1540" w:leader="none"/>
        </w:tabs>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Data instansi pemerintah yang satu dengan yang lain tidak konsisten seperti salah contoh jumlah penduduk yang dikelola Biro Pemerintahan Prov</w:t>
      </w:r>
      <w:r>
        <w:rPr>
          <w:rFonts w:ascii="Bookman Old Style" w:hAnsi="Bookman Old Style"/>
          <w:color w:val="0D0D0D" w:themeColor="text1" w:themeTint="F2"/>
          <w:sz w:val="24"/>
          <w:szCs w:val="24"/>
        </w:rPr>
        <w:t xml:space="preserve">insi</w:t>
      </w:r>
      <w:r>
        <w:rPr>
          <w:rFonts w:ascii="Bookman Old Style" w:hAnsi="Bookman Old Style"/>
          <w:color w:val="0D0D0D" w:themeColor="text1" w:themeTint="F2"/>
          <w:sz w:val="24"/>
          <w:szCs w:val="24"/>
          <w:lang w:val="id-ID"/>
        </w:rPr>
        <w:t xml:space="preserve"> Sul</w:t>
      </w:r>
      <w:r>
        <w:rPr>
          <w:rFonts w:ascii="Bookman Old Style" w:hAnsi="Bookman Old Style"/>
          <w:color w:val="0D0D0D" w:themeColor="text1" w:themeTint="F2"/>
          <w:sz w:val="24"/>
          <w:szCs w:val="24"/>
        </w:rPr>
        <w:t xml:space="preserve">awesi Tenggara</w:t>
      </w:r>
      <w:r>
        <w:rPr>
          <w:rFonts w:ascii="Bookman Old Style" w:hAnsi="Bookman Old Style"/>
          <w:color w:val="0D0D0D" w:themeColor="text1" w:themeTint="F2"/>
          <w:sz w:val="24"/>
          <w:szCs w:val="24"/>
          <w:lang w:val="id-ID"/>
        </w:rPr>
        <w:t xml:space="preserve"> dan Dinas Catatan Sipil </w:t>
      </w:r>
      <w:r>
        <w:rPr>
          <w:rFonts w:ascii="Bookman Old Style" w:hAnsi="Bookman Old Style"/>
          <w:color w:val="0D0D0D" w:themeColor="text1" w:themeTint="F2"/>
          <w:sz w:val="24"/>
          <w:szCs w:val="24"/>
          <w:lang w:val="id-ID"/>
        </w:rPr>
        <w:t xml:space="preserve">Prov</w:t>
      </w:r>
      <w:r>
        <w:rPr>
          <w:rFonts w:ascii="Bookman Old Style" w:hAnsi="Bookman Old Style"/>
          <w:color w:val="0D0D0D" w:themeColor="text1" w:themeTint="F2"/>
          <w:sz w:val="24"/>
          <w:szCs w:val="24"/>
        </w:rPr>
        <w:t xml:space="preserve">insi</w:t>
      </w:r>
      <w:r>
        <w:rPr>
          <w:rFonts w:ascii="Bookman Old Style" w:hAnsi="Bookman Old Style"/>
          <w:color w:val="0D0D0D" w:themeColor="text1" w:themeTint="F2"/>
          <w:sz w:val="24"/>
          <w:szCs w:val="24"/>
          <w:lang w:val="id-ID"/>
        </w:rPr>
        <w:t xml:space="preserve"> Sul</w:t>
      </w:r>
      <w:r>
        <w:rPr>
          <w:rFonts w:ascii="Bookman Old Style" w:hAnsi="Bookman Old Style"/>
          <w:color w:val="0D0D0D" w:themeColor="text1" w:themeTint="F2"/>
          <w:sz w:val="24"/>
          <w:szCs w:val="24"/>
        </w:rPr>
        <w:t xml:space="preserve">awesi Tenggara</w:t>
      </w:r>
      <w:r>
        <w:rPr>
          <w:rFonts w:ascii="Bookman Old Style" w:hAnsi="Bookman Old Style"/>
          <w:color w:val="0D0D0D" w:themeColor="text1" w:themeTint="F2"/>
          <w:sz w:val="24"/>
          <w:szCs w:val="24"/>
          <w:lang w:val="id-ID"/>
        </w:rPr>
        <w:t xml:space="preserve"> </w:t>
      </w:r>
      <w:r>
        <w:rPr>
          <w:rFonts w:ascii="Bookman Old Style" w:hAnsi="Bookman Old Style"/>
          <w:color w:val="0D0D0D" w:themeColor="text1" w:themeTint="F2"/>
          <w:sz w:val="24"/>
          <w:szCs w:val="24"/>
          <w:lang w:val="id-ID"/>
        </w:rPr>
        <w:t xml:space="preserve">jumlahnya tidak sama;</w:t>
      </w:r>
      <w:r/>
    </w:p>
    <w:p>
      <w:pPr>
        <w:numPr>
          <w:ilvl w:val="0"/>
          <w:numId w:val="36"/>
        </w:numPr>
        <w:ind w:left="1525"/>
        <w:jc w:val="both"/>
        <w:spacing w:after="0"/>
        <w:tabs>
          <w:tab w:val="clear" w:pos="425" w:leader="none"/>
          <w:tab w:val="left" w:pos="720" w:leader="none"/>
          <w:tab w:val="left" w:pos="1540" w:leader="none"/>
        </w:tabs>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Data pemerintah sulit diakses oleh instansi pemerintah lain dan oleh publik, dikarenakan banyak data yang dipegang oleh individu;</w:t>
      </w:r>
      <w:r/>
    </w:p>
    <w:p>
      <w:pPr>
        <w:numPr>
          <w:ilvl w:val="0"/>
          <w:numId w:val="36"/>
        </w:numPr>
        <w:ind w:left="1525"/>
        <w:jc w:val="both"/>
        <w:spacing w:after="0"/>
        <w:tabs>
          <w:tab w:val="clear" w:pos="425" w:leader="none"/>
          <w:tab w:val="left" w:pos="720" w:leader="none"/>
          <w:tab w:val="left" w:pos="1540" w:leader="none"/>
        </w:tabs>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Diperlukan hubungan personal untuk mengakses data;</w:t>
      </w:r>
      <w:r/>
    </w:p>
    <w:p>
      <w:pPr>
        <w:numPr>
          <w:ilvl w:val="0"/>
          <w:numId w:val="36"/>
        </w:numPr>
        <w:ind w:left="1525"/>
        <w:jc w:val="both"/>
        <w:spacing w:after="0"/>
        <w:tabs>
          <w:tab w:val="clear" w:pos="425" w:leader="none"/>
          <w:tab w:val="left" w:pos="720" w:leader="none"/>
          <w:tab w:val="left" w:pos="1540" w:leader="none"/>
        </w:tabs>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Format data yang dibagi pakaikan tidak terbuka dan sulit diolah (JPG, PDF);</w:t>
      </w:r>
      <w:r/>
    </w:p>
    <w:p>
      <w:pPr>
        <w:numPr>
          <w:ilvl w:val="0"/>
          <w:numId w:val="36"/>
        </w:numPr>
        <w:ind w:left="1525"/>
        <w:jc w:val="both"/>
        <w:spacing w:after="0"/>
        <w:tabs>
          <w:tab w:val="clear" w:pos="425" w:leader="none"/>
          <w:tab w:val="left" w:pos="720" w:leader="none"/>
          <w:tab w:val="left" w:pos="1540" w:leader="none"/>
        </w:tabs>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Kurangnya koordinasi antar institusi pemilik data, dan data yang tidak terstandar;</w:t>
      </w:r>
      <w:r/>
    </w:p>
    <w:p>
      <w:pPr>
        <w:numPr>
          <w:ilvl w:val="0"/>
          <w:numId w:val="36"/>
        </w:numPr>
        <w:ind w:left="1525"/>
        <w:jc w:val="both"/>
        <w:spacing w:after="0"/>
        <w:tabs>
          <w:tab w:val="clear" w:pos="425" w:leader="none"/>
          <w:tab w:val="left" w:pos="720" w:leader="none"/>
          <w:tab w:val="left" w:pos="1540" w:leader="none"/>
        </w:tabs>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Tantangan pada komponen perencanaan data di antaranya adalah belum ditetapkannya data prioritas;</w:t>
      </w:r>
      <w:r/>
    </w:p>
    <w:p>
      <w:pPr>
        <w:numPr>
          <w:ilvl w:val="0"/>
          <w:numId w:val="36"/>
        </w:numPr>
        <w:ind w:left="1525"/>
        <w:jc w:val="both"/>
        <w:spacing w:after="0"/>
        <w:tabs>
          <w:tab w:val="clear" w:pos="425" w:leader="none"/>
          <w:tab w:val="left" w:pos="720" w:leader="none"/>
          <w:tab w:val="left" w:pos="1540" w:leader="none"/>
        </w:tabs>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Pada komponen pengumpulan data, tantangan yang dijumpai di antaranya adalah sulitnya mengintegrasikan data;</w:t>
      </w:r>
      <w:r/>
    </w:p>
    <w:p>
      <w:pPr>
        <w:numPr>
          <w:ilvl w:val="0"/>
          <w:numId w:val="36"/>
        </w:numPr>
        <w:ind w:left="1525"/>
        <w:jc w:val="both"/>
        <w:spacing w:after="0"/>
        <w:tabs>
          <w:tab w:val="clear" w:pos="425" w:leader="none"/>
          <w:tab w:val="left" w:pos="720" w:leader="none"/>
          <w:tab w:val="left" w:pos="1540" w:leader="none"/>
        </w:tabs>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Pada kompone</w:t>
      </w:r>
      <w:r>
        <w:rPr>
          <w:rFonts w:ascii="Bookman Old Style" w:hAnsi="Bookman Old Style"/>
          <w:color w:val="0D0D0D" w:themeColor="text1" w:themeTint="F2"/>
          <w:sz w:val="24"/>
          <w:szCs w:val="24"/>
          <w:lang w:val="id-ID"/>
        </w:rPr>
        <w:t xml:space="preserve">n pemeriksaan data, terdapat permasalahan masih sulitnya mengikuti prinsip-prinsip SDI, yaitu tidak dipenuhinya standar data, tidak seragamnya metadata, tidak adanya kode referensi data yang mengakibatkan data tumpang tindih dan sulit dibagipakaikan; dan, </w:t>
      </w:r>
      <w:r/>
    </w:p>
    <w:p>
      <w:pPr>
        <w:numPr>
          <w:ilvl w:val="0"/>
          <w:numId w:val="36"/>
        </w:numPr>
        <w:ind w:left="1525"/>
        <w:jc w:val="both"/>
        <w:spacing w:after="0"/>
        <w:tabs>
          <w:tab w:val="clear" w:pos="425" w:leader="none"/>
          <w:tab w:val="left" w:pos="720" w:leader="none"/>
          <w:tab w:val="left" w:pos="1540" w:leader="none"/>
        </w:tabs>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Selanjutnya, komponen penyebarluasan data memiliki tantangan pada kesiapan infrastruktur digital, yaitu pembangunan data center terpadu dan pembangunan satu aplikasi yang bisa dipakai oleh semua institusi pemerintah pusat dan daerah.</w:t>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lang w:val="en-US"/>
        </w:rPr>
      </w:r>
      <w:r/>
    </w:p>
    <w:p>
      <w:pPr>
        <w:pStyle w:val="3680"/>
        <w:ind w:left="880" w:firstLine="720"/>
        <w:jc w:val="both"/>
        <w:spacing w:before="0" w:beforeAutospacing="0" w:after="0" w:afterAutospacing="0" w:line="360" w:lineRule="auto"/>
        <w:rPr>
          <w:rFonts w:ascii="Bookman Old Style" w:hAnsi="Bookman Old Style"/>
          <w:color w:val="0D0D0D"/>
          <w:lang w:val="id-ID"/>
        </w:rPr>
      </w:pPr>
      <w:r>
        <w:rPr>
          <w:rFonts w:ascii="Bookman Old Style" w:hAnsi="Bookman Old Style"/>
          <w:color w:val="0D0D0D" w:themeColor="text1" w:themeTint="F2"/>
          <w:lang w:val="id-ID"/>
        </w:rPr>
        <w:t xml:space="preserve">Dinas Komunikasi dan Informasi Provinsi Sulawesi Tenggara </w:t>
      </w:r>
      <w:r>
        <w:rPr>
          <w:rFonts w:ascii="Bookman Old Style" w:hAnsi="Bookman Old Style"/>
          <w:color w:val="0D0D0D" w:themeColor="text1" w:themeTint="F2"/>
          <w:lang w:val="id-ID"/>
        </w:rPr>
        <w:t xml:space="preserve">merasakan </w:t>
      </w:r>
      <w:r>
        <w:rPr>
          <w:rFonts w:ascii="Bookman Old Style" w:hAnsi="Bookman Old Style"/>
          <w:i/>
          <w:iCs/>
          <w:color w:val="0D0D0D" w:themeColor="text1" w:themeTint="F2"/>
          <w:lang w:val="id-ID"/>
        </w:rPr>
        <w:t xml:space="preserve">inconsistency data</w:t>
      </w:r>
      <w:r>
        <w:rPr>
          <w:rFonts w:ascii="Bookman Old Style" w:hAnsi="Bookman Old Style"/>
          <w:color w:val="0D0D0D" w:themeColor="text1" w:themeTint="F2"/>
          <w:lang w:val="id-ID"/>
        </w:rPr>
        <w:t xml:space="preserve"> setiap instansi dan </w:t>
      </w:r>
      <w:r>
        <w:rPr>
          <w:rFonts w:ascii="Bookman Old Style" w:hAnsi="Bookman Old Style"/>
          <w:i/>
          <w:iCs/>
          <w:color w:val="0D0D0D" w:themeColor="text1" w:themeTint="F2"/>
          <w:lang w:val="id-ID"/>
        </w:rPr>
        <w:t xml:space="preserve">non-accessibility</w:t>
      </w:r>
      <w:r>
        <w:rPr>
          <w:rFonts w:ascii="Bookman Old Style" w:hAnsi="Bookman Old Style"/>
          <w:color w:val="0D0D0D" w:themeColor="text1" w:themeTint="F2"/>
          <w:lang w:val="id-ID"/>
        </w:rPr>
        <w:t xml:space="preserve"> data saat dikumpulkan.  Kedua hal tersebut dapat terjadi akibat belum adanya data prioritas yang diinginkan oleh pihak-pihak tertentu, sehingga ada indikasi kesulitan dalam pemahaman jenis data yang diinginkan sebagai prioritas. </w:t>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themeColor="text1" w:themeTint="F2"/>
          <w:lang w:val="en-US"/>
        </w:rPr>
        <w:t xml:space="preserve">Sementara itu</w:t>
      </w:r>
      <w:r>
        <w:rPr>
          <w:rFonts w:ascii="Bookman Old Style" w:hAnsi="Bookman Old Style"/>
          <w:color w:val="0D0D0D" w:themeColor="text1" w:themeTint="F2"/>
          <w:lang w:val="en-US"/>
        </w:rPr>
        <w:t xml:space="preserve">,</w:t>
      </w:r>
      <w:r>
        <w:rPr>
          <w:rFonts w:ascii="Bookman Old Style" w:hAnsi="Bookman Old Style"/>
          <w:color w:val="0D0D0D" w:themeColor="text1" w:themeTint="F2"/>
          <w:lang w:val="en-US"/>
        </w:rPr>
        <w:t xml:space="preserve"> Provinsi Jawa Barat juga telah memulai penyelenggaraan SDI sejak dikeluarkannya Peraturan Daerah Provinsi Jawa Barat Nomor 4 Tahun 2021 tentang Penyelenggaraan Komunika</w:t>
      </w:r>
      <w:r>
        <w:rPr>
          <w:rFonts w:ascii="Bookman Old Style" w:hAnsi="Bookman Old Style"/>
          <w:color w:val="0D0D0D" w:themeColor="text1" w:themeTint="F2"/>
          <w:lang w:val="en-US"/>
        </w:rPr>
        <w:t xml:space="preserve">si Dan Informatika, Statistik, d</w:t>
      </w:r>
      <w:r>
        <w:rPr>
          <w:rFonts w:ascii="Bookman Old Style" w:hAnsi="Bookman Old Style"/>
          <w:color w:val="0D0D0D" w:themeColor="text1" w:themeTint="F2"/>
          <w:lang w:val="en-US"/>
        </w:rPr>
        <w:t xml:space="preserve">an Persandian (Perda Jabar No.4 Tahun 2021).  </w:t>
      </w:r>
      <w:r>
        <w:rPr>
          <w:rFonts w:ascii="Bookman Old Style" w:hAnsi="Bookman Old Style"/>
          <w:color w:val="0D0D0D" w:themeColor="text1" w:themeTint="F2"/>
          <w:lang w:val="en-US"/>
        </w:rPr>
        <w:t xml:space="preserve">Perda Jabar No.4 Tahun 2021 </w:t>
      </w:r>
      <w:r>
        <w:rPr>
          <w:rFonts w:ascii="Bookman Old Style" w:hAnsi="Bookman Old Style"/>
          <w:color w:val="0D0D0D" w:themeColor="text1" w:themeTint="F2"/>
          <w:lang w:val="en-US"/>
        </w:rPr>
        <w:t xml:space="preserve">te</w:t>
      </w:r>
      <w:r>
        <w:rPr>
          <w:rFonts w:ascii="Bookman Old Style" w:hAnsi="Bookman Old Style"/>
          <w:color w:val="0D0D0D" w:themeColor="text1" w:themeTint="F2"/>
          <w:lang w:val="en-US"/>
        </w:rPr>
        <w:t xml:space="preserve">rsebut menyatukan dua Peraturan Daerah yaitu Peraturan Daerah Provinsi Jawa Barat Nomor 29 Tahun 2010 tentang Penyelenggaraan Komunikasi dan Informatika dan Peraturan Daerah Provinsi Jawa Barat Nomor 24 Tahun 2012 tentang Satu Data Pembangunan Jawa Barat. </w:t>
      </w:r>
      <w:r>
        <w:rPr>
          <w:rStyle w:val="3676"/>
          <w:rFonts w:ascii="Bookman Old Style" w:hAnsi="Bookman Old Style"/>
          <w:color w:val="0D0D0D" w:themeColor="text1" w:themeTint="F2"/>
          <w:lang w:val="en-US"/>
        </w:rPr>
        <w:footnoteReference w:id="145"/>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themeColor="text1" w:themeTint="F2"/>
          <w:lang w:val="en-US"/>
        </w:rPr>
        <w:t xml:space="preserve">Perda Jabar No.4 Tahun 2021 mengatur mengenai pe</w:t>
      </w:r>
      <w:r>
        <w:rPr>
          <w:rFonts w:ascii="Bookman Old Style" w:hAnsi="Bookman Old Style"/>
          <w:color w:val="0D0D0D" w:themeColor="text1" w:themeTint="F2"/>
          <w:lang w:val="en-US"/>
        </w:rPr>
        <w:t xml:space="preserve">nyelenggaraan komunikasi dan informatika yang meliputi penyelenggaraan informasi dan komunikasi publik termasuk kehumasan pemerintahan,  penyelenggaraan Sistem Pemerintahan Berbasis Elektronik (SPBE), pengembangan provinsi digital, penyelenggaraan statisti</w:t>
      </w:r>
      <w:r>
        <w:rPr>
          <w:rFonts w:ascii="Bookman Old Style" w:hAnsi="Bookman Old Style"/>
          <w:color w:val="0D0D0D" w:themeColor="text1" w:themeTint="F2"/>
          <w:lang w:val="en-US"/>
        </w:rPr>
        <w:t xml:space="preserve">k</w:t>
      </w:r>
      <w:r>
        <w:rPr>
          <w:rFonts w:ascii="Bookman Old Style" w:hAnsi="Bookman Old Style"/>
          <w:color w:val="0D0D0D" w:themeColor="text1" w:themeTint="F2"/>
          <w:lang w:val="en-US"/>
        </w:rPr>
        <w:t xml:space="preserve"> </w:t>
      </w:r>
      <w:r>
        <w:rPr>
          <w:rFonts w:ascii="Bookman Old Style" w:hAnsi="Bookman Old Style"/>
          <w:color w:val="0D0D0D" w:themeColor="text1" w:themeTint="F2"/>
          <w:lang w:val="en-US"/>
        </w:rPr>
        <w:t xml:space="preserve">sektoral di lingkup pemerintah daerah provinsi, penyelenggaraan persandian untuk pengamanan informasi pemerintah daerah provinsi, serta penetapan pola hubungan komunikasi sandi antar perangkat daerah. </w:t>
      </w:r>
      <w:r>
        <w:rPr>
          <w:rStyle w:val="3676"/>
          <w:rFonts w:ascii="Bookman Old Style" w:hAnsi="Bookman Old Style"/>
          <w:color w:val="0D0D0D" w:themeColor="text1" w:themeTint="F2"/>
          <w:lang w:val="en-US"/>
        </w:rPr>
        <w:footnoteReference w:id="146"/>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themeColor="text1" w:themeTint="F2"/>
          <w:lang w:val="en-US"/>
        </w:rPr>
        <w:t xml:space="preserve">Selain itu, Badan Perencanaan Pembangunan Daerah (Bappeda) Provinsi Jawa Barat juga memiliki Unit Pela</w:t>
      </w:r>
      <w:r>
        <w:rPr>
          <w:rFonts w:ascii="Bookman Old Style" w:hAnsi="Bookman Old Style"/>
          <w:color w:val="0D0D0D" w:themeColor="text1" w:themeTint="F2"/>
          <w:lang w:val="en-US"/>
        </w:rPr>
        <w:t xml:space="preserve">ksana Teknis Badan (UPTB) Pusat Data dan Analisis Pembangunan (Pusdalisbang) Provinsi Jawa Barat yang dibentuk berdasarkan Peraturan Gubernur Jawa Barat No. 113 Tahun 2009 tentang Organisasi Tata Kerja UPTB di Lingkungan Pemerintah Provinsi Jawa Barat. Pus</w:t>
      </w:r>
      <w:r>
        <w:rPr>
          <w:rFonts w:ascii="Bookman Old Style" w:hAnsi="Bookman Old Style"/>
          <w:color w:val="0D0D0D" w:themeColor="text1" w:themeTint="F2"/>
          <w:lang w:val="id-ID"/>
        </w:rPr>
        <w:t xml:space="preserve">da</w:t>
      </w:r>
      <w:r>
        <w:rPr>
          <w:rFonts w:ascii="Bookman Old Style" w:hAnsi="Bookman Old Style"/>
          <w:color w:val="0D0D0D" w:themeColor="text1" w:themeTint="F2"/>
          <w:lang w:val="en-US"/>
        </w:rPr>
        <w:t xml:space="preserve">l</w:t>
      </w:r>
      <w:r>
        <w:rPr>
          <w:rFonts w:ascii="Bookman Old Style" w:hAnsi="Bookman Old Style"/>
          <w:color w:val="0D0D0D" w:themeColor="text1" w:themeTint="F2"/>
          <w:lang w:val="id-ID"/>
        </w:rPr>
        <w:t xml:space="preserve">i</w:t>
      </w:r>
      <w:r>
        <w:rPr>
          <w:rFonts w:ascii="Bookman Old Style" w:hAnsi="Bookman Old Style"/>
          <w:color w:val="0D0D0D" w:themeColor="text1" w:themeTint="F2"/>
          <w:lang w:val="en-US"/>
        </w:rPr>
        <w:t xml:space="preserve">sbang dibentuk dengan alasan kebutuhan data akurat yang sangat mendesak, serta belum optimalnya integrasi data perencanaan pembangungan yang bersumber dari </w:t>
      </w:r>
      <w:r>
        <w:rPr>
          <w:rFonts w:ascii="Bookman Old Style" w:hAnsi="Bookman Old Style"/>
          <w:color w:val="0D0D0D" w:themeColor="text1" w:themeTint="F2"/>
          <w:lang w:val="en-US"/>
        </w:rPr>
        <w:t xml:space="preserve">organisas perangkat daerah </w:t>
      </w:r>
      <w:r>
        <w:rPr>
          <w:rFonts w:ascii="Bookman Old Style" w:hAnsi="Bookman Old Style"/>
          <w:color w:val="0D0D0D" w:themeColor="text1" w:themeTint="F2"/>
          <w:lang w:val="en-US"/>
        </w:rPr>
        <w:t xml:space="preserve">provinsi, kabup</w:t>
      </w:r>
      <w:r>
        <w:rPr>
          <w:rFonts w:ascii="Bookman Old Style" w:hAnsi="Bookman Old Style"/>
          <w:color w:val="0D0D0D" w:themeColor="text1" w:themeTint="F2"/>
          <w:lang w:val="en-US"/>
        </w:rPr>
        <w:t xml:space="preserve">a</w:t>
      </w:r>
      <w:r>
        <w:rPr>
          <w:rFonts w:ascii="Bookman Old Style" w:hAnsi="Bookman Old Style"/>
          <w:color w:val="0D0D0D" w:themeColor="text1" w:themeTint="F2"/>
          <w:lang w:val="en-US"/>
        </w:rPr>
        <w:t xml:space="preserve">ten/kota, dan instansi vertikal. Oleh karena itu, diperlukan suatu lembaga yang menangani pengelolaan integrasi data untuk mewuj</w:t>
      </w:r>
      <w:r>
        <w:rPr>
          <w:rFonts w:ascii="Bookman Old Style" w:hAnsi="Bookman Old Style"/>
          <w:color w:val="0D0D0D" w:themeColor="text1" w:themeTint="F2"/>
          <w:lang w:val="en-US"/>
        </w:rPr>
        <w:t xml:space="preserve">u</w:t>
      </w:r>
      <w:r>
        <w:rPr>
          <w:rFonts w:ascii="Bookman Old Style" w:hAnsi="Bookman Old Style"/>
          <w:color w:val="0D0D0D" w:themeColor="text1" w:themeTint="F2"/>
          <w:lang w:val="en-US"/>
        </w:rPr>
        <w:t xml:space="preserve">dkan satu data pembangunan Jawa Barat.</w:t>
      </w:r>
      <w:r>
        <w:rPr>
          <w:rStyle w:val="3676"/>
          <w:rFonts w:ascii="Bookman Old Style" w:hAnsi="Bookman Old Style"/>
          <w:color w:val="0D0D0D" w:themeColor="text1" w:themeTint="F2"/>
          <w:lang w:val="en-US"/>
        </w:rPr>
        <w:footnoteReference w:id="147"/>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themeColor="text1" w:themeTint="F2"/>
          <w:lang w:val="en-US"/>
        </w:rPr>
        <w:t xml:space="preserve"> Pusdalisbang Provinsi Jawa Barat memiliki beberapa tugas pokok, diantaranya adalah pengumpulan, pengelolaan, dan analisa data spasial dan aspasial, penyusunan standardisasi p</w:t>
      </w:r>
      <w:r>
        <w:rPr>
          <w:rFonts w:ascii="Bookman Old Style" w:hAnsi="Bookman Old Style"/>
          <w:color w:val="0D0D0D" w:themeColor="text1" w:themeTint="F2"/>
          <w:lang w:val="en-US"/>
        </w:rPr>
        <w:t xml:space="preserve">engelolaan data, validasi data, dan verifikasi data dalam forum data, serta kerjasama dan koordinasi dalam penyelenggaraan data dan informasi pembangunan dengan institusi lain yang terkait. Selain itu, Pusdalisbang Provinsi Jawa Barat juga memiliki sistem </w:t>
      </w:r>
      <w:r>
        <w:rPr>
          <w:rFonts w:ascii="Bookman Old Style" w:hAnsi="Bookman Old Style"/>
          <w:i/>
          <w:color w:val="0D0D0D" w:themeColor="text1" w:themeTint="F2"/>
          <w:lang w:val="en-US"/>
        </w:rPr>
        <w:t xml:space="preserve">big data</w:t>
      </w:r>
      <w:r>
        <w:rPr>
          <w:rFonts w:ascii="Bookman Old Style" w:hAnsi="Bookman Old Style"/>
          <w:color w:val="0D0D0D" w:themeColor="text1" w:themeTint="F2"/>
          <w:lang w:val="en-US"/>
        </w:rPr>
        <w:t xml:space="preserve">, yang diantaranya mencakup sistem informasi </w:t>
      </w:r>
      <w:r>
        <w:rPr>
          <w:rFonts w:ascii="Bookman Old Style" w:hAnsi="Bookman Old Style"/>
          <w:color w:val="0D0D0D" w:themeColor="text1" w:themeTint="F2"/>
          <w:lang w:val="en-US"/>
        </w:rPr>
        <w:t xml:space="preserve">geospasial dan sistem informasi kemiskinan. Berdasarkan hal diatas, Provinsi Jawa Barat merupakan salah satu provinsi yang telah mengaplikasikan peraturan tentang satu data (Perpres</w:t>
      </w:r>
      <w:r>
        <w:rPr>
          <w:rFonts w:ascii="Bookman Old Style" w:hAnsi="Bookman Old Style"/>
          <w:color w:val="0D0D0D" w:themeColor="text1" w:themeTint="F2"/>
          <w:lang w:val="en-US"/>
        </w:rPr>
        <w:t xml:space="preserve"> SDI</w:t>
      </w:r>
      <w:r>
        <w:rPr>
          <w:rFonts w:ascii="Bookman Old Style" w:hAnsi="Bookman Old Style"/>
          <w:color w:val="0D0D0D" w:themeColor="text1" w:themeTint="F2"/>
          <w:lang w:val="en-US"/>
        </w:rPr>
        <w:t xml:space="preserve">) dalam peraturan daerahnya serta dalam organisasi pemerintah daerahnya.</w:t>
      </w:r>
      <w:r>
        <w:rPr>
          <w:rStyle w:val="3676"/>
          <w:rFonts w:ascii="Bookman Old Style" w:hAnsi="Bookman Old Style"/>
          <w:color w:val="0D0D0D" w:themeColor="text1" w:themeTint="F2"/>
          <w:lang w:val="en-US"/>
        </w:rPr>
        <w:footnoteReference w:id="148"/>
      </w:r>
      <w:r/>
    </w:p>
    <w:p>
      <w:pPr>
        <w:pStyle w:val="3680"/>
        <w:ind w:left="880" w:firstLine="720"/>
        <w:jc w:val="both"/>
        <w:spacing w:before="0" w:beforeAutospacing="0" w:after="0" w:afterAutospacing="0" w:line="360" w:lineRule="auto"/>
        <w:rPr>
          <w:rFonts w:ascii="Bookman Old Style" w:hAnsi="Bookman Old Style"/>
          <w:color w:val="0D0D0D"/>
        </w:rPr>
      </w:pPr>
      <w:r>
        <w:rPr>
          <w:rFonts w:ascii="Bookman Old Style" w:hAnsi="Bookman Old Style" w:cs="Bookman Old Style" w:eastAsia="Bookman Old Style"/>
          <w:color w:val="0D0D0D" w:themeColor="text1" w:themeTint="F2"/>
        </w:rPr>
        <w:t xml:space="preserve">Perjalanan penyelenggaraan Satu Data  di Jawa Barat dimulai dengan pendirian Unit Pelaksana Teknis Badan (UPTB) Pusat Data dan Analisis Pembangunan (UPTB Pusdalisbang) dengan Pergub 113/2009 tentang Tata Kerja UPTB di lingkungan Pem</w:t>
      </w:r>
      <w:r>
        <w:rPr>
          <w:rFonts w:ascii="Bookman Old Style" w:hAnsi="Bookman Old Style" w:cs="Bookman Old Style" w:eastAsia="Bookman Old Style"/>
          <w:color w:val="0D0D0D" w:themeColor="text1" w:themeTint="F2"/>
        </w:rPr>
        <w:t xml:space="preserve">erintah Provinsi Jawa Barat. Unit ini merupakan salah satu pelopor untuk integrasi data untuk menjawab kebutuhan data untuk kebijakan. Hal ini dilandasi kebutuhan data yang terintegrasi untuk menjawab semua kebutuhan pembentukan kebijakan yang menuju data </w:t>
      </w:r>
      <w:r>
        <w:rPr>
          <w:rFonts w:ascii="Bookman Old Style" w:hAnsi="Bookman Old Style" w:cs="Bookman Old Style" w:eastAsia="Bookman Old Style"/>
          <w:i/>
          <w:iCs/>
          <w:color w:val="0D0D0D" w:themeColor="text1" w:themeTint="F2"/>
        </w:rPr>
        <w:t xml:space="preserve">driven policy.</w:t>
      </w:r>
      <w:r>
        <w:rPr>
          <w:rFonts w:ascii="Bookman Old Style" w:hAnsi="Bookman Old Style" w:cs="Bookman Old Style" w:eastAsia="Bookman Old Style"/>
          <w:color w:val="0D0D0D" w:themeColor="text1" w:themeTint="F2"/>
        </w:rPr>
        <w:t xml:space="preserve">  Niatan untuk menujudkan hal tersebut kemudian di kuatkan dengan P</w:t>
      </w:r>
      <w:r>
        <w:rPr>
          <w:rFonts w:ascii="Bookman Old Style" w:hAnsi="Bookman Old Style" w:cs="Bookman Old Style" w:eastAsia="Bookman Old Style"/>
          <w:color w:val="0D0D0D" w:themeColor="text1" w:themeTint="F2"/>
        </w:rPr>
        <w:t xml:space="preserve">erda 24/2012 tentang Satu Data Pembangunan Jawa Barat. Dengan semangat Perpres 39/2019, Jawa Barat menyusun Perda 4/2021 tentang Penyelenggaraan Komunikasi, Informatika, Statistik  dan Persandian sebagai aturan turunan untuk pelaksanaan Satu Data di Jawa B</w:t>
      </w:r>
      <w:r>
        <w:rPr>
          <w:rFonts w:ascii="Bookman Old Style" w:hAnsi="Bookman Old Style" w:cs="Bookman Old Style" w:eastAsia="Bookman Old Style"/>
          <w:color w:val="0D0D0D" w:themeColor="text1" w:themeTint="F2"/>
        </w:rPr>
        <w:t xml:space="preserve">arat. Jawa Barat memerankan diri sebagai salah satu bagian tak terpisahkan dalam kerangka Satudata Indonesia untuk mewujudkan Perencanaan dan pembangunan yang berdasarkan data dan menjawab beragam kebutuhan data pemerintah untuk semua pemangku kepentingan.</w:t>
      </w:r>
      <w:r>
        <w:rPr>
          <w:rStyle w:val="3676"/>
          <w:rFonts w:ascii="Bookman Old Style" w:hAnsi="Bookman Old Style" w:cs="Bookman Old Style" w:eastAsia="Bookman Old Style"/>
          <w:color w:val="0D0D0D" w:themeColor="text1" w:themeTint="F2"/>
        </w:rPr>
        <w:footnoteReference w:id="149"/>
      </w:r>
      <w:r/>
    </w:p>
    <w:p>
      <w:pPr>
        <w:pStyle w:val="3680"/>
        <w:ind w:left="880" w:firstLine="720"/>
        <w:jc w:val="both"/>
        <w:spacing w:before="0" w:beforeAutospacing="0" w:after="200" w:afterAutospacing="0" w:line="360" w:lineRule="auto"/>
        <w:rPr>
          <w:rFonts w:ascii="Bookman Old Style" w:hAnsi="Bookman Old Style" w:cs="Bookman Old Style" w:eastAsia="SimSun"/>
          <w:color w:val="0D0D0D"/>
          <w:lang w:eastAsia="zh-CN"/>
        </w:rPr>
      </w:pPr>
      <w:r>
        <w:rPr>
          <w:rFonts w:ascii="Bookman Old Style" w:hAnsi="Bookman Old Style" w:cs="Bookman Old Style" w:eastAsia="Bookman Old Style"/>
          <w:color w:val="0D0D0D" w:themeColor="text1" w:themeTint="F2"/>
        </w:rPr>
        <w:t xml:space="preserve">Penyelenggaraan Satu Data di Jawa Barat berpedoman pada Perpes </w:t>
      </w:r>
      <w:r>
        <w:rPr>
          <w:rFonts w:ascii="Bookman Old Style" w:hAnsi="Bookman Old Style" w:cs="Bookman Old Style" w:eastAsia="Bookman Old Style"/>
          <w:color w:val="0D0D0D" w:themeColor="text1" w:themeTint="F2"/>
          <w:lang w:val="en-US"/>
        </w:rPr>
        <w:t xml:space="preserve">No. </w:t>
      </w:r>
      <w:r>
        <w:rPr>
          <w:rFonts w:ascii="Bookman Old Style" w:hAnsi="Bookman Old Style" w:cs="Bookman Old Style" w:eastAsia="Bookman Old Style"/>
          <w:color w:val="0D0D0D" w:themeColor="text1" w:themeTint="F2"/>
        </w:rPr>
        <w:t xml:space="preserve">39</w:t>
      </w:r>
      <w:r>
        <w:rPr>
          <w:rFonts w:ascii="Bookman Old Style" w:hAnsi="Bookman Old Style" w:cs="Bookman Old Style" w:eastAsia="Bookman Old Style"/>
          <w:color w:val="0D0D0D" w:themeColor="text1" w:themeTint="F2"/>
          <w:lang w:val="en-US"/>
        </w:rPr>
        <w:t xml:space="preserve"> Tahun </w:t>
      </w:r>
      <w:r>
        <w:rPr>
          <w:rFonts w:ascii="Bookman Old Style" w:hAnsi="Bookman Old Style" w:cs="Bookman Old Style" w:eastAsia="Bookman Old Style"/>
          <w:color w:val="0D0D0D" w:themeColor="text1" w:themeTint="F2"/>
        </w:rPr>
        <w:t xml:space="preserve">2019</w:t>
      </w:r>
      <w:r>
        <w:rPr>
          <w:rFonts w:ascii="Bookman Old Style" w:hAnsi="Bookman Old Style" w:cs="Bookman Old Style" w:eastAsia="Bookman Old Style"/>
          <w:color w:val="0D0D0D" w:themeColor="text1" w:themeTint="F2"/>
          <w:lang w:val="en-US"/>
        </w:rPr>
        <w:t xml:space="preserve">.</w:t>
      </w:r>
      <w:r>
        <w:rPr>
          <w:rFonts w:ascii="Bookman Old Style" w:hAnsi="Bookman Old Style" w:cs="Bookman Old Style" w:eastAsia="Bookman Old Style"/>
          <w:color w:val="0D0D0D" w:themeColor="text1" w:themeTint="F2"/>
          <w:lang w:val="en-US"/>
        </w:rPr>
        <w:t xml:space="preserve">.</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Pemerintah Daerah </w:t>
      </w:r>
      <w:r>
        <w:rPr>
          <w:rFonts w:ascii="Bookman Old Style" w:hAnsi="Bookman Old Style" w:cs="Bookman Old Style" w:eastAsia="Bookman Old Style"/>
          <w:color w:val="0D0D0D" w:themeColor="text1" w:themeTint="F2"/>
          <w:lang w:val="en-US"/>
        </w:rPr>
        <w:t xml:space="preserve">Provinsi Jawa Barat</w:t>
      </w:r>
      <w:r>
        <w:rPr>
          <w:rFonts w:ascii="Bookman Old Style" w:hAnsi="Bookman Old Style" w:cs="Bookman Old Style" w:eastAsia="Bookman Old Style"/>
          <w:color w:val="0D0D0D" w:themeColor="text1" w:themeTint="F2"/>
          <w:lang w:val="en-US"/>
        </w:rPr>
        <w:t xml:space="preserve"> saat ini </w:t>
      </w:r>
      <w:r>
        <w:rPr>
          <w:rFonts w:ascii="Bookman Old Style" w:hAnsi="Bookman Old Style" w:cs="Bookman Old Style" w:eastAsia="Bookman Old Style"/>
          <w:color w:val="0D0D0D" w:themeColor="text1" w:themeTint="F2"/>
          <w:lang w:val="en-US"/>
        </w:rPr>
        <w:t xml:space="preserve"> sedang </w:t>
      </w:r>
      <w:r>
        <w:rPr>
          <w:rFonts w:ascii="Bookman Old Style" w:hAnsi="Bookman Old Style" w:cs="Bookman Old Style" w:eastAsia="Bookman Old Style"/>
          <w:color w:val="0D0D0D" w:themeColor="text1" w:themeTint="F2"/>
          <w:lang w:val="en-US"/>
        </w:rPr>
        <w:t xml:space="preserve">meny</w:t>
      </w:r>
      <w:r>
        <w:rPr>
          <w:rFonts w:ascii="Bookman Old Style" w:hAnsi="Bookman Old Style" w:cs="Bookman Old Style" w:eastAsia="Bookman Old Style"/>
          <w:color w:val="0D0D0D" w:themeColor="text1" w:themeTint="F2"/>
          <w:lang w:val="en-US"/>
        </w:rPr>
        <w:t xml:space="preserve">usun</w:t>
      </w:r>
      <w:r>
        <w:rPr>
          <w:rFonts w:ascii="Bookman Old Style" w:hAnsi="Bookman Old Style" w:cs="Bookman Old Style" w:eastAsia="Bookman Old Style"/>
          <w:color w:val="0D0D0D" w:themeColor="text1" w:themeTint="F2"/>
        </w:rPr>
        <w:t xml:space="preserve"> peraturan gubernur untuk tata kelola </w:t>
      </w:r>
      <w:r>
        <w:rPr>
          <w:rFonts w:ascii="Bookman Old Style" w:hAnsi="Bookman Old Style" w:cs="Bookman Old Style" w:eastAsia="Bookman Old Style"/>
          <w:color w:val="0D0D0D" w:themeColor="text1" w:themeTint="F2"/>
          <w:lang w:val="en-US"/>
        </w:rPr>
        <w:t xml:space="preserve">d</w:t>
      </w:r>
      <w:r>
        <w:rPr>
          <w:rFonts w:ascii="Bookman Old Style" w:hAnsi="Bookman Old Style" w:cs="Bookman Old Style" w:eastAsia="Bookman Old Style"/>
          <w:color w:val="0D0D0D" w:themeColor="text1" w:themeTint="F2"/>
        </w:rPr>
        <w:t xml:space="preserve">ata. Wujud </w:t>
      </w:r>
      <w:r>
        <w:rPr>
          <w:rFonts w:ascii="Bookman Old Style" w:hAnsi="Bookman Old Style" w:cs="Bookman Old Style" w:eastAsia="Bookman Old Style"/>
          <w:color w:val="0D0D0D" w:themeColor="text1" w:themeTint="F2"/>
          <w:lang w:val="en-US"/>
        </w:rPr>
        <w:t xml:space="preserve">penyelenggaraan satu data di </w:t>
      </w:r>
      <w:r>
        <w:rPr>
          <w:rFonts w:ascii="Bookman Old Style" w:hAnsi="Bookman Old Style" w:cs="Bookman Old Style" w:eastAsia="Bookman Old Style"/>
          <w:color w:val="0D0D0D" w:themeColor="text1" w:themeTint="F2"/>
        </w:rPr>
        <w:t xml:space="preserve">Jawa Barat </w:t>
      </w:r>
      <w:r>
        <w:rPr>
          <w:rFonts w:ascii="Bookman Old Style" w:hAnsi="Bookman Old Style" w:cs="Bookman Old Style" w:eastAsia="Bookman Old Style"/>
          <w:color w:val="0D0D0D" w:themeColor="text1" w:themeTint="F2"/>
          <w:lang w:val="en-US"/>
        </w:rPr>
        <w:t xml:space="preserve">dapat terlihat dari adanya </w:t>
      </w:r>
      <w:r>
        <w:rPr>
          <w:rFonts w:ascii="Bookman Old Style" w:hAnsi="Bookman Old Style" w:cs="Bookman Old Style" w:eastAsia="Bookman Old Style"/>
          <w:color w:val="0D0D0D" w:themeColor="text1" w:themeTint="F2"/>
        </w:rPr>
        <w:t xml:space="preserve">portal data terintegrasi yang dinamai Ekosistem Data Jawa Barat (EDJ) yang terdiri atas SatuData, SatuPeta dan OpenData.</w:t>
      </w:r>
      <w:r>
        <w:rPr>
          <w:rStyle w:val="3676"/>
          <w:rFonts w:ascii="Bookman Old Style" w:hAnsi="Bookman Old Style" w:cs="Bookman Old Style" w:eastAsia="Bookman Old Style"/>
          <w:color w:val="0D0D0D" w:themeColor="text1" w:themeTint="F2"/>
        </w:rPr>
        <w:footnoteReference w:id="150"/>
      </w:r>
      <w:r/>
    </w:p>
    <w:p>
      <w:pPr>
        <w:pStyle w:val="3680"/>
        <w:ind w:left="880" w:firstLine="720"/>
        <w:jc w:val="both"/>
        <w:spacing w:before="0" w:beforeAutospacing="0" w:after="0" w:afterAutospacing="0" w:line="360" w:lineRule="auto"/>
        <w:rPr>
          <w:rFonts w:ascii="Bookman Old Style" w:hAnsi="Bookman Old Style" w:cs="Bookman Old Style" w:eastAsia="SimSun"/>
          <w:color w:val="0D0D0D"/>
          <w:lang w:eastAsia="zh-CN"/>
        </w:rPr>
      </w:pPr>
      <w:r>
        <w:rPr>
          <w:rFonts w:ascii="Bookman Old Style" w:hAnsi="Bookman Old Style" w:cs="Bookman Old Style" w:eastAsia="SimSun"/>
          <w:color w:val="0D0D0D"/>
          <w:lang w:eastAsia="zh-CN"/>
        </w:rPr>
      </w:r>
      <w:r/>
    </w:p>
    <w:p>
      <w:pPr>
        <w:pStyle w:val="3918"/>
        <w:numPr>
          <w:ilvl w:val="1"/>
          <w:numId w:val="11"/>
        </w:numPr>
        <w:ind w:left="880" w:hanging="440"/>
        <w:spacing w:line="360" w:lineRule="auto"/>
        <w:tabs>
          <w:tab w:val="left" w:pos="880" w:leader="none"/>
        </w:tabs>
        <w:rPr>
          <w:rFonts w:ascii="Bookman Old Style" w:hAnsi="Bookman Old Style"/>
          <w:color w:val="0D0D0D"/>
          <w:lang w:val="id-ID"/>
        </w:rPr>
      </w:pPr>
      <w:r>
        <w:rPr>
          <w:rFonts w:ascii="Bookman Old Style" w:hAnsi="Bookman Old Style"/>
          <w:color w:val="0D0D0D" w:themeColor="text1" w:themeTint="F2"/>
          <w:lang w:val="id-ID"/>
        </w:rPr>
        <w:t xml:space="preserve">Penyelenggara SDI</w:t>
      </w:r>
      <w:r/>
    </w:p>
    <w:p>
      <w:pPr>
        <w:pStyle w:val="3680"/>
        <w:ind w:left="880" w:firstLine="720"/>
        <w:jc w:val="both"/>
        <w:spacing w:before="0" w:beforeAutospacing="0" w:after="0" w:afterAutospacing="0" w:line="360" w:lineRule="auto"/>
        <w:rPr>
          <w:rFonts w:ascii="Bookman Old Style" w:hAnsi="Bookman Old Style" w:cs="Bookman Old Style" w:eastAsia="Bookman Old Style"/>
          <w:color w:val="0D0D0D"/>
        </w:rPr>
      </w:pPr>
      <w:r>
        <w:rPr>
          <w:rFonts w:ascii="Bookman Old Style" w:hAnsi="Bookman Old Style"/>
          <w:color w:val="0D0D0D" w:themeColor="text1" w:themeTint="F2"/>
          <w:lang w:val="en-US"/>
        </w:rPr>
        <w:t xml:space="preserve">Adapun penyelenggara SDI di t</w:t>
      </w:r>
      <w:r>
        <w:rPr>
          <w:rFonts w:ascii="Bookman Old Style" w:hAnsi="Bookman Old Style"/>
          <w:color w:val="0D0D0D" w:themeColor="text1" w:themeTint="F2"/>
        </w:rPr>
        <w:t xml:space="preserve">ingkat </w:t>
      </w:r>
      <w:r>
        <w:rPr>
          <w:rFonts w:ascii="Bookman Old Style" w:hAnsi="Bookman Old Style"/>
          <w:color w:val="0D0D0D" w:themeColor="text1" w:themeTint="F2"/>
          <w:lang w:val="en-US"/>
        </w:rPr>
        <w:t xml:space="preserve">d</w:t>
      </w:r>
      <w:r>
        <w:rPr>
          <w:rFonts w:ascii="Bookman Old Style" w:hAnsi="Bookman Old Style"/>
          <w:color w:val="0D0D0D" w:themeColor="text1" w:themeTint="F2"/>
        </w:rPr>
        <w:t xml:space="preserve">aerah</w:t>
      </w:r>
      <w:r>
        <w:rPr>
          <w:rFonts w:ascii="Bookman Old Style" w:hAnsi="Bookman Old Style"/>
          <w:color w:val="0D0D0D" w:themeColor="text1" w:themeTint="F2"/>
          <w:lang w:val="en-US"/>
        </w:rPr>
        <w:t xml:space="preserve"> berdasarkan Perpres </w:t>
      </w:r>
      <w:r>
        <w:rPr>
          <w:rFonts w:ascii="Bookman Old Style" w:hAnsi="Bookman Old Style"/>
          <w:color w:val="0D0D0D" w:themeColor="text1" w:themeTint="F2"/>
          <w:lang w:val="en-US"/>
        </w:rPr>
        <w:t xml:space="preserve">SDI </w:t>
      </w:r>
      <w:r>
        <w:rPr>
          <w:rFonts w:ascii="Bookman Old Style" w:hAnsi="Bookman Old Style"/>
          <w:color w:val="0D0D0D" w:themeColor="text1" w:themeTint="F2"/>
          <w:lang w:val="en-US"/>
        </w:rPr>
        <w:t xml:space="preserve">terdiri dari</w:t>
      </w:r>
      <w:r>
        <w:rPr>
          <w:rFonts w:ascii="Bookman Old Style" w:hAnsi="Bookman Old Style"/>
          <w:color w:val="0D0D0D" w:themeColor="text1" w:themeTint="F2"/>
        </w:rPr>
        <w:t xml:space="preserve"> Pembina, Walidata t</w:t>
      </w:r>
      <w:r>
        <w:rPr>
          <w:rFonts w:ascii="Bookman Old Style" w:hAnsi="Bookman Old Style"/>
          <w:color w:val="0D0D0D" w:themeColor="text1" w:themeTint="F2"/>
          <w:lang w:val="en-US"/>
        </w:rPr>
        <w:t xml:space="preserve">ingkat</w:t>
      </w:r>
      <w:r>
        <w:rPr>
          <w:rFonts w:ascii="Bookman Old Style" w:hAnsi="Bookman Old Style"/>
          <w:color w:val="0D0D0D" w:themeColor="text1" w:themeTint="F2"/>
        </w:rPr>
        <w:t xml:space="preserve"> daerah, Walidata pendukung, </w:t>
      </w:r>
      <w:r>
        <w:rPr>
          <w:rFonts w:ascii="Bookman Old Style" w:hAnsi="Bookman Old Style"/>
          <w:color w:val="0D0D0D" w:themeColor="text1" w:themeTint="F2"/>
          <w:lang w:val="en-US"/>
        </w:rPr>
        <w:t xml:space="preserve">dan </w:t>
      </w:r>
      <w:r>
        <w:rPr>
          <w:rFonts w:ascii="Bookman Old Style" w:hAnsi="Bookman Old Style"/>
          <w:color w:val="0D0D0D" w:themeColor="text1" w:themeTint="F2"/>
        </w:rPr>
        <w:t xml:space="preserve">Produsen</w:t>
      </w:r>
      <w:r>
        <w:rPr>
          <w:rFonts w:ascii="Bookman Old Style" w:hAnsi="Bookman Old Style"/>
          <w:color w:val="0D0D0D" w:themeColor="text1" w:themeTint="F2"/>
          <w:lang w:val="en-US"/>
        </w:rPr>
        <w:t xml:space="preserve">. Di Provinsi Jawa Barat,</w:t>
      </w:r>
      <w:r>
        <w:rPr>
          <w:rFonts w:ascii="Bookman Old Style" w:hAnsi="Bookman Old Style"/>
          <w:color w:val="0D0D0D" w:themeColor="text1" w:themeTint="F2"/>
          <w:lang w:val="en-US"/>
        </w:rPr>
        <w:t xml:space="preserve"> </w:t>
      </w:r>
      <w:r>
        <w:rPr>
          <w:rFonts w:ascii="Bookman Old Style" w:hAnsi="Bookman Old Style" w:cs="Bookman Old Style" w:eastAsia="Bookman Old Style"/>
          <w:color w:val="0D0D0D" w:themeColor="text1" w:themeTint="F2"/>
          <w:lang w:val="en-US"/>
        </w:rPr>
        <w:t xml:space="preserve">Dinas Komunikasi dan Informasi Provinsi Jawa Barat berperan sebagai walidata.</w:t>
      </w:r>
      <w:r>
        <w:rPr>
          <w:rFonts w:ascii="Bookman Old Style" w:hAnsi="Bookman Old Style" w:cs="Bookman Old Style" w:eastAsia="Bookman Old Style"/>
          <w:color w:val="0D0D0D" w:themeColor="text1" w:themeTint="F2"/>
        </w:rPr>
        <w:t xml:space="preserve"> Bappeda berperan sebagai Ketua Forum </w:t>
      </w:r>
      <w:r>
        <w:rPr>
          <w:rFonts w:ascii="Bookman Old Style" w:hAnsi="Bookman Old Style" w:cs="Bookman Old Style" w:eastAsia="Bookman Old Style"/>
          <w:color w:val="0D0D0D" w:themeColor="text1" w:themeTint="F2"/>
          <w:lang w:val="en-US"/>
        </w:rPr>
        <w:t xml:space="preserve">Satu </w:t>
      </w:r>
      <w:r>
        <w:rPr>
          <w:rFonts w:ascii="Bookman Old Style" w:hAnsi="Bookman Old Style" w:cs="Bookman Old Style" w:eastAsia="Bookman Old Style"/>
          <w:color w:val="0D0D0D" w:themeColor="text1" w:themeTint="F2"/>
        </w:rPr>
        <w:t xml:space="preserve">Data  yang akan </w:t>
      </w:r>
      <w:r>
        <w:rPr>
          <w:rFonts w:ascii="Bookman Old Style" w:hAnsi="Bookman Old Style" w:cs="Bookman Old Style" w:eastAsia="Bookman Old Style"/>
          <w:color w:val="0D0D0D" w:themeColor="text1" w:themeTint="F2"/>
          <w:lang w:val="en-US"/>
        </w:rPr>
        <w:t xml:space="preserve">m</w:t>
      </w:r>
      <w:r>
        <w:rPr>
          <w:rFonts w:ascii="Bookman Old Style" w:hAnsi="Bookman Old Style" w:cs="Bookman Old Style" w:eastAsia="Bookman Old Style"/>
          <w:color w:val="0D0D0D" w:themeColor="text1" w:themeTint="F2"/>
        </w:rPr>
        <w:t xml:space="preserve">enyusun  rencana kebutuhan data </w:t>
      </w:r>
      <w:r>
        <w:rPr>
          <w:rFonts w:ascii="Bookman Old Style" w:hAnsi="Bookman Old Style" w:cs="Bookman Old Style" w:eastAsia="Bookman Old Style"/>
          <w:color w:val="0D0D0D" w:themeColor="text1" w:themeTint="F2"/>
          <w:lang w:val="en-US"/>
        </w:rPr>
        <w:t xml:space="preserve">bersama dengan </w:t>
      </w:r>
      <w:r>
        <w:rPr>
          <w:rFonts w:ascii="Bookman Old Style" w:hAnsi="Bookman Old Style" w:cs="Bookman Old Style" w:eastAsia="Bookman Old Style"/>
          <w:color w:val="0D0D0D" w:themeColor="text1" w:themeTint="F2"/>
        </w:rPr>
        <w:t xml:space="preserve"> BPS sebagai </w:t>
      </w:r>
      <w:r>
        <w:rPr>
          <w:rFonts w:ascii="Bookman Old Style" w:hAnsi="Bookman Old Style" w:cs="Bookman Old Style" w:eastAsia="Bookman Old Style"/>
          <w:color w:val="0D0D0D" w:themeColor="text1" w:themeTint="F2"/>
          <w:lang w:val="en-US"/>
        </w:rPr>
        <w:t xml:space="preserve">p</w:t>
      </w:r>
      <w:r>
        <w:rPr>
          <w:rFonts w:ascii="Bookman Old Style" w:hAnsi="Bookman Old Style" w:cs="Bookman Old Style" w:eastAsia="Bookman Old Style"/>
          <w:color w:val="0D0D0D" w:themeColor="text1" w:themeTint="F2"/>
        </w:rPr>
        <w:t xml:space="preserve">embina data </w:t>
      </w:r>
      <w:r>
        <w:rPr>
          <w:rFonts w:ascii="Bookman Old Style" w:hAnsi="Bookman Old Style" w:cs="Bookman Old Style" w:eastAsia="Bookman Old Style"/>
          <w:color w:val="0D0D0D" w:themeColor="text1" w:themeTint="F2"/>
          <w:lang w:val="en-US"/>
        </w:rPr>
        <w:t xml:space="preserve">s</w:t>
      </w:r>
      <w:r>
        <w:rPr>
          <w:rFonts w:ascii="Bookman Old Style" w:hAnsi="Bookman Old Style" w:cs="Bookman Old Style" w:eastAsia="Bookman Old Style"/>
          <w:color w:val="0D0D0D" w:themeColor="text1" w:themeTint="F2"/>
        </w:rPr>
        <w:t xml:space="preserve">tatistik dan Badan Informasi Geospasial (BIG) sebagai </w:t>
      </w:r>
      <w:r>
        <w:rPr>
          <w:rFonts w:ascii="Bookman Old Style" w:hAnsi="Bookman Old Style" w:cs="Bookman Old Style" w:eastAsia="Bookman Old Style"/>
          <w:color w:val="0D0D0D" w:themeColor="text1" w:themeTint="F2"/>
          <w:lang w:val="en-US"/>
        </w:rPr>
        <w:t xml:space="preserve">p</w:t>
      </w:r>
      <w:r>
        <w:rPr>
          <w:rFonts w:ascii="Bookman Old Style" w:hAnsi="Bookman Old Style" w:cs="Bookman Old Style" w:eastAsia="Bookman Old Style"/>
          <w:color w:val="0D0D0D" w:themeColor="text1" w:themeTint="F2"/>
        </w:rPr>
        <w:t xml:space="preserve">embina data Geospasial. Data terkait </w:t>
      </w:r>
      <w:r>
        <w:rPr>
          <w:rFonts w:ascii="Bookman Old Style" w:hAnsi="Bookman Old Style" w:cs="Bookman Old Style" w:eastAsia="Bookman Old Style"/>
          <w:color w:val="0D0D0D" w:themeColor="text1" w:themeTint="F2"/>
          <w:lang w:val="en-US"/>
        </w:rPr>
        <w:t xml:space="preserve">st</w:t>
      </w:r>
      <w:r>
        <w:rPr>
          <w:rFonts w:ascii="Bookman Old Style" w:hAnsi="Bookman Old Style" w:cs="Bookman Old Style" w:eastAsia="Bookman Old Style"/>
          <w:color w:val="0D0D0D" w:themeColor="text1" w:themeTint="F2"/>
        </w:rPr>
        <w:t xml:space="preserve">atistik se</w:t>
      </w:r>
      <w:r>
        <w:rPr>
          <w:rFonts w:ascii="Bookman Old Style" w:hAnsi="Bookman Old Style" w:cs="Bookman Old Style" w:eastAsia="Bookman Old Style"/>
          <w:color w:val="0D0D0D" w:themeColor="text1" w:themeTint="F2"/>
          <w:lang w:val="en-US"/>
        </w:rPr>
        <w:t xml:space="preserve">k</w:t>
      </w:r>
      <w:r>
        <w:rPr>
          <w:rFonts w:ascii="Bookman Old Style" w:hAnsi="Bookman Old Style" w:cs="Bookman Old Style" w:eastAsia="Bookman Old Style"/>
          <w:color w:val="0D0D0D" w:themeColor="text1" w:themeTint="F2"/>
        </w:rPr>
        <w:t xml:space="preserve">toral menjadi kewenangan Walidata dan Data Statistik dasar menjadi kewenangan BPS. Unt</w:t>
      </w:r>
      <w:r>
        <w:rPr>
          <w:rFonts w:ascii="Bookman Old Style" w:hAnsi="Bookman Old Style" w:cs="Bookman Old Style" w:eastAsia="Bookman Old Style"/>
          <w:color w:val="0D0D0D" w:themeColor="text1" w:themeTint="F2"/>
          <w:lang w:val="en-US"/>
        </w:rPr>
        <w:t xml:space="preserve">u</w:t>
      </w:r>
      <w:r>
        <w:rPr>
          <w:rFonts w:ascii="Bookman Old Style" w:hAnsi="Bookman Old Style" w:cs="Bookman Old Style" w:eastAsia="Bookman Old Style"/>
          <w:color w:val="0D0D0D" w:themeColor="text1" w:themeTint="F2"/>
        </w:rPr>
        <w:t xml:space="preserve">k meningkatkan efek</w:t>
      </w:r>
      <w:r>
        <w:rPr>
          <w:rFonts w:ascii="Bookman Old Style" w:hAnsi="Bookman Old Style" w:cs="Bookman Old Style" w:eastAsia="Bookman Old Style"/>
          <w:color w:val="0D0D0D" w:themeColor="text1" w:themeTint="F2"/>
          <w:lang w:val="en-US"/>
        </w:rPr>
        <w:t xml:space="preserve">tivitas</w:t>
      </w:r>
      <w:r>
        <w:rPr>
          <w:rFonts w:ascii="Bookman Old Style" w:hAnsi="Bookman Old Style" w:cs="Bookman Old Style" w:eastAsia="Bookman Old Style"/>
          <w:color w:val="0D0D0D" w:themeColor="text1" w:themeTint="F2"/>
        </w:rPr>
        <w:t xml:space="preserve"> dan </w:t>
      </w:r>
      <w:r>
        <w:rPr>
          <w:rFonts w:ascii="Bookman Old Style" w:hAnsi="Bookman Old Style" w:cs="Bookman Old Style" w:eastAsia="Bookman Old Style"/>
          <w:color w:val="0D0D0D" w:themeColor="text1" w:themeTint="F2"/>
          <w:lang w:val="en-US"/>
        </w:rPr>
        <w:t xml:space="preserve">peran </w:t>
      </w:r>
      <w:r>
        <w:rPr>
          <w:rFonts w:ascii="Bookman Old Style" w:hAnsi="Bookman Old Style" w:cs="Bookman Old Style" w:eastAsia="Bookman Old Style"/>
          <w:color w:val="0D0D0D" w:themeColor="text1" w:themeTint="F2"/>
        </w:rPr>
        <w:t xml:space="preserve">perangkat daerah sebagai produsen dan pengelola data di masing-masing instansinya, Jawa Barat membentuk sebuah tim yang di sebut sebagai Jawara Data yang merupakan bagian dari </w:t>
      </w:r>
      <w:r>
        <w:rPr>
          <w:rFonts w:ascii="Bookman Old Style" w:hAnsi="Bookman Old Style" w:cs="Bookman Old Style" w:eastAsia="Bookman Old Style"/>
          <w:color w:val="0D0D0D" w:themeColor="text1" w:themeTint="F2"/>
          <w:lang w:val="en-US"/>
        </w:rPr>
        <w:t xml:space="preserve">organisasi</w:t>
      </w:r>
      <w:r>
        <w:rPr>
          <w:rFonts w:ascii="Bookman Old Style" w:hAnsi="Bookman Old Style" w:cs="Bookman Old Style" w:eastAsia="Bookman Old Style"/>
          <w:color w:val="0D0D0D" w:themeColor="text1" w:themeTint="F2"/>
        </w:rPr>
        <w:t xml:space="preserve"> perangkat daerah  melalui Keputusan Gubernur No. 049.05/Kep. 734-Diskominfo/2020 tentang Tim Satu Peta dan Satu Data Daerah Provinsi Jawa Barat</w:t>
      </w:r>
      <w:r>
        <w:rPr>
          <w:rFonts w:ascii="Bookman Old Style" w:hAnsi="Bookman Old Style" w:cs="Bookman Old Style" w:eastAsia="Bookman Old Style"/>
          <w:color w:val="0D0D0D" w:themeColor="text1" w:themeTint="F2"/>
          <w:lang w:val="en-US"/>
        </w:rPr>
        <w:t xml:space="preserve"> (</w:t>
      </w:r>
      <w:r>
        <w:rPr>
          <w:rFonts w:ascii="Bookman Old Style" w:hAnsi="Bookman Old Style" w:cs="Bookman Old Style" w:eastAsia="Bookman Old Style"/>
          <w:color w:val="0D0D0D" w:themeColor="text1" w:themeTint="F2"/>
        </w:rPr>
        <w:t xml:space="preserve">Kepgub Sapa Jawara</w:t>
      </w:r>
      <w:r>
        <w:rPr>
          <w:rFonts w:ascii="Bookman Old Style" w:hAnsi="Bookman Old Style" w:cs="Bookman Old Style" w:eastAsia="Bookman Old Style"/>
          <w:color w:val="0D0D0D" w:themeColor="text1" w:themeTint="F2"/>
          <w:lang w:val="en-US"/>
        </w:rPr>
        <w:t xml:space="preserve">)</w:t>
      </w:r>
      <w:r>
        <w:rPr>
          <w:rFonts w:ascii="Bookman Old Style" w:hAnsi="Bookman Old Style" w:cs="Bookman Old Style" w:eastAsia="Bookman Old Style"/>
          <w:color w:val="0D0D0D" w:themeColor="text1" w:themeTint="F2"/>
          <w:lang w:val="en-US"/>
        </w:rPr>
        <w:t xml:space="preserve">. </w:t>
      </w:r>
      <w:r>
        <w:rPr>
          <w:rFonts w:ascii="Bookman Old Style" w:hAnsi="Bookman Old Style" w:cs="Bookman Old Style" w:eastAsia="Bookman Old Style"/>
          <w:color w:val="0D0D0D" w:themeColor="text1" w:themeTint="F2"/>
        </w:rPr>
        <w:t xml:space="preserve">Hubungan dan koordina</w:t>
      </w:r>
      <w:r>
        <w:rPr>
          <w:rFonts w:ascii="Bookman Old Style" w:hAnsi="Bookman Old Style" w:cs="Bookman Old Style" w:eastAsia="Bookman Old Style"/>
          <w:color w:val="0D0D0D" w:themeColor="text1" w:themeTint="F2"/>
        </w:rPr>
        <w:t xml:space="preserve">si antara </w:t>
      </w:r>
      <w:r>
        <w:rPr>
          <w:rFonts w:ascii="Bookman Old Style" w:hAnsi="Bookman Old Style" w:cs="Bookman Old Style" w:eastAsia="Bookman Old Style"/>
          <w:color w:val="0D0D0D" w:themeColor="text1" w:themeTint="F2"/>
          <w:lang w:val="en-US"/>
        </w:rPr>
        <w:t xml:space="preserve">p</w:t>
      </w:r>
      <w:r>
        <w:rPr>
          <w:rFonts w:ascii="Bookman Old Style" w:hAnsi="Bookman Old Style" w:cs="Bookman Old Style" w:eastAsia="Bookman Old Style"/>
          <w:color w:val="0D0D0D" w:themeColor="text1" w:themeTint="F2"/>
        </w:rPr>
        <w:t xml:space="preserve">embina </w:t>
      </w:r>
      <w:r>
        <w:rPr>
          <w:rFonts w:ascii="Bookman Old Style" w:hAnsi="Bookman Old Style" w:cs="Bookman Old Style" w:eastAsia="Bookman Old Style"/>
          <w:color w:val="0D0D0D" w:themeColor="text1" w:themeTint="F2"/>
        </w:rPr>
        <w:t xml:space="preserve">data dan wali</w:t>
      </w:r>
      <w:r>
        <w:rPr>
          <w:rFonts w:ascii="Bookman Old Style" w:hAnsi="Bookman Old Style" w:cs="Bookman Old Style" w:eastAsia="Bookman Old Style"/>
          <w:color w:val="0D0D0D" w:themeColor="text1" w:themeTint="F2"/>
        </w:rPr>
        <w:t xml:space="preserve">data ser</w:t>
      </w:r>
      <w:r>
        <w:rPr>
          <w:rFonts w:ascii="Bookman Old Style" w:hAnsi="Bookman Old Style" w:cs="Bookman Old Style" w:eastAsia="Bookman Old Style"/>
          <w:color w:val="0D0D0D" w:themeColor="text1" w:themeTint="F2"/>
        </w:rPr>
        <w:t xml:space="preserve">ta Bappeda sudah berjalan baik</w:t>
      </w:r>
      <w:r>
        <w:rPr>
          <w:rFonts w:ascii="Bookman Old Style" w:hAnsi="Bookman Old Style" w:cs="Bookman Old Style" w:eastAsia="Bookman Old Style"/>
          <w:color w:val="0D0D0D" w:themeColor="text1" w:themeTint="F2"/>
          <w:lang w:val="en-US"/>
        </w:rPr>
        <w:t xml:space="preserve">. Akan</w:t>
      </w:r>
      <w:r>
        <w:rPr>
          <w:rFonts w:ascii="Bookman Old Style" w:hAnsi="Bookman Old Style" w:cs="Bookman Old Style" w:eastAsia="Bookman Old Style"/>
          <w:color w:val="0D0D0D" w:themeColor="text1" w:themeTint="F2"/>
        </w:rPr>
        <w:t xml:space="preserve"> tetapi koordinasi </w:t>
      </w:r>
      <w:r>
        <w:rPr>
          <w:rFonts w:ascii="Bookman Old Style" w:hAnsi="Bookman Old Style" w:cs="Bookman Old Style" w:eastAsia="Bookman Old Style"/>
          <w:color w:val="0D0D0D" w:themeColor="text1" w:themeTint="F2"/>
          <w:lang w:val="en-US"/>
        </w:rPr>
        <w:t xml:space="preserve">antara Pembina data, walidata, dan Bappeda </w:t>
      </w:r>
      <w:r>
        <w:rPr>
          <w:rFonts w:ascii="Bookman Old Style" w:hAnsi="Bookman Old Style" w:cs="Bookman Old Style" w:eastAsia="Bookman Old Style"/>
          <w:color w:val="0D0D0D" w:themeColor="text1" w:themeTint="F2"/>
        </w:rPr>
        <w:t xml:space="preserve">dengan </w:t>
      </w:r>
      <w:r>
        <w:rPr>
          <w:rFonts w:ascii="Bookman Old Style" w:hAnsi="Bookman Old Style" w:cs="Bookman Old Style" w:eastAsia="Bookman Old Style"/>
          <w:color w:val="0D0D0D" w:themeColor="text1" w:themeTint="F2"/>
          <w:lang w:val="en-US"/>
        </w:rPr>
        <w:t xml:space="preserve">p</w:t>
      </w:r>
      <w:r>
        <w:rPr>
          <w:rFonts w:ascii="Bookman Old Style" w:hAnsi="Bookman Old Style" w:cs="Bookman Old Style" w:eastAsia="Bookman Old Style"/>
          <w:color w:val="0D0D0D" w:themeColor="text1" w:themeTint="F2"/>
        </w:rPr>
        <w:t xml:space="preserve">erangk</w:t>
      </w:r>
      <w:r>
        <w:rPr>
          <w:rFonts w:ascii="Bookman Old Style" w:hAnsi="Bookman Old Style" w:cs="Bookman Old Style" w:eastAsia="Bookman Old Style"/>
          <w:color w:val="0D0D0D" w:themeColor="text1" w:themeTint="F2"/>
        </w:rPr>
        <w:t xml:space="preserve">at daerah selaku produsen data,</w:t>
      </w:r>
      <w:r>
        <w:rPr>
          <w:rFonts w:ascii="Bookman Old Style" w:hAnsi="Bookman Old Style" w:cs="Bookman Old Style" w:eastAsia="Bookman Old Style"/>
          <w:color w:val="0D0D0D" w:themeColor="text1" w:themeTint="F2"/>
          <w:lang w:val="en-US"/>
        </w:rPr>
        <w:t xml:space="preserve"> masih terdapat kendala karena masih terdapat perbedaan pemahaman antara aturan penyelenggara data dalam </w:t>
      </w:r>
      <w:r>
        <w:rPr>
          <w:rFonts w:ascii="Bookman Old Style" w:hAnsi="Bookman Old Style" w:cs="Bookman Old Style" w:eastAsia="Bookman Old Style"/>
          <w:color w:val="0D0D0D" w:themeColor="text1" w:themeTint="F2"/>
        </w:rPr>
        <w:t xml:space="preserve">Perpres </w:t>
      </w:r>
      <w:r>
        <w:rPr>
          <w:rFonts w:ascii="Bookman Old Style" w:hAnsi="Bookman Old Style" w:cs="Bookman Old Style" w:eastAsia="Bookman Old Style"/>
          <w:color w:val="0D0D0D" w:themeColor="text1" w:themeTint="F2"/>
          <w:lang w:val="en-US"/>
        </w:rPr>
        <w:t xml:space="preserve">SDI </w:t>
      </w:r>
      <w:r>
        <w:rPr>
          <w:rFonts w:ascii="Bookman Old Style" w:hAnsi="Bookman Old Style" w:cs="Bookman Old Style" w:eastAsia="Bookman Old Style"/>
          <w:color w:val="0D0D0D" w:themeColor="text1" w:themeTint="F2"/>
          <w:lang w:val="en-US"/>
        </w:rPr>
        <w:t xml:space="preserve">dengan Peraturan Gubernur Jawa Barat Nomor </w:t>
      </w:r>
      <w:r>
        <w:rPr>
          <w:rFonts w:ascii="Bookman Old Style" w:hAnsi="Bookman Old Style" w:cs="Bookman Old Style" w:eastAsia="Bookman Old Style"/>
          <w:color w:val="0D0D0D" w:themeColor="text1" w:themeTint="F2"/>
        </w:rPr>
        <w:t xml:space="preserve">82 Tahun 2019</w:t>
      </w:r>
      <w:r>
        <w:rPr>
          <w:rFonts w:ascii="Bookman Old Style" w:hAnsi="Bookman Old Style" w:cs="Bookman Old Style" w:eastAsia="Bookman Old Style"/>
          <w:color w:val="0D0D0D" w:themeColor="text1" w:themeTint="F2"/>
          <w:lang w:val="en-US"/>
        </w:rPr>
        <w:t xml:space="preserve"> tentang </w:t>
      </w:r>
      <w:r>
        <w:rPr>
          <w:rFonts w:ascii="Bookman Old Style" w:hAnsi="Bookman Old Style" w:cs="Bookman Old Style" w:eastAsia="Bookman Old Style"/>
          <w:color w:val="0D0D0D" w:themeColor="text1" w:themeTint="F2"/>
          <w:lang w:val="en-US"/>
        </w:rPr>
        <w:t xml:space="preserve">Kedudukan Dan Susunan Perangkat Daerah Provinsi Jawa Barat</w:t>
      </w:r>
      <w:r>
        <w:rPr>
          <w:rFonts w:ascii="Bookman Old Style" w:hAnsi="Bookman Old Style" w:cs="Bookman Old Style" w:eastAsia="Bookman Old Style"/>
          <w:color w:val="0D0D0D" w:themeColor="text1" w:themeTint="F2"/>
          <w:lang w:val="en-US"/>
        </w:rPr>
        <w:t xml:space="preserve">. Hal ini mengakibatkan</w:t>
      </w:r>
      <w:r>
        <w:rPr>
          <w:rFonts w:ascii="Bookman Old Style" w:hAnsi="Bookman Old Style" w:cs="Bookman Old Style" w:eastAsia="Bookman Old Style"/>
          <w:color w:val="0D0D0D" w:themeColor="text1" w:themeTint="F2"/>
        </w:rPr>
        <w:t xml:space="preserve"> ke</w:t>
      </w:r>
      <w:r>
        <w:rPr>
          <w:rFonts w:ascii="Bookman Old Style" w:hAnsi="Bookman Old Style" w:cs="Bookman Old Style" w:eastAsia="Bookman Old Style"/>
          <w:color w:val="0D0D0D" w:themeColor="text1" w:themeTint="F2"/>
        </w:rPr>
        <w:t xml:space="preserve">tersediaan data yang dibutuhkan</w:t>
      </w:r>
      <w:r>
        <w:rPr>
          <w:rFonts w:ascii="Bookman Old Style" w:hAnsi="Bookman Old Style" w:cs="Bookman Old Style" w:eastAsia="Bookman Old Style"/>
          <w:color w:val="0D0D0D" w:themeColor="text1" w:themeTint="F2"/>
        </w:rPr>
        <w:t xml:space="preserve"> belum sepenuhnya tersedia</w:t>
      </w:r>
      <w:r>
        <w:rPr>
          <w:rFonts w:ascii="Bookman Old Style" w:hAnsi="Bookman Old Style" w:cs="Bookman Old Style" w:eastAsia="Bookman Old Style"/>
          <w:color w:val="0D0D0D" w:themeColor="text1" w:themeTint="F2"/>
          <w:lang w:val="en-US"/>
        </w:rPr>
        <w:t xml:space="preserve"> oleh perangkat daerah sebagai produsen data di daerah</w:t>
      </w:r>
      <w:r>
        <w:rPr>
          <w:rFonts w:ascii="Bookman Old Style" w:hAnsi="Bookman Old Style" w:cs="Bookman Old Style" w:eastAsia="Bookman Old Style"/>
          <w:color w:val="0D0D0D" w:themeColor="text1" w:themeTint="F2"/>
        </w:rPr>
        <w:t xml:space="preserve">.</w:t>
      </w:r>
      <w:r>
        <w:rPr>
          <w:rStyle w:val="3676"/>
          <w:rFonts w:ascii="Bookman Old Style" w:hAnsi="Bookman Old Style" w:cs="Bookman Old Style" w:eastAsia="Bookman Old Style"/>
          <w:color w:val="0D0D0D" w:themeColor="text1" w:themeTint="F2"/>
        </w:rPr>
        <w:footnoteReference w:id="151"/>
      </w:r>
      <w:r/>
    </w:p>
    <w:p>
      <w:pPr>
        <w:pStyle w:val="3680"/>
        <w:ind w:left="851" w:firstLine="709"/>
        <w:jc w:val="both"/>
        <w:spacing w:before="0" w:beforeAutospacing="0" w:after="0" w:afterAutospacing="0" w:line="360" w:lineRule="auto"/>
        <w:rPr>
          <w:rFonts w:ascii="Bookman Old Style" w:hAnsi="Bookman Old Style" w:cs="Bookman Old Style" w:eastAsia="Bookman Old Style"/>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Bookman Old Style" w:eastAsia="Bookman Old Style"/>
          <w:color w:val="0D0D0D" w:themeColor="text1" w:themeTint="F2"/>
        </w:rPr>
        <w:t xml:space="preserve">Di</w:t>
      </w:r>
      <w:r>
        <w:rPr>
          <w:rFonts w:ascii="Bookman Old Style" w:hAnsi="Bookman Old Style" w:cs="Bookman Old Style" w:eastAsia="Bookman Old Style"/>
          <w:color w:val="0D0D0D" w:themeColor="text1" w:themeTint="F2"/>
          <w:lang w:val="en-US"/>
        </w:rPr>
        <w:t xml:space="preserve">nas Komunikasi dan Informasi Provinsi Sulawesi Tenggara</w:t>
      </w:r>
      <w:r>
        <w:rPr>
          <w:rFonts w:ascii="Bookman Old Style" w:hAnsi="Bookman Old Style" w:cs="Bookman Old Style" w:eastAsia="Bookman Old Style"/>
          <w:color w:val="0D0D0D" w:themeColor="text1" w:themeTint="F2"/>
        </w:rPr>
        <w:t xml:space="preserve"> selaku Walidata</w:t>
      </w:r>
      <w:r>
        <w:rPr>
          <w:rFonts w:ascii="Bookman Old Style" w:hAnsi="Bookman Old Style" w:cs="Bookman Old Style" w:eastAsia="Bookman Old Style"/>
          <w:color w:val="0D0D0D" w:themeColor="text1" w:themeTint="F2"/>
          <w:lang w:val="en-US"/>
        </w:rPr>
        <w:t xml:space="preserve"> berpendapat bahwa </w:t>
      </w:r>
      <w:r>
        <w:rPr>
          <w:rFonts w:ascii="Bookman Old Style" w:hAnsi="Bookman Old Style" w:cs="Bookman Old Style" w:eastAsia="Bookman Old Style"/>
          <w:color w:val="0D0D0D" w:themeColor="text1" w:themeTint="F2"/>
        </w:rPr>
        <w:t xml:space="preserve">mekanisme alur data </w:t>
      </w:r>
      <w:r>
        <w:rPr>
          <w:rFonts w:ascii="Bookman Old Style" w:hAnsi="Bookman Old Style" w:cs="Bookman Old Style" w:eastAsia="Bookman Old Style"/>
          <w:color w:val="0D0D0D" w:themeColor="text1" w:themeTint="F2"/>
          <w:lang w:val="en-US"/>
        </w:rPr>
        <w:t xml:space="preserve">di </w:t>
      </w:r>
      <w:r>
        <w:rPr>
          <w:rFonts w:ascii="Bookman Old Style" w:hAnsi="Bookman Old Style" w:cs="Bookman Old Style" w:eastAsia="Bookman Old Style"/>
          <w:color w:val="0D0D0D" w:themeColor="text1" w:themeTint="F2"/>
        </w:rPr>
        <w:t xml:space="preserve">daerah tidak </w:t>
      </w:r>
      <w:r>
        <w:rPr>
          <w:rFonts w:ascii="Bookman Old Style" w:hAnsi="Bookman Old Style" w:cs="Bookman Old Style" w:eastAsia="Bookman Old Style"/>
          <w:color w:val="0D0D0D" w:themeColor="text1" w:themeTint="F2"/>
          <w:lang w:val="en-US"/>
        </w:rPr>
        <w:t xml:space="preserve">jelas.</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Proses pengumpulan, penyerahan, dan pemeriksaan data</w:t>
      </w:r>
      <w:r>
        <w:rPr>
          <w:rFonts w:ascii="Bookman Old Style" w:hAnsi="Bookman Old Style" w:cs="Bookman Old Style" w:eastAsia="Bookman Old Style"/>
          <w:color w:val="0D0D0D" w:themeColor="text1" w:themeTint="F2"/>
        </w:rPr>
        <w:t xml:space="preserve"> masih dilakukan dengan </w:t>
      </w:r>
      <w:r>
        <w:rPr>
          <w:rFonts w:ascii="Bookman Old Style" w:hAnsi="Bookman Old Style" w:cs="Bookman Old Style" w:eastAsia="Bookman Old Style"/>
          <w:color w:val="0D0D0D" w:themeColor="text1" w:themeTint="F2"/>
          <w:lang w:val="en-US"/>
        </w:rPr>
        <w:t xml:space="preserve">m</w:t>
      </w:r>
      <w:r>
        <w:rPr>
          <w:rFonts w:ascii="Bookman Old Style" w:hAnsi="Bookman Old Style" w:cs="Bookman Old Style" w:eastAsia="Bookman Old Style"/>
          <w:color w:val="0D0D0D" w:themeColor="text1" w:themeTint="F2"/>
        </w:rPr>
        <w:t xml:space="preserve">anual. </w:t>
      </w:r>
      <w:r>
        <w:rPr>
          <w:rFonts w:ascii="Bookman Old Style" w:hAnsi="Bookman Old Style" w:cs="Bookman Old Style" w:eastAsia="Bookman Old Style"/>
          <w:color w:val="0D0D0D" w:themeColor="text1" w:themeTint="F2"/>
        </w:rPr>
        <w:t xml:space="preserve">Di</w:t>
      </w:r>
      <w:r>
        <w:rPr>
          <w:rFonts w:ascii="Bookman Old Style" w:hAnsi="Bookman Old Style" w:cs="Bookman Old Style" w:eastAsia="Bookman Old Style"/>
          <w:color w:val="0D0D0D" w:themeColor="text1" w:themeTint="F2"/>
          <w:lang w:val="en-US"/>
        </w:rPr>
        <w:t xml:space="preserve">nas Komunikasi dan Informasi</w:t>
      </w:r>
      <w:r>
        <w:rPr>
          <w:rFonts w:ascii="Bookman Old Style" w:hAnsi="Bookman Old Style" w:cs="Bookman Old Style" w:eastAsia="Bookman Old Style"/>
          <w:color w:val="0D0D0D" w:themeColor="text1" w:themeTint="F2"/>
        </w:rPr>
        <w:t xml:space="preserve"> Sulawesi Tenggara berharap </w:t>
      </w:r>
      <w:r>
        <w:rPr>
          <w:rFonts w:ascii="Bookman Old Style" w:hAnsi="Bookman Old Style" w:cs="Bookman Old Style" w:eastAsia="Bookman Old Style"/>
          <w:color w:val="0D0D0D" w:themeColor="text1" w:themeTint="F2"/>
          <w:lang w:val="en-US"/>
        </w:rPr>
        <w:t xml:space="preserve">segera terealisasinya </w:t>
      </w:r>
      <w:r>
        <w:rPr>
          <w:rFonts w:ascii="Bookman Old Style" w:hAnsi="Bookman Old Style" w:cs="Bookman Old Style" w:eastAsia="Bookman Old Style"/>
          <w:color w:val="0D0D0D" w:themeColor="text1" w:themeTint="F2"/>
        </w:rPr>
        <w:t xml:space="preserve">dukung</w:t>
      </w:r>
      <w:r>
        <w:rPr>
          <w:rFonts w:ascii="Bookman Old Style" w:hAnsi="Bookman Old Style" w:cs="Bookman Old Style" w:eastAsia="Bookman Old Style"/>
          <w:color w:val="0D0D0D" w:themeColor="text1" w:themeTint="F2"/>
          <w:lang w:val="en-US"/>
        </w:rPr>
        <w:t xml:space="preserve">an</w:t>
      </w:r>
      <w:r>
        <w:rPr>
          <w:rFonts w:ascii="Bookman Old Style" w:hAnsi="Bookman Old Style" w:cs="Bookman Old Style" w:eastAsia="Bookman Old Style"/>
          <w:color w:val="0D0D0D" w:themeColor="text1" w:themeTint="F2"/>
        </w:rPr>
        <w:t xml:space="preserve"> aplikasi yang dikembangkan oleh BPS Sulawesi Tenggara.</w:t>
      </w:r>
      <w:r>
        <w:rPr>
          <w:rStyle w:val="3676"/>
          <w:color w:val="0D0D0D" w:themeColor="text1" w:themeTint="F2"/>
        </w:rPr>
        <w:footnoteReference w:id="152"/>
      </w:r>
      <w:r>
        <w:rPr>
          <w:rFonts w:ascii="Bookman Old Style" w:hAnsi="Bookman Old Style" w:cs="Bookman Old Style" w:eastAsia="Bookman Old Style"/>
          <w:color w:val="0D0D0D" w:themeColor="text1" w:themeTint="F2"/>
          <w:lang w:val="en-US"/>
        </w:rPr>
        <w:t xml:space="preserve"> </w:t>
      </w:r>
      <w:r>
        <w:rPr>
          <w:rFonts w:ascii="Bookman Old Style" w:hAnsi="Bookman Old Style" w:cs="Bookman Old Style" w:eastAsia="Bookman Old Style"/>
          <w:color w:val="0D0D0D" w:themeColor="text1" w:themeTint="F2"/>
        </w:rPr>
        <w:t xml:space="preserve">Saat ini</w:t>
      </w:r>
      <w:r>
        <w:rPr>
          <w:rFonts w:ascii="Bookman Old Style" w:hAnsi="Bookman Old Style" w:cs="Bookman Old Style" w:eastAsia="Bookman Old Style"/>
          <w:color w:val="0D0D0D" w:themeColor="text1" w:themeTint="F2"/>
          <w:lang w:val="en-US"/>
        </w:rPr>
        <w:t xml:space="preserve"> Pemerintah Daerah </w:t>
      </w:r>
      <w:r>
        <w:rPr>
          <w:rFonts w:ascii="Bookman Old Style" w:hAnsi="Bookman Old Style" w:cs="Bookman Old Style" w:eastAsia="Bookman Old Style"/>
          <w:color w:val="0D0D0D" w:themeColor="text1" w:themeTint="F2"/>
        </w:rPr>
        <w:t xml:space="preserve">Provinsi Sulawesi Tenggara </w:t>
      </w:r>
      <w:r>
        <w:rPr>
          <w:rFonts w:ascii="Bookman Old Style" w:hAnsi="Bookman Old Style" w:cs="Bookman Old Style" w:eastAsia="Bookman Old Style"/>
          <w:color w:val="0D0D0D" w:themeColor="text1" w:themeTint="F2"/>
          <w:lang w:val="en-US"/>
        </w:rPr>
        <w:t xml:space="preserve">telah memb</w:t>
      </w:r>
      <w:r>
        <w:rPr>
          <w:rFonts w:ascii="Bookman Old Style" w:hAnsi="Bookman Old Style" w:cs="Bookman Old Style" w:eastAsia="Bookman Old Style"/>
          <w:color w:val="0D0D0D" w:themeColor="text1" w:themeTint="F2"/>
        </w:rPr>
        <w:t xml:space="preserve">entuk Forum Satu Data tingkat daerah yang berfungsi untuk melaksanakan ketentuan dalam Perpres</w:t>
      </w:r>
      <w:r>
        <w:rPr>
          <w:rFonts w:ascii="Bookman Old Style" w:hAnsi="Bookman Old Style" w:cs="Bookman Old Style" w:eastAsia="Bookman Old Style"/>
          <w:color w:val="0D0D0D" w:themeColor="text1" w:themeTint="F2"/>
          <w:lang w:val="en-US"/>
        </w:rPr>
        <w:t xml:space="preserve"> SDI</w:t>
      </w:r>
      <w:r>
        <w:rPr>
          <w:rFonts w:ascii="Bookman Old Style" w:hAnsi="Bookman Old Style" w:cs="Bookman Old Style" w:eastAsia="Bookman Old Style"/>
          <w:color w:val="0D0D0D" w:themeColor="text1" w:themeTint="F2"/>
        </w:rPr>
        <w:t xml:space="preserve">. </w:t>
      </w:r>
      <w:r/>
    </w:p>
    <w:p>
      <w:pPr>
        <w:pStyle w:val="3680"/>
        <w:ind w:left="851" w:firstLine="709"/>
        <w:jc w:val="both"/>
        <w:spacing w:before="0" w:beforeAutospacing="0" w:after="0" w:afterAutospacing="0"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Bookman Old Style" w:eastAsia="Bookman Old Style"/>
          <w:color w:val="0D0D0D" w:themeColor="text1" w:themeTint="F2"/>
        </w:rPr>
        <w:t xml:space="preserve">Dengan </w:t>
      </w:r>
      <w:r>
        <w:rPr>
          <w:rFonts w:ascii="Bookman Old Style" w:hAnsi="Bookman Old Style" w:cs="Bookman Old Style" w:eastAsia="Bookman Old Style"/>
          <w:color w:val="0D0D0D" w:themeColor="text1" w:themeTint="F2"/>
          <w:lang w:val="en-US"/>
        </w:rPr>
        <w:t xml:space="preserve">terbentuknya </w:t>
      </w:r>
      <w:r>
        <w:rPr>
          <w:rFonts w:ascii="Bookman Old Style" w:hAnsi="Bookman Old Style" w:cs="Bookman Old Style" w:eastAsia="Bookman Old Style"/>
          <w:color w:val="0D0D0D" w:themeColor="text1" w:themeTint="F2"/>
        </w:rPr>
        <w:t xml:space="preserve">Forum Satu Data, permasalahan seperti tumpang </w:t>
      </w:r>
      <w:r>
        <w:rPr>
          <w:rFonts w:ascii="Bookman Old Style" w:hAnsi="Bookman Old Style" w:cs="Bookman Old Style" w:eastAsia="Bookman Old Style"/>
          <w:color w:val="0D0D0D" w:themeColor="text1" w:themeTint="F2"/>
        </w:rPr>
        <w:t xml:space="preserve">tindih dan perbedaan data antar</w:t>
      </w:r>
      <w:r>
        <w:rPr>
          <w:rFonts w:ascii="Bookman Old Style" w:hAnsi="Bookman Old Style" w:cs="Bookman Old Style" w:eastAsia="Bookman Old Style"/>
          <w:color w:val="0D0D0D" w:themeColor="text1" w:themeTint="F2"/>
          <w:lang w:val="en-US"/>
        </w:rPr>
        <w:t xml:space="preserve">-</w:t>
      </w:r>
      <w:r>
        <w:rPr>
          <w:rFonts w:ascii="Bookman Old Style" w:hAnsi="Bookman Old Style" w:cs="Bookman Old Style" w:eastAsia="Bookman Old Style"/>
          <w:color w:val="0D0D0D" w:themeColor="text1" w:themeTint="F2"/>
        </w:rPr>
        <w:t xml:space="preserve">instansi dapat diputuskan secara bersama-sama.</w:t>
      </w:r>
      <w:r>
        <w:rPr>
          <w:rFonts w:ascii="Bookman Old Style" w:hAnsi="Bookman Old Style" w:cs="Bookman Old Style" w:eastAsia="Bookman Old Style"/>
          <w:color w:val="0D0D0D" w:themeColor="text1" w:themeTint="F2"/>
          <w:lang w:val="en-US"/>
        </w:rPr>
        <w:t xml:space="preserve"> </w:t>
      </w:r>
      <w:r>
        <w:rPr>
          <w:rFonts w:ascii="Bookman Old Style" w:hAnsi="Bookman Old Style" w:cs="Bookman Old Style" w:eastAsia="Bookman Old Style"/>
          <w:color w:val="0D0D0D" w:themeColor="text1" w:themeTint="F2"/>
        </w:rPr>
        <w:t xml:space="preserve">Sebagai walidata di tingkat provinsi, maka </w:t>
      </w:r>
      <w:r>
        <w:rPr>
          <w:rFonts w:ascii="Bookman Old Style" w:hAnsi="Bookman Old Style" w:cs="Bookman Old Style" w:eastAsia="Bookman Old Style"/>
          <w:color w:val="0D0D0D" w:themeColor="text1" w:themeTint="F2"/>
          <w:lang w:val="en-US"/>
        </w:rPr>
        <w:t xml:space="preserve">Dinas Komunikasi dan Informasi </w:t>
      </w:r>
      <w:r>
        <w:rPr>
          <w:rFonts w:ascii="Bookman Old Style" w:hAnsi="Bookman Old Style" w:cs="Bookman Old Style" w:eastAsia="Bookman Old Style"/>
          <w:color w:val="0D0D0D" w:themeColor="text1" w:themeTint="F2"/>
        </w:rPr>
        <w:t xml:space="preserve">bertanggung</w:t>
      </w:r>
      <w:r>
        <w:rPr>
          <w:rFonts w:ascii="Bookman Old Style" w:hAnsi="Bookman Old Style" w:cs="Bookman Old Style" w:eastAsia="Bookman Old Style"/>
          <w:color w:val="0D0D0D" w:themeColor="text1" w:themeTint="F2"/>
          <w:lang w:val="en-US"/>
        </w:rPr>
        <w:t xml:space="preserve"> </w:t>
      </w:r>
      <w:r>
        <w:rPr>
          <w:rFonts w:ascii="Bookman Old Style" w:hAnsi="Bookman Old Style" w:cs="Bookman Old Style" w:eastAsia="Bookman Old Style"/>
          <w:color w:val="0D0D0D" w:themeColor="text1" w:themeTint="F2"/>
        </w:rPr>
        <w:t xml:space="preserve">jawab terhadap kualitas statistik s</w:t>
      </w:r>
      <w:r>
        <w:rPr>
          <w:rFonts w:ascii="Bookman Old Style" w:hAnsi="Bookman Old Style" w:cs="Bookman Old Style" w:eastAsia="Bookman Old Style"/>
          <w:color w:val="0D0D0D" w:themeColor="text1" w:themeTint="F2"/>
        </w:rPr>
        <w:t xml:space="preserve">ektoral yang dihasilkan oleh </w:t>
      </w:r>
      <w:r>
        <w:rPr>
          <w:rFonts w:ascii="Bookman Old Style" w:hAnsi="Bookman Old Style" w:cs="Bookman Old Style" w:eastAsia="Bookman Old Style"/>
          <w:color w:val="0D0D0D" w:themeColor="text1" w:themeTint="F2"/>
          <w:lang w:val="en-US"/>
        </w:rPr>
        <w:t xml:space="preserve">organisasi </w:t>
      </w:r>
      <w:r>
        <w:rPr>
          <w:rFonts w:ascii="Bookman Old Style" w:hAnsi="Bookman Old Style" w:cs="Bookman Old Style" w:eastAsia="Bookman Old Style"/>
          <w:color w:val="0D0D0D" w:themeColor="text1" w:themeTint="F2"/>
          <w:lang w:val="en-US"/>
        </w:rPr>
        <w:t xml:space="preserve">perangkat daerah</w:t>
      </w:r>
      <w:r>
        <w:rPr>
          <w:rFonts w:ascii="Bookman Old Style" w:hAnsi="Bookman Old Style" w:cs="Bookman Old Style" w:eastAsia="Bookman Old Style"/>
          <w:color w:val="0D0D0D" w:themeColor="text1" w:themeTint="F2"/>
        </w:rPr>
        <w:t xml:space="preserve"> selaku produsen data stati</w:t>
      </w:r>
      <w:r>
        <w:rPr>
          <w:rFonts w:ascii="Bookman Old Style" w:hAnsi="Bookman Old Style" w:cs="Bookman Old Style" w:eastAsia="Bookman Old Style"/>
          <w:color w:val="0D0D0D" w:themeColor="text1" w:themeTint="F2"/>
        </w:rPr>
        <w:t xml:space="preserve">stik sektoral. Beberapa </w:t>
      </w:r>
      <w:r>
        <w:rPr>
          <w:rFonts w:ascii="Bookman Old Style" w:hAnsi="Bookman Old Style" w:cs="Bookman Old Style" w:eastAsia="Bookman Old Style"/>
          <w:color w:val="0D0D0D" w:themeColor="text1" w:themeTint="F2"/>
          <w:lang w:val="en-US"/>
        </w:rPr>
        <w:t xml:space="preserve">pegawai di </w:t>
      </w:r>
      <w:r>
        <w:rPr>
          <w:rFonts w:ascii="Bookman Old Style" w:hAnsi="Bookman Old Style" w:cs="Bookman Old Style" w:eastAsia="Bookman Old Style"/>
          <w:color w:val="0D0D0D" w:themeColor="text1" w:themeTint="F2"/>
        </w:rPr>
        <w:t xml:space="preserve"> telah mendapatkan pelatihan dalam urusan penyelenggaraan data</w:t>
      </w:r>
      <w:r>
        <w:rPr>
          <w:rFonts w:ascii="Bookman Old Style" w:hAnsi="Bookman Old Style" w:cs="Bookman Old Style" w:eastAsia="Bookman Old Style"/>
          <w:color w:val="0D0D0D" w:themeColor="text1" w:themeTint="F2"/>
          <w:lang w:val="en-US"/>
        </w:rPr>
        <w:t xml:space="preserve">. Akan tetapi hal ini terkendala adanya mutasi pegawai yang </w:t>
      </w:r>
      <w:r>
        <w:rPr>
          <w:rFonts w:ascii="Bookman Old Style" w:hAnsi="Bookman Old Style" w:cs="Bookman Old Style" w:eastAsia="Bookman Old Style"/>
          <w:color w:val="0D0D0D" w:themeColor="text1" w:themeTint="F2"/>
        </w:rPr>
        <w:t xml:space="preserve">membuat penyelenggaraan data tidak optimal</w:t>
      </w:r>
      <w:r>
        <w:rPr>
          <w:rFonts w:ascii="Bookman Old Style" w:hAnsi="Bookman Old Style" w:cs="Bookman Old Style" w:eastAsia="Bookman Old Style"/>
          <w:color w:val="0D0D0D" w:themeColor="text1" w:themeTint="F2"/>
        </w:rPr>
        <w:t xml:space="preserve"> karena </w:t>
      </w:r>
      <w:r>
        <w:rPr>
          <w:rFonts w:ascii="Bookman Old Style" w:hAnsi="Bookman Old Style" w:cs="Bookman Old Style" w:eastAsia="Bookman Old Style"/>
          <w:color w:val="0D0D0D" w:themeColor="text1" w:themeTint="F2"/>
          <w:lang w:val="en-US"/>
        </w:rPr>
        <w:t xml:space="preserve">pegawai yang telah diberikan pelatihan dalam urusan penyelenggaraan data </w:t>
      </w:r>
      <w:r>
        <w:rPr>
          <w:rFonts w:ascii="Bookman Old Style" w:hAnsi="Bookman Old Style" w:cs="Bookman Old Style" w:eastAsia="Bookman Old Style"/>
          <w:color w:val="0D0D0D" w:themeColor="text1" w:themeTint="F2"/>
        </w:rPr>
        <w:t xml:space="preserve">digantikan oleh </w:t>
      </w:r>
      <w:r>
        <w:rPr>
          <w:rFonts w:ascii="Bookman Old Style" w:hAnsi="Bookman Old Style" w:cs="Bookman Old Style" w:eastAsia="Bookman Old Style"/>
          <w:color w:val="0D0D0D" w:themeColor="text1" w:themeTint="F2"/>
          <w:lang w:val="en-US"/>
        </w:rPr>
        <w:t xml:space="preserve">pegawai</w:t>
      </w:r>
      <w:r>
        <w:rPr>
          <w:rFonts w:ascii="Bookman Old Style" w:hAnsi="Bookman Old Style" w:cs="Bookman Old Style" w:eastAsia="Bookman Old Style"/>
          <w:color w:val="0D0D0D" w:themeColor="text1" w:themeTint="F2"/>
        </w:rPr>
        <w:t xml:space="preserve"> yang tidak memahami data. </w:t>
      </w:r>
      <w:r>
        <w:rPr>
          <w:rFonts w:ascii="Bookman Old Style" w:hAnsi="Bookman Old Style" w:cs="Bookman Old Style" w:eastAsia="Bookman Old Style"/>
          <w:color w:val="0D0D0D" w:themeColor="text1" w:themeTint="F2"/>
          <w:lang w:val="en-US"/>
        </w:rPr>
        <w:t xml:space="preserve">Sebagai upaya untuk penguatan dalam penyelenggaraan SDI, b</w:t>
      </w:r>
      <w:r>
        <w:rPr>
          <w:rFonts w:ascii="Bookman Old Style" w:hAnsi="Bookman Old Style" w:cs="Bookman Old Style" w:eastAsia="Bookman Old Style"/>
          <w:color w:val="0D0D0D" w:themeColor="text1" w:themeTint="F2"/>
        </w:rPr>
        <w:t xml:space="preserve">isa dipikirkan alternatif sa</w:t>
      </w:r>
      <w:r>
        <w:rPr>
          <w:rFonts w:ascii="Bookman Old Style" w:hAnsi="Bookman Old Style" w:cs="Bookman Old Style" w:eastAsia="Bookman Old Style"/>
          <w:color w:val="0D0D0D" w:themeColor="text1" w:themeTint="F2"/>
        </w:rPr>
        <w:t xml:space="preserve">nksi pengurangan anggaran di </w:t>
      </w:r>
      <w:r>
        <w:rPr>
          <w:rFonts w:ascii="Bookman Old Style" w:hAnsi="Bookman Old Style" w:cs="Bookman Old Style" w:eastAsia="Bookman Old Style"/>
          <w:color w:val="0D0D0D" w:themeColor="text1" w:themeTint="F2"/>
          <w:lang w:val="en-US"/>
        </w:rPr>
        <w:t xml:space="preserve">organisasi perangkat daerah</w:t>
      </w:r>
      <w:r>
        <w:rPr>
          <w:rFonts w:ascii="Bookman Old Style" w:hAnsi="Bookman Old Style" w:cs="Bookman Old Style" w:eastAsia="Bookman Old Style"/>
          <w:color w:val="0D0D0D" w:themeColor="text1" w:themeTint="F2"/>
        </w:rPr>
        <w:t xml:space="preserve"> jika tidak menyetorkan datanya kepada kordinator penyelenggaraan SDI di daerah.</w:t>
      </w:r>
      <w:r>
        <w:rPr>
          <w:rStyle w:val="3676"/>
          <w:rFonts w:ascii="Bookman Old Style" w:hAnsi="Bookman Old Style" w:cs="Bookman Old Style" w:eastAsia="Bookman Old Style"/>
          <w:color w:val="0D0D0D" w:themeColor="text1" w:themeTint="F2"/>
        </w:rPr>
        <w:footnoteReference w:id="153"/>
      </w:r>
      <w:r/>
    </w:p>
    <w:p>
      <w:pPr>
        <w:pStyle w:val="3680"/>
        <w:ind w:left="851" w:firstLine="709"/>
        <w:jc w:val="both"/>
        <w:spacing w:before="0" w:beforeAutospacing="0" w:after="0" w:afterAutospacing="0"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Bookman Old Style" w:eastAsia="Bookman Old Style"/>
          <w:color w:val="0D0D0D" w:themeColor="text1" w:themeTint="F2"/>
        </w:rPr>
        <w:t xml:space="preserve">Partisipasi lembaga negara dan badan hukum publik dalam penyelenggaraan Satu Data Indonesia telah dilaksanakan dengan mengadakan pertemuan yang diinisiasi oleh Bank Indonesia dengan menghadirkan para pimpinan cabang Bank yang ada di Sulawesi Te</w:t>
      </w:r>
      <w:r>
        <w:rPr>
          <w:rFonts w:ascii="Bookman Old Style" w:hAnsi="Bookman Old Style" w:cs="Bookman Old Style" w:eastAsia="Bookman Old Style"/>
          <w:color w:val="0D0D0D" w:themeColor="text1" w:themeTint="F2"/>
        </w:rPr>
        <w:t xml:space="preserve">nggara dan dihadiri pula oleh k</w:t>
      </w:r>
      <w:r>
        <w:rPr>
          <w:rFonts w:ascii="Bookman Old Style" w:hAnsi="Bookman Old Style" w:cs="Bookman Old Style" w:eastAsia="Bookman Old Style"/>
          <w:color w:val="0D0D0D" w:themeColor="text1" w:themeTint="F2"/>
          <w:lang w:val="en-US"/>
        </w:rPr>
        <w:t xml:space="preserve">epala </w:t>
      </w:r>
      <w:r>
        <w:rPr>
          <w:rFonts w:ascii="Bookman Old Style" w:hAnsi="Bookman Old Style" w:cs="Bookman Old Style" w:eastAsia="Bookman Old Style"/>
          <w:color w:val="0D0D0D" w:themeColor="text1" w:themeTint="F2"/>
        </w:rPr>
        <w:t xml:space="preserve">bid</w:t>
      </w:r>
      <w:r>
        <w:rPr>
          <w:rFonts w:ascii="Bookman Old Style" w:hAnsi="Bookman Old Style" w:cs="Bookman Old Style" w:eastAsia="Bookman Old Style"/>
          <w:color w:val="0D0D0D" w:themeColor="text1" w:themeTint="F2"/>
          <w:lang w:val="en-US"/>
        </w:rPr>
        <w:t xml:space="preserve">ang</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i/>
          <w:color w:val="0D0D0D" w:themeColor="text1" w:themeTint="F2"/>
        </w:rPr>
        <w:t xml:space="preserve">data center</w:t>
      </w:r>
      <w:r>
        <w:rPr>
          <w:rFonts w:ascii="Bookman Old Style" w:hAnsi="Bookman Old Style" w:cs="Bookman Old Style" w:eastAsia="Bookman Old Style"/>
          <w:color w:val="0D0D0D" w:themeColor="text1" w:themeTint="F2"/>
        </w:rPr>
        <w:t xml:space="preserve"> Dinas Kom</w:t>
      </w:r>
      <w:r>
        <w:rPr>
          <w:rFonts w:ascii="Bookman Old Style" w:hAnsi="Bookman Old Style" w:cs="Bookman Old Style" w:eastAsia="Bookman Old Style"/>
          <w:color w:val="0D0D0D" w:themeColor="text1" w:themeTint="F2"/>
          <w:lang w:val="en-US"/>
        </w:rPr>
        <w:t xml:space="preserve">unikasi dan Informasi </w:t>
      </w:r>
      <w:r>
        <w:rPr>
          <w:rFonts w:ascii="Bookman Old Style" w:hAnsi="Bookman Old Style" w:cs="Bookman Old Style" w:eastAsia="Bookman Old Style"/>
          <w:color w:val="0D0D0D" w:themeColor="text1" w:themeTint="F2"/>
        </w:rPr>
        <w:t xml:space="preserve">Provinsi Sulawesi Tenggara dalam tugas sebagai walidata tingkat provinsi. Pada pertemuan tersebut, disepakati bahwa data sektoral yang dikelola oleh walidata </w:t>
      </w:r>
      <w:r>
        <w:rPr>
          <w:rFonts w:ascii="Bookman Old Style" w:hAnsi="Bookman Old Style" w:cs="Bookman Old Style" w:eastAsia="Bookman Old Style"/>
          <w:color w:val="0D0D0D" w:themeColor="text1" w:themeTint="F2"/>
        </w:rPr>
        <w:t xml:space="preserve">tidak hanya sebatas lingkup </w:t>
      </w:r>
      <w:r>
        <w:rPr>
          <w:rFonts w:ascii="Bookman Old Style" w:hAnsi="Bookman Old Style" w:cs="Bookman Old Style" w:eastAsia="Bookman Old Style"/>
          <w:color w:val="0D0D0D" w:themeColor="text1" w:themeTint="F2"/>
          <w:lang w:val="en-US"/>
        </w:rPr>
        <w:t xml:space="preserve">organisasi perangkat daerah di Provinsi Sulawesi Tenggara</w:t>
      </w:r>
      <w:r>
        <w:rPr>
          <w:rFonts w:ascii="Bookman Old Style" w:hAnsi="Bookman Old Style" w:cs="Bookman Old Style" w:eastAsia="Bookman Old Style"/>
          <w:color w:val="0D0D0D" w:themeColor="text1" w:themeTint="F2"/>
        </w:rPr>
        <w:t xml:space="preserve">. Melainkan juga melibatkan data lembaga negara dan badan hukum publik lainya yang juga menjadi kebutuhan pengguna data. Dalam Penyelenggaraan SDI, keterlibatan</w:t>
      </w:r>
      <w:r>
        <w:rPr>
          <w:rFonts w:ascii="Bookman Old Style" w:hAnsi="Bookman Old Style" w:cs="Bookman Old Style" w:eastAsia="Bookman Old Style"/>
          <w:color w:val="0D0D0D" w:themeColor="text1" w:themeTint="F2"/>
        </w:rPr>
        <w:t xml:space="preserve"> dari berbagai pihak seperti </w:t>
      </w:r>
      <w:r>
        <w:rPr>
          <w:rFonts w:ascii="Bookman Old Style" w:hAnsi="Bookman Old Style" w:cs="Bookman Old Style" w:eastAsia="Bookman Old Style"/>
          <w:color w:val="0D0D0D" w:themeColor="text1" w:themeTint="F2"/>
          <w:lang w:val="en-US"/>
        </w:rPr>
        <w:t xml:space="preserve">lembaga swadaya masyarakat</w:t>
      </w:r>
      <w:r>
        <w:rPr>
          <w:rFonts w:ascii="Bookman Old Style" w:hAnsi="Bookman Old Style" w:cs="Bookman Old Style" w:eastAsia="Bookman Old Style"/>
          <w:color w:val="0D0D0D" w:themeColor="text1" w:themeTint="F2"/>
        </w:rPr>
        <w:t xml:space="preserve">, akademisi, maupun swasta tentu dibutuhkan. Hal ini tetap disesuaikan dengan kebutuhan data pembangunan daerah </w:t>
      </w:r>
      <w:r>
        <w:rPr>
          <w:rFonts w:ascii="Bookman Old Style" w:hAnsi="Bookman Old Style" w:cs="Bookman Old Style" w:eastAsia="Bookman Old Style"/>
          <w:color w:val="0D0D0D" w:themeColor="text1" w:themeTint="F2"/>
        </w:rPr>
        <w:t xml:space="preserve">atau data prioritas yang telah ditentukan. Selain itu, keterlibatan berbagai pihak baik dari penyampaian data maupun penggunaan data akan mendukung keterbukaan informasi publik dan transparansi layanan publik dalam hal data pembangunan.</w:t>
      </w:r>
      <w:r>
        <w:rPr>
          <w:rStyle w:val="3676"/>
          <w:rFonts w:ascii="Bookman Old Style" w:hAnsi="Bookman Old Style" w:cs="Bookman Old Style" w:eastAsia="Bookman Old Style"/>
          <w:color w:val="0D0D0D" w:themeColor="text1" w:themeTint="F2"/>
        </w:rPr>
        <w:footnoteReference w:id="154"/>
      </w:r>
      <w:r/>
    </w:p>
    <w:p>
      <w:pPr>
        <w:pStyle w:val="3918"/>
        <w:ind w:left="0"/>
        <w:tabs>
          <w:tab w:val="left" w:pos="1440" w:leader="none"/>
        </w:tabs>
        <w:rPr>
          <w:rFonts w:ascii="Bookman Old Style" w:hAnsi="Bookman Old Style"/>
          <w:color w:val="0D0D0D"/>
          <w:lang w:val="en-US"/>
        </w:rPr>
      </w:pPr>
      <w:r>
        <w:rPr>
          <w:rFonts w:ascii="Bookman Old Style" w:hAnsi="Bookman Old Style"/>
          <w:color w:val="0D0D0D"/>
          <w:lang w:val="en-US"/>
        </w:rPr>
      </w:r>
      <w:r/>
    </w:p>
    <w:p>
      <w:pPr>
        <w:pStyle w:val="3918"/>
        <w:ind w:left="1440"/>
        <w:tabs>
          <w:tab w:val="left" w:pos="1440" w:leader="none"/>
        </w:tabs>
        <w:rPr>
          <w:rFonts w:ascii="Bookman Old Style" w:hAnsi="Bookman Old Style"/>
          <w:color w:val="0D0D0D"/>
          <w:lang w:val="id-ID"/>
        </w:rPr>
      </w:pPr>
      <w:r>
        <w:rPr>
          <w:rFonts w:ascii="Bookman Old Style" w:hAnsi="Bookman Old Style"/>
          <w:color w:val="0D0D0D"/>
          <w:lang w:val="id-ID"/>
        </w:rPr>
      </w:r>
      <w:r/>
    </w:p>
    <w:p>
      <w:pPr>
        <w:pStyle w:val="3918"/>
        <w:numPr>
          <w:ilvl w:val="1"/>
          <w:numId w:val="11"/>
        </w:numPr>
        <w:ind w:left="880" w:hanging="440"/>
        <w:spacing w:line="360" w:lineRule="auto"/>
        <w:tabs>
          <w:tab w:val="left" w:pos="880" w:leader="none"/>
        </w:tabs>
        <w:rPr>
          <w:rFonts w:ascii="Bookman Old Style" w:hAnsi="Bookman Old Style"/>
          <w:color w:val="0D0D0D"/>
          <w:lang w:val="id-ID"/>
        </w:rPr>
      </w:pPr>
      <w:r>
        <w:rPr>
          <w:rFonts w:ascii="Bookman Old Style" w:hAnsi="Bookman Old Style"/>
          <w:color w:val="0D0D0D" w:themeColor="text1" w:themeTint="F2"/>
          <w:lang w:val="id-ID"/>
        </w:rPr>
        <w:t xml:space="preserve">Hak dan Kewajiban Instansi Pusat dan Daerah</w:t>
      </w:r>
      <w:r/>
    </w:p>
    <w:p>
      <w:pPr>
        <w:pStyle w:val="3680"/>
        <w:ind w:left="880" w:firstLine="720"/>
        <w:jc w:val="both"/>
        <w:spacing w:before="0" w:beforeAutospacing="0" w:after="0" w:afterAutospacing="0" w:line="360" w:lineRule="auto"/>
        <w:rPr>
          <w:rFonts w:ascii="Bookman Old Style" w:hAnsi="Bookman Old Style" w:cs="Bookman Old Style" w:eastAsia="Bookman Old Style"/>
          <w:color w:val="0D0D0D"/>
          <w:lang w:val="en-US"/>
        </w:rPr>
      </w:pPr>
      <w:r>
        <w:rPr>
          <w:rFonts w:ascii="Bookman Old Style" w:hAnsi="Bookman Old Style" w:cs="Bookman Old Style" w:eastAsia="Bookman Old Style"/>
          <w:color w:val="0D0D0D" w:themeColor="text1" w:themeTint="F2"/>
          <w:lang w:val="en-US"/>
        </w:rPr>
        <w:t xml:space="preserve">Menurut Dinas Komunikasi dan Informatika Provinsi Jawa Barat, d</w:t>
      </w:r>
      <w:r>
        <w:rPr>
          <w:rFonts w:ascii="Bookman Old Style" w:hAnsi="Bookman Old Style" w:cs="Bookman Old Style" w:eastAsia="Bookman Old Style"/>
          <w:color w:val="0D0D0D" w:themeColor="text1" w:themeTint="F2"/>
        </w:rPr>
        <w:t xml:space="preserve">iperlukan bentuk </w:t>
      </w:r>
      <w:r>
        <w:rPr>
          <w:rFonts w:ascii="Bookman Old Style" w:hAnsi="Bookman Old Style" w:cs="Bookman Old Style" w:eastAsia="Bookman Old Style"/>
          <w:i/>
          <w:iCs/>
          <w:color w:val="0D0D0D" w:themeColor="text1" w:themeTint="F2"/>
        </w:rPr>
        <w:t xml:space="preserve">reward</w:t>
      </w:r>
      <w:r>
        <w:rPr>
          <w:rFonts w:ascii="Bookman Old Style" w:hAnsi="Bookman Old Style" w:cs="Bookman Old Style" w:eastAsia="Bookman Old Style"/>
          <w:color w:val="0D0D0D" w:themeColor="text1" w:themeTint="F2"/>
        </w:rPr>
        <w:t xml:space="preserve"> dan </w:t>
      </w:r>
      <w:r>
        <w:rPr>
          <w:rFonts w:ascii="Bookman Old Style" w:hAnsi="Bookman Old Style" w:cs="Bookman Old Style" w:eastAsia="Bookman Old Style"/>
          <w:i/>
          <w:iCs/>
          <w:color w:val="0D0D0D" w:themeColor="text1" w:themeTint="F2"/>
        </w:rPr>
        <w:t xml:space="preserve">punishment</w:t>
      </w:r>
      <w:r>
        <w:rPr>
          <w:rFonts w:ascii="Bookman Old Style" w:hAnsi="Bookman Old Style" w:cs="Bookman Old Style" w:eastAsia="Bookman Old Style"/>
          <w:color w:val="0D0D0D" w:themeColor="text1" w:themeTint="F2"/>
        </w:rPr>
        <w:t xml:space="preserve"> yang jelas untuk mendorong percepatan </w:t>
      </w:r>
      <w:r>
        <w:rPr>
          <w:rFonts w:ascii="Bookman Old Style" w:hAnsi="Bookman Old Style" w:cs="Bookman Old Style" w:eastAsia="Bookman Old Style"/>
          <w:color w:val="0D0D0D" w:themeColor="text1" w:themeTint="F2"/>
          <w:lang w:val="en-US"/>
        </w:rPr>
        <w:t xml:space="preserve">SDI</w:t>
      </w:r>
      <w:r>
        <w:rPr>
          <w:rFonts w:ascii="Bookman Old Style" w:hAnsi="Bookman Old Style" w:cs="Bookman Old Style" w:eastAsia="Bookman Old Style"/>
          <w:color w:val="0D0D0D" w:themeColor="text1" w:themeTint="F2"/>
        </w:rPr>
        <w:t xml:space="preserve">. Hal ini selain mendorong juga memberikan kejelasan aspek hukum bagi pengelola dan para pihak lain yang terlibat mengenai hak dan kewajiban mereka dalam kerangka S</w:t>
      </w:r>
      <w:r>
        <w:rPr>
          <w:rFonts w:ascii="Bookman Old Style" w:hAnsi="Bookman Old Style" w:cs="Bookman Old Style" w:eastAsia="Bookman Old Style"/>
          <w:color w:val="0D0D0D" w:themeColor="text1" w:themeTint="F2"/>
          <w:lang w:val="en-US"/>
        </w:rPr>
        <w:t xml:space="preserve">DI</w:t>
      </w:r>
      <w:r>
        <w:rPr>
          <w:rFonts w:ascii="Bookman Old Style" w:hAnsi="Bookman Old Style" w:cs="Bookman Old Style" w:eastAsia="Bookman Old Style"/>
          <w:color w:val="0D0D0D" w:themeColor="text1" w:themeTint="F2"/>
        </w:rPr>
        <w:t xml:space="preserve">.</w:t>
      </w:r>
      <w:r>
        <w:rPr>
          <w:rFonts w:ascii="Bookman Old Style" w:hAnsi="Bookman Old Style" w:cs="Bookman Old Style" w:eastAsia="Bookman Old Style"/>
          <w:color w:val="0D0D0D" w:themeColor="text1" w:themeTint="F2"/>
          <w:lang w:val="en-US"/>
        </w:rPr>
        <w:t xml:space="preserve"> </w:t>
      </w:r>
      <w:r>
        <w:rPr>
          <w:rStyle w:val="3676"/>
          <w:rFonts w:ascii="Bookman Old Style" w:hAnsi="Bookman Old Style" w:cs="Bookman Old Style" w:eastAsia="Bookman Old Style"/>
          <w:color w:val="0D0D0D" w:themeColor="text1" w:themeTint="F2"/>
          <w:lang w:val="en-US"/>
        </w:rPr>
        <w:footnoteReference w:id="155"/>
      </w:r>
      <w:r/>
    </w:p>
    <w:p>
      <w:pPr>
        <w:pStyle w:val="3680"/>
        <w:ind w:left="880" w:firstLine="720"/>
        <w:jc w:val="both"/>
        <w:spacing w:before="240" w:beforeAutospacing="0" w:after="200" w:afterAutospacing="0" w:line="360" w:lineRule="auto"/>
        <w:rPr>
          <w:rFonts w:ascii="Bookman Old Style" w:hAnsi="Bookman Old Style" w:cs="Bookman Old Style" w:eastAsia="Bookman Old Style"/>
          <w:color w:val="0D0D0D"/>
          <w:lang w:val="id-ID"/>
        </w:rPr>
      </w:pPr>
      <w:r>
        <w:rPr>
          <w:rFonts w:ascii="Bookman Old Style" w:hAnsi="Bookman Old Style" w:cs="Bookman Old Style" w:eastAsia="Bookman Old Style"/>
          <w:color w:val="0D0D0D" w:themeColor="text1" w:themeTint="F2"/>
          <w:lang w:val="id-ID"/>
        </w:rPr>
        <w:t xml:space="preserve">Menurut </w:t>
      </w:r>
      <w:r>
        <w:rPr>
          <w:rFonts w:ascii="Bookman Old Style" w:hAnsi="Bookman Old Style"/>
        </w:rPr>
        <w:t xml:space="preserve">Direktur Layanan Aplikasi Informatika Pemerintahan</w:t>
      </w:r>
      <w:r>
        <w:rPr>
          <w:rFonts w:ascii="Bookman Old Style" w:hAnsi="Bookman Old Style"/>
          <w:lang w:val="en-US"/>
        </w:rPr>
        <w:t xml:space="preserve">,</w:t>
      </w:r>
      <w:r>
        <w:rPr>
          <w:rFonts w:ascii="Bookman Old Style" w:hAnsi="Bookman Old Style"/>
        </w:rPr>
        <w:t xml:space="preserve"> Kementerian Informasi dan Komunikasi</w:t>
      </w:r>
      <w:r>
        <w:rPr>
          <w:rFonts w:ascii="Bookman Old Style" w:hAnsi="Bookman Old Style" w:cs="Bookman Old Style" w:eastAsia="Bookman Old Style"/>
          <w:color w:val="0D0D0D" w:themeColor="text1" w:themeTint="F2"/>
          <w:lang w:val="id-ID"/>
        </w:rPr>
        <w:t xml:space="preserve">, instansi pusat dan daerah saat ini begitu banyak yang memiliki data namun tidak terintegrasi. Sedikitnya terdapat sekitar </w:t>
      </w:r>
      <w:r>
        <w:rPr>
          <w:rFonts w:ascii="Bookman Old Style" w:hAnsi="Bookman Old Style"/>
        </w:rPr>
        <w:t xml:space="preserve">2.700 </w:t>
      </w:r>
      <w:r>
        <w:rPr>
          <w:rFonts w:ascii="Bookman Old Style" w:hAnsi="Bookman Old Style"/>
          <w:lang w:val="en-US"/>
        </w:rPr>
        <w:t xml:space="preserve">p</w:t>
      </w:r>
      <w:r>
        <w:rPr>
          <w:rFonts w:ascii="Bookman Old Style" w:hAnsi="Bookman Old Style"/>
        </w:rPr>
        <w:t xml:space="preserve">usat</w:t>
      </w:r>
      <w:r>
        <w:rPr>
          <w:rFonts w:ascii="Bookman Old Style" w:hAnsi="Bookman Old Style"/>
        </w:rPr>
        <w:t xml:space="preserve"> </w:t>
      </w:r>
      <w:r>
        <w:rPr>
          <w:rFonts w:ascii="Bookman Old Style" w:hAnsi="Bookman Old Style"/>
          <w:lang w:val="en-US"/>
        </w:rPr>
        <w:t xml:space="preserve">d</w:t>
      </w:r>
      <w:r>
        <w:rPr>
          <w:rFonts w:ascii="Bookman Old Style" w:hAnsi="Bookman Old Style"/>
        </w:rPr>
        <w:t xml:space="preserve">ata dan </w:t>
      </w:r>
      <w:r>
        <w:rPr>
          <w:rFonts w:ascii="Bookman Old Style" w:hAnsi="Bookman Old Style"/>
          <w:lang w:val="en-US"/>
        </w:rPr>
        <w:t xml:space="preserve">r</w:t>
      </w:r>
      <w:r>
        <w:rPr>
          <w:rFonts w:ascii="Bookman Old Style" w:hAnsi="Bookman Old Style"/>
        </w:rPr>
        <w:t xml:space="preserve">uang </w:t>
      </w:r>
      <w:r>
        <w:rPr>
          <w:rFonts w:ascii="Bookman Old Style" w:hAnsi="Bookman Old Style"/>
          <w:lang w:val="en-US"/>
        </w:rPr>
        <w:t xml:space="preserve">s</w:t>
      </w:r>
      <w:r>
        <w:rPr>
          <w:rFonts w:ascii="Bookman Old Style" w:hAnsi="Bookman Old Style"/>
        </w:rPr>
        <w:t xml:space="preserve">erver di seluruh instansi Pemerintah</w:t>
      </w:r>
      <w:r>
        <w:rPr>
          <w:rFonts w:ascii="Bookman Old Style" w:hAnsi="Bookman Old Style"/>
          <w:lang w:val="id-ID"/>
        </w:rPr>
        <w:t xml:space="preserve"> serta </w:t>
      </w:r>
      <w:r>
        <w:rPr>
          <w:rFonts w:ascii="Bookman Old Style" w:hAnsi="Bookman Old Style"/>
        </w:rPr>
        <w:t xml:space="preserve">27.400 aplikasi yang saat ini dioperasikan</w:t>
      </w:r>
      <w:r>
        <w:rPr>
          <w:rFonts w:ascii="Bookman Old Style" w:hAnsi="Bookman Old Style"/>
          <w:lang w:val="id-ID"/>
        </w:rPr>
        <w:t xml:space="preserve">. Namun instansi pusat dan instansi daerah tersebut enggan </w:t>
      </w:r>
      <w:r>
        <w:rPr>
          <w:rFonts w:ascii="Bookman Old Style" w:hAnsi="Bookman Old Style"/>
        </w:rPr>
        <w:t xml:space="preserve">berbagi data dan berlindung di balik regulasi. Interoperabilitas tidak berlangsung dengan baik karena</w:t>
      </w:r>
      <w:r>
        <w:rPr>
          <w:rFonts w:ascii="Bookman Old Style" w:hAnsi="Bookman Old Style"/>
          <w:lang w:val="id-ID"/>
        </w:rPr>
        <w:t xml:space="preserve"> k</w:t>
      </w:r>
      <w:r>
        <w:rPr>
          <w:rFonts w:ascii="Bookman Old Style" w:hAnsi="Bookman Old Style"/>
        </w:rPr>
        <w:t xml:space="preserve">etiadaan teknologi interoperabilitas pada aplikasi pemerintah existing, dan juga perbedaan kapasitas SDM untu</w:t>
      </w:r>
      <w:r>
        <w:rPr>
          <w:rFonts w:ascii="Bookman Old Style" w:hAnsi="Bookman Old Style"/>
        </w:rPr>
        <w:t xml:space="preserve">k mengembangkan dan mengelola s</w:t>
      </w:r>
      <w:r>
        <w:rPr>
          <w:rFonts w:ascii="Bookman Old Style" w:hAnsi="Bookman Old Style"/>
          <w:lang w:val="en-US"/>
        </w:rPr>
        <w:t xml:space="preserve">i</w:t>
      </w:r>
      <w:r>
        <w:rPr>
          <w:rFonts w:ascii="Bookman Old Style" w:hAnsi="Bookman Old Style"/>
        </w:rPr>
        <w:t xml:space="preserve">stem interoperabilitas pada setiap instans</w:t>
      </w:r>
      <w:r>
        <w:rPr>
          <w:rFonts w:ascii="Bookman Old Style" w:hAnsi="Bookman Old Style"/>
          <w:lang w:val="id-ID"/>
        </w:rPr>
        <w:t xml:space="preserve">i. Diperlukan </w:t>
      </w:r>
      <w:r>
        <w:rPr>
          <w:rFonts w:ascii="Bookman Old Style" w:hAnsi="Bookman Old Style"/>
          <w:lang w:val="id-ID"/>
        </w:rPr>
        <w:t xml:space="preserve">pengaturan hak dan kewajiban instansi pusat dan instansi daerah di dalam rancangan undang-undang ini.</w:t>
      </w:r>
      <w:r>
        <w:rPr>
          <w:rStyle w:val="3676"/>
          <w:lang w:val="id-ID"/>
        </w:rPr>
        <w:footnoteReference w:id="156"/>
      </w:r>
      <w:r/>
    </w:p>
    <w:p>
      <w:pPr>
        <w:pStyle w:val="3918"/>
        <w:numPr>
          <w:ilvl w:val="1"/>
          <w:numId w:val="11"/>
        </w:numPr>
        <w:ind w:left="880" w:hanging="440"/>
        <w:spacing w:line="360" w:lineRule="auto"/>
        <w:tabs>
          <w:tab w:val="left" w:pos="880" w:leader="none"/>
        </w:tabs>
        <w:rPr>
          <w:rFonts w:ascii="Bookman Old Style" w:hAnsi="Bookman Old Style"/>
          <w:color w:val="0D0D0D"/>
          <w:lang w:val="id-ID"/>
        </w:rPr>
      </w:pPr>
      <w:r>
        <w:rPr>
          <w:rFonts w:ascii="Bookman Old Style" w:hAnsi="Bookman Old Style"/>
          <w:color w:val="0D0D0D" w:themeColor="text1" w:themeTint="F2"/>
          <w:lang w:val="id-ID"/>
        </w:rPr>
        <w:t xml:space="preserve">Keamanan Data</w:t>
      </w:r>
      <w:r/>
    </w:p>
    <w:p>
      <w:pPr>
        <w:pStyle w:val="3680"/>
        <w:ind w:left="880" w:firstLine="720"/>
        <w:jc w:val="both"/>
        <w:spacing w:before="0" w:beforeAutospacing="0" w:after="0" w:afterAutospacing="0" w:line="360" w:lineRule="auto"/>
        <w:rPr>
          <w:rFonts w:ascii="Bookman Old Style" w:hAnsi="Bookman Old Style"/>
          <w:color w:val="0D0D0D"/>
          <w:lang w:val="id-ID"/>
        </w:rPr>
      </w:pPr>
      <w:r>
        <w:rPr>
          <w:rFonts w:ascii="Bookman Old Style" w:hAnsi="Bookman Old Style" w:cs="Bookman Old Style" w:eastAsia="Bookman Old Style"/>
          <w:color w:val="0D0D0D" w:themeColor="text1" w:themeTint="F2"/>
        </w:rPr>
        <w:t xml:space="preserve">Satu Data</w:t>
      </w:r>
      <w:r>
        <w:rPr>
          <w:rFonts w:ascii="Bookman Old Style" w:hAnsi="Bookman Old Style" w:cs="Bookman Old Style" w:eastAsia="Bookman Old Style"/>
          <w:color w:val="0D0D0D" w:themeColor="text1" w:themeTint="F2"/>
          <w:lang w:val="en-US"/>
        </w:rPr>
        <w:t xml:space="preserve"> berkaitan dengan </w:t>
      </w:r>
      <w:r>
        <w:rPr>
          <w:rFonts w:ascii="Bookman Old Style" w:hAnsi="Bookman Old Style" w:cs="Bookman Old Style" w:eastAsia="Bookman Old Style"/>
          <w:color w:val="0D0D0D" w:themeColor="text1" w:themeTint="F2"/>
        </w:rPr>
        <w:t xml:space="preserve">sistem keamanan (</w:t>
      </w:r>
      <w:r>
        <w:rPr>
          <w:rFonts w:ascii="Bookman Old Style" w:hAnsi="Bookman Old Style" w:cs="Bookman Old Style" w:eastAsia="Bookman Old Style"/>
          <w:i/>
          <w:iCs/>
          <w:color w:val="0D0D0D" w:themeColor="text1" w:themeTint="F2"/>
        </w:rPr>
        <w:t xml:space="preserve">security</w:t>
      </w:r>
      <w:r>
        <w:rPr>
          <w:rFonts w:ascii="Bookman Old Style" w:hAnsi="Bookman Old Style" w:cs="Bookman Old Style" w:eastAsia="Bookman Old Style"/>
          <w:color w:val="0D0D0D" w:themeColor="text1" w:themeTint="F2"/>
        </w:rPr>
        <w:t xml:space="preserve">).</w:t>
      </w:r>
      <w:r>
        <w:rPr>
          <w:rFonts w:ascii="Bookman Old Style" w:hAnsi="Bookman Old Style" w:cs="Bookman Old Style" w:eastAsia="Bookman Old Style"/>
          <w:color w:val="0D0D0D" w:themeColor="text1" w:themeTint="F2"/>
          <w:lang w:val="en-US"/>
        </w:rPr>
        <w:t xml:space="preserve"> Hal ini mengingat saat ini </w:t>
      </w:r>
      <w:r>
        <w:rPr>
          <w:rFonts w:ascii="Bookman Old Style" w:hAnsi="Bookman Old Style" w:cs="Bookman Old Style" w:eastAsia="Bookman Old Style"/>
          <w:color w:val="0D0D0D" w:themeColor="text1" w:themeTint="F2"/>
        </w:rPr>
        <w:t xml:space="preserve">banyak kasus kegagalan dalam memberikan perlindungan data</w:t>
      </w:r>
      <w:r>
        <w:rPr>
          <w:rFonts w:ascii="Bookman Old Style" w:hAnsi="Bookman Old Style" w:cs="Bookman Old Style" w:eastAsia="Bookman Old Style"/>
          <w:color w:val="0D0D0D" w:themeColor="text1" w:themeTint="F2"/>
          <w:lang w:val="en-US"/>
        </w:rPr>
        <w:t xml:space="preserve">,</w:t>
      </w:r>
      <w:r>
        <w:rPr>
          <w:rFonts w:ascii="Bookman Old Style" w:hAnsi="Bookman Old Style" w:cs="Bookman Old Style" w:eastAsia="Bookman Old Style"/>
          <w:color w:val="0D0D0D" w:themeColor="text1" w:themeTint="F2"/>
        </w:rPr>
        <w:t xml:space="preserve"> baik</w:t>
      </w:r>
      <w:r>
        <w:rPr>
          <w:rFonts w:ascii="Bookman Old Style" w:hAnsi="Bookman Old Style" w:cs="Bookman Old Style" w:eastAsia="Bookman Old Style"/>
          <w:color w:val="0D0D0D" w:themeColor="text1" w:themeTint="F2"/>
        </w:rPr>
        <w:t xml:space="preserve"> oleh pemerintah maupun swasta</w:t>
      </w:r>
      <w:r>
        <w:rPr>
          <w:rFonts w:ascii="Bookman Old Style" w:hAnsi="Bookman Old Style" w:cs="Bookman Old Style" w:eastAsia="Bookman Old Style"/>
          <w:color w:val="0D0D0D" w:themeColor="text1" w:themeTint="F2"/>
          <w:lang w:val="en-US"/>
        </w:rPr>
        <w:t xml:space="preserve"> seperti misalnya k</w:t>
      </w:r>
      <w:r>
        <w:rPr>
          <w:rFonts w:ascii="Bookman Old Style" w:hAnsi="Bookman Old Style" w:cs="Bookman Old Style" w:eastAsia="Bookman Old Style"/>
          <w:color w:val="0D0D0D" w:themeColor="text1" w:themeTint="F2"/>
        </w:rPr>
        <w:t xml:space="preserve">asus BPJS, </w:t>
      </w:r>
      <w:r>
        <w:rPr>
          <w:rFonts w:ascii="Bookman Old Style" w:hAnsi="Bookman Old Style" w:cs="Bookman Old Style" w:eastAsia="Bookman Old Style"/>
          <w:i/>
          <w:color w:val="0D0D0D" w:themeColor="text1" w:themeTint="F2"/>
        </w:rPr>
        <w:t xml:space="preserve">e-HAC</w:t>
      </w:r>
      <w:r>
        <w:rPr>
          <w:rFonts w:ascii="Bookman Old Style" w:hAnsi="Bookman Old Style" w:cs="Bookman Old Style" w:eastAsia="Bookman Old Style"/>
          <w:color w:val="0D0D0D" w:themeColor="text1" w:themeTint="F2"/>
        </w:rPr>
        <w:t xml:space="preserve">, dan Peduli Lindungi. Walaupun dalam </w:t>
      </w:r>
      <w:r>
        <w:rPr>
          <w:rFonts w:ascii="Bookman Old Style" w:hAnsi="Bookman Old Style" w:cs="Bookman Old Style" w:eastAsia="Bookman Old Style"/>
          <w:color w:val="0D0D0D" w:themeColor="text1" w:themeTint="F2"/>
          <w:lang w:val="en-US"/>
        </w:rPr>
        <w:t xml:space="preserve">Undang-Undang Nomor 11 Tahun 2008 tentang Informasi dan Transaksi Elektronik telah diatur mengenai keamanan informasi, </w:t>
      </w:r>
      <w:r>
        <w:rPr>
          <w:rFonts w:ascii="Bookman Old Style" w:hAnsi="Bookman Old Style" w:cs="Bookman Old Style" w:eastAsia="Bookman Old Style"/>
          <w:color w:val="0D0D0D" w:themeColor="text1" w:themeTint="F2"/>
        </w:rPr>
        <w:t xml:space="preserve"> namun perlu menjadi perhatian tentang bagaimana sistem keamanan Satu Data ini </w:t>
      </w:r>
      <w:r>
        <w:rPr>
          <w:rFonts w:ascii="Bookman Old Style" w:hAnsi="Bookman Old Style" w:cs="Bookman Old Style" w:eastAsia="Bookman Old Style"/>
          <w:color w:val="0D0D0D" w:themeColor="text1" w:themeTint="F2"/>
          <w:lang w:val="en-US"/>
        </w:rPr>
        <w:t xml:space="preserve">akan </w:t>
      </w:r>
      <w:r>
        <w:rPr>
          <w:rFonts w:ascii="Bookman Old Style" w:hAnsi="Bookman Old Style" w:cs="Bookman Old Style" w:eastAsia="Bookman Old Style"/>
          <w:color w:val="0D0D0D" w:themeColor="text1" w:themeTint="F2"/>
        </w:rPr>
        <w:t xml:space="preserve">dibuat. </w:t>
      </w:r>
      <w:r>
        <w:rPr>
          <w:rFonts w:ascii="Bookman Old Style" w:hAnsi="Bookman Old Style" w:cs="Bookman Old Style" w:eastAsia="Bookman Old Style"/>
          <w:color w:val="0D0D0D" w:themeColor="text1" w:themeTint="F2"/>
          <w:lang w:val="en-US"/>
        </w:rPr>
        <w:t xml:space="preserve">Hal ini mengingat, </w:t>
      </w:r>
      <w:r>
        <w:rPr>
          <w:rFonts w:ascii="Bookman Old Style" w:hAnsi="Bookman Old Style" w:cs="Bookman Old Style" w:eastAsia="Bookman Old Style"/>
          <w:color w:val="0D0D0D" w:themeColor="text1" w:themeTint="F2"/>
        </w:rPr>
        <w:t xml:space="preserve">integritas data d</w:t>
      </w:r>
      <w:r>
        <w:rPr>
          <w:rFonts w:ascii="Bookman Old Style" w:hAnsi="Bookman Old Style" w:cs="Bookman Old Style" w:eastAsia="Bookman Old Style"/>
          <w:color w:val="0D0D0D" w:themeColor="text1" w:themeTint="F2"/>
        </w:rPr>
        <w:t xml:space="preserve">ari pemerintah pusat dan daerah</w:t>
      </w:r>
      <w:r>
        <w:rPr>
          <w:rFonts w:ascii="Bookman Old Style" w:hAnsi="Bookman Old Style" w:cs="Bookman Old Style" w:eastAsia="Bookman Old Style"/>
          <w:color w:val="0D0D0D" w:themeColor="text1" w:themeTint="F2"/>
        </w:rPr>
        <w:t xml:space="preserve"> tantangannya ada di infrastruktur digital. Pemerintah siap atau tidak, dimana data akan disimpan, bagaimana dengan data center di daerah, apabila disimpan di </w:t>
      </w:r>
      <w:r>
        <w:rPr>
          <w:rFonts w:ascii="Bookman Old Style" w:hAnsi="Bookman Old Style" w:cs="Bookman Old Style" w:eastAsia="Bookman Old Style"/>
          <w:i/>
          <w:iCs/>
          <w:color w:val="0D0D0D" w:themeColor="text1" w:themeTint="F2"/>
        </w:rPr>
        <w:t xml:space="preserve">cloud service</w:t>
      </w:r>
      <w:r>
        <w:rPr>
          <w:rFonts w:ascii="Bookman Old Style" w:hAnsi="Bookman Old Style" w:cs="Bookman Old Style" w:eastAsia="Bookman Old Style"/>
          <w:color w:val="0D0D0D" w:themeColor="text1" w:themeTint="F2"/>
        </w:rPr>
        <w:t xml:space="preserve"> juga harus memperhatikan keamanan dan perlindungan data seperti apa. Tantangan Satu Data ada di infrastruktur, sumber daya manusia, kemudian harmonisasi antar kementerian/lembaga. Ego masing-masing kementerian/lembaga cukup besar. Siapa yang akan menjadi </w:t>
      </w:r>
      <w:r>
        <w:rPr>
          <w:rFonts w:ascii="Bookman Old Style" w:hAnsi="Bookman Old Style" w:cs="Bookman Old Style" w:eastAsia="Bookman Old Style"/>
          <w:i/>
          <w:iCs/>
          <w:color w:val="0D0D0D" w:themeColor="text1" w:themeTint="F2"/>
        </w:rPr>
        <w:t xml:space="preserve">leading ministry </w:t>
      </w:r>
      <w:r>
        <w:rPr>
          <w:rFonts w:ascii="Bookman Old Style" w:hAnsi="Bookman Old Style" w:cs="Bookman Old Style" w:eastAsia="Bookman Old Style"/>
          <w:color w:val="0D0D0D" w:themeColor="text1" w:themeTint="F2"/>
        </w:rPr>
        <w:t xml:space="preserve">-nya. Harus jelas dulu dalam RUU Satu Data kualifikasi data yang akan di </w:t>
      </w:r>
      <w:r>
        <w:rPr>
          <w:rFonts w:ascii="Bookman Old Style" w:hAnsi="Bookman Old Style" w:cs="Bookman Old Style" w:eastAsia="Bookman Old Style"/>
          <w:i/>
          <w:iCs/>
          <w:color w:val="0D0D0D" w:themeColor="text1" w:themeTint="F2"/>
        </w:rPr>
        <w:t xml:space="preserve">collect</w:t>
      </w:r>
      <w:r>
        <w:rPr>
          <w:rFonts w:ascii="Bookman Old Style" w:hAnsi="Bookman Old Style" w:cs="Bookman Old Style" w:eastAsia="Bookman Old Style"/>
          <w:color w:val="0D0D0D" w:themeColor="text1" w:themeTint="F2"/>
        </w:rPr>
        <w:t xml:space="preserve">. Jangan sampai berta</w:t>
      </w:r>
      <w:r>
        <w:rPr>
          <w:rFonts w:ascii="Bookman Old Style" w:hAnsi="Bookman Old Style" w:cs="Bookman Old Style" w:eastAsia="Bookman Old Style"/>
          <w:color w:val="0D0D0D" w:themeColor="text1" w:themeTint="F2"/>
        </w:rPr>
        <w:t xml:space="preserve">brakan dengan </w:t>
      </w:r>
      <w:r>
        <w:rPr>
          <w:rFonts w:ascii="Bookman Old Style" w:hAnsi="Bookman Old Style" w:cs="Bookman Old Style" w:eastAsia="Bookman Old Style"/>
          <w:color w:val="0D0D0D" w:themeColor="text1" w:themeTint="F2"/>
          <w:lang w:val="en-US"/>
        </w:rPr>
        <w:t xml:space="preserve">rancangan Undang-Undang tentang Pelindungan Data Pribadi</w:t>
      </w:r>
      <w:r>
        <w:rPr>
          <w:rFonts w:ascii="Bookman Old Style" w:hAnsi="Bookman Old Style" w:cs="Bookman Old Style" w:eastAsia="Bookman Old Style"/>
          <w:color w:val="0D0D0D" w:themeColor="text1" w:themeTint="F2"/>
        </w:rPr>
        <w:t xml:space="preserve">. Jika ingin menyatukan data pemerintah, data swasta, dan data pribadi, negara harus siap dengan keamanan, infrastrukturnya, siapa yang menjadi </w:t>
      </w:r>
      <w:r>
        <w:rPr>
          <w:rFonts w:ascii="Bookman Old Style" w:hAnsi="Bookman Old Style" w:cs="Bookman Old Style" w:eastAsia="Bookman Old Style"/>
          <w:i/>
          <w:iCs/>
          <w:color w:val="0D0D0D" w:themeColor="text1" w:themeTint="F2"/>
        </w:rPr>
        <w:t xml:space="preserve">leading sector</w:t>
      </w:r>
      <w:r>
        <w:rPr>
          <w:rFonts w:ascii="Bookman Old Style" w:hAnsi="Bookman Old Style" w:cs="Bookman Old Style" w:eastAsia="Bookman Old Style"/>
          <w:color w:val="0D0D0D" w:themeColor="text1" w:themeTint="F2"/>
        </w:rPr>
        <w:t xml:space="preserve"> yang mengharmonisasi dan </w:t>
      </w:r>
      <w:r>
        <w:rPr>
          <w:rFonts w:ascii="Bookman Old Style" w:hAnsi="Bookman Old Style" w:cs="Bookman Old Style" w:eastAsia="Bookman Old Style"/>
          <w:color w:val="0D0D0D" w:themeColor="text1" w:themeTint="F2"/>
        </w:rPr>
        <w:t xml:space="preserve">mengoordinasikan antar kementerian/lembaga/daerah/</w:t>
      </w:r>
      <w:r>
        <w:rPr>
          <w:rFonts w:ascii="Bookman Old Style" w:hAnsi="Bookman Old Style" w:cs="Bookman Old Style" w:eastAsia="Bookman Old Style"/>
          <w:color w:val="0D0D0D" w:themeColor="text1" w:themeTint="F2"/>
          <w:lang w:val="en-US"/>
        </w:rPr>
        <w:t xml:space="preserve"> </w:t>
      </w:r>
      <w:r>
        <w:rPr>
          <w:rFonts w:ascii="Bookman Old Style" w:hAnsi="Bookman Old Style" w:cs="Bookman Old Style" w:eastAsia="Bookman Old Style"/>
          <w:color w:val="0D0D0D" w:themeColor="text1" w:themeTint="F2"/>
        </w:rPr>
        <w:t xml:space="preserve">instansi. Lebih baik mengatur data di pemerintah terlebih dahulu.</w:t>
      </w:r>
      <w:r>
        <w:rPr>
          <w:rStyle w:val="3676"/>
          <w:rFonts w:ascii="Bookman Old Style" w:hAnsi="Bookman Old Style" w:cs="Bookman Old Style" w:eastAsia="Bookman Old Style"/>
          <w:color w:val="0D0D0D" w:themeColor="text1" w:themeTint="F2"/>
        </w:rPr>
        <w:footnoteReference w:id="157"/>
      </w:r>
      <w:r>
        <w:rPr>
          <w:rFonts w:ascii="Bookman Old Style" w:hAnsi="Bookman Old Style" w:cs="Bookman Old Style" w:eastAsia="Bookman Old Style"/>
          <w:color w:val="0D0D0D" w:themeColor="text1" w:themeTint="F2"/>
        </w:rPr>
        <w:t xml:space="preserve"> </w:t>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themeColor="text1" w:themeTint="F2"/>
          <w:lang w:val="en-US"/>
        </w:rPr>
        <w:t xml:space="preserve">Sementara itu di Provinsi Sulawesi Tenggara, </w:t>
      </w:r>
      <w:r>
        <w:rPr>
          <w:rFonts w:ascii="Bookman Old Style" w:hAnsi="Bookman Old Style"/>
          <w:color w:val="0D0D0D" w:themeColor="text1" w:themeTint="F2"/>
          <w:lang w:val="id-ID"/>
        </w:rPr>
        <w:t xml:space="preserve">BPS Provinsi Sulawesi Tenggara memb</w:t>
      </w:r>
      <w:r>
        <w:rPr>
          <w:rFonts w:ascii="Bookman Old Style" w:hAnsi="Bookman Old Style"/>
          <w:color w:val="0D0D0D" w:themeColor="text1" w:themeTint="F2"/>
          <w:lang w:val="id-ID"/>
        </w:rPr>
        <w:t xml:space="preserve">angun sebuah aplikasi berbasis web yaitu SYANTIK (Sistem Informasi Layanan Statistik). Aplikasi syantik merupakan aplikasi yang dibangun dengan tujuan mengimplementasikan Satu Data Indonesia di Provinsi Sulawesi Tenggara. Sesuai amanat UU No. 16 Tahun 1997</w:t>
      </w:r>
      <w:r>
        <w:rPr>
          <w:rFonts w:ascii="Bookman Old Style" w:hAnsi="Bookman Old Style"/>
          <w:color w:val="0D0D0D" w:themeColor="text1" w:themeTint="F2"/>
          <w:lang w:val="en-US"/>
        </w:rPr>
        <w:t xml:space="preserve"> tentang Statistik</w:t>
      </w:r>
      <w:r>
        <w:rPr>
          <w:rFonts w:ascii="Bookman Old Style" w:hAnsi="Bookman Old Style"/>
          <w:color w:val="0D0D0D" w:themeColor="text1" w:themeTint="F2"/>
          <w:lang w:val="id-ID"/>
        </w:rPr>
        <w:t xml:space="preserve">, PP No. 51 Tahun 1999</w:t>
      </w:r>
      <w:r>
        <w:rPr>
          <w:rFonts w:ascii="Bookman Old Style" w:hAnsi="Bookman Old Style"/>
          <w:color w:val="0D0D0D" w:themeColor="text1" w:themeTint="F2"/>
          <w:lang w:val="en-US"/>
        </w:rPr>
        <w:t xml:space="preserve"> tentang Penyelenggaraan Statistik</w:t>
      </w:r>
      <w:r>
        <w:rPr>
          <w:rFonts w:ascii="Bookman Old Style" w:hAnsi="Bookman Old Style"/>
          <w:color w:val="0D0D0D" w:themeColor="text1" w:themeTint="F2"/>
          <w:lang w:val="id-ID"/>
        </w:rPr>
        <w:t xml:space="preserve">, Perpr</w:t>
      </w:r>
      <w:r>
        <w:rPr>
          <w:rFonts w:ascii="Bookman Old Style" w:hAnsi="Bookman Old Style"/>
          <w:color w:val="0D0D0D" w:themeColor="text1" w:themeTint="F2"/>
          <w:lang w:val="id-ID"/>
        </w:rPr>
        <w:t xml:space="preserve">es</w:t>
      </w:r>
      <w:r>
        <w:rPr>
          <w:rFonts w:ascii="Bookman Old Style" w:hAnsi="Bookman Old Style"/>
          <w:color w:val="0D0D0D" w:themeColor="text1" w:themeTint="F2"/>
          <w:lang w:val="en-US"/>
        </w:rPr>
        <w:t xml:space="preserve"> SDI</w:t>
      </w:r>
      <w:r>
        <w:rPr>
          <w:rFonts w:ascii="Bookman Old Style" w:hAnsi="Bookman Old Style"/>
          <w:color w:val="0D0D0D" w:themeColor="text1" w:themeTint="F2"/>
          <w:lang w:val="id-ID"/>
        </w:rPr>
        <w:t xml:space="preserve">, dan Per</w:t>
      </w:r>
      <w:r>
        <w:rPr>
          <w:rFonts w:ascii="Bookman Old Style" w:hAnsi="Bookman Old Style"/>
          <w:color w:val="0D0D0D" w:themeColor="text1" w:themeTint="F2"/>
          <w:lang w:val="en-US"/>
        </w:rPr>
        <w:t xml:space="preserve">aturan Gubernur</w:t>
      </w:r>
      <w:r>
        <w:rPr>
          <w:rFonts w:ascii="Bookman Old Style" w:hAnsi="Bookman Old Style"/>
          <w:color w:val="0D0D0D" w:themeColor="text1" w:themeTint="F2"/>
          <w:lang w:val="id-ID"/>
        </w:rPr>
        <w:t xml:space="preserve"> Sulawesi Tenggara No. 10 Tahun 2021</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tentang </w:t>
      </w:r>
      <w:r>
        <w:rPr>
          <w:rFonts w:ascii="Bookman Old Style" w:hAnsi="Bookman Old Style" w:cs="Bookman Old Style" w:eastAsia="Bookman Old Style"/>
          <w:color w:val="0D0D0D" w:themeColor="text1" w:themeTint="F2"/>
        </w:rPr>
        <w:t xml:space="preserve">Satu Data Pr</w:t>
      </w:r>
      <w:r>
        <w:rPr>
          <w:rFonts w:ascii="Bookman Old Style" w:hAnsi="Bookman Old Style" w:cs="Bookman Old Style" w:eastAsia="Bookman Old Style"/>
          <w:color w:val="0D0D0D" w:themeColor="text1" w:themeTint="F2"/>
          <w:lang w:val="en-US"/>
        </w:rPr>
        <w:t xml:space="preserve">ovinsi</w:t>
      </w:r>
      <w:r>
        <w:rPr>
          <w:rFonts w:ascii="Bookman Old Style" w:hAnsi="Bookman Old Style" w:cs="Bookman Old Style" w:eastAsia="Bookman Old Style"/>
          <w:color w:val="0D0D0D" w:themeColor="text1" w:themeTint="F2"/>
        </w:rPr>
        <w:t xml:space="preserve"> Sulawesi Tenggara</w:t>
      </w:r>
      <w:r>
        <w:rPr>
          <w:rFonts w:ascii="Bookman Old Style" w:hAnsi="Bookman Old Style"/>
          <w:color w:val="0D0D0D" w:themeColor="text1" w:themeTint="F2"/>
          <w:lang w:val="id-ID"/>
        </w:rPr>
        <w:t xml:space="preserve">, aplikasi ini dibangun dengan mengakomodir peran empat stakeholder penyelenggara Satu Data Indonesia yaitu: Bappeda sebagai K</w:t>
      </w:r>
      <w:r>
        <w:rPr>
          <w:rFonts w:ascii="Bookman Old Style" w:hAnsi="Bookman Old Style"/>
          <w:color w:val="0D0D0D" w:themeColor="text1" w:themeTint="F2"/>
          <w:lang w:val="id-ID"/>
        </w:rPr>
        <w:t xml:space="preserve">oordinator forum Satu Data, Dis</w:t>
      </w:r>
      <w:r>
        <w:rPr>
          <w:rFonts w:ascii="Bookman Old Style" w:hAnsi="Bookman Old Style"/>
          <w:color w:val="0D0D0D" w:themeColor="text1" w:themeTint="F2"/>
          <w:lang w:val="en-US"/>
        </w:rPr>
        <w:t xml:space="preserve">k</w:t>
      </w:r>
      <w:r>
        <w:rPr>
          <w:rFonts w:ascii="Bookman Old Style" w:hAnsi="Bookman Old Style"/>
          <w:color w:val="0D0D0D" w:themeColor="text1" w:themeTint="F2"/>
          <w:lang w:val="id-ID"/>
        </w:rPr>
        <w:t xml:space="preserve">ominfo sebagai Walidata, BPS sebagai Pembina </w:t>
      </w:r>
      <w:r>
        <w:rPr>
          <w:rFonts w:ascii="Bookman Old Style" w:hAnsi="Bookman Old Style"/>
          <w:color w:val="0D0D0D" w:themeColor="text1" w:themeTint="F2"/>
          <w:lang w:val="id-ID"/>
        </w:rPr>
        <w:t xml:space="preserve">Data, dan </w:t>
      </w:r>
      <w:r>
        <w:rPr>
          <w:rFonts w:ascii="Bookman Old Style" w:hAnsi="Bookman Old Style"/>
          <w:color w:val="0D0D0D" w:themeColor="text1" w:themeTint="F2"/>
          <w:lang w:val="en-US"/>
        </w:rPr>
        <w:t xml:space="preserve">organisasi perangkat daerah</w:t>
      </w:r>
      <w:r>
        <w:rPr>
          <w:rFonts w:ascii="Bookman Old Style" w:hAnsi="Bookman Old Style"/>
          <w:color w:val="0D0D0D" w:themeColor="text1" w:themeTint="F2"/>
          <w:lang w:val="id-ID"/>
        </w:rPr>
        <w:t xml:space="preserve"> sebagai produsen data. Adapun penggunaan aplikasi Syantik </w:t>
      </w:r>
      <w:r>
        <w:rPr>
          <w:rFonts w:ascii="Bookman Old Style" w:hAnsi="Bookman Old Style"/>
          <w:color w:val="0D0D0D" w:themeColor="text1" w:themeTint="F2"/>
          <w:lang w:val="en-US"/>
        </w:rPr>
        <w:t xml:space="preserve">ada</w:t>
      </w:r>
      <w:r>
        <w:rPr>
          <w:rFonts w:ascii="Bookman Old Style" w:hAnsi="Bookman Old Style"/>
          <w:color w:val="0D0D0D" w:themeColor="text1" w:themeTint="F2"/>
          <w:lang w:val="id-ID"/>
        </w:rPr>
        <w:t xml:space="preserve">lah: </w:t>
      </w:r>
      <w:r>
        <w:rPr>
          <w:rStyle w:val="3676"/>
          <w:rFonts w:ascii="Bookman Old Style" w:hAnsi="Bookman Old Style"/>
          <w:color w:val="0D0D0D" w:themeColor="text1" w:themeTint="F2"/>
          <w:lang w:val="id-ID"/>
        </w:rPr>
        <w:footnoteReference w:id="158"/>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lang w:val="en-US"/>
        </w:rPr>
      </w:r>
      <w:r/>
    </w:p>
    <w:p>
      <w:pPr>
        <w:pStyle w:val="3680"/>
        <w:ind w:left="1540" w:hanging="440"/>
        <w:jc w:val="both"/>
        <w:spacing w:before="0" w:beforeAutospacing="0" w:after="0" w:afterAutospacing="0"/>
        <w:rPr>
          <w:rFonts w:ascii="Bookman Old Style" w:hAnsi="Bookman Old Style"/>
          <w:color w:val="0D0D0D"/>
          <w:lang w:val="id-ID"/>
        </w:rPr>
      </w:pPr>
      <w:r>
        <w:rPr>
          <w:rFonts w:ascii="Bookman Old Style" w:hAnsi="Bookman Old Style"/>
          <w:color w:val="0D0D0D" w:themeColor="text1" w:themeTint="F2"/>
          <w:lang w:val="id-ID"/>
        </w:rPr>
        <w:t xml:space="preserve">1.</w:t>
      </w:r>
      <w:r>
        <w:rPr>
          <w:rFonts w:ascii="Bookman Old Style" w:hAnsi="Bookman Old Style"/>
          <w:color w:val="0D0D0D" w:themeColor="text1" w:themeTint="F2"/>
          <w:lang w:val="id-ID"/>
        </w:rPr>
        <w:tab/>
        <w:t xml:space="preserve">Untuk memfasilitasi OPD dalam mengajukan rancangan kegiatan statistik (survei atau kompilasi produk administrasi).</w:t>
      </w:r>
      <w:r/>
    </w:p>
    <w:p>
      <w:pPr>
        <w:pStyle w:val="3680"/>
        <w:ind w:left="1540" w:hanging="440"/>
        <w:jc w:val="both"/>
        <w:spacing w:before="0" w:beforeAutospacing="0" w:after="0" w:afterAutospacing="0"/>
        <w:rPr>
          <w:rFonts w:ascii="Bookman Old Style" w:hAnsi="Bookman Old Style"/>
          <w:color w:val="0D0D0D"/>
          <w:lang w:val="id-ID"/>
        </w:rPr>
      </w:pPr>
      <w:r>
        <w:rPr>
          <w:rFonts w:ascii="Bookman Old Style" w:hAnsi="Bookman Old Style"/>
          <w:color w:val="0D0D0D" w:themeColor="text1" w:themeTint="F2"/>
          <w:lang w:val="id-ID"/>
        </w:rPr>
        <w:t xml:space="preserve">2.</w:t>
      </w:r>
      <w:r>
        <w:rPr>
          <w:rFonts w:ascii="Bookman Old Style" w:hAnsi="Bookman Old Style"/>
          <w:color w:val="0D0D0D" w:themeColor="text1" w:themeTint="F2"/>
          <w:lang w:val="id-ID"/>
        </w:rPr>
        <w:tab/>
        <w:t xml:space="preserve">Menyediakan fasilitas pembinaan statistik sektoral bagi OPD, berupa materi Video, PDF, glosarium yang dapat diakses secara gratis serta fasilitas konsultasi statistik.</w:t>
      </w:r>
      <w:r/>
    </w:p>
    <w:p>
      <w:pPr>
        <w:pStyle w:val="3680"/>
        <w:ind w:left="1540" w:hanging="440"/>
        <w:jc w:val="both"/>
        <w:spacing w:before="0" w:beforeAutospacing="0" w:after="0" w:afterAutospacing="0"/>
        <w:rPr>
          <w:rFonts w:ascii="Bookman Old Style" w:hAnsi="Bookman Old Style"/>
          <w:color w:val="0D0D0D"/>
          <w:lang w:val="id-ID"/>
        </w:rPr>
      </w:pPr>
      <w:r>
        <w:rPr>
          <w:rFonts w:ascii="Bookman Old Style" w:hAnsi="Bookman Old Style"/>
          <w:color w:val="0D0D0D" w:themeColor="text1" w:themeTint="F2"/>
          <w:lang w:val="id-ID"/>
        </w:rPr>
        <w:t xml:space="preserve">3.</w:t>
      </w:r>
      <w:r>
        <w:rPr>
          <w:rFonts w:ascii="Bookman Old Style" w:hAnsi="Bookman Old Style"/>
          <w:color w:val="0D0D0D" w:themeColor="text1" w:themeTint="F2"/>
          <w:lang w:val="id-ID"/>
        </w:rPr>
        <w:tab/>
        <w:t xml:space="preserve">Untuk mengintegrasikan data statistik sektoral bagi seluruh OPD secara terpadu dan memuat informasi metadata kegiatan statistik beserta indikator dan variabel yang dihasilkan yang dapat diakses dan </w:t>
      </w:r>
      <w:r>
        <w:rPr>
          <w:rFonts w:ascii="Bookman Old Style" w:hAnsi="Bookman Old Style"/>
          <w:color w:val="0D0D0D" w:themeColor="text1" w:themeTint="F2"/>
          <w:lang w:val="id-ID"/>
        </w:rPr>
        <w:t xml:space="preserve">dibagipakaikan kapan saja, dimana saja, dan oleh siapa saja dengan mengedepankan prinsip keamanan data.</w:t>
      </w:r>
      <w:r/>
    </w:p>
    <w:p>
      <w:pPr>
        <w:pStyle w:val="3680"/>
        <w:ind w:left="880" w:firstLine="720"/>
        <w:jc w:val="both"/>
        <w:spacing w:before="240" w:beforeAutospacing="0" w:after="200" w:afterAutospacing="0" w:line="360" w:lineRule="auto"/>
        <w:rPr>
          <w:rFonts w:ascii="Bookman Old Style" w:hAnsi="Bookman Old Style"/>
          <w:color w:val="0D0D0D"/>
          <w:lang w:val="en-US"/>
        </w:rPr>
      </w:pPr>
      <w:r>
        <w:rPr>
          <w:rFonts w:ascii="Bookman Old Style" w:hAnsi="Bookman Old Style" w:cs="Bookman Old Style" w:eastAsia="Bookman Old Style"/>
          <w:color w:val="0D0D0D" w:themeColor="text1" w:themeTint="F2"/>
        </w:rPr>
        <w:t xml:space="preserve">Keamanan data di</w:t>
      </w:r>
      <w:r>
        <w:rPr>
          <w:rFonts w:ascii="Bookman Old Style" w:hAnsi="Bookman Old Style" w:cs="Bookman Old Style" w:eastAsia="Bookman Old Style"/>
          <w:color w:val="0D0D0D" w:themeColor="text1" w:themeTint="F2"/>
        </w:rPr>
        <w:t xml:space="preserve"> era digital ini sangat penting</w:t>
      </w:r>
      <w:r>
        <w:rPr>
          <w:rFonts w:ascii="Bookman Old Style" w:hAnsi="Bookman Old Style" w:cs="Bookman Old Style" w:eastAsia="Bookman Old Style"/>
          <w:color w:val="0D0D0D" w:themeColor="text1" w:themeTint="F2"/>
        </w:rPr>
        <w:t xml:space="preserve">. Unt</w:t>
      </w:r>
      <w:r>
        <w:rPr>
          <w:rFonts w:ascii="Bookman Old Style" w:hAnsi="Bookman Old Style" w:cs="Bookman Old Style" w:eastAsia="Bookman Old Style"/>
          <w:color w:val="0D0D0D" w:themeColor="text1" w:themeTint="F2"/>
        </w:rPr>
        <w:t xml:space="preserve">uk keamanan data ini, Di</w:t>
      </w:r>
      <w:r>
        <w:rPr>
          <w:rFonts w:ascii="Bookman Old Style" w:hAnsi="Bookman Old Style" w:cs="Bookman Old Style" w:eastAsia="Bookman Old Style"/>
          <w:color w:val="0D0D0D" w:themeColor="text1" w:themeTint="F2"/>
          <w:lang w:val="en-US"/>
        </w:rPr>
        <w:t xml:space="preserve">nas Komunikasi dan Informasi Provinsi</w:t>
      </w:r>
      <w:r>
        <w:rPr>
          <w:rFonts w:ascii="Bookman Old Style" w:hAnsi="Bookman Old Style" w:cs="Bookman Old Style" w:eastAsia="Bookman Old Style"/>
          <w:color w:val="0D0D0D" w:themeColor="text1" w:themeTint="F2"/>
        </w:rPr>
        <w:t xml:space="preserve"> Jawa Barat telah berupaya dengan </w:t>
      </w:r>
      <w:r>
        <w:rPr>
          <w:rFonts w:ascii="Bookman Old Style" w:hAnsi="Bookman Old Style" w:cs="Bookman Old Style" w:eastAsia="Bookman Old Style"/>
          <w:color w:val="0D0D0D" w:themeColor="text1" w:themeTint="F2"/>
          <w:lang w:val="en-US"/>
        </w:rPr>
        <w:t xml:space="preserve">melakukan simulasi </w:t>
      </w:r>
      <w:r>
        <w:rPr>
          <w:rFonts w:ascii="Bookman Old Style" w:hAnsi="Bookman Old Style" w:cs="Bookman Old Style" w:eastAsia="Bookman Old Style"/>
          <w:color w:val="0D0D0D" w:themeColor="text1" w:themeTint="F2"/>
        </w:rPr>
        <w:t xml:space="preserve">keamanan data yang dilakukan dengan mengundang </w:t>
      </w:r>
      <w:r>
        <w:rPr>
          <w:rFonts w:ascii="Bookman Old Style" w:hAnsi="Bookman Old Style" w:cs="Bookman Old Style" w:eastAsia="Bookman Old Style"/>
          <w:i/>
          <w:iCs/>
          <w:color w:val="0D0D0D" w:themeColor="text1" w:themeTint="F2"/>
        </w:rPr>
        <w:t xml:space="preserve">hacker</w:t>
      </w:r>
      <w:r>
        <w:rPr>
          <w:rFonts w:ascii="Bookman Old Style" w:hAnsi="Bookman Old Style" w:cs="Bookman Old Style" w:eastAsia="Bookman Old Style"/>
          <w:i/>
          <w:iCs/>
          <w:color w:val="0D0D0D" w:themeColor="text1" w:themeTint="F2"/>
          <w:lang w:val="en-US"/>
        </w:rPr>
        <w:t xml:space="preserve"> </w:t>
      </w:r>
      <w:r>
        <w:rPr>
          <w:rFonts w:ascii="Bookman Old Style" w:hAnsi="Bookman Old Style" w:cs="Bookman Old Style" w:eastAsia="Bookman Old Style"/>
          <w:iCs/>
          <w:color w:val="0D0D0D" w:themeColor="text1" w:themeTint="F2"/>
          <w:lang w:val="en-US"/>
        </w:rPr>
        <w:t xml:space="preserve">untuk meng</w:t>
      </w:r>
      <w:r>
        <w:rPr>
          <w:rFonts w:ascii="Bookman Old Style" w:hAnsi="Bookman Old Style" w:cs="Bookman Old Style" w:eastAsia="Bookman Old Style"/>
          <w:i/>
          <w:iCs/>
          <w:color w:val="0D0D0D" w:themeColor="text1" w:themeTint="F2"/>
          <w:lang w:val="en-US"/>
        </w:rPr>
        <w:t xml:space="preserve">-hack</w:t>
      </w:r>
      <w:r>
        <w:rPr>
          <w:rFonts w:ascii="Bookman Old Style" w:hAnsi="Bookman Old Style" w:cs="Bookman Old Style" w:eastAsia="Bookman Old Style"/>
          <w:i/>
          <w:iCs/>
          <w:color w:val="0D0D0D" w:themeColor="text1" w:themeTint="F2"/>
        </w:rPr>
        <w:t xml:space="preserve"> </w:t>
      </w:r>
      <w:r>
        <w:rPr>
          <w:rFonts w:ascii="Bookman Old Style" w:hAnsi="Bookman Old Style" w:cs="Bookman Old Style" w:eastAsia="Bookman Old Style"/>
          <w:color w:val="0D0D0D" w:themeColor="text1" w:themeTint="F2"/>
        </w:rPr>
        <w:t xml:space="preserve">beberapa aplikasi kepegawaian Provinsi Jawa Barat.</w:t>
      </w:r>
      <w:r>
        <w:rPr>
          <w:rStyle w:val="3676"/>
          <w:rFonts w:ascii="Bookman Old Style" w:hAnsi="Bookman Old Style"/>
          <w:color w:val="0D0D0D" w:themeColor="text1" w:themeTint="F2"/>
          <w:lang w:val="id-ID"/>
        </w:rPr>
        <w:footnoteReference w:id="159"/>
      </w:r>
      <w:r/>
    </w:p>
    <w:p>
      <w:pPr>
        <w:pStyle w:val="3918"/>
        <w:ind w:left="1440"/>
        <w:tabs>
          <w:tab w:val="left" w:pos="720" w:leader="none"/>
          <w:tab w:val="left" w:pos="1440" w:leader="none"/>
        </w:tabs>
        <w:rPr>
          <w:rFonts w:ascii="Bookman Old Style" w:hAnsi="Bookman Old Style"/>
          <w:color w:val="0D0D0D"/>
          <w:lang w:val="id-ID"/>
        </w:rPr>
      </w:pPr>
      <w:r>
        <w:rPr>
          <w:rFonts w:ascii="Bookman Old Style" w:hAnsi="Bookman Old Style"/>
          <w:color w:val="0D0D0D"/>
          <w:lang w:val="id-ID"/>
        </w:rPr>
      </w:r>
      <w:r/>
    </w:p>
    <w:p>
      <w:pPr>
        <w:pStyle w:val="3918"/>
        <w:numPr>
          <w:ilvl w:val="1"/>
          <w:numId w:val="11"/>
        </w:numPr>
        <w:ind w:left="880" w:hanging="440"/>
        <w:spacing w:line="360" w:lineRule="auto"/>
        <w:tabs>
          <w:tab w:val="left" w:pos="880" w:leader="none"/>
        </w:tabs>
        <w:rPr>
          <w:rFonts w:ascii="Bookman Old Style" w:hAnsi="Bookman Old Style"/>
          <w:color w:val="0D0D0D"/>
          <w:lang w:val="id-ID"/>
        </w:rPr>
      </w:pPr>
      <w:r>
        <w:rPr>
          <w:rFonts w:ascii="Bookman Old Style" w:hAnsi="Bookman Old Style"/>
          <w:color w:val="0D0D0D" w:themeColor="text1" w:themeTint="F2"/>
          <w:lang w:val="id-ID"/>
        </w:rPr>
        <w:t xml:space="preserve">Kerja</w:t>
      </w:r>
      <w:r>
        <w:rPr>
          <w:rFonts w:ascii="Bookman Old Style" w:hAnsi="Bookman Old Style"/>
          <w:color w:val="0D0D0D" w:themeColor="text1" w:themeTint="F2"/>
          <w:lang w:val="en-US"/>
        </w:rPr>
        <w:t xml:space="preserve"> S</w:t>
      </w:r>
      <w:r>
        <w:rPr>
          <w:rFonts w:ascii="Bookman Old Style" w:hAnsi="Bookman Old Style"/>
          <w:color w:val="0D0D0D" w:themeColor="text1" w:themeTint="F2"/>
          <w:lang w:val="id-ID"/>
        </w:rPr>
        <w:t xml:space="preserve">ama </w:t>
      </w:r>
      <w:r/>
    </w:p>
    <w:p>
      <w:pPr>
        <w:pStyle w:val="3680"/>
        <w:ind w:left="880" w:firstLine="720"/>
        <w:jc w:val="both"/>
        <w:spacing w:before="0" w:beforeAutospacing="0" w:after="0" w:afterAutospacing="0" w:line="360" w:lineRule="auto"/>
        <w:rPr>
          <w:rFonts w:ascii="Bookman Old Style" w:hAnsi="Bookman Old Style" w:cs="Bookman Old Style" w:eastAsia="Bookman Old Style"/>
          <w:color w:val="0D0D0D"/>
        </w:rPr>
      </w:pPr>
      <w:r>
        <w:rPr>
          <w:rFonts w:ascii="Bookman Old Style" w:hAnsi="Bookman Old Style" w:cs="Bookman Old Style" w:eastAsia="Bookman Old Style"/>
          <w:color w:val="0D0D0D" w:themeColor="text1" w:themeTint="F2"/>
        </w:rPr>
        <w:t xml:space="preserve">Sesuai amanat Perpres</w:t>
      </w:r>
      <w:r>
        <w:rPr>
          <w:rFonts w:ascii="Bookman Old Style" w:hAnsi="Bookman Old Style" w:cs="Bookman Old Style" w:eastAsia="Bookman Old Style"/>
          <w:color w:val="0D0D0D" w:themeColor="text1" w:themeTint="F2"/>
          <w:lang w:val="en-US"/>
        </w:rPr>
        <w:t xml:space="preserve"> SDI</w:t>
      </w:r>
      <w:r>
        <w:rPr>
          <w:rFonts w:ascii="Bookman Old Style" w:hAnsi="Bookman Old Style" w:cs="Bookman Old Style" w:eastAsia="Bookman Old Style"/>
          <w:color w:val="0D0D0D" w:themeColor="text1" w:themeTint="F2"/>
        </w:rPr>
        <w:t xml:space="preserve">, Bappeda Provinsi Sulawesi Tenggara sebagai perangkat daerah pemerintah provinsi Sulawesi Tenggara menjalankan tugas dan fungsi sebagai unsur penunjang urusan pemerintahan daerah bidang per</w:t>
      </w:r>
      <w:r>
        <w:rPr>
          <w:rFonts w:ascii="Bookman Old Style" w:hAnsi="Bookman Old Style" w:cs="Bookman Old Style" w:eastAsia="Bookman Old Style"/>
          <w:color w:val="0D0D0D" w:themeColor="text1" w:themeTint="F2"/>
        </w:rPr>
        <w:t xml:space="preserve">encanaan mengkoordinasikan Foru</w:t>
      </w:r>
      <w:r>
        <w:rPr>
          <w:rFonts w:ascii="Bookman Old Style" w:hAnsi="Bookman Old Style" w:cs="Bookman Old Style" w:eastAsia="Bookman Old Style"/>
          <w:color w:val="0D0D0D" w:themeColor="text1" w:themeTint="F2"/>
          <w:lang w:val="en-US"/>
        </w:rPr>
        <w:t xml:space="preserve">m</w:t>
      </w:r>
      <w:r>
        <w:rPr>
          <w:rFonts w:ascii="Bookman Old Style" w:hAnsi="Bookman Old Style" w:cs="Bookman Old Style" w:eastAsia="Bookman Old Style"/>
          <w:color w:val="0D0D0D" w:themeColor="text1" w:themeTint="F2"/>
        </w:rPr>
        <w:t xml:space="preserve"> Satu Data Indonesia (SDI) tingkat provinsi Sulawesi Tenggara. S</w:t>
      </w:r>
      <w:r>
        <w:rPr>
          <w:rFonts w:ascii="Bookman Old Style" w:hAnsi="Bookman Old Style" w:cs="Bookman Old Style" w:eastAsia="Bookman Old Style"/>
          <w:color w:val="0D0D0D" w:themeColor="text1" w:themeTint="F2"/>
        </w:rPr>
        <w:t xml:space="preserve">ampai saat ini </w:t>
      </w:r>
      <w:r>
        <w:rPr>
          <w:rFonts w:ascii="Bookman Old Style" w:hAnsi="Bookman Old Style" w:cs="Bookman Old Style" w:eastAsia="Bookman Old Style"/>
          <w:color w:val="0D0D0D" w:themeColor="text1" w:themeTint="F2"/>
          <w:lang w:val="en-US"/>
        </w:rPr>
        <w:t xml:space="preserve">F</w:t>
      </w:r>
      <w:r>
        <w:rPr>
          <w:rFonts w:ascii="Bookman Old Style" w:hAnsi="Bookman Old Style" w:cs="Bookman Old Style" w:eastAsia="Bookman Old Style"/>
          <w:color w:val="0D0D0D" w:themeColor="text1" w:themeTint="F2"/>
        </w:rPr>
        <w:t xml:space="preserve">orum SDI </w:t>
      </w:r>
      <w:r>
        <w:rPr>
          <w:rFonts w:ascii="Bookman Old Style" w:hAnsi="Bookman Old Style" w:cs="Bookman Old Style" w:eastAsia="Bookman Old Style"/>
          <w:color w:val="0D0D0D" w:themeColor="text1" w:themeTint="F2"/>
          <w:lang w:val="en-US"/>
        </w:rPr>
        <w:t xml:space="preserve">di Provinsi Sulawesi Tenggara belum</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ada dasar hukum pembentukannya dalam bentuk</w:t>
      </w:r>
      <w:r>
        <w:rPr>
          <w:rFonts w:ascii="Bookman Old Style" w:hAnsi="Bookman Old Style" w:cs="Bookman Old Style" w:eastAsia="Bookman Old Style"/>
          <w:color w:val="0D0D0D" w:themeColor="text1" w:themeTint="F2"/>
        </w:rPr>
        <w:t xml:space="preserve"> surat Keputusan Gubernur untuk me</w:t>
      </w:r>
      <w:r>
        <w:rPr>
          <w:rFonts w:ascii="Bookman Old Style" w:hAnsi="Bookman Old Style" w:cs="Bookman Old Style" w:eastAsia="Bookman Old Style"/>
          <w:color w:val="0D0D0D" w:themeColor="text1" w:themeTint="F2"/>
          <w:lang w:val="en-US"/>
        </w:rPr>
        <w:t xml:space="preserve">nindak</w:t>
      </w:r>
      <w:r>
        <w:rPr>
          <w:rFonts w:ascii="Bookman Old Style" w:hAnsi="Bookman Old Style" w:cs="Bookman Old Style" w:eastAsia="Bookman Old Style"/>
          <w:color w:val="0D0D0D" w:themeColor="text1" w:themeTint="F2"/>
        </w:rPr>
        <w:t xml:space="preserve">lanjuti Perpres No 39 Tahun 2019 dan Peraturan Kepala Daerah atau Peraturan Gubernur No 10 Tahu</w:t>
      </w:r>
      <w:r>
        <w:rPr>
          <w:rFonts w:ascii="Bookman Old Style" w:hAnsi="Bookman Old Style" w:cs="Bookman Old Style" w:eastAsia="Bookman Old Style"/>
          <w:color w:val="0D0D0D" w:themeColor="text1" w:themeTint="F2"/>
        </w:rPr>
        <w:t xml:space="preserve">n 2021 tentang Satu Data Pr</w:t>
      </w:r>
      <w:r>
        <w:rPr>
          <w:rFonts w:ascii="Bookman Old Style" w:hAnsi="Bookman Old Style" w:cs="Bookman Old Style" w:eastAsia="Bookman Old Style"/>
          <w:color w:val="0D0D0D" w:themeColor="text1" w:themeTint="F2"/>
          <w:lang w:val="en-US"/>
        </w:rPr>
        <w:t xml:space="preserve">ovinsi</w:t>
      </w:r>
      <w:r>
        <w:rPr>
          <w:rFonts w:ascii="Bookman Old Style" w:hAnsi="Bookman Old Style" w:cs="Bookman Old Style" w:eastAsia="Bookman Old Style"/>
          <w:color w:val="0D0D0D" w:themeColor="text1" w:themeTint="F2"/>
        </w:rPr>
        <w:t xml:space="preserve"> Sulawesi </w:t>
      </w:r>
      <w:r>
        <w:rPr>
          <w:rFonts w:ascii="Bookman Old Style" w:hAnsi="Bookman Old Style" w:cs="Bookman Old Style" w:eastAsia="Bookman Old Style"/>
          <w:color w:val="0D0D0D" w:themeColor="text1" w:themeTint="F2"/>
        </w:rPr>
        <w:t xml:space="preserve">Tenggara. Kondisi yang saat ini belum normal akibat pandemi Covid-19 menyebabkan keterlambatan untuk melegalisasi forum SDI, namun pertemuan yang sudah dilaksanakan selama ini dengan kerjasama beberapa instansi antara BPS, Diskominfo, dan Perangkat Daerah </w:t>
      </w:r>
      <w:r>
        <w:rPr>
          <w:rFonts w:ascii="Bookman Old Style" w:hAnsi="Bookman Old Style" w:cs="Bookman Old Style" w:eastAsia="Bookman Old Style"/>
          <w:color w:val="0D0D0D" w:themeColor="text1" w:themeTint="F2"/>
        </w:rPr>
        <w:t xml:space="preserve">Sulawesi Tenggara cukup berjalan </w:t>
      </w:r>
      <w:r>
        <w:rPr>
          <w:rFonts w:ascii="Bookman Old Style" w:hAnsi="Bookman Old Style" w:cs="Bookman Old Style" w:eastAsia="Bookman Old Style"/>
          <w:color w:val="0D0D0D" w:themeColor="text1" w:themeTint="F2"/>
        </w:rPr>
        <w:t xml:space="preserve">dengan baik serta cukup in</w:t>
      </w:r>
      <w:r>
        <w:rPr>
          <w:rFonts w:ascii="Bookman Old Style" w:hAnsi="Bookman Old Style" w:cs="Bookman Old Style" w:eastAsia="Bookman Old Style"/>
          <w:color w:val="0D0D0D" w:themeColor="text1" w:themeTint="F2"/>
          <w:lang w:val="en-US"/>
        </w:rPr>
        <w:t xml:space="preserve">tensif</w:t>
      </w:r>
      <w:r>
        <w:rPr>
          <w:rFonts w:ascii="Bookman Old Style" w:hAnsi="Bookman Old Style" w:cs="Bookman Old Style" w:eastAsia="Bookman Old Style"/>
          <w:color w:val="0D0D0D" w:themeColor="text1" w:themeTint="F2"/>
        </w:rPr>
        <w:t xml:space="preserve"> dari </w:t>
      </w:r>
      <w:r>
        <w:rPr>
          <w:rFonts w:ascii="Bookman Old Style" w:hAnsi="Bookman Old Style" w:cs="Bookman Old Style" w:eastAsia="Bookman Old Style"/>
          <w:color w:val="0D0D0D" w:themeColor="text1" w:themeTint="F2"/>
          <w:lang w:val="en-US"/>
        </w:rPr>
        <w:t xml:space="preserve">t</w:t>
      </w:r>
      <w:r>
        <w:rPr>
          <w:rFonts w:ascii="Bookman Old Style" w:hAnsi="Bookman Old Style" w:cs="Bookman Old Style" w:eastAsia="Bookman Old Style"/>
          <w:color w:val="0D0D0D" w:themeColor="text1" w:themeTint="F2"/>
        </w:rPr>
        <w:t xml:space="preserve">ahun-</w:t>
      </w:r>
      <w:r>
        <w:rPr>
          <w:rFonts w:ascii="Bookman Old Style" w:hAnsi="Bookman Old Style" w:cs="Bookman Old Style" w:eastAsia="Bookman Old Style"/>
          <w:color w:val="0D0D0D" w:themeColor="text1" w:themeTint="F2"/>
          <w:lang w:val="en-US"/>
        </w:rPr>
        <w:t xml:space="preserve">t</w:t>
      </w:r>
      <w:r>
        <w:rPr>
          <w:rFonts w:ascii="Bookman Old Style" w:hAnsi="Bookman Old Style" w:cs="Bookman Old Style" w:eastAsia="Bookman Old Style"/>
          <w:color w:val="0D0D0D" w:themeColor="text1" w:themeTint="F2"/>
        </w:rPr>
        <w:t xml:space="preserve">ahun sebelumnya.</w:t>
      </w:r>
      <w:r>
        <w:rPr>
          <w:rStyle w:val="3676"/>
          <w:rFonts w:ascii="Bookman Old Style" w:hAnsi="Bookman Old Style" w:cs="Bookman Old Style" w:eastAsia="Bookman Old Style"/>
          <w:color w:val="0D0D0D" w:themeColor="text1" w:themeTint="F2"/>
        </w:rPr>
        <w:footnoteReference w:id="160"/>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s="Bookman Old Style" w:eastAsia="Bookman Old Style"/>
          <w:color w:val="0D0D0D" w:themeColor="text1" w:themeTint="F2"/>
        </w:rPr>
        <w:t xml:space="preserve">Kebijakan SDI saat ini belum menjangka</w:t>
      </w:r>
      <w:r>
        <w:rPr>
          <w:rFonts w:ascii="Bookman Old Style" w:hAnsi="Bookman Old Style" w:cs="Bookman Old Style" w:eastAsia="Bookman Old Style"/>
          <w:color w:val="0D0D0D" w:themeColor="text1" w:themeTint="F2"/>
        </w:rPr>
        <w:t xml:space="preserve">u lingkup swasta. Penyelenggaraan SDI saat ini juga belum banyak mengarah ke pengaturan data swasta melainkan lebih ke kerjasama pemanfaatan data dengan swasta dengan pendekatan dan metode masing-masing sektor. Namun tidak menutup kemungkinan kedepan kerja</w:t>
      </w:r>
      <w:r>
        <w:rPr>
          <w:rFonts w:ascii="Bookman Old Style" w:hAnsi="Bookman Old Style" w:cs="Bookman Old Style" w:eastAsia="Bookman Old Style"/>
          <w:color w:val="0D0D0D" w:themeColor="text1" w:themeTint="F2"/>
          <w:lang w:val="en-US"/>
        </w:rPr>
        <w:t xml:space="preserve"> </w:t>
      </w:r>
      <w:r>
        <w:rPr>
          <w:rFonts w:ascii="Bookman Old Style" w:hAnsi="Bookman Old Style" w:cs="Bookman Old Style" w:eastAsia="Bookman Old Style"/>
          <w:color w:val="0D0D0D" w:themeColor="text1" w:themeTint="F2"/>
        </w:rPr>
        <w:t xml:space="preserve">sama pemanfaatan data dengan swasta ini juga menjadi bagian dari perhatian SDI mengingat manfaat dan dampaknya. Instansi pemerintah membutuhkan dukungan data dari swasta antara</w:t>
      </w:r>
      <w:r>
        <w:rPr>
          <w:rFonts w:ascii="Bookman Old Style" w:hAnsi="Bookman Old Style" w:cs="Bookman Old Style" w:eastAsia="Bookman Old Style"/>
          <w:color w:val="0D0D0D" w:themeColor="text1" w:themeTint="F2"/>
          <w:lang w:val="en-US"/>
        </w:rPr>
        <w:t xml:space="preserve"> </w:t>
      </w:r>
      <w:r>
        <w:rPr>
          <w:rFonts w:ascii="Bookman Old Style" w:hAnsi="Bookman Old Style" w:cs="Bookman Old Style" w:eastAsia="Bookman Old Style"/>
          <w:color w:val="0D0D0D" w:themeColor="text1" w:themeTint="F2"/>
        </w:rPr>
        <w:t xml:space="preserve">lain terkait dengan penggunaan </w:t>
      </w:r>
      <w:r>
        <w:rPr>
          <w:rFonts w:ascii="Bookman Old Style" w:hAnsi="Bookman Old Style" w:cs="Bookman Old Style" w:eastAsia="Bookman Old Style"/>
          <w:i/>
          <w:color w:val="0D0D0D" w:themeColor="text1" w:themeTint="F2"/>
        </w:rPr>
        <w:t xml:space="preserve">big data</w:t>
      </w:r>
      <w:r>
        <w:rPr>
          <w:rFonts w:ascii="Bookman Old Style" w:hAnsi="Bookman Old Style" w:cs="Bookman Old Style" w:eastAsia="Bookman Old Style"/>
          <w:color w:val="0D0D0D" w:themeColor="text1" w:themeTint="F2"/>
        </w:rPr>
        <w:t xml:space="preserve">, dat</w:t>
      </w:r>
      <w:r>
        <w:rPr>
          <w:rFonts w:ascii="Bookman Old Style" w:hAnsi="Bookman Old Style" w:cs="Bookman Old Style" w:eastAsia="Bookman Old Style"/>
          <w:color w:val="0D0D0D" w:themeColor="text1" w:themeTint="F2"/>
        </w:rPr>
        <w:t xml:space="preserve">a-data perusahaan komersiil</w:t>
      </w:r>
      <w:r>
        <w:rPr>
          <w:rFonts w:ascii="Bookman Old Style" w:hAnsi="Bookman Old Style" w:cs="Bookman Old Style" w:eastAsia="Bookman Old Style"/>
          <w:color w:val="0D0D0D" w:themeColor="text1" w:themeTint="F2"/>
          <w:lang w:val="en-US"/>
        </w:rPr>
        <w:t xml:space="preserve">, dan lainnya</w:t>
      </w:r>
      <w:r>
        <w:rPr>
          <w:rFonts w:ascii="Bookman Old Style" w:hAnsi="Bookman Old Style" w:cs="Bookman Old Style" w:eastAsia="Bookman Old Style"/>
          <w:color w:val="0D0D0D" w:themeColor="text1" w:themeTint="F2"/>
        </w:rPr>
        <w:t xml:space="preserve">. Disamping itu, banyak instansi pemerintah yang menggunakan pihak ketiga (akademisi/swasta) untuk membantu dalam penyelenggaraan kegiatan statistik, sehingga dirasa instansi swasta pun perlu mengetahui dan paham tentang tata kelola SDI.</w:t>
      </w:r>
      <w:r>
        <w:rPr>
          <w:rStyle w:val="3676"/>
          <w:rFonts w:ascii="Bookman Old Style" w:hAnsi="Bookman Old Style" w:cs="Bookman Old Style" w:eastAsia="Bookman Old Style"/>
          <w:color w:val="0D0D0D" w:themeColor="text1" w:themeTint="F2"/>
        </w:rPr>
        <w:footnoteReference w:id="161"/>
      </w:r>
      <w:r>
        <w:rPr>
          <w:rFonts w:ascii="Bookman Old Style" w:hAnsi="Bookman Old Style" w:cs="Bookman Old Style" w:eastAsia="Bookman Old Style"/>
          <w:color w:val="0D0D0D" w:themeColor="text1" w:themeTint="F2"/>
          <w:lang w:val="en-US"/>
        </w:rPr>
        <w:t xml:space="preserve"> </w:t>
      </w:r>
      <w:r>
        <w:rPr>
          <w:rFonts w:ascii="Bookman Old Style" w:hAnsi="Bookman Old Style"/>
          <w:color w:val="0D0D0D" w:themeColor="text1" w:themeTint="F2"/>
          <w:lang w:val="en-US"/>
        </w:rPr>
        <w:t xml:space="preserve">Berdasarkan pemaparan </w:t>
      </w:r>
      <w:r>
        <w:rPr>
          <w:rFonts w:ascii="Bookman Old Style" w:hAnsi="Bookman Old Style"/>
          <w:i/>
          <w:iCs/>
          <w:color w:val="0D0D0D" w:themeColor="text1" w:themeTint="F2"/>
          <w:lang w:val="en-US"/>
        </w:rPr>
        <w:t xml:space="preserve">stakeholders</w:t>
      </w:r>
      <w:r>
        <w:rPr>
          <w:rFonts w:ascii="Bookman Old Style" w:hAnsi="Bookman Old Style"/>
          <w:color w:val="0D0D0D" w:themeColor="text1" w:themeTint="F2"/>
          <w:lang w:val="en-US"/>
        </w:rPr>
        <w:t xml:space="preserve"> tersebut dapat disimpulkan bahwa belum ada kerja</w:t>
      </w:r>
      <w:r>
        <w:rPr>
          <w:rFonts w:ascii="Bookman Old Style" w:hAnsi="Bookman Old Style"/>
          <w:color w:val="0D0D0D" w:themeColor="text1" w:themeTint="F2"/>
          <w:lang w:val="en-US"/>
        </w:rPr>
        <w:t xml:space="preserve"> </w:t>
      </w:r>
      <w:r>
        <w:rPr>
          <w:rFonts w:ascii="Bookman Old Style" w:hAnsi="Bookman Old Style"/>
          <w:color w:val="0D0D0D" w:themeColor="text1" w:themeTint="F2"/>
          <w:lang w:val="en-US"/>
        </w:rPr>
        <w:t xml:space="preserve">sama internasional yang dilakukan di daerah terkait penyelenggaraan SDI.</w:t>
      </w:r>
      <w:r/>
    </w:p>
    <w:p>
      <w:pPr>
        <w:pStyle w:val="3680"/>
        <w:ind w:left="880" w:firstLine="720"/>
        <w:jc w:val="both"/>
        <w:spacing w:before="0" w:beforeAutospacing="0" w:after="0" w:afterAutospacing="0" w:line="360" w:lineRule="auto"/>
        <w:rPr>
          <w:rFonts w:ascii="Bookman Old Style" w:hAnsi="Bookman Old Style"/>
          <w:color w:val="0D0D0D"/>
          <w:lang w:val="id-ID"/>
        </w:rPr>
      </w:pPr>
      <w:r>
        <w:rPr>
          <w:rFonts w:ascii="Bookman Old Style" w:hAnsi="Bookman Old Style"/>
          <w:color w:val="0D0D0D" w:themeColor="text1" w:themeTint="F2"/>
          <w:lang w:val="id-ID"/>
        </w:rPr>
        <w:t xml:space="preserve">Sementara itu, terkait kerja</w:t>
      </w:r>
      <w:r>
        <w:rPr>
          <w:rFonts w:ascii="Bookman Old Style" w:hAnsi="Bookman Old Style"/>
          <w:color w:val="0D0D0D" w:themeColor="text1" w:themeTint="F2"/>
          <w:lang w:val="en-US"/>
        </w:rPr>
        <w:t xml:space="preserve"> </w:t>
      </w:r>
      <w:r>
        <w:rPr>
          <w:rFonts w:ascii="Bookman Old Style" w:hAnsi="Bookman Old Style"/>
          <w:color w:val="0D0D0D" w:themeColor="text1" w:themeTint="F2"/>
          <w:lang w:val="id-ID"/>
        </w:rPr>
        <w:t xml:space="preserve">sama </w:t>
      </w:r>
      <w:r>
        <w:rPr>
          <w:rFonts w:ascii="Bookman Old Style" w:hAnsi="Bookman Old Style"/>
          <w:color w:val="0D0D0D" w:themeColor="text1" w:themeTint="F2"/>
          <w:lang w:val="en-US"/>
        </w:rPr>
        <w:t xml:space="preserve">antar instansi di </w:t>
      </w:r>
      <w:r>
        <w:rPr>
          <w:rFonts w:ascii="Bookman Old Style" w:hAnsi="Bookman Old Style"/>
          <w:color w:val="0D0D0D" w:themeColor="text1" w:themeTint="F2"/>
          <w:lang w:val="id-ID"/>
        </w:rPr>
        <w:t xml:space="preserve">dalam negeri </w:t>
      </w:r>
      <w:r>
        <w:rPr>
          <w:rFonts w:ascii="Bookman Old Style" w:hAnsi="Bookman Old Style"/>
          <w:color w:val="0D0D0D" w:themeColor="text1" w:themeTint="F2"/>
          <w:lang w:val="en-US"/>
        </w:rPr>
        <w:t xml:space="preserve">perlu ada pengaturannya </w:t>
      </w:r>
      <w:r>
        <w:rPr>
          <w:rFonts w:ascii="Bookman Old Style" w:hAnsi="Bookman Old Style"/>
          <w:lang w:val="id-ID"/>
        </w:rPr>
        <w:t xml:space="preserve">karena di dalam </w:t>
      </w:r>
      <w:r>
        <w:rPr>
          <w:rFonts w:ascii="Bookman Old Style" w:hAnsi="Bookman Old Style"/>
        </w:rPr>
        <w:t xml:space="preserve">berbagi pakai data </w:t>
      </w:r>
      <w:r>
        <w:rPr>
          <w:rFonts w:ascii="Bookman Old Style" w:hAnsi="Bookman Old Style"/>
          <w:lang w:val="id-ID"/>
        </w:rPr>
        <w:t xml:space="preserve">terdapat</w:t>
      </w:r>
      <w:r>
        <w:rPr>
          <w:rFonts w:ascii="Bookman Old Style" w:hAnsi="Bookman Old Style"/>
        </w:rPr>
        <w:t xml:space="preserve"> konsep kerja</w:t>
      </w:r>
      <w:r>
        <w:rPr>
          <w:rFonts w:ascii="Bookman Old Style" w:hAnsi="Bookman Old Style"/>
          <w:lang w:val="en-US"/>
        </w:rPr>
        <w:t xml:space="preserve">v</w:t>
      </w:r>
      <w:r>
        <w:rPr>
          <w:rFonts w:ascii="Bookman Old Style" w:hAnsi="Bookman Old Style"/>
        </w:rPr>
        <w:t xml:space="preserve">sama. Sa</w:t>
      </w:r>
      <w:r>
        <w:rPr>
          <w:rFonts w:ascii="Bookman Old Style" w:hAnsi="Bookman Old Style"/>
        </w:rPr>
        <w:t xml:space="preserve">at ini kerjasama antara D</w:t>
      </w:r>
      <w:r>
        <w:rPr>
          <w:rFonts w:ascii="Bookman Old Style" w:hAnsi="Bookman Old Style"/>
          <w:lang w:val="en-US"/>
        </w:rPr>
        <w:t xml:space="preserve">inas Kependudukan dan Catatan Sipil</w:t>
      </w:r>
      <w:r>
        <w:rPr>
          <w:rFonts w:ascii="Bookman Old Style" w:hAnsi="Bookman Old Style"/>
        </w:rPr>
        <w:t xml:space="preserve"> dan K</w:t>
      </w:r>
      <w:r>
        <w:rPr>
          <w:rFonts w:ascii="Bookman Old Style" w:hAnsi="Bookman Old Style"/>
          <w:lang w:val="en-US"/>
        </w:rPr>
        <w:t xml:space="preserve">ementerian Komunikasi dan Informasi</w:t>
      </w:r>
      <w:r>
        <w:rPr>
          <w:rFonts w:ascii="Bookman Old Style" w:hAnsi="Bookman Old Style"/>
        </w:rPr>
        <w:t xml:space="preserve"> harus </w:t>
      </w:r>
      <w:r>
        <w:rPr>
          <w:rFonts w:ascii="Bookman Old Style" w:hAnsi="Bookman Old Style"/>
          <w:lang w:val="en-US"/>
        </w:rPr>
        <w:t xml:space="preserve">ada nota kesepahaman atau</w:t>
      </w:r>
      <w:r>
        <w:rPr>
          <w:rFonts w:ascii="Bookman Old Style" w:hAnsi="Bookman Old Style"/>
          <w:i/>
          <w:lang w:val="en-US"/>
        </w:rPr>
        <w:t xml:space="preserve"> memorandum of understanding</w:t>
      </w:r>
      <w:r>
        <w:rPr>
          <w:rFonts w:ascii="Bookman Old Style" w:hAnsi="Bookman Old Style"/>
          <w:lang w:val="id-ID"/>
        </w:rPr>
        <w:t xml:space="preserve"> </w:t>
      </w:r>
      <w:r>
        <w:rPr>
          <w:rFonts w:ascii="Bookman Old Style" w:hAnsi="Bookman Old Style"/>
          <w:lang w:val="id-ID"/>
        </w:rPr>
        <w:t xml:space="preserve"> </w:t>
      </w:r>
      <w:r>
        <w:rPr>
          <w:rFonts w:ascii="Bookman Old Style" w:hAnsi="Bookman Old Style"/>
          <w:lang w:val="id-ID"/>
        </w:rPr>
        <w:t xml:space="preserve">antar</w:t>
      </w:r>
      <w:r>
        <w:rPr>
          <w:rFonts w:ascii="Bookman Old Style" w:hAnsi="Bookman Old Style"/>
          <w:lang w:val="id-ID"/>
        </w:rPr>
        <w:t xml:space="preserve">lembaga.</w:t>
      </w:r>
      <w:r>
        <w:rPr>
          <w:rFonts w:ascii="Bookman Old Style" w:hAnsi="Bookman Old Style"/>
        </w:rPr>
        <w:t xml:space="preserve"> </w:t>
      </w:r>
      <w:r>
        <w:rPr>
          <w:rFonts w:ascii="Bookman Old Style" w:hAnsi="Bookman Old Style"/>
          <w:lang w:val="id-ID"/>
        </w:rPr>
        <w:t xml:space="preserve">K</w:t>
      </w:r>
      <w:r>
        <w:rPr>
          <w:rFonts w:ascii="Bookman Old Style" w:hAnsi="Bookman Old Style"/>
        </w:rPr>
        <w:t xml:space="preserve">e</w:t>
      </w:r>
      <w:r>
        <w:rPr>
          <w:rFonts w:ascii="Bookman Old Style" w:hAnsi="Bookman Old Style"/>
          <w:lang w:val="en-US"/>
        </w:rPr>
        <w:t xml:space="preserve"> </w:t>
      </w:r>
      <w:r>
        <w:rPr>
          <w:rFonts w:ascii="Bookman Old Style" w:hAnsi="Bookman Old Style"/>
        </w:rPr>
        <w:t xml:space="preserve">depannya jika sudah ada aturan bagipakai dalam</w:t>
      </w:r>
      <w:r>
        <w:rPr>
          <w:rFonts w:ascii="Bookman Old Style" w:hAnsi="Bookman Old Style"/>
          <w:lang w:val="id-ID"/>
        </w:rPr>
        <w:t xml:space="preserve"> undang-undang</w:t>
      </w:r>
      <w:r>
        <w:rPr>
          <w:rFonts w:ascii="Bookman Old Style" w:hAnsi="Bookman Old Style"/>
        </w:rPr>
        <w:t xml:space="preserve"> tidak </w:t>
      </w:r>
      <w:r>
        <w:rPr>
          <w:rFonts w:ascii="Bookman Old Style" w:hAnsi="Bookman Old Style"/>
          <w:lang w:val="id-ID"/>
        </w:rPr>
        <w:t xml:space="preserve">diperlukan kembali adanya</w:t>
      </w:r>
      <w:r>
        <w:rPr>
          <w:rFonts w:ascii="Bookman Old Style" w:hAnsi="Bookman Old Style"/>
        </w:rPr>
        <w:t xml:space="preserve"> </w:t>
      </w:r>
      <w:r>
        <w:rPr>
          <w:rFonts w:ascii="Bookman Old Style" w:hAnsi="Bookman Old Style"/>
          <w:lang w:val="en-US"/>
        </w:rPr>
        <w:t xml:space="preserve">nota kesepahaman </w:t>
      </w:r>
      <w:r>
        <w:rPr>
          <w:rFonts w:ascii="Bookman Old Style" w:hAnsi="Bookman Old Style"/>
        </w:rPr>
        <w:t xml:space="preserve">antarlembaga, </w:t>
      </w:r>
      <w:r>
        <w:rPr>
          <w:rFonts w:ascii="Bookman Old Style" w:hAnsi="Bookman Old Style"/>
          <w:lang w:val="en-US"/>
        </w:rPr>
        <w:t xml:space="preserve">atau </w:t>
      </w:r>
      <w:r>
        <w:rPr>
          <w:rFonts w:ascii="Bookman Old Style" w:hAnsi="Bookman Old Style"/>
        </w:rPr>
        <w:t xml:space="preserve">antara pusat dan daerah. </w:t>
      </w:r>
      <w:r>
        <w:rPr>
          <w:rFonts w:ascii="Bookman Old Style" w:hAnsi="Bookman Old Style"/>
          <w:lang w:val="en-US"/>
        </w:rPr>
        <w:t xml:space="preserve">Salah satu t</w:t>
      </w:r>
      <w:r>
        <w:rPr>
          <w:rFonts w:ascii="Bookman Old Style" w:hAnsi="Bookman Old Style"/>
        </w:rPr>
        <w:t xml:space="preserve">ujuan</w:t>
      </w:r>
      <w:r>
        <w:rPr>
          <w:rFonts w:ascii="Bookman Old Style" w:hAnsi="Bookman Old Style"/>
          <w:lang w:val="en-US"/>
        </w:rPr>
        <w:t xml:space="preserve"> adanya RUU SDI</w:t>
      </w:r>
      <w:r>
        <w:rPr>
          <w:rFonts w:ascii="Bookman Old Style" w:hAnsi="Bookman Old Style"/>
        </w:rPr>
        <w:t xml:space="preserve"> </w:t>
      </w:r>
      <w:r>
        <w:rPr>
          <w:rFonts w:ascii="Bookman Old Style" w:hAnsi="Bookman Old Style"/>
        </w:rPr>
        <w:t xml:space="preserve">adalah untuk me</w:t>
      </w:r>
      <w:r>
        <w:rPr>
          <w:rFonts w:ascii="Bookman Old Style" w:hAnsi="Bookman Old Style"/>
          <w:lang w:val="en-US"/>
        </w:rPr>
        <w:t xml:space="preserve">ngurangi nota kesepahaman</w:t>
      </w:r>
      <w:r>
        <w:rPr>
          <w:rFonts w:ascii="Bookman Old Style" w:hAnsi="Bookman Old Style"/>
        </w:rPr>
        <w:t xml:space="preserve"> antarlembaga.</w:t>
      </w:r>
      <w:r>
        <w:rPr>
          <w:rStyle w:val="3676"/>
        </w:rPr>
        <w:footnoteReference w:id="162"/>
      </w:r>
      <w:r/>
    </w:p>
    <w:p>
      <w:pPr>
        <w:pStyle w:val="3918"/>
        <w:ind w:left="1440"/>
        <w:tabs>
          <w:tab w:val="left" w:pos="720" w:leader="none"/>
          <w:tab w:val="left" w:pos="1440" w:leader="none"/>
        </w:tabs>
        <w:rPr>
          <w:rFonts w:ascii="Bookman Old Style" w:hAnsi="Bookman Old Style"/>
          <w:color w:val="0D0D0D"/>
          <w:lang w:val="id-ID"/>
        </w:rPr>
      </w:pPr>
      <w:r>
        <w:rPr>
          <w:rFonts w:ascii="Bookman Old Style" w:hAnsi="Bookman Old Style"/>
          <w:color w:val="0D0D0D"/>
          <w:lang w:val="id-ID"/>
        </w:rPr>
      </w:r>
      <w:r/>
    </w:p>
    <w:p>
      <w:pPr>
        <w:pStyle w:val="3918"/>
        <w:numPr>
          <w:ilvl w:val="1"/>
          <w:numId w:val="11"/>
        </w:numPr>
        <w:ind w:left="880" w:hanging="440"/>
        <w:spacing w:line="360" w:lineRule="auto"/>
        <w:tabs>
          <w:tab w:val="left" w:pos="880" w:leader="none"/>
        </w:tabs>
        <w:rPr>
          <w:rFonts w:ascii="Bookman Old Style" w:hAnsi="Bookman Old Style"/>
          <w:color w:val="0D0D0D"/>
          <w:lang w:val="id-ID"/>
        </w:rPr>
      </w:pPr>
      <w:r>
        <w:rPr>
          <w:rFonts w:ascii="Bookman Old Style" w:hAnsi="Bookman Old Style"/>
          <w:color w:val="0D0D0D" w:themeColor="text1" w:themeTint="F2"/>
          <w:lang w:val="id-ID"/>
        </w:rPr>
        <w:t xml:space="preserve">Sarana dan Prasarana</w:t>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themeColor="text1" w:themeTint="F2"/>
          <w:lang w:val="en-US"/>
        </w:rPr>
        <w:t xml:space="preserve">Berdasarkan hasil pengumpulan data di Provinsi Sulawesi Tenggara disimpulkan bahwa </w:t>
      </w:r>
      <w:r>
        <w:rPr>
          <w:rFonts w:ascii="Bookman Old Style" w:hAnsi="Bookman Old Style"/>
          <w:color w:val="0D0D0D" w:themeColor="text1" w:themeTint="F2"/>
          <w:lang w:val="en-US"/>
        </w:rPr>
        <w:t xml:space="preserve">k</w:t>
      </w:r>
      <w:r>
        <w:rPr>
          <w:rFonts w:ascii="Bookman Old Style" w:hAnsi="Bookman Old Style"/>
          <w:color w:val="0D0D0D" w:themeColor="text1" w:themeTint="F2"/>
          <w:lang w:val="en-US"/>
        </w:rPr>
        <w:t xml:space="preserve">endala atau permasalahan yang terjadi dalam pelaksanaan Satu Data Indonesia</w:t>
      </w:r>
      <w:r>
        <w:rPr>
          <w:rFonts w:ascii="Bookman Old Style" w:hAnsi="Bookman Old Style"/>
          <w:color w:val="0D0D0D" w:themeColor="text1" w:themeTint="F2"/>
          <w:lang w:val="en-US"/>
        </w:rPr>
        <w:t xml:space="preserve"> di daerah </w:t>
      </w:r>
      <w:r>
        <w:rPr>
          <w:rFonts w:ascii="Bookman Old Style" w:hAnsi="Bookman Old Style"/>
          <w:color w:val="0D0D0D" w:themeColor="text1" w:themeTint="F2"/>
          <w:lang w:val="en-US"/>
        </w:rPr>
        <w:t xml:space="preserve">diantaranya</w:t>
      </w:r>
      <w:r>
        <w:rPr>
          <w:rFonts w:ascii="Bookman Old Style" w:hAnsi="Bookman Old Style"/>
          <w:color w:val="0D0D0D" w:themeColor="text1" w:themeTint="F2"/>
          <w:lang w:val="en-US"/>
        </w:rPr>
        <w:t xml:space="preserve"> adalah k</w:t>
      </w:r>
      <w:r>
        <w:rPr>
          <w:rFonts w:ascii="Bookman Old Style" w:hAnsi="Bookman Old Style"/>
          <w:color w:val="0D0D0D" w:themeColor="text1" w:themeTint="F2"/>
          <w:lang w:val="en-US"/>
        </w:rPr>
        <w:t xml:space="preserve">etimpangan kesiapan </w:t>
      </w:r>
      <w:r>
        <w:rPr>
          <w:rFonts w:ascii="Bookman Old Style" w:hAnsi="Bookman Old Style"/>
          <w:color w:val="0D0D0D" w:themeColor="text1" w:themeTint="F2"/>
          <w:lang w:val="en-US"/>
        </w:rPr>
        <w:t xml:space="preserve">teknologi i</w:t>
      </w:r>
      <w:r>
        <w:rPr>
          <w:rFonts w:ascii="Bookman Old Style" w:hAnsi="Bookman Old Style"/>
          <w:color w:val="0D0D0D" w:themeColor="text1" w:themeTint="F2"/>
          <w:lang w:val="en-US"/>
        </w:rPr>
        <w:t xml:space="preserve">nformasi dan </w:t>
      </w:r>
      <w:r>
        <w:rPr>
          <w:rFonts w:ascii="Bookman Old Style" w:hAnsi="Bookman Old Style"/>
          <w:color w:val="0D0D0D" w:themeColor="text1" w:themeTint="F2"/>
          <w:lang w:val="en-US"/>
        </w:rPr>
        <w:t xml:space="preserve">komunikasi. Hal ini </w:t>
      </w:r>
      <w:r>
        <w:rPr>
          <w:rFonts w:ascii="Bookman Old Style" w:hAnsi="Bookman Old Style"/>
          <w:color w:val="0D0D0D" w:themeColor="text1" w:themeTint="F2"/>
          <w:lang w:val="en-US"/>
        </w:rPr>
        <w:t xml:space="preserve">menjadi kelemahan utama dalam penyelenggaraan SDI di daerah. Masih kurangnya infrastruktur, </w:t>
      </w:r>
      <w:r>
        <w:rPr>
          <w:rFonts w:ascii="Bookman Old Style" w:hAnsi="Bookman Old Style"/>
          <w:i/>
          <w:color w:val="0D0D0D" w:themeColor="text1" w:themeTint="F2"/>
          <w:lang w:val="en-US"/>
        </w:rPr>
        <w:t xml:space="preserve">blank spot</w:t>
      </w:r>
      <w:r>
        <w:rPr>
          <w:rFonts w:ascii="Bookman Old Style" w:hAnsi="Bookman Old Style"/>
          <w:color w:val="0D0D0D" w:themeColor="text1" w:themeTint="F2"/>
          <w:lang w:val="en-US"/>
        </w:rPr>
        <w:t xml:space="preserve">, dan kapasitas SDM yang masih perlu ditingkatkan.</w:t>
      </w:r>
      <w:r>
        <w:rPr>
          <w:rStyle w:val="3676"/>
          <w:rFonts w:ascii="Bookman Old Style" w:hAnsi="Bookman Old Style"/>
          <w:color w:val="0D0D0D" w:themeColor="text1" w:themeTint="F2"/>
          <w:lang w:val="en-US"/>
        </w:rPr>
        <w:footnoteReference w:id="163"/>
      </w:r>
      <w:r/>
    </w:p>
    <w:p>
      <w:pPr>
        <w:pStyle w:val="3680"/>
        <w:ind w:left="880" w:firstLine="720"/>
        <w:jc w:val="both"/>
        <w:spacing w:before="0" w:beforeAutospacing="0" w:after="0" w:afterAutospacing="0" w:line="360" w:lineRule="auto"/>
        <w:rPr>
          <w:rFonts w:ascii="Bookman Old Style" w:hAnsi="Bookman Old Style"/>
          <w:color w:val="0D0D0D"/>
          <w:lang w:val="en-US"/>
        </w:rPr>
      </w:pPr>
      <w:r>
        <w:rPr>
          <w:rFonts w:ascii="Bookman Old Style" w:hAnsi="Bookman Old Style"/>
          <w:color w:val="0D0D0D" w:themeColor="text1" w:themeTint="F2"/>
          <w:lang w:val="en-US"/>
        </w:rPr>
        <w:t xml:space="preserve">Begitu pula di Provinsi Jawa Barat yang masih membut</w:t>
      </w:r>
      <w:r>
        <w:rPr>
          <w:rFonts w:ascii="Bookman Old Style" w:hAnsi="Bookman Old Style"/>
          <w:color w:val="0D0D0D" w:themeColor="text1" w:themeTint="F2"/>
          <w:lang w:val="en-US"/>
        </w:rPr>
        <w:t xml:space="preserve">uhkan peningkatan SDM Satu Data.</w:t>
      </w:r>
      <w:r>
        <w:rPr>
          <w:rFonts w:ascii="Bookman Old Style" w:hAnsi="Bookman Old Style"/>
          <w:color w:val="0D0D0D" w:themeColor="text1" w:themeTint="F2"/>
          <w:lang w:val="en-US"/>
        </w:rPr>
        <w:t xml:space="preserve"> </w:t>
      </w:r>
      <w:r>
        <w:rPr>
          <w:rFonts w:ascii="Bookman Old Style" w:hAnsi="Bookman Old Style" w:cs="Bookman Old Style" w:eastAsia="Bookman Old Style"/>
          <w:color w:val="0D0D0D" w:themeColor="text1" w:themeTint="F2"/>
        </w:rPr>
        <w:t xml:space="preserve">Terkait SDM</w:t>
      </w:r>
      <w:r>
        <w:rPr>
          <w:rFonts w:ascii="Bookman Old Style" w:hAnsi="Bookman Old Style" w:cs="Bookman Old Style" w:eastAsia="Bookman Old Style"/>
          <w:color w:val="0D0D0D" w:themeColor="text1" w:themeTint="F2"/>
          <w:lang w:val="en-US"/>
        </w:rPr>
        <w:t xml:space="preserve">, instansi daerah</w:t>
      </w:r>
      <w:r>
        <w:rPr>
          <w:rFonts w:ascii="Bookman Old Style" w:hAnsi="Bookman Old Style" w:cs="Bookman Old Style" w:eastAsia="Bookman Old Style"/>
          <w:color w:val="0D0D0D" w:themeColor="text1" w:themeTint="F2"/>
        </w:rPr>
        <w:t xml:space="preserve"> harus banyak merekrut ahli statistik dan ahli teknologi. </w:t>
      </w:r>
      <w:r>
        <w:rPr>
          <w:rFonts w:ascii="Bookman Old Style" w:hAnsi="Bookman Old Style" w:cs="Bookman Old Style" w:eastAsia="Bookman Old Style"/>
          <w:color w:val="0D0D0D" w:themeColor="text1" w:themeTint="F2"/>
          <w:lang w:val="en-US"/>
        </w:rPr>
        <w:t xml:space="preserve">Akan tetapi, seseorang yang memiliki keahlian terkait dengan statistic atau teknologi kadang tidak merasa tertarik untuk menjadi Aparatur Sipil Negara. </w:t>
      </w:r>
      <w:r>
        <w:rPr>
          <w:rFonts w:ascii="Bookman Old Style" w:hAnsi="Bookman Old Style" w:cs="Bookman Old Style" w:eastAsia="Bookman Old Style"/>
          <w:color w:val="0D0D0D" w:themeColor="text1" w:themeTint="F2"/>
        </w:rPr>
        <w:t xml:space="preserve">Jika </w:t>
      </w:r>
      <w:r>
        <w:rPr>
          <w:rFonts w:ascii="Bookman Old Style" w:hAnsi="Bookman Old Style" w:cs="Bookman Old Style" w:eastAsia="Bookman Old Style"/>
          <w:color w:val="0D0D0D" w:themeColor="text1" w:themeTint="F2"/>
          <w:lang w:val="en-US"/>
        </w:rPr>
        <w:t xml:space="preserve">di </w:t>
      </w:r>
      <w:r>
        <w:rPr>
          <w:rFonts w:ascii="Bookman Old Style" w:hAnsi="Bookman Old Style" w:cs="Bookman Old Style" w:eastAsia="Bookman Old Style"/>
          <w:color w:val="0D0D0D" w:themeColor="text1" w:themeTint="F2"/>
        </w:rPr>
        <w:t xml:space="preserve">swasta mudah pengaturannya</w:t>
      </w:r>
      <w:r>
        <w:rPr>
          <w:rFonts w:ascii="Bookman Old Style" w:hAnsi="Bookman Old Style" w:cs="Bookman Old Style" w:eastAsia="Bookman Old Style"/>
          <w:color w:val="0D0D0D" w:themeColor="text1" w:themeTint="F2"/>
          <w:lang w:val="en-US"/>
        </w:rPr>
        <w:t xml:space="preserve"> karena dituangkan dalam konrak yangmerupakan kesepakatan kedua belah pihak.</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Jika di instansi pusat atau instansi daerah menerapkan sistem kontrak bagi pegawai yang mengurusi data pengelolaan data Pemerintah yang sangat penting akan muncul kekhawatiran terkait keamanan dan kerahasiaan </w:t>
      </w:r>
      <w:r>
        <w:rPr>
          <w:rFonts w:ascii="Bookman Old Style" w:hAnsi="Bookman Old Style" w:cs="Bookman Old Style" w:eastAsia="Bookman Old Style"/>
          <w:color w:val="0D0D0D" w:themeColor="text1" w:themeTint="F2"/>
          <w:lang w:val="en-US"/>
        </w:rPr>
        <w:t xml:space="preserve">data yang perlu dijaga</w:t>
      </w:r>
      <w:r>
        <w:rPr>
          <w:rFonts w:ascii="Bookman Old Style" w:hAnsi="Bookman Old Style" w:cs="Bookman Old Style" w:eastAsia="Bookman Old Style"/>
          <w:color w:val="0D0D0D" w:themeColor="text1" w:themeTint="F2"/>
        </w:rPr>
        <w:t xml:space="preserve">. </w:t>
      </w:r>
      <w:r>
        <w:rPr>
          <w:rFonts w:ascii="Bookman Old Style" w:hAnsi="Bookman Old Style" w:cs="Bookman Old Style" w:eastAsia="Bookman Old Style"/>
          <w:color w:val="0D0D0D" w:themeColor="text1" w:themeTint="F2"/>
          <w:lang w:val="en-US"/>
        </w:rPr>
        <w:t xml:space="preserve">Para ahli teknologi kebanyakan lebih memilih bekerja di sektor swasta daripada di instansi Pemerintah karena lebih menjanjikan dari segi pendapatan.</w:t>
      </w:r>
      <w:r>
        <w:rPr>
          <w:rStyle w:val="3676"/>
          <w:rFonts w:ascii="Bookman Old Style" w:hAnsi="Bookman Old Style" w:cs="Bookman Old Style" w:eastAsia="Bookman Old Style"/>
          <w:color w:val="0D0D0D" w:themeColor="text1" w:themeTint="F2"/>
        </w:rPr>
        <w:footnoteReference w:id="164"/>
      </w:r>
      <w:r/>
    </w:p>
    <w:p>
      <w:pPr>
        <w:pStyle w:val="3680"/>
        <w:ind w:left="880" w:firstLine="720"/>
        <w:jc w:val="both"/>
        <w:spacing w:before="0" w:beforeAutospacing="0" w:after="200" w:afterAutospacing="0" w:line="360" w:lineRule="auto"/>
        <w:rPr>
          <w:rFonts w:ascii="Bookman Old Style" w:hAnsi="Bookman Old Style"/>
          <w:color w:val="0D0D0D"/>
          <w:lang w:val="en-US"/>
        </w:rPr>
      </w:pPr>
      <w:r>
        <w:rPr>
          <w:rFonts w:ascii="Bookman Old Style" w:hAnsi="Bookman Old Style" w:cs="Bookman Old Style" w:eastAsia="SimSun" w:hint="eastAsia"/>
          <w:color w:val="0D0D0D" w:themeColor="text1" w:themeTint="F2"/>
          <w:lang w:eastAsia="zh-CN"/>
        </w:rPr>
        <w:t xml:space="preserve">S</w:t>
      </w:r>
      <w:r>
        <w:rPr>
          <w:rFonts w:ascii="Bookman Old Style" w:hAnsi="Bookman Old Style" w:cs="Bookman Old Style" w:eastAsia="SimSun"/>
          <w:color w:val="0D0D0D" w:themeColor="text1" w:themeTint="F2"/>
          <w:lang w:val="id-ID" w:eastAsia="zh-CN"/>
        </w:rPr>
        <w:t xml:space="preserve">elain itu menurut Dr. Helni, terkait infrastruktur </w:t>
      </w:r>
      <w:r>
        <w:rPr>
          <w:rFonts w:ascii="Bookman Old Style" w:hAnsi="Bookman Old Style" w:cs="Bookman Old Style" w:eastAsia="SimSun"/>
          <w:color w:val="0D0D0D" w:themeColor="text1" w:themeTint="F2"/>
          <w:lang w:val="en-US" w:eastAsia="zh-CN"/>
        </w:rPr>
        <w:t xml:space="preserve">SDI </w:t>
      </w:r>
      <w:r>
        <w:rPr>
          <w:rFonts w:ascii="Bookman Old Style" w:hAnsi="Bookman Old Style"/>
        </w:rPr>
        <w:t xml:space="preserve">sedikitnya terdapat </w:t>
      </w:r>
      <w:r>
        <w:rPr>
          <w:rFonts w:ascii="Bookman Old Style" w:hAnsi="Bookman Old Style"/>
          <w:lang w:val="en-US"/>
        </w:rPr>
        <w:t xml:space="preserve">tiga hal</w:t>
      </w:r>
      <w:r>
        <w:rPr>
          <w:rFonts w:ascii="Bookman Old Style" w:hAnsi="Bookman Old Style"/>
        </w:rPr>
        <w:t xml:space="preserve"> </w:t>
      </w:r>
      <w:r>
        <w:rPr>
          <w:rFonts w:ascii="Bookman Old Style" w:hAnsi="Bookman Old Style"/>
          <w:lang w:val="id-ID"/>
        </w:rPr>
        <w:t xml:space="preserve">t</w:t>
      </w:r>
      <w:r>
        <w:rPr>
          <w:rFonts w:ascii="Bookman Old Style" w:hAnsi="Bookman Old Style"/>
        </w:rPr>
        <w:t xml:space="preserve">eknis yang harus disiapkan yakni </w:t>
      </w:r>
      <w:r>
        <w:rPr>
          <w:rFonts w:ascii="Bookman Old Style" w:hAnsi="Bookman Old Style"/>
          <w:lang w:val="en-US"/>
        </w:rPr>
        <w:t xml:space="preserve">p</w:t>
      </w:r>
      <w:r>
        <w:rPr>
          <w:rFonts w:ascii="Bookman Old Style" w:hAnsi="Bookman Old Style"/>
        </w:rPr>
        <w:t xml:space="preserve">usat </w:t>
      </w:r>
      <w:r>
        <w:rPr>
          <w:rFonts w:ascii="Bookman Old Style" w:hAnsi="Bookman Old Style"/>
          <w:lang w:val="en-US"/>
        </w:rPr>
        <w:t xml:space="preserve">d</w:t>
      </w:r>
      <w:r>
        <w:rPr>
          <w:rFonts w:ascii="Bookman Old Style" w:hAnsi="Bookman Old Style"/>
        </w:rPr>
        <w:t xml:space="preserve">ata, </w:t>
      </w:r>
      <w:r>
        <w:rPr>
          <w:rFonts w:ascii="Bookman Old Style" w:hAnsi="Bookman Old Style"/>
          <w:lang w:val="en-US"/>
        </w:rPr>
        <w:t xml:space="preserve">j</w:t>
      </w:r>
      <w:r>
        <w:rPr>
          <w:rFonts w:ascii="Bookman Old Style" w:hAnsi="Bookman Old Style"/>
        </w:rPr>
        <w:t xml:space="preserve">aringan </w:t>
      </w:r>
      <w:r>
        <w:rPr>
          <w:rFonts w:ascii="Bookman Old Style" w:hAnsi="Bookman Old Style"/>
          <w:lang w:val="en-US"/>
        </w:rPr>
        <w:t xml:space="preserve">i</w:t>
      </w:r>
      <w:r>
        <w:rPr>
          <w:rFonts w:ascii="Bookman Old Style" w:hAnsi="Bookman Old Style"/>
        </w:rPr>
        <w:t xml:space="preserve">ntra </w:t>
      </w:r>
      <w:r>
        <w:rPr>
          <w:rFonts w:ascii="Bookman Old Style" w:hAnsi="Bookman Old Style"/>
          <w:lang w:val="en-US"/>
        </w:rPr>
        <w:t xml:space="preserve">p</w:t>
      </w:r>
      <w:r>
        <w:rPr>
          <w:rFonts w:ascii="Bookman Old Style" w:hAnsi="Bookman Old Style"/>
        </w:rPr>
        <w:t xml:space="preserve">emerintah, dan </w:t>
      </w:r>
      <w:r>
        <w:rPr>
          <w:rFonts w:ascii="Bookman Old Style" w:hAnsi="Bookman Old Style"/>
          <w:lang w:val="en-US"/>
        </w:rPr>
        <w:t xml:space="preserve">l</w:t>
      </w:r>
      <w:r>
        <w:rPr>
          <w:rFonts w:ascii="Bookman Old Style" w:hAnsi="Bookman Old Style"/>
        </w:rPr>
        <w:t xml:space="preserve">ayanan </w:t>
      </w:r>
      <w:r>
        <w:rPr>
          <w:rFonts w:ascii="Bookman Old Style" w:hAnsi="Bookman Old Style"/>
          <w:lang w:val="en-US"/>
        </w:rPr>
        <w:t xml:space="preserve">p</w:t>
      </w:r>
      <w:r>
        <w:rPr>
          <w:rFonts w:ascii="Bookman Old Style" w:hAnsi="Bookman Old Style"/>
        </w:rPr>
        <w:t xml:space="preserve">enghubung</w:t>
      </w:r>
      <w:r>
        <w:rPr>
          <w:rFonts w:ascii="Bookman Old Style" w:hAnsi="Bookman Old Style"/>
        </w:rPr>
        <w:t xml:space="preserve">. </w:t>
      </w:r>
      <w:r>
        <w:rPr>
          <w:rFonts w:ascii="Bookman Old Style" w:hAnsi="Bookman Old Style"/>
          <w:lang w:val="id-ID"/>
        </w:rPr>
        <w:t xml:space="preserve">Kedepannya </w:t>
      </w:r>
      <w:r>
        <w:rPr>
          <w:rFonts w:ascii="Bookman Old Style" w:hAnsi="Bookman Old Style"/>
        </w:rPr>
        <w:t xml:space="preserve"> diperlukan pera</w:t>
      </w:r>
      <w:r>
        <w:rPr>
          <w:rFonts w:ascii="Bookman Old Style" w:hAnsi="Bookman Old Style"/>
          <w:lang w:val="en-US"/>
        </w:rPr>
        <w:t xml:space="preserve">turan </w:t>
      </w:r>
      <w:r>
        <w:rPr>
          <w:rFonts w:ascii="Bookman Old Style" w:hAnsi="Bookman Old Style"/>
          <w:lang w:val="id-ID"/>
        </w:rPr>
        <w:t xml:space="preserve"> yang</w:t>
      </w:r>
      <w:r>
        <w:rPr>
          <w:rFonts w:ascii="Bookman Old Style" w:hAnsi="Bookman Old Style"/>
        </w:rPr>
        <w:t xml:space="preserve"> cukup </w:t>
      </w:r>
      <w:r>
        <w:rPr>
          <w:rFonts w:ascii="Bookman Old Style" w:hAnsi="Bookman Old Style"/>
          <w:i/>
        </w:rPr>
        <w:t xml:space="preserve">rigid </w:t>
      </w:r>
      <w:r>
        <w:rPr>
          <w:rFonts w:ascii="Bookman Old Style" w:hAnsi="Bookman Old Style"/>
        </w:rPr>
        <w:t xml:space="preserve">untuk </w:t>
      </w:r>
      <w:r>
        <w:rPr>
          <w:rFonts w:ascii="Bookman Old Style" w:hAnsi="Bookman Old Style"/>
          <w:lang w:val="en-US"/>
        </w:rPr>
        <w:t xml:space="preserve">mengatur mengenai infrastruktur terkait dengan </w:t>
      </w:r>
      <w:r>
        <w:rPr>
          <w:rFonts w:ascii="Bookman Old Style" w:hAnsi="Bookman Old Style"/>
        </w:rPr>
        <w:t xml:space="preserve">data </w:t>
      </w:r>
      <w:r>
        <w:rPr>
          <w:rFonts w:ascii="Bookman Old Style" w:hAnsi="Bookman Old Style"/>
          <w:lang w:val="en-US"/>
        </w:rPr>
        <w:t xml:space="preserve">P</w:t>
      </w:r>
      <w:r>
        <w:rPr>
          <w:rFonts w:ascii="Bookman Old Style" w:hAnsi="Bookman Old Style"/>
        </w:rPr>
        <w:t xml:space="preserve">emerintah. Jika pengelolaan data </w:t>
      </w:r>
      <w:r>
        <w:rPr>
          <w:rFonts w:ascii="Bookman Old Style" w:hAnsi="Bookman Old Style"/>
          <w:lang w:val="en-US"/>
        </w:rPr>
        <w:t xml:space="preserve">P</w:t>
      </w:r>
      <w:r>
        <w:rPr>
          <w:rFonts w:ascii="Bookman Old Style" w:hAnsi="Bookman Old Style"/>
        </w:rPr>
        <w:t xml:space="preserve">emerintah sudah baik maka ketika Pemerintah ingin menjangkau data </w:t>
      </w:r>
      <w:r>
        <w:rPr>
          <w:rFonts w:ascii="Bookman Old Style" w:hAnsi="Bookman Old Style"/>
          <w:lang w:val="en-US"/>
        </w:rPr>
        <w:t xml:space="preserve">dari </w:t>
      </w:r>
      <w:r>
        <w:rPr>
          <w:rFonts w:ascii="Bookman Old Style" w:hAnsi="Bookman Old Style"/>
        </w:rPr>
        <w:t xml:space="preserve">sektor privat pelaksanaannya </w:t>
      </w:r>
      <w:r>
        <w:rPr>
          <w:rFonts w:ascii="Bookman Old Style" w:hAnsi="Bookman Old Style"/>
          <w:lang w:val="en-US"/>
        </w:rPr>
        <w:t xml:space="preserve">akan </w:t>
      </w:r>
      <w:r>
        <w:rPr>
          <w:rFonts w:ascii="Bookman Old Style" w:hAnsi="Bookman Old Style"/>
        </w:rPr>
        <w:t xml:space="preserve">menjadi lebih mudah.</w:t>
      </w:r>
      <w:r>
        <w:rPr>
          <w:rStyle w:val="3676"/>
        </w:rPr>
        <w:footnoteReference w:id="165"/>
      </w:r>
      <w:r/>
    </w:p>
    <w:p>
      <w:pPr>
        <w:pStyle w:val="3918"/>
        <w:numPr>
          <w:ilvl w:val="1"/>
          <w:numId w:val="11"/>
        </w:numPr>
        <w:ind w:left="880" w:hanging="440"/>
        <w:spacing w:line="360" w:lineRule="auto"/>
        <w:tabs>
          <w:tab w:val="left" w:pos="880" w:leader="none"/>
        </w:tabs>
        <w:rPr>
          <w:rFonts w:ascii="Bookman Old Style" w:hAnsi="Bookman Old Style"/>
          <w:color w:val="0D0D0D"/>
          <w:lang w:val="id-ID"/>
        </w:rPr>
      </w:pPr>
      <w:r>
        <w:rPr>
          <w:rFonts w:ascii="Bookman Old Style" w:hAnsi="Bookman Old Style"/>
          <w:color w:val="0D0D0D" w:themeColor="text1" w:themeTint="F2"/>
          <w:lang w:val="id-ID"/>
        </w:rPr>
        <w:t xml:space="preserve">Pendanaan dan Pembiayaan</w:t>
      </w:r>
      <w:r/>
    </w:p>
    <w:p>
      <w:pPr>
        <w:pStyle w:val="3680"/>
        <w:ind w:left="851" w:firstLine="720"/>
        <w:jc w:val="both"/>
        <w:spacing w:before="0" w:beforeAutospacing="0" w:after="0" w:afterAutospacing="0" w:line="360" w:lineRule="auto"/>
        <w:rPr>
          <w:rFonts w:ascii="Bookman Old Style" w:hAnsi="Bookman Old Style" w:cs="Bookman Old Style" w:eastAsia="Bookman Old Style"/>
          <w:color w:val="0D0D0D"/>
          <w:shd w:val="clear" w:color="auto" w:fill="ffffff"/>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Bookman Old Style" w:eastAsia="Bookman Old Style"/>
          <w:color w:val="0D0D0D" w:themeColor="text1" w:themeTint="F2"/>
          <w:shd w:val="clear" w:color="auto" w:fill="ffffff"/>
        </w:rPr>
        <w:t xml:space="preserve">Diperlukan sebuah kolaborasi dan sinergi antar pemangku kepentingan dalam pelaksanaan SDI, agar da</w:t>
      </w:r>
      <w:r>
        <w:rPr>
          <w:rFonts w:ascii="Bookman Old Style" w:hAnsi="Bookman Old Style" w:cs="Bookman Old Style" w:eastAsia="Bookman Old Style"/>
          <w:color w:val="0D0D0D" w:themeColor="text1" w:themeTint="F2"/>
          <w:shd w:val="clear" w:color="auto" w:fill="ffffff"/>
        </w:rPr>
        <w:t xml:space="preserve">ta tidak tumpang tindih dan tetap terjaga integritas dan metadatanya, baik di tingkat pemerintahan pusat dan daerah. Data merupakan “komoditas” baru dimana “penguasa data” menjadi pihak yang memiliki keunggulan kompetitif. Diharapkan pada tahun 2030, data </w:t>
      </w:r>
      <w:r>
        <w:rPr>
          <w:rFonts w:ascii="Bookman Old Style" w:hAnsi="Bookman Old Style" w:cs="Bookman Old Style" w:eastAsia="Bookman Old Style"/>
          <w:color w:val="0D0D0D" w:themeColor="text1" w:themeTint="F2"/>
          <w:shd w:val="clear" w:color="auto" w:fill="ffffff"/>
        </w:rPr>
        <w:t xml:space="preserve">akan menjadi komoditas utama bagi pemberi layanan jasa. Data yang terintegrasi bermanfaat untuk (1) mendorong kepercayaan publik (2) meningkatkan nilai sosial dan ekonomi (3) mendorong adanya pemerintahan yang partisipatif (4) meningkatkan efisiensi biaya.</w:t>
      </w:r>
      <w:r>
        <w:rPr>
          <w:rStyle w:val="3676"/>
          <w:rFonts w:ascii="Bookman Old Style" w:hAnsi="Bookman Old Style" w:cs="Bookman Old Style" w:eastAsia="Bookman Old Style"/>
          <w:color w:val="0D0D0D" w:themeColor="text1" w:themeTint="F2"/>
          <w:shd w:val="clear" w:color="auto" w:fill="ffffff"/>
        </w:rPr>
        <w:footnoteReference w:id="166"/>
      </w:r>
      <w:r/>
    </w:p>
    <w:p>
      <w:pPr>
        <w:pStyle w:val="3680"/>
        <w:ind w:left="851" w:firstLine="720"/>
        <w:jc w:val="both"/>
        <w:spacing w:before="0" w:beforeAutospacing="0" w:after="0" w:afterAutospacing="0" w:line="360" w:lineRule="auto"/>
        <w:rPr>
          <w:rFonts w:ascii="Bookman Old Style" w:hAnsi="Bookman Old Style" w:eastAsia="SimSun"/>
          <w:color w:val="0D0D0D"/>
          <w:lang w:eastAsia="zh-CN"/>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Bookman Old Style" w:eastAsia="Bookman Old Style"/>
          <w:color w:val="0D0D0D" w:themeColor="text1" w:themeTint="F2"/>
          <w:lang w:val="en-US"/>
        </w:rPr>
        <w:t xml:space="preserve">Sementara itu, </w:t>
      </w:r>
      <w:r>
        <w:rPr>
          <w:rFonts w:ascii="Bookman Old Style" w:hAnsi="Bookman Old Style" w:cs="Bookman Old Style" w:eastAsia="Bookman Old Style"/>
          <w:color w:val="0D0D0D" w:themeColor="text1" w:themeTint="F2"/>
        </w:rPr>
        <w:t xml:space="preserve">BPS</w:t>
      </w:r>
      <w:r>
        <w:rPr>
          <w:rFonts w:ascii="Bookman Old Style" w:hAnsi="Bookman Old Style" w:cs="Bookman Old Style" w:eastAsia="Bookman Old Style"/>
          <w:color w:val="0D0D0D" w:themeColor="text1" w:themeTint="F2"/>
          <w:lang w:val="en-US"/>
        </w:rPr>
        <w:t xml:space="preserve"> Provinsi Jawa Barat</w:t>
      </w:r>
      <w:r>
        <w:rPr>
          <w:rFonts w:ascii="Bookman Old Style" w:hAnsi="Bookman Old Style" w:cs="Bookman Old Style" w:eastAsia="Bookman Old Style"/>
          <w:color w:val="0D0D0D" w:themeColor="text1" w:themeTint="F2"/>
        </w:rPr>
        <w:t xml:space="preserve"> menyampaikan bahwa </w:t>
      </w:r>
      <w:r>
        <w:rPr>
          <w:rFonts w:ascii="Bookman Old Style" w:hAnsi="Bookman Old Style" w:cs="Bookman Old Style" w:eastAsia="Bookman Old Style"/>
          <w:color w:val="0D0D0D" w:themeColor="text1" w:themeTint="F2"/>
          <w:lang w:val="en-US"/>
        </w:rPr>
        <w:t xml:space="preserve">j</w:t>
      </w:r>
      <w:r>
        <w:rPr>
          <w:rFonts w:ascii="Bookman Old Style" w:hAnsi="Bookman Old Style" w:cs="Bookman Old Style" w:eastAsia="Bookman Old Style"/>
          <w:color w:val="0D0D0D" w:themeColor="text1" w:themeTint="F2"/>
        </w:rPr>
        <w:t xml:space="preserve">ika ingin memperkuat terselenggaranya data yang bisa mendukung efektifitas pembangunan nasional ialah dengan memperkuat UU Statistik. Adapun terkait Perpres SDI, muatan didalam Perpres SDI terse</w:t>
      </w:r>
      <w:r>
        <w:rPr>
          <w:rFonts w:ascii="Bookman Old Style" w:hAnsi="Bookman Old Style" w:cs="Bookman Old Style" w:eastAsia="Bookman Old Style"/>
          <w:color w:val="0D0D0D" w:themeColor="text1" w:themeTint="F2"/>
        </w:rPr>
        <w:t xml:space="preserve">but sudah cukup komprehensif, baik aturan untuk di tingkat pusat maup</w:t>
      </w:r>
      <w:r>
        <w:rPr>
          <w:rFonts w:ascii="Bookman Old Style" w:hAnsi="Bookman Old Style" w:cs="Bookman Old Style" w:eastAsia="Bookman Old Style"/>
          <w:color w:val="0D0D0D" w:themeColor="text1" w:themeTint="F2"/>
        </w:rPr>
        <w:t xml:space="preserve">un di tingkat daerah. Materi mengenai Portal SDI dan manajemen SDI serta pendanaan sudah jelas. Muatan materi yang harus ada di dalam RUU SDI paling sedikit harus memuat materi muatan yang sudah ada di dalam Perpres SDI. Hal yang demikian diharapkan dapat </w:t>
      </w:r>
      <w:r>
        <w:rPr>
          <w:rFonts w:ascii="Bookman Old Style" w:hAnsi="Bookman Old Style" w:cs="Bookman Old Style" w:eastAsia="Bookman Old Style"/>
          <w:color w:val="0D0D0D" w:themeColor="text1" w:themeTint="F2"/>
        </w:rPr>
        <w:t xml:space="preserve">membuat kerangka regulasi dan kelembagaan SDI menjadi lebih baik dan efi</w:t>
      </w:r>
      <w:r>
        <w:rPr>
          <w:rFonts w:ascii="Bookman Old Style" w:hAnsi="Bookman Old Style" w:cs="Bookman Old Style" w:eastAsia="Bookman Old Style"/>
          <w:color w:val="0D0D0D" w:themeColor="text1" w:themeTint="F2"/>
          <w:lang w:val="en-US"/>
        </w:rPr>
        <w:t xml:space="preserve">si</w:t>
      </w:r>
      <w:r>
        <w:rPr>
          <w:rFonts w:ascii="Bookman Old Style" w:hAnsi="Bookman Old Style" w:cs="Bookman Old Style" w:eastAsia="Bookman Old Style"/>
          <w:color w:val="0D0D0D" w:themeColor="text1" w:themeTint="F2"/>
        </w:rPr>
        <w:t xml:space="preserve">en. </w:t>
      </w:r>
      <w:r>
        <w:rPr>
          <w:rStyle w:val="3676"/>
          <w:rFonts w:ascii="Bookman Old Style" w:hAnsi="Bookman Old Style" w:cs="Bookman Old Style" w:eastAsia="Bookman Old Style"/>
          <w:color w:val="0D0D0D" w:themeColor="text1" w:themeTint="F2"/>
        </w:rPr>
        <w:footnoteReference w:id="167"/>
      </w:r>
      <w:r/>
    </w:p>
    <w:p>
      <w:pPr>
        <w:tabs>
          <w:tab w:val="left" w:pos="720" w:leader="none"/>
          <w:tab w:val="left" w:pos="1440" w:leader="none"/>
        </w:tabs>
        <w:rPr>
          <w:rFonts w:ascii="Bookman Old Style" w:hAnsi="Bookman Old Style"/>
          <w:color w:val="0D0D0D"/>
        </w:rPr>
      </w:pPr>
      <w:r>
        <w:rPr>
          <w:rFonts w:ascii="Bookman Old Style" w:hAnsi="Bookman Old Style"/>
          <w:color w:val="0D0D0D"/>
        </w:rPr>
      </w:r>
      <w:r/>
    </w:p>
    <w:p>
      <w:pPr>
        <w:pStyle w:val="3380"/>
        <w:numPr>
          <w:ilvl w:val="0"/>
          <w:numId w:val="11"/>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Kajian terhadap Implikasi Penerapan Sistem Baru yang akan Diatur dalam Undang-Undang Terhadap Aspek Kehidupan Masyarakat dan Dampaknya Terhadap Aspek Beban Keuangan Negara</w:t>
      </w:r>
      <w:r/>
    </w:p>
    <w:p>
      <w:pPr>
        <w:ind w:left="426" w:firstLine="567"/>
        <w:jc w:val="both"/>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Inisiatif Satu Data Indonesia lahir sebagai upaya untuk menyediakan data yang kredibel, akuntabel</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rPr>
        <w:t xml:space="preserve"> dan mutakhir guna mendukung terwujudnya pembangunan serta penyelenggaraan pemerintahan yang berkualitas.</w:t>
      </w:r>
      <w:r>
        <w:rPr>
          <w:rStyle w:val="3676"/>
          <w:rFonts w:ascii="Bookman Old Style" w:hAnsi="Bookman Old Style"/>
          <w:color w:val="0D0D0D" w:themeColor="text1" w:themeTint="F2"/>
          <w:sz w:val="24"/>
          <w:szCs w:val="24"/>
        </w:rPr>
        <w:footnoteReference w:id="168"/>
      </w:r>
      <w:r>
        <w:rPr>
          <w:rFonts w:ascii="Bookman Old Style" w:hAnsi="Bookman Old Style"/>
          <w:color w:val="0D0D0D" w:themeColor="text1" w:themeTint="F2"/>
          <w:sz w:val="24"/>
          <w:szCs w:val="24"/>
        </w:rPr>
        <w:t xml:space="preserve"> Selain itu, penyusunan RUU SDI yang diawali dengan pembentukan Perp</w:t>
      </w:r>
      <w:r>
        <w:rPr>
          <w:rFonts w:ascii="Bookman Old Style" w:hAnsi="Bookman Old Style"/>
          <w:color w:val="0D0D0D" w:themeColor="text1" w:themeTint="F2"/>
          <w:sz w:val="24"/>
          <w:szCs w:val="24"/>
        </w:rPr>
        <w:t xml:space="preserve">res </w:t>
      </w:r>
      <w:r>
        <w:rPr>
          <w:rFonts w:ascii="Bookman Old Style" w:hAnsi="Bookman Old Style"/>
          <w:color w:val="0D0D0D" w:themeColor="text1" w:themeTint="F2"/>
          <w:sz w:val="24"/>
          <w:szCs w:val="24"/>
        </w:rPr>
        <w:t xml:space="preserve">SDI </w:t>
      </w:r>
      <w:r>
        <w:rPr>
          <w:rFonts w:ascii="Bookman Old Style" w:hAnsi="Bookman Old Style"/>
          <w:color w:val="0D0D0D" w:themeColor="text1" w:themeTint="F2"/>
          <w:sz w:val="24"/>
          <w:szCs w:val="24"/>
        </w:rPr>
        <w:t xml:space="preserve">merupakan salah satu upaya </w:t>
      </w:r>
      <w:r>
        <w:rPr>
          <w:rFonts w:ascii="Bookman Old Style" w:hAnsi="Bookman Old Style"/>
          <w:color w:val="0D0D0D" w:themeColor="text1" w:themeTint="F2"/>
          <w:sz w:val="24"/>
          <w:szCs w:val="24"/>
        </w:rPr>
        <w:t xml:space="preserve">untuk </w:t>
      </w:r>
      <w:r>
        <w:rPr>
          <w:rFonts w:ascii="Bookman Old Style" w:hAnsi="Bookman Old Style"/>
          <w:color w:val="0D0D0D" w:themeColor="text1" w:themeTint="F2"/>
          <w:sz w:val="24"/>
          <w:szCs w:val="24"/>
        </w:rPr>
        <w:t xml:space="preserve">mewujudkan keterbukaan data kepada masy</w:t>
      </w:r>
      <w:r>
        <w:rPr>
          <w:rFonts w:ascii="Bookman Old Style" w:hAnsi="Bookman Old Style"/>
          <w:color w:val="0D0D0D" w:themeColor="text1" w:themeTint="F2"/>
          <w:sz w:val="24"/>
          <w:szCs w:val="24"/>
        </w:rPr>
        <w:t xml:space="preserve">arakat umum. Sejak Perpres </w:t>
      </w:r>
      <w:r>
        <w:rPr>
          <w:rFonts w:ascii="Bookman Old Style" w:hAnsi="Bookman Old Style"/>
          <w:color w:val="0D0D0D" w:themeColor="text1" w:themeTint="F2"/>
          <w:sz w:val="24"/>
          <w:szCs w:val="24"/>
        </w:rPr>
        <w:t xml:space="preserve">SDI </w:t>
      </w:r>
      <w:r>
        <w:rPr>
          <w:rFonts w:ascii="Bookman Old Style" w:hAnsi="Bookman Old Style"/>
          <w:color w:val="0D0D0D" w:themeColor="text1" w:themeTint="F2"/>
          <w:sz w:val="24"/>
          <w:szCs w:val="24"/>
        </w:rPr>
        <w:t xml:space="preserve">diundangkan</w:t>
      </w:r>
      <w:r>
        <w:rPr>
          <w:rFonts w:ascii="Bookman Old Style" w:hAnsi="Bookman Old Style"/>
          <w:color w:val="0D0D0D" w:themeColor="text1" w:themeTint="F2"/>
          <w:sz w:val="24"/>
          <w:szCs w:val="24"/>
        </w:rPr>
        <w:t xml:space="preserve"> pada tahun 2019</w:t>
      </w:r>
      <w:r>
        <w:rPr>
          <w:rFonts w:ascii="Bookman Old Style" w:hAnsi="Bookman Old Style"/>
          <w:color w:val="0D0D0D" w:themeColor="text1" w:themeTint="F2"/>
          <w:sz w:val="24"/>
          <w:szCs w:val="24"/>
        </w:rPr>
        <w:t xml:space="preserve">, pelaksanaan pembangunan satu data masih belum optimal dan kendala yang dihadapi masih berulang dengan kondisi sebelum Perpres </w:t>
      </w:r>
      <w:r>
        <w:rPr>
          <w:rFonts w:ascii="Bookman Old Style" w:hAnsi="Bookman Old Style"/>
          <w:color w:val="0D0D0D" w:themeColor="text1" w:themeTint="F2"/>
          <w:sz w:val="24"/>
          <w:szCs w:val="24"/>
        </w:rPr>
        <w:t xml:space="preserve">SDI </w:t>
      </w:r>
      <w:r>
        <w:rPr>
          <w:rFonts w:ascii="Bookman Old Style" w:hAnsi="Bookman Old Style"/>
          <w:color w:val="0D0D0D" w:themeColor="text1" w:themeTint="F2"/>
          <w:sz w:val="24"/>
          <w:szCs w:val="24"/>
        </w:rPr>
        <w:t xml:space="preserve">disahkan. Tabel</w:t>
      </w:r>
      <w:r>
        <w:rPr>
          <w:rFonts w:ascii="Bookman Old Style" w:hAnsi="Bookman Old Style"/>
          <w:color w:val="0D0D0D" w:themeColor="text1" w:themeTint="F2"/>
          <w:sz w:val="24"/>
          <w:szCs w:val="24"/>
          <w:lang w:val="id-ID"/>
        </w:rPr>
        <w:t xml:space="preserve"> 3</w:t>
      </w:r>
      <w:r>
        <w:rPr>
          <w:rFonts w:ascii="Bookman Old Style" w:hAnsi="Bookman Old Style"/>
          <w:color w:val="0D0D0D" w:themeColor="text1" w:themeTint="F2"/>
          <w:sz w:val="24"/>
          <w:szCs w:val="24"/>
        </w:rPr>
        <w:t xml:space="preserve"> menampilkan </w:t>
      </w:r>
      <w:r>
        <w:rPr>
          <w:rFonts w:ascii="Bookman Old Style" w:hAnsi="Bookman Old Style"/>
          <w:color w:val="0D0D0D" w:themeColor="text1" w:themeTint="F2"/>
          <w:sz w:val="24"/>
          <w:szCs w:val="24"/>
        </w:rPr>
        <w:t xml:space="preserve">kondisi permasalahan terkait dalam pelaksanaan pembangunan satu data yang masih terkendala oleh beberapa hal baik dari sisi proses, produk, produsen data dan pengguna. </w:t>
      </w:r>
      <w:r/>
    </w:p>
    <w:p>
      <w:pPr>
        <w:ind w:left="426" w:firstLine="567"/>
        <w:jc w:val="both"/>
        <w:spacing w:line="360" w:lineRule="auto"/>
        <w:rPr>
          <w:rFonts w:ascii="Bookman Old Style" w:hAnsi="Bookman Old Style"/>
          <w:color w:val="0D0D0D"/>
          <w:sz w:val="24"/>
          <w:szCs w:val="24"/>
        </w:rPr>
      </w:pPr>
      <w:r>
        <w:rPr>
          <w:rFonts w:ascii="Bookman Old Style" w:hAnsi="Bookman Old Style"/>
          <w:color w:val="0D0D0D"/>
          <w:sz w:val="24"/>
          <w:szCs w:val="24"/>
        </w:rPr>
      </w:r>
      <w:r/>
    </w:p>
    <w:p>
      <w:pPr>
        <w:jc w:val="center"/>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Tabel </w:t>
      </w:r>
      <w:r>
        <w:rPr>
          <w:rFonts w:ascii="Bookman Old Style" w:hAnsi="Bookman Old Style"/>
          <w:color w:val="0D0D0D" w:themeColor="text1" w:themeTint="F2"/>
          <w:sz w:val="24"/>
          <w:szCs w:val="24"/>
          <w:lang w:val="id-ID"/>
        </w:rPr>
        <w:t xml:space="preserve">3</w:t>
      </w:r>
      <w:r>
        <w:rPr>
          <w:rFonts w:ascii="Bookman Old Style" w:hAnsi="Bookman Old Style"/>
          <w:color w:val="0D0D0D" w:themeColor="text1" w:themeTint="F2"/>
          <w:sz w:val="24"/>
          <w:szCs w:val="24"/>
        </w:rPr>
        <w:t xml:space="preserve">. Permasalahan Penyelenggaraan Satu Data Saat ini</w:t>
      </w:r>
      <w:r/>
    </w:p>
    <w:tbl>
      <w:tblPr>
        <w:tblStyle w:val="3684"/>
        <w:tblW w:w="9209" w:type="dxa"/>
        <w:tblLook w:val="04A0" w:firstRow="1" w:lastRow="0" w:firstColumn="1" w:lastColumn="0" w:noHBand="0" w:noVBand="1"/>
      </w:tblPr>
      <w:tblGrid>
        <w:gridCol w:w="1651"/>
        <w:gridCol w:w="7558"/>
      </w:tblGrid>
      <w:tr>
        <w:trPr>
          <w:tblHeader/>
        </w:trPr>
        <w:tc>
          <w:tcPr>
            <w:shd w:val="clear" w:color="auto" w:fill="d9d9d9" w:themeFill="background1" w:themeFillShade="D9"/>
            <w:tcW w:w="1651" w:type="dxa"/>
            <w:textDirection w:val="lrTb"/>
            <w:noWrap w:val="false"/>
          </w:tcPr>
          <w:p>
            <w:pPr>
              <w:jc w:val="center"/>
              <w:spacing w:after="0"/>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Kategori</w:t>
            </w:r>
            <w:r/>
          </w:p>
        </w:tc>
        <w:tc>
          <w:tcPr>
            <w:shd w:val="clear" w:color="auto" w:fill="d9d9d9" w:themeFill="background1" w:themeFillShade="D9"/>
            <w:tcBorders>
              <w:bottom w:val="single" w:color="000000" w:sz="4" w:space="0"/>
            </w:tcBorders>
            <w:tcW w:w="7558" w:type="dxa"/>
            <w:textDirection w:val="lrTb"/>
            <w:noWrap w:val="false"/>
          </w:tcPr>
          <w:p>
            <w:pPr>
              <w:jc w:val="center"/>
              <w:spacing w:after="0"/>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Permasalahan Saat ini Terkait Pembangunan Satu Data</w:t>
            </w:r>
            <w:r/>
          </w:p>
        </w:tc>
      </w:tr>
      <w:tr>
        <w:trPr/>
        <w:tc>
          <w:tcPr>
            <w:tcBorders>
              <w:right w:val="single" w:color="000000" w:sz="4" w:space="0"/>
            </w:tcBorders>
            <w:tcW w:w="1651" w:type="dxa"/>
            <w:vMerge w:val="restart"/>
            <w:textDirection w:val="lrTb"/>
            <w:noWrap w:val="false"/>
          </w:tcPr>
          <w:p>
            <w:pPr>
              <w:jc w:val="both"/>
              <w:spacing w:after="0"/>
              <w:rPr>
                <w:rFonts w:ascii="Bookman Old Style" w:hAnsi="Bookman Old Style"/>
                <w:color w:val="0D0D0D"/>
                <w:sz w:val="24"/>
                <w:szCs w:val="24"/>
              </w:rPr>
            </w:pPr>
            <w:r>
              <w:rPr>
                <w:rFonts w:ascii="Bookman Old Style" w:hAnsi="Bookman Old Style" w:cs="Helvetica" w:eastAsia="Calibri"/>
                <w:color w:val="0D0D0D" w:themeColor="text1" w:themeTint="F2"/>
                <w:sz w:val="24"/>
                <w:szCs w:val="24"/>
                <w:lang w:val="zh-CN"/>
              </w:rPr>
              <w:t xml:space="preserve">Proses</w:t>
            </w:r>
            <w:r/>
          </w:p>
        </w:tc>
        <w:tc>
          <w:tcPr>
            <w:tcBorders>
              <w:top w:val="singl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38"/>
              </w:numPr>
              <w:ind w:left="425" w:hanging="283"/>
              <w:jc w:val="both"/>
              <w:rPr>
                <w:rFonts w:ascii="Bookman Old Style" w:hAnsi="Bookman Old Style" w:cs="minionpro-regular" w:eastAsia="Calibri"/>
                <w:color w:val="0D0D0D"/>
              </w:rPr>
            </w:pPr>
            <w:r>
              <w:rPr>
                <w:rFonts w:ascii="Bookman Old Style" w:hAnsi="Bookman Old Style" w:cs="minionpro-it" w:eastAsia="Calibri"/>
                <w:color w:val="0D0D0D" w:themeColor="text1" w:themeTint="F2"/>
              </w:rPr>
              <w:t xml:space="preserve">Mekanisme koordinasi tidak jelas. </w:t>
            </w:r>
            <w:r>
              <w:rPr>
                <w:rFonts w:ascii="Bookman Old Style" w:hAnsi="Bookman Old Style" w:cs="minionpro-regular" w:eastAsia="Calibri"/>
                <w:color w:val="0D0D0D" w:themeColor="text1" w:themeTint="F2"/>
              </w:rPr>
              <w:t xml:space="preserve">Kendati mekanisme koordinasi telah diatur dalam ketentuan dan regulasi terkait data, koordinasi ini belum berjalan baik karena tata cara koordinasi tidak diuraikan secara cukup jelas.</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38"/>
              </w:numPr>
              <w:ind w:left="425" w:hanging="283"/>
              <w:jc w:val="both"/>
              <w:rPr>
                <w:rFonts w:ascii="Bookman Old Style" w:hAnsi="Bookman Old Style"/>
                <w:color w:val="0D0D0D"/>
              </w:rPr>
            </w:pPr>
            <w:r>
              <w:rPr>
                <w:rFonts w:ascii="Bookman Old Style" w:hAnsi="Bookman Old Style" w:cs="minionpro-it" w:eastAsia="Calibri"/>
                <w:color w:val="0D0D0D" w:themeColor="text1" w:themeTint="F2"/>
              </w:rPr>
              <w:t xml:space="preserve">Komunikasi yang tidak optimal. </w:t>
            </w:r>
            <w:r>
              <w:rPr>
                <w:rFonts w:ascii="Bookman Old Style" w:hAnsi="Bookman Old Style" w:cs="minionpro-regular" w:eastAsia="Calibri"/>
                <w:color w:val="0D0D0D" w:themeColor="text1" w:themeTint="F2"/>
              </w:rPr>
              <w:t xml:space="preserve">Salah satu implikasi dari persoalan koordinasi adalah tidak optimalnya komunikasi antara lembaga yang bertanggung jawab atas metodologi kegiatan statistik dan informasi geospasial (yakni, Badan</w:t>
            </w:r>
            <w:r>
              <w:rPr>
                <w:rFonts w:ascii="Bookman Old Style" w:hAnsi="Bookman Old Style" w:cs="minionpro-regular" w:eastAsia="Calibri"/>
                <w:color w:val="0D0D0D" w:themeColor="text1" w:themeTint="F2"/>
              </w:rPr>
              <w:t xml:space="preserve"> Pusat Statistik dan Badan Informasi dan Geospasial) dengan lembaga yang bertanggung jawab atas substansi dari data yang dikumpulkan (yakni, unit kerja di Kementerian dan Lembaga). Ini merupakan salah satu penyebab penting persoalan-persoalan terkait data.</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38"/>
              </w:numPr>
              <w:ind w:left="425" w:hanging="283"/>
              <w:jc w:val="both"/>
              <w:rPr>
                <w:rFonts w:ascii="Bookman Old Style" w:hAnsi="Bookman Old Style"/>
                <w:color w:val="0D0D0D"/>
              </w:rPr>
            </w:pPr>
            <w:r>
              <w:rPr>
                <w:rFonts w:ascii="Bookman Old Style" w:hAnsi="Bookman Old Style" w:cs="minionpro-it" w:eastAsia="Calibri"/>
                <w:color w:val="0D0D0D" w:themeColor="text1" w:themeTint="F2"/>
              </w:rPr>
              <w:t xml:space="preserve">Banyak pintu untuk permintaan data. </w:t>
            </w:r>
            <w:r>
              <w:rPr>
                <w:rFonts w:ascii="Bookman Old Style" w:hAnsi="Bookman Old Style" w:cs="minionpro-regular" w:eastAsia="Calibri"/>
                <w:color w:val="0D0D0D" w:themeColor="text1" w:themeTint="F2"/>
              </w:rPr>
              <w:t xml:space="preserve">Data dapat keluar dari berbagai pintu di Kementerian dan Lembaga, bukan </w:t>
            </w:r>
            <w:r>
              <w:rPr>
                <w:rFonts w:ascii="Bookman Old Style" w:hAnsi="Bookman Old Style" w:cs="minionpro-it" w:eastAsia="Calibri"/>
                <w:i/>
                <w:iCs/>
                <w:color w:val="0D0D0D" w:themeColor="text1" w:themeTint="F2"/>
              </w:rPr>
              <w:t xml:space="preserve">one gate</w:t>
            </w:r>
            <w:r>
              <w:rPr>
                <w:rFonts w:ascii="Bookman Old Style" w:hAnsi="Bookman Old Style" w:cs="minionpro-regular" w:eastAsia="Calibri"/>
                <w:color w:val="0D0D0D" w:themeColor="text1" w:themeTint="F2"/>
              </w:rPr>
              <w:t xml:space="preserve">, sehingga memungkinkan data yang berbeda-beda di masing-masing K/L.</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38"/>
              </w:numPr>
              <w:ind w:left="425" w:hanging="283"/>
              <w:jc w:val="both"/>
              <w:rPr>
                <w:rFonts w:ascii="Bookman Old Style" w:hAnsi="Bookman Old Style"/>
                <w:color w:val="0D0D0D"/>
              </w:rPr>
            </w:pPr>
            <w:r>
              <w:rPr>
                <w:rFonts w:ascii="Bookman Old Style" w:hAnsi="Bookman Old Style" w:cs="minionpro-it" w:eastAsia="Calibri"/>
                <w:color w:val="0D0D0D" w:themeColor="text1" w:themeTint="F2"/>
              </w:rPr>
              <w:t xml:space="preserve">Mekanisme harmonisasi data tidak ada. </w:t>
            </w:r>
            <w:r>
              <w:rPr>
                <w:rFonts w:ascii="Bookman Old Style" w:hAnsi="Bookman Old Style" w:cs="minionpro-regular" w:eastAsia="Calibri"/>
                <w:color w:val="0D0D0D" w:themeColor="text1" w:themeTint="F2"/>
              </w:rPr>
              <w:t xml:space="preserve">Tidak terdapat mekanisme untuk melakukan harmonisasi antar-pihak manakala terjadi perbedaan data di kementerian atau lembaga yang berbeda.</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single" w:color="000000" w:sz="4" w:space="0"/>
              <w:right w:val="single" w:color="000000" w:sz="4" w:space="0"/>
            </w:tcBorders>
            <w:tcW w:w="7558" w:type="dxa"/>
            <w:textDirection w:val="lrTb"/>
            <w:noWrap w:val="false"/>
          </w:tcPr>
          <w:p>
            <w:pPr>
              <w:pStyle w:val="3918"/>
              <w:numPr>
                <w:ilvl w:val="0"/>
                <w:numId w:val="38"/>
              </w:numPr>
              <w:ind w:left="425" w:hanging="283"/>
              <w:jc w:val="both"/>
              <w:rPr>
                <w:rFonts w:ascii="Bookman Old Style" w:hAnsi="Bookman Old Style"/>
                <w:color w:val="0D0D0D"/>
              </w:rPr>
            </w:pPr>
            <w:r>
              <w:rPr>
                <w:rFonts w:ascii="Bookman Old Style" w:hAnsi="Bookman Old Style" w:cs="minionpro-it" w:eastAsia="Calibri"/>
                <w:color w:val="0D0D0D" w:themeColor="text1" w:themeTint="F2"/>
              </w:rPr>
              <w:t xml:space="preserve">Format data tidak mudah digunakan atau untuk diolah kembali. </w:t>
            </w:r>
            <w:r>
              <w:rPr>
                <w:rFonts w:ascii="Bookman Old Style" w:hAnsi="Bookman Old Style" w:cs="minionpro-regular" w:eastAsia="Calibri"/>
                <w:color w:val="0D0D0D" w:themeColor="text1" w:themeTint="F2"/>
              </w:rPr>
              <w:t xml:space="preserve">Untuk data yang dapat diakses, format data sebagian besar tidak langsung dapat dipakai atau diolah kembali baik oleh pengguna (tidak </w:t>
            </w:r>
            <w:r>
              <w:rPr>
                <w:rFonts w:ascii="Bookman Old Style" w:hAnsi="Bookman Old Style" w:cs="minionpro-it" w:eastAsia="Calibri"/>
                <w:i/>
                <w:iCs/>
                <w:color w:val="0D0D0D" w:themeColor="text1" w:themeTint="F2"/>
              </w:rPr>
              <w:t xml:space="preserve">human-readable</w:t>
            </w:r>
            <w:r>
              <w:rPr>
                <w:rFonts w:ascii="Bookman Old Style" w:hAnsi="Bookman Old Style" w:cs="minionpro-regular" w:eastAsia="Calibri"/>
                <w:color w:val="0D0D0D" w:themeColor="text1" w:themeTint="F2"/>
              </w:rPr>
              <w:t xml:space="preserve">) maupun oleh perangkat komputasi (tidak </w:t>
            </w:r>
            <w:r>
              <w:rPr>
                <w:rFonts w:ascii="Bookman Old Style" w:hAnsi="Bookman Old Style" w:cs="minionpro-it" w:eastAsia="Calibri"/>
                <w:i/>
                <w:iCs/>
                <w:color w:val="0D0D0D" w:themeColor="text1" w:themeTint="F2"/>
              </w:rPr>
              <w:t xml:space="preserve">machine-readable</w:t>
            </w:r>
            <w:r>
              <w:rPr>
                <w:rFonts w:ascii="Bookman Old Style" w:hAnsi="Bookman Old Style" w:cs="minionpro-regular" w:eastAsia="Calibri"/>
                <w:color w:val="0D0D0D" w:themeColor="text1" w:themeTint="F2"/>
              </w:rPr>
              <w:t xml:space="preserve">).</w:t>
            </w:r>
            <w:r/>
          </w:p>
        </w:tc>
      </w:tr>
      <w:tr>
        <w:trPr/>
        <w:tc>
          <w:tcPr>
            <w:tcBorders>
              <w:right w:val="single" w:color="000000" w:sz="4" w:space="0"/>
            </w:tcBorders>
            <w:tcW w:w="1651" w:type="dxa"/>
            <w:vMerge w:val="restart"/>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Produk</w:t>
            </w:r>
            <w:r/>
          </w:p>
        </w:tc>
        <w:tc>
          <w:tcPr>
            <w:tcBorders>
              <w:top w:val="singl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39"/>
              </w:numPr>
              <w:ind w:left="425" w:hanging="283"/>
              <w:jc w:val="both"/>
              <w:rPr>
                <w:rFonts w:ascii="Bookman Old Style" w:hAnsi="Bookman Old Style" w:cs="minionpro-it" w:eastAsia="Calibri"/>
                <w:color w:val="0D0D0D"/>
              </w:rPr>
            </w:pPr>
            <w:r>
              <w:rPr>
                <w:rFonts w:ascii="Bookman Old Style" w:hAnsi="Bookman Old Style" w:cs="minionpro-it" w:eastAsia="Calibri"/>
                <w:color w:val="0D0D0D" w:themeColor="text1" w:themeTint="F2"/>
              </w:rPr>
              <w:t xml:space="preserve">Data tidak konsisten. </w:t>
            </w:r>
            <w:r>
              <w:rPr>
                <w:rFonts w:ascii="Bookman Old Style" w:hAnsi="Bookman Old Style" w:cs="minionpro-regular" w:eastAsia="Calibri"/>
                <w:color w:val="0D0D0D" w:themeColor="text1" w:themeTint="F2"/>
              </w:rPr>
              <w:t xml:space="preserve">Kerapkali terjadi data yang diproduksi sebuah kementerian dan lembaga ketika dibandingkan dengan data dari kementerian dan lembaga lain tidak sama kendati kedua data tersebut memiliki subjek atau tema yang sama.</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39"/>
              </w:numPr>
              <w:ind w:left="425" w:hanging="283"/>
              <w:jc w:val="both"/>
              <w:rPr>
                <w:rFonts w:ascii="Bookman Old Style" w:hAnsi="Bookman Old Style" w:cs="minionpro-it" w:eastAsia="Calibri"/>
                <w:color w:val="0D0D0D"/>
              </w:rPr>
            </w:pPr>
            <w:r>
              <w:rPr>
                <w:rFonts w:ascii="Bookman Old Style" w:hAnsi="Bookman Old Style" w:cs="minionpro-it" w:eastAsia="Calibri"/>
                <w:color w:val="0D0D0D" w:themeColor="text1" w:themeTint="F2"/>
              </w:rPr>
              <w:t xml:space="preserve">Metadata tidak melekat ke data. </w:t>
            </w:r>
            <w:r>
              <w:rPr>
                <w:rFonts w:ascii="Bookman Old Style" w:hAnsi="Bookman Old Style" w:cs="minionpro-regular" w:eastAsia="Calibri"/>
                <w:color w:val="0D0D0D" w:themeColor="text1" w:themeTint="F2"/>
              </w:rPr>
              <w:t xml:space="preserve">Dalam banyak sekali kasus, data tidak dilengkapi dengan metadata dari data tersebut. Metadata melekat ke data diperlukan untuk memudahkan penelusuran metodologi dibalik produksi data atau perubahan-perubahan yang terjadi atas data </w:t>
            </w:r>
            <w:r>
              <w:rPr>
                <w:rFonts w:ascii="Bookman Old Style" w:hAnsi="Bookman Old Style" w:cs="minionpro-regular" w:eastAsia="Calibri"/>
                <w:color w:val="0D0D0D" w:themeColor="text1" w:themeTint="F2"/>
              </w:rPr>
              <w:t xml:space="preserve">tertentu karena perlakuan metodologis dan perubahan yang dilakukan terdokumentasi dalam metadata data tersebut</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single" w:color="000000" w:sz="4" w:space="0"/>
              <w:right w:val="single" w:color="000000" w:sz="4" w:space="0"/>
            </w:tcBorders>
            <w:tcW w:w="7558" w:type="dxa"/>
            <w:textDirection w:val="lrTb"/>
            <w:noWrap w:val="false"/>
          </w:tcPr>
          <w:p>
            <w:pPr>
              <w:pStyle w:val="3918"/>
              <w:numPr>
                <w:ilvl w:val="0"/>
                <w:numId w:val="39"/>
              </w:numPr>
              <w:ind w:left="425" w:hanging="283"/>
              <w:jc w:val="both"/>
              <w:rPr>
                <w:rFonts w:ascii="Bookman Old Style" w:hAnsi="Bookman Old Style" w:cs="minionpro-it" w:eastAsia="Calibri"/>
                <w:color w:val="0D0D0D"/>
              </w:rPr>
            </w:pPr>
            <w:r>
              <w:rPr>
                <w:rFonts w:ascii="Bookman Old Style" w:hAnsi="Bookman Old Style" w:cs="minionpro-it" w:eastAsia="Calibri"/>
                <w:color w:val="0D0D0D" w:themeColor="text1" w:themeTint="F2"/>
              </w:rPr>
              <w:t xml:space="preserve">Data tidak relevan. </w:t>
            </w:r>
            <w:r>
              <w:rPr>
                <w:rFonts w:ascii="Bookman Old Style" w:hAnsi="Bookman Old Style" w:cs="minionpro-regular" w:eastAsia="Calibri"/>
                <w:color w:val="0D0D0D" w:themeColor="text1" w:themeTint="F2"/>
              </w:rPr>
              <w:t xml:space="preserve">Data yang dikumpulkan dan dikelola tidak relevan atau tidak memenuhi kebutuhan untuk analisis dan perumusan kebijakan.</w:t>
            </w:r>
            <w:r/>
          </w:p>
          <w:p>
            <w:pPr>
              <w:jc w:val="both"/>
              <w:rPr>
                <w:rFonts w:ascii="Bookman Old Style" w:hAnsi="Bookman Old Style" w:cs="minionpro-it" w:eastAsia="Calibri"/>
                <w:color w:val="0D0D0D"/>
                <w:sz w:val="24"/>
                <w:szCs w:val="24"/>
              </w:rPr>
            </w:pPr>
            <w:r>
              <w:rPr>
                <w:rFonts w:ascii="Bookman Old Style" w:hAnsi="Bookman Old Style" w:cs="minionpro-it" w:eastAsia="Calibri"/>
                <w:color w:val="0D0D0D"/>
                <w:sz w:val="24"/>
                <w:szCs w:val="24"/>
              </w:rPr>
            </w:r>
            <w:r/>
          </w:p>
        </w:tc>
      </w:tr>
      <w:tr>
        <w:trPr/>
        <w:tc>
          <w:tcPr>
            <w:tcBorders>
              <w:right w:val="single" w:color="000000" w:sz="4" w:space="0"/>
            </w:tcBorders>
            <w:tcW w:w="1651" w:type="dxa"/>
            <w:vMerge w:val="restart"/>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Produsen</w:t>
            </w:r>
            <w:r/>
          </w:p>
        </w:tc>
        <w:tc>
          <w:tcPr>
            <w:tcBorders>
              <w:top w:val="singl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40"/>
              </w:numPr>
              <w:ind w:left="425" w:hanging="283"/>
              <w:jc w:val="both"/>
              <w:rPr>
                <w:rFonts w:ascii="Bookman Old Style" w:hAnsi="Bookman Old Style" w:cs="minionpro-it" w:eastAsia="Calibri"/>
                <w:color w:val="0D0D0D"/>
              </w:rPr>
            </w:pPr>
            <w:r>
              <w:rPr>
                <w:rFonts w:ascii="Bookman Old Style" w:hAnsi="Bookman Old Style" w:cs="minionpro-it" w:eastAsia="Calibri"/>
                <w:color w:val="0D0D0D" w:themeColor="text1" w:themeTint="F2"/>
              </w:rPr>
              <w:t xml:space="preserve">Struktur dan format metadata belum terstandar baku dan penyampaian metadata belum dijalankan sepenuhnya. </w:t>
            </w:r>
            <w:r>
              <w:rPr>
                <w:rFonts w:ascii="Bookman Old Style" w:hAnsi="Bookman Old Style" w:cs="minionpro-regular" w:eastAsia="Calibri"/>
                <w:color w:val="0D0D0D" w:themeColor="text1" w:themeTint="F2"/>
              </w:rPr>
              <w:t xml:space="preserve">Data-data sektoral atau tematik belum menggunakan struktur dan format metadata yang terstandar.</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40"/>
              </w:numPr>
              <w:ind w:left="425" w:hanging="283"/>
              <w:jc w:val="both"/>
              <w:rPr>
                <w:rFonts w:ascii="Bookman Old Style" w:hAnsi="Bookman Old Style" w:cs="minionpro-it" w:eastAsia="Calibri"/>
                <w:color w:val="0D0D0D"/>
              </w:rPr>
            </w:pPr>
            <w:r>
              <w:rPr>
                <w:rFonts w:ascii="Bookman Old Style" w:hAnsi="Bookman Old Style" w:cs="minionpro-it" w:eastAsia="Calibri"/>
                <w:color w:val="0D0D0D" w:themeColor="text1" w:themeTint="F2"/>
              </w:rPr>
              <w:t xml:space="preserve">Informasi tentang walidata tidak jelas. </w:t>
            </w:r>
            <w:r>
              <w:rPr>
                <w:rFonts w:ascii="Bookman Old Style" w:hAnsi="Bookman Old Style" w:cs="minionpro-regular" w:eastAsia="Calibri"/>
                <w:color w:val="0D0D0D" w:themeColor="text1" w:themeTint="F2"/>
              </w:rPr>
              <w:t xml:space="preserve">Terdapat ketidakjelasan dalam hal kementerian/lembaga atau unit kerja mana yang menjadi walidata dari data tertentu.</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single" w:color="000000" w:sz="4" w:space="0"/>
              <w:right w:val="single" w:color="000000" w:sz="4" w:space="0"/>
            </w:tcBorders>
            <w:tcW w:w="7558" w:type="dxa"/>
            <w:textDirection w:val="lrTb"/>
            <w:noWrap w:val="false"/>
          </w:tcPr>
          <w:p>
            <w:pPr>
              <w:pStyle w:val="3918"/>
              <w:numPr>
                <w:ilvl w:val="0"/>
                <w:numId w:val="40"/>
              </w:numPr>
              <w:ind w:left="425" w:hanging="283"/>
              <w:jc w:val="both"/>
              <w:rPr>
                <w:rFonts w:ascii="Bookman Old Style" w:hAnsi="Bookman Old Style" w:cs="minionpro-it" w:eastAsia="Calibri"/>
                <w:color w:val="0D0D0D"/>
              </w:rPr>
            </w:pPr>
            <w:r>
              <w:rPr>
                <w:rFonts w:ascii="Bookman Old Style" w:hAnsi="Bookman Old Style" w:cs="minionpro-it" w:eastAsia="Calibri"/>
                <w:color w:val="0D0D0D" w:themeColor="text1" w:themeTint="F2"/>
              </w:rPr>
              <w:t xml:space="preserve">Kapasitas teknis belum mumpuni atau belum merata. </w:t>
            </w:r>
            <w:r>
              <w:rPr>
                <w:rFonts w:ascii="Bookman Old Style" w:hAnsi="Bookman Old Style" w:cs="minionpro-regular" w:eastAsia="Calibri"/>
                <w:color w:val="0D0D0D" w:themeColor="text1" w:themeTint="F2"/>
              </w:rPr>
              <w:t xml:space="preserve">Secara umum, kapasitas untuk mengumpulkan, mengolah dan mengelola data masih terbatas, baik di tingkat Kementerian dan Lembaga dan terutama di tingkat daerah.</w:t>
            </w:r>
            <w:r/>
          </w:p>
        </w:tc>
      </w:tr>
      <w:tr>
        <w:trPr/>
        <w:tc>
          <w:tcPr>
            <w:tcBorders>
              <w:right w:val="single" w:color="000000" w:sz="4" w:space="0"/>
            </w:tcBorders>
            <w:tcW w:w="1651" w:type="dxa"/>
            <w:vMerge w:val="restart"/>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Pengguna</w:t>
            </w:r>
            <w:r/>
          </w:p>
        </w:tc>
        <w:tc>
          <w:tcPr>
            <w:tcBorders>
              <w:top w:val="singl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41"/>
              </w:numPr>
              <w:ind w:left="425" w:hanging="283"/>
              <w:jc w:val="both"/>
              <w:rPr>
                <w:rFonts w:ascii="Bookman Old Style" w:hAnsi="Bookman Old Style" w:cs="minionpro-it" w:eastAsia="Calibri"/>
                <w:color w:val="0D0D0D"/>
              </w:rPr>
            </w:pPr>
            <w:r>
              <w:rPr>
                <w:rFonts w:ascii="Bookman Old Style" w:hAnsi="Bookman Old Style" w:cs="minionpro-it" w:eastAsia="Calibri"/>
                <w:color w:val="0D0D0D" w:themeColor="text1" w:themeTint="F2"/>
              </w:rPr>
              <w:t xml:space="preserve">Data belum dianggap penting. </w:t>
            </w:r>
            <w:r>
              <w:rPr>
                <w:rFonts w:ascii="Bookman Old Style" w:hAnsi="Bookman Old Style" w:cs="minionpro-regular" w:eastAsia="Calibri"/>
                <w:color w:val="0D0D0D" w:themeColor="text1" w:themeTint="F2"/>
              </w:rPr>
              <w:t xml:space="preserve">Tidak digunakannya data, atau dalam kasus yang lebih sering, digunakannya data bermutu rendah menunjukkan bahwa data tidak atau belum dirasa penting.</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none" w:color="000000" w:sz="4" w:space="0"/>
              <w:right w:val="single" w:color="000000" w:sz="4" w:space="0"/>
            </w:tcBorders>
            <w:tcW w:w="7558" w:type="dxa"/>
            <w:textDirection w:val="lrTb"/>
            <w:noWrap w:val="false"/>
          </w:tcPr>
          <w:p>
            <w:pPr>
              <w:pStyle w:val="3918"/>
              <w:numPr>
                <w:ilvl w:val="0"/>
                <w:numId w:val="41"/>
              </w:numPr>
              <w:ind w:left="425" w:hanging="283"/>
              <w:jc w:val="both"/>
              <w:rPr>
                <w:rFonts w:ascii="Bookman Old Style" w:hAnsi="Bookman Old Style" w:cs="minionpro-it" w:eastAsia="Calibri"/>
                <w:color w:val="0D0D0D"/>
              </w:rPr>
            </w:pPr>
            <w:r>
              <w:rPr>
                <w:rFonts w:ascii="Bookman Old Style" w:hAnsi="Bookman Old Style" w:cs="minionpro-it" w:eastAsia="Calibri"/>
                <w:color w:val="0D0D0D" w:themeColor="text1" w:themeTint="F2"/>
              </w:rPr>
              <w:t xml:space="preserve">Debat tentang data, bukan tentang substansi kebijakan publik. </w:t>
            </w:r>
            <w:r>
              <w:rPr>
                <w:rFonts w:ascii="Bookman Old Style" w:hAnsi="Bookman Old Style" w:cs="minionpro-regular" w:eastAsia="Calibri"/>
                <w:color w:val="0D0D0D" w:themeColor="text1" w:themeTint="F2"/>
              </w:rPr>
              <w:t xml:space="preserve">Perdebatan berkutat pada data yang digunakan, yakni tentang mengapa sebuah data berbeda atau tidak konsisten, bukan tentang substansi kebijakan publik itu sendiri yang justru lebih diperlukan.</w:t>
            </w:r>
            <w:r/>
          </w:p>
        </w:tc>
      </w:tr>
      <w:tr>
        <w:trPr/>
        <w:tc>
          <w:tcPr>
            <w:tcBorders>
              <w:right w:val="single" w:color="000000" w:sz="4" w:space="0"/>
            </w:tcBorders>
            <w:tcW w:w="1651" w:type="dxa"/>
            <w:vMerge w:val="continue"/>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sz w:val="24"/>
                <w:szCs w:val="24"/>
              </w:rPr>
            </w:r>
            <w:r/>
          </w:p>
        </w:tc>
        <w:tc>
          <w:tcPr>
            <w:tcBorders>
              <w:top w:val="none" w:color="000000" w:sz="4" w:space="0"/>
              <w:left w:val="single" w:color="000000" w:sz="4" w:space="0"/>
              <w:bottom w:val="single" w:color="000000" w:sz="4" w:space="0"/>
              <w:right w:val="single" w:color="000000" w:sz="4" w:space="0"/>
            </w:tcBorders>
            <w:tcW w:w="7558" w:type="dxa"/>
            <w:textDirection w:val="lrTb"/>
            <w:noWrap w:val="false"/>
          </w:tcPr>
          <w:p>
            <w:pPr>
              <w:pStyle w:val="3918"/>
              <w:numPr>
                <w:ilvl w:val="0"/>
                <w:numId w:val="41"/>
              </w:numPr>
              <w:ind w:left="425" w:hanging="283"/>
              <w:jc w:val="both"/>
              <w:rPr>
                <w:rFonts w:ascii="Bookman Old Style" w:hAnsi="Bookman Old Style" w:cs="minionpro-it" w:eastAsia="Calibri"/>
                <w:color w:val="0D0D0D"/>
              </w:rPr>
            </w:pPr>
            <w:r>
              <w:rPr>
                <w:rFonts w:ascii="Bookman Old Style" w:hAnsi="Bookman Old Style" w:cs="minionpro-it" w:eastAsia="Calibri"/>
                <w:color w:val="0D0D0D" w:themeColor="text1" w:themeTint="F2"/>
              </w:rPr>
              <w:t xml:space="preserve">Kepercayaan (</w:t>
            </w:r>
            <w:r>
              <w:rPr>
                <w:rFonts w:ascii="Bookman Old Style" w:hAnsi="Bookman Old Style" w:cs="minionpro-it" w:eastAsia="Calibri"/>
                <w:i/>
                <w:color w:val="0D0D0D" w:themeColor="text1" w:themeTint="F2"/>
              </w:rPr>
              <w:t xml:space="preserve">trust</w:t>
            </w:r>
            <w:r>
              <w:rPr>
                <w:rFonts w:ascii="Bookman Old Style" w:hAnsi="Bookman Old Style" w:cs="minionpro-it" w:eastAsia="Calibri"/>
                <w:color w:val="0D0D0D" w:themeColor="text1" w:themeTint="F2"/>
              </w:rPr>
              <w:t xml:space="preserve">) yang rendah antar dan intra K/L. </w:t>
            </w:r>
            <w:r>
              <w:rPr>
                <w:rFonts w:ascii="Bookman Old Style" w:hAnsi="Bookman Old Style" w:cs="minionpro-regular" w:eastAsia="Calibri"/>
                <w:color w:val="0D0D0D" w:themeColor="text1" w:themeTint="F2"/>
              </w:rPr>
              <w:t xml:space="preserve">Rasa saling percaya yang rendah antar dan intra K/L menyebabkan permintaan data tidak dipenuhi atau penyampaian data berlangsung lambat.</w:t>
            </w:r>
            <w:r/>
          </w:p>
        </w:tc>
      </w:tr>
    </w:tbl>
    <w:p>
      <w:pPr>
        <w:jc w:val="center"/>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Sumber : Unit Kerja Presiden, 2014</w:t>
      </w:r>
      <w:r>
        <w:rPr>
          <w:rStyle w:val="3676"/>
          <w:rFonts w:ascii="Bookman Old Style" w:hAnsi="Bookman Old Style"/>
          <w:color w:val="0D0D0D" w:themeColor="text1" w:themeTint="F2"/>
          <w:sz w:val="24"/>
          <w:szCs w:val="24"/>
        </w:rPr>
        <w:footnoteReference w:id="169"/>
      </w:r>
      <w:r/>
    </w:p>
    <w:p>
      <w:pPr>
        <w:ind w:left="426" w:firstLine="567"/>
        <w:jc w:val="both"/>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Di antara permasalahan data di Indonesia khususnya di pemerintahan sebagaimana yang ditampilkan dalam Tabel </w:t>
      </w:r>
      <w:r>
        <w:rPr>
          <w:rFonts w:ascii="Bookman Old Style" w:hAnsi="Bookman Old Style"/>
          <w:color w:val="0D0D0D" w:themeColor="text1" w:themeTint="F2"/>
          <w:sz w:val="24"/>
          <w:szCs w:val="24"/>
          <w:lang w:val="id-ID"/>
        </w:rPr>
        <w:t xml:space="preserve">3</w:t>
      </w:r>
      <w:r>
        <w:rPr>
          <w:rFonts w:ascii="Bookman Old Style" w:hAnsi="Bookman Old Style"/>
          <w:color w:val="0D0D0D" w:themeColor="text1" w:themeTint="F2"/>
          <w:sz w:val="24"/>
          <w:szCs w:val="24"/>
        </w:rPr>
        <w:t xml:space="preserve">, kendala utamanya adalah data yang disampaikan oleh pemerintah tidak konsisten dan tersebar di berbagai institusi publik yang sulit untuk diakses, kurangnya koordinasi </w:t>
      </w:r>
      <w:r>
        <w:rPr>
          <w:rFonts w:ascii="Bookman Old Style" w:hAnsi="Bookman Old Style"/>
          <w:color w:val="0D0D0D" w:themeColor="text1" w:themeTint="F2"/>
          <w:sz w:val="24"/>
          <w:szCs w:val="24"/>
        </w:rPr>
        <w:t xml:space="preserve">antarinstitusi pemilik data, dan data yang tidak terstandar sebagaimana ditampilkan Gambar </w:t>
      </w:r>
      <w:r>
        <w:rPr>
          <w:rFonts w:ascii="Bookman Old Style" w:hAnsi="Bookman Old Style"/>
          <w:color w:val="0D0D0D" w:themeColor="text1" w:themeTint="F2"/>
          <w:sz w:val="24"/>
          <w:szCs w:val="24"/>
          <w:lang w:val="id-ID"/>
        </w:rPr>
        <w:t xml:space="preserve">5</w:t>
      </w:r>
      <w:r>
        <w:rPr>
          <w:rFonts w:ascii="Bookman Old Style" w:hAnsi="Bookman Old Style"/>
          <w:color w:val="0D0D0D" w:themeColor="text1" w:themeTint="F2"/>
          <w:sz w:val="24"/>
          <w:szCs w:val="24"/>
        </w:rPr>
        <w:t xml:space="preserve">. Oleh karena itu, penyelenggaraan Satu Data juga harus didukung oleh Sistem Pemerintahan Berbasis Elektronik (SPBE) dalam mewujudkan tata kelola pemerin</w:t>
      </w:r>
      <w:r>
        <w:rPr>
          <w:rFonts w:ascii="Bookman Old Style" w:hAnsi="Bookman Old Style"/>
          <w:color w:val="0D0D0D" w:themeColor="text1" w:themeTint="F2"/>
          <w:sz w:val="24"/>
          <w:szCs w:val="24"/>
        </w:rPr>
        <w:t xml:space="preserve">tahan yang bersih, efektif, transparan, dan akuntabel serta pelayanan publik yang berkualitas dan terpercaya. Hal ini guna mendorong terwujudnya agenda transformasi digital Indonesia, dengan mengupayakan perbaikan konektivitas data antarinstansi pemerintah</w:t>
      </w:r>
      <w:r>
        <w:rPr>
          <w:rFonts w:ascii="Bookman Old Style" w:hAnsi="Bookman Old Style"/>
          <w:color w:val="0D0D0D" w:themeColor="text1" w:themeTint="F2"/>
          <w:sz w:val="24"/>
          <w:szCs w:val="24"/>
        </w:rPr>
        <w:t xml:space="preserve">.</w:t>
      </w:r>
      <w:r/>
    </w:p>
    <w:p>
      <w:pPr>
        <w:jc w:val="center"/>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Gambar </w:t>
      </w:r>
      <w:r>
        <w:rPr>
          <w:rFonts w:ascii="Bookman Old Style" w:hAnsi="Bookman Old Style"/>
          <w:color w:val="0D0D0D" w:themeColor="text1" w:themeTint="F2"/>
          <w:sz w:val="24"/>
          <w:szCs w:val="24"/>
          <w:lang w:val="id-ID"/>
        </w:rPr>
        <w:t xml:space="preserve">5</w:t>
      </w:r>
      <w:r>
        <w:rPr>
          <w:rFonts w:ascii="Bookman Old Style" w:hAnsi="Bookman Old Style"/>
          <w:color w:val="0D0D0D" w:themeColor="text1" w:themeTint="F2"/>
          <w:sz w:val="24"/>
          <w:szCs w:val="24"/>
        </w:rPr>
        <w:t xml:space="preserve">. Kondisi Sekarang dan Kondisi yang Diharapkan SDI di Masa Depan</w:t>
      </w:r>
      <w:r/>
    </w:p>
    <w:p>
      <w:pPr>
        <w:jc w:val="center"/>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mc:AlternateContent>
          <mc:Choice Requires="wpg">
            <w:drawing>
              <wp:inline xmlns:wp="http://schemas.openxmlformats.org/drawingml/2006/wordprocessingDrawing" distT="0" distB="0" distL="0" distR="0">
                <wp:extent cx="3876675" cy="2683510"/>
                <wp:effectExtent l="0" t="0" r="0" b="0"/>
                <wp:docPr id="10" name="Picture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hidden="0"/>
                        <pic:cNvPicPr>
                          <a:picLocks noChangeAspect="1"/>
                        </pic:cNvPicPr>
                        <pic:nvPr isPhoto="0" userDrawn="0"/>
                      </pic:nvPicPr>
                      <pic:blipFill>
                        <a:blip r:embed="rId29"/>
                        <a:stretch/>
                      </pic:blipFill>
                      <pic:spPr bwMode="auto">
                        <a:xfrm>
                          <a:off x="0" y="0"/>
                          <a:ext cx="3878903" cy="268506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305.2pt;height:211.3pt;" stroked="f">
                <v:path textboxrect="0,0,0,0"/>
                <v:imagedata r:id="rId29" o:title=""/>
              </v:shape>
            </w:pict>
          </mc:Fallback>
        </mc:AlternateContent>
      </w:r>
      <w:r/>
    </w:p>
    <w:p>
      <w:pPr>
        <w:jc w:val="center"/>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Sumber : Nugroho 2017; Islami, 2021</w:t>
      </w:r>
      <w:r/>
    </w:p>
    <w:p>
      <w:pPr>
        <w:ind w:left="426" w:firstLine="567"/>
        <w:jc w:val="both"/>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Dalam penyelenggaraan SDI sebagaimana yang diatur dalam Perpres</w:t>
      </w:r>
      <w:r>
        <w:rPr>
          <w:rFonts w:ascii="Bookman Old Style" w:hAnsi="Bookman Old Style"/>
          <w:color w:val="0D0D0D" w:themeColor="text1" w:themeTint="F2"/>
          <w:sz w:val="24"/>
          <w:szCs w:val="24"/>
        </w:rPr>
        <w:t xml:space="preserve"> SDI</w:t>
      </w:r>
      <w:r>
        <w:rPr>
          <w:rFonts w:ascii="Bookman Old Style" w:hAnsi="Bookman Old Style"/>
          <w:color w:val="0D0D0D" w:themeColor="text1" w:themeTint="F2"/>
          <w:sz w:val="24"/>
          <w:szCs w:val="24"/>
        </w:rPr>
        <w:t xml:space="preserve">, teridentif</w:t>
      </w:r>
      <w:r>
        <w:rPr>
          <w:rFonts w:ascii="Bookman Old Style" w:hAnsi="Bookman Old Style"/>
          <w:color w:val="0D0D0D" w:themeColor="text1" w:themeTint="F2"/>
          <w:sz w:val="24"/>
          <w:szCs w:val="24"/>
        </w:rPr>
        <w:t xml:space="preserve">ikasi empat komponen utama implementasi SDI, yaitu 1) Perencanaan Data, 2) Pengumpulan Data, 3) Pemeriksaan Data, 4) Penyebarluasan Data. Selanjutnya, dalam tiap komponen tersebut terdapat berbagai hambatan dalam pelaksanaannya yang dipetakan dalam Gambar </w:t>
      </w:r>
      <w:r>
        <w:rPr>
          <w:rFonts w:ascii="Bookman Old Style" w:hAnsi="Bookman Old Style"/>
          <w:color w:val="0D0D0D" w:themeColor="text1" w:themeTint="F2"/>
          <w:sz w:val="24"/>
          <w:szCs w:val="24"/>
          <w:lang w:val="id-ID"/>
        </w:rPr>
        <w:t xml:space="preserve">6</w:t>
      </w:r>
      <w:r>
        <w:rPr>
          <w:rFonts w:ascii="Bookman Old Style" w:hAnsi="Bookman Old Style"/>
          <w:color w:val="0D0D0D" w:themeColor="text1" w:themeTint="F2"/>
          <w:sz w:val="24"/>
          <w:szCs w:val="24"/>
        </w:rPr>
        <w:t xml:space="preserve"> berikut.  </w:t>
      </w:r>
      <w:r/>
    </w:p>
    <w:p>
      <w:pPr>
        <w:jc w:val="center"/>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Gambar </w:t>
      </w:r>
      <w:r>
        <w:rPr>
          <w:rFonts w:ascii="Bookman Old Style" w:hAnsi="Bookman Old Style"/>
          <w:color w:val="0D0D0D" w:themeColor="text1" w:themeTint="F2"/>
          <w:sz w:val="24"/>
          <w:szCs w:val="24"/>
          <w:lang w:val="id-ID"/>
        </w:rPr>
        <w:t xml:space="preserve">6</w:t>
      </w:r>
      <w:r>
        <w:rPr>
          <w:rFonts w:ascii="Bookman Old Style" w:hAnsi="Bookman Old Style"/>
          <w:color w:val="0D0D0D" w:themeColor="text1" w:themeTint="F2"/>
          <w:sz w:val="24"/>
          <w:szCs w:val="24"/>
        </w:rPr>
        <w:t xml:space="preserve">. Identifikasi Komponen Tantangan Implementasi SDI</w:t>
      </w:r>
      <w:r/>
    </w:p>
    <w:p>
      <w:pPr>
        <w:ind w:firstLine="426"/>
        <w:jc w:val="both"/>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mc:AlternateContent>
          <mc:Choice Requires="wpg">
            <w:drawing>
              <wp:inline xmlns:wp="http://schemas.openxmlformats.org/drawingml/2006/wordprocessingDrawing" distT="0" distB="0" distL="0" distR="0">
                <wp:extent cx="5200650" cy="2716530"/>
                <wp:effectExtent l="0" t="0" r="0" b="0"/>
                <wp:docPr id="11" name="Picture 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hidden="0"/>
                        <pic:cNvPicPr>
                          <a:picLocks noChangeAspect="1"/>
                        </pic:cNvPicPr>
                        <pic:nvPr isPhoto="0" userDrawn="0"/>
                      </pic:nvPicPr>
                      <pic:blipFill>
                        <a:blip r:embed="rId30">
                          <a:lum/>
                        </a:blip>
                        <a:stretch/>
                      </pic:blipFill>
                      <pic:spPr bwMode="auto">
                        <a:xfrm>
                          <a:off x="0" y="0"/>
                          <a:ext cx="5223996" cy="27289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09.5pt;height:213.9pt;" stroked="f">
                <v:path textboxrect="0,0,0,0"/>
                <v:imagedata r:id="rId30" o:title=""/>
              </v:shape>
            </w:pict>
          </mc:Fallback>
        </mc:AlternateContent>
      </w:r>
      <w:r/>
    </w:p>
    <w:p>
      <w:pPr>
        <w:ind w:firstLine="426"/>
        <w:jc w:val="center"/>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Sumber : Islami 2021</w:t>
      </w:r>
      <w:r>
        <w:rPr>
          <w:rStyle w:val="3676"/>
          <w:rFonts w:ascii="Bookman Old Style" w:hAnsi="Bookman Old Style"/>
          <w:color w:val="0D0D0D" w:themeColor="text1" w:themeTint="F2"/>
          <w:sz w:val="24"/>
          <w:szCs w:val="24"/>
        </w:rPr>
        <w:footnoteReference w:id="170"/>
      </w:r>
      <w:r/>
    </w:p>
    <w:p>
      <w:pPr>
        <w:ind w:left="426" w:firstLine="567"/>
        <w:jc w:val="both"/>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Di dalam Perpres SDI dinyatakan bahwa untuk mewujudkan keterpaduan perencanaan, pelaksanaan, evaluasi, dan pengendalian pembangunan, diperlukan dukungan data yang akurat, mutakhir, terpadu, dapat dipertanggungjawabkan, mudah diakses dan di-</w:t>
      </w:r>
      <w:r>
        <w:rPr>
          <w:rFonts w:ascii="Bookman Old Style" w:hAnsi="Bookman Old Style"/>
          <w:i/>
          <w:iCs/>
          <w:color w:val="0D0D0D" w:themeColor="text1" w:themeTint="F2"/>
          <w:sz w:val="24"/>
          <w:szCs w:val="24"/>
        </w:rPr>
        <w:t xml:space="preserve">share</w:t>
      </w:r>
      <w:r>
        <w:rPr>
          <w:rFonts w:ascii="Bookman Old Style" w:hAnsi="Bookman Old Style"/>
          <w:color w:val="0D0D0D" w:themeColor="text1" w:themeTint="F2"/>
          <w:sz w:val="24"/>
          <w:szCs w:val="24"/>
        </w:rPr>
        <w:t xml:space="preserve">, serta dikelola secara seksama, terintegrasi, dan berkelanjutan. Namun hingga saat ini penyelenggaraan s</w:t>
      </w:r>
      <w:r>
        <w:rPr>
          <w:rFonts w:ascii="Bookman Old Style" w:hAnsi="Bookman Old Style"/>
          <w:color w:val="0D0D0D" w:themeColor="text1" w:themeTint="F2"/>
          <w:sz w:val="24"/>
          <w:szCs w:val="24"/>
        </w:rPr>
        <w:t xml:space="preserve">atu data di Indonesia masih belum optimal. Oleh karena itu, disusunnya RUU SDI ini diharapkan dapat memperkuat komitmen Pemerintah Pusat dan Daerah untuk menyelenggarakan Satu Data. Selain itu, hal ini juga sebagai wujud pelaksanaan komitmen data terbuka (</w:t>
      </w:r>
      <w:r>
        <w:rPr>
          <w:rFonts w:ascii="Bookman Old Style" w:hAnsi="Bookman Old Style"/>
          <w:i/>
          <w:iCs/>
          <w:color w:val="0D0D0D" w:themeColor="text1" w:themeTint="F2"/>
          <w:sz w:val="24"/>
          <w:szCs w:val="24"/>
        </w:rPr>
        <w:t xml:space="preserve">open data</w:t>
      </w:r>
      <w:r>
        <w:rPr>
          <w:rFonts w:ascii="Bookman Old Style" w:hAnsi="Bookman Old Style"/>
          <w:color w:val="0D0D0D" w:themeColor="text1" w:themeTint="F2"/>
          <w:sz w:val="24"/>
          <w:szCs w:val="24"/>
        </w:rPr>
        <w:t xml:space="preserve">) dan pemerintahan berbasis elektronik (</w:t>
      </w:r>
      <w:r>
        <w:rPr>
          <w:rFonts w:ascii="Bookman Old Style" w:hAnsi="Bookman Old Style"/>
          <w:i/>
          <w:iCs/>
          <w:color w:val="0D0D0D" w:themeColor="text1" w:themeTint="F2"/>
          <w:sz w:val="24"/>
          <w:szCs w:val="24"/>
        </w:rPr>
        <w:t xml:space="preserve">e-government</w:t>
      </w:r>
      <w:r>
        <w:rPr>
          <w:rFonts w:ascii="Bookman Old Style" w:hAnsi="Bookman Old Style"/>
          <w:color w:val="0D0D0D" w:themeColor="text1" w:themeTint="F2"/>
          <w:sz w:val="24"/>
          <w:szCs w:val="24"/>
        </w:rPr>
        <w:t xml:space="preserve">). Indonesia tercatat mengalami kenaikan dalam Indeks Pembangunan Pemerintahan Berbasis Elektronik. Dari 100 negara yang diteliti, Indonesia menduduki </w:t>
      </w:r>
      <w:r>
        <w:rPr>
          <w:rFonts w:ascii="Bookman Old Style" w:hAnsi="Bookman Old Style"/>
          <w:i/>
          <w:iCs/>
          <w:color w:val="0D0D0D" w:themeColor="text1" w:themeTint="F2"/>
          <w:sz w:val="24"/>
          <w:szCs w:val="24"/>
        </w:rPr>
        <w:t xml:space="preserve">ranking </w:t>
      </w:r>
      <w:r>
        <w:rPr>
          <w:rFonts w:ascii="Bookman Old Style" w:hAnsi="Bookman Old Style"/>
          <w:color w:val="0D0D0D" w:themeColor="text1" w:themeTint="F2"/>
          <w:sz w:val="24"/>
          <w:szCs w:val="24"/>
        </w:rPr>
        <w:t xml:space="preserve">57 dalam </w:t>
      </w:r>
      <w:r>
        <w:rPr>
          <w:rFonts w:ascii="Bookman Old Style" w:hAnsi="Bookman Old Style"/>
          <w:i/>
          <w:iCs/>
          <w:color w:val="0D0D0D" w:themeColor="text1" w:themeTint="F2"/>
          <w:sz w:val="24"/>
          <w:szCs w:val="24"/>
        </w:rPr>
        <w:t xml:space="preserve">e-</w:t>
      </w:r>
      <w:r>
        <w:rPr>
          <w:rFonts w:ascii="Bookman Old Style" w:hAnsi="Bookman Old Style"/>
          <w:i/>
          <w:iCs/>
          <w:color w:val="0D0D0D" w:themeColor="text1" w:themeTint="F2"/>
          <w:sz w:val="24"/>
          <w:szCs w:val="24"/>
        </w:rPr>
        <w:t xml:space="preserve">participation.</w:t>
      </w:r>
      <w:r>
        <w:rPr>
          <w:rStyle w:val="3676"/>
          <w:rFonts w:ascii="Bookman Old Style" w:hAnsi="Bookman Old Style"/>
          <w:i/>
          <w:iCs/>
          <w:color w:val="0D0D0D" w:themeColor="text1" w:themeTint="F2"/>
          <w:sz w:val="24"/>
          <w:szCs w:val="24"/>
        </w:rPr>
        <w:footnoteReference w:id="171"/>
      </w:r>
      <w:r>
        <w:rPr>
          <w:rFonts w:ascii="Bookman Old Style" w:hAnsi="Bookman Old Style"/>
          <w:color w:val="0D0D0D" w:themeColor="text1" w:themeTint="F2"/>
          <w:sz w:val="24"/>
          <w:szCs w:val="24"/>
          <w:lang w:val="id-ID"/>
        </w:rPr>
        <w:t xml:space="preserve"> A</w:t>
      </w:r>
      <w:r>
        <w:rPr>
          <w:rFonts w:ascii="Bookman Old Style" w:hAnsi="Bookman Old Style"/>
          <w:color w:val="0D0D0D" w:themeColor="text1" w:themeTint="F2"/>
          <w:sz w:val="24"/>
          <w:szCs w:val="24"/>
        </w:rPr>
        <w:t xml:space="preserve">dapun dampak positif </w:t>
      </w:r>
      <w:r>
        <w:rPr>
          <w:rFonts w:ascii="Bookman Old Style" w:hAnsi="Bookman Old Style"/>
          <w:i/>
          <w:iCs/>
          <w:color w:val="0D0D0D" w:themeColor="text1" w:themeTint="F2"/>
          <w:sz w:val="24"/>
          <w:szCs w:val="24"/>
        </w:rPr>
        <w:t xml:space="preserve">Open Data</w:t>
      </w:r>
      <w:r>
        <w:rPr>
          <w:rFonts w:ascii="Bookman Old Style" w:hAnsi="Bookman Old Style"/>
          <w:color w:val="0D0D0D" w:themeColor="text1" w:themeTint="F2"/>
          <w:sz w:val="24"/>
          <w:szCs w:val="24"/>
        </w:rPr>
        <w:t xml:space="preserve"> sangat luas dan mencakup berbagai bidang seperti politik, sosial dan ekonomi. Dimana manfaat tersebut dapat berupa peningkatan transparansi dan efisiensi Pemerintah, potensi inovasi bisnis dan beragam manfaat sosial dan pribadi. Tabel </w:t>
      </w:r>
      <w:r>
        <w:rPr>
          <w:rFonts w:ascii="Bookman Old Style" w:hAnsi="Bookman Old Style"/>
          <w:color w:val="0D0D0D" w:themeColor="text1" w:themeTint="F2"/>
          <w:sz w:val="24"/>
          <w:szCs w:val="24"/>
          <w:lang w:val="id-ID"/>
        </w:rPr>
        <w:t xml:space="preserve">4</w:t>
      </w:r>
      <w:r>
        <w:rPr>
          <w:rFonts w:ascii="Bookman Old Style" w:hAnsi="Bookman Old Style"/>
          <w:color w:val="0D0D0D" w:themeColor="text1" w:themeTint="F2"/>
          <w:sz w:val="24"/>
          <w:szCs w:val="24"/>
        </w:rPr>
        <w:t xml:space="preserve"> menunjukkan manfaat yang ditimbulkan dengan adanya satu data ataupun keterbukaan data bagi masyarakat dan berbagai </w:t>
      </w:r>
      <w:r>
        <w:rPr>
          <w:rFonts w:ascii="Bookman Old Style" w:hAnsi="Bookman Old Style"/>
          <w:i/>
          <w:color w:val="0D0D0D" w:themeColor="text1" w:themeTint="F2"/>
          <w:sz w:val="24"/>
          <w:szCs w:val="24"/>
        </w:rPr>
        <w:t xml:space="preserve">stakeholders</w:t>
      </w:r>
      <w:r>
        <w:rPr>
          <w:rFonts w:ascii="Bookman Old Style" w:hAnsi="Bookman Old Style"/>
          <w:color w:val="0D0D0D" w:themeColor="text1" w:themeTint="F2"/>
          <w:sz w:val="24"/>
          <w:szCs w:val="24"/>
        </w:rPr>
        <w:t xml:space="preserve">.</w:t>
      </w:r>
      <w:r/>
    </w:p>
    <w:p>
      <w:pPr>
        <w:jc w:val="center"/>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Tabel </w:t>
      </w:r>
      <w:r>
        <w:rPr>
          <w:rFonts w:ascii="Bookman Old Style" w:hAnsi="Bookman Old Style"/>
          <w:color w:val="0D0D0D" w:themeColor="text1" w:themeTint="F2"/>
          <w:sz w:val="24"/>
          <w:szCs w:val="24"/>
          <w:lang w:val="id-ID"/>
        </w:rPr>
        <w:t xml:space="preserve">4</w:t>
      </w:r>
      <w:r>
        <w:rPr>
          <w:rFonts w:ascii="Bookman Old Style" w:hAnsi="Bookman Old Style"/>
          <w:color w:val="0D0D0D" w:themeColor="text1" w:themeTint="F2"/>
          <w:sz w:val="24"/>
          <w:szCs w:val="24"/>
        </w:rPr>
        <w:t xml:space="preserve"> Manfaat Satu Data dan Keterbukaan Data Publik Bagi </w:t>
      </w:r>
      <w:r>
        <w:rPr>
          <w:rFonts w:ascii="Bookman Old Style" w:hAnsi="Bookman Old Style"/>
          <w:i/>
          <w:iCs/>
          <w:color w:val="0D0D0D" w:themeColor="text1" w:themeTint="F2"/>
          <w:sz w:val="24"/>
          <w:szCs w:val="24"/>
        </w:rPr>
        <w:t xml:space="preserve">Stakeholders</w:t>
      </w:r>
      <w:r/>
    </w:p>
    <w:tbl>
      <w:tblPr>
        <w:tblStyle w:val="3684"/>
        <w:tblW w:w="0" w:type="auto"/>
        <w:tblLook w:val="04A0" w:firstRow="1" w:lastRow="0" w:firstColumn="1" w:lastColumn="0" w:noHBand="0" w:noVBand="1"/>
      </w:tblPr>
      <w:tblGrid>
        <w:gridCol w:w="2487"/>
        <w:gridCol w:w="5779"/>
      </w:tblGrid>
      <w:tr>
        <w:trPr>
          <w:tblHeader/>
        </w:trPr>
        <w:tc>
          <w:tcPr>
            <w:shd w:val="clear" w:color="auto" w:fill="d9d9d9" w:themeFill="background1" w:themeFillShade="D9"/>
            <w:tcW w:w="2093" w:type="dxa"/>
            <w:vAlign w:val="center"/>
            <w:textDirection w:val="lrTb"/>
            <w:noWrap w:val="false"/>
          </w:tcPr>
          <w:p>
            <w:pPr>
              <w:jc w:val="center"/>
              <w:spacing w:after="0"/>
              <w:rPr>
                <w:rFonts w:ascii="Bookman Old Style" w:hAnsi="Bookman Old Style"/>
                <w:b/>
                <w:i/>
                <w:iCs/>
                <w:color w:val="0D0D0D"/>
                <w:sz w:val="24"/>
                <w:szCs w:val="24"/>
              </w:rPr>
            </w:pPr>
            <w:r>
              <w:rPr>
                <w:rFonts w:ascii="Bookman Old Style" w:hAnsi="Bookman Old Style"/>
                <w:b/>
                <w:i/>
                <w:iCs/>
                <w:color w:val="0D0D0D" w:themeColor="text1" w:themeTint="F2"/>
                <w:sz w:val="24"/>
                <w:szCs w:val="24"/>
              </w:rPr>
              <w:t xml:space="preserve">Stakeholders</w:t>
            </w:r>
            <w:r/>
          </w:p>
        </w:tc>
        <w:tc>
          <w:tcPr>
            <w:shd w:val="clear" w:color="auto" w:fill="d9d9d9" w:themeFill="background1" w:themeFillShade="D9"/>
            <w:tcW w:w="7149" w:type="dxa"/>
            <w:vAlign w:val="center"/>
            <w:textDirection w:val="lrTb"/>
            <w:noWrap w:val="false"/>
          </w:tcPr>
          <w:p>
            <w:pPr>
              <w:jc w:val="center"/>
              <w:spacing w:after="0"/>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Manfaat</w:t>
            </w:r>
            <w:r/>
          </w:p>
        </w:tc>
      </w:tr>
      <w:tr>
        <w:trPr/>
        <w:tc>
          <w:tcPr>
            <w:tcW w:w="2093" w:type="dxa"/>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Masyarakat</w:t>
            </w:r>
            <w:r/>
          </w:p>
        </w:tc>
        <w:tc>
          <w:tcPr>
            <w:tcW w:w="7149" w:type="dxa"/>
            <w:textDirection w:val="lrTb"/>
            <w:noWrap w:val="false"/>
          </w:tcPr>
          <w:p>
            <w:pPr>
              <w:pStyle w:val="3918"/>
              <w:numPr>
                <w:ilvl w:val="0"/>
                <w:numId w:val="42"/>
              </w:numPr>
              <w:ind w:left="438"/>
              <w:jc w:val="both"/>
              <w:spacing w:line="276" w:lineRule="auto"/>
              <w:rPr>
                <w:rFonts w:ascii="Bookman Old Style" w:hAnsi="Bookman Old Style"/>
                <w:color w:val="0D0D0D"/>
              </w:rPr>
            </w:pPr>
            <w:r>
              <w:rPr>
                <w:rFonts w:ascii="Bookman Old Style" w:hAnsi="Bookman Old Style"/>
                <w:color w:val="0D0D0D" w:themeColor="text1" w:themeTint="F2"/>
              </w:rPr>
              <w:t xml:space="preserve">Masyarakat luas membutuhkan beberapa data-data tertentu dalam upayanya mengambil tindakan akan suatu keadaan tertentu untuk menghindari terjadinya k</w:t>
            </w:r>
            <w:r>
              <w:rPr>
                <w:rFonts w:ascii="Bookman Old Style" w:hAnsi="Bookman Old Style"/>
                <w:color w:val="0D0D0D" w:themeColor="text1" w:themeTint="F2"/>
              </w:rPr>
              <w:t xml:space="preserve">erugian yang lebih besar lagi. Data juga berguna bagi masyarakat untuk dikritisi apabila tampilan dari pemerintah dalam pembangunan tidak sesuai antara nilai dan bangunan yang telah dikerjakan. Artinya, transparansi data sangat penting untuk melindungi ase</w:t>
            </w:r>
            <w:r>
              <w:rPr>
                <w:rFonts w:ascii="Bookman Old Style" w:hAnsi="Bookman Old Style"/>
                <w:color w:val="0D0D0D" w:themeColor="text1" w:themeTint="F2"/>
              </w:rPr>
              <w:t xml:space="preserve">t pembangunan oleh Negara ataupun pemerintah yang diawasi oleh masyarakat jika pembangunan yang dikerjakan tidaklah sesuai dengan data-data yang telah ditampilkan di ruang publik tersebut. Data juga juga merupakan hak asasi dari masyarakat untuk diketahui.</w:t>
            </w:r>
            <w:r/>
          </w:p>
          <w:p>
            <w:pPr>
              <w:pStyle w:val="3918"/>
              <w:numPr>
                <w:ilvl w:val="0"/>
                <w:numId w:val="42"/>
              </w:numPr>
              <w:ind w:left="438"/>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Integrasi satu data pemerintah yang terbuka kepada publik bermanfaat untuk lebih memberdayakan masyarakat dalam berkontribusi pada kebijakan yang dirancang Pemerintah agar berdampak lebih baik terhadap kebutuhan mereka </w:t>
            </w:r>
            <w:r>
              <w:rPr>
                <w:rFonts w:ascii="Bookman Old Style" w:hAnsi="Bookman Old Style"/>
                <w:color w:val="0D0D0D" w:themeColor="text1" w:themeTint="F2"/>
                <w:lang w:val="en-US"/>
              </w:rPr>
              <w:t xml:space="preserve">dan semakin menjalin hubungan yang leb</w:t>
            </w:r>
            <w:r>
              <w:rPr>
                <w:rFonts w:ascii="Bookman Old Style" w:hAnsi="Bookman Old Style"/>
                <w:color w:val="0D0D0D" w:themeColor="text1" w:themeTint="F2"/>
                <w:lang w:val="en-US"/>
              </w:rPr>
              <w:t xml:space="preserve">ih baik dengan pemerintah. Keterbukaan data dapat meningkatkan partisipasi warga dalam pembuatan kebijakan karena transparansi pemerintah yang meningkat melalui data terbuka, mendorong masyarakat untuk mempelajari data yang mendasari kebijakan pemerintah. </w:t>
            </w:r>
            <w:r/>
          </w:p>
          <w:p>
            <w:pPr>
              <w:pStyle w:val="3918"/>
              <w:numPr>
                <w:ilvl w:val="0"/>
                <w:numId w:val="42"/>
              </w:numPr>
              <w:ind w:left="438"/>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Memungkinkan peluang kolaborasi antara publik dan sektor swasta maupun membantu memfasilitasi masuknya </w:t>
            </w:r>
            <w:r>
              <w:rPr>
                <w:rFonts w:ascii="Bookman Old Style" w:hAnsi="Bookman Old Style"/>
                <w:color w:val="0D0D0D" w:themeColor="text1" w:themeTint="F2"/>
                <w:lang w:val="en-US"/>
              </w:rPr>
              <w:t xml:space="preserve">kelompok-kelompok tertentu yang terpinggirkan ke dalam masyarakat. Sebagai contoh, di beberapa kota telah dikembangkan aplikasi dan layanan baru untuk memfasilitasi pergerakan penyandang disabilitas melalui penggunaan kembali data terbuka, termasuk lokasi </w:t>
            </w:r>
            <w:r>
              <w:rPr>
                <w:rFonts w:ascii="Bookman Old Style" w:hAnsi="Bookman Old Style"/>
                <w:color w:val="0D0D0D" w:themeColor="text1" w:themeTint="F2"/>
                <w:lang w:val="en-US"/>
              </w:rPr>
              <w:t xml:space="preserve">parkir mobil penyandang disabilitas atau peta stasiun angkutan umum yang dapat diakses. Keterbukaan data dan mempersenjatai masyarakat dengan informasi yang valid dapat meningkatkan peran dan keterlibatan masyarakat dalam memberikan rekomendasi kebijakan. </w:t>
            </w:r>
            <w:r/>
          </w:p>
          <w:p>
            <w:pPr>
              <w:pStyle w:val="3918"/>
              <w:numPr>
                <w:ilvl w:val="0"/>
                <w:numId w:val="42"/>
              </w:numPr>
              <w:ind w:left="438"/>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Memonitor penggunaan barang publik dan mendorong optimalisasi investasi barang publik. </w:t>
            </w:r>
            <w:r/>
          </w:p>
          <w:p>
            <w:pPr>
              <w:ind w:left="438"/>
              <w:jc w:val="both"/>
              <w:spacing w:after="0"/>
              <w:rPr>
                <w:rFonts w:ascii="Bookman Old Style" w:hAnsi="Bookman Old Style"/>
                <w:color w:val="0D0D0D"/>
                <w:sz w:val="24"/>
                <w:szCs w:val="24"/>
              </w:rPr>
            </w:pPr>
            <w:r>
              <w:rPr>
                <w:rFonts w:ascii="Bookman Old Style" w:hAnsi="Bookman Old Style"/>
                <w:color w:val="0D0D0D"/>
                <w:sz w:val="24"/>
                <w:szCs w:val="24"/>
              </w:rPr>
            </w:r>
            <w:r/>
          </w:p>
        </w:tc>
      </w:tr>
      <w:tr>
        <w:trPr/>
        <w:tc>
          <w:tcPr>
            <w:tcW w:w="2093" w:type="dxa"/>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Pengusaha/Swasta</w:t>
            </w:r>
            <w:r/>
          </w:p>
        </w:tc>
        <w:tc>
          <w:tcPr>
            <w:tcW w:w="7149" w:type="dxa"/>
            <w:textDirection w:val="lrTb"/>
            <w:noWrap w:val="false"/>
          </w:tcPr>
          <w:p>
            <w:pPr>
              <w:pStyle w:val="3918"/>
              <w:numPr>
                <w:ilvl w:val="0"/>
                <w:numId w:val="42"/>
              </w:numPr>
              <w:ind w:left="438"/>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Ketersediaan satu data yang terbuka untuk publik akan memberikan peluang baik bagi pengusaha dalam meningkatkan pendapatan dan produktivitas bisnis. </w:t>
            </w:r>
            <w:r/>
          </w:p>
          <w:p>
            <w:pPr>
              <w:pStyle w:val="3918"/>
              <w:numPr>
                <w:ilvl w:val="0"/>
                <w:numId w:val="42"/>
              </w:numPr>
              <w:ind w:left="438"/>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Mendorong penciptaan suatu inovasi produk dan jasa. Dalam hal ini informasi dari berbagai sumber terutama data terkait ekonomi dapat diolah dan diinventarisasi untuk dikembangkan dalam menyusun </w:t>
            </w:r>
            <w:r>
              <w:rPr>
                <w:rFonts w:ascii="Bookman Old Style" w:hAnsi="Bookman Old Style"/>
                <w:color w:val="0D0D0D" w:themeColor="text1" w:themeTint="F2"/>
                <w:lang w:val="en-US"/>
              </w:rPr>
              <w:t xml:space="preserve">strategi bisnis yang kemudian data tersebut dapat bernilai tambah dalam mempengaruhi konsumen. </w:t>
            </w:r>
            <w:r/>
          </w:p>
          <w:p>
            <w:pPr>
              <w:pStyle w:val="3918"/>
              <w:numPr>
                <w:ilvl w:val="0"/>
                <w:numId w:val="42"/>
              </w:numPr>
              <w:ind w:left="438"/>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Pebisnispun juga akan terdorong untuk berinvestasi dalam mengembangkan suatu alat atau </w:t>
            </w:r>
            <w:r>
              <w:rPr>
                <w:rFonts w:ascii="Bookman Old Style" w:hAnsi="Bookman Old Style"/>
                <w:i/>
                <w:color w:val="0D0D0D" w:themeColor="text1" w:themeTint="F2"/>
                <w:lang w:val="en-US"/>
              </w:rPr>
              <w:t xml:space="preserve">tools </w:t>
            </w:r>
            <w:r>
              <w:rPr>
                <w:rFonts w:ascii="Bookman Old Style" w:hAnsi="Bookman Old Style"/>
                <w:color w:val="0D0D0D" w:themeColor="text1" w:themeTint="F2"/>
                <w:lang w:val="en-US"/>
              </w:rPr>
              <w:t xml:space="preserve">untuk menganalisis data yang kemudian data tersebut dan bertransformasi menjadi suatu produk dan jasa.</w:t>
            </w:r>
            <w:r/>
          </w:p>
          <w:p>
            <w:pPr>
              <w:pStyle w:val="3918"/>
              <w:numPr>
                <w:ilvl w:val="0"/>
                <w:numId w:val="42"/>
              </w:numPr>
              <w:ind w:left="438"/>
              <w:jc w:val="both"/>
              <w:spacing w:line="276" w:lineRule="auto"/>
              <w:rPr>
                <w:rFonts w:ascii="Bookman Old Style" w:hAnsi="Bookman Old Style"/>
                <w:color w:val="0D0D0D"/>
                <w:lang w:val="en-US"/>
              </w:rPr>
            </w:pPr>
            <w:r>
              <w:rPr>
                <w:rFonts w:ascii="Bookman Old Style" w:hAnsi="Bookman Old Style" w:cs="Calibri" w:eastAsia="Calibri"/>
                <w:color w:val="0D0D0D" w:themeColor="text1" w:themeTint="F2"/>
              </w:rPr>
              <w:t xml:space="preserve">menyediakan informasi </w:t>
            </w:r>
            <w:r>
              <w:rPr>
                <w:rFonts w:ascii="Bookman Old Style" w:hAnsi="Bookman Old Style" w:cs="Calibri" w:eastAsia="Calibri"/>
                <w:i/>
                <w:iCs/>
                <w:color w:val="0D0D0D" w:themeColor="text1" w:themeTint="F2"/>
              </w:rPr>
              <w:t xml:space="preserve">real-time</w:t>
            </w:r>
            <w:r>
              <w:rPr>
                <w:rFonts w:ascii="Bookman Old Style" w:hAnsi="Bookman Old Style" w:cs="Calibri" w:eastAsia="Calibri"/>
                <w:color w:val="0D0D0D" w:themeColor="text1" w:themeTint="F2"/>
              </w:rPr>
              <w:t xml:space="preserve"> kepada perusahaan untuk memperkuat keputusan investasi dan menilai risiko dan peluang di pasar atau sektor tertentu.</w:t>
            </w:r>
            <w:r/>
          </w:p>
        </w:tc>
      </w:tr>
      <w:tr>
        <w:trPr/>
        <w:tc>
          <w:tcPr>
            <w:tcW w:w="2093" w:type="dxa"/>
            <w:textDirection w:val="lrTb"/>
            <w:noWrap w:val="false"/>
          </w:tcPr>
          <w:p>
            <w:pPr>
              <w:jc w:val="both"/>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Lembaga Swadaya Masyarakat (LSM)/Organisasi Nirlaba</w:t>
            </w:r>
            <w:r/>
          </w:p>
        </w:tc>
        <w:tc>
          <w:tcPr>
            <w:tcW w:w="7149" w:type="dxa"/>
            <w:textDirection w:val="lrTb"/>
            <w:noWrap w:val="false"/>
          </w:tcPr>
          <w:p>
            <w:pPr>
              <w:pStyle w:val="3918"/>
              <w:numPr>
                <w:ilvl w:val="0"/>
                <w:numId w:val="42"/>
              </w:numPr>
              <w:ind w:left="438"/>
              <w:jc w:val="both"/>
              <w:spacing w:line="276" w:lineRule="auto"/>
              <w:rPr>
                <w:rFonts w:ascii="Bookman Old Style" w:hAnsi="Bookman Old Style"/>
                <w:color w:val="0D0D0D"/>
              </w:rPr>
            </w:pPr>
            <w:r>
              <w:rPr>
                <w:rFonts w:ascii="Bookman Old Style" w:hAnsi="Bookman Old Style"/>
                <w:color w:val="0D0D0D" w:themeColor="text1" w:themeTint="F2"/>
              </w:rPr>
              <w:t xml:space="preserve">Informasi terbuka tentang lokasi </w:t>
            </w:r>
            <w:r>
              <w:rPr>
                <w:rFonts w:ascii="Bookman Old Style" w:hAnsi="Bookman Old Style"/>
                <w:color w:val="0D0D0D" w:themeColor="text1" w:themeTint="F2"/>
                <w:lang w:val="en-US"/>
              </w:rPr>
              <w:t xml:space="preserve">fasilitas umum seperti </w:t>
            </w:r>
            <w:r>
              <w:rPr>
                <w:rFonts w:ascii="Bookman Old Style" w:hAnsi="Bookman Old Style"/>
                <w:color w:val="0D0D0D" w:themeColor="text1" w:themeTint="F2"/>
              </w:rPr>
              <w:t xml:space="preserve">sekolah, rumah sakit, jalan</w:t>
            </w:r>
            <w:r>
              <w:rPr>
                <w:rFonts w:ascii="Bookman Old Style" w:hAnsi="Bookman Old Style"/>
                <w:color w:val="0D0D0D" w:themeColor="text1" w:themeTint="F2"/>
                <w:lang w:val="en-US"/>
              </w:rPr>
              <w:t xml:space="preserve"> </w:t>
            </w:r>
            <w:r>
              <w:rPr>
                <w:rFonts w:ascii="Bookman Old Style" w:hAnsi="Bookman Old Style"/>
                <w:color w:val="0D0D0D" w:themeColor="text1" w:themeTint="F2"/>
              </w:rPr>
              <w:t xml:space="preserve">dan kualitas sistem kesehatan, pendidikan, dan ekonomi dapat digunakan untuk mengidentifikasi bidang-bidang yang paling membutuhkan dan menghitung sumber daya tambahan yang diperlukan. </w:t>
            </w:r>
            <w:r/>
          </w:p>
          <w:p>
            <w:pPr>
              <w:pStyle w:val="3918"/>
              <w:numPr>
                <w:ilvl w:val="0"/>
                <w:numId w:val="42"/>
              </w:numPr>
              <w:ind w:left="438"/>
              <w:jc w:val="both"/>
              <w:spacing w:line="276" w:lineRule="auto"/>
              <w:rPr>
                <w:rFonts w:ascii="Bookman Old Style" w:hAnsi="Bookman Old Style"/>
                <w:color w:val="0D0D0D"/>
              </w:rPr>
            </w:pPr>
            <w:r>
              <w:rPr>
                <w:rFonts w:ascii="Bookman Old Style" w:hAnsi="Bookman Old Style"/>
                <w:color w:val="0D0D0D" w:themeColor="text1" w:themeTint="F2"/>
                <w:lang w:val="en-US"/>
              </w:rPr>
              <w:t xml:space="preserve">Organisasi</w:t>
            </w:r>
            <w:r>
              <w:rPr>
                <w:rFonts w:ascii="Bookman Old Style" w:hAnsi="Bookman Old Style"/>
                <w:color w:val="0D0D0D" w:themeColor="text1" w:themeTint="F2"/>
              </w:rPr>
              <w:t xml:space="preserve"> non-pemerintah (LSM) dan organisasi nirlaba dapat memasukkan informasi  </w:t>
            </w:r>
            <w:r>
              <w:rPr>
                <w:rFonts w:ascii="Bookman Old Style" w:hAnsi="Bookman Old Style"/>
                <w:color w:val="0D0D0D" w:themeColor="text1" w:themeTint="F2"/>
                <w:lang w:val="en-US"/>
              </w:rPr>
              <w:t xml:space="preserve">dan jenis</w:t>
            </w:r>
            <w:r>
              <w:rPr>
                <w:rFonts w:ascii="Bookman Old Style" w:hAnsi="Bookman Old Style"/>
                <w:color w:val="0D0D0D" w:themeColor="text1" w:themeTint="F2"/>
              </w:rPr>
              <w:t xml:space="preserve"> informasi </w:t>
            </w:r>
            <w:r>
              <w:rPr>
                <w:rFonts w:ascii="Bookman Old Style" w:hAnsi="Bookman Old Style"/>
                <w:color w:val="0D0D0D" w:themeColor="text1" w:themeTint="F2"/>
                <w:lang w:val="en-US"/>
              </w:rPr>
              <w:t xml:space="preserve">yang diperoleh dari pemerintah dapat digunakan untuk</w:t>
            </w:r>
            <w:r>
              <w:rPr>
                <w:rFonts w:ascii="Bookman Old Style" w:hAnsi="Bookman Old Style"/>
                <w:color w:val="0D0D0D" w:themeColor="text1" w:themeTint="F2"/>
              </w:rPr>
              <w:t xml:space="preserve"> mengembangkan strategi dalam operasi sehari-hari. Langkah pertama untuk ini adalah memahami data yang tersedia dan mengidentifikasi kesenjangan utama. </w:t>
            </w:r>
            <w:r/>
          </w:p>
          <w:p>
            <w:pPr>
              <w:jc w:val="both"/>
              <w:spacing w:after="0"/>
              <w:rPr>
                <w:rFonts w:ascii="Bookman Old Style" w:hAnsi="Bookman Old Style"/>
                <w:color w:val="0D0D0D"/>
                <w:sz w:val="24"/>
                <w:szCs w:val="24"/>
              </w:rPr>
            </w:pPr>
            <w:r>
              <w:rPr>
                <w:rFonts w:ascii="Bookman Old Style" w:hAnsi="Bookman Old Style"/>
                <w:color w:val="0D0D0D"/>
                <w:sz w:val="24"/>
                <w:szCs w:val="24"/>
              </w:rPr>
            </w:r>
            <w:r/>
          </w:p>
        </w:tc>
      </w:tr>
    </w:tbl>
    <w:p>
      <w:pPr>
        <w:jc w:val="center"/>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Sumber : McKinsey&amp;Company, 2013</w:t>
      </w:r>
      <w:r>
        <w:rPr>
          <w:rStyle w:val="3676"/>
          <w:rFonts w:ascii="Bookman Old Style" w:hAnsi="Bookman Old Style"/>
          <w:color w:val="0D0D0D" w:themeColor="text1" w:themeTint="F2"/>
          <w:sz w:val="24"/>
          <w:szCs w:val="24"/>
        </w:rPr>
        <w:footnoteReference w:id="172"/>
      </w:r>
      <w:r/>
    </w:p>
    <w:p>
      <w:pPr>
        <w:ind w:left="426" w:firstLine="567"/>
        <w:jc w:val="both"/>
        <w:spacing w:line="360" w:lineRule="auto"/>
        <w:rPr>
          <w:rFonts w:ascii="Bookman Old Style" w:hAnsi="Bookman Old Style" w:cs="Arial"/>
          <w:color w:val="0D0D0D"/>
          <w:sz w:val="24"/>
          <w:szCs w:val="24"/>
        </w:rPr>
      </w:pPr>
      <w:r>
        <w:rPr>
          <w:rFonts w:ascii="Bookman Old Style" w:hAnsi="Bookman Old Style" w:cs="Arial"/>
          <w:color w:val="0D0D0D" w:themeColor="text1" w:themeTint="F2"/>
          <w:sz w:val="24"/>
          <w:szCs w:val="24"/>
        </w:rPr>
        <w:t xml:space="preserve">Besarnya manfaat dengan adanya integrasi data bagi berbagai </w:t>
      </w:r>
      <w:r>
        <w:rPr>
          <w:rFonts w:ascii="Bookman Old Style" w:hAnsi="Bookman Old Style" w:cs="Arial"/>
          <w:i/>
          <w:iCs/>
          <w:color w:val="0D0D0D" w:themeColor="text1" w:themeTint="F2"/>
          <w:sz w:val="24"/>
          <w:szCs w:val="24"/>
        </w:rPr>
        <w:t xml:space="preserve">stakeholders </w:t>
      </w:r>
      <w:r>
        <w:rPr>
          <w:rFonts w:ascii="Bookman Old Style" w:hAnsi="Bookman Old Style" w:cs="Arial"/>
          <w:color w:val="0D0D0D" w:themeColor="text1" w:themeTint="F2"/>
          <w:sz w:val="24"/>
          <w:szCs w:val="24"/>
        </w:rPr>
        <w:t xml:space="preserve">telah menarik berbagai negara untuk menerapkan kebijakan keterbukaan data (</w:t>
      </w:r>
      <w:r>
        <w:rPr>
          <w:rFonts w:ascii="Bookman Old Style" w:hAnsi="Bookman Old Style" w:cs="Arial"/>
          <w:i/>
          <w:iCs/>
          <w:color w:val="0D0D0D" w:themeColor="text1" w:themeTint="F2"/>
          <w:sz w:val="24"/>
          <w:szCs w:val="24"/>
        </w:rPr>
        <w:t xml:space="preserve">open data</w:t>
      </w:r>
      <w:r>
        <w:rPr>
          <w:rFonts w:ascii="Bookman Old Style" w:hAnsi="Bookman Old Style" w:cs="Arial"/>
          <w:color w:val="0D0D0D" w:themeColor="text1" w:themeTint="F2"/>
          <w:sz w:val="24"/>
          <w:szCs w:val="24"/>
        </w:rPr>
        <w:t xml:space="preserve">) dengan </w:t>
      </w:r>
      <w:r>
        <w:rPr>
          <w:rFonts w:ascii="Bookman Old Style" w:hAnsi="Bookman Old Style" w:cs="Arial"/>
          <w:color w:val="0D0D0D" w:themeColor="text1" w:themeTint="F2"/>
          <w:sz w:val="24"/>
          <w:szCs w:val="24"/>
        </w:rPr>
        <w:t xml:space="preserve">sistem satu data. Lebih dari 40 negara telah membuka berbagai </w:t>
      </w:r>
      <w:r>
        <w:rPr>
          <w:rFonts w:ascii="Bookman Old Style" w:hAnsi="Bookman Old Style" w:cs="Arial"/>
          <w:i/>
          <w:iCs/>
          <w:color w:val="0D0D0D" w:themeColor="text1" w:themeTint="F2"/>
          <w:sz w:val="24"/>
          <w:szCs w:val="24"/>
        </w:rPr>
        <w:t xml:space="preserve">data set</w:t>
      </w:r>
      <w:r>
        <w:rPr>
          <w:rFonts w:ascii="Bookman Old Style" w:hAnsi="Bookman Old Style" w:cs="Arial"/>
          <w:color w:val="0D0D0D" w:themeColor="text1" w:themeTint="F2"/>
          <w:sz w:val="24"/>
          <w:szCs w:val="24"/>
        </w:rPr>
        <w:t xml:space="preserve"> yang dapat diakses kepada publik dalam rangka mendorong pembangunan ekonomi, menarik investasi dan memperbaiki kinerja pemerintah. (ibid) Sebagai contoh, India telah merilis 3.500 </w:t>
      </w:r>
      <w:r>
        <w:rPr>
          <w:rFonts w:ascii="Bookman Old Style" w:hAnsi="Bookman Old Style" w:cs="Arial"/>
          <w:i/>
          <w:iCs/>
          <w:color w:val="0D0D0D" w:themeColor="text1" w:themeTint="F2"/>
          <w:sz w:val="24"/>
          <w:szCs w:val="24"/>
        </w:rPr>
        <w:t xml:space="preserve">data set</w:t>
      </w:r>
      <w:r>
        <w:rPr>
          <w:rFonts w:ascii="Bookman Old Style" w:hAnsi="Bookman Old Style" w:cs="Arial"/>
          <w:color w:val="0D0D0D" w:themeColor="text1" w:themeTint="F2"/>
          <w:sz w:val="24"/>
          <w:szCs w:val="24"/>
        </w:rPr>
        <w:t xml:space="preserve"> yang sebagian besar ialah informasi pada sektor pertanian. Singapura telah membagikan 8.600 </w:t>
      </w:r>
      <w:r>
        <w:rPr>
          <w:rFonts w:ascii="Bookman Old Style" w:hAnsi="Bookman Old Style" w:cs="Arial"/>
          <w:i/>
          <w:iCs/>
          <w:color w:val="0D0D0D" w:themeColor="text1" w:themeTint="F2"/>
          <w:sz w:val="24"/>
          <w:szCs w:val="24"/>
        </w:rPr>
        <w:t xml:space="preserve">data set</w:t>
      </w:r>
      <w:r>
        <w:rPr>
          <w:rFonts w:ascii="Bookman Old Style" w:hAnsi="Bookman Old Style" w:cs="Arial"/>
          <w:color w:val="0D0D0D" w:themeColor="text1" w:themeTint="F2"/>
          <w:sz w:val="24"/>
          <w:szCs w:val="24"/>
        </w:rPr>
        <w:t xml:space="preserve"> dari 60 lembaga pemerintah. Tidak lama setelah menjabat, Presiden Obama memerintahkan jajaran eksekutif untuk mempercepat kebijakan keterbuka</w:t>
      </w:r>
      <w:r>
        <w:rPr>
          <w:rFonts w:ascii="Bookman Old Style" w:hAnsi="Bookman Old Style" w:cs="Arial"/>
          <w:color w:val="0D0D0D" w:themeColor="text1" w:themeTint="F2"/>
          <w:sz w:val="24"/>
          <w:szCs w:val="24"/>
        </w:rPr>
        <w:t xml:space="preserve">an data pemerintah. Dimana semua data dan informasi yang tidak bersifat rahasia untuk alasan keamanan harus dipublikasikan kepada publik. (ibid) Berkaca pada keberhasilan berbagai negara mengintergasikan data pemerintah yang dapat dibagipakaikan, maka Indo</w:t>
      </w:r>
      <w:r>
        <w:rPr>
          <w:rFonts w:ascii="Bookman Old Style" w:hAnsi="Bookman Old Style" w:cs="Arial"/>
          <w:color w:val="0D0D0D" w:themeColor="text1" w:themeTint="F2"/>
          <w:sz w:val="24"/>
          <w:szCs w:val="24"/>
        </w:rPr>
        <w:t xml:space="preserve">nesia juga perlu menyelenggarakan kebijakan satu data. Meskipun demikian, pemerintah tetap perlu mempertimbangkan berbagai manfaat dan biaya yang ditimbulkan dengan diterapkan kebijakan penyelenggaraan satu data tersebut sebagaimana ditampilkan pada tabel </w:t>
      </w:r>
      <w:r>
        <w:rPr>
          <w:rFonts w:ascii="Bookman Old Style" w:hAnsi="Bookman Old Style" w:cs="Arial"/>
          <w:color w:val="0D0D0D" w:themeColor="text1" w:themeTint="F2"/>
          <w:sz w:val="24"/>
          <w:szCs w:val="24"/>
          <w:lang w:val="id-ID"/>
        </w:rPr>
        <w:t xml:space="preserve">5</w:t>
      </w:r>
      <w:r>
        <w:rPr>
          <w:rFonts w:ascii="Bookman Old Style" w:hAnsi="Bookman Old Style" w:cs="Arial"/>
          <w:color w:val="0D0D0D" w:themeColor="text1" w:themeTint="F2"/>
          <w:sz w:val="24"/>
          <w:szCs w:val="24"/>
        </w:rPr>
        <w:t xml:space="preserve">.   </w:t>
      </w:r>
      <w:r/>
    </w:p>
    <w:p>
      <w:pPr>
        <w:jc w:val="center"/>
        <w:spacing w:after="0" w:line="360" w:lineRule="auto"/>
        <w:rPr>
          <w:rFonts w:ascii="Bookman Old Style" w:hAnsi="Bookman Old Style" w:cs="Arial"/>
          <w:color w:val="0D0D0D"/>
          <w:sz w:val="24"/>
          <w:szCs w:val="24"/>
        </w:rPr>
      </w:pPr>
      <w:r>
        <w:rPr>
          <w:rFonts w:ascii="Bookman Old Style" w:hAnsi="Bookman Old Style" w:cs="Arial"/>
          <w:color w:val="0D0D0D" w:themeColor="text1" w:themeTint="F2"/>
          <w:sz w:val="24"/>
          <w:szCs w:val="24"/>
        </w:rPr>
        <w:t xml:space="preserve">Tabel </w:t>
      </w:r>
      <w:r>
        <w:rPr>
          <w:rFonts w:ascii="Bookman Old Style" w:hAnsi="Bookman Old Style" w:cs="Arial"/>
          <w:color w:val="0D0D0D" w:themeColor="text1" w:themeTint="F2"/>
          <w:sz w:val="24"/>
          <w:szCs w:val="24"/>
          <w:lang w:val="id-ID"/>
        </w:rPr>
        <w:t xml:space="preserve">5</w:t>
      </w:r>
      <w:r>
        <w:rPr>
          <w:rFonts w:ascii="Bookman Old Style" w:hAnsi="Bookman Old Style" w:cs="Arial"/>
          <w:color w:val="0D0D0D" w:themeColor="text1" w:themeTint="F2"/>
          <w:sz w:val="24"/>
          <w:szCs w:val="24"/>
        </w:rPr>
        <w:t xml:space="preserve">. Manfaat dan Biaya Terhadap Materi Muatan yang Diatur dalam RUU SDI</w:t>
      </w:r>
      <w:r/>
    </w:p>
    <w:tbl>
      <w:tblPr>
        <w:tblStyle w:val="3684"/>
        <w:tblW w:w="0" w:type="auto"/>
        <w:tblLook w:val="04A0" w:firstRow="1" w:lastRow="0" w:firstColumn="1" w:lastColumn="0" w:noHBand="0" w:noVBand="1"/>
      </w:tblPr>
      <w:tblGrid>
        <w:gridCol w:w="3036"/>
        <w:gridCol w:w="3013"/>
        <w:gridCol w:w="2217"/>
      </w:tblGrid>
      <w:tr>
        <w:trPr>
          <w:tblHeader/>
        </w:trPr>
        <w:tc>
          <w:tcPr>
            <w:shd w:val="clear" w:color="auto" w:fill="d9d9d9" w:themeFill="background1" w:themeFillShade="D9"/>
            <w:tcW w:w="3227" w:type="dxa"/>
            <w:vAlign w:val="center"/>
            <w:textDirection w:val="lrTb"/>
            <w:noWrap w:val="false"/>
          </w:tcPr>
          <w:p>
            <w:pPr>
              <w:jc w:val="center"/>
              <w:spacing w:after="0"/>
              <w:rPr>
                <w:rFonts w:ascii="Bookman Old Style" w:hAnsi="Bookman Old Style" w:cs="Arial"/>
                <w:b/>
                <w:bCs/>
                <w:color w:val="0D0D0D"/>
                <w:sz w:val="24"/>
                <w:szCs w:val="24"/>
              </w:rPr>
            </w:pPr>
            <w:r>
              <w:rPr>
                <w:rFonts w:ascii="Bookman Old Style" w:hAnsi="Bookman Old Style" w:cs="Arial"/>
                <w:b/>
                <w:bCs/>
                <w:color w:val="0D0D0D" w:themeColor="text1" w:themeTint="F2"/>
                <w:sz w:val="24"/>
                <w:szCs w:val="24"/>
              </w:rPr>
              <w:t xml:space="preserve">Materi Muatan yang Diatur</w:t>
            </w:r>
            <w:r/>
          </w:p>
        </w:tc>
        <w:tc>
          <w:tcPr>
            <w:shd w:val="clear" w:color="auto" w:fill="d9d9d9" w:themeFill="background1" w:themeFillShade="D9"/>
            <w:tcW w:w="3118" w:type="dxa"/>
            <w:vAlign w:val="center"/>
            <w:textDirection w:val="lrTb"/>
            <w:noWrap w:val="false"/>
          </w:tcPr>
          <w:p>
            <w:pPr>
              <w:jc w:val="center"/>
              <w:spacing w:after="0"/>
              <w:rPr>
                <w:rFonts w:ascii="Bookman Old Style" w:hAnsi="Bookman Old Style" w:cs="Arial"/>
                <w:b/>
                <w:bCs/>
                <w:color w:val="0D0D0D"/>
                <w:sz w:val="24"/>
                <w:szCs w:val="24"/>
              </w:rPr>
            </w:pPr>
            <w:r>
              <w:rPr>
                <w:rFonts w:ascii="Bookman Old Style" w:hAnsi="Bookman Old Style" w:cs="Arial"/>
                <w:b/>
                <w:bCs/>
                <w:color w:val="0D0D0D" w:themeColor="text1" w:themeTint="F2"/>
                <w:sz w:val="24"/>
                <w:szCs w:val="24"/>
              </w:rPr>
              <w:t xml:space="preserve">Manfaat</w:t>
            </w:r>
            <w:r/>
          </w:p>
        </w:tc>
        <w:tc>
          <w:tcPr>
            <w:shd w:val="clear" w:color="auto" w:fill="d9d9d9" w:themeFill="background1" w:themeFillShade="D9"/>
            <w:tcW w:w="2835" w:type="dxa"/>
            <w:vAlign w:val="center"/>
            <w:textDirection w:val="lrTb"/>
            <w:noWrap w:val="false"/>
          </w:tcPr>
          <w:p>
            <w:pPr>
              <w:jc w:val="center"/>
              <w:spacing w:after="0"/>
              <w:rPr>
                <w:rFonts w:ascii="Bookman Old Style" w:hAnsi="Bookman Old Style" w:cs="Arial"/>
                <w:b/>
                <w:bCs/>
                <w:color w:val="0D0D0D"/>
                <w:sz w:val="24"/>
                <w:szCs w:val="24"/>
              </w:rPr>
            </w:pPr>
            <w:r>
              <w:rPr>
                <w:rFonts w:ascii="Bookman Old Style" w:hAnsi="Bookman Old Style" w:cs="Arial"/>
                <w:b/>
                <w:bCs/>
                <w:color w:val="0D0D0D" w:themeColor="text1" w:themeTint="F2"/>
                <w:sz w:val="24"/>
                <w:szCs w:val="24"/>
              </w:rPr>
              <w:t xml:space="preserve">Biaya</w:t>
            </w:r>
            <w:r/>
          </w:p>
        </w:tc>
      </w:tr>
      <w:tr>
        <w:trPr/>
        <w:tc>
          <w:tcPr>
            <w:tcW w:w="3227" w:type="dxa"/>
            <w:textDirection w:val="lrTb"/>
            <w:noWrap w:val="false"/>
          </w:tcPr>
          <w:p>
            <w:pPr>
              <w:jc w:val="both"/>
              <w:spacing w:after="0"/>
              <w:rPr>
                <w:rFonts w:ascii="Bookman Old Style" w:hAnsi="Bookman Old Style" w:cs="Arial"/>
                <w:color w:val="0D0D0D"/>
                <w:sz w:val="24"/>
                <w:szCs w:val="24"/>
              </w:rPr>
            </w:pPr>
            <w:r>
              <w:rPr>
                <w:rFonts w:ascii="Bookman Old Style" w:hAnsi="Bookman Old Style" w:cs="Arial"/>
                <w:color w:val="0D0D0D" w:themeColor="text1" w:themeTint="F2"/>
                <w:sz w:val="24"/>
                <w:szCs w:val="24"/>
              </w:rPr>
              <w:t xml:space="preserve">Prinsip Satu Data: memenuhi Standar Data, memiliki Metadata, kaidah Interopabilitas, Menggunakan kode referesni</w:t>
            </w:r>
            <w:r/>
          </w:p>
        </w:tc>
        <w:tc>
          <w:tcPr>
            <w:tcW w:w="3118" w:type="dxa"/>
            <w:textDirection w:val="lrTb"/>
            <w:noWrap w:val="false"/>
          </w:tcPr>
          <w:p>
            <w:pPr>
              <w:pStyle w:val="3918"/>
              <w:numPr>
                <w:ilvl w:val="0"/>
                <w:numId w:val="43"/>
              </w:numPr>
              <w:ind w:left="319" w:hanging="218"/>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Investasi yang semakin meningkat dibidang kecerdasan buatan.</w:t>
            </w:r>
            <w:r/>
          </w:p>
          <w:p>
            <w:pPr>
              <w:pStyle w:val="3918"/>
              <w:numPr>
                <w:ilvl w:val="0"/>
                <w:numId w:val="43"/>
              </w:numPr>
              <w:ind w:left="319" w:hanging="218"/>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Berkembangnya perusahaan rintisan di bidang kecerdasan buatan</w:t>
            </w:r>
            <w:r/>
          </w:p>
          <w:p>
            <w:pPr>
              <w:pStyle w:val="3918"/>
              <w:numPr>
                <w:ilvl w:val="0"/>
                <w:numId w:val="43"/>
              </w:numPr>
              <w:ind w:left="319" w:hanging="218"/>
              <w:jc w:val="both"/>
              <w:spacing w:line="276" w:lineRule="auto"/>
              <w:rPr>
                <w:rFonts w:ascii="Bookman Old Style" w:hAnsi="Bookman Old Style" w:cs="Arial"/>
                <w:color w:val="0D0D0D"/>
              </w:rPr>
            </w:pPr>
            <w:r>
              <w:rPr>
                <w:rFonts w:ascii="Bookman Old Style" w:hAnsi="Bookman Old Style" w:cs="Arial"/>
                <w:color w:val="0D0D0D" w:themeColor="text1" w:themeTint="F2"/>
                <w:lang w:val="en-US"/>
              </w:rPr>
              <w:t xml:space="preserve">Data yang disediakan akan lebih akurat, mutakhir, terpadu, </w:t>
            </w:r>
            <w:r>
              <w:rPr>
                <w:rFonts w:ascii="Bookman Old Style" w:hAnsi="Bookman Old Style" w:cs="Arial"/>
                <w:color w:val="0D0D0D" w:themeColor="text1" w:themeTint="F2"/>
                <w:lang w:val="en-US"/>
              </w:rPr>
              <w:t xml:space="preserve">dan dapat dipertanggungjawabkan serta mudah diakses dan dibagipakaikan tidak hanya ke pemerintah melainkan masyarakat umum </w:t>
            </w:r>
            <w:r/>
          </w:p>
        </w:tc>
        <w:tc>
          <w:tcPr>
            <w:tcW w:w="2835" w:type="dxa"/>
            <w:textDirection w:val="lrTb"/>
            <w:noWrap w:val="false"/>
          </w:tcPr>
          <w:p>
            <w:pPr>
              <w:pStyle w:val="3918"/>
              <w:numPr>
                <w:ilvl w:val="0"/>
                <w:numId w:val="44"/>
              </w:numPr>
              <w:ind w:left="181" w:hanging="218"/>
              <w:jc w:val="both"/>
              <w:spacing w:line="276" w:lineRule="auto"/>
              <w:rPr>
                <w:rFonts w:ascii="Bookman Old Style" w:hAnsi="Bookman Old Style" w:cs="Arial"/>
                <w:color w:val="0D0D0D"/>
              </w:rPr>
            </w:pPr>
            <w:r>
              <w:rPr>
                <w:rFonts w:ascii="Bookman Old Style" w:hAnsi="Bookman Old Style" w:cs="Arial"/>
                <w:color w:val="0D0D0D" w:themeColor="text1" w:themeTint="F2"/>
                <w:lang w:val="en-US"/>
              </w:rPr>
              <w:t xml:space="preserve">Akan ada biaya untuk kebutuhan sumber daya manusia dengan kemampuan yang mumpuni dalam pengolahan kecerdasan buatan.</w:t>
            </w:r>
            <w:r/>
          </w:p>
          <w:p>
            <w:pPr>
              <w:pStyle w:val="3918"/>
              <w:numPr>
                <w:ilvl w:val="0"/>
                <w:numId w:val="44"/>
              </w:numPr>
              <w:ind w:left="181" w:hanging="218"/>
              <w:jc w:val="both"/>
              <w:spacing w:line="276" w:lineRule="auto"/>
              <w:rPr>
                <w:rFonts w:ascii="Bookman Old Style" w:hAnsi="Bookman Old Style" w:cs="Arial"/>
                <w:color w:val="0D0D0D"/>
              </w:rPr>
            </w:pPr>
            <w:r>
              <w:rPr>
                <w:rFonts w:ascii="Bookman Old Style" w:hAnsi="Bookman Old Style" w:cs="Arial"/>
                <w:color w:val="0D0D0D" w:themeColor="text1" w:themeTint="F2"/>
              </w:rPr>
              <w:t xml:space="preserve">Tinggin</w:t>
            </w:r>
            <w:r>
              <w:rPr>
                <w:rFonts w:ascii="Bookman Old Style" w:hAnsi="Bookman Old Style" w:cs="Arial"/>
                <w:color w:val="0D0D0D" w:themeColor="text1" w:themeTint="F2"/>
                <w:lang w:val="en-US"/>
              </w:rPr>
              <w:t xml:space="preserve">ya biaya program pengolahan data berbasis kecerdasarn buatan. </w:t>
            </w:r>
            <w:r/>
          </w:p>
          <w:p>
            <w:pPr>
              <w:pStyle w:val="3918"/>
              <w:numPr>
                <w:ilvl w:val="0"/>
                <w:numId w:val="44"/>
              </w:numPr>
              <w:ind w:left="181" w:hanging="225"/>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Timbulnya beban panduan penggunaan </w:t>
            </w:r>
            <w:r>
              <w:rPr>
                <w:rFonts w:ascii="Bookman Old Style" w:hAnsi="Bookman Old Style" w:cs="Arial"/>
                <w:i/>
                <w:color w:val="0D0D0D" w:themeColor="text1" w:themeTint="F2"/>
                <w:lang w:val="en-US"/>
              </w:rPr>
              <w:t xml:space="preserve">cloud service </w:t>
            </w:r>
            <w:r>
              <w:rPr>
                <w:rFonts w:ascii="Bookman Old Style" w:hAnsi="Bookman Old Style" w:cs="Arial"/>
                <w:color w:val="0D0D0D" w:themeColor="text1" w:themeTint="F2"/>
                <w:lang w:val="en-US"/>
              </w:rPr>
              <w:t xml:space="preserve">yang komprehensif.</w:t>
            </w:r>
            <w:r/>
          </w:p>
          <w:p>
            <w:pPr>
              <w:pStyle w:val="3918"/>
              <w:numPr>
                <w:ilvl w:val="0"/>
                <w:numId w:val="44"/>
              </w:numPr>
              <w:ind w:left="181" w:hanging="142"/>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Biaya mekanisme audit pegiat kecerdasan buatan.</w:t>
            </w:r>
            <w:r/>
          </w:p>
          <w:p>
            <w:pPr>
              <w:pStyle w:val="3918"/>
              <w:ind w:left="181"/>
              <w:jc w:val="both"/>
              <w:spacing w:line="276" w:lineRule="auto"/>
              <w:rPr>
                <w:rFonts w:ascii="Bookman Old Style" w:hAnsi="Bookman Old Style" w:cs="Arial"/>
                <w:color w:val="0D0D0D"/>
              </w:rPr>
            </w:pPr>
            <w:r>
              <w:rPr>
                <w:rFonts w:ascii="Bookman Old Style" w:hAnsi="Bookman Old Style" w:cs="Arial"/>
                <w:color w:val="0D0D0D"/>
              </w:rPr>
            </w:r>
            <w:r/>
          </w:p>
          <w:p>
            <w:pPr>
              <w:jc w:val="both"/>
              <w:spacing w:after="0"/>
              <w:rPr>
                <w:rFonts w:ascii="Bookman Old Style" w:hAnsi="Bookman Old Style" w:cs="Arial"/>
                <w:color w:val="0D0D0D"/>
                <w:sz w:val="24"/>
                <w:szCs w:val="24"/>
              </w:rPr>
            </w:pPr>
            <w:r>
              <w:rPr>
                <w:rFonts w:ascii="Bookman Old Style" w:hAnsi="Bookman Old Style" w:cs="Arial"/>
                <w:color w:val="0D0D0D"/>
                <w:sz w:val="24"/>
                <w:szCs w:val="24"/>
              </w:rPr>
            </w:r>
            <w:r/>
          </w:p>
          <w:p>
            <w:pPr>
              <w:jc w:val="both"/>
              <w:spacing w:after="0"/>
              <w:rPr>
                <w:rFonts w:ascii="Bookman Old Style" w:hAnsi="Bookman Old Style" w:cs="Arial"/>
                <w:color w:val="0D0D0D"/>
                <w:sz w:val="24"/>
                <w:szCs w:val="24"/>
              </w:rPr>
            </w:pPr>
            <w:r>
              <w:rPr>
                <w:rFonts w:ascii="Bookman Old Style" w:hAnsi="Bookman Old Style" w:cs="Arial"/>
                <w:color w:val="0D0D0D"/>
                <w:sz w:val="24"/>
                <w:szCs w:val="24"/>
              </w:rPr>
            </w:r>
            <w:r/>
          </w:p>
        </w:tc>
      </w:tr>
      <w:tr>
        <w:trPr/>
        <w:tc>
          <w:tcPr>
            <w:tcW w:w="3227" w:type="dxa"/>
            <w:textDirection w:val="lrTb"/>
            <w:noWrap w:val="false"/>
          </w:tcPr>
          <w:p>
            <w:pPr>
              <w:jc w:val="both"/>
              <w:spacing w:after="0"/>
              <w:rPr>
                <w:rFonts w:ascii="Bookman Old Style" w:hAnsi="Bookman Old Style" w:cs="Arial"/>
                <w:color w:val="0D0D0D"/>
                <w:sz w:val="24"/>
                <w:szCs w:val="24"/>
              </w:rPr>
            </w:pPr>
            <w:r>
              <w:rPr>
                <w:rFonts w:ascii="Bookman Old Style" w:hAnsi="Bookman Old Style" w:cs="Arial"/>
                <w:color w:val="0D0D0D" w:themeColor="text1" w:themeTint="F2"/>
                <w:sz w:val="24"/>
                <w:szCs w:val="24"/>
              </w:rPr>
              <w:t xml:space="preserve">Penyelenggara Satu Data : Dewan Pengarah, Pembina Data, Walidata, Produsen data</w:t>
            </w:r>
            <w:r/>
          </w:p>
        </w:tc>
        <w:tc>
          <w:tcPr>
            <w:tcW w:w="3118" w:type="dxa"/>
            <w:textDirection w:val="lrTb"/>
            <w:noWrap w:val="false"/>
          </w:tcPr>
          <w:p>
            <w:pPr>
              <w:pStyle w:val="3918"/>
              <w:numPr>
                <w:ilvl w:val="0"/>
                <w:numId w:val="45"/>
              </w:numPr>
              <w:ind w:left="320" w:hanging="283"/>
              <w:jc w:val="both"/>
              <w:spacing w:line="276" w:lineRule="auto"/>
              <w:rPr>
                <w:rFonts w:ascii="Bookman Old Style" w:hAnsi="Bookman Old Style" w:cs="Arial"/>
                <w:color w:val="0D0D0D"/>
                <w:lang w:val="en-US"/>
              </w:rPr>
            </w:pPr>
            <w:r>
              <w:rPr>
                <w:rFonts w:ascii="Bookman Old Style" w:hAnsi="Bookman Old Style"/>
                <w:color w:val="0D0D0D" w:themeColor="text1" w:themeTint="F2"/>
                <w:lang w:val="en-US"/>
              </w:rPr>
              <w:t xml:space="preserve">Terdapat </w:t>
            </w:r>
            <w:r>
              <w:rPr>
                <w:rFonts w:ascii="Bookman Old Style" w:hAnsi="Bookman Old Style"/>
                <w:color w:val="0D0D0D" w:themeColor="text1" w:themeTint="F2"/>
              </w:rPr>
              <w:t xml:space="preserve">struktur formal untuk memastikan koordinasi dari perspektif pemerintah pusat</w:t>
            </w:r>
            <w:r>
              <w:rPr>
                <w:rFonts w:ascii="Bookman Old Style" w:hAnsi="Bookman Old Style"/>
                <w:color w:val="0D0D0D" w:themeColor="text1" w:themeTint="F2"/>
                <w:lang w:val="en-US"/>
              </w:rPr>
              <w:t xml:space="preserve"> dan daerah sehingga data yang dihasilkan lebih baik.</w:t>
            </w:r>
            <w:r/>
          </w:p>
          <w:p>
            <w:pPr>
              <w:pStyle w:val="3918"/>
              <w:numPr>
                <w:ilvl w:val="0"/>
                <w:numId w:val="45"/>
              </w:numPr>
              <w:ind w:left="320" w:hanging="283"/>
              <w:jc w:val="both"/>
              <w:spacing w:line="276" w:lineRule="auto"/>
              <w:rPr>
                <w:rFonts w:ascii="Bookman Old Style" w:hAnsi="Bookman Old Style"/>
                <w:color w:val="0D0D0D"/>
              </w:rPr>
            </w:pPr>
            <w:r>
              <w:rPr>
                <w:rFonts w:ascii="Bookman Old Style" w:hAnsi="Bookman Old Style"/>
                <w:color w:val="0D0D0D" w:themeColor="text1" w:themeTint="F2"/>
                <w:lang w:val="en-US"/>
              </w:rPr>
              <w:t xml:space="preserve">Adanya penyelengga satu data yang lebih terstruktur akan lebih </w:t>
            </w:r>
            <w:r>
              <w:rPr>
                <w:rFonts w:ascii="Bookman Old Style" w:hAnsi="Bookman Old Style"/>
                <w:color w:val="0D0D0D" w:themeColor="text1" w:themeTint="F2"/>
              </w:rPr>
              <w:t xml:space="preserve">efektif dalam proses penyusunan, pelaksanaan, dan pengawasan rencana aksi </w:t>
            </w:r>
            <w:r>
              <w:rPr>
                <w:rFonts w:ascii="Bookman Old Style" w:hAnsi="Bookman Old Style"/>
                <w:color w:val="0D0D0D" w:themeColor="text1" w:themeTint="F2"/>
                <w:lang w:val="en-US"/>
              </w:rPr>
              <w:t xml:space="preserve">Satu Data.</w:t>
            </w:r>
            <w:r/>
          </w:p>
          <w:p>
            <w:pPr>
              <w:pStyle w:val="3918"/>
              <w:ind w:left="320" w:hanging="283"/>
              <w:jc w:val="both"/>
              <w:spacing w:line="276" w:lineRule="auto"/>
              <w:rPr>
                <w:rFonts w:ascii="Bookman Old Style" w:hAnsi="Bookman Old Style" w:cs="Arial"/>
                <w:color w:val="0D0D0D"/>
              </w:rPr>
            </w:pPr>
            <w:r>
              <w:rPr>
                <w:rFonts w:ascii="Bookman Old Style" w:hAnsi="Bookman Old Style" w:cs="Arial"/>
                <w:color w:val="0D0D0D"/>
              </w:rPr>
            </w:r>
            <w:r/>
          </w:p>
        </w:tc>
        <w:tc>
          <w:tcPr>
            <w:tcW w:w="2835" w:type="dxa"/>
            <w:textDirection w:val="lrTb"/>
            <w:noWrap w:val="false"/>
          </w:tcPr>
          <w:p>
            <w:pPr>
              <w:pStyle w:val="3940"/>
              <w:numPr>
                <w:ilvl w:val="0"/>
                <w:numId w:val="43"/>
              </w:numPr>
              <w:ind w:left="176" w:hanging="215"/>
              <w:jc w:val="both"/>
              <w:spacing w:line="276" w:lineRule="auto"/>
              <w:rPr>
                <w:rFonts w:ascii="Bookman Old Style" w:hAnsi="Bookman Old Style"/>
                <w:color w:val="0D0D0D"/>
              </w:rPr>
            </w:pPr>
            <w:r>
              <w:rPr>
                <w:rFonts w:ascii="Bookman Old Style" w:hAnsi="Bookman Old Style"/>
                <w:color w:val="0D0D0D" w:themeColor="text1" w:themeTint="F2"/>
              </w:rPr>
              <w:t xml:space="preserve">Perlunya pengembangan kapasitas: dukungan dan sumber daya yang diperlukan untuk dukungan teknis.</w:t>
            </w:r>
            <w:r/>
          </w:p>
          <w:p>
            <w:pPr>
              <w:pStyle w:val="3918"/>
              <w:numPr>
                <w:ilvl w:val="0"/>
                <w:numId w:val="43"/>
              </w:numPr>
              <w:ind w:left="176" w:hanging="215"/>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Perlu mekanisme koordinasi antarlembaga yang jelas.</w:t>
            </w:r>
            <w:r/>
          </w:p>
          <w:p>
            <w:pPr>
              <w:pStyle w:val="3918"/>
              <w:numPr>
                <w:ilvl w:val="0"/>
                <w:numId w:val="43"/>
              </w:numPr>
              <w:ind w:left="176" w:hanging="215"/>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Biaya koordinasi </w:t>
            </w:r>
            <w:r>
              <w:rPr>
                <w:rFonts w:ascii="Bookman Old Style" w:hAnsi="Bookman Old Style" w:cs="Arial"/>
                <w:color w:val="0D0D0D" w:themeColor="text1" w:themeTint="F2"/>
                <w:lang w:val="en-US"/>
              </w:rPr>
              <w:t xml:space="preserve">yang cukup tinggi di Indonesia.</w:t>
            </w:r>
            <w:r/>
          </w:p>
          <w:p>
            <w:pPr>
              <w:pStyle w:val="3918"/>
              <w:ind w:left="321"/>
              <w:jc w:val="both"/>
              <w:spacing w:line="276" w:lineRule="auto"/>
              <w:rPr>
                <w:rFonts w:ascii="Bookman Old Style" w:hAnsi="Bookman Old Style" w:cs="Arial"/>
                <w:color w:val="0D0D0D"/>
              </w:rPr>
            </w:pPr>
            <w:r>
              <w:rPr>
                <w:rFonts w:ascii="Bookman Old Style" w:hAnsi="Bookman Old Style" w:cs="Arial"/>
                <w:color w:val="0D0D0D"/>
              </w:rPr>
            </w:r>
            <w:r/>
          </w:p>
        </w:tc>
      </w:tr>
      <w:tr>
        <w:trPr/>
        <w:tc>
          <w:tcPr>
            <w:tcW w:w="3227" w:type="dxa"/>
            <w:textDirection w:val="lrTb"/>
            <w:noWrap w:val="false"/>
          </w:tcPr>
          <w:p>
            <w:pPr>
              <w:jc w:val="both"/>
              <w:spacing w:after="0"/>
              <w:rPr>
                <w:rFonts w:ascii="Bookman Old Style" w:hAnsi="Bookman Old Style" w:cs="Arial"/>
                <w:color w:val="0D0D0D"/>
                <w:sz w:val="24"/>
                <w:szCs w:val="24"/>
              </w:rPr>
            </w:pPr>
            <w:r>
              <w:rPr>
                <w:rFonts w:ascii="Bookman Old Style" w:hAnsi="Bookman Old Style" w:cs="Arial"/>
                <w:color w:val="0D0D0D" w:themeColor="text1" w:themeTint="F2"/>
                <w:sz w:val="24"/>
                <w:szCs w:val="24"/>
              </w:rPr>
              <w:t xml:space="preserve">Penyelenggaraan Satu Data: </w:t>
            </w:r>
            <w:r/>
          </w:p>
        </w:tc>
        <w:tc>
          <w:tcPr>
            <w:tcW w:w="3118" w:type="dxa"/>
            <w:textDirection w:val="lrTb"/>
            <w:noWrap w:val="false"/>
          </w:tcPr>
          <w:p>
            <w:pPr>
              <w:jc w:val="both"/>
              <w:spacing w:after="0"/>
              <w:rPr>
                <w:rFonts w:ascii="Bookman Old Style" w:hAnsi="Bookman Old Style" w:cs="Arial"/>
                <w:color w:val="0D0D0D"/>
                <w:sz w:val="24"/>
                <w:szCs w:val="24"/>
              </w:rPr>
            </w:pPr>
            <w:r>
              <w:rPr>
                <w:rFonts w:ascii="Bookman Old Style" w:hAnsi="Bookman Old Style" w:cs="Arial"/>
                <w:color w:val="0D0D0D"/>
                <w:sz w:val="24"/>
                <w:szCs w:val="24"/>
              </w:rPr>
            </w:r>
            <w:r/>
          </w:p>
        </w:tc>
        <w:tc>
          <w:tcPr>
            <w:tcW w:w="2835" w:type="dxa"/>
            <w:textDirection w:val="lrTb"/>
            <w:noWrap w:val="false"/>
          </w:tcPr>
          <w:p>
            <w:pPr>
              <w:pStyle w:val="3940"/>
              <w:jc w:val="both"/>
              <w:spacing w:line="276" w:lineRule="auto"/>
              <w:rPr>
                <w:rFonts w:ascii="Bookman Old Style" w:hAnsi="Bookman Old Style" w:cs="Calibri"/>
                <w:color w:val="0D0D0D"/>
              </w:rPr>
            </w:pPr>
            <w:r>
              <w:rPr>
                <w:rFonts w:ascii="Bookman Old Style" w:hAnsi="Bookman Old Style" w:cs="Calibri"/>
                <w:color w:val="0D0D0D"/>
              </w:rPr>
            </w:r>
            <w:r/>
          </w:p>
          <w:p>
            <w:pPr>
              <w:pStyle w:val="3940"/>
              <w:jc w:val="both"/>
              <w:spacing w:line="276" w:lineRule="auto"/>
              <w:rPr>
                <w:rFonts w:ascii="Bookman Old Style" w:hAnsi="Bookman Old Style" w:cs="Arial"/>
                <w:color w:val="0D0D0D"/>
              </w:rPr>
            </w:pPr>
            <w:r>
              <w:rPr>
                <w:rFonts w:ascii="Bookman Old Style" w:hAnsi="Bookman Old Style" w:cs="Arial"/>
                <w:color w:val="0D0D0D"/>
              </w:rPr>
            </w:r>
            <w:r/>
          </w:p>
        </w:tc>
      </w:tr>
      <w:tr>
        <w:trPr/>
        <w:tc>
          <w:tcPr>
            <w:tcW w:w="3227" w:type="dxa"/>
            <w:textDirection w:val="lrTb"/>
            <w:noWrap w:val="false"/>
          </w:tcPr>
          <w:p>
            <w:pPr>
              <w:pStyle w:val="3918"/>
              <w:numPr>
                <w:ilvl w:val="0"/>
                <w:numId w:val="43"/>
              </w:numPr>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Perencanaan Data </w:t>
            </w:r>
            <w:r/>
          </w:p>
        </w:tc>
        <w:tc>
          <w:tcPr>
            <w:tcW w:w="3118" w:type="dxa"/>
            <w:textDirection w:val="lrTb"/>
            <w:noWrap w:val="false"/>
          </w:tcPr>
          <w:p>
            <w:pPr>
              <w:pStyle w:val="3940"/>
              <w:numPr>
                <w:ilvl w:val="0"/>
                <w:numId w:val="46"/>
              </w:numPr>
              <w:ind w:left="313" w:hanging="283"/>
              <w:jc w:val="both"/>
              <w:spacing w:line="276" w:lineRule="auto"/>
              <w:rPr>
                <w:rFonts w:ascii="Bookman Old Style" w:hAnsi="Bookman Old Style" w:cs="Arial"/>
                <w:color w:val="0D0D0D"/>
              </w:rPr>
            </w:pPr>
            <w:r>
              <w:rPr>
                <w:rFonts w:ascii="Bookman Old Style" w:hAnsi="Bookman Old Style" w:cs="Arial"/>
                <w:color w:val="0D0D0D" w:themeColor="text1" w:themeTint="F2"/>
              </w:rPr>
              <w:t xml:space="preserve">Dengan adanya perencanaan yang tepat seperti penentuan rencana aksi satu data, data prioritas dan daftar data, data yang dihasilkan akan lebih akurat dan dapat dipertanggungjawabkan kepada masyarakat</w:t>
            </w:r>
            <w:r/>
          </w:p>
          <w:p>
            <w:pPr>
              <w:pStyle w:val="3940"/>
              <w:numPr>
                <w:ilvl w:val="0"/>
                <w:numId w:val="46"/>
              </w:numPr>
              <w:ind w:left="313" w:hanging="283"/>
              <w:jc w:val="both"/>
              <w:spacing w:line="276" w:lineRule="auto"/>
              <w:rPr>
                <w:rFonts w:ascii="Bookman Old Style" w:hAnsi="Bookman Old Style" w:cs="Arial"/>
                <w:color w:val="0D0D0D"/>
              </w:rPr>
            </w:pPr>
            <w:r>
              <w:rPr>
                <w:rFonts w:ascii="Bookman Old Style" w:hAnsi="Bookman Old Style" w:cs="Arial"/>
                <w:color w:val="0D0D0D" w:themeColor="text1" w:themeTint="F2"/>
              </w:rPr>
              <w:t xml:space="preserve">Dengan adanya perencanaan data akan lebih meningkatkan kesadaran pemerintah untuk memantau dan mengukur penggunaan Data Terbuka.</w:t>
            </w:r>
            <w:r/>
          </w:p>
          <w:p>
            <w:pPr>
              <w:pStyle w:val="3940"/>
              <w:numPr>
                <w:ilvl w:val="0"/>
                <w:numId w:val="46"/>
              </w:numPr>
              <w:ind w:left="313" w:hanging="283"/>
              <w:jc w:val="both"/>
              <w:spacing w:line="276" w:lineRule="auto"/>
              <w:rPr>
                <w:rFonts w:ascii="Bookman Old Style" w:hAnsi="Bookman Old Style" w:cs="Arial"/>
                <w:color w:val="0D0D0D"/>
              </w:rPr>
            </w:pPr>
            <w:r>
              <w:rPr>
                <w:rFonts w:ascii="Bookman Old Style" w:hAnsi="Bookman Old Style" w:cs="Arial"/>
                <w:color w:val="0D0D0D" w:themeColor="text1" w:themeTint="F2"/>
              </w:rPr>
              <w:t xml:space="preserve">Mendorong kepemimpinan yang kuat dan komitmen pemangku kepentingan untuk mengadopsi standar data terbuka dan kedaulatan data.</w:t>
            </w:r>
            <w:r/>
          </w:p>
          <w:p>
            <w:pPr>
              <w:pStyle w:val="3940"/>
              <w:ind w:left="313"/>
              <w:jc w:val="both"/>
              <w:spacing w:line="276" w:lineRule="auto"/>
              <w:rPr>
                <w:rFonts w:ascii="Bookman Old Style" w:hAnsi="Bookman Old Style" w:cs="Arial"/>
                <w:color w:val="0D0D0D"/>
              </w:rPr>
            </w:pPr>
            <w:r>
              <w:rPr>
                <w:rFonts w:ascii="Bookman Old Style" w:hAnsi="Bookman Old Style" w:cs="Arial"/>
                <w:color w:val="0D0D0D"/>
              </w:rPr>
            </w:r>
            <w:r/>
          </w:p>
        </w:tc>
        <w:tc>
          <w:tcPr>
            <w:tcW w:w="2835" w:type="dxa"/>
            <w:textDirection w:val="lrTb"/>
            <w:noWrap w:val="false"/>
          </w:tcPr>
          <w:p>
            <w:pPr>
              <w:pStyle w:val="3940"/>
              <w:numPr>
                <w:ilvl w:val="0"/>
                <w:numId w:val="46"/>
              </w:numPr>
              <w:ind w:left="176" w:hanging="176"/>
              <w:jc w:val="both"/>
              <w:spacing w:line="276" w:lineRule="auto"/>
              <w:rPr>
                <w:rFonts w:ascii="Bookman Old Style" w:hAnsi="Bookman Old Style"/>
                <w:color w:val="0D0D0D"/>
              </w:rPr>
            </w:pPr>
            <w:r>
              <w:rPr>
                <w:rFonts w:ascii="Bookman Old Style" w:hAnsi="Bookman Old Style"/>
                <w:color w:val="0D0D0D" w:themeColor="text1" w:themeTint="F2"/>
              </w:rPr>
              <w:t xml:space="preserve">Belum ada struktur formal untuk memastikan koordinasi dari perspektif pemerintah pusat sehingga diperlukan biaya atas hal tersebut.</w:t>
            </w:r>
            <w:r/>
          </w:p>
          <w:p>
            <w:pPr>
              <w:pStyle w:val="3940"/>
              <w:numPr>
                <w:ilvl w:val="0"/>
                <w:numId w:val="46"/>
              </w:numPr>
              <w:ind w:left="176" w:hanging="176"/>
              <w:jc w:val="both"/>
              <w:spacing w:line="276" w:lineRule="auto"/>
              <w:rPr>
                <w:rFonts w:ascii="Bookman Old Style" w:hAnsi="Bookman Old Style"/>
                <w:color w:val="0D0D0D"/>
              </w:rPr>
            </w:pPr>
            <w:r>
              <w:rPr>
                <w:rFonts w:ascii="Bookman Old Style" w:hAnsi="Bookman Old Style"/>
                <w:color w:val="0D0D0D" w:themeColor="text1" w:themeTint="F2"/>
              </w:rPr>
              <w:t xml:space="preserve">Akan ada biaya terhadap koordinasi antarlembaga pemerintah dalam proses penyusunan, pelaksananaan, dan pengawasan rencana aksi.</w:t>
            </w:r>
            <w:r/>
          </w:p>
          <w:p>
            <w:pPr>
              <w:pStyle w:val="3940"/>
              <w:numPr>
                <w:ilvl w:val="0"/>
                <w:numId w:val="46"/>
              </w:numPr>
              <w:ind w:left="176" w:hanging="176"/>
              <w:jc w:val="both"/>
              <w:spacing w:line="276" w:lineRule="auto"/>
              <w:rPr>
                <w:rFonts w:ascii="Bookman Old Style" w:hAnsi="Bookman Old Style"/>
                <w:color w:val="0D0D0D"/>
              </w:rPr>
            </w:pPr>
            <w:r>
              <w:rPr>
                <w:rFonts w:ascii="Bookman Old Style" w:hAnsi="Bookman Old Style" w:cs="Arial"/>
                <w:color w:val="0D0D0D" w:themeColor="text1" w:themeTint="F2"/>
              </w:rPr>
              <w:t xml:space="preserve">Belum ada mitigasi untuk perubahan lanskap pekerjaan.</w:t>
            </w:r>
            <w:r/>
          </w:p>
          <w:p>
            <w:pPr>
              <w:pStyle w:val="3940"/>
              <w:ind w:left="176" w:hanging="176"/>
              <w:jc w:val="both"/>
              <w:spacing w:line="276" w:lineRule="auto"/>
              <w:rPr>
                <w:rFonts w:ascii="Bookman Old Style" w:hAnsi="Bookman Old Style" w:cs="Calibri"/>
                <w:color w:val="0D0D0D"/>
              </w:rPr>
            </w:pPr>
            <w:r>
              <w:rPr>
                <w:rFonts w:ascii="Bookman Old Style" w:hAnsi="Bookman Old Style" w:cs="Calibri"/>
                <w:color w:val="0D0D0D"/>
              </w:rPr>
            </w:r>
            <w:r/>
          </w:p>
          <w:p>
            <w:pPr>
              <w:jc w:val="center"/>
              <w:spacing w:after="0"/>
              <w:rPr>
                <w:rFonts w:ascii="Bookman Old Style" w:hAnsi="Bookman Old Style" w:cs="Arial"/>
                <w:color w:val="0D0D0D"/>
                <w:sz w:val="24"/>
                <w:szCs w:val="24"/>
              </w:rPr>
            </w:pPr>
            <w:r>
              <w:rPr>
                <w:rFonts w:ascii="Bookman Old Style" w:hAnsi="Bookman Old Style" w:cs="Arial"/>
                <w:color w:val="0D0D0D"/>
                <w:sz w:val="24"/>
                <w:szCs w:val="24"/>
              </w:rPr>
            </w:r>
            <w:r/>
          </w:p>
          <w:p>
            <w:pPr>
              <w:spacing w:after="0"/>
              <w:rPr>
                <w:rFonts w:ascii="Bookman Old Style" w:hAnsi="Bookman Old Style" w:cs="Arial"/>
                <w:color w:val="0D0D0D"/>
                <w:sz w:val="24"/>
                <w:szCs w:val="24"/>
              </w:rPr>
            </w:pPr>
            <w:r>
              <w:rPr>
                <w:rFonts w:ascii="Bookman Old Style" w:hAnsi="Bookman Old Style" w:cs="Arial"/>
                <w:color w:val="0D0D0D"/>
                <w:sz w:val="24"/>
                <w:szCs w:val="24"/>
              </w:rPr>
            </w:r>
            <w:r/>
          </w:p>
        </w:tc>
      </w:tr>
      <w:tr>
        <w:trPr/>
        <w:tc>
          <w:tcPr>
            <w:tcW w:w="3227" w:type="dxa"/>
            <w:textDirection w:val="lrTb"/>
            <w:noWrap w:val="false"/>
          </w:tcPr>
          <w:p>
            <w:pPr>
              <w:pStyle w:val="3918"/>
              <w:numPr>
                <w:ilvl w:val="0"/>
                <w:numId w:val="43"/>
              </w:numPr>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Pengumpulan Data</w:t>
            </w:r>
            <w:r/>
          </w:p>
        </w:tc>
        <w:tc>
          <w:tcPr>
            <w:tcW w:w="3118" w:type="dxa"/>
            <w:textDirection w:val="lrTb"/>
            <w:noWrap w:val="false"/>
          </w:tcPr>
          <w:p>
            <w:pPr>
              <w:pStyle w:val="3918"/>
              <w:numPr>
                <w:ilvl w:val="0"/>
                <w:numId w:val="43"/>
              </w:numPr>
              <w:ind w:left="310" w:hanging="283"/>
              <w:jc w:val="both"/>
              <w:spacing w:line="276" w:lineRule="auto"/>
              <w:rPr>
                <w:rFonts w:ascii="Bookman Old Style" w:hAnsi="Bookman Old Style" w:cs="Arial"/>
                <w:color w:val="0D0D0D"/>
              </w:rPr>
            </w:pPr>
            <w:r>
              <w:rPr>
                <w:rFonts w:ascii="Bookman Old Style" w:hAnsi="Bookman Old Style" w:cs="Arial"/>
                <w:color w:val="0D0D0D" w:themeColor="text1" w:themeTint="F2"/>
                <w:lang w:val="en-US"/>
              </w:rPr>
              <w:t xml:space="preserve">Data yang tersedia di portal satu data akan mengikuti standar data dan jadwal pemutakhiran data sehingga data yang dibagikan akan lebih mudah digunakan oleh masyarakat. </w:t>
            </w:r>
            <w:r/>
          </w:p>
          <w:p>
            <w:pPr>
              <w:pStyle w:val="3918"/>
              <w:numPr>
                <w:ilvl w:val="0"/>
                <w:numId w:val="43"/>
              </w:numPr>
              <w:ind w:left="310" w:hanging="283"/>
              <w:jc w:val="both"/>
              <w:spacing w:line="276" w:lineRule="auto"/>
              <w:rPr>
                <w:rFonts w:ascii="Bookman Old Style" w:hAnsi="Bookman Old Style" w:cs="Arial"/>
                <w:color w:val="0D0D0D"/>
              </w:rPr>
            </w:pPr>
            <w:r>
              <w:rPr>
                <w:rFonts w:ascii="Bookman Old Style" w:hAnsi="Bookman Old Style" w:cs="Arial"/>
                <w:color w:val="0D0D0D" w:themeColor="text1" w:themeTint="F2"/>
              </w:rPr>
              <w:t xml:space="preserve">Adanya forum satu data, maka kolaborasi dan kerjasama antar</w:t>
            </w:r>
            <w:r>
              <w:rPr>
                <w:rFonts w:ascii="Bookman Old Style" w:hAnsi="Bookman Old Style" w:cs="Arial"/>
                <w:color w:val="0D0D0D" w:themeColor="text1" w:themeTint="F2"/>
                <w:lang w:val="en-US"/>
              </w:rPr>
              <w:t xml:space="preserve"> lembaga dalam proses pengumpulan data akan lebih baik sehingga menghasilkan tata laksana pemerintah yang lebih baik.</w:t>
            </w:r>
            <w:r/>
          </w:p>
        </w:tc>
        <w:tc>
          <w:tcPr>
            <w:tcW w:w="2835" w:type="dxa"/>
            <w:textDirection w:val="lrTb"/>
            <w:noWrap w:val="false"/>
          </w:tcPr>
          <w:p>
            <w:pPr>
              <w:pStyle w:val="3918"/>
              <w:numPr>
                <w:ilvl w:val="0"/>
                <w:numId w:val="44"/>
              </w:numPr>
              <w:ind w:left="316"/>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Membutuhkan kapasitas penghimpun data yang memadai serta koordinasi antar</w:t>
            </w:r>
            <w:r>
              <w:rPr>
                <w:rFonts w:ascii="Bookman Old Style" w:hAnsi="Bookman Old Style" w:cs="Arial"/>
                <w:i/>
                <w:color w:val="0D0D0D" w:themeColor="text1" w:themeTint="F2"/>
                <w:lang w:val="en-US"/>
              </w:rPr>
              <w:t xml:space="preserve"> stakeholder.</w:t>
            </w:r>
            <w:r/>
          </w:p>
          <w:p>
            <w:pPr>
              <w:pStyle w:val="3918"/>
              <w:numPr>
                <w:ilvl w:val="0"/>
                <w:numId w:val="44"/>
              </w:numPr>
              <w:ind w:left="316"/>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Adanya ego sektoral menyebabkan ketidaksinkronan data yang dihasilkan oleh setiap lembaga pemerintah.</w:t>
            </w:r>
            <w:r/>
          </w:p>
          <w:p>
            <w:pPr>
              <w:pStyle w:val="3918"/>
              <w:ind w:left="316"/>
              <w:jc w:val="both"/>
              <w:spacing w:line="276" w:lineRule="auto"/>
              <w:rPr>
                <w:rFonts w:ascii="Bookman Old Style" w:hAnsi="Bookman Old Style" w:cs="Arial"/>
                <w:color w:val="0D0D0D"/>
                <w:lang w:val="en-US"/>
              </w:rPr>
            </w:pPr>
            <w:r>
              <w:rPr>
                <w:rFonts w:ascii="Bookman Old Style" w:hAnsi="Bookman Old Style" w:cs="Arial"/>
                <w:color w:val="0D0D0D"/>
                <w:lang w:val="en-US"/>
              </w:rPr>
            </w:r>
            <w:r/>
          </w:p>
        </w:tc>
      </w:tr>
      <w:tr>
        <w:trPr/>
        <w:tc>
          <w:tcPr>
            <w:tcW w:w="3227" w:type="dxa"/>
            <w:textDirection w:val="lrTb"/>
            <w:noWrap w:val="false"/>
          </w:tcPr>
          <w:p>
            <w:pPr>
              <w:pStyle w:val="3918"/>
              <w:numPr>
                <w:ilvl w:val="0"/>
                <w:numId w:val="43"/>
              </w:numPr>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Pemeriksaan Data </w:t>
            </w:r>
            <w:r/>
          </w:p>
        </w:tc>
        <w:tc>
          <w:tcPr>
            <w:tcW w:w="3118" w:type="dxa"/>
            <w:textDirection w:val="lrTb"/>
            <w:noWrap w:val="false"/>
          </w:tcPr>
          <w:p>
            <w:pPr>
              <w:pStyle w:val="3918"/>
              <w:numPr>
                <w:ilvl w:val="0"/>
                <w:numId w:val="43"/>
              </w:numPr>
              <w:ind w:left="310"/>
              <w:jc w:val="both"/>
              <w:spacing w:line="276" w:lineRule="auto"/>
              <w:rPr>
                <w:rFonts w:ascii="Bookman Old Style" w:hAnsi="Bookman Old Style" w:cs="Arial"/>
                <w:color w:val="0D0D0D"/>
              </w:rPr>
            </w:pPr>
            <w:r>
              <w:rPr>
                <w:rFonts w:ascii="Bookman Old Style" w:hAnsi="Bookman Old Style" w:cs="Arial"/>
                <w:color w:val="0D0D0D" w:themeColor="text1" w:themeTint="F2"/>
                <w:lang w:val="en-US"/>
              </w:rPr>
              <w:t xml:space="preserve">Data yang disampaikan dalam portal satu data akan lebih dapat dipertanggungjawab-kan keakuratannya</w:t>
            </w:r>
            <w:r/>
          </w:p>
          <w:p>
            <w:pPr>
              <w:pStyle w:val="3918"/>
              <w:ind w:left="310"/>
              <w:jc w:val="both"/>
              <w:spacing w:line="276" w:lineRule="auto"/>
              <w:rPr>
                <w:rFonts w:ascii="Bookman Old Style" w:hAnsi="Bookman Old Style" w:cs="Arial"/>
                <w:color w:val="0D0D0D"/>
              </w:rPr>
            </w:pPr>
            <w:r>
              <w:rPr>
                <w:rFonts w:ascii="Bookman Old Style" w:hAnsi="Bookman Old Style" w:cs="Arial"/>
                <w:color w:val="0D0D0D" w:themeColor="text1" w:themeTint="F2"/>
                <w:lang w:val="en-US"/>
              </w:rPr>
              <w:t xml:space="preserve"> </w:t>
            </w:r>
            <w:r/>
          </w:p>
        </w:tc>
        <w:tc>
          <w:tcPr>
            <w:tcW w:w="2835" w:type="dxa"/>
            <w:textDirection w:val="lrTb"/>
            <w:noWrap w:val="false"/>
          </w:tcPr>
          <w:p>
            <w:pPr>
              <w:pStyle w:val="3918"/>
              <w:numPr>
                <w:ilvl w:val="0"/>
                <w:numId w:val="43"/>
              </w:numPr>
              <w:ind w:left="323"/>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Akan ada beban penyamaan format dan metadata antar setiap kementerian/lem-baga dan pemerintah daerah karena hingga saat ini formatnya berbeda-beda.</w:t>
            </w:r>
            <w:r/>
          </w:p>
          <w:p>
            <w:pPr>
              <w:jc w:val="both"/>
              <w:spacing w:after="0"/>
              <w:rPr>
                <w:rFonts w:ascii="Bookman Old Style" w:hAnsi="Bookman Old Style" w:cs="Arial"/>
                <w:color w:val="0D0D0D"/>
                <w:sz w:val="24"/>
                <w:szCs w:val="24"/>
              </w:rPr>
            </w:pPr>
            <w:r>
              <w:rPr>
                <w:rFonts w:ascii="Bookman Old Style" w:hAnsi="Bookman Old Style" w:cs="Arial"/>
                <w:color w:val="0D0D0D"/>
                <w:sz w:val="24"/>
                <w:szCs w:val="24"/>
              </w:rPr>
            </w:r>
            <w:r/>
          </w:p>
        </w:tc>
      </w:tr>
      <w:tr>
        <w:trPr/>
        <w:tc>
          <w:tcPr>
            <w:tcW w:w="3227" w:type="dxa"/>
            <w:textDirection w:val="lrTb"/>
            <w:noWrap w:val="false"/>
          </w:tcPr>
          <w:p>
            <w:pPr>
              <w:pStyle w:val="3918"/>
              <w:numPr>
                <w:ilvl w:val="0"/>
                <w:numId w:val="43"/>
              </w:numPr>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Penyebarluasan Data</w:t>
            </w:r>
            <w:r/>
          </w:p>
        </w:tc>
        <w:tc>
          <w:tcPr>
            <w:tcW w:w="3118" w:type="dxa"/>
            <w:textDirection w:val="lrTb"/>
            <w:noWrap w:val="false"/>
          </w:tcPr>
          <w:p>
            <w:pPr>
              <w:pStyle w:val="3918"/>
              <w:numPr>
                <w:ilvl w:val="0"/>
                <w:numId w:val="43"/>
              </w:numPr>
              <w:ind w:left="310" w:hanging="310"/>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Banyak masyarakat yang mulai tertarik </w:t>
            </w:r>
            <w:r>
              <w:rPr>
                <w:rFonts w:ascii="Bookman Old Style" w:hAnsi="Bookman Old Style" w:cs="Arial"/>
                <w:color w:val="0D0D0D" w:themeColor="text1" w:themeTint="F2"/>
                <w:lang w:val="en-US"/>
              </w:rPr>
              <w:t xml:space="preserve">untuk mendalami profesi data analis, </w:t>
            </w:r>
            <w:r>
              <w:rPr>
                <w:rFonts w:ascii="Bookman Old Style" w:hAnsi="Bookman Old Style" w:cs="Arial"/>
                <w:i/>
                <w:color w:val="0D0D0D" w:themeColor="text1" w:themeTint="F2"/>
                <w:lang w:val="en-US"/>
              </w:rPr>
              <w:t xml:space="preserve">data scientist</w:t>
            </w:r>
            <w:r>
              <w:rPr>
                <w:rFonts w:ascii="Bookman Old Style" w:hAnsi="Bookman Old Style" w:cs="Arial"/>
                <w:color w:val="0D0D0D" w:themeColor="text1" w:themeTint="F2"/>
                <w:lang w:val="en-US"/>
              </w:rPr>
              <w:t xml:space="preserve"> dan </w:t>
            </w:r>
            <w:r>
              <w:rPr>
                <w:rFonts w:ascii="Bookman Old Style" w:hAnsi="Bookman Old Style" w:cs="Arial"/>
                <w:i/>
                <w:color w:val="0D0D0D" w:themeColor="text1" w:themeTint="F2"/>
                <w:lang w:val="en-US"/>
              </w:rPr>
              <w:t xml:space="preserve">data engineer.</w:t>
            </w:r>
            <w:r/>
          </w:p>
          <w:p>
            <w:pPr>
              <w:pStyle w:val="3918"/>
              <w:numPr>
                <w:ilvl w:val="0"/>
                <w:numId w:val="43"/>
              </w:numPr>
              <w:ind w:left="310" w:hanging="310"/>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Investasi yang semakin meningkat dibidang kecerdasan buatan.</w:t>
            </w:r>
            <w:r/>
          </w:p>
          <w:p>
            <w:pPr>
              <w:pStyle w:val="3918"/>
              <w:numPr>
                <w:ilvl w:val="0"/>
                <w:numId w:val="43"/>
              </w:numPr>
              <w:ind w:left="310" w:hanging="310"/>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Berkembangnya perusahaan rintisan di bidang kecerdasan buatan.</w:t>
            </w:r>
            <w:r/>
          </w:p>
          <w:p>
            <w:pPr>
              <w:pStyle w:val="3918"/>
              <w:ind w:left="310" w:hanging="142"/>
              <w:jc w:val="both"/>
              <w:spacing w:line="276" w:lineRule="auto"/>
              <w:rPr>
                <w:rFonts w:ascii="Bookman Old Style" w:hAnsi="Bookman Old Style" w:cs="Arial"/>
                <w:color w:val="0D0D0D"/>
                <w:lang w:val="en-US"/>
              </w:rPr>
            </w:pPr>
            <w:r>
              <w:rPr>
                <w:rFonts w:ascii="Bookman Old Style" w:hAnsi="Bookman Old Style" w:cs="Arial"/>
                <w:color w:val="0D0D0D"/>
                <w:lang w:val="en-US"/>
              </w:rPr>
            </w:r>
            <w:r/>
          </w:p>
          <w:p>
            <w:pPr>
              <w:jc w:val="both"/>
              <w:spacing w:after="0"/>
              <w:rPr>
                <w:rFonts w:ascii="Bookman Old Style" w:hAnsi="Bookman Old Style" w:cs="Arial"/>
                <w:color w:val="0D0D0D"/>
                <w:sz w:val="24"/>
                <w:szCs w:val="24"/>
              </w:rPr>
            </w:pPr>
            <w:r>
              <w:rPr>
                <w:rFonts w:ascii="Bookman Old Style" w:hAnsi="Bookman Old Style" w:cs="Arial"/>
                <w:color w:val="0D0D0D"/>
                <w:sz w:val="24"/>
                <w:szCs w:val="24"/>
              </w:rPr>
            </w:r>
            <w:r/>
          </w:p>
        </w:tc>
        <w:tc>
          <w:tcPr>
            <w:tcW w:w="2835" w:type="dxa"/>
            <w:textDirection w:val="lrTb"/>
            <w:noWrap w:val="false"/>
          </w:tcPr>
          <w:p>
            <w:pPr>
              <w:pStyle w:val="3918"/>
              <w:numPr>
                <w:ilvl w:val="0"/>
                <w:numId w:val="44"/>
              </w:numPr>
              <w:ind w:left="316"/>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Minimnya kolaborasi </w:t>
            </w:r>
            <w:r>
              <w:rPr>
                <w:rFonts w:ascii="Bookman Old Style" w:hAnsi="Bookman Old Style" w:cs="Arial"/>
                <w:color w:val="0D0D0D" w:themeColor="text1" w:themeTint="F2"/>
                <w:lang w:val="en-US"/>
              </w:rPr>
              <w:t xml:space="preserve">aktor-aktor untuk menjaring talenta.</w:t>
            </w:r>
            <w:r/>
          </w:p>
          <w:p>
            <w:pPr>
              <w:pStyle w:val="3918"/>
              <w:numPr>
                <w:ilvl w:val="0"/>
                <w:numId w:val="44"/>
              </w:numPr>
              <w:ind w:left="316"/>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Hilangnya jenis pekerjaan karena otomatisasi.</w:t>
            </w:r>
            <w:r/>
          </w:p>
          <w:p>
            <w:pPr>
              <w:pStyle w:val="3918"/>
              <w:numPr>
                <w:ilvl w:val="0"/>
                <w:numId w:val="44"/>
              </w:numPr>
              <w:ind w:left="316"/>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Beban integrasi 27 ribu aplikasi yang tersebar diseluruh Kementerian/ Lembaga atau biaya membangun data </w:t>
            </w:r>
            <w:r>
              <w:rPr>
                <w:rFonts w:ascii="Bookman Old Style" w:hAnsi="Bookman Old Style" w:cs="Arial"/>
                <w:i/>
                <w:color w:val="0D0D0D" w:themeColor="text1" w:themeTint="F2"/>
                <w:lang w:val="en-US"/>
              </w:rPr>
              <w:t xml:space="preserve">center </w:t>
            </w:r>
            <w:r>
              <w:rPr>
                <w:rFonts w:ascii="Bookman Old Style" w:hAnsi="Bookman Old Style" w:cs="Arial"/>
                <w:color w:val="0D0D0D" w:themeColor="text1" w:themeTint="F2"/>
                <w:lang w:val="en-US"/>
              </w:rPr>
              <w:t xml:space="preserve">terpadu</w:t>
            </w:r>
            <w:r/>
          </w:p>
          <w:p>
            <w:pPr>
              <w:pStyle w:val="3918"/>
              <w:numPr>
                <w:ilvl w:val="0"/>
                <w:numId w:val="44"/>
              </w:numPr>
              <w:ind w:left="316"/>
              <w:jc w:val="both"/>
              <w:spacing w:line="276" w:lineRule="auto"/>
              <w:rPr>
                <w:rFonts w:ascii="Bookman Old Style" w:hAnsi="Bookman Old Style" w:cs="Arial"/>
                <w:color w:val="0D0D0D"/>
                <w:lang w:val="en-US"/>
              </w:rPr>
            </w:pPr>
            <w:r>
              <w:rPr>
                <w:rFonts w:ascii="Bookman Old Style" w:hAnsi="Bookman Old Style" w:cs="Arial"/>
                <w:color w:val="0D0D0D" w:themeColor="text1" w:themeTint="F2"/>
                <w:lang w:val="en-US"/>
              </w:rPr>
              <w:t xml:space="preserve">Biaya dalam peningkatan keamanan data yang diunggah pada portal satu data.</w:t>
            </w:r>
            <w:r/>
          </w:p>
        </w:tc>
      </w:tr>
    </w:tbl>
    <w:p>
      <w:pPr>
        <w:jc w:val="both"/>
        <w:spacing w:after="0" w:line="360" w:lineRule="auto"/>
        <w:rPr>
          <w:rFonts w:ascii="Bookman Old Style" w:hAnsi="Bookman Old Style" w:cs="Arial"/>
          <w:color w:val="0D0D0D"/>
          <w:sz w:val="24"/>
          <w:szCs w:val="24"/>
        </w:rPr>
      </w:pPr>
      <w:r>
        <w:rPr>
          <w:rFonts w:ascii="Bookman Old Style" w:hAnsi="Bookman Old Style" w:cs="Arial"/>
          <w:color w:val="0D0D0D"/>
          <w:sz w:val="24"/>
          <w:szCs w:val="24"/>
        </w:rPr>
      </w:r>
      <w:r/>
    </w:p>
    <w:p>
      <w:pPr>
        <w:ind w:left="426" w:firstLine="567"/>
        <w:jc w:val="both"/>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Komponen biaya yang perlu dipertimbangkan dalam mengembankan </w:t>
      </w:r>
      <w:r>
        <w:rPr>
          <w:rFonts w:ascii="Bookman Old Style" w:hAnsi="Bookman Old Style"/>
          <w:color w:val="0D0D0D" w:themeColor="text1" w:themeTint="F2"/>
          <w:sz w:val="24"/>
          <w:szCs w:val="24"/>
        </w:rPr>
        <w:t xml:space="preserve">Satu Data Indonesia dimana dalam hal ini tiap kabupaten/kota, provinsi dan semua K/L/D/I memiliki sistem penyelenggaraan satu data yang kemudian diintegrasikan. Berikut komponen biaya yang akan menjadi beban APBN dengan diterapkannya pembangunan satu data.</w:t>
      </w:r>
      <w:r/>
    </w:p>
    <w:p>
      <w:pPr>
        <w:ind w:left="426" w:firstLine="567"/>
        <w:jc w:val="both"/>
        <w:spacing w:line="360" w:lineRule="auto"/>
        <w:rPr>
          <w:rFonts w:ascii="Bookman Old Style" w:hAnsi="Bookman Old Style"/>
          <w:color w:val="0D0D0D"/>
          <w:sz w:val="24"/>
          <w:szCs w:val="24"/>
        </w:rPr>
      </w:pPr>
      <w:r>
        <w:rPr>
          <w:rFonts w:ascii="Bookman Old Style" w:hAnsi="Bookman Old Style"/>
          <w:color w:val="0D0D0D"/>
          <w:sz w:val="24"/>
          <w:szCs w:val="24"/>
        </w:rPr>
      </w:r>
      <w:r/>
    </w:p>
    <w:p>
      <w:pPr>
        <w:ind w:left="426" w:firstLine="567"/>
        <w:jc w:val="both"/>
        <w:spacing w:line="360" w:lineRule="auto"/>
        <w:rPr>
          <w:rFonts w:ascii="Bookman Old Style" w:hAnsi="Bookman Old Style"/>
          <w:color w:val="0D0D0D"/>
          <w:sz w:val="24"/>
          <w:szCs w:val="24"/>
        </w:rPr>
      </w:pPr>
      <w:r>
        <w:rPr>
          <w:rFonts w:ascii="Bookman Old Style" w:hAnsi="Bookman Old Style"/>
          <w:color w:val="0D0D0D"/>
          <w:sz w:val="24"/>
          <w:szCs w:val="24"/>
        </w:rPr>
      </w:r>
      <w:r/>
    </w:p>
    <w:p>
      <w:pPr>
        <w:jc w:val="center"/>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Tabel </w:t>
      </w:r>
      <w:r>
        <w:rPr>
          <w:rFonts w:ascii="Bookman Old Style" w:hAnsi="Bookman Old Style"/>
          <w:color w:val="0D0D0D" w:themeColor="text1" w:themeTint="F2"/>
          <w:sz w:val="24"/>
          <w:szCs w:val="24"/>
          <w:lang w:val="id-ID"/>
        </w:rPr>
        <w:t xml:space="preserve">6</w:t>
      </w:r>
      <w:r>
        <w:rPr>
          <w:rFonts w:ascii="Bookman Old Style" w:hAnsi="Bookman Old Style"/>
          <w:color w:val="0D0D0D" w:themeColor="text1" w:themeTint="F2"/>
          <w:sz w:val="24"/>
          <w:szCs w:val="24"/>
        </w:rPr>
        <w:t xml:space="preserve">. Perkiraan Komponen Anggaran dalam Pembangunan Satu Data Indonesia</w:t>
      </w:r>
      <w:r/>
    </w:p>
    <w:tbl>
      <w:tblPr>
        <w:tblStyle w:val="3684"/>
        <w:tblW w:w="0" w:type="auto"/>
        <w:tblLook w:val="04A0" w:firstRow="1" w:lastRow="0" w:firstColumn="1" w:lastColumn="0" w:noHBand="0" w:noVBand="1"/>
      </w:tblPr>
      <w:tblGrid>
        <w:gridCol w:w="2608"/>
        <w:gridCol w:w="5658"/>
      </w:tblGrid>
      <w:tr>
        <w:trPr>
          <w:tblHeader/>
        </w:trPr>
        <w:tc>
          <w:tcPr>
            <w:shd w:val="clear" w:color="auto" w:fill="d9d9d9" w:themeFill="background1" w:themeFillShade="D9"/>
            <w:tcW w:w="2751" w:type="dxa"/>
            <w:vAlign w:val="center"/>
            <w:textDirection w:val="lrTb"/>
            <w:noWrap w:val="false"/>
          </w:tcPr>
          <w:p>
            <w:pPr>
              <w:jc w:val="center"/>
              <w:spacing w:after="0"/>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Komponen</w:t>
            </w:r>
            <w:r/>
          </w:p>
        </w:tc>
        <w:tc>
          <w:tcPr>
            <w:shd w:val="clear" w:color="auto" w:fill="d9d9d9" w:themeFill="background1" w:themeFillShade="D9"/>
            <w:tcW w:w="6265" w:type="dxa"/>
            <w:vAlign w:val="center"/>
            <w:textDirection w:val="lrTb"/>
            <w:noWrap w:val="false"/>
          </w:tcPr>
          <w:p>
            <w:pPr>
              <w:jc w:val="center"/>
              <w:spacing w:after="0"/>
              <w:rPr>
                <w:rFonts w:ascii="Bookman Old Style" w:hAnsi="Bookman Old Style"/>
                <w:b/>
                <w:color w:val="0D0D0D"/>
                <w:sz w:val="24"/>
                <w:szCs w:val="24"/>
              </w:rPr>
            </w:pPr>
            <w:r>
              <w:rPr>
                <w:rFonts w:ascii="Bookman Old Style" w:hAnsi="Bookman Old Style"/>
                <w:b/>
                <w:color w:val="0D0D0D" w:themeColor="text1" w:themeTint="F2"/>
                <w:sz w:val="24"/>
                <w:szCs w:val="24"/>
              </w:rPr>
              <w:t xml:space="preserve">Rincian</w:t>
            </w:r>
            <w:r/>
          </w:p>
        </w:tc>
      </w:tr>
      <w:tr>
        <w:trPr/>
        <w:tc>
          <w:tcPr>
            <w:tcW w:w="2751" w:type="dxa"/>
            <w:textDirection w:val="lrTb"/>
            <w:noWrap w:val="false"/>
          </w:tcPr>
          <w:p>
            <w:pPr>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Sumber Daya Manusia</w:t>
            </w:r>
            <w:r/>
          </w:p>
        </w:tc>
        <w:tc>
          <w:tcPr>
            <w:tcW w:w="6265" w:type="dxa"/>
            <w:textDirection w:val="lrTb"/>
            <w:noWrap w:val="false"/>
          </w:tcPr>
          <w:p>
            <w:pPr>
              <w:pStyle w:val="3918"/>
              <w:numPr>
                <w:ilvl w:val="0"/>
                <w:numId w:val="47"/>
              </w:numPr>
              <w:ind w:left="457"/>
              <w:spacing w:line="276" w:lineRule="auto"/>
              <w:rPr>
                <w:rFonts w:ascii="Bookman Old Style" w:hAnsi="Bookman Old Style"/>
                <w:color w:val="0D0D0D"/>
              </w:rPr>
            </w:pPr>
            <w:r>
              <w:rPr>
                <w:rFonts w:ascii="Bookman Old Style" w:hAnsi="Bookman Old Style"/>
                <w:color w:val="0D0D0D" w:themeColor="text1" w:themeTint="F2"/>
                <w:lang w:val="en-US"/>
              </w:rPr>
              <w:t xml:space="preserve">Kebutuhan SDM seperti </w:t>
            </w:r>
            <w:r>
              <w:rPr>
                <w:rFonts w:ascii="Bookman Old Style" w:hAnsi="Bookman Old Style" w:eastAsia="Calibri"/>
                <w:color w:val="0D0D0D" w:themeColor="text1" w:themeTint="F2"/>
              </w:rPr>
              <w:t xml:space="preserve">Verifikator Pengolahan Data dan Pengembangan Sistem, Koordinator Pengolah Data, Tim Pengolah Data, Sistem Keamanan, </w:t>
            </w:r>
            <w:r>
              <w:rPr>
                <w:rFonts w:ascii="Bookman Old Style" w:hAnsi="Bookman Old Style"/>
                <w:i/>
                <w:color w:val="0D0D0D" w:themeColor="text1" w:themeTint="F2"/>
              </w:rPr>
              <w:t xml:space="preserve">Programmer</w:t>
            </w:r>
            <w:r>
              <w:rPr>
                <w:rFonts w:ascii="Bookman Old Style" w:hAnsi="Bookman Old Style"/>
                <w:color w:val="0D0D0D" w:themeColor="text1" w:themeTint="F2"/>
              </w:rPr>
              <w:t xml:space="preserve">, dan </w:t>
            </w:r>
            <w:r>
              <w:rPr>
                <w:rFonts w:ascii="Bookman Old Style" w:hAnsi="Bookman Old Style"/>
                <w:i/>
                <w:color w:val="0D0D0D" w:themeColor="text1" w:themeTint="F2"/>
              </w:rPr>
              <w:t xml:space="preserve">Web</w:t>
            </w:r>
            <w:r>
              <w:rPr>
                <w:rFonts w:ascii="Bookman Old Style" w:hAnsi="Bookman Old Style"/>
                <w:color w:val="0D0D0D" w:themeColor="text1" w:themeTint="F2"/>
              </w:rPr>
              <w:t xml:space="preserve"> Desain/Desain Grafis.</w:t>
            </w:r>
            <w:r/>
          </w:p>
          <w:p>
            <w:pPr>
              <w:pStyle w:val="3918"/>
              <w:numPr>
                <w:ilvl w:val="0"/>
                <w:numId w:val="47"/>
              </w:numPr>
              <w:ind w:left="457"/>
              <w:spacing w:line="276" w:lineRule="auto"/>
              <w:rPr>
                <w:rFonts w:ascii="Bookman Old Style" w:hAnsi="Bookman Old Style"/>
                <w:color w:val="0D0D0D"/>
              </w:rPr>
            </w:pPr>
            <w:r>
              <w:rPr>
                <w:rFonts w:ascii="Bookman Old Style" w:hAnsi="Bookman Old Style"/>
                <w:color w:val="0D0D0D" w:themeColor="text1" w:themeTint="F2"/>
                <w:lang w:val="en-US"/>
              </w:rPr>
              <w:t xml:space="preserve">Pendidikan dan Pelatihan Sumber Daya Manusia</w:t>
            </w:r>
            <w:r/>
          </w:p>
          <w:p>
            <w:pPr>
              <w:pStyle w:val="3918"/>
              <w:numPr>
                <w:ilvl w:val="0"/>
                <w:numId w:val="47"/>
              </w:numPr>
              <w:ind w:left="457"/>
              <w:spacing w:line="276" w:lineRule="auto"/>
              <w:rPr>
                <w:rFonts w:ascii="Bookman Old Style" w:hAnsi="Bookman Old Style"/>
                <w:color w:val="0D0D0D"/>
                <w:lang w:val="en-US"/>
              </w:rPr>
            </w:pPr>
            <w:r>
              <w:rPr>
                <w:rFonts w:ascii="Bookman Old Style" w:hAnsi="Bookman Old Style"/>
                <w:color w:val="0D0D0D" w:themeColor="text1" w:themeTint="F2"/>
              </w:rPr>
              <w:t xml:space="preserve">Jenjang Karir</w:t>
            </w:r>
            <w:r/>
          </w:p>
        </w:tc>
      </w:tr>
      <w:tr>
        <w:trPr/>
        <w:tc>
          <w:tcPr>
            <w:tcW w:w="2751" w:type="dxa"/>
            <w:textDirection w:val="lrTb"/>
            <w:noWrap w:val="false"/>
          </w:tcPr>
          <w:p>
            <w:pPr>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Infrastruktur</w:t>
            </w:r>
            <w:r/>
          </w:p>
        </w:tc>
        <w:tc>
          <w:tcPr>
            <w:tcW w:w="6265" w:type="dxa"/>
            <w:textDirection w:val="lrTb"/>
            <w:noWrap w:val="false"/>
          </w:tcPr>
          <w:p>
            <w:pPr>
              <w:pStyle w:val="3918"/>
              <w:numPr>
                <w:ilvl w:val="0"/>
                <w:numId w:val="48"/>
              </w:numPr>
              <w:ind w:left="457"/>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Pusat data nasional (</w:t>
            </w:r>
            <w:r>
              <w:rPr>
                <w:rFonts w:ascii="Bookman Old Style" w:hAnsi="Bookman Old Style"/>
                <w:i/>
                <w:color w:val="0D0D0D" w:themeColor="text1" w:themeTint="F2"/>
                <w:lang w:val="en-US"/>
              </w:rPr>
              <w:t xml:space="preserve">cloud</w:t>
            </w:r>
            <w:r>
              <w:rPr>
                <w:rFonts w:ascii="Bookman Old Style" w:hAnsi="Bookman Old Style"/>
                <w:color w:val="0D0D0D" w:themeColor="text1" w:themeTint="F2"/>
                <w:lang w:val="en-US"/>
              </w:rPr>
              <w:t xml:space="preserve"> pemerintah)</w:t>
            </w:r>
            <w:r/>
          </w:p>
          <w:p>
            <w:pPr>
              <w:pStyle w:val="3918"/>
              <w:numPr>
                <w:ilvl w:val="0"/>
                <w:numId w:val="48"/>
              </w:numPr>
              <w:ind w:left="457"/>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Jaringan</w:t>
            </w:r>
            <w:r/>
          </w:p>
          <w:p>
            <w:pPr>
              <w:pStyle w:val="3918"/>
              <w:numPr>
                <w:ilvl w:val="0"/>
                <w:numId w:val="48"/>
              </w:numPr>
              <w:ind w:left="457"/>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Aplikasi</w:t>
            </w:r>
            <w:r/>
          </w:p>
        </w:tc>
      </w:tr>
      <w:tr>
        <w:trPr/>
        <w:tc>
          <w:tcPr>
            <w:tcW w:w="2751" w:type="dxa"/>
            <w:textDirection w:val="lrTb"/>
            <w:noWrap w:val="false"/>
          </w:tcPr>
          <w:p>
            <w:pPr>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Sosialisasi</w:t>
            </w:r>
            <w:r/>
          </w:p>
        </w:tc>
        <w:tc>
          <w:tcPr>
            <w:tcW w:w="6265" w:type="dxa"/>
            <w:textDirection w:val="lrTb"/>
            <w:noWrap w:val="false"/>
          </w:tcPr>
          <w:p>
            <w:pPr>
              <w:pStyle w:val="3918"/>
              <w:numPr>
                <w:ilvl w:val="0"/>
                <w:numId w:val="48"/>
              </w:numPr>
              <w:ind w:left="457"/>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Sosialisasi Pengembangan sistem</w:t>
            </w:r>
            <w:r/>
          </w:p>
        </w:tc>
      </w:tr>
      <w:tr>
        <w:trPr/>
        <w:tc>
          <w:tcPr>
            <w:tcW w:w="2751" w:type="dxa"/>
            <w:textDirection w:val="lrTb"/>
            <w:noWrap w:val="false"/>
          </w:tcPr>
          <w:p>
            <w:pPr>
              <w:spacing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Skala tata kelola</w:t>
            </w:r>
            <w:r/>
          </w:p>
        </w:tc>
        <w:tc>
          <w:tcPr>
            <w:tcW w:w="6265" w:type="dxa"/>
            <w:textDirection w:val="lrTb"/>
            <w:noWrap w:val="false"/>
          </w:tcPr>
          <w:p>
            <w:pPr>
              <w:pStyle w:val="3918"/>
              <w:numPr>
                <w:ilvl w:val="0"/>
                <w:numId w:val="48"/>
              </w:numPr>
              <w:ind w:left="457"/>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Lebih dari 600 walidata*</w:t>
            </w:r>
            <w:r/>
          </w:p>
          <w:p>
            <w:pPr>
              <w:pStyle w:val="3918"/>
              <w:numPr>
                <w:ilvl w:val="0"/>
                <w:numId w:val="48"/>
              </w:numPr>
              <w:ind w:left="457"/>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Ribuan walidata pendukung</w:t>
            </w:r>
            <w:r/>
          </w:p>
          <w:p>
            <w:pPr>
              <w:pStyle w:val="3918"/>
              <w:numPr>
                <w:ilvl w:val="0"/>
                <w:numId w:val="48"/>
              </w:numPr>
              <w:ind w:left="457"/>
              <w:jc w:val="both"/>
              <w:spacing w:line="276" w:lineRule="auto"/>
              <w:rPr>
                <w:rFonts w:ascii="Bookman Old Style" w:hAnsi="Bookman Old Style"/>
                <w:color w:val="0D0D0D"/>
                <w:lang w:val="en-US"/>
              </w:rPr>
            </w:pPr>
            <w:r>
              <w:rPr>
                <w:rFonts w:ascii="Bookman Old Style" w:hAnsi="Bookman Old Style"/>
                <w:color w:val="0D0D0D" w:themeColor="text1" w:themeTint="F2"/>
                <w:lang w:val="en-US"/>
              </w:rPr>
              <w:t xml:space="preserve">Ribuan produsen data</w:t>
            </w:r>
            <w:r/>
          </w:p>
        </w:tc>
      </w:tr>
    </w:tbl>
    <w:p>
      <w:pPr>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*Bappenas (2021)</w:t>
      </w:r>
      <w:r/>
    </w:p>
    <w:p>
      <w:pPr>
        <w:ind w:left="426" w:firstLine="567"/>
        <w:jc w:val="both"/>
        <w:spacing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Adanya pembangunan pusat data ini akan berdampak pada penambahan anggaran pada masing-masing </w:t>
      </w:r>
      <w:r>
        <w:rPr>
          <w:rFonts w:ascii="Bookman Old Style" w:hAnsi="Bookman Old Style" w:cs="Arial"/>
          <w:color w:val="0D0D0D" w:themeColor="text1" w:themeTint="F2"/>
          <w:sz w:val="24"/>
          <w:szCs w:val="24"/>
          <w:shd w:val="clear" w:color="auto" w:fill="ffffff"/>
        </w:rPr>
        <w:t xml:space="preserve">Kementerian/Lembaga/Satuan Kerja Perangkat Daerah/Institusi lainnya (K/L/D/I)</w:t>
      </w:r>
      <w:r>
        <w:rPr>
          <w:rFonts w:ascii="Bookman Old Style" w:hAnsi="Bookman Old Style"/>
          <w:color w:val="0D0D0D" w:themeColor="text1" w:themeTint="F2"/>
          <w:sz w:val="24"/>
          <w:szCs w:val="24"/>
        </w:rPr>
        <w:t xml:space="preserve">. Pada tahun 2021, Kementerian Informatika dan Komunikasi telah menganggarkan sebesar Rp701 miliar untuk Pembangunan Pusat Data Nasional sebagaimana diamanatkan dalam Peratu</w:t>
      </w:r>
      <w:r>
        <w:rPr>
          <w:rFonts w:ascii="Bookman Old Style" w:hAnsi="Bookman Old Style"/>
          <w:color w:val="0D0D0D" w:themeColor="text1" w:themeTint="F2"/>
          <w:sz w:val="24"/>
          <w:szCs w:val="24"/>
        </w:rPr>
        <w:t xml:space="preserve">ran Presiden Nomor 95 Tahun 2018 tentang Sistem Pemerintahan Berbasis Elektronik (SPBE) dengan target beroperasinya Pusat Data Nasional pada tahun 2022 untuk menunjang Satu Data Indonesia dan sebagai infrastruktur utama untuk digitalisasi pelayanan publik.</w:t>
      </w:r>
      <w:r>
        <w:rPr>
          <w:rStyle w:val="3676"/>
          <w:rFonts w:ascii="Bookman Old Style" w:hAnsi="Bookman Old Style"/>
          <w:color w:val="0D0D0D" w:themeColor="text1" w:themeTint="F2"/>
          <w:sz w:val="24"/>
          <w:szCs w:val="24"/>
        </w:rPr>
        <w:footnoteReference w:id="173"/>
      </w:r>
      <w:r>
        <w:rPr>
          <w:rFonts w:ascii="Bookman Old Style" w:hAnsi="Bookman Old Style"/>
          <w:color w:val="0D0D0D" w:themeColor="text1" w:themeTint="F2"/>
          <w:sz w:val="24"/>
          <w:szCs w:val="24"/>
        </w:rPr>
        <w:t xml:space="preserve"> Dengan demikian, untuk menunjang Pembangunan Pusat Data </w:t>
      </w:r>
      <w:r>
        <w:rPr>
          <w:rFonts w:ascii="Bookman Old Style" w:hAnsi="Bookman Old Style"/>
          <w:color w:val="0D0D0D" w:themeColor="text1" w:themeTint="F2"/>
          <w:sz w:val="24"/>
          <w:szCs w:val="24"/>
        </w:rPr>
        <w:t xml:space="preserve">Nasional maka tiap K/L/D/I akan memerlukan alokasi tambahan yang diperuntukan untuk pembangunan infrastruktur pembangunan satu data, sumber daya manusia, tata kelola dan koordinasi. </w:t>
      </w:r>
      <w:r/>
    </w:p>
    <w:p>
      <w:pPr>
        <w:pStyle w:val="3380"/>
        <w:numPr>
          <w:ilvl w:val="0"/>
          <w:numId w:val="11"/>
        </w:numPr>
        <w:ind w:left="426" w:hanging="426"/>
        <w:tabs>
          <w:tab w:val="clear" w:pos="720" w:leader="none"/>
        </w:tabs>
        <w:rPr>
          <w:rFonts w:ascii="Bookman Old Style" w:hAnsi="Bookman Old Style" w:cs="Arial" w:eastAsia="Malgun Gothic"/>
          <w:b w:val="0"/>
          <w:color w:val="0D0D0D"/>
          <w:sz w:val="24"/>
          <w:lang w:val="id-ID" w:eastAsia="ko-KR"/>
        </w:rPr>
      </w:pPr>
      <w:r>
        <w:rPr>
          <w:rFonts w:ascii="Bookman Old Style" w:hAnsi="Bookman Old Style" w:cs="Arial"/>
          <w:b w:val="0"/>
          <w:color w:val="0D0D0D" w:themeColor="text1" w:themeTint="F2"/>
          <w:sz w:val="24"/>
          <w:lang w:val="id-ID"/>
        </w:rPr>
        <w:br w:type="page"/>
      </w:r>
      <w:r/>
    </w:p>
    <w:p>
      <w:pPr>
        <w:pStyle w:val="3379"/>
        <w:jc w:val="center"/>
        <w:spacing w:before="0"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BAB III </w:t>
      </w:r>
      <w:r/>
    </w:p>
    <w:p>
      <w:pPr>
        <w:pStyle w:val="3379"/>
        <w:jc w:val="center"/>
        <w:spacing w:before="0"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EVALUASI DAN ANALISIS PERATURAN PERUNDANG-UNDANGAN</w:t>
      </w:r>
      <w:r/>
    </w:p>
    <w:p>
      <w:pPr>
        <w:pStyle w:val="3918"/>
        <w:ind w:left="0"/>
        <w:spacing w:line="360" w:lineRule="auto"/>
        <w:rPr>
          <w:rFonts w:ascii="Bookman Old Style" w:hAnsi="Bookman Old Style" w:cs="Arial"/>
          <w:b/>
          <w:color w:val="0D0D0D"/>
          <w:lang w:val="sv-SE"/>
        </w:rPr>
      </w:pPr>
      <w:r>
        <w:rPr>
          <w:rFonts w:ascii="Bookman Old Style" w:hAnsi="Bookman Old Style" w:cs="Arial"/>
          <w:b/>
          <w:color w:val="0D0D0D"/>
          <w:lang w:val="sv-SE"/>
        </w:rPr>
      </w:r>
      <w:r/>
    </w:p>
    <w:p>
      <w:pPr>
        <w:pStyle w:val="3380"/>
        <w:numPr>
          <w:ilvl w:val="0"/>
          <w:numId w:val="49"/>
        </w:numPr>
        <w:ind w:left="426" w:hanging="426"/>
        <w:tabs>
          <w:tab w:val="clear" w:pos="720" w:leader="none"/>
        </w:tabs>
        <w:rPr>
          <w:rFonts w:ascii="Bookman Old Style" w:hAnsi="Bookman Old Style"/>
          <w:color w:val="0D0D0D"/>
          <w:sz w:val="24"/>
          <w:lang w:val="id-ID"/>
        </w:rPr>
      </w:pPr>
      <w:r>
        <w:rPr>
          <w:rFonts w:ascii="Bookman Old Style" w:hAnsi="Bookman Old Style"/>
          <w:color w:val="0D0D0D" w:themeColor="text1" w:themeTint="F2"/>
          <w:sz w:val="24"/>
        </w:rPr>
        <w:t xml:space="preserve">Undang-Undang Dasar Negara Republik Indonesia Tahun 1945</w:t>
      </w:r>
      <w:r>
        <w:rPr>
          <w:rFonts w:ascii="Bookman Old Style" w:hAnsi="Bookman Old Style"/>
          <w:color w:val="0D0D0D" w:themeColor="text1" w:themeTint="F2"/>
          <w:sz w:val="24"/>
          <w:lang w:val="id-ID"/>
        </w:rPr>
        <w:t xml:space="preserve"> </w:t>
      </w:r>
      <w:r/>
    </w:p>
    <w:p>
      <w:pPr>
        <w:ind w:left="426" w:firstLine="720"/>
        <w:jc w:val="both"/>
        <w:spacing w:after="0" w:line="360" w:lineRule="auto"/>
        <w:rPr>
          <w:rStyle w:val="3953"/>
          <w:rFonts w:ascii="Bookman Old Style" w:hAnsi="Bookman Old Style" w:cs="Arial"/>
          <w:color w:val="0D0D0D"/>
          <w:lang w:val="id-ID"/>
        </w:rPr>
      </w:pPr>
      <w:r>
        <w:rPr>
          <w:rFonts w:ascii="Bookman Old Style" w:hAnsi="Bookman Old Style" w:cs="Arial"/>
          <w:color w:val="0D0D0D" w:themeColor="text1" w:themeTint="F2"/>
          <w:sz w:val="24"/>
          <w:szCs w:val="24"/>
        </w:rPr>
        <w:t xml:space="preserve">Berdasarkan ketentuan Pasal 28I ayat (4) UUD NRI Tahun 1945, Negara, terutama Pemerintah </w:t>
      </w:r>
      <w:r>
        <w:rPr>
          <w:rStyle w:val="3953"/>
          <w:rFonts w:ascii="Bookman Old Style" w:hAnsi="Bookman Old Style" w:cs="Arial"/>
          <w:color w:val="0D0D0D" w:themeColor="text1" w:themeTint="F2"/>
        </w:rPr>
        <w:t xml:space="preserve">bertanggung jawab atas pelindungan, pemajuan, penegakan, dan pemenuhan hak asasi manusia. Salah satu hak asasi manusia yang harus dipenuhi oleh Pemerintah antara lain adalah </w:t>
      </w:r>
      <w:r>
        <w:rPr>
          <w:rFonts w:ascii="Bookman Old Style" w:hAnsi="Bookman Old Style" w:cs="Arial"/>
          <w:color w:val="0D0D0D" w:themeColor="text1" w:themeTint="F2"/>
          <w:sz w:val="24"/>
          <w:szCs w:val="24"/>
        </w:rPr>
        <w:t xml:space="preserve">hak tiap warga negara atas pekerjaan dan penghidupan yang layak sebagaimana tercantum dalam Pasal 27 ayat (2) UUD NRI Tahun 1945, serta hak setiap orang </w:t>
      </w:r>
      <w:r>
        <w:rPr>
          <w:rStyle w:val="3953"/>
          <w:rFonts w:ascii="Bookman Old Style" w:hAnsi="Bookman Old Style" w:cs="Arial"/>
          <w:color w:val="0D0D0D" w:themeColor="text1" w:themeTint="F2"/>
        </w:rPr>
        <w:t xml:space="preserve">untuk memajukan dirinya dalam memperjuangkan</w:t>
      </w:r>
      <w:r>
        <w:rPr>
          <w:rFonts w:ascii="Bookman Old Style" w:hAnsi="Bookman Old Style" w:cs="Arial"/>
          <w:color w:val="0D0D0D" w:themeColor="text1" w:themeTint="F2"/>
          <w:sz w:val="24"/>
          <w:szCs w:val="24"/>
        </w:rPr>
        <w:t xml:space="preserve"> </w:t>
      </w:r>
      <w:r>
        <w:rPr>
          <w:rStyle w:val="3953"/>
          <w:rFonts w:ascii="Bookman Old Style" w:hAnsi="Bookman Old Style" w:cs="Arial"/>
          <w:color w:val="0D0D0D" w:themeColor="text1" w:themeTint="F2"/>
        </w:rPr>
        <w:t xml:space="preserve">haknya secara kolektif untuk membangun masyarakat, bangsa dan</w:t>
      </w:r>
      <w:r>
        <w:rPr>
          <w:rFonts w:ascii="Bookman Old Style" w:hAnsi="Bookman Old Style" w:cs="Arial"/>
          <w:color w:val="0D0D0D" w:themeColor="text1" w:themeTint="F2"/>
          <w:sz w:val="24"/>
          <w:szCs w:val="24"/>
        </w:rPr>
        <w:t xml:space="preserve"> </w:t>
      </w:r>
      <w:r>
        <w:rPr>
          <w:rStyle w:val="3953"/>
          <w:rFonts w:ascii="Bookman Old Style" w:hAnsi="Bookman Old Style" w:cs="Arial"/>
          <w:color w:val="0D0D0D" w:themeColor="text1" w:themeTint="F2"/>
        </w:rPr>
        <w:t xml:space="preserve">negaranya sebagaimana tercantum dalam Pasal 28C ayat (2) UUD </w:t>
      </w:r>
      <w:r>
        <w:rPr>
          <w:rStyle w:val="3953"/>
          <w:rFonts w:ascii="Bookman Old Style" w:hAnsi="Bookman Old Style" w:cs="Arial"/>
          <w:color w:val="0D0D0D" w:themeColor="text1" w:themeTint="F2"/>
          <w:lang w:val="id-ID"/>
        </w:rPr>
        <w:t xml:space="preserve">NRI Tahun </w:t>
      </w:r>
      <w:r>
        <w:rPr>
          <w:rStyle w:val="3953"/>
          <w:rFonts w:ascii="Bookman Old Style" w:hAnsi="Bookman Old Style" w:cs="Arial"/>
          <w:color w:val="0D0D0D" w:themeColor="text1" w:themeTint="F2"/>
        </w:rPr>
        <w:t xml:space="preserve">1945</w:t>
      </w:r>
      <w:r>
        <w:rPr>
          <w:rStyle w:val="3953"/>
          <w:rFonts w:ascii="Bookman Old Style" w:hAnsi="Bookman Old Style" w:cs="Arial"/>
          <w:color w:val="0D0D0D" w:themeColor="text1" w:themeTint="F2"/>
          <w:lang w:val="id-ID"/>
        </w:rPr>
        <w:t xml:space="preserve">.</w:t>
      </w:r>
      <w:r/>
    </w:p>
    <w:p>
      <w:pPr>
        <w:ind w:left="426" w:firstLine="720"/>
        <w:jc w:val="both"/>
        <w:spacing w:after="0" w:line="360" w:lineRule="auto"/>
        <w:rPr>
          <w:rStyle w:val="3953"/>
          <w:rFonts w:ascii="Bookman Old Style" w:hAnsi="Bookman Old Style" w:cs="Arial"/>
          <w:color w:val="0D0D0D"/>
        </w:rPr>
      </w:pPr>
      <w:r>
        <w:rPr>
          <w:rStyle w:val="3953"/>
          <w:rFonts w:ascii="Bookman Old Style" w:hAnsi="Bookman Old Style" w:cs="Arial"/>
          <w:color w:val="0D0D0D" w:themeColor="text1" w:themeTint="F2"/>
        </w:rPr>
        <w:t xml:space="preserve">Salah satu cara Pemerintah untuk memenuhi hak asasi manusia tersebut adalah melalui penyusunan R</w:t>
      </w:r>
      <w:r>
        <w:rPr>
          <w:rFonts w:ascii="Bookman Old Style" w:hAnsi="Bookman Old Style" w:cs="Arial"/>
          <w:color w:val="0D0D0D" w:themeColor="text1" w:themeTint="F2"/>
          <w:sz w:val="24"/>
          <w:szCs w:val="24"/>
          <w:shd w:val="clear" w:color="auto" w:fill="ffffff"/>
        </w:rPr>
        <w:t xml:space="preserve">encana Pembangunan Jang</w:t>
      </w:r>
      <w:r>
        <w:rPr>
          <w:rFonts w:ascii="Bookman Old Style" w:hAnsi="Bookman Old Style" w:cs="Arial"/>
          <w:color w:val="0D0D0D" w:themeColor="text1" w:themeTint="F2"/>
          <w:sz w:val="24"/>
          <w:szCs w:val="24"/>
          <w:shd w:val="clear" w:color="auto" w:fill="ffffff"/>
        </w:rPr>
        <w:t xml:space="preserve">ka Menengah Nasional 2020-2024 (RPJMN 2020 – 2024).  RPJMN 2020 – 2024 menetapkan bahwa pembangunan berkelanjutan merupakan salah satu aspek penting untuk memberikan akses pembangunan yang merata dan inklusif, serta sebagai upaya untuk menjaga lingkungan. </w:t>
      </w:r>
      <w:r>
        <w:rPr>
          <w:rStyle w:val="3953"/>
          <w:rFonts w:ascii="Bookman Old Style" w:hAnsi="Bookman Old Style" w:cs="Arial"/>
          <w:color w:val="0D0D0D" w:themeColor="text1" w:themeTint="F2"/>
        </w:rPr>
        <w:t xml:space="preserve">Pembangunan berkelanjutan  berupaya menghadirkan</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kesejahteraan berkeadilan dan pembangunan ekonomi yang inklusif bagi segenap rakyat Indonesia baik di masa kini maupun di masa datang.</w:t>
      </w:r>
      <w:r>
        <w:rPr>
          <w:rStyle w:val="3676"/>
          <w:rFonts w:ascii="Bookman Old Style" w:hAnsi="Bookman Old Style"/>
          <w:color w:val="0D0D0D" w:themeColor="text1" w:themeTint="F2"/>
          <w:sz w:val="24"/>
          <w:szCs w:val="24"/>
        </w:rPr>
        <w:footnoteReference w:id="174"/>
      </w:r>
      <w:r/>
    </w:p>
    <w:p>
      <w:pPr>
        <w:ind w:left="426" w:firstLine="720"/>
        <w:jc w:val="both"/>
        <w:spacing w:after="0" w:line="360" w:lineRule="auto"/>
        <w:rPr>
          <w:rStyle w:val="3953"/>
          <w:rFonts w:ascii="Bookman Old Style" w:hAnsi="Bookman Old Style" w:cs="Arial"/>
          <w:color w:val="0D0D0D"/>
        </w:rPr>
      </w:pPr>
      <w:r>
        <w:rPr>
          <w:rStyle w:val="3953"/>
          <w:rFonts w:ascii="Bookman Old Style" w:hAnsi="Bookman Old Style" w:cs="Arial"/>
          <w:color w:val="0D0D0D" w:themeColor="text1" w:themeTint="F2"/>
          <w:shd w:val="clear" w:color="auto" w:fill="ffffff"/>
        </w:rPr>
        <w:t xml:space="preserve">Kesejahteraan yang berkeadilan dan perekonomian yang inklusif dapat dicapai oleh Pemerintah dengan menciptakan lapangan pekerjaan yang luas dan bermartabat, menjamin pertumbuhan ekonomi yang bermutu, mengentaskan masyarakat miskin, dan</w:t>
      </w:r>
      <w:r>
        <w:rPr>
          <w:rStyle w:val="3953"/>
          <w:rFonts w:ascii="Bookman Old Style" w:hAnsi="Bookman Old Style" w:cs="Arial"/>
          <w:color w:val="0D0D0D" w:themeColor="text1" w:themeTint="F2"/>
        </w:rPr>
        <w:t xml:space="preserve"> </w:t>
      </w:r>
      <w:r>
        <w:rPr>
          <w:rStyle w:val="3953"/>
          <w:rFonts w:ascii="Bookman Old Style" w:hAnsi="Bookman Old Style" w:cs="Arial"/>
          <w:color w:val="0D0D0D" w:themeColor="text1" w:themeTint="F2"/>
          <w:shd w:val="clear" w:color="auto" w:fill="ffffff"/>
        </w:rPr>
        <w:t xml:space="preserve">mengatasi ketimpangan antar</w:t>
      </w:r>
      <w:r>
        <w:rPr>
          <w:rStyle w:val="3953"/>
          <w:rFonts w:ascii="Bookman Old Style" w:hAnsi="Bookman Old Style" w:cs="Arial"/>
          <w:color w:val="0D0D0D" w:themeColor="text1" w:themeTint="F2"/>
          <w:shd w:val="clear" w:color="auto" w:fill="ffffff"/>
        </w:rPr>
        <w:t xml:space="preserve">daerah. K</w:t>
      </w:r>
      <w:r>
        <w:rPr>
          <w:rStyle w:val="3953"/>
          <w:rFonts w:ascii="Bookman Old Style" w:hAnsi="Bookman Old Style" w:cs="Arial"/>
          <w:color w:val="0D0D0D" w:themeColor="text1" w:themeTint="F2"/>
        </w:rPr>
        <w:t xml:space="preserve">esejahteraan yang berkeadilan dan perekonomian yang inklusif hanya mampu dicapai apabila kegiatan pembangunan nasional dan daerah</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dirumuskan, dilaksanakan, dan dikelola sebagai sebuah kesatuan yang utuh dan terpadu.</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Dengan kata lain, kunci dari keberhasilan pembangunan berkelanjutan adalah keterpaduan, sinergi dan konsistensi. </w:t>
      </w:r>
      <w:r>
        <w:rPr>
          <w:rStyle w:val="3953"/>
          <w:rFonts w:ascii="Bookman Old Style" w:hAnsi="Bookman Old Style" w:cs="Arial"/>
          <w:color w:val="0D0D0D" w:themeColor="text1" w:themeTint="F2"/>
          <w:shd w:val="clear" w:color="auto" w:fill="ffffff"/>
        </w:rPr>
        <w:t xml:space="preserve">Pembangunan berkelanjutan membutuhkan sebuah pendekatan pembangunan yang terintegrasi.</w:t>
      </w:r>
      <w:r>
        <w:rPr>
          <w:rStyle w:val="3676"/>
          <w:rFonts w:ascii="Bookman Old Style" w:hAnsi="Bookman Old Style"/>
          <w:color w:val="0D0D0D" w:themeColor="text1" w:themeTint="F2"/>
          <w:sz w:val="24"/>
          <w:szCs w:val="24"/>
          <w:shd w:val="clear" w:color="auto" w:fill="ffffff"/>
        </w:rPr>
        <w:footnoteReference w:id="175"/>
      </w:r>
      <w:r/>
    </w:p>
    <w:p>
      <w:pPr>
        <w:ind w:left="426" w:firstLine="720"/>
        <w:jc w:val="both"/>
        <w:spacing w:after="0" w:line="360" w:lineRule="auto"/>
        <w:rPr>
          <w:rStyle w:val="3953"/>
          <w:rFonts w:ascii="Bookman Old Style" w:hAnsi="Bookman Old Style" w:cs="Arial"/>
          <w:color w:val="0D0D0D"/>
        </w:rPr>
      </w:pPr>
      <w:r>
        <w:rPr>
          <w:rStyle w:val="3953"/>
          <w:rFonts w:ascii="Bookman Old Style" w:hAnsi="Bookman Old Style" w:cs="Arial"/>
          <w:color w:val="0D0D0D" w:themeColor="text1" w:themeTint="F2"/>
          <w:shd w:val="clear" w:color="auto" w:fill="ffffff"/>
        </w:rPr>
        <w:t xml:space="preserve">Program pembangunan yang dirancang dan dikelola Pemerintah tidak akan mencapai hasil yang maksimal jika tidak dilakukan pengukuran capaian atau kemajuan atas pe</w:t>
      </w:r>
      <w:r>
        <w:rPr>
          <w:rStyle w:val="3953"/>
          <w:rFonts w:ascii="Bookman Old Style" w:hAnsi="Bookman Old Style" w:cs="Arial"/>
          <w:color w:val="0D0D0D" w:themeColor="text1" w:themeTint="F2"/>
          <w:shd w:val="clear" w:color="auto" w:fill="ffffff"/>
        </w:rPr>
        <w:t xml:space="preserve">mbangunan tersebut. Tahap-tahap </w:t>
      </w:r>
      <w:r>
        <w:rPr>
          <w:rStyle w:val="3953"/>
          <w:rFonts w:ascii="Bookman Old Style" w:hAnsi="Bookman Old Style" w:cs="Arial"/>
          <w:color w:val="0D0D0D" w:themeColor="text1" w:themeTint="F2"/>
          <w:shd w:val="clear" w:color="auto" w:fill="ffffff"/>
        </w:rPr>
        <w:t xml:space="preserve">pengelolaan pembangunan, seperti perencanaan, penganggaran, implementasi, pengendalian dan evaluasi, menjadi tidak tepat sasaran dan tepat guna manakala kemajuan tidak bisa ditakar secara benar. Dalam hal ini, dat</w:t>
      </w:r>
      <w:r>
        <w:rPr>
          <w:rStyle w:val="3953"/>
          <w:rFonts w:ascii="Bookman Old Style" w:hAnsi="Bookman Old Style" w:cs="Arial"/>
          <w:color w:val="0D0D0D" w:themeColor="text1" w:themeTint="F2"/>
          <w:shd w:val="clear" w:color="auto" w:fill="ffffff"/>
        </w:rPr>
        <w:t xml:space="preserve">a mempunyai peran yang sangat penting. Data yang akurat, mutakhir, lengkap, dan terbuka sehingga dapat diakses luas merupakan prasyarat bagi pengelolaan pembangunan yang bermutu dan bagi pelibatan masyarakat dalam pengelolaan pembangunan yang partisipatif.</w:t>
      </w:r>
      <w:r>
        <w:rPr>
          <w:rStyle w:val="3676"/>
          <w:rFonts w:ascii="Bookman Old Style" w:hAnsi="Bookman Old Style"/>
          <w:color w:val="0D0D0D" w:themeColor="text1" w:themeTint="F2"/>
          <w:sz w:val="24"/>
          <w:szCs w:val="24"/>
          <w:shd w:val="clear" w:color="auto" w:fill="ffffff"/>
        </w:rPr>
        <w:footnoteReference w:id="176"/>
      </w:r>
      <w:r/>
    </w:p>
    <w:p>
      <w:pPr>
        <w:ind w:left="426" w:firstLine="720"/>
        <w:jc w:val="both"/>
        <w:spacing w:after="0" w:line="360" w:lineRule="auto"/>
        <w:rPr>
          <w:rStyle w:val="3953"/>
          <w:rFonts w:ascii="Bookman Old Style" w:hAnsi="Bookman Old Style" w:cs="Arial"/>
          <w:color w:val="0D0D0D"/>
        </w:rPr>
      </w:pPr>
      <w:r>
        <w:rPr>
          <w:rStyle w:val="3953"/>
          <w:rFonts w:ascii="Bookman Old Style" w:hAnsi="Bookman Old Style" w:cs="Arial"/>
          <w:color w:val="0D0D0D" w:themeColor="text1" w:themeTint="F2"/>
        </w:rPr>
        <w:t xml:space="preserve">Data dengan integritas tinggi memungkinkan Pemerintah menghasilkan informasi pembangunan yang lebih</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akurat. Tantangan pembangunan berkelanjutan perlu dijawab dengan</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data yang konsisten sebagai hasil dari proses yang </w:t>
      </w:r>
      <w:r>
        <w:rPr>
          <w:rStyle w:val="3953"/>
          <w:rFonts w:ascii="Bookman Old Style" w:hAnsi="Bookman Old Style" w:cs="Arial"/>
          <w:color w:val="0D0D0D" w:themeColor="text1" w:themeTint="F2"/>
        </w:rPr>
        <w:t xml:space="preserve">menggunakan standar, definisi,</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klasifikasi, satuan, dan asumsi yang sama serta riwayat data yang terstandar. Data</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yang objektif menggambarkan kondisi sebenarnya yang diwakili data tersebut</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karena patuh pada metodologi kegiatan statistik dan produksi informasi geospasial</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yang benar. Data yang tepat waktu dan selalu dimutakhirkan </w:t>
      </w:r>
      <w:r>
        <w:rPr>
          <w:rStyle w:val="3953"/>
          <w:rFonts w:ascii="Bookman Old Style" w:hAnsi="Bookman Old Style" w:cs="Arial"/>
          <w:color w:val="0D0D0D" w:themeColor="text1" w:themeTint="F2"/>
          <w:lang w:val="id-ID"/>
        </w:rPr>
        <w:t xml:space="preserve">diperlukan untuk </w:t>
      </w:r>
      <w:r>
        <w:rPr>
          <w:rStyle w:val="3953"/>
          <w:rFonts w:ascii="Bookman Old Style" w:hAnsi="Bookman Old Style" w:cs="Arial"/>
          <w:color w:val="0D0D0D" w:themeColor="text1" w:themeTint="F2"/>
        </w:rPr>
        <w:t xml:space="preserve">memotret</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kondisi pembangunan terkini. Tak kalah penting, data dapat diakses masyarakat luas</w:t>
      </w:r>
      <w:r>
        <w:rPr>
          <w:rStyle w:val="3953"/>
          <w:rFonts w:ascii="Bookman Old Style" w:hAnsi="Bookman Old Style" w:cs="Arial"/>
          <w:color w:val="0D0D0D" w:themeColor="text1" w:themeTint="F2"/>
          <w:shd w:val="clear" w:color="auto" w:fill="ffffff"/>
        </w:rPr>
        <w:t xml:space="preserve"> </w:t>
      </w:r>
      <w:r>
        <w:rPr>
          <w:rStyle w:val="3953"/>
          <w:rFonts w:ascii="Bookman Old Style" w:hAnsi="Bookman Old Style" w:cs="Arial"/>
          <w:color w:val="0D0D0D" w:themeColor="text1" w:themeTint="F2"/>
        </w:rPr>
        <w:t xml:space="preserve">dengan mudah dan secara cuma-cuma. </w:t>
      </w:r>
      <w:r>
        <w:rPr>
          <w:rStyle w:val="3953"/>
          <w:rFonts w:ascii="Bookman Old Style" w:hAnsi="Bookman Old Style" w:cs="Arial"/>
          <w:color w:val="0D0D0D" w:themeColor="text1" w:themeTint="F2"/>
          <w:shd w:val="clear" w:color="auto" w:fill="ffffff"/>
        </w:rPr>
        <w:t xml:space="preserve">Data berintegritas</w:t>
      </w:r>
      <w:r>
        <w:rPr>
          <w:rStyle w:val="3953"/>
          <w:rFonts w:ascii="Bookman Old Style" w:hAnsi="Bookman Old Style" w:cs="Arial"/>
          <w:color w:val="0D0D0D" w:themeColor="text1" w:themeTint="F2"/>
        </w:rPr>
        <w:t xml:space="preserve"> </w:t>
      </w:r>
      <w:r>
        <w:rPr>
          <w:rStyle w:val="3953"/>
          <w:rFonts w:ascii="Bookman Old Style" w:hAnsi="Bookman Old Style" w:cs="Arial"/>
          <w:color w:val="0D0D0D" w:themeColor="text1" w:themeTint="F2"/>
          <w:shd w:val="clear" w:color="auto" w:fill="ffffff"/>
        </w:rPr>
        <w:t xml:space="preserve">lahir dari proses koordinasi, baik antar maupun intra kementerian dan lembaga</w:t>
      </w:r>
      <w:r>
        <w:rPr>
          <w:rStyle w:val="3953"/>
          <w:rFonts w:ascii="Bookman Old Style" w:hAnsi="Bookman Old Style" w:cs="Arial"/>
          <w:color w:val="0D0D0D" w:themeColor="text1" w:themeTint="F2"/>
        </w:rPr>
        <w:t xml:space="preserve"> </w:t>
      </w:r>
      <w:r>
        <w:rPr>
          <w:rStyle w:val="3953"/>
          <w:rFonts w:ascii="Bookman Old Style" w:hAnsi="Bookman Old Style" w:cs="Arial"/>
          <w:color w:val="0D0D0D" w:themeColor="text1" w:themeTint="F2"/>
          <w:shd w:val="clear" w:color="auto" w:fill="ffffff"/>
        </w:rPr>
        <w:t xml:space="preserve">pemerintah, di mana pusat-pusat data dan informasi masing-masing memainkan</w:t>
      </w:r>
      <w:r>
        <w:rPr>
          <w:rStyle w:val="3953"/>
          <w:rFonts w:ascii="Bookman Old Style" w:hAnsi="Bookman Old Style" w:cs="Arial"/>
          <w:color w:val="0D0D0D" w:themeColor="text1" w:themeTint="F2"/>
        </w:rPr>
        <w:t xml:space="preserve"> </w:t>
      </w:r>
      <w:r>
        <w:rPr>
          <w:rStyle w:val="3953"/>
          <w:rFonts w:ascii="Bookman Old Style" w:hAnsi="Bookman Old Style" w:cs="Arial"/>
          <w:color w:val="0D0D0D" w:themeColor="text1" w:themeTint="F2"/>
          <w:shd w:val="clear" w:color="auto" w:fill="ffffff"/>
        </w:rPr>
        <w:t xml:space="preserve">peran penting dan kuat sebagai penunjang keseluruhan kegiatan kementerian dan</w:t>
      </w:r>
      <w:r>
        <w:rPr>
          <w:rStyle w:val="3953"/>
          <w:rFonts w:ascii="Bookman Old Style" w:hAnsi="Bookman Old Style" w:cs="Arial"/>
          <w:color w:val="0D0D0D" w:themeColor="text1" w:themeTint="F2"/>
        </w:rPr>
        <w:t xml:space="preserve"> </w:t>
      </w:r>
      <w:r>
        <w:rPr>
          <w:rStyle w:val="3953"/>
          <w:rFonts w:ascii="Bookman Old Style" w:hAnsi="Bookman Old Style" w:cs="Arial"/>
          <w:color w:val="0D0D0D" w:themeColor="text1" w:themeTint="F2"/>
          <w:shd w:val="clear" w:color="auto" w:fill="ffffff"/>
        </w:rPr>
        <w:t xml:space="preserve">lembaga.</w:t>
      </w:r>
      <w:r>
        <w:rPr>
          <w:rStyle w:val="3676"/>
          <w:rFonts w:ascii="Bookman Old Style" w:hAnsi="Bookman Old Style"/>
          <w:color w:val="0D0D0D" w:themeColor="text1" w:themeTint="F2"/>
          <w:sz w:val="24"/>
          <w:szCs w:val="24"/>
          <w:shd w:val="clear" w:color="auto" w:fill="ffffff"/>
        </w:rPr>
        <w:footnoteReference w:id="177"/>
      </w:r>
      <w:r/>
    </w:p>
    <w:p>
      <w:pPr>
        <w:ind w:left="426" w:firstLine="720"/>
        <w:jc w:val="both"/>
        <w:spacing w:after="0" w:line="360" w:lineRule="auto"/>
        <w:rPr>
          <w:rFonts w:ascii="Bookman Old Style" w:hAnsi="Bookman Old Style" w:cs="Arial"/>
          <w:color w:val="0D0D0D"/>
          <w:sz w:val="24"/>
          <w:szCs w:val="24"/>
        </w:rPr>
      </w:pPr>
      <w:r>
        <w:rPr>
          <w:rStyle w:val="3953"/>
          <w:rFonts w:ascii="Bookman Old Style" w:hAnsi="Bookman Old Style" w:cs="Arial"/>
          <w:color w:val="0D0D0D" w:themeColor="text1" w:themeTint="F2"/>
        </w:rPr>
        <w:t xml:space="preserve">Pembangunan berkelanjutan diperlukan untuk mewujudkan tujuan bernegara Indonesia yakni melindungi segenap bangsa Indonesia dan seluruh tumpah darah Indonesia, memajukan kesejahteraan umum, serta mencerdaskan kehidupan bangsa. Seberapa jauh tujuan bernegar</w:t>
      </w:r>
      <w:r>
        <w:rPr>
          <w:rStyle w:val="3953"/>
          <w:rFonts w:ascii="Bookman Old Style" w:hAnsi="Bookman Old Style" w:cs="Arial"/>
          <w:color w:val="0D0D0D" w:themeColor="text1" w:themeTint="F2"/>
        </w:rPr>
        <w:t xml:space="preserve">a itu akan diwujudkan oleh pembangunan yang dilakukan oleh Pemerintah hanya bisa diukur dari seberapa berintegritas, terpadu, dan terbukanya data pembangunan yang digunakan oleh Pemerintah. Satu data dibutuhkan untuk pembangunan berkelanjutan di Indonesia.</w:t>
      </w:r>
      <w:r/>
    </w:p>
    <w:p>
      <w:pPr>
        <w:rPr>
          <w:rFonts w:ascii="Bookman Old Style" w:hAnsi="Bookman Old Style"/>
          <w:color w:val="0D0D0D"/>
          <w:sz w:val="24"/>
          <w:szCs w:val="24"/>
        </w:rPr>
      </w:pPr>
      <w:r>
        <w:rPr>
          <w:rFonts w:ascii="Bookman Old Style" w:hAnsi="Bookman Old Style"/>
          <w:color w:val="0D0D0D"/>
          <w:sz w:val="24"/>
          <w:szCs w:val="24"/>
        </w:rPr>
      </w:r>
      <w:r/>
    </w:p>
    <w:p>
      <w:pPr>
        <w:pStyle w:val="3380"/>
        <w:numPr>
          <w:ilvl w:val="0"/>
          <w:numId w:val="49"/>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Undang-Undang Nomor 16 Tahun 1997 tentang Statistik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lang w:val="en-AU"/>
        </w:rPr>
        <w:t xml:space="preserve">Undang-Undang </w:t>
      </w:r>
      <w:r>
        <w:rPr>
          <w:rFonts w:ascii="Bookman Old Style" w:hAnsi="Bookman Old Style"/>
          <w:bCs/>
          <w:color w:val="0D0D0D" w:themeColor="text1" w:themeTint="F2"/>
        </w:rPr>
        <w:t xml:space="preserve">Nomor 16 Tahun 1997 tentang Statistik (selanjutnya disebut UU Statistik)</w:t>
      </w:r>
      <w:r>
        <w:rPr>
          <w:rFonts w:ascii="Bookman Old Style" w:hAnsi="Bookman Old Style"/>
          <w:color w:val="0D0D0D" w:themeColor="text1" w:themeTint="F2"/>
          <w:lang w:val="en-AU"/>
        </w:rPr>
        <w:t xml:space="preserve"> dibentuk </w:t>
      </w:r>
      <w:r>
        <w:rPr>
          <w:rFonts w:ascii="Bookman Old Style" w:hAnsi="Bookman Old Style"/>
          <w:color w:val="0D0D0D" w:themeColor="text1" w:themeTint="F2"/>
        </w:rPr>
        <w:t xml:space="preserve">untuk</w:t>
      </w:r>
      <w:r>
        <w:rPr>
          <w:rFonts w:ascii="Bookman Old Style" w:hAnsi="Bookman Old Style"/>
          <w:color w:val="0D0D0D" w:themeColor="text1" w:themeTint="F2"/>
          <w:lang w:val="en-AU"/>
        </w:rPr>
        <w:t xml:space="preserve"> </w:t>
      </w:r>
      <w:r>
        <w:rPr>
          <w:rFonts w:ascii="Bookman Old Style" w:hAnsi="Bookman Old Style"/>
          <w:color w:val="0D0D0D" w:themeColor="text1" w:themeTint="F2"/>
        </w:rPr>
        <w:t xml:space="preserve">mengatur penyelenggaraan statistik nasional terpadu dalam rangka mewujudkan sistem statistik nasional yang andal, efektif, dan efisien. Sistem statistik nasional adalah suatu tatanan yang </w:t>
      </w:r>
      <w:r>
        <w:rPr>
          <w:rFonts w:ascii="Bookman Old Style" w:hAnsi="Bookman Old Style"/>
          <w:color w:val="0D0D0D" w:themeColor="text1" w:themeTint="F2"/>
        </w:rPr>
        <w:t xml:space="preserve">terdiri atas unsur-unsur yang secara teratur saling berkaitan, sehingga membentuk totalitas dalam penyelenggaraan statistik. Statistik penting artinya bagi perencanaan, pelaksanaan, pemantauan, dan evaluasi penyelenggaraan berbagai kegiatan di sege</w:t>
      </w:r>
      <w:r>
        <w:rPr>
          <w:rFonts w:ascii="Bookman Old Style" w:hAnsi="Bookman Old Style"/>
          <w:color w:val="0D0D0D" w:themeColor="text1" w:themeTint="F2"/>
        </w:rPr>
        <w:t xml:space="preserve">nap aspek kehidupan bermasyarakat, berbangsa, dan bernegara dalam pembangunan nasional sebagai pengamalan Pancasila, untuk memajukan kesejahteraan rakyat dalam rangka mencapai cita-cita bangsa sebagaimana tercantum dalam Pembukaan Undang-Undang Dasar 1945.</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UU Statistik mengatur tugas Badan Pusat Statistik (BPS) sebagai lembaga negara yang mengoordinasikan seluruh pengumpulan data statistik melalui sistem statistik nasional. BPS bekerja sama dengan instansi pemerintah dan unsu</w:t>
      </w:r>
      <w:r>
        <w:rPr>
          <w:rFonts w:ascii="Bookman Old Style" w:hAnsi="Bookman Old Style"/>
          <w:color w:val="0D0D0D" w:themeColor="text1" w:themeTint="F2"/>
        </w:rPr>
        <w:t xml:space="preserve">r masyarakat melakukan pembinaan terhadap penyelenggara kegiatan statistik dan masyarakat agar lebih meningkatkan kontribusi dan apresiasi masyarakat terhadap statistik, mengembangkan sistem statistik nasional, dan mendukung pembangunan nasional. Dengan ad</w:t>
      </w:r>
      <w:r>
        <w:rPr>
          <w:rFonts w:ascii="Bookman Old Style" w:hAnsi="Bookman Old Style"/>
          <w:color w:val="0D0D0D" w:themeColor="text1" w:themeTint="F2"/>
        </w:rPr>
        <w:t xml:space="preserve">anya UU Statistik ini diharapkan seluruh instansi pemerintah dan elemen organisasi dan masyarakat dapat mengumpulkan, menyelenggarakan, dan memanfaatkan data statistik dengan standar yang ditetapkan BPS sesuai dengan ketentuan peraturan perundang-undangan.</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Terdapat beberapa ketentuan dalam UU Statistik </w:t>
      </w:r>
      <w:r>
        <w:rPr>
          <w:rFonts w:ascii="Bookman Old Style" w:hAnsi="Bookman Old Style"/>
          <w:color w:val="0D0D0D" w:themeColor="text1" w:themeTint="F2"/>
          <w:lang w:val="en-AU"/>
        </w:rPr>
        <w:t xml:space="preserve">yang </w:t>
      </w:r>
      <w:r>
        <w:rPr>
          <w:rFonts w:ascii="Bookman Old Style" w:hAnsi="Bookman Old Style"/>
          <w:color w:val="0D0D0D" w:themeColor="text1" w:themeTint="F2"/>
        </w:rPr>
        <w:t xml:space="preserve">mengatur cara pengumpulan data dalam penyelenggaraan data statistik, antara lain dalam Pasal 7 yang menyatakan bahwa “</w:t>
      </w:r>
      <w:r>
        <w:rPr>
          <w:rFonts w:ascii="Bookman Old Style" w:hAnsi="Bookman Old Style"/>
          <w:i/>
          <w:iCs/>
          <w:color w:val="0D0D0D" w:themeColor="text1" w:themeTint="F2"/>
        </w:rPr>
        <w:t xml:space="preserve">Statistik diselenggarakan melalui pengumpulan data yang dilakukan dengan cara : a. sensus, b. survei; c. kompilasi produk administrasi; dan d. cara lain sesuai dengan perkembangan ilmu pengetahuan dan teknologi</w:t>
      </w:r>
      <w:r>
        <w:rPr>
          <w:rFonts w:ascii="Bookman Old Style" w:hAnsi="Bookman Old Style"/>
          <w:i/>
          <w:color w:val="0D0D0D" w:themeColor="text1" w:themeTint="F2"/>
        </w:rPr>
        <w:t xml:space="preserve">.”</w:t>
      </w:r>
      <w:r>
        <w:rPr>
          <w:rFonts w:ascii="Bookman Old Style" w:hAnsi="Bookman Old Style"/>
          <w:iCs/>
          <w:color w:val="0D0D0D" w:themeColor="text1" w:themeTint="F2"/>
        </w:rPr>
        <w:t xml:space="preserve"> </w:t>
      </w:r>
      <w:r>
        <w:rPr>
          <w:rFonts w:ascii="Bookman Old Style" w:hAnsi="Bookman Old Style"/>
          <w:color w:val="0D0D0D" w:themeColor="text1" w:themeTint="F2"/>
        </w:rPr>
        <w:t xml:space="preserve">Berdasarkan ketentuan tersebut dapat dilihat bahwa cara pengumpulan data statistik dilakukan dengan metode yang terstandar dan tersistematis. Sementara itu untuk penyelenggaraan statistik terbagi ke dalam 3 (tiga) </w:t>
      </w:r>
      <w:r>
        <w:rPr>
          <w:rFonts w:ascii="Bookman Old Style" w:hAnsi="Bookman Old Style"/>
          <w:color w:val="0D0D0D" w:themeColor="text1" w:themeTint="F2"/>
        </w:rPr>
        <w:t xml:space="preserve">jenis yaitu: 1) statistik dasar yang dilakukan oleh BPS, 2) statistik sektoral yang dilakukan oleh instansi Pemerintah secara mandiri atau bersama dengan BPS, 3) statistik khusus yang dilakuka</w:t>
      </w:r>
      <w:r>
        <w:rPr>
          <w:rFonts w:ascii="Bookman Old Style" w:hAnsi="Bookman Old Style"/>
          <w:color w:val="0D0D0D" w:themeColor="text1" w:themeTint="F2"/>
        </w:rPr>
        <w:t xml:space="preserve">n oleh masyarakat, lembaga, organisasi secara mandiri atau bersama dengan BPS. Namun demikian, khusus untuk cara pengumpulan data melalui “sensus” sebagaimana dimaksud dalam Pasal 7 huruf (a) hanya dilakukan oleh BPS dalam pengumpulan data statistik dasar.</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UU Statistik memberikan kewenangan kepada BPS untuk m</w:t>
      </w:r>
      <w:r>
        <w:rPr>
          <w:rFonts w:ascii="Bookman Old Style" w:hAnsi="Bookman Old Style"/>
          <w:color w:val="0D0D0D" w:themeColor="text1" w:themeTint="F2"/>
        </w:rPr>
        <w:t xml:space="preserve">engumumkan dan menyebarluaskan hasil statistik yang telah diselenggarakannya. Hal ini tentu sangat membantu pelajar, mahasiswa, akademisi, para peneliti, dan masyarakat luas yang membutuhkan data statistik untuk pekerjaan dan aktivitas mereka sehari-hari.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Secara spesifik,</w:t>
      </w:r>
      <w:r>
        <w:rPr>
          <w:rFonts w:ascii="Bookman Old Style" w:hAnsi="Bookman Old Style"/>
          <w:color w:val="0D0D0D" w:themeColor="text1" w:themeTint="F2"/>
        </w:rPr>
        <w:t xml:space="preserve"> hak dan kewajiban penyelenggara kegiatan statistik, petugas statistik, dan responden telah diatur dalam Bab VII UU Statistik. Ketentuan Pidana yang mengikat terkait kewajiban tersebut juga telah diatur dalam Bab X UU Statistik. Oleh sebab itu BPS sebagai </w:t>
      </w:r>
      <w:r>
        <w:rPr>
          <w:rFonts w:ascii="Bookman Old Style" w:hAnsi="Bookman Old Style"/>
          <w:i/>
          <w:iCs/>
          <w:color w:val="0D0D0D" w:themeColor="text1" w:themeTint="F2"/>
        </w:rPr>
        <w:t xml:space="preserve">leading sector </w:t>
      </w:r>
      <w:r>
        <w:rPr>
          <w:rFonts w:ascii="Bookman Old Style" w:hAnsi="Bookman Old Style"/>
          <w:color w:val="0D0D0D" w:themeColor="text1" w:themeTint="F2"/>
        </w:rPr>
        <w:t xml:space="preserve">dan pembina data terkait data statistik dalam Satu Data Indonesia harus terus men</w:t>
      </w:r>
      <w:r>
        <w:rPr>
          <w:rFonts w:ascii="Bookman Old Style" w:hAnsi="Bookman Old Style"/>
          <w:color w:val="0D0D0D" w:themeColor="text1" w:themeTint="F2"/>
        </w:rPr>
        <w:t xml:space="preserve">ingkatkan kapasitas bagi para penyelenggara statistik dalam penyelenggaraan data statistik agar semakin kompeten, tersistematis, dan terpadu, guna membantu instansi pemerintah dan masyarakat luas sebagaimana yang ditujukan dalam sistem statistik nasional. </w:t>
      </w:r>
      <w:r/>
    </w:p>
    <w:p>
      <w:pPr>
        <w:pStyle w:val="3918"/>
        <w:ind w:left="426" w:firstLine="567"/>
        <w:jc w:val="both"/>
        <w:spacing w:line="360" w:lineRule="auto"/>
        <w:rPr>
          <w:rFonts w:ascii="Bookman Old Style" w:hAnsi="Bookman Old Style"/>
          <w:bCs/>
          <w:color w:val="0D0D0D"/>
        </w:rPr>
      </w:pPr>
      <w:r>
        <w:rPr>
          <w:rFonts w:ascii="Bookman Old Style" w:hAnsi="Bookman Old Style"/>
          <w:bCs/>
          <w:color w:val="0D0D0D" w:themeColor="text1" w:themeTint="F2"/>
        </w:rPr>
        <w:t xml:space="preserve">Keterkaitan yang mendasar antar</w:t>
      </w:r>
      <w:r>
        <w:rPr>
          <w:rFonts w:ascii="Bookman Old Style" w:hAnsi="Bookman Old Style"/>
          <w:bCs/>
          <w:color w:val="0D0D0D" w:themeColor="text1" w:themeTint="F2"/>
        </w:rPr>
        <w:t xml:space="preserve">a UU Statistik dengan RUU SDI adalah karena data statistik merupakan salah satu jenis data utama yang diakui dalam Perpres SDI. Sebagai pembina data, BPS memiliki kewenangan khusus yang harus diperhatikan dan dipertanggungjawabkan melalui UU Statistik ini.</w:t>
      </w:r>
      <w:r/>
    </w:p>
    <w:p>
      <w:pPr>
        <w:rPr>
          <w:rFonts w:ascii="Bookman Old Style" w:hAnsi="Bookman Old Style"/>
          <w:color w:val="0D0D0D"/>
          <w:sz w:val="24"/>
          <w:szCs w:val="24"/>
        </w:rPr>
      </w:pPr>
      <w:r>
        <w:rPr>
          <w:rFonts w:ascii="Bookman Old Style" w:hAnsi="Bookman Old Style"/>
          <w:color w:val="0D0D0D"/>
          <w:sz w:val="24"/>
          <w:szCs w:val="24"/>
        </w:rPr>
      </w:r>
      <w:r/>
    </w:p>
    <w:p>
      <w:pPr>
        <w:pStyle w:val="3380"/>
        <w:numPr>
          <w:ilvl w:val="0"/>
          <w:numId w:val="49"/>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Undang-Undang Nomor 17 Tahun 2003 tentang Keuangan Negara </w:t>
      </w:r>
      <w:r/>
    </w:p>
    <w:p>
      <w:pPr>
        <w:ind w:left="360" w:firstLine="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lang w:val="id-ID"/>
        </w:rPr>
        <w:t xml:space="preserve">P</w:t>
      </w:r>
      <w:r>
        <w:rPr>
          <w:rFonts w:ascii="Bookman Old Style" w:hAnsi="Bookman Old Style"/>
          <w:color w:val="0D0D0D" w:themeColor="text1" w:themeTint="F2"/>
          <w:sz w:val="24"/>
          <w:szCs w:val="24"/>
        </w:rPr>
        <w:t xml:space="preserve">engaturan Satu Data Indonesia  (SDI) dimaksudkan untuk mengatur penyelenggaraan tata kelola Data yang dihasilkan oleh Instansi Pusat dan Instansi Daerah untuk mendukung perencanaan, pelaksanaan, evaluasi. dan pe</w:t>
      </w:r>
      <w:r>
        <w:rPr>
          <w:rFonts w:ascii="Bookman Old Style" w:hAnsi="Bookman Old Style"/>
          <w:color w:val="0D0D0D" w:themeColor="text1" w:themeTint="F2"/>
          <w:sz w:val="24"/>
          <w:szCs w:val="24"/>
        </w:rPr>
        <w:t xml:space="preserve">ngendalian pembangunan. Penyelenggara Satu Data Indonesia dilaksanakan pada tingkat pusat dan tingkat daerah. Untuk tingkat daerah terdiri atas penyelenggara Satu Data Indonesia tingkat provinsi dan penyelenggara Satu Data Indonesia tingkat kabupaten/kota.</w:t>
      </w:r>
      <w:r/>
    </w:p>
    <w:p>
      <w:pPr>
        <w:ind w:left="360" w:firstLine="720"/>
        <w:jc w:val="both"/>
        <w:spacing w:line="360" w:lineRule="auto"/>
        <w:rPr>
          <w:rFonts w:ascii="Bookman Old Style" w:hAnsi="Bookman Old Style"/>
          <w:color w:val="0D0D0D"/>
          <w:sz w:val="24"/>
          <w:szCs w:val="24"/>
          <w:highlight w:val="yellow"/>
          <w:lang w:val="id-ID"/>
        </w:rPr>
      </w:pPr>
      <w:r>
        <w:rPr>
          <w:rFonts w:ascii="Bookman Old Style" w:hAnsi="Bookman Old Style"/>
          <w:color w:val="0D0D0D" w:themeColor="text1" w:themeTint="F2"/>
          <w:sz w:val="24"/>
          <w:szCs w:val="24"/>
        </w:rPr>
        <w:t xml:space="preserve">Dalam hal sega</w:t>
      </w:r>
      <w:r>
        <w:rPr>
          <w:rFonts w:ascii="Bookman Old Style" w:hAnsi="Bookman Old Style"/>
          <w:color w:val="0D0D0D" w:themeColor="text1" w:themeTint="F2"/>
          <w:sz w:val="24"/>
          <w:szCs w:val="24"/>
        </w:rPr>
        <w:t xml:space="preserve">la pendanaan yang diperlukan untuk pelaksanaan penyelenggaraan tata kelola Data yang dihasilkan oleh Instansi Pusat dan Instansi Daerah dalan  Satu Data Indonesia (SDI) dibebankan kepada Anggaran Pendapatan dan Belanja Negara, Anggaran Pendapatan dan Belan</w:t>
      </w:r>
      <w:r>
        <w:rPr>
          <w:rFonts w:ascii="Bookman Old Style" w:hAnsi="Bookman Old Style"/>
          <w:color w:val="0D0D0D" w:themeColor="text1" w:themeTint="F2"/>
          <w:sz w:val="24"/>
          <w:szCs w:val="24"/>
        </w:rPr>
        <w:t xml:space="preserve">ja Daerah, dan/atau sumber pendanaan lain sesuai dengan ketentuan peraturan perundang-undangan maka harus di harmonisasikan dan di singkronisasikan dengan ketentuan yang diatur dalam Undang-Undang Nomor 17 Tahun 2003 tentang Keuangan Negara terkait dengan </w:t>
      </w:r>
      <w:r>
        <w:rPr>
          <w:rFonts w:ascii="Bookman Old Style" w:hAnsi="Bookman Old Style"/>
          <w:i/>
          <w:color w:val="0D0D0D" w:themeColor="text1" w:themeTint="F2"/>
          <w:sz w:val="24"/>
          <w:szCs w:val="24"/>
        </w:rPr>
        <w:t xml:space="preserve">pertama</w:t>
      </w:r>
      <w:r>
        <w:rPr>
          <w:rFonts w:ascii="Bookman Old Style" w:hAnsi="Bookman Old Style"/>
          <w:color w:val="0D0D0D" w:themeColor="text1" w:themeTint="F2"/>
          <w:sz w:val="24"/>
          <w:szCs w:val="24"/>
        </w:rPr>
        <w:t xml:space="preserve">,</w:t>
      </w:r>
      <w:r>
        <w:rPr>
          <w:rFonts w:ascii="Bookman Old Style" w:hAnsi="Bookman Old Style"/>
          <w:b/>
          <w:color w:val="0D0D0D" w:themeColor="text1" w:themeTint="F2"/>
          <w:sz w:val="24"/>
          <w:szCs w:val="24"/>
        </w:rPr>
        <w:t xml:space="preserve"> </w:t>
      </w:r>
      <w:r>
        <w:rPr>
          <w:rFonts w:ascii="Bookman Old Style" w:hAnsi="Bookman Old Style"/>
          <w:color w:val="0D0D0D" w:themeColor="text1" w:themeTint="F2"/>
          <w:sz w:val="24"/>
          <w:szCs w:val="24"/>
        </w:rPr>
        <w:t xml:space="preserve">Penyusunan dan Penetapan APBN dan APBD;  </w:t>
      </w:r>
      <w:r>
        <w:rPr>
          <w:rFonts w:ascii="Bookman Old Style" w:hAnsi="Bookman Old Style"/>
          <w:i/>
          <w:color w:val="0D0D0D" w:themeColor="text1" w:themeTint="F2"/>
          <w:sz w:val="24"/>
          <w:szCs w:val="24"/>
        </w:rPr>
        <w:t xml:space="preserve">kedua,</w:t>
      </w:r>
      <w:r>
        <w:rPr>
          <w:rFonts w:ascii="Bookman Old Style" w:hAnsi="Bookman Old Style"/>
          <w:color w:val="0D0D0D" w:themeColor="text1" w:themeTint="F2"/>
          <w:sz w:val="24"/>
          <w:szCs w:val="24"/>
        </w:rPr>
        <w:t xml:space="preserve">  Hubungan Keuangan antara Pemerintah Pusat dan Bank Sentral, Pemerintah Daerah, Pemerintah/Lembaga Asing, Perusahaan Negara, Perusahaan Daerah, Perusahaan Swasta, serta Badan Pengelola </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ana Masyarakat; </w:t>
      </w:r>
      <w:r>
        <w:rPr>
          <w:rFonts w:ascii="Bookman Old Style" w:hAnsi="Bookman Old Style"/>
          <w:i/>
          <w:color w:val="0D0D0D" w:themeColor="text1" w:themeTint="F2"/>
          <w:sz w:val="24"/>
          <w:szCs w:val="24"/>
        </w:rPr>
        <w:t xml:space="preserve">ketiga </w:t>
      </w:r>
      <w:r>
        <w:rPr>
          <w:rFonts w:ascii="Bookman Old Style" w:hAnsi="Bookman Old Style"/>
          <w:iCs/>
          <w:color w:val="0D0D0D" w:themeColor="text1" w:themeTint="F2"/>
          <w:sz w:val="24"/>
          <w:szCs w:val="24"/>
          <w:lang w:val="id-ID"/>
        </w:rPr>
        <w:t xml:space="preserve">p</w:t>
      </w:r>
      <w:r>
        <w:rPr>
          <w:rFonts w:ascii="Bookman Old Style" w:hAnsi="Bookman Old Style"/>
          <w:color w:val="0D0D0D" w:themeColor="text1" w:themeTint="F2"/>
          <w:sz w:val="24"/>
          <w:szCs w:val="24"/>
        </w:rPr>
        <w:t xml:space="preserve">elaksanaan APBN dan APBD; dan </w:t>
      </w:r>
      <w:r>
        <w:rPr>
          <w:rFonts w:ascii="Bookman Old Style" w:hAnsi="Bookman Old Style"/>
          <w:i/>
          <w:color w:val="0D0D0D" w:themeColor="text1" w:themeTint="F2"/>
          <w:sz w:val="24"/>
          <w:szCs w:val="24"/>
        </w:rPr>
        <w:t xml:space="preserve">keempat</w:t>
      </w:r>
      <w:r>
        <w:rPr>
          <w:rFonts w:ascii="Bookman Old Style" w:hAnsi="Bookman Old Style"/>
          <w:color w:val="0D0D0D" w:themeColor="text1" w:themeTint="F2"/>
          <w:sz w:val="24"/>
          <w:szCs w:val="24"/>
        </w:rPr>
        <w:t xml:space="preserve">, Pertanggungjawaban Pengelolaan Keuangan Negara.</w:t>
      </w:r>
      <w:r/>
    </w:p>
    <w:p>
      <w:pPr>
        <w:pStyle w:val="3380"/>
        <w:numPr>
          <w:ilvl w:val="0"/>
          <w:numId w:val="49"/>
        </w:numPr>
        <w:ind w:left="426" w:hanging="426"/>
        <w:tabs>
          <w:tab w:val="clear" w:pos="720" w:leader="none"/>
        </w:tabs>
        <w:rPr>
          <w:rFonts w:ascii="Bookman Old Style" w:hAnsi="Bookman Old Style"/>
          <w:color w:val="0D0D0D"/>
          <w:sz w:val="24"/>
          <w:lang w:val="id-ID"/>
        </w:rPr>
      </w:pPr>
      <w:r>
        <w:rPr>
          <w:rFonts w:ascii="Bookman Old Style" w:hAnsi="Bookman Old Style"/>
          <w:color w:val="0D0D0D" w:themeColor="text1" w:themeTint="F2"/>
          <w:sz w:val="24"/>
        </w:rPr>
        <w:t xml:space="preserve">Undang-Undang Nomor 25 Tahun 2004 tentang Perencanaan Pembangunan Nasional</w:t>
      </w:r>
      <w:r>
        <w:rPr>
          <w:rFonts w:ascii="Bookman Old Style" w:hAnsi="Bookman Old Style"/>
          <w:color w:val="0D0D0D" w:themeColor="text1" w:themeTint="F2"/>
          <w:sz w:val="24"/>
          <w:lang w:val="id-ID"/>
        </w:rPr>
        <w:t xml:space="preserve"> </w:t>
      </w:r>
      <w:r/>
    </w:p>
    <w:p>
      <w:pPr>
        <w:ind w:left="360" w:firstLine="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Sistem p</w:t>
      </w:r>
      <w:r>
        <w:rPr>
          <w:rFonts w:ascii="Bookman Old Style" w:hAnsi="Bookman Old Style"/>
          <w:color w:val="0D0D0D" w:themeColor="text1" w:themeTint="F2"/>
          <w:sz w:val="24"/>
          <w:szCs w:val="24"/>
        </w:rPr>
        <w:t xml:space="preserve">erencanaan Pembangunan Nasional </w:t>
      </w:r>
      <w:r>
        <w:rPr>
          <w:rFonts w:ascii="Bookman Old Style" w:hAnsi="Bookman Old Style"/>
          <w:color w:val="0D0D0D" w:themeColor="text1" w:themeTint="F2"/>
          <w:sz w:val="24"/>
          <w:szCs w:val="24"/>
          <w:lang w:val="id-ID"/>
        </w:rPr>
        <w:t xml:space="preserve">menurut U</w:t>
      </w:r>
      <w:r>
        <w:rPr>
          <w:rFonts w:ascii="Bookman Old Style" w:hAnsi="Bookman Old Style"/>
          <w:color w:val="0D0D0D" w:themeColor="text1" w:themeTint="F2"/>
          <w:sz w:val="24"/>
          <w:szCs w:val="24"/>
        </w:rPr>
        <w:t xml:space="preserve">ndang-Undang Nomor 25 Tahun 2004 tentang Perencanaan </w:t>
      </w:r>
      <w:r>
        <w:rPr>
          <w:rFonts w:ascii="Bookman Old Style" w:hAnsi="Bookman Old Style"/>
          <w:color w:val="0D0D0D" w:themeColor="text1" w:themeTint="F2"/>
          <w:sz w:val="24"/>
          <w:szCs w:val="24"/>
        </w:rPr>
        <w:t xml:space="preserve">Pembangunan Nasional</w:t>
      </w:r>
      <w:r>
        <w:rPr>
          <w:rFonts w:ascii="Bookman Old Style" w:hAnsi="Bookman Old Style"/>
          <w:color w:val="0D0D0D" w:themeColor="text1" w:themeTint="F2"/>
          <w:sz w:val="24"/>
          <w:szCs w:val="24"/>
          <w:lang w:val="id-ID"/>
        </w:rPr>
        <w:t xml:space="preserve"> (UU SPPN) </w:t>
      </w:r>
      <w:r>
        <w:rPr>
          <w:rFonts w:ascii="Bookman Old Style" w:hAnsi="Bookman Old Style"/>
          <w:color w:val="0D0D0D" w:themeColor="text1" w:themeTint="F2"/>
          <w:sz w:val="24"/>
          <w:szCs w:val="24"/>
        </w:rPr>
        <w:t xml:space="preserve">adalah satu kesatuan tata cara perencanaan pembangunan untuk menghasilkan rencana pembangunan dalam jangka panjang, jangka menengah, dan tahunan yang dilaksanakan oleh unsur penyelenggara pemerintahan di pusat dan </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aerah dengan melibatkan masyarakat.</w:t>
      </w:r>
      <w:r>
        <w:rPr>
          <w:rFonts w:ascii="Bookman Old Style" w:hAnsi="Bookman Old Style"/>
          <w:color w:val="0D0D0D" w:themeColor="text1" w:themeTint="F2"/>
          <w:sz w:val="24"/>
          <w:szCs w:val="24"/>
          <w:lang w:val="id-ID"/>
        </w:rPr>
        <w:t xml:space="preserve"> Perencanaan pembangunan tersebut terdiri atas r</w:t>
      </w:r>
      <w:r>
        <w:rPr>
          <w:rFonts w:ascii="Bookman Old Style" w:hAnsi="Bookman Old Style"/>
          <w:color w:val="0D0D0D" w:themeColor="text1" w:themeTint="F2"/>
          <w:sz w:val="24"/>
          <w:szCs w:val="24"/>
        </w:rPr>
        <w:t xml:space="preserve">encana pembangunan jangka panjang </w:t>
      </w:r>
      <w:r>
        <w:rPr>
          <w:rFonts w:ascii="Bookman Old Style" w:hAnsi="Bookman Old Style"/>
          <w:color w:val="0D0D0D" w:themeColor="text1" w:themeTint="F2"/>
          <w:sz w:val="24"/>
          <w:szCs w:val="24"/>
          <w:lang w:val="id-ID"/>
        </w:rPr>
        <w:t xml:space="preserve">n</w:t>
      </w:r>
      <w:r>
        <w:rPr>
          <w:rFonts w:ascii="Bookman Old Style" w:hAnsi="Bookman Old Style"/>
          <w:color w:val="0D0D0D" w:themeColor="text1" w:themeTint="F2"/>
          <w:sz w:val="24"/>
          <w:szCs w:val="24"/>
        </w:rPr>
        <w:t xml:space="preserve">asional/</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aerah </w:t>
      </w:r>
      <w:r>
        <w:rPr>
          <w:rFonts w:ascii="Bookman Old Style" w:hAnsi="Bookman Old Style"/>
          <w:color w:val="0D0D0D" w:themeColor="text1" w:themeTint="F2"/>
          <w:sz w:val="24"/>
          <w:szCs w:val="24"/>
          <w:lang w:val="id-ID"/>
        </w:rPr>
        <w:t xml:space="preserve">yang </w:t>
      </w:r>
      <w:r>
        <w:rPr>
          <w:rFonts w:ascii="Bookman Old Style" w:hAnsi="Bookman Old Style"/>
          <w:color w:val="0D0D0D" w:themeColor="text1" w:themeTint="F2"/>
          <w:sz w:val="24"/>
          <w:szCs w:val="24"/>
        </w:rPr>
        <w:t xml:space="preserve">ditetapkan </w:t>
      </w:r>
      <w:r>
        <w:rPr>
          <w:rFonts w:ascii="Bookman Old Style" w:hAnsi="Bookman Old Style"/>
          <w:color w:val="0D0D0D" w:themeColor="text1" w:themeTint="F2"/>
          <w:sz w:val="24"/>
          <w:szCs w:val="24"/>
          <w:lang w:val="id-ID"/>
        </w:rPr>
        <w:t xml:space="preserve">dengan u</w:t>
      </w:r>
      <w:r>
        <w:rPr>
          <w:rFonts w:ascii="Bookman Old Style" w:hAnsi="Bookman Old Style"/>
          <w:color w:val="0D0D0D" w:themeColor="text1" w:themeTint="F2"/>
          <w:sz w:val="24"/>
          <w:szCs w:val="24"/>
        </w:rPr>
        <w:t xml:space="preserve">ndang-</w:t>
      </w:r>
      <w:r>
        <w:rPr>
          <w:rFonts w:ascii="Bookman Old Style" w:hAnsi="Bookman Old Style"/>
          <w:color w:val="0D0D0D" w:themeColor="text1" w:themeTint="F2"/>
          <w:sz w:val="24"/>
          <w:szCs w:val="24"/>
          <w:lang w:val="id-ID"/>
        </w:rPr>
        <w:t xml:space="preserve">u</w:t>
      </w:r>
      <w:r>
        <w:rPr>
          <w:rFonts w:ascii="Bookman Old Style" w:hAnsi="Bookman Old Style"/>
          <w:color w:val="0D0D0D" w:themeColor="text1" w:themeTint="F2"/>
          <w:sz w:val="24"/>
          <w:szCs w:val="24"/>
        </w:rPr>
        <w:t xml:space="preserve">ndang/</w:t>
      </w:r>
      <w:r>
        <w:rPr>
          <w:rFonts w:ascii="Bookman Old Style" w:hAnsi="Bookman Old Style"/>
          <w:color w:val="0D0D0D" w:themeColor="text1" w:themeTint="F2"/>
          <w:sz w:val="24"/>
          <w:szCs w:val="24"/>
          <w:lang w:val="id-ID"/>
        </w:rPr>
        <w:t xml:space="preserve">p</w:t>
      </w:r>
      <w:r>
        <w:rPr>
          <w:rFonts w:ascii="Bookman Old Style" w:hAnsi="Bookman Old Style"/>
          <w:color w:val="0D0D0D" w:themeColor="text1" w:themeTint="F2"/>
          <w:sz w:val="24"/>
          <w:szCs w:val="24"/>
        </w:rPr>
        <w:t xml:space="preserve">eraturan </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aerah</w:t>
      </w:r>
      <w:r>
        <w:rPr>
          <w:rFonts w:ascii="Bookman Old Style" w:hAnsi="Bookman Old Style"/>
          <w:color w:val="0D0D0D" w:themeColor="text1" w:themeTint="F2"/>
          <w:sz w:val="24"/>
          <w:szCs w:val="24"/>
          <w:lang w:val="id-ID"/>
        </w:rPr>
        <w:t xml:space="preserve">;</w:t>
      </w:r>
      <w:r>
        <w:rPr>
          <w:rFonts w:ascii="Bookman Old Style" w:hAnsi="Bookman Old Style"/>
          <w:color w:val="0D0D0D" w:themeColor="text1" w:themeTint="F2"/>
          <w:sz w:val="24"/>
          <w:szCs w:val="24"/>
        </w:rPr>
        <w:t xml:space="preserve"> rencana pembangunan jangka menengah </w:t>
      </w:r>
      <w:r>
        <w:rPr>
          <w:rFonts w:ascii="Bookman Old Style" w:hAnsi="Bookman Old Style"/>
          <w:color w:val="0D0D0D" w:themeColor="text1" w:themeTint="F2"/>
          <w:sz w:val="24"/>
          <w:szCs w:val="24"/>
          <w:lang w:val="id-ID"/>
        </w:rPr>
        <w:t xml:space="preserve">n</w:t>
      </w:r>
      <w:r>
        <w:rPr>
          <w:rFonts w:ascii="Bookman Old Style" w:hAnsi="Bookman Old Style"/>
          <w:color w:val="0D0D0D" w:themeColor="text1" w:themeTint="F2"/>
          <w:sz w:val="24"/>
          <w:szCs w:val="24"/>
        </w:rPr>
        <w:t xml:space="preserve">asional/</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aerah </w:t>
      </w:r>
      <w:r>
        <w:rPr>
          <w:rFonts w:ascii="Bookman Old Style" w:hAnsi="Bookman Old Style"/>
          <w:color w:val="0D0D0D" w:themeColor="text1" w:themeTint="F2"/>
          <w:sz w:val="24"/>
          <w:szCs w:val="24"/>
          <w:lang w:val="id-ID"/>
        </w:rPr>
        <w:t xml:space="preserve">yang </w:t>
      </w:r>
      <w:r>
        <w:rPr>
          <w:rFonts w:ascii="Bookman Old Style" w:hAnsi="Bookman Old Style"/>
          <w:color w:val="0D0D0D" w:themeColor="text1" w:themeTint="F2"/>
          <w:sz w:val="24"/>
          <w:szCs w:val="24"/>
        </w:rPr>
        <w:t xml:space="preserve">ditetapkan </w:t>
      </w:r>
      <w:r>
        <w:rPr>
          <w:rFonts w:ascii="Bookman Old Style" w:hAnsi="Bookman Old Style"/>
          <w:color w:val="0D0D0D" w:themeColor="text1" w:themeTint="F2"/>
          <w:sz w:val="24"/>
          <w:szCs w:val="24"/>
          <w:lang w:val="id-ID"/>
        </w:rPr>
        <w:t xml:space="preserve">dengan p</w:t>
      </w:r>
      <w:r>
        <w:rPr>
          <w:rFonts w:ascii="Bookman Old Style" w:hAnsi="Bookman Old Style"/>
          <w:color w:val="0D0D0D" w:themeColor="text1" w:themeTint="F2"/>
          <w:sz w:val="24"/>
          <w:szCs w:val="24"/>
        </w:rPr>
        <w:t xml:space="preserve">eraturan </w:t>
      </w:r>
      <w:r>
        <w:rPr>
          <w:rFonts w:ascii="Bookman Old Style" w:hAnsi="Bookman Old Style"/>
          <w:color w:val="0D0D0D" w:themeColor="text1" w:themeTint="F2"/>
          <w:sz w:val="24"/>
          <w:szCs w:val="24"/>
          <w:lang w:val="id-ID"/>
        </w:rPr>
        <w:t xml:space="preserve">p</w:t>
      </w:r>
      <w:r>
        <w:rPr>
          <w:rFonts w:ascii="Bookman Old Style" w:hAnsi="Bookman Old Style"/>
          <w:color w:val="0D0D0D" w:themeColor="text1" w:themeTint="F2"/>
          <w:sz w:val="24"/>
          <w:szCs w:val="24"/>
        </w:rPr>
        <w:t xml:space="preserve">residen/</w:t>
      </w:r>
      <w:r>
        <w:rPr>
          <w:rFonts w:ascii="Bookman Old Style" w:hAnsi="Bookman Old Style"/>
          <w:color w:val="0D0D0D" w:themeColor="text1" w:themeTint="F2"/>
          <w:sz w:val="24"/>
          <w:szCs w:val="24"/>
          <w:lang w:val="id-ID"/>
        </w:rPr>
        <w:t xml:space="preserve">k</w:t>
      </w:r>
      <w:r>
        <w:rPr>
          <w:rFonts w:ascii="Bookman Old Style" w:hAnsi="Bookman Old Style"/>
          <w:color w:val="0D0D0D" w:themeColor="text1" w:themeTint="F2"/>
          <w:sz w:val="24"/>
          <w:szCs w:val="24"/>
        </w:rPr>
        <w:t xml:space="preserve">epala </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aerah</w:t>
      </w:r>
      <w:r>
        <w:rPr>
          <w:rFonts w:ascii="Bookman Old Style" w:hAnsi="Bookman Old Style"/>
          <w:color w:val="0D0D0D" w:themeColor="text1" w:themeTint="F2"/>
          <w:sz w:val="24"/>
          <w:szCs w:val="24"/>
          <w:lang w:val="id-ID"/>
        </w:rPr>
        <w:t xml:space="preserve">;</w:t>
      </w:r>
      <w:r>
        <w:rPr>
          <w:rFonts w:ascii="Bookman Old Style" w:hAnsi="Bookman Old Style"/>
          <w:color w:val="0D0D0D" w:themeColor="text1" w:themeTint="F2"/>
          <w:sz w:val="24"/>
          <w:szCs w:val="24"/>
        </w:rPr>
        <w:t xml:space="preserve"> dan rencana pembangunan tahunan </w:t>
      </w:r>
      <w:r>
        <w:rPr>
          <w:rFonts w:ascii="Bookman Old Style" w:hAnsi="Bookman Old Style"/>
          <w:color w:val="0D0D0D" w:themeColor="text1" w:themeTint="F2"/>
          <w:sz w:val="24"/>
          <w:szCs w:val="24"/>
          <w:lang w:val="id-ID"/>
        </w:rPr>
        <w:t xml:space="preserve">n</w:t>
      </w:r>
      <w:r>
        <w:rPr>
          <w:rFonts w:ascii="Bookman Old Style" w:hAnsi="Bookman Old Style"/>
          <w:color w:val="0D0D0D" w:themeColor="text1" w:themeTint="F2"/>
          <w:sz w:val="24"/>
          <w:szCs w:val="24"/>
        </w:rPr>
        <w:t xml:space="preserve">asional/</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aerah ditetapkan sebagai </w:t>
      </w:r>
      <w:r>
        <w:rPr>
          <w:rFonts w:ascii="Bookman Old Style" w:hAnsi="Bookman Old Style"/>
          <w:color w:val="0D0D0D" w:themeColor="text1" w:themeTint="F2"/>
          <w:sz w:val="24"/>
          <w:szCs w:val="24"/>
          <w:lang w:val="id-ID"/>
        </w:rPr>
        <w:t xml:space="preserve">p</w:t>
      </w:r>
      <w:r>
        <w:rPr>
          <w:rFonts w:ascii="Bookman Old Style" w:hAnsi="Bookman Old Style"/>
          <w:color w:val="0D0D0D" w:themeColor="text1" w:themeTint="F2"/>
          <w:sz w:val="24"/>
          <w:szCs w:val="24"/>
        </w:rPr>
        <w:t xml:space="preserve">eraturan </w:t>
      </w:r>
      <w:r>
        <w:rPr>
          <w:rFonts w:ascii="Bookman Old Style" w:hAnsi="Bookman Old Style"/>
          <w:color w:val="0D0D0D" w:themeColor="text1" w:themeTint="F2"/>
          <w:sz w:val="24"/>
          <w:szCs w:val="24"/>
          <w:lang w:val="id-ID"/>
        </w:rPr>
        <w:t xml:space="preserve">p</w:t>
      </w:r>
      <w:r>
        <w:rPr>
          <w:rFonts w:ascii="Bookman Old Style" w:hAnsi="Bookman Old Style"/>
          <w:color w:val="0D0D0D" w:themeColor="text1" w:themeTint="F2"/>
          <w:sz w:val="24"/>
          <w:szCs w:val="24"/>
        </w:rPr>
        <w:t xml:space="preserve">residen/</w:t>
      </w:r>
      <w:r>
        <w:rPr>
          <w:rFonts w:ascii="Bookman Old Style" w:hAnsi="Bookman Old Style"/>
          <w:color w:val="0D0D0D" w:themeColor="text1" w:themeTint="F2"/>
          <w:sz w:val="24"/>
          <w:szCs w:val="24"/>
          <w:lang w:val="id-ID"/>
        </w:rPr>
        <w:t xml:space="preserve">k</w:t>
      </w:r>
      <w:r>
        <w:rPr>
          <w:rFonts w:ascii="Bookman Old Style" w:hAnsi="Bookman Old Style"/>
          <w:color w:val="0D0D0D" w:themeColor="text1" w:themeTint="F2"/>
          <w:sz w:val="24"/>
          <w:szCs w:val="24"/>
        </w:rPr>
        <w:t xml:space="preserve">epala </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aerah. </w:t>
      </w:r>
      <w:r/>
    </w:p>
    <w:p>
      <w:pPr>
        <w:ind w:left="360" w:firstLine="720"/>
        <w:jc w:val="both"/>
        <w:spacing w:after="0" w:line="360" w:lineRule="auto"/>
        <w:rPr>
          <w:rFonts w:ascii="Bookman Old Style" w:hAnsi="Bookman Old Style" w:cs="Arial"/>
          <w:color w:val="0D0D0D"/>
          <w:sz w:val="24"/>
          <w:szCs w:val="24"/>
          <w:shd w:val="clear" w:color="auto" w:fill="ffffff"/>
          <w:lang w:val="id-ID"/>
        </w:rPr>
      </w:pPr>
      <w:r>
        <w:rPr>
          <w:rFonts w:ascii="Bookman Old Style" w:hAnsi="Bookman Old Style"/>
          <w:color w:val="0D0D0D" w:themeColor="text1" w:themeTint="F2"/>
          <w:sz w:val="24"/>
          <w:szCs w:val="24"/>
          <w:lang w:val="id-ID"/>
        </w:rPr>
        <w:t xml:space="preserve">Perencanaan pembangunan tersebut didasarkan pada data dan informasi yang ak</w:t>
      </w:r>
      <w:r>
        <w:rPr>
          <w:rFonts w:ascii="Bookman Old Style" w:hAnsi="Bookman Old Style"/>
          <w:color w:val="0D0D0D" w:themeColor="text1" w:themeTint="F2"/>
          <w:sz w:val="24"/>
          <w:szCs w:val="24"/>
          <w:lang w:val="id-ID"/>
        </w:rPr>
        <w:t xml:space="preserve">urat dan dapat dipertanggungjawabkan sebagaimana diatur dalam Pasal 31 UU SPPN. Data dan Informasi yang akurat tersebut tidak hanya diperlukan untuk perencanaan pembangunan saja, tetapi diperlukan juga untuk tahap evaluasi pelaksanaan rencana pembangunan. </w:t>
      </w:r>
      <w:r>
        <w:rPr>
          <w:rFonts w:ascii="Bookman Old Style" w:hAnsi="Bookman Old Style" w:cs="Arial"/>
          <w:color w:val="0D0D0D" w:themeColor="text1" w:themeTint="F2"/>
          <w:sz w:val="24"/>
          <w:szCs w:val="24"/>
          <w:shd w:val="clear" w:color="auto" w:fill="ffffff"/>
          <w:lang w:val="id-ID"/>
        </w:rPr>
        <w:t xml:space="preserve">Berkaitan dengan data dan informasi, telah ada </w:t>
      </w:r>
      <w:r>
        <w:rPr>
          <w:rFonts w:ascii="Bookman Old Style" w:hAnsi="Bookman Old Style" w:cs="Arial"/>
          <w:color w:val="0D0D0D" w:themeColor="text1" w:themeTint="F2"/>
          <w:sz w:val="24"/>
          <w:szCs w:val="24"/>
          <w:shd w:val="clear" w:color="auto" w:fill="ffffff"/>
        </w:rPr>
        <w:t xml:space="preserve">kebijakan</w:t>
      </w:r>
      <w:r>
        <w:rPr>
          <w:rFonts w:ascii="Bookman Old Style" w:hAnsi="Bookman Old Style" w:cs="Arial"/>
          <w:color w:val="0D0D0D" w:themeColor="text1" w:themeTint="F2"/>
          <w:sz w:val="24"/>
          <w:szCs w:val="24"/>
          <w:shd w:val="clear" w:color="auto" w:fill="ffffff"/>
          <w:lang w:val="id-ID"/>
        </w:rPr>
        <w:t xml:space="preserve"> SDI yang diimplementasikan untuk keperluan pembangunan. </w:t>
      </w:r>
      <w:r/>
    </w:p>
    <w:p>
      <w:pPr>
        <w:ind w:left="360" w:firstLine="720"/>
        <w:jc w:val="both"/>
        <w:spacing w:after="0" w:line="360" w:lineRule="auto"/>
        <w:rPr>
          <w:rFonts w:ascii="Bookman Old Style" w:hAnsi="Bookman Old Style"/>
          <w:color w:val="0D0D0D"/>
          <w:sz w:val="24"/>
          <w:szCs w:val="24"/>
        </w:rPr>
      </w:pPr>
      <w:r>
        <w:rPr>
          <w:rFonts w:ascii="Bookman Old Style" w:hAnsi="Bookman Old Style" w:cs="Arial"/>
          <w:color w:val="0D0D0D" w:themeColor="text1" w:themeTint="F2"/>
          <w:sz w:val="24"/>
          <w:szCs w:val="24"/>
          <w:shd w:val="clear" w:color="auto" w:fill="ffffff"/>
        </w:rPr>
        <w:t xml:space="preserve"> </w:t>
      </w:r>
      <w:r>
        <w:rPr>
          <w:rFonts w:ascii="Bookman Old Style" w:hAnsi="Bookman Old Style" w:cs="Arial"/>
          <w:color w:val="0D0D0D" w:themeColor="text1" w:themeTint="F2"/>
          <w:sz w:val="24"/>
          <w:szCs w:val="24"/>
          <w:shd w:val="clear" w:color="auto" w:fill="ffffff"/>
          <w:lang w:val="id-ID"/>
        </w:rPr>
        <w:t xml:space="preserve">Kebijakan SDI tersebut mengatur t</w:t>
      </w:r>
      <w:r>
        <w:rPr>
          <w:rFonts w:ascii="Bookman Old Style" w:hAnsi="Bookman Old Style" w:cs="Arial"/>
          <w:color w:val="0D0D0D" w:themeColor="text1" w:themeTint="F2"/>
          <w:sz w:val="24"/>
          <w:szCs w:val="24"/>
          <w:shd w:val="clear" w:color="auto" w:fill="ffffff"/>
        </w:rPr>
        <w:t xml:space="preserve">ata kelola </w:t>
      </w:r>
      <w:r>
        <w:rPr>
          <w:rFonts w:ascii="Bookman Old Style" w:hAnsi="Bookman Old Style" w:cs="Arial"/>
          <w:color w:val="0D0D0D" w:themeColor="text1" w:themeTint="F2"/>
          <w:sz w:val="24"/>
          <w:szCs w:val="24"/>
          <w:shd w:val="clear" w:color="auto" w:fill="ffffff"/>
          <w:lang w:val="id-ID"/>
        </w:rPr>
        <w:t xml:space="preserve">data </w:t>
      </w:r>
      <w:r>
        <w:rPr>
          <w:rFonts w:ascii="Bookman Old Style" w:hAnsi="Bookman Old Style" w:cs="Arial"/>
          <w:color w:val="0D0D0D" w:themeColor="text1" w:themeTint="F2"/>
          <w:sz w:val="24"/>
          <w:szCs w:val="24"/>
          <w:shd w:val="clear" w:color="auto" w:fill="ffffff"/>
        </w:rPr>
        <w:t xml:space="preserve">pemerintah untuk menghasilkan </w:t>
      </w:r>
      <w:r>
        <w:rPr>
          <w:rFonts w:ascii="Bookman Old Style" w:hAnsi="Bookman Old Style" w:cs="Arial"/>
          <w:color w:val="0D0D0D" w:themeColor="text1" w:themeTint="F2"/>
          <w:sz w:val="24"/>
          <w:szCs w:val="24"/>
          <w:shd w:val="clear" w:color="auto" w:fill="ffffff"/>
          <w:lang w:val="id-ID"/>
        </w:rPr>
        <w:t xml:space="preserve">d</w:t>
      </w:r>
      <w:r>
        <w:rPr>
          <w:rFonts w:ascii="Bookman Old Style" w:hAnsi="Bookman Old Style" w:cs="Arial"/>
          <w:color w:val="0D0D0D" w:themeColor="text1" w:themeTint="F2"/>
          <w:sz w:val="24"/>
          <w:szCs w:val="24"/>
          <w:shd w:val="clear" w:color="auto" w:fill="ffffff"/>
        </w:rPr>
        <w:t xml:space="preserve">ata yang akurat, mutakhir, terpadu, dan dapat dipertanggungjawabkan, serta mudah diakses dan dibagipakaikan antar </w:t>
      </w:r>
      <w:r>
        <w:rPr>
          <w:rFonts w:ascii="Bookman Old Style" w:hAnsi="Bookman Old Style" w:cs="Arial"/>
          <w:color w:val="0D0D0D" w:themeColor="text1" w:themeTint="F2"/>
          <w:sz w:val="24"/>
          <w:szCs w:val="24"/>
          <w:shd w:val="clear" w:color="auto" w:fill="ffffff"/>
          <w:lang w:val="id-ID"/>
        </w:rPr>
        <w:t xml:space="preserve">i</w:t>
      </w:r>
      <w:r>
        <w:rPr>
          <w:rFonts w:ascii="Bookman Old Style" w:hAnsi="Bookman Old Style" w:cs="Arial"/>
          <w:color w:val="0D0D0D" w:themeColor="text1" w:themeTint="F2"/>
          <w:sz w:val="24"/>
          <w:szCs w:val="24"/>
          <w:shd w:val="clear" w:color="auto" w:fill="ffffff"/>
        </w:rPr>
        <w:t xml:space="preserve">nstansi </w:t>
      </w:r>
      <w:r>
        <w:rPr>
          <w:rFonts w:ascii="Bookman Old Style" w:hAnsi="Bookman Old Style" w:cs="Arial"/>
          <w:color w:val="0D0D0D" w:themeColor="text1" w:themeTint="F2"/>
          <w:sz w:val="24"/>
          <w:szCs w:val="24"/>
          <w:shd w:val="clear" w:color="auto" w:fill="ffffff"/>
          <w:lang w:val="id-ID"/>
        </w:rPr>
        <w:t xml:space="preserve">p</w:t>
      </w:r>
      <w:r>
        <w:rPr>
          <w:rFonts w:ascii="Bookman Old Style" w:hAnsi="Bookman Old Style" w:cs="Arial"/>
          <w:color w:val="0D0D0D" w:themeColor="text1" w:themeTint="F2"/>
          <w:sz w:val="24"/>
          <w:szCs w:val="24"/>
          <w:shd w:val="clear" w:color="auto" w:fill="ffffff"/>
        </w:rPr>
        <w:t xml:space="preserve">usat dan </w:t>
      </w:r>
      <w:r>
        <w:rPr>
          <w:rFonts w:ascii="Bookman Old Style" w:hAnsi="Bookman Old Style" w:cs="Arial"/>
          <w:color w:val="0D0D0D" w:themeColor="text1" w:themeTint="F2"/>
          <w:sz w:val="24"/>
          <w:szCs w:val="24"/>
          <w:shd w:val="clear" w:color="auto" w:fill="ffffff"/>
          <w:lang w:val="id-ID"/>
        </w:rPr>
        <w:t xml:space="preserve">i</w:t>
      </w:r>
      <w:r>
        <w:rPr>
          <w:rFonts w:ascii="Bookman Old Style" w:hAnsi="Bookman Old Style" w:cs="Arial"/>
          <w:color w:val="0D0D0D" w:themeColor="text1" w:themeTint="F2"/>
          <w:sz w:val="24"/>
          <w:szCs w:val="24"/>
          <w:shd w:val="clear" w:color="auto" w:fill="ffffff"/>
        </w:rPr>
        <w:t xml:space="preserve">nstansi </w:t>
      </w:r>
      <w:r>
        <w:rPr>
          <w:rFonts w:ascii="Bookman Old Style" w:hAnsi="Bookman Old Style" w:cs="Arial"/>
          <w:color w:val="0D0D0D" w:themeColor="text1" w:themeTint="F2"/>
          <w:sz w:val="24"/>
          <w:szCs w:val="24"/>
          <w:shd w:val="clear" w:color="auto" w:fill="ffffff"/>
          <w:lang w:val="id-ID"/>
        </w:rPr>
        <w:t xml:space="preserve">d</w:t>
      </w:r>
      <w:r>
        <w:rPr>
          <w:rFonts w:ascii="Bookman Old Style" w:hAnsi="Bookman Old Style" w:cs="Arial"/>
          <w:color w:val="0D0D0D" w:themeColor="text1" w:themeTint="F2"/>
          <w:sz w:val="24"/>
          <w:szCs w:val="24"/>
          <w:shd w:val="clear" w:color="auto" w:fill="ffffff"/>
        </w:rPr>
        <w:t xml:space="preserve">aerah sehingga pemanfaatan data pemerintah tidak hanya terbatas pada penggunaan secara internal antar instansi, tetapi juga sebagai bentuk pemenuhan kebutuhan data publik bagi masyarakat. </w:t>
      </w:r>
      <w:r>
        <w:rPr>
          <w:rFonts w:ascii="Bookman Old Style" w:hAnsi="Bookman Old Style"/>
          <w:color w:val="0D0D0D" w:themeColor="text1" w:themeTint="F2"/>
          <w:sz w:val="24"/>
          <w:szCs w:val="24"/>
          <w:lang w:val="id-ID"/>
        </w:rPr>
        <w:t xml:space="preserve">SDI </w:t>
      </w:r>
      <w:r>
        <w:rPr>
          <w:rFonts w:ascii="Bookman Old Style" w:hAnsi="Bookman Old Style"/>
          <w:color w:val="0D0D0D" w:themeColor="text1" w:themeTint="F2"/>
          <w:sz w:val="24"/>
          <w:szCs w:val="24"/>
        </w:rPr>
        <w:t xml:space="preserve">dimaksudkan untuk mengatur penyelenggaraan tata kelola </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ata yang dihasilkan oleh </w:t>
      </w:r>
      <w:r>
        <w:rPr>
          <w:rFonts w:ascii="Bookman Old Style" w:hAnsi="Bookman Old Style"/>
          <w:color w:val="0D0D0D" w:themeColor="text1" w:themeTint="F2"/>
          <w:sz w:val="24"/>
          <w:szCs w:val="24"/>
          <w:lang w:val="id-ID"/>
        </w:rPr>
        <w:t xml:space="preserve">i</w:t>
      </w:r>
      <w:r>
        <w:rPr>
          <w:rFonts w:ascii="Bookman Old Style" w:hAnsi="Bookman Old Style"/>
          <w:color w:val="0D0D0D" w:themeColor="text1" w:themeTint="F2"/>
          <w:sz w:val="24"/>
          <w:szCs w:val="24"/>
        </w:rPr>
        <w:t xml:space="preserve">nstansi </w:t>
      </w:r>
      <w:r>
        <w:rPr>
          <w:rFonts w:ascii="Bookman Old Style" w:hAnsi="Bookman Old Style"/>
          <w:color w:val="0D0D0D" w:themeColor="text1" w:themeTint="F2"/>
          <w:sz w:val="24"/>
          <w:szCs w:val="24"/>
          <w:lang w:val="id-ID"/>
        </w:rPr>
        <w:t xml:space="preserve">p</w:t>
      </w:r>
      <w:r>
        <w:rPr>
          <w:rFonts w:ascii="Bookman Old Style" w:hAnsi="Bookman Old Style"/>
          <w:color w:val="0D0D0D" w:themeColor="text1" w:themeTint="F2"/>
          <w:sz w:val="24"/>
          <w:szCs w:val="24"/>
        </w:rPr>
        <w:t xml:space="preserve">usat dan </w:t>
      </w:r>
      <w:r>
        <w:rPr>
          <w:rFonts w:ascii="Bookman Old Style" w:hAnsi="Bookman Old Style"/>
          <w:color w:val="0D0D0D" w:themeColor="text1" w:themeTint="F2"/>
          <w:sz w:val="24"/>
          <w:szCs w:val="24"/>
          <w:lang w:val="id-ID"/>
        </w:rPr>
        <w:t xml:space="preserve">i</w:t>
      </w:r>
      <w:r>
        <w:rPr>
          <w:rFonts w:ascii="Bookman Old Style" w:hAnsi="Bookman Old Style"/>
          <w:color w:val="0D0D0D" w:themeColor="text1" w:themeTint="F2"/>
          <w:sz w:val="24"/>
          <w:szCs w:val="24"/>
        </w:rPr>
        <w:t xml:space="preserve">nstansi </w:t>
      </w:r>
      <w:r>
        <w:rPr>
          <w:rFonts w:ascii="Bookman Old Style" w:hAnsi="Bookman Old Style"/>
          <w:color w:val="0D0D0D" w:themeColor="text1" w:themeTint="F2"/>
          <w:sz w:val="24"/>
          <w:szCs w:val="24"/>
          <w:lang w:val="id-ID"/>
        </w:rPr>
        <w:t xml:space="preserve">d</w:t>
      </w:r>
      <w:r>
        <w:rPr>
          <w:rFonts w:ascii="Bookman Old Style" w:hAnsi="Bookman Old Style"/>
          <w:color w:val="0D0D0D" w:themeColor="text1" w:themeTint="F2"/>
          <w:sz w:val="24"/>
          <w:szCs w:val="24"/>
        </w:rPr>
        <w:t xml:space="preserve">aerah untuk mendukung perencanaan, pelaksanaan, evaluasi, dan pengendalian pembangunan.</w:t>
      </w:r>
      <w:r/>
    </w:p>
    <w:p>
      <w:pPr>
        <w:ind w:left="360" w:firstLine="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shd w:val="clear" w:color="auto" w:fill="ffffff"/>
          <w:lang w:val="id-ID"/>
        </w:rPr>
        <w:t xml:space="preserve">Selain itu, SDI</w:t>
      </w:r>
      <w:r>
        <w:rPr>
          <w:rFonts w:ascii="Bookman Old Style" w:hAnsi="Bookman Old Style"/>
          <w:color w:val="0D0D0D" w:themeColor="text1" w:themeTint="F2"/>
          <w:sz w:val="24"/>
          <w:szCs w:val="24"/>
        </w:rPr>
        <w:t xml:space="preserve"> be</w:t>
      </w:r>
      <w:r>
        <w:rPr>
          <w:rFonts w:ascii="Bookman Old Style" w:hAnsi="Bookman Old Style"/>
          <w:color w:val="0D0D0D" w:themeColor="text1" w:themeTint="F2"/>
          <w:sz w:val="24"/>
          <w:szCs w:val="24"/>
          <w:lang w:val="id-ID"/>
        </w:rPr>
        <w:t xml:space="preserve">rfungsi sebagai sarana untuk </w:t>
      </w:r>
      <w:r>
        <w:rPr>
          <w:rFonts w:ascii="Bookman Old Style" w:hAnsi="Bookman Old Style"/>
          <w:color w:val="0D0D0D" w:themeColor="text1" w:themeTint="F2"/>
          <w:sz w:val="24"/>
          <w:szCs w:val="24"/>
        </w:rPr>
        <w:t xml:space="preserve">transformasi dari era </w:t>
      </w:r>
      <w:r>
        <w:rPr>
          <w:rFonts w:ascii="Bookman Old Style" w:hAnsi="Bookman Old Style"/>
          <w:i/>
          <w:color w:val="0D0D0D" w:themeColor="text1" w:themeTint="F2"/>
          <w:sz w:val="24"/>
          <w:szCs w:val="24"/>
        </w:rPr>
        <w:t xml:space="preserve">e-Government</w:t>
      </w:r>
      <w:r>
        <w:rPr>
          <w:rFonts w:ascii="Bookman Old Style" w:hAnsi="Bookman Old Style"/>
          <w:color w:val="0D0D0D" w:themeColor="text1" w:themeTint="F2"/>
          <w:sz w:val="24"/>
          <w:szCs w:val="24"/>
        </w:rPr>
        <w:t xml:space="preserve"> menuju </w:t>
      </w:r>
      <w:r>
        <w:rPr>
          <w:rFonts w:ascii="Bookman Old Style" w:hAnsi="Bookman Old Style"/>
          <w:i/>
          <w:color w:val="0D0D0D" w:themeColor="text1" w:themeTint="F2"/>
          <w:sz w:val="24"/>
          <w:szCs w:val="24"/>
        </w:rPr>
        <w:t xml:space="preserve">i-Government</w:t>
      </w:r>
      <w:r>
        <w:rPr>
          <w:rFonts w:ascii="Bookman Old Style" w:hAnsi="Bookman Old Style"/>
          <w:color w:val="0D0D0D" w:themeColor="text1" w:themeTint="F2"/>
          <w:sz w:val="24"/>
          <w:szCs w:val="24"/>
        </w:rPr>
        <w:t xml:space="preserve"> (</w:t>
      </w:r>
      <w:r>
        <w:rPr>
          <w:rFonts w:ascii="Bookman Old Style" w:hAnsi="Bookman Old Style"/>
          <w:i/>
          <w:color w:val="0D0D0D" w:themeColor="text1" w:themeTint="F2"/>
          <w:sz w:val="24"/>
          <w:szCs w:val="24"/>
        </w:rPr>
        <w:t xml:space="preserve">integrated Government</w:t>
      </w:r>
      <w:r>
        <w:rPr>
          <w:rFonts w:ascii="Bookman Old Style" w:hAnsi="Bookman Old Style"/>
          <w:color w:val="0D0D0D" w:themeColor="text1" w:themeTint="F2"/>
          <w:sz w:val="24"/>
          <w:szCs w:val="24"/>
        </w:rPr>
        <w:t xml:space="preserve">). </w:t>
      </w:r>
      <w:r>
        <w:rPr>
          <w:rFonts w:ascii="Bookman Old Style" w:hAnsi="Bookman Old Style"/>
          <w:i/>
          <w:color w:val="0D0D0D" w:themeColor="text1" w:themeTint="F2"/>
          <w:sz w:val="24"/>
          <w:szCs w:val="24"/>
        </w:rPr>
        <w:t xml:space="preserve">I-Government</w:t>
      </w:r>
      <w:r>
        <w:rPr>
          <w:rFonts w:ascii="Bookman Old Style" w:hAnsi="Bookman Old Style"/>
          <w:color w:val="0D0D0D" w:themeColor="text1" w:themeTint="F2"/>
          <w:sz w:val="24"/>
          <w:szCs w:val="24"/>
        </w:rPr>
        <w:t xml:space="preserve"> merupakan penerapan </w:t>
      </w:r>
      <w:r>
        <w:rPr>
          <w:rStyle w:val="3673"/>
          <w:rFonts w:ascii="Bookman Old Style" w:hAnsi="Bookman Old Style"/>
          <w:color w:val="0D0D0D" w:themeColor="text1" w:themeTint="F2"/>
          <w:sz w:val="24"/>
          <w:szCs w:val="24"/>
        </w:rPr>
        <w:t xml:space="preserve">smart government</w:t>
      </w:r>
      <w:r>
        <w:rPr>
          <w:rFonts w:ascii="Bookman Old Style" w:hAnsi="Bookman Old Style"/>
          <w:color w:val="0D0D0D" w:themeColor="text1" w:themeTint="F2"/>
          <w:sz w:val="24"/>
          <w:szCs w:val="24"/>
        </w:rPr>
        <w:t xml:space="preserve"> </w:t>
      </w:r>
      <w:r>
        <w:rPr>
          <w:rFonts w:ascii="Bookman Old Style" w:hAnsi="Bookman Old Style"/>
          <w:color w:val="0D0D0D" w:themeColor="text1" w:themeTint="F2"/>
          <w:sz w:val="24"/>
          <w:szCs w:val="24"/>
          <w:lang w:val="id-ID"/>
        </w:rPr>
        <w:t xml:space="preserve">sebagai </w:t>
      </w:r>
      <w:r>
        <w:rPr>
          <w:rFonts w:ascii="Bookman Old Style" w:hAnsi="Bookman Old Style"/>
          <w:color w:val="0D0D0D" w:themeColor="text1" w:themeTint="F2"/>
          <w:sz w:val="24"/>
          <w:szCs w:val="24"/>
        </w:rPr>
        <w:t xml:space="preserve">sistem yang saling terintegrasi satu </w:t>
      </w:r>
      <w:r>
        <w:rPr>
          <w:rFonts w:ascii="Bookman Old Style" w:hAnsi="Bookman Old Style"/>
          <w:color w:val="0D0D0D" w:themeColor="text1" w:themeTint="F2"/>
          <w:sz w:val="24"/>
          <w:szCs w:val="24"/>
          <w:lang w:val="id-ID"/>
        </w:rPr>
        <w:t xml:space="preserve">sama lain </w:t>
      </w:r>
      <w:r>
        <w:rPr>
          <w:rFonts w:ascii="Bookman Old Style" w:hAnsi="Bookman Old Style"/>
          <w:color w:val="0D0D0D" w:themeColor="text1" w:themeTint="F2"/>
          <w:sz w:val="24"/>
          <w:szCs w:val="24"/>
        </w:rPr>
        <w:t xml:space="preserve">sehingga antar</w:t>
      </w:r>
      <w:r>
        <w:rPr>
          <w:rFonts w:ascii="Bookman Old Style" w:hAnsi="Bookman Old Style"/>
          <w:color w:val="0D0D0D" w:themeColor="text1" w:themeTint="F2"/>
          <w:sz w:val="24"/>
          <w:szCs w:val="24"/>
          <w:lang w:val="id-ID"/>
        </w:rPr>
        <w:t xml:space="preserve">-</w:t>
      </w:r>
      <w:r>
        <w:rPr>
          <w:rFonts w:ascii="Bookman Old Style" w:hAnsi="Bookman Old Style"/>
          <w:color w:val="0D0D0D" w:themeColor="text1" w:themeTint="F2"/>
          <w:sz w:val="24"/>
          <w:szCs w:val="24"/>
        </w:rPr>
        <w:t xml:space="preserve">sistem dapat berinteraksi dan menghasilkan data yang dapat saling mendukung proses antar</w:t>
      </w:r>
      <w:r>
        <w:rPr>
          <w:rFonts w:ascii="Bookman Old Style" w:hAnsi="Bookman Old Style"/>
          <w:color w:val="0D0D0D" w:themeColor="text1" w:themeTint="F2"/>
          <w:sz w:val="24"/>
          <w:szCs w:val="24"/>
          <w:lang w:val="id-ID"/>
        </w:rPr>
        <w:t xml:space="preserve">-</w:t>
      </w:r>
      <w:r>
        <w:rPr>
          <w:rFonts w:ascii="Bookman Old Style" w:hAnsi="Bookman Old Style"/>
          <w:color w:val="0D0D0D" w:themeColor="text1" w:themeTint="F2"/>
          <w:sz w:val="24"/>
          <w:szCs w:val="24"/>
        </w:rPr>
        <w:t xml:space="preserve">sistem. Data yang dihasilkan dapat dijadikan acuan pengambilan keputusan dalam perencanaan pembangunan dan penyelesaian masalah di daerah.</w:t>
      </w:r>
      <w:r/>
    </w:p>
    <w:p>
      <w:pPr>
        <w:pStyle w:val="3380"/>
        <w:numPr>
          <w:ilvl w:val="0"/>
          <w:numId w:val="0"/>
        </w:numPr>
        <w:ind w:left="426"/>
        <w:rPr>
          <w:rFonts w:ascii="Bookman Old Style" w:hAnsi="Bookman Old Style"/>
          <w:color w:val="0D0D0D"/>
          <w:sz w:val="24"/>
        </w:rPr>
      </w:pPr>
      <w:r>
        <w:rPr>
          <w:rFonts w:ascii="Bookman Old Style" w:hAnsi="Bookman Old Style"/>
          <w:color w:val="0D0D0D"/>
          <w:sz w:val="24"/>
        </w:rPr>
      </w:r>
      <w:r/>
    </w:p>
    <w:p>
      <w:pPr>
        <w:pStyle w:val="3380"/>
        <w:numPr>
          <w:ilvl w:val="0"/>
          <w:numId w:val="49"/>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Undang-Undang Nomor 14 Tahun 2008 tentang Keterbukaan Informasi Publik </w:t>
      </w:r>
      <w:r/>
    </w:p>
    <w:p>
      <w:pPr>
        <w:pStyle w:val="3918"/>
        <w:ind w:left="426" w:firstLine="567"/>
        <w:jc w:val="both"/>
        <w:spacing w:line="360" w:lineRule="auto"/>
        <w:rPr>
          <w:rFonts w:ascii="Bookman Old Style" w:hAnsi="Bookman Old Style" w:cs="Arial" w:eastAsia="Times New Roman"/>
          <w:color w:val="0D0D0D"/>
          <w:lang w:val="id-ID"/>
        </w:rPr>
      </w:pPr>
      <w:r>
        <w:rPr>
          <w:rFonts w:ascii="Bookman Old Style" w:hAnsi="Bookman Old Style" w:cs="Arial" w:eastAsia="Times New Roman"/>
          <w:color w:val="0D0D0D" w:themeColor="text1" w:themeTint="F2"/>
          <w:lang w:val="id-ID"/>
        </w:rPr>
        <w:t xml:space="preserve">U</w:t>
      </w:r>
      <w:r>
        <w:rPr>
          <w:rFonts w:ascii="Bookman Old Style" w:hAnsi="Bookman Old Style" w:cs="Arial" w:eastAsia="Times New Roman"/>
          <w:color w:val="0D0D0D" w:themeColor="text1" w:themeTint="F2"/>
        </w:rPr>
        <w:t xml:space="preserve">ndang-Undang</w:t>
      </w:r>
      <w:r>
        <w:rPr>
          <w:rFonts w:ascii="Bookman Old Style" w:hAnsi="Bookman Old Style" w:cs="Arial" w:eastAsia="Times New Roman"/>
          <w:color w:val="0D0D0D" w:themeColor="text1" w:themeTint="F2"/>
          <w:lang w:val="id-ID"/>
        </w:rPr>
        <w:t xml:space="preserve"> Nomor 14 Tahun 2008 tentang Keterbukaan Informasi Publik </w:t>
      </w:r>
      <w:r>
        <w:rPr>
          <w:rFonts w:ascii="Bookman Old Style" w:hAnsi="Bookman Old Style" w:cs="Arial" w:eastAsia="Times New Roman"/>
          <w:color w:val="0D0D0D" w:themeColor="text1" w:themeTint="F2"/>
        </w:rPr>
        <w:t xml:space="preserve"> yang selanjutnya disebut UU tentang KIP dibentuk dengan </w:t>
      </w:r>
      <w:r>
        <w:rPr>
          <w:rFonts w:ascii="Bookman Old Style" w:hAnsi="Bookman Old Style"/>
          <w:color w:val="0D0D0D" w:themeColor="text1" w:themeTint="F2"/>
        </w:rPr>
        <w:t xml:space="preserve">tujuan</w:t>
      </w:r>
      <w:r>
        <w:rPr>
          <w:rFonts w:ascii="Bookman Old Style" w:hAnsi="Bookman Old Style" w:cs="Arial" w:eastAsia="Times New Roman"/>
          <w:color w:val="0D0D0D" w:themeColor="text1" w:themeTint="F2"/>
        </w:rPr>
        <w:t xml:space="preserve"> untuk memberikan jaminan terhadap semua orang dalam memperoleh informasi. UU tentang KIP </w:t>
      </w:r>
      <w:r>
        <w:rPr>
          <w:rFonts w:ascii="Bookman Old Style" w:hAnsi="Bookman Old Style" w:cs="Arial" w:eastAsia="Times New Roman"/>
          <w:color w:val="0D0D0D" w:themeColor="text1" w:themeTint="F2"/>
          <w:lang w:val="id-ID"/>
        </w:rPr>
        <w:t xml:space="preserve">meng</w:t>
      </w:r>
      <w:r>
        <w:rPr>
          <w:rFonts w:ascii="Bookman Old Style" w:hAnsi="Bookman Old Style" w:cs="Arial" w:eastAsia="Times New Roman"/>
          <w:color w:val="0D0D0D" w:themeColor="text1" w:themeTint="F2"/>
        </w:rPr>
        <w:t xml:space="preserve">atur mengenai hak dan kewajiban pemohon dan pe</w:t>
      </w:r>
      <w:r>
        <w:rPr>
          <w:rFonts w:ascii="Bookman Old Style" w:hAnsi="Bookman Old Style" w:cs="Arial" w:eastAsia="Times New Roman"/>
          <w:color w:val="0D0D0D" w:themeColor="text1" w:themeTint="F2"/>
        </w:rPr>
        <w:t xml:space="preserve">ngguna informasi publik serta hak dan kewajiban Badan Publik; informasi yang wajib disediakan dan diumumkan; informasi yang dikecualikan; mekanisme memperoleh informasi; Komisi Informasi; keberatan dan penyelesaian sengketa melalui Komisi Informasi; hukum </w:t>
      </w:r>
      <w:r>
        <w:rPr>
          <w:rFonts w:ascii="Bookman Old Style" w:hAnsi="Bookman Old Style" w:cs="Arial" w:eastAsia="Times New Roman"/>
          <w:color w:val="0D0D0D" w:themeColor="text1" w:themeTint="F2"/>
          <w:lang w:val="id-ID"/>
        </w:rPr>
        <w:t xml:space="preserve">a</w:t>
      </w:r>
      <w:r>
        <w:rPr>
          <w:rFonts w:ascii="Bookman Old Style" w:hAnsi="Bookman Old Style" w:cs="Arial" w:eastAsia="Times New Roman"/>
          <w:color w:val="0D0D0D" w:themeColor="text1" w:themeTint="F2"/>
        </w:rPr>
        <w:t xml:space="preserve">cara Komisi; gugatan ke pengadilan dan kasasi.</w:t>
      </w:r>
      <w:r/>
    </w:p>
    <w:p>
      <w:pPr>
        <w:pStyle w:val="3918"/>
        <w:ind w:left="426" w:firstLine="567"/>
        <w:jc w:val="both"/>
        <w:spacing w:line="360" w:lineRule="auto"/>
        <w:rPr>
          <w:rFonts w:ascii="Bookman Old Style" w:hAnsi="Bookman Old Style" w:cs="Arial" w:eastAsia="Times New Roman"/>
          <w:color w:val="0D0D0D"/>
        </w:rPr>
      </w:pPr>
      <w:r>
        <w:rPr>
          <w:rFonts w:ascii="Bookman Old Style" w:hAnsi="Bookman Old Style" w:cs="Arial" w:eastAsia="Times New Roman"/>
          <w:color w:val="0D0D0D" w:themeColor="text1" w:themeTint="F2"/>
        </w:rPr>
        <w:t xml:space="preserve"> Definisi informasi dalam Pasal 1 UU tentang KIP adalah keterangan, pernyataan, gagasan, dan tanda-tanda yang mengandung nilai, makna, dan pesan, baik data, fakta</w:t>
      </w:r>
      <w:r>
        <w:rPr>
          <w:rFonts w:ascii="Bookman Old Style" w:hAnsi="Bookman Old Style" w:cs="Arial" w:eastAsia="Times New Roman"/>
          <w:color w:val="0D0D0D" w:themeColor="text1" w:themeTint="F2"/>
          <w:lang w:val="id-ID"/>
        </w:rPr>
        <w:t xml:space="preserve">,</w:t>
      </w:r>
      <w:r>
        <w:rPr>
          <w:rFonts w:ascii="Bookman Old Style" w:hAnsi="Bookman Old Style" w:cs="Arial" w:eastAsia="Times New Roman"/>
          <w:color w:val="0D0D0D" w:themeColor="text1" w:themeTint="F2"/>
        </w:rPr>
        <w:t xml:space="preserve"> maupun penjelasannya yang dapat dilihat, didengar, dan dibaca yang disajikan dalam berbagai kemasan dan format sesuai dengan perkembangan teknologi informasi dan komunikasi secara elektronik </w:t>
      </w:r>
      <w:r>
        <w:rPr>
          <w:rFonts w:ascii="Bookman Old Style" w:hAnsi="Bookman Old Style" w:cs="Arial" w:eastAsia="Times New Roman"/>
          <w:color w:val="0D0D0D" w:themeColor="text1" w:themeTint="F2"/>
          <w:lang w:val="id-ID"/>
        </w:rPr>
        <w:t xml:space="preserve">atau </w:t>
      </w:r>
      <w:r>
        <w:rPr>
          <w:rFonts w:ascii="Bookman Old Style" w:hAnsi="Bookman Old Style" w:cs="Arial" w:eastAsia="Times New Roman"/>
          <w:color w:val="0D0D0D" w:themeColor="text1" w:themeTint="F2"/>
        </w:rPr>
        <w:t xml:space="preserve">non</w:t>
      </w:r>
      <w:r>
        <w:rPr>
          <w:rFonts w:ascii="Bookman Old Style" w:hAnsi="Bookman Old Style" w:cs="Arial" w:eastAsia="Times New Roman"/>
          <w:color w:val="0D0D0D" w:themeColor="text1" w:themeTint="F2"/>
          <w:lang w:val="id-ID"/>
        </w:rPr>
        <w:t xml:space="preserve">-</w:t>
      </w:r>
      <w:r>
        <w:rPr>
          <w:rFonts w:ascii="Bookman Old Style" w:hAnsi="Bookman Old Style" w:cs="Arial" w:eastAsia="Times New Roman"/>
          <w:color w:val="0D0D0D" w:themeColor="text1" w:themeTint="F2"/>
        </w:rPr>
        <w:t xml:space="preserve">elektronik. </w:t>
      </w:r>
      <w:r>
        <w:rPr>
          <w:rFonts w:ascii="Bookman Old Style" w:hAnsi="Bookman Old Style" w:cs="Arial" w:eastAsia="Times New Roman"/>
          <w:color w:val="0D0D0D" w:themeColor="text1" w:themeTint="F2"/>
          <w:lang w:val="id-ID"/>
        </w:rPr>
        <w:t xml:space="preserve">Adapun d</w:t>
      </w:r>
      <w:r>
        <w:rPr>
          <w:rFonts w:ascii="Bookman Old Style" w:hAnsi="Bookman Old Style" w:cs="Arial" w:eastAsia="Times New Roman"/>
          <w:color w:val="0D0D0D" w:themeColor="text1" w:themeTint="F2"/>
        </w:rPr>
        <w:t xml:space="preserve">efinisi informasi publik adalah informasi yang dihasilkan, disimpan, dikelola, dikirim,</w:t>
      </w:r>
      <w:r>
        <w:rPr>
          <w:rFonts w:ascii="Bookman Old Style" w:hAnsi="Bookman Old Style" w:cs="Arial" w:eastAsia="Times New Roman"/>
          <w:color w:val="0D0D0D" w:themeColor="text1" w:themeTint="F2"/>
          <w:lang w:val="id-ID"/>
        </w:rPr>
        <w:t xml:space="preserve"> </w:t>
      </w:r>
      <w:r>
        <w:rPr>
          <w:rFonts w:ascii="Bookman Old Style" w:hAnsi="Bookman Old Style" w:cs="Arial" w:eastAsia="Times New Roman"/>
          <w:color w:val="0D0D0D" w:themeColor="text1" w:themeTint="F2"/>
        </w:rPr>
        <w:t xml:space="preserve">dan/atau diterima </w:t>
      </w:r>
      <w:r>
        <w:rPr>
          <w:rFonts w:ascii="Bookman Old Style" w:hAnsi="Bookman Old Style"/>
          <w:color w:val="0D0D0D" w:themeColor="text1" w:themeTint="F2"/>
        </w:rPr>
        <w:t xml:space="preserve">oleh</w:t>
      </w:r>
      <w:r>
        <w:rPr>
          <w:rFonts w:ascii="Bookman Old Style" w:hAnsi="Bookman Old Style" w:cs="Arial" w:eastAsia="Times New Roman"/>
          <w:color w:val="0D0D0D" w:themeColor="text1" w:themeTint="F2"/>
        </w:rPr>
        <w:t xml:space="preserve"> suatu </w:t>
      </w:r>
      <w:r>
        <w:rPr>
          <w:rFonts w:ascii="Bookman Old Style" w:hAnsi="Bookman Old Style" w:cs="Arial" w:eastAsia="Times New Roman"/>
          <w:color w:val="0D0D0D" w:themeColor="text1" w:themeTint="F2"/>
          <w:lang w:val="id-ID"/>
        </w:rPr>
        <w:t xml:space="preserve">b</w:t>
      </w:r>
      <w:r>
        <w:rPr>
          <w:rFonts w:ascii="Bookman Old Style" w:hAnsi="Bookman Old Style" w:cs="Arial" w:eastAsia="Times New Roman"/>
          <w:color w:val="0D0D0D" w:themeColor="text1" w:themeTint="F2"/>
        </w:rPr>
        <w:t xml:space="preserve">adan </w:t>
      </w:r>
      <w:r>
        <w:rPr>
          <w:rFonts w:ascii="Bookman Old Style" w:hAnsi="Bookman Old Style" w:cs="Arial" w:eastAsia="Times New Roman"/>
          <w:color w:val="0D0D0D" w:themeColor="text1" w:themeTint="F2"/>
          <w:lang w:val="id-ID"/>
        </w:rPr>
        <w:t xml:space="preserve">p</w:t>
      </w:r>
      <w:r>
        <w:rPr>
          <w:rFonts w:ascii="Bookman Old Style" w:hAnsi="Bookman Old Style" w:cs="Arial" w:eastAsia="Times New Roman"/>
          <w:color w:val="0D0D0D" w:themeColor="text1" w:themeTint="F2"/>
        </w:rPr>
        <w:t xml:space="preserve">ublik yang berkaitan </w:t>
      </w:r>
      <w:r>
        <w:rPr>
          <w:rFonts w:ascii="Bookman Old Style" w:hAnsi="Bookman Old Style" w:cs="Arial" w:eastAsia="Times New Roman"/>
          <w:color w:val="0D0D0D" w:themeColor="text1" w:themeTint="F2"/>
        </w:rPr>
        <w:t xml:space="preserve">dengan penyelenggaraan negara dan/atau penyelenggara dan penyelenggaraan </w:t>
      </w:r>
      <w:r>
        <w:rPr>
          <w:rFonts w:ascii="Bookman Old Style" w:hAnsi="Bookman Old Style" w:cs="Arial" w:eastAsia="Times New Roman"/>
          <w:color w:val="0D0D0D" w:themeColor="text1" w:themeTint="F2"/>
          <w:lang w:val="id-ID"/>
        </w:rPr>
        <w:t xml:space="preserve">b</w:t>
      </w:r>
      <w:r>
        <w:rPr>
          <w:rFonts w:ascii="Bookman Old Style" w:hAnsi="Bookman Old Style" w:cs="Arial" w:eastAsia="Times New Roman"/>
          <w:color w:val="0D0D0D" w:themeColor="text1" w:themeTint="F2"/>
        </w:rPr>
        <w:t xml:space="preserve">adan </w:t>
      </w:r>
      <w:r>
        <w:rPr>
          <w:rFonts w:ascii="Bookman Old Style" w:hAnsi="Bookman Old Style" w:cs="Arial" w:eastAsia="Times New Roman"/>
          <w:color w:val="0D0D0D" w:themeColor="text1" w:themeTint="F2"/>
          <w:lang w:val="id-ID"/>
        </w:rPr>
        <w:t xml:space="preserve">p</w:t>
      </w:r>
      <w:r>
        <w:rPr>
          <w:rFonts w:ascii="Bookman Old Style" w:hAnsi="Bookman Old Style" w:cs="Arial" w:eastAsia="Times New Roman"/>
          <w:color w:val="0D0D0D" w:themeColor="text1" w:themeTint="F2"/>
        </w:rPr>
        <w:t xml:space="preserve">ublik lainnya yang berkaitan dengan kepentingan publik. </w:t>
      </w:r>
      <w:r>
        <w:rPr>
          <w:rFonts w:ascii="Bookman Old Style" w:hAnsi="Bookman Old Style" w:cs="Arial" w:eastAsia="Times New Roman"/>
          <w:color w:val="0D0D0D" w:themeColor="text1" w:themeTint="F2"/>
          <w:lang w:val="id-ID"/>
        </w:rPr>
        <w:t xml:space="preserve">Berdasarkan </w:t>
      </w:r>
      <w:r>
        <w:rPr>
          <w:rFonts w:ascii="Bookman Old Style" w:hAnsi="Bookman Old Style" w:cs="Arial" w:eastAsia="Times New Roman"/>
          <w:color w:val="0D0D0D" w:themeColor="text1" w:themeTint="F2"/>
        </w:rPr>
        <w:t xml:space="preserve">pengertian informasi publik tersebut, badan publik melakukan pengumpulan data dan informasi yang berkaitan dengan penyelenggaraan</w:t>
      </w:r>
      <w:r>
        <w:rPr>
          <w:rFonts w:ascii="Bookman Old Style" w:hAnsi="Bookman Old Style" w:cs="Arial" w:eastAsia="Times New Roman"/>
          <w:color w:val="0D0D0D" w:themeColor="text1" w:themeTint="F2"/>
          <w:lang w:val="id-ID"/>
        </w:rPr>
        <w:t xml:space="preserve"> badan publik</w:t>
      </w:r>
      <w:r>
        <w:rPr>
          <w:rFonts w:ascii="Bookman Old Style" w:hAnsi="Bookman Old Style" w:cs="Arial" w:eastAsia="Times New Roman"/>
          <w:color w:val="0D0D0D" w:themeColor="text1" w:themeTint="F2"/>
        </w:rPr>
        <w:t xml:space="preserve">. Pengumpulan data dan informasi tersebut juga termasuk pengumpulan data dan informasi milik masyarakat yang dihimpun sedemikian rupa sesuai dengan ketentuan peraturan perundang-undangan yang berlaku. </w:t>
      </w:r>
      <w:r/>
    </w:p>
    <w:p>
      <w:pPr>
        <w:pStyle w:val="3918"/>
        <w:ind w:left="426" w:firstLine="567"/>
        <w:jc w:val="both"/>
        <w:spacing w:line="360" w:lineRule="auto"/>
        <w:rPr>
          <w:rFonts w:ascii="Bookman Old Style" w:hAnsi="Bookman Old Style" w:cs="Arial" w:eastAsia="Times New Roman"/>
          <w:color w:val="0D0D0D"/>
        </w:rPr>
      </w:pPr>
      <w:r>
        <w:rPr>
          <w:rFonts w:ascii="Bookman Old Style" w:hAnsi="Bookman Old Style"/>
          <w:color w:val="0D0D0D" w:themeColor="text1" w:themeTint="F2"/>
          <w:lang w:val="id-ID"/>
        </w:rPr>
        <w:t xml:space="preserve">Data dan informasi publik tersebut perlu mendapatkan pelindungan. </w:t>
      </w:r>
      <w:r>
        <w:rPr>
          <w:rFonts w:ascii="Bookman Old Style" w:hAnsi="Bookman Old Style"/>
          <w:color w:val="0D0D0D" w:themeColor="text1" w:themeTint="F2"/>
        </w:rPr>
        <w:t xml:space="preserve">Pelindungan</w:t>
      </w:r>
      <w:r>
        <w:rPr>
          <w:rFonts w:ascii="Bookman Old Style" w:hAnsi="Bookman Old Style" w:cs="Arial" w:eastAsia="Times New Roman"/>
          <w:color w:val="0D0D0D" w:themeColor="text1" w:themeTint="F2"/>
        </w:rPr>
        <w:t xml:space="preserve"> data dan informasi publik yang dihimpun oleh badan publik diatur dalam Pasal 6 ayat (3) UU tentang KIP. Informasi publik yang tidak dapat diberikan oleh badan publik, yaitu:</w:t>
      </w:r>
      <w:r/>
    </w:p>
    <w:p>
      <w:pPr>
        <w:pStyle w:val="3918"/>
        <w:numPr>
          <w:ilvl w:val="2"/>
          <w:numId w:val="50"/>
        </w:numPr>
        <w:ind w:left="1080" w:hanging="513"/>
        <w:jc w:val="both"/>
        <w:spacing w:line="360" w:lineRule="auto"/>
        <w:rPr>
          <w:rFonts w:ascii="Bookman Old Style" w:hAnsi="Bookman Old Style" w:cs="Arial" w:eastAsia="Times New Roman"/>
          <w:color w:val="0D0D0D"/>
        </w:rPr>
      </w:pPr>
      <w:r>
        <w:rPr>
          <w:rFonts w:ascii="Bookman Old Style" w:hAnsi="Bookman Old Style" w:cs="Arial" w:eastAsia="Times New Roman"/>
          <w:color w:val="0D0D0D" w:themeColor="text1" w:themeTint="F2"/>
        </w:rPr>
        <w:t xml:space="preserve">informasi yang dapat membahayakan negara;</w:t>
      </w:r>
      <w:r/>
    </w:p>
    <w:p>
      <w:pPr>
        <w:pStyle w:val="3918"/>
        <w:numPr>
          <w:ilvl w:val="2"/>
          <w:numId w:val="50"/>
        </w:numPr>
        <w:ind w:left="1080" w:hanging="513"/>
        <w:jc w:val="both"/>
        <w:spacing w:line="360" w:lineRule="auto"/>
        <w:rPr>
          <w:rFonts w:ascii="Bookman Old Style" w:hAnsi="Bookman Old Style" w:cs="Arial" w:eastAsia="Times New Roman"/>
          <w:color w:val="0D0D0D"/>
        </w:rPr>
      </w:pPr>
      <w:r>
        <w:rPr>
          <w:rFonts w:ascii="Bookman Old Style" w:hAnsi="Bookman Old Style" w:cs="Arial" w:eastAsia="Times New Roman"/>
          <w:color w:val="0D0D0D" w:themeColor="text1" w:themeTint="F2"/>
        </w:rPr>
        <w:t xml:space="preserve">informasi yang berkaitan dengan kepentingan perlindungan usaha dari persaingan usaha tidak sehat;</w:t>
      </w:r>
      <w:r/>
    </w:p>
    <w:p>
      <w:pPr>
        <w:pStyle w:val="3918"/>
        <w:numPr>
          <w:ilvl w:val="2"/>
          <w:numId w:val="50"/>
        </w:numPr>
        <w:ind w:left="1080" w:hanging="513"/>
        <w:jc w:val="both"/>
        <w:spacing w:line="360" w:lineRule="auto"/>
        <w:rPr>
          <w:rFonts w:ascii="Bookman Old Style" w:hAnsi="Bookman Old Style" w:cs="Arial" w:eastAsia="Times New Roman"/>
          <w:color w:val="0D0D0D"/>
        </w:rPr>
      </w:pPr>
      <w:r>
        <w:rPr>
          <w:rFonts w:ascii="Bookman Old Style" w:hAnsi="Bookman Old Style" w:cs="Arial" w:eastAsia="Times New Roman"/>
          <w:color w:val="0D0D0D" w:themeColor="text1" w:themeTint="F2"/>
        </w:rPr>
        <w:t xml:space="preserve">informasi yang berkaitan dengan hak-hak pribadi;</w:t>
      </w:r>
      <w:r/>
    </w:p>
    <w:p>
      <w:pPr>
        <w:pStyle w:val="3918"/>
        <w:numPr>
          <w:ilvl w:val="2"/>
          <w:numId w:val="50"/>
        </w:numPr>
        <w:ind w:left="1080" w:hanging="513"/>
        <w:jc w:val="both"/>
        <w:spacing w:line="360" w:lineRule="auto"/>
        <w:rPr>
          <w:rFonts w:ascii="Bookman Old Style" w:hAnsi="Bookman Old Style" w:cs="Arial" w:eastAsia="Times New Roman"/>
          <w:color w:val="0D0D0D"/>
        </w:rPr>
      </w:pPr>
      <w:r>
        <w:rPr>
          <w:rFonts w:ascii="Bookman Old Style" w:hAnsi="Bookman Old Style" w:cs="Arial" w:eastAsia="Times New Roman"/>
          <w:color w:val="0D0D0D" w:themeColor="text1" w:themeTint="F2"/>
        </w:rPr>
        <w:t xml:space="preserve">informasi yang berkaitan dengan rahasia jabatan; dan/atau</w:t>
      </w:r>
      <w:r/>
    </w:p>
    <w:p>
      <w:pPr>
        <w:pStyle w:val="3918"/>
        <w:numPr>
          <w:ilvl w:val="2"/>
          <w:numId w:val="50"/>
        </w:numPr>
        <w:ind w:left="1080" w:hanging="513"/>
        <w:jc w:val="both"/>
        <w:spacing w:line="360" w:lineRule="auto"/>
        <w:rPr>
          <w:rFonts w:ascii="Bookman Old Style" w:hAnsi="Bookman Old Style" w:cs="Arial" w:eastAsia="Times New Roman"/>
          <w:color w:val="0D0D0D"/>
        </w:rPr>
      </w:pPr>
      <w:r>
        <w:rPr>
          <w:rFonts w:ascii="Bookman Old Style" w:hAnsi="Bookman Old Style" w:cs="Arial" w:eastAsia="Times New Roman"/>
          <w:color w:val="0D0D0D" w:themeColor="text1" w:themeTint="F2"/>
        </w:rPr>
        <w:t xml:space="preserve">informasi publik yang diminta belum dikuasai atau didokumentasikan.</w:t>
      </w:r>
      <w:r/>
    </w:p>
    <w:p>
      <w:pPr>
        <w:pStyle w:val="3918"/>
        <w:ind w:left="426" w:firstLine="567"/>
        <w:jc w:val="both"/>
        <w:spacing w:line="360" w:lineRule="auto"/>
        <w:rPr>
          <w:rFonts w:ascii="Bookman Old Style" w:hAnsi="Bookman Old Style" w:cs="Arial" w:eastAsia="Times New Roman"/>
          <w:color w:val="0D0D0D"/>
          <w:lang w:val="id-ID"/>
        </w:rPr>
      </w:pPr>
      <w:r>
        <w:rPr>
          <w:rFonts w:ascii="Bookman Old Style" w:hAnsi="Bookman Old Style" w:cs="Arial" w:eastAsia="Times New Roman"/>
          <w:color w:val="0D0D0D" w:themeColor="text1" w:themeTint="F2"/>
          <w:lang w:val="id-ID"/>
        </w:rPr>
        <w:t xml:space="preserve">Berdasarkan ketentuan UU tentang KIP tersebut, perlu dilakukan sinkronisasi pengaturan satu data dengan keterbukaan informasi publik. </w:t>
      </w:r>
      <w:r>
        <w:rPr>
          <w:rFonts w:ascii="Bookman Old Style" w:hAnsi="Bookman Old Style" w:cs="Arial" w:eastAsia="Times New Roman"/>
          <w:color w:val="0D0D0D" w:themeColor="text1" w:themeTint="F2"/>
        </w:rPr>
        <w:t xml:space="preserve">Sinkronisasi </w:t>
      </w:r>
      <w:r>
        <w:rPr>
          <w:rFonts w:ascii="Bookman Old Style" w:hAnsi="Bookman Old Style" w:cs="Arial" w:eastAsia="Times New Roman"/>
          <w:color w:val="0D0D0D" w:themeColor="text1" w:themeTint="F2"/>
          <w:lang w:val="id-ID"/>
        </w:rPr>
        <w:t xml:space="preserve">tersebut berkaitan dengan </w:t>
      </w:r>
      <w:r>
        <w:rPr>
          <w:rFonts w:ascii="Bookman Old Style" w:hAnsi="Bookman Old Style" w:cs="Arial" w:eastAsia="Times New Roman"/>
          <w:color w:val="0D0D0D" w:themeColor="text1" w:themeTint="F2"/>
        </w:rPr>
        <w:t xml:space="preserve">identifikasi konten</w:t>
      </w:r>
      <w:r>
        <w:rPr>
          <w:rFonts w:ascii="Bookman Old Style" w:hAnsi="Bookman Old Style" w:cs="Arial" w:eastAsia="Times New Roman"/>
          <w:color w:val="0D0D0D" w:themeColor="text1" w:themeTint="F2"/>
          <w:lang w:val="id-ID"/>
        </w:rPr>
        <w:t xml:space="preserve">. </w:t>
      </w:r>
      <w:r>
        <w:rPr>
          <w:rFonts w:ascii="Bookman Old Style" w:hAnsi="Bookman Old Style"/>
          <w:color w:val="0D0D0D" w:themeColor="text1" w:themeTint="F2"/>
        </w:rPr>
        <w:t xml:space="preserve">Identifikasi konten data yang dimaksud itu harus diselaraskan dengan keterbukaan informasi publik, bahwa data tersebut harus teridentifikasi pada data yang termasuk informasi publik atau informasi yang dikecualikan. </w:t>
      </w:r>
      <w:r/>
    </w:p>
    <w:p>
      <w:pPr>
        <w:pStyle w:val="3918"/>
        <w:ind w:left="426" w:firstLine="567"/>
        <w:jc w:val="both"/>
        <w:spacing w:line="360" w:lineRule="auto"/>
        <w:rPr>
          <w:rFonts w:ascii="Bookman Old Style" w:hAnsi="Bookman Old Style" w:cs="Arial" w:eastAsia="Times New Roman"/>
          <w:strike/>
          <w:color w:val="0D0D0D"/>
          <w:lang w:val="id-ID"/>
        </w:rPr>
      </w:pPr>
      <w:r>
        <w:rPr>
          <w:rFonts w:ascii="Bookman Old Style" w:hAnsi="Bookman Old Style" w:cs="Arial" w:eastAsia="Times New Roman"/>
          <w:color w:val="0D0D0D" w:themeColor="text1" w:themeTint="F2"/>
          <w:lang w:val="id-ID"/>
        </w:rPr>
        <w:t xml:space="preserve">Selain itu, </w:t>
      </w:r>
      <w:r>
        <w:rPr>
          <w:rFonts w:ascii="Bookman Old Style" w:hAnsi="Bookman Old Style"/>
          <w:color w:val="0D0D0D" w:themeColor="text1" w:themeTint="F2"/>
          <w:lang w:val="id-ID"/>
        </w:rPr>
        <w:t xml:space="preserve">p</w:t>
      </w:r>
      <w:r>
        <w:rPr>
          <w:rFonts w:ascii="Bookman Old Style" w:hAnsi="Bookman Old Style"/>
          <w:color w:val="0D0D0D" w:themeColor="text1" w:themeTint="F2"/>
        </w:rPr>
        <w:t xml:space="preserve">engaturan satu data dan informasi harus dikelola menjadi satu pengelolaan data yang berada pada satu </w:t>
      </w:r>
      <w:r>
        <w:rPr>
          <w:rFonts w:ascii="Bookman Old Style" w:hAnsi="Bookman Old Style"/>
          <w:color w:val="0D0D0D" w:themeColor="text1" w:themeTint="F2"/>
        </w:rPr>
        <w:t xml:space="preserve">sistem pengelolaan. Hal penting yang harus diperhatikan dalam pengaturan mengenai satu data yaitu siapa pengelola data tunggal, wali data, sistem satu data tersebut, bagaimana data akan terintegrasi, bagaimana penyimpanannya, serta pengamanannya.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RUU</w:t>
      </w:r>
      <w:r>
        <w:rPr>
          <w:rFonts w:ascii="Bookman Old Style" w:hAnsi="Bookman Old Style"/>
          <w:color w:val="0D0D0D" w:themeColor="text1" w:themeTint="F2"/>
          <w:lang w:val="en-US"/>
        </w:rPr>
        <w:t xml:space="preserve"> </w:t>
      </w:r>
      <w:r>
        <w:rPr>
          <w:rFonts w:ascii="Bookman Old Style" w:hAnsi="Bookman Old Style"/>
          <w:color w:val="0D0D0D" w:themeColor="text1" w:themeTint="F2"/>
          <w:lang w:val="id-ID"/>
        </w:rPr>
        <w:t xml:space="preserve">SDI </w:t>
      </w:r>
      <w:r>
        <w:rPr>
          <w:rFonts w:ascii="Bookman Old Style" w:hAnsi="Bookman Old Style"/>
          <w:color w:val="0D0D0D" w:themeColor="text1" w:themeTint="F2"/>
        </w:rPr>
        <w:t xml:space="preserve">diharapkan </w:t>
      </w:r>
      <w:r>
        <w:rPr>
          <w:rFonts w:ascii="Bookman Old Style" w:hAnsi="Bookman Old Style"/>
          <w:color w:val="0D0D0D" w:themeColor="text1" w:themeTint="F2"/>
          <w:lang w:val="id-ID"/>
        </w:rPr>
        <w:t xml:space="preserve">dapat memfasilitasi </w:t>
      </w:r>
      <w:r>
        <w:rPr>
          <w:rFonts w:ascii="Bookman Old Style" w:hAnsi="Bookman Old Style"/>
          <w:color w:val="0D0D0D" w:themeColor="text1" w:themeTint="F2"/>
        </w:rPr>
        <w:t xml:space="preserve">interaksi dari keterbukaan informasi publik itu</w:t>
      </w:r>
      <w:r>
        <w:rPr>
          <w:rFonts w:ascii="Bookman Old Style" w:hAnsi="Bookman Old Style"/>
          <w:color w:val="0D0D0D" w:themeColor="text1" w:themeTint="F2"/>
          <w:lang w:val="id-ID"/>
        </w:rPr>
        <w:t xml:space="preserve"> secara sistematis dalam sistem</w:t>
      </w:r>
      <w:r>
        <w:rPr>
          <w:rFonts w:ascii="Bookman Old Style" w:hAnsi="Bookman Old Style"/>
          <w:color w:val="0D0D0D" w:themeColor="text1" w:themeTint="F2"/>
        </w:rPr>
        <w:t xml:space="preserve"> satu data. Hal penting lainnya yaitu mengenai validitas dan otentifikasi suatu data </w:t>
      </w:r>
      <w:r>
        <w:rPr>
          <w:rFonts w:ascii="Bookman Old Style" w:hAnsi="Bookman Old Style"/>
          <w:color w:val="0D0D0D" w:themeColor="text1" w:themeTint="F2"/>
        </w:rPr>
        <w:t xml:space="preserve">dan informasi baik informasi publik maupun informasi yang dikecualikan. Dalam UU tentang KIP juga tidak dijelaskan mengenai pengelolaan data/informasi yang dikecualikan, hanya mengatur mengenai identifikasi informasi yang dikecualikan saja. Oleh karena itu</w:t>
      </w:r>
      <w:r>
        <w:rPr>
          <w:rFonts w:ascii="Bookman Old Style" w:hAnsi="Bookman Old Style"/>
          <w:color w:val="0D0D0D" w:themeColor="text1" w:themeTint="F2"/>
          <w:lang w:val="id-ID"/>
        </w:rPr>
        <w:t xml:space="preserve">, </w:t>
      </w:r>
      <w:r>
        <w:rPr>
          <w:rFonts w:ascii="Bookman Old Style" w:hAnsi="Bookman Old Style"/>
          <w:color w:val="0D0D0D" w:themeColor="text1" w:themeTint="F2"/>
        </w:rPr>
        <w:t xml:space="preserve">RUU tentang Satu Data Indonesia </w:t>
      </w:r>
      <w:r>
        <w:rPr>
          <w:rFonts w:ascii="Bookman Old Style" w:hAnsi="Bookman Old Style"/>
          <w:color w:val="0D0D0D" w:themeColor="text1" w:themeTint="F2"/>
          <w:lang w:val="id-ID"/>
        </w:rPr>
        <w:t xml:space="preserve">seharusnya mengatur </w:t>
      </w:r>
      <w:r>
        <w:rPr>
          <w:rFonts w:ascii="Bookman Old Style" w:hAnsi="Bookman Old Style"/>
          <w:color w:val="0D0D0D" w:themeColor="text1" w:themeTint="F2"/>
        </w:rPr>
        <w:t xml:space="preserve">mengenai mekanisme pengelolaan data/informasi</w:t>
      </w:r>
      <w:r>
        <w:rPr>
          <w:rFonts w:ascii="Bookman Old Style" w:hAnsi="Bookman Old Style"/>
          <w:color w:val="0D0D0D" w:themeColor="text1" w:themeTint="F2"/>
          <w:lang w:val="id-ID"/>
        </w:rPr>
        <w:t xml:space="preserve"> dan peng</w:t>
      </w:r>
      <w:r>
        <w:rPr>
          <w:rFonts w:ascii="Bookman Old Style" w:hAnsi="Bookman Old Style"/>
          <w:color w:val="0D0D0D" w:themeColor="text1" w:themeTint="F2"/>
        </w:rPr>
        <w:t xml:space="preserve">integrasi</w:t>
      </w:r>
      <w:r>
        <w:rPr>
          <w:rFonts w:ascii="Bookman Old Style" w:hAnsi="Bookman Old Style"/>
          <w:color w:val="0D0D0D" w:themeColor="text1" w:themeTint="F2"/>
          <w:lang w:val="id-ID"/>
        </w:rPr>
        <w:t xml:space="preserve">an</w:t>
      </w:r>
      <w:r>
        <w:rPr>
          <w:rFonts w:ascii="Bookman Old Style" w:hAnsi="Bookman Old Style"/>
          <w:color w:val="0D0D0D" w:themeColor="text1" w:themeTint="F2"/>
        </w:rPr>
        <w:t xml:space="preserve"> data</w:t>
      </w:r>
      <w:r>
        <w:rPr>
          <w:rFonts w:ascii="Bookman Old Style" w:hAnsi="Bookman Old Style"/>
          <w:color w:val="0D0D0D" w:themeColor="text1" w:themeTint="F2"/>
          <w:lang w:val="id-ID"/>
        </w:rPr>
        <w:t xml:space="preserve"> yang dikecualikan, serta </w:t>
      </w:r>
      <w:r>
        <w:rPr>
          <w:rFonts w:ascii="Bookman Old Style" w:hAnsi="Bookman Old Style"/>
          <w:color w:val="0D0D0D" w:themeColor="text1" w:themeTint="F2"/>
        </w:rPr>
        <w:t xml:space="preserve">mekanisme</w:t>
      </w:r>
      <w:r>
        <w:rPr>
          <w:rFonts w:ascii="Bookman Old Style" w:hAnsi="Bookman Old Style"/>
          <w:color w:val="0D0D0D" w:themeColor="text1" w:themeTint="F2"/>
          <w:lang w:val="id-ID"/>
        </w:rPr>
        <w:t xml:space="preserve"> pengelolaan</w:t>
      </w:r>
      <w:r>
        <w:rPr>
          <w:rFonts w:ascii="Bookman Old Style" w:hAnsi="Bookman Old Style"/>
          <w:color w:val="0D0D0D" w:themeColor="text1" w:themeTint="F2"/>
        </w:rPr>
        <w:t xml:space="preserve"> data yang awalnya dikecualikan menjadi data/informasi yang dapat diakses oleh publik. </w:t>
      </w:r>
      <w:r/>
    </w:p>
    <w:p>
      <w:pPr>
        <w:pStyle w:val="3380"/>
        <w:numPr>
          <w:ilvl w:val="0"/>
          <w:numId w:val="0"/>
        </w:numPr>
        <w:ind w:left="426"/>
        <w:rPr>
          <w:rFonts w:ascii="Bookman Old Style" w:hAnsi="Bookman Old Style"/>
          <w:color w:val="0D0D0D"/>
          <w:sz w:val="24"/>
        </w:rPr>
      </w:pPr>
      <w:r>
        <w:rPr>
          <w:rFonts w:ascii="Bookman Old Style" w:hAnsi="Bookman Old Style"/>
          <w:color w:val="0D0D0D"/>
          <w:sz w:val="24"/>
        </w:rPr>
      </w:r>
      <w:r/>
    </w:p>
    <w:p>
      <w:pPr>
        <w:pStyle w:val="3380"/>
        <w:numPr>
          <w:ilvl w:val="0"/>
          <w:numId w:val="49"/>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Undang-Undang Nomor 4 Tahun 2011 tentang Informasi Geospasial</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Undang-Undang Nomor 4 Tahun 2011 tentang Informasi Geospasial (UU tentang Informasi Geospasial) dibentuk dengan semangat penerapan Pasal 28F UUD NRI Tahun 1945 yang mengamanatkan bahwa “</w:t>
      </w:r>
      <w:r>
        <w:rPr>
          <w:rFonts w:ascii="Bookman Old Style" w:hAnsi="Bookman Old Style"/>
          <w:i/>
          <w:iCs/>
          <w:color w:val="0D0D0D" w:themeColor="text1" w:themeTint="F2"/>
        </w:rPr>
        <w:t xml:space="preserve">setiap orang </w:t>
      </w:r>
      <w:r>
        <w:rPr>
          <w:rFonts w:ascii="Bookman Old Style" w:hAnsi="Bookman Old Style"/>
          <w:i/>
          <w:iCs/>
          <w:color w:val="0D0D0D" w:themeColor="text1" w:themeTint="F2"/>
        </w:rPr>
        <w:t xml:space="preserve">berhak untuk berkomunikasi dan memperoleh informasi untuk mengembangkan pribadi dan lingkungan sosialnya, serta berhak untuk mencari, memperoleh, memiliki, menyimpan, mengolah dan menyampaikan informasi dengan menggunakan segala jenis saluran yang tersedia</w:t>
      </w:r>
      <w:r>
        <w:rPr>
          <w:rFonts w:ascii="Bookman Old Style" w:hAnsi="Bookman Old Style"/>
          <w:color w:val="0D0D0D" w:themeColor="text1" w:themeTint="F2"/>
        </w:rPr>
        <w:t xml:space="preserve">”. Informasi dalam arti luas sebagaimana diamanatkan dalam konsitutusi tersebut termasuk informasi geospasial.</w:t>
      </w:r>
      <w:r/>
    </w:p>
    <w:p>
      <w:pPr>
        <w:pStyle w:val="3918"/>
        <w:ind w:left="426" w:firstLine="567"/>
        <w:jc w:val="both"/>
        <w:spacing w:line="360" w:lineRule="auto"/>
        <w:rPr>
          <w:rFonts w:ascii="Bookman Old Style" w:hAnsi="Bookman Old Style"/>
          <w:color w:val="0D0D0D"/>
        </w:rPr>
      </w:pPr>
      <w:r>
        <w:rPr>
          <w:rFonts w:ascii="Bookman Old Style" w:hAnsi="Bookman Old Style"/>
          <w:iCs/>
          <w:color w:val="0D0D0D" w:themeColor="text1" w:themeTint="F2"/>
        </w:rPr>
        <w:t xml:space="preserve">Ketentuan dalam konstitusi tersebut tergambarkan dalam tujuan dari informasi geospasial yaitu </w:t>
      </w:r>
      <w:r>
        <w:rPr>
          <w:rFonts w:ascii="Bookman Old Style" w:hAnsi="Bookman Old Style"/>
          <w:color w:val="0D0D0D" w:themeColor="text1" w:themeTint="F2"/>
        </w:rPr>
        <w:t xml:space="preserve">untuk menjamin ketersediaan dan akses terhadap informasi geospasial yang dapat dipertanggungjawabkan; mewujudkan penye</w:t>
      </w:r>
      <w:r>
        <w:rPr>
          <w:rFonts w:ascii="Bookman Old Style" w:hAnsi="Bookman Old Style"/>
          <w:color w:val="0D0D0D" w:themeColor="text1" w:themeTint="F2"/>
        </w:rPr>
        <w:t xml:space="preserve">lenggaraan informasi geospasial yang berdaya guna dan berhasil guna melalui kerja sama, koordinasi, integrasi, dan sinkronisasi; dan mendorong penggunaan Informasi Geospasial dalam penyelenggaraan pemerintahan dan dalam berbagai aspek kehidupan masyarakat.</w:t>
      </w:r>
      <w:r>
        <w:rPr>
          <w:rStyle w:val="3676"/>
          <w:rFonts w:ascii="Bookman Old Style" w:hAnsi="Bookman Old Style"/>
          <w:color w:val="0D0D0D" w:themeColor="text1" w:themeTint="F2"/>
        </w:rPr>
        <w:footnoteReference w:id="178"/>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Secara umum, informasi geospasial adalah data geospasial yang sudah diolah sehingga dapat digunakan sebagai alat bantu dalam perumusan kebijakan, pengambilan keputusan, dan/atau pelaksanaan kegiatan yang berhubungan dengan ruang kebumian.</w:t>
      </w:r>
      <w:r>
        <w:rPr>
          <w:rStyle w:val="3676"/>
          <w:rFonts w:ascii="Bookman Old Style" w:hAnsi="Bookman Old Style"/>
          <w:color w:val="0D0D0D" w:themeColor="text1" w:themeTint="F2"/>
        </w:rPr>
        <w:footnoteReference w:id="179"/>
      </w:r>
      <w:r>
        <w:rPr>
          <w:rFonts w:ascii="Bookman Old Style" w:hAnsi="Bookman Old Style"/>
          <w:color w:val="0D0D0D" w:themeColor="text1" w:themeTint="F2"/>
        </w:rPr>
        <w:t xml:space="preserve"> Sedangkan data geospasial adalah data tentang lokasi geografis, dimensi atau ukuran, dan/atau karakteristik objek alam dan/atau buatan manusia yang berada di bawah, pada, atau di atas permukaan bumi.</w:t>
      </w:r>
      <w:r>
        <w:rPr>
          <w:rStyle w:val="3676"/>
          <w:rFonts w:ascii="Bookman Old Style" w:hAnsi="Bookman Old Style"/>
          <w:color w:val="0D0D0D" w:themeColor="text1" w:themeTint="F2"/>
        </w:rPr>
        <w:footnoteReference w:id="180"/>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Secara khusus, informasi geospasial terdiri dari 2 (dua) jenis yaitu informasi geospasial dasar dan informasi geospasial tematik.</w:t>
      </w:r>
      <w:r>
        <w:rPr>
          <w:rStyle w:val="3676"/>
          <w:rFonts w:ascii="Bookman Old Style" w:hAnsi="Bookman Old Style"/>
          <w:color w:val="0D0D0D" w:themeColor="text1" w:themeTint="F2"/>
        </w:rPr>
        <w:footnoteReference w:id="181"/>
      </w:r>
      <w:r>
        <w:rPr>
          <w:rFonts w:ascii="Bookman Old Style" w:hAnsi="Bookman Old Style"/>
          <w:color w:val="0D0D0D" w:themeColor="text1" w:themeTint="F2"/>
        </w:rPr>
        <w:t xml:space="preserve"> Informasi geospasial dasar adalah data geospasial yang sudah diolah sehingga dapat digunakan sebagai alat bantu dalam perumusan kebijakan, pengambilan keputusan, dan/atau pelaksanaan kegiatan yang berhubungan dengan ruang kebumian.</w:t>
      </w:r>
      <w:r>
        <w:rPr>
          <w:rStyle w:val="3676"/>
          <w:rFonts w:ascii="Bookman Old Style" w:hAnsi="Bookman Old Style"/>
          <w:color w:val="0D0D0D" w:themeColor="text1" w:themeTint="F2"/>
        </w:rPr>
        <w:footnoteReference w:id="182"/>
      </w:r>
      <w:r>
        <w:rPr>
          <w:rFonts w:ascii="Bookman Old Style" w:hAnsi="Bookman Old Style"/>
          <w:color w:val="0D0D0D" w:themeColor="text1" w:themeTint="F2"/>
        </w:rPr>
        <w:t xml:space="preserve"> Sedangkan informasi geospasial tematik adalah informasi geospasial yang menggambarkan satu atau </w:t>
      </w:r>
      <w:r>
        <w:rPr>
          <w:rFonts w:ascii="Bookman Old Style" w:hAnsi="Bookman Old Style"/>
          <w:color w:val="0D0D0D" w:themeColor="text1" w:themeTint="F2"/>
        </w:rPr>
        <w:t xml:space="preserve">lebih tema tertentu yang dibuat mengacu pada informasi geospasial dasar.</w:t>
      </w:r>
      <w:r>
        <w:rPr>
          <w:rStyle w:val="3676"/>
          <w:rFonts w:ascii="Bookman Old Style" w:hAnsi="Bookman Old Style"/>
          <w:color w:val="0D0D0D" w:themeColor="text1" w:themeTint="F2"/>
        </w:rPr>
        <w:footnoteReference w:id="183"/>
      </w:r>
      <w:r/>
    </w:p>
    <w:p>
      <w:pPr>
        <w:pStyle w:val="3918"/>
        <w:ind w:left="426" w:firstLine="567"/>
        <w:jc w:val="both"/>
        <w:spacing w:line="360" w:lineRule="auto"/>
        <w:rPr>
          <w:rFonts w:ascii="Bookman Old Style" w:hAnsi="Bookman Old Style"/>
          <w:color w:val="0D0D0D"/>
        </w:rPr>
      </w:pPr>
      <w:r>
        <w:rPr>
          <w:rFonts w:ascii="Bookman Old Style" w:hAnsi="Bookman Old Style" w:cs="Arial" w:eastAsia="Calibri"/>
          <w:color w:val="0D0D0D" w:themeColor="text1" w:themeTint="F2"/>
        </w:rPr>
        <w:t xml:space="preserve">Pasal 41 </w:t>
      </w:r>
      <w:r>
        <w:rPr>
          <w:rFonts w:ascii="Bookman Old Style" w:hAnsi="Bookman Old Style"/>
          <w:color w:val="0D0D0D" w:themeColor="text1" w:themeTint="F2"/>
        </w:rPr>
        <w:t xml:space="preserve">UU tentang Informasi Geospasial</w:t>
      </w:r>
      <w:r>
        <w:rPr>
          <w:rFonts w:ascii="Bookman Old Style" w:hAnsi="Bookman Old Style" w:cs="Arial" w:eastAsia="Calibri"/>
          <w:color w:val="0D0D0D" w:themeColor="text1" w:themeTint="F2"/>
        </w:rPr>
        <w:t xml:space="preserve"> menyatakan bahwa penyebarluasan dat</w:t>
      </w:r>
      <w:r>
        <w:rPr>
          <w:rFonts w:ascii="Bookman Old Style" w:hAnsi="Bookman Old Style" w:cs="Arial" w:eastAsia="Calibri"/>
          <w:color w:val="0D0D0D" w:themeColor="text1" w:themeTint="F2"/>
        </w:rPr>
        <w:t xml:space="preserve">a geospasial dan informasi geospasial merupakan kegiatan pemberian akses, pendistribusian, dan pertukaran data geospasial dan informasi geospasial yang dapat dilakukan dengan menggunakan media elektronik dan media cetak. Sebagaimana telah dijelaskan bahwa </w:t>
      </w:r>
      <w:r>
        <w:rPr>
          <w:rFonts w:ascii="Bookman Old Style" w:hAnsi="Bookman Old Style"/>
          <w:color w:val="0D0D0D" w:themeColor="text1" w:themeTint="F2"/>
        </w:rPr>
        <w:t xml:space="preserve">informasi geospasial</w:t>
      </w:r>
      <w:r>
        <w:rPr>
          <w:rFonts w:ascii="Bookman Old Style" w:hAnsi="Bookman Old Style" w:cs="Arial" w:eastAsia="Calibri"/>
          <w:color w:val="0D0D0D" w:themeColor="text1" w:themeTint="F2"/>
        </w:rPr>
        <w:t xml:space="preserve"> </w:t>
      </w:r>
      <w:r>
        <w:rPr>
          <w:rFonts w:ascii="Bookman Old Style" w:hAnsi="Bookman Old Style"/>
          <w:color w:val="0D0D0D" w:themeColor="text1" w:themeTint="F2"/>
        </w:rPr>
        <w:t xml:space="preserve">terdiri dari 2 (dua) jenis yaitu informasi geospasial dasar dan informasi geospasial tematik, informasi geospasial dasar bersifat terbuka dan dapat diakses serta dapat diperoleh oleh setiap orang. Sedangkan dan inform</w:t>
      </w:r>
      <w:r>
        <w:rPr>
          <w:rFonts w:ascii="Bookman Old Style" w:hAnsi="Bookman Old Style"/>
          <w:color w:val="0D0D0D" w:themeColor="text1" w:themeTint="F2"/>
        </w:rPr>
        <w:t xml:space="preserve">asi geospasial tematik bersifat terbuka dan dapat juga bersifat tertutup. Informasi geospasial tematik yang bersifat tertutup tertentu merupakan yang dikecualikan berdasarkan peraturan perundang-undangan yang mengatur mengenai keterbukaan informasi publik.</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Lebih lanjut dalam ketentuan Pasa</w:t>
      </w:r>
      <w:r>
        <w:rPr>
          <w:rFonts w:ascii="Bookman Old Style" w:hAnsi="Bookman Old Style"/>
          <w:color w:val="0D0D0D" w:themeColor="text1" w:themeTint="F2"/>
        </w:rPr>
        <w:t xml:space="preserve">l 45 UU tentang Informasi Geospasial menyatakan bahwa Pemerintah membangun jaringan informasi geospasial untuk penyebarluasan informasi geospasial secara elektronik. Jaringan tersebut dibangun secara bertingkat dan terintegrasi pada jaringan informasi geos</w:t>
      </w:r>
      <w:r>
        <w:rPr>
          <w:rFonts w:ascii="Bookman Old Style" w:hAnsi="Bookman Old Style"/>
          <w:color w:val="0D0D0D" w:themeColor="text1" w:themeTint="F2"/>
        </w:rPr>
        <w:t xml:space="preserve">pasial pusat dan jaringan informasi geospasial daerah. Selain itu, dalam pengambilan keputusan dan/atau penentuan kebijakan yang berhubungan dengan ruang kebumian instansi pemerintah dan pemerintah daerah harus menggunakan informasi geospasial yang akurat.</w:t>
      </w:r>
      <w:r>
        <w:rPr>
          <w:rStyle w:val="3676"/>
          <w:rFonts w:ascii="Bookman Old Style" w:hAnsi="Bookman Old Style"/>
          <w:color w:val="0D0D0D" w:themeColor="text1" w:themeTint="F2"/>
        </w:rPr>
        <w:footnoteReference w:id="184"/>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Berdasarkan uraian diatas maka diketahui bahwa dalam rangka penyusunan RUU </w:t>
      </w:r>
      <w:r>
        <w:rPr>
          <w:rFonts w:ascii="Bookman Old Style" w:hAnsi="Bookman Old Style" w:cs="Arial" w:eastAsia="Calibri"/>
          <w:color w:val="0D0D0D" w:themeColor="text1" w:themeTint="F2"/>
        </w:rPr>
        <w:t xml:space="preserve">SDI</w:t>
      </w:r>
      <w:r>
        <w:rPr>
          <w:rFonts w:ascii="Bookman Old Style" w:hAnsi="Bookman Old Style"/>
          <w:color w:val="0D0D0D" w:themeColor="text1" w:themeTint="F2"/>
        </w:rPr>
        <w:t xml:space="preserve"> maka perlu memperhatikan dan merujuk pada ketentuan dalam UU tentang Informasi </w:t>
      </w:r>
      <w:r>
        <w:rPr>
          <w:rFonts w:ascii="Bookman Old Style" w:hAnsi="Bookman Old Style"/>
          <w:color w:val="0D0D0D" w:themeColor="text1" w:themeTint="F2"/>
        </w:rPr>
        <w:t xml:space="preserve">Geospasial terkait penyebarluasan informasi geospasial secara elektronik dalam rangka keputusan dan/atau penentuan kebijakan yang berhubungan dengan ruang kebumian.</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rPr>
      </w:r>
      <w:r/>
    </w:p>
    <w:p>
      <w:pPr>
        <w:pStyle w:val="3380"/>
        <w:numPr>
          <w:ilvl w:val="0"/>
          <w:numId w:val="49"/>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Undang-Undang Nomor 23 Tahun 2014 tentang Pemerintahan Daerah </w:t>
      </w:r>
      <w:r/>
    </w:p>
    <w:p>
      <w:pPr>
        <w:ind w:left="426" w:firstLine="708"/>
        <w:jc w:val="both"/>
        <w:spacing w:after="0" w:line="360" w:lineRule="auto"/>
        <w:tabs>
          <w:tab w:val="left" w:pos="426" w:leader="none"/>
        </w:tabs>
        <w:rPr>
          <w:rFonts w:ascii="Bookman Old Style" w:hAnsi="Bookman Old Style" w:cs="Arial"/>
          <w:color w:val="0D0D0D"/>
          <w:sz w:val="24"/>
          <w:szCs w:val="24"/>
        </w:rPr>
      </w:pPr>
      <w:r>
        <w:rPr>
          <w:rFonts w:ascii="Bookman Old Style" w:hAnsi="Bookman Old Style" w:cs="Arial"/>
          <w:color w:val="0D0D0D" w:themeColor="text1" w:themeTint="F2"/>
          <w:sz w:val="24"/>
          <w:szCs w:val="24"/>
        </w:rPr>
        <w:t xml:space="preserve">Undang-Undang Nomor 23 Tahun 2014 tentang Pemerintahan Daerah yang selanjutnya disebut UU No. 23 Tahun 2014 merupakan amanat </w:t>
      </w:r>
      <w:r>
        <w:rPr>
          <w:rFonts w:ascii="Bookman Old Style" w:hAnsi="Bookman Old Style" w:cs="Bookman Old Style"/>
          <w:color w:val="0D0D0D" w:themeColor="text1" w:themeTint="F2"/>
          <w:sz w:val="24"/>
          <w:szCs w:val="24"/>
        </w:rPr>
        <w:t xml:space="preserve">Undang-Undang Dasar Negara Republik</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Indonesia Tahun 1945 yakni pengaturan lebih lanjut mengenai urusan pemerintahan yang sepenuhnya</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menjadi kewenangan Pemerintah Pusat yang dikenal dengan istilah</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urusan pemerintahan absolut dan ada urusan pemerintahan konkuren.</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Urusan pemerintahan konkuren terdiri atas urusan pemerintahan wajib</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dan urusan pemerintahan pilihan yang dibagi antara Pemerintah Pusat,</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daerah provinsi, dan daerah kabupaten/kota. Urusan pemerintahan</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wajib dibagi dalam urusan pemerintahan wajib yang terkait pelayanan</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dasar dan urusan pemerintahan wajib yang tidak terkait pelayanan</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dasar. Untuk urusan pemerintahan wajib yang terkait pelayanan dasar</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ditentukan standar pelayanan minimal (SPM) untuk menjamin hak-hak</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konstitusional masyarakat.</w:t>
      </w:r>
      <w:r>
        <w:rPr>
          <w:rStyle w:val="3676"/>
          <w:rFonts w:ascii="Bookman Old Style" w:hAnsi="Bookman Old Style" w:cs="Bookman Old Style"/>
          <w:color w:val="0D0D0D" w:themeColor="text1" w:themeTint="F2"/>
          <w:sz w:val="24"/>
          <w:szCs w:val="24"/>
        </w:rPr>
        <w:footnoteReference w:id="185"/>
      </w:r>
      <w:r/>
    </w:p>
    <w:p>
      <w:pPr>
        <w:ind w:left="426" w:firstLine="708"/>
        <w:jc w:val="both"/>
        <w:spacing w:after="0" w:line="360" w:lineRule="auto"/>
        <w:tabs>
          <w:tab w:val="left" w:pos="426" w:leader="none"/>
        </w:tabs>
        <w:rPr>
          <w:rFonts w:ascii="Bookman Old Style" w:hAnsi="Bookman Old Style" w:cs="Bookman Old Style"/>
          <w:color w:val="0D0D0D"/>
          <w:sz w:val="24"/>
          <w:szCs w:val="24"/>
        </w:rPr>
      </w:pPr>
      <w:r>
        <w:rPr>
          <w:rFonts w:ascii="Bookman Old Style" w:hAnsi="Bookman Old Style" w:cs="Bookman Old Style"/>
          <w:color w:val="0D0D0D" w:themeColor="text1" w:themeTint="F2"/>
          <w:sz w:val="24"/>
          <w:szCs w:val="24"/>
        </w:rPr>
        <w:t xml:space="preserve">Pembagian urusan pemerintahan konkuren antara daerah provinsi</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dengan daerah kabupaten/kota walaupun urusan pemerintahan sama,</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perbedaannya akan nampak dari skala atau ruang lingkup urusan</w:t>
      </w:r>
      <w:r>
        <w:rPr>
          <w:rFonts w:ascii="Bookman Old Style" w:hAnsi="Bookman Old Style" w:cs="Arial"/>
          <w:color w:val="0D0D0D" w:themeColor="text1" w:themeTint="F2"/>
          <w:sz w:val="24"/>
          <w:szCs w:val="24"/>
        </w:rPr>
        <w:t xml:space="preserve"> p</w:t>
      </w:r>
      <w:r>
        <w:rPr>
          <w:rFonts w:ascii="Bookman Old Style" w:hAnsi="Bookman Old Style" w:cs="Bookman Old Style"/>
          <w:color w:val="0D0D0D" w:themeColor="text1" w:themeTint="F2"/>
          <w:sz w:val="24"/>
          <w:szCs w:val="24"/>
        </w:rPr>
        <w:t xml:space="preserve">emerintahan tersebut. Walaupun daerah provinsi dan daerah kabupaten/kota mempunyai urusan pemerintahan masing-masing yang</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sifatnya tidak hierarki, namun tetap akan terdapat hubungan antara</w:t>
      </w:r>
      <w:r>
        <w:rPr>
          <w:rFonts w:ascii="Bookman Old Style" w:hAnsi="Bookman Old Style" w:cs="Arial"/>
          <w:color w:val="0D0D0D" w:themeColor="text1" w:themeTint="F2"/>
          <w:sz w:val="24"/>
          <w:szCs w:val="24"/>
        </w:rPr>
        <w:t xml:space="preserve"> p</w:t>
      </w:r>
      <w:r>
        <w:rPr>
          <w:rFonts w:ascii="Bookman Old Style" w:hAnsi="Bookman Old Style" w:cs="Bookman Old Style"/>
          <w:color w:val="0D0D0D" w:themeColor="text1" w:themeTint="F2"/>
          <w:sz w:val="24"/>
          <w:szCs w:val="24"/>
        </w:rPr>
        <w:t xml:space="preserve">emerintah pusat, daerah provinsi dan daerah kabupaten/kota </w:t>
      </w:r>
      <w:r>
        <w:rPr>
          <w:rFonts w:ascii="Bookman Old Style" w:hAnsi="Bookman Old Style" w:cs="Bookman Old Style"/>
          <w:color w:val="0D0D0D" w:themeColor="text1" w:themeTint="F2"/>
          <w:sz w:val="24"/>
          <w:szCs w:val="24"/>
        </w:rPr>
        <w:t xml:space="preserve">dalam</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pelaksanaannya dengan mengacu pada norma, standar, prosedur, dan kriteria yang dibuat oleh</w:t>
      </w:r>
      <w:r>
        <w:rPr>
          <w:rFonts w:ascii="Bookman Old Style" w:hAnsi="Bookman Old Style" w:cs="Arial"/>
          <w:color w:val="0D0D0D" w:themeColor="text1" w:themeTint="F2"/>
          <w:sz w:val="24"/>
          <w:szCs w:val="24"/>
        </w:rPr>
        <w:t xml:space="preserve"> </w:t>
      </w:r>
      <w:r>
        <w:rPr>
          <w:rFonts w:ascii="Bookman Old Style" w:hAnsi="Bookman Old Style" w:cs="Bookman Old Style"/>
          <w:color w:val="0D0D0D" w:themeColor="text1" w:themeTint="F2"/>
          <w:sz w:val="24"/>
          <w:szCs w:val="24"/>
        </w:rPr>
        <w:t xml:space="preserve">Pemerintah Pusat.</w:t>
      </w:r>
      <w:r>
        <w:rPr>
          <w:rStyle w:val="3676"/>
          <w:rFonts w:ascii="Bookman Old Style" w:hAnsi="Bookman Old Style" w:cs="Bookman Old Style"/>
          <w:color w:val="0D0D0D" w:themeColor="text1" w:themeTint="F2"/>
          <w:sz w:val="24"/>
          <w:szCs w:val="24"/>
        </w:rPr>
        <w:footnoteReference w:id="186"/>
      </w:r>
      <w:r/>
    </w:p>
    <w:p>
      <w:pPr>
        <w:ind w:left="426" w:firstLine="708"/>
        <w:jc w:val="both"/>
        <w:spacing w:after="0" w:line="360" w:lineRule="auto"/>
        <w:tabs>
          <w:tab w:val="left" w:pos="426" w:leader="none"/>
        </w:tabs>
        <w:rPr>
          <w:rStyle w:val="3956"/>
          <w:rFonts w:ascii="Bookman Old Style" w:hAnsi="Bookman Old Style" w:cs="Arial"/>
          <w:strike/>
          <w:color w:val="0D0D0D"/>
          <w:sz w:val="24"/>
          <w:szCs w:val="24"/>
        </w:rPr>
      </w:pPr>
      <w:r>
        <w:rPr>
          <w:rFonts w:ascii="Bookman Old Style" w:hAnsi="Bookman Old Style" w:cs="Arial"/>
          <w:color w:val="0D0D0D" w:themeColor="text1" w:themeTint="F2"/>
          <w:sz w:val="24"/>
          <w:szCs w:val="24"/>
        </w:rPr>
        <w:t xml:space="preserve">UU No. 23 Tahun 2014 dalam Pasal 274 menentukan b</w:t>
      </w:r>
      <w:r>
        <w:rPr>
          <w:rFonts w:ascii="Bookman Old Style" w:hAnsi="Bookman Old Style" w:cs="Arial"/>
          <w:color w:val="0D0D0D" w:themeColor="text1" w:themeTint="F2"/>
          <w:sz w:val="24"/>
          <w:szCs w:val="24"/>
        </w:rPr>
        <w:t xml:space="preserve">ahwa perencanaan pembangunan daerah didasarkan pada data dan informasi yang dikelola dalam sistem informasi pembangunan daerah. Lampiran UU No. 23 Tahun 2014 menjabarkan masing-masing urusan Pemerintah Pusat, Pemerintah Provinsi, dan Pemerintah Kabupaten/K</w:t>
      </w:r>
      <w:r>
        <w:rPr>
          <w:rFonts w:ascii="Bookman Old Style" w:hAnsi="Bookman Old Style" w:cs="Arial"/>
          <w:color w:val="0D0D0D" w:themeColor="text1" w:themeTint="F2"/>
          <w:sz w:val="24"/>
          <w:szCs w:val="24"/>
        </w:rPr>
        <w:t xml:space="preserve">ota tentang pengelolaan data dalam bidang perlindungan dan jaminan sosial; sistem data gender dan anak; pengelolaan informasi administrasi kependudukan; data dan sistem informasi penanaman modal; serta dalam bidang kelautan, pesisir, dan pulau-pulau kecil.</w:t>
      </w:r>
      <w:r/>
    </w:p>
    <w:p>
      <w:pPr>
        <w:ind w:left="426" w:firstLine="708"/>
        <w:jc w:val="both"/>
        <w:spacing w:after="0" w:line="360" w:lineRule="auto"/>
        <w:rPr>
          <w:rStyle w:val="3956"/>
          <w:rFonts w:ascii="Bookman Old Style" w:hAnsi="Bookman Old Style"/>
          <w:color w:val="0D0D0D"/>
          <w:sz w:val="24"/>
          <w:szCs w:val="24"/>
        </w:rPr>
      </w:pPr>
      <w:r>
        <w:rPr>
          <w:rStyle w:val="3956"/>
          <w:rFonts w:ascii="Bookman Old Style" w:hAnsi="Bookman Old Style"/>
          <w:color w:val="0D0D0D" w:themeColor="text1" w:themeTint="F2"/>
          <w:sz w:val="24"/>
          <w:szCs w:val="24"/>
        </w:rPr>
        <w:t xml:space="preserve">UU No. 23 Tahun 2014 menyebutkan adanya Sistem</w:t>
      </w:r>
      <w:r>
        <w:rPr>
          <w:rFonts w:ascii="Bookman Old Style" w:hAnsi="Bookman Old Style"/>
          <w:color w:val="0D0D0D" w:themeColor="text1" w:themeTint="F2"/>
          <w:sz w:val="24"/>
          <w:szCs w:val="24"/>
        </w:rPr>
        <w:t xml:space="preserve"> Informasi Pemerintahan Daerah</w:t>
      </w:r>
      <w:r>
        <w:rPr>
          <w:rStyle w:val="3956"/>
          <w:rFonts w:ascii="Bookman Old Style" w:hAnsi="Bookman Old Style"/>
          <w:color w:val="0D0D0D" w:themeColor="text1" w:themeTint="F2"/>
          <w:sz w:val="24"/>
          <w:szCs w:val="24"/>
        </w:rPr>
        <w:t xml:space="preserve"> (SIPD) dimana telah ada peraturan turunannya yaitu Peraturan Menteri Dalam Negeri Nomor 70 Tahun 2019 tentang Sistem Informasi Pemerintahan Daerah (Permendagri No. 70 Tahun 2019) yang </w:t>
      </w:r>
      <w:r>
        <w:rPr>
          <w:rFonts w:ascii="Bookman Old Style" w:hAnsi="Bookman Old Style"/>
          <w:color w:val="0D0D0D" w:themeColor="text1" w:themeTint="F2"/>
          <w:sz w:val="24"/>
          <w:szCs w:val="24"/>
        </w:rPr>
        <w:t xml:space="preserve">merupakan pe</w:t>
      </w:r>
      <w:r>
        <w:rPr>
          <w:rFonts w:ascii="Bookman Old Style" w:hAnsi="Bookman Old Style"/>
          <w:color w:val="0D0D0D" w:themeColor="text1" w:themeTint="F2"/>
          <w:sz w:val="24"/>
          <w:szCs w:val="24"/>
        </w:rPr>
        <w:t xml:space="preserve">doman dalam pengembangan sistem informasi pembangunan daerah. SIPD prinsipnya mengatur terkait dengan bagaimana keseluruhan proses manajemen penyelenggaraan pemerintahan daerah saling terhubung dalam suatu sistem informasi. Mulai dari pengelolaan data, per</w:t>
      </w:r>
      <w:r>
        <w:rPr>
          <w:rFonts w:ascii="Bookman Old Style" w:hAnsi="Bookman Old Style"/>
          <w:color w:val="0D0D0D" w:themeColor="text1" w:themeTint="F2"/>
          <w:sz w:val="24"/>
          <w:szCs w:val="24"/>
        </w:rPr>
        <w:t xml:space="preserve">encanaan, penganggaran, pelaksanaan, pengendalian dan evaluasi yang selama proses dimaksud paralel dilakukan pembinaan dan pengawasan dari Kementerian Dalam Negeri. Oleh karena itu, SIPD merupakan instrumen dalam meningkatkan partisipasi masyarakat, dalam </w:t>
      </w:r>
      <w:r>
        <w:rPr>
          <w:rFonts w:ascii="Bookman Old Style" w:hAnsi="Bookman Old Style"/>
          <w:color w:val="0D0D0D" w:themeColor="text1" w:themeTint="F2"/>
          <w:sz w:val="24"/>
          <w:szCs w:val="24"/>
        </w:rPr>
        <w:t xml:space="preserve">rangka menciptakan rencana pembangunan daerah yang berkualitas.</w:t>
      </w:r>
      <w:r>
        <w:rPr>
          <w:rStyle w:val="3676"/>
          <w:rFonts w:ascii="Bookman Old Style" w:hAnsi="Bookman Old Style"/>
          <w:color w:val="0D0D0D" w:themeColor="text1" w:themeTint="F2"/>
          <w:sz w:val="24"/>
          <w:szCs w:val="24"/>
        </w:rPr>
        <w:footnoteReference w:id="187"/>
      </w:r>
      <w:r>
        <w:rPr>
          <w:rFonts w:ascii="Bookman Old Style" w:hAnsi="Bookman Old Style"/>
          <w:color w:val="0D0D0D" w:themeColor="text1" w:themeTint="F2"/>
          <w:sz w:val="24"/>
          <w:szCs w:val="24"/>
        </w:rPr>
        <w:t xml:space="preserve"> </w:t>
      </w:r>
      <w:r/>
    </w:p>
    <w:p>
      <w:pPr>
        <w:ind w:left="426" w:firstLine="708"/>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Jika kita lihat saat ini banyak layanan aplikasi dan data yang dipayungi oleh regulasi setingk</w:t>
      </w:r>
      <w:r>
        <w:rPr>
          <w:rFonts w:ascii="Bookman Old Style" w:hAnsi="Bookman Old Style"/>
          <w:color w:val="0D0D0D" w:themeColor="text1" w:themeTint="F2"/>
          <w:sz w:val="24"/>
          <w:szCs w:val="24"/>
        </w:rPr>
        <w:t xml:space="preserve">at undang-undang, contohnya SIPD yang dipayungi oleh UU No. 23 Tahun 2014. Selain banyaknya layanan aplikasi dan data tersebut, diperlukan adanya sinkronisasi data yang dihasilkan oleh Pemerintah Pusat, Pemerintah Provinsi, dan Pemerintah Kabupaten/Kota me</w:t>
      </w:r>
      <w:r>
        <w:rPr>
          <w:rFonts w:ascii="Bookman Old Style" w:hAnsi="Bookman Old Style"/>
          <w:color w:val="0D0D0D" w:themeColor="text1" w:themeTint="F2"/>
          <w:sz w:val="24"/>
          <w:szCs w:val="24"/>
        </w:rPr>
        <w:t xml:space="preserve">skipun ada pembagian urusan yang telah diatur dalam UU No. 23 Tahun 2014. Oleh sebab itu diperlukan adanya undang-undang yang mampu menerobos regulasi-regulasi tentang data tersebut agar data-data yang diatur setingkat undang-undang tersebut dapat sinkron.</w:t>
      </w:r>
      <w:r/>
    </w:p>
    <w:p>
      <w:pPr>
        <w:rPr>
          <w:rFonts w:ascii="Bookman Old Style" w:hAnsi="Bookman Old Style"/>
          <w:color w:val="0D0D0D"/>
          <w:sz w:val="24"/>
          <w:szCs w:val="24"/>
        </w:rPr>
      </w:pPr>
      <w:r>
        <w:rPr>
          <w:rFonts w:ascii="Bookman Old Style" w:hAnsi="Bookman Old Style"/>
          <w:color w:val="0D0D0D"/>
          <w:sz w:val="24"/>
          <w:szCs w:val="24"/>
        </w:rPr>
      </w:r>
      <w:r/>
    </w:p>
    <w:p>
      <w:pPr>
        <w:pStyle w:val="3380"/>
        <w:numPr>
          <w:ilvl w:val="0"/>
          <w:numId w:val="49"/>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Peraturan Presiden Nomor 95 Tahun 2018 tentang Sistem Pemerintahan Berbasis Elektronik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Sistem Pemerintahan Berbasis Elektronik (SPBE) adalah penyelenggaraan pemerintahan yang memanfaatkan teknologi informasi dan komunikasi untuk memberikan layanan kepada instansi pusat, pemerintah daerah, pegawai Aparatur Si</w:t>
      </w:r>
      <w:r>
        <w:rPr>
          <w:rFonts w:ascii="Bookman Old Style" w:hAnsi="Bookman Old Style"/>
          <w:color w:val="0D0D0D" w:themeColor="text1" w:themeTint="F2"/>
        </w:rPr>
        <w:t xml:space="preserve">pil Negara, perorangan, masyarakat, pelaku usaha, dan pihak lain yang memanfaatkan keluaran yang dihasilkan oleh fungsi aplikasi SPBE. SPBE diatur dalam Peraturan Presiden Nomor 95 Tahun 2018 tentang Sistem Pemerintahan Berbasis Elektronik (Perpres SPBE).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Salah satu dasar diselenggarakannya SPBE adalah adanya kebutuhan pemerintahan yang transparan dan tuntutan akan perubahan </w:t>
      </w:r>
      <w:r>
        <w:rPr>
          <w:rFonts w:ascii="Bookman Old Style" w:hAnsi="Bookman Old Style"/>
          <w:color w:val="0D0D0D" w:themeColor="text1" w:themeTint="F2"/>
          <w:lang w:val="id-ID"/>
        </w:rPr>
        <w:t xml:space="preserve">za</w:t>
      </w:r>
      <w:r>
        <w:rPr>
          <w:rFonts w:ascii="Bookman Old Style" w:hAnsi="Bookman Old Style"/>
          <w:color w:val="0D0D0D" w:themeColor="text1" w:themeTint="F2"/>
        </w:rPr>
        <w:t xml:space="preserve">man yang semakin maju. Salah satu tujuan SPBE </w:t>
      </w:r>
      <w:r>
        <w:rPr>
          <w:rFonts w:ascii="Bookman Old Style" w:hAnsi="Bookman Old Style"/>
          <w:color w:val="0D0D0D" w:themeColor="text1" w:themeTint="F2"/>
        </w:rPr>
        <w:t xml:space="preserve">adalah untuk meningkatkan pelayanan publik melalui pemanfaatan teknologi informasi dan komunikasi.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Secara prinsip, Perpres SPBE mengatur keterpaduan tata kelola SPBE untuk mewujudkan tata kelola pemerintahan yang efektif, bersih, transparan, dan akuntabel</w:t>
      </w:r>
      <w:r>
        <w:rPr>
          <w:rFonts w:ascii="Bookman Old Style" w:hAnsi="Bookman Old Style"/>
          <w:color w:val="0D0D0D" w:themeColor="text1" w:themeTint="F2"/>
          <w:lang w:val="id-ID"/>
        </w:rPr>
        <w:t xml:space="preserve">, </w:t>
      </w:r>
      <w:r>
        <w:rPr>
          <w:rFonts w:ascii="Bookman Old Style" w:hAnsi="Bookman Old Style"/>
          <w:color w:val="0D0D0D" w:themeColor="text1" w:themeTint="F2"/>
        </w:rPr>
        <w:t xml:space="preserve">serta pelayanan publik yang berkualitas dan terpercaya. Tata kelola dan manajemen </w:t>
      </w:r>
      <w:r>
        <w:rPr>
          <w:rFonts w:ascii="Bookman Old Style" w:hAnsi="Bookman Old Style"/>
          <w:color w:val="0D0D0D" w:themeColor="text1" w:themeTint="F2"/>
          <w:lang w:val="id-ID"/>
        </w:rPr>
        <w:t xml:space="preserve">SPBE </w:t>
      </w:r>
      <w:r>
        <w:rPr>
          <w:rFonts w:ascii="Bookman Old Style" w:hAnsi="Bookman Old Style"/>
          <w:color w:val="0D0D0D" w:themeColor="text1" w:themeTint="F2"/>
        </w:rPr>
        <w:t xml:space="preserve">secara nasional juga diperlukan untuk meningkatkan keterpaduan dan efisiensi </w:t>
      </w:r>
      <w:r>
        <w:rPr>
          <w:rFonts w:ascii="Bookman Old Style" w:hAnsi="Bookman Old Style"/>
          <w:color w:val="0D0D0D" w:themeColor="text1" w:themeTint="F2"/>
          <w:lang w:val="id-ID"/>
        </w:rPr>
        <w:t xml:space="preserve">SPBE</w:t>
      </w:r>
      <w:r>
        <w:rPr>
          <w:rFonts w:ascii="Bookman Old Style" w:hAnsi="Bookman Old Style"/>
          <w:color w:val="0D0D0D" w:themeColor="text1" w:themeTint="F2"/>
        </w:rPr>
        <w:t xml:space="preserve">. Selain tata kelola, hal lain yang diatur dalam Perpres SPBE ini adalah manajemen SPBE, audit teknologi informasi dan komunikasi; penyelenggara SPBE; percepatan SPBE; dan pemantauan dan evaluasi SPBE.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SPBE dan Satu Data Indonesia merupakan aspek penting sekaligus berperan penting dalam penyusunan kebijakan dan pengambilan keputusan Pemerintah. Penyelenggaraan Satu Data Indonesia merupakan bagian dari penyelenggaraan manajemen data SPBE. Data</w:t>
      </w:r>
      <w:r>
        <w:rPr>
          <w:rFonts w:ascii="Bookman Old Style" w:hAnsi="Bookman Old Style"/>
          <w:color w:val="0D0D0D" w:themeColor="text1" w:themeTint="F2"/>
          <w:lang w:val="id-ID"/>
        </w:rPr>
        <w:t xml:space="preserve"> yang</w:t>
      </w:r>
      <w:r>
        <w:rPr>
          <w:rFonts w:ascii="Bookman Old Style" w:hAnsi="Bookman Old Style"/>
          <w:color w:val="0D0D0D" w:themeColor="text1" w:themeTint="F2"/>
        </w:rPr>
        <w:t xml:space="preserve"> berkualitas akan mendukung implementasi SPBE.</w:t>
      </w:r>
      <w:r/>
    </w:p>
    <w:p>
      <w:pPr>
        <w:pStyle w:val="3380"/>
        <w:numPr>
          <w:ilvl w:val="0"/>
          <w:numId w:val="0"/>
        </w:numPr>
        <w:ind w:left="426"/>
        <w:rPr>
          <w:rFonts w:ascii="Bookman Old Style" w:hAnsi="Bookman Old Style"/>
          <w:color w:val="0D0D0D"/>
          <w:sz w:val="24"/>
        </w:rPr>
      </w:pPr>
      <w:r>
        <w:rPr>
          <w:rFonts w:ascii="Bookman Old Style" w:hAnsi="Bookman Old Style"/>
          <w:color w:val="0D0D0D"/>
          <w:sz w:val="24"/>
        </w:rPr>
      </w:r>
      <w:r/>
    </w:p>
    <w:p>
      <w:pPr>
        <w:pStyle w:val="3380"/>
        <w:numPr>
          <w:ilvl w:val="0"/>
          <w:numId w:val="49"/>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Peraturan Presiden Nomor 39 Tahun 2019 tentang Satu Data Indonesia </w:t>
      </w:r>
      <w:r/>
    </w:p>
    <w:p>
      <w:pPr>
        <w:pStyle w:val="3918"/>
        <w:ind w:left="426" w:firstLine="567"/>
        <w:jc w:val="both"/>
        <w:spacing w:line="360" w:lineRule="auto"/>
        <w:rPr>
          <w:rFonts w:ascii="Bookman Old Style" w:hAnsi="Bookman Old Style"/>
          <w:color w:val="0D0D0D"/>
          <w:lang w:val="id-ID"/>
        </w:rPr>
      </w:pPr>
      <w:r>
        <w:rPr>
          <w:rFonts w:ascii="Bookman Old Style" w:hAnsi="Bookman Old Style"/>
          <w:color w:val="0D0D0D" w:themeColor="text1" w:themeTint="F2"/>
        </w:rPr>
        <w:t xml:space="preserve">Peraturan Presiden</w:t>
      </w:r>
      <w:r>
        <w:rPr>
          <w:rFonts w:ascii="Bookman Old Style" w:hAnsi="Bookman Old Style"/>
          <w:color w:val="0D0D0D" w:themeColor="text1" w:themeTint="F2"/>
        </w:rPr>
        <w:t xml:space="preserve"> Nomor 39 Tahun 2019 tentang Satu Data Indonesia (Perpres SDI) dimaksudkan untuk mengatur penyelenggaraan tata kelola data yang dihasilkan instansi pusat dan instansi daerah untuk mendukung perencanaan, pelaksanaan, evaluasi, dan pengendalian pembangunan. </w:t>
      </w:r>
      <w:r>
        <w:rPr>
          <w:rFonts w:ascii="Bookman Old Style" w:hAnsi="Bookman Old Style"/>
          <w:color w:val="0D0D0D" w:themeColor="text1" w:themeTint="F2"/>
          <w:lang w:val="id-ID"/>
        </w:rPr>
        <w:t xml:space="preserve">A</w:t>
      </w:r>
      <w:r>
        <w:rPr>
          <w:rFonts w:ascii="Bookman Old Style" w:hAnsi="Bookman Old Style"/>
          <w:color w:val="0D0D0D" w:themeColor="text1" w:themeTint="F2"/>
        </w:rPr>
        <w:t xml:space="preserve">danya Satu Data Indonesia diharapkan sistem akan menghasilkan data dan informasi yang berkualitas sehingga kebijakan pemerintah juga menjadi berkualitas.</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Perpres SDI mengatur mengenai prinsip Satu Data Indonesia, yakni standar data, metadata, interoperabilitas, dan kode referensi. Standar data merupakan metodologi yang </w:t>
      </w:r>
      <w:r>
        <w:rPr>
          <w:rFonts w:ascii="Bookman Old Style" w:hAnsi="Bookman Old Style"/>
          <w:color w:val="0D0D0D" w:themeColor="text1" w:themeTint="F2"/>
        </w:rPr>
        <w:t xml:space="preserve">mencakup konsep, definisi, cakupan, klasifikasi, ukuran, dan satuan. Metadata merupakan informasi terstruktur yang berfungsi untuk menjelaskan isi dan sumber data. </w:t>
      </w:r>
      <w:r>
        <w:rPr>
          <w:rFonts w:ascii="Bookman Old Style" w:hAnsi="Bookman Old Style"/>
          <w:color w:val="0D0D0D" w:themeColor="text1" w:themeTint="F2"/>
          <w:lang w:val="id-ID"/>
        </w:rPr>
        <w:t xml:space="preserve">Adapun </w:t>
      </w:r>
      <w:r>
        <w:rPr>
          <w:rFonts w:ascii="Bookman Old Style" w:hAnsi="Bookman Old Style"/>
          <w:color w:val="0D0D0D" w:themeColor="text1" w:themeTint="F2"/>
        </w:rPr>
        <w:t xml:space="preserve">interoperabilitas adalah kemampuan data untuk dibagipakaikan. Sementara itu, prinsip kode referensi adalah data yang dihasilkan oleh produsen data harus menggunakan kode referensi dan/atau data induk.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Penyelenggara Satu Data Indonesia adalah Dewan Pengarah yang ada di tata</w:t>
      </w:r>
      <w:r>
        <w:rPr>
          <w:rFonts w:ascii="Bookman Old Style" w:hAnsi="Bookman Old Style"/>
          <w:color w:val="0D0D0D" w:themeColor="text1" w:themeTint="F2"/>
        </w:rPr>
        <w:t xml:space="preserve">ran Pemerintah Pusat; Pembina Data, Wali Data, dan Produsen Data yang berada di pemerintah pusat dan daerah; serta Wali Data Pendukung yang berada di daerah. Selain itu, ada Forum Satu Data yang berfungsi untuk menyepakati daftar data dan data prioritas.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Adapun penyelenggaraan Satu Data Indonesia terdiri atas k</w:t>
      </w:r>
      <w:r>
        <w:rPr>
          <w:rFonts w:ascii="Bookman Old Style" w:hAnsi="Bookman Old Style"/>
          <w:color w:val="0D0D0D" w:themeColor="text1" w:themeTint="F2"/>
        </w:rPr>
        <w:t xml:space="preserve">egiatan perencanaan, pengumpulan, pemeriksaan, dan penyebarluasan data.  Kegiatan perencanaan SDI meliputi penentuan daftar data, penentuan data prioritas, dan penentuan rencana aksi satu data. Dalam menyusun daftar data, instansi daerah mengacu pada dafta</w:t>
      </w:r>
      <w:r>
        <w:rPr>
          <w:rFonts w:ascii="Bookman Old Style" w:hAnsi="Bookman Old Style"/>
          <w:color w:val="0D0D0D" w:themeColor="text1" w:themeTint="F2"/>
        </w:rPr>
        <w:t xml:space="preserve">r data yang dibuat oleh instansi pusat. Data yang dapat diusulkan untuk menjadi data prioritas harus memenuhi kriteria tertentu, yakni mendukung prioritas pembangunan, mendukung pencapaian tujuan pembangunan berkelanjutan, dan memenuhi kebutuhan mendesak. </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Sementara itu, kegiatan pengumpulan data dilakukan oleh produsen data sesuai dengan standar data, daftar data, dan jadw</w:t>
      </w:r>
      <w:r>
        <w:rPr>
          <w:rFonts w:ascii="Bookman Old Style" w:hAnsi="Bookman Old Style"/>
          <w:color w:val="0D0D0D" w:themeColor="text1" w:themeTint="F2"/>
        </w:rPr>
        <w:t xml:space="preserve">al pemutakhiran data atau rilis data. Data yang dikumpulkan harus disertai dengan metadata. Kegiatan pemeriksaan data yang dihasilkan oleh produsen data, dilakukan oleh walidata dengan memeriksa kesesuaian data tersebut dengan prinsip Satu Data Indonesia. </w:t>
      </w:r>
      <w:r>
        <w:rPr>
          <w:rFonts w:ascii="Bookman Old Style" w:hAnsi="Bookman Old Style"/>
          <w:color w:val="0D0D0D" w:themeColor="text1" w:themeTint="F2"/>
          <w:lang w:val="id-ID"/>
        </w:rPr>
        <w:t xml:space="preserve">P</w:t>
      </w:r>
      <w:r>
        <w:rPr>
          <w:rFonts w:ascii="Bookman Old Style" w:hAnsi="Bookman Old Style"/>
          <w:color w:val="0D0D0D" w:themeColor="text1" w:themeTint="F2"/>
        </w:rPr>
        <w:t xml:space="preserve">enyebarluasan data merupakan kegiatan pemberian akses, pendistribusian, </w:t>
      </w:r>
      <w:r>
        <w:rPr>
          <w:rFonts w:ascii="Bookman Old Style" w:hAnsi="Bookman Old Style"/>
          <w:color w:val="0D0D0D" w:themeColor="text1" w:themeTint="F2"/>
        </w:rPr>
        <w:t xml:space="preserve">dan pertukaran data yang dilakukan oleh walidata melalui portal satu data. Beberapa materi muatan dalam Perpres SDI seperti prinsip SDI, penyelenggara SDI, dan penyelenggaraan SDI merupakan materi muatan yang harus ada pengaturannya di dalam RUU SDI.</w:t>
      </w:r>
      <w:r/>
    </w:p>
    <w:p>
      <w:pPr>
        <w:rPr>
          <w:rFonts w:ascii="Bookman Old Style" w:hAnsi="Bookman Old Style"/>
          <w:color w:val="0D0D0D"/>
          <w:sz w:val="24"/>
          <w:szCs w:val="24"/>
        </w:rPr>
      </w:pPr>
      <w:r>
        <w:rPr>
          <w:rFonts w:ascii="Bookman Old Style" w:hAnsi="Bookman Old Style"/>
          <w:color w:val="0D0D0D"/>
          <w:sz w:val="24"/>
          <w:szCs w:val="24"/>
        </w:rPr>
      </w:r>
      <w:r/>
    </w:p>
    <w:p>
      <w:pPr>
        <w:spacing w:after="0" w:line="240" w:lineRule="auto"/>
        <w:rPr>
          <w:rFonts w:ascii="Bookman Old Style" w:hAnsi="Bookman Old Style" w:eastAsia="Malgun Gothic"/>
          <w:color w:val="0D0D0D"/>
          <w:sz w:val="24"/>
          <w:szCs w:val="24"/>
          <w:lang w:val="zh-CN" w:eastAsia="ko-KR"/>
        </w:rPr>
      </w:pPr>
      <w:r>
        <w:rPr>
          <w:rFonts w:ascii="Bookman Old Style" w:hAnsi="Bookman Old Style" w:eastAsia="Malgun Gothic"/>
          <w:color w:val="0D0D0D"/>
          <w:sz w:val="24"/>
          <w:szCs w:val="24"/>
          <w:lang w:val="zh-CN" w:eastAsia="ko-KR"/>
        </w:rPr>
      </w:r>
      <w:r/>
    </w:p>
    <w:p>
      <w:pPr>
        <w:spacing w:after="0" w:line="240" w:lineRule="auto"/>
        <w:rPr>
          <w:rFonts w:ascii="Bookman Old Style" w:hAnsi="Bookman Old Style" w:eastAsia="MS Gothic"/>
          <w:b/>
          <w:bCs/>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br w:type="page"/>
      </w:r>
      <w:r/>
    </w:p>
    <w:p>
      <w:pPr>
        <w:pStyle w:val="3379"/>
        <w:jc w:val="center"/>
        <w:spacing w:before="0" w:after="0"/>
        <w:rPr>
          <w:rFonts w:ascii="Bookman Old Style" w:hAnsi="Bookman Old Style"/>
          <w:color w:val="0D0D0D"/>
          <w:sz w:val="24"/>
          <w:szCs w:val="24"/>
        </w:rPr>
      </w:pPr>
      <w:r>
        <w:rPr>
          <w:rFonts w:ascii="Bookman Old Style" w:hAnsi="Bookman Old Style"/>
          <w:color w:val="0D0D0D" w:themeColor="text1" w:themeTint="F2"/>
          <w:sz w:val="24"/>
          <w:szCs w:val="24"/>
        </w:rPr>
        <w:t xml:space="preserve">BAB IV</w:t>
      </w:r>
      <w:r/>
    </w:p>
    <w:p>
      <w:pPr>
        <w:pStyle w:val="3379"/>
        <w:jc w:val="center"/>
        <w:spacing w:before="0" w:after="0"/>
        <w:rPr>
          <w:rFonts w:ascii="Bookman Old Style" w:hAnsi="Bookman Old Style" w:eastAsia="Calibri"/>
          <w:b w:val="0"/>
          <w:color w:val="0D0D0D"/>
          <w:sz w:val="24"/>
          <w:szCs w:val="24"/>
          <w:lang w:val="zh-CN"/>
        </w:rPr>
      </w:pPr>
      <w:r>
        <w:rPr>
          <w:rFonts w:ascii="Bookman Old Style" w:hAnsi="Bookman Old Style"/>
          <w:color w:val="0D0D0D" w:themeColor="text1" w:themeTint="F2"/>
          <w:sz w:val="24"/>
          <w:szCs w:val="24"/>
        </w:rPr>
        <w:t xml:space="preserve">LANDASAN FILOSOFIS, SOSIOLOGIS, DAN YURIDIS</w:t>
      </w:r>
      <w:r/>
    </w:p>
    <w:p>
      <w:pPr>
        <w:ind w:left="360"/>
        <w:jc w:val="both"/>
        <w:spacing w:after="0" w:line="360" w:lineRule="auto"/>
        <w:rPr>
          <w:rFonts w:ascii="Bookman Old Style" w:hAnsi="Bookman Old Style" w:cs="Tahoma"/>
          <w:color w:val="0D0D0D"/>
          <w:sz w:val="24"/>
          <w:szCs w:val="24"/>
        </w:rPr>
      </w:pPr>
      <w:r>
        <w:rPr>
          <w:rFonts w:ascii="Bookman Old Style" w:hAnsi="Bookman Old Style" w:cs="Tahoma"/>
          <w:color w:val="0D0D0D"/>
          <w:sz w:val="24"/>
          <w:szCs w:val="24"/>
        </w:rPr>
      </w:r>
      <w:r/>
    </w:p>
    <w:p>
      <w:pPr>
        <w:pStyle w:val="3380"/>
        <w:numPr>
          <w:ilvl w:val="0"/>
          <w:numId w:val="51"/>
        </w:numPr>
        <w:ind w:left="426" w:hanging="426"/>
        <w:tabs>
          <w:tab w:val="clear" w:pos="720" w:leader="none"/>
        </w:tabs>
        <w:rPr>
          <w:rFonts w:ascii="Bookman Old Style" w:hAnsi="Bookman Old Style"/>
          <w:color w:val="0D0D0D"/>
          <w:sz w:val="24"/>
        </w:rPr>
      </w:pPr>
      <w:r>
        <w:rPr>
          <w:rFonts w:ascii="Bookman Old Style" w:hAnsi="Bookman Old Style"/>
          <w:color w:val="0D0D0D" w:themeColor="text1" w:themeTint="F2"/>
          <w:sz w:val="24"/>
        </w:rPr>
        <w:t xml:space="preserve">Landasan Filosofis</w:t>
      </w:r>
      <w:r/>
    </w:p>
    <w:p>
      <w:pPr>
        <w:ind w:left="425" w:firstLine="567"/>
        <w:jc w:val="both"/>
        <w:spacing w:after="0" w:line="360" w:lineRule="auto"/>
        <w:rPr>
          <w:rFonts w:ascii="Bookman Old Style" w:hAnsi="Bookman Old Style" w:cs="Bookman Old Style" w:eastAsia="Bookman Old Style"/>
          <w:iCs/>
          <w:color w:val="0D0D0D"/>
          <w:sz w:val="24"/>
          <w:szCs w:val="24"/>
          <w:lang w:val="id-ID"/>
        </w:rPr>
      </w:pPr>
      <w:r>
        <w:rPr>
          <w:rFonts w:ascii="Bookman Old Style" w:hAnsi="Bookman Old Style" w:cs="Bookman Old Style" w:eastAsia="Bookman Old Style"/>
          <w:iCs/>
          <w:color w:val="0D0D0D" w:themeColor="text1" w:themeTint="F2"/>
          <w:sz w:val="24"/>
          <w:szCs w:val="24"/>
          <w:lang w:val="id-ID"/>
        </w:rPr>
        <w:t xml:space="preserve">Penyelenggaraan SDI didasarkan pada Pancasila sebagai sumber tertib hukum di Indonesia dan UUD NRI Tahun 1945 sebagai landasan hukum tertinggi dari peraturan perundang-undangan di Indonesia.  </w:t>
      </w:r>
      <w:r>
        <w:rPr>
          <w:rFonts w:ascii="Bookman Old Style" w:hAnsi="Bookman Old Style" w:cs="Bookman Old Style" w:eastAsia="Bookman Old Style"/>
          <w:color w:val="0D0D0D" w:themeColor="text1" w:themeTint="F2"/>
          <w:sz w:val="24"/>
          <w:szCs w:val="24"/>
        </w:rPr>
        <w:t xml:space="preserve">Pancasila </w:t>
      </w:r>
      <w:r>
        <w:rPr>
          <w:rFonts w:ascii="Bookman Old Style" w:hAnsi="Bookman Old Style" w:cs="Bookman Old Style" w:eastAsia="Bookman Old Style"/>
          <w:color w:val="0D0D0D" w:themeColor="text1" w:themeTint="F2"/>
          <w:sz w:val="24"/>
          <w:szCs w:val="24"/>
          <w:lang w:val="id-ID"/>
        </w:rPr>
        <w:t xml:space="preserve">merupakan cita hukum bangsa Indonesia. </w:t>
      </w:r>
      <w:r>
        <w:rPr>
          <w:rFonts w:ascii="Bookman Old Style" w:hAnsi="Bookman Old Style" w:cs="Bookman Old Style" w:eastAsia="Bookman Old Style"/>
          <w:iCs/>
          <w:color w:val="0D0D0D" w:themeColor="text1" w:themeTint="F2"/>
          <w:sz w:val="24"/>
          <w:szCs w:val="24"/>
        </w:rPr>
        <w:t xml:space="preserve">Nilai-nilai Pancasila tercermin dalam Pembukaan UUD NRI Tahun 1945 yang memuat cita-cita, dasar, </w:t>
      </w:r>
      <w:r>
        <w:rPr>
          <w:rFonts w:ascii="Bookman Old Style" w:hAnsi="Bookman Old Style" w:cs="Bookman Old Style" w:eastAsia="Bookman Old Style"/>
          <w:iCs/>
          <w:color w:val="0D0D0D" w:themeColor="text1" w:themeTint="F2"/>
          <w:sz w:val="24"/>
          <w:szCs w:val="24"/>
          <w:lang w:val="id-ID"/>
        </w:rPr>
        <w:t xml:space="preserve">dan </w:t>
      </w:r>
      <w:r>
        <w:rPr>
          <w:rFonts w:ascii="Bookman Old Style" w:hAnsi="Bookman Old Style" w:cs="Bookman Old Style" w:eastAsia="Bookman Old Style"/>
          <w:iCs/>
          <w:color w:val="0D0D0D" w:themeColor="text1" w:themeTint="F2"/>
          <w:sz w:val="24"/>
          <w:szCs w:val="24"/>
        </w:rPr>
        <w:t xml:space="preserve">prinsip penyelenggaraan negara. </w:t>
      </w:r>
      <w:r>
        <w:rPr>
          <w:rFonts w:ascii="Bookman Old Style" w:hAnsi="Bookman Old Style" w:cs="Bookman Old Style" w:eastAsia="Bookman Old Style"/>
          <w:iCs/>
          <w:color w:val="0D0D0D" w:themeColor="text1" w:themeTint="F2"/>
          <w:sz w:val="24"/>
          <w:szCs w:val="24"/>
          <w:lang w:val="id-ID"/>
        </w:rPr>
        <w:t xml:space="preserve">Tujuan negara yang tercantum dalam </w:t>
      </w:r>
      <w:r>
        <w:rPr>
          <w:rFonts w:ascii="Bookman Old Style" w:hAnsi="Bookman Old Style" w:cs="Bookman Old Style" w:eastAsia="Bookman Old Style"/>
          <w:iCs/>
          <w:color w:val="0D0D0D" w:themeColor="text1" w:themeTint="F2"/>
          <w:sz w:val="24"/>
          <w:szCs w:val="24"/>
        </w:rPr>
        <w:t xml:space="preserve">alinea keempat</w:t>
      </w:r>
      <w:r>
        <w:rPr>
          <w:rFonts w:ascii="Bookman Old Style" w:hAnsi="Bookman Old Style" w:cs="Bookman Old Style" w:eastAsia="Bookman Old Style"/>
          <w:iCs/>
          <w:color w:val="0D0D0D" w:themeColor="text1" w:themeTint="F2"/>
          <w:sz w:val="24"/>
          <w:szCs w:val="24"/>
          <w:lang w:val="id-ID"/>
        </w:rPr>
        <w:t xml:space="preserve"> </w:t>
      </w:r>
      <w:r>
        <w:rPr>
          <w:rFonts w:ascii="Bookman Old Style" w:hAnsi="Bookman Old Style" w:cs="Bookman Old Style" w:eastAsia="Bookman Old Style"/>
          <w:iCs/>
          <w:color w:val="0D0D0D" w:themeColor="text1" w:themeTint="F2"/>
          <w:sz w:val="24"/>
          <w:szCs w:val="24"/>
        </w:rPr>
        <w:t xml:space="preserve">Pembukaan UUD NRI Tahun 1945, ya</w:t>
      </w:r>
      <w:r>
        <w:rPr>
          <w:rFonts w:ascii="Bookman Old Style" w:hAnsi="Bookman Old Style" w:cs="Bookman Old Style" w:eastAsia="Bookman Old Style"/>
          <w:iCs/>
          <w:color w:val="0D0D0D" w:themeColor="text1" w:themeTint="F2"/>
          <w:sz w:val="24"/>
          <w:szCs w:val="24"/>
        </w:rPr>
        <w:t xml:space="preserve">itu (a) melindungi segenap bangsa Indonesia dan seluruh tumpah darah Indonesia; (b) memajukan kesejahteraan umum; (c) mencerdaskan kehidupan bangsa; (d) ikut melaksanakan ketertiban dunia yang berdasarkan kemerdekaan, perdamaian abadi, dan keadilan sosial.</w:t>
      </w:r>
      <w:r/>
    </w:p>
    <w:p>
      <w:pPr>
        <w:ind w:left="425" w:firstLine="567"/>
        <w:jc w:val="both"/>
        <w:spacing w:after="0" w:line="360" w:lineRule="auto"/>
        <w:rPr>
          <w:rFonts w:ascii="Bookman Old Style" w:hAnsi="Bookman Old Style" w:cs="Bookman Old Style" w:eastAsia="Bookman Old Style"/>
          <w:color w:val="0D0D0D"/>
          <w:sz w:val="24"/>
          <w:szCs w:val="24"/>
        </w:rPr>
      </w:pPr>
      <w:r>
        <w:rPr>
          <w:rFonts w:ascii="Bookman Old Style" w:hAnsi="Bookman Old Style" w:cs="Bookman Old Style" w:eastAsia="Bookman Old Style"/>
          <w:iCs/>
          <w:color w:val="0D0D0D" w:themeColor="text1" w:themeTint="F2"/>
          <w:sz w:val="24"/>
          <w:szCs w:val="24"/>
          <w:lang w:val="id-ID"/>
        </w:rPr>
        <w:t xml:space="preserve">B</w:t>
      </w:r>
      <w:r>
        <w:rPr>
          <w:rFonts w:ascii="Bookman Old Style" w:hAnsi="Bookman Old Style" w:cs="Bookman Old Style" w:eastAsia="Bookman Old Style"/>
          <w:iCs/>
          <w:color w:val="0D0D0D" w:themeColor="text1" w:themeTint="F2"/>
          <w:sz w:val="24"/>
          <w:szCs w:val="24"/>
        </w:rPr>
        <w:t xml:space="preserve">er</w:t>
      </w:r>
      <w:r>
        <w:rPr>
          <w:rFonts w:ascii="Bookman Old Style" w:hAnsi="Bookman Old Style" w:cs="Bookman Old Style" w:eastAsia="Bookman Old Style"/>
          <w:iCs/>
          <w:color w:val="0D0D0D" w:themeColor="text1" w:themeTint="F2"/>
          <w:sz w:val="24"/>
          <w:szCs w:val="24"/>
          <w:lang w:val="id-ID"/>
        </w:rPr>
        <w:t xml:space="preserve">dasarkan tujuan negara tersebut, dibentuk ber</w:t>
      </w:r>
      <w:r>
        <w:rPr>
          <w:rFonts w:ascii="Bookman Old Style" w:hAnsi="Bookman Old Style" w:cs="Bookman Old Style" w:eastAsia="Bookman Old Style"/>
          <w:iCs/>
          <w:color w:val="0D0D0D" w:themeColor="text1" w:themeTint="F2"/>
          <w:sz w:val="24"/>
          <w:szCs w:val="24"/>
        </w:rPr>
        <w:t xml:space="preserve">bagai</w:t>
      </w:r>
      <w:r>
        <w:rPr>
          <w:rFonts w:ascii="Bookman Old Style" w:hAnsi="Bookman Old Style" w:cs="Bookman Old Style" w:eastAsia="Bookman Old Style"/>
          <w:iCs/>
          <w:color w:val="0D0D0D" w:themeColor="text1" w:themeTint="F2"/>
          <w:sz w:val="24"/>
          <w:szCs w:val="24"/>
          <w:lang w:val="id-ID"/>
        </w:rPr>
        <w:t xml:space="preserve"> </w:t>
      </w:r>
      <w:r>
        <w:rPr>
          <w:rFonts w:ascii="Bookman Old Style" w:hAnsi="Bookman Old Style" w:cs="Bookman Old Style" w:eastAsia="Bookman Old Style"/>
          <w:iCs/>
          <w:color w:val="0D0D0D" w:themeColor="text1" w:themeTint="F2"/>
          <w:sz w:val="24"/>
          <w:szCs w:val="24"/>
        </w:rPr>
        <w:t xml:space="preserve">kebijakan</w:t>
      </w:r>
      <w:r>
        <w:rPr>
          <w:rFonts w:ascii="Bookman Old Style" w:hAnsi="Bookman Old Style" w:cs="Bookman Old Style" w:eastAsia="Bookman Old Style"/>
          <w:iCs/>
          <w:color w:val="0D0D0D" w:themeColor="text1" w:themeTint="F2"/>
          <w:sz w:val="24"/>
          <w:szCs w:val="24"/>
          <w:lang w:val="id-ID"/>
        </w:rPr>
        <w:t xml:space="preserve"> untuk penyelenggaraan pemerintahan salah satunya melalui SDI. Hal ini disebabkan penyelenggaraan pemerintahan perlu didukung dengan data yang akurat, mutakhir, terpadu, dapat dipertanggungjawabka</w:t>
      </w:r>
      <w:r>
        <w:rPr>
          <w:rFonts w:ascii="Bookman Old Style" w:hAnsi="Bookman Old Style" w:cs="Bookman Old Style" w:eastAsia="Bookman Old Style"/>
          <w:iCs/>
          <w:color w:val="0D0D0D" w:themeColor="text1" w:themeTint="F2"/>
          <w:sz w:val="24"/>
          <w:szCs w:val="24"/>
          <w:lang w:val="id-ID"/>
        </w:rPr>
        <w:t xml:space="preserve">n, mudah diakses, dan dibagipakaikan dalam rangka mewujudkan keterpaduan perencanaan, pelaksanaan, evaluasi, dan pengendalian pembangunan. Selain itu diperlukan juga peningkatan tata kelola data yang dihasilkan oleh Pemerintah melalui penyelenggaraan SDI. </w:t>
      </w:r>
      <w:r>
        <w:rPr>
          <w:rFonts w:ascii="Bookman Old Style" w:hAnsi="Bookman Old Style" w:cs="Bookman Old Style" w:eastAsia="Bookman Old Style"/>
          <w:color w:val="0D0D0D" w:themeColor="text1" w:themeTint="F2"/>
          <w:sz w:val="24"/>
          <w:szCs w:val="24"/>
          <w:lang w:val="id-ID"/>
        </w:rPr>
        <w:t xml:space="preserve">Oleh karena itu</w:t>
      </w:r>
      <w:r>
        <w:rPr>
          <w:rFonts w:ascii="Bookman Old Style" w:hAnsi="Bookman Old Style" w:cs="Bookman Old Style" w:eastAsia="Bookman Old Style"/>
          <w:color w:val="0D0D0D" w:themeColor="text1" w:themeTint="F2"/>
          <w:sz w:val="24"/>
          <w:szCs w:val="24"/>
        </w:rPr>
        <w:t xml:space="preserve">, pemerintah harus dapat menjamin bahwa bangunan komunikasi serta akses informasi yang didapatkan oleh publik adalah hasil integrasi </w:t>
      </w:r>
      <w:r>
        <w:rPr>
          <w:rFonts w:ascii="Bookman Old Style" w:hAnsi="Bookman Old Style" w:cs="Bookman Old Style" w:eastAsia="Bookman Old Style"/>
          <w:color w:val="0D0D0D" w:themeColor="text1" w:themeTint="F2"/>
          <w:sz w:val="24"/>
          <w:szCs w:val="24"/>
          <w:lang w:val="id-ID"/>
        </w:rPr>
        <w:t xml:space="preserve">d</w:t>
      </w:r>
      <w:r>
        <w:rPr>
          <w:rFonts w:ascii="Bookman Old Style" w:hAnsi="Bookman Old Style" w:cs="Bookman Old Style" w:eastAsia="Bookman Old Style"/>
          <w:color w:val="0D0D0D" w:themeColor="text1" w:themeTint="F2"/>
          <w:sz w:val="24"/>
          <w:szCs w:val="24"/>
        </w:rPr>
        <w:t xml:space="preserve">ata pemerintah sebagai perwujudan pemerintahan yang terbuka  </w:t>
      </w:r>
      <w:r>
        <w:rPr>
          <w:rFonts w:ascii="Bookman Old Style" w:hAnsi="Bookman Old Style" w:cs="Bookman Old Style" w:eastAsia="Bookman Old Style"/>
          <w:i/>
          <w:color w:val="0D0D0D" w:themeColor="text1" w:themeTint="F2"/>
          <w:sz w:val="24"/>
          <w:szCs w:val="24"/>
        </w:rPr>
        <w:t xml:space="preserve">(</w:t>
      </w:r>
      <w:r>
        <w:rPr>
          <w:rFonts w:ascii="Bookman Old Style" w:hAnsi="Bookman Old Style" w:cs="Bookman Old Style" w:eastAsia="Bookman Old Style"/>
          <w:i/>
          <w:color w:val="0D0D0D" w:themeColor="text1" w:themeTint="F2"/>
          <w:sz w:val="24"/>
          <w:szCs w:val="24"/>
          <w:lang w:val="id-ID"/>
        </w:rPr>
        <w:t xml:space="preserve">o</w:t>
      </w:r>
      <w:r>
        <w:rPr>
          <w:rFonts w:ascii="Bookman Old Style" w:hAnsi="Bookman Old Style" w:cs="Bookman Old Style" w:eastAsia="Bookman Old Style"/>
          <w:i/>
          <w:color w:val="0D0D0D" w:themeColor="text1" w:themeTint="F2"/>
          <w:sz w:val="24"/>
          <w:szCs w:val="24"/>
        </w:rPr>
        <w:t xml:space="preserve">pen </w:t>
      </w:r>
      <w:r>
        <w:rPr>
          <w:rFonts w:ascii="Bookman Old Style" w:hAnsi="Bookman Old Style" w:cs="Bookman Old Style" w:eastAsia="Bookman Old Style"/>
          <w:i/>
          <w:color w:val="0D0D0D" w:themeColor="text1" w:themeTint="F2"/>
          <w:sz w:val="24"/>
          <w:szCs w:val="24"/>
          <w:lang w:val="id-ID"/>
        </w:rPr>
        <w:t xml:space="preserve">g</w:t>
      </w:r>
      <w:r>
        <w:rPr>
          <w:rFonts w:ascii="Bookman Old Style" w:hAnsi="Bookman Old Style" w:cs="Bookman Old Style" w:eastAsia="Bookman Old Style"/>
          <w:i/>
          <w:color w:val="0D0D0D" w:themeColor="text1" w:themeTint="F2"/>
          <w:sz w:val="24"/>
          <w:szCs w:val="24"/>
        </w:rPr>
        <w:t xml:space="preserve">overnment)</w:t>
      </w:r>
      <w:r>
        <w:rPr>
          <w:rFonts w:ascii="Bookman Old Style" w:hAnsi="Bookman Old Style" w:cs="Bookman Old Style" w:eastAsia="Bookman Old Style"/>
          <w:color w:val="0D0D0D" w:themeColor="text1" w:themeTint="F2"/>
          <w:sz w:val="24"/>
          <w:szCs w:val="24"/>
        </w:rPr>
        <w:t xml:space="preserve"> melalui </w:t>
      </w:r>
      <w:r>
        <w:rPr>
          <w:rFonts w:ascii="Bookman Old Style" w:hAnsi="Bookman Old Style" w:cs="Bookman Old Style" w:eastAsia="Bookman Old Style"/>
          <w:color w:val="0D0D0D" w:themeColor="text1" w:themeTint="F2"/>
          <w:sz w:val="24"/>
          <w:szCs w:val="24"/>
          <w:lang w:val="id-ID"/>
        </w:rPr>
        <w:t xml:space="preserve">SDI</w:t>
      </w:r>
      <w:r>
        <w:rPr>
          <w:rFonts w:ascii="Bookman Old Style" w:hAnsi="Bookman Old Style" w:cs="Bookman Old Style" w:eastAsia="Bookman Old Style"/>
          <w:color w:val="0D0D0D" w:themeColor="text1" w:themeTint="F2"/>
          <w:sz w:val="24"/>
          <w:szCs w:val="24"/>
        </w:rPr>
        <w:t xml:space="preserve">. </w:t>
      </w:r>
      <w:r/>
    </w:p>
    <w:p>
      <w:pPr>
        <w:ind w:left="425" w:firstLine="567"/>
        <w:jc w:val="both"/>
        <w:spacing w:after="0" w:line="360" w:lineRule="auto"/>
        <w:rPr>
          <w:rFonts w:ascii="Bookman Old Style" w:hAnsi="Bookman Old Style" w:cs="Bookman Old Style" w:eastAsia="Bookman Old Style"/>
          <w:iCs/>
          <w:color w:val="0D0D0D"/>
          <w:sz w:val="24"/>
          <w:szCs w:val="24"/>
          <w:lang w:val="id-ID"/>
        </w:rPr>
      </w:pPr>
      <w:r>
        <w:rPr>
          <w:rFonts w:ascii="Bookman Old Style" w:hAnsi="Bookman Old Style" w:cs="Bookman Old Style" w:eastAsia="Bookman Old Style"/>
          <w:color w:val="0D0D0D" w:themeColor="text1" w:themeTint="F2"/>
          <w:sz w:val="24"/>
          <w:szCs w:val="24"/>
        </w:rPr>
        <w:t xml:space="preserve">Keterbukaan data pemerintah di era globalisasi memberikan dampak yang positif terhadap kehidupan berbangsa dan bernegara. Tersedianya data yang mempunyai tingkat validitas tinggi ju</w:t>
      </w:r>
      <w:r>
        <w:rPr>
          <w:rFonts w:ascii="Bookman Old Style" w:hAnsi="Bookman Old Style" w:cs="Bookman Old Style" w:eastAsia="Bookman Old Style"/>
          <w:color w:val="0D0D0D" w:themeColor="text1" w:themeTint="F2"/>
          <w:sz w:val="24"/>
          <w:szCs w:val="24"/>
        </w:rPr>
        <w:t xml:space="preserve">ga akan membantu pemerintah untuk mewujudkan cita-cita kebangsaan. Selain itu, aspek keamanan terhadap pola komunikasi dan penyebaran informasi akan terkait pula dengan upaya untuk mewujudkan cita-cita berbangsa dan bernegara sebagaimana tersebut di atas. </w:t>
      </w:r>
      <w:r>
        <w:rPr>
          <w:rFonts w:ascii="Bookman Old Style" w:hAnsi="Bookman Old Style" w:cs="Bookman Old Style" w:eastAsia="Bookman Old Style"/>
          <w:color w:val="0D0D0D" w:themeColor="text1" w:themeTint="F2"/>
          <w:sz w:val="24"/>
          <w:szCs w:val="24"/>
          <w:highlight w:val="white"/>
          <w:lang w:val="id-ID"/>
        </w:rPr>
        <w:t xml:space="preserve">SDI </w:t>
      </w:r>
      <w:r>
        <w:rPr>
          <w:rFonts w:ascii="Bookman Old Style" w:hAnsi="Bookman Old Style" w:cs="Bookman Old Style" w:eastAsia="Bookman Old Style"/>
          <w:color w:val="0D0D0D" w:themeColor="text1" w:themeTint="F2"/>
          <w:sz w:val="24"/>
          <w:szCs w:val="24"/>
          <w:highlight w:val="white"/>
        </w:rPr>
        <w:t xml:space="preserve">mendorong</w:t>
      </w:r>
      <w:r>
        <w:rPr>
          <w:rFonts w:ascii="Bookman Old Style" w:hAnsi="Bookman Old Style" w:cs="Bookman Old Style" w:eastAsia="Bookman Old Style"/>
          <w:color w:val="0D0D0D" w:themeColor="text1" w:themeTint="F2"/>
          <w:sz w:val="24"/>
          <w:szCs w:val="24"/>
          <w:lang w:val="id-ID"/>
        </w:rPr>
        <w:t xml:space="preserve"> adanya integrasi,</w:t>
      </w:r>
      <w:r>
        <w:rPr>
          <w:rFonts w:ascii="Bookman Old Style" w:hAnsi="Bookman Old Style" w:cs="Bookman Old Style" w:eastAsia="Bookman Old Style"/>
          <w:color w:val="0D0D0D" w:themeColor="text1" w:themeTint="F2"/>
          <w:sz w:val="24"/>
          <w:szCs w:val="24"/>
        </w:rPr>
        <w:t xml:space="preserve"> keterbukaan</w:t>
      </w:r>
      <w:r>
        <w:rPr>
          <w:rFonts w:ascii="Bookman Old Style" w:hAnsi="Bookman Old Style" w:cs="Bookman Old Style" w:eastAsia="Bookman Old Style"/>
          <w:color w:val="0D0D0D" w:themeColor="text1" w:themeTint="F2"/>
          <w:sz w:val="24"/>
          <w:szCs w:val="24"/>
          <w:lang w:val="id-ID"/>
        </w:rPr>
        <w:t xml:space="preserve">,</w:t>
      </w:r>
      <w:r>
        <w:rPr>
          <w:rFonts w:ascii="Bookman Old Style" w:hAnsi="Bookman Old Style" w:cs="Bookman Old Style" w:eastAsia="Bookman Old Style"/>
          <w:color w:val="0D0D0D" w:themeColor="text1" w:themeTint="F2"/>
          <w:sz w:val="24"/>
          <w:szCs w:val="24"/>
        </w:rPr>
        <w:t xml:space="preserve"> dan transparansi </w:t>
      </w:r>
      <w:r>
        <w:rPr>
          <w:rFonts w:ascii="Bookman Old Style" w:hAnsi="Bookman Old Style" w:cs="Bookman Old Style" w:eastAsia="Bookman Old Style"/>
          <w:color w:val="0D0D0D" w:themeColor="text1" w:themeTint="F2"/>
          <w:sz w:val="24"/>
          <w:szCs w:val="24"/>
          <w:lang w:val="id-ID"/>
        </w:rPr>
        <w:t xml:space="preserve">d</w:t>
      </w:r>
      <w:r>
        <w:rPr>
          <w:rFonts w:ascii="Bookman Old Style" w:hAnsi="Bookman Old Style" w:cs="Bookman Old Style" w:eastAsia="Bookman Old Style"/>
          <w:color w:val="0D0D0D" w:themeColor="text1" w:themeTint="F2"/>
          <w:sz w:val="24"/>
          <w:szCs w:val="24"/>
        </w:rPr>
        <w:t xml:space="preserve">ata pemerintah sehingga tercipta perencanaan</w:t>
      </w:r>
      <w:r>
        <w:rPr>
          <w:rFonts w:ascii="Bookman Old Style" w:hAnsi="Bookman Old Style" w:cs="Bookman Old Style" w:eastAsia="Bookman Old Style"/>
          <w:color w:val="0D0D0D" w:themeColor="text1" w:themeTint="F2"/>
          <w:sz w:val="24"/>
          <w:szCs w:val="24"/>
          <w:lang w:val="id-ID"/>
        </w:rPr>
        <w:t xml:space="preserve">, </w:t>
      </w:r>
      <w:r>
        <w:rPr>
          <w:rFonts w:ascii="Bookman Old Style" w:hAnsi="Bookman Old Style" w:cs="Bookman Old Style" w:eastAsia="Bookman Old Style"/>
          <w:color w:val="0D0D0D" w:themeColor="text1" w:themeTint="F2"/>
          <w:sz w:val="24"/>
          <w:szCs w:val="24"/>
        </w:rPr>
        <w:t xml:space="preserve">perumusan</w:t>
      </w:r>
      <w:r>
        <w:rPr>
          <w:rFonts w:ascii="Bookman Old Style" w:hAnsi="Bookman Old Style" w:cs="Bookman Old Style" w:eastAsia="Bookman Old Style"/>
          <w:color w:val="0D0D0D" w:themeColor="text1" w:themeTint="F2"/>
          <w:sz w:val="24"/>
          <w:szCs w:val="24"/>
          <w:lang w:val="id-ID"/>
        </w:rPr>
        <w:t xml:space="preserve">, dan penentuan </w:t>
      </w:r>
      <w:r>
        <w:rPr>
          <w:rFonts w:ascii="Bookman Old Style" w:hAnsi="Bookman Old Style" w:cs="Bookman Old Style" w:eastAsia="Bookman Old Style"/>
          <w:color w:val="0D0D0D" w:themeColor="text1" w:themeTint="F2"/>
          <w:sz w:val="24"/>
          <w:szCs w:val="24"/>
        </w:rPr>
        <w:t xml:space="preserve">kebijakan pembangunan yang berbasis pada </w:t>
      </w:r>
      <w:r>
        <w:rPr>
          <w:rFonts w:ascii="Bookman Old Style" w:hAnsi="Bookman Old Style" w:cs="Bookman Old Style" w:eastAsia="Bookman Old Style"/>
          <w:color w:val="0D0D0D" w:themeColor="text1" w:themeTint="F2"/>
          <w:sz w:val="24"/>
          <w:szCs w:val="24"/>
          <w:lang w:val="id-ID"/>
        </w:rPr>
        <w:t xml:space="preserve">d</w:t>
      </w:r>
      <w:r>
        <w:rPr>
          <w:rFonts w:ascii="Bookman Old Style" w:hAnsi="Bookman Old Style" w:cs="Bookman Old Style" w:eastAsia="Bookman Old Style"/>
          <w:color w:val="0D0D0D" w:themeColor="text1" w:themeTint="F2"/>
          <w:sz w:val="24"/>
          <w:szCs w:val="24"/>
        </w:rPr>
        <w:t xml:space="preserve">ata.</w:t>
      </w:r>
      <w:r/>
    </w:p>
    <w:p>
      <w:pPr>
        <w:jc w:val="both"/>
        <w:spacing w:after="0"/>
        <w:rPr>
          <w:rFonts w:ascii="Bookman Old Style" w:hAnsi="Bookman Old Style"/>
          <w:color w:val="0D0D0D"/>
          <w:sz w:val="24"/>
          <w:szCs w:val="24"/>
        </w:rPr>
      </w:pPr>
      <w:r>
        <w:rPr>
          <w:rFonts w:ascii="Bookman Old Style" w:hAnsi="Bookman Old Style"/>
          <w:color w:val="0D0D0D"/>
          <w:sz w:val="24"/>
          <w:szCs w:val="24"/>
        </w:rPr>
      </w:r>
      <w:r/>
    </w:p>
    <w:p>
      <w:pPr>
        <w:pStyle w:val="3380"/>
        <w:numPr>
          <w:ilvl w:val="0"/>
          <w:numId w:val="52"/>
        </w:numPr>
        <w:ind w:left="426" w:hanging="426"/>
        <w:tabs>
          <w:tab w:val="clear" w:pos="720" w:leader="none"/>
        </w:tabs>
        <w:rPr>
          <w:rFonts w:ascii="Bookman Old Style" w:hAnsi="Bookman Old Style"/>
          <w:bCs/>
          <w:color w:val="0D0D0D"/>
          <w:sz w:val="24"/>
        </w:rPr>
      </w:pPr>
      <w:r>
        <w:rPr>
          <w:rFonts w:ascii="Bookman Old Style" w:hAnsi="Bookman Old Style"/>
          <w:bCs/>
          <w:color w:val="0D0D0D" w:themeColor="text1" w:themeTint="F2"/>
          <w:sz w:val="24"/>
        </w:rPr>
        <w:t xml:space="preserve">Landasan Sosiologis</w:t>
      </w:r>
      <w:r>
        <w:rPr>
          <w:rFonts w:ascii="Bookman Old Style" w:hAnsi="Bookman Old Style"/>
          <w:bCs/>
          <w:color w:val="0D0D0D" w:themeColor="text1" w:themeTint="F2"/>
          <w:sz w:val="24"/>
          <w:lang w:val="id-ID"/>
        </w:rPr>
        <w:t xml:space="preserve"> </w:t>
      </w:r>
      <w:r/>
    </w:p>
    <w:p>
      <w:pPr>
        <w:ind w:left="426" w:firstLine="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D</w:t>
      </w:r>
      <w:r>
        <w:rPr>
          <w:rFonts w:ascii="Bookman Old Style" w:hAnsi="Bookman Old Style"/>
          <w:color w:val="0D0D0D" w:themeColor="text1" w:themeTint="F2"/>
          <w:sz w:val="24"/>
          <w:szCs w:val="24"/>
        </w:rPr>
        <w:t xml:space="preserve">ata di Indonesia pada saat ini masih tersebar dalam lembaga dan/atau instansi baik pusat maupun daerah yang memiliki kewenangan untuk menghasilkan data. Data yang belum terintegrasi ini seringkali menimbulkan kesulitan untuk dapat diakses oleh masyarakat. </w:t>
      </w:r>
      <w:r>
        <w:rPr>
          <w:rFonts w:ascii="Bookman Old Style" w:hAnsi="Bookman Old Style"/>
          <w:color w:val="0D0D0D" w:themeColor="text1" w:themeTint="F2"/>
          <w:sz w:val="24"/>
          <w:szCs w:val="24"/>
          <w:lang w:val="id-ID"/>
        </w:rPr>
        <w:t xml:space="preserve">Pemerintah dalam melakukan tata kelola data masih kesulitan dalam hal pencarian data karena belum adanya pengintegrasian data, validasi data, dan pemutakhiran data</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w:t>
      </w:r>
      <w:r>
        <w:rPr>
          <w:rFonts w:ascii="Bookman Old Style" w:hAnsi="Bookman Old Style"/>
          <w:color w:val="0D0D0D" w:themeColor="text1" w:themeTint="F2"/>
          <w:sz w:val="24"/>
          <w:szCs w:val="24"/>
        </w:rPr>
        <w:t xml:space="preserve">Sebagaimana diketahui, pengambilan kebijakan oleh pengambil kebijakan memerlukan data yang baik dan akurat sehingga kebijakan yang diambil tepat sasaran dan dapat dijalankan dengan baik</w:t>
      </w:r>
      <w:r>
        <w:rPr>
          <w:rFonts w:ascii="Bookman Old Style" w:hAnsi="Bookman Old Style"/>
          <w:color w:val="0D0D0D" w:themeColor="text1" w:themeTint="F2"/>
          <w:sz w:val="24"/>
          <w:szCs w:val="24"/>
          <w:lang w:val="id-ID"/>
        </w:rPr>
        <w:t xml:space="preserve">.</w:t>
      </w:r>
      <w:r/>
    </w:p>
    <w:p>
      <w:pPr>
        <w:ind w:left="426" w:firstLine="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Standar dan tata kelola data yang ada saat ini masih sangat beragam dan menimbulkan inkonsistensi informasi sehingga pengambilan keputusan berpotensi menghasilkan keputusan yang tidak tepat. Lebih lanjut, sistem penghasil data antar</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rPr>
        <w:t xml:space="preserve">instansi yang tidak terintegrasi mengakibatkan inefisiensi, </w:t>
      </w:r>
      <w:r>
        <w:rPr>
          <w:rFonts w:ascii="Bookman Old Style" w:hAnsi="Bookman Old Style"/>
          <w:color w:val="0D0D0D" w:themeColor="text1" w:themeTint="F2"/>
          <w:sz w:val="24"/>
          <w:szCs w:val="24"/>
          <w:lang w:val="id-ID"/>
        </w:rPr>
        <w:t xml:space="preserve">pengulangan</w:t>
      </w:r>
      <w:r>
        <w:rPr>
          <w:rFonts w:ascii="Bookman Old Style" w:hAnsi="Bookman Old Style"/>
          <w:color w:val="0D0D0D" w:themeColor="text1" w:themeTint="F2"/>
          <w:sz w:val="24"/>
          <w:szCs w:val="24"/>
        </w:rPr>
        <w:t xml:space="preserve">, kesulita</w:t>
      </w:r>
      <w:r>
        <w:rPr>
          <w:rFonts w:ascii="Bookman Old Style" w:hAnsi="Bookman Old Style"/>
          <w:color w:val="0D0D0D" w:themeColor="text1" w:themeTint="F2"/>
          <w:sz w:val="24"/>
          <w:szCs w:val="24"/>
          <w:lang w:val="id-ID"/>
        </w:rPr>
        <w:t xml:space="preserve">n</w:t>
      </w:r>
      <w:r>
        <w:rPr>
          <w:rFonts w:ascii="Bookman Old Style" w:hAnsi="Bookman Old Style"/>
          <w:color w:val="0D0D0D" w:themeColor="text1" w:themeTint="F2"/>
          <w:sz w:val="24"/>
          <w:szCs w:val="24"/>
        </w:rPr>
        <w:t xml:space="preserve"> dalam mencari data,</w:t>
      </w:r>
      <w:r>
        <w:rPr>
          <w:rFonts w:ascii="Bookman Old Style" w:hAnsi="Bookman Old Style"/>
          <w:color w:val="0D0D0D" w:themeColor="text1" w:themeTint="F2"/>
          <w:sz w:val="24"/>
          <w:szCs w:val="24"/>
          <w:lang w:val="id-ID"/>
        </w:rPr>
        <w:t xml:space="preserve"> dan </w:t>
      </w:r>
      <w:r>
        <w:rPr>
          <w:rFonts w:ascii="Bookman Old Style" w:hAnsi="Bookman Old Style"/>
          <w:color w:val="0D0D0D" w:themeColor="text1" w:themeTint="F2"/>
          <w:sz w:val="24"/>
          <w:szCs w:val="24"/>
        </w:rPr>
        <w:t xml:space="preserve">menyusun kebijakan yang </w:t>
      </w:r>
      <w:r>
        <w:rPr>
          <w:rFonts w:ascii="Bookman Old Style" w:hAnsi="Bookman Old Style"/>
          <w:color w:val="0D0D0D" w:themeColor="text1" w:themeTint="F2"/>
          <w:sz w:val="24"/>
          <w:szCs w:val="24"/>
          <w:lang w:val="id-ID"/>
        </w:rPr>
        <w:t xml:space="preserve">menyeluruh dan terpadu</w:t>
      </w:r>
      <w:r>
        <w:rPr>
          <w:rFonts w:ascii="Bookman Old Style" w:hAnsi="Bookman Old Style"/>
          <w:color w:val="0D0D0D" w:themeColor="text1" w:themeTint="F2"/>
          <w:sz w:val="24"/>
          <w:szCs w:val="24"/>
        </w:rPr>
        <w:t xml:space="preserve">.</w:t>
      </w:r>
      <w:r/>
    </w:p>
    <w:p>
      <w:pPr>
        <w:ind w:left="426" w:firstLine="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Dalam rangka pemenuhan kebutuhan data yang akurat, mutakhir, terpadu, dapat dipertanggungjawabkan, mudah diakses, dan dibagipakaikan yang tidak hanya sebaga</w:t>
      </w:r>
      <w:r>
        <w:rPr>
          <w:rFonts w:ascii="Bookman Old Style" w:hAnsi="Bookman Old Style"/>
          <w:color w:val="0D0D0D" w:themeColor="text1" w:themeTint="F2"/>
          <w:sz w:val="24"/>
          <w:szCs w:val="24"/>
        </w:rPr>
        <w:t xml:space="preserve">i sumber informasi bagi masyarakat tetapi juga sebagai dasar untuk melakukan pengambilan keputusan dan/atau penentuan kebijakan, perlu dilakukan penataan regulasi agar mampu selaras dengan tujuan menciptakan kesejahteraan ekonomi bagi masyarakat Indonesia.</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themeColor="text1" w:themeTint="F2"/>
        </w:rPr>
        <w:t xml:space="preserve">Berdasarkan pertimbangan tersebut, diperlukan adanya suatu regulasi mengenai </w:t>
      </w:r>
      <w:r>
        <w:rPr>
          <w:rFonts w:ascii="Bookman Old Style" w:hAnsi="Bookman Old Style"/>
          <w:color w:val="0D0D0D" w:themeColor="text1" w:themeTint="F2"/>
          <w:lang w:val="id-ID"/>
        </w:rPr>
        <w:t xml:space="preserve">SDI</w:t>
      </w:r>
      <w:r>
        <w:rPr>
          <w:rFonts w:ascii="Bookman Old Style" w:hAnsi="Bookman Old Style"/>
          <w:color w:val="0D0D0D" w:themeColor="text1" w:themeTint="F2"/>
        </w:rPr>
        <w:t xml:space="preserve">. Dengan adanya regulasi yang mengatur tentang </w:t>
      </w:r>
      <w:r>
        <w:rPr>
          <w:rFonts w:ascii="Bookman Old Style" w:hAnsi="Bookman Old Style"/>
          <w:color w:val="0D0D0D" w:themeColor="text1" w:themeTint="F2"/>
          <w:lang w:val="id-ID"/>
        </w:rPr>
        <w:t xml:space="preserve">SDI</w:t>
      </w:r>
      <w:r>
        <w:rPr>
          <w:rFonts w:ascii="Bookman Old Style" w:hAnsi="Bookman Old Style"/>
          <w:color w:val="0D0D0D" w:themeColor="text1" w:themeTint="F2"/>
        </w:rPr>
        <w:t xml:space="preserve">, dapat menciptakan data yang akurat, mutakhir, terpadu, dapat dipertanggungjawabkan, mudah diakses, dan dibagipakaikan sehingga dapat dipergunakan baik oleh masyarakat maupun oleh pengambil kebijakan.</w:t>
      </w:r>
      <w:r/>
    </w:p>
    <w:p>
      <w:pPr>
        <w:pStyle w:val="3918"/>
        <w:ind w:left="426" w:firstLine="567"/>
        <w:jc w:val="both"/>
        <w:spacing w:line="360" w:lineRule="auto"/>
        <w:rPr>
          <w:rFonts w:ascii="Bookman Old Style" w:hAnsi="Bookman Old Style"/>
          <w:color w:val="0D0D0D"/>
        </w:rPr>
      </w:pPr>
      <w:r>
        <w:rPr>
          <w:rFonts w:ascii="Bookman Old Style" w:hAnsi="Bookman Old Style"/>
          <w:color w:val="0D0D0D"/>
        </w:rPr>
      </w:r>
      <w:r/>
    </w:p>
    <w:p>
      <w:pPr>
        <w:pStyle w:val="3380"/>
        <w:numPr>
          <w:ilvl w:val="0"/>
          <w:numId w:val="52"/>
        </w:numPr>
        <w:ind w:left="426" w:hanging="426"/>
        <w:tabs>
          <w:tab w:val="clear" w:pos="720" w:leader="none"/>
        </w:tabs>
        <w:rPr>
          <w:rFonts w:ascii="Bookman Old Style" w:hAnsi="Bookman Old Style"/>
          <w:bCs/>
          <w:color w:val="0D0D0D"/>
          <w:sz w:val="24"/>
          <w:lang w:val="id-ID"/>
        </w:rPr>
      </w:pPr>
      <w:r>
        <w:rPr>
          <w:rFonts w:ascii="Bookman Old Style" w:hAnsi="Bookman Old Style"/>
          <w:color w:val="0D0D0D" w:themeColor="text1" w:themeTint="F2"/>
          <w:sz w:val="24"/>
          <w:lang w:val="id-ID"/>
        </w:rPr>
        <w:t xml:space="preserve">Landasan Yuridis</w:t>
      </w:r>
      <w:r/>
    </w:p>
    <w:p>
      <w:pPr>
        <w:pStyle w:val="3918"/>
        <w:ind w:left="426" w:firstLine="567"/>
        <w:jc w:val="both"/>
        <w:spacing w:line="360" w:lineRule="auto"/>
        <w:rPr>
          <w:rFonts w:ascii="Bookman Old Style" w:hAnsi="Bookman Old Style" w:cs="Bookman Old Style"/>
          <w:color w:val="0D0D0D"/>
        </w:rPr>
      </w:pPr>
      <w:r>
        <w:rPr>
          <w:rFonts w:ascii="Bookman Old Style" w:hAnsi="Bookman Old Style" w:cs="Bookman Old Style"/>
          <w:color w:val="0D0D0D" w:themeColor="text1" w:themeTint="F2"/>
        </w:rPr>
        <w:t xml:space="preserve">Pengaturan SDI saat ini diatur dalam bentuk peraturan presiden, yakni </w:t>
      </w:r>
      <w:r>
        <w:rPr>
          <w:rFonts w:ascii="Bookman Old Style" w:hAnsi="Bookman Old Style"/>
          <w:color w:val="0D0D0D" w:themeColor="text1" w:themeTint="F2"/>
        </w:rPr>
        <w:t xml:space="preserve">Peraturan</w:t>
      </w:r>
      <w:r>
        <w:rPr>
          <w:rFonts w:ascii="Bookman Old Style" w:hAnsi="Bookman Old Style" w:cs="Bookman Old Style"/>
          <w:color w:val="0D0D0D" w:themeColor="text1" w:themeTint="F2"/>
        </w:rPr>
        <w:t xml:space="preserve"> Presiden Nomor 39 Tahun 2019 tentang Satu Data Indo</w:t>
      </w:r>
      <w:r>
        <w:rPr>
          <w:rFonts w:ascii="Bookman Old Style" w:hAnsi="Bookman Old Style" w:cs="Bookman Old Style"/>
          <w:color w:val="0D0D0D" w:themeColor="text1" w:themeTint="F2"/>
        </w:rPr>
        <w:t xml:space="preserve">nesia (Perpres </w:t>
      </w:r>
      <w:r>
        <w:rPr>
          <w:rFonts w:ascii="Bookman Old Style" w:hAnsi="Bookman Old Style" w:cs="Bookman Old Style"/>
          <w:color w:val="0D0D0D" w:themeColor="text1" w:themeTint="F2"/>
          <w:lang w:val="en-US"/>
        </w:rPr>
        <w:t xml:space="preserve">SDI</w:t>
      </w:r>
      <w:r>
        <w:rPr>
          <w:rFonts w:ascii="Bookman Old Style" w:hAnsi="Bookman Old Style" w:cs="Bookman Old Style"/>
          <w:color w:val="0D0D0D" w:themeColor="text1" w:themeTint="F2"/>
        </w:rPr>
        <w:t xml:space="preserve">). UU Nomor 12 Tahun 2011 tentang</w:t>
      </w:r>
      <w:r>
        <w:rPr>
          <w:rFonts w:ascii="Bookman Old Style" w:hAnsi="Bookman Old Style" w:cs="Bookman Old Style"/>
          <w:color w:val="0D0D0D" w:themeColor="text1" w:themeTint="F2"/>
        </w:rPr>
        <w:t xml:space="preserve"> Pembentukan Peraturan Perundang-undangan (UU No. 12 Tahun 2011) mendefinisikan Peraturan Presiden sebagai peraturan perundang-undangan yang ditetapkan oleh Presiden untuk menjalankan perintah peraturan perundang-undangan yang lebih tinggi atau dalam menye</w:t>
      </w:r>
      <w:r>
        <w:rPr>
          <w:rFonts w:ascii="Bookman Old Style" w:hAnsi="Bookman Old Style" w:cs="Bookman Old Style"/>
          <w:color w:val="0D0D0D" w:themeColor="text1" w:themeTint="F2"/>
        </w:rPr>
        <w:t xml:space="preserve">lenggarakan kekuasaan pemerintahan.  Sementara itu, materi muatan Peraturan Presiden berisi materi yang diperintahkan oleh undang-undang, materi untuk melaksanakan peraturan pemerintah, atau materi untuk melaksanakan penyelenggaraan kekuasaan pemerintahan.</w:t>
      </w:r>
      <w:r/>
    </w:p>
    <w:p>
      <w:pPr>
        <w:pStyle w:val="3918"/>
        <w:ind w:left="426" w:firstLine="567"/>
        <w:jc w:val="both"/>
        <w:spacing w:line="360" w:lineRule="auto"/>
        <w:rPr>
          <w:rFonts w:ascii="Bookman Old Style" w:hAnsi="Bookman Old Style" w:cs="Bookman Old Style"/>
          <w:color w:val="0D0D0D"/>
        </w:rPr>
      </w:pPr>
      <w:r>
        <w:rPr>
          <w:rFonts w:ascii="Bookman Old Style" w:hAnsi="Bookman Old Style" w:cs="Bookman Old Style"/>
          <w:color w:val="0D0D0D" w:themeColor="text1" w:themeTint="F2"/>
        </w:rPr>
        <w:t xml:space="preserve">Dalam hal ini, Perpres </w:t>
      </w:r>
      <w:r>
        <w:rPr>
          <w:rFonts w:ascii="Bookman Old Style" w:hAnsi="Bookman Old Style" w:cs="Bookman Old Style"/>
          <w:color w:val="0D0D0D" w:themeColor="text1" w:themeTint="F2"/>
          <w:lang w:val="en-US"/>
        </w:rPr>
        <w:t xml:space="preserve">SDI </w:t>
      </w:r>
      <w:r>
        <w:rPr>
          <w:rFonts w:ascii="Bookman Old Style" w:hAnsi="Bookman Old Style" w:cs="Bookman Old Style"/>
          <w:color w:val="0D0D0D" w:themeColor="text1" w:themeTint="F2"/>
        </w:rPr>
        <w:t xml:space="preserve">dibentuk oleh Presiden dalam rangka menyelenggarakan kekuasaan pemerintahan yakni untuk mendapatkan data yang akurat, mutakhir, terpadu, </w:t>
      </w:r>
      <w:r>
        <w:rPr>
          <w:rFonts w:ascii="Bookman Old Style" w:hAnsi="Bookman Old Style" w:cs="Bookman Old Style"/>
          <w:color w:val="0D0D0D" w:themeColor="text1" w:themeTint="F2"/>
        </w:rPr>
        <w:t xml:space="preserve">dapat dipertanggungjawabkan, mudah diakses, dan dibagipakaikan, serta dikelola </w:t>
      </w:r>
      <w:r>
        <w:rPr>
          <w:rFonts w:ascii="Bookman Old Style" w:hAnsi="Bookman Old Style"/>
          <w:color w:val="0D0D0D" w:themeColor="text1" w:themeTint="F2"/>
        </w:rPr>
        <w:t xml:space="preserve">secara</w:t>
      </w:r>
      <w:r>
        <w:rPr>
          <w:rFonts w:ascii="Bookman Old Style" w:hAnsi="Bookman Old Style" w:cs="Bookman Old Style"/>
          <w:color w:val="0D0D0D" w:themeColor="text1" w:themeTint="F2"/>
        </w:rPr>
        <w:t xml:space="preserve"> seksama, terintegrasi, dan berkelanjutan dalam mewujudkan keterpaduan perencanaan, pelaksanaan, evaluasi, dan pengendalian pembangunan. Selain itu, alasan Presiden membentuk Perpres </w:t>
      </w:r>
      <w:r>
        <w:rPr>
          <w:rFonts w:ascii="Bookman Old Style" w:hAnsi="Bookman Old Style" w:cs="Bookman Old Style"/>
          <w:color w:val="0D0D0D" w:themeColor="text1" w:themeTint="F2"/>
          <w:lang w:val="en-US"/>
        </w:rPr>
        <w:t xml:space="preserve">SDI </w:t>
      </w:r>
      <w:r>
        <w:rPr>
          <w:rFonts w:ascii="Bookman Old Style" w:hAnsi="Bookman Old Style" w:cs="Bookman Old Style"/>
          <w:color w:val="0D0D0D" w:themeColor="text1" w:themeTint="F2"/>
        </w:rPr>
        <w:t xml:space="preserve">adalah dalam rangka untuk memperbaiki tata kelola data yang dihasilkan oleh pemerintah.</w:t>
      </w:r>
      <w:r/>
    </w:p>
    <w:p>
      <w:pPr>
        <w:pStyle w:val="3918"/>
        <w:ind w:left="426" w:firstLine="567"/>
        <w:jc w:val="both"/>
        <w:spacing w:line="360" w:lineRule="auto"/>
        <w:rPr>
          <w:rFonts w:ascii="Bookman Old Style" w:hAnsi="Bookman Old Style"/>
          <w:b/>
          <w:bCs/>
          <w:color w:val="0D0D0D"/>
        </w:rPr>
      </w:pPr>
      <w:r>
        <w:rPr>
          <w:rFonts w:ascii="Bookman Old Style" w:hAnsi="Bookman Old Style" w:cs="Bookman Old Style"/>
          <w:color w:val="0D0D0D" w:themeColor="text1" w:themeTint="F2"/>
        </w:rPr>
        <w:t xml:space="preserve">Akan tetapi, mas</w:t>
      </w:r>
      <w:r>
        <w:rPr>
          <w:rFonts w:ascii="Bookman Old Style" w:hAnsi="Bookman Old Style" w:cs="Bookman Old Style"/>
          <w:color w:val="0D0D0D" w:themeColor="text1" w:themeTint="F2"/>
        </w:rPr>
        <w:t xml:space="preserve">ih tingginya ego sektoral antar</w:t>
      </w:r>
      <w:r>
        <w:rPr>
          <w:rFonts w:ascii="Bookman Old Style" w:hAnsi="Bookman Old Style" w:cs="Bookman Old Style"/>
          <w:color w:val="0D0D0D" w:themeColor="text1" w:themeTint="F2"/>
        </w:rPr>
        <w:t xml:space="preserve">kementerian/lembaga dan pemerintah </w:t>
      </w:r>
      <w:r>
        <w:rPr>
          <w:rFonts w:ascii="Bookman Old Style" w:hAnsi="Bookman Old Style"/>
          <w:color w:val="0D0D0D" w:themeColor="text1" w:themeTint="F2"/>
        </w:rPr>
        <w:t xml:space="preserve">daerah</w:t>
      </w:r>
      <w:r>
        <w:rPr>
          <w:rFonts w:ascii="Bookman Old Style" w:hAnsi="Bookman Old Style" w:cs="Bookman Old Style"/>
          <w:color w:val="0D0D0D" w:themeColor="text1" w:themeTint="F2"/>
        </w:rPr>
        <w:t xml:space="preserve"> menjadi salah satu faktor penghambat penyelenggaraan SDI. Selain itu, belum terwujudnya ko</w:t>
      </w:r>
      <w:r>
        <w:rPr>
          <w:rFonts w:ascii="Bookman Old Style" w:hAnsi="Bookman Old Style" w:cs="Bookman Old Style"/>
          <w:color w:val="0D0D0D" w:themeColor="text1" w:themeTint="F2"/>
        </w:rPr>
        <w:t xml:space="preserve">ordinasi secara terintegratif antar kementerian/lembaga dan pemerintah daerah juga menjadi faktor penghambat penyelenggaraan SDI. Oleh karena itu, agar penyelenggaraan SDI dapat lebih terintegrasi pengaturan SDI sebaiknya diatur dalam bentuk undang-undang.</w:t>
      </w:r>
      <w:r>
        <w:rPr>
          <w:rFonts w:ascii="Bookman Old Style" w:hAnsi="Bookman Old Style"/>
          <w:b/>
          <w:bCs/>
          <w:color w:val="0D0D0D" w:themeColor="text1" w:themeTint="F2"/>
        </w:rPr>
        <w:br w:type="page"/>
      </w:r>
      <w:r/>
    </w:p>
    <w:p>
      <w:pPr>
        <w:pStyle w:val="3379"/>
        <w:jc w:val="center"/>
        <w:spacing w:before="0" w:after="0" w:line="360" w:lineRule="auto"/>
        <w:rPr>
          <w:rFonts w:ascii="Bookman Old Style" w:hAnsi="Bookman Old Style"/>
          <w:b w:val="0"/>
          <w:bCs w:val="0"/>
          <w:color w:val="0D0D0D"/>
          <w:sz w:val="24"/>
          <w:szCs w:val="24"/>
        </w:rPr>
      </w:pPr>
      <w:r>
        <w:rPr>
          <w:rFonts w:ascii="Bookman Old Style" w:hAnsi="Bookman Old Style"/>
          <w:color w:val="0D0D0D" w:themeColor="text1" w:themeTint="F2"/>
          <w:sz w:val="24"/>
          <w:szCs w:val="24"/>
        </w:rPr>
        <w:t xml:space="preserve">BAB V</w:t>
      </w:r>
      <w:r>
        <w:rPr>
          <w:rFonts w:ascii="Bookman Old Style" w:hAnsi="Bookman Old Style"/>
          <w:b w:val="0"/>
          <w:bCs w:val="0"/>
          <w:color w:val="0D0D0D" w:themeColor="text1" w:themeTint="F2"/>
          <w:sz w:val="24"/>
          <w:szCs w:val="24"/>
        </w:rPr>
        <w:t xml:space="preserve"> </w:t>
      </w:r>
      <w:r/>
    </w:p>
    <w:p>
      <w:pPr>
        <w:pStyle w:val="3379"/>
        <w:jc w:val="center"/>
        <w:spacing w:before="0"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JANGKAUAN, ARAH PENGATURAN, DAN </w:t>
      </w:r>
      <w:r/>
    </w:p>
    <w:p>
      <w:pPr>
        <w:pStyle w:val="3379"/>
        <w:jc w:val="center"/>
        <w:spacing w:before="0" w:after="0" w:line="360" w:lineRule="auto"/>
        <w:rPr>
          <w:rFonts w:ascii="Bookman Old Style" w:hAnsi="Bookman Old Style"/>
          <w:b w:val="0"/>
          <w:color w:val="0D0D0D"/>
          <w:sz w:val="24"/>
          <w:szCs w:val="24"/>
          <w:lang w:val="id-ID"/>
        </w:rPr>
      </w:pPr>
      <w:r>
        <w:rPr>
          <w:rFonts w:ascii="Bookman Old Style" w:hAnsi="Bookman Old Style"/>
          <w:color w:val="0D0D0D" w:themeColor="text1" w:themeTint="F2"/>
          <w:sz w:val="24"/>
          <w:szCs w:val="24"/>
        </w:rPr>
        <w:t xml:space="preserve">RUANG LINGKUP MATERI MUATAN</w:t>
      </w:r>
      <w:r>
        <w:rPr>
          <w:rFonts w:ascii="Bookman Old Style" w:hAnsi="Bookman Old Style"/>
          <w:color w:val="0D0D0D" w:themeColor="text1" w:themeTint="F2"/>
          <w:sz w:val="24"/>
          <w:szCs w:val="24"/>
          <w:lang w:val="id-ID"/>
        </w:rPr>
        <w:t xml:space="preserve"> UNDANG-UNDANG</w:t>
      </w:r>
      <w:r/>
    </w:p>
    <w:p>
      <w:pPr>
        <w:jc w:val="both"/>
        <w:spacing w:after="0" w:line="360" w:lineRule="auto"/>
        <w:rPr>
          <w:rFonts w:ascii="Bookman Old Style" w:hAnsi="Bookman Old Style"/>
          <w:b/>
          <w:color w:val="0D0D0D"/>
          <w:sz w:val="24"/>
          <w:szCs w:val="24"/>
        </w:rPr>
      </w:pPr>
      <w:r>
        <w:rPr>
          <w:rFonts w:ascii="Bookman Old Style" w:hAnsi="Bookman Old Style"/>
          <w:b/>
          <w:color w:val="0D0D0D"/>
          <w:sz w:val="24"/>
          <w:szCs w:val="24"/>
        </w:rPr>
      </w:r>
      <w:r/>
    </w:p>
    <w:p>
      <w:pPr>
        <w:pStyle w:val="3918"/>
        <w:numPr>
          <w:ilvl w:val="0"/>
          <w:numId w:val="55"/>
        </w:numPr>
        <w:spacing w:line="360" w:lineRule="auto"/>
        <w:tabs>
          <w:tab w:val="left" w:pos="2320" w:leader="none"/>
        </w:tabs>
        <w:rPr>
          <w:rFonts w:ascii="Bookman Old Style" w:hAnsi="Bookman Old Style"/>
          <w:b/>
          <w:color w:val="0D0D0D"/>
          <w:lang w:val="id-ID"/>
        </w:rPr>
      </w:pPr>
      <w:r>
        <w:rPr>
          <w:rFonts w:ascii="Bookman Old Style" w:hAnsi="Bookman Old Style"/>
          <w:b/>
          <w:color w:val="0D0D0D" w:themeColor="text1" w:themeTint="F2"/>
          <w:lang w:val="id-ID"/>
        </w:rPr>
        <w:t xml:space="preserve">Sasaran</w:t>
      </w:r>
      <w:r/>
    </w:p>
    <w:p>
      <w:pPr>
        <w:pStyle w:val="3918"/>
        <w:ind w:firstLine="720"/>
        <w:jc w:val="both"/>
        <w:spacing w:line="360" w:lineRule="auto"/>
        <w:rPr>
          <w:rFonts w:ascii="Bookman Old Style" w:hAnsi="Bookman Old Style" w:eastAsia="SimSun"/>
          <w:color w:val="0D0D0D"/>
          <w:lang w:val="en-US" w:eastAsia="zh-CN"/>
        </w:rPr>
      </w:pPr>
      <w:r>
        <w:rPr>
          <w:rFonts w:ascii="Bookman Old Style" w:hAnsi="Bookman Old Style"/>
          <w:color w:val="0D0D0D" w:themeColor="text1" w:themeTint="F2"/>
          <w:lang w:val="id-ID"/>
        </w:rPr>
        <w:t xml:space="preserve">Penyusunan Naskah Akademik ini dilakukan dalam rangka penguatan implementasi aturan mengenai penyelenggaraan Satu Data In</w:t>
      </w:r>
      <w:r>
        <w:rPr>
          <w:rFonts w:ascii="Bookman Old Style" w:hAnsi="Bookman Old Style"/>
          <w:color w:val="0D0D0D" w:themeColor="text1" w:themeTint="F2"/>
          <w:lang w:val="id-ID"/>
        </w:rPr>
        <w:t xml:space="preserve">donesia</w:t>
      </w:r>
      <w:r>
        <w:rPr>
          <w:rFonts w:ascii="Bookman Old Style" w:hAnsi="Bookman Old Style"/>
          <w:color w:val="0D0D0D" w:themeColor="text1" w:themeTint="F2"/>
          <w:lang w:val="en-US"/>
        </w:rPr>
        <w:t xml:space="preserve"> y</w:t>
      </w:r>
      <w:r>
        <w:rPr>
          <w:rFonts w:ascii="Bookman Old Style" w:hAnsi="Bookman Old Style"/>
          <w:color w:val="0D0D0D" w:themeColor="text1" w:themeTint="F2"/>
          <w:lang w:val="id-ID"/>
        </w:rPr>
        <w:t xml:space="preserve">ang sebelumnya diatur dalam </w:t>
      </w:r>
      <w:r>
        <w:rPr>
          <w:rFonts w:ascii="Bookman Old Style" w:hAnsi="Bookman Old Style"/>
          <w:color w:val="0D0D0D" w:themeColor="text1" w:themeTint="F2"/>
          <w:lang w:val="en-US"/>
        </w:rPr>
        <w:t xml:space="preserve">Perpres SDI.</w:t>
      </w:r>
      <w:r/>
    </w:p>
    <w:p>
      <w:pPr>
        <w:pStyle w:val="3918"/>
        <w:ind w:firstLine="720"/>
        <w:jc w:val="both"/>
        <w:spacing w:line="360" w:lineRule="auto"/>
        <w:rPr>
          <w:rFonts w:ascii="Bookman Old Style" w:hAnsi="Bookman Old Style" w:eastAsia="SimSun"/>
          <w:color w:val="0D0D0D"/>
          <w:lang w:eastAsia="zh-CN"/>
        </w:rPr>
      </w:pPr>
      <w:r>
        <w:rPr>
          <w:rFonts w:ascii="Bookman Old Style" w:hAnsi="Bookman Old Style" w:eastAsia="SimSun"/>
          <w:color w:val="0D0D0D"/>
          <w:lang w:eastAsia="zh-CN"/>
        </w:rPr>
      </w:r>
      <w:r/>
    </w:p>
    <w:p>
      <w:pPr>
        <w:pStyle w:val="3918"/>
        <w:numPr>
          <w:ilvl w:val="0"/>
          <w:numId w:val="55"/>
        </w:numPr>
        <w:spacing w:line="360" w:lineRule="auto"/>
        <w:tabs>
          <w:tab w:val="left" w:pos="2320" w:leader="none"/>
        </w:tabs>
        <w:rPr>
          <w:rFonts w:ascii="Bookman Old Style" w:hAnsi="Bookman Old Style"/>
          <w:b/>
          <w:color w:val="0D0D0D"/>
          <w:lang w:val="id-ID"/>
        </w:rPr>
      </w:pPr>
      <w:r>
        <w:rPr>
          <w:rFonts w:ascii="Bookman Old Style" w:hAnsi="Bookman Old Style"/>
          <w:b/>
          <w:color w:val="0D0D0D" w:themeColor="text1" w:themeTint="F2"/>
          <w:lang w:val="id-ID"/>
        </w:rPr>
        <w:t xml:space="preserve">Jangkauan dan Arah Pengaturan</w:t>
      </w:r>
      <w:r/>
    </w:p>
    <w:p>
      <w:pPr>
        <w:pStyle w:val="3918"/>
        <w:ind w:firstLine="720"/>
        <w:jc w:val="both"/>
        <w:spacing w:line="360" w:lineRule="auto"/>
        <w:rPr>
          <w:rFonts w:ascii="Bookman Old Style" w:hAnsi="Bookman Old Style"/>
          <w:color w:val="0D0D0D"/>
          <w:lang w:val="id-ID"/>
        </w:rPr>
      </w:pPr>
      <w:r>
        <w:rPr>
          <w:rFonts w:ascii="Bookman Old Style" w:hAnsi="Bookman Old Style"/>
          <w:color w:val="0D0D0D" w:themeColor="text1" w:themeTint="F2"/>
          <w:lang w:val="id-ID"/>
        </w:rPr>
        <w:t xml:space="preserve">Jangkauan pengaturan dalam RUU SDI adalah ditujukan bagi kementerian, lembaga, pemerintah daerah, instansi (K/L/D/I). Baik lembaga legislatif,</w:t>
      </w:r>
      <w:r>
        <w:rPr>
          <w:rFonts w:ascii="Bookman Old Style" w:hAnsi="Bookman Old Style"/>
          <w:color w:val="0D0D0D" w:themeColor="text1" w:themeTint="F2"/>
          <w:lang w:val="id-ID"/>
        </w:rPr>
        <w:t xml:space="preserve"> eksekutif, dan yudikatif. Pemerintah daerah dalam hal ini adalah pemerintah provinsi, dan pemerintah kabupaten/kota. K/L/D/I sebagai penghasil data diharapkan dapat menghasilkan data yang memiliki validitas tinggi dan memenuhi prinsip Satu Data Indonesia.</w:t>
      </w:r>
      <w:r/>
    </w:p>
    <w:p>
      <w:pPr>
        <w:pStyle w:val="3918"/>
        <w:ind w:firstLine="720"/>
        <w:jc w:val="both"/>
        <w:spacing w:line="360" w:lineRule="auto"/>
        <w:rPr>
          <w:rFonts w:ascii="Bookman Old Style" w:hAnsi="Bookman Old Style"/>
          <w:color w:val="0D0D0D"/>
          <w:lang w:val="id-ID"/>
        </w:rPr>
      </w:pPr>
      <w:r>
        <w:rPr>
          <w:rFonts w:ascii="Bookman Old Style" w:hAnsi="Bookman Old Style"/>
          <w:color w:val="0D0D0D" w:themeColor="text1" w:themeTint="F2"/>
          <w:lang w:val="id-ID"/>
        </w:rPr>
        <w:t xml:space="preserve">Arah pengaturan dalam RUU SDI adalah untuk mewujudkan data y</w:t>
      </w:r>
      <w:r>
        <w:rPr>
          <w:rFonts w:ascii="Bookman Old Style" w:hAnsi="Bookman Old Style"/>
          <w:color w:val="0D0D0D" w:themeColor="text1" w:themeTint="F2"/>
          <w:lang w:val="id-ID"/>
        </w:rPr>
        <w:t xml:space="preserve">ang berkualitas, memastikan ketersediaan data, dan kemudahan akses untuk dibagipakaikan kepada para pengguna data, baik pemerintah maupun masyarakat umum. Selain itu, arah pengaturan SDI adalah untuk mewujudkan keterbukaan dan transparansi data pemerintah,</w:t>
      </w:r>
      <w:r>
        <w:rPr>
          <w:rFonts w:ascii="Bookman Old Style" w:hAnsi="Bookman Old Style"/>
          <w:color w:val="0D0D0D" w:themeColor="text1" w:themeTint="F2"/>
          <w:lang w:val="id-ID"/>
        </w:rPr>
        <w:t xml:space="preserve"> sehingga tercipta perencanaan dan perumusan kebijakan pembangunan yang berbasis pada data terintegrasi. Satu Data Indonesia harus mampu menjadi wadah data terpadu pemerintah, yang berkesempatan untuk mendorong keterbukaan informasi, sesuai amanat UU KIP. </w:t>
      </w:r>
      <w:r/>
    </w:p>
    <w:p>
      <w:pPr>
        <w:pStyle w:val="3918"/>
        <w:ind w:firstLine="720"/>
        <w:jc w:val="both"/>
        <w:spacing w:line="360" w:lineRule="auto"/>
        <w:rPr>
          <w:rFonts w:ascii="Bookman Old Style" w:hAnsi="Bookman Old Style" w:eastAsia="SimSun"/>
          <w:color w:val="0D0D0D"/>
          <w:lang w:val="id-ID" w:eastAsia="zh-CN"/>
        </w:rPr>
      </w:pPr>
      <w:r>
        <w:rPr>
          <w:rFonts w:ascii="Bookman Old Style" w:hAnsi="Bookman Old Style" w:cs="Arial"/>
          <w:color w:val="0D0D0D" w:themeColor="text1" w:themeTint="F2"/>
          <w:lang w:val="id-ID"/>
        </w:rPr>
        <w:t xml:space="preserve">Lebih lanjut, RUU SDI </w:t>
      </w:r>
      <w:r>
        <w:rPr>
          <w:rFonts w:ascii="Bookman Old Style" w:hAnsi="Bookman Old Style" w:cs="Arial"/>
          <w:color w:val="0D0D0D" w:themeColor="text1" w:themeTint="F2"/>
        </w:rPr>
        <w:t xml:space="preserve">mengatur penyelenggaraan SDI secara</w:t>
      </w:r>
      <w:r>
        <w:rPr>
          <w:rFonts w:ascii="Bookman Old Style" w:hAnsi="Bookman Old Style" w:cs="Arial"/>
          <w:color w:val="0D0D0D" w:themeColor="text1" w:themeTint="F2"/>
          <w:lang w:val="id-ID"/>
        </w:rPr>
        <w:t xml:space="preserve"> lebih</w:t>
      </w:r>
      <w:r>
        <w:rPr>
          <w:rFonts w:ascii="Bookman Old Style" w:hAnsi="Bookman Old Style" w:cs="Arial"/>
          <w:color w:val="0D0D0D" w:themeColor="text1" w:themeTint="F2"/>
        </w:rPr>
        <w:t xml:space="preserve"> komprehensif </w:t>
      </w:r>
      <w:r>
        <w:rPr>
          <w:rFonts w:ascii="Bookman Old Style" w:hAnsi="Bookman Old Style" w:cs="Arial"/>
          <w:color w:val="0D0D0D" w:themeColor="text1" w:themeTint="F2"/>
          <w:lang w:val="id-ID"/>
        </w:rPr>
        <w:t xml:space="preserve">yang meliputi </w:t>
      </w:r>
      <w:r>
        <w:rPr>
          <w:rFonts w:ascii="Bookman Old Style" w:hAnsi="Bookman Old Style" w:cs="Arial"/>
          <w:color w:val="0D0D0D" w:themeColor="text1" w:themeTint="F2"/>
        </w:rPr>
        <w:t xml:space="preserve">prinsip SDI, </w:t>
      </w:r>
      <w:r>
        <w:rPr>
          <w:rFonts w:ascii="Bookman Old Style" w:hAnsi="Bookman Old Style" w:cs="Arial"/>
          <w:color w:val="0D0D0D" w:themeColor="text1" w:themeTint="F2"/>
        </w:rPr>
        <w:t xml:space="preserve">penyelenggara SDI, penyelenggaraan SDI, hak dan kewajiban </w:t>
      </w:r>
      <w:r>
        <w:rPr>
          <w:rFonts w:ascii="Bookman Old Style" w:hAnsi="Bookman Old Style" w:cs="Arial"/>
          <w:color w:val="0D0D0D" w:themeColor="text1" w:themeTint="F2"/>
          <w:lang w:val="id-ID"/>
        </w:rPr>
        <w:t xml:space="preserve">K/L/D/I</w:t>
      </w:r>
      <w:r>
        <w:rPr>
          <w:rFonts w:ascii="Bookman Old Style" w:hAnsi="Bookman Old Style" w:cs="Arial"/>
          <w:color w:val="0D0D0D" w:themeColor="text1" w:themeTint="F2"/>
        </w:rPr>
        <w:t xml:space="preserve">, keamanan data, kerja sama internasional, dan pendanaan.</w:t>
      </w:r>
      <w:r/>
    </w:p>
    <w:p>
      <w:pPr>
        <w:spacing w:after="0" w:line="360" w:lineRule="auto"/>
        <w:tabs>
          <w:tab w:val="left" w:pos="1890" w:leader="none"/>
        </w:tabs>
        <w:rPr>
          <w:rFonts w:ascii="Bookman Old Style" w:hAnsi="Bookman Old Style"/>
          <w:b/>
          <w:color w:val="0D0D0D"/>
          <w:sz w:val="24"/>
          <w:szCs w:val="24"/>
          <w:lang w:val="id-ID"/>
        </w:rPr>
      </w:pPr>
      <w:r>
        <w:rPr>
          <w:rFonts w:ascii="Bookman Old Style" w:hAnsi="Bookman Old Style"/>
          <w:b/>
          <w:color w:val="0D0D0D" w:themeColor="text1" w:themeTint="F2"/>
          <w:sz w:val="24"/>
          <w:szCs w:val="24"/>
          <w:lang w:val="id-ID"/>
        </w:rPr>
        <w:t xml:space="preserve"> </w:t>
      </w:r>
      <w:r/>
    </w:p>
    <w:p>
      <w:pPr>
        <w:pStyle w:val="3380"/>
        <w:numPr>
          <w:ilvl w:val="0"/>
          <w:numId w:val="55"/>
        </w:numPr>
        <w:tabs>
          <w:tab w:val="left" w:pos="2320" w:leader="none"/>
        </w:tabs>
        <w:rPr>
          <w:rFonts w:ascii="Bookman Old Style" w:hAnsi="Bookman Old Style"/>
          <w:color w:val="0D0D0D"/>
          <w:sz w:val="24"/>
        </w:rPr>
      </w:pPr>
      <w:r>
        <w:rPr>
          <w:rFonts w:ascii="Bookman Old Style" w:hAnsi="Bookman Old Style"/>
          <w:color w:val="0D0D0D" w:themeColor="text1" w:themeTint="F2"/>
          <w:sz w:val="24"/>
        </w:rPr>
        <w:t xml:space="preserve">Ruang Lingkup Materi Muatan </w:t>
      </w:r>
      <w:r/>
    </w:p>
    <w:p>
      <w:pPr>
        <w:ind w:left="426" w:firstLine="708"/>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Ruang lingkup materi muatan yang diatur dalam RUU tentang </w:t>
      </w:r>
      <w:r>
        <w:rPr>
          <w:rFonts w:ascii="Bookman Old Style" w:hAnsi="Bookman Old Style"/>
          <w:color w:val="0D0D0D" w:themeColor="text1" w:themeTint="F2"/>
          <w:sz w:val="24"/>
          <w:szCs w:val="24"/>
          <w:lang w:val="id-ID"/>
        </w:rPr>
        <w:t xml:space="preserve">Satu data Indonesia </w:t>
      </w:r>
      <w:r>
        <w:rPr>
          <w:rFonts w:ascii="Bookman Old Style" w:hAnsi="Bookman Old Style"/>
          <w:color w:val="0D0D0D" w:themeColor="text1" w:themeTint="F2"/>
          <w:sz w:val="24"/>
          <w:szCs w:val="24"/>
        </w:rPr>
        <w:t xml:space="preserve">terdiri dari 1</w:t>
      </w:r>
      <w:r>
        <w:rPr>
          <w:rFonts w:ascii="Bookman Old Style" w:hAnsi="Bookman Old Style"/>
          <w:color w:val="0D0D0D" w:themeColor="text1" w:themeTint="F2"/>
          <w:sz w:val="24"/>
          <w:szCs w:val="24"/>
          <w:lang w:val="id-ID"/>
        </w:rPr>
        <w:t xml:space="preserve">2</w:t>
      </w:r>
      <w:r>
        <w:rPr>
          <w:rFonts w:ascii="Bookman Old Style" w:hAnsi="Bookman Old Style"/>
          <w:color w:val="0D0D0D" w:themeColor="text1" w:themeTint="F2"/>
          <w:sz w:val="24"/>
          <w:szCs w:val="24"/>
        </w:rPr>
        <w:t xml:space="preserve"> </w:t>
      </w:r>
      <w:r>
        <w:rPr>
          <w:rFonts w:ascii="Bookman Old Style" w:hAnsi="Bookman Old Style"/>
          <w:color w:val="0D0D0D" w:themeColor="text1" w:themeTint="F2"/>
          <w:sz w:val="24"/>
          <w:szCs w:val="24"/>
          <w:lang w:val="id-ID"/>
        </w:rPr>
        <w:t xml:space="preserve">(dua belas) </w:t>
      </w:r>
      <w:r>
        <w:rPr>
          <w:rFonts w:ascii="Bookman Old Style" w:hAnsi="Bookman Old Style"/>
          <w:color w:val="0D0D0D" w:themeColor="text1" w:themeTint="F2"/>
          <w:sz w:val="24"/>
          <w:szCs w:val="24"/>
        </w:rPr>
        <w:t xml:space="preserve">Bab dan </w:t>
      </w:r>
      <w:r>
        <w:rPr>
          <w:rFonts w:ascii="Bookman Old Style" w:hAnsi="Bookman Old Style"/>
          <w:color w:val="0D0D0D" w:themeColor="text1" w:themeTint="F2"/>
          <w:sz w:val="24"/>
          <w:szCs w:val="24"/>
          <w:lang w:val="id-ID"/>
        </w:rPr>
        <w:t xml:space="preserve">63</w:t>
      </w:r>
      <w:r>
        <w:rPr>
          <w:rFonts w:ascii="Bookman Old Style" w:hAnsi="Bookman Old Style"/>
          <w:color w:val="0D0D0D" w:themeColor="text1" w:themeTint="F2"/>
          <w:sz w:val="24"/>
          <w:szCs w:val="24"/>
        </w:rPr>
        <w:t xml:space="preserve"> </w:t>
      </w:r>
      <w:r>
        <w:rPr>
          <w:rFonts w:ascii="Bookman Old Style" w:hAnsi="Bookman Old Style"/>
          <w:color w:val="0D0D0D" w:themeColor="text1" w:themeTint="F2"/>
          <w:sz w:val="24"/>
          <w:szCs w:val="24"/>
          <w:lang w:val="id-ID"/>
        </w:rPr>
        <w:t xml:space="preserve">(enam puluh tiga) </w:t>
      </w:r>
      <w:r>
        <w:rPr>
          <w:rFonts w:ascii="Bookman Old Style" w:hAnsi="Bookman Old Style"/>
          <w:color w:val="0D0D0D" w:themeColor="text1" w:themeTint="F2"/>
          <w:sz w:val="24"/>
          <w:szCs w:val="24"/>
        </w:rPr>
        <w:t xml:space="preserve">Pasal yang disusun dengan sistematika sebagai berikut:</w:t>
      </w:r>
      <w:r/>
    </w:p>
    <w:p>
      <w:pPr>
        <w:ind w:left="425" w:firstLine="708"/>
        <w:jc w:val="both"/>
        <w:spacing w:after="0" w:line="360" w:lineRule="auto"/>
        <w:rPr>
          <w:rFonts w:ascii="Bookman Old Style" w:hAnsi="Bookman Old Style" w:cs="Tahoma"/>
          <w:color w:val="0D0D0D"/>
          <w:sz w:val="24"/>
          <w:szCs w:val="24"/>
        </w:rPr>
      </w:pPr>
      <w:r>
        <w:rPr>
          <w:rFonts w:ascii="Bookman Old Style" w:hAnsi="Bookman Old Style" w:cs="Tahoma"/>
          <w:color w:val="0D0D0D" w:themeColor="text1" w:themeTint="F2"/>
          <w:sz w:val="24"/>
          <w:szCs w:val="24"/>
        </w:rPr>
        <w:t xml:space="preserve">Sistematika Pengaturan RUU tentang </w:t>
      </w:r>
      <w:r>
        <w:rPr>
          <w:rFonts w:ascii="Bookman Old Style" w:hAnsi="Bookman Old Style"/>
          <w:color w:val="0D0D0D" w:themeColor="text1" w:themeTint="F2"/>
          <w:sz w:val="24"/>
          <w:szCs w:val="24"/>
          <w:lang w:val="id-ID"/>
        </w:rPr>
        <w:t xml:space="preserve">Satu Data Indonesia </w:t>
      </w:r>
      <w:r>
        <w:rPr>
          <w:rFonts w:ascii="Bookman Old Style" w:hAnsi="Bookman Old Style" w:cs="Tahoma"/>
          <w:color w:val="0D0D0D" w:themeColor="text1" w:themeTint="F2"/>
          <w:sz w:val="24"/>
          <w:szCs w:val="24"/>
        </w:rPr>
        <w:t xml:space="preserve">sebagai berikut: </w:t>
      </w:r>
      <w:r/>
    </w:p>
    <w:p>
      <w:pPr>
        <w:pStyle w:val="3959"/>
        <w:numPr>
          <w:ilvl w:val="0"/>
          <w:numId w:val="53"/>
        </w:numPr>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I Ketentuan Umum;</w:t>
      </w:r>
      <w:r/>
    </w:p>
    <w:p>
      <w:pPr>
        <w:pStyle w:val="3959"/>
        <w:numPr>
          <w:ilvl w:val="0"/>
          <w:numId w:val="53"/>
        </w:numPr>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II Ruang Lingkup dan Tujuan;</w:t>
      </w:r>
      <w:r/>
    </w:p>
    <w:p>
      <w:pPr>
        <w:pStyle w:val="3959"/>
        <w:numPr>
          <w:ilvl w:val="0"/>
          <w:numId w:val="53"/>
        </w:numPr>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III Prinsip Satu Data Indonesia;</w:t>
      </w:r>
      <w:r/>
    </w:p>
    <w:p>
      <w:pPr>
        <w:pStyle w:val="3959"/>
        <w:numPr>
          <w:ilvl w:val="0"/>
          <w:numId w:val="53"/>
        </w:numPr>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IV Penyelenggara Satu Data Indonesia;</w:t>
      </w:r>
      <w:r/>
    </w:p>
    <w:p>
      <w:pPr>
        <w:pStyle w:val="3959"/>
        <w:numPr>
          <w:ilvl w:val="0"/>
          <w:numId w:val="53"/>
        </w:numPr>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V  Penyelenggaraan Satu Data Indonesia;</w:t>
      </w:r>
      <w:r/>
    </w:p>
    <w:p>
      <w:pPr>
        <w:pStyle w:val="3959"/>
        <w:numPr>
          <w:ilvl w:val="0"/>
          <w:numId w:val="53"/>
        </w:numPr>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VI Portal Satu Data Indonesia; </w:t>
      </w:r>
      <w:r/>
    </w:p>
    <w:p>
      <w:pPr>
        <w:pStyle w:val="3959"/>
        <w:numPr>
          <w:ilvl w:val="0"/>
          <w:numId w:val="53"/>
        </w:numPr>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VII Infrastruktur Satu Data Indonesia; </w:t>
      </w:r>
      <w:r/>
    </w:p>
    <w:p>
      <w:pPr>
        <w:pStyle w:val="3959"/>
        <w:numPr>
          <w:ilvl w:val="0"/>
          <w:numId w:val="53"/>
        </w:numPr>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VIII Sumber Daya Manusia; </w:t>
      </w:r>
      <w:r/>
    </w:p>
    <w:p>
      <w:pPr>
        <w:pStyle w:val="3959"/>
        <w:numPr>
          <w:ilvl w:val="0"/>
          <w:numId w:val="53"/>
        </w:numPr>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IX Pendanaan;</w:t>
      </w:r>
      <w:r/>
    </w:p>
    <w:p>
      <w:pPr>
        <w:pStyle w:val="3959"/>
        <w:numPr>
          <w:ilvl w:val="0"/>
          <w:numId w:val="53"/>
        </w:numPr>
        <w:ind w:hanging="578"/>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X Kerja Sama dan Peran Serta; </w:t>
      </w:r>
      <w:r/>
    </w:p>
    <w:p>
      <w:pPr>
        <w:pStyle w:val="3959"/>
        <w:numPr>
          <w:ilvl w:val="0"/>
          <w:numId w:val="53"/>
        </w:numPr>
        <w:ind w:hanging="578"/>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XI Ketentuan Peralihan; dan</w:t>
      </w:r>
      <w:r/>
    </w:p>
    <w:p>
      <w:pPr>
        <w:pStyle w:val="3959"/>
        <w:numPr>
          <w:ilvl w:val="0"/>
          <w:numId w:val="53"/>
        </w:numPr>
        <w:ind w:hanging="578"/>
        <w:spacing w:before="0" w:beforeAutospacing="0" w:after="0" w:afterAutospacing="0" w:line="360" w:lineRule="auto"/>
        <w:rPr>
          <w:rFonts w:ascii="Bookman Old Style" w:hAnsi="Bookman Old Style"/>
          <w:color w:val="0D0D0D"/>
        </w:rPr>
      </w:pPr>
      <w:r>
        <w:rPr>
          <w:rFonts w:ascii="Bookman Old Style" w:hAnsi="Bookman Old Style"/>
          <w:color w:val="0D0D0D" w:themeColor="text1" w:themeTint="F2"/>
        </w:rPr>
        <w:t xml:space="preserve">BAB XII Ketentuan Penutup.</w:t>
      </w:r>
      <w:r/>
    </w:p>
    <w:p>
      <w:pPr>
        <w:ind w:left="426" w:firstLine="708"/>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 Berdasarkan sistematika pengaturan di atas, materi muatan RUU tentang Keimigrasian sebagai berikut:</w:t>
      </w:r>
      <w:r/>
    </w:p>
    <w:p>
      <w:pPr>
        <w:ind w:left="851" w:hanging="425"/>
        <w:jc w:val="both"/>
        <w:spacing w:after="0" w:line="360" w:lineRule="auto"/>
        <w:rPr>
          <w:rFonts w:ascii="Bookman Old Style" w:hAnsi="Bookman Old Style" w:eastAsia="Calibri"/>
          <w:b/>
          <w:bCs/>
          <w:color w:val="0D0D0D"/>
          <w:sz w:val="24"/>
          <w:szCs w:val="24"/>
        </w:rPr>
      </w:pPr>
      <w:r>
        <w:rPr>
          <w:rFonts w:ascii="Bookman Old Style" w:hAnsi="Bookman Old Style"/>
          <w:b/>
          <w:bCs/>
          <w:color w:val="0D0D0D" w:themeColor="text1" w:themeTint="F2"/>
          <w:sz w:val="24"/>
          <w:szCs w:val="24"/>
        </w:rPr>
        <w:t xml:space="preserve">1.  </w:t>
      </w:r>
      <w:r>
        <w:rPr>
          <w:rFonts w:ascii="Bookman Old Style" w:hAnsi="Bookman Old Style" w:eastAsia="Calibri"/>
          <w:b/>
          <w:bCs/>
          <w:color w:val="0D0D0D" w:themeColor="text1" w:themeTint="F2"/>
          <w:sz w:val="24"/>
          <w:szCs w:val="24"/>
        </w:rPr>
        <w:t xml:space="preserve">Ketentuan Umum </w:t>
      </w:r>
      <w:r/>
    </w:p>
    <w:p>
      <w:pPr>
        <w:ind w:firstLine="720"/>
        <w:jc w:val="both"/>
        <w:spacing w:after="0" w:line="360" w:lineRule="auto"/>
        <w:rPr>
          <w:rFonts w:ascii="Bookman Old Style" w:hAnsi="Bookman Old Style" w:eastAsia="Calibri"/>
          <w:b/>
          <w:bCs/>
          <w:color w:val="0D0D0D"/>
          <w:sz w:val="24"/>
          <w:szCs w:val="24"/>
        </w:rPr>
      </w:pPr>
      <w:r>
        <w:rPr>
          <w:rFonts w:ascii="Bookman Old Style" w:hAnsi="Bookman Old Style"/>
          <w:color w:val="1A1A1A" w:themeColor="background1" w:themeShade="1A"/>
          <w:sz w:val="24"/>
          <w:szCs w:val="24"/>
          <w:lang w:val="id-ID"/>
        </w:rPr>
        <w:t xml:space="preserve"> </w:t>
      </w:r>
      <w:r>
        <w:rPr>
          <w:rFonts w:ascii="Bookman Old Style" w:hAnsi="Bookman Old Style"/>
          <w:color w:val="1A1A1A" w:themeColor="background1" w:themeShade="1A"/>
          <w:sz w:val="24"/>
          <w:szCs w:val="24"/>
        </w:rPr>
        <w:t xml:space="preserve">Dalam Undang - Undang ini yang dimaksud dengan:</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Satu Data </w:t>
      </w:r>
      <w:r>
        <w:rPr>
          <w:rFonts w:ascii="Bookman Old Style" w:hAnsi="Bookman Old Style"/>
          <w:color w:val="1A1A1A" w:themeColor="background1" w:themeShade="1A"/>
        </w:rPr>
        <w:t xml:space="preserve">Indonesia adalah kebijakan tata kelola Data pemerintah untuk menghasilkan data yang akurat, mutakhir, terpadu, dan dapat dipertanggungjawabkan, serta mudah diakses dan dibagipakaikan antar-instansi pusat dan instansi daerah melalui pemenuhan standar data, </w:t>
      </w:r>
      <w:r>
        <w:rPr>
          <w:rFonts w:ascii="Bookman Old Style" w:hAnsi="Bookman Old Style"/>
          <w:color w:val="1A1A1A" w:themeColor="background1" w:themeShade="1A"/>
        </w:rPr>
        <w:t xml:space="preserve">pemenuhan metadata, penerapan interoperabilitas data, penggunaan kode referensi dan data induk, dan penerapan keamanan data.</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Data adalah catatan atas</w:t>
      </w:r>
      <w:r>
        <w:rPr>
          <w:rFonts w:ascii="Bookman Old Style" w:hAnsi="Bookman Old Style"/>
          <w:color w:val="1A1A1A" w:themeColor="background1" w:themeShade="1A"/>
        </w:rPr>
        <w:t xml:space="preserve"> kumpulan fakta atau deskripsi berupa angka, karakter, simbol, gambar, video, peta, tanda, isyarat, tulisan, suara, dan/atau bunyi, yang merepresentasikan keadaan sebenarnya atau menunjukkan suatu ide, objek, kondisi, atau situasi, dalam bentuk elektronik.</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Standar Data adalah standar yang mendasari Data tertentu.</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Metadata adalah informasi  dalam  bentuk  struktur dan format yang baku untuk menggambarkan Data, menjelaskan Data, serta memudahkan pencarian, penggunaan, dan pengelolaan informasi Data.</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Interoperabilitas Data adalah kemampuan Data untuk dibagipakaikan antarsistem elektronik yang saling berinteraksi.</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Kode Referensi adalah tanda berisi karakter yang mengandung atau menggambarkan makna, maksud, atau norma tertentu sebagai rujukan identitas Data yang bersifat unik.</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Data Induk adalah Data yang merepresentasikan objek dalam proses bisnis pemerintah yang ditetapkan sesuai dengan ketentuan dalam Undang- Undang ini untuk digunakan bersama.</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Data Prioritas adalah Data terpilih yang berasal dari daftar Data yang akan dikumpulkan pada tahun selanjutnya yang disepakati dalam Forum Satu Data Indonesia.</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Forum Satu Data Indonesia adalah wadah komunikasi dan koordinasi Instansi Pusat dan/atau Instansi Daerah untuk penyelenggaraan Satu Data Indonesia.</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Portal Satu Data Indonesia adalah media bagipakai Data di tingkat nasional yang dapat diakses melalui pemanfaatan teknologi informasi dan komunikasi.</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Instansi Pusat adalah kementerian, lembaga pemerintah nonkementerian, kesekretariatan lembaga negara, kesekretariatan lembaga nonstruktural, dan lembaga pemerintah lainnya.</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Pemerintah Daerah adalah kepala daerah sebagai unsur penyelenggara pemerintahan daerah yang memimpin pelaksanaan urusan pemerintahan yang menjadi kewenangan daerah otonom.</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Instansi Daerah adalah perangkat daerah provinsi dan perangkat daerah kabupaten/kota yang meliputi sekretariat daerah, sekretariat dewan perwakilan rakyat daerah, dinas daerah, dan lembaga teknis daerah.</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Pembina Data adalah Instansi Pusat yang diberi kewenangan melakukan pembinaan terkait Data atau Instansi Daerah yang diberikan penugasan untuk melakukan pembinaan terkait Data, sebagaimana diatur dalam Undang - Undang ini.</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Walidata adalah unit pada Instansi Pusat dan Instansi Daerah yang melaksanakan kegiatan pengumpulan, pemeriksaan, dan pengelolaan Data yang disampaikan oleh Produsen Data, serta menyebarluaskan Data.</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Produsen Data adalah unit pada Instansi Pusat dan Instansi Daerah yang menghasilkan Data berdasarkan kewenangan sesuai dengan ketentuan peraturan perundang-undangan.</w:t>
      </w:r>
      <w:r/>
    </w:p>
    <w:p>
      <w:pPr>
        <w:pStyle w:val="3918"/>
        <w:numPr>
          <w:ilvl w:val="0"/>
          <w:numId w:val="66"/>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Pengguna Data adalah Instansi Pusat, Instansi Daerah, perseorangan, kelompok orang, atau badan hukum yang menggunakan Data.</w:t>
      </w:r>
      <w:r/>
    </w:p>
    <w:p>
      <w:pPr>
        <w:pStyle w:val="3918"/>
        <w:ind w:left="900"/>
        <w:jc w:val="center"/>
        <w:spacing w:line="360" w:lineRule="auto"/>
        <w:rPr>
          <w:rFonts w:ascii="Bookman Old Style" w:hAnsi="Bookman Old Style"/>
          <w:color w:val="1A1A1A"/>
          <w:lang w:val="en-US"/>
        </w:rPr>
      </w:pPr>
      <w:r>
        <w:rPr>
          <w:rFonts w:ascii="Bookman Old Style" w:hAnsi="Bookman Old Style"/>
          <w:color w:val="1A1A1A"/>
          <w:lang w:val="en-US"/>
        </w:rPr>
      </w:r>
      <w:r/>
    </w:p>
    <w:p>
      <w:pPr>
        <w:pStyle w:val="3918"/>
        <w:ind w:left="900"/>
        <w:jc w:val="center"/>
        <w:spacing w:line="360" w:lineRule="auto"/>
        <w:rPr>
          <w:rFonts w:ascii="Bookman Old Style" w:hAnsi="Bookman Old Style"/>
          <w:color w:val="1A1A1A"/>
          <w:lang w:val="en-US"/>
        </w:rPr>
      </w:pPr>
      <w:r>
        <w:rPr>
          <w:rFonts w:ascii="Bookman Old Style" w:hAnsi="Bookman Old Style"/>
          <w:color w:val="1A1A1A"/>
          <w:lang w:val="en-US"/>
        </w:rPr>
      </w:r>
      <w:r/>
    </w:p>
    <w:p>
      <w:pPr>
        <w:pStyle w:val="3918"/>
        <w:numPr>
          <w:ilvl w:val="0"/>
          <w:numId w:val="93"/>
        </w:numPr>
        <w:spacing w:line="360" w:lineRule="auto"/>
        <w:rPr>
          <w:rFonts w:ascii="Bookman Old Style" w:hAnsi="Bookman Old Style"/>
          <w:b/>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
          <w:color w:val="1A1A1A" w:themeColor="background1" w:themeShade="1A"/>
        </w:rPr>
        <w:t xml:space="preserve">Ruang Lingkup Dan Tujuan</w:t>
      </w:r>
      <w:r/>
    </w:p>
    <w:p>
      <w:pPr>
        <w:ind w:left="450" w:firstLine="54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Pengaturan Satu Da</w:t>
      </w:r>
      <w:r>
        <w:rPr>
          <w:rFonts w:ascii="Bookman Old Style" w:hAnsi="Bookman Old Style"/>
          <w:color w:val="1A1A1A" w:themeColor="background1" w:themeShade="1A"/>
          <w:sz w:val="24"/>
          <w:szCs w:val="24"/>
        </w:rPr>
        <w:t xml:space="preserve">ta Indonesia dimaksudkan untuk mengatur penyelenggaraan tata kelola Data yang dihasilkan oleh Instansi Pusat dan Instansi Daerah untuk mendukung pelaksanaan, evaluasi, dan pembangunan. Adapun tujuan dari adanya pengaturan Satu Data Indonesia  adalah untuk:</w:t>
      </w:r>
      <w:r/>
    </w:p>
    <w:p>
      <w:pPr>
        <w:pStyle w:val="3918"/>
        <w:numPr>
          <w:ilvl w:val="0"/>
          <w:numId w:val="67"/>
        </w:numPr>
        <w:ind w:left="108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memberikan  acuan  pelaksanaan  dan  pedoman bagi Instansi Pusat dan instansi Daerah dalam rangka penyelenggaraan tata kelola Data untuk mendukung perencanaan, pelaksanaan,  evaluasi, dan pengendalian pembangunan;</w:t>
      </w:r>
      <w:r/>
    </w:p>
    <w:p>
      <w:pPr>
        <w:pStyle w:val="3918"/>
        <w:numPr>
          <w:ilvl w:val="0"/>
          <w:numId w:val="67"/>
        </w:numPr>
        <w:ind w:left="108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mewujudkan ketersediaan Data yang akurat, mutakhir, terpadu, dapat dipertanggungjawabkan, serta mudah diakses dan dibagipakaikan antar-Instansi Pusat dan Instansi Daerah sebagai dasar perencanaan, pelaksanaan, evaluasi, dan pengendalian pembangunan;</w:t>
      </w:r>
      <w:r/>
    </w:p>
    <w:p>
      <w:pPr>
        <w:pStyle w:val="3918"/>
        <w:numPr>
          <w:ilvl w:val="0"/>
          <w:numId w:val="67"/>
        </w:numPr>
        <w:ind w:left="108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mendorong keterbukaan dan transparansi Data sehingga tercipta perencanaan dan perumusan kebijakan pembangunan yang berbasis pada Data; dan</w:t>
      </w:r>
      <w:r/>
    </w:p>
    <w:p>
      <w:pPr>
        <w:pStyle w:val="3918"/>
        <w:numPr>
          <w:ilvl w:val="0"/>
          <w:numId w:val="67"/>
        </w:numPr>
        <w:ind w:left="108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mendukung sistem statistik nasional sesuai peraturan perundang-undangan.</w:t>
      </w:r>
      <w:r/>
    </w:p>
    <w:p>
      <w:pPr>
        <w:pStyle w:val="3918"/>
        <w:ind w:left="1260"/>
        <w:jc w:val="center"/>
        <w:spacing w:line="360" w:lineRule="auto"/>
        <w:rPr>
          <w:rFonts w:ascii="Bookman Old Style" w:hAnsi="Bookman Old Style"/>
          <w:color w:val="1A1A1A"/>
        </w:rPr>
      </w:pPr>
      <w:r>
        <w:rPr>
          <w:rFonts w:ascii="Bookman Old Style" w:hAnsi="Bookman Old Style"/>
          <w:color w:val="1A1A1A"/>
        </w:rPr>
      </w:r>
      <w:r/>
    </w:p>
    <w:p>
      <w:pPr>
        <w:pStyle w:val="3918"/>
        <w:numPr>
          <w:ilvl w:val="0"/>
          <w:numId w:val="93"/>
        </w:numPr>
        <w:spacing w:line="360" w:lineRule="auto"/>
        <w:rPr>
          <w:rFonts w:ascii="Bookman Old Style" w:hAnsi="Bookman Old Style"/>
          <w:b/>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
          <w:color w:val="1A1A1A" w:themeColor="background1" w:themeShade="1A"/>
        </w:rPr>
        <w:t xml:space="preserve">Prinsip Satu Data Indonesia</w:t>
      </w:r>
      <w:r/>
    </w:p>
    <w:p>
      <w:pPr>
        <w:pStyle w:val="3918"/>
        <w:ind w:left="450" w:firstLine="540"/>
        <w:jc w:val="both"/>
        <w:spacing w:line="360" w:lineRule="auto"/>
        <w:rPr>
          <w:rFonts w:ascii="Bookman Old Style" w:hAnsi="Bookman Old Style" w:cs="Bookman Old Style" w:eastAsia="Bookman Old Style"/>
          <w:color w:val="1A1A1A"/>
        </w:rPr>
      </w:pPr>
      <w:r>
        <w:rPr>
          <w:rFonts w:ascii="Bookman Old Style" w:hAnsi="Bookman Old Style"/>
          <w:color w:val="1A1A1A" w:themeColor="background1" w:themeShade="1A"/>
        </w:rPr>
        <w:t xml:space="preserve">Satu Data</w:t>
      </w:r>
      <w:r>
        <w:rPr>
          <w:rFonts w:ascii="Bookman Old Style" w:hAnsi="Bookman Old Style"/>
          <w:color w:val="1A1A1A" w:themeColor="background1" w:themeShade="1A"/>
        </w:rPr>
        <w:tab/>
        <w:t xml:space="preserve">Indonesia  dilakukan berdasarkan prinsip bahwa Data  yang dihasilkan oleh</w:t>
      </w:r>
      <w:r>
        <w:rPr>
          <w:rFonts w:ascii="Bookman Old Style" w:hAnsi="Bookman Old Style"/>
          <w:color w:val="1A1A1A" w:themeColor="background1" w:themeShade="1A"/>
        </w:rPr>
        <w:tab/>
        <w:t xml:space="preserve">Produsen D</w:t>
      </w:r>
      <w:r>
        <w:rPr>
          <w:rFonts w:ascii="Bookman Old Style" w:hAnsi="Bookman Old Style"/>
          <w:color w:val="1A1A1A" w:themeColor="background1" w:themeShade="1A"/>
        </w:rPr>
        <w:t xml:space="preserve">ata harus memenuhi Standar Data, memiliki Metadata, memenuhi kaidah Interoperabilitas Data, menggunakan Kode Referensi dan/ atau Data Induk, serta harus memperhatikan mekanisme keamanan Data. Adapun Standar Data ditetapkan oleh Pembina Data tingkat pusat. </w:t>
      </w:r>
      <w:r>
        <w:rPr>
          <w:rFonts w:ascii="Bookman Old Style" w:hAnsi="Bookman Old Style" w:cs="Bookman Old Style" w:eastAsia="Bookman Old Style"/>
          <w:color w:val="1A1A1A" w:themeColor="background1" w:themeShade="1A"/>
        </w:rPr>
        <w:t xml:space="preserve">Standar Data dapat disesuaikan standarnya berdasarkan karakteristik atau ciri khusus Data yang distandarkan tersebut. Akan tetapi, Standar Data khusus bagi </w:t>
      </w:r>
      <w:r>
        <w:rPr>
          <w:rFonts w:ascii="Bookman Old Style" w:hAnsi="Bookman Old Style" w:cs="Bookman Old Style" w:eastAsia="Bookman Old Style"/>
          <w:color w:val="1A1A1A" w:themeColor="background1" w:themeShade="1A"/>
        </w:rPr>
        <w:t xml:space="preserve">Data statistik dan Data geospasial tidak dapat dilakukan penyesuaian.</w:t>
      </w:r>
      <w:r/>
    </w:p>
    <w:p>
      <w:pPr>
        <w:pStyle w:val="3918"/>
        <w:numPr>
          <w:ilvl w:val="1"/>
          <w:numId w:val="67"/>
        </w:numPr>
        <w:ind w:left="810" w:hanging="270"/>
        <w:jc w:val="both"/>
        <w:spacing w:line="360" w:lineRule="auto"/>
        <w:rPr>
          <w:rFonts w:ascii="Bookman Old Style" w:hAnsi="Bookman Old Style" w:cs="Bookman Old Style" w:eastAsia="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Bookman Old Style" w:eastAsia="Bookman Old Style"/>
          <w:color w:val="1A1A1A" w:themeColor="background1" w:themeShade="1A"/>
        </w:rPr>
        <w:t xml:space="preserve">Standar Data</w:t>
      </w:r>
      <w:r/>
    </w:p>
    <w:p>
      <w:pPr>
        <w:pStyle w:val="3918"/>
        <w:ind w:left="450" w:firstLine="540"/>
        <w:jc w:val="both"/>
        <w:spacing w:line="360" w:lineRule="auto"/>
        <w:rPr>
          <w:rFonts w:ascii="Bookman Old Style" w:hAnsi="Bookman Old Style" w:cs="Bookman Old Style" w:eastAsia="Bookman Old Style"/>
          <w:color w:val="1A1A1A"/>
          <w:lang w:val="en-US"/>
        </w:rPr>
      </w:pPr>
      <w:r>
        <w:rPr>
          <w:rFonts w:ascii="Bookman Old Style" w:hAnsi="Bookman Old Style"/>
          <w:color w:val="1A1A1A" w:themeColor="background1" w:themeShade="1A"/>
        </w:rPr>
        <w:t xml:space="preserve">Adapun Standar Data ditetapkan oleh Pembina Data tingkat pusat. </w:t>
      </w:r>
      <w:r>
        <w:rPr>
          <w:rFonts w:ascii="Bookman Old Style" w:hAnsi="Bookman Old Style" w:cs="Bookman Old Style" w:eastAsia="Bookman Old Style"/>
          <w:color w:val="1A1A1A" w:themeColor="background1" w:themeShade="1A"/>
        </w:rPr>
        <w:t xml:space="preserve">Standar Data dapat disesuaikan standarnya berdasarkan karakteristik atau ciri khusus Data yang distandarkan tersebut. Akan tetapi, Standar Data khusus bagi Data statistik dan Data geospasial tidak dapat dilakukan penyesuaian</w:t>
      </w:r>
      <w:r>
        <w:rPr>
          <w:rFonts w:ascii="Bookman Old Style" w:hAnsi="Bookman Old Style" w:cs="Bookman Old Style" w:eastAsia="Bookman Old Style"/>
          <w:color w:val="1A1A1A" w:themeColor="background1" w:themeShade="1A"/>
          <w:lang w:val="en-US"/>
        </w:rPr>
        <w:t xml:space="preserve">.</w:t>
      </w:r>
      <w:r/>
    </w:p>
    <w:p>
      <w:pPr>
        <w:pStyle w:val="3918"/>
        <w:ind w:left="450" w:firstLine="540"/>
        <w:jc w:val="both"/>
        <w:spacing w:line="360" w:lineRule="auto"/>
        <w:rPr>
          <w:rFonts w:ascii="Bookman Old Style" w:hAnsi="Bookman Old Style"/>
          <w:color w:val="1A1A1A"/>
          <w:lang w:val="en-US"/>
        </w:rPr>
      </w:pPr>
      <w:r>
        <w:rPr>
          <w:rFonts w:ascii="Bookman Old Style" w:hAnsi="Bookman Old Style"/>
          <w:color w:val="1A1A1A" w:themeColor="background1" w:themeShade="1A"/>
        </w:rPr>
        <w:t xml:space="preserve">Standar Data yang berlaku  lintas  Instansi  Pusat dan/ atau Instansi Daerah ditetapkan oleh Pembina Data tingkat pusat. Menteri atau kepala I</w:t>
      </w:r>
      <w:r>
        <w:rPr>
          <w:rFonts w:ascii="Bookman Old Style" w:hAnsi="Bookman Old Style"/>
          <w:color w:val="1A1A1A" w:themeColor="background1" w:themeShade="1A"/>
        </w:rPr>
        <w:t xml:space="preserve">nstansi Pusat  dapat menetapkan Standar Data untuk Data yang pemanfaatannya ditujukan untuk memenuhi kebutuhan instansi sesuai dengan tugas dan fungsinya, sepanjang ditetapkan  berdasarkan Standar Data yang telah ditetapkan oleh Pembina Data tingkat pusat.</w:t>
      </w:r>
      <w:r/>
    </w:p>
    <w:p>
      <w:pPr>
        <w:pStyle w:val="3918"/>
        <w:numPr>
          <w:ilvl w:val="1"/>
          <w:numId w:val="67"/>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Metadata</w:t>
      </w:r>
      <w:r/>
    </w:p>
    <w:p>
      <w:pPr>
        <w:pStyle w:val="3918"/>
        <w:ind w:left="450" w:firstLine="540"/>
        <w:jc w:val="both"/>
        <w:spacing w:line="360" w:lineRule="auto"/>
        <w:rPr>
          <w:rFonts w:ascii="Bookman Old Style" w:hAnsi="Bookman Old Style"/>
          <w:color w:val="1A1A1A"/>
        </w:rPr>
      </w:pPr>
      <w:r>
        <w:rPr>
          <w:rFonts w:ascii="Bookman Old Style" w:hAnsi="Bookman Old Style"/>
          <w:color w:val="1A1A1A" w:themeColor="background1" w:themeShade="1A"/>
        </w:rPr>
        <w:t xml:space="preserve">Data yang dihasilkan oleh Produsen Data  harus dilengkapi den</w:t>
      </w:r>
      <w:r>
        <w:rPr>
          <w:rFonts w:ascii="Bookman Old Style" w:hAnsi="Bookman Old Style"/>
          <w:color w:val="1A1A1A" w:themeColor="background1" w:themeShade="1A"/>
        </w:rPr>
        <w:t xml:space="preserve">gan Metadata. Informasi dalam Metadata harus mengikuti struktur yang baku dan format yang baku. Struktur yang baku merujuk pada bagian informasi tentang Data yang harus dicakup dalam Metadata. Sedangkan, format yang baku merujuk pada spesifikasi atau stand</w:t>
      </w:r>
      <w:r>
        <w:rPr>
          <w:rFonts w:ascii="Bookman Old Style" w:hAnsi="Bookman Old Style"/>
          <w:color w:val="1A1A1A" w:themeColor="background1" w:themeShade="1A"/>
        </w:rPr>
        <w:t xml:space="preserve">ar teknis dari Metadata. Struktur yang baku dan format yang baku  untuk Data yang berlaku lintas Instansi Pusat dan/ atau Instansi Daerah ditetapkan oleh Pembina Data tingkat pusat. Menteri atau kepala Instansi Pusat  dapat menetapkan struktur yang baku da</w:t>
      </w:r>
      <w:r>
        <w:rPr>
          <w:rFonts w:ascii="Bookman Old Style" w:hAnsi="Bookman Old Style"/>
          <w:color w:val="1A1A1A" w:themeColor="background1" w:themeShade="1A"/>
        </w:rPr>
        <w:t xml:space="preserve">n format yang baku untuk Data yang pemanfaatannya ditujukan untuk memenuhi kebutuhan instansi sesuai dengan tugas dan fungsinya, sepanjang ditetapkan berdasarkan struktur yang baku dan format yang baku yang telah ditetapkan oleh Pembina Data tingkat pusat.</w:t>
      </w:r>
      <w:r/>
    </w:p>
    <w:p>
      <w:pPr>
        <w:pStyle w:val="3918"/>
        <w:numPr>
          <w:ilvl w:val="1"/>
          <w:numId w:val="67"/>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Interoperabilitas Data</w:t>
      </w:r>
      <w:r/>
    </w:p>
    <w:p>
      <w:pPr>
        <w:pStyle w:val="3918"/>
        <w:ind w:left="450" w:firstLine="540"/>
        <w:jc w:val="both"/>
        <w:spacing w:line="360" w:lineRule="auto"/>
        <w:rPr>
          <w:rFonts w:ascii="Bookman Old Style" w:hAnsi="Bookman Old Style"/>
          <w:color w:val="1A1A1A"/>
        </w:rPr>
      </w:pPr>
      <w:r>
        <w:rPr>
          <w:rFonts w:ascii="Bookman Old Style" w:hAnsi="Bookman Old Style"/>
          <w:color w:val="1A1A1A" w:themeColor="background1" w:themeShade="1A"/>
        </w:rPr>
        <w:t xml:space="preserve">Data yang dihasilkan oleh Pro</w:t>
      </w:r>
      <w:r>
        <w:rPr>
          <w:rFonts w:ascii="Bookman Old Style" w:hAnsi="Bookman Old Style"/>
          <w:color w:val="1A1A1A" w:themeColor="background1" w:themeShade="1A"/>
        </w:rPr>
        <w:t xml:space="preserve">dusen Data harus memenuhi kaidah Interoperabilitas Data, yakni Data harus konsisten dalam bentuk,  struktur/skema/komposisi penyajian, dan semantik/ artikulasi keterbacaan; serta Data harus disimpan dalam format terbuka yang dapat dibaca sistem elektronik.</w:t>
      </w:r>
      <w:r/>
    </w:p>
    <w:p>
      <w:pPr>
        <w:pStyle w:val="3918"/>
        <w:numPr>
          <w:ilvl w:val="0"/>
          <w:numId w:val="83"/>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Kode Referensi dan Data Induk</w:t>
      </w:r>
      <w:r/>
    </w:p>
    <w:p>
      <w:pPr>
        <w:pStyle w:val="3918"/>
        <w:ind w:left="450" w:firstLine="540"/>
        <w:jc w:val="both"/>
        <w:spacing w:line="360" w:lineRule="auto"/>
        <w:rPr>
          <w:rFonts w:ascii="Bookman Old Style" w:hAnsi="Bookman Old Style"/>
          <w:color w:val="1A1A1A"/>
        </w:rPr>
      </w:pPr>
      <w:r>
        <w:rPr>
          <w:rFonts w:ascii="Bookman Old Style" w:hAnsi="Bookman Old Style"/>
          <w:color w:val="1A1A1A" w:themeColor="background1" w:themeShade="1A"/>
        </w:rPr>
        <w:t xml:space="preserve">Data yang dihasilkan oleh Produsen Data harus menggunakan Kode Referensi dan/ atau Data Induk. Kode Referensi dan/ atau Data Induk dibahas dalam Forum Satu Data Indonesia tingkat pusat. Dalam pembahasan terseb</w:t>
      </w:r>
      <w:r>
        <w:rPr>
          <w:rFonts w:ascii="Bookman Old Style" w:hAnsi="Bookman Old Style"/>
          <w:color w:val="1A1A1A" w:themeColor="background1" w:themeShade="1A"/>
        </w:rPr>
        <w:t xml:space="preserve">ut, Forum Satu Data Indonesia tingkat pusat menyepakati Kode Referensi dan/ atau Data Induk; dan menyepakati Instansi Pusat yang unit kerjanya menjadi Walidata atas Kode Referensi dan/atau Data Induk tersebut. Forum Satu Data Indonesia tingkat pusat kemudi</w:t>
      </w:r>
      <w:r>
        <w:rPr>
          <w:rFonts w:ascii="Bookman Old Style" w:hAnsi="Bookman Old Style"/>
          <w:color w:val="1A1A1A" w:themeColor="background1" w:themeShade="1A"/>
        </w:rPr>
        <w:t xml:space="preserve">an menyampaikan hasil pembahasan tersebut kepada Pembina Data untuk ditetapkan. Dewan  Pengarah  menetapkan  Kode  Referensi dan/ atau Data Induk serta Instansi Pusat yang unit kerjanya menjadi Walidata atas  Kode  Referensi dan/ atau Data Induk dalam hal:</w:t>
      </w:r>
      <w:r/>
    </w:p>
    <w:p>
      <w:pPr>
        <w:pStyle w:val="3918"/>
        <w:numPr>
          <w:ilvl w:val="0"/>
          <w:numId w:val="80"/>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Data yang Pembina Datanya belum ditetapkan; atau</w:t>
      </w:r>
      <w:r/>
    </w:p>
    <w:p>
      <w:pPr>
        <w:pStyle w:val="3918"/>
        <w:numPr>
          <w:ilvl w:val="0"/>
          <w:numId w:val="80"/>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Forum Satu Data tidak mencapai kesepakatan terhadap Kode Referensi dan/ atau  Data  Induk serta Walidata atas Kode Referensi dan/atau Data Induk.</w:t>
      </w:r>
      <w:r/>
    </w:p>
    <w:p>
      <w:pPr>
        <w:ind w:left="450" w:firstLine="540"/>
        <w:jc w:val="both"/>
        <w:spacing w:after="0" w:line="360" w:lineRule="auto"/>
        <w:rPr>
          <w:rFonts w:ascii="Bookman Old Style" w:hAnsi="Bookman Old Style"/>
          <w:b/>
          <w:color w:val="1A1A1A"/>
          <w:sz w:val="24"/>
          <w:szCs w:val="24"/>
        </w:rPr>
      </w:pPr>
      <w:r>
        <w:rPr>
          <w:rFonts w:ascii="Bookman Old Style" w:hAnsi="Bookman Old Style"/>
          <w:color w:val="1A1A1A" w:themeColor="background1" w:themeShade="1A"/>
          <w:sz w:val="24"/>
          <w:szCs w:val="24"/>
        </w:rPr>
        <w:t xml:space="preserve">Walidata atas Kode Referensi dan/atau Data Induk menyebarluaskan Kode Referensi dan/ atau  Data Induk dalam Portal Satu Data Indonesia.</w:t>
      </w:r>
      <w:r/>
    </w:p>
    <w:p>
      <w:pPr>
        <w:pStyle w:val="3918"/>
        <w:numPr>
          <w:ilvl w:val="0"/>
          <w:numId w:val="83"/>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Keamanan Data</w:t>
      </w:r>
      <w:r/>
    </w:p>
    <w:p>
      <w:pPr>
        <w:ind w:left="450" w:firstLine="720"/>
        <w:jc w:val="both"/>
        <w:spacing w:after="0" w:line="360" w:lineRule="auto"/>
        <w:rPr>
          <w:rFonts w:ascii="Bookman Old Style" w:hAnsi="Bookman Old Style" w:cs="Arial" w:eastAsia="Arial"/>
          <w:color w:val="1A1A1A"/>
          <w:sz w:val="24"/>
        </w:rPr>
        <w:pBdr>
          <w:top w:val="none" w:color="000000" w:sz="4" w:space="0"/>
          <w:left w:val="none" w:color="000000" w:sz="4" w:space="0"/>
          <w:bottom w:val="none" w:color="000000" w:sz="4" w:space="0"/>
          <w:right w:val="none" w:color="000000" w:sz="4" w:space="0"/>
        </w:pBdr>
      </w:pPr>
      <w:r>
        <w:rPr>
          <w:rFonts w:ascii="Bookman Old Style" w:hAnsi="Bookman Old Style" w:cs="Arial" w:eastAsia="Arial"/>
          <w:color w:val="1A1A1A" w:themeColor="background1" w:themeShade="1A"/>
          <w:sz w:val="24"/>
        </w:rPr>
        <w:t xml:space="preserve">Data yang ditampilkan dalam Satu Data Indonesia hanya data yang bersifat agregat, tidak bersifat pribadi, dan tidak mengandung kerahasiaan pribadi. Data pribadi dapat dibuka dalam Satu Data Indonesia jika pemilik Data memberikan </w:t>
      </w:r>
      <w:r>
        <w:rPr>
          <w:rFonts w:ascii="Bookman Old Style" w:hAnsi="Bookman Old Style" w:cs="Arial" w:eastAsia="Arial"/>
          <w:color w:val="1A1A1A" w:themeColor="background1" w:themeShade="1A"/>
          <w:sz w:val="24"/>
        </w:rPr>
        <w:t xml:space="preserve">persetujuan secara tertulis. Data yang terkait dengan penyelenggaraan sistem pertahanan dan keamanan negara tidak dapat ditampilkan dalam Satu Data Indonesia.</w:t>
      </w:r>
      <w:r/>
    </w:p>
    <w:p>
      <w:pPr>
        <w:spacing w:after="0" w:line="360" w:lineRule="auto"/>
        <w:rPr>
          <w:rFonts w:ascii="Bookman Old Style" w:hAnsi="Bookman Old Style"/>
          <w:color w:val="1A1A1A"/>
          <w:sz w:val="24"/>
          <w:szCs w:val="24"/>
        </w:rPr>
      </w:pPr>
      <w:r>
        <w:rPr>
          <w:rFonts w:ascii="Bookman Old Style" w:hAnsi="Bookman Old Style"/>
          <w:color w:val="1A1A1A"/>
          <w:sz w:val="24"/>
          <w:szCs w:val="24"/>
        </w:rPr>
      </w:r>
      <w:r/>
    </w:p>
    <w:p>
      <w:pPr>
        <w:pStyle w:val="3918"/>
        <w:numPr>
          <w:ilvl w:val="0"/>
          <w:numId w:val="93"/>
        </w:numPr>
        <w:spacing w:line="360" w:lineRule="auto"/>
        <w:rPr>
          <w:rFonts w:ascii="Bookman Old Style" w:hAnsi="Bookman Old Style"/>
          <w:b/>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
          <w:color w:val="1A1A1A" w:themeColor="background1" w:themeShade="1A"/>
        </w:rPr>
        <w:t xml:space="preserve">Penyelenggara Satu Data Indonesia</w:t>
      </w:r>
      <w:r/>
    </w:p>
    <w:p>
      <w:pPr>
        <w:ind w:left="360" w:firstLine="720"/>
        <w:jc w:val="both"/>
        <w:spacing w:after="0" w:line="360" w:lineRule="auto"/>
        <w:rPr>
          <w:rFonts w:ascii="Bookman Old Style" w:hAnsi="Bookman Old Style"/>
          <w:color w:val="1A1A1A"/>
        </w:rPr>
      </w:pPr>
      <w:r>
        <w:rPr>
          <w:rFonts w:ascii="Bookman Old Style" w:hAnsi="Bookman Old Style"/>
          <w:color w:val="1A1A1A" w:themeColor="background1" w:themeShade="1A"/>
          <w:sz w:val="24"/>
          <w:szCs w:val="24"/>
        </w:rPr>
        <w:t xml:space="preserve">Pemerintah bertanggung jawab atas penyelenggaraan Satu Data Indonesia.</w:t>
      </w:r>
      <w:r>
        <w:rPr>
          <w:rFonts w:ascii="Bookman Old Style" w:hAnsi="Bookman Old Style"/>
          <w:color w:val="1A1A1A" w:themeColor="background1" w:themeShade="1A"/>
        </w:rPr>
        <w:t xml:space="preserve"> </w:t>
      </w:r>
      <w:r>
        <w:rPr>
          <w:rFonts w:ascii="Bookman Old Style" w:hAnsi="Bookman Old Style"/>
          <w:color w:val="1A1A1A" w:themeColor="background1" w:themeShade="1A"/>
          <w:sz w:val="24"/>
          <w:szCs w:val="24"/>
        </w:rPr>
        <w:t xml:space="preserve">Penyelenggaraan Satu Data Indonesia dilaksanakan di tingkat pusat dan di tingkat daerah. </w:t>
      </w:r>
      <w:r/>
    </w:p>
    <w:p>
      <w:pPr>
        <w:pStyle w:val="3918"/>
        <w:numPr>
          <w:ilvl w:val="1"/>
          <w:numId w:val="80"/>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Penyelenggara Satu Data Indonesia Tingkat Pusat</w:t>
      </w:r>
      <w:r/>
    </w:p>
    <w:p>
      <w:pPr>
        <w:ind w:left="450" w:firstLine="72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Penyelenggara Satu Data Indonesia tingkat pusat  dilaksanakan oleh Dewan Pengarah; Pembina Data tingkat pusat; Walidata tingkat pusat; dan Produsen Data tingkat pusat. </w:t>
      </w:r>
      <w:r/>
    </w:p>
    <w:p>
      <w:pPr>
        <w:pStyle w:val="3918"/>
        <w:numPr>
          <w:ilvl w:val="0"/>
          <w:numId w:val="86"/>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Dewan Pengarah</w:t>
      </w:r>
      <w:r/>
    </w:p>
    <w:p>
      <w:pPr>
        <w:pStyle w:val="3918"/>
        <w:ind w:left="810"/>
        <w:jc w:val="both"/>
        <w:spacing w:line="360" w:lineRule="auto"/>
        <w:rPr>
          <w:rFonts w:ascii="Bookman Old Style" w:hAnsi="Bookman Old Style"/>
          <w:color w:val="1A1A1A"/>
        </w:rPr>
      </w:pPr>
      <w:r>
        <w:rPr>
          <w:rFonts w:ascii="Bookman Old Style" w:hAnsi="Bookman Old Style"/>
          <w:color w:val="1A1A1A" w:themeColor="background1" w:themeShade="1A"/>
        </w:rPr>
        <w:t xml:space="preserve">Dewan Pengarah bertanggung jawab kepada Presiden. Dewan Pengarah bersifat </w:t>
      </w:r>
      <w:r>
        <w:rPr>
          <w:rFonts w:ascii="Bookman Old Style" w:hAnsi="Bookman Old Style"/>
          <w:i/>
          <w:color w:val="1A1A1A" w:themeColor="background1" w:themeShade="1A"/>
        </w:rPr>
        <w:t xml:space="preserve">ex officio</w:t>
      </w:r>
      <w:r>
        <w:rPr>
          <w:rFonts w:ascii="Bookman Old Style" w:hAnsi="Bookman Old Style"/>
          <w:color w:val="1A1A1A" w:themeColor="background1" w:themeShade="1A"/>
        </w:rPr>
        <w:t xml:space="preserve"> yang terdiri atas ketua merangkap anggota, yaitu Wakil Presiden; serta anggota yang terdiri atas:</w:t>
      </w:r>
      <w:r/>
    </w:p>
    <w:p>
      <w:pPr>
        <w:pStyle w:val="3918"/>
        <w:numPr>
          <w:ilvl w:val="0"/>
          <w:numId w:val="84"/>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menteri yang menyelenggarakan urusan pemerintahan di bidang </w:t>
      </w:r>
      <w:r>
        <w:rPr>
          <w:rFonts w:ascii="Bookman Old Style" w:hAnsi="Bookman Old Style" w:cs="Arial" w:eastAsia="Arial"/>
          <w:color w:val="1A1A1A" w:themeColor="background1" w:themeShade="1A"/>
        </w:rPr>
        <w:t xml:space="preserve">perencanaan pembangunan nasional</w:t>
      </w:r>
      <w:r>
        <w:rPr>
          <w:rFonts w:ascii="Bookman Old Style" w:hAnsi="Bookman Old Style"/>
          <w:color w:val="1A1A1A" w:themeColor="background1" w:themeShade="1A"/>
        </w:rPr>
        <w:t xml:space="preserve">;</w:t>
      </w:r>
      <w:r/>
    </w:p>
    <w:p>
      <w:pPr>
        <w:pStyle w:val="3918"/>
        <w:numPr>
          <w:ilvl w:val="0"/>
          <w:numId w:val="84"/>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menteri yang menyelenggarakan urusan pemerintahan di bidang pendayagunaan aparatur negara;</w:t>
      </w:r>
      <w:r/>
    </w:p>
    <w:p>
      <w:pPr>
        <w:pStyle w:val="3918"/>
        <w:numPr>
          <w:ilvl w:val="0"/>
          <w:numId w:val="84"/>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menteri yang menyelenggarakan urusan pemerintahan di bidang komunikasi dan informatika;</w:t>
      </w:r>
      <w:r/>
    </w:p>
    <w:p>
      <w:pPr>
        <w:pStyle w:val="3918"/>
        <w:numPr>
          <w:ilvl w:val="0"/>
          <w:numId w:val="84"/>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menteri yang menyelenggarakan urusan pemerintahan dalam negeri;</w:t>
      </w:r>
      <w:r/>
    </w:p>
    <w:p>
      <w:pPr>
        <w:pStyle w:val="3918"/>
        <w:numPr>
          <w:ilvl w:val="0"/>
          <w:numId w:val="84"/>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menteri yang menyelenggarakan urusan pemerintahan di bidang keuangan;</w:t>
      </w:r>
      <w:r/>
    </w:p>
    <w:p>
      <w:pPr>
        <w:pStyle w:val="3918"/>
        <w:numPr>
          <w:ilvl w:val="0"/>
          <w:numId w:val="84"/>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kepala badan yang melaksanakan tugas pemerintahan di bidang kegiatan  statistik; dan</w:t>
      </w:r>
      <w:r/>
    </w:p>
    <w:p>
      <w:pPr>
        <w:pStyle w:val="3918"/>
        <w:numPr>
          <w:ilvl w:val="0"/>
          <w:numId w:val="84"/>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kepala badan yang melaksanakan tugas pemerintahan di bidang informasi geospasial.</w:t>
      </w:r>
      <w:r/>
    </w:p>
    <w:p>
      <w:pPr>
        <w:ind w:left="810"/>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Adapun Dewan Pengarah mempunyai tugas:</w:t>
      </w:r>
      <w:r/>
    </w:p>
    <w:p>
      <w:pPr>
        <w:pStyle w:val="3918"/>
        <w:numPr>
          <w:ilvl w:val="0"/>
          <w:numId w:val="85"/>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mengoordinasikan dan menetapkan kebijakan terkait Satu Data Indonesia;</w:t>
      </w:r>
      <w:r/>
    </w:p>
    <w:p>
      <w:pPr>
        <w:pStyle w:val="3918"/>
        <w:numPr>
          <w:ilvl w:val="0"/>
          <w:numId w:val="85"/>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mengoordinasikan pelaksanaan Satu Data Indonesia;</w:t>
      </w:r>
      <w:r/>
    </w:p>
    <w:p>
      <w:pPr>
        <w:pStyle w:val="3918"/>
        <w:numPr>
          <w:ilvl w:val="0"/>
          <w:numId w:val="85"/>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melakukan pemantauan dan evaluasi pelaksanaan Satu Data Indonesia;</w:t>
      </w:r>
      <w:r/>
    </w:p>
    <w:p>
      <w:pPr>
        <w:pStyle w:val="3918"/>
        <w:numPr>
          <w:ilvl w:val="0"/>
          <w:numId w:val="85"/>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mengoordinasikan penyelesaian permasalahan dan hambatan pelaksanaan Satu Data Indonesia; dan</w:t>
      </w:r>
      <w:r/>
    </w:p>
    <w:p>
      <w:pPr>
        <w:pStyle w:val="3918"/>
        <w:numPr>
          <w:ilvl w:val="0"/>
          <w:numId w:val="85"/>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menyampaikan laporan penyelenggaraan Satu Data Indonesia tingkat pusat dan tingkat daerah kepada Presiden.</w:t>
      </w:r>
      <w:r/>
    </w:p>
    <w:p>
      <w:pPr>
        <w:ind w:left="81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Dalam melaksanakan tugas, Dewan Pengarah dapat </w:t>
      </w:r>
      <w:r>
        <w:rPr>
          <w:rFonts w:ascii="Bookman Old Style" w:hAnsi="Bookman Old Style"/>
          <w:color w:val="1A1A1A" w:themeColor="background1" w:themeShade="1A"/>
          <w:sz w:val="24"/>
          <w:szCs w:val="24"/>
        </w:rPr>
        <w:t xml:space="preserve">melibatkan Menteri atau kepala </w:t>
      </w:r>
      <w:r>
        <w:rPr>
          <w:rFonts w:ascii="Bookman Old Style" w:hAnsi="Bookman Old Style"/>
          <w:color w:val="1A1A1A" w:themeColor="background1" w:themeShade="1A"/>
          <w:sz w:val="24"/>
          <w:szCs w:val="24"/>
        </w:rPr>
        <w:t xml:space="preserve">Instansi  Pusat terkait lainnya.</w:t>
      </w:r>
      <w:r/>
    </w:p>
    <w:p>
      <w:pPr>
        <w:pStyle w:val="3918"/>
        <w:numPr>
          <w:ilvl w:val="0"/>
          <w:numId w:val="86"/>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Pembina Data tingkat pusat</w:t>
      </w:r>
      <w:r/>
    </w:p>
    <w:p>
      <w:pPr>
        <w:pStyle w:val="3918"/>
        <w:ind w:left="810"/>
        <w:jc w:val="both"/>
        <w:spacing w:line="360" w:lineRule="auto"/>
        <w:rPr>
          <w:rFonts w:ascii="Bookman Old Style" w:hAnsi="Bookman Old Style"/>
          <w:color w:val="1A1A1A"/>
        </w:rPr>
      </w:pPr>
      <w:r>
        <w:rPr>
          <w:rFonts w:ascii="Bookman Old Style" w:hAnsi="Bookman Old Style"/>
          <w:color w:val="1A1A1A" w:themeColor="background1" w:themeShade="1A"/>
        </w:rPr>
        <w:t xml:space="preserve">Pembina Data tingkat pusat  terdiri atas:</w:t>
      </w:r>
      <w:r/>
    </w:p>
    <w:p>
      <w:pPr>
        <w:pStyle w:val="3918"/>
        <w:numPr>
          <w:ilvl w:val="0"/>
          <w:numId w:val="81"/>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badan yang melaksanakan tugas pemerintahan di bidang kegiatan statistik untuk Data statistik;</w:t>
      </w:r>
      <w:r/>
    </w:p>
    <w:p>
      <w:pPr>
        <w:pStyle w:val="3918"/>
        <w:numPr>
          <w:ilvl w:val="0"/>
          <w:numId w:val="81"/>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badan yang melaksanakan tugas pemerintahan di bidang informasi geospasial untuk  Data geospasial; dan</w:t>
      </w:r>
      <w:r/>
    </w:p>
    <w:p>
      <w:pPr>
        <w:pStyle w:val="3918"/>
        <w:numPr>
          <w:ilvl w:val="0"/>
          <w:numId w:val="81"/>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kementerian yang menyelenggarakan urusan pemerintahan di bidang keuangan negara untuk Data keuangan negara .</w:t>
      </w:r>
      <w:r/>
    </w:p>
    <w:p>
      <w:pPr>
        <w:ind w:left="81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Untuk Data lainnya, penetapan Pembina Data  dilakukan dengan mekanisme sebagai berikut:</w:t>
      </w:r>
      <w:r/>
    </w:p>
    <w:p>
      <w:pPr>
        <w:pStyle w:val="3918"/>
        <w:numPr>
          <w:ilvl w:val="1"/>
          <w:numId w:val="68"/>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Instansi Pusat mengusulkan calon Pembina Data untuk Data lainnya dalam Forum Satu Data Indonesia tingkat pusat;</w:t>
      </w:r>
      <w:r/>
    </w:p>
    <w:p>
      <w:pPr>
        <w:pStyle w:val="3918"/>
        <w:numPr>
          <w:ilvl w:val="1"/>
          <w:numId w:val="68"/>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Forum Satu Data Indonesia tingkat pusat membahas usulan Instansi Pusat;</w:t>
      </w:r>
      <w:r/>
    </w:p>
    <w:p>
      <w:pPr>
        <w:pStyle w:val="3918"/>
        <w:numPr>
          <w:ilvl w:val="1"/>
          <w:numId w:val="68"/>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koordinator Forum Satu Data Indonesia tingkat pusat menyampaikan hasil pembahasan kepada Dewan Pengarah;</w:t>
      </w:r>
      <w:r/>
    </w:p>
    <w:p>
      <w:pPr>
        <w:pStyle w:val="3918"/>
        <w:numPr>
          <w:ilvl w:val="1"/>
          <w:numId w:val="68"/>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Ketua Dewan Pengarah menyampaikan usulan Pembina Data  untuk  Data  lainnya  kepada Presiden untuk ditetapkan; dan</w:t>
      </w:r>
      <w:r/>
    </w:p>
    <w:p>
      <w:pPr>
        <w:pStyle w:val="3918"/>
        <w:numPr>
          <w:ilvl w:val="1"/>
          <w:numId w:val="68"/>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Presiden menetapkan Pembina Data untuk Data lainnya.</w:t>
      </w:r>
      <w:r/>
    </w:p>
    <w:p>
      <w:pPr>
        <w:ind w:left="810"/>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Pembina Data tingkat pusat mempunyai tugas:</w:t>
      </w:r>
      <w:r/>
    </w:p>
    <w:p>
      <w:pPr>
        <w:pStyle w:val="3918"/>
        <w:numPr>
          <w:ilvl w:val="0"/>
          <w:numId w:val="87"/>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menetapkan</w:t>
      </w:r>
      <w:r>
        <w:rPr>
          <w:rFonts w:ascii="Bookman Old Style" w:hAnsi="Bookman Old Style"/>
          <w:color w:val="1A1A1A" w:themeColor="background1" w:themeShade="1A"/>
        </w:rPr>
        <w:tab/>
        <w:t xml:space="preserve">Standar Data yang  berlaku lintas lnstansi Pusat dan/ atau Instansi Daerah;</w:t>
      </w:r>
      <w:r/>
    </w:p>
    <w:p>
      <w:pPr>
        <w:pStyle w:val="3918"/>
        <w:numPr>
          <w:ilvl w:val="0"/>
          <w:numId w:val="87"/>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menetapkan struktur yang baku dan format yang baku dari Metadata yang berlaku lintas Instansi Pusat dan/ atau lnstansi Daerah;</w:t>
      </w:r>
      <w:r/>
    </w:p>
    <w:p>
      <w:pPr>
        <w:pStyle w:val="3918"/>
        <w:numPr>
          <w:ilvl w:val="0"/>
          <w:numId w:val="87"/>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memberikan rekomendasi dalam proses perencanaan pengumpulan Data;</w:t>
      </w:r>
      <w:r/>
    </w:p>
    <w:p>
      <w:pPr>
        <w:pStyle w:val="3918"/>
        <w:numPr>
          <w:ilvl w:val="0"/>
          <w:numId w:val="87"/>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melakukan pemeriksaan ulang terhadap Data Prioritas; dan</w:t>
      </w:r>
      <w:r/>
    </w:p>
    <w:p>
      <w:pPr>
        <w:pStyle w:val="3918"/>
        <w:numPr>
          <w:ilvl w:val="0"/>
          <w:numId w:val="87"/>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melakukan pembinaan penyelenggaraan Satu Data Indonesia sesuai dengan ketentuan peraturan perundang-undangan.</w:t>
      </w:r>
      <w:r/>
    </w:p>
    <w:p>
      <w:pPr>
        <w:pStyle w:val="3918"/>
        <w:numPr>
          <w:ilvl w:val="0"/>
          <w:numId w:val="86"/>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Walidata Tingkat Pusat</w:t>
      </w:r>
      <w:r/>
    </w:p>
    <w:p>
      <w:pPr>
        <w:pStyle w:val="3918"/>
        <w:ind w:left="810"/>
        <w:jc w:val="both"/>
        <w:spacing w:line="360" w:lineRule="auto"/>
        <w:rPr>
          <w:rFonts w:ascii="Bookman Old Style" w:hAnsi="Bookman Old Style"/>
          <w:color w:val="1A1A1A"/>
        </w:rPr>
      </w:pPr>
      <w:r>
        <w:rPr>
          <w:rFonts w:ascii="Bookman Old Style" w:hAnsi="Bookman Old Style"/>
          <w:color w:val="1A1A1A" w:themeColor="background1" w:themeShade="1A"/>
        </w:rPr>
        <w:t xml:space="preserve">Walidata tingkat pusat berada di masing-masing Instansi Pusat. Setiap Instansi Pusat memiliki 1 (satu) unit kerja yang melaksanakan tugas Walidata tingkat pusat. Walidata tingkat pusat mempunyai tugas:</w:t>
      </w:r>
      <w:r/>
    </w:p>
    <w:p>
      <w:pPr>
        <w:pStyle w:val="3918"/>
        <w:numPr>
          <w:ilvl w:val="0"/>
          <w:numId w:val="69"/>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mengumpulkan, memeriksa kesesuaian Data, dan mengelola Data yang disampaikan oleh Produsen Data sesuai dengan prinsip Satu Data Indonesia;</w:t>
      </w:r>
      <w:r/>
    </w:p>
    <w:p>
      <w:pPr>
        <w:pStyle w:val="3918"/>
        <w:numPr>
          <w:ilvl w:val="0"/>
          <w:numId w:val="69"/>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menyebarluaskan Data, Metadata, Kode Referensi, dan  Data lnduk di Portal Satu Data  Indonesia; dan</w:t>
      </w:r>
      <w:r/>
    </w:p>
    <w:p>
      <w:pPr>
        <w:pStyle w:val="3918"/>
        <w:numPr>
          <w:ilvl w:val="0"/>
          <w:numId w:val="69"/>
        </w:numPr>
        <w:ind w:left="117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membantu Pembina Data  dalam  membina Produsen Data.</w:t>
      </w:r>
      <w:r/>
    </w:p>
    <w:p>
      <w:pPr>
        <w:pStyle w:val="3918"/>
        <w:numPr>
          <w:ilvl w:val="0"/>
          <w:numId w:val="86"/>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Produsen Data Tingkat Pusat</w:t>
      </w:r>
      <w:r/>
    </w:p>
    <w:p>
      <w:pPr>
        <w:pStyle w:val="3918"/>
        <w:ind w:left="810"/>
        <w:spacing w:line="360" w:lineRule="auto"/>
        <w:rPr>
          <w:rFonts w:ascii="Bookman Old Style" w:hAnsi="Bookman Old Style"/>
          <w:color w:val="1A1A1A"/>
        </w:rPr>
      </w:pPr>
      <w:r>
        <w:rPr>
          <w:rFonts w:ascii="Bookman Old Style" w:hAnsi="Bookman Old Style"/>
          <w:color w:val="1A1A1A" w:themeColor="background1" w:themeShade="1A"/>
        </w:rPr>
        <w:t xml:space="preserve">Produsen Data tingkat pusat mempunyai tugas:</w:t>
      </w:r>
      <w:r/>
    </w:p>
    <w:p>
      <w:pPr>
        <w:pStyle w:val="3918"/>
        <w:numPr>
          <w:ilvl w:val="0"/>
          <w:numId w:val="70"/>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memberikan masukan kepada Pembina Data dan Menteri atau kepala Instansi Pusat mengenai Standar Data, Metadata, dan Interoperabilitas Data;</w:t>
      </w:r>
      <w:r/>
    </w:p>
    <w:p>
      <w:pPr>
        <w:pStyle w:val="3918"/>
        <w:numPr>
          <w:ilvl w:val="0"/>
          <w:numId w:val="70"/>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menghasilkan Data sesuai dengan prinsip Satu Data Indonesia; dan</w:t>
      </w:r>
      <w:r/>
    </w:p>
    <w:p>
      <w:pPr>
        <w:pStyle w:val="3918"/>
        <w:numPr>
          <w:ilvl w:val="0"/>
          <w:numId w:val="70"/>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menyampaikan Data dan Metadata  kepada Walidata.</w:t>
      </w:r>
      <w:r/>
    </w:p>
    <w:p>
      <w:pPr>
        <w:pStyle w:val="3918"/>
        <w:numPr>
          <w:ilvl w:val="0"/>
          <w:numId w:val="86"/>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Forum Satu Data Indonesia Tingkat Pusat</w:t>
      </w:r>
      <w:r/>
    </w:p>
    <w:p>
      <w:pPr>
        <w:pStyle w:val="3918"/>
        <w:ind w:left="810"/>
        <w:jc w:val="both"/>
        <w:spacing w:line="360" w:lineRule="auto"/>
        <w:rPr>
          <w:rFonts w:ascii="Bookman Old Style" w:hAnsi="Bookman Old Style"/>
          <w:color w:val="1A1A1A"/>
        </w:rPr>
      </w:pPr>
      <w:r>
        <w:rPr>
          <w:rFonts w:ascii="Bookman Old Style" w:hAnsi="Bookman Old Style"/>
          <w:color w:val="1A1A1A" w:themeColor="background1" w:themeShade="1A"/>
        </w:rPr>
        <w:t xml:space="preserve">Pembina Data tingkat pusat dan Walidata tingkat pusat berkomunikasi dan  berkoordinasi  melalui Forum Satu Data Indonesia tingkat pusat. Forum Satu Data Indonesia tingkat pusat dikoordinasikan ole</w:t>
      </w:r>
      <w:r>
        <w:rPr>
          <w:rFonts w:ascii="Bookman Old Style" w:hAnsi="Bookman Old Style"/>
          <w:color w:val="1A1A1A" w:themeColor="background1" w:themeShade="1A"/>
        </w:rPr>
        <w:t xml:space="preserve">h pejabat pimpinan tinggi madya yang berasal dari kementerian yang menyelenggarakan urusan pemerintahan di bidang perencanaan pembangunan nasional. Dalam berkomunikasi  dan  berkoordinasi,  Forum Satu Data Indonesia  tingkat  pusat  dapat mengikutsertakan:</w:t>
      </w:r>
      <w:r/>
    </w:p>
    <w:p>
      <w:pPr>
        <w:pStyle w:val="3918"/>
        <w:numPr>
          <w:ilvl w:val="0"/>
          <w:numId w:val="71"/>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pejabat pimpinan tinggi madya dari Instansi Pusat yang Menteri atau kepala Instansi Pusatnya menjadi anggota Dewan Pengarah;</w:t>
      </w:r>
      <w:r/>
    </w:p>
    <w:p>
      <w:pPr>
        <w:pStyle w:val="3918"/>
        <w:numPr>
          <w:ilvl w:val="0"/>
          <w:numId w:val="71"/>
        </w:numPr>
        <w:ind w:left="126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Produsen Data; dan/ atau</w:t>
      </w:r>
      <w:r/>
    </w:p>
    <w:p>
      <w:pPr>
        <w:pStyle w:val="3918"/>
        <w:numPr>
          <w:ilvl w:val="0"/>
          <w:numId w:val="71"/>
        </w:numPr>
        <w:ind w:left="126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pihak lain yang terkait, termasuk  selain pemerintah.</w:t>
      </w:r>
      <w:r/>
    </w:p>
    <w:p>
      <w:pPr>
        <w:ind w:left="360"/>
        <w:spacing w:after="0" w:line="360" w:lineRule="auto"/>
        <w:rPr>
          <w:rFonts w:ascii="Bookman Old Style" w:hAnsi="Bookman Old Style"/>
          <w:color w:val="1A1A1A"/>
          <w:sz w:val="24"/>
          <w:szCs w:val="24"/>
        </w:rPr>
      </w:pPr>
      <w:r>
        <w:rPr>
          <w:rFonts w:ascii="Bookman Old Style" w:hAnsi="Bookman Old Style"/>
          <w:color w:val="1A1A1A"/>
          <w:sz w:val="24"/>
          <w:szCs w:val="24"/>
        </w:rPr>
      </w:r>
      <w:r/>
    </w:p>
    <w:p>
      <w:pPr>
        <w:ind w:left="81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Forum Satu Data Indonesia tingkat pusat berkomunikasi dan berkoordinasi dalam penyelenggaraan Satu Data Indonesia mengenai:</w:t>
      </w:r>
      <w:r/>
    </w:p>
    <w:p>
      <w:pPr>
        <w:pStyle w:val="3918"/>
        <w:numPr>
          <w:ilvl w:val="0"/>
          <w:numId w:val="72"/>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daftar Data yang akan dikumpulkan pada tahun selanjutnya;</w:t>
      </w:r>
      <w:r/>
    </w:p>
    <w:p>
      <w:pPr>
        <w:pStyle w:val="3918"/>
        <w:numPr>
          <w:ilvl w:val="0"/>
          <w:numId w:val="72"/>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daftar Data yang menjadi Data Prioritas pada tahun selanjutnya;</w:t>
      </w:r>
      <w:r/>
    </w:p>
    <w:p>
      <w:pPr>
        <w:pStyle w:val="3918"/>
        <w:numPr>
          <w:ilvl w:val="0"/>
          <w:numId w:val="72"/>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rencana aksi Satu Data Indonesia;</w:t>
      </w:r>
      <w:r/>
    </w:p>
    <w:p>
      <w:pPr>
        <w:pStyle w:val="3918"/>
        <w:numPr>
          <w:ilvl w:val="0"/>
          <w:numId w:val="72"/>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Kode Referensi dan Data Induk;</w:t>
      </w:r>
      <w:r/>
    </w:p>
    <w:p>
      <w:pPr>
        <w:pStyle w:val="3918"/>
        <w:numPr>
          <w:ilvl w:val="0"/>
          <w:numId w:val="72"/>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Instansi Pusat yang unit kerjanya melaksanakan tugas Walidata untuk Kode Referensi dan Data Induk;</w:t>
      </w:r>
      <w:r/>
    </w:p>
    <w:p>
      <w:pPr>
        <w:pStyle w:val="3918"/>
        <w:numPr>
          <w:ilvl w:val="0"/>
          <w:numId w:val="72"/>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calon Pembina Data untuk Data lainnya berdasarkan usulan Instansi Pusat;</w:t>
      </w:r>
      <w:r/>
    </w:p>
    <w:p>
      <w:pPr>
        <w:pStyle w:val="3918"/>
        <w:numPr>
          <w:ilvl w:val="0"/>
          <w:numId w:val="72"/>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pembatasan akses Data yang diusulkan oleh Produsen Data tingkat pusat dan Walidata tingkat pusat; dan</w:t>
      </w:r>
      <w:r/>
    </w:p>
    <w:p>
      <w:pPr>
        <w:pStyle w:val="3918"/>
        <w:numPr>
          <w:ilvl w:val="0"/>
          <w:numId w:val="72"/>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permasalahan terkait pelaksanaan Satu Data Indonesia.</w:t>
      </w:r>
      <w:r/>
    </w:p>
    <w:p>
      <w:pPr>
        <w:ind w:left="81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Forum Satu Data Indonesia tingkat pusat melaksanakan pertemuan koordi</w:t>
      </w:r>
      <w:r>
        <w:rPr>
          <w:rFonts w:ascii="Bookman Old Style" w:hAnsi="Bookman Old Style"/>
          <w:color w:val="1A1A1A" w:themeColor="background1" w:themeShade="1A"/>
          <w:sz w:val="24"/>
          <w:szCs w:val="24"/>
        </w:rPr>
        <w:t xml:space="preserve">nasi secara berkala dalam rangka melaksanakan tugasnya. Dalam hal terdapat permasalahan yang timbul dalam pertemuan koordinasi, khususnya pada saat pengambilan kesepakatan, koordinator Forum Satu Data Indonesia tingkat pusat meminta  arahan Dewan Pengarah.</w:t>
      </w:r>
      <w:r/>
    </w:p>
    <w:p>
      <w:pPr>
        <w:pStyle w:val="3918"/>
        <w:numPr>
          <w:ilvl w:val="0"/>
          <w:numId w:val="86"/>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Sekretariat Satu Data Indonesia Tingkat Pusat</w:t>
      </w:r>
      <w:r/>
    </w:p>
    <w:p>
      <w:pPr>
        <w:pStyle w:val="3918"/>
        <w:ind w:left="810"/>
        <w:jc w:val="both"/>
        <w:spacing w:line="360" w:lineRule="auto"/>
        <w:rPr>
          <w:rFonts w:ascii="Bookman Old Style" w:hAnsi="Bookman Old Style"/>
          <w:color w:val="1A1A1A"/>
        </w:rPr>
      </w:pPr>
      <w:r>
        <w:rPr>
          <w:rFonts w:ascii="Bookman Old Style" w:hAnsi="Bookman Old Style"/>
          <w:color w:val="1A1A1A" w:themeColor="background1" w:themeShade="1A"/>
        </w:rPr>
        <w:t xml:space="preserve">Dewan Pengarah dan Forum Satu Data Indonesia tingkat pusat dalam pelaksanaan tugasnya dibantu oleh Sekretariat Satu Data Indonesia tingkat pusat. Sekretariat Satu Data Indonesia tingkat pusat mempunyai tugas:</w:t>
      </w:r>
      <w:r/>
    </w:p>
    <w:p>
      <w:pPr>
        <w:pStyle w:val="3918"/>
        <w:numPr>
          <w:ilvl w:val="0"/>
          <w:numId w:val="73"/>
        </w:numPr>
        <w:ind w:left="108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memberikan dukungan dan pelayanan teknis operasional dan administratif kepada Dewan Pengarah dan Forum Satu Data Indonesia tingkat pusat; dan</w:t>
      </w:r>
      <w:r/>
    </w:p>
    <w:p>
      <w:pPr>
        <w:pStyle w:val="3918"/>
        <w:numPr>
          <w:ilvl w:val="0"/>
          <w:numId w:val="73"/>
        </w:numPr>
        <w:ind w:left="108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melaksanakan tugas lain yang diberikan  oleh Dewan Pengarah dan Forum Satu Data Indonesia tingkat pusat.</w:t>
      </w:r>
      <w:r/>
    </w:p>
    <w:p>
      <w:pPr>
        <w:ind w:left="81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Sekretariat Satu  Data  Indonesia  tingkat  pusat dilaksanakan oleh  salah  satu  unit  kerja  di lingkungan kementerian yang menyelenggarakan urusan pemerintahan di bidang perencanaan pcmbangunan nasional.</w:t>
      </w:r>
      <w:r/>
    </w:p>
    <w:p>
      <w:pPr>
        <w:pStyle w:val="3918"/>
        <w:jc w:val="both"/>
        <w:spacing w:line="360" w:lineRule="auto"/>
        <w:rPr>
          <w:rFonts w:ascii="Bookman Old Style" w:hAnsi="Bookman Old Style"/>
          <w:color w:val="1A1A1A"/>
          <w:lang w:val="en-US"/>
        </w:rPr>
      </w:pPr>
      <w:r>
        <w:rPr>
          <w:rFonts w:ascii="Bookman Old Style" w:hAnsi="Bookman Old Style"/>
          <w:color w:val="1A1A1A"/>
          <w:lang w:val="en-US"/>
        </w:rPr>
      </w:r>
      <w:r/>
    </w:p>
    <w:p>
      <w:pPr>
        <w:pStyle w:val="3918"/>
        <w:jc w:val="both"/>
        <w:spacing w:line="360" w:lineRule="auto"/>
        <w:rPr>
          <w:rFonts w:ascii="Bookman Old Style" w:hAnsi="Bookman Old Style"/>
          <w:color w:val="1A1A1A"/>
          <w:lang w:val="en-US"/>
        </w:rPr>
      </w:pPr>
      <w:r>
        <w:rPr>
          <w:rFonts w:ascii="Bookman Old Style" w:hAnsi="Bookman Old Style"/>
          <w:color w:val="1A1A1A"/>
          <w:lang w:val="en-US"/>
        </w:rPr>
      </w:r>
      <w:r/>
    </w:p>
    <w:p>
      <w:pPr>
        <w:pStyle w:val="3918"/>
        <w:jc w:val="both"/>
        <w:spacing w:line="360" w:lineRule="auto"/>
        <w:rPr>
          <w:rFonts w:ascii="Bookman Old Style" w:hAnsi="Bookman Old Style"/>
          <w:color w:val="1A1A1A"/>
          <w:lang w:val="en-US"/>
        </w:rPr>
      </w:pPr>
      <w:r>
        <w:rPr>
          <w:rFonts w:ascii="Bookman Old Style" w:hAnsi="Bookman Old Style"/>
          <w:color w:val="1A1A1A"/>
          <w:lang w:val="en-US"/>
        </w:rPr>
      </w:r>
      <w:r/>
    </w:p>
    <w:p>
      <w:pPr>
        <w:pStyle w:val="3918"/>
        <w:numPr>
          <w:ilvl w:val="0"/>
          <w:numId w:val="68"/>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Penyelenggara Satu Data Indonesia Tingkat Daerah</w:t>
      </w:r>
      <w:r/>
    </w:p>
    <w:p>
      <w:pPr>
        <w:pStyle w:val="3918"/>
        <w:ind w:left="450" w:firstLine="720"/>
        <w:jc w:val="both"/>
        <w:spacing w:line="360" w:lineRule="auto"/>
        <w:rPr>
          <w:rFonts w:ascii="Bookman Old Style" w:hAnsi="Bookman Old Style"/>
          <w:color w:val="1A1A1A"/>
        </w:rPr>
      </w:pPr>
      <w:r>
        <w:rPr>
          <w:rFonts w:ascii="Bookman Old Style" w:hAnsi="Bookman Old Style"/>
          <w:color w:val="1A1A1A" w:themeColor="background1" w:themeShade="1A"/>
        </w:rPr>
        <w:t xml:space="preserve">Penyelenggara Satu Data Indonesia tingkat daerah terdiri atas penyelenggara Satu Data Indones</w:t>
      </w:r>
      <w:r>
        <w:rPr>
          <w:rFonts w:ascii="Bookman Old Style" w:hAnsi="Bookman Old Style"/>
          <w:color w:val="1A1A1A" w:themeColor="background1" w:themeShade="1A"/>
        </w:rPr>
        <w:t xml:space="preserve">ia tingkat provinsi dan penyelenggara Satu Data Indonesia tingkat kabupaten/kota. Penyelenggara Satu Data Indonesia tingkat daerah dilaksanakan oleh Pembina Data tingkat daerah; Walidata tingkat daerah; Walidata pendukung; dan Produsen Data tingkat daerah.</w:t>
      </w:r>
      <w:r/>
    </w:p>
    <w:p>
      <w:pPr>
        <w:pStyle w:val="3918"/>
        <w:numPr>
          <w:ilvl w:val="0"/>
          <w:numId w:val="88"/>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Pembina Data Tingkat Daerah</w:t>
      </w:r>
      <w:r/>
    </w:p>
    <w:p>
      <w:pPr>
        <w:pStyle w:val="3918"/>
        <w:ind w:left="810"/>
        <w:spacing w:line="360" w:lineRule="auto"/>
        <w:rPr>
          <w:rFonts w:ascii="Bookman Old Style" w:hAnsi="Bookman Old Style"/>
          <w:color w:val="1A1A1A"/>
        </w:rPr>
      </w:pPr>
      <w:r>
        <w:rPr>
          <w:rFonts w:ascii="Bookman Old Style" w:hAnsi="Bookman Old Style"/>
          <w:color w:val="1A1A1A" w:themeColor="background1" w:themeShade="1A"/>
        </w:rPr>
        <w:t xml:space="preserve">Pembina Data tingkat daerah terdiri atas:</w:t>
      </w:r>
      <w:r/>
    </w:p>
    <w:p>
      <w:pPr>
        <w:pStyle w:val="3918"/>
        <w:numPr>
          <w:ilvl w:val="0"/>
          <w:numId w:val="89"/>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instansi vertikal badan yang melaksanakan tugas pemerintahan di bidang statistik di provinsi atau kabupaten/kota untuk Data statistik tingkat daerah; dan</w:t>
      </w:r>
      <w:r/>
    </w:p>
    <w:p>
      <w:pPr>
        <w:pStyle w:val="3918"/>
        <w:numPr>
          <w:ilvl w:val="0"/>
          <w:numId w:val="89"/>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Instansi Daerah yang diberikan penugasan sebagai Pengelola Simpul Jaringan Pemerintah Daerah dalam Jaringan Informasi Geospasial Nasional untuk Data geospasial tingkat daerah.</w:t>
      </w:r>
      <w:r/>
    </w:p>
    <w:p>
      <w:pPr>
        <w:ind w:left="810"/>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Pembina Data tingkat daerah mempunyai tugas:</w:t>
      </w:r>
      <w:r/>
    </w:p>
    <w:p>
      <w:pPr>
        <w:pStyle w:val="3918"/>
        <w:numPr>
          <w:ilvl w:val="1"/>
          <w:numId w:val="74"/>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memberikan rekomendasi dalam proses perencanaan pengumpulan Data; dan</w:t>
      </w:r>
      <w:r/>
    </w:p>
    <w:p>
      <w:pPr>
        <w:pStyle w:val="3918"/>
        <w:numPr>
          <w:ilvl w:val="1"/>
          <w:numId w:val="74"/>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melakukan pembinaan penyelenggaraan Satu Data Indonesia tingkat daerah sesuai dengan ketentuan peraturan perundang-undangan.</w:t>
      </w:r>
      <w:r/>
    </w:p>
    <w:p>
      <w:pPr>
        <w:pStyle w:val="3918"/>
        <w:numPr>
          <w:ilvl w:val="0"/>
          <w:numId w:val="88"/>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Walidata Tingkat Daerah dan Walidata Pendukung</w:t>
      </w:r>
      <w:r/>
    </w:p>
    <w:p>
      <w:pPr>
        <w:pStyle w:val="3918"/>
        <w:ind w:left="810"/>
        <w:jc w:val="both"/>
        <w:spacing w:line="360" w:lineRule="auto"/>
        <w:rPr>
          <w:rFonts w:ascii="Bookman Old Style" w:hAnsi="Bookman Old Style"/>
          <w:color w:val="1A1A1A"/>
          <w:lang w:val="en-US"/>
        </w:rPr>
      </w:pPr>
      <w:r>
        <w:rPr>
          <w:rFonts w:ascii="Bookman Old Style" w:hAnsi="Bookman Old Style"/>
          <w:color w:val="1A1A1A" w:themeColor="background1" w:themeShade="1A"/>
        </w:rPr>
        <w:t xml:space="preserve">Setiap Pemerintah Daerah hanya memiliki 1 (satu) Instansi Daerah yang melaksanakan tugas Walidata tingkat daerah. Walidata tingkat daerah dilaksanakan oleh Instansi Daerah yang bertugas mengelola dan menyebarluaskan Data.</w:t>
      </w:r>
      <w:r>
        <w:rPr>
          <w:rFonts w:ascii="Bookman Old Style" w:hAnsi="Bookman Old Style"/>
          <w:color w:val="1A1A1A" w:themeColor="background1" w:themeShade="1A"/>
          <w:lang w:val="en-US"/>
        </w:rPr>
        <w:t xml:space="preserve"> </w:t>
      </w:r>
      <w:r>
        <w:rPr>
          <w:rFonts w:ascii="Bookman Old Style" w:hAnsi="Bookman Old Style"/>
          <w:color w:val="1A1A1A" w:themeColor="background1" w:themeShade="1A"/>
        </w:rPr>
        <w:t xml:space="preserve">Walidata tingkat daerah mempunyai tugas:</w:t>
      </w:r>
      <w:r/>
    </w:p>
    <w:p>
      <w:pPr>
        <w:pStyle w:val="3918"/>
        <w:numPr>
          <w:ilvl w:val="0"/>
          <w:numId w:val="90"/>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memeriksa kesesuaian Data yang disampaikan oleh Produsen Data tingkat daerah sesuai dengan prinsip Satu Data Indonesia;</w:t>
      </w:r>
      <w:r/>
    </w:p>
    <w:p>
      <w:pPr>
        <w:pStyle w:val="3918"/>
        <w:numPr>
          <w:ilvl w:val="0"/>
          <w:numId w:val="90"/>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menyebarluaskan Data dan Metadata di Portal Satu Data Indonesia; dan</w:t>
      </w:r>
      <w:r/>
    </w:p>
    <w:p>
      <w:pPr>
        <w:pStyle w:val="3918"/>
        <w:numPr>
          <w:ilvl w:val="0"/>
          <w:numId w:val="90"/>
        </w:numPr>
        <w:ind w:left="126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membantu Pembina Data tingkat daerah dalam membina Produsen Data tingkat daerah.</w:t>
      </w:r>
      <w:r/>
    </w:p>
    <w:p>
      <w:pPr>
        <w:ind w:left="81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Walidata tingkat daerah dibantu oleh Walidata pendukung yang berkedudukan dalam Instansi Daerah, sesuai penugasan kepala daerah.</w:t>
      </w:r>
      <w:r/>
    </w:p>
    <w:p>
      <w:pPr>
        <w:pStyle w:val="3918"/>
        <w:numPr>
          <w:ilvl w:val="0"/>
          <w:numId w:val="88"/>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Produsen Data Tingkat Daerah</w:t>
      </w:r>
      <w:r/>
    </w:p>
    <w:p>
      <w:pPr>
        <w:pStyle w:val="3918"/>
        <w:ind w:left="810"/>
        <w:spacing w:line="360" w:lineRule="auto"/>
        <w:rPr>
          <w:rFonts w:ascii="Bookman Old Style" w:hAnsi="Bookman Old Style"/>
          <w:color w:val="1A1A1A"/>
        </w:rPr>
      </w:pPr>
      <w:r>
        <w:rPr>
          <w:rFonts w:ascii="Bookman Old Style" w:hAnsi="Bookman Old Style"/>
          <w:color w:val="1A1A1A" w:themeColor="background1" w:themeShade="1A"/>
        </w:rPr>
        <w:t xml:space="preserve">Produsen Data tingkat daerah mempunyai tugas:</w:t>
      </w:r>
      <w:r/>
    </w:p>
    <w:p>
      <w:pPr>
        <w:pStyle w:val="3918"/>
        <w:numPr>
          <w:ilvl w:val="1"/>
          <w:numId w:val="91"/>
        </w:numPr>
        <w:ind w:left="135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memberikan masukan kepada Pembina Data tingkat daerah mengenai Standar Data, Metadata, dan Interoperabilitas Data;</w:t>
      </w:r>
      <w:r/>
    </w:p>
    <w:p>
      <w:pPr>
        <w:pStyle w:val="3918"/>
        <w:numPr>
          <w:ilvl w:val="1"/>
          <w:numId w:val="91"/>
        </w:numPr>
        <w:ind w:left="135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menghasilkan Data sesuai dengan prinsip  Satu Data Indonesia; dan</w:t>
      </w:r>
      <w:r/>
    </w:p>
    <w:p>
      <w:pPr>
        <w:pStyle w:val="3918"/>
        <w:numPr>
          <w:ilvl w:val="1"/>
          <w:numId w:val="91"/>
        </w:numPr>
        <w:ind w:left="135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menyampaikan Data dan Metadata kepada Walidata tingkat daerah.</w:t>
      </w:r>
      <w:r/>
    </w:p>
    <w:p>
      <w:pPr>
        <w:pStyle w:val="3918"/>
        <w:numPr>
          <w:ilvl w:val="0"/>
          <w:numId w:val="88"/>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Forum Satu Data Indonesia Tingkat Daerah</w:t>
      </w:r>
      <w:r/>
    </w:p>
    <w:p>
      <w:pPr>
        <w:pStyle w:val="3918"/>
        <w:ind w:left="810"/>
        <w:jc w:val="both"/>
        <w:spacing w:line="360" w:lineRule="auto"/>
        <w:rPr>
          <w:rFonts w:ascii="Bookman Old Style" w:hAnsi="Bookman Old Style"/>
          <w:color w:val="1A1A1A"/>
          <w:lang w:val="en-US"/>
        </w:rPr>
      </w:pPr>
      <w:r>
        <w:rPr>
          <w:rFonts w:ascii="Bookman Old Style" w:hAnsi="Bookman Old Style"/>
          <w:color w:val="1A1A1A" w:themeColor="background1" w:themeShade="1A"/>
        </w:rPr>
        <w:t xml:space="preserve">Pembina Data tingkat daerah, Walidata tingkat daerah, dan Walidata pendukung berkomunikasi dan berkoordinasi melalui Forum Satu Data Indonesia tingkat daerah. Forum Satu Data Indonesia tingkat daerah terdiri atas Forum Satu Data Indo</w:t>
      </w:r>
      <w:r>
        <w:rPr>
          <w:rFonts w:ascii="Bookman Old Style" w:hAnsi="Bookman Old Style"/>
          <w:color w:val="1A1A1A" w:themeColor="background1" w:themeShade="1A"/>
        </w:rPr>
        <w:t xml:space="preserve">nesia tingkat provinsi dan Forum Satu Data Indonesia tingkat kabupaten/kota. Forum Satu Data Indonesia tingkat daerah dalam pelaksanaan tugasnya dapat menyertakan Produsen Data tingkat daerah dan/atau  pihak  lain  yang terkait, termasuk selain pemerintah.</w:t>
      </w:r>
      <w:r/>
    </w:p>
    <w:p>
      <w:pPr>
        <w:pStyle w:val="3918"/>
        <w:ind w:left="810"/>
        <w:jc w:val="both"/>
        <w:spacing w:line="360" w:lineRule="auto"/>
        <w:rPr>
          <w:rFonts w:ascii="Bookman Old Style" w:hAnsi="Bookman Old Style"/>
          <w:color w:val="1A1A1A"/>
          <w:lang w:val="en-US"/>
        </w:rPr>
      </w:pPr>
      <w:r>
        <w:rPr>
          <w:rFonts w:ascii="Bookman Old Style" w:hAnsi="Bookman Old Style"/>
          <w:color w:val="1A1A1A" w:themeColor="background1" w:themeShade="1A"/>
        </w:rPr>
        <w:t xml:space="preserve">Forum Satu Data Indonesia tingkat daerah berkomunikasi dan berkoordinasi dalam rangka menyelesaikan permasalahan. Forum Satu Data Indonesia tingkat daerah </w:t>
      </w:r>
      <w:r>
        <w:rPr>
          <w:rFonts w:ascii="Bookman Old Style" w:hAnsi="Bookman Old Style"/>
          <w:color w:val="1A1A1A" w:themeColor="background1" w:themeShade="1A"/>
        </w:rPr>
        <w:t xml:space="preserve">melaksanakan pertemuan koord</w:t>
      </w:r>
      <w:r>
        <w:rPr>
          <w:rFonts w:ascii="Bookman Old Style" w:hAnsi="Bookman Old Style"/>
          <w:color w:val="1A1A1A" w:themeColor="background1" w:themeShade="1A"/>
        </w:rPr>
        <w:t xml:space="preserve">inasi secara berkala dalam rangka melaksanakan tugasnya. Dalam hal terdapat permasalahan yang timbul dalam pertemuan koordinasi, khususnya pada saat pengambilan kesepakatan, koordinator Forum Satu Data Indonesia tingkat daerah meminta arahan kepala daerah.</w:t>
      </w:r>
      <w:r/>
    </w:p>
    <w:p>
      <w:pPr>
        <w:pStyle w:val="3918"/>
        <w:ind w:left="810"/>
        <w:jc w:val="both"/>
        <w:spacing w:line="360" w:lineRule="auto"/>
        <w:rPr>
          <w:rFonts w:ascii="Bookman Old Style" w:hAnsi="Bookman Old Style"/>
          <w:color w:val="1A1A1A"/>
          <w:lang w:val="en-US"/>
        </w:rPr>
      </w:pPr>
      <w:r>
        <w:rPr>
          <w:rFonts w:ascii="Bookman Old Style" w:hAnsi="Bookman Old Style"/>
          <w:color w:val="1A1A1A" w:themeColor="background1" w:themeShade="1A"/>
        </w:rPr>
        <w:t xml:space="preserve">Forum Satu Data Indonesia tingkat provinsi dikoordinasikan oleh kepala  badan yang melaksanakan tugas pemerintahan  di  bidang pe</w:t>
      </w:r>
      <w:r>
        <w:rPr>
          <w:rFonts w:ascii="Bookman Old Style" w:hAnsi="Bookman Old Style"/>
          <w:color w:val="1A1A1A" w:themeColor="background1" w:themeShade="1A"/>
        </w:rPr>
        <w:t xml:space="preserve">rencanaan pembangunan daerah provinsi. Forum Satu Data Indonesia tingkat provinsi terdiri atas Pembina Data tingkat provinsi; Walidata tingkat provinsi; Walidata pendukung provinsi; dan Walidata tingkat kabupaten/kota yang berada di dalam wilayah provinsi.</w:t>
      </w:r>
      <w:r/>
    </w:p>
    <w:p>
      <w:pPr>
        <w:pStyle w:val="3918"/>
        <w:ind w:left="810"/>
        <w:jc w:val="both"/>
        <w:spacing w:line="360" w:lineRule="auto"/>
        <w:rPr>
          <w:rFonts w:ascii="Bookman Old Style" w:hAnsi="Bookman Old Style"/>
          <w:color w:val="1A1A1A"/>
          <w:lang w:val="en-US"/>
        </w:rPr>
      </w:pPr>
      <w:r>
        <w:rPr>
          <w:rFonts w:ascii="Bookman Old Style" w:hAnsi="Bookman Old Style"/>
          <w:color w:val="1A1A1A" w:themeColor="background1" w:themeShade="1A"/>
        </w:rPr>
        <w:t xml:space="preserve">Forum Satu Data Indonesia tingkat kabupaten/kota dikoordinasikan oleh kepala badan yang mela</w:t>
      </w:r>
      <w:r>
        <w:rPr>
          <w:rFonts w:ascii="Bookman Old Style" w:hAnsi="Bookman Old Style"/>
          <w:color w:val="1A1A1A" w:themeColor="background1" w:themeShade="1A"/>
        </w:rPr>
        <w:t xml:space="preserve">ksanakan tugas pemerintahan di bidang perencanaan pembangunan daerah kabupaten/kota. Forum Satu Data Indonesia tingkat kabupaten/kota terdiri atas: Pembina Data tingkat kabupaten/kota; Walidata tingkat kabupaten/kota; dan Walidata pendukung kabupaten/kota.</w:t>
      </w:r>
      <w:r/>
    </w:p>
    <w:p>
      <w:pPr>
        <w:pStyle w:val="3918"/>
        <w:numPr>
          <w:ilvl w:val="0"/>
          <w:numId w:val="88"/>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Sekretariat Satu Data Indonesia Tingkat Daerah</w:t>
      </w:r>
      <w:r/>
    </w:p>
    <w:p>
      <w:pPr>
        <w:pStyle w:val="3918"/>
        <w:ind w:left="810"/>
        <w:jc w:val="both"/>
        <w:spacing w:line="360" w:lineRule="auto"/>
        <w:rPr>
          <w:rFonts w:ascii="Bookman Old Style" w:hAnsi="Bookman Old Style"/>
          <w:color w:val="1A1A1A"/>
        </w:rPr>
      </w:pPr>
      <w:r>
        <w:rPr>
          <w:rFonts w:ascii="Bookman Old Style" w:hAnsi="Bookman Old Style"/>
          <w:color w:val="1A1A1A" w:themeColor="background1" w:themeShade="1A"/>
        </w:rPr>
        <w:t xml:space="preserve">Forum Satu Data Indonesia tingkat daerah dalam pel</w:t>
      </w:r>
      <w:r>
        <w:rPr>
          <w:rFonts w:ascii="Bookman Old Style" w:hAnsi="Bookman Old Style"/>
          <w:color w:val="1A1A1A" w:themeColor="background1" w:themeShade="1A"/>
        </w:rPr>
        <w:t xml:space="preserve">aksanaan tugasnya dibantu  oleh  Sekretariat  Satu Data Indonesia tingkat daerah. Sekretariat Satu Data Indonesia tingkat daerah terdiri atas Sekretariat Satu Data Indonesia tingkat provinsi dan Sekretariat  Satu  Data  Indonesia   tingkat kabupaten/ kota.</w:t>
      </w:r>
      <w:r>
        <w:rPr>
          <w:rFonts w:ascii="Bookman Old Style" w:hAnsi="Bookman Old Style"/>
          <w:color w:val="1A1A1A" w:themeColor="background1" w:themeShade="1A"/>
          <w:lang w:val="en-US"/>
        </w:rPr>
        <w:t xml:space="preserve"> </w:t>
      </w:r>
      <w:r>
        <w:rPr>
          <w:rFonts w:ascii="Bookman Old Style" w:hAnsi="Bookman Old Style"/>
          <w:color w:val="1A1A1A" w:themeColor="background1" w:themeShade="1A"/>
        </w:rPr>
        <w:t xml:space="preserve">Sekretariat Satu Data Indonesia tingkat daerah mempunyai tugas:</w:t>
      </w:r>
      <w:r/>
    </w:p>
    <w:p>
      <w:pPr>
        <w:pStyle w:val="3918"/>
        <w:numPr>
          <w:ilvl w:val="0"/>
          <w:numId w:val="75"/>
        </w:numPr>
        <w:jc w:val="both"/>
        <w:spacing w:after="200"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memberikan dukungan dan pelayanan teknis operasional dan administratif kepada Forum Satu Data Indonesia tingkat daerah; dan</w:t>
      </w:r>
      <w:r/>
    </w:p>
    <w:p>
      <w:pPr>
        <w:pStyle w:val="3918"/>
        <w:numPr>
          <w:ilvl w:val="0"/>
          <w:numId w:val="75"/>
        </w:numPr>
        <w:jc w:val="both"/>
        <w:spacing w:after="200"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melaksanakan tugas lain yang diberikan oleh Forum Satu Data Indonesia tingkat daerah.</w:t>
      </w:r>
      <w:r/>
    </w:p>
    <w:p>
      <w:pPr>
        <w:ind w:left="810"/>
        <w:jc w:val="both"/>
        <w:spacing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Sekretariat Satu Data Indonesia tingkat daerah dilaksanakan oleh salah satu unit kerja di lingkungan badan yang melaksanakan tugas pemerintahan di bidang perencanaan pembangunan daerah.</w:t>
      </w:r>
      <w:r/>
    </w:p>
    <w:p>
      <w:pPr>
        <w:spacing w:after="0" w:line="360" w:lineRule="auto"/>
        <w:rPr>
          <w:rFonts w:ascii="Bookman Old Style" w:hAnsi="Bookman Old Style"/>
          <w:color w:val="1A1A1A"/>
          <w:sz w:val="24"/>
          <w:szCs w:val="24"/>
        </w:rPr>
      </w:pPr>
      <w:r>
        <w:rPr>
          <w:rFonts w:ascii="Bookman Old Style" w:hAnsi="Bookman Old Style"/>
          <w:color w:val="1A1A1A"/>
          <w:sz w:val="24"/>
          <w:szCs w:val="24"/>
        </w:rPr>
      </w:r>
      <w:r/>
    </w:p>
    <w:p>
      <w:pPr>
        <w:pStyle w:val="3918"/>
        <w:numPr>
          <w:ilvl w:val="0"/>
          <w:numId w:val="93"/>
        </w:numPr>
        <w:spacing w:line="360" w:lineRule="auto"/>
        <w:rPr>
          <w:rFonts w:ascii="Bookman Old Style" w:hAnsi="Bookman Old Style"/>
          <w:b/>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
          <w:color w:val="1A1A1A" w:themeColor="background1" w:themeShade="1A"/>
        </w:rPr>
        <w:t xml:space="preserve">Penyelenggaraan Satu Data Indonesia</w:t>
      </w:r>
      <w:r/>
    </w:p>
    <w:p>
      <w:pPr>
        <w:pStyle w:val="3918"/>
        <w:ind w:left="360" w:firstLine="720"/>
        <w:jc w:val="both"/>
        <w:spacing w:line="360" w:lineRule="auto"/>
        <w:rPr>
          <w:rFonts w:ascii="Bookman Old Style" w:hAnsi="Bookman Old Style"/>
          <w:color w:val="1A1A1A"/>
        </w:rPr>
      </w:pPr>
      <w:r>
        <w:rPr>
          <w:rFonts w:ascii="Bookman Old Style" w:hAnsi="Bookman Old Style"/>
          <w:color w:val="1A1A1A" w:themeColor="background1" w:themeShade="1A"/>
        </w:rPr>
        <w:t xml:space="preserve">Penyelenggaraan Satu Data Indonesia terdiri atas perencanaan  Data; pengumpulan Data; pemeriksaan Data; dan penyebarluasan Data.</w:t>
      </w:r>
      <w:r/>
    </w:p>
    <w:p>
      <w:pPr>
        <w:pStyle w:val="3918"/>
        <w:numPr>
          <w:ilvl w:val="1"/>
          <w:numId w:val="75"/>
        </w:numPr>
        <w:ind w:left="720"/>
        <w:jc w:val="both"/>
        <w:spacing w:line="360" w:lineRule="auto"/>
        <w:rPr>
          <w:rFonts w:ascii="Bookman Old Style" w:hAnsi="Bookman Old Style"/>
          <w:b/>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Perencanaan Data</w:t>
      </w:r>
      <w:r/>
    </w:p>
    <w:p>
      <w:pPr>
        <w:ind w:left="450" w:firstLine="630"/>
        <w:jc w:val="both"/>
        <w:spacing w:after="0" w:line="360" w:lineRule="auto"/>
        <w:rPr>
          <w:rFonts w:ascii="Bookman Old Style" w:hAnsi="Bookman Old Style"/>
          <w:b/>
          <w:color w:val="1A1A1A"/>
          <w:sz w:val="24"/>
          <w:szCs w:val="24"/>
        </w:rPr>
      </w:pPr>
      <w:r>
        <w:rPr>
          <w:rFonts w:ascii="Bookman Old Style" w:hAnsi="Bookman Old Style"/>
          <w:color w:val="1A1A1A" w:themeColor="background1" w:themeShade="1A"/>
          <w:sz w:val="24"/>
          <w:szCs w:val="24"/>
        </w:rPr>
        <w:t xml:space="preserve">Instansi Pusat melaksanakan perencanaan Data yang terdiri atas:</w:t>
      </w:r>
      <w:r/>
    </w:p>
    <w:p>
      <w:pPr>
        <w:pStyle w:val="3918"/>
        <w:numPr>
          <w:ilvl w:val="0"/>
          <w:numId w:val="76"/>
        </w:numPr>
        <w:ind w:left="72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penentuan daftar Data yang akan dikumpulkan di tahun selanjutnya;</w:t>
      </w:r>
      <w:r/>
    </w:p>
    <w:p>
      <w:pPr>
        <w:pStyle w:val="3918"/>
        <w:numPr>
          <w:ilvl w:val="0"/>
          <w:numId w:val="76"/>
        </w:numPr>
        <w:ind w:left="72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penentuan daftar Data yang dijadikan Data Prioritas; dan/atau</w:t>
      </w:r>
      <w:r/>
    </w:p>
    <w:p>
      <w:pPr>
        <w:pStyle w:val="3918"/>
        <w:numPr>
          <w:ilvl w:val="0"/>
          <w:numId w:val="76"/>
        </w:numPr>
        <w:ind w:left="72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penentuan rencana aksi Satu Data Indonesia.</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Instansi Daerah melaksanakan perencanaan Data berupa penentuan daftar Data yang akan dikumpulkan di tahun selanjutnya. Dalam menyusun daftar Data, Instansi Daerah mengacu pada daftar Data yang telah ditentukan.</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Penentuan daftar Data yang akan dikumpulkan di tahun selanjutnya dilakukan dengan menghindari duplikasi. Penentuan daftar Data yang akan dikumpulkan di tahun selanjutnya dilakukan berda</w:t>
      </w:r>
      <w:r>
        <w:rPr>
          <w:rFonts w:ascii="Bookman Old Style" w:hAnsi="Bookman Old Style"/>
          <w:color w:val="1A1A1A" w:themeColor="background1" w:themeShade="1A"/>
          <w:sz w:val="24"/>
          <w:szCs w:val="24"/>
        </w:rPr>
        <w:t xml:space="preserve">sarkan kesepakatan Forum Satu Data Indonesia dan/atau rekomendasi Pembina Data. Daftar Data yang akan dikumpulkan paling sedikit memuat Produsen Data untuk masing-masing Data dan jadwal rilis dan/ atau pemutakhiran  Data. Daftar Data yang akan dikumpulkan </w:t>
      </w:r>
      <w:r>
        <w:rPr>
          <w:rFonts w:ascii="Bookman Old Style" w:hAnsi="Bookman Old Style"/>
          <w:color w:val="1A1A1A" w:themeColor="background1" w:themeShade="1A"/>
          <w:sz w:val="24"/>
          <w:szCs w:val="24"/>
        </w:rPr>
        <w:t xml:space="preserve">dapat digunakan sebagai dasar dalam perencanaan dan penganggaran bagi Instansi Pusat dan Instansi Daerah.</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Penentuan daftar Data yang dijadikan Data Prioritas dilakukan berdasarkan usulan Walidata tingkat pusat dan arahan dari Dewan Pengarah. Data yang dapat diusulkan untuk menjadi Data Prioritas harus memenuhi kriteria:</w:t>
      </w:r>
      <w:r/>
    </w:p>
    <w:p>
      <w:pPr>
        <w:pStyle w:val="3918"/>
        <w:numPr>
          <w:ilvl w:val="0"/>
          <w:numId w:val="77"/>
        </w:numPr>
        <w:ind w:left="72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mendukung prioritas pembangunan dan prioritas Presiden dalam Rencana Pembangunan Jangka Menengah Nasional dan/atau Rencana Kerja Pemerintah;</w:t>
      </w:r>
      <w:r/>
    </w:p>
    <w:p>
      <w:pPr>
        <w:pStyle w:val="3918"/>
        <w:numPr>
          <w:ilvl w:val="0"/>
          <w:numId w:val="77"/>
        </w:numPr>
        <w:ind w:left="72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mendukung pencapaian tujuan pembangunan berkelanjutan; dan/ atau</w:t>
      </w:r>
      <w:r/>
    </w:p>
    <w:p>
      <w:pPr>
        <w:pStyle w:val="3918"/>
        <w:numPr>
          <w:ilvl w:val="0"/>
          <w:numId w:val="77"/>
        </w:numPr>
        <w:ind w:left="72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memenuhi kebutuhan mendesak.</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Daftar Data yang menjadi Data Prioritas disepakati dalam Forum Satu Data Indonesia tingkat pusat. Koordinator Forum  Satu  Data  Indonesia  tingkat pusat menyampaikan daftar Data yang menjadi Data Prioritas k</w:t>
      </w:r>
      <w:r>
        <w:rPr>
          <w:rFonts w:ascii="Bookman Old Style" w:hAnsi="Bookman Old Style"/>
          <w:color w:val="1A1A1A" w:themeColor="background1" w:themeShade="1A"/>
          <w:sz w:val="24"/>
          <w:szCs w:val="24"/>
        </w:rPr>
        <w:t xml:space="preserve">epada menteri yang menyelenggarakan urusan pemerintahan di bidang perencanaan pembangunan nasional. Rencana program dan kegiatan terkait Satu Data Indonesia dituangkan dalam rencana aksi Satu Data Indonesia. Rencana aksi Satu Data Indonesia dapat mencakup:</w:t>
      </w:r>
      <w:r/>
    </w:p>
    <w:p>
      <w:pPr>
        <w:pStyle w:val="3918"/>
        <w:numPr>
          <w:ilvl w:val="0"/>
          <w:numId w:val="78"/>
        </w:numPr>
        <w:ind w:left="90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pengembangan</w:t>
      </w:r>
      <w:r>
        <w:rPr>
          <w:rFonts w:ascii="Bookman Old Style" w:hAnsi="Bookman Old Style"/>
          <w:color w:val="1A1A1A" w:themeColor="background1" w:themeShade="1A"/>
        </w:rPr>
        <w:tab/>
        <w:t xml:space="preserve"> sumber daya manusia yang kompeten;</w:t>
      </w:r>
      <w:r/>
    </w:p>
    <w:p>
      <w:pPr>
        <w:pStyle w:val="3918"/>
        <w:numPr>
          <w:ilvl w:val="0"/>
          <w:numId w:val="78"/>
        </w:numPr>
        <w:ind w:left="90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penyusunan petunjuk teknis pelaksanaan Satu Data Indonesia;</w:t>
      </w:r>
      <w:r/>
    </w:p>
    <w:p>
      <w:pPr>
        <w:pStyle w:val="3918"/>
        <w:numPr>
          <w:ilvl w:val="0"/>
          <w:numId w:val="78"/>
        </w:numPr>
        <w:ind w:left="90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kegiatan terkait pengumpulan Data;</w:t>
      </w:r>
      <w:r/>
    </w:p>
    <w:p>
      <w:pPr>
        <w:pStyle w:val="3918"/>
        <w:numPr>
          <w:ilvl w:val="0"/>
          <w:numId w:val="78"/>
        </w:numPr>
        <w:ind w:left="90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kegiatan terkait pemeriksaan Data;</w:t>
      </w:r>
      <w:r/>
    </w:p>
    <w:p>
      <w:pPr>
        <w:pStyle w:val="3918"/>
        <w:numPr>
          <w:ilvl w:val="0"/>
          <w:numId w:val="78"/>
        </w:numPr>
        <w:ind w:left="90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kegiatan terkait penyebarluasan Data; dan/ atau</w:t>
      </w:r>
      <w:r/>
    </w:p>
    <w:p>
      <w:pPr>
        <w:pStyle w:val="3918"/>
        <w:numPr>
          <w:ilvl w:val="0"/>
          <w:numId w:val="78"/>
        </w:numPr>
        <w:ind w:left="90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kegiatan lain yang mendukung tercapainya Data yang sesuai dengan prinsip Satu Data Indonesia.</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Rencana aksi Satu Data Indonesia diusulkan bersama oleh Walidata melalui Forum Satu Data Indonesia tingkat pusat. Rencana aksi Satu Data Indonesia disepakati dalam </w:t>
      </w:r>
      <w:r>
        <w:rPr>
          <w:rFonts w:ascii="Bookman Old Style" w:hAnsi="Bookman Old Style"/>
          <w:color w:val="1A1A1A" w:themeColor="background1" w:themeShade="1A"/>
          <w:sz w:val="24"/>
          <w:szCs w:val="24"/>
        </w:rPr>
        <w:t xml:space="preserve">Forum Satu Data </w:t>
      </w:r>
      <w:r>
        <w:rPr>
          <w:rFonts w:ascii="Bookman Old Style" w:hAnsi="Bookman Old Style"/>
          <w:color w:val="1A1A1A" w:themeColor="background1" w:themeShade="1A"/>
          <w:sz w:val="24"/>
          <w:szCs w:val="24"/>
        </w:rPr>
        <w:t xml:space="preserve">Indonesia tingkat pusat. Koordinator Forum Satu Data Indonesia tingkat pusat mengoordinasikan penyusunan rencana aksi Satu Data Indonesia untuk disampaikan kepada menteri yang menyelenggarakan urusan pemerintahan di bidang perencanaan pembangunan nasional.</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Data Pri</w:t>
      </w:r>
      <w:r>
        <w:rPr>
          <w:rFonts w:ascii="Bookman Old Style" w:hAnsi="Bookman Old Style"/>
          <w:color w:val="1A1A1A" w:themeColor="background1" w:themeShade="1A"/>
          <w:sz w:val="24"/>
          <w:szCs w:val="24"/>
        </w:rPr>
        <w:t xml:space="preserve">oritas dan rencana aksi Satu Data Indonesia ditetapkan oleh menteri yang menyelenggarakan urusan pemerintahan di bidang perencanaan pembangunan nasional. Penetapan Data Prioritas dan rencana aksi  Satu Data Indonesia untuk tahun berjalan paling lambat dite</w:t>
      </w:r>
      <w:r>
        <w:rPr>
          <w:rFonts w:ascii="Bookman Old Style" w:hAnsi="Bookman Old Style"/>
          <w:color w:val="1A1A1A" w:themeColor="background1" w:themeShade="1A"/>
          <w:sz w:val="24"/>
          <w:szCs w:val="24"/>
        </w:rPr>
        <w:t xml:space="preserve">tapkan pada bulan pertama tahun tersebut. Penyelenggara Satu Data Indonesia tingkat pusat dan penyelenggara Satu Data tingkat daerah melaksanakan rencana aksi Satu Data Indonesia. Koordinator Forum Satu Data Indonesia tingkat pusat memantau pencapaian renc</w:t>
      </w:r>
      <w:r>
        <w:rPr>
          <w:rFonts w:ascii="Bookman Old Style" w:hAnsi="Bookman Old Style"/>
          <w:color w:val="1A1A1A" w:themeColor="background1" w:themeShade="1A"/>
          <w:sz w:val="24"/>
          <w:szCs w:val="24"/>
        </w:rPr>
        <w:t xml:space="preserve">ana aksi Satu Data Indonesia dan melaporkan kepada Ketua Dewan Pengarah secara berkala. Koordinator Forum Satu  Data  Indonesia  tingkat daerah  memantau  pencapaian  rencana  aksi  Satu Data Indonesia dan  melaporkan  kepada  kepala daerah secara berkala.</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Pencapaian rencana aksi Satu Data Indonesia dapat digunakan sebagai dasar pertimbangan pemberian insentif dan disinsentif kepada Instansi Pusat dan Instansi Daerah berdasarkan ketentuan peraturan perundang-undangan.</w:t>
      </w:r>
      <w:r/>
    </w:p>
    <w:p>
      <w:pPr>
        <w:ind w:firstLine="360"/>
        <w:jc w:val="both"/>
        <w:spacing w:after="0" w:line="360" w:lineRule="auto"/>
        <w:rPr>
          <w:rFonts w:ascii="Bookman Old Style" w:hAnsi="Bookman Old Style"/>
          <w:color w:val="1A1A1A"/>
          <w:sz w:val="24"/>
          <w:szCs w:val="24"/>
        </w:rPr>
      </w:pPr>
      <w:r>
        <w:rPr>
          <w:rFonts w:ascii="Bookman Old Style" w:hAnsi="Bookman Old Style"/>
          <w:color w:val="1A1A1A"/>
          <w:sz w:val="24"/>
          <w:szCs w:val="24"/>
        </w:rPr>
      </w:r>
      <w:r/>
    </w:p>
    <w:p>
      <w:pPr>
        <w:pStyle w:val="3918"/>
        <w:numPr>
          <w:ilvl w:val="1"/>
          <w:numId w:val="75"/>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Pengumpulan Data</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Produsen Data melakukan pengumpulan Data sesuai dengan Standar Data; daftar data </w:t>
      </w:r>
      <w:r>
        <w:rPr>
          <w:rFonts w:ascii="Bookman Old Style" w:hAnsi="Bookman Old Style"/>
          <w:color w:val="1A1A1A" w:themeColor="background1" w:themeShade="1A"/>
          <w:sz w:val="24"/>
          <w:szCs w:val="24"/>
        </w:rPr>
        <w:t xml:space="preserve">yang telah ditentukan dalam Forum Satu Data Indonesia; dan jadwal pemutakhiran Data atau rilis Data. Data yang dikumpulkan oleh Produsen Data disertai dengan Metadata. Data yang telah dikumpulkan oleh Produsen Data disampaikan kepada Walidata. Penyampaian </w:t>
      </w:r>
      <w:r>
        <w:rPr>
          <w:rFonts w:ascii="Bookman Old Style" w:hAnsi="Bookman Old Style"/>
          <w:color w:val="1A1A1A" w:themeColor="background1" w:themeShade="1A"/>
          <w:sz w:val="24"/>
          <w:szCs w:val="24"/>
        </w:rPr>
        <w:t xml:space="preserve">Data disertai Standar Data yang berlaku untuk Data tersebut dan Metadata yang melekat pada Data tersebut.</w:t>
      </w:r>
      <w:r/>
    </w:p>
    <w:p>
      <w:pPr>
        <w:pStyle w:val="3918"/>
        <w:ind w:left="900"/>
        <w:spacing w:line="360" w:lineRule="auto"/>
        <w:rPr>
          <w:rFonts w:ascii="Bookman Old Style" w:hAnsi="Bookman Old Style"/>
          <w:color w:val="1A1A1A"/>
        </w:rPr>
      </w:pPr>
      <w:r>
        <w:rPr>
          <w:rFonts w:ascii="Bookman Old Style" w:hAnsi="Bookman Old Style"/>
          <w:color w:val="1A1A1A"/>
        </w:rPr>
      </w:r>
      <w:r/>
    </w:p>
    <w:p>
      <w:pPr>
        <w:pStyle w:val="3918"/>
        <w:numPr>
          <w:ilvl w:val="1"/>
          <w:numId w:val="75"/>
        </w:numPr>
        <w:ind w:left="810"/>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Pemeriksaan Data</w:t>
      </w:r>
      <w:r/>
    </w:p>
    <w:p>
      <w:pPr>
        <w:pStyle w:val="3918"/>
        <w:ind w:left="450" w:firstLine="630"/>
        <w:jc w:val="both"/>
        <w:spacing w:line="360" w:lineRule="auto"/>
        <w:rPr>
          <w:rFonts w:ascii="Bookman Old Style" w:hAnsi="Bookman Old Style"/>
          <w:color w:val="1A1A1A"/>
          <w:lang w:val="en-US"/>
        </w:rPr>
      </w:pPr>
      <w:r>
        <w:rPr>
          <w:rFonts w:ascii="Bookman Old Style" w:hAnsi="Bookman Old Style"/>
          <w:color w:val="1A1A1A" w:themeColor="background1" w:themeShade="1A"/>
        </w:rPr>
        <w:t xml:space="preserve">Data yang dihasilkan oleh Produsen Data diperiksa kesesuaiannya dengan pr</w:t>
      </w:r>
      <w:r>
        <w:rPr>
          <w:rFonts w:ascii="Bookman Old Style" w:hAnsi="Bookman Old Style"/>
          <w:color w:val="1A1A1A" w:themeColor="background1" w:themeShade="1A"/>
        </w:rPr>
        <w:t xml:space="preserve">insip Satu Data Indonesia oleh Walidata. Dalam hal Data yang disampaikan oleh Produsen Data belum sesuai dengan prinsip Satu Data Indonesia, Walidata mengembalikan Data tersebut kepada Produsen Data. Produsen Data memperbaiki Data sesuai hasil pemeriksaan.</w:t>
      </w:r>
      <w:r/>
    </w:p>
    <w:p>
      <w:pPr>
        <w:pStyle w:val="3918"/>
        <w:ind w:left="450" w:firstLine="630"/>
        <w:jc w:val="both"/>
        <w:spacing w:line="360" w:lineRule="auto"/>
        <w:rPr>
          <w:rFonts w:ascii="Bookman Old Style" w:hAnsi="Bookman Old Style"/>
          <w:color w:val="1A1A1A"/>
        </w:rPr>
      </w:pPr>
      <w:r>
        <w:rPr>
          <w:rFonts w:ascii="Bookman Old Style" w:hAnsi="Bookman Old Style"/>
          <w:color w:val="1A1A1A" w:themeColor="background1" w:themeShade="1A"/>
        </w:rPr>
        <w:t xml:space="preserve">Data Prioritas yang dihasilkan oleh Produsen Data diperiksa kesesuaiannya dengan prinsip Satu Data Indonesia oleh Walidata. Hasil pemeriksaan Data Prioritas diperiksa kembali oleh Pembina Data. Dalam hal Data Prioritas yang disampaikan ole</w:t>
      </w:r>
      <w:r>
        <w:rPr>
          <w:rFonts w:ascii="Bookman Old Style" w:hAnsi="Bookman Old Style"/>
          <w:color w:val="1A1A1A" w:themeColor="background1" w:themeShade="1A"/>
        </w:rPr>
        <w:t xml:space="preserve">h Produsen Data belum sesuai dengan  prinsip  Satu Data Indonesia, Pembina Data mengembalikan Data tersebut kepada Walidata. Walidata menyampaikan hasil pemeriksaan Pembina Data kepada Produsen Data. Produsen Data memperbaiki Data sesuai hasil pemeriksaan.</w:t>
      </w:r>
      <w:r/>
    </w:p>
    <w:p>
      <w:pPr>
        <w:pStyle w:val="3918"/>
        <w:ind w:left="0" w:firstLine="450"/>
        <w:jc w:val="both"/>
        <w:spacing w:line="360" w:lineRule="auto"/>
        <w:rPr>
          <w:rFonts w:ascii="Bookman Old Style" w:hAnsi="Bookman Old Style"/>
          <w:color w:val="1A1A1A"/>
        </w:rPr>
      </w:pPr>
      <w:r>
        <w:rPr>
          <w:rFonts w:ascii="Bookman Old Style" w:hAnsi="Bookman Old Style"/>
          <w:color w:val="1A1A1A"/>
        </w:rPr>
      </w:r>
      <w:r/>
    </w:p>
    <w:p>
      <w:pPr>
        <w:pStyle w:val="3918"/>
        <w:numPr>
          <w:ilvl w:val="1"/>
          <w:numId w:val="75"/>
        </w:numPr>
        <w:ind w:left="810" w:hanging="45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Penyebarluasan Data</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Penyebarluasan Data merupakan kegiatan pemberian akses, pendistribu</w:t>
      </w:r>
      <w:r>
        <w:rPr>
          <w:rFonts w:ascii="Bookman Old Style" w:hAnsi="Bookman Old Style"/>
          <w:color w:val="1A1A1A" w:themeColor="background1" w:themeShade="1A"/>
          <w:sz w:val="24"/>
          <w:szCs w:val="24"/>
        </w:rPr>
        <w:t xml:space="preserve">sian, dan pertukaran Data. Penyebarluasan Data dilakukan oleh Walidata. Penyebarluasan Data dilakukan melalui Portal Satu Data Indonesia dan media lainnya sesuai dengan ketentuan peraturan perundang-undangan dan perkembangan ilmu pengetahuan dan teknologi.</w:t>
      </w:r>
      <w:r>
        <w:rPr>
          <w:rFonts w:ascii="Bookman Old Style" w:hAnsi="Bookman Old Style"/>
          <w:color w:val="1A1A1A" w:themeColor="background1" w:themeShade="1A"/>
          <w:sz w:val="24"/>
          <w:szCs w:val="24"/>
          <w:lang w:val="id-ID"/>
        </w:rPr>
        <w:t xml:space="preserve"> </w:t>
      </w:r>
      <w:r>
        <w:rPr>
          <w:rFonts w:ascii="Bookman Old Style" w:hAnsi="Bookman Old Style"/>
          <w:color w:val="1A1A1A" w:themeColor="background1" w:themeShade="1A"/>
          <w:sz w:val="24"/>
          <w:szCs w:val="24"/>
        </w:rPr>
        <w:t xml:space="preserve"> Instansi Pusat dan Instansi  Daerah  menyediakan akses Data kepada Pengguna Data. Produsen Data dan Walidata dapat mengajukan pembatasan akses Data tertentu kepada Forum Satu Data Indonesia</w:t>
      </w:r>
      <w:r>
        <w:rPr>
          <w:rFonts w:ascii="Bookman Old Style" w:hAnsi="Bookman Old Style"/>
          <w:color w:val="1A1A1A" w:themeColor="background1" w:themeShade="1A"/>
          <w:sz w:val="24"/>
          <w:szCs w:val="24"/>
          <w:lang w:val="id-ID"/>
        </w:rPr>
        <w:t xml:space="preserve"> disertai dengan alasan</w:t>
      </w:r>
      <w:r>
        <w:rPr>
          <w:rFonts w:ascii="Bookman Old Style" w:hAnsi="Bookman Old Style"/>
          <w:color w:val="1A1A1A" w:themeColor="background1" w:themeShade="1A"/>
          <w:sz w:val="24"/>
          <w:szCs w:val="24"/>
        </w:rPr>
        <w:t xml:space="preserve">. Pembatasan akses Data dibahas dalam Forum Satu Data Indonesia. </w:t>
      </w:r>
      <w:r>
        <w:rPr>
          <w:rFonts w:ascii="Bookman Old Style" w:hAnsi="Bookman Old Style"/>
          <w:color w:val="1A1A1A" w:themeColor="background1" w:themeShade="1A"/>
          <w:sz w:val="24"/>
          <w:szCs w:val="24"/>
          <w:lang w:val="id-ID"/>
        </w:rPr>
        <w:t xml:space="preserve">Forum Satu </w:t>
      </w:r>
      <w:r>
        <w:rPr>
          <w:rFonts w:ascii="Bookman Old Style" w:hAnsi="Bookman Old Style"/>
          <w:color w:val="1A1A1A" w:themeColor="background1" w:themeShade="1A"/>
          <w:sz w:val="24"/>
          <w:szCs w:val="24"/>
          <w:lang w:val="id-ID"/>
        </w:rPr>
        <w:t xml:space="preserve">Data Indonesia dapat memberikan persetujuan atau tidak memberikan persetujuan atas pengajuan pembatasan akses Data disertai dengan alasan.</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Hasil </w:t>
      </w:r>
      <w:r>
        <w:rPr>
          <w:rFonts w:ascii="Bookman Old Style" w:hAnsi="Bookman Old Style"/>
          <w:color w:val="1A1A1A" w:themeColor="background1" w:themeShade="1A"/>
          <w:sz w:val="24"/>
          <w:szCs w:val="24"/>
        </w:rPr>
        <w:t xml:space="preserve">pembahasan disampaikan kepada menteri yang menyelenggarakan urusan pemerintahan di bidang perencanaan pembangunan nasional. Menteri yang menyelenggarakan urusan pemerintahan di bidang perencanaan pembangunan nasional menetapkan Data yang dibatasi aksesnya.</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Pembatasan akses terhadap Data di Portal Satu Data Indonesia dilaksanakan oleh:</w:t>
      </w:r>
      <w:r/>
    </w:p>
    <w:p>
      <w:pPr>
        <w:pStyle w:val="3918"/>
        <w:numPr>
          <w:ilvl w:val="0"/>
          <w:numId w:val="92"/>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Walidata untuk Pengguna Data pada Instansi Pusat dan Instansi Daerah; dan</w:t>
      </w:r>
      <w:r/>
    </w:p>
    <w:p>
      <w:pPr>
        <w:pStyle w:val="3918"/>
        <w:numPr>
          <w:ilvl w:val="0"/>
          <w:numId w:val="92"/>
        </w:numPr>
        <w:ind w:left="81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pejabat pengelola informasi dan dokumentasi atau pejabat yang bertanggung jawab di bidang penyimpanan, pendokumentasian, penyediaan, dan/ atau pelayanan  informasi  kepada  publik untuk Pengguna Data di luar Instansi Pusat dan Instansi Daerah.</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olor w:val="1A1A1A" w:themeColor="background1" w:themeShade="1A"/>
          <w:sz w:val="24"/>
          <w:szCs w:val="24"/>
        </w:rPr>
        <w:t xml:space="preserve">Data yang disebarluaskan oleh Walidata tingkat pusat dan Walidata tingkat daerah harus dapat diakses melalui Portal Satu Data Indonesia. </w:t>
      </w:r>
      <w:r>
        <w:rPr>
          <w:rFonts w:ascii="Bookman Old Style" w:hAnsi="Bookman Old Style" w:cs="Arial" w:eastAsia="Arial"/>
          <w:color w:val="1A1A1A" w:themeColor="background1" w:themeShade="1A"/>
          <w:sz w:val="24"/>
          <w:lang w:val="id-ID"/>
        </w:rPr>
        <w:t xml:space="preserve">Data yang disebarluaskan harus </w:t>
      </w:r>
      <w:r>
        <w:rPr>
          <w:rFonts w:ascii="Bookman Old Style" w:hAnsi="Bookman Old Style" w:cs="Arial" w:eastAsia="Arial"/>
          <w:color w:val="1A1A1A" w:themeColor="background1" w:themeShade="1A"/>
          <w:sz w:val="24"/>
        </w:rPr>
        <w:t xml:space="preserve">memenuhi ketentuan pembatasan akses Data sesuai dengan ketentuan peraturan perundang-undangan.</w:t>
      </w:r>
      <w:r>
        <w:rPr>
          <w:rFonts w:ascii="Bookman Old Style" w:hAnsi="Bookman Old Style"/>
          <w:color w:val="1A1A1A" w:themeColor="background1" w:themeShade="1A"/>
          <w:sz w:val="24"/>
          <w:szCs w:val="24"/>
        </w:rPr>
        <w:t xml:space="preserve"> Instansi Pusat dan Instansi  Daerah  mengakses  Data di Portal Satu Data Indonesia tidak dipungut biaya. Instansi Pusat dan Instansi Daerah  dalam mengakses Data di Portal</w:t>
      </w:r>
      <w:r>
        <w:rPr>
          <w:rFonts w:ascii="Bookman Old Style" w:hAnsi="Bookman Old Style"/>
          <w:color w:val="1A1A1A" w:themeColor="background1" w:themeShade="1A"/>
          <w:sz w:val="24"/>
          <w:szCs w:val="24"/>
        </w:rPr>
        <w:t xml:space="preserve"> Satu Data Indonesia tidak memerlukan dokumen  nota  kesepahaman, perjanjian kerja sama, dan/ atau dokumen surat pernyataan. Akses Data bagi Pengguna Data selain Instansi Pusat dan Instansi Daerah dilaksanakan sesuai ketentuan peraturan perundang-undangan.</w:t>
      </w:r>
      <w:r/>
    </w:p>
    <w:p>
      <w:pPr>
        <w:ind w:left="450" w:firstLine="630"/>
        <w:jc w:val="both"/>
        <w:spacing w:after="0" w:line="360" w:lineRule="auto"/>
        <w:rPr>
          <w:rFonts w:ascii="Bookman Old Style" w:hAnsi="Bookman Old Style"/>
          <w:color w:val="1A1A1A"/>
          <w:sz w:val="24"/>
          <w:szCs w:val="24"/>
        </w:rPr>
      </w:pPr>
      <w:r>
        <w:rPr>
          <w:rFonts w:ascii="Bookman Old Style" w:hAnsi="Bookman Old Style" w:cs="Arial" w:eastAsia="Arial"/>
          <w:color w:val="1A1A1A" w:themeColor="background1" w:themeShade="1A"/>
          <w:sz w:val="24"/>
        </w:rPr>
        <w:t xml:space="preserve">Pengguna Data yang mengakses data dari Portal Satu Data Indonesia tidak diperkenankan menggunakan Data untuk kepentingan komersial sepanjang Data tersebut tidak dilakukan pengolahan.</w:t>
      </w:r>
      <w:r/>
    </w:p>
    <w:p>
      <w:pPr>
        <w:jc w:val="both"/>
        <w:spacing w:after="0" w:line="360" w:lineRule="auto"/>
        <w:rPr>
          <w:rFonts w:ascii="Bookman Old Style" w:hAnsi="Bookman Old Style"/>
          <w:color w:val="1A1A1A"/>
          <w:sz w:val="24"/>
          <w:szCs w:val="24"/>
        </w:rPr>
      </w:pPr>
      <w:r>
        <w:rPr>
          <w:rFonts w:ascii="Bookman Old Style" w:hAnsi="Bookman Old Style"/>
          <w:color w:val="1A1A1A"/>
          <w:sz w:val="24"/>
          <w:szCs w:val="24"/>
        </w:rPr>
      </w:r>
      <w:r/>
    </w:p>
    <w:p>
      <w:pPr>
        <w:pStyle w:val="3918"/>
        <w:numPr>
          <w:ilvl w:val="0"/>
          <w:numId w:val="93"/>
        </w:numPr>
        <w:spacing w:line="360" w:lineRule="auto"/>
        <w:rPr>
          <w:rFonts w:ascii="Bookman Old Style" w:hAnsi="Bookman Old Style"/>
          <w:b/>
          <w:color w:val="1A1A1A"/>
          <w:lang w:val="id-I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
          <w:color w:val="1A1A1A" w:themeColor="background1" w:themeShade="1A"/>
        </w:rPr>
        <w:t xml:space="preserve">Portal Satu Data Indonesia</w:t>
      </w:r>
      <w:r/>
    </w:p>
    <w:p>
      <w:pPr>
        <w:pStyle w:val="3918"/>
        <w:ind w:left="360" w:firstLine="720"/>
        <w:jc w:val="both"/>
        <w:spacing w:line="360" w:lineRule="auto"/>
        <w:rPr>
          <w:rFonts w:ascii="Bookman Old Style" w:hAnsi="Bookman Old Style"/>
          <w:b/>
          <w:color w:val="1A1A1A"/>
          <w:lang w:val="id-ID"/>
        </w:rPr>
      </w:pPr>
      <w:r>
        <w:rPr>
          <w:rFonts w:ascii="Bookman Old Style" w:hAnsi="Bookman Old Style"/>
          <w:color w:val="1A1A1A" w:themeColor="background1" w:themeShade="1A"/>
        </w:rPr>
        <w:t xml:space="preserve">Portal Satu Data Indonesia menyediakan akses Kode Referensi, Data Induk, Metadata, Data Prioritas, dan jadwal rilis dan/atau pemutakhira</w:t>
      </w:r>
      <w:r>
        <w:rPr>
          <w:rFonts w:ascii="Bookman Old Style" w:hAnsi="Bookman Old Style"/>
          <w:color w:val="1A1A1A" w:themeColor="background1" w:themeShade="1A"/>
          <w:lang w:val="id-ID"/>
        </w:rPr>
        <w:t xml:space="preserve">n</w:t>
      </w:r>
      <w:r>
        <w:rPr>
          <w:rFonts w:ascii="Bookman Old Style" w:hAnsi="Bookman Old Style"/>
          <w:color w:val="1A1A1A" w:themeColor="background1" w:themeShade="1A"/>
        </w:rPr>
        <w:t xml:space="preserve"> data. Portal Satu Data Indonesia dikelola oleh kementerian yang menyelenggarakan urusan pemerintahan dibidang perencanaan pembangunan nasional. </w:t>
      </w:r>
      <w:r>
        <w:rPr>
          <w:rFonts w:ascii="Bookman Old Style" w:hAnsi="Bookman Old Style" w:cs="Arial" w:eastAsia="Arial"/>
          <w:color w:val="1A1A1A" w:themeColor="background1" w:themeShade="1A"/>
        </w:rPr>
        <w:t xml:space="preserve">Portal Satu Data Indonesia</w:t>
      </w:r>
      <w:r>
        <w:rPr>
          <w:rFonts w:ascii="Bookman Old Style" w:hAnsi="Bookman Old Style" w:cs="Arial" w:eastAsia="Arial"/>
          <w:color w:val="1A1A1A" w:themeColor="background1" w:themeShade="1A"/>
          <w:lang w:val="id-ID"/>
        </w:rPr>
        <w:t xml:space="preserve"> </w:t>
      </w:r>
      <w:r>
        <w:rPr>
          <w:rFonts w:ascii="Bookman Old Style" w:hAnsi="Bookman Old Style" w:cs="Arial" w:eastAsia="Arial"/>
          <w:color w:val="1A1A1A" w:themeColor="background1" w:themeShade="1A"/>
        </w:rPr>
        <w:t xml:space="preserve">wajib menggunakan server dan alamat protokol internet yang berada di wilayah Negara Kesatuan Republik Indonesia. </w:t>
      </w:r>
      <w:r>
        <w:rPr>
          <w:rFonts w:ascii="Bookman Old Style" w:hAnsi="Bookman Old Style"/>
          <w:color w:val="1A1A1A" w:themeColor="background1" w:themeShade="1A"/>
        </w:rPr>
        <w:t xml:space="preserve">Ketentuan lebih lanjut mengenai Portal Satu Data Indonesia diatur dalam Peraturan Menteri yang menyelenggarakan urusan pemerintahan di bidang perencanaan pembangunan nasional.</w:t>
      </w:r>
      <w:r/>
    </w:p>
    <w:p>
      <w:pPr>
        <w:spacing w:after="0" w:line="360" w:lineRule="auto"/>
        <w:rPr>
          <w:rFonts w:ascii="Bookman Old Style" w:hAnsi="Bookman Old Style"/>
          <w:color w:val="1A1A1A"/>
          <w:sz w:val="24"/>
          <w:szCs w:val="24"/>
        </w:rPr>
      </w:pPr>
      <w:r>
        <w:rPr>
          <w:rFonts w:ascii="Bookman Old Style" w:hAnsi="Bookman Old Style"/>
          <w:color w:val="1A1A1A"/>
          <w:sz w:val="24"/>
          <w:szCs w:val="24"/>
        </w:rPr>
      </w:r>
      <w:r/>
    </w:p>
    <w:p>
      <w:pPr>
        <w:pStyle w:val="3918"/>
        <w:numPr>
          <w:ilvl w:val="0"/>
          <w:numId w:val="93"/>
        </w:numPr>
        <w:spacing w:line="360" w:lineRule="auto"/>
        <w:rPr>
          <w:rFonts w:ascii="Bookman Old Style" w:hAnsi="Bookman Old Style"/>
          <w:b/>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
          <w:color w:val="1A1A1A" w:themeColor="background1" w:themeShade="1A"/>
        </w:rPr>
        <w:t xml:space="preserve">Infrastruktur Satu Data Indonesia</w:t>
      </w:r>
      <w:r/>
    </w:p>
    <w:p>
      <w:pPr>
        <w:pStyle w:val="3918"/>
        <w:ind w:left="360" w:firstLine="720"/>
        <w:jc w:val="both"/>
        <w:spacing w:line="360" w:lineRule="auto"/>
        <w:rPr>
          <w:rFonts w:ascii="Bookman Old Style" w:hAnsi="Bookman Old Style"/>
          <w:b/>
          <w:color w:val="1A1A1A"/>
          <w:lang w:val="en-US"/>
        </w:rPr>
      </w:pPr>
      <w:r>
        <w:rPr>
          <w:rFonts w:ascii="Bookman Old Style" w:hAnsi="Bookman Old Style"/>
          <w:color w:val="1A1A1A" w:themeColor="background1" w:themeShade="1A"/>
        </w:rPr>
        <w:t xml:space="preserve">Pemanfaatan infrastruktur teknologi informasi dan komunikasi untuk penyelenggaraan Satu Data Indonesia dilakukan sesuai dengan ketentuan peraturan perundang-undangan.  Pengelolaan infrastruktur teknolog</w:t>
      </w:r>
      <w:r>
        <w:rPr>
          <w:rFonts w:ascii="Bookman Old Style" w:hAnsi="Bookman Old Style"/>
          <w:color w:val="1A1A1A" w:themeColor="background1" w:themeShade="1A"/>
        </w:rPr>
        <w:t xml:space="preserve">i informasi dan komunikasi untuk penyelenggaraan Satu Data Indonesia di kementerian yang menyelenggarakan urusan pemerintahan di bidang perencanaan pembangunan nasional dilaksanakan secara koordinasi antara Sekretariat Satu Data Indonesia tingkat pusat den</w:t>
      </w:r>
      <w:r>
        <w:rPr>
          <w:rFonts w:ascii="Bookman Old Style" w:hAnsi="Bookman Old Style"/>
          <w:color w:val="1A1A1A" w:themeColor="background1" w:themeShade="1A"/>
        </w:rPr>
        <w:t xml:space="preserve">gan unit kerja di kementerian yang tugas dan fungsinya pengelolaan infrastruktur teknologi informasi. Sekretariat Satu Data Indonesia tingkat pusat dapat melakukan kerja sama dengan swasta dalam penyediaan dan pengelolaan infrastruktur Satu Data Indonesia.</w:t>
      </w:r>
      <w:r/>
    </w:p>
    <w:p>
      <w:pPr>
        <w:pStyle w:val="3918"/>
        <w:numPr>
          <w:ilvl w:val="0"/>
          <w:numId w:val="93"/>
        </w:numPr>
        <w:spacing w:line="360" w:lineRule="auto"/>
        <w:rPr>
          <w:rFonts w:ascii="Bookman Old Style" w:hAnsi="Bookman Old Style"/>
          <w:b/>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
          <w:color w:val="1A1A1A" w:themeColor="background1" w:themeShade="1A"/>
        </w:rPr>
        <w:t xml:space="preserve">Sumber Daya Manusia</w:t>
      </w:r>
      <w:r/>
    </w:p>
    <w:p>
      <w:pPr>
        <w:pStyle w:val="3918"/>
        <w:ind w:left="360" w:firstLine="720"/>
        <w:jc w:val="both"/>
        <w:spacing w:line="360" w:lineRule="auto"/>
        <w:rPr>
          <w:rFonts w:ascii="Bookman Old Style" w:hAnsi="Bookman Old Style"/>
          <w:b/>
          <w:color w:val="1A1A1A"/>
        </w:rPr>
      </w:pPr>
      <w:r>
        <w:rPr>
          <w:rFonts w:ascii="Bookman Old Style" w:hAnsi="Bookman Old Style"/>
          <w:color w:val="1A1A1A" w:themeColor="background1" w:themeShade="1A"/>
          <w:lang w:val="id-ID"/>
        </w:rPr>
        <w:t xml:space="preserve">Penyelenggaraan Satu Data Indonesia harus melibatkan sumber daya manusia yang memiliki kompetensi dalam bidang teknologi informasi.</w:t>
      </w:r>
      <w:r>
        <w:rPr>
          <w:rFonts w:ascii="Bookman Old Style" w:hAnsi="Bookman Old Style"/>
          <w:color w:val="1A1A1A" w:themeColor="background1" w:themeShade="1A"/>
        </w:rPr>
        <w:t xml:space="preserve"> </w:t>
      </w:r>
      <w:r>
        <w:rPr>
          <w:rFonts w:ascii="Bookman Old Style" w:hAnsi="Bookman Old Style"/>
          <w:color w:val="1A1A1A" w:themeColor="background1" w:themeShade="1A"/>
          <w:lang w:val="id-ID"/>
        </w:rPr>
        <w:t xml:space="preserve">Instansi Pusat dan Instansi Daerah wajib melakukan pemenuhan standar kompetensi sumber daya manusia dalam bidang teknologi informasi.</w:t>
      </w:r>
      <w:r>
        <w:rPr>
          <w:rFonts w:ascii="Bookman Old Style" w:hAnsi="Bookman Old Style"/>
          <w:color w:val="1A1A1A" w:themeColor="background1" w:themeShade="1A"/>
        </w:rPr>
        <w:t xml:space="preserve"> Instansi Pusat dan Instansi Daerah melakukan manajemen </w:t>
      </w:r>
      <w:r>
        <w:rPr>
          <w:rFonts w:ascii="Bookman Old Style" w:hAnsi="Bookman Old Style"/>
          <w:color w:val="1A1A1A" w:themeColor="background1" w:themeShade="1A"/>
          <w:lang w:val="id-ID"/>
        </w:rPr>
        <w:t xml:space="preserve">sumber daya manusia</w:t>
      </w:r>
      <w:r>
        <w:rPr>
          <w:rFonts w:ascii="Bookman Old Style" w:hAnsi="Bookman Old Style"/>
          <w:color w:val="1A1A1A" w:themeColor="background1" w:themeShade="1A"/>
        </w:rPr>
        <w:t xml:space="preserve"> dalam bidang teknologi informasi. Manajemen sumber daya manusia </w:t>
      </w:r>
      <w:r>
        <w:rPr>
          <w:rFonts w:ascii="Bookman Old Style" w:hAnsi="Bookman Old Style"/>
          <w:color w:val="1A1A1A" w:themeColor="background1" w:themeShade="1A"/>
          <w:lang w:val="en-US"/>
        </w:rPr>
        <w:t xml:space="preserve">d</w:t>
      </w:r>
      <w:r>
        <w:rPr>
          <w:rFonts w:ascii="Bookman Old Style" w:hAnsi="Bookman Old Style"/>
          <w:color w:val="1A1A1A" w:themeColor="background1" w:themeShade="1A"/>
        </w:rPr>
        <w:t xml:space="preserve">ilakukan</w:t>
      </w:r>
      <w:r>
        <w:rPr>
          <w:rFonts w:ascii="Bookman Old Style" w:hAnsi="Bookman Old Style"/>
          <w:color w:val="1A1A1A" w:themeColor="background1" w:themeShade="1A"/>
          <w:lang w:val="id-ID"/>
        </w:rPr>
        <w:t xml:space="preserve"> melalui serangkaian proses perencanaan, pengembangan,</w:t>
      </w:r>
      <w:r>
        <w:rPr>
          <w:rFonts w:ascii="Bookman Old Style" w:hAnsi="Bookman Old Style"/>
          <w:color w:val="1A1A1A" w:themeColor="background1" w:themeShade="1A"/>
        </w:rPr>
        <w:t xml:space="preserve"> </w:t>
      </w:r>
      <w:r>
        <w:rPr>
          <w:rFonts w:ascii="Bookman Old Style" w:hAnsi="Bookman Old Style"/>
          <w:color w:val="1A1A1A" w:themeColor="background1" w:themeShade="1A"/>
          <w:lang w:val="id-ID"/>
        </w:rPr>
        <w:t xml:space="preserve">pembinaan, dan pendayagunaan sumber daya manusia</w:t>
      </w:r>
      <w:r>
        <w:rPr>
          <w:rFonts w:ascii="Bookman Old Style" w:hAnsi="Bookman Old Style"/>
          <w:color w:val="1A1A1A" w:themeColor="background1" w:themeShade="1A"/>
        </w:rPr>
        <w:t xml:space="preserve">.</w:t>
      </w:r>
      <w:r>
        <w:rPr>
          <w:rFonts w:ascii="Bookman Old Style" w:hAnsi="Bookman Old Style"/>
          <w:color w:val="1A1A1A" w:themeColor="background1" w:themeShade="1A"/>
          <w:lang w:val="id-ID"/>
        </w:rPr>
        <w:t xml:space="preserve"> </w:t>
      </w:r>
      <w:r>
        <w:rPr>
          <w:rFonts w:ascii="Bookman Old Style" w:hAnsi="Bookman Old Style"/>
          <w:color w:val="1A1A1A" w:themeColor="background1" w:themeShade="1A"/>
        </w:rPr>
        <w:t xml:space="preserve"> </w:t>
      </w:r>
      <w:r>
        <w:rPr>
          <w:rFonts w:ascii="Bookman Old Style" w:hAnsi="Bookman Old Style" w:cs="Bookman Old Style" w:eastAsia="Bookman Old Style"/>
          <w:color w:val="1A1A1A" w:themeColor="background1" w:themeShade="1A"/>
        </w:rPr>
        <w:t xml:space="preserve">Dalam melakukan manajemen sumber daya manusia, pimpinan Instansi Pusat dan kepala daerah berkoordinasi dan dapat melakukan konsultasi dengan Menteri yang menyelenggarakan urusan pemerintahan di bidang aparatur negara</w:t>
      </w:r>
      <w:r/>
    </w:p>
    <w:p>
      <w:pPr>
        <w:spacing w:after="0" w:line="360" w:lineRule="auto"/>
        <w:rPr>
          <w:rFonts w:ascii="Bookman Old Style" w:hAnsi="Bookman Old Style"/>
          <w:color w:val="1A1A1A"/>
          <w:sz w:val="24"/>
          <w:szCs w:val="24"/>
          <w:lang w:val="id-ID"/>
        </w:rPr>
      </w:pPr>
      <w:r>
        <w:rPr>
          <w:rFonts w:ascii="Bookman Old Style" w:hAnsi="Bookman Old Style"/>
          <w:color w:val="1A1A1A"/>
          <w:sz w:val="24"/>
          <w:szCs w:val="24"/>
          <w:lang w:val="id-ID"/>
        </w:rPr>
      </w:r>
      <w:r/>
    </w:p>
    <w:p>
      <w:pPr>
        <w:pStyle w:val="3918"/>
        <w:numPr>
          <w:ilvl w:val="0"/>
          <w:numId w:val="93"/>
        </w:numPr>
        <w:spacing w:line="360" w:lineRule="auto"/>
        <w:rPr>
          <w:rFonts w:ascii="Bookman Old Style" w:hAnsi="Bookman Old Style"/>
          <w:b/>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
          <w:color w:val="1A1A1A" w:themeColor="background1" w:themeShade="1A"/>
        </w:rPr>
        <w:t xml:space="preserve">Pendanaan</w:t>
      </w:r>
      <w:r/>
    </w:p>
    <w:p>
      <w:pPr>
        <w:pStyle w:val="3918"/>
        <w:ind w:left="360" w:firstLine="720"/>
        <w:jc w:val="both"/>
        <w:spacing w:line="360" w:lineRule="auto"/>
        <w:rPr>
          <w:rFonts w:ascii="Bookman Old Style" w:hAnsi="Bookman Old Style"/>
          <w:b/>
          <w:color w:val="1A1A1A"/>
        </w:rPr>
      </w:pPr>
      <w:r>
        <w:rPr>
          <w:rFonts w:ascii="Bookman Old Style" w:hAnsi="Bookman Old Style"/>
          <w:color w:val="1A1A1A" w:themeColor="background1" w:themeShade="1A"/>
        </w:rPr>
        <w:t xml:space="preserve">Segala pendanaan yang diperlukan untuk pelaksanaan Undang – Undang  ini dibebankan kepada Anggaran Pendapatan dan Belanja Negara, Anggaran Pendapatan dan Belanja Daerah, dan/ atau sumber pendanaan lain sesuai dengan ketentuan peraturan perundang­undangan.</w:t>
      </w:r>
      <w:r/>
    </w:p>
    <w:p>
      <w:pPr>
        <w:spacing w:after="0" w:line="360" w:lineRule="auto"/>
        <w:rPr>
          <w:rFonts w:ascii="Bookman Old Style" w:hAnsi="Bookman Old Style"/>
          <w:color w:val="1A1A1A"/>
          <w:sz w:val="24"/>
          <w:szCs w:val="24"/>
        </w:rPr>
      </w:pPr>
      <w:r>
        <w:rPr>
          <w:rFonts w:ascii="Bookman Old Style" w:hAnsi="Bookman Old Style"/>
          <w:color w:val="1A1A1A"/>
          <w:sz w:val="24"/>
          <w:szCs w:val="24"/>
        </w:rPr>
      </w:r>
      <w:r/>
    </w:p>
    <w:p>
      <w:pPr>
        <w:pStyle w:val="3918"/>
        <w:numPr>
          <w:ilvl w:val="0"/>
          <w:numId w:val="93"/>
        </w:numPr>
        <w:ind w:left="810" w:hanging="450"/>
        <w:spacing w:line="360" w:lineRule="auto"/>
        <w:rPr>
          <w:rFonts w:ascii="Bookman Old Style" w:hAnsi="Bookman Old Style"/>
          <w:b/>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b/>
          <w:color w:val="1A1A1A" w:themeColor="background1" w:themeShade="1A"/>
        </w:rPr>
        <w:t xml:space="preserve">Kerja Sama dan Peran Serta</w:t>
      </w:r>
      <w:r/>
    </w:p>
    <w:p>
      <w:pPr>
        <w:ind w:left="360" w:firstLine="720"/>
        <w:jc w:val="both"/>
        <w:spacing w:after="0" w:line="360" w:lineRule="auto"/>
        <w:rPr>
          <w:rFonts w:ascii="Bookman Old Style" w:hAnsi="Bookman Old Style"/>
          <w:b/>
          <w:color w:val="1A1A1A"/>
          <w:sz w:val="24"/>
          <w:szCs w:val="24"/>
        </w:rPr>
      </w:pPr>
      <w:r>
        <w:rPr>
          <w:rFonts w:ascii="Bookman Old Style" w:hAnsi="Bookman Old Style"/>
          <w:color w:val="1A1A1A" w:themeColor="background1" w:themeShade="1A"/>
          <w:sz w:val="24"/>
          <w:szCs w:val="24"/>
        </w:rPr>
        <w:t xml:space="preserve">Penyelenggara Satu Data Indonesia  dalam melakukan penyelenggaraan Satu Data Indonesia  dapat melakukan kerja sama dengan pihak lain sesuai dengan kebutuhan.</w:t>
      </w:r>
      <w:r>
        <w:rPr>
          <w:rFonts w:ascii="Bookman Old Style" w:hAnsi="Bookman Old Style"/>
          <w:b/>
          <w:color w:val="1A1A1A" w:themeColor="background1" w:themeShade="1A"/>
          <w:sz w:val="24"/>
          <w:szCs w:val="24"/>
        </w:rPr>
        <w:t xml:space="preserve"> </w:t>
      </w:r>
      <w:r>
        <w:rPr>
          <w:rFonts w:ascii="Bookman Old Style" w:hAnsi="Bookman Old Style"/>
          <w:color w:val="1A1A1A" w:themeColor="background1" w:themeShade="1A"/>
          <w:sz w:val="24"/>
          <w:szCs w:val="24"/>
        </w:rPr>
        <w:t xml:space="preserve">Kerja sama dilaksanakan sesuai dengan ketentuan peraturan perundang-undangan.</w:t>
      </w:r>
      <w:r/>
    </w:p>
    <w:p>
      <w:pPr>
        <w:ind w:left="360" w:firstLine="720"/>
        <w:jc w:val="both"/>
        <w:spacing w:after="0" w:line="360" w:lineRule="auto"/>
        <w:rPr>
          <w:rFonts w:ascii="Bookman Old Style" w:hAnsi="Bookman Old Style"/>
          <w:b/>
          <w:color w:val="1A1A1A"/>
          <w:sz w:val="24"/>
          <w:szCs w:val="24"/>
        </w:rPr>
      </w:pPr>
      <w:r>
        <w:rPr>
          <w:rFonts w:ascii="Bookman Old Style" w:hAnsi="Bookman Old Style"/>
          <w:color w:val="1A1A1A" w:themeColor="background1" w:themeShade="1A"/>
          <w:sz w:val="24"/>
          <w:szCs w:val="24"/>
        </w:rPr>
        <w:t xml:space="preserve">Lembaga negara dan badan hukum publik, yang meliputi Bank Indonesia, Otoritas Jasa Keuangan, Badan Penyelenggara Jaminan Sosial, dan lembaga negara dan badan hukum publik </w:t>
      </w:r>
      <w:r>
        <w:rPr>
          <w:rFonts w:ascii="Bookman Old Style" w:hAnsi="Bookman Old Style"/>
          <w:color w:val="1A1A1A" w:themeColor="background1" w:themeShade="1A"/>
          <w:sz w:val="24"/>
          <w:szCs w:val="24"/>
        </w:rPr>
        <w:t xml:space="preserve">lainnya berperan serta dalam penyelenggaraan Satu Data Indonesia.</w:t>
      </w:r>
      <w:r>
        <w:rPr>
          <w:rFonts w:ascii="Bookman Old Style" w:hAnsi="Bookman Old Style"/>
          <w:b/>
          <w:color w:val="1A1A1A" w:themeColor="background1" w:themeShade="1A"/>
          <w:sz w:val="24"/>
          <w:szCs w:val="24"/>
        </w:rPr>
        <w:t xml:space="preserve"> </w:t>
      </w:r>
      <w:r>
        <w:rPr>
          <w:rFonts w:ascii="Bookman Old Style" w:hAnsi="Bookman Old Style"/>
          <w:color w:val="1A1A1A" w:themeColor="background1" w:themeShade="1A"/>
          <w:sz w:val="24"/>
          <w:szCs w:val="24"/>
        </w:rPr>
        <w:t xml:space="preserve">Peran serta lembaga negara dan badan hukum publik tidak mengurangi wewenang dan independensi tugas dan fungsinya sesuai dengan ketentuan peraturan perundang-undangan.</w:t>
      </w:r>
      <w:r/>
    </w:p>
    <w:p>
      <w:pPr>
        <w:jc w:val="both"/>
        <w:spacing w:after="0" w:line="360" w:lineRule="auto"/>
        <w:rPr>
          <w:rFonts w:ascii="Bookman Old Style" w:hAnsi="Bookman Old Style"/>
          <w:color w:val="1A1A1A"/>
          <w:sz w:val="24"/>
          <w:szCs w:val="24"/>
        </w:rPr>
      </w:pPr>
      <w:r>
        <w:rPr>
          <w:rFonts w:ascii="Bookman Old Style" w:hAnsi="Bookman Old Style"/>
          <w:color w:val="1A1A1A"/>
          <w:sz w:val="24"/>
          <w:szCs w:val="24"/>
        </w:rPr>
      </w:r>
      <w:r/>
    </w:p>
    <w:p>
      <w:pPr>
        <w:spacing w:after="0" w:line="360" w:lineRule="auto"/>
        <w:rPr>
          <w:rFonts w:ascii="Bookman Old Style" w:hAnsi="Bookman Old Style"/>
          <w:b/>
          <w:color w:val="1A1A1A"/>
          <w:sz w:val="24"/>
          <w:szCs w:val="24"/>
        </w:rPr>
      </w:pPr>
      <w:r>
        <w:rPr>
          <w:rFonts w:ascii="Bookman Old Style" w:hAnsi="Bookman Old Style"/>
          <w:b/>
          <w:color w:val="1A1A1A" w:themeColor="background1" w:themeShade="1A"/>
          <w:sz w:val="24"/>
          <w:szCs w:val="24"/>
        </w:rPr>
        <w:t xml:space="preserve">11. Ketentuan Peralihan</w:t>
      </w:r>
      <w:r/>
    </w:p>
    <w:p>
      <w:pPr>
        <w:ind w:left="360" w:firstLine="720"/>
        <w:jc w:val="both"/>
        <w:spacing w:after="0" w:line="360" w:lineRule="auto"/>
        <w:rPr>
          <w:rFonts w:ascii="Bookman Old Style" w:hAnsi="Bookman Old Style"/>
          <w:b/>
          <w:color w:val="1A1A1A"/>
          <w:sz w:val="24"/>
          <w:szCs w:val="24"/>
        </w:rPr>
      </w:pPr>
      <w:r>
        <w:rPr>
          <w:rFonts w:ascii="Bookman Old Style" w:hAnsi="Bookman Old Style"/>
          <w:color w:val="1A1A1A" w:themeColor="background1" w:themeShade="1A"/>
          <w:sz w:val="24"/>
          <w:szCs w:val="24"/>
        </w:rPr>
        <w:t xml:space="preserve">Nota kesepahaman, perjanjian kerja sama, dan/ atau dokumen surat pernyataan antar-Instansi Pusat dan/ atau Instansi Daerah yang terkait  dengan  tata kelola, akses data, d</w:t>
      </w:r>
      <w:r>
        <w:rPr>
          <w:rFonts w:ascii="Bookman Old Style" w:hAnsi="Bookman Old Style"/>
          <w:color w:val="1A1A1A" w:themeColor="background1" w:themeShade="1A"/>
          <w:sz w:val="24"/>
          <w:szCs w:val="24"/>
        </w:rPr>
        <w:t xml:space="preserve">an/ atau  pemanfaatan  Data  yang sudah ada pada saat mulai  berlakunya  Undang – Undang ini, masih tetap berlaku dan mempunyai kekuatan hukum mengikat untuk jangka waktu paling lama 1 (satu) tahun terhitung sejak  tanggal pengundangan Undang – Undang ini.</w:t>
      </w:r>
      <w:r/>
    </w:p>
    <w:p>
      <w:pPr>
        <w:ind w:left="360" w:firstLine="720"/>
        <w:jc w:val="both"/>
        <w:spacing w:after="0" w:line="360" w:lineRule="auto"/>
        <w:rPr>
          <w:rFonts w:ascii="Bookman Old Style" w:hAnsi="Bookman Old Style"/>
          <w:b/>
          <w:color w:val="1A1A1A"/>
          <w:sz w:val="24"/>
          <w:szCs w:val="24"/>
        </w:rPr>
      </w:pPr>
      <w:r>
        <w:rPr>
          <w:rFonts w:ascii="Bookman Old Style" w:hAnsi="Bookman Old Style"/>
          <w:color w:val="1A1A1A" w:themeColor="background1" w:themeShade="1A"/>
          <w:sz w:val="24"/>
          <w:szCs w:val="24"/>
        </w:rPr>
        <w:t xml:space="preserve">Pada saat Undang - Undang ini mulai berlaku:</w:t>
      </w:r>
      <w:r/>
    </w:p>
    <w:p>
      <w:pPr>
        <w:pStyle w:val="3918"/>
        <w:numPr>
          <w:ilvl w:val="1"/>
          <w:numId w:val="79"/>
        </w:numPr>
        <w:ind w:left="72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kebijakan pemerintah dan semua peraturan perundang-undangan yang mengatur mengenai tata kelola dan/ atau pemanfaatan Data yang telah ditetapkan dinyatakan masih tetap berlaku sepanjang tidak bertentangan dengan Undang – Undang ini; dan</w:t>
      </w:r>
      <w:r/>
    </w:p>
    <w:p>
      <w:pPr>
        <w:pStyle w:val="3918"/>
        <w:numPr>
          <w:ilvl w:val="1"/>
          <w:numId w:val="79"/>
        </w:numPr>
        <w:ind w:left="720"/>
        <w:jc w:val="both"/>
        <w:spacing w:line="360" w:lineRule="auto"/>
        <w:rPr>
          <w:rFonts w:ascii="Bookman Old Style" w:hAnsi="Bookman Old Style"/>
          <w:color w:val="1A1A1A"/>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1A1A1A" w:themeColor="background1" w:themeShade="1A"/>
        </w:rPr>
        <w:t xml:space="preserve">kebijakan pemerintah da</w:t>
      </w:r>
      <w:r>
        <w:rPr>
          <w:rFonts w:ascii="Bookman Old Style" w:hAnsi="Bookman Old Style"/>
          <w:color w:val="1A1A1A" w:themeColor="background1" w:themeShade="1A"/>
        </w:rPr>
        <w:t xml:space="preserve">n semua peraturan perundang-undangan yang mengatur mengenai tata kelola dan/atau pemanfaatan Data yang telah ditetapkan wajib menyesuaikan dengan ketentuan dalam Undang- Undang ini paling lama 1 (satu) tahun terhitung sejak Undang – Undang ini diundangkan.</w:t>
      </w:r>
      <w:r/>
    </w:p>
    <w:p>
      <w:pPr>
        <w:ind w:left="851" w:hanging="425"/>
        <w:jc w:val="both"/>
        <w:spacing w:after="0" w:line="360" w:lineRule="auto"/>
        <w:rPr>
          <w:rFonts w:ascii="Bookman Old Style" w:hAnsi="Bookman Old Style" w:eastAsia="Calibri"/>
          <w:b/>
          <w:bCs/>
          <w:color w:val="0D0D0D"/>
          <w:sz w:val="24"/>
          <w:szCs w:val="24"/>
        </w:rPr>
      </w:pPr>
      <w:r>
        <w:rPr>
          <w:rFonts w:ascii="Bookman Old Style" w:hAnsi="Bookman Old Style" w:eastAsia="Calibri"/>
          <w:b/>
          <w:bCs/>
          <w:color w:val="0D0D0D"/>
          <w:sz w:val="24"/>
          <w:szCs w:val="24"/>
        </w:rPr>
      </w:r>
      <w:r/>
    </w:p>
    <w:p>
      <w:pPr>
        <w:rPr>
          <w:rFonts w:ascii="Bookman Old Style" w:hAnsi="Bookman Old Style"/>
          <w:color w:val="0D0D0D"/>
          <w:sz w:val="24"/>
          <w:szCs w:val="24"/>
        </w:rPr>
      </w:pPr>
      <w:r>
        <w:rPr>
          <w:rFonts w:ascii="Bookman Old Style" w:hAnsi="Bookman Old Style"/>
          <w:color w:val="0D0D0D"/>
          <w:sz w:val="24"/>
          <w:szCs w:val="24"/>
        </w:rPr>
      </w:r>
      <w:r/>
    </w:p>
    <w:p>
      <w:pPr>
        <w:spacing w:after="0" w:line="240" w:lineRule="auto"/>
        <w:rPr>
          <w:rFonts w:ascii="Bookman Old Style" w:hAnsi="Bookman Old Style" w:cs="Arial" w:eastAsia="MS Gothic"/>
          <w:b/>
          <w:bCs/>
          <w:color w:val="0D0D0D"/>
          <w:sz w:val="24"/>
          <w:szCs w:val="24"/>
          <w:lang w:val="sv-SE"/>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s="Arial"/>
          <w:color w:val="0D0D0D" w:themeColor="text1" w:themeTint="F2"/>
          <w:sz w:val="24"/>
          <w:szCs w:val="24"/>
          <w:lang w:val="sv-SE"/>
        </w:rPr>
        <w:br w:type="page"/>
      </w:r>
      <w:r/>
    </w:p>
    <w:p>
      <w:pPr>
        <w:pStyle w:val="3379"/>
        <w:jc w:val="center"/>
        <w:spacing w:before="0" w:after="0"/>
        <w:rPr>
          <w:rFonts w:ascii="Bookman Old Style" w:hAnsi="Bookman Old Style" w:cs="Arial"/>
          <w:b w:val="0"/>
          <w:color w:val="0D0D0D"/>
          <w:sz w:val="24"/>
          <w:szCs w:val="24"/>
          <w:lang w:val="sv-SE"/>
        </w:rPr>
      </w:pPr>
      <w:r>
        <w:rPr>
          <w:rFonts w:ascii="Bookman Old Style" w:hAnsi="Bookman Old Style" w:cs="Arial"/>
          <w:color w:val="0D0D0D" w:themeColor="text1" w:themeTint="F2"/>
          <w:sz w:val="24"/>
          <w:szCs w:val="24"/>
          <w:lang w:val="sv-SE"/>
        </w:rPr>
        <w:t xml:space="preserve">BAB VI</w:t>
      </w:r>
      <w:r>
        <w:rPr>
          <w:rFonts w:ascii="Bookman Old Style" w:hAnsi="Bookman Old Style" w:cs="Arial"/>
          <w:b w:val="0"/>
          <w:color w:val="0D0D0D" w:themeColor="text1" w:themeTint="F2"/>
          <w:sz w:val="24"/>
          <w:szCs w:val="24"/>
          <w:lang w:val="sv-SE"/>
        </w:rPr>
        <w:t xml:space="preserve"> </w:t>
      </w:r>
      <w:r/>
    </w:p>
    <w:p>
      <w:pPr>
        <w:pStyle w:val="3379"/>
        <w:jc w:val="center"/>
        <w:spacing w:before="0" w:after="0"/>
        <w:rPr>
          <w:rFonts w:ascii="Bookman Old Style" w:hAnsi="Bookman Old Style" w:cs="Arial"/>
          <w:b w:val="0"/>
          <w:color w:val="0D0D0D"/>
          <w:sz w:val="24"/>
          <w:szCs w:val="24"/>
          <w:lang w:val="id-ID"/>
        </w:rPr>
      </w:pPr>
      <w:r>
        <w:rPr>
          <w:rFonts w:ascii="Bookman Old Style" w:hAnsi="Bookman Old Style"/>
          <w:color w:val="0D0D0D" w:themeColor="text1" w:themeTint="F2"/>
          <w:sz w:val="24"/>
          <w:szCs w:val="24"/>
        </w:rPr>
        <w:t xml:space="preserve">PENUTUP</w:t>
      </w:r>
      <w:r/>
    </w:p>
    <w:p>
      <w:pPr>
        <w:pStyle w:val="3918"/>
        <w:ind w:left="0" w:right="-24"/>
        <w:jc w:val="center"/>
        <w:spacing w:line="360" w:lineRule="auto"/>
        <w:tabs>
          <w:tab w:val="left" w:pos="8505" w:leader="none"/>
        </w:tabs>
        <w:rPr>
          <w:rFonts w:ascii="Bookman Old Style" w:hAnsi="Bookman Old Style" w:cs="Arial"/>
          <w:b/>
          <w:color w:val="0D0D0D"/>
          <w:lang w:val="id-ID"/>
        </w:rPr>
      </w:pPr>
      <w:r>
        <w:rPr>
          <w:rFonts w:ascii="Bookman Old Style" w:hAnsi="Bookman Old Style" w:cs="Arial"/>
          <w:b/>
          <w:color w:val="0D0D0D"/>
          <w:lang w:val="id-ID"/>
        </w:rPr>
      </w:r>
      <w:r/>
    </w:p>
    <w:p>
      <w:pPr>
        <w:pStyle w:val="3380"/>
        <w:numPr>
          <w:ilvl w:val="0"/>
          <w:numId w:val="56"/>
        </w:numPr>
        <w:ind w:left="540" w:hanging="540"/>
        <w:tabs>
          <w:tab w:val="clear" w:pos="720" w:leader="none"/>
        </w:tabs>
        <w:rPr>
          <w:rFonts w:ascii="Bookman Old Style" w:hAnsi="Bookman Old Style"/>
          <w:b w:val="0"/>
          <w:bCs/>
          <w:color w:val="0D0D0D"/>
          <w:sz w:val="24"/>
        </w:rPr>
      </w:pPr>
      <w:r>
        <w:rPr>
          <w:rFonts w:ascii="Bookman Old Style" w:hAnsi="Bookman Old Style"/>
          <w:color w:val="0D0D0D" w:themeColor="text1" w:themeTint="F2"/>
          <w:sz w:val="24"/>
        </w:rPr>
        <w:t xml:space="preserve">Simpulan</w:t>
      </w:r>
      <w:r/>
    </w:p>
    <w:p>
      <w:pPr>
        <w:ind w:left="630" w:firstLine="63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Berdasarkan uraian pada bab sebelumnya, diperoleh beberapa simpulan sebagai berikut:</w:t>
      </w:r>
      <w:r/>
    </w:p>
    <w:p>
      <w:pPr>
        <w:numPr>
          <w:ilvl w:val="0"/>
          <w:numId w:val="57"/>
        </w:numPr>
        <w:contextualSpacing/>
        <w:ind w:left="709" w:hanging="384"/>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landasan teoretis/kerangka konsepsional, asas/prinsip, praktik penyelenggaraan, kondisi yang ada, dan permasalahan yang dihadapi masyararakat, serta implikasinya terhadap aspek kehidupan masyarakat dan beban keuangan negara sebagai berikut:</w:t>
      </w:r>
      <w:r/>
    </w:p>
    <w:p>
      <w:pPr>
        <w:pStyle w:val="3918"/>
        <w:numPr>
          <w:ilvl w:val="0"/>
          <w:numId w:val="58"/>
        </w:numPr>
        <w:jc w:val="both"/>
        <w:spacing w:line="360" w:lineRule="auto"/>
        <w:rPr>
          <w:rFonts w:ascii="Bookman Old Style" w:hAnsi="Bookman Old Style"/>
          <w:color w:val="0D0D0D"/>
        </w:rPr>
      </w:pPr>
      <w:r>
        <w:rPr>
          <w:rFonts w:ascii="Bookman Old Style" w:hAnsi="Bookman Old Style"/>
          <w:color w:val="0D0D0D" w:themeColor="text1" w:themeTint="F2"/>
        </w:rPr>
        <w:t xml:space="preserve">landasan teoretis/kerangka konsepsional</w:t>
      </w:r>
      <w:r/>
    </w:p>
    <w:p>
      <w:pPr>
        <w:pStyle w:val="3918"/>
        <w:ind w:left="1080"/>
        <w:jc w:val="both"/>
        <w:spacing w:line="360" w:lineRule="auto"/>
        <w:rPr>
          <w:rFonts w:ascii="Bookman Old Style" w:hAnsi="Bookman Old Style"/>
          <w:color w:val="0D0D0D"/>
          <w:lang w:val="en-US"/>
        </w:rPr>
      </w:pPr>
      <w:r>
        <w:rPr>
          <w:rFonts w:ascii="Bookman Old Style" w:hAnsi="Bookman Old Style"/>
          <w:color w:val="0D0D0D" w:themeColor="text1" w:themeTint="F2"/>
        </w:rPr>
        <w:t xml:space="preserve">Dalam mengkaji materi muatan RUU ini, digunakan </w:t>
      </w:r>
      <w:r>
        <w:rPr>
          <w:rFonts w:ascii="Bookman Old Style" w:hAnsi="Bookman Old Style"/>
          <w:color w:val="0D0D0D" w:themeColor="text1" w:themeTint="F2"/>
          <w:lang w:val="en-US"/>
        </w:rPr>
        <w:t xml:space="preserve">kajian</w:t>
      </w:r>
      <w:r>
        <w:rPr>
          <w:rFonts w:ascii="Bookman Old Style" w:hAnsi="Bookman Old Style"/>
          <w:color w:val="0D0D0D" w:themeColor="text1" w:themeTint="F2"/>
        </w:rPr>
        <w:t xml:space="preserve"> mengenai</w:t>
      </w:r>
      <w:r>
        <w:rPr>
          <w:rFonts w:ascii="Bookman Old Style" w:hAnsi="Bookman Old Style"/>
          <w:color w:val="0D0D0D" w:themeColor="text1" w:themeTint="F2"/>
          <w:lang w:val="en-US"/>
        </w:rPr>
        <w:t xml:space="preserve"> teori pembangunan nasional, keterbukaan informasi publik, kelembagaan, keamanan dan kadaulatan data, dan tata kelola data.</w:t>
      </w:r>
      <w:r>
        <w:rPr>
          <w:rFonts w:ascii="Bookman Old Style" w:hAnsi="Bookman Old Style"/>
          <w:color w:val="0D0D0D" w:themeColor="text1" w:themeTint="F2"/>
        </w:rPr>
        <w:t xml:space="preserve"> Penyusunan RUU ini didasarkan pada beberapa asas, diantaranya adalah asas</w:t>
      </w:r>
      <w:r>
        <w:rPr>
          <w:rFonts w:ascii="Bookman Old Style" w:hAnsi="Bookman Old Style"/>
          <w:color w:val="0D0D0D" w:themeColor="text1" w:themeTint="F2"/>
          <w:lang w:val="en-US"/>
        </w:rPr>
        <w:t xml:space="preserve"> kepastian hukum, asas kemanfaatan, asas kecermatan dan keakuratan, asas keterbukaan, asas akuntabilitas, asas efektivitas dan efisien, asas ketepaduan, dan asas kemutakhiran.</w:t>
      </w:r>
      <w:r/>
    </w:p>
    <w:p>
      <w:pPr>
        <w:numPr>
          <w:ilvl w:val="0"/>
          <w:numId w:val="58"/>
        </w:numPr>
        <w:contextualSpacing/>
        <w:jc w:val="both"/>
        <w:spacing w:after="0" w:line="360" w:lineRule="auto"/>
        <w:rPr>
          <w:rFonts w:ascii="Bookman Old Style" w:hAnsi="Bookman Old Style"/>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t xml:space="preserve">Praktik penyelenggaraan, kondisi yang ada, dan permasalahan yang dihadapi masyararakat</w:t>
      </w:r>
      <w:r/>
    </w:p>
    <w:p>
      <w:pPr>
        <w:contextualSpacing/>
        <w:ind w:left="1080"/>
        <w:jc w:val="both"/>
        <w:spacing w:after="0" w:line="360" w:lineRule="auto"/>
        <w:rPr>
          <w:rFonts w:ascii="Bookman Old Style" w:hAnsi="Bookman Old Style"/>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t xml:space="preserve">Penyusunan RUU </w:t>
      </w:r>
      <w:r>
        <w:rPr>
          <w:rFonts w:ascii="Bookman Old Style" w:hAnsi="Bookman Old Style"/>
          <w:color w:val="0D0D0D" w:themeColor="text1" w:themeTint="F2"/>
          <w:sz w:val="24"/>
          <w:szCs w:val="24"/>
        </w:rPr>
        <w:t xml:space="preserve">SDI perlu melihat sejauh</w:t>
      </w:r>
      <w:r>
        <w:rPr>
          <w:rFonts w:ascii="Bookman Old Style" w:hAnsi="Bookman Old Style"/>
          <w:color w:val="0D0D0D" w:themeColor="text1" w:themeTint="F2"/>
          <w:sz w:val="24"/>
          <w:szCs w:val="24"/>
        </w:rPr>
        <w:t xml:space="preserve"> </w:t>
      </w:r>
      <w:r>
        <w:rPr>
          <w:rFonts w:ascii="Bookman Old Style" w:hAnsi="Bookman Old Style"/>
          <w:color w:val="0D0D0D" w:themeColor="text1" w:themeTint="F2"/>
          <w:sz w:val="24"/>
          <w:szCs w:val="24"/>
        </w:rPr>
        <w:t xml:space="preserve">mana pengaturan yang akan dilakukan dapat menampung aspirasi dan kepentingan serta kebutuhan masyarakat. </w:t>
      </w:r>
      <w:r>
        <w:rPr>
          <w:rFonts w:ascii="Bookman Old Style" w:hAnsi="Bookman Old Style"/>
          <w:color w:val="0D0D0D" w:themeColor="text1" w:themeTint="F2"/>
          <w:sz w:val="24"/>
          <w:szCs w:val="24"/>
          <w:lang w:val="id-ID"/>
        </w:rPr>
        <w:t xml:space="preserve">Penyelenggaraan SDI </w:t>
      </w:r>
      <w:r>
        <w:rPr>
          <w:rFonts w:ascii="Bookman Old Style" w:hAnsi="Bookman Old Style"/>
          <w:color w:val="0D0D0D" w:themeColor="text1" w:themeTint="F2"/>
          <w:sz w:val="24"/>
          <w:szCs w:val="24"/>
        </w:rPr>
        <w:t xml:space="preserve">dimulai pada saat ini dimulai pada tahapan </w:t>
      </w:r>
      <w:r>
        <w:rPr>
          <w:rFonts w:ascii="Bookman Old Style" w:hAnsi="Bookman Old Style"/>
          <w:color w:val="0D0D0D" w:themeColor="text1" w:themeTint="F2"/>
          <w:sz w:val="24"/>
          <w:szCs w:val="24"/>
          <w:lang w:val="id-ID"/>
        </w:rPr>
        <w:t xml:space="preserve">Perencanaan Data, Pengumpulan Data, </w:t>
      </w:r>
      <w:r>
        <w:rPr>
          <w:rFonts w:ascii="Bookman Old Style" w:hAnsi="Bookman Old Style" w:cs="Bookman Old Style" w:eastAsia="Bookman Old Style"/>
          <w:color w:val="0D0D0D" w:themeColor="text1" w:themeTint="F2"/>
          <w:sz w:val="24"/>
          <w:szCs w:val="24"/>
          <w:lang w:val="id-ID"/>
        </w:rPr>
        <w:t xml:space="preserve">Pemeriksaan </w:t>
      </w:r>
      <w:r>
        <w:rPr>
          <w:rFonts w:ascii="Bookman Old Style" w:hAnsi="Bookman Old Style"/>
          <w:color w:val="0D0D0D" w:themeColor="text1" w:themeTint="F2"/>
          <w:sz w:val="24"/>
          <w:szCs w:val="24"/>
          <w:lang w:val="id-ID"/>
        </w:rPr>
        <w:t xml:space="preserve">Data, </w:t>
      </w:r>
      <w:r>
        <w:rPr>
          <w:rFonts w:ascii="Bookman Old Style" w:hAnsi="Bookman Old Style"/>
          <w:color w:val="0D0D0D" w:themeColor="text1" w:themeTint="F2"/>
          <w:sz w:val="24"/>
          <w:szCs w:val="24"/>
        </w:rPr>
        <w:t xml:space="preserve">hingga </w:t>
      </w:r>
      <w:r>
        <w:rPr>
          <w:rFonts w:ascii="Bookman Old Style" w:hAnsi="Bookman Old Style"/>
          <w:color w:val="0D0D0D" w:themeColor="text1" w:themeTint="F2"/>
          <w:sz w:val="24"/>
          <w:szCs w:val="24"/>
          <w:lang w:val="id-ID"/>
        </w:rPr>
        <w:t xml:space="preserve">Penyebarluasan Data</w:t>
      </w:r>
      <w:r>
        <w:rPr>
          <w:rFonts w:ascii="Bookman Old Style" w:hAnsi="Bookman Old Style"/>
          <w:color w:val="0D0D0D" w:themeColor="text1" w:themeTint="F2"/>
          <w:sz w:val="24"/>
          <w:szCs w:val="24"/>
        </w:rPr>
        <w:t xml:space="preserve">.</w:t>
      </w:r>
      <w:r/>
    </w:p>
    <w:p>
      <w:pPr>
        <w:contextualSpacing/>
        <w:ind w:left="1080"/>
        <w:jc w:val="both"/>
        <w:spacing w:after="0" w:line="360" w:lineRule="auto"/>
        <w:rPr>
          <w:rFonts w:ascii="Bookman Old Style" w:hAnsi="Bookman Old Style"/>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t xml:space="preserve">Permasalahan yang dihadapi dalam penerapan SDI adalah lokasi data yang tersebar, format data yang berbeda-beda, data yang saling tumpang tindih antara instansi, </w:t>
      </w:r>
      <w:r>
        <w:rPr>
          <w:rFonts w:ascii="Bookman Old Style" w:hAnsi="Bookman Old Style"/>
          <w:color w:val="0D0D0D" w:themeColor="text1" w:themeTint="F2"/>
          <w:sz w:val="24"/>
          <w:szCs w:val="24"/>
        </w:rPr>
        <w:t xml:space="preserve">proses menghubungkan dan</w:t>
      </w:r>
      <w:r>
        <w:rPr>
          <w:rFonts w:ascii="Bookman Old Style" w:hAnsi="Bookman Old Style"/>
          <w:color w:val="0D0D0D" w:themeColor="text1" w:themeTint="F2"/>
          <w:sz w:val="24"/>
          <w:szCs w:val="24"/>
        </w:rPr>
        <w:t xml:space="preserve"> penyeragaman data yang sulit, i</w:t>
      </w:r>
      <w:r>
        <w:rPr>
          <w:rFonts w:ascii="Bookman Old Style" w:hAnsi="Bookman Old Style"/>
          <w:color w:val="0D0D0D" w:themeColor="text1" w:themeTint="F2"/>
          <w:sz w:val="24"/>
          <w:szCs w:val="24"/>
        </w:rPr>
        <w:t xml:space="preserve">mplementasi </w:t>
      </w:r>
      <w:r>
        <w:rPr>
          <w:rFonts w:ascii="Bookman Old Style" w:hAnsi="Bookman Old Style"/>
          <w:color w:val="0D0D0D" w:themeColor="text1" w:themeTint="F2"/>
          <w:sz w:val="24"/>
          <w:szCs w:val="24"/>
        </w:rPr>
        <w:t xml:space="preserve">lambat dan seringkali mengubah sistem eksisting, d</w:t>
      </w:r>
      <w:r>
        <w:rPr>
          <w:rFonts w:ascii="Bookman Old Style" w:hAnsi="Bookman Old Style"/>
          <w:color w:val="0D0D0D" w:themeColor="text1" w:themeTint="F2"/>
          <w:sz w:val="24"/>
          <w:szCs w:val="24"/>
        </w:rPr>
        <w:t xml:space="preserve">ata masih manual, </w:t>
      </w:r>
      <w:r>
        <w:rPr>
          <w:rFonts w:ascii="Bookman Old Style" w:hAnsi="Bookman Old Style"/>
          <w:i/>
          <w:color w:val="0D0D0D" w:themeColor="text1" w:themeTint="F2"/>
          <w:sz w:val="24"/>
          <w:szCs w:val="24"/>
        </w:rPr>
        <w:t xml:space="preserve">t</w:t>
      </w:r>
      <w:r>
        <w:rPr>
          <w:rFonts w:ascii="Bookman Old Style" w:hAnsi="Bookman Old Style"/>
          <w:i/>
          <w:color w:val="0D0D0D" w:themeColor="text1" w:themeTint="F2"/>
          <w:sz w:val="24"/>
          <w:szCs w:val="24"/>
        </w:rPr>
        <w:t xml:space="preserve">ools</w:t>
      </w:r>
      <w:r>
        <w:rPr>
          <w:rFonts w:ascii="Bookman Old Style" w:hAnsi="Bookman Old Style"/>
          <w:color w:val="0D0D0D" w:themeColor="text1" w:themeTint="F2"/>
          <w:sz w:val="24"/>
          <w:szCs w:val="24"/>
        </w:rPr>
        <w:t xml:space="preserve"> yang tersedia tidak memadai dan tidak lengkap, sulit mengelola tim dan infrastruktur, dan faktor keamanan, privasi,  dan regulasi pemerintah.</w:t>
      </w:r>
      <w:r/>
    </w:p>
    <w:p>
      <w:pPr>
        <w:numPr>
          <w:ilvl w:val="0"/>
          <w:numId w:val="58"/>
        </w:numPr>
        <w:contextualSpacing/>
        <w:jc w:val="both"/>
        <w:spacing w:after="0" w:line="360" w:lineRule="auto"/>
        <w:rPr>
          <w:rFonts w:ascii="Bookman Old Style" w:hAnsi="Bookman Old Style"/>
          <w:color w:val="0D0D0D"/>
          <w:sz w:val="24"/>
          <w:szCs w:val="24"/>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sz w:val="24"/>
          <w:szCs w:val="24"/>
        </w:rPr>
        <w:t xml:space="preserve">Implikasi materi muatan RUU tentang Satu Data Indonesia terhadap aspek kehidupan masyarakat dan beban keuangan negara</w:t>
      </w:r>
      <w:r/>
    </w:p>
    <w:p>
      <w:pPr>
        <w:pStyle w:val="3918"/>
        <w:ind w:left="1080"/>
        <w:jc w:val="both"/>
        <w:spacing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rPr>
        <w:t xml:space="preserve">Pembangunan pusat data akan berdampak pada penambahan anggaran pada masing-masing </w:t>
      </w:r>
      <w:r>
        <w:rPr>
          <w:rFonts w:ascii="Bookman Old Style" w:hAnsi="Bookman Old Style" w:cs="Arial"/>
          <w:color w:val="0D0D0D" w:themeColor="text1" w:themeTint="F2"/>
          <w:shd w:val="clear" w:color="auto" w:fill="ffffff"/>
        </w:rPr>
        <w:t xml:space="preserve">K/L/D/I</w:t>
      </w:r>
      <w:r>
        <w:rPr>
          <w:rFonts w:ascii="Bookman Old Style" w:hAnsi="Bookman Old Style"/>
          <w:color w:val="0D0D0D" w:themeColor="text1" w:themeTint="F2"/>
        </w:rPr>
        <w:t xml:space="preserve">. Komponen biaya yang perlu dipertimbangkan dalam mengembanka</w:t>
      </w:r>
      <w:r>
        <w:rPr>
          <w:rFonts w:ascii="Bookman Old Style" w:hAnsi="Bookman Old Style"/>
          <w:color w:val="0D0D0D" w:themeColor="text1" w:themeTint="F2"/>
        </w:rPr>
        <w:t xml:space="preserve">n Satu Data Indonesia dimana dalam hal ini tiap kabupaten/kota, provinsi dan semua K/L/D/I memiliki sistem penyelenggaraan satu data yang kemudian diintegrasikan. Komponen biaya yang akan menjadi beban APBN dengan diterapkannya pembangunan satu data yaitu:</w:t>
      </w:r>
      <w:r/>
    </w:p>
    <w:p>
      <w:pPr>
        <w:pStyle w:val="3918"/>
        <w:numPr>
          <w:ilvl w:val="0"/>
          <w:numId w:val="60"/>
        </w:numPr>
        <w:ind w:left="1418" w:hanging="142"/>
        <w:jc w:val="both"/>
        <w:spacing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lang w:val="en-US"/>
        </w:rPr>
        <w:t xml:space="preserve">Sumber Daya Manusia, dengan </w:t>
      </w:r>
      <w:r>
        <w:rPr>
          <w:rFonts w:ascii="Bookman Old Style" w:hAnsi="Bookman Old Style"/>
          <w:color w:val="0D0D0D" w:themeColor="text1" w:themeTint="F2"/>
          <w:lang w:val="en-US"/>
        </w:rPr>
        <w:t xml:space="preserve">perincian: Kebutuhan SDM seperti Verifikator Pengolahan Data dan Pengembangan Sistem, Koordinator Pengolah Data, Tim Pengolah Data, Sistem Keamanan, Programmer, dan Web Desain/Desain Grafis, Pendidikan dan Pelatihan Sumber Daya Manusia, dan Jenjang Karir. </w:t>
      </w:r>
      <w:r/>
    </w:p>
    <w:p>
      <w:pPr>
        <w:pStyle w:val="3918"/>
        <w:numPr>
          <w:ilvl w:val="0"/>
          <w:numId w:val="60"/>
        </w:numPr>
        <w:ind w:left="1418" w:hanging="142"/>
        <w:jc w:val="both"/>
        <w:spacing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lang w:val="en-US"/>
        </w:rPr>
        <w:t xml:space="preserve">Infrastruktur, dengan perincian: </w:t>
      </w:r>
      <w:r>
        <w:rPr>
          <w:rFonts w:ascii="Bookman Old Style" w:hAnsi="Bookman Old Style"/>
          <w:color w:val="0D0D0D" w:themeColor="text1" w:themeTint="F2"/>
        </w:rPr>
        <w:t xml:space="preserve">Pusat data nasional (</w:t>
      </w:r>
      <w:r>
        <w:rPr>
          <w:rFonts w:ascii="Bookman Old Style" w:hAnsi="Bookman Old Style"/>
          <w:i/>
          <w:color w:val="0D0D0D" w:themeColor="text1" w:themeTint="F2"/>
        </w:rPr>
        <w:t xml:space="preserve">cloud</w:t>
      </w:r>
      <w:r>
        <w:rPr>
          <w:rFonts w:ascii="Bookman Old Style" w:hAnsi="Bookman Old Style"/>
          <w:color w:val="0D0D0D" w:themeColor="text1" w:themeTint="F2"/>
        </w:rPr>
        <w:t xml:space="preserve"> pemerintah)</w:t>
      </w:r>
      <w:r>
        <w:rPr>
          <w:rFonts w:ascii="Bookman Old Style" w:hAnsi="Bookman Old Style"/>
          <w:color w:val="0D0D0D" w:themeColor="text1" w:themeTint="F2"/>
          <w:lang w:val="en-US"/>
        </w:rPr>
        <w:t xml:space="preserve">, Jaringan, dan Aplikasi.</w:t>
      </w:r>
      <w:r/>
    </w:p>
    <w:p>
      <w:pPr>
        <w:pStyle w:val="3918"/>
        <w:numPr>
          <w:ilvl w:val="0"/>
          <w:numId w:val="60"/>
        </w:numPr>
        <w:ind w:left="1418" w:hanging="142"/>
        <w:jc w:val="both"/>
        <w:spacing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rPr>
        <w:t xml:space="preserve">Sosialisasi dengan perincian: Sosialisasi Pengembangan sistem</w:t>
      </w:r>
      <w:r>
        <w:rPr>
          <w:rFonts w:ascii="Bookman Old Style" w:hAnsi="Bookman Old Style"/>
          <w:color w:val="0D0D0D" w:themeColor="text1" w:themeTint="F2"/>
          <w:lang w:val="en-US"/>
        </w:rPr>
        <w:t xml:space="preserve">.</w:t>
      </w:r>
      <w:r>
        <w:rPr>
          <w:rFonts w:ascii="Bookman Old Style" w:hAnsi="Bookman Old Style"/>
          <w:color w:val="0D0D0D" w:themeColor="text1" w:themeTint="F2"/>
        </w:rPr>
        <w:t xml:space="preserve"> </w:t>
      </w:r>
      <w:r/>
    </w:p>
    <w:p>
      <w:pPr>
        <w:pStyle w:val="3918"/>
        <w:numPr>
          <w:ilvl w:val="0"/>
          <w:numId w:val="60"/>
        </w:numPr>
        <w:ind w:left="1418" w:hanging="142"/>
        <w:jc w:val="both"/>
        <w:spacing w:line="360" w:lineRule="auto"/>
        <w:rPr>
          <w:rFonts w:ascii="Bookman Old Style" w:hAnsi="Bookman Old Style"/>
          <w:color w:val="0D0D0D"/>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rPr>
        <w:t xml:space="preserve">Skala tata kelola dengan perincian: Lebih dari 600 walidata, Ribuan walidata pendukung, Ribuan produsen data</w:t>
      </w:r>
      <w:r>
        <w:rPr>
          <w:rFonts w:ascii="Bookman Old Style" w:hAnsi="Bookman Old Style"/>
          <w:color w:val="0D0D0D" w:themeColor="text1" w:themeTint="F2"/>
          <w:lang w:val="en-US"/>
        </w:rPr>
        <w:t xml:space="preserve">.</w:t>
      </w:r>
      <w:r/>
    </w:p>
    <w:p>
      <w:pPr>
        <w:pStyle w:val="3918"/>
        <w:ind w:left="1080"/>
        <w:jc w:val="both"/>
        <w:spacing w:line="360" w:lineRule="auto"/>
        <w:rPr>
          <w:rFonts w:ascii="Bookman Old Style" w:hAnsi="Bookman Old Style"/>
          <w:color w:val="0D0D0D"/>
          <w:lang w:val="en-US"/>
        </w:rPr>
        <w:pBdr>
          <w:top w:val="none" w:color="auto" w:sz="0" w:space="0"/>
          <w:left w:val="none" w:color="auto" w:sz="0" w:space="0"/>
          <w:bottom w:val="none" w:color="auto" w:sz="0" w:space="0"/>
          <w:right w:val="none" w:color="auto" w:sz="0" w:space="0"/>
          <w:between w:val="none" w:color="auto" w:sz="0" w:space="0"/>
        </w:pBdr>
      </w:pPr>
      <w:r>
        <w:rPr>
          <w:rFonts w:ascii="Bookman Old Style" w:hAnsi="Bookman Old Style"/>
          <w:color w:val="0D0D0D" w:themeColor="text1" w:themeTint="F2"/>
          <w:lang w:val="en-US"/>
        </w:rPr>
        <w:t xml:space="preserve">D</w:t>
      </w:r>
      <w:r>
        <w:rPr>
          <w:rFonts w:ascii="Bookman Old Style" w:hAnsi="Bookman Old Style"/>
          <w:color w:val="0D0D0D" w:themeColor="text1" w:themeTint="F2"/>
        </w:rPr>
        <w:t xml:space="preserve">ampak positif </w:t>
      </w:r>
      <w:r>
        <w:rPr>
          <w:rFonts w:ascii="Bookman Old Style" w:hAnsi="Bookman Old Style"/>
          <w:i/>
          <w:iCs/>
          <w:color w:val="0D0D0D" w:themeColor="text1" w:themeTint="F2"/>
        </w:rPr>
        <w:t xml:space="preserve">Open Data</w:t>
      </w:r>
      <w:r>
        <w:rPr>
          <w:rFonts w:ascii="Bookman Old Style" w:hAnsi="Bookman Old Style"/>
          <w:color w:val="0D0D0D" w:themeColor="text1" w:themeTint="F2"/>
        </w:rPr>
        <w:t xml:space="preserve"> mencakup berbagai bidang seperti politik, sosial dan ekonomi. Dimana manfaat tersebut dapat berupa peningkatan transparansi dan efisiensi Pemerintah, potensi inovasi bisnis dan beragam manfaat sosial dan pribadi</w:t>
      </w:r>
      <w:r>
        <w:rPr>
          <w:rFonts w:ascii="Bookman Old Style" w:hAnsi="Bookman Old Style"/>
          <w:color w:val="0D0D0D" w:themeColor="text1" w:themeTint="F2"/>
          <w:lang w:val="en-US"/>
        </w:rPr>
        <w:t xml:space="preserve">. Manfaat lebih lanjut adalah </w:t>
      </w:r>
      <w:r>
        <w:rPr>
          <w:rFonts w:ascii="Bookman Old Style" w:hAnsi="Bookman Old Style" w:cs="Arial"/>
          <w:color w:val="0D0D0D" w:themeColor="text1" w:themeTint="F2"/>
          <w:lang w:val="en-US"/>
        </w:rPr>
        <w:t xml:space="preserve">Data yang disediakan akan lebih akurat, mutakhir, terpadu, dan dapat dipertanggungjawabkan serta mudah diakses dan dibagipakaikan tidak hanya ke pemerintah melainkan masyarakat umum.</w:t>
      </w:r>
      <w:r/>
    </w:p>
    <w:p>
      <w:pPr>
        <w:numPr>
          <w:ilvl w:val="0"/>
          <w:numId w:val="57"/>
        </w:numPr>
        <w:contextualSpacing/>
        <w:ind w:left="709" w:hanging="384"/>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Landasan filosofis, sosiologis, dan yuridis pembentukan RUU tentang Satu Data Indonesia</w:t>
      </w:r>
      <w:r/>
    </w:p>
    <w:p>
      <w:pPr>
        <w:pStyle w:val="3918"/>
        <w:numPr>
          <w:ilvl w:val="0"/>
          <w:numId w:val="59"/>
        </w:numPr>
        <w:jc w:val="both"/>
        <w:spacing w:line="360" w:lineRule="auto"/>
        <w:rPr>
          <w:rFonts w:ascii="Bookman Old Style" w:hAnsi="Bookman Old Style"/>
          <w:color w:val="0D0D0D"/>
        </w:rPr>
      </w:pPr>
      <w:r>
        <w:rPr>
          <w:rFonts w:ascii="Bookman Old Style" w:hAnsi="Bookman Old Style"/>
          <w:color w:val="0D0D0D" w:themeColor="text1" w:themeTint="F2"/>
        </w:rPr>
        <w:t xml:space="preserve">landasan filosofis</w:t>
      </w:r>
      <w:r/>
    </w:p>
    <w:p>
      <w:pPr>
        <w:pStyle w:val="3918"/>
        <w:ind w:left="1080"/>
        <w:jc w:val="both"/>
        <w:spacing w:line="360" w:lineRule="auto"/>
        <w:rPr>
          <w:rFonts w:ascii="Bookman Old Style" w:hAnsi="Bookman Old Style"/>
          <w:color w:val="0D0D0D"/>
          <w:lang w:val="en-US"/>
        </w:rPr>
      </w:pPr>
      <w:r>
        <w:rPr>
          <w:rFonts w:ascii="Bookman Old Style" w:hAnsi="Bookman Old Style" w:cs="Bookman Old Style" w:eastAsia="Bookman Old Style"/>
          <w:iCs/>
          <w:color w:val="0D0D0D" w:themeColor="text1" w:themeTint="F2"/>
          <w:lang w:val="id-ID"/>
        </w:rPr>
        <w:t xml:space="preserve">Penyelenggaraan SDI didasarkan pada Pancasila dan UUD NRI Tahun 1945</w:t>
      </w:r>
      <w:r>
        <w:rPr>
          <w:rFonts w:ascii="Bookman Old Style" w:hAnsi="Bookman Old Style" w:cs="Bookman Old Style" w:eastAsia="Bookman Old Style"/>
          <w:iCs/>
          <w:color w:val="0D0D0D" w:themeColor="text1" w:themeTint="F2"/>
          <w:lang w:val="en-US"/>
        </w:rPr>
        <w:t xml:space="preserve">. </w:t>
      </w:r>
      <w:r>
        <w:rPr>
          <w:rFonts w:ascii="Bookman Old Style" w:hAnsi="Bookman Old Style" w:cs="Bookman Old Style" w:eastAsia="Bookman Old Style"/>
          <w:iCs/>
          <w:color w:val="0D0D0D" w:themeColor="text1" w:themeTint="F2"/>
          <w:lang w:val="id-ID"/>
        </w:rPr>
        <w:t xml:space="preserve">Tujuan negara yang tercantum dalam </w:t>
      </w:r>
      <w:r>
        <w:rPr>
          <w:rFonts w:ascii="Bookman Old Style" w:hAnsi="Bookman Old Style" w:cs="Bookman Old Style" w:eastAsia="Bookman Old Style"/>
          <w:iCs/>
          <w:color w:val="0D0D0D" w:themeColor="text1" w:themeTint="F2"/>
        </w:rPr>
        <w:t xml:space="preserve">alinea keempat</w:t>
      </w:r>
      <w:r>
        <w:rPr>
          <w:rFonts w:ascii="Bookman Old Style" w:hAnsi="Bookman Old Style" w:cs="Bookman Old Style" w:eastAsia="Bookman Old Style"/>
          <w:iCs/>
          <w:color w:val="0D0D0D" w:themeColor="text1" w:themeTint="F2"/>
          <w:lang w:val="id-ID"/>
        </w:rPr>
        <w:t xml:space="preserve"> </w:t>
      </w:r>
      <w:r>
        <w:rPr>
          <w:rFonts w:ascii="Bookman Old Style" w:hAnsi="Bookman Old Style" w:cs="Bookman Old Style" w:eastAsia="Bookman Old Style"/>
          <w:iCs/>
          <w:color w:val="0D0D0D" w:themeColor="text1" w:themeTint="F2"/>
        </w:rPr>
        <w:t xml:space="preserve">Pembukaan UUD NRI Tahun 1945, ya</w:t>
      </w:r>
      <w:r>
        <w:rPr>
          <w:rFonts w:ascii="Bookman Old Style" w:hAnsi="Bookman Old Style" w:cs="Bookman Old Style" w:eastAsia="Bookman Old Style"/>
          <w:iCs/>
          <w:color w:val="0D0D0D" w:themeColor="text1" w:themeTint="F2"/>
        </w:rPr>
        <w:t xml:space="preserve">itu (a) melindungi segenap bangsa Indonesia dan seluruh tumpah darah Indonesia; (b) memajukan kesejahteraan umum; (c) mencerdaskan kehidupan bangsa; (d) ikut melaksanakan ketertiban dunia yang berdasarkan kemerdekaan, perdamaian abadi, dan keadilan sosial.</w:t>
      </w:r>
      <w:r>
        <w:rPr>
          <w:rFonts w:ascii="Bookman Old Style" w:hAnsi="Bookman Old Style" w:cs="Bookman Old Style" w:eastAsia="Bookman Old Style"/>
          <w:iCs/>
          <w:color w:val="0D0D0D" w:themeColor="text1" w:themeTint="F2"/>
          <w:lang w:val="id-ID"/>
        </w:rPr>
        <w:t xml:space="preserve"> B</w:t>
      </w:r>
      <w:r>
        <w:rPr>
          <w:rFonts w:ascii="Bookman Old Style" w:hAnsi="Bookman Old Style" w:cs="Bookman Old Style" w:eastAsia="Bookman Old Style"/>
          <w:iCs/>
          <w:color w:val="0D0D0D" w:themeColor="text1" w:themeTint="F2"/>
        </w:rPr>
        <w:t xml:space="preserve">er</w:t>
      </w:r>
      <w:r>
        <w:rPr>
          <w:rFonts w:ascii="Bookman Old Style" w:hAnsi="Bookman Old Style" w:cs="Bookman Old Style" w:eastAsia="Bookman Old Style"/>
          <w:iCs/>
          <w:color w:val="0D0D0D" w:themeColor="text1" w:themeTint="F2"/>
          <w:lang w:val="id-ID"/>
        </w:rPr>
        <w:t xml:space="preserve">dasarkan tujuan negara tersebut, </w:t>
      </w:r>
      <w:r>
        <w:rPr>
          <w:rFonts w:ascii="Bookman Old Style" w:hAnsi="Bookman Old Style" w:cs="Bookman Old Style" w:eastAsia="Bookman Old Style"/>
          <w:color w:val="0D0D0D" w:themeColor="text1" w:themeTint="F2"/>
        </w:rPr>
        <w:t xml:space="preserve">pemerintah harus dapat menjamin bahwa komunikasi serta akses informasi yang didapatkan oleh publik adalah hasil integrasi </w:t>
      </w:r>
      <w:r>
        <w:rPr>
          <w:rFonts w:ascii="Bookman Old Style" w:hAnsi="Bookman Old Style" w:cs="Bookman Old Style" w:eastAsia="Bookman Old Style"/>
          <w:color w:val="0D0D0D" w:themeColor="text1" w:themeTint="F2"/>
          <w:lang w:val="id-ID"/>
        </w:rPr>
        <w:t xml:space="preserve">d</w:t>
      </w:r>
      <w:r>
        <w:rPr>
          <w:rFonts w:ascii="Bookman Old Style" w:hAnsi="Bookman Old Style" w:cs="Bookman Old Style" w:eastAsia="Bookman Old Style"/>
          <w:color w:val="0D0D0D" w:themeColor="text1" w:themeTint="F2"/>
        </w:rPr>
        <w:t xml:space="preserve">ata pemerintah sebagai perwujudan pemerintahan yang terbuka  </w:t>
      </w:r>
      <w:r>
        <w:rPr>
          <w:rFonts w:ascii="Bookman Old Style" w:hAnsi="Bookman Old Style" w:cs="Bookman Old Style" w:eastAsia="Bookman Old Style"/>
          <w:i/>
          <w:color w:val="0D0D0D" w:themeColor="text1" w:themeTint="F2"/>
        </w:rPr>
        <w:t xml:space="preserve">(</w:t>
      </w:r>
      <w:r>
        <w:rPr>
          <w:rFonts w:ascii="Bookman Old Style" w:hAnsi="Bookman Old Style" w:cs="Bookman Old Style" w:eastAsia="Bookman Old Style"/>
          <w:i/>
          <w:color w:val="0D0D0D" w:themeColor="text1" w:themeTint="F2"/>
          <w:lang w:val="id-ID"/>
        </w:rPr>
        <w:t xml:space="preserve">o</w:t>
      </w:r>
      <w:r>
        <w:rPr>
          <w:rFonts w:ascii="Bookman Old Style" w:hAnsi="Bookman Old Style" w:cs="Bookman Old Style" w:eastAsia="Bookman Old Style"/>
          <w:i/>
          <w:color w:val="0D0D0D" w:themeColor="text1" w:themeTint="F2"/>
        </w:rPr>
        <w:t xml:space="preserve">pen </w:t>
      </w:r>
      <w:r>
        <w:rPr>
          <w:rFonts w:ascii="Bookman Old Style" w:hAnsi="Bookman Old Style" w:cs="Bookman Old Style" w:eastAsia="Bookman Old Style"/>
          <w:i/>
          <w:color w:val="0D0D0D" w:themeColor="text1" w:themeTint="F2"/>
          <w:lang w:val="id-ID"/>
        </w:rPr>
        <w:t xml:space="preserve">g</w:t>
      </w:r>
      <w:r>
        <w:rPr>
          <w:rFonts w:ascii="Bookman Old Style" w:hAnsi="Bookman Old Style" w:cs="Bookman Old Style" w:eastAsia="Bookman Old Style"/>
          <w:i/>
          <w:color w:val="0D0D0D" w:themeColor="text1" w:themeTint="F2"/>
        </w:rPr>
        <w:t xml:space="preserve">overnment)</w:t>
      </w:r>
      <w:r>
        <w:rPr>
          <w:rFonts w:ascii="Bookman Old Style" w:hAnsi="Bookman Old Style" w:cs="Bookman Old Style" w:eastAsia="Bookman Old Style"/>
          <w:color w:val="0D0D0D" w:themeColor="text1" w:themeTint="F2"/>
        </w:rPr>
        <w:t xml:space="preserve"> melalui </w:t>
      </w:r>
      <w:r>
        <w:rPr>
          <w:rFonts w:ascii="Bookman Old Style" w:hAnsi="Bookman Old Style" w:cs="Bookman Old Style" w:eastAsia="Bookman Old Style"/>
          <w:color w:val="0D0D0D" w:themeColor="text1" w:themeTint="F2"/>
          <w:lang w:val="id-ID"/>
        </w:rPr>
        <w:t xml:space="preserve">SDI</w:t>
      </w:r>
      <w:r>
        <w:rPr>
          <w:rFonts w:ascii="Bookman Old Style" w:hAnsi="Bookman Old Style" w:cs="Bookman Old Style" w:eastAsia="Bookman Old Style"/>
          <w:iCs/>
          <w:color w:val="0D0D0D" w:themeColor="text1" w:themeTint="F2"/>
          <w:lang w:val="en-US"/>
        </w:rPr>
        <w:t xml:space="preserve">.</w:t>
      </w:r>
      <w:r/>
    </w:p>
    <w:p>
      <w:pPr>
        <w:pStyle w:val="3918"/>
        <w:numPr>
          <w:ilvl w:val="0"/>
          <w:numId w:val="59"/>
        </w:numPr>
        <w:jc w:val="both"/>
        <w:spacing w:line="360" w:lineRule="auto"/>
        <w:rPr>
          <w:rFonts w:ascii="Bookman Old Style" w:hAnsi="Bookman Old Style"/>
          <w:color w:val="0D0D0D"/>
        </w:rPr>
      </w:pPr>
      <w:r>
        <w:rPr>
          <w:rFonts w:ascii="Bookman Old Style" w:hAnsi="Bookman Old Style"/>
          <w:color w:val="0D0D0D" w:themeColor="text1" w:themeTint="F2"/>
        </w:rPr>
        <w:t xml:space="preserve">landasan</w:t>
      </w:r>
      <w:r>
        <w:rPr>
          <w:rFonts w:ascii="Bookman Old Style" w:hAnsi="Bookman Old Style"/>
          <w:color w:val="0D0D0D" w:themeColor="text1" w:themeTint="F2"/>
          <w:lang w:val="en-US"/>
        </w:rPr>
        <w:t xml:space="preserve"> sosiologis</w:t>
      </w:r>
      <w:r/>
    </w:p>
    <w:p>
      <w:pPr>
        <w:pStyle w:val="3918"/>
        <w:ind w:left="1080"/>
        <w:jc w:val="both"/>
        <w:spacing w:line="360" w:lineRule="auto"/>
        <w:rPr>
          <w:rFonts w:ascii="Bookman Old Style" w:hAnsi="Bookman Old Style"/>
          <w:color w:val="0D0D0D"/>
        </w:rPr>
      </w:pPr>
      <w:r>
        <w:rPr>
          <w:rFonts w:ascii="Bookman Old Style" w:hAnsi="Bookman Old Style"/>
          <w:color w:val="0D0D0D" w:themeColor="text1" w:themeTint="F2"/>
        </w:rPr>
        <w:t xml:space="preserve">Pembentukan RUU ini dilakukan dalam rangka memenuhi kebutuhan masyarakat dalam menghadapi tantangan dan tuntutan perkembangan</w:t>
      </w:r>
      <w:r>
        <w:rPr>
          <w:rFonts w:ascii="Bookman Old Style" w:hAnsi="Bookman Old Style"/>
          <w:color w:val="0D0D0D" w:themeColor="text1" w:themeTint="F2"/>
          <w:lang w:val="en-US"/>
        </w:rPr>
        <w:t xml:space="preserve"> pengelolaan data yang </w:t>
      </w:r>
      <w:r>
        <w:rPr>
          <w:rFonts w:ascii="Bookman Old Style" w:hAnsi="Bookman Old Style"/>
          <w:color w:val="0D0D0D" w:themeColor="text1" w:themeTint="F2"/>
        </w:rPr>
        <w:t xml:space="preserve">saat ini masih sangat beragam dan menimbulkan inkonsistensi informasi sehingga pengambilan keputusan berpotensi menghasilkan keputusan yang tidak tepat</w:t>
      </w:r>
      <w:r>
        <w:rPr>
          <w:rFonts w:ascii="Bookman Old Style" w:hAnsi="Bookman Old Style"/>
          <w:color w:val="0D0D0D" w:themeColor="text1" w:themeTint="F2"/>
          <w:lang w:val="en-US"/>
        </w:rPr>
        <w:t xml:space="preserve">. Oleh karena </w:t>
      </w:r>
      <w:r>
        <w:rPr>
          <w:rFonts w:ascii="Bookman Old Style" w:hAnsi="Bookman Old Style"/>
          <w:color w:val="0D0D0D" w:themeColor="text1" w:themeTint="F2"/>
          <w:lang w:val="en-US"/>
        </w:rPr>
        <w:t xml:space="preserve">itu,</w:t>
      </w:r>
      <w:r>
        <w:rPr>
          <w:rFonts w:ascii="Bookman Old Style" w:hAnsi="Bookman Old Style"/>
          <w:color w:val="0D0D0D" w:themeColor="text1" w:themeTint="F2"/>
        </w:rPr>
        <w:t xml:space="preserve"> diperlukan adanya suatu regulasi mengenai </w:t>
      </w:r>
      <w:r>
        <w:rPr>
          <w:rFonts w:ascii="Bookman Old Style" w:hAnsi="Bookman Old Style"/>
          <w:color w:val="0D0D0D" w:themeColor="text1" w:themeTint="F2"/>
          <w:lang w:val="id-ID"/>
        </w:rPr>
        <w:t xml:space="preserve">SDI</w:t>
      </w:r>
      <w:r>
        <w:rPr>
          <w:rFonts w:ascii="Bookman Old Style" w:hAnsi="Bookman Old Style"/>
          <w:color w:val="0D0D0D" w:themeColor="text1" w:themeTint="F2"/>
        </w:rPr>
        <w:t xml:space="preserve">. Dengan adanya regulasi yang mengatur tentang </w:t>
      </w:r>
      <w:r>
        <w:rPr>
          <w:rFonts w:ascii="Bookman Old Style" w:hAnsi="Bookman Old Style"/>
          <w:color w:val="0D0D0D" w:themeColor="text1" w:themeTint="F2"/>
          <w:lang w:val="id-ID"/>
        </w:rPr>
        <w:t xml:space="preserve">SDI</w:t>
      </w:r>
      <w:r>
        <w:rPr>
          <w:rFonts w:ascii="Bookman Old Style" w:hAnsi="Bookman Old Style"/>
          <w:color w:val="0D0D0D" w:themeColor="text1" w:themeTint="F2"/>
        </w:rPr>
        <w:t xml:space="preserve">, dapat menciptakan data yang akurat, mutakhir, terpadu, dapat dipertanggungjawabkan, mudah diakses, dan dibagipakaikan sehingga dapat dipergunakan baik oleh masyarakat maupun oleh pengambil kebijakan.</w:t>
      </w:r>
      <w:r/>
    </w:p>
    <w:p>
      <w:pPr>
        <w:pStyle w:val="3918"/>
        <w:numPr>
          <w:ilvl w:val="0"/>
          <w:numId w:val="59"/>
        </w:numPr>
        <w:jc w:val="both"/>
        <w:spacing w:line="360" w:lineRule="auto"/>
        <w:rPr>
          <w:rFonts w:ascii="Bookman Old Style" w:hAnsi="Bookman Old Style"/>
          <w:color w:val="0D0D0D"/>
        </w:rPr>
      </w:pPr>
      <w:r>
        <w:rPr>
          <w:rFonts w:ascii="Bookman Old Style" w:hAnsi="Bookman Old Style"/>
          <w:color w:val="0D0D0D" w:themeColor="text1" w:themeTint="F2"/>
          <w:lang w:val="en-US"/>
        </w:rPr>
        <w:t xml:space="preserve">landasan yuridis</w:t>
      </w:r>
      <w:r/>
    </w:p>
    <w:p>
      <w:pPr>
        <w:pStyle w:val="3918"/>
        <w:ind w:left="1080"/>
        <w:jc w:val="both"/>
        <w:spacing w:line="360" w:lineRule="auto"/>
        <w:rPr>
          <w:rFonts w:ascii="Bookman Old Style" w:hAnsi="Bookman Old Style"/>
          <w:color w:val="0D0D0D"/>
          <w:lang w:val="en-US"/>
        </w:rPr>
      </w:pPr>
      <w:r>
        <w:rPr>
          <w:rFonts w:ascii="Bookman Old Style" w:hAnsi="Bookman Old Style"/>
          <w:color w:val="0D0D0D" w:themeColor="text1" w:themeTint="F2"/>
        </w:rPr>
        <w:t xml:space="preserve">Pembentukan RUU ini dilakukan dalam rangka</w:t>
      </w:r>
      <w:r>
        <w:rPr>
          <w:rFonts w:ascii="Bookman Old Style" w:hAnsi="Bookman Old Style"/>
          <w:color w:val="0D0D0D" w:themeColor="text1" w:themeTint="F2"/>
          <w:lang w:val="en-US"/>
        </w:rPr>
        <w:t xml:space="preserve"> mengatasi </w:t>
      </w:r>
      <w:r>
        <w:rPr>
          <w:rFonts w:ascii="Bookman Old Style" w:hAnsi="Bookman Old Style" w:cs="Bookman Old Style"/>
          <w:color w:val="0D0D0D" w:themeColor="text1" w:themeTint="F2"/>
        </w:rPr>
        <w:t xml:space="preserve">tingginya ego sektoral antar</w:t>
      </w:r>
      <w:r>
        <w:rPr>
          <w:rFonts w:ascii="Bookman Old Style" w:hAnsi="Bookman Old Style" w:cs="Bookman Old Style"/>
          <w:color w:val="0D0D0D" w:themeColor="text1" w:themeTint="F2"/>
        </w:rPr>
        <w:t xml:space="preserve">kementerian/lembaga dan pemerintah </w:t>
      </w:r>
      <w:r>
        <w:rPr>
          <w:rFonts w:ascii="Bookman Old Style" w:hAnsi="Bookman Old Style"/>
          <w:color w:val="0D0D0D" w:themeColor="text1" w:themeTint="F2"/>
        </w:rPr>
        <w:t xml:space="preserve">daerah</w:t>
      </w:r>
      <w:r>
        <w:rPr>
          <w:rFonts w:ascii="Bookman Old Style" w:hAnsi="Bookman Old Style" w:cs="Bookman Old Style"/>
          <w:color w:val="0D0D0D" w:themeColor="text1" w:themeTint="F2"/>
        </w:rPr>
        <w:t xml:space="preserve"> </w:t>
      </w:r>
      <w:r>
        <w:rPr>
          <w:rFonts w:ascii="Bookman Old Style" w:hAnsi="Bookman Old Style" w:cs="Bookman Old Style"/>
          <w:color w:val="0D0D0D" w:themeColor="text1" w:themeTint="F2"/>
          <w:lang w:val="en-US"/>
        </w:rPr>
        <w:t xml:space="preserve">yang </w:t>
      </w:r>
      <w:r>
        <w:rPr>
          <w:rFonts w:ascii="Bookman Old Style" w:hAnsi="Bookman Old Style" w:cs="Bookman Old Style"/>
          <w:color w:val="0D0D0D" w:themeColor="text1" w:themeTint="F2"/>
        </w:rPr>
        <w:t xml:space="preserve">menjadi salah satu faktor penghambat pe</w:t>
      </w:r>
      <w:r>
        <w:rPr>
          <w:rFonts w:ascii="Bookman Old Style" w:hAnsi="Bookman Old Style" w:cs="Bookman Old Style"/>
          <w:color w:val="0D0D0D" w:themeColor="text1" w:themeTint="F2"/>
        </w:rPr>
        <w:t xml:space="preserve">nyelenggaraan SDI. Selain itu, belum terwujudnya koordinasi secara terintegratif antar kementerian/lembaga dan pemerintah daerah. Oleh karena itu, agar penyelenggaraan SDI dapat lebih terintegrasi pengaturan SDI sebaiknya diatur dalam bentuk undang-undang.</w:t>
      </w:r>
      <w:r/>
    </w:p>
    <w:p>
      <w:pPr>
        <w:numPr>
          <w:ilvl w:val="0"/>
          <w:numId w:val="57"/>
        </w:numPr>
        <w:contextualSpacing/>
        <w:ind w:left="709" w:hanging="384"/>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Jangkauan, arah pengaturan, dan ruang lingkup materi muatan UU tentang Satu Data Indonesia</w:t>
      </w:r>
      <w:r/>
    </w:p>
    <w:p>
      <w:pPr>
        <w:contextualSpacing/>
        <w:ind w:left="709"/>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lang w:val="id-ID"/>
        </w:rPr>
        <w:t xml:space="preserve">Jan</w:t>
      </w:r>
      <w:r>
        <w:rPr>
          <w:rFonts w:ascii="Bookman Old Style" w:hAnsi="Bookman Old Style"/>
          <w:color w:val="0D0D0D" w:themeColor="text1" w:themeTint="F2"/>
          <w:sz w:val="24"/>
          <w:szCs w:val="24"/>
          <w:lang w:val="id-ID"/>
        </w:rPr>
        <w:t xml:space="preserve">gkauan pengaturan dalam RUU SDI adalah ditujukan bagi kementerian, lembaga, pemerintah daerah, instansi (K/L/D/I). Baik lembaga legislatif, eksekutif, dan yudikatif. Pemerintah daerah dalam hal ini adalah pemerintah provinsi, dan pemerintah kabupaten/kota.</w:t>
      </w:r>
      <w:r>
        <w:rPr>
          <w:rFonts w:ascii="Bookman Old Style" w:hAnsi="Bookman Old Style"/>
          <w:color w:val="0D0D0D" w:themeColor="text1" w:themeTint="F2"/>
          <w:sz w:val="24"/>
          <w:szCs w:val="24"/>
        </w:rPr>
        <w:t xml:space="preserve"> </w:t>
      </w:r>
      <w:r>
        <w:rPr>
          <w:rFonts w:ascii="Bookman Old Style" w:hAnsi="Bookman Old Style"/>
          <w:color w:val="0D0D0D" w:themeColor="text1" w:themeTint="F2"/>
          <w:sz w:val="24"/>
          <w:szCs w:val="24"/>
          <w:lang w:val="id-ID"/>
        </w:rPr>
        <w:t xml:space="preserve">Arah pengaturan dalam RUU SDI adalah untuk mewujudkan data yang berkualitas, memastikan ketersediaan data, dan kemudahan akses untuk dibagipakaikan kepada para pengguna data, baik pemerintah maupun masyarakat umum</w:t>
      </w:r>
      <w:r>
        <w:rPr>
          <w:rFonts w:ascii="Bookman Old Style" w:hAnsi="Bookman Old Style"/>
          <w:color w:val="0D0D0D" w:themeColor="text1" w:themeTint="F2"/>
          <w:sz w:val="24"/>
          <w:szCs w:val="24"/>
        </w:rPr>
        <w:t xml:space="preserve">, serta </w:t>
      </w:r>
      <w:r>
        <w:rPr>
          <w:rFonts w:ascii="Bookman Old Style" w:hAnsi="Bookman Old Style"/>
          <w:color w:val="0D0D0D" w:themeColor="text1" w:themeTint="F2"/>
          <w:sz w:val="24"/>
          <w:szCs w:val="24"/>
          <w:lang w:val="id-ID"/>
        </w:rPr>
        <w:t xml:space="preserve">untuk mewujudkan keterbukaan dan transparansi data pemerintah</w:t>
      </w:r>
      <w:r>
        <w:rPr>
          <w:rFonts w:ascii="Bookman Old Style" w:hAnsi="Bookman Old Style"/>
          <w:color w:val="0D0D0D" w:themeColor="text1" w:themeTint="F2"/>
          <w:sz w:val="24"/>
          <w:szCs w:val="24"/>
        </w:rPr>
        <w:t xml:space="preserve">. </w:t>
      </w:r>
      <w:r/>
    </w:p>
    <w:p>
      <w:pPr>
        <w:contextualSpacing/>
        <w:ind w:left="709"/>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lang w:val="id-ID"/>
        </w:rPr>
        <w:t xml:space="preserve">RUU SDI </w:t>
      </w:r>
      <w:r>
        <w:rPr>
          <w:rFonts w:ascii="Bookman Old Style" w:hAnsi="Bookman Old Style"/>
          <w:color w:val="0D0D0D" w:themeColor="text1" w:themeTint="F2"/>
          <w:sz w:val="24"/>
          <w:szCs w:val="24"/>
        </w:rPr>
        <w:t xml:space="preserve">mengatur penyelenggaraan SDI secara</w:t>
      </w:r>
      <w:r>
        <w:rPr>
          <w:rFonts w:ascii="Bookman Old Style" w:hAnsi="Bookman Old Style"/>
          <w:color w:val="0D0D0D" w:themeColor="text1" w:themeTint="F2"/>
          <w:sz w:val="24"/>
          <w:szCs w:val="24"/>
          <w:lang w:val="id-ID"/>
        </w:rPr>
        <w:t xml:space="preserve"> lebih</w:t>
      </w:r>
      <w:r>
        <w:rPr>
          <w:rFonts w:ascii="Bookman Old Style" w:hAnsi="Bookman Old Style"/>
          <w:color w:val="0D0D0D" w:themeColor="text1" w:themeTint="F2"/>
          <w:sz w:val="24"/>
          <w:szCs w:val="24"/>
        </w:rPr>
        <w:t xml:space="preserve"> komprehensif </w:t>
      </w:r>
      <w:r>
        <w:rPr>
          <w:rFonts w:ascii="Bookman Old Style" w:hAnsi="Bookman Old Style"/>
          <w:color w:val="0D0D0D" w:themeColor="text1" w:themeTint="F2"/>
          <w:sz w:val="24"/>
          <w:szCs w:val="24"/>
          <w:lang w:val="id-ID"/>
        </w:rPr>
        <w:t xml:space="preserve">yang meliputi </w:t>
      </w:r>
      <w:r>
        <w:rPr>
          <w:rFonts w:ascii="Bookman Old Style" w:hAnsi="Bookman Old Style"/>
          <w:color w:val="0D0D0D" w:themeColor="text1" w:themeTint="F2"/>
          <w:sz w:val="24"/>
          <w:szCs w:val="24"/>
        </w:rPr>
        <w:t xml:space="preserve">prinsip SDI, penyelenggara SDI, penyelenggaraan SDI, hak dan kewajiban </w:t>
      </w:r>
      <w:r>
        <w:rPr>
          <w:rFonts w:ascii="Bookman Old Style" w:hAnsi="Bookman Old Style"/>
          <w:color w:val="0D0D0D" w:themeColor="text1" w:themeTint="F2"/>
          <w:sz w:val="24"/>
          <w:szCs w:val="24"/>
          <w:lang w:val="id-ID"/>
        </w:rPr>
        <w:t xml:space="preserve">K/L/D/I</w:t>
      </w:r>
      <w:r>
        <w:rPr>
          <w:rFonts w:ascii="Bookman Old Style" w:hAnsi="Bookman Old Style"/>
          <w:color w:val="0D0D0D" w:themeColor="text1" w:themeTint="F2"/>
          <w:sz w:val="24"/>
          <w:szCs w:val="24"/>
        </w:rPr>
        <w:t xml:space="preserve">, keamanan data, kerja sama internasional, dan pendanaan.</w:t>
      </w:r>
      <w:r/>
    </w:p>
    <w:p>
      <w:pPr>
        <w:pStyle w:val="3380"/>
        <w:numPr>
          <w:ilvl w:val="0"/>
          <w:numId w:val="56"/>
        </w:numPr>
        <w:ind w:left="540" w:hanging="540"/>
        <w:tabs>
          <w:tab w:val="clear" w:pos="720" w:leader="none"/>
        </w:tabs>
        <w:rPr>
          <w:rFonts w:ascii="Bookman Old Style" w:hAnsi="Bookman Old Style"/>
          <w:b w:val="0"/>
          <w:bCs/>
          <w:color w:val="0D0D0D"/>
          <w:sz w:val="24"/>
        </w:rPr>
      </w:pPr>
      <w:r>
        <w:rPr>
          <w:rFonts w:ascii="Bookman Old Style" w:hAnsi="Bookman Old Style"/>
          <w:color w:val="0D0D0D" w:themeColor="text1" w:themeTint="F2"/>
          <w:sz w:val="24"/>
        </w:rPr>
        <w:t xml:space="preserve">Saran</w:t>
      </w:r>
      <w:r/>
    </w:p>
    <w:p>
      <w:pPr>
        <w:ind w:left="540" w:firstLine="720"/>
        <w:jc w:val="both"/>
        <w:spacing w:after="0" w:line="360" w:lineRule="auto"/>
        <w:rPr>
          <w:rFonts w:ascii="Bookman Old Style" w:hAnsi="Bookman Old Style" w:eastAsia="Bookman Old Style"/>
          <w:color w:val="0D0D0D"/>
          <w:sz w:val="24"/>
          <w:szCs w:val="24"/>
        </w:rPr>
      </w:pPr>
      <w:r>
        <w:rPr>
          <w:rFonts w:ascii="Bookman Old Style" w:hAnsi="Bookman Old Style"/>
          <w:color w:val="0D0D0D" w:themeColor="text1" w:themeTint="F2"/>
          <w:sz w:val="24"/>
          <w:szCs w:val="24"/>
        </w:rPr>
        <w:t xml:space="preserve">Berdasarkan simpulan tersebut maka disarankan untuk </w:t>
      </w:r>
      <w:r>
        <w:rPr>
          <w:rFonts w:ascii="Bookman Old Style" w:hAnsi="Bookman Old Style"/>
          <w:color w:val="0D0D0D" w:themeColor="text1" w:themeTint="F2"/>
          <w:sz w:val="24"/>
          <w:szCs w:val="24"/>
        </w:rPr>
        <w:t xml:space="preserve">melakukan penyusunan RUU </w:t>
      </w:r>
      <w:r>
        <w:rPr>
          <w:rFonts w:ascii="Bookman Old Style" w:hAnsi="Bookman Old Style"/>
          <w:color w:val="0D0D0D" w:themeColor="text1" w:themeTint="F2"/>
          <w:sz w:val="24"/>
          <w:szCs w:val="24"/>
        </w:rPr>
        <w:t xml:space="preserve">SDI</w:t>
      </w:r>
      <w:r>
        <w:rPr>
          <w:rFonts w:ascii="Bookman Old Style" w:hAnsi="Bookman Old Style"/>
          <w:color w:val="0D0D0D" w:themeColor="text1" w:themeTint="F2"/>
          <w:sz w:val="24"/>
          <w:szCs w:val="24"/>
          <w:lang w:val="id-ID"/>
        </w:rPr>
        <w:t xml:space="preserve"> </w:t>
      </w:r>
      <w:r>
        <w:rPr>
          <w:rFonts w:ascii="Bookman Old Style" w:hAnsi="Bookman Old Style"/>
          <w:color w:val="0D0D0D" w:themeColor="text1" w:themeTint="F2"/>
          <w:sz w:val="24"/>
          <w:szCs w:val="24"/>
        </w:rPr>
        <w:t xml:space="preserve">dan diharapkan </w:t>
      </w:r>
      <w:r>
        <w:rPr>
          <w:rFonts w:ascii="Bookman Old Style" w:hAnsi="Bookman Old Style" w:eastAsia="Bookman Old Style"/>
          <w:color w:val="0D0D0D" w:themeColor="text1" w:themeTint="F2"/>
          <w:sz w:val="24"/>
          <w:szCs w:val="24"/>
          <w:lang w:val="id-ID"/>
        </w:rPr>
        <w:t xml:space="preserve">Naskah Akademik sebagai dasar pemikiran disusunnya </w:t>
      </w:r>
      <w:r>
        <w:rPr>
          <w:rFonts w:ascii="Bookman Old Style" w:hAnsi="Bookman Old Style"/>
          <w:color w:val="0D0D0D" w:themeColor="text1" w:themeTint="F2"/>
          <w:sz w:val="24"/>
          <w:szCs w:val="24"/>
        </w:rPr>
        <w:t xml:space="preserve">RUU </w:t>
      </w:r>
      <w:r>
        <w:rPr>
          <w:rFonts w:ascii="Bookman Old Style" w:hAnsi="Bookman Old Style"/>
          <w:color w:val="0D0D0D" w:themeColor="text1" w:themeTint="F2"/>
          <w:sz w:val="24"/>
          <w:szCs w:val="24"/>
        </w:rPr>
        <w:t xml:space="preserve">SDI</w:t>
      </w:r>
      <w:r>
        <w:rPr>
          <w:rFonts w:ascii="Bookman Old Style" w:hAnsi="Bookman Old Style" w:eastAsia="Bookman Old Style"/>
          <w:color w:val="0D0D0D" w:themeColor="text1" w:themeTint="F2"/>
          <w:sz w:val="24"/>
          <w:szCs w:val="24"/>
        </w:rPr>
        <w:t xml:space="preserve"> </w:t>
      </w:r>
      <w:r>
        <w:rPr>
          <w:rFonts w:ascii="Bookman Old Style" w:hAnsi="Bookman Old Style" w:eastAsia="Bookman Old Style"/>
          <w:color w:val="0D0D0D" w:themeColor="text1" w:themeTint="F2"/>
          <w:sz w:val="24"/>
          <w:szCs w:val="24"/>
          <w:lang w:val="id-ID"/>
        </w:rPr>
        <w:t xml:space="preserve">ini </w:t>
      </w:r>
      <w:r>
        <w:rPr>
          <w:rFonts w:ascii="Bookman Old Style" w:hAnsi="Bookman Old Style" w:eastAsia="Bookman Old Style"/>
          <w:color w:val="0D0D0D" w:themeColor="text1" w:themeTint="F2"/>
          <w:sz w:val="24"/>
          <w:szCs w:val="24"/>
        </w:rPr>
        <w:t xml:space="preserve">dapat </w:t>
      </w:r>
      <w:r>
        <w:rPr>
          <w:rFonts w:ascii="Bookman Old Style" w:hAnsi="Bookman Old Style" w:eastAsia="Bookman Old Style"/>
          <w:color w:val="0D0D0D" w:themeColor="text1" w:themeTint="F2"/>
          <w:sz w:val="24"/>
          <w:szCs w:val="24"/>
          <w:lang w:val="id-ID"/>
        </w:rPr>
        <w:t xml:space="preserve">memenuhi kebutuhan masyarakat</w:t>
      </w:r>
      <w:r>
        <w:rPr>
          <w:rFonts w:ascii="Bookman Old Style" w:hAnsi="Bookman Old Style" w:eastAsia="Bookman Old Style"/>
          <w:color w:val="0D0D0D" w:themeColor="text1" w:themeTint="F2"/>
          <w:sz w:val="24"/>
          <w:szCs w:val="24"/>
        </w:rPr>
        <w:t xml:space="preserve"> </w:t>
      </w:r>
      <w:r>
        <w:rPr>
          <w:rFonts w:ascii="Bookman Old Style" w:hAnsi="Bookman Old Style" w:eastAsia="Bookman Old Style"/>
          <w:color w:val="0D0D0D" w:themeColor="text1" w:themeTint="F2"/>
          <w:sz w:val="24"/>
          <w:szCs w:val="24"/>
          <w:lang w:val="id-ID"/>
        </w:rPr>
        <w:t xml:space="preserve">serta lebih memberikan jaminan kepastian hukum dalam penyelenggaraan </w:t>
      </w:r>
      <w:r>
        <w:rPr>
          <w:rFonts w:ascii="Bookman Old Style" w:hAnsi="Bookman Old Style" w:eastAsia="Bookman Old Style"/>
          <w:color w:val="0D0D0D" w:themeColor="text1" w:themeTint="F2"/>
          <w:sz w:val="24"/>
          <w:szCs w:val="24"/>
        </w:rPr>
        <w:t xml:space="preserve">SDI </w:t>
      </w:r>
      <w:r>
        <w:rPr>
          <w:rFonts w:ascii="Bookman Old Style" w:hAnsi="Bookman Old Style" w:eastAsia="Bookman Old Style"/>
          <w:color w:val="0D0D0D" w:themeColor="text1" w:themeTint="F2"/>
          <w:sz w:val="24"/>
          <w:szCs w:val="24"/>
        </w:rPr>
        <w:t xml:space="preserve">dalam kerangka </w:t>
      </w:r>
      <w:r>
        <w:rPr>
          <w:rFonts w:ascii="Bookman Old Style" w:hAnsi="Bookman Old Style"/>
          <w:color w:val="0D0D0D" w:themeColor="text1" w:themeTint="F2"/>
          <w:sz w:val="24"/>
          <w:szCs w:val="24"/>
        </w:rPr>
        <w:t xml:space="preserve">Negara Kesatuan Republik Indonesia</w:t>
      </w:r>
      <w:r>
        <w:rPr>
          <w:rFonts w:ascii="Bookman Old Style" w:hAnsi="Bookman Old Style"/>
          <w:color w:val="0D0D0D" w:themeColor="text1" w:themeTint="F2"/>
          <w:sz w:val="24"/>
          <w:szCs w:val="24"/>
        </w:rPr>
        <w:t xml:space="preserve"> yang</w:t>
      </w:r>
      <w:r>
        <w:rPr>
          <w:rFonts w:ascii="Bookman Old Style" w:hAnsi="Bookman Old Style" w:eastAsia="Bookman Old Style"/>
          <w:color w:val="0D0D0D" w:themeColor="text1" w:themeTint="F2"/>
          <w:sz w:val="24"/>
          <w:szCs w:val="24"/>
          <w:lang w:val="id-ID"/>
        </w:rPr>
        <w:t xml:space="preserve"> sejalan dengan tujuan</w:t>
      </w:r>
      <w:r>
        <w:rPr>
          <w:rFonts w:ascii="Bookman Old Style" w:hAnsi="Bookman Old Style" w:eastAsia="Bookman Old Style"/>
          <w:color w:val="0D0D0D" w:themeColor="text1" w:themeTint="F2"/>
          <w:sz w:val="24"/>
          <w:szCs w:val="24"/>
        </w:rPr>
        <w:t xml:space="preserve"> </w:t>
      </w:r>
      <w:r>
        <w:rPr>
          <w:rFonts w:ascii="Bookman Old Style" w:hAnsi="Bookman Old Style" w:eastAsia="Bookman Old Style"/>
          <w:color w:val="0D0D0D" w:themeColor="text1" w:themeTint="F2"/>
          <w:sz w:val="24"/>
          <w:szCs w:val="24"/>
          <w:lang w:val="id-ID"/>
        </w:rPr>
        <w:t xml:space="preserve">pembangunan</w:t>
      </w:r>
      <w:r>
        <w:rPr>
          <w:rFonts w:ascii="Bookman Old Style" w:hAnsi="Bookman Old Style" w:eastAsia="Bookman Old Style"/>
          <w:color w:val="0D0D0D" w:themeColor="text1" w:themeTint="F2"/>
          <w:sz w:val="24"/>
          <w:szCs w:val="24"/>
        </w:rPr>
        <w:t xml:space="preserve"> </w:t>
      </w:r>
      <w:r>
        <w:rPr>
          <w:rFonts w:ascii="Bookman Old Style" w:hAnsi="Bookman Old Style" w:eastAsia="Bookman Old Style"/>
          <w:color w:val="0D0D0D" w:themeColor="text1" w:themeTint="F2"/>
          <w:sz w:val="24"/>
          <w:szCs w:val="24"/>
          <w:lang w:val="id-ID"/>
        </w:rPr>
        <w:t xml:space="preserve">nasional.</w:t>
      </w:r>
      <w:r>
        <w:rPr>
          <w:rFonts w:ascii="Bookman Old Style" w:hAnsi="Bookman Old Style" w:eastAsia="Bookman Old Style"/>
          <w:color w:val="0D0D0D" w:themeColor="text1" w:themeTint="F2"/>
          <w:sz w:val="24"/>
          <w:szCs w:val="24"/>
        </w:rPr>
        <w:t xml:space="preserve"> </w:t>
      </w:r>
      <w:r/>
    </w:p>
    <w:p>
      <w:pPr>
        <w:jc w:val="both"/>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jc w:val="both"/>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jc w:val="both"/>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ind w:left="720"/>
        <w:jc w:val="both"/>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ind w:left="720"/>
        <w:jc w:val="both"/>
        <w:spacing w:after="0" w:line="360" w:lineRule="auto"/>
        <w:rPr>
          <w:rFonts w:ascii="Bookman Old Style" w:hAnsi="Bookman Old Style"/>
          <w:color w:val="0D0D0D"/>
          <w:sz w:val="24"/>
          <w:szCs w:val="24"/>
        </w:rPr>
      </w:pPr>
      <w:r>
        <w:rPr>
          <w:rFonts w:ascii="Bookman Old Style" w:hAnsi="Bookman Old Style"/>
          <w:color w:val="0D0D0D"/>
          <w:sz w:val="24"/>
          <w:szCs w:val="24"/>
        </w:rPr>
      </w:r>
      <w:r/>
    </w:p>
    <w:p>
      <w:pPr>
        <w:spacing w:after="0" w:line="240" w:lineRule="auto"/>
        <w:rPr>
          <w:rFonts w:ascii="Bookman Old Style" w:hAnsi="Bookman Old Style" w:cs="Arial" w:eastAsia="Malgun Gothic"/>
          <w:b/>
          <w:color w:val="0D0D0D"/>
          <w:sz w:val="24"/>
          <w:szCs w:val="24"/>
          <w:lang w:val="zh-CN" w:eastAsia="ko-KR"/>
        </w:rPr>
      </w:pPr>
      <w:r>
        <w:rPr>
          <w:rFonts w:ascii="Bookman Old Style" w:hAnsi="Bookman Old Style" w:cs="Arial"/>
          <w:b/>
          <w:color w:val="0D0D0D" w:themeColor="text1" w:themeTint="F2"/>
          <w:sz w:val="24"/>
          <w:szCs w:val="24"/>
        </w:rPr>
        <w:br w:type="page"/>
      </w:r>
      <w:r/>
    </w:p>
    <w:p>
      <w:pPr>
        <w:pStyle w:val="3379"/>
        <w:jc w:val="center"/>
        <w:spacing w:before="0" w:after="0" w:line="360" w:lineRule="auto"/>
        <w:rPr>
          <w:rFonts w:ascii="Bookman Old Style" w:hAnsi="Bookman Old Style" w:cs="Arial"/>
          <w:bCs w:val="0"/>
          <w:color w:val="0D0D0D"/>
          <w:sz w:val="24"/>
          <w:szCs w:val="24"/>
          <w:lang w:val="id-ID"/>
        </w:rPr>
      </w:pPr>
      <w:r>
        <w:rPr>
          <w:rFonts w:ascii="Bookman Old Style" w:hAnsi="Bookman Old Style" w:cs="Arial"/>
          <w:bCs w:val="0"/>
          <w:color w:val="0D0D0D" w:themeColor="text1" w:themeTint="F2"/>
          <w:sz w:val="24"/>
          <w:szCs w:val="24"/>
          <w:lang w:val="id-ID"/>
        </w:rPr>
        <w:t xml:space="preserve">DAFTAR PUSTAKA</w:t>
      </w:r>
      <w:r/>
    </w:p>
    <w:p>
      <w:pPr>
        <w:rPr>
          <w:rFonts w:ascii="Bookman Old Style" w:hAnsi="Bookman Old Style"/>
          <w:color w:val="0D0D0D"/>
          <w:sz w:val="24"/>
          <w:szCs w:val="24"/>
          <w:lang w:val="id-ID"/>
        </w:rPr>
      </w:pPr>
      <w:r>
        <w:rPr>
          <w:rFonts w:ascii="Bookman Old Style" w:hAnsi="Bookman Old Style"/>
          <w:color w:val="0D0D0D"/>
          <w:sz w:val="24"/>
          <w:szCs w:val="24"/>
          <w:lang w:val="id-ID"/>
        </w:rPr>
      </w:r>
      <w:r/>
    </w:p>
    <w:p>
      <w:pPr>
        <w:ind w:left="720" w:hanging="720"/>
        <w:jc w:val="both"/>
        <w:spacing w:after="0" w:line="360" w:lineRule="auto"/>
        <w:rPr>
          <w:rFonts w:ascii="Bookman Old Style" w:hAnsi="Bookman Old Style"/>
          <w:b/>
          <w:bCs/>
          <w:color w:val="0D0D0D"/>
          <w:sz w:val="24"/>
          <w:szCs w:val="24"/>
          <w:lang w:val="id-ID"/>
        </w:rPr>
      </w:pPr>
      <w:r>
        <w:rPr>
          <w:rFonts w:ascii="Bookman Old Style" w:hAnsi="Bookman Old Style"/>
          <w:b/>
          <w:bCs/>
          <w:color w:val="0D0D0D" w:themeColor="text1" w:themeTint="F2"/>
          <w:sz w:val="24"/>
          <w:szCs w:val="24"/>
          <w:lang w:val="id-ID"/>
        </w:rPr>
        <w:t xml:space="preserve">Buku</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Seidman, Ann dan </w:t>
      </w:r>
      <w:r>
        <w:rPr>
          <w:rFonts w:ascii="Bookman Old Style" w:hAnsi="Bookman Old Style"/>
          <w:color w:val="0D0D0D" w:themeColor="text1" w:themeTint="F2"/>
          <w:sz w:val="24"/>
          <w:szCs w:val="24"/>
          <w:lang w:val="id-ID"/>
        </w:rPr>
        <w:t xml:space="preserve">Robert Seidman</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w:t>
      </w:r>
      <w:r>
        <w:rPr>
          <w:rFonts w:ascii="Bookman Old Style" w:hAnsi="Bookman Old Style"/>
          <w:i/>
          <w:color w:val="0D0D0D" w:themeColor="text1" w:themeTint="F2"/>
          <w:sz w:val="24"/>
          <w:szCs w:val="24"/>
          <w:lang w:val="id-ID"/>
        </w:rPr>
        <w:t xml:space="preserve">Penyusunan Rancangan Undang-Undang Dalam Perubahan Masyarakat Yang Demokratis, Sebuah panduan Untuk Pembuat Rancangan Undang-Undang</w:t>
      </w:r>
      <w:r>
        <w:rPr>
          <w:rFonts w:ascii="Bookman Old Style" w:hAnsi="Bookman Old Style"/>
          <w:color w:val="0D0D0D" w:themeColor="text1" w:themeTint="F2"/>
          <w:sz w:val="24"/>
          <w:szCs w:val="24"/>
        </w:rPr>
        <w:t xml:space="preserve">.</w:t>
      </w:r>
      <w:r>
        <w:rPr>
          <w:rFonts w:ascii="Bookman Old Style" w:hAnsi="Bookman Old Style"/>
          <w:i/>
          <w:color w:val="0D0D0D" w:themeColor="text1" w:themeTint="F2"/>
          <w:sz w:val="24"/>
          <w:szCs w:val="24"/>
          <w:lang w:val="id-ID"/>
        </w:rPr>
        <w:t xml:space="preserve"> </w:t>
      </w:r>
      <w:r>
        <w:rPr>
          <w:rFonts w:ascii="Bookman Old Style" w:hAnsi="Bookman Old Style"/>
          <w:color w:val="0D0D0D" w:themeColor="text1" w:themeTint="F2"/>
          <w:sz w:val="24"/>
          <w:szCs w:val="24"/>
          <w:lang w:val="id-ID"/>
        </w:rPr>
        <w:t xml:space="preserve">Seri Dasar Hukum Ekonomi 10</w:t>
      </w:r>
      <w:r>
        <w:rPr>
          <w:rFonts w:ascii="Bookman Old Style" w:hAnsi="Bookman Old Style"/>
          <w:color w:val="0D0D0D" w:themeColor="text1" w:themeTint="F2"/>
          <w:sz w:val="24"/>
          <w:szCs w:val="24"/>
        </w:rPr>
        <w:t xml:space="preserve">.</w:t>
      </w:r>
      <w:r>
        <w:rPr>
          <w:rFonts w:ascii="Bookman Old Style" w:hAnsi="Bookman Old Style"/>
          <w:i/>
          <w:color w:val="0D0D0D" w:themeColor="text1" w:themeTint="F2"/>
          <w:sz w:val="24"/>
          <w:szCs w:val="24"/>
          <w:lang w:val="id-ID"/>
        </w:rPr>
        <w:t xml:space="preserve"> </w:t>
      </w:r>
      <w:r>
        <w:rPr>
          <w:rFonts w:ascii="Bookman Old Style" w:hAnsi="Bookman Old Style"/>
          <w:color w:val="0D0D0D" w:themeColor="text1" w:themeTint="F2"/>
          <w:sz w:val="24"/>
          <w:szCs w:val="24"/>
          <w:lang w:val="id-ID"/>
        </w:rPr>
        <w:t xml:space="preserve">Diterbitkan oleh Proyek ELIPS, Edisi Pertama, Juli 2001.</w:t>
      </w:r>
      <w:r/>
    </w:p>
    <w:p>
      <w:pPr>
        <w:ind w:left="720" w:hanging="720"/>
        <w:jc w:val="both"/>
        <w:spacing w:after="0" w:line="360" w:lineRule="auto"/>
        <w:rPr>
          <w:rFonts w:ascii="Bookman Old Style" w:hAnsi="Bookman Old Style"/>
          <w:i/>
          <w:color w:val="0D0D0D"/>
          <w:sz w:val="24"/>
          <w:szCs w:val="24"/>
        </w:rPr>
      </w:pPr>
      <w:r>
        <w:rPr>
          <w:rFonts w:ascii="Bookman Old Style" w:hAnsi="Bookman Old Style"/>
          <w:color w:val="0D0D0D" w:themeColor="text1" w:themeTint="F2"/>
          <w:sz w:val="24"/>
          <w:szCs w:val="24"/>
        </w:rPr>
        <w:t xml:space="preserve">Asshidiqie, Jimly. </w:t>
      </w:r>
      <w:r>
        <w:rPr>
          <w:rFonts w:ascii="Bookman Old Style" w:hAnsi="Bookman Old Style"/>
          <w:i/>
          <w:color w:val="0D0D0D" w:themeColor="text1" w:themeTint="F2"/>
          <w:sz w:val="24"/>
          <w:szCs w:val="24"/>
        </w:rPr>
        <w:t xml:space="preserve">Perkembangan dan Konsolidasi Lembaga Negara Pasca Reformasi. </w:t>
      </w:r>
      <w:r>
        <w:rPr>
          <w:rFonts w:ascii="Bookman Old Style" w:hAnsi="Bookman Old Style"/>
          <w:color w:val="0D0D0D" w:themeColor="text1" w:themeTint="F2"/>
          <w:sz w:val="24"/>
          <w:szCs w:val="24"/>
        </w:rPr>
        <w:t xml:space="preserve">Jakarta: Sinar Grafika, 2006.</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Brouwer, J.G. dan Schilder, </w:t>
      </w:r>
      <w:r>
        <w:rPr>
          <w:rFonts w:ascii="Bookman Old Style" w:hAnsi="Bookman Old Style"/>
          <w:i/>
          <w:color w:val="0D0D0D" w:themeColor="text1" w:themeTint="F2"/>
          <w:sz w:val="24"/>
          <w:szCs w:val="24"/>
        </w:rPr>
        <w:t xml:space="preserve">A Survey of Dutch Administrative Law. </w:t>
      </w:r>
      <w:r>
        <w:rPr>
          <w:rFonts w:ascii="Bookman Old Style" w:hAnsi="Bookman Old Style"/>
          <w:color w:val="0D0D0D" w:themeColor="text1" w:themeTint="F2"/>
          <w:sz w:val="24"/>
          <w:szCs w:val="24"/>
        </w:rPr>
        <w:t xml:space="preserve">Nijmegen: Ars Aeguilibri, 1998.</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Budiardjo</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Miriam</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w:t>
      </w:r>
      <w:r>
        <w:rPr>
          <w:rFonts w:ascii="Bookman Old Style" w:hAnsi="Bookman Old Style"/>
          <w:i/>
          <w:color w:val="0D0D0D" w:themeColor="text1" w:themeTint="F2"/>
          <w:sz w:val="24"/>
          <w:szCs w:val="24"/>
          <w:lang w:val="id-ID"/>
        </w:rPr>
        <w:t xml:space="preserve">Dasar-dasar Ilmu Politik</w:t>
      </w:r>
      <w:r>
        <w:rPr>
          <w:rFonts w:ascii="Bookman Old Style" w:hAnsi="Bookman Old Style"/>
          <w:color w:val="0D0D0D" w:themeColor="text1" w:themeTint="F2"/>
          <w:sz w:val="24"/>
          <w:szCs w:val="24"/>
        </w:rPr>
        <w:t xml:space="preserve">.</w:t>
      </w:r>
      <w:r>
        <w:rPr>
          <w:rFonts w:ascii="Bookman Old Style" w:hAnsi="Bookman Old Style"/>
          <w:i/>
          <w:color w:val="0D0D0D" w:themeColor="text1" w:themeTint="F2"/>
          <w:sz w:val="24"/>
          <w:szCs w:val="24"/>
          <w:lang w:val="id-ID"/>
        </w:rPr>
        <w:t xml:space="preserve"> </w:t>
      </w:r>
      <w:r>
        <w:rPr>
          <w:rFonts w:ascii="Bookman Old Style" w:hAnsi="Bookman Old Style"/>
          <w:color w:val="0D0D0D" w:themeColor="text1" w:themeTint="F2"/>
          <w:sz w:val="24"/>
          <w:szCs w:val="24"/>
          <w:lang w:val="id-ID"/>
        </w:rPr>
        <w:t xml:space="preserve">Jakarta: PT. Gramedia Pustaka Utama, 2005.</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Cohen, Bruce J. and Terri L. Orbuch. </w:t>
      </w:r>
      <w:r>
        <w:rPr>
          <w:rFonts w:ascii="Bookman Old Style" w:hAnsi="Bookman Old Style"/>
          <w:i/>
          <w:color w:val="0D0D0D" w:themeColor="text1" w:themeTint="F2"/>
          <w:sz w:val="24"/>
          <w:szCs w:val="24"/>
        </w:rPr>
        <w:t xml:space="preserve">Theory and Problems of Introduction to Sociology. </w:t>
      </w:r>
      <w:r>
        <w:rPr>
          <w:rFonts w:ascii="Bookman Old Style" w:hAnsi="Bookman Old Style"/>
          <w:color w:val="0D0D0D" w:themeColor="text1" w:themeTint="F2"/>
          <w:sz w:val="24"/>
          <w:szCs w:val="24"/>
        </w:rPr>
        <w:t xml:space="preserve">New York: McGraw-Hill, 1988. Terjemahan dalam Bahasa Indonesia. </w:t>
      </w:r>
      <w:r>
        <w:rPr>
          <w:rFonts w:ascii="Bookman Old Style" w:hAnsi="Bookman Old Style"/>
          <w:i/>
          <w:color w:val="0D0D0D" w:themeColor="text1" w:themeTint="F2"/>
          <w:sz w:val="24"/>
          <w:szCs w:val="24"/>
        </w:rPr>
        <w:t xml:space="preserve">Sosiologi Suatu Pengantar.</w:t>
      </w:r>
      <w:r>
        <w:rPr>
          <w:rFonts w:ascii="Bookman Old Style" w:hAnsi="Bookman Old Style"/>
          <w:color w:val="0D0D0D" w:themeColor="text1" w:themeTint="F2"/>
          <w:sz w:val="24"/>
          <w:szCs w:val="24"/>
        </w:rPr>
        <w:t xml:space="preserve"> Terj. Sahat Simamora. Jakarta: Rineka Cipta, 1999.</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Committee of Experts on Public Administration. “Definition of Basic Concepts and Terminologies in Governance and Public Admnistration.” </w:t>
      </w:r>
      <w:r>
        <w:rPr>
          <w:rFonts w:ascii="Bookman Old Style" w:hAnsi="Bookman Old Style"/>
          <w:i/>
          <w:iCs/>
          <w:color w:val="0D0D0D" w:themeColor="text1" w:themeTint="F2"/>
          <w:sz w:val="24"/>
          <w:szCs w:val="24"/>
        </w:rPr>
        <w:t xml:space="preserve">E/C.16/2006/4,</w:t>
      </w:r>
      <w:r>
        <w:rPr>
          <w:rFonts w:ascii="Bookman Old Style" w:hAnsi="Bookman Old Style"/>
          <w:color w:val="0D0D0D" w:themeColor="text1" w:themeTint="F2"/>
          <w:sz w:val="24"/>
          <w:szCs w:val="24"/>
        </w:rPr>
        <w:t xml:space="preserve"> New York, 2006.</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Deflem, Mathieu. </w:t>
      </w:r>
      <w:r>
        <w:rPr>
          <w:rFonts w:ascii="Bookman Old Style" w:hAnsi="Bookman Old Style"/>
          <w:i/>
          <w:color w:val="0D0D0D" w:themeColor="text1" w:themeTint="F2"/>
          <w:sz w:val="24"/>
          <w:szCs w:val="24"/>
        </w:rPr>
        <w:t xml:space="preserve">Sociology of Law Vision of a Scholarly Tradition. </w:t>
      </w:r>
      <w:r>
        <w:rPr>
          <w:rFonts w:ascii="Bookman Old Style" w:hAnsi="Bookman Old Style"/>
          <w:color w:val="0D0D0D" w:themeColor="text1" w:themeTint="F2"/>
          <w:sz w:val="24"/>
          <w:szCs w:val="24"/>
        </w:rPr>
        <w:t xml:space="preserve">Cambridge: Cambridge University Press, 2008.</w:t>
      </w:r>
      <w:r/>
    </w:p>
    <w:p>
      <w:pPr>
        <w:ind w:left="851" w:hanging="851"/>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DESA. </w:t>
      </w:r>
      <w:r>
        <w:rPr>
          <w:rFonts w:ascii="Bookman Old Style" w:hAnsi="Bookman Old Style"/>
          <w:i/>
          <w:iCs/>
          <w:color w:val="0D0D0D" w:themeColor="text1" w:themeTint="F2"/>
          <w:sz w:val="24"/>
          <w:szCs w:val="24"/>
        </w:rPr>
        <w:t xml:space="preserve">E-Government Survey 2020 Digital Government in the Decade of Action for Sustainable Development With Addendum on COVID-19 Response</w:t>
      </w:r>
      <w:r>
        <w:rPr>
          <w:rFonts w:ascii="Bookman Old Style" w:hAnsi="Bookman Old Style"/>
          <w:color w:val="0D0D0D" w:themeColor="text1" w:themeTint="F2"/>
          <w:sz w:val="24"/>
          <w:szCs w:val="24"/>
        </w:rPr>
        <w:t xml:space="preserve">. New York: United Nations</w:t>
      </w:r>
      <w:r>
        <w:rPr>
          <w:rFonts w:ascii="Bookman Old Style" w:hAnsi="Bookman Old Style"/>
          <w:color w:val="0D0D0D" w:themeColor="text1" w:themeTint="F2"/>
          <w:sz w:val="24"/>
          <w:szCs w:val="24"/>
          <w:lang w:val="id-ID"/>
        </w:rPr>
        <w:t xml:space="preserve">, 2020</w:t>
      </w:r>
      <w:r>
        <w:rPr>
          <w:rFonts w:ascii="Bookman Old Style" w:hAnsi="Bookman Old Style"/>
          <w:color w:val="0D0D0D" w:themeColor="text1" w:themeTint="F2"/>
          <w:sz w:val="24"/>
          <w:szCs w:val="24"/>
        </w:rPr>
        <w:t xml:space="preserve">.</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Djogo, Tony, Sunaryo, Didik Suharjito,</w:t>
      </w:r>
      <w:r>
        <w:rPr>
          <w:rFonts w:ascii="Bookman Old Style" w:hAnsi="Bookman Old Style"/>
          <w:color w:val="0D0D0D" w:themeColor="text1" w:themeTint="F2"/>
          <w:sz w:val="24"/>
          <w:szCs w:val="24"/>
        </w:rPr>
        <w:t xml:space="preserve"> dan Martua Sirait. “Kelembagaan dan Kebijakan dalam Pengembangan Agroforestri.” </w:t>
      </w:r>
      <w:r>
        <w:rPr>
          <w:rFonts w:ascii="Bookman Old Style" w:hAnsi="Bookman Old Style"/>
          <w:i/>
          <w:color w:val="0D0D0D" w:themeColor="text1" w:themeTint="F2"/>
          <w:sz w:val="24"/>
          <w:szCs w:val="24"/>
        </w:rPr>
        <w:t xml:space="preserve">Bahan Ajar Agroforestri 8, </w:t>
      </w:r>
      <w:r>
        <w:rPr>
          <w:rFonts w:ascii="Bookman Old Style" w:hAnsi="Bookman Old Style"/>
          <w:color w:val="0D0D0D" w:themeColor="text1" w:themeTint="F2"/>
          <w:sz w:val="24"/>
          <w:szCs w:val="24"/>
        </w:rPr>
        <w:t xml:space="preserve">Bogor: World </w:t>
      </w:r>
      <w:r>
        <w:rPr>
          <w:rFonts w:ascii="Bookman Old Style" w:hAnsi="Bookman Old Style"/>
          <w:color w:val="0D0D0D" w:themeColor="text1" w:themeTint="F2"/>
          <w:sz w:val="24"/>
          <w:szCs w:val="24"/>
        </w:rPr>
        <w:t xml:space="preserve">Agroforestry Centre (ICRAF) </w:t>
      </w:r>
      <w:r>
        <w:rPr>
          <w:rFonts w:ascii="Bookman Old Style" w:hAnsi="Bookman Old Style"/>
          <w:color w:val="0D0D0D" w:themeColor="text1" w:themeTint="F2"/>
          <w:sz w:val="24"/>
          <w:szCs w:val="24"/>
          <w:lang w:val="id-ID"/>
        </w:rPr>
        <w:t xml:space="preserve">Southest Asia Regional Office</w:t>
      </w:r>
      <w:r>
        <w:rPr>
          <w:rFonts w:ascii="Bookman Old Style" w:hAnsi="Bookman Old Style"/>
          <w:color w:val="0D0D0D" w:themeColor="text1" w:themeTint="F2"/>
          <w:sz w:val="24"/>
          <w:szCs w:val="24"/>
        </w:rPr>
        <w:t xml:space="preserve">, 2003.</w:t>
      </w:r>
      <w:r/>
    </w:p>
    <w:p>
      <w:pPr>
        <w:ind w:left="720" w:hanging="720"/>
        <w:jc w:val="both"/>
        <w:spacing w:after="0" w:line="360" w:lineRule="auto"/>
        <w:rPr>
          <w:rFonts w:ascii="Bookman Old Style" w:hAnsi="Bookman Old Style"/>
          <w:i/>
          <w:iCs/>
          <w:color w:val="0D0D0D"/>
          <w:sz w:val="24"/>
          <w:szCs w:val="24"/>
        </w:rPr>
      </w:pPr>
      <w:r>
        <w:rPr>
          <w:rFonts w:ascii="Bookman Old Style" w:hAnsi="Bookman Old Style"/>
          <w:color w:val="0D0D0D" w:themeColor="text1" w:themeTint="F2"/>
          <w:sz w:val="24"/>
          <w:szCs w:val="24"/>
        </w:rPr>
        <w:t xml:space="preserve">European Commission Secretariat-General. </w:t>
      </w:r>
      <w:r>
        <w:rPr>
          <w:rFonts w:ascii="Bookman Old Style" w:hAnsi="Bookman Old Style"/>
          <w:i/>
          <w:iCs/>
          <w:color w:val="0D0D0D" w:themeColor="text1" w:themeTint="F2"/>
          <w:sz w:val="24"/>
          <w:szCs w:val="24"/>
        </w:rPr>
        <w:t xml:space="preserve">Data Governance and Data Policies at the European Commission. </w:t>
      </w:r>
      <w:r>
        <w:rPr>
          <w:rFonts w:ascii="Bookman Old Style" w:hAnsi="Bookman Old Style"/>
          <w:color w:val="0D0D0D" w:themeColor="text1" w:themeTint="F2"/>
          <w:sz w:val="24"/>
          <w:szCs w:val="24"/>
        </w:rPr>
        <w:t xml:space="preserve">July 2020</w:t>
      </w:r>
      <w:r>
        <w:rPr>
          <w:rFonts w:ascii="Bookman Old Style" w:hAnsi="Bookman Old Style"/>
          <w:color w:val="0D0D0D" w:themeColor="text1" w:themeTint="F2"/>
          <w:sz w:val="24"/>
          <w:szCs w:val="24"/>
          <w:lang w:val="id-ID"/>
        </w:rPr>
        <w:t xml:space="preserve">.</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Horton, Paul B,</w:t>
      </w:r>
      <w:r>
        <w:rPr>
          <w:rFonts w:ascii="Bookman Old Style" w:hAnsi="Bookman Old Style"/>
          <w:color w:val="0D0D0D" w:themeColor="text1" w:themeTint="F2"/>
          <w:sz w:val="24"/>
          <w:szCs w:val="24"/>
        </w:rPr>
        <w:t xml:space="preserve"> dan Chester L. Hunt.  </w:t>
      </w:r>
      <w:r>
        <w:rPr>
          <w:rFonts w:ascii="Bookman Old Style" w:hAnsi="Bookman Old Style"/>
          <w:i/>
          <w:color w:val="0D0D0D" w:themeColor="text1" w:themeTint="F2"/>
          <w:sz w:val="24"/>
          <w:szCs w:val="24"/>
        </w:rPr>
        <w:t xml:space="preserve">Sociology. </w:t>
      </w:r>
      <w:r>
        <w:rPr>
          <w:rFonts w:ascii="Bookman Old Style" w:hAnsi="Bookman Old Style"/>
          <w:color w:val="0D0D0D" w:themeColor="text1" w:themeTint="F2"/>
          <w:sz w:val="24"/>
          <w:szCs w:val="24"/>
        </w:rPr>
        <w:t xml:space="preserve"> New York:  McGraw-Hill, 1984. Terjemahan dalam Bahasa Indonesia, </w:t>
      </w:r>
      <w:r>
        <w:rPr>
          <w:rFonts w:ascii="Bookman Old Style" w:hAnsi="Bookman Old Style"/>
          <w:i/>
          <w:color w:val="0D0D0D" w:themeColor="text1" w:themeTint="F2"/>
          <w:sz w:val="24"/>
          <w:szCs w:val="24"/>
        </w:rPr>
        <w:t xml:space="preserve">Sosiologi,</w:t>
      </w:r>
      <w:r>
        <w:rPr>
          <w:rFonts w:ascii="Bookman Old Style" w:hAnsi="Bookman Old Style"/>
          <w:color w:val="0D0D0D" w:themeColor="text1" w:themeTint="F2"/>
          <w:sz w:val="24"/>
          <w:szCs w:val="24"/>
        </w:rPr>
        <w:t xml:space="preserve"> Terj. Aminuddin Ram dan Tita Sobari. Jakarta: Penerbit Erlangga, 1993.</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International, DAMA. </w:t>
      </w:r>
      <w:r>
        <w:rPr>
          <w:rFonts w:ascii="Bookman Old Style" w:hAnsi="Bookman Old Style"/>
          <w:i/>
          <w:color w:val="0D0D0D" w:themeColor="text1" w:themeTint="F2"/>
          <w:sz w:val="24"/>
          <w:szCs w:val="24"/>
        </w:rPr>
        <w:t xml:space="preserve">DAMA-DMBOK: Data Management Body of Knowledge. 2</w:t>
      </w:r>
      <w:r>
        <w:rPr>
          <w:rFonts w:ascii="Bookman Old Style" w:hAnsi="Bookman Old Style"/>
          <w:i/>
          <w:color w:val="0D0D0D" w:themeColor="text1" w:themeTint="F2"/>
          <w:sz w:val="24"/>
          <w:szCs w:val="24"/>
          <w:vertAlign w:val="superscript"/>
        </w:rPr>
        <w:t xml:space="preserve">nd</w:t>
      </w:r>
      <w:r>
        <w:rPr>
          <w:rFonts w:ascii="Bookman Old Style" w:hAnsi="Bookman Old Style"/>
          <w:i/>
          <w:color w:val="0D0D0D" w:themeColor="text1" w:themeTint="F2"/>
          <w:sz w:val="24"/>
          <w:szCs w:val="24"/>
        </w:rPr>
        <w:t xml:space="preserve"> Edition. </w:t>
      </w:r>
      <w:r>
        <w:rPr>
          <w:rFonts w:ascii="Bookman Old Style" w:hAnsi="Bookman Old Style"/>
          <w:color w:val="0D0D0D" w:themeColor="text1" w:themeTint="F2"/>
          <w:sz w:val="24"/>
          <w:szCs w:val="24"/>
        </w:rPr>
        <w:t xml:space="preserve">Basking Ridge, NJ: Technics Publications, 2017.</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International, DAMA. Mark Mosley. Michael Brackett. Susan Early. and Deborah Henderson. </w:t>
      </w:r>
      <w:r>
        <w:rPr>
          <w:rFonts w:ascii="Bookman Old Style" w:hAnsi="Bookman Old Style"/>
          <w:i/>
          <w:color w:val="0D0D0D" w:themeColor="text1" w:themeTint="F2"/>
          <w:sz w:val="24"/>
          <w:szCs w:val="24"/>
        </w:rPr>
        <w:t xml:space="preserve">The DAMA Guide to The Data Management Body of Knowledge (DAMA-DMBOK Guide). First Edition. </w:t>
      </w:r>
      <w:r>
        <w:rPr>
          <w:rFonts w:ascii="Bookman Old Style" w:hAnsi="Bookman Old Style"/>
          <w:color w:val="0D0D0D" w:themeColor="text1" w:themeTint="F2"/>
          <w:sz w:val="24"/>
          <w:szCs w:val="24"/>
        </w:rPr>
        <w:t xml:space="preserve">Bradley Beach: Technics Publications, 2009.</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Kartodiharjo, Hariadi. “Masalah Kelembagaan, bagi Upaya Perluasan Ruang Hidup Masyarakat Lokal dalam Pengelolaan Hutan.” </w:t>
      </w:r>
      <w:r>
        <w:rPr>
          <w:rFonts w:ascii="Bookman Old Style" w:hAnsi="Bookman Old Style"/>
          <w:i/>
          <w:color w:val="0D0D0D" w:themeColor="text1" w:themeTint="F2"/>
          <w:sz w:val="24"/>
          <w:szCs w:val="24"/>
        </w:rPr>
        <w:t xml:space="preserve">IntipHUTAN Edisi III-06/Des 2006-Jan 2007. </w:t>
      </w:r>
      <w:r>
        <w:rPr>
          <w:rFonts w:ascii="Bookman Old Style" w:hAnsi="Bookman Old Style"/>
          <w:color w:val="0D0D0D" w:themeColor="text1" w:themeTint="F2"/>
          <w:sz w:val="24"/>
          <w:szCs w:val="24"/>
        </w:rPr>
        <w:t xml:space="preserve">Bogor: Forest Watch Indonesia, 2006.</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Keirns, Nathan. Eric Strayer. Heather Griffiths. Susan Cody-Rydzewski. Gail Scaramuzzo. Tommy Sadler. and Sally Vyain. </w:t>
      </w:r>
      <w:r>
        <w:rPr>
          <w:rFonts w:ascii="Bookman Old Style" w:hAnsi="Bookman Old Style"/>
          <w:i/>
          <w:color w:val="0D0D0D" w:themeColor="text1" w:themeTint="F2"/>
          <w:sz w:val="24"/>
          <w:szCs w:val="24"/>
        </w:rPr>
        <w:t xml:space="preserve">Introduction to Sociology. </w:t>
      </w:r>
      <w:r>
        <w:rPr>
          <w:rFonts w:ascii="Bookman Old Style" w:hAnsi="Bookman Old Style"/>
          <w:color w:val="0D0D0D" w:themeColor="text1" w:themeTint="F2"/>
          <w:sz w:val="24"/>
          <w:szCs w:val="24"/>
        </w:rPr>
        <w:t xml:space="preserve">Texas: OpenStax College Rice University, 2013.</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Kelsen, Hans. </w:t>
      </w:r>
      <w:r>
        <w:rPr>
          <w:rFonts w:ascii="Bookman Old Style" w:hAnsi="Bookman Old Style"/>
          <w:i/>
          <w:color w:val="0D0D0D" w:themeColor="text1" w:themeTint="F2"/>
          <w:sz w:val="24"/>
          <w:szCs w:val="24"/>
        </w:rPr>
        <w:t xml:space="preserve">General Theory of Law and State. </w:t>
      </w:r>
      <w:r>
        <w:rPr>
          <w:rFonts w:ascii="Bookman Old Style" w:hAnsi="Bookman Old Style"/>
          <w:color w:val="0D0D0D" w:themeColor="text1" w:themeTint="F2"/>
          <w:sz w:val="24"/>
          <w:szCs w:val="24"/>
        </w:rPr>
        <w:t xml:space="preserve">New York: Russell &amp; Russell, 1961.</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Kementerian Keuangan. Buku III Himpunan Rencana Kerja dan Anggaran Kementerian Negara/Lembaga (RKA KL) Tahun Anggaran 2021</w:t>
      </w:r>
      <w:r>
        <w:rPr>
          <w:rFonts w:ascii="Bookman Old Style" w:hAnsi="Bookman Old Style"/>
          <w:color w:val="0D0D0D" w:themeColor="text1" w:themeTint="F2"/>
          <w:sz w:val="24"/>
          <w:szCs w:val="24"/>
          <w:lang w:val="id-ID"/>
        </w:rPr>
        <w:t xml:space="preserve">.</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Kusumaatmadja, Mochtar. </w:t>
      </w:r>
      <w:r>
        <w:rPr>
          <w:rFonts w:ascii="Bookman Old Style" w:hAnsi="Bookman Old Style"/>
          <w:i/>
          <w:color w:val="0D0D0D" w:themeColor="text1" w:themeTint="F2"/>
          <w:sz w:val="24"/>
          <w:szCs w:val="24"/>
        </w:rPr>
        <w:t xml:space="preserve">Konsep-konsep Hukum dalam Pembangunan Nasional</w:t>
      </w:r>
      <w:r>
        <w:rPr>
          <w:rFonts w:ascii="Bookman Old Style" w:hAnsi="Bookman Old Style"/>
          <w:color w:val="0D0D0D" w:themeColor="text1" w:themeTint="F2"/>
          <w:sz w:val="24"/>
          <w:szCs w:val="24"/>
        </w:rPr>
        <w:t xml:space="preserve">. Bandung: Penerbit Alumni, 2002.</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Maass</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Arthur</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w:t>
      </w:r>
      <w:r>
        <w:rPr>
          <w:rFonts w:ascii="Bookman Old Style" w:hAnsi="Bookman Old Style"/>
          <w:i/>
          <w:color w:val="0D0D0D" w:themeColor="text1" w:themeTint="F2"/>
          <w:sz w:val="24"/>
          <w:szCs w:val="24"/>
          <w:lang w:val="id-ID"/>
        </w:rPr>
        <w:t xml:space="preserve">Area and Power a Theory of Local Government</w:t>
      </w:r>
      <w:r>
        <w:rPr>
          <w:rFonts w:ascii="Bookman Old Style" w:hAnsi="Bookman Old Style"/>
          <w:color w:val="0D0D0D" w:themeColor="text1" w:themeTint="F2"/>
          <w:sz w:val="24"/>
          <w:szCs w:val="24"/>
        </w:rPr>
        <w:t xml:space="preserve">.</w:t>
      </w:r>
      <w:r>
        <w:rPr>
          <w:rFonts w:ascii="Bookman Old Style" w:hAnsi="Bookman Old Style"/>
          <w:i/>
          <w:color w:val="0D0D0D" w:themeColor="text1" w:themeTint="F2"/>
          <w:sz w:val="24"/>
          <w:szCs w:val="24"/>
          <w:lang w:val="id-ID"/>
        </w:rPr>
        <w:t xml:space="preserve"> </w:t>
      </w:r>
      <w:r>
        <w:rPr>
          <w:rFonts w:ascii="Bookman Old Style" w:hAnsi="Bookman Old Style"/>
          <w:color w:val="0D0D0D" w:themeColor="text1" w:themeTint="F2"/>
          <w:sz w:val="24"/>
          <w:szCs w:val="24"/>
          <w:lang w:val="id-ID"/>
        </w:rPr>
        <w:t xml:space="preserve">Illinois: Glencoe, 1959.</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Makarim, Edmon. </w:t>
      </w:r>
      <w:r>
        <w:rPr>
          <w:rFonts w:ascii="Bookman Old Style" w:hAnsi="Bookman Old Style"/>
          <w:i/>
          <w:color w:val="0D0D0D" w:themeColor="text1" w:themeTint="F2"/>
          <w:sz w:val="24"/>
          <w:szCs w:val="24"/>
          <w:lang w:val="id-ID"/>
        </w:rPr>
        <w:t xml:space="preserve">Tanggung Jawab Hukum Penyelenggara Sistem Elektronik</w:t>
      </w:r>
      <w:r>
        <w:rPr>
          <w:rFonts w:ascii="Bookman Old Style" w:hAnsi="Bookman Old Style"/>
          <w:color w:val="0D0D0D" w:themeColor="text1" w:themeTint="F2"/>
          <w:sz w:val="24"/>
          <w:szCs w:val="24"/>
          <w:lang w:val="id-ID"/>
        </w:rPr>
        <w:t xml:space="preserve">, Jakarta:  Rajawali Pers, 2010.</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McKinsey&amp;</w:t>
      </w:r>
      <w:r>
        <w:rPr>
          <w:rFonts w:ascii="Bookman Old Style" w:hAnsi="Bookman Old Style"/>
          <w:color w:val="0D0D0D" w:themeColor="text1" w:themeTint="F2"/>
          <w:sz w:val="24"/>
          <w:szCs w:val="24"/>
        </w:rPr>
        <w:t xml:space="preserve">Company. </w:t>
      </w:r>
      <w:r>
        <w:rPr>
          <w:rFonts w:ascii="Bookman Old Style" w:hAnsi="Bookman Old Style"/>
          <w:i/>
          <w:color w:val="0D0D0D" w:themeColor="text1" w:themeTint="F2"/>
          <w:sz w:val="24"/>
          <w:szCs w:val="24"/>
        </w:rPr>
        <w:t xml:space="preserve">Open Data</w:t>
      </w:r>
      <w:r>
        <w:rPr>
          <w:rFonts w:ascii="Bookman Old Style" w:hAnsi="Bookman Old Style"/>
          <w:i/>
          <w:color w:val="0D0D0D" w:themeColor="text1" w:themeTint="F2"/>
          <w:sz w:val="24"/>
          <w:szCs w:val="24"/>
        </w:rPr>
        <w:t xml:space="preserve">: Unlocking Innovation and Performance wit Liquid Information</w:t>
      </w:r>
      <w:r>
        <w:rPr>
          <w:rFonts w:ascii="Bookman Old Style" w:hAnsi="Bookman Old Style"/>
          <w:color w:val="0D0D0D" w:themeColor="text1" w:themeTint="F2"/>
          <w:sz w:val="24"/>
          <w:szCs w:val="24"/>
          <w:lang w:val="id-ID"/>
        </w:rPr>
        <w:t xml:space="preserve">. 2013.</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OGI. </w:t>
      </w:r>
      <w:r>
        <w:rPr>
          <w:rFonts w:ascii="Bookman Old Style" w:hAnsi="Bookman Old Style"/>
          <w:i/>
          <w:color w:val="0D0D0D" w:themeColor="text1" w:themeTint="F2"/>
          <w:sz w:val="24"/>
          <w:szCs w:val="24"/>
          <w:lang w:val="id-ID"/>
        </w:rPr>
        <w:t xml:space="preserve">Rencana Aksi Keterbukaan Pemerintah Indonesia 2018-2020</w:t>
      </w:r>
      <w:r>
        <w:rPr>
          <w:rFonts w:ascii="Bookman Old Style" w:hAnsi="Bookman Old Style"/>
          <w:color w:val="0D0D0D" w:themeColor="text1" w:themeTint="F2"/>
          <w:sz w:val="24"/>
          <w:szCs w:val="24"/>
          <w:lang w:val="id-ID"/>
        </w:rPr>
        <w:t xml:space="preserve">. Jakarta: Open Government Indonesia. 2018.</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Pusat Kajian Kinerja Kelembagaan Deputi Bidang Kelembagaan dan Sumber Daya Aparatur Lembaga Administrasi Negara</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”Kajian Desain Kelembagaan Pemerintah Pusat (Arsitektur Kelembagaan Tahun 2014-2019)”</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w:t>
      </w:r>
      <w:r>
        <w:rPr>
          <w:rFonts w:ascii="Bookman Old Style" w:hAnsi="Bookman Old Style"/>
          <w:i/>
          <w:color w:val="0D0D0D" w:themeColor="text1" w:themeTint="F2"/>
          <w:sz w:val="24"/>
          <w:szCs w:val="24"/>
          <w:lang w:val="id-ID"/>
        </w:rPr>
        <w:t xml:space="preserve">Laporan Akhir</w:t>
      </w:r>
      <w:r>
        <w:rPr>
          <w:rFonts w:ascii="Bookman Old Style" w:hAnsi="Bookman Old Style"/>
          <w:color w:val="0D0D0D" w:themeColor="text1" w:themeTint="F2"/>
          <w:sz w:val="24"/>
          <w:szCs w:val="24"/>
        </w:rPr>
        <w:t xml:space="preserve">.</w:t>
      </w:r>
      <w:r>
        <w:rPr>
          <w:rFonts w:ascii="Bookman Old Style" w:hAnsi="Bookman Old Style"/>
          <w:i/>
          <w:color w:val="0D0D0D" w:themeColor="text1" w:themeTint="F2"/>
          <w:sz w:val="24"/>
          <w:szCs w:val="24"/>
          <w:lang w:val="id-ID"/>
        </w:rPr>
        <w:t xml:space="preserve"> </w:t>
      </w:r>
      <w:r>
        <w:rPr>
          <w:rFonts w:ascii="Bookman Old Style" w:hAnsi="Bookman Old Style"/>
          <w:color w:val="0D0D0D" w:themeColor="text1" w:themeTint="F2"/>
          <w:sz w:val="24"/>
          <w:szCs w:val="24"/>
          <w:lang w:val="id-ID"/>
        </w:rPr>
        <w:t xml:space="preserve">Jakarta: Lembaga Administrasi Negara, 2013.</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Rahardjo, Satjipto. </w:t>
      </w:r>
      <w:r>
        <w:rPr>
          <w:rFonts w:ascii="Bookman Old Style" w:hAnsi="Bookman Old Style"/>
          <w:i/>
          <w:color w:val="0D0D0D" w:themeColor="text1" w:themeTint="F2"/>
          <w:sz w:val="24"/>
          <w:szCs w:val="24"/>
        </w:rPr>
        <w:t xml:space="preserve">Pengantar Ilmu Hukum</w:t>
      </w:r>
      <w:r>
        <w:rPr>
          <w:rFonts w:ascii="Bookman Old Style" w:hAnsi="Bookman Old Style"/>
          <w:color w:val="0D0D0D" w:themeColor="text1" w:themeTint="F2"/>
          <w:sz w:val="24"/>
          <w:szCs w:val="24"/>
        </w:rPr>
        <w:t xml:space="preserve">. Bandung: Citra Aditya Bakti, 2000.</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Sasmitha, Wido Hari. ”Perancangan Tata Kelola Data Dengan Kerangka Kerja Dama Dmbok: Studi Kasus PT Pembangkitan Jawa Bali.” </w:t>
      </w:r>
      <w:r>
        <w:rPr>
          <w:rFonts w:ascii="Bookman Old Style" w:hAnsi="Bookman Old Style"/>
          <w:i/>
          <w:color w:val="0D0D0D" w:themeColor="text1" w:themeTint="F2"/>
          <w:sz w:val="24"/>
          <w:szCs w:val="24"/>
        </w:rPr>
        <w:t xml:space="preserve">Tesis, </w:t>
      </w:r>
      <w:r>
        <w:rPr>
          <w:rFonts w:ascii="Bookman Old Style" w:hAnsi="Bookman Old Style"/>
          <w:color w:val="0D0D0D" w:themeColor="text1" w:themeTint="F2"/>
          <w:sz w:val="24"/>
          <w:szCs w:val="24"/>
        </w:rPr>
        <w:t xml:space="preserve">Institut Teknologi Sepuluh Nopember Surabaya, 2018.</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Scott, W. Richard. </w:t>
      </w:r>
      <w:r>
        <w:rPr>
          <w:rFonts w:ascii="Bookman Old Style" w:hAnsi="Bookman Old Style"/>
          <w:i/>
          <w:color w:val="0D0D0D" w:themeColor="text1" w:themeTint="F2"/>
          <w:sz w:val="24"/>
          <w:szCs w:val="24"/>
        </w:rPr>
        <w:t xml:space="preserve">Institutions and Organization: Ideas, Interests, and Identities. Fourth edition.</w:t>
      </w:r>
      <w:r>
        <w:rPr>
          <w:rFonts w:ascii="Bookman Old Style" w:hAnsi="Bookman Old Style"/>
          <w:color w:val="0D0D0D" w:themeColor="text1" w:themeTint="F2"/>
          <w:sz w:val="24"/>
          <w:szCs w:val="24"/>
        </w:rPr>
        <w:t xml:space="preserve"> Stanford, California: SAGE Publications, Inc., 2014.</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Simbolon, Maringan Masry. </w:t>
      </w:r>
      <w:r>
        <w:rPr>
          <w:rFonts w:ascii="Bookman Old Style" w:hAnsi="Bookman Old Style"/>
          <w:i/>
          <w:color w:val="0D0D0D" w:themeColor="text1" w:themeTint="F2"/>
          <w:sz w:val="24"/>
          <w:szCs w:val="24"/>
        </w:rPr>
        <w:t xml:space="preserve">Dasar-Dasar Administrasi dan Manajemen. </w:t>
      </w:r>
      <w:r>
        <w:rPr>
          <w:rFonts w:ascii="Bookman Old Style" w:hAnsi="Bookman Old Style"/>
          <w:color w:val="0D0D0D" w:themeColor="text1" w:themeTint="F2"/>
          <w:sz w:val="24"/>
          <w:szCs w:val="24"/>
        </w:rPr>
        <w:t xml:space="preserve">Jakarta: Ghalia Indonesia, 2004.</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Sobrino, Natalia. Jose Manuel Vassallo. "Data Governance and Institutional Issues." Report NOESIS, Universidad Politecnica Madrid, 2018.</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Supancana, Ida Bagus Rahmadi. dkk, </w:t>
      </w:r>
      <w:r>
        <w:rPr>
          <w:rFonts w:ascii="Bookman Old Style" w:hAnsi="Bookman Old Style"/>
          <w:i/>
          <w:color w:val="0D0D0D" w:themeColor="text1" w:themeTint="F2"/>
          <w:sz w:val="24"/>
          <w:szCs w:val="24"/>
        </w:rPr>
        <w:t xml:space="preserve">Dokumen Pembangunan Hukum Nasional Tahun 2020. </w:t>
      </w:r>
      <w:r>
        <w:rPr>
          <w:rFonts w:ascii="Bookman Old Style" w:hAnsi="Bookman Old Style"/>
          <w:color w:val="0D0D0D" w:themeColor="text1" w:themeTint="F2"/>
          <w:sz w:val="24"/>
          <w:szCs w:val="24"/>
        </w:rPr>
        <w:t xml:space="preserve">Jakarta: Badan Pembinaan Hukum Nasional Kementerian Hukum dan HAM, 2020.</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UNDESA, UNDP, and UNESCO, “Governance and Development: Thematic Think Piece,” </w:t>
      </w:r>
      <w:r>
        <w:rPr>
          <w:rFonts w:ascii="Bookman Old Style" w:hAnsi="Bookman Old Style"/>
          <w:i/>
          <w:iCs/>
          <w:color w:val="0D0D0D" w:themeColor="text1" w:themeTint="F2"/>
          <w:sz w:val="24"/>
          <w:szCs w:val="24"/>
        </w:rPr>
        <w:t xml:space="preserve">UN System Task Team on the Post-2015 UN Development Agenda, </w:t>
      </w:r>
      <w:r>
        <w:rPr>
          <w:rFonts w:ascii="Bookman Old Style" w:hAnsi="Bookman Old Style"/>
          <w:color w:val="0D0D0D" w:themeColor="text1" w:themeTint="F2"/>
          <w:sz w:val="24"/>
          <w:szCs w:val="24"/>
        </w:rPr>
        <w:t xml:space="preserve">2012</w:t>
      </w:r>
      <w:r>
        <w:rPr>
          <w:rFonts w:ascii="Bookman Old Style" w:hAnsi="Bookman Old Style"/>
          <w:color w:val="0D0D0D" w:themeColor="text1" w:themeTint="F2"/>
          <w:sz w:val="24"/>
          <w:szCs w:val="24"/>
          <w:lang w:val="id-ID"/>
        </w:rPr>
        <w:t xml:space="preserve">.</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Unit Kerja Presiden Bidang Pengawasan dan Pengendalian Pembangunan, Kementerian Perencan</w:t>
      </w:r>
      <w:r>
        <w:rPr>
          <w:rFonts w:ascii="Bookman Old Style" w:hAnsi="Bookman Old Style"/>
          <w:color w:val="0D0D0D" w:themeColor="text1" w:themeTint="F2"/>
          <w:sz w:val="24"/>
          <w:szCs w:val="24"/>
          <w:lang w:val="id-ID"/>
        </w:rPr>
        <w:t xml:space="preserve">aan Pembangunan Nasional/Badan Perencanaan Pembangunan Nasional, Badan Pusat Statistik, dan Badan Informasi Geospasial, Cetak Biru Satu Data untuk Pembangunan Berkelanjutan, Jakarta: Unit Kerja Presiden Bidang Pengawasan dan Pengendalian Pembangunan, 2014.</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Wursanto, Ig. </w:t>
      </w:r>
      <w:r>
        <w:rPr>
          <w:rFonts w:ascii="Bookman Old Style" w:hAnsi="Bookman Old Style"/>
          <w:i/>
          <w:color w:val="0D0D0D" w:themeColor="text1" w:themeTint="F2"/>
          <w:sz w:val="24"/>
          <w:szCs w:val="24"/>
        </w:rPr>
        <w:t xml:space="preserve">Dasar-dasar Ilmu Organisasi. </w:t>
      </w:r>
      <w:r>
        <w:rPr>
          <w:rFonts w:ascii="Bookman Old Style" w:hAnsi="Bookman Old Style"/>
          <w:color w:val="0D0D0D" w:themeColor="text1" w:themeTint="F2"/>
          <w:sz w:val="24"/>
          <w:szCs w:val="24"/>
        </w:rPr>
        <w:t xml:space="preserve">Yogyakarta: ANDI, 2003.</w:t>
      </w:r>
      <w:r/>
    </w:p>
    <w:p>
      <w:pPr>
        <w:pStyle w:val="3918"/>
        <w:ind w:left="0"/>
        <w:spacing w:line="360" w:lineRule="auto"/>
        <w:tabs>
          <w:tab w:val="left" w:pos="8505" w:leader="none"/>
        </w:tabs>
        <w:rPr>
          <w:rFonts w:ascii="Bookman Old Style" w:hAnsi="Bookman Old Style" w:eastAsia="SimSun"/>
          <w:b/>
          <w:color w:val="0D0D0D"/>
          <w:lang w:eastAsia="zh-CN"/>
        </w:rPr>
      </w:pPr>
      <w:r>
        <w:rPr>
          <w:rFonts w:ascii="Bookman Old Style" w:hAnsi="Bookman Old Style" w:eastAsia="SimSun"/>
          <w:b/>
          <w:color w:val="0D0D0D"/>
          <w:lang w:eastAsia="zh-CN"/>
        </w:rPr>
      </w:r>
      <w:r/>
    </w:p>
    <w:p>
      <w:pPr>
        <w:pStyle w:val="3918"/>
        <w:ind w:left="0"/>
        <w:spacing w:line="360" w:lineRule="auto"/>
        <w:tabs>
          <w:tab w:val="left" w:pos="8505" w:leader="none"/>
        </w:tabs>
        <w:rPr>
          <w:rFonts w:ascii="Bookman Old Style" w:hAnsi="Bookman Old Style" w:eastAsia="SimSun"/>
          <w:b/>
          <w:color w:val="0D0D0D"/>
          <w:lang w:val="id-ID" w:eastAsia="zh-CN"/>
        </w:rPr>
      </w:pPr>
      <w:r>
        <w:rPr>
          <w:rFonts w:ascii="Bookman Old Style" w:hAnsi="Bookman Old Style" w:eastAsia="SimSun"/>
          <w:b/>
          <w:color w:val="0D0D0D" w:themeColor="text1" w:themeTint="F2"/>
          <w:lang w:val="id-ID" w:eastAsia="zh-CN"/>
        </w:rPr>
        <w:t xml:space="preserve">Jurnal</w:t>
      </w:r>
      <w:r/>
    </w:p>
    <w:p>
      <w:pPr>
        <w:ind w:left="567" w:hanging="567"/>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Abraham, Rene. Jan vom Brocke. Johannes Schneider. “Data Governance: A Conceptual Framework, Structured Review, and Agenda.” </w:t>
      </w:r>
      <w:r>
        <w:rPr>
          <w:rFonts w:ascii="Bookman Old Style" w:hAnsi="Bookman Old Style"/>
          <w:i/>
          <w:iCs/>
          <w:color w:val="0D0D0D" w:themeColor="text1" w:themeTint="F2"/>
          <w:sz w:val="24"/>
          <w:szCs w:val="24"/>
        </w:rPr>
        <w:t xml:space="preserve">International Journal of Infrmation Management.</w:t>
      </w:r>
      <w:r>
        <w:rPr>
          <w:rFonts w:ascii="Bookman Old Style" w:hAnsi="Bookman Old Style"/>
          <w:color w:val="0D0D0D" w:themeColor="text1" w:themeTint="F2"/>
          <w:sz w:val="24"/>
          <w:szCs w:val="24"/>
        </w:rPr>
        <w:t xml:space="preserve"> Volume 49, December 2019, Pages 424-438, </w:t>
      </w:r>
      <w:hyperlink r:id="rId31" w:tooltip="https://doi.org/10.1016/j.ijinfomgt.2019.07.008" w:history="1">
        <w:r>
          <w:rPr>
            <w:rStyle w:val="3679"/>
            <w:rFonts w:ascii="Bookman Old Style" w:hAnsi="Bookman Old Style"/>
            <w:color w:val="0D0D0D" w:themeColor="text1" w:themeTint="F2"/>
            <w:sz w:val="24"/>
            <w:szCs w:val="24"/>
            <w:u w:val="none"/>
          </w:rPr>
          <w:t xml:space="preserve">https://doi.org/10.1016/j.ijinfomgt.2019.07.008</w:t>
        </w:r>
      </w:hyperlink>
      <w:r>
        <w:rPr>
          <w:rFonts w:ascii="Bookman Old Style" w:hAnsi="Bookman Old Style"/>
          <w:color w:val="0D0D0D" w:themeColor="text1" w:themeTint="F2"/>
          <w:sz w:val="24"/>
          <w:szCs w:val="24"/>
          <w:lang w:val="id-ID"/>
        </w:rPr>
        <w:t xml:space="preserve">.</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lang w:val="id-ID"/>
        </w:rPr>
        <w:t xml:space="preserve">Andhika, Lesmana Rian. Perbandingan Konsep Tata Kelola Pemerintah: Sound Governance, Dynamic Governance, and Open Government. Jurnal Ekonomi dan Kebijakan Publik, Jakarta, 2017.</w:t>
      </w:r>
      <w:r/>
    </w:p>
    <w:p>
      <w:pPr>
        <w:pStyle w:val="3918"/>
        <w:ind w:hanging="720"/>
        <w:jc w:val="both"/>
        <w:spacing w:line="360" w:lineRule="auto"/>
        <w:tabs>
          <w:tab w:val="left" w:pos="8505" w:leader="none"/>
        </w:tabs>
        <w:rPr>
          <w:rFonts w:ascii="Bookman Old Style" w:hAnsi="Bookman Old Style" w:eastAsia="SimSun"/>
          <w:bCs/>
          <w:color w:val="0D0D0D"/>
          <w:lang w:val="id-ID" w:eastAsia="zh-CN"/>
        </w:rPr>
      </w:pPr>
      <w:r>
        <w:rPr>
          <w:rFonts w:ascii="Bookman Old Style" w:hAnsi="Bookman Old Style" w:eastAsia="SimSun"/>
          <w:bCs/>
          <w:color w:val="0D0D0D" w:themeColor="text1" w:themeTint="F2"/>
          <w:lang w:val="id-ID" w:eastAsia="zh-CN"/>
        </w:rPr>
        <w:t xml:space="preserve">Denhardt, J.V. &amp; B.D. Robert dalam Ida Ayu Putu Sri Widnyani. “Pergeseran</w:t>
      </w:r>
      <w:r>
        <w:rPr>
          <w:rFonts w:ascii="Bookman Old Style" w:hAnsi="Bookman Old Style" w:eastAsia="SimSun"/>
          <w:bCs/>
          <w:color w:val="0D0D0D"/>
          <w:lang w:val="en-US" w:eastAsia="zh-CN"/>
        </w:rPr>
        <w:t xml:space="preserve"> </w:t>
      </w:r>
      <w:r>
        <w:rPr>
          <w:rFonts w:ascii="Bookman Old Style" w:hAnsi="Bookman Old Style" w:eastAsia="SimSun"/>
          <w:bCs/>
          <w:color w:val="0D0D0D" w:themeColor="text1" w:themeTint="F2"/>
          <w:lang w:val="id-ID" w:eastAsia="zh-CN"/>
        </w:rPr>
        <w:t xml:space="preserve">Paradigma Administrasi Publik dalam Pelayanan Publik,” SINTESA: </w:t>
      </w:r>
      <w:r>
        <w:rPr>
          <w:rFonts w:ascii="Bookman Old Style" w:hAnsi="Bookman Old Style" w:eastAsia="SimSun"/>
          <w:bCs/>
          <w:color w:val="0D0D0D"/>
          <w:lang w:val="en-US" w:eastAsia="zh-CN"/>
        </w:rPr>
        <w:t xml:space="preserve"> </w:t>
      </w:r>
      <w:r>
        <w:rPr>
          <w:rFonts w:ascii="Bookman Old Style" w:hAnsi="Bookman Old Style" w:eastAsia="SimSun"/>
          <w:bCs/>
          <w:color w:val="0D0D0D" w:themeColor="text1" w:themeTint="F2"/>
          <w:lang w:val="id-ID" w:eastAsia="zh-CN"/>
        </w:rPr>
        <w:t xml:space="preserve">Jurnal Ilmu Sosial dan Ilmu Politik, Vo</w:t>
      </w:r>
      <w:r>
        <w:rPr>
          <w:rFonts w:ascii="Bookman Old Style" w:hAnsi="Bookman Old Style" w:eastAsia="SimSun"/>
          <w:bCs/>
          <w:color w:val="0D0D0D" w:themeColor="text1" w:themeTint="F2"/>
          <w:lang w:val="id-ID" w:eastAsia="zh-CN"/>
        </w:rPr>
        <w:t xml:space="preserve">l. 8, Nomor 2, September 2017, hal. 93-102, DOI:</w:t>
      </w:r>
      <w:r>
        <w:rPr>
          <w:rFonts w:ascii="Bookman Old Style" w:hAnsi="Bookman Old Style" w:eastAsia="SimSun"/>
          <w:bCs/>
          <w:color w:val="0D0D0D" w:themeColor="text1" w:themeTint="F2"/>
          <w:lang w:val="en-US" w:eastAsia="zh-CN"/>
        </w:rPr>
        <w:t xml:space="preserve"> </w:t>
      </w:r>
      <w:hyperlink r:id="rId32" w:tooltip="https://doi.org/10.22225/" w:history="1">
        <w:r>
          <w:rPr>
            <w:rStyle w:val="3679"/>
            <w:rFonts w:ascii="Bookman Old Style" w:hAnsi="Bookman Old Style" w:eastAsia="SimSun"/>
            <w:bCs/>
            <w:color w:val="0D0D0D" w:themeColor="text1" w:themeTint="F2"/>
            <w:u w:val="none"/>
            <w:lang w:val="id-ID" w:eastAsia="zh-CN"/>
          </w:rPr>
          <w:t xml:space="preserve">https://doi.org/10.22225/</w:t>
        </w:r>
      </w:hyperlink>
      <w:r>
        <w:rPr>
          <w:rFonts w:ascii="Bookman Old Style" w:hAnsi="Bookman Old Style" w:eastAsia="SimSun"/>
          <w:bCs/>
          <w:color w:val="0D0D0D" w:themeColor="text1" w:themeTint="F2"/>
          <w:lang w:val="id-ID" w:eastAsia="zh-CN"/>
        </w:rPr>
        <w:t xml:space="preserve"> </w:t>
      </w:r>
      <w:r/>
    </w:p>
    <w:p>
      <w:pPr>
        <w:pStyle w:val="3918"/>
        <w:ind w:left="0"/>
        <w:spacing w:line="360" w:lineRule="auto"/>
        <w:tabs>
          <w:tab w:val="left" w:pos="8505" w:leader="none"/>
        </w:tabs>
        <w:rPr>
          <w:rFonts w:ascii="Bookman Old Style" w:hAnsi="Bookman Old Style" w:eastAsia="SimSun"/>
          <w:bCs/>
          <w:color w:val="0D0D0D"/>
          <w:lang w:val="id-ID" w:eastAsia="zh-CN"/>
        </w:rPr>
      </w:pPr>
      <w:r>
        <w:rPr>
          <w:rFonts w:ascii="Bookman Old Style" w:hAnsi="Bookman Old Style" w:eastAsia="SimSun"/>
          <w:bCs/>
          <w:color w:val="0D0D0D" w:themeColor="text1" w:themeTint="F2"/>
          <w:lang w:val="id-ID" w:eastAsia="zh-CN"/>
        </w:rPr>
        <w:t xml:space="preserve">          sintesa.8.2.1060.93-102.</w:t>
      </w:r>
      <w:r/>
    </w:p>
    <w:p>
      <w:pPr>
        <w:pStyle w:val="3918"/>
        <w:ind w:left="0"/>
        <w:spacing w:line="360" w:lineRule="auto"/>
        <w:tabs>
          <w:tab w:val="left" w:pos="8505" w:leader="none"/>
        </w:tabs>
        <w:rPr>
          <w:rFonts w:ascii="Bookman Old Style" w:hAnsi="Bookman Old Style" w:eastAsia="SimSun"/>
          <w:color w:val="0D0D0D"/>
          <w:lang w:eastAsia="zh-CN"/>
        </w:rPr>
      </w:pPr>
      <w:r>
        <w:rPr>
          <w:rFonts w:ascii="Bookman Old Style" w:hAnsi="Bookman Old Style"/>
          <w:color w:val="0D0D0D" w:themeColor="text1" w:themeTint="F2"/>
        </w:rPr>
        <w:t xml:space="preserve">Harris, Subhan. “Governance: Perubahan Paradigma pada Penyelenggaraan </w:t>
      </w:r>
      <w:r/>
    </w:p>
    <w:p>
      <w:pPr>
        <w:pStyle w:val="3918"/>
        <w:ind w:left="0"/>
        <w:spacing w:line="360" w:lineRule="auto"/>
        <w:tabs>
          <w:tab w:val="left" w:pos="8505" w:leader="none"/>
        </w:tabs>
        <w:rPr>
          <w:rFonts w:ascii="Bookman Old Style" w:hAnsi="Bookman Old Style" w:eastAsia="SimSun"/>
          <w:b/>
          <w:color w:val="0D0D0D"/>
          <w:lang w:val="id-ID" w:eastAsia="zh-CN"/>
        </w:rPr>
      </w:pPr>
      <w:r>
        <w:rPr>
          <w:rFonts w:ascii="Bookman Old Style" w:hAnsi="Bookman Old Style" w:eastAsia="SimSun"/>
          <w:color w:val="0D0D0D" w:themeColor="text1" w:themeTint="F2"/>
          <w:lang w:val="id-ID" w:eastAsia="zh-CN"/>
        </w:rPr>
        <w:t xml:space="preserve">         </w:t>
      </w:r>
      <w:r>
        <w:rPr>
          <w:rFonts w:ascii="Bookman Old Style" w:hAnsi="Bookman Old Style"/>
          <w:color w:val="0D0D0D" w:themeColor="text1" w:themeTint="F2"/>
        </w:rPr>
        <w:t xml:space="preserve">Pemerintahan.” </w:t>
      </w:r>
      <w:r>
        <w:rPr>
          <w:rFonts w:ascii="Bookman Old Style" w:hAnsi="Bookman Old Style"/>
          <w:i/>
          <w:iCs/>
          <w:color w:val="0D0D0D" w:themeColor="text1" w:themeTint="F2"/>
        </w:rPr>
        <w:t xml:space="preserve">Sosfilkom, </w:t>
      </w:r>
      <w:r>
        <w:rPr>
          <w:rFonts w:ascii="Bookman Old Style" w:hAnsi="Bookman Old Style"/>
          <w:color w:val="0D0D0D" w:themeColor="text1" w:themeTint="F2"/>
        </w:rPr>
        <w:t xml:space="preserve">Volume XIII Nomor 01, Januari-Juni 2019</w:t>
      </w:r>
      <w:r>
        <w:rPr>
          <w:rFonts w:ascii="Bookman Old Style" w:hAnsi="Bookman Old Style"/>
          <w:color w:val="0D0D0D" w:themeColor="text1" w:themeTint="F2"/>
          <w:lang w:val="id-ID"/>
        </w:rPr>
        <w:t xml:space="preserve">.</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Islami, Maulia Jayantina. “Implementasi Satu Data Indonesia : Tantangan dan Critical Success Factor (CSFs)</w:t>
      </w:r>
      <w:r>
        <w:rPr>
          <w:rFonts w:ascii="Bookman Old Style" w:hAnsi="Bookman Old Style"/>
          <w:color w:val="0D0D0D" w:themeColor="text1" w:themeTint="F2"/>
          <w:sz w:val="24"/>
          <w:szCs w:val="24"/>
          <w:lang w:val="id-ID"/>
        </w:rPr>
        <w:t xml:space="preserve">”</w:t>
      </w:r>
      <w:r>
        <w:rPr>
          <w:rFonts w:ascii="Bookman Old Style" w:hAnsi="Bookman Old Style"/>
          <w:color w:val="0D0D0D" w:themeColor="text1" w:themeTint="F2"/>
          <w:sz w:val="24"/>
          <w:szCs w:val="24"/>
        </w:rPr>
        <w:t xml:space="preserve">. Jurnal </w:t>
      </w:r>
      <w:r>
        <w:rPr>
          <w:rFonts w:ascii="Bookman Old Style" w:hAnsi="Bookman Old Style"/>
          <w:color w:val="0D0D0D" w:themeColor="text1" w:themeTint="F2"/>
          <w:sz w:val="24"/>
          <w:szCs w:val="24"/>
        </w:rPr>
        <w:t xml:space="preserve">Komunika : Jurnal Komunikasi, Media dan Informatika</w:t>
      </w:r>
      <w:r>
        <w:rPr>
          <w:rFonts w:ascii="Bookman Old Style" w:hAnsi="Bookman Old Style"/>
          <w:i/>
          <w:color w:val="0D0D0D" w:themeColor="text1" w:themeTint="F2"/>
          <w:sz w:val="24"/>
          <w:szCs w:val="24"/>
        </w:rPr>
        <w:t xml:space="preserve">Jurnal Komunika.</w:t>
      </w:r>
      <w:r>
        <w:rPr>
          <w:rFonts w:ascii="Bookman Old Style" w:hAnsi="Bookman Old Style"/>
          <w:color w:val="0D0D0D" w:themeColor="text1" w:themeTint="F2"/>
          <w:sz w:val="24"/>
          <w:szCs w:val="24"/>
        </w:rPr>
        <w:t xml:space="preserve"> Vol.10 No.1, Tahun 2021.</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Jasrianto, Dori. Ahmad Taufiq. Sulistyowati. “Implementasi Keterbukaan Informasi Publik </w:t>
      </w:r>
      <w:r>
        <w:rPr>
          <w:rFonts w:ascii="Bookman Old Style" w:hAnsi="Bookman Old Style"/>
          <w:bCs/>
          <w:color w:val="0D0D0D" w:themeColor="text1" w:themeTint="F2"/>
          <w:sz w:val="24"/>
          <w:szCs w:val="24"/>
        </w:rPr>
        <w:t xml:space="preserve">Melalui Sistem Informasi Manajemen Pendidikan (Simpendik) Di Dinas Pendidikan Kota Semarang.</w:t>
      </w:r>
      <w:r>
        <w:rPr>
          <w:rFonts w:ascii="Bookman Old Style" w:hAnsi="Bookman Old Style"/>
          <w:color w:val="0D0D0D" w:themeColor="text1" w:themeTint="F2"/>
          <w:sz w:val="24"/>
          <w:szCs w:val="24"/>
        </w:rPr>
        <w:t xml:space="preserve">” </w:t>
      </w:r>
      <w:r>
        <w:rPr>
          <w:rFonts w:ascii="Bookman Old Style" w:hAnsi="Bookman Old Style"/>
          <w:i/>
          <w:iCs/>
          <w:color w:val="0D0D0D" w:themeColor="text1" w:themeTint="F2"/>
          <w:sz w:val="24"/>
          <w:szCs w:val="24"/>
        </w:rPr>
        <w:t xml:space="preserve">Jurnal Ilmu Pemerintahan Undip</w:t>
      </w:r>
      <w:r>
        <w:rPr>
          <w:rFonts w:ascii="Bookman Old Style" w:hAnsi="Bookman Old Style"/>
          <w:color w:val="0D0D0D" w:themeColor="text1" w:themeTint="F2"/>
          <w:sz w:val="24"/>
          <w:szCs w:val="24"/>
        </w:rPr>
        <w:t xml:space="preserve">, Vol. 5, No. 4, Oct. 2015.</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Kartodiharjo, Hariadi. “Masalah Kelembagaan, bagi Upaya Perluasan Ruang Hidup Masyarakat Lokal dalam Pengelolaan Hutan.” </w:t>
      </w:r>
      <w:r>
        <w:rPr>
          <w:rFonts w:ascii="Bookman Old Style" w:hAnsi="Bookman Old Style"/>
          <w:i/>
          <w:color w:val="0D0D0D" w:themeColor="text1" w:themeTint="F2"/>
          <w:sz w:val="24"/>
          <w:szCs w:val="24"/>
        </w:rPr>
        <w:t xml:space="preserve">IntipHUTAN Edisi III-06/Des 2006-Jan 2007. </w:t>
      </w:r>
      <w:r>
        <w:rPr>
          <w:rFonts w:ascii="Bookman Old Style" w:hAnsi="Bookman Old Style"/>
          <w:color w:val="0D0D0D" w:themeColor="text1" w:themeTint="F2"/>
          <w:sz w:val="24"/>
          <w:szCs w:val="24"/>
        </w:rPr>
        <w:t xml:space="preserve">Bogor: Forest Watch Indonesia, 2006.</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lang w:val="id-ID"/>
        </w:rPr>
        <w:t xml:space="preserve">Lane, Jan-Erik</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“Institutionality: Institution and Institutions Matter</w:t>
      </w:r>
      <w:r>
        <w:rPr>
          <w:rFonts w:ascii="Bookman Old Style" w:hAnsi="Bookman Old Style"/>
          <w:color w:val="0D0D0D" w:themeColor="text1" w:themeTint="F2"/>
          <w:sz w:val="24"/>
          <w:szCs w:val="24"/>
        </w:rPr>
        <w:t xml:space="preserve">.</w:t>
      </w:r>
      <w:r>
        <w:rPr>
          <w:rFonts w:ascii="Bookman Old Style" w:hAnsi="Bookman Old Style"/>
          <w:color w:val="0D0D0D" w:themeColor="text1" w:themeTint="F2"/>
          <w:sz w:val="24"/>
          <w:szCs w:val="24"/>
          <w:lang w:val="id-ID"/>
        </w:rPr>
        <w:t xml:space="preserve">” </w:t>
      </w:r>
      <w:r>
        <w:rPr>
          <w:rFonts w:ascii="Bookman Old Style" w:hAnsi="Bookman Old Style"/>
          <w:i/>
          <w:color w:val="0D0D0D" w:themeColor="text1" w:themeTint="F2"/>
          <w:sz w:val="24"/>
          <w:szCs w:val="24"/>
          <w:lang w:val="id-ID"/>
        </w:rPr>
        <w:t xml:space="preserve">Journal of Political Science</w:t>
      </w:r>
      <w:r>
        <w:rPr>
          <w:rFonts w:ascii="Bookman Old Style" w:hAnsi="Bookman Old Style"/>
          <w:i/>
          <w:color w:val="0D0D0D" w:themeColor="text1" w:themeTint="F2"/>
          <w:sz w:val="24"/>
          <w:szCs w:val="24"/>
        </w:rPr>
        <w:t xml:space="preserve">.</w:t>
      </w:r>
      <w:r>
        <w:rPr>
          <w:rFonts w:ascii="Bookman Old Style" w:hAnsi="Bookman Old Style"/>
          <w:color w:val="0D0D0D" w:themeColor="text1" w:themeTint="F2"/>
          <w:sz w:val="24"/>
          <w:szCs w:val="24"/>
          <w:lang w:val="id-ID"/>
        </w:rPr>
        <w:t xml:space="preserve">Vol.</w:t>
      </w:r>
      <w:r>
        <w:rPr>
          <w:rFonts w:ascii="Bookman Old Style" w:hAnsi="Bookman Old Style"/>
          <w:color w:val="0D0D0D" w:themeColor="text1" w:themeTint="F2"/>
          <w:sz w:val="24"/>
          <w:szCs w:val="24"/>
        </w:rPr>
        <w:t xml:space="preserve"> </w:t>
      </w:r>
      <w:r>
        <w:rPr>
          <w:rFonts w:ascii="Bookman Old Style" w:hAnsi="Bookman Old Style"/>
          <w:color w:val="0D0D0D" w:themeColor="text1" w:themeTint="F2"/>
          <w:sz w:val="24"/>
          <w:szCs w:val="24"/>
          <w:lang w:val="id-ID"/>
        </w:rPr>
        <w:t xml:space="preserve">4, No.</w:t>
      </w:r>
      <w:r>
        <w:rPr>
          <w:rFonts w:ascii="Bookman Old Style" w:hAnsi="Bookman Old Style"/>
          <w:color w:val="0D0D0D" w:themeColor="text1" w:themeTint="F2"/>
          <w:sz w:val="24"/>
          <w:szCs w:val="24"/>
        </w:rPr>
        <w:t xml:space="preserve"> </w:t>
      </w:r>
      <w:r>
        <w:rPr>
          <w:rFonts w:ascii="Bookman Old Style" w:hAnsi="Bookman Old Style"/>
          <w:color w:val="0D0D0D" w:themeColor="text1" w:themeTint="F2"/>
          <w:sz w:val="24"/>
          <w:szCs w:val="24"/>
          <w:lang w:val="id-ID"/>
        </w:rPr>
        <w:t xml:space="preserve">1, 23-30 Published Online January 2014 in SciRes (http://www.scirp.org/journal/ojps), DOI: http://dx.doi.org/10.4236/ojps.2014.41004.</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Nugroho, Wahyu. “Rekonstruksi Teori Hukum Pembangunan Kedalam Pembentukan Perundang-undangan Lingkungan Hidup dan Sumber Daya Alam Pasca Reformasi Dalam Bangunan Negara Hukum,” </w:t>
      </w:r>
      <w:r>
        <w:rPr>
          <w:rFonts w:ascii="Bookman Old Style" w:hAnsi="Bookman Old Style"/>
          <w:i/>
          <w:color w:val="0D0D0D" w:themeColor="text1" w:themeTint="F2"/>
          <w:sz w:val="24"/>
          <w:szCs w:val="24"/>
        </w:rPr>
        <w:t xml:space="preserve">Jurnal Legislasi Indonesia,</w:t>
      </w:r>
      <w:r>
        <w:rPr>
          <w:rFonts w:ascii="Bookman Old Style" w:hAnsi="Bookman Old Style"/>
          <w:color w:val="0D0D0D" w:themeColor="text1" w:themeTint="F2"/>
          <w:sz w:val="24"/>
          <w:szCs w:val="24"/>
        </w:rPr>
        <w:t xml:space="preserve"> Vol.14 No.04, Tahun 2017.</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Putro, Budi Laksono. “Kesiapan Tata Kelola Data (Data Governance Rediness) Faktor Teknologi Informasi.” </w:t>
      </w:r>
      <w:r>
        <w:rPr>
          <w:rFonts w:ascii="Bookman Old Style" w:hAnsi="Bookman Old Style"/>
          <w:i/>
          <w:color w:val="0D0D0D" w:themeColor="text1" w:themeTint="F2"/>
          <w:sz w:val="24"/>
          <w:szCs w:val="24"/>
        </w:rPr>
        <w:t xml:space="preserve">Jurnal Teknologi Informasi dan Komunikasi. </w:t>
      </w:r>
      <w:r>
        <w:rPr>
          <w:rFonts w:ascii="Bookman Old Style" w:hAnsi="Bookman Old Style"/>
          <w:color w:val="0D0D0D" w:themeColor="text1" w:themeTint="F2"/>
          <w:sz w:val="24"/>
          <w:szCs w:val="24"/>
        </w:rPr>
        <w:t xml:space="preserve">Vol.2 No.2, Tahun 2013.</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Retnowati, Endang. “Keterbukaan Informasi Publik dan Good Governance.” </w:t>
      </w:r>
      <w:r>
        <w:rPr>
          <w:rFonts w:ascii="Bookman Old Style" w:hAnsi="Bookman Old Style"/>
          <w:i/>
          <w:color w:val="0D0D0D" w:themeColor="text1" w:themeTint="F2"/>
          <w:sz w:val="24"/>
          <w:szCs w:val="24"/>
        </w:rPr>
        <w:t xml:space="preserve">Jurnal Persepektif.</w:t>
      </w:r>
      <w:r>
        <w:rPr>
          <w:rFonts w:ascii="Bookman Old Style" w:hAnsi="Bookman Old Style"/>
          <w:color w:val="0D0D0D" w:themeColor="text1" w:themeTint="F2"/>
          <w:sz w:val="24"/>
          <w:szCs w:val="24"/>
        </w:rPr>
        <w:t xml:space="preserve"> Vol.XVII No.1, Tahun 2012</w:t>
      </w:r>
      <w:r>
        <w:rPr>
          <w:rFonts w:ascii="Bookman Old Style" w:hAnsi="Bookman Old Style"/>
          <w:color w:val="0D0D0D" w:themeColor="text1" w:themeTint="F2"/>
          <w:sz w:val="24"/>
          <w:szCs w:val="24"/>
          <w:lang w:val="id-ID"/>
        </w:rPr>
        <w:t xml:space="preserve">.</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lang w:val="id-ID"/>
        </w:rPr>
        <w:t xml:space="preserve">Stewart, Thomas A dalam Ujud Rusdia, “Manajemen Pemerintahan Daerah Menuju Indonesia Baru,” Jurnal JISIPOL, Volume 3, Nomor 3, November 2019 (32-42).</w:t>
      </w:r>
      <w:r/>
    </w:p>
    <w:p>
      <w:pPr>
        <w:ind w:left="720" w:hanging="720"/>
        <w:jc w:val="both"/>
        <w:spacing w:after="0" w:line="360" w:lineRule="auto"/>
        <w:rPr>
          <w:rFonts w:ascii="Bookman Old Style" w:hAnsi="Bookman Old Style"/>
          <w:i/>
          <w:iCs/>
          <w:color w:val="0D0D0D"/>
          <w:sz w:val="24"/>
          <w:szCs w:val="24"/>
        </w:rPr>
      </w:pPr>
      <w:r>
        <w:rPr>
          <w:rFonts w:ascii="Bookman Old Style" w:hAnsi="Bookman Old Style"/>
          <w:color w:val="0D0D0D" w:themeColor="text1" w:themeTint="F2"/>
          <w:sz w:val="24"/>
          <w:szCs w:val="24"/>
        </w:rPr>
        <w:t xml:space="preserve">Syafnel, M. Zahid. Irfan Darmawan. dan Rahmay Mulyana. “Analisis dan Perancangan Tata Kelola Data Sistem Pemerintahan Berbasis Elektronik Domain Master Data </w:t>
      </w:r>
      <w:r>
        <w:rPr>
          <w:rFonts w:ascii="Bookman Old Style" w:hAnsi="Bookman Old Style"/>
          <w:color w:val="0D0D0D" w:themeColor="text1" w:themeTint="F2"/>
          <w:sz w:val="24"/>
          <w:szCs w:val="24"/>
        </w:rPr>
        <w:t xml:space="preserve">Management (MDM) pada DAMA DMBOK V2 di Diskominfotik KBB.” </w:t>
      </w:r>
      <w:r>
        <w:rPr>
          <w:rFonts w:ascii="Bookman Old Style" w:hAnsi="Bookman Old Style"/>
          <w:i/>
          <w:iCs/>
          <w:color w:val="0D0D0D" w:themeColor="text1" w:themeTint="F2"/>
          <w:sz w:val="24"/>
          <w:szCs w:val="24"/>
        </w:rPr>
        <w:t xml:space="preserve">e-Proceeding of Engineering. </w:t>
      </w:r>
      <w:r>
        <w:rPr>
          <w:rFonts w:ascii="Bookman Old Style" w:hAnsi="Bookman Old Style"/>
          <w:color w:val="0D0D0D" w:themeColor="text1" w:themeTint="F2"/>
          <w:sz w:val="24"/>
          <w:szCs w:val="24"/>
        </w:rPr>
        <w:t xml:space="preserve">Vol.6, No.2 Agustus 2019.</w:t>
      </w:r>
      <w:r/>
    </w:p>
    <w:p>
      <w:pPr>
        <w:ind w:left="567" w:hanging="567"/>
        <w:jc w:val="both"/>
        <w:spacing w:after="0" w:line="360" w:lineRule="auto"/>
        <w:rPr>
          <w:rFonts w:ascii="Bookman Old Style" w:hAnsi="Bookman Old Style" w:cs="Arial"/>
          <w:color w:val="0D0D0D"/>
          <w:sz w:val="24"/>
          <w:szCs w:val="24"/>
        </w:rPr>
      </w:pPr>
      <w:r>
        <w:rPr>
          <w:rFonts w:ascii="Bookman Old Style" w:hAnsi="Bookman Old Style" w:cs="Arial"/>
          <w:color w:val="0D0D0D"/>
          <w:sz w:val="24"/>
          <w:szCs w:val="24"/>
        </w:rPr>
      </w:r>
      <w:r/>
    </w:p>
    <w:p>
      <w:pPr>
        <w:ind w:left="567" w:hanging="567"/>
        <w:jc w:val="both"/>
        <w:spacing w:after="0" w:line="360" w:lineRule="auto"/>
        <w:rPr>
          <w:rFonts w:ascii="Bookman Old Style" w:hAnsi="Bookman Old Style" w:cs="Arial"/>
          <w:b/>
          <w:bCs/>
          <w:color w:val="0D0D0D"/>
          <w:sz w:val="24"/>
          <w:szCs w:val="24"/>
          <w:lang w:val="id-ID"/>
        </w:rPr>
      </w:pPr>
      <w:r>
        <w:rPr>
          <w:rFonts w:ascii="Bookman Old Style" w:hAnsi="Bookman Old Style" w:cs="Arial"/>
          <w:b/>
          <w:bCs/>
          <w:color w:val="0D0D0D" w:themeColor="text1" w:themeTint="F2"/>
          <w:sz w:val="24"/>
          <w:szCs w:val="24"/>
          <w:lang w:val="id-ID"/>
        </w:rPr>
        <w:t xml:space="preserve">Laman</w:t>
      </w:r>
      <w:r/>
    </w:p>
    <w:p>
      <w:pPr>
        <w:ind w:left="720" w:hanging="720"/>
        <w:jc w:val="both"/>
        <w:spacing w:after="0" w:line="360" w:lineRule="auto"/>
        <w:rPr>
          <w:rFonts w:ascii="Bookman Old Style" w:hAnsi="Bookman Old Style"/>
          <w:color w:val="0D0D0D"/>
          <w:sz w:val="24"/>
          <w:szCs w:val="24"/>
          <w:lang w:val="id-ID"/>
        </w:rPr>
      </w:pPr>
      <w:r>
        <w:rPr>
          <w:rFonts w:ascii="Bookman Old Style" w:hAnsi="Bookman Old Style"/>
          <w:color w:val="0D0D0D" w:themeColor="text1" w:themeTint="F2"/>
          <w:sz w:val="24"/>
          <w:szCs w:val="24"/>
        </w:rPr>
        <w:t xml:space="preserve">Asshiddiqie, Jimly. “Masa Depan Hukum di Era Teknologi Informasi: Kebutuhan untuk Komputerisasi Sistem Informasi Administrasi Kenegaraan dan Pemerintahan.” 6 Januari 2009. Diakses melalui </w:t>
      </w:r>
      <w:hyperlink r:id="rId33" w:tooltip="http://serbaserbi-hukum.blogspot.com/2009/01/masa-depan-hukum-di-era-teknologi.html" w:history="1">
        <w:r>
          <w:rPr>
            <w:rStyle w:val="3679"/>
            <w:rFonts w:ascii="Bookman Old Style" w:hAnsi="Bookman Old Style"/>
            <w:color w:val="0D0D0D" w:themeColor="text1" w:themeTint="F2"/>
            <w:sz w:val="24"/>
            <w:szCs w:val="24"/>
            <w:u w:val="none"/>
          </w:rPr>
          <w:t xml:space="preserve">http://serbaserbi-hukum.blogspot.com/2009/01/masa-depan-hukum-di-era-teknologi.html</w:t>
        </w:r>
      </w:hyperlink>
      <w:r>
        <w:rPr>
          <w:rFonts w:ascii="Bookman Old Style" w:hAnsi="Bookman Old Style"/>
          <w:color w:val="0D0D0D" w:themeColor="text1" w:themeTint="F2"/>
          <w:sz w:val="24"/>
          <w:szCs w:val="24"/>
        </w:rPr>
        <w:t xml:space="preserve">, diakses 10 November 2021.</w:t>
      </w:r>
      <w:r>
        <w:rPr>
          <w:rFonts w:ascii="Bookman Old Style" w:hAnsi="Bookman Old Style"/>
          <w:color w:val="0D0D0D" w:themeColor="text1" w:themeTint="F2"/>
          <w:sz w:val="24"/>
          <w:szCs w:val="24"/>
          <w:lang w:val="id-ID"/>
        </w:rPr>
        <w:t xml:space="preserve"> </w:t>
      </w:r>
      <w:r/>
    </w:p>
    <w:p>
      <w:pPr>
        <w:ind w:left="720" w:hanging="720"/>
        <w:jc w:val="both"/>
        <w:spacing w:after="0" w:line="360" w:lineRule="auto"/>
        <w:rPr>
          <w:rFonts w:ascii="Bookman Old Style" w:hAnsi="Bookman Old Style"/>
          <w:iCs/>
          <w:color w:val="0D0D0D"/>
          <w:sz w:val="24"/>
          <w:szCs w:val="24"/>
          <w:shd w:val="clear" w:color="auto" w:fill="ffffff"/>
        </w:rPr>
      </w:pPr>
      <w:r>
        <w:rPr>
          <w:rFonts w:ascii="Bookman Old Style" w:hAnsi="Bookman Old Style"/>
          <w:iCs/>
          <w:color w:val="0D0D0D" w:themeColor="text1" w:themeTint="F2"/>
          <w:sz w:val="24"/>
          <w:szCs w:val="24"/>
          <w:shd w:val="clear" w:color="auto" w:fill="ffffff"/>
        </w:rPr>
        <w:t xml:space="preserve">Asshiddiqie, Jimly. “Membangun Pemerintahan yang Efektif, Bersih, dan Efisien.” Diakses melalui </w:t>
      </w:r>
      <w:hyperlink r:id="rId34" w:tooltip="http://jimly.com/makalah/namafile/106/PARADIGMA_PEMERINTAHAN.pdf" w:history="1">
        <w:r>
          <w:rPr>
            <w:rStyle w:val="3679"/>
            <w:rFonts w:ascii="Bookman Old Style" w:hAnsi="Bookman Old Style"/>
            <w:iCs/>
            <w:color w:val="0D0D0D" w:themeColor="text1" w:themeTint="F2"/>
            <w:sz w:val="24"/>
            <w:szCs w:val="24"/>
            <w:u w:val="none"/>
            <w:shd w:val="clear" w:color="auto" w:fill="ffffff"/>
          </w:rPr>
          <w:t xml:space="preserve">http://jimly.com/makalah/namafile/106/PARADIGMA_PEMERINTAHAN.pdf</w:t>
        </w:r>
      </w:hyperlink>
      <w:r>
        <w:rPr>
          <w:rFonts w:ascii="Bookman Old Style" w:hAnsi="Bookman Old Style"/>
          <w:iCs/>
          <w:color w:val="0D0D0D" w:themeColor="text1" w:themeTint="F2"/>
          <w:sz w:val="24"/>
          <w:szCs w:val="24"/>
          <w:shd w:val="clear" w:color="auto" w:fill="ffffff"/>
        </w:rPr>
        <w:t xml:space="preserve">, pada 11 November 2021.</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lang w:val="id-ID"/>
        </w:rPr>
        <w:t xml:space="preserve">Bangda Kemendagri. https://bangda.kemendagri.go.id/berita/baca_kontent/1557/sistem_informasi_pembangu nan_daerah_dalam_peningkatan_partisipasi_masyarakat diakses tanggal 14 Desember 2021.</w:t>
      </w:r>
      <w:r/>
    </w:p>
    <w:p>
      <w:pPr>
        <w:ind w:left="567" w:hanging="567"/>
        <w:jc w:val="both"/>
        <w:spacing w:after="0" w:line="360" w:lineRule="auto"/>
        <w:rPr>
          <w:rFonts w:ascii="Bookman Old Style" w:hAnsi="Bookman Old Style" w:cs="Arial"/>
          <w:color w:val="0D0D0D"/>
          <w:sz w:val="24"/>
          <w:szCs w:val="24"/>
        </w:rPr>
      </w:pPr>
      <w:r>
        <w:rPr>
          <w:rFonts w:ascii="Bookman Old Style" w:hAnsi="Bookman Old Style" w:cs="Arial"/>
          <w:color w:val="0D0D0D" w:themeColor="text1" w:themeTint="F2"/>
          <w:sz w:val="24"/>
          <w:szCs w:val="24"/>
          <w:lang w:val="id-ID"/>
        </w:rPr>
        <w:t xml:space="preserve">Bennet, Daniel dan Adam Harvey. </w:t>
      </w:r>
      <w:r>
        <w:rPr>
          <w:rFonts w:ascii="Bookman Old Style" w:hAnsi="Bookman Old Style" w:cs="Arial"/>
          <w:color w:val="0D0D0D" w:themeColor="text1" w:themeTint="F2"/>
          <w:sz w:val="24"/>
          <w:szCs w:val="24"/>
        </w:rPr>
        <w:t xml:space="preserve">“Publishing Open Government Data,” W3C Working Draft 8 September 2009, diakses melalui https://www.w3.org/TR/gov-data/, pada 11 Januari 2022.</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Bidang Pengawasan dan Pengendalian Pembangunan (UKP-PPP) . 2014. Cetak Biru Satu Data untuk Pembangunan yang Berkelanjutan. http://www.ukp.go.id/</w:t>
      </w:r>
      <w:r>
        <w:rPr>
          <w:rFonts w:ascii="Bookman Old Style" w:hAnsi="Bookman Old Style" w:cs="Arial"/>
          <w:color w:val="0D0D0D" w:themeColor="text1" w:themeTint="F2"/>
          <w:sz w:val="24"/>
          <w:szCs w:val="24"/>
          <w:lang w:val="id-ID"/>
        </w:rPr>
        <w:t xml:space="preserve">.</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Cavalluzzo, Ken S. &amp; Christopher D. Ittner. “Implementing Performance Measurement Innovation: Evidence From Government.” </w:t>
      </w:r>
      <w:r>
        <w:rPr>
          <w:rFonts w:ascii="Bookman Old Style" w:hAnsi="Bookman Old Style"/>
          <w:i/>
          <w:color w:val="0D0D0D" w:themeColor="text1" w:themeTint="F2"/>
          <w:sz w:val="24"/>
          <w:szCs w:val="24"/>
        </w:rPr>
        <w:t xml:space="preserve">Accounting, Organization and Society. </w:t>
      </w:r>
      <w:r>
        <w:rPr>
          <w:rFonts w:ascii="Bookman Old Style" w:hAnsi="Bookman Old Style"/>
          <w:color w:val="0D0D0D" w:themeColor="text1" w:themeTint="F2"/>
          <w:sz w:val="24"/>
          <w:szCs w:val="24"/>
        </w:rPr>
        <w:t xml:space="preserve">Volume 29, Issues 3-4, April-May 2004.</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Clawson, James G. and Tammy Pitts. “Organizational Structure.” </w:t>
      </w:r>
      <w:r>
        <w:rPr>
          <w:rFonts w:ascii="Bookman Old Style" w:hAnsi="Bookman Old Style"/>
          <w:i/>
          <w:color w:val="0D0D0D" w:themeColor="text1" w:themeTint="F2"/>
          <w:sz w:val="24"/>
          <w:szCs w:val="24"/>
        </w:rPr>
        <w:t xml:space="preserve">Technical Note OB-0361, 3 April 1988, </w:t>
      </w:r>
      <w:hyperlink r:id="rId35" w:tooltip="https://dx.doi.org/10.2139/ssrn.1280667" w:history="1">
        <w:r>
          <w:rPr>
            <w:rStyle w:val="3679"/>
            <w:rFonts w:ascii="Bookman Old Style" w:hAnsi="Bookman Old Style"/>
            <w:i/>
            <w:color w:val="0D0D0D" w:themeColor="text1" w:themeTint="F2"/>
            <w:sz w:val="24"/>
            <w:szCs w:val="24"/>
            <w:u w:val="none"/>
          </w:rPr>
          <w:t xml:space="preserve">https://dx.doi.org/10.2139/ssrn.1280667</w:t>
        </w:r>
      </w:hyperlink>
      <w:r>
        <w:rPr>
          <w:rFonts w:ascii="Bookman Old Style" w:hAnsi="Bookman Old Style"/>
          <w:color w:val="0D0D0D" w:themeColor="text1" w:themeTint="F2"/>
          <w:sz w:val="24"/>
          <w:szCs w:val="24"/>
        </w:rPr>
        <w:t xml:space="preserve">.</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Consulting, Transforma. “10 Langkah untuk Data Governance yang Efektif.” diakses melalui  </w:t>
      </w:r>
      <w:hyperlink r:id="rId36" w:tooltip="http://transforma.co.id/2012/07/23/10-langkah-untuk-data-governance-yang-efektif/" w:history="1">
        <w:r>
          <w:rPr>
            <w:rStyle w:val="3679"/>
            <w:rFonts w:ascii="Bookman Old Style" w:hAnsi="Bookman Old Style"/>
            <w:color w:val="0D0D0D" w:themeColor="text1" w:themeTint="F2"/>
            <w:sz w:val="24"/>
            <w:szCs w:val="24"/>
            <w:u w:val="none"/>
          </w:rPr>
          <w:t xml:space="preserve">http://transforma.co.id/2012/07/23/10-langkah-untuk-data-governance-yang-efektif/</w:t>
        </w:r>
      </w:hyperlink>
      <w:r>
        <w:rPr>
          <w:rFonts w:ascii="Bookman Old Style" w:hAnsi="Bookman Old Style"/>
          <w:color w:val="0D0D0D" w:themeColor="text1" w:themeTint="F2"/>
          <w:sz w:val="24"/>
          <w:szCs w:val="24"/>
        </w:rPr>
        <w:t xml:space="preserve">, pada 21 November 2021.</w:t>
      </w:r>
      <w:r/>
    </w:p>
    <w:p>
      <w:pPr>
        <w:ind w:left="720" w:hanging="720"/>
        <w:jc w:val="both"/>
        <w:spacing w:after="0" w:line="360" w:lineRule="auto"/>
        <w:rPr>
          <w:rFonts w:ascii="Bookman Old Style" w:hAnsi="Bookman Old Style"/>
          <w:bCs/>
          <w:color w:val="0D0D0D"/>
          <w:sz w:val="24"/>
          <w:szCs w:val="24"/>
          <w:lang w:val="id-ID"/>
        </w:rPr>
      </w:pPr>
      <w:r>
        <w:rPr>
          <w:rFonts w:ascii="Bookman Old Style" w:hAnsi="Bookman Old Style"/>
          <w:bCs/>
          <w:color w:val="0D0D0D" w:themeColor="text1" w:themeTint="F2"/>
          <w:sz w:val="24"/>
          <w:szCs w:val="24"/>
          <w:lang w:val="id-ID"/>
        </w:rPr>
        <w:t xml:space="preserve">Djafar Wahyudi &amp; M. Jodi Santoso. Pelindungan Data Pribadi: Konsep, Instrumen, dan Prinsipnya,  Jurnal ELSAM, Desember 2019. </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Fukuyama, Francis. “What is Governance?” </w:t>
      </w:r>
      <w:r>
        <w:rPr>
          <w:rFonts w:ascii="Bookman Old Style" w:hAnsi="Bookman Old Style"/>
          <w:i/>
          <w:iCs/>
          <w:color w:val="0D0D0D" w:themeColor="text1" w:themeTint="F2"/>
          <w:sz w:val="24"/>
          <w:szCs w:val="24"/>
        </w:rPr>
        <w:t xml:space="preserve">CGD Working Paper 314. </w:t>
      </w:r>
      <w:r>
        <w:rPr>
          <w:rFonts w:ascii="Bookman Old Style" w:hAnsi="Bookman Old Style"/>
          <w:color w:val="0D0D0D" w:themeColor="text1" w:themeTint="F2"/>
          <w:sz w:val="24"/>
          <w:szCs w:val="24"/>
        </w:rPr>
        <w:t xml:space="preserve">Washington, DC: Center for Global Development, 2013. diakses melalui </w:t>
      </w:r>
      <w:hyperlink r:id="rId37" w:tooltip="http://www.cgdev.org/content/publications/detail/1426906" w:history="1">
        <w:r>
          <w:rPr>
            <w:rStyle w:val="3679"/>
            <w:rFonts w:ascii="Bookman Old Style" w:hAnsi="Bookman Old Style"/>
            <w:color w:val="0D0D0D" w:themeColor="text1" w:themeTint="F2"/>
            <w:sz w:val="24"/>
            <w:szCs w:val="24"/>
            <w:u w:val="none"/>
          </w:rPr>
          <w:t xml:space="preserve">http://www.cgdev.org/content/publications/detail/1426906</w:t>
        </w:r>
      </w:hyperlink>
      <w:r>
        <w:rPr>
          <w:rFonts w:ascii="Bookman Old Style" w:hAnsi="Bookman Old Style"/>
          <w:color w:val="0D0D0D" w:themeColor="text1" w:themeTint="F2"/>
          <w:sz w:val="24"/>
          <w:szCs w:val="24"/>
        </w:rPr>
        <w:t xml:space="preserve">, pada 27 November 2021.</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Hukum Online, “ UU Keterbukaan Informasi diabaikan,” diakses melalui https://www.hukumonline.com/berita/baca/lt4fc06d3287312/uu-keterbukaaninformasi-diabaikan, pada tanggal 11 Januari 2022</w:t>
      </w:r>
      <w:r>
        <w:rPr>
          <w:rFonts w:ascii="Bookman Old Style" w:hAnsi="Bookman Old Style" w:cs="Arial"/>
          <w:color w:val="0D0D0D" w:themeColor="text1" w:themeTint="F2"/>
          <w:sz w:val="24"/>
          <w:szCs w:val="24"/>
          <w:lang w:val="id-ID"/>
        </w:rPr>
        <w:t xml:space="preserve">.</w:t>
      </w:r>
      <w:r/>
    </w:p>
    <w:p>
      <w:pPr>
        <w:ind w:left="567" w:hanging="567"/>
        <w:jc w:val="both"/>
        <w:spacing w:after="0" w:line="360" w:lineRule="auto"/>
        <w:rPr>
          <w:rFonts w:ascii="Bookman Old Style" w:hAnsi="Bookman Old Style" w:cs="Arial"/>
          <w:color w:val="0D0D0D"/>
          <w:sz w:val="24"/>
          <w:szCs w:val="24"/>
        </w:rPr>
      </w:pPr>
      <w:r>
        <w:rPr>
          <w:rFonts w:ascii="Bookman Old Style" w:hAnsi="Bookman Old Style" w:cs="Arial"/>
          <w:color w:val="0D0D0D" w:themeColor="text1" w:themeTint="F2"/>
          <w:sz w:val="24"/>
          <w:szCs w:val="24"/>
        </w:rPr>
        <w:t xml:space="preserve">Kementerian Perindustrian, “Kesiapan dan Sasaran Indonesia Memasuki Industri 4.0,” Siaran Pers, diakses melalui https://kemenperin.go.id/artikel/20333/Kesiapan-dan-Sasaran-Indonesia-MemasukiIndustri-4.0, pada 11 Januari 2022.</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Kuntum Khaira Riswan, “Bapenas: Satu Data Indonesia Pijakan Transformasi Susun Kebijakan,” diakses melalui https://www.antaranews.com/berita/2349990/bappenas-satu-data-indonesia-pijakantransformasi-susun-kebijakan, pada 11 Januari 2022</w:t>
      </w:r>
      <w:r>
        <w:rPr>
          <w:rFonts w:ascii="Bookman Old Style" w:hAnsi="Bookman Old Style" w:cs="Arial"/>
          <w:color w:val="0D0D0D" w:themeColor="text1" w:themeTint="F2"/>
          <w:sz w:val="24"/>
          <w:szCs w:val="24"/>
          <w:lang w:val="id-ID"/>
        </w:rPr>
        <w:t xml:space="preserve">.</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Maulana, Arief. “Menuju Satu Data Indonesia: Peran dan Kolaborasi Antar-Lembaga Diperlukan.” 11 Mei 2021. Diakses melalui </w:t>
      </w:r>
      <w:hyperlink r:id="rId38" w:tooltip="https://www.unpad.ac.id/2021/05/menuju-satu-data-indonesia-peran-dan-kolaborasi-antar-lembaga-diperlukan/" w:history="1">
        <w:r>
          <w:rPr>
            <w:rStyle w:val="3679"/>
            <w:rFonts w:ascii="Bookman Old Style" w:hAnsi="Bookman Old Style"/>
            <w:color w:val="0D0D0D" w:themeColor="text1" w:themeTint="F2"/>
            <w:sz w:val="24"/>
            <w:szCs w:val="24"/>
            <w:u w:val="none"/>
          </w:rPr>
          <w:t xml:space="preserve">https://www.unpad.ac.id/2021/05/menuju-satu-data-indonesia-peran-dan-kolaborasi-antar-lembaga-diperlukan/</w:t>
        </w:r>
      </w:hyperlink>
      <w:r>
        <w:rPr>
          <w:rFonts w:ascii="Bookman Old Style" w:hAnsi="Bookman Old Style"/>
          <w:color w:val="0D0D0D" w:themeColor="text1" w:themeTint="F2"/>
          <w:sz w:val="24"/>
          <w:szCs w:val="24"/>
        </w:rPr>
        <w:t xml:space="preserve">, pada 1 November 2021.</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McCawley, Peter. “Governance in Indonesia: Some Comment.” </w:t>
      </w:r>
      <w:r>
        <w:rPr>
          <w:rFonts w:ascii="Bookman Old Style" w:hAnsi="Bookman Old Style"/>
          <w:i/>
          <w:iCs/>
          <w:color w:val="0D0D0D" w:themeColor="text1" w:themeTint="F2"/>
          <w:sz w:val="24"/>
          <w:szCs w:val="24"/>
        </w:rPr>
        <w:t xml:space="preserve">ABDI Research Policy Brief No. 17: Governance. </w:t>
      </w:r>
      <w:r>
        <w:rPr>
          <w:rFonts w:ascii="Bookman Old Style" w:hAnsi="Bookman Old Style"/>
          <w:color w:val="0D0D0D" w:themeColor="text1" w:themeTint="F2"/>
          <w:sz w:val="24"/>
          <w:szCs w:val="24"/>
        </w:rPr>
        <w:t xml:space="preserve">The Asian Development Bank Institute, Tokyo. Diakses melalui </w:t>
      </w:r>
      <w:hyperlink r:id="rId39" w:tooltip="https://www.adb.org/sites/default/files/publication/156675/adbi-dp38.pdf" w:history="1">
        <w:r>
          <w:rPr>
            <w:rStyle w:val="3679"/>
            <w:rFonts w:ascii="Bookman Old Style" w:hAnsi="Bookman Old Style"/>
            <w:color w:val="0D0D0D" w:themeColor="text1" w:themeTint="F2"/>
            <w:sz w:val="24"/>
            <w:szCs w:val="24"/>
            <w:u w:val="none"/>
          </w:rPr>
          <w:t xml:space="preserve">https://www.adb.org/sites/default/files/publication/156675/adbi-dp38.pdf</w:t>
        </w:r>
      </w:hyperlink>
      <w:r>
        <w:rPr>
          <w:rFonts w:ascii="Bookman Old Style" w:hAnsi="Bookman Old Style"/>
          <w:color w:val="0D0D0D" w:themeColor="text1" w:themeTint="F2"/>
          <w:sz w:val="24"/>
          <w:szCs w:val="24"/>
        </w:rPr>
        <w:t xml:space="preserve">, pada 27 November 2021.</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Media</w:t>
      </w:r>
      <w:r>
        <w:rPr>
          <w:rFonts w:ascii="Bookman Old Style" w:hAnsi="Bookman Old Style"/>
          <w:color w:val="0D0D0D" w:themeColor="text1" w:themeTint="F2"/>
          <w:sz w:val="24"/>
          <w:szCs w:val="24"/>
        </w:rPr>
        <w:t xml:space="preserve"> I</w:t>
      </w:r>
      <w:r>
        <w:rPr>
          <w:rFonts w:ascii="Bookman Old Style" w:hAnsi="Bookman Old Style"/>
          <w:color w:val="0D0D0D" w:themeColor="text1" w:themeTint="F2"/>
          <w:sz w:val="24"/>
          <w:szCs w:val="24"/>
        </w:rPr>
        <w:t xml:space="preserve">ndonesia. ”Satu Data Indonesia Kunci Pertajam Strategi dan Fokus Pembangunan.” 14 Agustus 2020. Diakses melalui </w:t>
      </w:r>
      <w:hyperlink r:id="rId40" w:tooltip="https://mediaindonesia.com/hut-ri/336517/satu-data-indonesia-kunci-pertajam-strategi-dan-fokus-pembangunan" w:history="1">
        <w:r>
          <w:rPr>
            <w:rStyle w:val="3679"/>
            <w:rFonts w:ascii="Bookman Old Style" w:hAnsi="Bookman Old Style"/>
            <w:color w:val="0D0D0D" w:themeColor="text1" w:themeTint="F2"/>
            <w:sz w:val="24"/>
            <w:szCs w:val="24"/>
            <w:u w:val="none"/>
          </w:rPr>
          <w:t xml:space="preserve">https://mediaindonesia.com/hut-ri/336517/satu-data-indonesia-kunci-pertajam-strategi-dan-fokus-pembangunan</w:t>
        </w:r>
      </w:hyperlink>
      <w:r>
        <w:rPr>
          <w:rFonts w:ascii="Bookman Old Style" w:hAnsi="Bookman Old Style"/>
          <w:color w:val="0D0D0D" w:themeColor="text1" w:themeTint="F2"/>
          <w:sz w:val="24"/>
          <w:szCs w:val="24"/>
        </w:rPr>
        <w:t xml:space="preserve">, pada 21 November 2021.</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Mulyadi, Lilik. “Kajian Deskri</w:t>
      </w:r>
      <w:r>
        <w:rPr>
          <w:rFonts w:ascii="Bookman Old Style" w:hAnsi="Bookman Old Style"/>
          <w:color w:val="0D0D0D" w:themeColor="text1" w:themeTint="F2"/>
          <w:sz w:val="24"/>
          <w:szCs w:val="24"/>
        </w:rPr>
        <w:t xml:space="preserve">p</w:t>
      </w:r>
      <w:r>
        <w:rPr>
          <w:rFonts w:ascii="Bookman Old Style" w:hAnsi="Bookman Old Style"/>
          <w:color w:val="0D0D0D" w:themeColor="text1" w:themeTint="F2"/>
          <w:sz w:val="24"/>
          <w:szCs w:val="24"/>
        </w:rPr>
        <w:t xml:space="preserve">tif Analitis Teori Hukum Pembangunan.” 22 November 2021. diakses melalui https://badilum.mahkamahagung.go.id/upload_file/img/article/doc/kajian_deskriptif_analitis_teori_hukum_pembangunan.pdf, pada 21 November 2021.</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Open Data Handbook, </w:t>
      </w:r>
      <w:r>
        <w:rPr>
          <w:rFonts w:ascii="Bookman Old Style" w:hAnsi="Bookman Old Style" w:cs="Arial"/>
          <w:i/>
          <w:color w:val="0D0D0D" w:themeColor="text1" w:themeTint="F2"/>
          <w:sz w:val="24"/>
          <w:szCs w:val="24"/>
        </w:rPr>
        <w:t xml:space="preserve">“What is Open Data?” </w:t>
      </w:r>
      <w:r>
        <w:rPr>
          <w:rFonts w:ascii="Bookman Old Style" w:hAnsi="Bookman Old Style" w:cs="Arial"/>
          <w:color w:val="0D0D0D" w:themeColor="text1" w:themeTint="F2"/>
          <w:sz w:val="24"/>
          <w:szCs w:val="24"/>
        </w:rPr>
        <w:t xml:space="preserve">diakses melalui https://opendatahandbook.org/guide/id/whatis-open-data/, pada 11 Januari 2022</w:t>
      </w:r>
      <w:r>
        <w:rPr>
          <w:rFonts w:ascii="Bookman Old Style" w:hAnsi="Bookman Old Style" w:cs="Arial"/>
          <w:color w:val="0D0D0D" w:themeColor="text1" w:themeTint="F2"/>
          <w:sz w:val="24"/>
          <w:szCs w:val="24"/>
          <w:lang w:val="id-ID"/>
        </w:rPr>
        <w:t xml:space="preserve">.</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Pattiro. “Politik Open Government: Government 3.0: Negara sebagai Platfrom.” 10 Februari 2014, diakses melalui </w:t>
      </w:r>
      <w:hyperlink r:id="rId41" w:tooltip="https://pattiro.org/2014/02/politik-open-government-government-3-0-negara-sebagai-platform/" w:history="1">
        <w:r>
          <w:rPr>
            <w:rStyle w:val="3679"/>
            <w:rFonts w:ascii="Bookman Old Style" w:hAnsi="Bookman Old Style"/>
            <w:color w:val="0D0D0D" w:themeColor="text1" w:themeTint="F2"/>
            <w:sz w:val="24"/>
            <w:szCs w:val="24"/>
            <w:u w:val="none"/>
          </w:rPr>
          <w:t xml:space="preserve">https://pattiro.org/2014/02/politik-open-government-government-3-0-negara-sebagai-platform/</w:t>
        </w:r>
      </w:hyperlink>
      <w:r>
        <w:rPr>
          <w:rFonts w:ascii="Bookman Old Style" w:hAnsi="Bookman Old Style"/>
          <w:color w:val="0D0D0D" w:themeColor="text1" w:themeTint="F2"/>
          <w:sz w:val="24"/>
          <w:szCs w:val="24"/>
        </w:rPr>
        <w:t xml:space="preserve">, pada 10 November 2021.</w:t>
      </w:r>
      <w:r/>
    </w:p>
    <w:p>
      <w:pPr>
        <w:ind w:left="720" w:hanging="720"/>
        <w:jc w:val="both"/>
        <w:spacing w:after="0" w:line="360" w:lineRule="auto"/>
        <w:rPr>
          <w:rFonts w:ascii="Bookman Old Style" w:hAnsi="Bookman Old Style"/>
          <w:iCs/>
          <w:color w:val="0D0D0D"/>
          <w:sz w:val="24"/>
          <w:szCs w:val="24"/>
          <w:shd w:val="clear" w:color="auto" w:fill="ffffff"/>
        </w:rPr>
      </w:pPr>
      <w:r>
        <w:rPr>
          <w:rFonts w:ascii="Bookman Old Style" w:hAnsi="Bookman Old Style"/>
          <w:iCs/>
          <w:color w:val="0D0D0D" w:themeColor="text1" w:themeTint="F2"/>
          <w:sz w:val="24"/>
          <w:szCs w:val="24"/>
          <w:shd w:val="clear" w:color="auto" w:fill="ffffff"/>
        </w:rPr>
        <w:t xml:space="preserve">Pemerintah</w:t>
      </w:r>
      <w:r>
        <w:rPr>
          <w:rFonts w:ascii="Bookman Old Style" w:hAnsi="Bookman Old Style"/>
          <w:iCs/>
          <w:color w:val="0D0D0D" w:themeColor="text1" w:themeTint="F2"/>
          <w:sz w:val="24"/>
          <w:szCs w:val="24"/>
          <w:shd w:val="clear" w:color="auto" w:fill="ffffff"/>
          <w:lang w:val="id-ID"/>
        </w:rPr>
        <w:t xml:space="preserve"> Batam</w:t>
      </w:r>
      <w:r>
        <w:rPr>
          <w:rFonts w:ascii="Bookman Old Style" w:hAnsi="Bookman Old Style"/>
          <w:iCs/>
          <w:color w:val="0D0D0D" w:themeColor="text1" w:themeTint="F2"/>
          <w:sz w:val="24"/>
          <w:szCs w:val="24"/>
          <w:shd w:val="clear" w:color="auto" w:fill="ffffff"/>
        </w:rPr>
        <w:t xml:space="preserve">. “Evaluasi Kelembagaan Pemerintahan Adaptasi Struktur Organisasi Dinamis.” 25 Agustus 2021. Diakses melalui </w:t>
      </w:r>
      <w:hyperlink r:id="rId42" w:tooltip="https://bagorganisasi.batam.go.id/2021/08/25/evaluasi-kelembagaan-pemerintah-adaptasi-struktur-organisasi-dinamis/" w:history="1">
        <w:r>
          <w:rPr>
            <w:rStyle w:val="3679"/>
            <w:rFonts w:ascii="Bookman Old Style" w:hAnsi="Bookman Old Style"/>
            <w:iCs/>
            <w:color w:val="0D0D0D" w:themeColor="text1" w:themeTint="F2"/>
            <w:sz w:val="24"/>
            <w:szCs w:val="24"/>
            <w:u w:val="none"/>
            <w:shd w:val="clear" w:color="auto" w:fill="ffffff"/>
          </w:rPr>
          <w:t xml:space="preserve">https://bagorganisasi.batam.go.id/2021/08/25/evaluasi-kelembagaan-pemerintah-adaptasi-struktur-organisasi-dinamis/</w:t>
        </w:r>
      </w:hyperlink>
      <w:r>
        <w:rPr>
          <w:rFonts w:ascii="Bookman Old Style" w:hAnsi="Bookman Old Style"/>
          <w:iCs/>
          <w:color w:val="0D0D0D" w:themeColor="text1" w:themeTint="F2"/>
          <w:sz w:val="24"/>
          <w:szCs w:val="24"/>
          <w:shd w:val="clear" w:color="auto" w:fill="ffffff"/>
        </w:rPr>
        <w:t xml:space="preserve">, pada 1 November 2021.</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Prasetyo, Hanung Nindityo dan Kridanto Surendro. ”Perbandingan Framework Tata Kelola Data DGI dan DAMA International.” </w:t>
      </w:r>
      <w:r>
        <w:rPr>
          <w:rFonts w:ascii="Bookman Old Style" w:hAnsi="Bookman Old Style"/>
          <w:i/>
          <w:iCs/>
          <w:color w:val="0D0D0D" w:themeColor="text1" w:themeTint="F2"/>
          <w:sz w:val="24"/>
          <w:szCs w:val="24"/>
        </w:rPr>
        <w:t xml:space="preserve">Seminar Nasional Aplikasi Teknologi Informasi (SNATI) 2013. </w:t>
      </w:r>
      <w:r>
        <w:rPr>
          <w:rFonts w:ascii="Bookman Old Style" w:hAnsi="Bookman Old Style"/>
          <w:color w:val="0D0D0D" w:themeColor="text1" w:themeTint="F2"/>
          <w:sz w:val="24"/>
          <w:szCs w:val="24"/>
        </w:rPr>
        <w:t xml:space="preserve">Yogyakarta, 15 Juni 2013. diakses melalui </w:t>
      </w:r>
      <w:hyperlink r:id="rId43" w:tooltip="https://journal.uii.ac.id/Snati/article/viewFile/3119/2851" w:history="1">
        <w:r>
          <w:rPr>
            <w:rStyle w:val="3679"/>
            <w:rFonts w:ascii="Bookman Old Style" w:hAnsi="Bookman Old Style"/>
            <w:color w:val="0D0D0D" w:themeColor="text1" w:themeTint="F2"/>
            <w:sz w:val="24"/>
            <w:szCs w:val="24"/>
            <w:u w:val="none"/>
          </w:rPr>
          <w:t xml:space="preserve">https://journal.uii.ac.id/Snati/article/viewFile/3119/2851</w:t>
        </w:r>
      </w:hyperlink>
      <w:r>
        <w:rPr>
          <w:rFonts w:ascii="Bookman Old Style" w:hAnsi="Bookman Old Style"/>
          <w:color w:val="0D0D0D" w:themeColor="text1" w:themeTint="F2"/>
          <w:sz w:val="24"/>
          <w:szCs w:val="24"/>
        </w:rPr>
        <w:t xml:space="preserve">, pada 22 November 2021.</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Thomas, Gwen. “The DGI Data Governance Framework.” </w:t>
      </w:r>
      <w:r>
        <w:rPr>
          <w:rFonts w:ascii="Bookman Old Style" w:hAnsi="Bookman Old Style"/>
          <w:i/>
          <w:iCs/>
          <w:color w:val="0D0D0D" w:themeColor="text1" w:themeTint="F2"/>
          <w:sz w:val="24"/>
          <w:szCs w:val="24"/>
        </w:rPr>
        <w:t xml:space="preserve">The Data Governance Institute.</w:t>
      </w:r>
      <w:r>
        <w:rPr>
          <w:rFonts w:ascii="Bookman Old Style" w:hAnsi="Bookman Old Style"/>
          <w:color w:val="0D0D0D" w:themeColor="text1" w:themeTint="F2"/>
          <w:sz w:val="24"/>
          <w:szCs w:val="24"/>
        </w:rPr>
        <w:t xml:space="preserve"> Diakses melalui </w:t>
      </w:r>
      <w:hyperlink r:id="rId44" w:tooltip="https://www.datasqlvisionary.com/wp-content/uploads/2018/06/dgi_framework.pdf" w:history="1">
        <w:r>
          <w:rPr>
            <w:rStyle w:val="3679"/>
            <w:rFonts w:ascii="Bookman Old Style" w:hAnsi="Bookman Old Style"/>
            <w:color w:val="0D0D0D" w:themeColor="text1" w:themeTint="F2"/>
            <w:sz w:val="24"/>
            <w:szCs w:val="24"/>
            <w:u w:val="none"/>
          </w:rPr>
          <w:t xml:space="preserve">https://www.datasqlvisionary.com/wp-content/uploads/2018/06/dgi_framework.pdf</w:t>
        </w:r>
      </w:hyperlink>
      <w:r>
        <w:rPr>
          <w:rFonts w:ascii="Bookman Old Style" w:hAnsi="Bookman Old Style"/>
          <w:color w:val="0D0D0D" w:themeColor="text1" w:themeTint="F2"/>
          <w:sz w:val="24"/>
          <w:szCs w:val="24"/>
        </w:rPr>
        <w:t xml:space="preserve">, pada 22 November 2021.</w:t>
      </w:r>
      <w:r/>
    </w:p>
    <w:p>
      <w:pPr>
        <w:ind w:left="720" w:hanging="720"/>
        <w:jc w:val="both"/>
        <w:spacing w:after="0" w:line="360" w:lineRule="auto"/>
        <w:rPr>
          <w:rFonts w:ascii="Bookman Old Style" w:hAnsi="Bookman Old Style"/>
          <w:color w:val="0D0D0D"/>
          <w:sz w:val="24"/>
          <w:szCs w:val="24"/>
        </w:rPr>
      </w:pPr>
      <w:r>
        <w:rPr>
          <w:rFonts w:ascii="Bookman Old Style" w:hAnsi="Bookman Old Style"/>
          <w:color w:val="0D0D0D" w:themeColor="text1" w:themeTint="F2"/>
          <w:sz w:val="24"/>
          <w:szCs w:val="24"/>
        </w:rPr>
        <w:t xml:space="preserve">UNESCAP, “What is Good Governance?” </w:t>
      </w:r>
      <w:r>
        <w:rPr>
          <w:rFonts w:ascii="Bookman Old Style" w:hAnsi="Bookman Old Style"/>
          <w:i/>
          <w:iCs/>
          <w:color w:val="0D0D0D" w:themeColor="text1" w:themeTint="F2"/>
          <w:sz w:val="24"/>
          <w:szCs w:val="24"/>
        </w:rPr>
        <w:t xml:space="preserve">Report, </w:t>
      </w:r>
      <w:r>
        <w:rPr>
          <w:rFonts w:ascii="Bookman Old Style" w:hAnsi="Bookman Old Style"/>
          <w:color w:val="0D0D0D" w:themeColor="text1" w:themeTint="F2"/>
          <w:sz w:val="24"/>
          <w:szCs w:val="24"/>
        </w:rPr>
        <w:t xml:space="preserve">10 July 2009, diakses melalui </w:t>
      </w:r>
      <w:hyperlink r:id="rId45" w:tooltip="https://www.unescap.org/resources/what-good-governance" w:history="1">
        <w:r>
          <w:rPr>
            <w:rStyle w:val="3679"/>
            <w:rFonts w:ascii="Bookman Old Style" w:hAnsi="Bookman Old Style"/>
            <w:color w:val="0D0D0D" w:themeColor="text1" w:themeTint="F2"/>
            <w:sz w:val="24"/>
            <w:szCs w:val="24"/>
            <w:u w:val="none"/>
          </w:rPr>
          <w:t xml:space="preserve">https://www.unescap.org/resources/what-good-governance</w:t>
        </w:r>
      </w:hyperlink>
      <w:r>
        <w:rPr>
          <w:rFonts w:ascii="Bookman Old Style" w:hAnsi="Bookman Old Style"/>
          <w:color w:val="0D0D0D" w:themeColor="text1" w:themeTint="F2"/>
          <w:sz w:val="24"/>
          <w:szCs w:val="24"/>
        </w:rPr>
        <w:t xml:space="preserve">, pada 27 November 2021.</w:t>
      </w:r>
      <w:r/>
    </w:p>
    <w:p>
      <w:pPr>
        <w:ind w:left="567" w:hanging="567"/>
        <w:jc w:val="both"/>
        <w:spacing w:after="0" w:line="360" w:lineRule="auto"/>
        <w:rPr>
          <w:rFonts w:ascii="Bookman Old Style" w:hAnsi="Bookman Old Style" w:cs="Arial"/>
          <w:color w:val="0D0D0D"/>
          <w:sz w:val="24"/>
          <w:szCs w:val="24"/>
        </w:rPr>
      </w:pPr>
      <w:r>
        <w:rPr>
          <w:rFonts w:ascii="Bookman Old Style" w:hAnsi="Bookman Old Style" w:cs="Arial"/>
          <w:color w:val="0D0D0D" w:themeColor="text1" w:themeTint="F2"/>
          <w:sz w:val="24"/>
          <w:szCs w:val="24"/>
        </w:rPr>
        <w:t xml:space="preserve">Vipriyanti</w:t>
      </w:r>
      <w:r>
        <w:rPr>
          <w:rFonts w:ascii="Bookman Old Style" w:hAnsi="Bookman Old Style" w:cs="Arial"/>
          <w:color w:val="0D0D0D" w:themeColor="text1" w:themeTint="F2"/>
          <w:sz w:val="24"/>
          <w:szCs w:val="24"/>
          <w:lang w:val="id-ID"/>
        </w:rPr>
        <w:t xml:space="preserve">, Nyoman Utari</w:t>
      </w:r>
      <w:r>
        <w:rPr>
          <w:rFonts w:ascii="Bookman Old Style" w:hAnsi="Bookman Old Style" w:cs="Arial"/>
          <w:color w:val="0D0D0D" w:themeColor="text1" w:themeTint="F2"/>
          <w:sz w:val="24"/>
          <w:szCs w:val="24"/>
        </w:rPr>
        <w:t xml:space="preserve">. Teori dan Aplikasi Ekonomi Kelembagaan bagi Perencana Pembangunan. Denpasar: Unmas Press, 2018, hal. 58, diunduh melalui http://repository.unmas.ac.id/medias/journal/EBK-00064.pdf, diakses 6 Agustus 2020, hal. 55.</w:t>
      </w:r>
      <w:r/>
    </w:p>
    <w:p>
      <w:pPr>
        <w:ind w:left="567" w:hanging="567"/>
        <w:jc w:val="both"/>
        <w:spacing w:after="0" w:line="360" w:lineRule="auto"/>
        <w:rPr>
          <w:rFonts w:ascii="Bookman Old Style" w:hAnsi="Bookman Old Style" w:cs="Arial"/>
          <w:color w:val="0D0D0D"/>
          <w:sz w:val="24"/>
          <w:szCs w:val="24"/>
        </w:rPr>
      </w:pPr>
      <w:r>
        <w:rPr>
          <w:rFonts w:ascii="Bookman Old Style" w:hAnsi="Bookman Old Style" w:cs="Arial"/>
          <w:color w:val="0D0D0D"/>
          <w:sz w:val="24"/>
          <w:szCs w:val="24"/>
        </w:rPr>
      </w:r>
      <w:r/>
    </w:p>
    <w:p>
      <w:pPr>
        <w:ind w:left="567" w:hanging="567"/>
        <w:jc w:val="both"/>
        <w:spacing w:after="0" w:line="360" w:lineRule="auto"/>
        <w:rPr>
          <w:rFonts w:ascii="Bookman Old Style" w:hAnsi="Bookman Old Style" w:cs="Arial"/>
          <w:b/>
          <w:bCs/>
          <w:color w:val="0D0D0D"/>
          <w:sz w:val="24"/>
          <w:szCs w:val="24"/>
          <w:lang w:val="id-ID"/>
        </w:rPr>
      </w:pPr>
      <w:r>
        <w:rPr>
          <w:rFonts w:ascii="Bookman Old Style" w:hAnsi="Bookman Old Style" w:cs="Arial"/>
          <w:b/>
          <w:bCs/>
          <w:color w:val="0D0D0D" w:themeColor="text1" w:themeTint="F2"/>
          <w:sz w:val="24"/>
          <w:szCs w:val="24"/>
          <w:lang w:val="id-ID"/>
        </w:rPr>
        <w:t xml:space="preserve">Peraturan Perundang-Undangan</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lang w:val="id-ID"/>
        </w:rPr>
        <w:t xml:space="preserve">Indonesia, Undang-Undang Dasar Negara Republik Indonesia Tahun 1945.</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__________</w:t>
      </w:r>
      <w:r>
        <w:rPr>
          <w:rFonts w:ascii="Bookman Old Style" w:hAnsi="Bookman Old Style" w:cs="Arial"/>
          <w:color w:val="0D0D0D" w:themeColor="text1" w:themeTint="F2"/>
          <w:sz w:val="24"/>
          <w:szCs w:val="24"/>
          <w:lang w:val="id-ID"/>
        </w:rPr>
        <w:t xml:space="preserve">, Undang-Undang Nomor 16 Tahun 1997 tentang Statistik.</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__________</w:t>
      </w:r>
      <w:r>
        <w:rPr>
          <w:rFonts w:ascii="Bookman Old Style" w:hAnsi="Bookman Old Style" w:cs="Arial"/>
          <w:color w:val="0D0D0D" w:themeColor="text1" w:themeTint="F2"/>
          <w:sz w:val="24"/>
          <w:szCs w:val="24"/>
          <w:lang w:val="id-ID"/>
        </w:rPr>
        <w:t xml:space="preserve">, Undang-Undang Nomor 17 Tahun 2003 tentang Keuangan Negara.</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__________</w:t>
      </w:r>
      <w:r>
        <w:rPr>
          <w:rFonts w:ascii="Bookman Old Style" w:hAnsi="Bookman Old Style" w:cs="Arial"/>
          <w:color w:val="0D0D0D" w:themeColor="text1" w:themeTint="F2"/>
          <w:sz w:val="24"/>
          <w:szCs w:val="24"/>
          <w:lang w:val="id-ID"/>
        </w:rPr>
        <w:t xml:space="preserve">, Undang-Undang Nomor 25 Tahun 2004 tentang Perencanaan Pembangunan Nasional.</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__________</w:t>
      </w:r>
      <w:r>
        <w:rPr>
          <w:rFonts w:ascii="Bookman Old Style" w:hAnsi="Bookman Old Style" w:cs="Arial"/>
          <w:color w:val="0D0D0D" w:themeColor="text1" w:themeTint="F2"/>
          <w:sz w:val="24"/>
          <w:szCs w:val="24"/>
          <w:lang w:val="id-ID"/>
        </w:rPr>
        <w:t xml:space="preserve">, Undang-Undang Nomor 14 Tahun 2008 tentang Keterbukaan Informasi Publik.</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__________</w:t>
      </w:r>
      <w:r>
        <w:rPr>
          <w:rFonts w:ascii="Bookman Old Style" w:hAnsi="Bookman Old Style" w:cs="Arial"/>
          <w:color w:val="0D0D0D" w:themeColor="text1" w:themeTint="F2"/>
          <w:sz w:val="24"/>
          <w:szCs w:val="24"/>
          <w:lang w:val="id-ID"/>
        </w:rPr>
        <w:t xml:space="preserve">, Undang-Undang Nomor 4 Tahun 2011 tentang Informasi Geospasial.</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__________</w:t>
      </w:r>
      <w:r>
        <w:rPr>
          <w:rFonts w:ascii="Bookman Old Style" w:hAnsi="Bookman Old Style" w:cs="Arial"/>
          <w:color w:val="0D0D0D" w:themeColor="text1" w:themeTint="F2"/>
          <w:sz w:val="24"/>
          <w:szCs w:val="24"/>
          <w:lang w:val="id-ID"/>
        </w:rPr>
        <w:t xml:space="preserve">, Undang-Undang Nomor 23 Tahun 2014 tentang Pemerintahan Daerah.</w:t>
      </w:r>
      <w:r/>
    </w:p>
    <w:p>
      <w:pPr>
        <w:ind w:left="567" w:hanging="567"/>
        <w:jc w:val="both"/>
        <w:spacing w:after="0" w:line="360" w:lineRule="auto"/>
        <w:rPr>
          <w:rFonts w:ascii="Bookman Old Style" w:hAnsi="Bookman Old Style" w:cs="Arial"/>
          <w:color w:val="0D0D0D"/>
          <w:sz w:val="24"/>
          <w:szCs w:val="24"/>
        </w:rPr>
      </w:pPr>
      <w:r>
        <w:rPr>
          <w:rFonts w:ascii="Bookman Old Style" w:hAnsi="Bookman Old Style" w:cs="Arial"/>
          <w:color w:val="0D0D0D" w:themeColor="text1" w:themeTint="F2"/>
          <w:sz w:val="24"/>
          <w:szCs w:val="24"/>
        </w:rPr>
        <w:t xml:space="preserve">__________</w:t>
      </w:r>
      <w:r>
        <w:rPr>
          <w:rFonts w:ascii="Bookman Old Style" w:hAnsi="Bookman Old Style" w:cs="Arial"/>
          <w:color w:val="0D0D0D" w:themeColor="text1" w:themeTint="F2"/>
          <w:sz w:val="24"/>
          <w:szCs w:val="24"/>
        </w:rPr>
        <w:t xml:space="preserve">, </w:t>
      </w:r>
      <w:r>
        <w:rPr>
          <w:rFonts w:ascii="Bookman Old Style" w:hAnsi="Bookman Old Style" w:eastAsia="Calibri"/>
          <w:color w:val="0D0D0D" w:themeColor="text1" w:themeTint="F2"/>
          <w:sz w:val="24"/>
          <w:szCs w:val="24"/>
        </w:rPr>
        <w:t xml:space="preserve">Peraturan Presiden Nomor 95 Tahun 2018 tentang Sistem Pemerintahan Berbasis Elektronik.</w:t>
      </w:r>
      <w:r/>
    </w:p>
    <w:p>
      <w:pPr>
        <w:ind w:left="567" w:hanging="567"/>
        <w:jc w:val="both"/>
        <w:spacing w:after="0" w:line="360" w:lineRule="auto"/>
        <w:rPr>
          <w:rFonts w:ascii="Bookman Old Style" w:hAnsi="Bookman Old Style" w:cs="Arial"/>
          <w:color w:val="0D0D0D"/>
          <w:sz w:val="24"/>
          <w:szCs w:val="24"/>
          <w:lang w:val="id-ID"/>
        </w:rPr>
      </w:pPr>
      <w:r>
        <w:rPr>
          <w:rFonts w:ascii="Bookman Old Style" w:hAnsi="Bookman Old Style" w:cs="Arial"/>
          <w:color w:val="0D0D0D" w:themeColor="text1" w:themeTint="F2"/>
          <w:sz w:val="24"/>
          <w:szCs w:val="24"/>
        </w:rPr>
        <w:t xml:space="preserve">__________</w:t>
      </w:r>
      <w:r>
        <w:rPr>
          <w:rFonts w:ascii="Bookman Old Style" w:hAnsi="Bookman Old Style" w:cs="Arial"/>
          <w:color w:val="0D0D0D" w:themeColor="text1" w:themeTint="F2"/>
          <w:sz w:val="24"/>
          <w:szCs w:val="24"/>
          <w:lang w:val="id-ID"/>
        </w:rPr>
        <w:t xml:space="preserve">, Peraturan Presiden Nomor 39 Tahun 2019 tentang Satu Data Indonesia</w:t>
      </w:r>
      <w:r/>
    </w:p>
    <w:p>
      <w:pPr>
        <w:ind w:left="567" w:hanging="567"/>
        <w:jc w:val="both"/>
        <w:spacing w:after="0" w:line="360" w:lineRule="auto"/>
        <w:rPr>
          <w:rFonts w:ascii="Bookman Old Style" w:hAnsi="Bookman Old Style" w:cs="Arial"/>
          <w:color w:val="0D0D0D"/>
          <w:sz w:val="24"/>
          <w:szCs w:val="24"/>
        </w:rPr>
      </w:pPr>
      <w:r>
        <w:rPr>
          <w:rFonts w:ascii="Bookman Old Style" w:hAnsi="Bookman Old Style" w:cs="Arial"/>
          <w:color w:val="0D0D0D"/>
          <w:sz w:val="24"/>
          <w:szCs w:val="24"/>
        </w:rPr>
      </w:r>
      <w:r/>
    </w:p>
    <w:p>
      <w:pPr>
        <w:ind w:left="567" w:hanging="567"/>
        <w:jc w:val="both"/>
        <w:spacing w:after="0" w:line="360" w:lineRule="auto"/>
        <w:rPr>
          <w:rFonts w:ascii="Bookman Old Style" w:hAnsi="Bookman Old Style" w:cs="Arial"/>
          <w:color w:val="0D0D0D"/>
          <w:sz w:val="24"/>
          <w:szCs w:val="24"/>
        </w:rPr>
      </w:pPr>
      <w:r>
        <w:rPr>
          <w:rFonts w:ascii="Bookman Old Style" w:hAnsi="Bookman Old Style" w:cs="Arial"/>
          <w:color w:val="0D0D0D"/>
          <w:sz w:val="24"/>
          <w:szCs w:val="24"/>
        </w:rPr>
      </w:r>
      <w:r/>
    </w:p>
    <w:p>
      <w:pPr>
        <w:contextualSpacing/>
        <w:ind w:left="567" w:hanging="567"/>
        <w:spacing w:after="0" w:line="360" w:lineRule="auto"/>
        <w:rPr>
          <w:rFonts w:ascii="Bookman Old Style" w:hAnsi="Bookman Old Style"/>
          <w:b/>
          <w:color w:val="0D0D0D"/>
          <w:sz w:val="24"/>
          <w:szCs w:val="24"/>
        </w:rPr>
      </w:pPr>
      <w:r>
        <w:rPr>
          <w:rFonts w:ascii="Bookman Old Style" w:hAnsi="Bookman Old Style" w:cs="Arial"/>
          <w:b/>
          <w:color w:val="0D0D0D" w:themeColor="text1" w:themeTint="F2"/>
          <w:sz w:val="24"/>
          <w:szCs w:val="24"/>
          <w:lang w:val="sv-SE"/>
        </w:rPr>
        <w:t xml:space="preserve">LAMPIRAN RANCANGAN UNDANG-UNDANG</w:t>
      </w:r>
      <w:r/>
    </w:p>
    <w:p>
      <w:pPr>
        <w:spacing w:after="0" w:line="360" w:lineRule="auto"/>
        <w:rPr>
          <w:rFonts w:ascii="Bookman Old Style" w:hAnsi="Bookman Old Style" w:cs="Cambria"/>
          <w:color w:val="0D0D0D"/>
          <w:sz w:val="24"/>
          <w:szCs w:val="24"/>
        </w:rPr>
      </w:pPr>
      <w:r>
        <w:rPr>
          <w:rFonts w:ascii="Bookman Old Style" w:hAnsi="Bookman Old Style" w:cs="Cambria"/>
          <w:color w:val="0D0D0D"/>
          <w:sz w:val="24"/>
          <w:szCs w:val="24"/>
        </w:rPr>
      </w:r>
      <w:r/>
    </w:p>
    <w:p>
      <w:pPr>
        <w:jc w:val="both"/>
        <w:spacing w:after="0" w:line="360" w:lineRule="auto"/>
        <w:rPr>
          <w:rFonts w:ascii="Bookman Old Style" w:hAnsi="Bookman Old Style"/>
          <w:color w:val="0D0D0D"/>
          <w:sz w:val="24"/>
          <w:szCs w:val="24"/>
        </w:rPr>
      </w:pPr>
      <w:r>
        <w:rPr>
          <w:rFonts w:ascii="Bookman Old Style" w:hAnsi="Bookman Old Style"/>
          <w:color w:val="0D0D0D"/>
          <w:sz w:val="24"/>
          <w:szCs w:val="24"/>
        </w:rPr>
      </w:r>
      <w:r/>
    </w:p>
    <w:sectPr>
      <w:headerReference w:type="default" r:id="rId11"/>
      <w:headerReference w:type="even" r:id="rId12"/>
      <w:headerReference w:type="first" r:id="rId13"/>
      <w:footerReference w:type="default" r:id="rId17"/>
      <w:footnotePr/>
      <w:endnotePr/>
      <w:type w:val="nextPage"/>
      <w:pgSz w:w="11900" w:h="16840" w:orient="portrait"/>
      <w:pgMar w:top="1440" w:right="1440" w:bottom="1440" w:left="2410"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r/>
    </w:p>
  </w:endnote>
  <w:endnote w:type="continuationSeparator" w:id="0">
    <w:p>
      <w:pPr>
        <w:spacing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font>
  <w:font w:name="Ebrima">
    <w:panose1 w:val="020B0504030602030204"/>
  </w:font>
  <w:font w:name="Wingdings">
    <w:panose1 w:val="05010000000000000000"/>
  </w:font>
  <w:font w:name="Courier New">
    <w:panose1 w:val="02070309020205020404"/>
  </w:font>
  <w:font w:name="Symbol">
    <w:panose1 w:val="05010000000000000000"/>
  </w:font>
  <w:font w:name="bookmanoldstyle">
    <w:panose1 w:val="020B0603030804020204"/>
  </w:font>
  <w:font w:name="minionpro-regular">
    <w:panose1 w:val="020B0603030804020204"/>
  </w:font>
  <w:font w:name="Arial">
    <w:panose1 w:val="020B0604020202020204"/>
  </w:font>
  <w:font w:name="Cambria">
    <w:panose1 w:val="02020603050405020304"/>
  </w:font>
  <w:font w:name="MS Gothic">
    <w:panose1 w:val="020B06060303040B0204"/>
  </w:font>
  <w:font w:name="Bookman Old Style">
    <w:panose1 w:val="02060603050605020204"/>
  </w:font>
  <w:font w:name="Calibri Light">
    <w:panose1 w:val="020F0502020204030204"/>
  </w:font>
  <w:font w:name="minionpro-it">
    <w:panose1 w:val="020B0603030804020204"/>
  </w:font>
  <w:font w:name="Calibri">
    <w:panose1 w:val="020F0502020204030204"/>
  </w:font>
  <w:font w:name="SimSun">
    <w:panose1 w:val="02020603020101020101"/>
  </w:font>
  <w:font w:name="helvetica">
    <w:panose1 w:val="020B0604020202020204"/>
  </w:font>
  <w:font w:name="Times New Roman">
    <w:panose1 w:val="02020603050405020304"/>
  </w:font>
  <w:font w:name="Malgun Gothic">
    <w:panose1 w:val="020B0603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675"/>
    </w:pPr>
    <w:r/>
    <w:r/>
  </w:p>
  <w:p>
    <w:pPr>
      <w:pStyle w:val="3675"/>
      <w:ind w:right="360"/>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675"/>
      <w:rPr>
        <w:rStyle w:val="3681"/>
      </w:rPr>
      <w:framePr w:wrap="auto" w:vAnchor="text" w:hAnchor="margin" w:xAlign="right" w:y="1"/>
    </w:pPr>
    <w:r>
      <w:rPr>
        <w:rStyle w:val="3681"/>
      </w:rPr>
      <w:fldChar w:fldCharType="begin"/>
    </w:r>
    <w:r>
      <w:rPr>
        <w:rStyle w:val="3681"/>
      </w:rPr>
      <w:instrText xml:space="preserve"> PAGE </w:instrText>
    </w:r>
    <w:r>
      <w:rPr>
        <w:rStyle w:val="3681"/>
      </w:rPr>
      <w:fldChar w:fldCharType="end"/>
    </w:r>
    <w:r/>
  </w:p>
  <w:p>
    <w:pPr>
      <w:pStyle w:val="3675"/>
      <w:ind w:right="360"/>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675"/>
      <w:jc w:val="center"/>
    </w:pPr>
    <w:r>
      <w:fldChar w:fldCharType="begin"/>
    </w:r>
    <w:r>
      <w:instrText xml:space="preserve"> PAGE   \* MERGEFORMAT </w:instrText>
    </w:r>
    <w:r>
      <w:fldChar w:fldCharType="separate"/>
    </w:r>
    <w:r>
      <w:t xml:space="preserve">2</w:t>
    </w:r>
    <w:r>
      <w:fldChar w:fldCharType="end"/>
    </w:r>
    <w:r/>
  </w:p>
  <w:p>
    <w:pPr>
      <w:pStyle w:val="3675"/>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675"/>
      <w:jc w:val="center"/>
      <w:tabs>
        <w:tab w:val="clear" w:pos="4680" w:leader="none"/>
        <w:tab w:val="clear" w:pos="9360" w:leader="none"/>
      </w:tabs>
      <w:rPr>
        <w:caps/>
      </w:rPr>
    </w:pPr>
    <w:r>
      <w:rPr>
        <w:caps/>
      </w:rPr>
      <w:fldChar w:fldCharType="begin"/>
    </w:r>
    <w:r>
      <w:rPr>
        <w:caps/>
      </w:rPr>
      <w:instrText xml:space="preserve"> PAGE   \* MERGEFORMAT </w:instrText>
    </w:r>
    <w:r>
      <w:rPr>
        <w:caps/>
      </w:rPr>
      <w:fldChar w:fldCharType="separate"/>
    </w:r>
    <w:r>
      <w:rPr>
        <w:caps/>
      </w:rPr>
      <w:t xml:space="preserve">166</w:t>
    </w:r>
    <w:r>
      <w:rPr>
        <w:caps/>
      </w:rPr>
      <w:fldChar w:fldCharType="end"/>
    </w:r>
    <w:r/>
  </w:p>
  <w:p>
    <w:pPr>
      <w:pStyle w:val="3675"/>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pPr>
      <w:r>
        <w:separator/>
      </w:r>
      <w:r/>
    </w:p>
  </w:footnote>
  <w:footnote w:type="continuationSeparator" w:id="0">
    <w:p>
      <w:pPr>
        <w:spacing w:after="0"/>
      </w:pPr>
      <w:r>
        <w:continuationSeparator/>
      </w:r>
      <w:r/>
    </w:p>
  </w:footnote>
  <w:footnote w:id="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Daniel Bennet dan Adam  Harvey, “Publishing Open Government Data,” </w:t>
      </w:r>
      <w:r>
        <w:rPr>
          <w:rStyle w:val="3676"/>
          <w:rFonts w:ascii="Bookman Old Style" w:hAnsi="Bookman Old Style"/>
          <w:i/>
          <w:color w:val="000000" w:themeColor="text1"/>
          <w:vertAlign w:val="baseline"/>
        </w:rPr>
        <w:t xml:space="preserve">W3C Working Draft 8 September 2009, </w:t>
      </w:r>
      <w:r>
        <w:rPr>
          <w:rStyle w:val="3676"/>
          <w:rFonts w:ascii="Bookman Old Style" w:hAnsi="Bookman Old Style"/>
          <w:color w:val="000000" w:themeColor="text1"/>
          <w:vertAlign w:val="baseline"/>
        </w:rPr>
        <w:t xml:space="preserve">diakses melalui </w:t>
      </w:r>
      <w:r>
        <w:rPr>
          <w:rFonts w:ascii="Bookman Old Style" w:hAnsi="Bookman Old Style"/>
          <w:color w:val="000000" w:themeColor="text1"/>
        </w:rPr>
        <w:t xml:space="preserve">https://www.w3.org/TR/gov-data/,</w:t>
      </w:r>
      <w:r>
        <w:rPr>
          <w:rFonts w:ascii="Bookman Old Style" w:hAnsi="Bookman Old Style"/>
          <w:color w:val="000000" w:themeColor="text1"/>
          <w:shd w:val="clear" w:color="auto" w:fill="ffffff"/>
        </w:rPr>
        <w:t xml:space="preserve"> pada 11 Januari 2022.</w:t>
      </w:r>
      <w:r/>
    </w:p>
  </w:footnote>
  <w:footnote w:id="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Open Data Handbook, “What is Open Data?” diakses melalui </w:t>
      </w:r>
      <w:hyperlink r:id="rId1" w:tooltip="https://opendatahandbook.org/guide/id/what-is-open-data/" w:history="1">
        <w:r>
          <w:rPr>
            <w:rStyle w:val="3679"/>
            <w:rFonts w:ascii="Bookman Old Style" w:hAnsi="Bookman Old Style"/>
            <w:color w:val="000000" w:themeColor="text1"/>
            <w:u w:val="none"/>
          </w:rPr>
          <w:t xml:space="preserve">https://opendatahandbook.org/guide/id/what-is-open-data/</w:t>
        </w:r>
      </w:hyperlink>
      <w:r>
        <w:rPr>
          <w:rFonts w:ascii="Bookman Old Style" w:hAnsi="Bookman Old Style"/>
          <w:color w:val="000000" w:themeColor="text1"/>
        </w:rPr>
        <w:t xml:space="preserve">, </w:t>
      </w:r>
      <w:r>
        <w:rPr>
          <w:rFonts w:ascii="Bookman Old Style" w:hAnsi="Bookman Old Style"/>
          <w:color w:val="000000" w:themeColor="text1"/>
          <w:shd w:val="clear" w:color="auto" w:fill="ffffff"/>
        </w:rPr>
        <w:t xml:space="preserve">pada 11 Januari 2022</w:t>
      </w:r>
      <w:r/>
    </w:p>
  </w:footnote>
  <w:footnote w:id="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Kuntum Khaira Riswan, “Bapenas: Satu Data Indonesia Pijakan Transformasi Susun Kebijakan,” diakses melalui </w:t>
      </w:r>
      <w:hyperlink r:id="rId2" w:tooltip="https://www.antaranews.com/berita/2349990/bappenas-satu-data-indonesia-pijakan-transformasi-susun-kebijakan" w:history="1">
        <w:r>
          <w:rPr>
            <w:rStyle w:val="3679"/>
            <w:rFonts w:ascii="Bookman Old Style" w:hAnsi="Bookman Old Style"/>
            <w:color w:val="000000" w:themeColor="text1"/>
            <w:u w:val="none"/>
          </w:rPr>
          <w:t xml:space="preserve">https://www.antaranews.com/berita/2349990/bappenas-satu-data-indonesia-pijakan-transformasi-susun-kebijakan</w:t>
        </w:r>
      </w:hyperlink>
      <w:r>
        <w:rPr>
          <w:rFonts w:ascii="Bookman Old Style" w:hAnsi="Bookman Old Style"/>
          <w:color w:val="000000" w:themeColor="text1"/>
        </w:rPr>
        <w:t xml:space="preserve">, </w:t>
      </w:r>
      <w:r>
        <w:rPr>
          <w:rFonts w:ascii="Bookman Old Style" w:hAnsi="Bookman Old Style"/>
          <w:color w:val="000000" w:themeColor="text1"/>
          <w:shd w:val="clear" w:color="auto" w:fill="ffffff"/>
        </w:rPr>
        <w:t xml:space="preserve">pada 11 Januari 2022</w:t>
      </w:r>
      <w:r/>
    </w:p>
  </w:footnote>
  <w:footnote w:id="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Undang-Undang  Nomor 14 Tahun 2008 tentang Keterbukaan Informasi Publik, (</w:t>
      </w:r>
      <w:r>
        <w:rPr>
          <w:rFonts w:ascii="Bookman Old Style" w:hAnsi="Bookman Old Style"/>
          <w:color w:val="000000" w:themeColor="text1"/>
          <w:shd w:val="clear" w:color="auto" w:fill="ffffff"/>
        </w:rPr>
        <w:t xml:space="preserve">LN.2008/NO.61, TLN NO.4846)</w:t>
      </w:r>
      <w:r/>
    </w:p>
  </w:footnote>
  <w:footnote w:id="6">
    <w:p>
      <w:pPr>
        <w:pStyle w:val="3677"/>
        <w:ind w:left="90" w:firstLine="630"/>
        <w:jc w:val="both"/>
        <w:spacing w:after="0" w:line="240" w:lineRule="auto"/>
        <w:rPr>
          <w:rFonts w:ascii="Bookman Old Style" w:hAnsi="Bookman Old Style"/>
          <w:i/>
          <w:color w:val="000000"/>
        </w:rPr>
      </w:pPr>
      <w:r>
        <w:rPr>
          <w:rStyle w:val="3676"/>
          <w:rFonts w:ascii="Bookman Old Style" w:hAnsi="Bookman Old Style"/>
          <w:i/>
          <w:color w:val="000000" w:themeColor="text1"/>
        </w:rPr>
        <w:footnoteRef/>
      </w:r>
      <w:r>
        <w:rPr>
          <w:rFonts w:ascii="Bookman Old Style" w:hAnsi="Bookman Old Style"/>
          <w:i/>
          <w:color w:val="000000" w:themeColor="text1"/>
        </w:rPr>
        <w:t xml:space="preserve"> Ibid.</w:t>
      </w:r>
      <w:r/>
    </w:p>
  </w:footnote>
  <w:footnote w:id="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Hukum Online, “ UU Keterbukaan Informasi diabaikan,” diakses melalui </w:t>
      </w:r>
      <w:r>
        <w:rPr>
          <w:rFonts w:ascii="Bookman Old Style" w:hAnsi="Bookman Old Style"/>
          <w:color w:val="000000" w:themeColor="text1"/>
        </w:rPr>
        <w:t xml:space="preserve">https://www.hukumonline.com/berita/baca/lt4fc06d3287312/uu-keterbukaan-informasi-diabaikan,</w:t>
      </w:r>
      <w:r>
        <w:rPr>
          <w:rFonts w:ascii="Bookman Old Style" w:hAnsi="Bookman Old Style"/>
          <w:color w:val="000000" w:themeColor="text1"/>
          <w:shd w:val="clear" w:color="auto" w:fill="ffffff"/>
        </w:rPr>
        <w:t xml:space="preserve"> pada 11 Januari 2022</w:t>
      </w:r>
      <w:r/>
    </w:p>
  </w:footnote>
  <w:footnote w:id="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Kementerian Perindustrian, “Kesiapan dan Sasaran Indonesia Memasuki Industri 4.0,” </w:t>
      </w:r>
      <w:r>
        <w:rPr>
          <w:rStyle w:val="3676"/>
          <w:rFonts w:ascii="Bookman Old Style" w:hAnsi="Bookman Old Style"/>
          <w:i/>
          <w:color w:val="000000" w:themeColor="text1"/>
          <w:vertAlign w:val="baseline"/>
        </w:rPr>
        <w:t xml:space="preserve">Siaran Pers, </w:t>
      </w:r>
      <w:r>
        <w:rPr>
          <w:rStyle w:val="3676"/>
          <w:rFonts w:ascii="Bookman Old Style" w:hAnsi="Bookman Old Style"/>
          <w:color w:val="000000" w:themeColor="text1"/>
          <w:vertAlign w:val="baseline"/>
        </w:rPr>
        <w:t xml:space="preserve">diakses melalui </w:t>
      </w:r>
      <w:r>
        <w:rPr>
          <w:rFonts w:ascii="Bookman Old Style" w:hAnsi="Bookman Old Style"/>
          <w:color w:val="000000" w:themeColor="text1"/>
        </w:rPr>
        <w:t xml:space="preserve">https://kemenperin.go.id/artikel/20333/Kesiapan-dan-Sasaran-Indonesia-Memasuki-Industri-4.0,</w:t>
      </w:r>
      <w:r>
        <w:rPr>
          <w:rFonts w:ascii="Bookman Old Style" w:hAnsi="Bookman Old Style"/>
          <w:color w:val="000000" w:themeColor="text1"/>
          <w:shd w:val="clear" w:color="auto" w:fill="ffffff"/>
        </w:rPr>
        <w:t xml:space="preserve"> pada 11 Januari 2022.</w:t>
      </w:r>
      <w:r/>
    </w:p>
  </w:footnote>
  <w:footnote w:id="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Mochtar Kusumaatmadja, </w:t>
      </w:r>
      <w:r>
        <w:rPr>
          <w:rFonts w:ascii="Bookman Old Style" w:hAnsi="Bookman Old Style"/>
          <w:i/>
          <w:color w:val="000000" w:themeColor="text1"/>
        </w:rPr>
        <w:t xml:space="preserve">Konsep-konsep Hukum dalam Pembangunan Nasional</w:t>
      </w:r>
      <w:r>
        <w:rPr>
          <w:rFonts w:ascii="Bookman Old Style" w:hAnsi="Bookman Old Style"/>
          <w:color w:val="000000" w:themeColor="text1"/>
        </w:rPr>
        <w:t xml:space="preserve">, Bandung: Penerbit Alumni, 2002, hal vii.</w:t>
      </w:r>
      <w:r/>
    </w:p>
  </w:footnote>
  <w:footnote w:id="1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1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i/>
          <w:color w:val="000000" w:themeColor="text1"/>
        </w:rPr>
        <w:t xml:space="preserve">Ibid</w:t>
      </w:r>
      <w:r>
        <w:rPr>
          <w:rFonts w:ascii="Bookman Old Style" w:hAnsi="Bookman Old Style"/>
          <w:color w:val="000000" w:themeColor="text1"/>
        </w:rPr>
        <w:t xml:space="preserve">., hal 33</w:t>
      </w:r>
      <w:r/>
    </w:p>
  </w:footnote>
  <w:footnote w:id="1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Wahyu Nugroho, “Rekonstruksi Teori Hukum Pembangunan Kedalam Pembentukan Perundang-undangan Lingkungan Hidup dan Sumber Daya Alam Pasca Reformasi Dalam Bangunan Negara Hukum,” </w:t>
      </w:r>
      <w:r>
        <w:rPr>
          <w:rFonts w:ascii="Bookman Old Style" w:hAnsi="Bookman Old Style"/>
          <w:i/>
          <w:color w:val="000000" w:themeColor="text1"/>
        </w:rPr>
        <w:t xml:space="preserve">Jurnal Legislasi Indonesia,</w:t>
      </w:r>
      <w:r>
        <w:rPr>
          <w:rFonts w:ascii="Bookman Old Style" w:hAnsi="Bookman Old Style"/>
          <w:color w:val="000000" w:themeColor="text1"/>
        </w:rPr>
        <w:t xml:space="preserve"> Vol.14 No.04, Tahun 2017, hal. 369-382.</w:t>
      </w:r>
      <w:r/>
    </w:p>
  </w:footnote>
  <w:footnote w:id="13">
    <w:p>
      <w:pPr>
        <w:pStyle w:val="3677"/>
        <w:ind w:left="90" w:firstLine="630"/>
        <w:jc w:val="both"/>
        <w:spacing w:after="0" w:line="240" w:lineRule="auto"/>
        <w:rPr>
          <w:rFonts w:ascii="Bookman Old Style" w:hAnsi="Bookman Old Style"/>
          <w:color w:val="000000"/>
        </w:rPr>
      </w:pPr>
      <w:r>
        <w:rPr>
          <w:rStyle w:val="3676"/>
          <w:rFonts w:ascii="Bookman Old Style" w:hAnsi="Bookman Old Style" w:cstheme="majorHAnsi"/>
          <w:color w:val="000000" w:themeColor="text1"/>
        </w:rPr>
        <w:footnoteRef/>
      </w:r>
      <w:r>
        <w:rPr>
          <w:rFonts w:ascii="Bookman Old Style" w:hAnsi="Bookman Old Style" w:cstheme="majorHAnsi"/>
          <w:color w:val="000000" w:themeColor="text1"/>
        </w:rPr>
        <w:t xml:space="preserve">Lilik Mulyadi, “Kajian Deskriktif Analitis Teori Hukum Pembangunan,” 22 November 2021, diakses melalui https://badilum.mahkamahagung.go.id/upload_file/img/article/doc/kajian_deskriptif_analitis_teori_hukum_pembangunan.pdf, pada 21 November 2021.</w:t>
      </w:r>
      <w:r/>
    </w:p>
  </w:footnote>
  <w:footnote w:id="1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1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Mochtar Kusumaatmadja, </w:t>
      </w:r>
      <w:r>
        <w:rPr>
          <w:rFonts w:ascii="Bookman Old Style" w:hAnsi="Bookman Old Style"/>
          <w:i/>
          <w:color w:val="000000" w:themeColor="text1"/>
        </w:rPr>
        <w:t xml:space="preserve">op.cit.,</w:t>
      </w:r>
      <w:r>
        <w:rPr>
          <w:rFonts w:ascii="Bookman Old Style" w:hAnsi="Bookman Old Style"/>
          <w:color w:val="000000" w:themeColor="text1"/>
        </w:rPr>
        <w:t xml:space="preserve"> hal. 87-88.</w:t>
      </w:r>
      <w:r/>
    </w:p>
  </w:footnote>
  <w:footnote w:id="1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cstheme="minorHAnsi"/>
          <w:color w:val="000000" w:themeColor="text1"/>
        </w:rPr>
        <w:t xml:space="preserve">Wahyu Nugroho, </w:t>
      </w:r>
      <w:r>
        <w:rPr>
          <w:rFonts w:ascii="Bookman Old Style" w:hAnsi="Bookman Old Style" w:cstheme="minorHAnsi"/>
          <w:i/>
          <w:color w:val="000000" w:themeColor="text1"/>
        </w:rPr>
        <w:t xml:space="preserve">op.cit.</w:t>
      </w:r>
      <w:r/>
    </w:p>
  </w:footnote>
  <w:footnote w:id="1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1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cstheme="minorHAnsi"/>
          <w:color w:val="000000" w:themeColor="text1"/>
        </w:rPr>
        <w:t xml:space="preserve">Satjipto Rahardjo, </w:t>
      </w:r>
      <w:r>
        <w:rPr>
          <w:rFonts w:ascii="Bookman Old Style" w:hAnsi="Bookman Old Style" w:cstheme="minorHAnsi"/>
          <w:i/>
          <w:color w:val="000000" w:themeColor="text1"/>
        </w:rPr>
        <w:t xml:space="preserve">Pengantar Ilmu Hukum</w:t>
      </w:r>
      <w:r>
        <w:rPr>
          <w:rFonts w:ascii="Bookman Old Style" w:hAnsi="Bookman Old Style" w:cstheme="minorHAnsi"/>
          <w:color w:val="000000" w:themeColor="text1"/>
        </w:rPr>
        <w:t xml:space="preserve">, Bandung: Citra Aditya Bakti, 2000, hal.45.</w:t>
      </w:r>
      <w:r/>
    </w:p>
  </w:footnote>
  <w:footnote w:id="1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Wahyu Nugroho, </w:t>
      </w:r>
      <w:r>
        <w:rPr>
          <w:rFonts w:ascii="Bookman Old Style" w:hAnsi="Bookman Old Style"/>
          <w:i/>
          <w:color w:val="000000" w:themeColor="text1"/>
        </w:rPr>
        <w:t xml:space="preserve">op.cit.</w:t>
      </w:r>
      <w:r/>
    </w:p>
  </w:footnote>
  <w:footnote w:id="2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stheme="minorHAnsi"/>
          <w:color w:val="000000" w:themeColor="text1"/>
        </w:rPr>
        <w:t xml:space="preserve">Media Indonesia, ”Satu Data Indonesia Kunci Pertajam Strategi dan Fokus Pembangunan,” 14 Agustus 2020, diakses melalui </w:t>
      </w:r>
      <w:hyperlink r:id="rId3" w:tooltip="https://mediaindonesia.com/hut-ri/336517/satu-data-indonesia-kunci-pertajam-strategi-dan-fokus-pembangunan" w:history="1">
        <w:r>
          <w:rPr>
            <w:rStyle w:val="3679"/>
            <w:rFonts w:ascii="Bookman Old Style" w:hAnsi="Bookman Old Style" w:eastAsia="Times New Roman" w:cstheme="minorHAnsi"/>
            <w:color w:val="000000" w:themeColor="text1"/>
            <w:u w:val="none"/>
          </w:rPr>
          <w:t xml:space="preserve">https://mediaindonesia.com/hut-ri/336517/satu-data-indonesia-kunci-pertajam-strategi-dan-fokus-pembangunan</w:t>
        </w:r>
      </w:hyperlink>
      <w:r>
        <w:rPr>
          <w:rFonts w:ascii="Bookman Old Style" w:hAnsi="Bookman Old Style" w:eastAsia="Times New Roman" w:cstheme="minorHAnsi"/>
          <w:color w:val="000000" w:themeColor="text1"/>
        </w:rPr>
        <w:t xml:space="preserve">, pada 21 November 2021.</w:t>
      </w:r>
      <w:r/>
    </w:p>
  </w:footnote>
  <w:footnote w:id="2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Dori Jasrianto, Ahmad Taufiq, Sulistyowati, “Implementasi Keterbukaan Informasi Publik </w:t>
      </w:r>
      <w:r>
        <w:rPr>
          <w:rFonts w:ascii="Bookman Old Style" w:hAnsi="Bookman Old Style"/>
          <w:bCs/>
          <w:color w:val="000000" w:themeColor="text1"/>
        </w:rPr>
        <w:t xml:space="preserve">Melalui Sistem Informasi Manajemen Pendidikan (Simpendik) Di Dinas Pendidikan Kota Semarang,</w:t>
      </w:r>
      <w:r>
        <w:rPr>
          <w:rFonts w:ascii="Bookman Old Style" w:hAnsi="Bookman Old Style"/>
          <w:color w:val="000000" w:themeColor="text1"/>
        </w:rPr>
        <w:t xml:space="preserve">” </w:t>
      </w:r>
      <w:r>
        <w:rPr>
          <w:rFonts w:ascii="Bookman Old Style" w:hAnsi="Bookman Old Style"/>
          <w:i/>
          <w:iCs/>
          <w:color w:val="000000" w:themeColor="text1"/>
        </w:rPr>
        <w:t xml:space="preserve">Jurnal Ilmu Pemerintahan Undip</w:t>
      </w:r>
      <w:r>
        <w:rPr>
          <w:rFonts w:ascii="Bookman Old Style" w:hAnsi="Bookman Old Style"/>
          <w:color w:val="000000" w:themeColor="text1"/>
        </w:rPr>
        <w:t xml:space="preserve">, Vol. 5, No. 4, Oct. 2015, hal. 91-100.</w:t>
      </w:r>
      <w:r/>
    </w:p>
  </w:footnote>
  <w:footnote w:id="22">
    <w:p>
      <w:pPr>
        <w:pStyle w:val="3677"/>
        <w:ind w:left="90" w:firstLine="630"/>
        <w:jc w:val="both"/>
        <w:spacing w:after="0" w:line="240" w:lineRule="auto"/>
        <w:rPr>
          <w:rFonts w:ascii="Bookman Old Style" w:hAnsi="Bookman Old Style"/>
          <w:b/>
          <w:b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2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Endang Retnowati, “Keterbukaan Informasi Publik dan Good Governance,” </w:t>
      </w:r>
      <w:r>
        <w:rPr>
          <w:rFonts w:ascii="Bookman Old Style" w:hAnsi="Bookman Old Style"/>
          <w:i/>
          <w:color w:val="000000" w:themeColor="text1"/>
        </w:rPr>
        <w:t xml:space="preserve">Jurnal Persepektif,</w:t>
      </w:r>
      <w:r>
        <w:rPr>
          <w:rFonts w:ascii="Bookman Old Style" w:hAnsi="Bookman Old Style"/>
          <w:color w:val="000000" w:themeColor="text1"/>
        </w:rPr>
        <w:t xml:space="preserve"> Vol.XVII No.1, Tahun 2012, hal. 54-61.</w:t>
      </w:r>
      <w:r/>
    </w:p>
  </w:footnote>
  <w:footnote w:id="2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2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Maulia Jayantina Islami, “Implementasi Satu Data Indonesia,” Jurnal Komunika, Vol.10 No.1, Tahun 2021, hal. 13-23.</w:t>
      </w:r>
      <w:r/>
    </w:p>
  </w:footnote>
  <w:footnote w:id="2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2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2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2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30">
    <w:p>
      <w:pPr>
        <w:ind w:left="90" w:firstLine="630"/>
        <w:jc w:val="both"/>
        <w:spacing w:after="0" w:line="240" w:lineRule="auto"/>
        <w:rPr>
          <w:rFonts w:ascii="Bookman Old Style" w:hAnsi="Bookman Old Style" w:eastAsia="Bookman Old Style"/>
          <w:color w:val="000000"/>
          <w:sz w:val="20"/>
          <w:szCs w:val="20"/>
          <w:lang w:val="id-ID"/>
        </w:rPr>
      </w:pPr>
      <w:r>
        <w:rPr>
          <w:rFonts w:ascii="Bookman Old Style" w:hAnsi="Bookman Old Style"/>
          <w:color w:val="000000" w:themeColor="text1"/>
          <w:sz w:val="20"/>
          <w:szCs w:val="20"/>
          <w:vertAlign w:val="superscript"/>
          <w:lang w:val="id-ID"/>
        </w:rPr>
        <w:footnoteRef/>
      </w:r>
      <w:r>
        <w:rPr>
          <w:rFonts w:ascii="Bookman Old Style" w:hAnsi="Bookman Old Style" w:eastAsia="Bookman Old Style"/>
          <w:color w:val="000000" w:themeColor="text1"/>
          <w:sz w:val="20"/>
          <w:szCs w:val="20"/>
        </w:rPr>
        <w:t xml:space="preserve"> </w:t>
      </w:r>
      <w:r>
        <w:rPr>
          <w:rFonts w:ascii="Bookman Old Style" w:hAnsi="Bookman Old Style" w:eastAsia="Bookman Old Style"/>
          <w:color w:val="000000" w:themeColor="text1"/>
          <w:sz w:val="20"/>
          <w:szCs w:val="20"/>
          <w:lang w:val="id-ID"/>
        </w:rPr>
        <w:t xml:space="preserve">Jan-Erik Lane, “Institutionality: Institution and Institutions Matter,” </w:t>
      </w:r>
      <w:r>
        <w:rPr>
          <w:rFonts w:ascii="Bookman Old Style" w:hAnsi="Bookman Old Style" w:eastAsia="Bookman Old Style"/>
          <w:i/>
          <w:color w:val="000000" w:themeColor="text1"/>
          <w:sz w:val="20"/>
          <w:szCs w:val="20"/>
          <w:lang w:val="id-ID"/>
        </w:rPr>
        <w:t xml:space="preserve">Journal of Political Science,</w:t>
      </w:r>
      <w:r>
        <w:rPr>
          <w:rFonts w:ascii="Bookman Old Style" w:hAnsi="Bookman Old Style" w:eastAsia="Bookman Old Style"/>
          <w:color w:val="000000" w:themeColor="text1"/>
          <w:sz w:val="20"/>
          <w:szCs w:val="20"/>
          <w:lang w:val="id-ID"/>
        </w:rPr>
        <w:t xml:space="preserve"> Vol.</w:t>
      </w:r>
      <w:r>
        <w:rPr>
          <w:rFonts w:ascii="Bookman Old Style" w:hAnsi="Bookman Old Style" w:eastAsia="Bookman Old Style"/>
          <w:color w:val="000000" w:themeColor="text1"/>
          <w:sz w:val="20"/>
          <w:szCs w:val="20"/>
        </w:rPr>
        <w:t xml:space="preserve"> </w:t>
      </w:r>
      <w:r>
        <w:rPr>
          <w:rFonts w:ascii="Bookman Old Style" w:hAnsi="Bookman Old Style" w:eastAsia="Bookman Old Style"/>
          <w:color w:val="000000" w:themeColor="text1"/>
          <w:sz w:val="20"/>
          <w:szCs w:val="20"/>
          <w:lang w:val="id-ID"/>
        </w:rPr>
        <w:t xml:space="preserve">4, No.</w:t>
      </w:r>
      <w:r>
        <w:rPr>
          <w:rFonts w:ascii="Bookman Old Style" w:hAnsi="Bookman Old Style" w:eastAsia="Bookman Old Style"/>
          <w:color w:val="000000" w:themeColor="text1"/>
          <w:sz w:val="20"/>
          <w:szCs w:val="20"/>
        </w:rPr>
        <w:t xml:space="preserve"> </w:t>
      </w:r>
      <w:r>
        <w:rPr>
          <w:rFonts w:ascii="Bookman Old Style" w:hAnsi="Bookman Old Style" w:eastAsia="Bookman Old Style"/>
          <w:color w:val="000000" w:themeColor="text1"/>
          <w:sz w:val="20"/>
          <w:szCs w:val="20"/>
          <w:lang w:val="id-ID"/>
        </w:rPr>
        <w:t xml:space="preserve">1, 23-30 Published Online January 2014 in SciRes (http://www.scirp.org/ journal/ojps), DOI: http://dx.doi.org/10.4236/ojps.2014.41004.</w:t>
      </w:r>
      <w:r/>
    </w:p>
  </w:footnote>
  <w:footnote w:id="3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Hariadi Kartodiharjo, “Masalah Kelembagaan, bagi Upaya Perluasan Ruang Hidup Masyarakat Lokal dalam Pengelolaan Hutan,” </w:t>
      </w:r>
      <w:r>
        <w:rPr>
          <w:rFonts w:ascii="Bookman Old Style" w:hAnsi="Bookman Old Style"/>
          <w:i/>
          <w:color w:val="000000" w:themeColor="text1"/>
        </w:rPr>
        <w:t xml:space="preserve">IntipHUTAN Edisi III-06/Des 2006-Jan 2007, </w:t>
      </w:r>
      <w:r>
        <w:rPr>
          <w:rFonts w:ascii="Bookman Old Style" w:hAnsi="Bookman Old Style"/>
          <w:color w:val="000000" w:themeColor="text1"/>
        </w:rPr>
        <w:t xml:space="preserve">Bogor: Forest Watch Indonesia, 2006, hal.3.</w:t>
      </w:r>
      <w:r/>
    </w:p>
  </w:footnote>
  <w:footnote w:id="32">
    <w:p>
      <w:pPr>
        <w:ind w:left="90" w:firstLine="630"/>
        <w:jc w:val="both"/>
        <w:spacing w:after="0" w:line="240" w:lineRule="auto"/>
        <w:rPr>
          <w:rFonts w:ascii="Bookman Old Style" w:hAnsi="Bookman Old Style"/>
          <w:color w:val="000000"/>
          <w:sz w:val="20"/>
          <w:szCs w:val="20"/>
        </w:rPr>
      </w:pPr>
      <w:r>
        <w:rPr>
          <w:rStyle w:val="3676"/>
          <w:rFonts w:ascii="Bookman Old Style" w:hAnsi="Bookman Old Style"/>
          <w:color w:val="000000" w:themeColor="text1"/>
          <w:sz w:val="20"/>
          <w:szCs w:val="20"/>
        </w:rPr>
        <w:footnoteRef/>
      </w:r>
      <w:r>
        <w:rPr>
          <w:rFonts w:ascii="Bookman Old Style" w:hAnsi="Bookman Old Style"/>
          <w:color w:val="000000" w:themeColor="text1"/>
          <w:sz w:val="20"/>
          <w:szCs w:val="20"/>
        </w:rPr>
        <w:t xml:space="preserve">W. Richard Scott, </w:t>
      </w:r>
      <w:r>
        <w:rPr>
          <w:rFonts w:ascii="Bookman Old Style" w:hAnsi="Bookman Old Style"/>
          <w:i/>
          <w:color w:val="000000" w:themeColor="text1"/>
          <w:sz w:val="20"/>
          <w:szCs w:val="20"/>
        </w:rPr>
        <w:t xml:space="preserve">Institutions and Organization: Ideas, Interests, and Identities, Fourth edition,</w:t>
      </w:r>
      <w:r>
        <w:rPr>
          <w:rFonts w:ascii="Bookman Old Style" w:hAnsi="Bookman Old Style"/>
          <w:color w:val="000000" w:themeColor="text1"/>
          <w:sz w:val="20"/>
          <w:szCs w:val="20"/>
        </w:rPr>
        <w:t xml:space="preserve"> Stanford, California: SAGE Publications, Inc., 2014, hal. 59.</w:t>
      </w:r>
      <w:r/>
    </w:p>
  </w:footnote>
  <w:footnote w:id="33">
    <w:p>
      <w:pPr>
        <w:ind w:left="90" w:firstLine="630"/>
        <w:jc w:val="both"/>
        <w:spacing w:after="0" w:line="240" w:lineRule="auto"/>
        <w:rPr>
          <w:rFonts w:ascii="Bookman Old Style" w:hAnsi="Bookman Old Style"/>
          <w:color w:val="000000"/>
          <w:sz w:val="20"/>
          <w:szCs w:val="20"/>
        </w:rPr>
      </w:pPr>
      <w:r>
        <w:rPr>
          <w:rStyle w:val="3676"/>
          <w:rFonts w:ascii="Bookman Old Style" w:hAnsi="Bookman Old Style"/>
          <w:color w:val="000000" w:themeColor="text1"/>
          <w:sz w:val="20"/>
          <w:szCs w:val="20"/>
        </w:rPr>
        <w:footnoteRef/>
      </w:r>
      <w:r>
        <w:rPr>
          <w:rFonts w:ascii="Bookman Old Style" w:hAnsi="Bookman Old Style"/>
          <w:color w:val="000000" w:themeColor="text1"/>
          <w:sz w:val="20"/>
          <w:szCs w:val="20"/>
        </w:rPr>
        <w:t xml:space="preserve"> </w:t>
      </w:r>
      <w:r>
        <w:rPr>
          <w:rFonts w:ascii="Bookman Old Style" w:hAnsi="Bookman Old Style"/>
          <w:i/>
          <w:iCs/>
          <w:color w:val="000000" w:themeColor="text1"/>
          <w:sz w:val="20"/>
          <w:szCs w:val="20"/>
        </w:rPr>
        <w:t xml:space="preserve">Ibid.</w:t>
      </w:r>
      <w:r>
        <w:rPr>
          <w:rFonts w:ascii="Bookman Old Style" w:hAnsi="Bookman Old Style"/>
          <w:color w:val="000000" w:themeColor="text1"/>
          <w:sz w:val="20"/>
          <w:szCs w:val="20"/>
        </w:rPr>
        <w:t xml:space="preserve">, hal. 119-126</w:t>
      </w:r>
      <w:r/>
    </w:p>
  </w:footnote>
  <w:footnote w:id="34">
    <w:p>
      <w:pPr>
        <w:ind w:left="90" w:firstLine="630"/>
        <w:jc w:val="both"/>
        <w:spacing w:after="0" w:line="240" w:lineRule="auto"/>
        <w:rPr>
          <w:rFonts w:ascii="Bookman Old Style" w:hAnsi="Bookman Old Style"/>
          <w:color w:val="000000"/>
          <w:sz w:val="20"/>
          <w:szCs w:val="20"/>
        </w:rPr>
      </w:pPr>
      <w:r>
        <w:rPr>
          <w:rStyle w:val="3676"/>
          <w:rFonts w:ascii="Bookman Old Style" w:hAnsi="Bookman Old Style"/>
          <w:color w:val="000000" w:themeColor="text1"/>
          <w:sz w:val="20"/>
          <w:szCs w:val="20"/>
        </w:rPr>
        <w:footnoteRef/>
      </w:r>
      <w:r>
        <w:rPr>
          <w:rFonts w:ascii="Bookman Old Style" w:hAnsi="Bookman Old Style"/>
          <w:color w:val="000000" w:themeColor="text1"/>
          <w:sz w:val="20"/>
          <w:szCs w:val="20"/>
        </w:rPr>
        <w:t xml:space="preserve"> </w:t>
      </w:r>
      <w:r>
        <w:rPr>
          <w:rFonts w:ascii="Bookman Old Style" w:hAnsi="Bookman Old Style"/>
          <w:i/>
          <w:iCs/>
          <w:color w:val="000000" w:themeColor="text1"/>
          <w:sz w:val="20"/>
          <w:szCs w:val="20"/>
        </w:rPr>
        <w:t xml:space="preserve">Ibid.</w:t>
      </w:r>
      <w:r/>
    </w:p>
  </w:footnote>
  <w:footnote w:id="35">
    <w:p>
      <w:pPr>
        <w:ind w:left="90" w:firstLine="630"/>
        <w:jc w:val="both"/>
        <w:spacing w:after="0" w:line="240" w:lineRule="auto"/>
        <w:shd w:val="clear" w:color="auto" w:fill="ffffff"/>
        <w:rPr>
          <w:rFonts w:ascii="Bookman Old Style" w:hAnsi="Bookman Old Style"/>
          <w:color w:val="000000"/>
          <w:sz w:val="20"/>
          <w:szCs w:val="20"/>
        </w:rPr>
      </w:pPr>
      <w:r>
        <w:rPr>
          <w:rStyle w:val="3676"/>
          <w:rFonts w:ascii="Bookman Old Style" w:hAnsi="Bookman Old Style"/>
          <w:color w:val="000000" w:themeColor="text1"/>
          <w:sz w:val="20"/>
          <w:szCs w:val="20"/>
        </w:rPr>
        <w:footnoteRef/>
      </w:r>
      <w:r>
        <w:rPr>
          <w:rFonts w:ascii="Bookman Old Style" w:hAnsi="Bookman Old Style"/>
          <w:color w:val="000000" w:themeColor="text1"/>
          <w:sz w:val="20"/>
          <w:szCs w:val="20"/>
        </w:rPr>
        <w:t xml:space="preserve"> Bruce J. Cohen and Terri L. Orbuch, </w:t>
      </w:r>
      <w:r>
        <w:rPr>
          <w:rFonts w:ascii="Bookman Old Style" w:hAnsi="Bookman Old Style"/>
          <w:i/>
          <w:color w:val="000000" w:themeColor="text1"/>
          <w:sz w:val="20"/>
          <w:szCs w:val="20"/>
          <w:shd w:val="clear" w:color="auto" w:fill="ffffff"/>
        </w:rPr>
        <w:t xml:space="preserve">Theory and problems of introduction to sociology, </w:t>
      </w:r>
      <w:r>
        <w:rPr>
          <w:rFonts w:ascii="Bookman Old Style" w:hAnsi="Bookman Old Style"/>
          <w:color w:val="000000" w:themeColor="text1"/>
          <w:sz w:val="20"/>
          <w:szCs w:val="20"/>
          <w:shd w:val="clear" w:color="auto" w:fill="ffffff"/>
        </w:rPr>
        <w:t xml:space="preserve">New York: McGraw-Hill, 1988, Terjemahan dalam Bahasa Indonesia, </w:t>
      </w:r>
      <w:r>
        <w:rPr>
          <w:rFonts w:ascii="Bookman Old Style" w:hAnsi="Bookman Old Style"/>
          <w:i/>
          <w:color w:val="000000" w:themeColor="text1"/>
          <w:sz w:val="20"/>
          <w:szCs w:val="20"/>
        </w:rPr>
        <w:t xml:space="preserve">Sosiologi Suatu Pengantar,</w:t>
      </w:r>
      <w:r>
        <w:rPr>
          <w:rFonts w:ascii="Bookman Old Style" w:hAnsi="Bookman Old Style"/>
          <w:color w:val="000000" w:themeColor="text1"/>
          <w:sz w:val="20"/>
          <w:szCs w:val="20"/>
        </w:rPr>
        <w:t xml:space="preserve"> Terj. Sahat Simamora, Jakarta: Rineka Cipta, 1999, Hal. 388.</w:t>
      </w:r>
      <w:r/>
    </w:p>
  </w:footnote>
  <w:footnote w:id="3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Nathan Keirns, Eric Strayer, Heather Griffiths, Susan Cody-Rydzewski, Gail Scaramuzzo, Tommy Sadler, and Sally Vyain, </w:t>
      </w:r>
      <w:r>
        <w:rPr>
          <w:rFonts w:ascii="Bookman Old Style" w:hAnsi="Bookman Old Style"/>
          <w:i/>
          <w:color w:val="000000" w:themeColor="text1"/>
        </w:rPr>
        <w:t xml:space="preserve">Introduction to Sociology, </w:t>
      </w:r>
      <w:r>
        <w:rPr>
          <w:rFonts w:ascii="Bookman Old Style" w:hAnsi="Bookman Old Style"/>
          <w:color w:val="000000" w:themeColor="text1"/>
        </w:rPr>
        <w:t xml:space="preserve">Texas: OpenStax College Rice University, 2013, hal. 131.</w:t>
      </w:r>
      <w:r/>
    </w:p>
  </w:footnote>
  <w:footnote w:id="3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Paul B. Horton dan Chester L. Hunt.  </w:t>
      </w:r>
      <w:r>
        <w:rPr>
          <w:rFonts w:ascii="Bookman Old Style" w:hAnsi="Bookman Old Style"/>
          <w:i/>
          <w:color w:val="000000" w:themeColor="text1"/>
        </w:rPr>
        <w:t xml:space="preserve">Sociology. </w:t>
      </w:r>
      <w:r>
        <w:rPr>
          <w:rFonts w:ascii="Bookman Old Style" w:hAnsi="Bookman Old Style"/>
          <w:color w:val="000000" w:themeColor="text1"/>
        </w:rPr>
        <w:t xml:space="preserve"> New York:  McGraw-Hill, 1984, Terjemahan dalam Bahasa Indonesia, </w:t>
      </w:r>
      <w:r>
        <w:rPr>
          <w:rFonts w:ascii="Bookman Old Style" w:hAnsi="Bookman Old Style"/>
          <w:i/>
          <w:color w:val="000000" w:themeColor="text1"/>
        </w:rPr>
        <w:t xml:space="preserve">Sosiologi,</w:t>
      </w:r>
      <w:r>
        <w:rPr>
          <w:rFonts w:ascii="Bookman Old Style" w:hAnsi="Bookman Old Style"/>
          <w:color w:val="000000" w:themeColor="text1"/>
        </w:rPr>
        <w:t xml:space="preserve"> Terj. Aminuddin Ram dan Tita Sobari.  Jakarta:  Penerbit Erlangga, 1993, hal. 224.</w:t>
      </w:r>
      <w:r/>
    </w:p>
  </w:footnote>
  <w:footnote w:id="3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Ken S. Cavalluzzo &amp; Christopher D. Ittner, “Implementing Performance Measurement Innovation: Evidence from Government,” </w:t>
      </w:r>
      <w:r>
        <w:rPr>
          <w:rFonts w:ascii="Bookman Old Style" w:hAnsi="Bookman Old Style"/>
          <w:i/>
          <w:color w:val="000000" w:themeColor="text1"/>
        </w:rPr>
        <w:t xml:space="preserve">Accounting, Organization and Society, </w:t>
      </w:r>
      <w:r>
        <w:rPr>
          <w:rFonts w:ascii="Bookman Old Style" w:hAnsi="Bookman Old Style"/>
          <w:color w:val="000000" w:themeColor="text1"/>
        </w:rPr>
        <w:t xml:space="preserve">Volume 29, Issues 3-4, April-May 2004, hal. 249.</w:t>
      </w:r>
      <w:r/>
    </w:p>
  </w:footnote>
  <w:footnote w:id="3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Tony Djogo, Sunaryo, Didik Suharjito, dan Martua Sirait, “Kelembagaan dan Kebijakan dalam Pengembangan Agroforestri,” </w:t>
      </w:r>
      <w:r>
        <w:rPr>
          <w:rFonts w:ascii="Bookman Old Style" w:hAnsi="Bookman Old Style"/>
          <w:i/>
          <w:color w:val="000000" w:themeColor="text1"/>
        </w:rPr>
        <w:t xml:space="preserve">Bahan Ajar Agroforestri 8, </w:t>
      </w:r>
      <w:r>
        <w:rPr>
          <w:rFonts w:ascii="Bookman Old Style" w:hAnsi="Bookman Old Style"/>
          <w:color w:val="000000" w:themeColor="text1"/>
        </w:rPr>
        <w:t xml:space="preserve">Bogor: World Agroforestry Centre (ICRAF) </w:t>
      </w:r>
      <w:r>
        <w:rPr>
          <w:rFonts w:ascii="Bookman Old Style" w:hAnsi="Bookman Old Style" w:eastAsia="Bookman Old Style"/>
          <w:color w:val="000000" w:themeColor="text1"/>
          <w:lang w:val="id-ID"/>
        </w:rPr>
        <w:t xml:space="preserve">Southest Asia Regional Office</w:t>
      </w:r>
      <w:r>
        <w:rPr>
          <w:rFonts w:ascii="Bookman Old Style" w:hAnsi="Bookman Old Style"/>
          <w:color w:val="000000" w:themeColor="text1"/>
        </w:rPr>
        <w:t xml:space="preserve">, 2003, hal. 5.</w:t>
      </w:r>
      <w:r/>
    </w:p>
  </w:footnote>
  <w:footnote w:id="4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Ig. Wursanto, </w:t>
      </w:r>
      <w:r>
        <w:rPr>
          <w:rFonts w:ascii="Bookman Old Style" w:hAnsi="Bookman Old Style"/>
          <w:i/>
          <w:color w:val="000000" w:themeColor="text1"/>
        </w:rPr>
        <w:t xml:space="preserve">Dasar-dasar Ilmu Organisasi, </w:t>
      </w:r>
      <w:r>
        <w:rPr>
          <w:rFonts w:ascii="Bookman Old Style" w:hAnsi="Bookman Old Style"/>
          <w:color w:val="000000" w:themeColor="text1"/>
        </w:rPr>
        <w:t xml:space="preserve">Yogyakarta: ANDI, 2003, hal. 259-270.</w:t>
      </w:r>
      <w:r/>
    </w:p>
  </w:footnote>
  <w:footnote w:id="4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Maringan Masry Simbolon, </w:t>
      </w:r>
      <w:r>
        <w:rPr>
          <w:rFonts w:ascii="Bookman Old Style" w:hAnsi="Bookman Old Style"/>
          <w:i/>
          <w:color w:val="000000" w:themeColor="text1"/>
        </w:rPr>
        <w:t xml:space="preserve">Dasar-Dasar Administrasi dan Manajemen, </w:t>
      </w:r>
      <w:r>
        <w:rPr>
          <w:rFonts w:ascii="Bookman Old Style" w:hAnsi="Bookman Old Style"/>
          <w:color w:val="000000" w:themeColor="text1"/>
        </w:rPr>
        <w:t xml:space="preserve">Jakarta: Ghalia Indonesia, 2004, hal. 36.</w:t>
      </w:r>
      <w:r/>
    </w:p>
  </w:footnote>
  <w:footnote w:id="42">
    <w:p>
      <w:pPr>
        <w:pStyle w:val="3677"/>
        <w:ind w:left="90" w:firstLine="630"/>
        <w:jc w:val="both"/>
        <w:spacing w:after="0" w:line="240" w:lineRule="auto"/>
        <w:rPr>
          <w:rFonts w:ascii="Bookman Old Style" w:hAnsi="Bookman Old Style"/>
          <w:b/>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James G. Clawson and Tammy Pitts, “Organizational Structure,” </w:t>
      </w:r>
      <w:r>
        <w:rPr>
          <w:rFonts w:ascii="Bookman Old Style" w:hAnsi="Bookman Old Style"/>
          <w:i/>
          <w:color w:val="000000" w:themeColor="text1"/>
        </w:rPr>
        <w:t xml:space="preserve">Technical Note OB-0361, 3 April 1988, https://dx.doi.org/10.2139/ssrn.1280667</w:t>
      </w:r>
      <w:r>
        <w:rPr>
          <w:rFonts w:ascii="Bookman Old Style" w:hAnsi="Bookman Old Style"/>
          <w:color w:val="000000" w:themeColor="text1"/>
        </w:rPr>
        <w:t xml:space="preserve">.</w:t>
      </w:r>
      <w:r/>
    </w:p>
  </w:footnote>
  <w:footnote w:id="4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Tony Djogo, Sunaryo, Didik Suharjito, dan Martua Sirait, </w:t>
      </w:r>
      <w:r>
        <w:rPr>
          <w:rFonts w:ascii="Bookman Old Style" w:hAnsi="Bookman Old Style"/>
          <w:i/>
          <w:iCs/>
          <w:color w:val="000000" w:themeColor="text1"/>
        </w:rPr>
        <w:t xml:space="preserve">op.cit. </w:t>
      </w:r>
      <w:r>
        <w:rPr>
          <w:rFonts w:ascii="Bookman Old Style" w:hAnsi="Bookman Old Style"/>
          <w:color w:val="000000" w:themeColor="text1"/>
        </w:rPr>
        <w:t xml:space="preserve">hal. 5.</w:t>
      </w:r>
      <w:r/>
    </w:p>
  </w:footnote>
  <w:footnote w:id="44">
    <w:p>
      <w:pPr>
        <w:ind w:left="90" w:firstLine="630"/>
        <w:jc w:val="both"/>
        <w:spacing w:after="0" w:line="240" w:lineRule="auto"/>
        <w:rPr>
          <w:rFonts w:ascii="Bookman Old Style" w:hAnsi="Bookman Old Style" w:eastAsia="Bookman Old Style"/>
          <w:color w:val="000000"/>
          <w:sz w:val="20"/>
          <w:szCs w:val="20"/>
        </w:rPr>
      </w:pPr>
      <w:r>
        <w:rPr>
          <w:rFonts w:ascii="Bookman Old Style" w:hAnsi="Bookman Old Style"/>
          <w:color w:val="000000" w:themeColor="text1"/>
          <w:sz w:val="20"/>
          <w:szCs w:val="20"/>
          <w:vertAlign w:val="superscript"/>
          <w:lang w:val="id-ID"/>
        </w:rPr>
        <w:footnoteRef/>
      </w:r>
      <w:r>
        <w:rPr>
          <w:rFonts w:ascii="Bookman Old Style" w:hAnsi="Bookman Old Style" w:eastAsia="Bookman Old Style"/>
          <w:color w:val="000000" w:themeColor="text1"/>
          <w:sz w:val="20"/>
          <w:szCs w:val="20"/>
          <w:lang w:val="id-ID"/>
        </w:rPr>
        <w:t xml:space="preserve">Nyoman Utari Vipriyanti</w:t>
      </w:r>
      <w:r>
        <w:rPr>
          <w:rFonts w:ascii="Bookman Old Style" w:hAnsi="Bookman Old Style" w:eastAsia="Bookman Old Style"/>
          <w:color w:val="000000" w:themeColor="text1"/>
          <w:sz w:val="20"/>
          <w:szCs w:val="20"/>
        </w:rPr>
        <w:t xml:space="preserve">.</w:t>
      </w:r>
      <w:r>
        <w:rPr>
          <w:rFonts w:ascii="Bookman Old Style" w:hAnsi="Bookman Old Style" w:eastAsia="Bookman Old Style"/>
          <w:color w:val="000000" w:themeColor="text1"/>
          <w:sz w:val="20"/>
          <w:szCs w:val="20"/>
          <w:lang w:val="id-ID"/>
        </w:rPr>
        <w:t xml:space="preserve"> </w:t>
      </w:r>
      <w:r>
        <w:rPr>
          <w:rFonts w:ascii="Bookman Old Style" w:hAnsi="Bookman Old Style" w:eastAsia="Bookman Old Style"/>
          <w:i/>
          <w:color w:val="000000" w:themeColor="text1"/>
          <w:sz w:val="20"/>
          <w:szCs w:val="20"/>
          <w:lang w:val="id-ID"/>
        </w:rPr>
        <w:t xml:space="preserve">Teori </w:t>
      </w:r>
      <w:r>
        <w:rPr>
          <w:rFonts w:ascii="Bookman Old Style" w:hAnsi="Bookman Old Style" w:eastAsia="Bookman Old Style"/>
          <w:i/>
          <w:color w:val="000000" w:themeColor="text1"/>
          <w:sz w:val="20"/>
          <w:szCs w:val="20"/>
        </w:rPr>
        <w:t xml:space="preserve">d</w:t>
      </w:r>
      <w:r>
        <w:rPr>
          <w:rFonts w:ascii="Bookman Old Style" w:hAnsi="Bookman Old Style" w:eastAsia="Bookman Old Style"/>
          <w:i/>
          <w:color w:val="000000" w:themeColor="text1"/>
          <w:sz w:val="20"/>
          <w:szCs w:val="20"/>
          <w:lang w:val="id-ID"/>
        </w:rPr>
        <w:t xml:space="preserve">an Aplikasi Ekonomi Kelembagaan </w:t>
      </w:r>
      <w:r>
        <w:rPr>
          <w:rFonts w:ascii="Bookman Old Style" w:hAnsi="Bookman Old Style" w:eastAsia="Bookman Old Style"/>
          <w:i/>
          <w:color w:val="000000" w:themeColor="text1"/>
          <w:sz w:val="20"/>
          <w:szCs w:val="20"/>
        </w:rPr>
        <w:t xml:space="preserve">b</w:t>
      </w:r>
      <w:r>
        <w:rPr>
          <w:rFonts w:ascii="Bookman Old Style" w:hAnsi="Bookman Old Style" w:eastAsia="Bookman Old Style"/>
          <w:i/>
          <w:color w:val="000000" w:themeColor="text1"/>
          <w:sz w:val="20"/>
          <w:szCs w:val="20"/>
          <w:lang w:val="id-ID"/>
        </w:rPr>
        <w:t xml:space="preserve">agi Perencana Pembangunan</w:t>
      </w:r>
      <w:r>
        <w:rPr>
          <w:rFonts w:ascii="Bookman Old Style" w:hAnsi="Bookman Old Style" w:eastAsia="Bookman Old Style"/>
          <w:color w:val="000000" w:themeColor="text1"/>
          <w:sz w:val="20"/>
          <w:szCs w:val="20"/>
        </w:rPr>
        <w:t xml:space="preserve">. Denpasar: Unmas Press,</w:t>
      </w:r>
      <w:r>
        <w:rPr>
          <w:rFonts w:ascii="Bookman Old Style" w:hAnsi="Bookman Old Style" w:eastAsia="Bookman Old Style"/>
          <w:color w:val="000000" w:themeColor="text1"/>
          <w:sz w:val="20"/>
          <w:szCs w:val="20"/>
          <w:lang w:val="id-ID"/>
        </w:rPr>
        <w:t xml:space="preserve"> 2018,</w:t>
      </w:r>
      <w:r>
        <w:rPr>
          <w:rFonts w:ascii="Bookman Old Style" w:hAnsi="Bookman Old Style" w:eastAsia="Bookman Old Style"/>
          <w:color w:val="000000" w:themeColor="text1"/>
          <w:sz w:val="20"/>
          <w:szCs w:val="20"/>
        </w:rPr>
        <w:t xml:space="preserve"> hal. 58,</w:t>
      </w:r>
      <w:r>
        <w:rPr>
          <w:rFonts w:ascii="Bookman Old Style" w:hAnsi="Bookman Old Style" w:eastAsia="Bookman Old Style"/>
          <w:color w:val="000000" w:themeColor="text1"/>
          <w:sz w:val="20"/>
          <w:szCs w:val="20"/>
          <w:lang w:val="id-ID"/>
        </w:rPr>
        <w:t xml:space="preserve"> </w:t>
      </w:r>
      <w:r>
        <w:rPr>
          <w:rFonts w:ascii="Bookman Old Style" w:hAnsi="Bookman Old Style" w:eastAsia="Bookman Old Style"/>
          <w:color w:val="000000" w:themeColor="text1"/>
          <w:sz w:val="20"/>
          <w:szCs w:val="20"/>
        </w:rPr>
        <w:t xml:space="preserve">diunduh melalui http://repository.unmas.ac.id/medias/journal/EBK-00064.pdf</w:t>
      </w:r>
      <w:r>
        <w:rPr>
          <w:rFonts w:ascii="Bookman Old Style" w:hAnsi="Bookman Old Style" w:eastAsia="Bookman Old Style"/>
          <w:color w:val="000000" w:themeColor="text1"/>
          <w:sz w:val="20"/>
          <w:szCs w:val="20"/>
          <w:lang w:val="id-ID"/>
        </w:rPr>
        <w:t xml:space="preserve">, </w:t>
      </w:r>
      <w:r>
        <w:rPr>
          <w:rFonts w:ascii="Bookman Old Style" w:hAnsi="Bookman Old Style" w:eastAsia="Bookman Old Style"/>
          <w:color w:val="000000" w:themeColor="text1"/>
          <w:sz w:val="20"/>
          <w:szCs w:val="20"/>
        </w:rPr>
        <w:t xml:space="preserve">diakses</w:t>
      </w:r>
      <w:r>
        <w:rPr>
          <w:rFonts w:ascii="Bookman Old Style" w:hAnsi="Bookman Old Style" w:eastAsia="Bookman Old Style"/>
          <w:color w:val="000000" w:themeColor="text1"/>
          <w:sz w:val="20"/>
          <w:szCs w:val="20"/>
          <w:lang w:val="id-ID"/>
        </w:rPr>
        <w:t xml:space="preserve"> 6 Agustus 2020, hal. 55.</w:t>
      </w:r>
      <w:r/>
    </w:p>
  </w:footnote>
  <w:footnote w:id="45">
    <w:p>
      <w:pPr>
        <w:ind w:left="90" w:firstLine="630"/>
        <w:jc w:val="both"/>
        <w:spacing w:after="0" w:line="240" w:lineRule="auto"/>
        <w:rPr>
          <w:rFonts w:ascii="Bookman Old Style" w:hAnsi="Bookman Old Style" w:eastAsia="Bookman Old Style"/>
          <w:color w:val="000000"/>
          <w:sz w:val="20"/>
          <w:szCs w:val="20"/>
          <w:lang w:val="id-ID"/>
        </w:rPr>
      </w:pPr>
      <w:r>
        <w:rPr>
          <w:rFonts w:ascii="Bookman Old Style" w:hAnsi="Bookman Old Style"/>
          <w:color w:val="000000" w:themeColor="text1"/>
          <w:sz w:val="20"/>
          <w:szCs w:val="20"/>
          <w:vertAlign w:val="superscript"/>
          <w:lang w:val="id-ID"/>
        </w:rPr>
        <w:footnoteRef/>
      </w:r>
      <w:r>
        <w:rPr>
          <w:rFonts w:ascii="Bookman Old Style" w:hAnsi="Bookman Old Style"/>
          <w:color w:val="000000" w:themeColor="text1"/>
          <w:sz w:val="20"/>
          <w:szCs w:val="20"/>
          <w:vertAlign w:val="superscript"/>
          <w:lang w:val="id-ID"/>
        </w:rPr>
        <w:t xml:space="preserve"> </w:t>
      </w:r>
      <w:r>
        <w:rPr>
          <w:rFonts w:ascii="Bookman Old Style" w:hAnsi="Bookman Old Style" w:eastAsia="Bookman Old Style"/>
          <w:i/>
          <w:color w:val="000000" w:themeColor="text1"/>
          <w:sz w:val="20"/>
          <w:szCs w:val="20"/>
          <w:lang w:val="id-ID"/>
        </w:rPr>
        <w:t xml:space="preserve">Ibid.,</w:t>
      </w:r>
      <w:r>
        <w:rPr>
          <w:rFonts w:ascii="Bookman Old Style" w:hAnsi="Bookman Old Style" w:eastAsia="Bookman Old Style"/>
          <w:color w:val="000000" w:themeColor="text1"/>
          <w:sz w:val="20"/>
          <w:szCs w:val="20"/>
          <w:lang w:val="id-ID"/>
        </w:rPr>
        <w:t xml:space="preserve"> hal. 65.</w:t>
      </w:r>
      <w:r/>
    </w:p>
  </w:footnote>
  <w:footnote w:id="46">
    <w:p>
      <w:pPr>
        <w:ind w:left="90" w:firstLine="630"/>
        <w:jc w:val="both"/>
        <w:spacing w:after="0" w:line="240" w:lineRule="auto"/>
        <w:rPr>
          <w:rFonts w:ascii="Bookman Old Style" w:hAnsi="Bookman Old Style" w:eastAsia="Bookman Old Style"/>
          <w:color w:val="000000"/>
          <w:sz w:val="20"/>
          <w:szCs w:val="20"/>
          <w:lang w:val="id-ID"/>
        </w:rPr>
      </w:pPr>
      <w:r>
        <w:rPr>
          <w:rFonts w:ascii="Bookman Old Style" w:hAnsi="Bookman Old Style"/>
          <w:color w:val="000000" w:themeColor="text1"/>
          <w:sz w:val="20"/>
          <w:szCs w:val="20"/>
          <w:vertAlign w:val="superscript"/>
          <w:lang w:val="id-ID"/>
        </w:rPr>
        <w:footnoteRef/>
      </w:r>
      <w:r>
        <w:rPr>
          <w:rFonts w:ascii="Bookman Old Style" w:hAnsi="Bookman Old Style" w:eastAsia="Bookman Old Style"/>
          <w:color w:val="000000" w:themeColor="text1"/>
          <w:sz w:val="20"/>
          <w:szCs w:val="20"/>
          <w:lang w:val="id-ID"/>
        </w:rPr>
        <w:t xml:space="preserve">Ann dan Robert Seidman</w:t>
      </w:r>
      <w:r>
        <w:rPr>
          <w:rFonts w:ascii="Bookman Old Style" w:hAnsi="Bookman Old Style" w:eastAsia="Bookman Old Style"/>
          <w:color w:val="000000" w:themeColor="text1"/>
          <w:sz w:val="20"/>
          <w:szCs w:val="20"/>
        </w:rPr>
        <w:t xml:space="preserve">.</w:t>
      </w:r>
      <w:r>
        <w:rPr>
          <w:rFonts w:ascii="Bookman Old Style" w:hAnsi="Bookman Old Style" w:eastAsia="Bookman Old Style"/>
          <w:color w:val="000000" w:themeColor="text1"/>
          <w:sz w:val="20"/>
          <w:szCs w:val="20"/>
          <w:lang w:val="id-ID"/>
        </w:rPr>
        <w:t xml:space="preserve"> </w:t>
      </w:r>
      <w:r>
        <w:rPr>
          <w:rFonts w:ascii="Bookman Old Style" w:hAnsi="Bookman Old Style" w:eastAsia="Bookman Old Style"/>
          <w:i/>
          <w:color w:val="000000" w:themeColor="text1"/>
          <w:sz w:val="20"/>
          <w:szCs w:val="20"/>
          <w:lang w:val="id-ID"/>
        </w:rPr>
        <w:t xml:space="preserve">Penyusunan Rancangan Undang-Undang Dalam Perubahan Masyarakat </w:t>
      </w:r>
      <w:r>
        <w:rPr>
          <w:rFonts w:ascii="Bookman Old Style" w:hAnsi="Bookman Old Style" w:eastAsia="Bookman Old Style"/>
          <w:i/>
          <w:color w:val="000000" w:themeColor="text1"/>
          <w:sz w:val="20"/>
          <w:szCs w:val="20"/>
        </w:rPr>
        <w:t xml:space="preserve"> </w:t>
      </w:r>
      <w:r>
        <w:rPr>
          <w:rFonts w:ascii="Bookman Old Style" w:hAnsi="Bookman Old Style" w:eastAsia="Bookman Old Style"/>
          <w:i/>
          <w:color w:val="000000" w:themeColor="text1"/>
          <w:sz w:val="20"/>
          <w:szCs w:val="20"/>
          <w:lang w:val="id-ID"/>
        </w:rPr>
        <w:t xml:space="preserve">Yang Demokratis, Sebuah panduan Untuk Pembuat Rancangan Undang-Undang</w:t>
      </w:r>
      <w:r>
        <w:rPr>
          <w:rFonts w:ascii="Bookman Old Style" w:hAnsi="Bookman Old Style" w:eastAsia="Bookman Old Style"/>
          <w:color w:val="000000" w:themeColor="text1"/>
          <w:sz w:val="20"/>
          <w:szCs w:val="20"/>
        </w:rPr>
        <w:t xml:space="preserve">.</w:t>
      </w:r>
      <w:r>
        <w:rPr>
          <w:rFonts w:ascii="Bookman Old Style" w:hAnsi="Bookman Old Style" w:eastAsia="Bookman Old Style"/>
          <w:i/>
          <w:color w:val="000000" w:themeColor="text1"/>
          <w:sz w:val="20"/>
          <w:szCs w:val="20"/>
          <w:lang w:val="id-ID"/>
        </w:rPr>
        <w:t xml:space="preserve"> </w:t>
      </w:r>
      <w:r>
        <w:rPr>
          <w:rFonts w:ascii="Bookman Old Style" w:hAnsi="Bookman Old Style" w:eastAsia="Bookman Old Style"/>
          <w:color w:val="000000" w:themeColor="text1"/>
          <w:sz w:val="20"/>
          <w:szCs w:val="20"/>
          <w:lang w:val="id-ID"/>
        </w:rPr>
        <w:t xml:space="preserve">Seri Dasar Hukum Ekonomi 10</w:t>
      </w:r>
      <w:r>
        <w:rPr>
          <w:rFonts w:ascii="Bookman Old Style" w:hAnsi="Bookman Old Style" w:eastAsia="Bookman Old Style"/>
          <w:color w:val="000000" w:themeColor="text1"/>
          <w:sz w:val="20"/>
          <w:szCs w:val="20"/>
        </w:rPr>
        <w:t xml:space="preserve">.</w:t>
      </w:r>
      <w:r>
        <w:rPr>
          <w:rFonts w:ascii="Bookman Old Style" w:hAnsi="Bookman Old Style" w:eastAsia="Bookman Old Style"/>
          <w:i/>
          <w:color w:val="000000" w:themeColor="text1"/>
          <w:sz w:val="20"/>
          <w:szCs w:val="20"/>
          <w:lang w:val="id-ID"/>
        </w:rPr>
        <w:t xml:space="preserve"> </w:t>
      </w:r>
      <w:r>
        <w:rPr>
          <w:rFonts w:ascii="Bookman Old Style" w:hAnsi="Bookman Old Style" w:eastAsia="Bookman Old Style"/>
          <w:color w:val="000000" w:themeColor="text1"/>
          <w:sz w:val="20"/>
          <w:szCs w:val="20"/>
          <w:lang w:val="id-ID"/>
        </w:rPr>
        <w:t xml:space="preserve">Diterbitkan oleh Proyek ELIPS, Edisi Pertama, Juli 2001.</w:t>
      </w:r>
      <w:r/>
    </w:p>
  </w:footnote>
  <w:footnote w:id="4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Hans Kelsen, </w:t>
      </w:r>
      <w:r>
        <w:rPr>
          <w:rFonts w:ascii="Bookman Old Style" w:hAnsi="Bookman Old Style"/>
          <w:i/>
          <w:color w:val="000000" w:themeColor="text1"/>
        </w:rPr>
        <w:t xml:space="preserve">General Theory of Law and State, </w:t>
      </w:r>
      <w:r>
        <w:rPr>
          <w:rFonts w:ascii="Bookman Old Style" w:hAnsi="Bookman Old Style"/>
          <w:color w:val="000000" w:themeColor="text1"/>
        </w:rPr>
        <w:t xml:space="preserve">New York: Russell &amp; Russell, 1961, hal. 192.</w:t>
      </w:r>
      <w:r/>
    </w:p>
  </w:footnote>
  <w:footnote w:id="4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J.G. Brouwer dan Schilder, </w:t>
      </w:r>
      <w:r>
        <w:rPr>
          <w:rFonts w:ascii="Bookman Old Style" w:hAnsi="Bookman Old Style"/>
          <w:i/>
          <w:color w:val="000000" w:themeColor="text1"/>
        </w:rPr>
        <w:t xml:space="preserve">A Survey of Dutch Administrative Law, </w:t>
      </w:r>
      <w:r>
        <w:rPr>
          <w:rFonts w:ascii="Bookman Old Style" w:hAnsi="Bookman Old Style"/>
          <w:color w:val="000000" w:themeColor="text1"/>
        </w:rPr>
        <w:t xml:space="preserve">Nijmegen: Ars Aeguilibri, 1998, hal. 16-17.</w:t>
      </w:r>
      <w:r/>
    </w:p>
  </w:footnote>
  <w:footnote w:id="49">
    <w:p>
      <w:pPr>
        <w:ind w:left="90" w:firstLine="630"/>
        <w:jc w:val="both"/>
        <w:spacing w:after="0" w:line="240" w:lineRule="auto"/>
        <w:rPr>
          <w:rFonts w:ascii="Bookman Old Style" w:hAnsi="Bookman Old Style" w:eastAsia="Bookman Old Style"/>
          <w:color w:val="000000"/>
          <w:sz w:val="20"/>
          <w:szCs w:val="20"/>
          <w:lang w:val="id-ID"/>
        </w:rPr>
      </w:pPr>
      <w:r>
        <w:rPr>
          <w:rFonts w:ascii="Bookman Old Style" w:hAnsi="Bookman Old Style"/>
          <w:color w:val="000000" w:themeColor="text1"/>
          <w:sz w:val="20"/>
          <w:szCs w:val="20"/>
          <w:vertAlign w:val="superscript"/>
          <w:lang w:val="id-ID"/>
        </w:rPr>
        <w:footnoteRef/>
      </w:r>
      <w:r>
        <w:rPr>
          <w:rFonts w:ascii="Bookman Old Style" w:hAnsi="Bookman Old Style" w:eastAsia="Bookman Old Style"/>
          <w:color w:val="000000" w:themeColor="text1"/>
          <w:sz w:val="20"/>
          <w:szCs w:val="20"/>
          <w:lang w:val="id-ID"/>
        </w:rPr>
        <w:t xml:space="preserve">Arthur Maass</w:t>
      </w:r>
      <w:r>
        <w:rPr>
          <w:rFonts w:ascii="Bookman Old Style" w:hAnsi="Bookman Old Style" w:eastAsia="Bookman Old Style"/>
          <w:color w:val="000000" w:themeColor="text1"/>
          <w:sz w:val="20"/>
          <w:szCs w:val="20"/>
        </w:rPr>
        <w:t xml:space="preserve">.</w:t>
      </w:r>
      <w:r>
        <w:rPr>
          <w:rFonts w:ascii="Bookman Old Style" w:hAnsi="Bookman Old Style" w:eastAsia="Bookman Old Style"/>
          <w:color w:val="000000" w:themeColor="text1"/>
          <w:sz w:val="20"/>
          <w:szCs w:val="20"/>
          <w:lang w:val="id-ID"/>
        </w:rPr>
        <w:t xml:space="preserve"> </w:t>
      </w:r>
      <w:r>
        <w:rPr>
          <w:rFonts w:ascii="Bookman Old Style" w:hAnsi="Bookman Old Style" w:eastAsia="Bookman Old Style"/>
          <w:i/>
          <w:color w:val="000000" w:themeColor="text1"/>
          <w:sz w:val="20"/>
          <w:szCs w:val="20"/>
          <w:lang w:val="id-ID"/>
        </w:rPr>
        <w:t xml:space="preserve">Area and Power a Theory of Local Government</w:t>
      </w:r>
      <w:r>
        <w:rPr>
          <w:rFonts w:ascii="Bookman Old Style" w:hAnsi="Bookman Old Style" w:eastAsia="Bookman Old Style"/>
          <w:color w:val="000000" w:themeColor="text1"/>
          <w:sz w:val="20"/>
          <w:szCs w:val="20"/>
        </w:rPr>
        <w:t xml:space="preserve">.</w:t>
      </w:r>
      <w:r>
        <w:rPr>
          <w:rFonts w:ascii="Bookman Old Style" w:hAnsi="Bookman Old Style" w:eastAsia="Bookman Old Style"/>
          <w:i/>
          <w:color w:val="000000" w:themeColor="text1"/>
          <w:sz w:val="20"/>
          <w:szCs w:val="20"/>
          <w:lang w:val="id-ID"/>
        </w:rPr>
        <w:t xml:space="preserve"> </w:t>
      </w:r>
      <w:r>
        <w:rPr>
          <w:rFonts w:ascii="Bookman Old Style" w:hAnsi="Bookman Old Style" w:eastAsia="Bookman Old Style"/>
          <w:color w:val="000000" w:themeColor="text1"/>
          <w:sz w:val="20"/>
          <w:szCs w:val="20"/>
          <w:lang w:val="id-ID"/>
        </w:rPr>
        <w:t xml:space="preserve">Illinois: Glencoe, 1959, hal. 10.</w:t>
      </w:r>
      <w:r/>
    </w:p>
  </w:footnote>
  <w:footnote w:id="50">
    <w:p>
      <w:pPr>
        <w:ind w:left="90" w:firstLine="630"/>
        <w:jc w:val="both"/>
        <w:spacing w:after="0" w:line="240" w:lineRule="auto"/>
        <w:rPr>
          <w:rFonts w:ascii="Bookman Old Style" w:hAnsi="Bookman Old Style" w:eastAsia="Bookman Old Style"/>
          <w:color w:val="000000"/>
          <w:sz w:val="20"/>
          <w:szCs w:val="20"/>
          <w:lang w:val="id-ID"/>
        </w:rPr>
      </w:pPr>
      <w:r>
        <w:rPr>
          <w:rFonts w:ascii="Bookman Old Style" w:hAnsi="Bookman Old Style"/>
          <w:color w:val="000000" w:themeColor="text1"/>
          <w:sz w:val="20"/>
          <w:szCs w:val="20"/>
          <w:vertAlign w:val="superscript"/>
          <w:lang w:val="id-ID"/>
        </w:rPr>
        <w:footnoteRef/>
      </w:r>
      <w:r>
        <w:rPr>
          <w:rFonts w:ascii="Bookman Old Style" w:hAnsi="Bookman Old Style" w:eastAsia="Bookman Old Style"/>
          <w:color w:val="000000" w:themeColor="text1"/>
          <w:sz w:val="20"/>
          <w:szCs w:val="20"/>
          <w:lang w:val="id-ID"/>
        </w:rPr>
        <w:t xml:space="preserve">Miriam Budiardjo</w:t>
      </w:r>
      <w:r>
        <w:rPr>
          <w:rFonts w:ascii="Bookman Old Style" w:hAnsi="Bookman Old Style" w:eastAsia="Bookman Old Style"/>
          <w:color w:val="000000" w:themeColor="text1"/>
          <w:sz w:val="20"/>
          <w:szCs w:val="20"/>
        </w:rPr>
        <w:t xml:space="preserve">.</w:t>
      </w:r>
      <w:r>
        <w:rPr>
          <w:rFonts w:ascii="Bookman Old Style" w:hAnsi="Bookman Old Style" w:eastAsia="Bookman Old Style"/>
          <w:color w:val="000000" w:themeColor="text1"/>
          <w:sz w:val="20"/>
          <w:szCs w:val="20"/>
          <w:lang w:val="id-ID"/>
        </w:rPr>
        <w:t xml:space="preserve"> </w:t>
      </w:r>
      <w:r>
        <w:rPr>
          <w:rFonts w:ascii="Bookman Old Style" w:hAnsi="Bookman Old Style" w:eastAsia="Bookman Old Style"/>
          <w:i/>
          <w:color w:val="000000" w:themeColor="text1"/>
          <w:sz w:val="20"/>
          <w:szCs w:val="20"/>
          <w:lang w:val="id-ID"/>
        </w:rPr>
        <w:t xml:space="preserve">Dasar-dasar Ilmu Politik</w:t>
      </w:r>
      <w:r>
        <w:rPr>
          <w:rFonts w:ascii="Bookman Old Style" w:hAnsi="Bookman Old Style" w:eastAsia="Bookman Old Style"/>
          <w:color w:val="000000" w:themeColor="text1"/>
          <w:sz w:val="20"/>
          <w:szCs w:val="20"/>
        </w:rPr>
        <w:t xml:space="preserve">.</w:t>
      </w:r>
      <w:r>
        <w:rPr>
          <w:rFonts w:ascii="Bookman Old Style" w:hAnsi="Bookman Old Style" w:eastAsia="Bookman Old Style"/>
          <w:i/>
          <w:color w:val="000000" w:themeColor="text1"/>
          <w:sz w:val="20"/>
          <w:szCs w:val="20"/>
          <w:lang w:val="id-ID"/>
        </w:rPr>
        <w:t xml:space="preserve"> </w:t>
      </w:r>
      <w:r>
        <w:rPr>
          <w:rFonts w:ascii="Bookman Old Style" w:hAnsi="Bookman Old Style" w:eastAsia="Bookman Old Style"/>
          <w:color w:val="000000" w:themeColor="text1"/>
          <w:sz w:val="20"/>
          <w:szCs w:val="20"/>
          <w:lang w:val="id-ID"/>
        </w:rPr>
        <w:t xml:space="preserve">Jakarta: PT. Gramedia Pustaka Utama, 2005, hal. 138.</w:t>
      </w:r>
      <w:r/>
    </w:p>
  </w:footnote>
  <w:footnote w:id="5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Mathieu Deflem, </w:t>
      </w:r>
      <w:r>
        <w:rPr>
          <w:rFonts w:ascii="Bookman Old Style" w:hAnsi="Bookman Old Style"/>
          <w:i/>
          <w:color w:val="000000" w:themeColor="text1"/>
        </w:rPr>
        <w:t xml:space="preserve">Sociology of Law Vision of a Scholarly Tradition, </w:t>
      </w:r>
      <w:r>
        <w:rPr>
          <w:rFonts w:ascii="Bookman Old Style" w:hAnsi="Bookman Old Style"/>
          <w:color w:val="000000" w:themeColor="text1"/>
        </w:rPr>
        <w:t xml:space="preserve">Cambridge: Cambridge University Press, 2008, hal. 42-43.</w:t>
      </w:r>
      <w:r/>
    </w:p>
  </w:footnote>
  <w:footnote w:id="5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Nathan Keirns, Eric Strayer, Heather Griffiths, Susan Cody-Rydzewski, Gail Scaramuzzo, Tommy Sadler, and Sally Vyain,</w:t>
      </w:r>
      <w:r>
        <w:rPr>
          <w:rFonts w:ascii="Bookman Old Style" w:hAnsi="Bookman Old Style"/>
          <w:i/>
          <w:color w:val="000000" w:themeColor="text1"/>
        </w:rPr>
        <w:t xml:space="preserve"> op.cit. </w:t>
      </w:r>
      <w:r>
        <w:rPr>
          <w:rFonts w:ascii="Bookman Old Style" w:hAnsi="Bookman Old Style"/>
          <w:color w:val="000000" w:themeColor="text1"/>
        </w:rPr>
        <w:t xml:space="preserve">hal. 131.</w:t>
      </w:r>
      <w:r/>
    </w:p>
  </w:footnote>
  <w:footnote w:id="53">
    <w:p>
      <w:pPr>
        <w:ind w:left="90" w:firstLine="630"/>
        <w:jc w:val="both"/>
        <w:spacing w:after="0" w:line="240" w:lineRule="auto"/>
        <w:rPr>
          <w:rFonts w:ascii="Bookman Old Style" w:hAnsi="Bookman Old Style" w:eastAsia="Bookman Old Style"/>
          <w:color w:val="000000"/>
          <w:sz w:val="20"/>
          <w:szCs w:val="20"/>
          <w:lang w:val="id-ID"/>
        </w:rPr>
      </w:pPr>
      <w:r>
        <w:rPr>
          <w:rFonts w:ascii="Bookman Old Style" w:hAnsi="Bookman Old Style"/>
          <w:color w:val="000000" w:themeColor="text1"/>
          <w:sz w:val="20"/>
          <w:szCs w:val="20"/>
          <w:vertAlign w:val="superscript"/>
          <w:lang w:val="id-ID"/>
        </w:rPr>
        <w:footnoteRef/>
      </w:r>
      <w:r>
        <w:rPr>
          <w:rFonts w:ascii="Bookman Old Style" w:hAnsi="Bookman Old Style" w:eastAsia="Bookman Old Style"/>
          <w:color w:val="000000" w:themeColor="text1"/>
          <w:sz w:val="20"/>
          <w:szCs w:val="20"/>
          <w:lang w:val="id-ID"/>
        </w:rPr>
        <w:t xml:space="preserve">Hamdan Zoelva, “Sistem Perwakilan Rakyat di Indonesia,” diunduh melalui https://hamdanzoelva.wordpress.com/2008/04/28/sitem-perawakilan-rakyat-di-indonesia/#_ftn1, diakses 26 Januari 2019.</w:t>
      </w:r>
      <w:r/>
    </w:p>
  </w:footnote>
  <w:footnote w:id="5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Jimly Asshiddiqie, “Membangun Pemerintahan yang Efektif, Bersih, dan Efisien,” diakses melalui </w:t>
      </w:r>
      <w:hyperlink r:id="rId4" w:tooltip="http://jimly.com/makalah/namafile/106/PARADIGMA_PEMERINTAHAN.pdf" w:history="1">
        <w:r>
          <w:rPr>
            <w:rStyle w:val="3679"/>
            <w:rFonts w:ascii="Bookman Old Style" w:hAnsi="Bookman Old Style"/>
            <w:color w:val="000000" w:themeColor="text1"/>
            <w:u w:val="none"/>
          </w:rPr>
          <w:t xml:space="preserve">http://jimly.com/makalah/namafile/106/PARADIGMA_PEMERINTAHAN.pdf</w:t>
        </w:r>
      </w:hyperlink>
      <w:r>
        <w:rPr>
          <w:rFonts w:ascii="Bookman Old Style" w:hAnsi="Bookman Old Style"/>
          <w:color w:val="000000" w:themeColor="text1"/>
        </w:rPr>
        <w:t xml:space="preserve">, pada 11 November 2021.</w:t>
      </w:r>
      <w:r/>
    </w:p>
  </w:footnote>
  <w:footnote w:id="5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Pattiro, “Politik Open Government: Government 3.0: Negara sebagai Platfrom,” 10 Februari 2014, diakses melalui </w:t>
      </w:r>
      <w:hyperlink r:id="rId5" w:tooltip="https://pattiro.org/2014/02/politik-open-government-government-3-0-negara-sebagai-platform/" w:history="1">
        <w:r>
          <w:rPr>
            <w:rStyle w:val="3679"/>
            <w:rFonts w:ascii="Bookman Old Style" w:hAnsi="Bookman Old Style"/>
            <w:color w:val="000000" w:themeColor="text1"/>
            <w:u w:val="none"/>
          </w:rPr>
          <w:t xml:space="preserve">https://pattiro.org/2014/02/politik-open-government-government-3-0-negara-sebagai-platform/</w:t>
        </w:r>
      </w:hyperlink>
      <w:r>
        <w:rPr>
          <w:rFonts w:ascii="Bookman Old Style" w:hAnsi="Bookman Old Style"/>
          <w:color w:val="000000" w:themeColor="text1"/>
        </w:rPr>
        <w:t xml:space="preserve">, pada 10 November 2021.</w:t>
      </w:r>
      <w:r/>
    </w:p>
  </w:footnote>
  <w:footnote w:id="5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Jimly Asshiddiqie, “Membangun Pemerintahan yang Efektif, Bersih, dan Efisien,” </w:t>
      </w:r>
      <w:r>
        <w:rPr>
          <w:rFonts w:ascii="Bookman Old Style" w:hAnsi="Bookman Old Style"/>
          <w:i/>
          <w:iCs/>
          <w:color w:val="000000" w:themeColor="text1"/>
        </w:rPr>
        <w:t xml:space="preserve">op.cit.</w:t>
      </w:r>
      <w:r/>
    </w:p>
  </w:footnote>
  <w:footnote w:id="5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Jimly Asshidiqie, </w:t>
      </w:r>
      <w:r>
        <w:rPr>
          <w:rFonts w:ascii="Bookman Old Style" w:hAnsi="Bookman Old Style"/>
          <w:i/>
          <w:color w:val="000000" w:themeColor="text1"/>
        </w:rPr>
        <w:t xml:space="preserve">Perkembangan dan Konsolidasi Lembaga Negara Pasca Reformasi, </w:t>
      </w:r>
      <w:r>
        <w:rPr>
          <w:rFonts w:ascii="Bookman Old Style" w:hAnsi="Bookman Old Style"/>
          <w:color w:val="000000" w:themeColor="text1"/>
        </w:rPr>
        <w:t xml:space="preserve">Jakarta: Sinar Grafika, 2006, hal. 40.</w:t>
      </w:r>
      <w:r/>
    </w:p>
  </w:footnote>
  <w:footnote w:id="5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59">
    <w:p>
      <w:pPr>
        <w:ind w:left="90" w:firstLine="630"/>
        <w:jc w:val="both"/>
        <w:spacing w:after="0" w:line="240" w:lineRule="auto"/>
        <w:rPr>
          <w:rFonts w:ascii="Bookman Old Style" w:hAnsi="Bookman Old Style" w:eastAsia="Bookman Old Style"/>
          <w:color w:val="000000"/>
          <w:sz w:val="20"/>
          <w:szCs w:val="20"/>
          <w:lang w:val="id-ID"/>
        </w:rPr>
      </w:pPr>
      <w:r>
        <w:rPr>
          <w:rFonts w:ascii="Bookman Old Style" w:hAnsi="Bookman Old Style"/>
          <w:color w:val="000000" w:themeColor="text1"/>
          <w:sz w:val="20"/>
          <w:szCs w:val="20"/>
          <w:vertAlign w:val="superscript"/>
          <w:lang w:val="id-ID"/>
        </w:rPr>
        <w:footnoteRef/>
      </w:r>
      <w:r>
        <w:rPr>
          <w:rFonts w:ascii="Bookman Old Style" w:hAnsi="Bookman Old Style" w:eastAsia="Bookman Old Style"/>
          <w:color w:val="000000" w:themeColor="text1"/>
          <w:sz w:val="20"/>
          <w:szCs w:val="20"/>
          <w:lang w:val="id-ID"/>
        </w:rPr>
        <w:t xml:space="preserve">J.V. Denhardt &amp; B.D. </w:t>
      </w:r>
      <w:r>
        <w:rPr>
          <w:rFonts w:ascii="Bookman Old Style" w:hAnsi="Bookman Old Style" w:eastAsia="Bookman Old Style"/>
          <w:color w:val="000000" w:themeColor="text1"/>
          <w:sz w:val="20"/>
          <w:szCs w:val="20"/>
        </w:rPr>
        <w:t xml:space="preserve">Robert </w:t>
      </w:r>
      <w:r>
        <w:rPr>
          <w:rFonts w:ascii="Bookman Old Style" w:hAnsi="Bookman Old Style" w:eastAsia="Bookman Old Style"/>
          <w:color w:val="000000" w:themeColor="text1"/>
          <w:sz w:val="20"/>
          <w:szCs w:val="20"/>
          <w:lang w:val="id-ID"/>
        </w:rPr>
        <w:t xml:space="preserve">dalam Ida Ayu Putu Sri Widnyani</w:t>
      </w:r>
      <w:r>
        <w:rPr>
          <w:rFonts w:ascii="Bookman Old Style" w:hAnsi="Bookman Old Style" w:eastAsia="Bookman Old Style"/>
          <w:color w:val="000000" w:themeColor="text1"/>
          <w:sz w:val="20"/>
          <w:szCs w:val="20"/>
        </w:rPr>
        <w:t xml:space="preserve">.</w:t>
      </w:r>
      <w:r>
        <w:rPr>
          <w:rFonts w:ascii="Bookman Old Style" w:hAnsi="Bookman Old Style" w:eastAsia="Bookman Old Style"/>
          <w:color w:val="000000" w:themeColor="text1"/>
          <w:sz w:val="20"/>
          <w:szCs w:val="20"/>
          <w:lang w:val="id-ID"/>
        </w:rPr>
        <w:t xml:space="preserve"> “Pergeseran Paradigma Administrasi Publik dalam Pelayanan Publik</w:t>
      </w:r>
      <w:r>
        <w:rPr>
          <w:rFonts w:ascii="Bookman Old Style" w:hAnsi="Bookman Old Style" w:eastAsia="Bookman Old Style"/>
          <w:color w:val="000000" w:themeColor="text1"/>
          <w:sz w:val="20"/>
          <w:szCs w:val="20"/>
        </w:rPr>
        <w:t xml:space="preserve">,</w:t>
      </w:r>
      <w:r>
        <w:rPr>
          <w:rFonts w:ascii="Bookman Old Style" w:hAnsi="Bookman Old Style" w:eastAsia="Bookman Old Style"/>
          <w:color w:val="000000" w:themeColor="text1"/>
          <w:sz w:val="20"/>
          <w:szCs w:val="20"/>
          <w:lang w:val="id-ID"/>
        </w:rPr>
        <w:t xml:space="preserve">” </w:t>
      </w:r>
      <w:r>
        <w:rPr>
          <w:rFonts w:ascii="Bookman Old Style" w:hAnsi="Bookman Old Style" w:eastAsia="Bookman Old Style"/>
          <w:i/>
          <w:color w:val="000000" w:themeColor="text1"/>
          <w:sz w:val="20"/>
          <w:szCs w:val="20"/>
          <w:lang w:val="id-ID"/>
        </w:rPr>
        <w:t xml:space="preserve">SINTESA: Jurnal Ilmu Sosial dan Ilmu Politik, </w:t>
      </w:r>
      <w:r>
        <w:rPr>
          <w:rFonts w:ascii="Bookman Old Style" w:hAnsi="Bookman Old Style" w:eastAsia="Bookman Old Style"/>
          <w:color w:val="000000" w:themeColor="text1"/>
          <w:sz w:val="20"/>
          <w:szCs w:val="20"/>
          <w:lang w:val="id-ID"/>
        </w:rPr>
        <w:t xml:space="preserve">Vol</w:t>
      </w:r>
      <w:r>
        <w:rPr>
          <w:rFonts w:ascii="Bookman Old Style" w:hAnsi="Bookman Old Style" w:eastAsia="Bookman Old Style"/>
          <w:color w:val="000000" w:themeColor="text1"/>
          <w:sz w:val="20"/>
          <w:szCs w:val="20"/>
        </w:rPr>
        <w:t xml:space="preserve">.</w:t>
      </w:r>
      <w:r>
        <w:rPr>
          <w:rFonts w:ascii="Bookman Old Style" w:hAnsi="Bookman Old Style" w:eastAsia="Bookman Old Style"/>
          <w:color w:val="000000" w:themeColor="text1"/>
          <w:sz w:val="20"/>
          <w:szCs w:val="20"/>
          <w:lang w:val="id-ID"/>
        </w:rPr>
        <w:t xml:space="preserve"> 8, Nomor 2, September 2017, hal. 93-102,</w:t>
      </w:r>
      <w:r>
        <w:rPr>
          <w:rFonts w:ascii="Bookman Old Style" w:hAnsi="Bookman Old Style" w:eastAsia="Bookman Old Style"/>
          <w:color w:val="000000" w:themeColor="text1"/>
          <w:sz w:val="20"/>
          <w:szCs w:val="20"/>
        </w:rPr>
        <w:t xml:space="preserve"> </w:t>
      </w:r>
      <w:r>
        <w:rPr>
          <w:rFonts w:ascii="Bookman Old Style" w:hAnsi="Bookman Old Style" w:eastAsia="Bookman Old Style"/>
          <w:color w:val="000000" w:themeColor="text1"/>
          <w:sz w:val="20"/>
          <w:szCs w:val="20"/>
          <w:lang w:val="id-ID"/>
        </w:rPr>
        <w:t xml:space="preserve">DOI: </w:t>
      </w:r>
      <w:hyperlink r:id="rId6" w:tooltip="https://doi.org/10.22225/sintesa.8.2.1060.93-102" w:history="1">
        <w:r>
          <w:rPr>
            <w:rFonts w:ascii="Bookman Old Style" w:hAnsi="Bookman Old Style" w:eastAsia="Bookman Old Style"/>
            <w:color w:val="000000" w:themeColor="text1"/>
            <w:sz w:val="20"/>
            <w:szCs w:val="20"/>
            <w:lang w:val="id-ID"/>
          </w:rPr>
          <w:t xml:space="preserve">https://doi.org/10.22225/</w:t>
        </w:r>
        <w:r>
          <w:rPr>
            <w:rFonts w:ascii="Bookman Old Style" w:hAnsi="Bookman Old Style" w:eastAsia="Bookman Old Style"/>
            <w:color w:val="000000" w:themeColor="text1"/>
            <w:sz w:val="20"/>
            <w:szCs w:val="20"/>
          </w:rPr>
          <w:t xml:space="preserve"> </w:t>
        </w:r>
        <w:r>
          <w:rPr>
            <w:rFonts w:ascii="Bookman Old Style" w:hAnsi="Bookman Old Style" w:eastAsia="Bookman Old Style"/>
            <w:color w:val="000000" w:themeColor="text1"/>
            <w:sz w:val="20"/>
            <w:szCs w:val="20"/>
            <w:lang w:val="id-ID"/>
          </w:rPr>
          <w:t xml:space="preserve">sintesa.8.2.1060.93-102</w:t>
        </w:r>
      </w:hyperlink>
      <w:r>
        <w:rPr>
          <w:rFonts w:ascii="Bookman Old Style" w:hAnsi="Bookman Old Style" w:eastAsia="Bookman Old Style"/>
          <w:color w:val="000000" w:themeColor="text1"/>
          <w:sz w:val="20"/>
          <w:szCs w:val="20"/>
          <w:lang w:val="id-ID"/>
        </w:rPr>
        <w:t xml:space="preserve">.</w:t>
      </w:r>
      <w:r/>
    </w:p>
  </w:footnote>
  <w:footnote w:id="6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Ida Bagus Rahmadi Supancana, dkk, </w:t>
      </w:r>
      <w:r>
        <w:rPr>
          <w:rFonts w:ascii="Bookman Old Style" w:hAnsi="Bookman Old Style"/>
          <w:i/>
          <w:color w:val="000000" w:themeColor="text1"/>
        </w:rPr>
        <w:t xml:space="preserve">Dokumen Pembangunan Hukum Nasional Tahun 2020, </w:t>
      </w:r>
      <w:r>
        <w:rPr>
          <w:rFonts w:ascii="Bookman Old Style" w:hAnsi="Bookman Old Style"/>
          <w:color w:val="000000" w:themeColor="text1"/>
        </w:rPr>
        <w:t xml:space="preserve">Jakarta: Badan Pembinaan Hukum Nasional Kementerian Hukum dan HAM, 2020, hal. 24.</w:t>
      </w:r>
      <w:r/>
    </w:p>
  </w:footnote>
  <w:footnote w:id="61">
    <w:p>
      <w:pPr>
        <w:ind w:left="90" w:firstLine="630"/>
        <w:jc w:val="both"/>
        <w:spacing w:after="0" w:line="240" w:lineRule="auto"/>
        <w:rPr>
          <w:rFonts w:ascii="Bookman Old Style" w:hAnsi="Bookman Old Style" w:eastAsia="Bookman Old Style"/>
          <w:color w:val="000000"/>
          <w:sz w:val="20"/>
          <w:szCs w:val="20"/>
          <w:lang w:val="id-ID"/>
        </w:rPr>
      </w:pPr>
      <w:r>
        <w:rPr>
          <w:rFonts w:ascii="Bookman Old Style" w:hAnsi="Bookman Old Style"/>
          <w:color w:val="000000" w:themeColor="text1"/>
          <w:sz w:val="20"/>
          <w:szCs w:val="20"/>
          <w:vertAlign w:val="superscript"/>
          <w:lang w:val="id-ID"/>
        </w:rPr>
        <w:footnoteRef/>
      </w:r>
      <w:r>
        <w:rPr>
          <w:rFonts w:ascii="Bookman Old Style" w:hAnsi="Bookman Old Style" w:eastAsia="Bookman Old Style"/>
          <w:color w:val="000000" w:themeColor="text1"/>
          <w:sz w:val="20"/>
          <w:szCs w:val="20"/>
        </w:rPr>
        <w:t xml:space="preserve"> </w:t>
      </w:r>
      <w:r>
        <w:rPr>
          <w:rFonts w:ascii="Bookman Old Style" w:hAnsi="Bookman Old Style" w:eastAsia="Bookman Old Style"/>
          <w:color w:val="000000" w:themeColor="text1"/>
          <w:sz w:val="20"/>
          <w:szCs w:val="20"/>
          <w:lang w:val="id-ID"/>
        </w:rPr>
        <w:t xml:space="preserve">Pusat Kajian Kinerja Kelembagaan Deputi Bidang Kelembagaan dan Sumber Daya Aparatur Lembaga Administrasi Negara</w:t>
      </w:r>
      <w:r>
        <w:rPr>
          <w:rFonts w:ascii="Bookman Old Style" w:hAnsi="Bookman Old Style" w:eastAsia="Bookman Old Style"/>
          <w:color w:val="000000" w:themeColor="text1"/>
          <w:sz w:val="20"/>
          <w:szCs w:val="20"/>
        </w:rPr>
        <w:t xml:space="preserve">.</w:t>
      </w:r>
      <w:r>
        <w:rPr>
          <w:rFonts w:ascii="Bookman Old Style" w:hAnsi="Bookman Old Style" w:eastAsia="Bookman Old Style"/>
          <w:color w:val="000000" w:themeColor="text1"/>
          <w:sz w:val="20"/>
          <w:szCs w:val="20"/>
          <w:lang w:val="id-ID"/>
        </w:rPr>
        <w:t xml:space="preserve"> ”Kajian Desain Kelembagaan Pemerintah Pusat (Arsitektur Kelembagaan Tahun 2014-2019)”</w:t>
      </w:r>
      <w:r>
        <w:rPr>
          <w:rFonts w:ascii="Bookman Old Style" w:hAnsi="Bookman Old Style" w:eastAsia="Bookman Old Style"/>
          <w:color w:val="000000" w:themeColor="text1"/>
          <w:sz w:val="20"/>
          <w:szCs w:val="20"/>
        </w:rPr>
        <w:t xml:space="preserve">.</w:t>
      </w:r>
      <w:r>
        <w:rPr>
          <w:rFonts w:ascii="Bookman Old Style" w:hAnsi="Bookman Old Style" w:eastAsia="Bookman Old Style"/>
          <w:color w:val="000000" w:themeColor="text1"/>
          <w:sz w:val="20"/>
          <w:szCs w:val="20"/>
          <w:lang w:val="id-ID"/>
        </w:rPr>
        <w:t xml:space="preserve"> </w:t>
      </w:r>
      <w:r>
        <w:rPr>
          <w:rFonts w:ascii="Bookman Old Style" w:hAnsi="Bookman Old Style" w:eastAsia="Bookman Old Style"/>
          <w:i/>
          <w:color w:val="000000" w:themeColor="text1"/>
          <w:sz w:val="20"/>
          <w:szCs w:val="20"/>
          <w:lang w:val="id-ID"/>
        </w:rPr>
        <w:t xml:space="preserve">Laporan Akhir</w:t>
      </w:r>
      <w:r>
        <w:rPr>
          <w:rFonts w:ascii="Bookman Old Style" w:hAnsi="Bookman Old Style" w:eastAsia="Bookman Old Style"/>
          <w:color w:val="000000" w:themeColor="text1"/>
          <w:sz w:val="20"/>
          <w:szCs w:val="20"/>
        </w:rPr>
        <w:t xml:space="preserve">.</w:t>
      </w:r>
      <w:r>
        <w:rPr>
          <w:rFonts w:ascii="Bookman Old Style" w:hAnsi="Bookman Old Style" w:eastAsia="Bookman Old Style"/>
          <w:i/>
          <w:color w:val="000000" w:themeColor="text1"/>
          <w:sz w:val="20"/>
          <w:szCs w:val="20"/>
          <w:lang w:val="id-ID"/>
        </w:rPr>
        <w:t xml:space="preserve"> </w:t>
      </w:r>
      <w:r>
        <w:rPr>
          <w:rFonts w:ascii="Bookman Old Style" w:hAnsi="Bookman Old Style" w:eastAsia="Bookman Old Style"/>
          <w:color w:val="000000" w:themeColor="text1"/>
          <w:sz w:val="20"/>
          <w:szCs w:val="20"/>
          <w:lang w:val="id-ID"/>
        </w:rPr>
        <w:t xml:space="preserve">Jakarta: Lembaga Administrasi Negara, 2013,</w:t>
      </w:r>
      <w:r>
        <w:rPr>
          <w:rFonts w:ascii="Bookman Old Style" w:hAnsi="Bookman Old Style" w:eastAsia="Bookman Old Style"/>
          <w:i/>
          <w:color w:val="000000" w:themeColor="text1"/>
          <w:sz w:val="20"/>
          <w:szCs w:val="20"/>
          <w:lang w:val="id-ID"/>
        </w:rPr>
        <w:t xml:space="preserve"> </w:t>
      </w:r>
      <w:r>
        <w:rPr>
          <w:rFonts w:ascii="Bookman Old Style" w:hAnsi="Bookman Old Style" w:eastAsia="Bookman Old Style"/>
          <w:color w:val="000000" w:themeColor="text1"/>
          <w:sz w:val="20"/>
          <w:szCs w:val="20"/>
          <w:lang w:val="id-ID"/>
        </w:rPr>
        <w:t xml:space="preserve">hal. 18-19.</w:t>
      </w:r>
      <w:r/>
    </w:p>
  </w:footnote>
  <w:footnote w:id="6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Hariadi Kartodiharjo, </w:t>
      </w:r>
      <w:r>
        <w:rPr>
          <w:rFonts w:ascii="Bookman Old Style" w:hAnsi="Bookman Old Style"/>
          <w:i/>
          <w:color w:val="000000" w:themeColor="text1"/>
        </w:rPr>
        <w:t xml:space="preserve">op.cit.</w:t>
      </w:r>
      <w:r>
        <w:rPr>
          <w:rFonts w:ascii="Bookman Old Style" w:hAnsi="Bookman Old Style"/>
          <w:color w:val="000000" w:themeColor="text1"/>
        </w:rPr>
        <w:t xml:space="preserve"> hal.3.</w:t>
      </w:r>
      <w:r/>
    </w:p>
  </w:footnote>
  <w:footnote w:id="63">
    <w:p>
      <w:pPr>
        <w:ind w:left="90" w:firstLine="630"/>
        <w:jc w:val="both"/>
        <w:spacing w:after="0" w:line="240" w:lineRule="auto"/>
        <w:rPr>
          <w:rFonts w:ascii="Bookman Old Style" w:hAnsi="Bookman Old Style"/>
          <w:color w:val="000000"/>
          <w:sz w:val="20"/>
          <w:szCs w:val="20"/>
        </w:rPr>
      </w:pPr>
      <w:r>
        <w:rPr>
          <w:rStyle w:val="3676"/>
          <w:rFonts w:ascii="Bookman Old Style" w:hAnsi="Bookman Old Style"/>
          <w:color w:val="000000" w:themeColor="text1"/>
          <w:sz w:val="20"/>
          <w:szCs w:val="20"/>
        </w:rPr>
        <w:footnoteRef/>
      </w:r>
      <w:r>
        <w:rPr>
          <w:rStyle w:val="3676"/>
          <w:rFonts w:ascii="Bookman Old Style" w:hAnsi="Bookman Old Style"/>
          <w:color w:val="000000" w:themeColor="text1"/>
          <w:sz w:val="20"/>
          <w:szCs w:val="20"/>
          <w:vertAlign w:val="baseline"/>
        </w:rPr>
        <w:t xml:space="preserve"> </w:t>
      </w:r>
      <w:r>
        <w:rPr>
          <w:rFonts w:ascii="Bookman Old Style" w:hAnsi="Bookman Old Style"/>
          <w:color w:val="000000" w:themeColor="text1"/>
          <w:sz w:val="20"/>
          <w:szCs w:val="20"/>
        </w:rPr>
        <w:t xml:space="preserve">W. Richard Scott, </w:t>
      </w:r>
      <w:r>
        <w:rPr>
          <w:rFonts w:ascii="Bookman Old Style" w:hAnsi="Bookman Old Style"/>
          <w:i/>
          <w:iCs/>
          <w:color w:val="000000" w:themeColor="text1"/>
          <w:sz w:val="20"/>
          <w:szCs w:val="20"/>
        </w:rPr>
        <w:t xml:space="preserve">op.cit.</w:t>
      </w:r>
      <w:r>
        <w:rPr>
          <w:rFonts w:ascii="Bookman Old Style" w:hAnsi="Bookman Old Style"/>
          <w:color w:val="000000" w:themeColor="text1"/>
          <w:sz w:val="20"/>
          <w:szCs w:val="20"/>
        </w:rPr>
        <w:t xml:space="preserve"> hal. 144-147</w:t>
      </w:r>
      <w:r/>
    </w:p>
  </w:footnote>
  <w:footnote w:id="6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Hariadi Kartodiharjo, </w:t>
      </w:r>
      <w:r>
        <w:rPr>
          <w:rFonts w:ascii="Bookman Old Style" w:hAnsi="Bookman Old Style"/>
          <w:i/>
          <w:color w:val="000000" w:themeColor="text1"/>
        </w:rPr>
        <w:t xml:space="preserve">loc.cit.</w:t>
      </w:r>
      <w:r>
        <w:rPr>
          <w:rFonts w:ascii="Bookman Old Style" w:hAnsi="Bookman Old Style"/>
          <w:color w:val="000000" w:themeColor="text1"/>
        </w:rPr>
        <w:t xml:space="preserve"> hal.3.</w:t>
      </w:r>
      <w:r/>
    </w:p>
  </w:footnote>
  <w:footnote w:id="65">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6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DAMA International, Mark Mosley, Michael Brackett, Susan Early, and Deborah Henderson, </w:t>
      </w:r>
      <w:r>
        <w:rPr>
          <w:rFonts w:ascii="Bookman Old Style" w:hAnsi="Bookman Old Style"/>
          <w:i/>
          <w:color w:val="000000" w:themeColor="text1"/>
        </w:rPr>
        <w:t xml:space="preserve">The DAMA Guide to The Data Management Body of Knowledge (DAMA-DMBOK Guide), First Edition, </w:t>
      </w:r>
      <w:r>
        <w:rPr>
          <w:rFonts w:ascii="Bookman Old Style" w:hAnsi="Bookman Old Style"/>
          <w:color w:val="000000" w:themeColor="text1"/>
        </w:rPr>
        <w:t xml:space="preserve">Bradley Beach: Technics Publications, 2009, hal. 1.</w:t>
      </w:r>
      <w:r/>
    </w:p>
  </w:footnote>
  <w:footnote w:id="6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rPr>
          <w:rFonts w:ascii="Bookman Old Style" w:hAnsi="Bookman Old Style"/>
          <w:color w:val="000000" w:themeColor="text1"/>
        </w:rPr>
        <w:t xml:space="preserve"> hal. 291.</w:t>
      </w:r>
      <w:r/>
    </w:p>
  </w:footnote>
  <w:footnote w:id="6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6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7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Natalia Sobrino, Jose Manuel Vassallo, "Data Governance and Institutional Issues," Report NOESIS, Universidad Politecnica Madrid, 2018.</w:t>
      </w:r>
      <w:r/>
    </w:p>
  </w:footnote>
  <w:footnote w:id="7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i/>
          <w:iCs/>
          <w:color w:val="000000" w:themeColor="text1"/>
        </w:rPr>
        <w:t xml:space="preserve"> Ibid.</w:t>
      </w:r>
      <w:r/>
    </w:p>
  </w:footnote>
  <w:footnote w:id="7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Jimly Asshiddiqie, “Masa Depan Hukum di Era Teknologi Informasi: Kebutuhan untuk Komputerisasi Sistem Informasi Administrasi Kenegaraan dan Pemerintahan,” 6 Januari 2009, diakses melalui </w:t>
      </w:r>
      <w:hyperlink r:id="rId7" w:tooltip="http://serbaserbi-hukum.blogspot.com/2009/01/masa-depan-hukum-di-era-teknologi.html" w:history="1">
        <w:r>
          <w:rPr>
            <w:rStyle w:val="3679"/>
            <w:rFonts w:ascii="Bookman Old Style" w:hAnsi="Bookman Old Style"/>
            <w:color w:val="000000" w:themeColor="text1"/>
            <w:u w:val="none"/>
          </w:rPr>
          <w:t xml:space="preserve">http://serbaserbi-hukum.blogspot.com/2009/01/masa-depan-hukum-di-era-teknologi.html</w:t>
        </w:r>
      </w:hyperlink>
      <w:r>
        <w:rPr>
          <w:rFonts w:ascii="Bookman Old Style" w:hAnsi="Bookman Old Style"/>
          <w:color w:val="000000" w:themeColor="text1"/>
        </w:rPr>
        <w:t xml:space="preserve">, pada 10 November 2021.</w:t>
      </w:r>
      <w:r/>
    </w:p>
  </w:footnote>
  <w:footnote w:id="7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7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7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Pemerintah Batam, “Evaluasi Kelembagaan Pemerintahan Adaptasi Struktur Organisasi Dinamis,” 25 Agustus 2021, diakses melalui </w:t>
      </w:r>
      <w:hyperlink r:id="rId8" w:tooltip="https://bagorganisasi.batam.go.id/2021/08/25/evaluasi-kelembagaan-pemerintah-adaptasi-struktur-organisasi-dinamis/" w:history="1">
        <w:r>
          <w:rPr>
            <w:rStyle w:val="3679"/>
            <w:rFonts w:ascii="Bookman Old Style" w:hAnsi="Bookman Old Style"/>
            <w:color w:val="000000" w:themeColor="text1"/>
            <w:u w:val="none"/>
          </w:rPr>
          <w:t xml:space="preserve">https://bagorganisasi.batam.go.id/2021/08/25/evaluasi-kelembagaan-pemerintah-adaptasi-struktur-organisasi-dinamis/</w:t>
        </w:r>
      </w:hyperlink>
      <w:r>
        <w:rPr>
          <w:rFonts w:ascii="Bookman Old Style" w:hAnsi="Bookman Old Style"/>
          <w:color w:val="000000" w:themeColor="text1"/>
        </w:rPr>
        <w:t xml:space="preserve">, pada  1 November 2021.</w:t>
      </w:r>
      <w:r/>
    </w:p>
  </w:footnote>
  <w:footnote w:id="76">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Pattiro, </w:t>
      </w:r>
      <w:r>
        <w:rPr>
          <w:rFonts w:ascii="Bookman Old Style" w:hAnsi="Bookman Old Style"/>
          <w:i/>
          <w:iCs/>
          <w:color w:val="000000" w:themeColor="text1"/>
        </w:rPr>
        <w:t xml:space="preserve">op.cit.</w:t>
      </w:r>
      <w:r/>
    </w:p>
  </w:footnote>
  <w:footnote w:id="7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DAMA International, Mark Mosley, Michael Brackett, Susan Early, and Deborah Henderson, </w:t>
      </w:r>
      <w:r>
        <w:rPr>
          <w:rFonts w:ascii="Bookman Old Style" w:hAnsi="Bookman Old Style"/>
          <w:i/>
          <w:color w:val="000000" w:themeColor="text1"/>
        </w:rPr>
        <w:t xml:space="preserve">op.cit.,</w:t>
      </w:r>
      <w:r>
        <w:rPr>
          <w:rFonts w:ascii="Bookman Old Style" w:hAnsi="Bookman Old Style"/>
          <w:color w:val="000000" w:themeColor="text1"/>
        </w:rPr>
        <w:t xml:space="preserve"> hal. 65.</w:t>
      </w:r>
      <w:r/>
    </w:p>
  </w:footnote>
  <w:footnote w:id="7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DAMA Intenational, </w:t>
      </w:r>
      <w:r>
        <w:rPr>
          <w:rFonts w:ascii="Bookman Old Style" w:hAnsi="Bookman Old Style"/>
          <w:i/>
          <w:color w:val="000000" w:themeColor="text1"/>
        </w:rPr>
        <w:t xml:space="preserve">DAMA-DMBOK: Data Management Body of Knowledge. 2</w:t>
      </w:r>
      <w:r>
        <w:rPr>
          <w:rFonts w:ascii="Bookman Old Style" w:hAnsi="Bookman Old Style"/>
          <w:i/>
          <w:color w:val="000000" w:themeColor="text1"/>
          <w:vertAlign w:val="superscript"/>
        </w:rPr>
        <w:t xml:space="preserve">nd</w:t>
      </w:r>
      <w:r>
        <w:rPr>
          <w:rFonts w:ascii="Bookman Old Style" w:hAnsi="Bookman Old Style"/>
          <w:i/>
          <w:color w:val="000000" w:themeColor="text1"/>
        </w:rPr>
        <w:t xml:space="preserve"> Edition. </w:t>
      </w:r>
      <w:r>
        <w:rPr>
          <w:rFonts w:ascii="Bookman Old Style" w:hAnsi="Bookman Old Style"/>
          <w:color w:val="000000" w:themeColor="text1"/>
        </w:rPr>
        <w:t xml:space="preserve">Basking Ridge, NJ: Technics Publications, 2017, hal. 144.</w:t>
      </w:r>
      <w:r/>
    </w:p>
  </w:footnote>
  <w:footnote w:id="7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Arief Maulana, “Menuju Satu Data Indonesia: Peran dan Kolaborasi Antar-Lembaga Diperlukan,” 11 Mei 2021, diakses melalui </w:t>
      </w:r>
      <w:hyperlink r:id="rId9" w:tooltip="https://www.unpad.ac.id/2021/05/menuju-satu-data-indonesia-peran-dan-kolaborasi-antar-lembaga-diperlukan/" w:history="1">
        <w:r>
          <w:rPr>
            <w:rStyle w:val="3679"/>
            <w:rFonts w:ascii="Bookman Old Style" w:hAnsi="Bookman Old Style"/>
            <w:color w:val="000000" w:themeColor="text1"/>
            <w:u w:val="none"/>
          </w:rPr>
          <w:t xml:space="preserve">https://www.unpad.ac.id/2021/05/menuju-satu-data-indonesia-peran-dan-kolaborasi-antar-lembaga-diperlukan/</w:t>
        </w:r>
      </w:hyperlink>
      <w:r>
        <w:rPr>
          <w:rFonts w:ascii="Bookman Old Style" w:hAnsi="Bookman Old Style"/>
          <w:color w:val="000000" w:themeColor="text1"/>
        </w:rPr>
        <w:t xml:space="preserve">, pada 1 November 2021.</w:t>
      </w:r>
      <w:r/>
    </w:p>
  </w:footnote>
  <w:footnote w:id="8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DAMA International, Mark Mosley, Michael Brackett, Susan Early, and Deborah Henderson, </w:t>
      </w:r>
      <w:r>
        <w:rPr>
          <w:rFonts w:ascii="Bookman Old Style" w:hAnsi="Bookman Old Style"/>
          <w:i/>
          <w:color w:val="000000" w:themeColor="text1"/>
        </w:rPr>
        <w:t xml:space="preserve">op.cit</w:t>
      </w:r>
      <w:r>
        <w:rPr>
          <w:rFonts w:ascii="Bookman Old Style" w:hAnsi="Bookman Old Style"/>
          <w:color w:val="000000" w:themeColor="text1"/>
        </w:rPr>
        <w:t xml:space="preserve">, hal. 40.</w:t>
      </w:r>
      <w:r/>
    </w:p>
  </w:footnote>
  <w:footnote w:id="8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 </w:t>
      </w:r>
      <w:r>
        <w:rPr>
          <w:rFonts w:ascii="Bookman Old Style" w:hAnsi="Bookman Old Style"/>
          <w:color w:val="000000" w:themeColor="text1"/>
        </w:rPr>
        <w:t xml:space="preserve">hal. 45.</w:t>
      </w:r>
      <w:r/>
    </w:p>
  </w:footnote>
  <w:footnote w:id="8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i/>
          <w:iCs/>
          <w:color w:val="000000" w:themeColor="text1"/>
        </w:rPr>
        <w:t xml:space="preserve"> Ibid.,</w:t>
      </w:r>
      <w:r>
        <w:rPr>
          <w:rFonts w:ascii="Bookman Old Style" w:hAnsi="Bookman Old Style"/>
          <w:color w:val="000000" w:themeColor="text1"/>
        </w:rPr>
        <w:t xml:space="preserve"> hal. 52.</w:t>
      </w:r>
      <w:r/>
    </w:p>
  </w:footnote>
  <w:footnote w:id="8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Wahyudi Djafar &amp; M.Jodi Santoso, Pelindungan Data Pribadi: Konsep, Instrumen, dan Prinsipnya,  Jurnal ELSAM, Desember 2019.  hal 23.</w:t>
      </w:r>
      <w:r/>
    </w:p>
  </w:footnote>
  <w:footnote w:id="8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Edmon Makarim, Tanggung Jawab Hukum Penyelenggara Sistem Elektronik, Jakarta:  Rajawali Pers, 2010, hal 298.</w:t>
      </w:r>
      <w:r/>
    </w:p>
  </w:footnote>
  <w:footnote w:id="85">
    <w:p>
      <w:pPr>
        <w:pStyle w:val="3677"/>
        <w:ind w:left="90" w:firstLine="630"/>
        <w:jc w:val="both"/>
        <w:spacing w:after="0" w:line="240" w:lineRule="auto"/>
        <w:rPr>
          <w:rFonts w:ascii="Bookman Old Style" w:hAnsi="Bookman Old Style"/>
          <w:i/>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Lesmana Rian Andhika, </w:t>
      </w:r>
      <w:r>
        <w:rPr>
          <w:rFonts w:ascii="Bookman Old Style" w:hAnsi="Bookman Old Style"/>
          <w:i/>
          <w:color w:val="000000" w:themeColor="text1"/>
        </w:rPr>
        <w:t xml:space="preserve">Perbandingan Konsep Tata Kelola Pemerintah: Sound Governance, Dynamic Governance, and Open Government. Jurnal Ekonomi dan Kebijakan Publik, Jakarta, 2017, hal 88.</w:t>
      </w:r>
      <w:r/>
    </w:p>
  </w:footnote>
  <w:footnote w:id="8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Subhan Harris, “Governance: Perubahan Paradigma pada Penyelenggaraan Pemerintahan,” </w:t>
      </w:r>
      <w:r>
        <w:rPr>
          <w:rFonts w:ascii="Bookman Old Style" w:hAnsi="Bookman Old Style"/>
          <w:i/>
          <w:iCs/>
          <w:color w:val="000000" w:themeColor="text1"/>
        </w:rPr>
        <w:t xml:space="preserve">Sosfilkom, </w:t>
      </w:r>
      <w:r>
        <w:rPr>
          <w:rFonts w:ascii="Bookman Old Style" w:hAnsi="Bookman Old Style"/>
          <w:color w:val="000000" w:themeColor="text1"/>
        </w:rPr>
        <w:t xml:space="preserve">Volume XIII Nomor 01, Januari-Juni 2019, hal. 34.</w:t>
      </w:r>
      <w:r/>
    </w:p>
  </w:footnote>
  <w:footnote w:id="8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rPr>
          <w:rFonts w:ascii="Bookman Old Style" w:hAnsi="Bookman Old Style"/>
          <w:color w:val="000000" w:themeColor="text1"/>
        </w:rPr>
        <w:t xml:space="preserve">.</w:t>
      </w:r>
      <w:r/>
    </w:p>
  </w:footnote>
  <w:footnote w:id="8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UNESCAP, “What is Good Governance?” </w:t>
      </w:r>
      <w:r>
        <w:rPr>
          <w:rFonts w:ascii="Bookman Old Style" w:hAnsi="Bookman Old Style"/>
          <w:i/>
          <w:iCs/>
          <w:color w:val="000000" w:themeColor="text1"/>
        </w:rPr>
        <w:t xml:space="preserve">Report, </w:t>
      </w:r>
      <w:r>
        <w:rPr>
          <w:rFonts w:ascii="Bookman Old Style" w:hAnsi="Bookman Old Style"/>
          <w:color w:val="000000" w:themeColor="text1"/>
        </w:rPr>
        <w:t xml:space="preserve">10 July 2009, diakses melalui </w:t>
      </w:r>
      <w:hyperlink r:id="rId10" w:tooltip="https://www.unescap.org/resources/what-good-governance" w:history="1">
        <w:r>
          <w:rPr>
            <w:rStyle w:val="3679"/>
            <w:rFonts w:ascii="Bookman Old Style" w:hAnsi="Bookman Old Style"/>
            <w:color w:val="000000" w:themeColor="text1"/>
            <w:u w:val="none"/>
          </w:rPr>
          <w:t xml:space="preserve">https://www.unescap.org/resources/what-good-governance</w:t>
        </w:r>
      </w:hyperlink>
      <w:r>
        <w:rPr>
          <w:rFonts w:ascii="Bookman Old Style" w:hAnsi="Bookman Old Style"/>
          <w:color w:val="000000" w:themeColor="text1"/>
        </w:rPr>
        <w:t xml:space="preserve">, pada 27 November 2021.</w:t>
      </w:r>
      <w:r/>
    </w:p>
  </w:footnote>
  <w:footnote w:id="8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9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Francis Fukuyama, “What is Governance?” </w:t>
      </w:r>
      <w:r>
        <w:rPr>
          <w:rFonts w:ascii="Bookman Old Style" w:hAnsi="Bookman Old Style"/>
          <w:i/>
          <w:iCs/>
          <w:color w:val="000000" w:themeColor="text1"/>
        </w:rPr>
        <w:t xml:space="preserve">CGD Working Paper 314. </w:t>
      </w:r>
      <w:r>
        <w:rPr>
          <w:rFonts w:ascii="Bookman Old Style" w:hAnsi="Bookman Old Style"/>
          <w:color w:val="000000" w:themeColor="text1"/>
        </w:rPr>
        <w:t xml:space="preserve">Washington, DC: Center for Global Development, 2013, diakses melalui </w:t>
      </w:r>
      <w:hyperlink r:id="rId11" w:tooltip="http://www.cgdev.org/content/publications/detail/1426906" w:history="1">
        <w:r>
          <w:rPr>
            <w:rStyle w:val="3679"/>
            <w:rFonts w:ascii="Bookman Old Style" w:hAnsi="Bookman Old Style"/>
            <w:color w:val="000000" w:themeColor="text1"/>
            <w:u w:val="none"/>
          </w:rPr>
          <w:t xml:space="preserve">http://www.cgdev.org/content/publications/detail/1426906</w:t>
        </w:r>
      </w:hyperlink>
      <w:r>
        <w:rPr>
          <w:rFonts w:ascii="Bookman Old Style" w:hAnsi="Bookman Old Style"/>
          <w:color w:val="000000" w:themeColor="text1"/>
        </w:rPr>
        <w:t xml:space="preserve">, pada 27 November 2021, hal. 3.</w:t>
      </w:r>
      <w:r/>
    </w:p>
  </w:footnote>
  <w:footnote w:id="9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UNESCAP, </w:t>
      </w:r>
      <w:r>
        <w:rPr>
          <w:rFonts w:ascii="Bookman Old Style" w:hAnsi="Bookman Old Style"/>
          <w:i/>
          <w:iCs/>
          <w:color w:val="000000" w:themeColor="text1"/>
        </w:rPr>
        <w:t xml:space="preserve">loc.cit.</w:t>
      </w:r>
      <w:r/>
    </w:p>
  </w:footnote>
  <w:footnote w:id="9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Peter McCawley, “Governance in Indonesia: Some Comment,” </w:t>
      </w:r>
      <w:r>
        <w:rPr>
          <w:rFonts w:ascii="Bookman Old Style" w:hAnsi="Bookman Old Style"/>
          <w:i/>
          <w:iCs/>
          <w:color w:val="000000" w:themeColor="text1"/>
        </w:rPr>
        <w:t xml:space="preserve">ABDI Research Policy Brief No. 17: Governance, </w:t>
      </w:r>
      <w:r>
        <w:rPr>
          <w:rFonts w:ascii="Bookman Old Style" w:hAnsi="Bookman Old Style"/>
          <w:color w:val="000000" w:themeColor="text1"/>
        </w:rPr>
        <w:t xml:space="preserve">The Asian Development Bank Institute, Tokyo, diakses melalui </w:t>
      </w:r>
      <w:hyperlink r:id="rId12" w:tooltip="https://www.adb.org/sites/default/files/publication/156675/adbi-dp38.pdf" w:history="1">
        <w:r>
          <w:rPr>
            <w:rStyle w:val="3679"/>
            <w:rFonts w:ascii="Bookman Old Style" w:hAnsi="Bookman Old Style"/>
            <w:color w:val="000000" w:themeColor="text1"/>
            <w:u w:val="none"/>
          </w:rPr>
          <w:t xml:space="preserve">https://www.adb.org/sites/default/files/publication/156675/adbi-dp38.pdf</w:t>
        </w:r>
      </w:hyperlink>
      <w:r>
        <w:rPr>
          <w:rFonts w:ascii="Bookman Old Style" w:hAnsi="Bookman Old Style"/>
          <w:color w:val="000000" w:themeColor="text1"/>
        </w:rPr>
        <w:t xml:space="preserve">, pada 27 November 2021.</w:t>
      </w:r>
      <w:r/>
    </w:p>
  </w:footnote>
  <w:footnote w:id="9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UNDESA, UNDP, and UNESCO, “Governance and Development: Thematic Think Piece,” </w:t>
      </w:r>
      <w:r>
        <w:rPr>
          <w:rFonts w:ascii="Bookman Old Style" w:hAnsi="Bookman Old Style"/>
          <w:i/>
          <w:iCs/>
          <w:color w:val="000000" w:themeColor="text1"/>
        </w:rPr>
        <w:t xml:space="preserve">UN System Task Team on the Post-2015 UN Development Agenda, </w:t>
      </w:r>
      <w:r>
        <w:rPr>
          <w:rFonts w:ascii="Bookman Old Style" w:hAnsi="Bookman Old Style"/>
          <w:color w:val="000000" w:themeColor="text1"/>
        </w:rPr>
        <w:t xml:space="preserve">2012, hal. 3.</w:t>
      </w:r>
      <w:r/>
    </w:p>
  </w:footnote>
  <w:footnote w:id="9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rPr>
          <w:rFonts w:ascii="Bookman Old Style" w:hAnsi="Bookman Old Style"/>
          <w:color w:val="000000" w:themeColor="text1"/>
        </w:rPr>
        <w:t xml:space="preserve"> hal. 5.</w:t>
      </w:r>
      <w:r/>
    </w:p>
  </w:footnote>
  <w:footnote w:id="9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rPr>
          <w:rFonts w:ascii="Bookman Old Style" w:hAnsi="Bookman Old Style"/>
          <w:color w:val="000000" w:themeColor="text1"/>
        </w:rPr>
        <w:t xml:space="preserve">, hal. 3.</w:t>
      </w:r>
      <w:r/>
    </w:p>
  </w:footnote>
  <w:footnote w:id="9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Committee of Experts on Public Administration, “Definition of Basic Concepts and Terminologies in Governance and Public Admnistration,” </w:t>
      </w:r>
      <w:r>
        <w:rPr>
          <w:rFonts w:ascii="Bookman Old Style" w:hAnsi="Bookman Old Style"/>
          <w:i/>
          <w:iCs/>
          <w:color w:val="000000" w:themeColor="text1"/>
        </w:rPr>
        <w:t xml:space="preserve">E/C.16/2006/4,</w:t>
      </w:r>
      <w:r>
        <w:rPr>
          <w:rFonts w:ascii="Bookman Old Style" w:hAnsi="Bookman Old Style"/>
          <w:color w:val="000000" w:themeColor="text1"/>
        </w:rPr>
        <w:t xml:space="preserve"> New York, 2006.</w:t>
      </w:r>
      <w:r/>
    </w:p>
  </w:footnote>
  <w:footnote w:id="97">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Thomas A. Stewart dalam Ujud Rusdia, “Manajemen Pemerintahan Daerah Menuju Indonesia Baru,” </w:t>
      </w:r>
      <w:r>
        <w:rPr>
          <w:rFonts w:ascii="Bookman Old Style" w:hAnsi="Bookman Old Style"/>
          <w:i/>
          <w:iCs/>
          <w:color w:val="000000" w:themeColor="text1"/>
        </w:rPr>
        <w:t xml:space="preserve">Jurnal JISIPOL, </w:t>
      </w:r>
      <w:r>
        <w:rPr>
          <w:rFonts w:ascii="Bookman Old Style" w:hAnsi="Bookman Old Style"/>
          <w:color w:val="000000" w:themeColor="text1"/>
        </w:rPr>
        <w:t xml:space="preserve">Volume 3, Nomor 3, November 2019 (32-42).</w:t>
      </w:r>
      <w:r/>
    </w:p>
  </w:footnote>
  <w:footnote w:id="9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UNESCAP, </w:t>
      </w:r>
      <w:r>
        <w:rPr>
          <w:rFonts w:ascii="Bookman Old Style" w:hAnsi="Bookman Old Style"/>
          <w:i/>
          <w:iCs/>
          <w:color w:val="000000" w:themeColor="text1"/>
        </w:rPr>
        <w:t xml:space="preserve">op.cit.</w:t>
      </w:r>
      <w:r/>
    </w:p>
  </w:footnote>
  <w:footnote w:id="9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Francis Fukuyama, </w:t>
      </w:r>
      <w:r>
        <w:rPr>
          <w:rFonts w:ascii="Bookman Old Style" w:hAnsi="Bookman Old Style"/>
          <w:i/>
          <w:iCs/>
          <w:color w:val="000000" w:themeColor="text1"/>
        </w:rPr>
        <w:t xml:space="preserve">op.cit.</w:t>
      </w:r>
      <w:r/>
    </w:p>
  </w:footnote>
  <w:footnote w:id="10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Hanung Nindityo Prasetyo dan Kridanto Surendro, ”Perbandingan Framework Tata Kelola Data DGI dan DAMA International,” </w:t>
      </w:r>
      <w:r>
        <w:rPr>
          <w:rFonts w:ascii="Bookman Old Style" w:hAnsi="Bookman Old Style"/>
          <w:i/>
          <w:iCs/>
          <w:color w:val="000000" w:themeColor="text1"/>
        </w:rPr>
        <w:t xml:space="preserve">Seminar Nasional Aplikasi Teknologi Informasi (SNATI) 2013, </w:t>
      </w:r>
      <w:r>
        <w:rPr>
          <w:rFonts w:ascii="Bookman Old Style" w:hAnsi="Bookman Old Style"/>
          <w:color w:val="000000" w:themeColor="text1"/>
        </w:rPr>
        <w:t xml:space="preserve">Yogyakarta, 15 Juni 2013, diakses melalui </w:t>
      </w:r>
      <w:hyperlink r:id="rId13" w:tooltip="https://journal.uii.ac.id/Snati/article/viewFile/3119/2851" w:history="1">
        <w:r>
          <w:rPr>
            <w:rStyle w:val="3679"/>
            <w:rFonts w:ascii="Bookman Old Style" w:hAnsi="Bookman Old Style"/>
            <w:color w:val="000000" w:themeColor="text1"/>
            <w:u w:val="none"/>
          </w:rPr>
          <w:t xml:space="preserve">https://journal.uii.ac.id/Snati/article/viewFile/3119/2851</w:t>
        </w:r>
      </w:hyperlink>
      <w:r>
        <w:rPr>
          <w:rFonts w:ascii="Bookman Old Style" w:hAnsi="Bookman Old Style"/>
          <w:color w:val="000000" w:themeColor="text1"/>
        </w:rPr>
        <w:t xml:space="preserve">, pada 22 November 2021.</w:t>
      </w:r>
      <w:r/>
    </w:p>
  </w:footnote>
  <w:footnote w:id="10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i/>
          <w:color w:val="000000" w:themeColor="text1"/>
        </w:rPr>
        <w:t xml:space="preserve">Ibid.</w:t>
      </w:r>
      <w:r/>
    </w:p>
  </w:footnote>
  <w:footnote w:id="10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10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Arief Maulana, </w:t>
      </w:r>
      <w:r>
        <w:rPr>
          <w:rFonts w:ascii="Bookman Old Style" w:hAnsi="Bookman Old Style"/>
          <w:i/>
          <w:iCs/>
          <w:color w:val="000000" w:themeColor="text1"/>
        </w:rPr>
        <w:t xml:space="preserve">op.cit.</w:t>
      </w:r>
      <w:r/>
    </w:p>
  </w:footnote>
  <w:footnote w:id="10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DAMA International, Mark Mosley, Michael Brackett, Susan Early, and Deborah Henderson, </w:t>
      </w:r>
      <w:r>
        <w:rPr>
          <w:rFonts w:ascii="Bookman Old Style" w:hAnsi="Bookman Old Style"/>
          <w:i/>
          <w:color w:val="000000" w:themeColor="text1"/>
        </w:rPr>
        <w:t xml:space="preserve">op.cit.,</w:t>
      </w:r>
      <w:r>
        <w:rPr>
          <w:rFonts w:ascii="Bookman Old Style" w:hAnsi="Bookman Old Style"/>
          <w:color w:val="000000" w:themeColor="text1"/>
        </w:rPr>
        <w:t xml:space="preserve"> hal. 1-3.</w:t>
      </w:r>
      <w:r/>
    </w:p>
  </w:footnote>
  <w:footnote w:id="10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rPr>
          <w:rFonts w:ascii="Bookman Old Style" w:hAnsi="Bookman Old Style"/>
          <w:color w:val="000000" w:themeColor="text1"/>
        </w:rPr>
        <w:t xml:space="preserve"> hal. 19.</w:t>
      </w:r>
      <w:r/>
    </w:p>
  </w:footnote>
  <w:footnote w:id="10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Hanung Nindityo Prasetyo dan Kridanto Surendro, </w:t>
      </w:r>
      <w:r>
        <w:rPr>
          <w:rFonts w:ascii="Bookman Old Style" w:hAnsi="Bookman Old Style"/>
          <w:i/>
          <w:color w:val="000000" w:themeColor="text1"/>
        </w:rPr>
        <w:t xml:space="preserve">op.cit.</w:t>
      </w:r>
      <w:r/>
    </w:p>
  </w:footnote>
  <w:footnote w:id="107">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M. Zahid Syafnel, Irfan Darmawan, dan Rahmay Mulyana, “Analisis dan Perancangan Tata Kelola Data Sistem Pemerintahan Berbasis Elektronik Domain Master Data Management (MDM) pada DAMA DMBOK V2 di Diskominfotik KBB,” </w:t>
      </w:r>
      <w:r>
        <w:rPr>
          <w:rFonts w:ascii="Bookman Old Style" w:hAnsi="Bookman Old Style"/>
          <w:i/>
          <w:iCs/>
          <w:color w:val="000000" w:themeColor="text1"/>
        </w:rPr>
        <w:t xml:space="preserve">e-Proceeding of Engineering, </w:t>
      </w:r>
      <w:r>
        <w:rPr>
          <w:rFonts w:ascii="Bookman Old Style" w:hAnsi="Bookman Old Style"/>
          <w:color w:val="000000" w:themeColor="text1"/>
        </w:rPr>
        <w:t xml:space="preserve">Vol.6, No.2 Agustus 2019.</w:t>
      </w:r>
      <w:r/>
    </w:p>
  </w:footnote>
  <w:footnote w:id="108">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Rene Abraham, Jan vom Brocke, Johannes Schneider, “Data Governance: A Conceptual Framework, Structured Review, and Agenda,” </w:t>
      </w:r>
      <w:r>
        <w:rPr>
          <w:rFonts w:ascii="Bookman Old Style" w:hAnsi="Bookman Old Style"/>
          <w:i/>
          <w:iCs/>
          <w:color w:val="000000" w:themeColor="text1"/>
        </w:rPr>
        <w:t xml:space="preserve">International Journal of Infrmation Management,</w:t>
      </w:r>
      <w:r>
        <w:rPr>
          <w:rFonts w:ascii="Bookman Old Style" w:hAnsi="Bookman Old Style"/>
          <w:color w:val="000000" w:themeColor="text1"/>
        </w:rPr>
        <w:t xml:space="preserve"> Volume 49, December 2019, Pages 424-438, https://doi.org/10.1016/j.ijinfomgt.2019.07.008.</w:t>
      </w:r>
      <w:r/>
    </w:p>
  </w:footnote>
  <w:footnote w:id="109">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i/>
          <w:iCs/>
          <w:color w:val="000000" w:themeColor="text1"/>
        </w:rPr>
        <w:t xml:space="preserve">Ibid.</w:t>
      </w:r>
      <w:r/>
    </w:p>
  </w:footnote>
  <w:footnote w:id="110">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European Commission Secretariat-General, </w:t>
      </w:r>
      <w:r>
        <w:rPr>
          <w:rFonts w:ascii="Bookman Old Style" w:hAnsi="Bookman Old Style"/>
          <w:i/>
          <w:iCs/>
          <w:color w:val="000000" w:themeColor="text1"/>
        </w:rPr>
        <w:t xml:space="preserve">Data Governance and Data Policies at the European Commission,</w:t>
      </w:r>
      <w:r>
        <w:rPr>
          <w:rFonts w:ascii="Bookman Old Style" w:hAnsi="Bookman Old Style"/>
          <w:color w:val="000000" w:themeColor="text1"/>
        </w:rPr>
        <w:t xml:space="preserve"> July 2020, hal. 6.</w:t>
      </w:r>
      <w:r/>
    </w:p>
  </w:footnote>
  <w:footnote w:id="111">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rPr>
          <w:rFonts w:ascii="Bookman Old Style" w:hAnsi="Bookman Old Style"/>
          <w:color w:val="000000" w:themeColor="text1"/>
        </w:rPr>
        <w:t xml:space="preserve">, hal. 7.</w:t>
      </w:r>
      <w:r/>
    </w:p>
  </w:footnote>
  <w:footnote w:id="112">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M. Zahid Syafnel, Irfan Darmawan, dan Rahmay Mulyana, </w:t>
      </w:r>
      <w:r>
        <w:rPr>
          <w:rFonts w:ascii="Bookman Old Style" w:hAnsi="Bookman Old Style"/>
          <w:i/>
          <w:iCs/>
          <w:color w:val="000000" w:themeColor="text1"/>
        </w:rPr>
        <w:t xml:space="preserve">op.cit.</w:t>
      </w:r>
      <w:r/>
    </w:p>
  </w:footnote>
  <w:footnote w:id="113">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11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Budi Laksono Putro, “Kesiapan Tata Kelola Data (Data Governance Rediness) Faktor Teknologi Informasi”,</w:t>
      </w:r>
      <w:r>
        <w:rPr>
          <w:rFonts w:ascii="Bookman Old Style" w:hAnsi="Bookman Old Style"/>
          <w:i/>
          <w:color w:val="000000" w:themeColor="text1"/>
        </w:rPr>
        <w:t xml:space="preserve">Jurnal Teknologi Informasi dan Komunikasi,</w:t>
      </w:r>
      <w:r>
        <w:rPr>
          <w:rFonts w:ascii="Bookman Old Style" w:hAnsi="Bookman Old Style"/>
          <w:color w:val="000000" w:themeColor="text1"/>
        </w:rPr>
        <w:t xml:space="preserve"> Vol.2 No.2, Tahun 2013, hal. 11-18.</w:t>
      </w:r>
      <w:r/>
    </w:p>
  </w:footnote>
  <w:footnote w:id="11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Gwen Thomas, “The DGI Data Governance Framework,” </w:t>
      </w:r>
      <w:r>
        <w:rPr>
          <w:rFonts w:ascii="Bookman Old Style" w:hAnsi="Bookman Old Style"/>
          <w:i/>
          <w:iCs/>
          <w:color w:val="000000" w:themeColor="text1"/>
        </w:rPr>
        <w:t xml:space="preserve">The Data Governance Institute, </w:t>
      </w:r>
      <w:r>
        <w:rPr>
          <w:rFonts w:ascii="Bookman Old Style" w:hAnsi="Bookman Old Style"/>
          <w:color w:val="000000" w:themeColor="text1"/>
        </w:rPr>
        <w:t xml:space="preserve">hal. 4, diakses melalui </w:t>
      </w:r>
      <w:hyperlink r:id="rId14" w:tooltip="https://www.datasqlvisionary.com/wp-content/uploads/2018/06/dgi_framework.pdf" w:history="1">
        <w:r>
          <w:rPr>
            <w:rStyle w:val="3679"/>
            <w:rFonts w:ascii="Bookman Old Style" w:hAnsi="Bookman Old Style"/>
            <w:color w:val="000000" w:themeColor="text1"/>
            <w:u w:val="none"/>
          </w:rPr>
          <w:t xml:space="preserve">https://www.datasqlvisionary.com/wp-content/uploads/2018/06/dgi_framework.pdf</w:t>
        </w:r>
      </w:hyperlink>
      <w:r>
        <w:rPr>
          <w:rFonts w:ascii="Bookman Old Style" w:hAnsi="Bookman Old Style"/>
          <w:color w:val="000000" w:themeColor="text1"/>
        </w:rPr>
        <w:t xml:space="preserve">, pada 22 November 2021.</w:t>
      </w:r>
      <w:r/>
    </w:p>
  </w:footnote>
  <w:footnote w:id="116">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i/>
          <w:iCs/>
          <w:color w:val="000000" w:themeColor="text1"/>
        </w:rPr>
        <w:t xml:space="preserve">Ibid.</w:t>
      </w:r>
      <w:r/>
    </w:p>
  </w:footnote>
  <w:footnote w:id="117">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European Commission Secretariat-General, </w:t>
      </w:r>
      <w:r>
        <w:rPr>
          <w:rFonts w:ascii="Bookman Old Style" w:hAnsi="Bookman Old Style"/>
          <w:i/>
          <w:iCs/>
          <w:color w:val="000000" w:themeColor="text1"/>
        </w:rPr>
        <w:t xml:space="preserve">op.cit.,</w:t>
      </w:r>
      <w:r>
        <w:rPr>
          <w:rFonts w:ascii="Bookman Old Style" w:hAnsi="Bookman Old Style"/>
          <w:color w:val="000000" w:themeColor="text1"/>
        </w:rPr>
        <w:t xml:space="preserve"> hal. 9.</w:t>
      </w:r>
      <w:r/>
    </w:p>
  </w:footnote>
  <w:footnote w:id="11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Natalia Sobrino, Jose Manuel Vassallo, "Data Governance and Institutional Issues," Report NOESIS, Universidad Politecnica Madrid, 2018.</w:t>
      </w:r>
      <w:r/>
    </w:p>
  </w:footnote>
  <w:footnote w:id="11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i/>
          <w:iCs/>
          <w:color w:val="000000" w:themeColor="text1"/>
        </w:rPr>
        <w:t xml:space="preserve"> Ibid.</w:t>
      </w:r>
      <w:r/>
    </w:p>
  </w:footnote>
  <w:footnote w:id="12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DAMA International, Mark Mosley, Michael Brackett, Susan Early, and Deborah Henderson, </w:t>
      </w:r>
      <w:r>
        <w:rPr>
          <w:rFonts w:ascii="Bookman Old Style" w:hAnsi="Bookman Old Style"/>
          <w:i/>
          <w:color w:val="000000" w:themeColor="text1"/>
        </w:rPr>
        <w:t xml:space="preserve">op.cit.,</w:t>
      </w:r>
      <w:r>
        <w:rPr>
          <w:rFonts w:ascii="Bookman Old Style" w:hAnsi="Bookman Old Style"/>
          <w:color w:val="000000" w:themeColor="text1"/>
        </w:rPr>
        <w:t xml:space="preserve"> hal. 4.</w:t>
      </w:r>
      <w:r/>
    </w:p>
  </w:footnote>
  <w:footnote w:id="12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DAMA International, Mark Mosley, Michael Brackett, Susan Early, and Deborah Henderson, </w:t>
      </w:r>
      <w:r>
        <w:rPr>
          <w:rFonts w:ascii="Bookman Old Style" w:hAnsi="Bookman Old Style"/>
          <w:i/>
          <w:color w:val="000000" w:themeColor="text1"/>
        </w:rPr>
        <w:t xml:space="preserve">op.cit.</w:t>
      </w:r>
      <w:r>
        <w:rPr>
          <w:rFonts w:ascii="Bookman Old Style" w:hAnsi="Bookman Old Style"/>
          <w:color w:val="000000" w:themeColor="text1"/>
        </w:rPr>
        <w:t xml:space="preserve">, hal. 20.</w:t>
      </w:r>
      <w:r/>
    </w:p>
  </w:footnote>
  <w:footnote w:id="12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 </w:t>
      </w:r>
      <w:r>
        <w:rPr>
          <w:rFonts w:ascii="Bookman Old Style" w:hAnsi="Bookman Old Style"/>
          <w:color w:val="000000" w:themeColor="text1"/>
        </w:rPr>
        <w:t xml:space="preserve">hal. 17.</w:t>
      </w:r>
      <w:r/>
    </w:p>
  </w:footnote>
  <w:footnote w:id="12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Transforma Consulting, “10 Langkah untuk Data Governance yang Efektif,” diakses melalui  </w:t>
      </w:r>
      <w:hyperlink r:id="rId15" w:tooltip="http://transforma.co.id/2012/07/23/10-langkah-untuk-data-governance-yang-efektif/" w:history="1">
        <w:r>
          <w:rPr>
            <w:rStyle w:val="3679"/>
            <w:rFonts w:ascii="Bookman Old Style" w:hAnsi="Bookman Old Style"/>
            <w:color w:val="000000" w:themeColor="text1"/>
            <w:u w:val="none"/>
          </w:rPr>
          <w:t xml:space="preserve">http://transforma.co.id/2012/07/23/10-langkah-untuk-data-governance-yang-efektif/</w:t>
        </w:r>
      </w:hyperlink>
      <w:r>
        <w:rPr>
          <w:rFonts w:ascii="Bookman Old Style" w:hAnsi="Bookman Old Style"/>
          <w:color w:val="000000" w:themeColor="text1"/>
        </w:rPr>
        <w:t xml:space="preserve">, pada 21 November 2021.</w:t>
      </w:r>
      <w:r/>
    </w:p>
  </w:footnote>
  <w:footnote w:id="12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DAMA International, Mark Mosley, Michael Brackett, Susan Early, and Deborah Henderson, </w:t>
      </w:r>
      <w:r>
        <w:rPr>
          <w:rFonts w:ascii="Bookman Old Style" w:hAnsi="Bookman Old Style"/>
          <w:i/>
          <w:color w:val="000000" w:themeColor="text1"/>
        </w:rPr>
        <w:t xml:space="preserve">loc.cit.</w:t>
      </w:r>
      <w:r/>
    </w:p>
  </w:footnote>
  <w:footnote w:id="12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Style w:val="3676"/>
          <w:rFonts w:ascii="Bookman Old Style" w:hAnsi="Bookman Old Style"/>
          <w:color w:val="000000" w:themeColor="text1"/>
          <w:vertAlign w:val="baseline"/>
        </w:rPr>
        <w:t xml:space="preserve"> </w:t>
      </w:r>
      <w:r>
        <w:rPr>
          <w:rFonts w:ascii="Bookman Old Style" w:hAnsi="Bookman Old Style"/>
          <w:color w:val="000000" w:themeColor="text1"/>
        </w:rPr>
        <w:t xml:space="preserve">Transforma Consulting, </w:t>
      </w:r>
      <w:r>
        <w:rPr>
          <w:rFonts w:ascii="Bookman Old Style" w:hAnsi="Bookman Old Style"/>
          <w:i/>
          <w:iCs/>
          <w:color w:val="000000" w:themeColor="text1"/>
        </w:rPr>
        <w:t xml:space="preserve">loc.cit.</w:t>
      </w:r>
      <w:r/>
    </w:p>
  </w:footnote>
  <w:footnote w:id="126">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European Commission Secretariat-General, </w:t>
      </w:r>
      <w:r>
        <w:rPr>
          <w:rFonts w:ascii="Bookman Old Style" w:hAnsi="Bookman Old Style"/>
          <w:i/>
          <w:iCs/>
          <w:color w:val="000000" w:themeColor="text1"/>
        </w:rPr>
        <w:t xml:space="preserve">op.cit.,</w:t>
      </w:r>
      <w:r>
        <w:rPr>
          <w:rFonts w:ascii="Bookman Old Style" w:hAnsi="Bookman Old Style"/>
          <w:color w:val="000000" w:themeColor="text1"/>
        </w:rPr>
        <w:t xml:space="preserve"> hal. 10-14.</w:t>
      </w:r>
      <w:r/>
    </w:p>
  </w:footnote>
  <w:footnote w:id="12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Wido Hari Sasmitha,” Perancangan Tata Kelola Data Dengan Kerangka Kerja Dama Dmbok: Studi Kasus PT Pembangkitan Jawa Bali”, </w:t>
      </w:r>
      <w:r>
        <w:rPr>
          <w:rFonts w:ascii="Bookman Old Style" w:hAnsi="Bookman Old Style"/>
          <w:i/>
          <w:color w:val="000000" w:themeColor="text1"/>
        </w:rPr>
        <w:t xml:space="preserve">Tesis, </w:t>
      </w:r>
      <w:r>
        <w:rPr>
          <w:rFonts w:ascii="Bookman Old Style" w:hAnsi="Bookman Old Style"/>
          <w:color w:val="000000" w:themeColor="text1"/>
        </w:rPr>
        <w:t xml:space="preserve">Institut Teknologi Sepuluh Nopember Surabaya, 2018. Hal. 24.</w:t>
      </w:r>
      <w:r/>
    </w:p>
  </w:footnote>
  <w:footnote w:id="128">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Rene Abraham, Jan vom Brocke, Johannes Schneider, </w:t>
      </w:r>
      <w:r>
        <w:rPr>
          <w:rFonts w:ascii="Bookman Old Style" w:hAnsi="Bookman Old Style"/>
          <w:i/>
          <w:iCs/>
          <w:color w:val="000000" w:themeColor="text1"/>
        </w:rPr>
        <w:t xml:space="preserve">op.cit.</w:t>
      </w:r>
      <w:r/>
    </w:p>
  </w:footnote>
  <w:footnote w:id="129">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13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Hanung Nindityo Prasetyo dan Kridanto Surendro, </w:t>
      </w:r>
      <w:r>
        <w:rPr>
          <w:rFonts w:ascii="Bookman Old Style" w:hAnsi="Bookman Old Style"/>
          <w:i/>
          <w:color w:val="000000" w:themeColor="text1"/>
        </w:rPr>
        <w:t xml:space="preserve">op.cit</w:t>
      </w:r>
      <w:r>
        <w:rPr>
          <w:rFonts w:ascii="Bookman Old Style" w:hAnsi="Bookman Old Style"/>
          <w:color w:val="000000" w:themeColor="text1"/>
        </w:rPr>
        <w:t xml:space="preserve">., hal.28.</w:t>
      </w:r>
      <w:r/>
    </w:p>
  </w:footnote>
  <w:footnote w:id="131">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Gwen Thomas, </w:t>
      </w:r>
      <w:r>
        <w:rPr>
          <w:rFonts w:ascii="Bookman Old Style" w:hAnsi="Bookman Old Style"/>
          <w:i/>
          <w:iCs/>
          <w:color w:val="000000" w:themeColor="text1"/>
        </w:rPr>
        <w:t xml:space="preserve">op.cit.</w:t>
      </w:r>
      <w:r/>
    </w:p>
  </w:footnote>
  <w:footnote w:id="132">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rPr>
        <w:t xml:space="preserve">Ibid.</w:t>
      </w:r>
      <w:r/>
    </w:p>
  </w:footnote>
  <w:footnote w:id="133">
    <w:p>
      <w:pPr>
        <w:pStyle w:val="3677"/>
        <w:ind w:left="90" w:firstLine="630"/>
        <w:jc w:val="both"/>
        <w:spacing w:line="240" w:lineRule="auto"/>
        <w:rPr>
          <w:rFonts w:ascii="Bookman Old Style" w:hAnsi="Bookman Old Style"/>
          <w:lang w:val="id-ID"/>
        </w:rPr>
      </w:pPr>
      <w:r>
        <w:rPr>
          <w:rStyle w:val="3676"/>
          <w:rFonts w:ascii="Bookman Old Style" w:hAnsi="Bookman Old Style"/>
        </w:rPr>
        <w:footnoteRef/>
      </w:r>
      <w:r>
        <w:rPr>
          <w:rFonts w:ascii="Bookman Old Style" w:hAnsi="Bookman Old Style"/>
        </w:rPr>
        <w:t xml:space="preserve"> Oktorialdi (</w:t>
      </w:r>
      <w:r>
        <w:rPr>
          <w:rFonts w:ascii="Bookman Old Style" w:hAnsi="Bookman Old Style"/>
          <w:lang w:val="id-ID"/>
        </w:rPr>
        <w:t xml:space="preserve">Staf Ahli Bidang Pemerataan dan Kewilayahan Kementerian PPN/Bappenas</w:t>
      </w:r>
      <w:r>
        <w:rPr>
          <w:rFonts w:ascii="Bookman Old Style" w:hAnsi="Bookman Old Style"/>
        </w:rPr>
        <w:t xml:space="preserve">), </w:t>
      </w:r>
      <w:r>
        <w:rPr>
          <w:rFonts w:ascii="Bookman Old Style" w:hAnsi="Bookman Old Style"/>
          <w:i/>
        </w:rPr>
        <w:t xml:space="preserve">Kebijakan Satu Data Indonesia, </w:t>
      </w:r>
      <w:r>
        <w:rPr>
          <w:rFonts w:ascii="Bookman Old Style" w:hAnsi="Bookman Old Style"/>
        </w:rPr>
        <w:t xml:space="preserve">disampaikan dalam d</w:t>
      </w:r>
      <w:r>
        <w:rPr>
          <w:rFonts w:ascii="Bookman Old Style" w:hAnsi="Bookman Old Style"/>
          <w:lang w:val="id-ID"/>
        </w:rPr>
        <w:t xml:space="preserve">iskusi </w:t>
      </w:r>
      <w:r>
        <w:rPr>
          <w:rFonts w:ascii="Bookman Old Style" w:hAnsi="Bookman Old Style"/>
        </w:rPr>
        <w:t xml:space="preserve">p</w:t>
      </w:r>
      <w:r>
        <w:rPr>
          <w:rFonts w:ascii="Bookman Old Style" w:hAnsi="Bookman Old Style"/>
          <w:lang w:val="id-ID"/>
        </w:rPr>
        <w:t xml:space="preserve">akar</w:t>
      </w:r>
      <w:r>
        <w:rPr>
          <w:rFonts w:ascii="Bookman Old Style" w:hAnsi="Bookman Old Style"/>
        </w:rPr>
        <w:t xml:space="preserve"> dalam rangka penyusunan Naskah Akademik dan Rancangan Undang-Undang tentang Satu Data Indonesia, </w:t>
      </w:r>
      <w:r>
        <w:rPr>
          <w:rFonts w:ascii="Bookman Old Style" w:hAnsi="Bookman Old Style"/>
          <w:lang w:val="id-ID"/>
        </w:rPr>
        <w:t xml:space="preserve"> pada tanggal 7 Oktober 2021.</w:t>
      </w:r>
      <w:r/>
    </w:p>
  </w:footnote>
  <w:footnote w:id="134">
    <w:p>
      <w:pPr>
        <w:pStyle w:val="3677"/>
        <w:ind w:left="90" w:firstLine="630"/>
        <w:jc w:val="both"/>
        <w:spacing w:after="0" w:line="240" w:lineRule="auto"/>
        <w:rPr>
          <w:rFonts w:ascii="Bookman Old Style" w:hAnsi="Bookman Old Style"/>
          <w:lang w:val="id-ID"/>
        </w:rPr>
      </w:pPr>
      <w:r>
        <w:rPr>
          <w:rStyle w:val="3676"/>
          <w:rFonts w:ascii="Bookman Old Style" w:hAnsi="Bookman Old Style"/>
        </w:rPr>
        <w:footnoteRef/>
      </w:r>
      <w:r>
        <w:rPr>
          <w:rFonts w:ascii="Bookman Old Style" w:hAnsi="Bookman Old Style"/>
        </w:rPr>
        <w:t xml:space="preserve"> Andry Alamsyah (Asosiasi Ilmuwan Data Indonesia), disampaikan dalam d</w:t>
      </w:r>
      <w:r>
        <w:rPr>
          <w:rFonts w:ascii="Bookman Old Style" w:hAnsi="Bookman Old Style"/>
          <w:lang w:val="id-ID"/>
        </w:rPr>
        <w:t xml:space="preserve">iskusi </w:t>
      </w:r>
      <w:r>
        <w:rPr>
          <w:rFonts w:ascii="Bookman Old Style" w:hAnsi="Bookman Old Style"/>
        </w:rPr>
        <w:t xml:space="preserve">p</w:t>
      </w:r>
      <w:r>
        <w:rPr>
          <w:rFonts w:ascii="Bookman Old Style" w:hAnsi="Bookman Old Style"/>
          <w:lang w:val="id-ID"/>
        </w:rPr>
        <w:t xml:space="preserve">akar</w:t>
      </w:r>
      <w:r>
        <w:rPr>
          <w:rFonts w:ascii="Bookman Old Style" w:hAnsi="Bookman Old Style"/>
        </w:rPr>
        <w:t xml:space="preserve"> dalam rangka penyusunan Naskah Akademik dan Rancangan Undang-Undang tentang Satu Data Indonesia, </w:t>
      </w:r>
      <w:r>
        <w:rPr>
          <w:rFonts w:ascii="Bookman Old Style" w:hAnsi="Bookman Old Style"/>
          <w:lang w:val="id-ID"/>
        </w:rPr>
        <w:t xml:space="preserve">pada tanggal 7 Oktober 2021.</w:t>
      </w:r>
      <w:r/>
    </w:p>
  </w:footnote>
  <w:footnote w:id="135">
    <w:p>
      <w:pPr>
        <w:pStyle w:val="3677"/>
        <w:ind w:left="90" w:firstLine="630"/>
        <w:jc w:val="both"/>
        <w:spacing w:after="0" w:line="240" w:lineRule="auto"/>
        <w:rPr>
          <w:rFonts w:ascii="Bookman Old Style" w:hAnsi="Bookman Old Style" w:cs="Calibri"/>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color w:val="000000" w:themeColor="text1"/>
          <w:lang w:val="id-ID"/>
        </w:rPr>
        <w:t xml:space="preserve">Dinas Komunikasi dan Informatika Provinsi Sulawesi Tenggara, </w:t>
      </w:r>
      <w:r>
        <w:rPr>
          <w:rFonts w:ascii="Bookman Old Style" w:hAnsi="Bookman Old Style"/>
          <w:color w:val="000000" w:themeColor="text1"/>
        </w:rPr>
        <w:t xml:space="preserve">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p>
  </w:footnote>
  <w:footnote w:id="136">
    <w:p>
      <w:pPr>
        <w:pStyle w:val="3677"/>
        <w:ind w:left="90" w:firstLine="630"/>
        <w:jc w:val="both"/>
        <w:spacing w:after="0" w:line="240" w:lineRule="auto"/>
        <w:rPr>
          <w:rFonts w:ascii="Bookman Old Style" w:hAnsi="Bookman Old Style"/>
          <w:color w:val="000000"/>
          <w:lang w:val="id-ID"/>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color w:val="000000" w:themeColor="text1"/>
          <w:lang w:val="id-ID"/>
        </w:rPr>
        <w:t xml:space="preserve">Badan Pusat Statistik Provinsi Sulawesi Tenggara</w:t>
      </w:r>
      <w:r>
        <w:rPr>
          <w:rFonts w:ascii="Bookman Old Style" w:hAnsi="Bookman Old Style"/>
          <w:color w:val="000000" w:themeColor="text1"/>
        </w:rPr>
        <w:t xml:space="preserve">, 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p>
  </w:footnote>
  <w:footnote w:id="13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Sinta Dewi Rosadi (Fakultas Hukum Universitas Padjajaran), disampaikan dalam diskusi kegiatan pengumpulan data di Provinsi Jawa Barat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2</w:t>
      </w:r>
      <w:r>
        <w:rPr>
          <w:rFonts w:ascii="Bookman Old Style" w:hAnsi="Bookman Old Style"/>
          <w:color w:val="000000" w:themeColor="text1"/>
          <w:lang w:val="id-ID"/>
        </w:rPr>
        <w:t xml:space="preserve"> - </w:t>
      </w:r>
      <w:r>
        <w:rPr>
          <w:rFonts w:ascii="Bookman Old Style" w:hAnsi="Bookman Old Style"/>
          <w:color w:val="000000" w:themeColor="text1"/>
        </w:rPr>
        <w:t xml:space="preserve">15</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38">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color w:val="000000" w:themeColor="text1"/>
        </w:rPr>
        <w:t xml:space="preserve">Sinta Dewi Rosadi (Fakultas Hukum Universitas Padjajaran), disampaikan dalam diskusi kegiatan pengumpulan data di Provinsi Jawa Barat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2</w:t>
      </w:r>
      <w:r>
        <w:rPr>
          <w:rFonts w:ascii="Bookman Old Style" w:hAnsi="Bookman Old Style"/>
          <w:color w:val="000000" w:themeColor="text1"/>
          <w:lang w:val="id-ID"/>
        </w:rPr>
        <w:t xml:space="preserve"> - </w:t>
      </w:r>
      <w:r>
        <w:rPr>
          <w:rFonts w:ascii="Bookman Old Style" w:hAnsi="Bookman Old Style"/>
          <w:color w:val="000000" w:themeColor="text1"/>
        </w:rPr>
        <w:t xml:space="preserve">15</w:t>
      </w:r>
      <w:r>
        <w:rPr>
          <w:rFonts w:ascii="Bookman Old Style" w:hAnsi="Bookman Old Style"/>
          <w:color w:val="000000" w:themeColor="text1"/>
          <w:lang w:val="id-ID"/>
        </w:rPr>
        <w:t xml:space="preserve"> Oktober 2021</w:t>
      </w:r>
      <w:r>
        <w:rPr>
          <w:rFonts w:ascii="Bookman Old Style" w:hAnsi="Bookman Old Style"/>
          <w:i/>
          <w:iCs/>
          <w:color w:val="000000" w:themeColor="text1"/>
        </w:rPr>
        <w:t xml:space="preserve">.</w:t>
      </w:r>
      <w:r/>
    </w:p>
  </w:footnote>
  <w:footnote w:id="139">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color w:val="000000" w:themeColor="text1"/>
        </w:rPr>
        <w:t xml:space="preserve">Sinta Dewi Rosadi (Fakultas Hukum Universitas Padjajaran), disampaikan dalam diskusi kegiatan pengumpulan data di Provinsi Jawa Barat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2</w:t>
      </w:r>
      <w:r>
        <w:rPr>
          <w:rFonts w:ascii="Bookman Old Style" w:hAnsi="Bookman Old Style"/>
          <w:color w:val="000000" w:themeColor="text1"/>
          <w:lang w:val="id-ID"/>
        </w:rPr>
        <w:t xml:space="preserve"> - </w:t>
      </w:r>
      <w:r>
        <w:rPr>
          <w:rFonts w:ascii="Bookman Old Style" w:hAnsi="Bookman Old Style"/>
          <w:color w:val="000000" w:themeColor="text1"/>
        </w:rPr>
        <w:t xml:space="preserve">15</w:t>
      </w:r>
      <w:r>
        <w:rPr>
          <w:rFonts w:ascii="Bookman Old Style" w:hAnsi="Bookman Old Style"/>
          <w:color w:val="000000" w:themeColor="text1"/>
          <w:lang w:val="id-ID"/>
        </w:rPr>
        <w:t xml:space="preserve"> Oktober 2021</w:t>
      </w:r>
      <w:r>
        <w:rPr>
          <w:rFonts w:ascii="Bookman Old Style" w:hAnsi="Bookman Old Style"/>
          <w:i/>
          <w:iCs/>
          <w:color w:val="000000" w:themeColor="text1"/>
        </w:rPr>
        <w:t xml:space="preserve">.</w:t>
      </w:r>
      <w:r/>
    </w:p>
  </w:footnote>
  <w:footnote w:id="140">
    <w:p>
      <w:pPr>
        <w:pStyle w:val="3677"/>
        <w:ind w:left="90" w:firstLine="630"/>
        <w:jc w:val="both"/>
        <w:spacing w:after="0" w:line="240" w:lineRule="auto"/>
        <w:rPr>
          <w:rFonts w:ascii="Bookman Old Style" w:hAnsi="Bookman Old Style"/>
          <w:lang w:val="id-ID"/>
        </w:rPr>
      </w:pPr>
      <w:r>
        <w:rPr>
          <w:rStyle w:val="3676"/>
          <w:rFonts w:ascii="Bookman Old Style" w:hAnsi="Bookman Old Style"/>
        </w:rPr>
        <w:footnoteRef/>
      </w:r>
      <w:r>
        <w:rPr>
          <w:rFonts w:ascii="Bookman Old Style" w:hAnsi="Bookman Old Style"/>
        </w:rPr>
        <w:t xml:space="preserve"> Oktorialdi (</w:t>
      </w:r>
      <w:r>
        <w:rPr>
          <w:rFonts w:ascii="Bookman Old Style" w:hAnsi="Bookman Old Style"/>
          <w:lang w:val="id-ID"/>
        </w:rPr>
        <w:t xml:space="preserve">Staf Ahli Bidang Pemerataan dan Kewilayahan Kementerian PPN/Bappenas</w:t>
      </w:r>
      <w:r>
        <w:rPr>
          <w:rFonts w:ascii="Bookman Old Style" w:hAnsi="Bookman Old Style"/>
        </w:rPr>
        <w:t xml:space="preserve">), </w:t>
      </w:r>
      <w:r>
        <w:rPr>
          <w:rFonts w:ascii="Bookman Old Style" w:hAnsi="Bookman Old Style"/>
          <w:i/>
        </w:rPr>
        <w:t xml:space="preserve">Kebijakan Satu Data Indonesia, </w:t>
      </w:r>
      <w:r>
        <w:rPr>
          <w:rFonts w:ascii="Bookman Old Style" w:hAnsi="Bookman Old Style"/>
        </w:rPr>
        <w:t xml:space="preserve">disampaikan dalam d</w:t>
      </w:r>
      <w:r>
        <w:rPr>
          <w:rFonts w:ascii="Bookman Old Style" w:hAnsi="Bookman Old Style"/>
          <w:lang w:val="id-ID"/>
        </w:rPr>
        <w:t xml:space="preserve">iskusi </w:t>
      </w:r>
      <w:r>
        <w:rPr>
          <w:rFonts w:ascii="Bookman Old Style" w:hAnsi="Bookman Old Style"/>
        </w:rPr>
        <w:t xml:space="preserve">p</w:t>
      </w:r>
      <w:r>
        <w:rPr>
          <w:rFonts w:ascii="Bookman Old Style" w:hAnsi="Bookman Old Style"/>
          <w:lang w:val="id-ID"/>
        </w:rPr>
        <w:t xml:space="preserve">akar</w:t>
      </w:r>
      <w:r>
        <w:rPr>
          <w:rFonts w:ascii="Bookman Old Style" w:hAnsi="Bookman Old Style"/>
        </w:rPr>
        <w:t xml:space="preserve"> dalam rangka penyusunan Naskah Akademik dan Rancangan Undang-Undang tentang Satu Data Indonesia, </w:t>
      </w:r>
      <w:r>
        <w:rPr>
          <w:rFonts w:ascii="Bookman Old Style" w:hAnsi="Bookman Old Style"/>
          <w:lang w:val="id-ID"/>
        </w:rPr>
        <w:t xml:space="preserve"> pada tanggal 7 Oktober 2021.</w:t>
      </w:r>
      <w:r/>
    </w:p>
  </w:footnote>
  <w:footnote w:id="141">
    <w:p>
      <w:pPr>
        <w:pStyle w:val="3677"/>
        <w:ind w:left="90" w:firstLine="630"/>
        <w:jc w:val="both"/>
        <w:spacing w:line="240" w:lineRule="auto"/>
        <w:rPr>
          <w:rFonts w:ascii="Bookman Old Style" w:hAnsi="Bookman Old Style"/>
          <w:i/>
        </w:rPr>
      </w:pPr>
      <w:r>
        <w:rPr>
          <w:rStyle w:val="3676"/>
          <w:rFonts w:ascii="Bookman Old Style" w:hAnsi="Bookman Old Style"/>
        </w:rPr>
        <w:footnoteRef/>
      </w:r>
      <w:r>
        <w:rPr>
          <w:rFonts w:ascii="Bookman Old Style" w:hAnsi="Bookman Old Style"/>
        </w:rPr>
        <w:t xml:space="preserve"> </w:t>
      </w:r>
      <w:r>
        <w:rPr>
          <w:rFonts w:ascii="Bookman Old Style" w:hAnsi="Bookman Old Style"/>
        </w:rPr>
        <w:t xml:space="preserve">Oktorialdi (</w:t>
      </w:r>
      <w:r>
        <w:rPr>
          <w:rFonts w:ascii="Bookman Old Style" w:hAnsi="Bookman Old Style"/>
          <w:lang w:val="id-ID"/>
        </w:rPr>
        <w:t xml:space="preserve">Staf Ahli Bidang Pemerataan dan Kewilayahan Kementerian PPN/Bappenas</w:t>
      </w:r>
      <w:r>
        <w:rPr>
          <w:rFonts w:ascii="Bookman Old Style" w:hAnsi="Bookman Old Style"/>
        </w:rPr>
        <w:t xml:space="preserve">), </w:t>
      </w:r>
      <w:r>
        <w:rPr>
          <w:rFonts w:ascii="Bookman Old Style" w:hAnsi="Bookman Old Style"/>
          <w:i/>
        </w:rPr>
        <w:t xml:space="preserve">Kebijakan Satu Data Indonesia, </w:t>
      </w:r>
      <w:r>
        <w:rPr>
          <w:rFonts w:ascii="Bookman Old Style" w:hAnsi="Bookman Old Style"/>
        </w:rPr>
        <w:t xml:space="preserve">disampaikan dalam d</w:t>
      </w:r>
      <w:r>
        <w:rPr>
          <w:rFonts w:ascii="Bookman Old Style" w:hAnsi="Bookman Old Style"/>
          <w:lang w:val="id-ID"/>
        </w:rPr>
        <w:t xml:space="preserve">iskusi </w:t>
      </w:r>
      <w:r>
        <w:rPr>
          <w:rFonts w:ascii="Bookman Old Style" w:hAnsi="Bookman Old Style"/>
        </w:rPr>
        <w:t xml:space="preserve">p</w:t>
      </w:r>
      <w:r>
        <w:rPr>
          <w:rFonts w:ascii="Bookman Old Style" w:hAnsi="Bookman Old Style"/>
          <w:lang w:val="id-ID"/>
        </w:rPr>
        <w:t xml:space="preserve">akar</w:t>
      </w:r>
      <w:r>
        <w:rPr>
          <w:rFonts w:ascii="Bookman Old Style" w:hAnsi="Bookman Old Style"/>
        </w:rPr>
        <w:t xml:space="preserve"> dalam rangka penyusunan Naskah Akademik dan Rancangan Undang-Undang tentang Satu Data Indonesia, </w:t>
      </w:r>
      <w:r>
        <w:rPr>
          <w:rFonts w:ascii="Bookman Old Style" w:hAnsi="Bookman Old Style"/>
          <w:lang w:val="id-ID"/>
        </w:rPr>
        <w:t xml:space="preserve"> pada tanggal 7 Oktober 2021</w:t>
      </w:r>
      <w:r>
        <w:rPr>
          <w:rFonts w:ascii="Bookman Old Style" w:hAnsi="Bookman Old Style"/>
          <w:i/>
        </w:rPr>
        <w:t xml:space="preserve">.</w:t>
      </w:r>
      <w:r/>
    </w:p>
  </w:footnote>
  <w:footnote w:id="14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Badan Pusat Statistik Provinsi Sulawesi Tenggara, 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43">
    <w:p>
      <w:pPr>
        <w:pStyle w:val="3677"/>
        <w:ind w:firstLine="720"/>
        <w:spacing w:after="0"/>
        <w:rPr>
          <w:rFonts w:ascii="Bookman Old Style" w:hAnsi="Bookman Old Style"/>
        </w:rPr>
      </w:pPr>
      <w:r>
        <w:rPr>
          <w:rStyle w:val="3676"/>
          <w:rFonts w:ascii="Bookman Old Style" w:hAnsi="Bookman Old Style"/>
        </w:rPr>
        <w:footnoteRef/>
      </w:r>
      <w:r>
        <w:rPr>
          <w:rFonts w:ascii="Bookman Old Style" w:hAnsi="Bookman Old Style"/>
        </w:rPr>
        <w:t xml:space="preserve"> </w:t>
      </w:r>
      <w:r>
        <w:rPr>
          <w:rFonts w:ascii="Bookman Old Style" w:hAnsi="Bookman Old Style"/>
          <w:color w:val="000000" w:themeColor="text1"/>
        </w:rPr>
        <w:t xml:space="preserve">Badan Pusat Statistik Provinsi Sulawesi Tenggara, 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i/>
        </w:rPr>
        <w:t xml:space="preserve">.</w:t>
      </w:r>
      <w:r/>
    </w:p>
  </w:footnote>
  <w:footnote w:id="144">
    <w:p>
      <w:pPr>
        <w:pStyle w:val="3677"/>
        <w:ind w:firstLine="720"/>
        <w:jc w:val="both"/>
        <w:rPr>
          <w:rFonts w:ascii="Bookman Old Style" w:hAnsi="Bookman Old Style"/>
        </w:rPr>
      </w:pPr>
      <w:r>
        <w:rPr>
          <w:rStyle w:val="3676"/>
        </w:rPr>
        <w:footnoteRef/>
      </w:r>
      <w:r>
        <w:rPr>
          <w:rFonts w:ascii="Bookman Old Style" w:hAnsi="Bookman Old Style"/>
        </w:rPr>
        <w:t xml:space="preserve">Dinas Komunikasi dan Informasi Provinsi Sulawesi Tenggara, </w:t>
      </w:r>
      <w:r>
        <w:rPr>
          <w:rFonts w:ascii="Bookman Old Style" w:hAnsi="Bookman Old Style"/>
          <w:color w:val="000000" w:themeColor="text1"/>
        </w:rPr>
        <w:t xml:space="preserve">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4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Dinas Komunikasi dan Informasi Provinsi Jawa Barat, disampaikan.</w:t>
      </w:r>
      <w:r>
        <w:rPr>
          <w:rFonts w:ascii="Bookman Old Style" w:hAnsi="Bookman Old Style"/>
          <w:color w:val="000000" w:themeColor="text1"/>
        </w:rPr>
        <w:t xml:space="preserve"> </w:t>
      </w:r>
      <w:r>
        <w:rPr>
          <w:rFonts w:ascii="Bookman Old Style" w:hAnsi="Bookman Old Style"/>
          <w:color w:val="000000" w:themeColor="text1"/>
        </w:rPr>
        <w:t xml:space="preserve">dalam diskusi kegiatan pengumpulan data di Provinsi Jawa Barat </w:t>
      </w:r>
      <w:r>
        <w:rPr>
          <w:rFonts w:ascii="Bookman Old Style" w:hAnsi="Bookman Old Style"/>
          <w:color w:val="000000" w:themeColor="text1"/>
          <w:lang w:val="id-ID"/>
        </w:rPr>
        <w:t xml:space="preserve">pada tanggal</w:t>
      </w:r>
      <w:r>
        <w:rPr>
          <w:rFonts w:ascii="Bookman Old Style" w:hAnsi="Bookman Old Style"/>
          <w:color w:val="000000" w:themeColor="text1"/>
        </w:rPr>
        <w:t xml:space="preserve"> 12-15 Oktober 2021</w:t>
      </w:r>
      <w:r/>
    </w:p>
  </w:footnote>
  <w:footnote w:id="146">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Dinas Komunikasi dan Informasi Provinsi Jawa Barat, disampaikan dalam diskusi kegiatan pengumpulan data di Provinsi Jawa Barat </w:t>
      </w:r>
      <w:r>
        <w:rPr>
          <w:rFonts w:ascii="Bookman Old Style" w:hAnsi="Bookman Old Style"/>
          <w:color w:val="000000" w:themeColor="text1"/>
          <w:lang w:val="id-ID"/>
        </w:rPr>
        <w:t xml:space="preserve">pada tanggal</w:t>
      </w:r>
      <w:r>
        <w:rPr>
          <w:rFonts w:ascii="Bookman Old Style" w:hAnsi="Bookman Old Style"/>
          <w:color w:val="000000" w:themeColor="text1"/>
        </w:rPr>
        <w:t xml:space="preserve"> 12-15 Oktober 2021.</w:t>
      </w:r>
      <w:r/>
    </w:p>
  </w:footnote>
  <w:footnote w:id="147">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Badan Perencanaan Pembangunaan Daerah Provinsi Jawa Barat,</w:t>
      </w:r>
      <w:r>
        <w:rPr>
          <w:rFonts w:ascii="Bookman Old Style" w:hAnsi="Bookman Old Style"/>
          <w:color w:val="000000" w:themeColor="text1"/>
        </w:rPr>
        <w:t xml:space="preserve"> </w:t>
      </w:r>
      <w:r>
        <w:rPr>
          <w:rFonts w:ascii="Bookman Old Style" w:hAnsi="Bookman Old Style"/>
          <w:color w:val="000000" w:themeColor="text1"/>
        </w:rPr>
        <w:t xml:space="preserve">disampaikan dalam diskusi kegiatan pengumpulan data di Provinsi Jawa Barat </w:t>
      </w:r>
      <w:r>
        <w:rPr>
          <w:rFonts w:ascii="Bookman Old Style" w:hAnsi="Bookman Old Style"/>
          <w:color w:val="000000" w:themeColor="text1"/>
          <w:lang w:val="id-ID"/>
        </w:rPr>
        <w:t xml:space="preserve">pada tanggal</w:t>
      </w:r>
      <w:r>
        <w:rPr>
          <w:rFonts w:ascii="Bookman Old Style" w:hAnsi="Bookman Old Style"/>
          <w:color w:val="000000" w:themeColor="text1"/>
        </w:rPr>
        <w:t xml:space="preserve"> 12-15 Oktober 2021</w:t>
      </w:r>
      <w:r>
        <w:rPr>
          <w:rFonts w:ascii="Bookman Old Style" w:hAnsi="Bookman Old Style"/>
          <w:i/>
          <w:iCs/>
          <w:color w:val="000000" w:themeColor="text1"/>
        </w:rPr>
        <w:t xml:space="preserve">.</w:t>
      </w:r>
      <w:r/>
    </w:p>
  </w:footnote>
  <w:footnote w:id="148">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Badan Perencanaan Pembangunaan Daerah Provinsi Jawa Barat,</w:t>
      </w:r>
      <w:r>
        <w:rPr>
          <w:rFonts w:ascii="Bookman Old Style" w:hAnsi="Bookman Old Style"/>
          <w:color w:val="000000" w:themeColor="text1"/>
        </w:rPr>
        <w:t xml:space="preserve"> </w:t>
      </w:r>
      <w:r>
        <w:rPr>
          <w:rFonts w:ascii="Bookman Old Style" w:hAnsi="Bookman Old Style"/>
          <w:color w:val="000000" w:themeColor="text1"/>
        </w:rPr>
        <w:t xml:space="preserve">disampaikan dalam diskusi kegiatan pengumpulan data di Provinsi Jawa Barat </w:t>
      </w:r>
      <w:r>
        <w:rPr>
          <w:rFonts w:ascii="Bookman Old Style" w:hAnsi="Bookman Old Style"/>
          <w:color w:val="000000" w:themeColor="text1"/>
          <w:lang w:val="id-ID"/>
        </w:rPr>
        <w:t xml:space="preserve">pada tanggal</w:t>
      </w:r>
      <w:r>
        <w:rPr>
          <w:rFonts w:ascii="Bookman Old Style" w:hAnsi="Bookman Old Style"/>
          <w:color w:val="000000" w:themeColor="text1"/>
        </w:rPr>
        <w:t xml:space="preserve"> 12-15 Oktober 2021.</w:t>
      </w:r>
      <w:r/>
    </w:p>
  </w:footnote>
  <w:footnote w:id="14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Dinas Komunikasi dan Informasi Provinsi Jawa Barat, disampaikan dalam diskusi kegiatan pengumpulan data di Provinsi Jawa Barat </w:t>
      </w:r>
      <w:r>
        <w:rPr>
          <w:rFonts w:ascii="Bookman Old Style" w:hAnsi="Bookman Old Style"/>
          <w:color w:val="000000" w:themeColor="text1"/>
          <w:lang w:val="id-ID"/>
        </w:rPr>
        <w:t xml:space="preserve">pada tanggal</w:t>
      </w:r>
      <w:r>
        <w:rPr>
          <w:rFonts w:ascii="Bookman Old Style" w:hAnsi="Bookman Old Style"/>
          <w:color w:val="000000" w:themeColor="text1"/>
        </w:rPr>
        <w:t xml:space="preserve"> 12-15 Oktober 2021.</w:t>
      </w:r>
      <w:r/>
    </w:p>
  </w:footnote>
  <w:footnote w:id="150">
    <w:p>
      <w:pPr>
        <w:pStyle w:val="3677"/>
        <w:ind w:left="90" w:firstLine="630"/>
        <w:jc w:val="both"/>
        <w:spacing w:after="0" w:line="240" w:lineRule="auto"/>
        <w:rPr>
          <w:rFonts w:ascii="Bookman Old Style" w:hAnsi="Bookman Old Style"/>
          <w:i/>
          <w:iCs/>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Dinas Komunikasi dan Informasi Provinsi Jawa Barat, disampaikan dalam diskusi kegiatan pengumpulan data di Provinsi Jawa Barat </w:t>
      </w:r>
      <w:r>
        <w:rPr>
          <w:rFonts w:ascii="Bookman Old Style" w:hAnsi="Bookman Old Style"/>
          <w:color w:val="000000" w:themeColor="text1"/>
          <w:lang w:val="id-ID"/>
        </w:rPr>
        <w:t xml:space="preserve">pada tanggal</w:t>
      </w:r>
      <w:r>
        <w:rPr>
          <w:rFonts w:ascii="Bookman Old Style" w:hAnsi="Bookman Old Style"/>
          <w:color w:val="000000" w:themeColor="text1"/>
        </w:rPr>
        <w:t xml:space="preserve"> 12-15 Oktober 2021</w:t>
      </w:r>
      <w:r>
        <w:rPr>
          <w:rFonts w:ascii="Bookman Old Style" w:hAnsi="Bookman Old Style"/>
          <w:i/>
          <w:iCs/>
          <w:color w:val="000000" w:themeColor="text1"/>
        </w:rPr>
        <w:t xml:space="preserve">.</w:t>
      </w:r>
      <w:r/>
    </w:p>
  </w:footnote>
  <w:footnote w:id="15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Dinas Komunikasi dan Informasi Provinsi Jawa Barat, disampaikan dalam diskusi kegiatan pengumpulan data di Provinsi Jawa Barat </w:t>
      </w:r>
      <w:r>
        <w:rPr>
          <w:rFonts w:ascii="Bookman Old Style" w:hAnsi="Bookman Old Style"/>
          <w:color w:val="000000" w:themeColor="text1"/>
          <w:lang w:val="id-ID"/>
        </w:rPr>
        <w:t xml:space="preserve">pada tanggal</w:t>
      </w:r>
      <w:r>
        <w:rPr>
          <w:rFonts w:ascii="Bookman Old Style" w:hAnsi="Bookman Old Style"/>
          <w:color w:val="000000" w:themeColor="text1"/>
        </w:rPr>
        <w:t xml:space="preserve"> 12-15 Oktober 2021.</w:t>
      </w:r>
      <w:r/>
    </w:p>
  </w:footnote>
  <w:footnote w:id="152">
    <w:p>
      <w:pPr>
        <w:pStyle w:val="3677"/>
        <w:ind w:firstLine="720"/>
        <w:jc w:val="both"/>
        <w:spacing w:after="0"/>
      </w:pPr>
      <w:r>
        <w:rPr>
          <w:rStyle w:val="3676"/>
        </w:rPr>
        <w:footnoteRef/>
      </w:r>
      <w:r>
        <w:rPr>
          <w:rFonts w:ascii="Bookman Old Style" w:hAnsi="Bookman Old Style"/>
        </w:rPr>
        <w:t xml:space="preserve">Dinas Komunikasi dan Informasi Provinsi Sulawesi Tenggara, </w:t>
      </w:r>
      <w:r>
        <w:rPr>
          <w:rFonts w:ascii="Bookman Old Style" w:hAnsi="Bookman Old Style"/>
          <w:color w:val="000000" w:themeColor="text1"/>
        </w:rPr>
        <w:t xml:space="preserve">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5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rPr>
        <w:t xml:space="preserve">Dinas Komunikasi dan Informasi Provinsi Sulawesi Tenggara, </w:t>
      </w:r>
      <w:r>
        <w:rPr>
          <w:rFonts w:ascii="Bookman Old Style" w:hAnsi="Bookman Old Style"/>
          <w:color w:val="000000" w:themeColor="text1"/>
        </w:rPr>
        <w:t xml:space="preserve">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5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Badan Perencanaan Pembangunan Daerah Provinsi Sulawesi Tenggara, 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5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Dinas Komunikasi dan Informasi Provinsi Jawa Barat, disampaikan dalam diskusi kegiatan pengumpulan data di Provinsi Jawa Barat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2</w:t>
      </w:r>
      <w:r>
        <w:rPr>
          <w:rFonts w:ascii="Bookman Old Style" w:hAnsi="Bookman Old Style"/>
          <w:color w:val="000000" w:themeColor="text1"/>
          <w:lang w:val="id-ID"/>
        </w:rPr>
        <w:t xml:space="preserve"> - </w:t>
      </w:r>
      <w:r>
        <w:rPr>
          <w:rFonts w:ascii="Bookman Old Style" w:hAnsi="Bookman Old Style"/>
          <w:color w:val="000000" w:themeColor="text1"/>
        </w:rPr>
        <w:t xml:space="preserve">15</w:t>
      </w:r>
      <w:r>
        <w:rPr>
          <w:rFonts w:ascii="Bookman Old Style" w:hAnsi="Bookman Old Style"/>
          <w:color w:val="000000" w:themeColor="text1"/>
          <w:lang w:val="id-ID"/>
        </w:rPr>
        <w:t xml:space="preserve"> Oktober 2021</w:t>
      </w:r>
      <w:r/>
    </w:p>
  </w:footnote>
  <w:footnote w:id="156">
    <w:p>
      <w:pPr>
        <w:pStyle w:val="3677"/>
        <w:ind w:left="90" w:firstLine="630"/>
        <w:jc w:val="both"/>
        <w:spacing w:line="240" w:lineRule="auto"/>
        <w:rPr>
          <w:rFonts w:ascii="Bookman Old Style" w:hAnsi="Bookman Old Style"/>
          <w:lang w:val="id-ID"/>
        </w:rPr>
      </w:pPr>
      <w:r>
        <w:rPr>
          <w:rStyle w:val="3676"/>
          <w:rFonts w:ascii="Bookman Old Style" w:hAnsi="Bookman Old Style"/>
        </w:rPr>
        <w:footnoteRef/>
      </w:r>
      <w:r>
        <w:rPr>
          <w:rFonts w:ascii="Bookman Old Style" w:hAnsi="Bookman Old Style"/>
        </w:rPr>
        <w:t xml:space="preserve"> Bambang Swi Anggono (</w:t>
      </w:r>
      <w:r>
        <w:rPr>
          <w:rFonts w:ascii="Bookman Old Style" w:hAnsi="Bookman Old Style"/>
        </w:rPr>
        <w:t xml:space="preserve">Direktur Layanan Aplikasi Informatika Pemerintahan</w:t>
      </w:r>
      <w:r>
        <w:rPr>
          <w:rFonts w:ascii="Bookman Old Style" w:hAnsi="Bookman Old Style"/>
        </w:rPr>
        <w:t xml:space="preserve">, Kementerian Informasi dan Komunikasi), disampaikan dalam diskusi dalam rangka penyusunan Naskah Akademik dan Rancangan Undang-Undang tentang Satu Data Indonesia</w:t>
      </w:r>
      <w:r>
        <w:rPr>
          <w:rFonts w:ascii="Bookman Old Style" w:hAnsi="Bookman Old Style"/>
          <w:lang w:val="id-ID"/>
        </w:rPr>
        <w:t xml:space="preserve"> pada tanggal 7 Oktober 2021.</w:t>
      </w:r>
      <w:r/>
    </w:p>
  </w:footnote>
  <w:footnote w:id="15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Sinta Dewi Rosadi (Fakultas Hukum Universitas Padjajaran), disampaikan dalam diskusi kegiatan pengumpulan data di Provinsi Jawa Barat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2</w:t>
      </w:r>
      <w:r>
        <w:rPr>
          <w:rFonts w:ascii="Bookman Old Style" w:hAnsi="Bookman Old Style"/>
          <w:color w:val="000000" w:themeColor="text1"/>
          <w:lang w:val="id-ID"/>
        </w:rPr>
        <w:t xml:space="preserve"> - </w:t>
      </w:r>
      <w:r>
        <w:rPr>
          <w:rFonts w:ascii="Bookman Old Style" w:hAnsi="Bookman Old Style"/>
          <w:color w:val="000000" w:themeColor="text1"/>
        </w:rPr>
        <w:t xml:space="preserve">15</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5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color w:val="000000" w:themeColor="text1"/>
          <w:lang w:val="id-ID"/>
        </w:rPr>
        <w:t xml:space="preserve">Badan Pusat Statistik</w:t>
      </w:r>
      <w:r>
        <w:rPr>
          <w:rFonts w:ascii="Bookman Old Style" w:hAnsi="Bookman Old Style"/>
          <w:color w:val="000000" w:themeColor="text1"/>
        </w:rPr>
        <w:t xml:space="preserve"> Provinsi Sulawesi Tenggara. 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5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Dinas Komunikasi dan Informatika Provinsi Jawa Barat, disampaikan dalam diskusi kegiatan pengumpulan data di Provinsi Jawa Barat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2</w:t>
      </w:r>
      <w:r>
        <w:rPr>
          <w:rFonts w:ascii="Bookman Old Style" w:hAnsi="Bookman Old Style"/>
          <w:color w:val="000000" w:themeColor="text1"/>
          <w:lang w:val="id-ID"/>
        </w:rPr>
        <w:t xml:space="preserve"> - </w:t>
      </w:r>
      <w:r>
        <w:rPr>
          <w:rFonts w:ascii="Bookman Old Style" w:hAnsi="Bookman Old Style"/>
          <w:color w:val="000000" w:themeColor="text1"/>
        </w:rPr>
        <w:t xml:space="preserve">15</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p>
      <w:pPr>
        <w:pStyle w:val="3677"/>
        <w:ind w:left="90" w:firstLine="630"/>
        <w:jc w:val="both"/>
        <w:spacing w:after="0" w:line="240" w:lineRule="auto"/>
        <w:rPr>
          <w:rFonts w:ascii="Bookman Old Style" w:hAnsi="Bookman Old Style"/>
          <w:color w:val="000000"/>
        </w:rPr>
      </w:pPr>
      <w:r>
        <w:rPr>
          <w:rFonts w:ascii="Bookman Old Style" w:hAnsi="Bookman Old Style"/>
          <w:color w:val="000000"/>
        </w:rPr>
      </w:r>
      <w:r/>
    </w:p>
  </w:footnote>
  <w:footnote w:id="16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Bappeda Provinsi Sulawesi Tenggara, 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6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Badan Pusat Statistik Provinsi Jawa Barat, disampaikan dalam diskusi kegiatan pengumpulan data di Provinsi Jawa Barat </w:t>
      </w:r>
      <w:r>
        <w:rPr>
          <w:rFonts w:ascii="Bookman Old Style" w:hAnsi="Bookman Old Style"/>
          <w:color w:val="000000" w:themeColor="text1"/>
          <w:lang w:val="id-ID"/>
        </w:rPr>
        <w:t xml:space="preserve">pada tanggal</w:t>
      </w:r>
      <w:r>
        <w:rPr>
          <w:rFonts w:ascii="Bookman Old Style" w:hAnsi="Bookman Old Style"/>
          <w:color w:val="000000" w:themeColor="text1"/>
        </w:rPr>
        <w:t xml:space="preserve"> 12-15 Oktober 202.1</w:t>
      </w:r>
      <w:r/>
    </w:p>
  </w:footnote>
  <w:footnote w:id="162">
    <w:p>
      <w:pPr>
        <w:pStyle w:val="3677"/>
        <w:ind w:left="90" w:firstLine="630"/>
        <w:jc w:val="both"/>
        <w:spacing w:after="0"/>
        <w:rPr>
          <w:lang w:val="id-ID"/>
        </w:rPr>
      </w:pPr>
      <w:r>
        <w:rPr>
          <w:rStyle w:val="3676"/>
        </w:rPr>
        <w:footnoteRef/>
      </w:r>
      <w:r>
        <w:t xml:space="preserve"> </w:t>
      </w:r>
      <w:r>
        <w:rPr>
          <w:rFonts w:ascii="Bookman Old Style" w:hAnsi="Bookman Old Style"/>
        </w:rPr>
        <w:t xml:space="preserve">Helni Mutiarsih Jumhur (Akademisi Universitas Telkom), disampaikan dalam d</w:t>
      </w:r>
      <w:r>
        <w:rPr>
          <w:rFonts w:ascii="Bookman Old Style" w:hAnsi="Bookman Old Style"/>
          <w:lang w:val="id-ID"/>
        </w:rPr>
        <w:t xml:space="preserve">iskusi </w:t>
      </w:r>
      <w:r>
        <w:rPr>
          <w:rFonts w:ascii="Bookman Old Style" w:hAnsi="Bookman Old Style"/>
        </w:rPr>
        <w:t xml:space="preserve">p</w:t>
      </w:r>
      <w:r>
        <w:rPr>
          <w:rFonts w:ascii="Bookman Old Style" w:hAnsi="Bookman Old Style"/>
          <w:lang w:val="id-ID"/>
        </w:rPr>
        <w:t xml:space="preserve">akar</w:t>
      </w:r>
      <w:r>
        <w:rPr>
          <w:rFonts w:ascii="Bookman Old Style" w:hAnsi="Bookman Old Style"/>
        </w:rPr>
        <w:t xml:space="preserve"> dalam rangka penyusunan Naskah Akademik dan Rancangan Undang-Undang tentang Satu Data Indonesia, </w:t>
      </w:r>
      <w:r>
        <w:rPr>
          <w:rFonts w:ascii="Bookman Old Style" w:hAnsi="Bookman Old Style"/>
          <w:lang w:val="id-ID"/>
        </w:rPr>
        <w:t xml:space="preserve"> pada tanggal</w:t>
      </w:r>
      <w:r>
        <w:rPr>
          <w:rFonts w:ascii="Bookman Old Style" w:hAnsi="Bookman Old Style"/>
        </w:rPr>
        <w:t xml:space="preserve"> 11 April 2022.</w:t>
      </w:r>
      <w:r/>
    </w:p>
  </w:footnote>
  <w:footnote w:id="16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Badan Pusat Statistik Provinsi Sulawesi Tenggara, 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6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Sinta Dewi Rosadi (Fakultas Hukum Universitas Padjajaran), disampaikan dalam diskusi kegiatan pengumpulan data di Provinsi Jawa Barat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2</w:t>
      </w:r>
      <w:r>
        <w:rPr>
          <w:rFonts w:ascii="Bookman Old Style" w:hAnsi="Bookman Old Style"/>
          <w:color w:val="000000" w:themeColor="text1"/>
          <w:lang w:val="id-ID"/>
        </w:rPr>
        <w:t xml:space="preserve"> - </w:t>
      </w:r>
      <w:r>
        <w:rPr>
          <w:rFonts w:ascii="Bookman Old Style" w:hAnsi="Bookman Old Style"/>
          <w:color w:val="000000" w:themeColor="text1"/>
        </w:rPr>
        <w:t xml:space="preserve">15</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w:t>
      </w:r>
      <w:r/>
    </w:p>
  </w:footnote>
  <w:footnote w:id="165">
    <w:p>
      <w:pPr>
        <w:pStyle w:val="3677"/>
        <w:ind w:left="90" w:firstLine="630"/>
        <w:jc w:val="both"/>
        <w:spacing w:after="0"/>
      </w:pPr>
      <w:r>
        <w:rPr>
          <w:rStyle w:val="3676"/>
          <w:rFonts w:ascii="Bookman Old Style" w:hAnsi="Bookman Old Style"/>
        </w:rPr>
        <w:footnoteRef/>
      </w:r>
      <w:r>
        <w:rPr>
          <w:rFonts w:ascii="Bookman Old Style" w:hAnsi="Bookman Old Style"/>
        </w:rPr>
        <w:t xml:space="preserve"> Helni Mutiarsih Jumhur (Akademisi Universitas Telkom), disampaikan dalam d</w:t>
      </w:r>
      <w:r>
        <w:rPr>
          <w:rFonts w:ascii="Bookman Old Style" w:hAnsi="Bookman Old Style"/>
          <w:lang w:val="id-ID"/>
        </w:rPr>
        <w:t xml:space="preserve">iskusi </w:t>
      </w:r>
      <w:r>
        <w:rPr>
          <w:rFonts w:ascii="Bookman Old Style" w:hAnsi="Bookman Old Style"/>
        </w:rPr>
        <w:t xml:space="preserve">p</w:t>
      </w:r>
      <w:r>
        <w:rPr>
          <w:rFonts w:ascii="Bookman Old Style" w:hAnsi="Bookman Old Style"/>
          <w:lang w:val="id-ID"/>
        </w:rPr>
        <w:t xml:space="preserve">akar</w:t>
      </w:r>
      <w:r>
        <w:rPr>
          <w:rFonts w:ascii="Bookman Old Style" w:hAnsi="Bookman Old Style"/>
        </w:rPr>
        <w:t xml:space="preserve"> dalam rangka penyusunan Naskah Akademik dan Rancangan Undang-Undang tentang Satu Data Indonesia, </w:t>
      </w:r>
      <w:r>
        <w:rPr>
          <w:rFonts w:ascii="Bookman Old Style" w:hAnsi="Bookman Old Style"/>
          <w:lang w:val="id-ID"/>
        </w:rPr>
        <w:t xml:space="preserve"> pada tanggal</w:t>
      </w:r>
      <w:r>
        <w:rPr>
          <w:rFonts w:ascii="Bookman Old Style" w:hAnsi="Bookman Old Style"/>
        </w:rPr>
        <w:t xml:space="preserve"> 11 April 2022.</w:t>
      </w:r>
      <w:r/>
    </w:p>
  </w:footnote>
  <w:footnote w:id="16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Guasman Tatawu, Safril Sofman Sanib, dan Sabarudin Sinapoy (Akademisi Fakultas Hukum Halu Oleo), disampaikan dalam diskusi kegiatan pengumpulan data di Provinsi Sulawesi Tenggara </w:t>
      </w:r>
      <w:r>
        <w:rPr>
          <w:rFonts w:ascii="Bookman Old Style" w:hAnsi="Bookman Old Style"/>
          <w:color w:val="000000" w:themeColor="text1"/>
          <w:lang w:val="id-ID"/>
        </w:rPr>
        <w:t xml:space="preserve">pada tanggal 1</w:t>
      </w:r>
      <w:r>
        <w:rPr>
          <w:rFonts w:ascii="Bookman Old Style" w:hAnsi="Bookman Old Style"/>
          <w:color w:val="000000" w:themeColor="text1"/>
        </w:rPr>
        <w:t xml:space="preserve">9</w:t>
      </w:r>
      <w:r>
        <w:rPr>
          <w:rFonts w:ascii="Bookman Old Style" w:hAnsi="Bookman Old Style"/>
          <w:color w:val="000000" w:themeColor="text1"/>
          <w:lang w:val="id-ID"/>
        </w:rPr>
        <w:t xml:space="preserve"> - 2</w:t>
      </w:r>
      <w:r>
        <w:rPr>
          <w:rFonts w:ascii="Bookman Old Style" w:hAnsi="Bookman Old Style"/>
          <w:color w:val="000000" w:themeColor="text1"/>
        </w:rPr>
        <w:t xml:space="preserve">2</w:t>
      </w:r>
      <w:r>
        <w:rPr>
          <w:rFonts w:ascii="Bookman Old Style" w:hAnsi="Bookman Old Style"/>
          <w:color w:val="000000" w:themeColor="text1"/>
          <w:lang w:val="id-ID"/>
        </w:rPr>
        <w:t xml:space="preserve"> Oktober 2021</w:t>
      </w:r>
      <w:r>
        <w:rPr>
          <w:rFonts w:ascii="Bookman Old Style" w:hAnsi="Bookman Old Style"/>
          <w:color w:val="000000" w:themeColor="text1"/>
        </w:rPr>
        <w:t xml:space="preserve">. </w:t>
      </w:r>
      <w:r/>
    </w:p>
  </w:footnote>
  <w:footnote w:id="16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Badan Pusat Statistik Provinsi Jawa Barat, disampaikan dalam diskusi kegiatan pengumpulan data di Provinsi Jawa Barat </w:t>
      </w:r>
      <w:r>
        <w:rPr>
          <w:rFonts w:ascii="Bookman Old Style" w:hAnsi="Bookman Old Style"/>
          <w:color w:val="000000" w:themeColor="text1"/>
          <w:lang w:val="id-ID"/>
        </w:rPr>
        <w:t xml:space="preserve">pada tanggal</w:t>
      </w:r>
      <w:r>
        <w:rPr>
          <w:rFonts w:ascii="Bookman Old Style" w:hAnsi="Bookman Old Style"/>
          <w:color w:val="000000" w:themeColor="text1"/>
        </w:rPr>
        <w:t xml:space="preserve"> 12-15 Oktober 2021</w:t>
      </w:r>
      <w:r/>
    </w:p>
  </w:footnote>
  <w:footnote w:id="16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OGI. (2018). </w:t>
      </w:r>
      <w:r>
        <w:rPr>
          <w:rFonts w:ascii="Bookman Old Style" w:hAnsi="Bookman Old Style"/>
          <w:i/>
          <w:iCs/>
          <w:color w:val="000000" w:themeColor="text1"/>
        </w:rPr>
        <w:t xml:space="preserve">Rencana Aksi Keterbukaan Pemerintah Indonesia 2018-2020</w:t>
      </w:r>
      <w:r>
        <w:rPr>
          <w:rFonts w:ascii="Bookman Old Style" w:hAnsi="Bookman Old Style"/>
          <w:color w:val="000000" w:themeColor="text1"/>
        </w:rPr>
        <w:t xml:space="preserve">. Jakarta: Open Government Indonesia.</w:t>
      </w:r>
      <w:r/>
    </w:p>
  </w:footnote>
  <w:footnote w:id="169">
    <w:p>
      <w:pPr>
        <w:ind w:left="90" w:firstLine="630"/>
        <w:jc w:val="both"/>
        <w:spacing w:after="0" w:line="240" w:lineRule="auto"/>
        <w:rPr>
          <w:rFonts w:ascii="Bookman Old Style" w:hAnsi="Bookman Old Style"/>
          <w:color w:val="000000"/>
          <w:sz w:val="20"/>
          <w:szCs w:val="20"/>
        </w:rPr>
      </w:pPr>
      <w:r>
        <w:rPr>
          <w:rStyle w:val="3676"/>
          <w:rFonts w:ascii="Bookman Old Style" w:hAnsi="Bookman Old Style"/>
          <w:color w:val="000000" w:themeColor="text1"/>
          <w:sz w:val="20"/>
          <w:szCs w:val="20"/>
        </w:rPr>
        <w:footnoteRef/>
      </w:r>
      <w:r>
        <w:rPr>
          <w:rFonts w:ascii="Bookman Old Style" w:hAnsi="Bookman Old Style"/>
          <w:color w:val="000000" w:themeColor="text1"/>
          <w:sz w:val="20"/>
          <w:szCs w:val="20"/>
        </w:rPr>
        <w:t xml:space="preserve"> </w:t>
      </w:r>
      <w:r>
        <w:rPr>
          <w:rFonts w:ascii="Bookman Old Style" w:hAnsi="Bookman Old Style" w:eastAsia="Calibri"/>
          <w:color w:val="000000" w:themeColor="text1"/>
          <w:sz w:val="20"/>
          <w:szCs w:val="20"/>
          <w:lang w:val="zh-CN"/>
        </w:rPr>
        <w:t xml:space="preserve">Bidang Pengawasan dan Pengendalian Pembangunan (UKP-PPP) </w:t>
      </w:r>
      <w:r>
        <w:rPr>
          <w:rFonts w:ascii="Bookman Old Style" w:hAnsi="Bookman Old Style"/>
          <w:color w:val="000000" w:themeColor="text1"/>
          <w:sz w:val="20"/>
          <w:szCs w:val="20"/>
        </w:rPr>
        <w:t xml:space="preserve">. 2014. Cetak Biru Satu Data untuk Pembangunan yang Berkelanjutan. </w:t>
      </w:r>
      <w:r>
        <w:rPr>
          <w:rFonts w:ascii="Bookman Old Style" w:hAnsi="Bookman Old Style" w:eastAsia="Calibri"/>
          <w:color w:val="000000" w:themeColor="text1"/>
          <w:sz w:val="20"/>
          <w:szCs w:val="20"/>
          <w:lang w:val="zh-CN"/>
        </w:rPr>
        <w:t xml:space="preserve">http://www.ukp.go.id/</w:t>
      </w:r>
      <w:r/>
    </w:p>
  </w:footnote>
  <w:footnote w:id="17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Islami, Maulia. 2021. “Implementasi Satu Data Indonesia : Tantangan dan Critical Success Factor (CSFs). Jurnal Komunika : Jurnal Komunikasi, Media dan Informatika.</w:t>
      </w:r>
      <w:r/>
    </w:p>
  </w:footnote>
  <w:footnote w:id="171">
    <w:p>
      <w:pPr>
        <w:ind w:left="90" w:firstLine="630"/>
        <w:jc w:val="both"/>
        <w:spacing w:after="0" w:line="240" w:lineRule="auto"/>
        <w:rPr>
          <w:rFonts w:ascii="Bookman Old Style" w:hAnsi="Bookman Old Style"/>
          <w:color w:val="000000"/>
          <w:sz w:val="20"/>
          <w:szCs w:val="20"/>
        </w:rPr>
      </w:pPr>
      <w:r>
        <w:rPr>
          <w:rStyle w:val="3676"/>
          <w:rFonts w:ascii="Bookman Old Style" w:hAnsi="Bookman Old Style"/>
          <w:color w:val="000000" w:themeColor="text1"/>
          <w:sz w:val="20"/>
          <w:szCs w:val="20"/>
        </w:rPr>
        <w:footnoteRef/>
      </w:r>
      <w:r>
        <w:rPr>
          <w:rFonts w:ascii="Bookman Old Style" w:hAnsi="Bookman Old Style"/>
          <w:color w:val="000000" w:themeColor="text1"/>
          <w:sz w:val="20"/>
          <w:szCs w:val="20"/>
        </w:rPr>
        <w:t xml:space="preserve"> DESA. (2020). </w:t>
      </w:r>
      <w:r>
        <w:rPr>
          <w:rFonts w:ascii="Bookman Old Style" w:hAnsi="Bookman Old Style"/>
          <w:i/>
          <w:iCs/>
          <w:color w:val="000000" w:themeColor="text1"/>
          <w:sz w:val="20"/>
          <w:szCs w:val="20"/>
        </w:rPr>
        <w:t xml:space="preserve">E-Government Survey 2020 Digital Government in the Decade of Action for Sustainable Development With Addendum on COVID-19 Response</w:t>
      </w:r>
      <w:r>
        <w:rPr>
          <w:rFonts w:ascii="Bookman Old Style" w:hAnsi="Bookman Old Style"/>
          <w:color w:val="000000" w:themeColor="text1"/>
          <w:sz w:val="20"/>
          <w:szCs w:val="20"/>
        </w:rPr>
        <w:t xml:space="preserve">. New York: United Nations.</w:t>
      </w:r>
      <w:r/>
    </w:p>
  </w:footnote>
  <w:footnote w:id="17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McKinsey&amp;Company. 2013. “Open Data : Unlocking Innovation and Performance wit Liquid Information</w:t>
      </w:r>
      <w:r/>
    </w:p>
  </w:footnote>
  <w:footnote w:id="17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Kementerian Keuangan. Buku III Himpunan Rencana Kerja dan Anggaran Kementerian Negara/Lembaga (RKA KL) Tahun Anggaran 2021</w:t>
      </w:r>
      <w:r/>
    </w:p>
  </w:footnote>
  <w:footnote w:id="174">
    <w:p>
      <w:pPr>
        <w:pStyle w:val="3677"/>
        <w:ind w:left="90" w:firstLine="630"/>
        <w:jc w:val="both"/>
        <w:spacing w:after="0" w:line="240" w:lineRule="auto"/>
        <w:rPr>
          <w:rFonts w:ascii="Bookman Old Style" w:hAnsi="Bookman Old Style"/>
          <w:color w:val="000000"/>
          <w:lang w:val="id-ID"/>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color w:val="000000" w:themeColor="text1"/>
          <w:lang w:val="id-ID"/>
        </w:rPr>
        <w:t xml:space="preserve">Unit Kerja Presiden Bidang Pengawasan dan Pengendalian Pembangunan, Kementerian Perencanaan Pembangunan Nasional/Badan Perencanaan Pembangunan Nasional, Badan Pusat Statistik, dan Badan Informasi Geospasial, </w:t>
      </w:r>
      <w:r>
        <w:rPr>
          <w:rFonts w:ascii="Bookman Old Style" w:hAnsi="Bookman Old Style"/>
          <w:i/>
          <w:iCs/>
          <w:color w:val="000000" w:themeColor="text1"/>
          <w:lang w:val="id-ID"/>
        </w:rPr>
        <w:t xml:space="preserve">Cetak Biru Satu Data untuk Pembangunan Berkelanjutan</w:t>
      </w:r>
      <w:r>
        <w:rPr>
          <w:rFonts w:ascii="Bookman Old Style" w:hAnsi="Bookman Old Style"/>
          <w:color w:val="000000" w:themeColor="text1"/>
          <w:lang w:val="id-ID"/>
        </w:rPr>
        <w:t xml:space="preserve">, Jakarta: Unit Kerja Presiden Bidang Pengawasan dan Pengendalian Pembangunan, 2014, hal. 2.</w:t>
      </w:r>
      <w:r/>
    </w:p>
  </w:footnote>
  <w:footnote w:id="175">
    <w:p>
      <w:pPr>
        <w:pStyle w:val="3677"/>
        <w:ind w:left="90" w:firstLine="630"/>
        <w:jc w:val="both"/>
        <w:spacing w:after="0" w:line="240" w:lineRule="auto"/>
        <w:rPr>
          <w:rFonts w:ascii="Bookman Old Style" w:hAnsi="Bookman Old Style"/>
          <w:color w:val="000000"/>
          <w:lang w:val="id-ID"/>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lang w:val="id-ID"/>
        </w:rPr>
        <w:t xml:space="preserve">Ibid</w:t>
      </w:r>
      <w:r>
        <w:rPr>
          <w:rFonts w:ascii="Bookman Old Style" w:hAnsi="Bookman Old Style"/>
          <w:color w:val="000000" w:themeColor="text1"/>
          <w:lang w:val="id-ID"/>
        </w:rPr>
        <w:t xml:space="preserve">.</w:t>
      </w:r>
      <w:r/>
    </w:p>
  </w:footnote>
  <w:footnote w:id="176">
    <w:p>
      <w:pPr>
        <w:pStyle w:val="3677"/>
        <w:ind w:left="90" w:firstLine="630"/>
        <w:jc w:val="both"/>
        <w:spacing w:after="0" w:line="240" w:lineRule="auto"/>
        <w:rPr>
          <w:rFonts w:ascii="Bookman Old Style" w:hAnsi="Bookman Old Style"/>
          <w:color w:val="000000"/>
          <w:lang w:val="id-ID"/>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lang w:val="id-ID"/>
        </w:rPr>
        <w:t xml:space="preserve">Ibid</w:t>
      </w:r>
      <w:r>
        <w:rPr>
          <w:rFonts w:ascii="Bookman Old Style" w:hAnsi="Bookman Old Style"/>
          <w:color w:val="000000" w:themeColor="text1"/>
          <w:lang w:val="id-ID"/>
        </w:rPr>
        <w:t xml:space="preserve">,</w:t>
      </w:r>
      <w:r>
        <w:rPr>
          <w:rFonts w:ascii="Bookman Old Style" w:hAnsi="Bookman Old Style"/>
          <w:i/>
          <w:iCs/>
          <w:color w:val="000000" w:themeColor="text1"/>
          <w:lang w:val="id-ID"/>
        </w:rPr>
        <w:t xml:space="preserve"> </w:t>
      </w:r>
      <w:r>
        <w:rPr>
          <w:rFonts w:ascii="Bookman Old Style" w:hAnsi="Bookman Old Style"/>
          <w:color w:val="000000" w:themeColor="text1"/>
          <w:lang w:val="id-ID"/>
        </w:rPr>
        <w:t xml:space="preserve">hal. 3.</w:t>
      </w:r>
      <w:r/>
    </w:p>
  </w:footnote>
  <w:footnote w:id="177">
    <w:p>
      <w:pPr>
        <w:pStyle w:val="3677"/>
        <w:ind w:left="90" w:firstLine="630"/>
        <w:jc w:val="both"/>
        <w:spacing w:after="0" w:line="240" w:lineRule="auto"/>
        <w:rPr>
          <w:rFonts w:ascii="Bookman Old Style" w:hAnsi="Bookman Old Style"/>
          <w:color w:val="000000"/>
          <w:lang w:val="id-ID"/>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iCs/>
          <w:color w:val="000000" w:themeColor="text1"/>
          <w:lang w:val="id-ID"/>
        </w:rPr>
        <w:t xml:space="preserve">Ibid</w:t>
      </w:r>
      <w:r>
        <w:rPr>
          <w:rFonts w:ascii="Bookman Old Style" w:hAnsi="Bookman Old Style"/>
          <w:color w:val="000000" w:themeColor="text1"/>
          <w:lang w:val="id-ID"/>
        </w:rPr>
        <w:t xml:space="preserve">.</w:t>
      </w:r>
      <w:r/>
    </w:p>
  </w:footnote>
  <w:footnote w:id="178">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Pasal 3 Undang</w:t>
      </w:r>
      <w:bookmarkStart w:id="4" w:name="_Hlk88823888"/>
      <w:r>
        <w:rPr>
          <w:rFonts w:ascii="Bookman Old Style" w:hAnsi="Bookman Old Style"/>
          <w:color w:val="000000" w:themeColor="text1"/>
        </w:rPr>
        <w:t xml:space="preserve">-Undang</w:t>
      </w:r>
      <w:bookmarkEnd w:id="4"/>
      <w:r>
        <w:rPr>
          <w:rFonts w:ascii="Bookman Old Style" w:hAnsi="Bookman Old Style"/>
          <w:color w:val="000000" w:themeColor="text1"/>
        </w:rPr>
        <w:t xml:space="preserve"> Nomor 4 Tahun 2011 tentang Informasi Geospasial.</w:t>
      </w:r>
      <w:r/>
    </w:p>
  </w:footnote>
  <w:footnote w:id="179">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Pasal 1 angka 3 Undang-Undang Nomor 4 Tahun 2011 tentang Informasi Geospasial.</w:t>
      </w:r>
      <w:r/>
    </w:p>
  </w:footnote>
  <w:footnote w:id="180">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Pasal 1 angka 2 Undang-Undang Nomor 4 Tahun 2011 tentang Informasi Geospasial.</w:t>
      </w:r>
      <w:r/>
    </w:p>
  </w:footnote>
  <w:footnote w:id="181">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Pasal 4 Undang-Undang Nomor 4 Tahun 2011 tentang Informasi Geospasial.</w:t>
      </w:r>
      <w:r/>
    </w:p>
  </w:footnote>
  <w:footnote w:id="182">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Pasal 1 angka 5 Undang-Undang Nomor 4 Tahun 2011 tentang Informasi Geospasial.</w:t>
      </w:r>
      <w:r/>
    </w:p>
  </w:footnote>
  <w:footnote w:id="183">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Pasal 1 angka 6 Undang-Undang Nomor 4 Tahun 2011 tentang Informasi Geospasial.</w:t>
      </w:r>
      <w:r/>
    </w:p>
  </w:footnote>
  <w:footnote w:id="184">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Pasal 51 Undang-Undang Nomor 4 Tahun 2011 tentang Informasi Geospasial.</w:t>
      </w:r>
      <w:r/>
    </w:p>
  </w:footnote>
  <w:footnote w:id="185">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Ketentuan Umum Undang-Undang Nomor 23 Tahun 2014 tentang Pemerintahan Daerah.</w:t>
      </w:r>
      <w:r/>
    </w:p>
  </w:footnote>
  <w:footnote w:id="186">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r>
        <w:rPr>
          <w:rFonts w:ascii="Bookman Old Style" w:hAnsi="Bookman Old Style"/>
          <w:color w:val="000000" w:themeColor="text1"/>
        </w:rPr>
        <w:t xml:space="preserve"> </w:t>
      </w:r>
      <w:r>
        <w:rPr>
          <w:rFonts w:ascii="Bookman Old Style" w:hAnsi="Bookman Old Style"/>
          <w:i/>
          <w:color w:val="000000" w:themeColor="text1"/>
        </w:rPr>
        <w:t xml:space="preserve">Ibid.</w:t>
      </w:r>
      <w:r/>
    </w:p>
  </w:footnote>
  <w:footnote w:id="187">
    <w:p>
      <w:pPr>
        <w:pStyle w:val="3677"/>
        <w:ind w:left="90" w:firstLine="630"/>
        <w:jc w:val="both"/>
        <w:spacing w:after="0" w:line="240" w:lineRule="auto"/>
        <w:rPr>
          <w:rFonts w:ascii="Bookman Old Style" w:hAnsi="Bookman Old Style"/>
          <w:color w:val="000000"/>
        </w:rPr>
      </w:pPr>
      <w:r>
        <w:rPr>
          <w:rStyle w:val="3676"/>
          <w:rFonts w:ascii="Bookman Old Style" w:hAnsi="Bookman Old Style"/>
          <w:color w:val="000000" w:themeColor="text1"/>
        </w:rPr>
        <w:footnoteRef/>
      </w:r>
      <w:hyperlink r:id="rId16" w:tooltip="https://bangda.kemendagri.go.id/berita/baca_kontent/1557/sistem_informasi_pembangunan_daerah_dalam_peningkatan_partisipasi_masyarakat" w:history="1">
        <w:r>
          <w:rPr>
            <w:rStyle w:val="3679"/>
            <w:rFonts w:ascii="Bookman Old Style" w:hAnsi="Bookman Old Style"/>
            <w:color w:val="000000" w:themeColor="text1"/>
            <w:u w:val="none"/>
          </w:rPr>
          <w:t xml:space="preserve">https://bangda.kemendagri.go.id/berita/baca_kontent/1557/sistem_informasi_pembangunan_daerah_dalam_peningkatan_partisipasi_masyarakat</w:t>
        </w:r>
      </w:hyperlink>
      <w:r>
        <w:rPr>
          <w:rFonts w:ascii="Bookman Old Style" w:hAnsi="Bookman Old Style"/>
          <w:color w:val="000000" w:themeColor="text1"/>
        </w:rPr>
        <w:t xml:space="preserve"> diakses tanggal 14 Desember 2021.</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678"/>
      <w:rPr>
        <w:lang w:val="id-ID"/>
      </w:rPr>
    </w:pPr>
    <w:r>
      <mc:AlternateContent>
        <mc:Choice Requires="wpg">
          <w:drawing>
            <wp:anchor xmlns:wp="http://schemas.openxmlformats.org/drawingml/2006/wordprocessingDrawing" distT="0" distB="0" distL="114300" distR="114300" simplePos="0" relativeHeight="251661312" behindDoc="1" locked="0" layoutInCell="0" allowOverlap="1">
              <wp:simplePos x="0" y="0"/>
              <wp:positionH relativeFrom="margin">
                <wp:align>center</wp:align>
              </wp:positionH>
              <wp:positionV relativeFrom="margin">
                <wp:align>center</wp:align>
              </wp:positionV>
              <wp:extent cx="6729095" cy="1345565"/>
              <wp:effectExtent l="0" t="0" r="0" b="0"/>
              <wp:wrapNone/>
              <wp:docPr id="1" name="Rectangle 1" hidden="0"/>
              <wp:cNvGraphicFramePr/>
              <a:graphic xmlns:a="http://schemas.openxmlformats.org/drawingml/2006/main">
                <a:graphicData uri="http://schemas.microsoft.com/office/word/2010/wordprocessingShape">
                  <wps:wsp>
                    <wps:cNvPr id="0" name=""/>
                    <wps:cNvSpPr/>
                    <wps:spPr bwMode="auto">
                      <a:xfrm rot="18900000">
                        <a:off x="0" y="0"/>
                        <a:ext cx="6729095" cy="1345565"/>
                      </a:xfrm>
                      <a:prstGeom prst="rect">
                        <a:avLst/>
                      </a:prstGeom>
                      <a:noFill/>
                    </wps:spPr>
                    <wps:txbx>
                      <w:txbxContent>
                        <w:p>
                          <w:pPr>
                            <w:jc w:val="center"/>
                            <w:rPr>
                              <w:color w:val="C0C0C0"/>
                              <w:sz w:val="2"/>
                              <w:szCs w:val="2"/>
                            </w:rPr>
                          </w:pPr>
                          <w:r>
                            <w:rPr>
                              <w:color w:val="C0C0C0"/>
                              <w:sz w:val="2"/>
                              <w:szCs w:val="2"/>
                              <w14:textFill>
                                <w14:solidFill>
                                  <w14:srgbClr w14:val="C0C0C0">
                                    <w14:alpha w14:val="49803"/>
                                  </w14:srgbClr>
                                </w14:solidFill>
                              </w14:textFill>
                            </w:rPr>
                            <w:t xml:space="preserve">PUSAT PUU BK DPR RI</w:t>
                          </w:r>
                          <w:r/>
                        </w:p>
                      </w:txbxContent>
                    </wps:txbx>
                    <wps:bodyPr lIns="0" tIns="0" rIns="0" bIns="0" numCol="1">
                      <a:prstTxWarp prst="textPlain">
                        <a:avLst>
                          <a:gd name="adj" fmla="val 50000"/>
                        </a:avLst>
                      </a:prstTxWarp>
                    </wps:bodyPr>
                  </wps:wsp>
                </a:graphicData>
              </a:graphic>
            </wp:anchor>
          </w:drawing>
        </mc:Choice>
        <mc:Fallback>
          <w:pict>
            <v:shape id="shape 0" o:spid="_x0000_s0" o:spt="1" style="position:absolute;mso-wrap-distance-left:9.0pt;mso-wrap-distance-top:0.0pt;mso-wrap-distance-right:9.0pt;mso-wrap-distance-bottom:0.0pt;z-index:-251661312;o:allowoverlap:true;o:allowincell:false;mso-position-horizontal-relative:margin;mso-position-horizontal:center;mso-position-vertical-relative:margin;mso-position-vertical:center;width:529.9pt;height:105.9pt;rotation:315;" coordsize="100000,100000" path="" filled="f">
              <v:path textboxrect="0,0,0,0"/>
              <v:textbox>
                <w:txbxContent>
                  <w:p>
                    <w:pPr>
                      <w:jc w:val="center"/>
                      <w:rPr>
                        <w:color w:val="C0C0C0"/>
                        <w:sz w:val="2"/>
                        <w:szCs w:val="2"/>
                      </w:rPr>
                    </w:pPr>
                    <w:r>
                      <w:rPr>
                        <w:color w:val="C0C0C0"/>
                        <w:sz w:val="2"/>
                        <w:szCs w:val="2"/>
                        <w14:textFill>
                          <w14:solidFill>
                            <w14:srgbClr w14:val="C0C0C0">
                              <w14:alpha w14:val="49803"/>
                            </w14:srgbClr>
                          </w14:solidFill>
                        </w14:textFill>
                      </w:rPr>
                      <w:t xml:space="preserve">PUSAT PUU BK DPR RI</w:t>
                    </w:r>
                    <w:r/>
                  </w:p>
                </w:txbxContent>
              </v:textbox>
            </v:shape>
          </w:pict>
        </mc:Fallback>
      </mc:AlternateContent>
    </w:r>
    <w:r>
      <w:rPr>
        <w:lang w:val="id-ID"/>
      </w:rPr>
      <w:t xml:space="preserve">NA RUU </w:t>
    </w:r>
    <w:r>
      <w:t xml:space="preserve">SDI</w:t>
    </w:r>
    <w:r>
      <w:rPr>
        <w:lang w:val="id-ID"/>
      </w:rPr>
      <w:t xml:space="preserve"> 26 April 2022</w: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678"/>
      <w:rPr>
        <w:lang w:val="id-ID"/>
      </w:rPr>
    </w:pPr>
    <w:r>
      <w:rPr>
        <w:lang w:val="id-ID"/>
      </w:rPr>
      <w:t xml:space="preserve">Naskah Akademik RUU Provinsi NTB, </w:t>
    </w:r>
    <w:r>
      <w:t xml:space="preserve">3</w:t>
    </w:r>
    <w:r>
      <w:rPr>
        <w:lang w:val="id-ID"/>
      </w:rPr>
      <w:t xml:space="preserve"> </w:t>
    </w:r>
    <w:r>
      <w:t xml:space="preserve">Maret</w:t>
    </w:r>
    <w:r>
      <w:rPr>
        <w:lang w:val="id-ID"/>
      </w:rPr>
      <w:t xml:space="preserve"> 2021</w: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678"/>
      <w:rPr>
        <w:color w:val="0D0D0D"/>
      </w:rPr>
    </w:pPr>
    <w:r>
      <w:rPr>
        <w:color w:val="0D0D0D"/>
      </w:rPr>
    </w:r>
    <w:r/>
  </w:p>
  <w:p>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678"/>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67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
    <w:multiLevelType w:val="hybridMultilevel"/>
    <w:lvl w:ilvl="0">
      <w:start w:val="2"/>
      <w:numFmt w:val="decimal"/>
      <w:isLgl w:val="false"/>
      <w:suff w:val="tab"/>
      <w:lvlText w:val="%1."/>
      <w:lvlJc w:val="left"/>
      <w:pPr>
        <w:ind w:left="720" w:hanging="360"/>
      </w:pPr>
      <w:rPr>
        <w:rFonts w:ascii="Bookman Old Style" w:hAnsi="Bookman Old Style" w:hint="default"/>
        <w:sz w:val="24"/>
        <w:szCs w:val="24"/>
      </w:rPr>
    </w:lvl>
    <w:lvl w:ilvl="1">
      <w:start w:val="1"/>
      <w:numFmt w:val="lowerLetter"/>
      <w:isLgl w:val="false"/>
      <w:suff w:val="tab"/>
      <w:lvlText w:val="%2."/>
      <w:lvlJc w:val="left"/>
      <w:pPr>
        <w:ind w:left="1440" w:hanging="360"/>
      </w:pPr>
      <w:rPr>
        <w:rFonts w:hint="default"/>
      </w:rPr>
    </w:lvl>
    <w:lvl w:ilvl="2">
      <w:start w:val="1"/>
      <w:numFmt w:val="lowerRoman"/>
      <w:isLgl w:val="false"/>
      <w:suff w:val="tab"/>
      <w:lvlText w:val="%3."/>
      <w:lvlJc w:val="right"/>
      <w:pPr>
        <w:ind w:left="2160" w:hanging="180"/>
      </w:pPr>
      <w:rPr>
        <w:rFonts w:hint="default"/>
      </w:rPr>
    </w:lvl>
    <w:lvl w:ilvl="3">
      <w:start w:val="4"/>
      <w:numFmt w:val="decimal"/>
      <w:isLgl w:val="false"/>
      <w:suff w:val="tab"/>
      <w:lvlText w:val="%4."/>
      <w:lvlJc w:val="left"/>
      <w:pPr>
        <w:ind w:left="2880" w:hanging="360"/>
      </w:pPr>
      <w:rPr>
        <w:rFonts w:hint="default"/>
        <w:b/>
        <w:bCs w:val="0"/>
      </w:rPr>
    </w:lvl>
    <w:lvl w:ilvl="4">
      <w:start w:val="1"/>
      <w:numFmt w:val="lowerLetter"/>
      <w:isLgl w:val="false"/>
      <w:suff w:val="tab"/>
      <w:lvlText w:val="%5."/>
      <w:lvlJc w:val="left"/>
      <w:pPr>
        <w:ind w:left="3600" w:hanging="360"/>
      </w:pPr>
      <w:rPr>
        <w:rFonts w:hint="default"/>
      </w:rPr>
    </w:lvl>
    <w:lvl w:ilvl="5">
      <w:start w:val="1"/>
      <w:numFmt w:val="lowerRoman"/>
      <w:isLgl w:val="false"/>
      <w:suff w:val="tab"/>
      <w:lvlText w:val="%6."/>
      <w:lvlJc w:val="right"/>
      <w:pPr>
        <w:ind w:left="4320" w:hanging="180"/>
      </w:pPr>
      <w:rPr>
        <w:rFonts w:hint="default"/>
      </w:rPr>
    </w:lvl>
    <w:lvl w:ilvl="6">
      <w:start w:val="1"/>
      <w:numFmt w:val="decimal"/>
      <w:isLgl w:val="false"/>
      <w:suff w:val="tab"/>
      <w:lvlText w:val="%7."/>
      <w:lvlJc w:val="left"/>
      <w:pPr>
        <w:ind w:left="5040" w:hanging="360"/>
      </w:pPr>
      <w:rPr>
        <w:rFonts w:hint="default"/>
      </w:rPr>
    </w:lvl>
    <w:lvl w:ilvl="7">
      <w:start w:val="1"/>
      <w:numFmt w:val="lowerLetter"/>
      <w:isLgl w:val="false"/>
      <w:suff w:val="tab"/>
      <w:lvlText w:val="%8."/>
      <w:lvlJc w:val="left"/>
      <w:pPr>
        <w:ind w:left="5760" w:hanging="360"/>
      </w:pPr>
      <w:rPr>
        <w:rFonts w:hint="default"/>
      </w:rPr>
    </w:lvl>
    <w:lvl w:ilvl="8">
      <w:start w:val="1"/>
      <w:numFmt w:val="lowerRoman"/>
      <w:isLgl w:val="false"/>
      <w:suff w:val="tab"/>
      <w:lvlText w:val="%9."/>
      <w:lvlJc w:val="right"/>
      <w:pPr>
        <w:ind w:left="6480" w:hanging="180"/>
      </w:pPr>
      <w:rPr>
        <w:rFonts w:hint="default"/>
      </w:rPr>
    </w:lvl>
  </w:abstractNum>
  <w:abstractNum w:abstractNumId="2">
    <w:multiLevelType w:val="hybridMultilevel"/>
    <w:lvl w:ilvl="0">
      <w:start w:val="1"/>
      <w:numFmt w:val="decimal"/>
      <w:isLgl w:val="false"/>
      <w:suff w:val="tab"/>
      <w:lvlText w:val="%1."/>
      <w:lvlJc w:val="left"/>
      <w:pPr>
        <w:ind w:left="1160" w:hanging="360"/>
      </w:pPr>
    </w:lvl>
    <w:lvl w:ilvl="1">
      <w:start w:val="1"/>
      <w:numFmt w:val="lowerLetter"/>
      <w:isLgl w:val="false"/>
      <w:suff w:val="tab"/>
      <w:lvlText w:val="%2."/>
      <w:lvlJc w:val="left"/>
      <w:pPr>
        <w:ind w:left="1880" w:hanging="360"/>
      </w:pPr>
    </w:lvl>
    <w:lvl w:ilvl="2">
      <w:start w:val="1"/>
      <w:numFmt w:val="lowerRoman"/>
      <w:isLgl w:val="false"/>
      <w:suff w:val="tab"/>
      <w:lvlText w:val="%3."/>
      <w:lvlJc w:val="right"/>
      <w:pPr>
        <w:ind w:left="2600" w:hanging="180"/>
      </w:pPr>
    </w:lvl>
    <w:lvl w:ilvl="3">
      <w:start w:val="1"/>
      <w:numFmt w:val="decimal"/>
      <w:isLgl w:val="false"/>
      <w:suff w:val="tab"/>
      <w:lvlText w:val="%4."/>
      <w:lvlJc w:val="left"/>
      <w:pPr>
        <w:ind w:left="3320" w:hanging="360"/>
      </w:pPr>
    </w:lvl>
    <w:lvl w:ilvl="4">
      <w:start w:val="1"/>
      <w:numFmt w:val="lowerLetter"/>
      <w:isLgl w:val="false"/>
      <w:suff w:val="tab"/>
      <w:lvlText w:val="%5."/>
      <w:lvlJc w:val="left"/>
      <w:pPr>
        <w:ind w:left="4040" w:hanging="360"/>
      </w:pPr>
    </w:lvl>
    <w:lvl w:ilvl="5">
      <w:start w:val="1"/>
      <w:numFmt w:val="lowerRoman"/>
      <w:isLgl w:val="false"/>
      <w:suff w:val="tab"/>
      <w:lvlText w:val="%6."/>
      <w:lvlJc w:val="right"/>
      <w:pPr>
        <w:ind w:left="4760" w:hanging="180"/>
      </w:pPr>
    </w:lvl>
    <w:lvl w:ilvl="6">
      <w:start w:val="1"/>
      <w:numFmt w:val="decimal"/>
      <w:isLgl w:val="false"/>
      <w:suff w:val="tab"/>
      <w:lvlText w:val="%7."/>
      <w:lvlJc w:val="left"/>
      <w:pPr>
        <w:ind w:left="5480" w:hanging="360"/>
      </w:pPr>
    </w:lvl>
    <w:lvl w:ilvl="7">
      <w:start w:val="1"/>
      <w:numFmt w:val="lowerLetter"/>
      <w:isLgl w:val="false"/>
      <w:suff w:val="tab"/>
      <w:lvlText w:val="%8."/>
      <w:lvlJc w:val="left"/>
      <w:pPr>
        <w:ind w:left="6200" w:hanging="360"/>
      </w:pPr>
    </w:lvl>
    <w:lvl w:ilvl="8">
      <w:start w:val="1"/>
      <w:numFmt w:val="lowerRoman"/>
      <w:isLgl w:val="false"/>
      <w:suff w:val="tab"/>
      <w:lvlText w:val="%9."/>
      <w:lvlJc w:val="right"/>
      <w:pPr>
        <w:ind w:left="6920" w:hanging="180"/>
      </w:pPr>
    </w:lvl>
  </w:abstractNum>
  <w:abstractNum w:abstractNumId="3">
    <w:multiLevelType w:val="hybridMultilevel"/>
    <w:lvl w:ilvl="0">
      <w:start w:val="1"/>
      <w:numFmt w:val="lowerLetter"/>
      <w:isLgl w:val="false"/>
      <w:suff w:val="tab"/>
      <w:lvlText w:val="%1."/>
      <w:lvlJc w:val="left"/>
      <w:pPr>
        <w:ind w:left="720" w:hanging="360"/>
      </w:pPr>
      <w:rPr>
        <w:rFonts w:ascii="Bookman Old Style" w:hAnsi="Bookman Old Style" w:eastAsiaTheme="minorHAnsi" w:cstheme="minorBidi"/>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lowerLetter"/>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5">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6">
    <w:multiLevelType w:val="hybridMultilevel"/>
    <w:lvl w:ilvl="0">
      <w:start w:val="1"/>
      <w:numFmt w:val="decimal"/>
      <w:isLgl w:val="false"/>
      <w:suff w:val="tab"/>
      <w:lvlText w:val="%1."/>
      <w:lvlJc w:val="left"/>
      <w:pPr>
        <w:ind w:left="720" w:hanging="360"/>
        <w:tabs>
          <w:tab w:val="left" w:pos="720" w:leader="none"/>
        </w:tabs>
      </w:pPr>
      <w:rPr>
        <w:rFonts w:hint="default"/>
      </w:rPr>
    </w:lvl>
    <w:lvl w:ilvl="1">
      <w:start w:val="2"/>
      <w:numFmt w:val="lowerLetter"/>
      <w:isLgl w:val="false"/>
      <w:suff w:val="tab"/>
      <w:lvlText w:val="%2."/>
      <w:lvlJc w:val="left"/>
      <w:pPr>
        <w:ind w:left="1440" w:hanging="360"/>
      </w:pPr>
      <w:rPr>
        <w:rFonts w:hint="default"/>
      </w:rPr>
    </w:lvl>
    <w:lvl w:ilvl="2">
      <w:start w:val="1"/>
      <w:numFmt w:val="decimal"/>
      <w:isLgl w:val="false"/>
      <w:suff w:val="tab"/>
      <w:lvlText w:val="%3."/>
      <w:lvlJc w:val="left"/>
      <w:pPr>
        <w:ind w:left="2160" w:hanging="36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decimal"/>
      <w:isLgl w:val="false"/>
      <w:suff w:val="tab"/>
      <w:lvlText w:val="%5."/>
      <w:lvlJc w:val="left"/>
      <w:pPr>
        <w:ind w:left="3600" w:hanging="360"/>
        <w:tabs>
          <w:tab w:val="left" w:pos="3600" w:leader="none"/>
        </w:tabs>
      </w:pPr>
    </w:lvl>
    <w:lvl w:ilvl="5">
      <w:start w:val="1"/>
      <w:numFmt w:val="decimal"/>
      <w:isLgl w:val="false"/>
      <w:suff w:val="tab"/>
      <w:lvlText w:val="%6."/>
      <w:lvlJc w:val="left"/>
      <w:pPr>
        <w:ind w:left="4320" w:hanging="36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decimal"/>
      <w:isLgl w:val="false"/>
      <w:suff w:val="tab"/>
      <w:lvlText w:val="%8."/>
      <w:lvlJc w:val="left"/>
      <w:pPr>
        <w:ind w:left="5760" w:hanging="360"/>
        <w:tabs>
          <w:tab w:val="left" w:pos="5760" w:leader="none"/>
        </w:tabs>
      </w:pPr>
    </w:lvl>
    <w:lvl w:ilvl="8">
      <w:start w:val="1"/>
      <w:numFmt w:val="decimal"/>
      <w:isLgl w:val="false"/>
      <w:suff w:val="tab"/>
      <w:lvlText w:val="%9."/>
      <w:lvlJc w:val="left"/>
      <w:pPr>
        <w:ind w:left="6480" w:hanging="360"/>
        <w:tabs>
          <w:tab w:val="left" w:pos="6480" w:leader="none"/>
        </w:tabs>
      </w:pPr>
    </w:lvl>
  </w:abstractNum>
  <w:abstractNum w:abstractNumId="7">
    <w:multiLevelType w:val="hybridMultilevel"/>
    <w:lvl w:ilvl="0">
      <w:start w:val="1"/>
      <w:numFmt w:val="decimal"/>
      <w:isLgl w:val="false"/>
      <w:suff w:val="tab"/>
      <w:lvlText w:val="%1)"/>
      <w:lvlJc w:val="left"/>
      <w:pPr>
        <w:ind w:left="1350" w:hanging="360"/>
      </w:pPr>
    </w:lvl>
    <w:lvl w:ilvl="1">
      <w:start w:val="1"/>
      <w:numFmt w:val="lowerLetter"/>
      <w:isLgl w:val="false"/>
      <w:suff w:val="tab"/>
      <w:lvlText w:val="%2."/>
      <w:lvlJc w:val="left"/>
      <w:pPr>
        <w:ind w:left="2070" w:hanging="360"/>
      </w:pPr>
    </w:lvl>
    <w:lvl w:ilvl="2">
      <w:start w:val="1"/>
      <w:numFmt w:val="lowerRoman"/>
      <w:isLgl w:val="false"/>
      <w:suff w:val="tab"/>
      <w:lvlText w:val="%3."/>
      <w:lvlJc w:val="right"/>
      <w:pPr>
        <w:ind w:left="2790" w:hanging="180"/>
      </w:pPr>
    </w:lvl>
    <w:lvl w:ilvl="3">
      <w:start w:val="1"/>
      <w:numFmt w:val="decimal"/>
      <w:isLgl w:val="false"/>
      <w:suff w:val="tab"/>
      <w:lvlText w:val="%4."/>
      <w:lvlJc w:val="left"/>
      <w:pPr>
        <w:ind w:left="3510" w:hanging="360"/>
      </w:pPr>
    </w:lvl>
    <w:lvl w:ilvl="4">
      <w:start w:val="1"/>
      <w:numFmt w:val="lowerLetter"/>
      <w:isLgl w:val="false"/>
      <w:suff w:val="tab"/>
      <w:lvlText w:val="%5."/>
      <w:lvlJc w:val="left"/>
      <w:pPr>
        <w:ind w:left="4230" w:hanging="360"/>
      </w:pPr>
    </w:lvl>
    <w:lvl w:ilvl="5">
      <w:start w:val="1"/>
      <w:numFmt w:val="lowerRoman"/>
      <w:isLgl w:val="false"/>
      <w:suff w:val="tab"/>
      <w:lvlText w:val="%6."/>
      <w:lvlJc w:val="right"/>
      <w:pPr>
        <w:ind w:left="4950" w:hanging="180"/>
      </w:pPr>
    </w:lvl>
    <w:lvl w:ilvl="6">
      <w:start w:val="1"/>
      <w:numFmt w:val="decimal"/>
      <w:isLgl w:val="false"/>
      <w:suff w:val="tab"/>
      <w:lvlText w:val="%7."/>
      <w:lvlJc w:val="left"/>
      <w:pPr>
        <w:ind w:left="5670" w:hanging="360"/>
      </w:pPr>
    </w:lvl>
    <w:lvl w:ilvl="7">
      <w:start w:val="1"/>
      <w:numFmt w:val="lowerLetter"/>
      <w:isLgl w:val="false"/>
      <w:suff w:val="tab"/>
      <w:lvlText w:val="%8."/>
      <w:lvlJc w:val="left"/>
      <w:pPr>
        <w:ind w:left="6390" w:hanging="360"/>
      </w:pPr>
    </w:lvl>
    <w:lvl w:ilvl="8">
      <w:start w:val="1"/>
      <w:numFmt w:val="lowerRoman"/>
      <w:isLgl w:val="false"/>
      <w:suff w:val="tab"/>
      <w:lvlText w:val="%9."/>
      <w:lvlJc w:val="right"/>
      <w:pPr>
        <w:ind w:left="7110" w:hanging="180"/>
      </w:pPr>
    </w:lvl>
  </w:abstractNum>
  <w:abstractNum w:abstractNumId="8">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11">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13">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15">
    <w:multiLevelType w:val="hybridMultilevel"/>
    <w:lvl w:ilvl="0">
      <w:start w:val="1"/>
      <w:numFmt w:val="lowerLetter"/>
      <w:isLgl w:val="false"/>
      <w:suff w:val="tab"/>
      <w:lvlText w:val="%1."/>
      <w:lvlJc w:val="left"/>
      <w:pPr>
        <w:ind w:left="720" w:hanging="360"/>
        <w:tabs>
          <w:tab w:val="left" w:pos="720" w:leader="none"/>
        </w:tabs>
      </w:pPr>
      <w:rPr>
        <w:rFonts w:hint="default"/>
        <w:sz w:val="24"/>
        <w:szCs w:val="24"/>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6">
    <w:multiLevelType w:val="hybridMultilevel"/>
    <w:lvl w:ilvl="0">
      <w:start w:val="4"/>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upperLetter"/>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upperLetter"/>
      <w:isLgl w:val="false"/>
      <w:suff w:val="tab"/>
      <w:lvlText w:val="%1."/>
      <w:lvlJc w:val="left"/>
      <w:pPr>
        <w:ind w:left="720" w:hanging="360"/>
        <w:tabs>
          <w:tab w:val="left" w:pos="720" w:leader="none"/>
        </w:tabs>
      </w:pPr>
      <w:rPr>
        <w:rFonts w:hint="default"/>
        <w:b/>
        <w:bCs/>
        <w:color w:val="auto"/>
      </w:rPr>
    </w:lvl>
    <w:lvl w:ilvl="1">
      <w:start w:val="1"/>
      <w:numFmt w:val="decimal"/>
      <w:isLgl w:val="false"/>
      <w:suff w:val="tab"/>
      <w:lvlText w:val="%2."/>
      <w:lvlJc w:val="left"/>
      <w:pPr>
        <w:ind w:left="1440" w:hanging="360"/>
        <w:tabs>
          <w:tab w:val="left" w:pos="1440" w:leader="none"/>
        </w:tabs>
      </w:pPr>
      <w:rPr>
        <w:rFonts w:hint="default"/>
      </w:rPr>
    </w:lvl>
    <w:lvl w:ilvl="2">
      <w:start w:val="1"/>
      <w:numFmt w:val="lowerLetter"/>
      <w:isLgl w:val="false"/>
      <w:suff w:val="tab"/>
      <w:lvlText w:val="%3."/>
      <w:lvlJc w:val="left"/>
      <w:pPr>
        <w:ind w:left="2340" w:hanging="360"/>
        <w:tabs>
          <w:tab w:val="left" w:pos="2340" w:leader="none"/>
        </w:tabs>
      </w:pPr>
      <w:rPr>
        <w:rFonts w:hint="default"/>
      </w:rPr>
    </w:lvl>
    <w:lvl w:ilvl="3">
      <w:start w:val="2"/>
      <w:numFmt w:val="upperRoman"/>
      <w:isLgl w:val="false"/>
      <w:suff w:val="tab"/>
      <w:lvlText w:val="%4."/>
      <w:lvlJc w:val="left"/>
      <w:pPr>
        <w:ind w:left="3240" w:hanging="720"/>
        <w:tabs>
          <w:tab w:val="left" w:pos="3240" w:leader="none"/>
        </w:tabs>
      </w:pPr>
      <w:rPr>
        <w:rFonts w:hint="default"/>
        <w:b/>
      </w:rPr>
    </w:lvl>
    <w:lvl w:ilvl="4">
      <w:start w:val="1"/>
      <w:numFmt w:val="lowerLetter"/>
      <w:isLgl w:val="false"/>
      <w:suff w:val="tab"/>
      <w:lvlText w:val="%5."/>
      <w:lvlJc w:val="left"/>
      <w:pPr>
        <w:ind w:left="3600" w:hanging="360"/>
        <w:tabs>
          <w:tab w:val="left" w:pos="3600" w:leader="none"/>
        </w:tabs>
      </w:pPr>
    </w:lvl>
    <w:lvl w:ilvl="5">
      <w:start w:val="1"/>
      <w:numFmt w:val="lowerRoman"/>
      <w:isLgl w:val="false"/>
      <w:suff w:val="tab"/>
      <w:lvlText w:val="%6."/>
      <w:lvlJc w:val="right"/>
      <w:pPr>
        <w:ind w:left="4320" w:hanging="18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lowerLetter"/>
      <w:isLgl w:val="false"/>
      <w:suff w:val="tab"/>
      <w:lvlText w:val="%8."/>
      <w:lvlJc w:val="left"/>
      <w:pPr>
        <w:ind w:left="5760" w:hanging="360"/>
        <w:tabs>
          <w:tab w:val="left" w:pos="5760" w:leader="none"/>
        </w:tabs>
      </w:pPr>
    </w:lvl>
    <w:lvl w:ilvl="8">
      <w:start w:val="1"/>
      <w:numFmt w:val="lowerRoman"/>
      <w:isLgl w:val="false"/>
      <w:suff w:val="tab"/>
      <w:lvlText w:val="%9."/>
      <w:lvlJc w:val="right"/>
      <w:pPr>
        <w:ind w:left="6480" w:hanging="180"/>
        <w:tabs>
          <w:tab w:val="left" w:pos="6480" w:leader="none"/>
        </w:tabs>
      </w:pPr>
    </w:lvl>
  </w:abstractNum>
  <w:abstractNum w:abstractNumId="19">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lowerLetter"/>
      <w:isLgl w:val="false"/>
      <w:suff w:val="tab"/>
      <w:lvlText w:val="%7."/>
      <w:lvlJc w:val="left"/>
      <w:pPr>
        <w:ind w:left="5040" w:hanging="360"/>
      </w:pPr>
      <w:rPr>
        <w:i w:val="0"/>
        <w:iCs w:val="0"/>
      </w:r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lowerLetter"/>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2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lowerLetter"/>
      <w:isLgl w:val="false"/>
      <w:suff w:val="tab"/>
      <w:lvlText w:val="%1."/>
      <w:lvlJc w:val="left"/>
      <w:pPr>
        <w:ind w:left="720" w:hanging="360"/>
      </w:pPr>
      <w:rPr>
        <w:rFonts w:hint="default"/>
        <w:i w:val="0"/>
        <w:iCs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3">
    <w:multiLevelType w:val="hybridMultilevel"/>
    <w:lvl w:ilvl="0">
      <w:start w:val="1"/>
      <w:numFmt w:val="lowerLetter"/>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24">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lowerLetter"/>
      <w:isLgl w:val="false"/>
      <w:suff w:val="tab"/>
      <w:lvlText w:val="%1."/>
      <w:lvlJc w:val="left"/>
      <w:pPr>
        <w:ind w:left="720" w:hanging="360"/>
      </w:pPr>
      <w:rPr>
        <w:rFonts w:hint="default"/>
        <w:sz w:val="24"/>
        <w:szCs w:val="24"/>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8">
    <w:multiLevelType w:val="hybridMultilevel"/>
    <w:lvl w:ilvl="0">
      <w:start w:val="1"/>
      <w:numFmt w:val="decimal"/>
      <w:isLgl w:val="false"/>
      <w:suff w:val="tab"/>
      <w:lvlText w:val="%1)"/>
      <w:lvlJc w:val="left"/>
      <w:pPr>
        <w:ind w:left="1350" w:hanging="360"/>
      </w:pPr>
    </w:lvl>
    <w:lvl w:ilvl="1">
      <w:start w:val="1"/>
      <w:numFmt w:val="lowerLetter"/>
      <w:isLgl w:val="false"/>
      <w:suff w:val="tab"/>
      <w:lvlText w:val="%2."/>
      <w:lvlJc w:val="left"/>
      <w:pPr>
        <w:ind w:left="2070" w:hanging="360"/>
      </w:pPr>
    </w:lvl>
    <w:lvl w:ilvl="2">
      <w:start w:val="1"/>
      <w:numFmt w:val="lowerRoman"/>
      <w:isLgl w:val="false"/>
      <w:suff w:val="tab"/>
      <w:lvlText w:val="%3."/>
      <w:lvlJc w:val="right"/>
      <w:pPr>
        <w:ind w:left="2790" w:hanging="180"/>
      </w:pPr>
    </w:lvl>
    <w:lvl w:ilvl="3">
      <w:start w:val="1"/>
      <w:numFmt w:val="decimal"/>
      <w:isLgl w:val="false"/>
      <w:suff w:val="tab"/>
      <w:lvlText w:val="%4."/>
      <w:lvlJc w:val="left"/>
      <w:pPr>
        <w:ind w:left="3510" w:hanging="360"/>
      </w:pPr>
    </w:lvl>
    <w:lvl w:ilvl="4">
      <w:start w:val="1"/>
      <w:numFmt w:val="lowerLetter"/>
      <w:isLgl w:val="false"/>
      <w:suff w:val="tab"/>
      <w:lvlText w:val="%5."/>
      <w:lvlJc w:val="left"/>
      <w:pPr>
        <w:ind w:left="4230" w:hanging="360"/>
      </w:pPr>
    </w:lvl>
    <w:lvl w:ilvl="5">
      <w:start w:val="1"/>
      <w:numFmt w:val="lowerRoman"/>
      <w:isLgl w:val="false"/>
      <w:suff w:val="tab"/>
      <w:lvlText w:val="%6."/>
      <w:lvlJc w:val="right"/>
      <w:pPr>
        <w:ind w:left="4950" w:hanging="180"/>
      </w:pPr>
    </w:lvl>
    <w:lvl w:ilvl="6">
      <w:start w:val="1"/>
      <w:numFmt w:val="decimal"/>
      <w:isLgl w:val="false"/>
      <w:suff w:val="tab"/>
      <w:lvlText w:val="%7."/>
      <w:lvlJc w:val="left"/>
      <w:pPr>
        <w:ind w:left="5670" w:hanging="360"/>
      </w:pPr>
    </w:lvl>
    <w:lvl w:ilvl="7">
      <w:start w:val="1"/>
      <w:numFmt w:val="lowerLetter"/>
      <w:isLgl w:val="false"/>
      <w:suff w:val="tab"/>
      <w:lvlText w:val="%8."/>
      <w:lvlJc w:val="left"/>
      <w:pPr>
        <w:ind w:left="6390" w:hanging="360"/>
      </w:pPr>
    </w:lvl>
    <w:lvl w:ilvl="8">
      <w:start w:val="1"/>
      <w:numFmt w:val="lowerRoman"/>
      <w:isLgl w:val="false"/>
      <w:suff w:val="tab"/>
      <w:lvlText w:val="%9."/>
      <w:lvlJc w:val="right"/>
      <w:pPr>
        <w:ind w:left="7110" w:hanging="180"/>
      </w:pPr>
    </w:lvl>
  </w:abstractNum>
  <w:abstractNum w:abstractNumId="29">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0">
    <w:multiLevelType w:val="hybridMultilevel"/>
    <w:lvl w:ilvl="0">
      <w:start w:val="1"/>
      <w:numFmt w:val="lowerLetter"/>
      <w:isLgl w:val="false"/>
      <w:suff w:val="tab"/>
      <w:lvlText w:val="%1."/>
      <w:lvlJc w:val="left"/>
      <w:pPr>
        <w:ind w:left="425" w:hanging="425"/>
        <w:tabs>
          <w:tab w:val="left" w:pos="425" w:leader="none"/>
        </w:tabs>
      </w:pPr>
      <w:rPr>
        <w:rFonts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
    <w:multiLevelType w:val="hybridMultilevel"/>
    <w:lvl w:ilvl="0">
      <w:start w:val="1"/>
      <w:numFmt w:val="decimal"/>
      <w:isLgl w:val="false"/>
      <w:suff w:val="tab"/>
      <w:lvlText w:val="%1."/>
      <w:lvlJc w:val="left"/>
      <w:pPr>
        <w:ind w:left="2320" w:hanging="360"/>
        <w:tabs>
          <w:tab w:val="left" w:pos="2320" w:leader="none"/>
        </w:tabs>
      </w:pPr>
      <w:rPr>
        <w:rFonts w:hint="default"/>
      </w:rPr>
    </w:lvl>
    <w:lvl w:ilvl="1">
      <w:start w:val="1"/>
      <w:numFmt w:val="lowerLetter"/>
      <w:isLgl w:val="false"/>
      <w:suff w:val="tab"/>
      <w:lvlText w:val="%2."/>
      <w:lvlJc w:val="left"/>
      <w:pPr>
        <w:ind w:left="3040" w:hanging="360"/>
      </w:pPr>
    </w:lvl>
    <w:lvl w:ilvl="2">
      <w:start w:val="1"/>
      <w:numFmt w:val="lowerRoman"/>
      <w:isLgl w:val="false"/>
      <w:suff w:val="tab"/>
      <w:lvlText w:val="%3."/>
      <w:lvlJc w:val="right"/>
      <w:pPr>
        <w:ind w:left="3760" w:hanging="180"/>
      </w:pPr>
    </w:lvl>
    <w:lvl w:ilvl="3">
      <w:start w:val="1"/>
      <w:numFmt w:val="decimal"/>
      <w:isLgl w:val="false"/>
      <w:suff w:val="tab"/>
      <w:lvlText w:val="%4."/>
      <w:lvlJc w:val="left"/>
      <w:pPr>
        <w:ind w:left="4480" w:hanging="360"/>
      </w:pPr>
    </w:lvl>
    <w:lvl w:ilvl="4">
      <w:start w:val="1"/>
      <w:numFmt w:val="lowerLetter"/>
      <w:isLgl w:val="false"/>
      <w:suff w:val="tab"/>
      <w:lvlText w:val="%5."/>
      <w:lvlJc w:val="left"/>
      <w:pPr>
        <w:ind w:left="5200" w:hanging="360"/>
      </w:pPr>
    </w:lvl>
    <w:lvl w:ilvl="5">
      <w:start w:val="1"/>
      <w:numFmt w:val="lowerRoman"/>
      <w:isLgl w:val="false"/>
      <w:suff w:val="tab"/>
      <w:lvlText w:val="%6."/>
      <w:lvlJc w:val="right"/>
      <w:pPr>
        <w:ind w:left="5920" w:hanging="180"/>
      </w:pPr>
    </w:lvl>
    <w:lvl w:ilvl="6">
      <w:start w:val="1"/>
      <w:numFmt w:val="decimal"/>
      <w:isLgl w:val="false"/>
      <w:suff w:val="tab"/>
      <w:lvlText w:val="%7."/>
      <w:lvlJc w:val="left"/>
      <w:pPr>
        <w:ind w:left="6640" w:hanging="360"/>
      </w:pPr>
    </w:lvl>
    <w:lvl w:ilvl="7">
      <w:start w:val="1"/>
      <w:numFmt w:val="lowerLetter"/>
      <w:isLgl w:val="false"/>
      <w:suff w:val="tab"/>
      <w:lvlText w:val="%8."/>
      <w:lvlJc w:val="left"/>
      <w:pPr>
        <w:ind w:left="7360" w:hanging="360"/>
      </w:pPr>
    </w:lvl>
    <w:lvl w:ilvl="8">
      <w:start w:val="1"/>
      <w:numFmt w:val="lowerRoman"/>
      <w:isLgl w:val="false"/>
      <w:suff w:val="tab"/>
      <w:lvlText w:val="%9."/>
      <w:lvlJc w:val="right"/>
      <w:pPr>
        <w:ind w:left="8080" w:hanging="180"/>
      </w:pPr>
    </w:lvl>
  </w:abstractNum>
  <w:abstractNum w:abstractNumId="3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3">
    <w:multiLevelType w:val="hybridMultilevel"/>
    <w:lvl w:ilvl="0">
      <w:start w:val="1"/>
      <w:numFmt w:val="lowerLetter"/>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34">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5">
    <w:multiLevelType w:val="hybridMultilevel"/>
    <w:lvl w:ilvl="0">
      <w:start w:val="1"/>
      <w:numFmt w:val="lowerLetter"/>
      <w:isLgl w:val="false"/>
      <w:suff w:val="tab"/>
      <w:lvlText w:val="%1."/>
      <w:lvlJc w:val="left"/>
      <w:pPr>
        <w:ind w:left="1080" w:hanging="360"/>
      </w:p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36">
    <w:multiLevelType w:val="hybridMultilevel"/>
    <w:lvl w:ilvl="0">
      <w:start w:val="1"/>
      <w:numFmt w:val="upperLetter"/>
      <w:pStyle w:val="3380"/>
      <w:isLgl w:val="false"/>
      <w:suff w:val="tab"/>
      <w:lvlText w:val="%1."/>
      <w:lvlJc w:val="left"/>
      <w:pPr>
        <w:ind w:left="720" w:hanging="360"/>
        <w:tabs>
          <w:tab w:val="left" w:pos="720" w:leader="none"/>
        </w:tabs>
      </w:pPr>
      <w:rPr>
        <w:rFonts w:hint="default"/>
        <w:b/>
        <w:bCs/>
      </w:rPr>
    </w:lvl>
    <w:lvl w:ilvl="1">
      <w:start w:val="1"/>
      <w:numFmt w:val="decimal"/>
      <w:isLgl w:val="false"/>
      <w:suff w:val="tab"/>
      <w:lvlText w:val="%2."/>
      <w:lvlJc w:val="left"/>
      <w:pPr>
        <w:ind w:left="1440" w:hanging="360"/>
        <w:tabs>
          <w:tab w:val="left" w:pos="1440" w:leader="none"/>
        </w:tabs>
      </w:pPr>
      <w:rPr>
        <w:rFonts w:hint="default"/>
      </w:rPr>
    </w:lvl>
    <w:lvl w:ilvl="2">
      <w:start w:val="1"/>
      <w:numFmt w:val="lowerLetter"/>
      <w:isLgl w:val="false"/>
      <w:suff w:val="tab"/>
      <w:lvlText w:val="%3."/>
      <w:lvlJc w:val="left"/>
      <w:pPr>
        <w:ind w:left="2340" w:hanging="360"/>
        <w:tabs>
          <w:tab w:val="left" w:pos="2340" w:leader="none"/>
        </w:tabs>
      </w:pPr>
      <w:rPr>
        <w:rFonts w:hint="default"/>
      </w:rPr>
    </w:lvl>
    <w:lvl w:ilvl="3">
      <w:start w:val="2"/>
      <w:numFmt w:val="upperRoman"/>
      <w:isLgl w:val="false"/>
      <w:suff w:val="tab"/>
      <w:lvlText w:val="%4."/>
      <w:lvlJc w:val="left"/>
      <w:pPr>
        <w:ind w:left="3240" w:hanging="720"/>
        <w:tabs>
          <w:tab w:val="left" w:pos="3240" w:leader="none"/>
        </w:tabs>
      </w:pPr>
      <w:rPr>
        <w:rFonts w:hint="default"/>
        <w:b/>
      </w:rPr>
    </w:lvl>
    <w:lvl w:ilvl="4">
      <w:start w:val="1"/>
      <w:numFmt w:val="lowerLetter"/>
      <w:isLgl w:val="false"/>
      <w:suff w:val="tab"/>
      <w:lvlText w:val="%5."/>
      <w:lvlJc w:val="left"/>
      <w:pPr>
        <w:ind w:left="3600" w:hanging="360"/>
        <w:tabs>
          <w:tab w:val="left" w:pos="3600" w:leader="none"/>
        </w:tabs>
      </w:pPr>
    </w:lvl>
    <w:lvl w:ilvl="5">
      <w:start w:val="1"/>
      <w:numFmt w:val="lowerRoman"/>
      <w:isLgl w:val="false"/>
      <w:suff w:val="tab"/>
      <w:lvlText w:val="%6."/>
      <w:lvlJc w:val="right"/>
      <w:pPr>
        <w:ind w:left="4320" w:hanging="18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lowerLetter"/>
      <w:isLgl w:val="false"/>
      <w:suff w:val="tab"/>
      <w:lvlText w:val="%8."/>
      <w:lvlJc w:val="left"/>
      <w:pPr>
        <w:ind w:left="5760" w:hanging="360"/>
        <w:tabs>
          <w:tab w:val="left" w:pos="5760" w:leader="none"/>
        </w:tabs>
      </w:pPr>
    </w:lvl>
    <w:lvl w:ilvl="8">
      <w:start w:val="1"/>
      <w:numFmt w:val="lowerRoman"/>
      <w:isLgl w:val="false"/>
      <w:suff w:val="tab"/>
      <w:lvlText w:val="%9."/>
      <w:lvlJc w:val="right"/>
      <w:pPr>
        <w:ind w:left="6480" w:hanging="180"/>
        <w:tabs>
          <w:tab w:val="left" w:pos="6480" w:leader="none"/>
        </w:tabs>
      </w:pPr>
    </w:lvl>
  </w:abstractNum>
  <w:abstractNum w:abstractNumId="37">
    <w:multiLevelType w:val="hybridMultilevel"/>
    <w:lvl w:ilvl="0">
      <w:start w:val="1"/>
      <w:numFmt w:val="lowerLetter"/>
      <w:isLgl w:val="false"/>
      <w:suff w:val="tab"/>
      <w:lvlText w:val="%1."/>
      <w:lvlJc w:val="left"/>
      <w:pPr>
        <w:ind w:left="1996" w:hanging="360"/>
      </w:pPr>
    </w:lvl>
    <w:lvl w:ilvl="1">
      <w:start w:val="1"/>
      <w:numFmt w:val="lowerLetter"/>
      <w:isLgl w:val="false"/>
      <w:suff w:val="tab"/>
      <w:lvlText w:val="%2."/>
      <w:lvlJc w:val="left"/>
      <w:pPr>
        <w:ind w:left="2716" w:hanging="360"/>
      </w:pPr>
    </w:lvl>
    <w:lvl w:ilvl="2">
      <w:start w:val="1"/>
      <w:numFmt w:val="lowerRoman"/>
      <w:isLgl w:val="false"/>
      <w:suff w:val="tab"/>
      <w:lvlText w:val="%3."/>
      <w:lvlJc w:val="right"/>
      <w:pPr>
        <w:ind w:left="3436" w:hanging="180"/>
      </w:pPr>
    </w:lvl>
    <w:lvl w:ilvl="3">
      <w:start w:val="1"/>
      <w:numFmt w:val="decimal"/>
      <w:isLgl w:val="false"/>
      <w:suff w:val="tab"/>
      <w:lvlText w:val="%4."/>
      <w:lvlJc w:val="left"/>
      <w:pPr>
        <w:ind w:left="4156" w:hanging="360"/>
      </w:pPr>
    </w:lvl>
    <w:lvl w:ilvl="4">
      <w:start w:val="1"/>
      <w:numFmt w:val="lowerLetter"/>
      <w:isLgl w:val="false"/>
      <w:suff w:val="tab"/>
      <w:lvlText w:val="%5."/>
      <w:lvlJc w:val="left"/>
      <w:pPr>
        <w:ind w:left="4876" w:hanging="360"/>
      </w:pPr>
    </w:lvl>
    <w:lvl w:ilvl="5">
      <w:start w:val="1"/>
      <w:numFmt w:val="lowerRoman"/>
      <w:isLgl w:val="false"/>
      <w:suff w:val="tab"/>
      <w:lvlText w:val="%6."/>
      <w:lvlJc w:val="right"/>
      <w:pPr>
        <w:ind w:left="5596" w:hanging="180"/>
      </w:pPr>
    </w:lvl>
    <w:lvl w:ilvl="6">
      <w:start w:val="1"/>
      <w:numFmt w:val="decimal"/>
      <w:isLgl w:val="false"/>
      <w:suff w:val="tab"/>
      <w:lvlText w:val="%7."/>
      <w:lvlJc w:val="left"/>
      <w:pPr>
        <w:ind w:left="6316" w:hanging="360"/>
      </w:pPr>
    </w:lvl>
    <w:lvl w:ilvl="7">
      <w:start w:val="1"/>
      <w:numFmt w:val="lowerLetter"/>
      <w:isLgl w:val="false"/>
      <w:suff w:val="tab"/>
      <w:lvlText w:val="%8."/>
      <w:lvlJc w:val="left"/>
      <w:pPr>
        <w:ind w:left="7036" w:hanging="360"/>
      </w:pPr>
    </w:lvl>
    <w:lvl w:ilvl="8">
      <w:start w:val="1"/>
      <w:numFmt w:val="lowerRoman"/>
      <w:isLgl w:val="false"/>
      <w:suff w:val="tab"/>
      <w:lvlText w:val="%9."/>
      <w:lvlJc w:val="right"/>
      <w:pPr>
        <w:ind w:left="7756" w:hanging="180"/>
      </w:pPr>
    </w:lvl>
  </w:abstractNum>
  <w:abstractNum w:abstractNumId="38">
    <w:multiLevelType w:val="hybridMultilevel"/>
    <w:lvl w:ilvl="0">
      <w:start w:val="1"/>
      <w:numFmt w:val="lowerLetter"/>
      <w:isLgl w:val="false"/>
      <w:suff w:val="tab"/>
      <w:lvlText w:val="%1."/>
      <w:lvlJc w:val="left"/>
      <w:pPr>
        <w:ind w:left="720" w:hanging="360"/>
      </w:pPr>
      <w:rPr>
        <w:rFonts w:hint="default"/>
      </w:rPr>
    </w:lvl>
    <w:lvl w:ilvl="1">
      <w:start w:val="1"/>
      <w:numFmt w:val="decimal"/>
      <w:isLgl w:val="false"/>
      <w:suff w:val="tab"/>
      <w:lvlText w:val="(%2)"/>
      <w:lvlJc w:val="left"/>
      <w:pPr>
        <w:ind w:left="1800" w:hanging="720"/>
      </w:pPr>
      <w:rPr>
        <w:rFonts w:hint="default"/>
      </w:rPr>
    </w:lvl>
    <w:lvl w:ilvl="2">
      <w:start w:val="1"/>
      <w:numFmt w:val="lowerLetter"/>
      <w:isLgl w:val="false"/>
      <w:suff w:val="tab"/>
      <w:lvlText w:val="%3."/>
      <w:lvlJc w:val="left"/>
      <w:pPr>
        <w:ind w:left="2700" w:hanging="720"/>
      </w:pPr>
      <w:rPr>
        <w:rFonts w:hint="default"/>
      </w:r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
    <w:multiLevelType w:val="hybridMultilevel"/>
    <w:lvl w:ilvl="0">
      <w:start w:val="1"/>
      <w:numFmt w:val="decimal"/>
      <w:isLgl w:val="false"/>
      <w:suff w:val="tab"/>
      <w:lvlText w:val="%1."/>
      <w:lvlJc w:val="left"/>
      <w:pPr>
        <w:ind w:left="2216" w:hanging="360"/>
      </w:pPr>
      <w:rPr>
        <w:rFonts w:hint="default"/>
      </w:rPr>
    </w:lvl>
    <w:lvl w:ilvl="1">
      <w:start w:val="1"/>
      <w:numFmt w:val="lowerLetter"/>
      <w:isLgl w:val="false"/>
      <w:suff w:val="tab"/>
      <w:lvlText w:val="%2."/>
      <w:lvlJc w:val="left"/>
      <w:pPr>
        <w:ind w:left="2936" w:hanging="360"/>
      </w:pPr>
    </w:lvl>
    <w:lvl w:ilvl="2">
      <w:start w:val="1"/>
      <w:numFmt w:val="lowerRoman"/>
      <w:isLgl w:val="false"/>
      <w:suff w:val="tab"/>
      <w:lvlText w:val="%3."/>
      <w:lvlJc w:val="right"/>
      <w:pPr>
        <w:ind w:left="3656" w:hanging="180"/>
      </w:pPr>
    </w:lvl>
    <w:lvl w:ilvl="3">
      <w:start w:val="1"/>
      <w:numFmt w:val="decimal"/>
      <w:isLgl w:val="false"/>
      <w:suff w:val="tab"/>
      <w:lvlText w:val="%4."/>
      <w:lvlJc w:val="left"/>
      <w:pPr>
        <w:ind w:left="4376" w:hanging="360"/>
      </w:pPr>
    </w:lvl>
    <w:lvl w:ilvl="4">
      <w:start w:val="1"/>
      <w:numFmt w:val="lowerLetter"/>
      <w:isLgl w:val="false"/>
      <w:suff w:val="tab"/>
      <w:lvlText w:val="%5."/>
      <w:lvlJc w:val="left"/>
      <w:pPr>
        <w:ind w:left="5096" w:hanging="360"/>
      </w:pPr>
    </w:lvl>
    <w:lvl w:ilvl="5">
      <w:start w:val="1"/>
      <w:numFmt w:val="lowerRoman"/>
      <w:isLgl w:val="false"/>
      <w:suff w:val="tab"/>
      <w:lvlText w:val="%6."/>
      <w:lvlJc w:val="right"/>
      <w:pPr>
        <w:ind w:left="5816" w:hanging="180"/>
      </w:pPr>
    </w:lvl>
    <w:lvl w:ilvl="6">
      <w:start w:val="1"/>
      <w:numFmt w:val="decimal"/>
      <w:isLgl w:val="false"/>
      <w:suff w:val="tab"/>
      <w:lvlText w:val="%7."/>
      <w:lvlJc w:val="left"/>
      <w:pPr>
        <w:ind w:left="6536" w:hanging="360"/>
      </w:pPr>
    </w:lvl>
    <w:lvl w:ilvl="7">
      <w:start w:val="1"/>
      <w:numFmt w:val="lowerLetter"/>
      <w:isLgl w:val="false"/>
      <w:suff w:val="tab"/>
      <w:lvlText w:val="%8."/>
      <w:lvlJc w:val="left"/>
      <w:pPr>
        <w:ind w:left="7256" w:hanging="360"/>
      </w:pPr>
    </w:lvl>
    <w:lvl w:ilvl="8">
      <w:start w:val="1"/>
      <w:numFmt w:val="lowerRoman"/>
      <w:isLgl w:val="false"/>
      <w:suff w:val="tab"/>
      <w:lvlText w:val="%9."/>
      <w:lvlJc w:val="right"/>
      <w:pPr>
        <w:ind w:left="7976" w:hanging="180"/>
      </w:pPr>
    </w:lvl>
  </w:abstractNum>
  <w:abstractNum w:abstractNumId="40">
    <w:multiLevelType w:val="hybridMultilevel"/>
    <w:lvl w:ilvl="0">
      <w:start w:val="1"/>
      <w:numFmt w:val="lowerLetter"/>
      <w:isLgl w:val="false"/>
      <w:suff w:val="tab"/>
      <w:lvlText w:val="%1)"/>
      <w:lvlJc w:val="left"/>
      <w:pPr>
        <w:ind w:left="1440" w:hanging="360"/>
      </w:p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41">
    <w:multiLevelType w:val="hybridMultilevel"/>
    <w:lvl w:ilvl="0">
      <w:start w:val="1"/>
      <w:numFmt w:val="upp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2">
    <w:multiLevelType w:val="hybridMultilevel"/>
    <w:lvl w:ilvl="0">
      <w:start w:val="1"/>
      <w:numFmt w:val="decimal"/>
      <w:isLgl w:val="false"/>
      <w:suff w:val="tab"/>
      <w:lvlText w:val="%1."/>
      <w:lvlJc w:val="left"/>
      <w:pPr>
        <w:ind w:left="720" w:hanging="360"/>
        <w:tabs>
          <w:tab w:val="left" w:pos="720" w:leader="none"/>
        </w:tabs>
      </w:pPr>
    </w:lvl>
    <w:lvl w:ilvl="1">
      <w:start w:val="1"/>
      <w:numFmt w:val="decimal"/>
      <w:isLgl w:val="false"/>
      <w:suff w:val="tab"/>
      <w:lvlText w:val="%2."/>
      <w:lvlJc w:val="left"/>
      <w:pPr>
        <w:ind w:left="1440" w:hanging="360"/>
        <w:tabs>
          <w:tab w:val="left" w:pos="1440" w:leader="none"/>
        </w:tabs>
      </w:pPr>
    </w:lvl>
    <w:lvl w:ilvl="2">
      <w:start w:val="1"/>
      <w:numFmt w:val="decimal"/>
      <w:isLgl w:val="false"/>
      <w:suff w:val="tab"/>
      <w:lvlText w:val="%3."/>
      <w:lvlJc w:val="left"/>
      <w:pPr>
        <w:ind w:left="2160" w:hanging="36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decimal"/>
      <w:isLgl w:val="false"/>
      <w:suff w:val="tab"/>
      <w:lvlText w:val="%5."/>
      <w:lvlJc w:val="left"/>
      <w:pPr>
        <w:ind w:left="3600" w:hanging="360"/>
        <w:tabs>
          <w:tab w:val="left" w:pos="3600" w:leader="none"/>
        </w:tabs>
      </w:pPr>
    </w:lvl>
    <w:lvl w:ilvl="5">
      <w:start w:val="1"/>
      <w:numFmt w:val="decimal"/>
      <w:isLgl w:val="false"/>
      <w:suff w:val="tab"/>
      <w:lvlText w:val="%6."/>
      <w:lvlJc w:val="left"/>
      <w:pPr>
        <w:ind w:left="4320" w:hanging="36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decimal"/>
      <w:isLgl w:val="false"/>
      <w:suff w:val="tab"/>
      <w:lvlText w:val="%8."/>
      <w:lvlJc w:val="left"/>
      <w:pPr>
        <w:ind w:left="5760" w:hanging="360"/>
        <w:tabs>
          <w:tab w:val="left" w:pos="5760" w:leader="none"/>
        </w:tabs>
      </w:pPr>
    </w:lvl>
    <w:lvl w:ilvl="8">
      <w:start w:val="1"/>
      <w:numFmt w:val="decimal"/>
      <w:isLgl w:val="false"/>
      <w:suff w:val="tab"/>
      <w:lvlText w:val="%9."/>
      <w:lvlJc w:val="left"/>
      <w:pPr>
        <w:ind w:left="6480" w:hanging="360"/>
        <w:tabs>
          <w:tab w:val="left" w:pos="6480" w:leader="none"/>
        </w:tabs>
      </w:pPr>
    </w:lvl>
  </w:abstractNum>
  <w:abstractNum w:abstractNumId="43">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4">
    <w:multiLevelType w:val="hybridMultilevel"/>
    <w:lvl w:ilvl="0">
      <w:start w:val="1"/>
      <w:numFmt w:val="decimal"/>
      <w:isLgl w:val="false"/>
      <w:suff w:val="tab"/>
      <w:lvlText w:val="%1)"/>
      <w:lvlJc w:val="right"/>
      <w:pPr>
        <w:ind w:left="1800" w:hanging="360"/>
      </w:pPr>
      <w:rPr>
        <w:rFonts w:ascii="Bookman Old Style" w:hAnsi="Bookman Old Style" w:cs="Arial" w:eastAsia="Times New Roman"/>
      </w:rPr>
    </w:lvl>
    <w:lvl w:ilvl="1">
      <w:start w:val="1"/>
      <w:numFmt w:val="lowerLetter"/>
      <w:isLgl w:val="false"/>
      <w:suff w:val="tab"/>
      <w:lvlText w:val="%2."/>
      <w:lvlJc w:val="left"/>
      <w:pPr>
        <w:ind w:left="2520" w:hanging="360"/>
      </w:pPr>
    </w:lvl>
    <w:lvl w:ilvl="2">
      <w:start w:val="1"/>
      <w:numFmt w:val="lowerRoman"/>
      <w:isLgl w:val="false"/>
      <w:suff w:val="tab"/>
      <w:lvlText w:val="%3."/>
      <w:lvlJc w:val="right"/>
      <w:pPr>
        <w:ind w:left="3240" w:hanging="180"/>
      </w:pPr>
    </w:lvl>
    <w:lvl w:ilvl="3">
      <w:start w:val="1"/>
      <w:numFmt w:val="decimal"/>
      <w:isLgl w:val="false"/>
      <w:suff w:val="tab"/>
      <w:lvlText w:val="%4."/>
      <w:lvlJc w:val="left"/>
      <w:pPr>
        <w:ind w:left="3960" w:hanging="360"/>
      </w:pPr>
    </w:lvl>
    <w:lvl w:ilvl="4">
      <w:start w:val="1"/>
      <w:numFmt w:val="lowerLetter"/>
      <w:isLgl w:val="false"/>
      <w:suff w:val="tab"/>
      <w:lvlText w:val="%5."/>
      <w:lvlJc w:val="left"/>
      <w:pPr>
        <w:ind w:left="4680" w:hanging="360"/>
      </w:pPr>
    </w:lvl>
    <w:lvl w:ilvl="5">
      <w:start w:val="1"/>
      <w:numFmt w:val="lowerRoman"/>
      <w:isLgl w:val="false"/>
      <w:suff w:val="tab"/>
      <w:lvlText w:val="%6."/>
      <w:lvlJc w:val="right"/>
      <w:pPr>
        <w:ind w:left="5400" w:hanging="180"/>
      </w:pPr>
    </w:lvl>
    <w:lvl w:ilvl="6">
      <w:start w:val="1"/>
      <w:numFmt w:val="decimal"/>
      <w:isLgl w:val="false"/>
      <w:suff w:val="tab"/>
      <w:lvlText w:val="%7."/>
      <w:lvlJc w:val="left"/>
      <w:pPr>
        <w:ind w:left="6120" w:hanging="360"/>
      </w:pPr>
    </w:lvl>
    <w:lvl w:ilvl="7">
      <w:start w:val="1"/>
      <w:numFmt w:val="lowerLetter"/>
      <w:isLgl w:val="false"/>
      <w:suff w:val="tab"/>
      <w:lvlText w:val="%8."/>
      <w:lvlJc w:val="left"/>
      <w:pPr>
        <w:ind w:left="6840" w:hanging="360"/>
      </w:pPr>
    </w:lvl>
    <w:lvl w:ilvl="8">
      <w:start w:val="1"/>
      <w:numFmt w:val="lowerRoman"/>
      <w:isLgl w:val="false"/>
      <w:suff w:val="tab"/>
      <w:lvlText w:val="%9."/>
      <w:lvlJc w:val="right"/>
      <w:pPr>
        <w:ind w:left="7560" w:hanging="180"/>
      </w:pPr>
    </w:lvl>
  </w:abstractNum>
  <w:abstractNum w:abstractNumId="45">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6">
    <w:multiLevelType w:val="hybridMultilevel"/>
    <w:lvl w:ilvl="0">
      <w:start w:val="1"/>
      <w:numFmt w:val="upp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7">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8">
    <w:multiLevelType w:val="hybridMultilevel"/>
    <w:lvl w:ilvl="0">
      <w:start w:val="1"/>
      <w:numFmt w:val="decimal"/>
      <w:isLgl w:val="false"/>
      <w:suff w:val="tab"/>
      <w:lvlText w:val="%1."/>
      <w:lvlJc w:val="left"/>
      <w:pPr>
        <w:ind w:left="450" w:hanging="360"/>
      </w:pPr>
      <w:rPr>
        <w:rFonts w:hint="default"/>
      </w:rPr>
    </w:lvl>
    <w:lvl w:ilvl="1">
      <w:start w:val="1"/>
      <w:numFmt w:val="lowerLetter"/>
      <w:isLgl w:val="false"/>
      <w:suff w:val="tab"/>
      <w:lvlText w:val="%2."/>
      <w:lvlJc w:val="left"/>
      <w:pPr>
        <w:ind w:left="1260" w:hanging="360"/>
      </w:pPr>
    </w:lvl>
    <w:lvl w:ilvl="2">
      <w:start w:val="1"/>
      <w:numFmt w:val="lowerRoman"/>
      <w:isLgl w:val="false"/>
      <w:suff w:val="tab"/>
      <w:lvlText w:val="%3."/>
      <w:lvlJc w:val="right"/>
      <w:pPr>
        <w:ind w:left="1980" w:hanging="180"/>
      </w:pPr>
    </w:lvl>
    <w:lvl w:ilvl="3">
      <w:start w:val="1"/>
      <w:numFmt w:val="decimal"/>
      <w:isLgl w:val="false"/>
      <w:suff w:val="tab"/>
      <w:lvlText w:val="%4."/>
      <w:lvlJc w:val="left"/>
      <w:pPr>
        <w:ind w:left="2700" w:hanging="360"/>
      </w:pPr>
    </w:lvl>
    <w:lvl w:ilvl="4">
      <w:start w:val="1"/>
      <w:numFmt w:val="lowerLetter"/>
      <w:isLgl w:val="false"/>
      <w:suff w:val="tab"/>
      <w:lvlText w:val="%5."/>
      <w:lvlJc w:val="left"/>
      <w:pPr>
        <w:ind w:left="3420" w:hanging="360"/>
      </w:pPr>
    </w:lvl>
    <w:lvl w:ilvl="5">
      <w:start w:val="1"/>
      <w:numFmt w:val="lowerRoman"/>
      <w:isLgl w:val="false"/>
      <w:suff w:val="tab"/>
      <w:lvlText w:val="%6."/>
      <w:lvlJc w:val="right"/>
      <w:pPr>
        <w:ind w:left="4140" w:hanging="180"/>
      </w:pPr>
    </w:lvl>
    <w:lvl w:ilvl="6">
      <w:start w:val="1"/>
      <w:numFmt w:val="decimal"/>
      <w:isLgl w:val="false"/>
      <w:suff w:val="tab"/>
      <w:lvlText w:val="%7."/>
      <w:lvlJc w:val="left"/>
      <w:pPr>
        <w:ind w:left="4860" w:hanging="360"/>
      </w:pPr>
    </w:lvl>
    <w:lvl w:ilvl="7">
      <w:start w:val="1"/>
      <w:numFmt w:val="lowerLetter"/>
      <w:isLgl w:val="false"/>
      <w:suff w:val="tab"/>
      <w:lvlText w:val="%8."/>
      <w:lvlJc w:val="left"/>
      <w:pPr>
        <w:ind w:left="5580" w:hanging="360"/>
      </w:pPr>
    </w:lvl>
    <w:lvl w:ilvl="8">
      <w:start w:val="1"/>
      <w:numFmt w:val="lowerRoman"/>
      <w:isLgl w:val="false"/>
      <w:suff w:val="tab"/>
      <w:lvlText w:val="%9."/>
      <w:lvlJc w:val="right"/>
      <w:pPr>
        <w:ind w:left="6300" w:hanging="180"/>
      </w:pPr>
    </w:lvl>
  </w:abstractNum>
  <w:abstractNum w:abstractNumId="49">
    <w:multiLevelType w:val="hybridMultilevel"/>
    <w:lvl w:ilvl="0">
      <w:start w:val="1"/>
      <w:numFmt w:val="lowerLetter"/>
      <w:isLgl w:val="false"/>
      <w:suff w:val="tab"/>
      <w:lvlText w:val="%1."/>
      <w:lvlJc w:val="left"/>
      <w:pPr>
        <w:ind w:left="1440" w:hanging="360"/>
      </w:pPr>
      <w:rPr>
        <w:rFonts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50">
    <w:multiLevelType w:val="hybridMultilevel"/>
    <w:lvl w:ilvl="0">
      <w:start w:val="1"/>
      <w:numFmt w:val="lowerLetter"/>
      <w:isLgl w:val="false"/>
      <w:suff w:val="tab"/>
      <w:lvlText w:val="%1."/>
      <w:lvlJc w:val="left"/>
      <w:pPr>
        <w:ind w:left="720" w:hanging="360"/>
      </w:pPr>
      <w:rPr>
        <w:rFonts w:hint="default"/>
        <w:sz w:val="24"/>
        <w:szCs w:val="24"/>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1">
    <w:multiLevelType w:val="hybridMultilevel"/>
    <w:lvl w:ilvl="0">
      <w:start w:val="1"/>
      <w:numFmt w:val="upperLetter"/>
      <w:isLgl w:val="false"/>
      <w:suff w:val="tab"/>
      <w:lvlText w:val="%1."/>
      <w:lvlJc w:val="left"/>
      <w:pPr>
        <w:ind w:left="720" w:hanging="360"/>
        <w:tabs>
          <w:tab w:val="left" w:pos="720" w:leader="none"/>
        </w:tabs>
      </w:pPr>
      <w:rPr>
        <w:rFonts w:hint="default"/>
        <w:b/>
        <w:bCs/>
      </w:rPr>
    </w:lvl>
    <w:lvl w:ilvl="1">
      <w:start w:val="1"/>
      <w:numFmt w:val="decimal"/>
      <w:isLgl w:val="false"/>
      <w:suff w:val="tab"/>
      <w:lvlText w:val="%2."/>
      <w:lvlJc w:val="left"/>
      <w:pPr>
        <w:ind w:left="1440" w:hanging="360"/>
        <w:tabs>
          <w:tab w:val="left" w:pos="1440" w:leader="none"/>
        </w:tabs>
      </w:pPr>
      <w:rPr>
        <w:rFonts w:hint="default"/>
      </w:rPr>
    </w:lvl>
    <w:lvl w:ilvl="2">
      <w:start w:val="1"/>
      <w:numFmt w:val="lowerLetter"/>
      <w:isLgl w:val="false"/>
      <w:suff w:val="tab"/>
      <w:lvlText w:val="%3."/>
      <w:lvlJc w:val="left"/>
      <w:pPr>
        <w:ind w:left="2340" w:hanging="360"/>
        <w:tabs>
          <w:tab w:val="left" w:pos="2340" w:leader="none"/>
        </w:tabs>
      </w:pPr>
      <w:rPr>
        <w:rFonts w:hint="default"/>
      </w:rPr>
    </w:lvl>
    <w:lvl w:ilvl="3">
      <w:start w:val="2"/>
      <w:numFmt w:val="upperRoman"/>
      <w:isLgl w:val="false"/>
      <w:suff w:val="tab"/>
      <w:lvlText w:val="%4."/>
      <w:lvlJc w:val="left"/>
      <w:pPr>
        <w:ind w:left="3240" w:hanging="720"/>
        <w:tabs>
          <w:tab w:val="left" w:pos="3240" w:leader="none"/>
        </w:tabs>
      </w:pPr>
      <w:rPr>
        <w:rFonts w:hint="default"/>
        <w:b/>
      </w:rPr>
    </w:lvl>
    <w:lvl w:ilvl="4">
      <w:start w:val="1"/>
      <w:numFmt w:val="lowerLetter"/>
      <w:isLgl w:val="false"/>
      <w:suff w:val="tab"/>
      <w:lvlText w:val="%5."/>
      <w:lvlJc w:val="left"/>
      <w:pPr>
        <w:ind w:left="3600" w:hanging="360"/>
        <w:tabs>
          <w:tab w:val="left" w:pos="3600" w:leader="none"/>
        </w:tabs>
      </w:pPr>
    </w:lvl>
    <w:lvl w:ilvl="5">
      <w:start w:val="1"/>
      <w:numFmt w:val="lowerRoman"/>
      <w:isLgl w:val="false"/>
      <w:suff w:val="tab"/>
      <w:lvlText w:val="%6."/>
      <w:lvlJc w:val="right"/>
      <w:pPr>
        <w:ind w:left="4320" w:hanging="18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lowerLetter"/>
      <w:isLgl w:val="false"/>
      <w:suff w:val="tab"/>
      <w:lvlText w:val="%8."/>
      <w:lvlJc w:val="left"/>
      <w:pPr>
        <w:ind w:left="5760" w:hanging="360"/>
        <w:tabs>
          <w:tab w:val="left" w:pos="5760" w:leader="none"/>
        </w:tabs>
      </w:pPr>
    </w:lvl>
    <w:lvl w:ilvl="8">
      <w:start w:val="1"/>
      <w:numFmt w:val="lowerRoman"/>
      <w:isLgl w:val="false"/>
      <w:suff w:val="tab"/>
      <w:lvlText w:val="%9."/>
      <w:lvlJc w:val="right"/>
      <w:pPr>
        <w:ind w:left="6480" w:hanging="180"/>
        <w:tabs>
          <w:tab w:val="left" w:pos="6480" w:leader="none"/>
        </w:tabs>
      </w:pPr>
    </w:lvl>
  </w:abstractNum>
  <w:abstractNum w:abstractNumId="52">
    <w:multiLevelType w:val="hybridMultilevel"/>
    <w:lvl w:ilvl="0">
      <w:start w:val="1"/>
      <w:numFmt w:val="upperLetter"/>
      <w:isLgl w:val="false"/>
      <w:suff w:val="tab"/>
      <w:lvlText w:val="%1."/>
      <w:lvlJc w:val="left"/>
      <w:pPr>
        <w:ind w:left="720" w:hanging="360"/>
      </w:pPr>
      <w:rPr>
        <w:rFonts w:hint="default"/>
        <w:b w:val="0"/>
        <w:i w:val="0"/>
        <w:color w:val="auto"/>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4">
    <w:multiLevelType w:val="hybridMultilevel"/>
    <w:lvl w:ilvl="0">
      <w:start w:val="1"/>
      <w:numFmt w:val="decimal"/>
      <w:isLgl w:val="false"/>
      <w:suff w:val="tab"/>
      <w:lvlText w:val="%1)"/>
      <w:lvlJc w:val="left"/>
      <w:pPr>
        <w:ind w:left="1350" w:hanging="360"/>
      </w:pPr>
    </w:lvl>
    <w:lvl w:ilvl="1">
      <w:start w:val="1"/>
      <w:numFmt w:val="lowerLetter"/>
      <w:isLgl w:val="false"/>
      <w:suff w:val="tab"/>
      <w:lvlText w:val="%2."/>
      <w:lvlJc w:val="left"/>
      <w:pPr>
        <w:ind w:left="2070" w:hanging="360"/>
      </w:pPr>
    </w:lvl>
    <w:lvl w:ilvl="2">
      <w:start w:val="1"/>
      <w:numFmt w:val="lowerRoman"/>
      <w:isLgl w:val="false"/>
      <w:suff w:val="tab"/>
      <w:lvlText w:val="%3."/>
      <w:lvlJc w:val="right"/>
      <w:pPr>
        <w:ind w:left="2790" w:hanging="180"/>
      </w:pPr>
    </w:lvl>
    <w:lvl w:ilvl="3">
      <w:start w:val="1"/>
      <w:numFmt w:val="decimal"/>
      <w:isLgl w:val="false"/>
      <w:suff w:val="tab"/>
      <w:lvlText w:val="%4."/>
      <w:lvlJc w:val="left"/>
      <w:pPr>
        <w:ind w:left="3510" w:hanging="360"/>
      </w:pPr>
    </w:lvl>
    <w:lvl w:ilvl="4">
      <w:start w:val="1"/>
      <w:numFmt w:val="lowerLetter"/>
      <w:isLgl w:val="false"/>
      <w:suff w:val="tab"/>
      <w:lvlText w:val="%5."/>
      <w:lvlJc w:val="left"/>
      <w:pPr>
        <w:ind w:left="4230" w:hanging="360"/>
      </w:pPr>
    </w:lvl>
    <w:lvl w:ilvl="5">
      <w:start w:val="1"/>
      <w:numFmt w:val="lowerRoman"/>
      <w:isLgl w:val="false"/>
      <w:suff w:val="tab"/>
      <w:lvlText w:val="%6."/>
      <w:lvlJc w:val="right"/>
      <w:pPr>
        <w:ind w:left="4950" w:hanging="180"/>
      </w:pPr>
    </w:lvl>
    <w:lvl w:ilvl="6">
      <w:start w:val="1"/>
      <w:numFmt w:val="decimal"/>
      <w:isLgl w:val="false"/>
      <w:suff w:val="tab"/>
      <w:lvlText w:val="%7."/>
      <w:lvlJc w:val="left"/>
      <w:pPr>
        <w:ind w:left="5670" w:hanging="360"/>
      </w:pPr>
    </w:lvl>
    <w:lvl w:ilvl="7">
      <w:start w:val="1"/>
      <w:numFmt w:val="lowerLetter"/>
      <w:isLgl w:val="false"/>
      <w:suff w:val="tab"/>
      <w:lvlText w:val="%8."/>
      <w:lvlJc w:val="left"/>
      <w:pPr>
        <w:ind w:left="6390" w:hanging="360"/>
      </w:pPr>
    </w:lvl>
    <w:lvl w:ilvl="8">
      <w:start w:val="1"/>
      <w:numFmt w:val="lowerRoman"/>
      <w:isLgl w:val="false"/>
      <w:suff w:val="tab"/>
      <w:lvlText w:val="%9."/>
      <w:lvlJc w:val="right"/>
      <w:pPr>
        <w:ind w:left="7110" w:hanging="180"/>
      </w:pPr>
    </w:lvl>
  </w:abstractNum>
  <w:abstractNum w:abstractNumId="55">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6">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57">
    <w:multiLevelType w:val="hybridMultilevel"/>
    <w:lvl w:ilvl="0">
      <w:start w:val="1"/>
      <w:numFmt w:val="lowerLetter"/>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58">
    <w:multiLevelType w:val="hybridMultilevel"/>
    <w:lvl w:ilvl="0">
      <w:start w:val="2"/>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9">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0">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decimal"/>
      <w:isLgl w:val="false"/>
      <w:suff w:val="tab"/>
      <w:lvlText w:val="%3)"/>
      <w:lvlJc w:val="left"/>
      <w:pPr>
        <w:ind w:left="2160" w:hanging="180"/>
      </w:pPr>
      <w:rPr>
        <w:rFonts w:hint="default"/>
      </w:r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3">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4">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rPr>
        <w:rFonts w:hint="default"/>
      </w:r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6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6">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7">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8">
    <w:multiLevelType w:val="hybridMultilevel"/>
    <w:lvl w:ilvl="0">
      <w:start w:val="1"/>
      <w:numFmt w:val="lowerLetter"/>
      <w:isLgl w:val="false"/>
      <w:suff w:val="tab"/>
      <w:lvlText w:val="%1."/>
      <w:lvlJc w:val="left"/>
      <w:pPr>
        <w:ind w:left="1080" w:hanging="360"/>
      </w:p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69">
    <w:multiLevelType w:val="hybridMultilevel"/>
    <w:lvl w:ilvl="0">
      <w:start w:val="2"/>
      <w:numFmt w:val="decimal"/>
      <w:isLgl w:val="false"/>
      <w:suff w:val="tab"/>
      <w:lvlText w:val="%1."/>
      <w:lvlJc w:val="left"/>
      <w:pPr>
        <w:ind w:left="720" w:hanging="360"/>
      </w:pPr>
      <w:rPr>
        <w:rFonts w:ascii="Bookman Old Style" w:hAnsi="Bookman Old Style" w:hint="default"/>
        <w:sz w:val="24"/>
        <w:szCs w:val="24"/>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rPr>
        <w:b/>
        <w:bCs w:val="0"/>
      </w:r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71">
    <w:multiLevelType w:val="hybridMultilevel"/>
    <w:lvl w:ilvl="0">
      <w:start w:val="1"/>
      <w:numFmt w:val="lowerLetter"/>
      <w:isLgl w:val="false"/>
      <w:suff w:val="tab"/>
      <w:lvlText w:val="%1)"/>
      <w:lvlJc w:val="left"/>
      <w:pPr>
        <w:ind w:left="1350" w:hanging="360"/>
      </w:pPr>
    </w:lvl>
    <w:lvl w:ilvl="1">
      <w:start w:val="1"/>
      <w:numFmt w:val="lowerLetter"/>
      <w:isLgl w:val="false"/>
      <w:suff w:val="tab"/>
      <w:lvlText w:val="%2."/>
      <w:lvlJc w:val="left"/>
      <w:pPr>
        <w:ind w:left="2070" w:hanging="360"/>
      </w:pPr>
      <w:rPr>
        <w:b w:val="0"/>
      </w:rPr>
    </w:lvl>
    <w:lvl w:ilvl="2">
      <w:start w:val="1"/>
      <w:numFmt w:val="lowerRoman"/>
      <w:isLgl w:val="false"/>
      <w:suff w:val="tab"/>
      <w:lvlText w:val="%3."/>
      <w:lvlJc w:val="right"/>
      <w:pPr>
        <w:ind w:left="2790" w:hanging="180"/>
      </w:pPr>
    </w:lvl>
    <w:lvl w:ilvl="3">
      <w:start w:val="1"/>
      <w:numFmt w:val="decimal"/>
      <w:isLgl w:val="false"/>
      <w:suff w:val="tab"/>
      <w:lvlText w:val="%4."/>
      <w:lvlJc w:val="left"/>
      <w:pPr>
        <w:ind w:left="3510" w:hanging="360"/>
      </w:pPr>
    </w:lvl>
    <w:lvl w:ilvl="4">
      <w:start w:val="1"/>
      <w:numFmt w:val="lowerLetter"/>
      <w:isLgl w:val="false"/>
      <w:suff w:val="tab"/>
      <w:lvlText w:val="%5."/>
      <w:lvlJc w:val="left"/>
      <w:pPr>
        <w:ind w:left="4230" w:hanging="360"/>
      </w:pPr>
    </w:lvl>
    <w:lvl w:ilvl="5">
      <w:start w:val="1"/>
      <w:numFmt w:val="lowerRoman"/>
      <w:isLgl w:val="false"/>
      <w:suff w:val="tab"/>
      <w:lvlText w:val="%6."/>
      <w:lvlJc w:val="right"/>
      <w:pPr>
        <w:ind w:left="4950" w:hanging="180"/>
      </w:pPr>
    </w:lvl>
    <w:lvl w:ilvl="6">
      <w:start w:val="1"/>
      <w:numFmt w:val="decimal"/>
      <w:isLgl w:val="false"/>
      <w:suff w:val="tab"/>
      <w:lvlText w:val="%7."/>
      <w:lvlJc w:val="left"/>
      <w:pPr>
        <w:ind w:left="5670" w:hanging="360"/>
      </w:pPr>
    </w:lvl>
    <w:lvl w:ilvl="7">
      <w:start w:val="1"/>
      <w:numFmt w:val="lowerLetter"/>
      <w:isLgl w:val="false"/>
      <w:suff w:val="tab"/>
      <w:lvlText w:val="%8."/>
      <w:lvlJc w:val="left"/>
      <w:pPr>
        <w:ind w:left="6390" w:hanging="360"/>
      </w:pPr>
    </w:lvl>
    <w:lvl w:ilvl="8">
      <w:start w:val="1"/>
      <w:numFmt w:val="lowerRoman"/>
      <w:isLgl w:val="false"/>
      <w:suff w:val="tab"/>
      <w:lvlText w:val="%9."/>
      <w:lvlJc w:val="right"/>
      <w:pPr>
        <w:ind w:left="7110" w:hanging="180"/>
      </w:pPr>
    </w:lvl>
  </w:abstractNum>
  <w:abstractNum w:abstractNumId="72">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3">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4">
    <w:multiLevelType w:val="hybridMultilevel"/>
    <w:lvl w:ilvl="0">
      <w:start w:val="1"/>
      <w:numFmt w:val="upperLetter"/>
      <w:isLgl w:val="false"/>
      <w:suff w:val="tab"/>
      <w:lvlText w:val="%1."/>
      <w:lvlJc w:val="left"/>
      <w:pPr>
        <w:ind w:left="720" w:hanging="360"/>
        <w:tabs>
          <w:tab w:val="left" w:pos="720" w:leader="none"/>
        </w:tabs>
      </w:pPr>
      <w:rPr>
        <w:rFonts w:hint="default"/>
        <w:b/>
        <w:bCs/>
      </w:rPr>
    </w:lvl>
    <w:lvl w:ilvl="1">
      <w:start w:val="1"/>
      <w:numFmt w:val="decimal"/>
      <w:isLgl w:val="false"/>
      <w:suff w:val="tab"/>
      <w:lvlText w:val="%2."/>
      <w:lvlJc w:val="left"/>
      <w:pPr>
        <w:ind w:left="1440" w:hanging="360"/>
        <w:tabs>
          <w:tab w:val="left" w:pos="1440" w:leader="none"/>
        </w:tabs>
      </w:pPr>
      <w:rPr>
        <w:rFonts w:hint="default"/>
      </w:rPr>
    </w:lvl>
    <w:lvl w:ilvl="2">
      <w:start w:val="1"/>
      <w:numFmt w:val="lowerLetter"/>
      <w:isLgl w:val="false"/>
      <w:suff w:val="tab"/>
      <w:lvlText w:val="%3."/>
      <w:lvlJc w:val="left"/>
      <w:pPr>
        <w:ind w:left="2340" w:hanging="360"/>
        <w:tabs>
          <w:tab w:val="left" w:pos="2340" w:leader="none"/>
        </w:tabs>
      </w:pPr>
      <w:rPr>
        <w:rFonts w:hint="default"/>
      </w:rPr>
    </w:lvl>
    <w:lvl w:ilvl="3">
      <w:start w:val="2"/>
      <w:numFmt w:val="upperRoman"/>
      <w:isLgl w:val="false"/>
      <w:suff w:val="tab"/>
      <w:lvlText w:val="%4."/>
      <w:lvlJc w:val="left"/>
      <w:pPr>
        <w:ind w:left="3240" w:hanging="720"/>
        <w:tabs>
          <w:tab w:val="left" w:pos="3240" w:leader="none"/>
        </w:tabs>
      </w:pPr>
      <w:rPr>
        <w:rFonts w:hint="default"/>
        <w:b/>
      </w:rPr>
    </w:lvl>
    <w:lvl w:ilvl="4">
      <w:start w:val="1"/>
      <w:numFmt w:val="lowerLetter"/>
      <w:isLgl w:val="false"/>
      <w:suff w:val="tab"/>
      <w:lvlText w:val="%5."/>
      <w:lvlJc w:val="left"/>
      <w:pPr>
        <w:ind w:left="3600" w:hanging="360"/>
        <w:tabs>
          <w:tab w:val="left" w:pos="3600" w:leader="none"/>
        </w:tabs>
      </w:pPr>
    </w:lvl>
    <w:lvl w:ilvl="5">
      <w:start w:val="1"/>
      <w:numFmt w:val="lowerRoman"/>
      <w:isLgl w:val="false"/>
      <w:suff w:val="tab"/>
      <w:lvlText w:val="%6."/>
      <w:lvlJc w:val="right"/>
      <w:pPr>
        <w:ind w:left="4320" w:hanging="18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lowerLetter"/>
      <w:isLgl w:val="false"/>
      <w:suff w:val="tab"/>
      <w:lvlText w:val="%8."/>
      <w:lvlJc w:val="left"/>
      <w:pPr>
        <w:ind w:left="5760" w:hanging="360"/>
        <w:tabs>
          <w:tab w:val="left" w:pos="5760" w:leader="none"/>
        </w:tabs>
      </w:pPr>
    </w:lvl>
    <w:lvl w:ilvl="8">
      <w:start w:val="1"/>
      <w:numFmt w:val="lowerRoman"/>
      <w:isLgl w:val="false"/>
      <w:suff w:val="tab"/>
      <w:lvlText w:val="%9."/>
      <w:lvlJc w:val="right"/>
      <w:pPr>
        <w:ind w:left="6480" w:hanging="180"/>
        <w:tabs>
          <w:tab w:val="left" w:pos="6480" w:leader="none"/>
        </w:tabs>
      </w:pPr>
    </w:lvl>
  </w:abstractNum>
  <w:abstractNum w:abstractNumId="75">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76">
    <w:multiLevelType w:val="hybridMultilevel"/>
    <w:lvl w:ilvl="0">
      <w:start w:val="1"/>
      <w:numFmt w:val="decimal"/>
      <w:isLgl w:val="false"/>
      <w:suff w:val="tab"/>
      <w:lvlText w:val="%1."/>
      <w:lvlJc w:val="left"/>
      <w:pPr>
        <w:ind w:left="425" w:hanging="425"/>
        <w:tabs>
          <w:tab w:val="left" w:pos="425" w:leader="none"/>
        </w:tabs>
      </w:pPr>
      <w:rPr>
        <w:rFonts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7">
    <w:multiLevelType w:val="hybridMultilevel"/>
    <w:lvl w:ilvl="0">
      <w:start w:val="1"/>
      <w:numFmt w:val="decimal"/>
      <w:isLgl w:val="false"/>
      <w:suff w:val="tab"/>
      <w:lvlText w:val="%1."/>
      <w:lvlJc w:val="left"/>
      <w:pPr>
        <w:ind w:left="720" w:hanging="360"/>
        <w:tabs>
          <w:tab w:val="left" w:pos="720" w:leader="none"/>
        </w:tabs>
      </w:pPr>
      <w:rPr>
        <w:rFonts w:ascii="Bookman Old Style" w:hAnsi="Bookman Old Style" w:cs="Times New Roman" w:eastAsia="Times New Roman" w:hint="default"/>
      </w:rPr>
    </w:lvl>
    <w:lvl w:ilvl="1">
      <w:start w:val="2"/>
      <w:numFmt w:val="lowerLetter"/>
      <w:isLgl w:val="false"/>
      <w:suff w:val="tab"/>
      <w:lvlText w:val="%2."/>
      <w:lvlJc w:val="left"/>
      <w:pPr>
        <w:ind w:left="1440" w:hanging="360"/>
      </w:pPr>
      <w:rPr>
        <w:rFonts w:hint="default"/>
      </w:rPr>
    </w:lvl>
    <w:lvl w:ilvl="2">
      <w:start w:val="1"/>
      <w:numFmt w:val="decimal"/>
      <w:isLgl w:val="false"/>
      <w:suff w:val="tab"/>
      <w:lvlText w:val="%3."/>
      <w:lvlJc w:val="left"/>
      <w:pPr>
        <w:ind w:left="2160" w:hanging="36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decimal"/>
      <w:isLgl w:val="false"/>
      <w:suff w:val="tab"/>
      <w:lvlText w:val="%5."/>
      <w:lvlJc w:val="left"/>
      <w:pPr>
        <w:ind w:left="3600" w:hanging="360"/>
        <w:tabs>
          <w:tab w:val="left" w:pos="3600" w:leader="none"/>
        </w:tabs>
      </w:pPr>
    </w:lvl>
    <w:lvl w:ilvl="5">
      <w:start w:val="1"/>
      <w:numFmt w:val="decimal"/>
      <w:isLgl w:val="false"/>
      <w:suff w:val="tab"/>
      <w:lvlText w:val="%6."/>
      <w:lvlJc w:val="left"/>
      <w:pPr>
        <w:ind w:left="4320" w:hanging="36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decimal"/>
      <w:isLgl w:val="false"/>
      <w:suff w:val="tab"/>
      <w:lvlText w:val="%8."/>
      <w:lvlJc w:val="left"/>
      <w:pPr>
        <w:ind w:left="5760" w:hanging="360"/>
        <w:tabs>
          <w:tab w:val="left" w:pos="5760" w:leader="none"/>
        </w:tabs>
      </w:pPr>
    </w:lvl>
    <w:lvl w:ilvl="8">
      <w:start w:val="1"/>
      <w:numFmt w:val="decimal"/>
      <w:isLgl w:val="false"/>
      <w:suff w:val="tab"/>
      <w:lvlText w:val="%9."/>
      <w:lvlJc w:val="left"/>
      <w:pPr>
        <w:ind w:left="6480" w:hanging="360"/>
        <w:tabs>
          <w:tab w:val="left" w:pos="6480" w:leader="none"/>
        </w:tabs>
      </w:pPr>
    </w:lvl>
  </w:abstractNum>
  <w:abstractNum w:abstractNumId="7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79">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81">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2">
    <w:multiLevelType w:val="hybridMultilevel"/>
    <w:lvl w:ilvl="0">
      <w:start w:val="1"/>
      <w:numFmt w:val="lowerLetter"/>
      <w:isLgl w:val="false"/>
      <w:suff w:val="tab"/>
      <w:lvlText w:val="%1."/>
      <w:lvlJc w:val="left"/>
      <w:pPr>
        <w:ind w:left="1996" w:hanging="360"/>
      </w:pPr>
    </w:lvl>
    <w:lvl w:ilvl="1">
      <w:start w:val="1"/>
      <w:numFmt w:val="lowerLetter"/>
      <w:isLgl w:val="false"/>
      <w:suff w:val="tab"/>
      <w:lvlText w:val="%2."/>
      <w:lvlJc w:val="left"/>
      <w:pPr>
        <w:ind w:left="2716" w:hanging="360"/>
      </w:pPr>
    </w:lvl>
    <w:lvl w:ilvl="2">
      <w:start w:val="1"/>
      <w:numFmt w:val="lowerRoman"/>
      <w:isLgl w:val="false"/>
      <w:suff w:val="tab"/>
      <w:lvlText w:val="%3."/>
      <w:lvlJc w:val="right"/>
      <w:pPr>
        <w:ind w:left="3436" w:hanging="180"/>
      </w:pPr>
    </w:lvl>
    <w:lvl w:ilvl="3">
      <w:start w:val="1"/>
      <w:numFmt w:val="decimal"/>
      <w:isLgl w:val="false"/>
      <w:suff w:val="tab"/>
      <w:lvlText w:val="%4."/>
      <w:lvlJc w:val="left"/>
      <w:pPr>
        <w:ind w:left="4156" w:hanging="360"/>
      </w:pPr>
    </w:lvl>
    <w:lvl w:ilvl="4">
      <w:start w:val="1"/>
      <w:numFmt w:val="lowerLetter"/>
      <w:isLgl w:val="false"/>
      <w:suff w:val="tab"/>
      <w:lvlText w:val="%5."/>
      <w:lvlJc w:val="left"/>
      <w:pPr>
        <w:ind w:left="4876" w:hanging="360"/>
      </w:pPr>
    </w:lvl>
    <w:lvl w:ilvl="5">
      <w:start w:val="1"/>
      <w:numFmt w:val="lowerRoman"/>
      <w:isLgl w:val="false"/>
      <w:suff w:val="tab"/>
      <w:lvlText w:val="%6."/>
      <w:lvlJc w:val="right"/>
      <w:pPr>
        <w:ind w:left="5596" w:hanging="180"/>
      </w:pPr>
    </w:lvl>
    <w:lvl w:ilvl="6">
      <w:start w:val="1"/>
      <w:numFmt w:val="decimal"/>
      <w:isLgl w:val="false"/>
      <w:suff w:val="tab"/>
      <w:lvlText w:val="%7."/>
      <w:lvlJc w:val="left"/>
      <w:pPr>
        <w:ind w:left="6316" w:hanging="360"/>
      </w:pPr>
    </w:lvl>
    <w:lvl w:ilvl="7">
      <w:start w:val="1"/>
      <w:numFmt w:val="lowerLetter"/>
      <w:isLgl w:val="false"/>
      <w:suff w:val="tab"/>
      <w:lvlText w:val="%8."/>
      <w:lvlJc w:val="left"/>
      <w:pPr>
        <w:ind w:left="7036" w:hanging="360"/>
      </w:pPr>
    </w:lvl>
    <w:lvl w:ilvl="8">
      <w:start w:val="1"/>
      <w:numFmt w:val="lowerRoman"/>
      <w:isLgl w:val="false"/>
      <w:suff w:val="tab"/>
      <w:lvlText w:val="%9."/>
      <w:lvlJc w:val="right"/>
      <w:pPr>
        <w:ind w:left="7756" w:hanging="180"/>
      </w:pPr>
    </w:lvl>
  </w:abstractNum>
  <w:abstractNum w:abstractNumId="8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4">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6">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87">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8">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9">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90">
    <w:multiLevelType w:val="hybridMultilevel"/>
    <w:lvl w:ilvl="0">
      <w:start w:val="1"/>
      <w:numFmt w:val="decimal"/>
      <w:isLgl w:val="false"/>
      <w:suff w:val="tab"/>
      <w:lvlText w:val="%1."/>
      <w:lvlJc w:val="righ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num w:numId="1">
    <w:abstractNumId w:val="36"/>
  </w:num>
  <w:num w:numId="2">
    <w:abstractNumId w:val="65"/>
  </w:num>
  <w:num w:numId="3">
    <w:abstractNumId w:val="52"/>
  </w:num>
  <w:num w:numId="4">
    <w:abstractNumId w:val="41"/>
  </w:num>
  <w:num w:numId="5">
    <w:abstractNumId w:val="17"/>
  </w:num>
  <w:num w:numId="6">
    <w:abstractNumId w:val="77"/>
  </w:num>
  <w:num w:numId="7">
    <w:abstractNumId w:val="89"/>
  </w:num>
  <w:num w:numId="8">
    <w:abstractNumId w:val="42"/>
  </w:num>
  <w:num w:numId="9">
    <w:abstractNumId w:val="56"/>
  </w:num>
  <w:num w:numId="10">
    <w:abstractNumId w:val="83"/>
  </w:num>
  <w:num w:numId="11">
    <w:abstractNumId w:val="74"/>
  </w:num>
  <w:num w:numId="12">
    <w:abstractNumId w:val="69"/>
  </w:num>
  <w:num w:numId="13">
    <w:abstractNumId w:val="39"/>
  </w:num>
  <w:num w:numId="14">
    <w:abstractNumId w:val="64"/>
  </w:num>
  <w:num w:numId="15">
    <w:abstractNumId w:val="67"/>
  </w:num>
  <w:num w:numId="16">
    <w:abstractNumId w:val="72"/>
  </w:num>
  <w:num w:numId="17">
    <w:abstractNumId w:val="11"/>
  </w:num>
  <w:num w:numId="18">
    <w:abstractNumId w:val="8"/>
  </w:num>
  <w:num w:numId="19">
    <w:abstractNumId w:val="34"/>
  </w:num>
  <w:num w:numId="20">
    <w:abstractNumId w:val="20"/>
  </w:num>
  <w:num w:numId="21">
    <w:abstractNumId w:val="27"/>
  </w:num>
  <w:num w:numId="22">
    <w:abstractNumId w:val="50"/>
  </w:num>
  <w:num w:numId="23">
    <w:abstractNumId w:val="63"/>
  </w:num>
  <w:num w:numId="24">
    <w:abstractNumId w:val="29"/>
  </w:num>
  <w:num w:numId="25">
    <w:abstractNumId w:val="47"/>
  </w:num>
  <w:num w:numId="26">
    <w:abstractNumId w:val="19"/>
  </w:num>
  <w:num w:numId="27">
    <w:abstractNumId w:val="13"/>
  </w:num>
  <w:num w:numId="28">
    <w:abstractNumId w:val="22"/>
  </w:num>
  <w:num w:numId="29">
    <w:abstractNumId w:val="43"/>
  </w:num>
  <w:num w:numId="30">
    <w:abstractNumId w:val="79"/>
  </w:num>
  <w:num w:numId="31">
    <w:abstractNumId w:val="87"/>
  </w:num>
  <w:num w:numId="32">
    <w:abstractNumId w:val="75"/>
  </w:num>
  <w:num w:numId="33">
    <w:abstractNumId w:val="21"/>
  </w:num>
  <w:num w:numId="34">
    <w:abstractNumId w:val="15"/>
  </w:num>
  <w:num w:numId="35">
    <w:abstractNumId w:val="49"/>
  </w:num>
  <w:num w:numId="36">
    <w:abstractNumId w:val="30"/>
  </w:num>
  <w:num w:numId="37">
    <w:abstractNumId w:val="76"/>
  </w:num>
  <w:num w:numId="38">
    <w:abstractNumId w:val="90"/>
  </w:num>
  <w:num w:numId="39">
    <w:abstractNumId w:val="86"/>
  </w:num>
  <w:num w:numId="40">
    <w:abstractNumId w:val="9"/>
  </w:num>
  <w:num w:numId="41">
    <w:abstractNumId w:val="59"/>
  </w:num>
  <w:num w:numId="42">
    <w:abstractNumId w:val="78"/>
  </w:num>
  <w:num w:numId="43">
    <w:abstractNumId w:val="0"/>
  </w:num>
  <w:num w:numId="44">
    <w:abstractNumId w:val="32"/>
  </w:num>
  <w:num w:numId="45">
    <w:abstractNumId w:val="45"/>
  </w:num>
  <w:num w:numId="46">
    <w:abstractNumId w:val="5"/>
  </w:num>
  <w:num w:numId="47">
    <w:abstractNumId w:val="70"/>
  </w:num>
  <w:num w:numId="48">
    <w:abstractNumId w:val="80"/>
  </w:num>
  <w:num w:numId="49">
    <w:abstractNumId w:val="18"/>
    <w:lvlOverride w:ilvl="0">
      <w:startOverride w:val="1"/>
    </w:lvlOverride>
  </w:num>
  <w:num w:numId="50">
    <w:abstractNumId w:val="61"/>
  </w:num>
  <w:num w:numId="51">
    <w:abstractNumId w:val="18"/>
    <w:lvlOverride w:ilvl="0">
      <w:startOverride w:val="1"/>
    </w:lvlOverride>
  </w:num>
  <w:num w:numId="52">
    <w:abstractNumId w:val="18"/>
  </w:num>
  <w:num w:numId="53">
    <w:abstractNumId w:val="85"/>
  </w:num>
  <w:num w:numId="54">
    <w:abstractNumId w:val="1"/>
  </w:num>
  <w:num w:numId="55">
    <w:abstractNumId w:val="46"/>
  </w:num>
  <w:num w:numId="56">
    <w:abstractNumId w:val="51"/>
    <w:lvlOverride w:ilvl="0">
      <w:startOverride w:val="1"/>
    </w:lvlOverride>
  </w:num>
  <w:num w:numId="57">
    <w:abstractNumId w:val="12"/>
  </w:num>
  <w:num w:numId="58">
    <w:abstractNumId w:val="35"/>
  </w:num>
  <w:num w:numId="59">
    <w:abstractNumId w:val="68"/>
  </w:num>
  <w:num w:numId="60">
    <w:abstractNumId w:val="44"/>
  </w:num>
  <w:num w:numId="61">
    <w:abstractNumId w:val="6"/>
  </w:num>
  <w:num w:numId="62">
    <w:abstractNumId w:val="31"/>
  </w:num>
  <w:num w:numId="63">
    <w:abstractNumId w:val="82"/>
  </w:num>
  <w:num w:numId="64">
    <w:abstractNumId w:val="37"/>
  </w:num>
  <w:num w:numId="65">
    <w:abstractNumId w:val="2"/>
  </w:num>
  <w:num w:numId="66">
    <w:abstractNumId w:val="38"/>
  </w:num>
  <w:num w:numId="67">
    <w:abstractNumId w:val="84"/>
  </w:num>
  <w:num w:numId="68">
    <w:abstractNumId w:val="81"/>
  </w:num>
  <w:num w:numId="69">
    <w:abstractNumId w:val="55"/>
  </w:num>
  <w:num w:numId="70">
    <w:abstractNumId w:val="40"/>
  </w:num>
  <w:num w:numId="71">
    <w:abstractNumId w:val="66"/>
  </w:num>
  <w:num w:numId="72">
    <w:abstractNumId w:val="73"/>
  </w:num>
  <w:num w:numId="73">
    <w:abstractNumId w:val="4"/>
  </w:num>
  <w:num w:numId="74">
    <w:abstractNumId w:val="3"/>
  </w:num>
  <w:num w:numId="75">
    <w:abstractNumId w:val="71"/>
  </w:num>
  <w:num w:numId="76">
    <w:abstractNumId w:val="28"/>
  </w:num>
  <w:num w:numId="77">
    <w:abstractNumId w:val="54"/>
  </w:num>
  <w:num w:numId="78">
    <w:abstractNumId w:val="53"/>
  </w:num>
  <w:num w:numId="79">
    <w:abstractNumId w:val="26"/>
  </w:num>
  <w:num w:numId="80">
    <w:abstractNumId w:val="14"/>
  </w:num>
  <w:num w:numId="81">
    <w:abstractNumId w:val="57"/>
  </w:num>
  <w:num w:numId="82">
    <w:abstractNumId w:val="48"/>
  </w:num>
  <w:num w:numId="83">
    <w:abstractNumId w:val="16"/>
  </w:num>
  <w:num w:numId="84">
    <w:abstractNumId w:val="25"/>
  </w:num>
  <w:num w:numId="85">
    <w:abstractNumId w:val="88"/>
  </w:num>
  <w:num w:numId="86">
    <w:abstractNumId w:val="10"/>
  </w:num>
  <w:num w:numId="87">
    <w:abstractNumId w:val="60"/>
  </w:num>
  <w:num w:numId="88">
    <w:abstractNumId w:val="62"/>
  </w:num>
  <w:num w:numId="89">
    <w:abstractNumId w:val="24"/>
  </w:num>
  <w:num w:numId="90">
    <w:abstractNumId w:val="33"/>
  </w:num>
  <w:num w:numId="91">
    <w:abstractNumId w:val="23"/>
  </w:num>
  <w:num w:numId="92">
    <w:abstractNumId w:val="7"/>
  </w:num>
  <w:num w:numId="93">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SimSun" w:hint="default"/>
        <w:lang w:val="en-US" w:bidi="ar-SA" w:eastAsia="en-US"/>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3378" w:default="1">
    <w:name w:val="Normal"/>
    <w:qFormat/>
    <w:pPr>
      <w:spacing w:after="200" w:line="276" w:lineRule="auto"/>
      <w:pBdr>
        <w:top w:val="none" w:color="000000" w:sz="0" w:space="0"/>
        <w:left w:val="none" w:color="000000" w:sz="0" w:space="0"/>
        <w:bottom w:val="none" w:color="000000" w:sz="0" w:space="0"/>
        <w:right w:val="none" w:color="000000" w:sz="0" w:space="0"/>
        <w:between w:val="none" w:color="000000" w:sz="0" w:space="0"/>
      </w:pBdr>
    </w:pPr>
    <w:rPr>
      <w:rFonts w:ascii="Calibri" w:hAnsi="Calibri" w:eastAsia="Times New Roman"/>
      <w:sz w:val="22"/>
      <w:szCs w:val="22"/>
    </w:rPr>
  </w:style>
  <w:style w:type="paragraph" w:styleId="3379">
    <w:name w:val="Heading 1"/>
    <w:basedOn w:val="3378"/>
    <w:next w:val="3378"/>
    <w:link w:val="3935"/>
    <w:uiPriority w:val="9"/>
    <w:qFormat/>
    <w:pPr>
      <w:keepNext/>
      <w:spacing w:before="240" w:after="60"/>
      <w:outlineLvl w:val="0"/>
    </w:pPr>
    <w:rPr>
      <w:rFonts w:eastAsia="MS Gothic"/>
      <w:b/>
      <w:bCs/>
      <w:sz w:val="32"/>
      <w:szCs w:val="32"/>
    </w:rPr>
  </w:style>
  <w:style w:type="paragraph" w:styleId="3380">
    <w:name w:val="Heading 2"/>
    <w:basedOn w:val="3378"/>
    <w:next w:val="3378"/>
    <w:link w:val="3936"/>
    <w:qFormat/>
    <w:pPr>
      <w:numPr>
        <w:numId w:val="1"/>
      </w:numPr>
      <w:jc w:val="both"/>
      <w:keepNext/>
      <w:spacing w:after="0" w:line="360" w:lineRule="auto"/>
      <w:outlineLvl w:val="1"/>
    </w:pPr>
    <w:rPr>
      <w:rFonts w:ascii="Times New Roman" w:hAnsi="Times New Roman"/>
      <w:b/>
      <w:sz w:val="26"/>
      <w:szCs w:val="24"/>
    </w:rPr>
  </w:style>
  <w:style w:type="paragraph" w:styleId="3381">
    <w:name w:val="Heading 3"/>
    <w:basedOn w:val="3378"/>
    <w:next w:val="3378"/>
    <w:link w:val="3937"/>
    <w:uiPriority w:val="9"/>
    <w:qFormat/>
    <w:pPr>
      <w:keepNext/>
      <w:spacing w:before="240" w:after="60"/>
      <w:outlineLvl w:val="2"/>
    </w:pPr>
    <w:rPr>
      <w:rFonts w:ascii="Cambria" w:hAnsi="Cambria"/>
      <w:b/>
      <w:bCs/>
      <w:sz w:val="26"/>
      <w:szCs w:val="26"/>
    </w:rPr>
  </w:style>
  <w:style w:type="paragraph" w:styleId="3382">
    <w:name w:val="Heading 4"/>
    <w:basedOn w:val="3378"/>
    <w:next w:val="3378"/>
    <w:link w:val="3862"/>
    <w:uiPriority w:val="9"/>
    <w:unhideWhenUsed/>
    <w:qFormat/>
    <w:pPr>
      <w:keepLines/>
      <w:keepNext/>
      <w:spacing w:before="320"/>
      <w:outlineLvl w:val="3"/>
    </w:pPr>
    <w:rPr>
      <w:rFonts w:ascii="Arial" w:hAnsi="Arial" w:cs="Arial" w:eastAsia="Arial"/>
      <w:b/>
      <w:bCs/>
      <w:sz w:val="26"/>
      <w:szCs w:val="26"/>
    </w:rPr>
  </w:style>
  <w:style w:type="paragraph" w:styleId="3383">
    <w:name w:val="Heading 5"/>
    <w:basedOn w:val="3378"/>
    <w:next w:val="3378"/>
    <w:link w:val="3863"/>
    <w:uiPriority w:val="9"/>
    <w:unhideWhenUsed/>
    <w:qFormat/>
    <w:pPr>
      <w:keepLines/>
      <w:keepNext/>
      <w:spacing w:before="320"/>
      <w:outlineLvl w:val="4"/>
    </w:pPr>
    <w:rPr>
      <w:rFonts w:ascii="Arial" w:hAnsi="Arial" w:cs="Arial" w:eastAsia="Arial"/>
      <w:b/>
      <w:bCs/>
      <w:sz w:val="24"/>
      <w:szCs w:val="24"/>
    </w:rPr>
  </w:style>
  <w:style w:type="paragraph" w:styleId="3384">
    <w:name w:val="Heading 6"/>
    <w:basedOn w:val="3378"/>
    <w:next w:val="3378"/>
    <w:link w:val="3864"/>
    <w:uiPriority w:val="9"/>
    <w:unhideWhenUsed/>
    <w:qFormat/>
    <w:pPr>
      <w:keepLines/>
      <w:keepNext/>
      <w:spacing w:before="320"/>
      <w:outlineLvl w:val="5"/>
    </w:pPr>
    <w:rPr>
      <w:rFonts w:ascii="Arial" w:hAnsi="Arial" w:cs="Arial" w:eastAsia="Arial"/>
      <w:b/>
      <w:bCs/>
    </w:rPr>
  </w:style>
  <w:style w:type="paragraph" w:styleId="3385">
    <w:name w:val="Heading 7"/>
    <w:basedOn w:val="3378"/>
    <w:next w:val="3378"/>
    <w:link w:val="3865"/>
    <w:uiPriority w:val="9"/>
    <w:unhideWhenUsed/>
    <w:qFormat/>
    <w:pPr>
      <w:keepLines/>
      <w:keepNext/>
      <w:spacing w:before="320"/>
      <w:outlineLvl w:val="6"/>
    </w:pPr>
    <w:rPr>
      <w:rFonts w:ascii="Arial" w:hAnsi="Arial" w:cs="Arial" w:eastAsia="Arial"/>
      <w:b/>
      <w:bCs/>
      <w:i/>
      <w:iCs/>
    </w:rPr>
  </w:style>
  <w:style w:type="paragraph" w:styleId="3386">
    <w:name w:val="Heading 8"/>
    <w:basedOn w:val="3378"/>
    <w:next w:val="3378"/>
    <w:link w:val="3866"/>
    <w:uiPriority w:val="9"/>
    <w:unhideWhenUsed/>
    <w:qFormat/>
    <w:pPr>
      <w:keepLines/>
      <w:keepNext/>
      <w:spacing w:before="320"/>
      <w:outlineLvl w:val="7"/>
    </w:pPr>
    <w:rPr>
      <w:rFonts w:ascii="Arial" w:hAnsi="Arial" w:cs="Arial" w:eastAsia="Arial"/>
      <w:i/>
      <w:iCs/>
    </w:rPr>
  </w:style>
  <w:style w:type="paragraph" w:styleId="3387">
    <w:name w:val="Heading 9"/>
    <w:basedOn w:val="3378"/>
    <w:next w:val="3378"/>
    <w:link w:val="3867"/>
    <w:uiPriority w:val="9"/>
    <w:unhideWhenUsed/>
    <w:qFormat/>
    <w:pPr>
      <w:keepLines/>
      <w:keepNext/>
      <w:spacing w:before="320"/>
      <w:outlineLvl w:val="8"/>
    </w:pPr>
    <w:rPr>
      <w:rFonts w:ascii="Arial" w:hAnsi="Arial" w:cs="Arial" w:eastAsia="Arial"/>
      <w:i/>
      <w:iCs/>
      <w:sz w:val="21"/>
      <w:szCs w:val="21"/>
    </w:rPr>
  </w:style>
  <w:style w:type="character" w:styleId="3388" w:default="1">
    <w:name w:val="Default Paragraph Font"/>
    <w:uiPriority w:val="1"/>
    <w:semiHidden/>
    <w:unhideWhenUsed/>
  </w:style>
  <w:style w:type="table" w:styleId="3389" w:default="1">
    <w:name w:val="Normal Table"/>
    <w:uiPriority w:val="99"/>
    <w:semiHidden/>
    <w:unhideWhenUsed/>
    <w:tblPr>
      <w:tblInd w:w="0" w:type="dxa"/>
      <w:tblCellMar>
        <w:left w:w="108" w:type="dxa"/>
        <w:top w:w="0" w:type="dxa"/>
        <w:right w:w="108" w:type="dxa"/>
        <w:bottom w:w="0" w:type="dxa"/>
      </w:tblCellMar>
    </w:tblPr>
  </w:style>
  <w:style w:type="numbering" w:styleId="3390" w:default="1">
    <w:name w:val="No List"/>
    <w:uiPriority w:val="99"/>
    <w:semiHidden/>
    <w:unhideWhenUsed/>
  </w:style>
  <w:style w:type="table" w:styleId="3391" w:customStyle="1">
    <w:name w:val="Table Grid Light"/>
    <w:basedOn w:val="3389"/>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3392" w:customStyle="1">
    <w:name w:val="Grid Table 1 Light - Accent 1"/>
    <w:basedOn w:val="3389"/>
    <w:uiPriority w:val="99"/>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3393" w:customStyle="1">
    <w:name w:val="Grid Table 1 Light - Accent 2"/>
    <w:basedOn w:val="3389"/>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3394" w:customStyle="1">
    <w:name w:val="Grid Table 1 Light - Accent 3"/>
    <w:basedOn w:val="3389"/>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3395" w:customStyle="1">
    <w:name w:val="Grid Table 1 Light - Accent 4"/>
    <w:basedOn w:val="3389"/>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3396" w:customStyle="1">
    <w:name w:val="Grid Table 1 Light - Accent 5"/>
    <w:basedOn w:val="3389"/>
    <w:uiPriority w:val="99"/>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3397" w:customStyle="1">
    <w:name w:val="Grid Table 1 Light - Accent 6"/>
    <w:basedOn w:val="3389"/>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3398" w:customStyle="1">
    <w:name w:val="Grid Table 2 - Accent 1"/>
    <w:basedOn w:val="3389"/>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3399" w:customStyle="1">
    <w:name w:val="Grid Table 2 - Accent 2"/>
    <w:basedOn w:val="3389"/>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3400" w:customStyle="1">
    <w:name w:val="Grid Table 2 - Accent 3"/>
    <w:basedOn w:val="3389"/>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3401" w:customStyle="1">
    <w:name w:val="Grid Table 2 - Accent 4"/>
    <w:basedOn w:val="3389"/>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3402" w:customStyle="1">
    <w:name w:val="Grid Table 2 - Accent 5"/>
    <w:basedOn w:val="3389"/>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3403" w:customStyle="1">
    <w:name w:val="Grid Table 2 - Accent 6"/>
    <w:basedOn w:val="3389"/>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3404" w:customStyle="1">
    <w:name w:val="Grid Table 3 - Accent 1"/>
    <w:basedOn w:val="3389"/>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05" w:customStyle="1">
    <w:name w:val="Grid Table 3 - Accent 2"/>
    <w:basedOn w:val="3389"/>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06" w:customStyle="1">
    <w:name w:val="Grid Table 3 - Accent 3"/>
    <w:basedOn w:val="3389"/>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07" w:customStyle="1">
    <w:name w:val="Grid Table 3 - Accent 4"/>
    <w:basedOn w:val="3389"/>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08" w:customStyle="1">
    <w:name w:val="Grid Table 3 - Accent 5"/>
    <w:basedOn w:val="3389"/>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09" w:customStyle="1">
    <w:name w:val="Grid Table 3 - Accent 6"/>
    <w:basedOn w:val="3389"/>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10" w:customStyle="1">
    <w:name w:val="Grid Table 4 - Accent 1"/>
    <w:basedOn w:val="3389"/>
    <w:uiPriority w:val="5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3411" w:customStyle="1">
    <w:name w:val="Grid Table 4 - Accent 2"/>
    <w:basedOn w:val="3389"/>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3412" w:customStyle="1">
    <w:name w:val="Grid Table 4 - Accent 3"/>
    <w:basedOn w:val="3389"/>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3413" w:customStyle="1">
    <w:name w:val="Grid Table 4 - Accent 4"/>
    <w:basedOn w:val="3389"/>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3414" w:customStyle="1">
    <w:name w:val="Grid Table 4 - Accent 5"/>
    <w:basedOn w:val="3389"/>
    <w:uiPriority w:val="5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3415" w:customStyle="1">
    <w:name w:val="Grid Table 4 - Accent 6"/>
    <w:basedOn w:val="3389"/>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3416" w:customStyle="1">
    <w:name w:val="Grid Table 5 Dark - Accent 2"/>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3417" w:customStyle="1">
    <w:name w:val="Grid Table 5 Dark - Accent 3"/>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3418" w:customStyle="1">
    <w:name w:val="Grid Table 5 Dark - Accent 5"/>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3419" w:customStyle="1">
    <w:name w:val="Grid Table 5 Dark - Accent 6"/>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3420" w:customStyle="1">
    <w:name w:val="Grid Table 6 Colorful - Accent 1"/>
    <w:basedOn w:val="3389"/>
    <w:uiPriority w:val="99"/>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3421" w:customStyle="1">
    <w:name w:val="Grid Table 6 Colorful - Accent 2"/>
    <w:basedOn w:val="3389"/>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3422" w:customStyle="1">
    <w:name w:val="Grid Table 6 Colorful - Accent 3"/>
    <w:basedOn w:val="3389"/>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3423" w:customStyle="1">
    <w:name w:val="Grid Table 6 Colorful - Accent 4"/>
    <w:basedOn w:val="3389"/>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3424" w:customStyle="1">
    <w:name w:val="Grid Table 6 Colorful - Accent 5"/>
    <w:basedOn w:val="3389"/>
    <w:uiPriority w:val="99"/>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3425" w:customStyle="1">
    <w:name w:val="Grid Table 6 Colorful - Accent 6"/>
    <w:basedOn w:val="3389"/>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3426" w:customStyle="1">
    <w:name w:val="Grid Table 7 Colorful - Accent 1"/>
    <w:basedOn w:val="3389"/>
    <w:uiPriority w:val="99"/>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3427" w:customStyle="1">
    <w:name w:val="Grid Table 7 Colorful - Accent 2"/>
    <w:basedOn w:val="3389"/>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3428" w:customStyle="1">
    <w:name w:val="Grid Table 7 Colorful - Accent 3"/>
    <w:basedOn w:val="3389"/>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3429" w:customStyle="1">
    <w:name w:val="Grid Table 7 Colorful - Accent 4"/>
    <w:basedOn w:val="3389"/>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3430" w:customStyle="1">
    <w:name w:val="Grid Table 7 Colorful - Accent 5"/>
    <w:basedOn w:val="3389"/>
    <w:uiPriority w:val="99"/>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3431" w:customStyle="1">
    <w:name w:val="Grid Table 7 Colorful - Accent 6"/>
    <w:basedOn w:val="3389"/>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3432" w:customStyle="1">
    <w:name w:val="List Table 1 Light - Accent 1"/>
    <w:basedOn w:val="3389"/>
    <w:uiPriority w:val="99"/>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3433" w:customStyle="1">
    <w:name w:val="List Table 1 Light - Accent 2"/>
    <w:basedOn w:val="3389"/>
    <w:uiPriority w:val="99"/>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3434" w:customStyle="1">
    <w:name w:val="List Table 1 Light - Accent 3"/>
    <w:basedOn w:val="3389"/>
    <w:uiPriority w:val="99"/>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3435" w:customStyle="1">
    <w:name w:val="List Table 1 Light - Accent 4"/>
    <w:basedOn w:val="3389"/>
    <w:uiPriority w:val="99"/>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3436" w:customStyle="1">
    <w:name w:val="List Table 1 Light - Accent 5"/>
    <w:basedOn w:val="3389"/>
    <w:uiPriority w:val="99"/>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3437" w:customStyle="1">
    <w:name w:val="List Table 1 Light - Accent 6"/>
    <w:basedOn w:val="3389"/>
    <w:uiPriority w:val="99"/>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3438" w:customStyle="1">
    <w:name w:val="List Table 2 - Accent 1"/>
    <w:basedOn w:val="3389"/>
    <w:uiPriority w:val="99"/>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3439" w:customStyle="1">
    <w:name w:val="List Table 2 - Accent 2"/>
    <w:basedOn w:val="3389"/>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3440" w:customStyle="1">
    <w:name w:val="List Table 2 - Accent 3"/>
    <w:basedOn w:val="3389"/>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3441" w:customStyle="1">
    <w:name w:val="List Table 2 - Accent 4"/>
    <w:basedOn w:val="3389"/>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3442" w:customStyle="1">
    <w:name w:val="List Table 2 - Accent 5"/>
    <w:basedOn w:val="3389"/>
    <w:uiPriority w:val="99"/>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3443" w:customStyle="1">
    <w:name w:val="List Table 2 - Accent 6"/>
    <w:basedOn w:val="3389"/>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3444" w:customStyle="1">
    <w:name w:val="List Table 3 - Accent 1"/>
    <w:basedOn w:val="3389"/>
    <w:uiPriority w:val="99"/>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3445" w:customStyle="1">
    <w:name w:val="List Table 3 - Accent 2"/>
    <w:basedOn w:val="3389"/>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3446" w:customStyle="1">
    <w:name w:val="List Table 3 - Accent 3"/>
    <w:basedOn w:val="3389"/>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3447" w:customStyle="1">
    <w:name w:val="List Table 3 - Accent 4"/>
    <w:basedOn w:val="3389"/>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3448" w:customStyle="1">
    <w:name w:val="List Table 3 - Accent 5"/>
    <w:basedOn w:val="3389"/>
    <w:uiPriority w:val="99"/>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3449" w:customStyle="1">
    <w:name w:val="List Table 3 - Accent 6"/>
    <w:basedOn w:val="3389"/>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3450" w:customStyle="1">
    <w:name w:val="List Table 4 - Accent 1"/>
    <w:basedOn w:val="3389"/>
    <w:uiPriority w:val="9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3451" w:customStyle="1">
    <w:name w:val="List Table 4 - Accent 2"/>
    <w:basedOn w:val="3389"/>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3452" w:customStyle="1">
    <w:name w:val="List Table 4 - Accent 3"/>
    <w:basedOn w:val="3389"/>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3453" w:customStyle="1">
    <w:name w:val="List Table 4 - Accent 4"/>
    <w:basedOn w:val="3389"/>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3454" w:customStyle="1">
    <w:name w:val="List Table 4 - Accent 5"/>
    <w:basedOn w:val="3389"/>
    <w:uiPriority w:val="9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3455" w:customStyle="1">
    <w:name w:val="List Table 4 - Accent 6"/>
    <w:basedOn w:val="3389"/>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3456" w:customStyle="1">
    <w:name w:val="List Table 5 Dark - Accent 1"/>
    <w:basedOn w:val="3389"/>
    <w:uiPriority w:val="99"/>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3457" w:customStyle="1">
    <w:name w:val="List Table 5 Dark - Accent 2"/>
    <w:basedOn w:val="3389"/>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3458" w:customStyle="1">
    <w:name w:val="List Table 5 Dark - Accent 3"/>
    <w:basedOn w:val="3389"/>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3459" w:customStyle="1">
    <w:name w:val="List Table 5 Dark - Accent 4"/>
    <w:basedOn w:val="3389"/>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3460" w:customStyle="1">
    <w:name w:val="List Table 5 Dark - Accent 5"/>
    <w:basedOn w:val="3389"/>
    <w:uiPriority w:val="99"/>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3461" w:customStyle="1">
    <w:name w:val="List Table 5 Dark - Accent 6"/>
    <w:basedOn w:val="3389"/>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3462" w:customStyle="1">
    <w:name w:val="List Table 6 Colorful - Accent 1"/>
    <w:basedOn w:val="3389"/>
    <w:uiPriority w:val="99"/>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3463" w:customStyle="1">
    <w:name w:val="List Table 6 Colorful - Accent 2"/>
    <w:basedOn w:val="3389"/>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3464" w:customStyle="1">
    <w:name w:val="List Table 6 Colorful - Accent 3"/>
    <w:basedOn w:val="3389"/>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3465" w:customStyle="1">
    <w:name w:val="List Table 6 Colorful - Accent 4"/>
    <w:basedOn w:val="3389"/>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3466" w:customStyle="1">
    <w:name w:val="List Table 6 Colorful - Accent 5"/>
    <w:basedOn w:val="3389"/>
    <w:uiPriority w:val="99"/>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3467" w:customStyle="1">
    <w:name w:val="List Table 6 Colorful - Accent 6"/>
    <w:basedOn w:val="3389"/>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3468" w:customStyle="1">
    <w:name w:val="List Table 7 Colorful - Accent 1"/>
    <w:basedOn w:val="3389"/>
    <w:uiPriority w:val="99"/>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3469" w:customStyle="1">
    <w:name w:val="List Table 7 Colorful - Accent 2"/>
    <w:basedOn w:val="3389"/>
    <w:uiPriority w:val="99"/>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3470" w:customStyle="1">
    <w:name w:val="List Table 7 Colorful - Accent 3"/>
    <w:basedOn w:val="3389"/>
    <w:uiPriority w:val="99"/>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3471" w:customStyle="1">
    <w:name w:val="List Table 7 Colorful - Accent 4"/>
    <w:basedOn w:val="3389"/>
    <w:uiPriority w:val="99"/>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3472" w:customStyle="1">
    <w:name w:val="List Table 7 Colorful - Accent 5"/>
    <w:basedOn w:val="3389"/>
    <w:uiPriority w:val="99"/>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3473" w:customStyle="1">
    <w:name w:val="List Table 7 Colorful - Accent 6"/>
    <w:basedOn w:val="3389"/>
    <w:uiPriority w:val="99"/>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3474" w:customStyle="1">
    <w:name w:val="Grid Table Light"/>
    <w:basedOn w:val="3389"/>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3475" w:customStyle="1">
    <w:name w:val="Grid Table 1 Light Accent 1"/>
    <w:basedOn w:val="3389"/>
    <w:uiPriority w:val="99"/>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3476" w:customStyle="1">
    <w:name w:val="Grid Table 1 Light Accent 2"/>
    <w:basedOn w:val="3389"/>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3477" w:customStyle="1">
    <w:name w:val="Grid Table 1 Light Accent 3"/>
    <w:basedOn w:val="3389"/>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3478" w:customStyle="1">
    <w:name w:val="Grid Table 1 Light Accent 4"/>
    <w:basedOn w:val="3389"/>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3479" w:customStyle="1">
    <w:name w:val="Grid Table 1 Light Accent 5"/>
    <w:basedOn w:val="3389"/>
    <w:uiPriority w:val="99"/>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3480" w:customStyle="1">
    <w:name w:val="Grid Table 1 Light Accent 6"/>
    <w:basedOn w:val="3389"/>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3481" w:customStyle="1">
    <w:name w:val="Grid Table 2 Accent 1"/>
    <w:basedOn w:val="3389"/>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3482" w:customStyle="1">
    <w:name w:val="Grid Table 2 Accent 2"/>
    <w:basedOn w:val="3389"/>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3483" w:customStyle="1">
    <w:name w:val="Grid Table 2 Accent 3"/>
    <w:basedOn w:val="3389"/>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3484" w:customStyle="1">
    <w:name w:val="Grid Table 2 Accent 4"/>
    <w:basedOn w:val="3389"/>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3485" w:customStyle="1">
    <w:name w:val="Grid Table 2 Accent 5"/>
    <w:basedOn w:val="3389"/>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3486" w:customStyle="1">
    <w:name w:val="Grid Table 2 Accent 6"/>
    <w:basedOn w:val="3389"/>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3487" w:customStyle="1">
    <w:name w:val="Grid Table 3 Accent 1"/>
    <w:basedOn w:val="3389"/>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88" w:customStyle="1">
    <w:name w:val="Grid Table 3 Accent 2"/>
    <w:basedOn w:val="3389"/>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89" w:customStyle="1">
    <w:name w:val="Grid Table 3 Accent 3"/>
    <w:basedOn w:val="3389"/>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90" w:customStyle="1">
    <w:name w:val="Grid Table 3 Accent 4"/>
    <w:basedOn w:val="3389"/>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91" w:customStyle="1">
    <w:name w:val="Grid Table 3 Accent 5"/>
    <w:basedOn w:val="3389"/>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92" w:customStyle="1">
    <w:name w:val="Grid Table 3 Accent 6"/>
    <w:basedOn w:val="3389"/>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493" w:customStyle="1">
    <w:name w:val="Grid Table 4 Accent 1"/>
    <w:basedOn w:val="3389"/>
    <w:uiPriority w:val="5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3494" w:customStyle="1">
    <w:name w:val="Grid Table 4 Accent 2"/>
    <w:basedOn w:val="3389"/>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3495" w:customStyle="1">
    <w:name w:val="Grid Table 4 Accent 3"/>
    <w:basedOn w:val="3389"/>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3496" w:customStyle="1">
    <w:name w:val="Grid Table 4 Accent 4"/>
    <w:basedOn w:val="3389"/>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3497" w:customStyle="1">
    <w:name w:val="Grid Table 4 Accent 5"/>
    <w:basedOn w:val="3389"/>
    <w:uiPriority w:val="5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3498" w:customStyle="1">
    <w:name w:val="Grid Table 4 Accent 6"/>
    <w:basedOn w:val="3389"/>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3499" w:customStyle="1">
    <w:name w:val="Grid Table 5 Dark Accent 2"/>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3500" w:customStyle="1">
    <w:name w:val="Grid Table 5 Dark Accent 3"/>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3501" w:customStyle="1">
    <w:name w:val="Grid Table 5 Dark Accent 5"/>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3502" w:customStyle="1">
    <w:name w:val="Grid Table 5 Dark Accent 6"/>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3503" w:customStyle="1">
    <w:name w:val="Grid Table 6 Colorful Accent 1"/>
    <w:basedOn w:val="3389"/>
    <w:uiPriority w:val="99"/>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3504" w:customStyle="1">
    <w:name w:val="Grid Table 6 Colorful Accent 2"/>
    <w:basedOn w:val="3389"/>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3505" w:customStyle="1">
    <w:name w:val="Grid Table 6 Colorful Accent 3"/>
    <w:basedOn w:val="3389"/>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3506" w:customStyle="1">
    <w:name w:val="Grid Table 6 Colorful Accent 4"/>
    <w:basedOn w:val="3389"/>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3507" w:customStyle="1">
    <w:name w:val="Grid Table 6 Colorful Accent 5"/>
    <w:basedOn w:val="3389"/>
    <w:uiPriority w:val="99"/>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3508" w:customStyle="1">
    <w:name w:val="Grid Table 6 Colorful Accent 6"/>
    <w:basedOn w:val="3389"/>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3509" w:customStyle="1">
    <w:name w:val="Grid Table 7 Colorful Accent 1"/>
    <w:basedOn w:val="3389"/>
    <w:uiPriority w:val="99"/>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auto" w:sz="0" w:space="0"/>
          <w:left w:val="none" w:color="auto" w:sz="0" w:space="0"/>
          <w:bottom w:val="none" w:color="auto" w:sz="0"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auto" w:sz="0" w:space="0"/>
          <w:left w:val="none" w:color="auto" w:sz="0" w:space="0"/>
          <w:bottom w:val="single" w:color="A0B7E1" w:themeColor="accent1" w:themeTint="80" w:sz="4" w:space="0"/>
          <w:right w:val="none" w:color="auto" w:sz="0" w:space="0"/>
        </w:tcBorders>
      </w:tcPr>
    </w:tblStylePr>
    <w:tblStylePr w:type="lastCol">
      <w:rPr>
        <w:rFonts w:ascii="Arial" w:hAnsi="Arial"/>
        <w:i/>
        <w:color w:val="A0B7E1" w:themeColor="accent1" w:themeTint="80" w:themeShade="95"/>
        <w:sz w:val="22"/>
      </w:rPr>
      <w:tcPr>
        <w:shd w:val="clear" w:color="ffffff" w:fill="auto"/>
        <w:tcBorders>
          <w:top w:val="none" w:color="auto" w:sz="0" w:space="0"/>
          <w:left w:val="single" w:color="A0B7E1" w:themeColor="accent1" w:themeTint="80" w:sz="4" w:space="0"/>
          <w:bottom w:val="none" w:color="auto" w:sz="0" w:space="0"/>
          <w:right w:val="none" w:color="auto" w:sz="0"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auto" w:sz="0" w:space="0"/>
          <w:bottom w:val="none" w:color="auto" w:sz="0" w:space="0"/>
          <w:right w:val="none" w:color="auto" w:sz="0" w:space="0"/>
        </w:tcBorders>
      </w:tcPr>
    </w:tblStylePr>
  </w:style>
  <w:style w:type="table" w:styleId="3510" w:customStyle="1">
    <w:name w:val="Grid Table 7 Colorful Accent 2"/>
    <w:basedOn w:val="3389"/>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3511" w:customStyle="1">
    <w:name w:val="Grid Table 7 Colorful Accent 3"/>
    <w:basedOn w:val="3389"/>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auto" w:sz="0" w:space="0"/>
          <w:left w:val="none" w:color="auto" w:sz="0" w:space="0"/>
          <w:bottom w:val="none" w:color="auto" w:sz="0"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auto" w:sz="0" w:space="0"/>
          <w:left w:val="none" w:color="auto" w:sz="0" w:space="0"/>
          <w:bottom w:val="single" w:color="A5A5A5" w:themeColor="accent3" w:themeTint="FE" w:sz="4" w:space="0"/>
          <w:right w:val="none" w:color="auto" w:sz="0" w:space="0"/>
        </w:tcBorders>
      </w:tcPr>
    </w:tblStylePr>
    <w:tblStylePr w:type="lastCol">
      <w:rPr>
        <w:rFonts w:ascii="Arial" w:hAnsi="Arial"/>
        <w:i/>
        <w:color w:val="A5A5A5" w:themeColor="accent3" w:themeTint="FE" w:themeShade="95"/>
        <w:sz w:val="22"/>
      </w:rPr>
      <w:tcPr>
        <w:shd w:val="clear" w:color="ffffff" w:fill="auto"/>
        <w:tcBorders>
          <w:top w:val="none" w:color="auto" w:sz="0" w:space="0"/>
          <w:left w:val="single" w:color="A5A5A5" w:themeColor="accent3" w:themeTint="FE" w:sz="4" w:space="0"/>
          <w:bottom w:val="none" w:color="auto" w:sz="0" w:space="0"/>
          <w:right w:val="none" w:color="auto" w:sz="0"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auto" w:sz="0" w:space="0"/>
          <w:bottom w:val="none" w:color="auto" w:sz="0" w:space="0"/>
          <w:right w:val="none" w:color="auto" w:sz="0" w:space="0"/>
        </w:tcBorders>
      </w:tcPr>
    </w:tblStylePr>
  </w:style>
  <w:style w:type="table" w:styleId="3512" w:customStyle="1">
    <w:name w:val="Grid Table 7 Colorful Accent 4"/>
    <w:basedOn w:val="3389"/>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3513" w:customStyle="1">
    <w:name w:val="Grid Table 7 Colorful Accent 5"/>
    <w:basedOn w:val="3389"/>
    <w:uiPriority w:val="99"/>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auto" w:sz="0" w:space="0"/>
          <w:left w:val="none" w:color="auto" w:sz="0" w:space="0"/>
          <w:bottom w:val="none" w:color="auto" w:sz="0"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auto" w:sz="0" w:space="0"/>
          <w:left w:val="none" w:color="auto" w:sz="0" w:space="0"/>
          <w:bottom w:val="single" w:color="A2C6E7" w:themeColor="accent5" w:themeTint="90" w:sz="4" w:space="0"/>
          <w:right w:val="none" w:color="auto" w:sz="0" w:space="0"/>
        </w:tcBorders>
      </w:tcPr>
    </w:tblStylePr>
    <w:tblStylePr w:type="lastCol">
      <w:rPr>
        <w:rFonts w:ascii="Arial" w:hAnsi="Arial"/>
        <w:i/>
        <w:color w:val="245A8D" w:themeColor="accent5" w:themeShade="95"/>
        <w:sz w:val="22"/>
      </w:rPr>
      <w:tcPr>
        <w:shd w:val="clear" w:color="ffffff" w:fill="auto"/>
        <w:tcBorders>
          <w:top w:val="none" w:color="auto" w:sz="0" w:space="0"/>
          <w:left w:val="single" w:color="A2C6E7" w:themeColor="accent5" w:themeTint="90" w:sz="4" w:space="0"/>
          <w:bottom w:val="none" w:color="auto" w:sz="0" w:space="0"/>
          <w:right w:val="none" w:color="auto" w:sz="0"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auto" w:sz="0" w:space="0"/>
          <w:bottom w:val="none" w:color="auto" w:sz="0" w:space="0"/>
          <w:right w:val="none" w:color="auto" w:sz="0" w:space="0"/>
        </w:tcBorders>
      </w:tcPr>
    </w:tblStylePr>
  </w:style>
  <w:style w:type="table" w:styleId="3514" w:customStyle="1">
    <w:name w:val="Grid Table 7 Colorful Accent 6"/>
    <w:basedOn w:val="3389"/>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auto" w:sz="0" w:space="0"/>
          <w:left w:val="none" w:color="auto" w:sz="0" w:space="0"/>
          <w:bottom w:val="none" w:color="auto" w:sz="0"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auto" w:sz="0" w:space="0"/>
          <w:left w:val="none" w:color="auto" w:sz="0" w:space="0"/>
          <w:bottom w:val="single" w:color="ADD394" w:themeColor="accent6" w:themeTint="90" w:sz="4" w:space="0"/>
          <w:right w:val="none" w:color="auto" w:sz="0" w:space="0"/>
        </w:tcBorders>
      </w:tcPr>
    </w:tblStylePr>
    <w:tblStylePr w:type="lastCol">
      <w:rPr>
        <w:rFonts w:ascii="Arial" w:hAnsi="Arial"/>
        <w:i/>
        <w:color w:val="416429" w:themeColor="accent6" w:themeShade="95"/>
        <w:sz w:val="22"/>
      </w:rPr>
      <w:tcPr>
        <w:shd w:val="clear" w:color="ffffff" w:fill="auto"/>
        <w:tcBorders>
          <w:top w:val="none" w:color="auto" w:sz="0" w:space="0"/>
          <w:left w:val="single" w:color="ADD394" w:themeColor="accent6" w:themeTint="90" w:sz="4" w:space="0"/>
          <w:bottom w:val="none" w:color="auto" w:sz="0" w:space="0"/>
          <w:right w:val="none" w:color="auto" w:sz="0"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auto" w:sz="0" w:space="0"/>
          <w:bottom w:val="none" w:color="auto" w:sz="0" w:space="0"/>
          <w:right w:val="none" w:color="auto" w:sz="0" w:space="0"/>
        </w:tcBorders>
      </w:tcPr>
    </w:tblStylePr>
  </w:style>
  <w:style w:type="table" w:styleId="3515" w:customStyle="1">
    <w:name w:val="List Table 1 Light Accent 1"/>
    <w:basedOn w:val="3389"/>
    <w:uiPriority w:val="99"/>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3516" w:customStyle="1">
    <w:name w:val="List Table 1 Light Accent 2"/>
    <w:basedOn w:val="3389"/>
    <w:uiPriority w:val="99"/>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3517" w:customStyle="1">
    <w:name w:val="List Table 1 Light Accent 3"/>
    <w:basedOn w:val="3389"/>
    <w:uiPriority w:val="99"/>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3518" w:customStyle="1">
    <w:name w:val="List Table 1 Light Accent 4"/>
    <w:basedOn w:val="3389"/>
    <w:uiPriority w:val="99"/>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3519" w:customStyle="1">
    <w:name w:val="List Table 1 Light Accent 5"/>
    <w:basedOn w:val="3389"/>
    <w:uiPriority w:val="99"/>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3520" w:customStyle="1">
    <w:name w:val="List Table 1 Light Accent 6"/>
    <w:basedOn w:val="3389"/>
    <w:uiPriority w:val="99"/>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3521" w:customStyle="1">
    <w:name w:val="List Table 2 Accent 1"/>
    <w:basedOn w:val="3389"/>
    <w:uiPriority w:val="99"/>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3522" w:customStyle="1">
    <w:name w:val="List Table 2 Accent 2"/>
    <w:basedOn w:val="3389"/>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3523" w:customStyle="1">
    <w:name w:val="List Table 2 Accent 3"/>
    <w:basedOn w:val="3389"/>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3524" w:customStyle="1">
    <w:name w:val="List Table 2 Accent 4"/>
    <w:basedOn w:val="3389"/>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3525" w:customStyle="1">
    <w:name w:val="List Table 2 Accent 5"/>
    <w:basedOn w:val="3389"/>
    <w:uiPriority w:val="99"/>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3526" w:customStyle="1">
    <w:name w:val="List Table 2 Accent 6"/>
    <w:basedOn w:val="3389"/>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3527" w:customStyle="1">
    <w:name w:val="List Table 3 Accent 1"/>
    <w:basedOn w:val="3389"/>
    <w:uiPriority w:val="99"/>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3528" w:customStyle="1">
    <w:name w:val="List Table 3 Accent 2"/>
    <w:basedOn w:val="3389"/>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3529" w:customStyle="1">
    <w:name w:val="List Table 3 Accent 3"/>
    <w:basedOn w:val="3389"/>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3530" w:customStyle="1">
    <w:name w:val="List Table 3 Accent 4"/>
    <w:basedOn w:val="3389"/>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3531" w:customStyle="1">
    <w:name w:val="List Table 3 Accent 5"/>
    <w:basedOn w:val="3389"/>
    <w:uiPriority w:val="99"/>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3532" w:customStyle="1">
    <w:name w:val="List Table 3 Accent 6"/>
    <w:basedOn w:val="3389"/>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3533" w:customStyle="1">
    <w:name w:val="List Table 4 Accent 1"/>
    <w:basedOn w:val="3389"/>
    <w:uiPriority w:val="9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3534" w:customStyle="1">
    <w:name w:val="List Table 4 Accent 2"/>
    <w:basedOn w:val="3389"/>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3535" w:customStyle="1">
    <w:name w:val="List Table 4 Accent 3"/>
    <w:basedOn w:val="3389"/>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3536" w:customStyle="1">
    <w:name w:val="List Table 4 Accent 4"/>
    <w:basedOn w:val="3389"/>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3537" w:customStyle="1">
    <w:name w:val="List Table 4 Accent 5"/>
    <w:basedOn w:val="3389"/>
    <w:uiPriority w:val="9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3538" w:customStyle="1">
    <w:name w:val="List Table 4 Accent 6"/>
    <w:basedOn w:val="3389"/>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3539" w:customStyle="1">
    <w:name w:val="List Table 5 Dark Accent 1"/>
    <w:basedOn w:val="3389"/>
    <w:uiPriority w:val="99"/>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3540" w:customStyle="1">
    <w:name w:val="List Table 5 Dark Accent 2"/>
    <w:basedOn w:val="3389"/>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3541" w:customStyle="1">
    <w:name w:val="List Table 5 Dark Accent 3"/>
    <w:basedOn w:val="3389"/>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3542" w:customStyle="1">
    <w:name w:val="List Table 5 Dark Accent 4"/>
    <w:basedOn w:val="3389"/>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3543" w:customStyle="1">
    <w:name w:val="List Table 5 Dark Accent 5"/>
    <w:basedOn w:val="3389"/>
    <w:uiPriority w:val="99"/>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3544" w:customStyle="1">
    <w:name w:val="List Table 5 Dark Accent 6"/>
    <w:basedOn w:val="3389"/>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3545" w:customStyle="1">
    <w:name w:val="List Table 6 Colorful Accent 1"/>
    <w:basedOn w:val="3389"/>
    <w:uiPriority w:val="99"/>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3546" w:customStyle="1">
    <w:name w:val="List Table 6 Colorful Accent 2"/>
    <w:basedOn w:val="3389"/>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3547" w:customStyle="1">
    <w:name w:val="List Table 6 Colorful Accent 3"/>
    <w:basedOn w:val="3389"/>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3548" w:customStyle="1">
    <w:name w:val="List Table 6 Colorful Accent 4"/>
    <w:basedOn w:val="3389"/>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3549" w:customStyle="1">
    <w:name w:val="List Table 6 Colorful Accent 5"/>
    <w:basedOn w:val="3389"/>
    <w:uiPriority w:val="99"/>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3550" w:customStyle="1">
    <w:name w:val="List Table 6 Colorful Accent 6"/>
    <w:basedOn w:val="3389"/>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3551" w:customStyle="1">
    <w:name w:val="List Table 7 Colorful Accent 1"/>
    <w:basedOn w:val="3389"/>
    <w:uiPriority w:val="99"/>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auto" w:sz="0" w:space="0"/>
          <w:left w:val="none" w:color="auto" w:sz="0" w:space="0"/>
          <w:bottom w:val="none" w:color="auto" w:sz="0"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auto" w:sz="0" w:space="0"/>
          <w:left w:val="none" w:color="auto" w:sz="0" w:space="0"/>
          <w:bottom w:val="single" w:color="4472C4" w:themeColor="accent1" w:sz="4" w:space="0"/>
          <w:right w:val="none" w:color="auto" w:sz="0" w:space="0"/>
        </w:tcBorders>
      </w:tcPr>
    </w:tblStylePr>
    <w:tblStylePr w:type="lastCol">
      <w:rPr>
        <w:rFonts w:ascii="Arial" w:hAnsi="Arial"/>
        <w:i/>
        <w:color w:val="254175" w:themeColor="accent1" w:themeShade="95"/>
        <w:sz w:val="22"/>
      </w:rPr>
      <w:tcPr>
        <w:shd w:val="clear" w:color="ffffff" w:fill="auto"/>
        <w:tcBorders>
          <w:top w:val="none" w:color="auto" w:sz="0" w:space="0"/>
          <w:left w:val="single" w:color="4472C4" w:themeColor="accent1" w:sz="4" w:space="0"/>
          <w:bottom w:val="none" w:color="auto" w:sz="0" w:space="0"/>
          <w:right w:val="none" w:color="auto" w:sz="0"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auto" w:sz="0" w:space="0"/>
          <w:bottom w:val="none" w:color="auto" w:sz="0" w:space="0"/>
          <w:right w:val="none" w:color="auto" w:sz="0" w:space="0"/>
        </w:tcBorders>
      </w:tcPr>
    </w:tblStylePr>
  </w:style>
  <w:style w:type="table" w:styleId="3552" w:customStyle="1">
    <w:name w:val="List Table 7 Colorful Accent 2"/>
    <w:basedOn w:val="3389"/>
    <w:uiPriority w:val="99"/>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3553" w:customStyle="1">
    <w:name w:val="List Table 7 Colorful Accent 3"/>
    <w:basedOn w:val="3389"/>
    <w:uiPriority w:val="99"/>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auto" w:sz="0" w:space="0"/>
          <w:left w:val="none" w:color="auto" w:sz="0" w:space="0"/>
          <w:bottom w:val="none" w:color="auto" w:sz="0"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auto" w:sz="0" w:space="0"/>
          <w:left w:val="none" w:color="auto" w:sz="0" w:space="0"/>
          <w:bottom w:val="single" w:color="C9C9C9" w:themeColor="accent3" w:themeTint="98" w:sz="4" w:space="0"/>
          <w:right w:val="none" w:color="auto" w:sz="0" w:space="0"/>
        </w:tcBorders>
      </w:tcPr>
    </w:tblStylePr>
    <w:tblStylePr w:type="lastCol">
      <w:rPr>
        <w:rFonts w:ascii="Arial" w:hAnsi="Arial"/>
        <w:i/>
        <w:color w:val="C9C9C9" w:themeColor="accent3" w:themeTint="98" w:themeShade="95"/>
        <w:sz w:val="22"/>
      </w:rPr>
      <w:tcPr>
        <w:shd w:val="clear" w:color="ffffff" w:fill="auto"/>
        <w:tcBorders>
          <w:top w:val="none" w:color="auto" w:sz="0" w:space="0"/>
          <w:left w:val="single" w:color="C9C9C9" w:themeColor="accent3" w:themeTint="98" w:sz="4" w:space="0"/>
          <w:bottom w:val="none" w:color="auto" w:sz="0" w:space="0"/>
          <w:right w:val="none" w:color="auto" w:sz="0"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auto" w:sz="0" w:space="0"/>
          <w:bottom w:val="none" w:color="auto" w:sz="0" w:space="0"/>
          <w:right w:val="none" w:color="auto" w:sz="0" w:space="0"/>
        </w:tcBorders>
      </w:tcPr>
    </w:tblStylePr>
  </w:style>
  <w:style w:type="table" w:styleId="3554" w:customStyle="1">
    <w:name w:val="List Table 7 Colorful Accent 4"/>
    <w:basedOn w:val="3389"/>
    <w:uiPriority w:val="99"/>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3555" w:customStyle="1">
    <w:name w:val="List Table 7 Colorful Accent 5"/>
    <w:basedOn w:val="3389"/>
    <w:uiPriority w:val="99"/>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auto" w:sz="0" w:space="0"/>
          <w:left w:val="none" w:color="auto" w:sz="0" w:space="0"/>
          <w:bottom w:val="none" w:color="auto" w:sz="0"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auto" w:sz="0" w:space="0"/>
          <w:left w:val="none" w:color="auto" w:sz="0" w:space="0"/>
          <w:bottom w:val="single" w:color="9BC2E5" w:themeColor="accent5" w:themeTint="9A" w:sz="4" w:space="0"/>
          <w:right w:val="none" w:color="auto" w:sz="0" w:space="0"/>
        </w:tcBorders>
      </w:tcPr>
    </w:tblStylePr>
    <w:tblStylePr w:type="lastCol">
      <w:rPr>
        <w:rFonts w:ascii="Arial" w:hAnsi="Arial"/>
        <w:i/>
        <w:color w:val="9BC2E5" w:themeColor="accent5" w:themeTint="9A" w:themeShade="95"/>
        <w:sz w:val="22"/>
      </w:rPr>
      <w:tcPr>
        <w:shd w:val="clear" w:color="ffffff" w:fill="auto"/>
        <w:tcBorders>
          <w:top w:val="none" w:color="auto" w:sz="0" w:space="0"/>
          <w:left w:val="single" w:color="9BC2E5" w:themeColor="accent5" w:themeTint="9A" w:sz="4" w:space="0"/>
          <w:bottom w:val="none" w:color="auto" w:sz="0" w:space="0"/>
          <w:right w:val="none" w:color="auto" w:sz="0"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auto" w:sz="0" w:space="0"/>
          <w:bottom w:val="none" w:color="auto" w:sz="0" w:space="0"/>
          <w:right w:val="none" w:color="auto" w:sz="0" w:space="0"/>
        </w:tcBorders>
      </w:tcPr>
    </w:tblStylePr>
  </w:style>
  <w:style w:type="table" w:styleId="3556" w:customStyle="1">
    <w:name w:val="List Table 7 Colorful Accent 6"/>
    <w:basedOn w:val="3389"/>
    <w:uiPriority w:val="99"/>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auto" w:sz="0" w:space="0"/>
          <w:left w:val="none" w:color="auto" w:sz="0" w:space="0"/>
          <w:bottom w:val="none" w:color="auto" w:sz="0"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auto" w:sz="0" w:space="0"/>
          <w:left w:val="none" w:color="auto" w:sz="0" w:space="0"/>
          <w:bottom w:val="single" w:color="A9D08E" w:themeColor="accent6" w:themeTint="98" w:sz="4" w:space="0"/>
          <w:right w:val="none" w:color="auto" w:sz="0" w:space="0"/>
        </w:tcBorders>
      </w:tcPr>
    </w:tblStylePr>
    <w:tblStylePr w:type="lastCol">
      <w:rPr>
        <w:rFonts w:ascii="Arial" w:hAnsi="Arial"/>
        <w:i/>
        <w:color w:val="A9D08E" w:themeColor="accent6" w:themeTint="98" w:themeShade="95"/>
        <w:sz w:val="22"/>
      </w:rPr>
      <w:tcPr>
        <w:shd w:val="clear" w:color="ffffff" w:fill="auto"/>
        <w:tcBorders>
          <w:top w:val="none" w:color="auto" w:sz="0" w:space="0"/>
          <w:left w:val="single" w:color="A9D08E" w:themeColor="accent6" w:themeTint="98" w:sz="4" w:space="0"/>
          <w:bottom w:val="none" w:color="auto" w:sz="0" w:space="0"/>
          <w:right w:val="none" w:color="auto" w:sz="0"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auto" w:sz="0" w:space="0"/>
          <w:bottom w:val="none" w:color="auto" w:sz="0" w:space="0"/>
          <w:right w:val="none" w:color="auto" w:sz="0" w:space="0"/>
        </w:tcBorders>
      </w:tcPr>
    </w:tblStylePr>
  </w:style>
  <w:style w:type="table" w:styleId="3557" w:customStyle="1">
    <w:name w:val="Table Grid Light1"/>
    <w:basedOn w:val="3389"/>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3558" w:customStyle="1">
    <w:name w:val="Grid Table 1 Light - Accent 11"/>
    <w:basedOn w:val="3389"/>
    <w:uiPriority w:val="99"/>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3559" w:customStyle="1">
    <w:name w:val="Grid Table 1 Light - Accent 21"/>
    <w:basedOn w:val="3389"/>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3560" w:customStyle="1">
    <w:name w:val="Grid Table 1 Light - Accent 31"/>
    <w:basedOn w:val="3389"/>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3561" w:customStyle="1">
    <w:name w:val="Grid Table 1 Light - Accent 41"/>
    <w:basedOn w:val="3389"/>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3562" w:customStyle="1">
    <w:name w:val="Grid Table 1 Light - Accent 51"/>
    <w:basedOn w:val="3389"/>
    <w:uiPriority w:val="99"/>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3563" w:customStyle="1">
    <w:name w:val="Grid Table 1 Light - Accent 61"/>
    <w:basedOn w:val="3389"/>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3564" w:customStyle="1">
    <w:name w:val="Grid Table 2 - Accent 11"/>
    <w:basedOn w:val="3389"/>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3565" w:customStyle="1">
    <w:name w:val="Grid Table 2 - Accent 21"/>
    <w:basedOn w:val="3389"/>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3566" w:customStyle="1">
    <w:name w:val="Grid Table 2 - Accent 31"/>
    <w:basedOn w:val="3389"/>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3567" w:customStyle="1">
    <w:name w:val="Grid Table 2 - Accent 41"/>
    <w:basedOn w:val="3389"/>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3568" w:customStyle="1">
    <w:name w:val="Grid Table 2 - Accent 51"/>
    <w:basedOn w:val="3389"/>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3569" w:customStyle="1">
    <w:name w:val="Grid Table 2 - Accent 61"/>
    <w:basedOn w:val="3389"/>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3570" w:customStyle="1">
    <w:name w:val="Grid Table 3 - Accent 11"/>
    <w:basedOn w:val="3389"/>
    <w:uiPriority w:val="99"/>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571" w:customStyle="1">
    <w:name w:val="Grid Table 3 - Accent 21"/>
    <w:basedOn w:val="3389"/>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572" w:customStyle="1">
    <w:name w:val="Grid Table 3 - Accent 31"/>
    <w:basedOn w:val="3389"/>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573" w:customStyle="1">
    <w:name w:val="Grid Table 3 - Accent 41"/>
    <w:basedOn w:val="3389"/>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574" w:customStyle="1">
    <w:name w:val="Grid Table 3 - Accent 51"/>
    <w:basedOn w:val="3389"/>
    <w:uiPriority w:val="99"/>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575" w:customStyle="1">
    <w:name w:val="Grid Table 3 - Accent 61"/>
    <w:basedOn w:val="3389"/>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576" w:customStyle="1">
    <w:name w:val="Grid Table 4 - Accent 11"/>
    <w:basedOn w:val="3389"/>
    <w:uiPriority w:val="5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3577" w:customStyle="1">
    <w:name w:val="Grid Table 4 - Accent 21"/>
    <w:basedOn w:val="3389"/>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3578" w:customStyle="1">
    <w:name w:val="Grid Table 4 - Accent 31"/>
    <w:basedOn w:val="3389"/>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3579" w:customStyle="1">
    <w:name w:val="Grid Table 4 - Accent 41"/>
    <w:basedOn w:val="3389"/>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3580" w:customStyle="1">
    <w:name w:val="Grid Table 4 - Accent 51"/>
    <w:basedOn w:val="3389"/>
    <w:uiPriority w:val="5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3581" w:customStyle="1">
    <w:name w:val="Grid Table 4 - Accent 61"/>
    <w:basedOn w:val="3389"/>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3582" w:customStyle="1">
    <w:name w:val="Grid Table 5 Dark - Accent 21"/>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3583" w:customStyle="1">
    <w:name w:val="Grid Table 5 Dark - Accent 31"/>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3584" w:customStyle="1">
    <w:name w:val="Grid Table 5 Dark - Accent 51"/>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3585" w:customStyle="1">
    <w:name w:val="Grid Table 5 Dark - Accent 61"/>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3586" w:customStyle="1">
    <w:name w:val="Grid Table 6 Colorful - Accent 11"/>
    <w:basedOn w:val="3389"/>
    <w:uiPriority w:val="99"/>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3587" w:customStyle="1">
    <w:name w:val="Grid Table 6 Colorful - Accent 21"/>
    <w:basedOn w:val="3389"/>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3588" w:customStyle="1">
    <w:name w:val="Grid Table 6 Colorful - Accent 31"/>
    <w:basedOn w:val="3389"/>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3589" w:customStyle="1">
    <w:name w:val="Grid Table 6 Colorful - Accent 41"/>
    <w:basedOn w:val="3389"/>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3590" w:customStyle="1">
    <w:name w:val="Grid Table 6 Colorful - Accent 51"/>
    <w:basedOn w:val="3389"/>
    <w:uiPriority w:val="99"/>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3591" w:customStyle="1">
    <w:name w:val="Grid Table 6 Colorful - Accent 61"/>
    <w:basedOn w:val="3389"/>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3592" w:customStyle="1">
    <w:name w:val="Grid Table 7 Colorful - Accent 11"/>
    <w:basedOn w:val="3389"/>
    <w:uiPriority w:val="99"/>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3593" w:customStyle="1">
    <w:name w:val="Grid Table 7 Colorful - Accent 21"/>
    <w:basedOn w:val="3389"/>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3594" w:customStyle="1">
    <w:name w:val="Grid Table 7 Colorful - Accent 31"/>
    <w:basedOn w:val="3389"/>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3595" w:customStyle="1">
    <w:name w:val="Grid Table 7 Colorful - Accent 41"/>
    <w:basedOn w:val="3389"/>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3596" w:customStyle="1">
    <w:name w:val="Grid Table 7 Colorful - Accent 51"/>
    <w:basedOn w:val="3389"/>
    <w:uiPriority w:val="99"/>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3597" w:customStyle="1">
    <w:name w:val="Grid Table 7 Colorful - Accent 61"/>
    <w:basedOn w:val="3389"/>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3598" w:customStyle="1">
    <w:name w:val="List Table 1 Light - Accent 11"/>
    <w:basedOn w:val="3389"/>
    <w:uiPriority w:val="99"/>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3599" w:customStyle="1">
    <w:name w:val="List Table 1 Light - Accent 21"/>
    <w:basedOn w:val="3389"/>
    <w:uiPriority w:val="99"/>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3600" w:customStyle="1">
    <w:name w:val="List Table 1 Light - Accent 31"/>
    <w:basedOn w:val="3389"/>
    <w:uiPriority w:val="99"/>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3601" w:customStyle="1">
    <w:name w:val="List Table 1 Light - Accent 41"/>
    <w:basedOn w:val="3389"/>
    <w:uiPriority w:val="99"/>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3602" w:customStyle="1">
    <w:name w:val="List Table 1 Light - Accent 51"/>
    <w:basedOn w:val="3389"/>
    <w:uiPriority w:val="99"/>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3603" w:customStyle="1">
    <w:name w:val="List Table 1 Light - Accent 61"/>
    <w:basedOn w:val="3389"/>
    <w:uiPriority w:val="99"/>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3604" w:customStyle="1">
    <w:name w:val="List Table 2 - Accent 11"/>
    <w:basedOn w:val="3389"/>
    <w:uiPriority w:val="99"/>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3605" w:customStyle="1">
    <w:name w:val="List Table 2 - Accent 21"/>
    <w:basedOn w:val="3389"/>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3606" w:customStyle="1">
    <w:name w:val="List Table 2 - Accent 31"/>
    <w:basedOn w:val="3389"/>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3607" w:customStyle="1">
    <w:name w:val="List Table 2 - Accent 41"/>
    <w:basedOn w:val="3389"/>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3608" w:customStyle="1">
    <w:name w:val="List Table 2 - Accent 51"/>
    <w:basedOn w:val="3389"/>
    <w:uiPriority w:val="99"/>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3609" w:customStyle="1">
    <w:name w:val="List Table 2 - Accent 61"/>
    <w:basedOn w:val="3389"/>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3610" w:customStyle="1">
    <w:name w:val="List Table 3 - Accent 11"/>
    <w:basedOn w:val="3389"/>
    <w:uiPriority w:val="99"/>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3611" w:customStyle="1">
    <w:name w:val="List Table 3 - Accent 21"/>
    <w:basedOn w:val="3389"/>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3612" w:customStyle="1">
    <w:name w:val="List Table 3 - Accent 31"/>
    <w:basedOn w:val="3389"/>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3613" w:customStyle="1">
    <w:name w:val="List Table 3 - Accent 41"/>
    <w:basedOn w:val="3389"/>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3614" w:customStyle="1">
    <w:name w:val="List Table 3 - Accent 51"/>
    <w:basedOn w:val="3389"/>
    <w:uiPriority w:val="99"/>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3615" w:customStyle="1">
    <w:name w:val="List Table 3 - Accent 61"/>
    <w:basedOn w:val="3389"/>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3616" w:customStyle="1">
    <w:name w:val="List Table 4 - Accent 11"/>
    <w:basedOn w:val="3389"/>
    <w:uiPriority w:val="99"/>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3617" w:customStyle="1">
    <w:name w:val="List Table 4 - Accent 21"/>
    <w:basedOn w:val="3389"/>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3618" w:customStyle="1">
    <w:name w:val="List Table 4 - Accent 31"/>
    <w:basedOn w:val="3389"/>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3619" w:customStyle="1">
    <w:name w:val="List Table 4 - Accent 41"/>
    <w:basedOn w:val="3389"/>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3620" w:customStyle="1">
    <w:name w:val="List Table 4 - Accent 51"/>
    <w:basedOn w:val="3389"/>
    <w:uiPriority w:val="99"/>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3621" w:customStyle="1">
    <w:name w:val="List Table 4 - Accent 61"/>
    <w:basedOn w:val="3389"/>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3622" w:customStyle="1">
    <w:name w:val="List Table 5 Dark - Accent 11"/>
    <w:basedOn w:val="3389"/>
    <w:uiPriority w:val="99"/>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3623" w:customStyle="1">
    <w:name w:val="List Table 5 Dark - Accent 21"/>
    <w:basedOn w:val="3389"/>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3624" w:customStyle="1">
    <w:name w:val="List Table 5 Dark - Accent 31"/>
    <w:basedOn w:val="3389"/>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3625" w:customStyle="1">
    <w:name w:val="List Table 5 Dark - Accent 41"/>
    <w:basedOn w:val="3389"/>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3626" w:customStyle="1">
    <w:name w:val="List Table 5 Dark - Accent 51"/>
    <w:basedOn w:val="3389"/>
    <w:uiPriority w:val="99"/>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3627" w:customStyle="1">
    <w:name w:val="List Table 5 Dark - Accent 61"/>
    <w:basedOn w:val="3389"/>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3628" w:customStyle="1">
    <w:name w:val="List Table 6 Colorful - Accent 11"/>
    <w:basedOn w:val="3389"/>
    <w:uiPriority w:val="99"/>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3629" w:customStyle="1">
    <w:name w:val="List Table 6 Colorful - Accent 21"/>
    <w:basedOn w:val="3389"/>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3630" w:customStyle="1">
    <w:name w:val="List Table 6 Colorful - Accent 31"/>
    <w:basedOn w:val="3389"/>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3631" w:customStyle="1">
    <w:name w:val="List Table 6 Colorful - Accent 41"/>
    <w:basedOn w:val="3389"/>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3632" w:customStyle="1">
    <w:name w:val="List Table 6 Colorful - Accent 51"/>
    <w:basedOn w:val="3389"/>
    <w:uiPriority w:val="99"/>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3633" w:customStyle="1">
    <w:name w:val="List Table 6 Colorful - Accent 61"/>
    <w:basedOn w:val="3389"/>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3634" w:customStyle="1">
    <w:name w:val="List Table 7 Colorful - Accent 11"/>
    <w:basedOn w:val="3389"/>
    <w:uiPriority w:val="99"/>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3635" w:customStyle="1">
    <w:name w:val="List Table 7 Colorful - Accent 21"/>
    <w:basedOn w:val="3389"/>
    <w:uiPriority w:val="99"/>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3636" w:customStyle="1">
    <w:name w:val="List Table 7 Colorful - Accent 31"/>
    <w:basedOn w:val="3389"/>
    <w:uiPriority w:val="99"/>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3637" w:customStyle="1">
    <w:name w:val="List Table 7 Colorful - Accent 41"/>
    <w:basedOn w:val="3389"/>
    <w:uiPriority w:val="99"/>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3638" w:customStyle="1">
    <w:name w:val="List Table 7 Colorful - Accent 51"/>
    <w:basedOn w:val="3389"/>
    <w:uiPriority w:val="99"/>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3639" w:customStyle="1">
    <w:name w:val="List Table 7 Colorful - Accent 61"/>
    <w:basedOn w:val="3389"/>
    <w:uiPriority w:val="99"/>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paragraph" w:styleId="3640">
    <w:name w:val="Caption"/>
    <w:basedOn w:val="3378"/>
    <w:next w:val="3378"/>
    <w:uiPriority w:val="35"/>
    <w:semiHidden/>
    <w:unhideWhenUsed/>
    <w:qFormat/>
    <w:rPr>
      <w:b/>
      <w:bCs/>
      <w:color w:val="4472C4" w:themeColor="accent1"/>
      <w:sz w:val="18"/>
      <w:szCs w:val="18"/>
    </w:rPr>
  </w:style>
  <w:style w:type="character" w:styleId="3641" w:customStyle="1">
    <w:name w:val="Caption Char"/>
    <w:uiPriority w:val="99"/>
  </w:style>
  <w:style w:type="table" w:styleId="3642" w:customStyle="1">
    <w:name w:val="Plain Table 1"/>
    <w:basedOn w:val="3389"/>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3643" w:customStyle="1">
    <w:name w:val="Plain Table 2"/>
    <w:basedOn w:val="3389"/>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3644" w:customStyle="1">
    <w:name w:val="Plain Table 3"/>
    <w:basedOn w:val="3389"/>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3645" w:customStyle="1">
    <w:name w:val="Plain Table 4"/>
    <w:basedOn w:val="3389"/>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3646" w:customStyle="1">
    <w:name w:val="Plain Table 5"/>
    <w:basedOn w:val="3389"/>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3647" w:customStyle="1">
    <w:name w:val="Grid Table 1 Light"/>
    <w:basedOn w:val="3389"/>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3648" w:customStyle="1">
    <w:name w:val="Grid Table 2"/>
    <w:basedOn w:val="3389"/>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3649" w:customStyle="1">
    <w:name w:val="Grid Table 3"/>
    <w:basedOn w:val="3389"/>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3650" w:customStyle="1">
    <w:name w:val="Grid Table 4"/>
    <w:basedOn w:val="3389"/>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3651" w:customStyle="1">
    <w:name w:val="Grid Table 5 Dark"/>
    <w:basedOn w:val="3389"/>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3652" w:customStyle="1">
    <w:name w:val="Grid Table 6 Colorful"/>
    <w:basedOn w:val="3389"/>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3653" w:customStyle="1">
    <w:name w:val="Grid Table 7 Colorful"/>
    <w:basedOn w:val="3389"/>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3654" w:customStyle="1">
    <w:name w:val="List Table 1 Light"/>
    <w:basedOn w:val="3389"/>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3655" w:customStyle="1">
    <w:name w:val="List Table 2"/>
    <w:basedOn w:val="3389"/>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3656" w:customStyle="1">
    <w:name w:val="List Table 3"/>
    <w:basedOn w:val="3389"/>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3657" w:customStyle="1">
    <w:name w:val="List Table 4"/>
    <w:basedOn w:val="3389"/>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3658" w:customStyle="1">
    <w:name w:val="List Table 5 Dark"/>
    <w:basedOn w:val="3389"/>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3659" w:customStyle="1">
    <w:name w:val="List Table 6 Colorful"/>
    <w:basedOn w:val="3389"/>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3660" w:customStyle="1">
    <w:name w:val="List Table 7 Colorful"/>
    <w:basedOn w:val="3389"/>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paragraph" w:styleId="3661">
    <w:name w:val="endnote text"/>
    <w:basedOn w:val="3378"/>
    <w:link w:val="3662"/>
    <w:uiPriority w:val="99"/>
    <w:semiHidden/>
    <w:unhideWhenUsed/>
    <w:pPr>
      <w:spacing w:after="0" w:line="240" w:lineRule="auto"/>
    </w:pPr>
    <w:rPr>
      <w:sz w:val="20"/>
    </w:rPr>
  </w:style>
  <w:style w:type="character" w:styleId="3662" w:customStyle="1">
    <w:name w:val="Endnote Text Char"/>
    <w:link w:val="3661"/>
    <w:uiPriority w:val="99"/>
    <w:rPr>
      <w:sz w:val="20"/>
    </w:rPr>
  </w:style>
  <w:style w:type="character" w:styleId="3663">
    <w:name w:val="endnote reference"/>
    <w:basedOn w:val="3388"/>
    <w:uiPriority w:val="99"/>
    <w:semiHidden/>
    <w:unhideWhenUsed/>
    <w:rPr>
      <w:vertAlign w:val="superscript"/>
    </w:rPr>
  </w:style>
  <w:style w:type="paragraph" w:styleId="3664">
    <w:name w:val="TOC Heading"/>
    <w:uiPriority w:val="39"/>
    <w:unhideWhenUsed/>
  </w:style>
  <w:style w:type="paragraph" w:styleId="3665">
    <w:name w:val="table of figures"/>
    <w:basedOn w:val="3378"/>
    <w:next w:val="3378"/>
    <w:uiPriority w:val="99"/>
    <w:unhideWhenUsed/>
    <w:pPr>
      <w:spacing w:after="0"/>
    </w:pPr>
  </w:style>
  <w:style w:type="paragraph" w:styleId="3666">
    <w:name w:val="Balloon Text"/>
    <w:basedOn w:val="3378"/>
    <w:link w:val="3929"/>
    <w:uiPriority w:val="99"/>
    <w:semiHidden/>
    <w:unhideWhenUsed/>
    <w:pPr>
      <w:spacing w:after="0" w:line="240" w:lineRule="auto"/>
    </w:pPr>
    <w:rPr>
      <w:rFonts w:ascii="Times New Roman" w:hAnsi="Times New Roman"/>
      <w:sz w:val="18"/>
      <w:szCs w:val="18"/>
    </w:rPr>
  </w:style>
  <w:style w:type="paragraph" w:styleId="3667">
    <w:name w:val="Body Text"/>
    <w:basedOn w:val="3378"/>
    <w:link w:val="3950"/>
    <w:uiPriority w:val="99"/>
    <w:semiHidden/>
    <w:unhideWhenUsed/>
    <w:pPr>
      <w:spacing w:after="120"/>
    </w:pPr>
    <w:rPr>
      <w:rFonts w:eastAsia="Calibri"/>
      <w:lang w:val="en-AU"/>
    </w:rPr>
  </w:style>
  <w:style w:type="paragraph" w:styleId="3668">
    <w:name w:val="Body Text Indent"/>
    <w:basedOn w:val="3378"/>
    <w:link w:val="3939"/>
    <w:uiPriority w:val="99"/>
    <w:semiHidden/>
    <w:unhideWhenUsed/>
    <w:pPr>
      <w:ind w:left="283"/>
      <w:spacing w:after="120"/>
    </w:pPr>
  </w:style>
  <w:style w:type="paragraph" w:styleId="3669">
    <w:name w:val="Body Text Indent 3"/>
    <w:basedOn w:val="3378"/>
    <w:link w:val="3938"/>
    <w:pPr>
      <w:ind w:left="360"/>
      <w:spacing w:after="120" w:line="240" w:lineRule="auto"/>
    </w:pPr>
    <w:rPr>
      <w:rFonts w:ascii="Times New Roman" w:hAnsi="Times New Roman"/>
      <w:sz w:val="16"/>
      <w:szCs w:val="16"/>
    </w:rPr>
  </w:style>
  <w:style w:type="character" w:styleId="3670">
    <w:name w:val="annotation reference"/>
    <w:uiPriority w:val="99"/>
    <w:semiHidden/>
    <w:unhideWhenUsed/>
    <w:rPr>
      <w:sz w:val="16"/>
      <w:szCs w:val="16"/>
    </w:rPr>
  </w:style>
  <w:style w:type="paragraph" w:styleId="3671">
    <w:name w:val="annotation text"/>
    <w:basedOn w:val="3378"/>
    <w:link w:val="3930"/>
    <w:uiPriority w:val="99"/>
    <w:semiHidden/>
    <w:unhideWhenUsed/>
    <w:pPr>
      <w:spacing w:after="160" w:line="240" w:lineRule="auto"/>
    </w:pPr>
    <w:rPr>
      <w:rFonts w:eastAsia="Calibri"/>
      <w:sz w:val="20"/>
      <w:szCs w:val="20"/>
    </w:rPr>
  </w:style>
  <w:style w:type="paragraph" w:styleId="3672">
    <w:name w:val="annotation subject"/>
    <w:basedOn w:val="3671"/>
    <w:next w:val="3671"/>
    <w:link w:val="3931"/>
    <w:uiPriority w:val="99"/>
    <w:semiHidden/>
    <w:unhideWhenUsed/>
    <w:pPr>
      <w:spacing w:after="0"/>
    </w:pPr>
    <w:rPr>
      <w:rFonts w:ascii="Times New Roman" w:hAnsi="Times New Roman" w:eastAsia="Times New Roman"/>
      <w:b/>
      <w:bCs/>
    </w:rPr>
  </w:style>
  <w:style w:type="character" w:styleId="3673">
    <w:name w:val="Emphasis"/>
    <w:uiPriority w:val="20"/>
    <w:qFormat/>
    <w:rPr>
      <w:i/>
      <w:iCs/>
    </w:rPr>
  </w:style>
  <w:style w:type="character" w:styleId="3674">
    <w:name w:val="FollowedHyperlink"/>
    <w:uiPriority w:val="99"/>
    <w:semiHidden/>
    <w:unhideWhenUsed/>
    <w:rPr>
      <w:color w:val="954F72"/>
      <w:u w:val="single"/>
    </w:rPr>
  </w:style>
  <w:style w:type="paragraph" w:styleId="3675">
    <w:name w:val="Footer"/>
    <w:basedOn w:val="3378"/>
    <w:link w:val="3917"/>
    <w:uiPriority w:val="99"/>
    <w:unhideWhenUsed/>
    <w:pPr>
      <w:tabs>
        <w:tab w:val="center" w:pos="4680" w:leader="none"/>
        <w:tab w:val="right" w:pos="9360" w:leader="none"/>
      </w:tabs>
    </w:pPr>
  </w:style>
  <w:style w:type="character" w:styleId="3676">
    <w:name w:val="footnote reference"/>
    <w:basedOn w:val="3388"/>
    <w:uiPriority w:val="99"/>
    <w:qFormat/>
    <w:rPr>
      <w:rFonts w:ascii="Calibri" w:hAnsi="Calibri" w:cs="Times New Roman" w:eastAsia="Calibri"/>
      <w:vertAlign w:val="superscript"/>
    </w:rPr>
  </w:style>
  <w:style w:type="paragraph" w:styleId="3677">
    <w:name w:val="footnote text"/>
    <w:basedOn w:val="3378"/>
    <w:link w:val="3920"/>
    <w:uiPriority w:val="99"/>
    <w:qFormat/>
    <w:rPr>
      <w:rFonts w:eastAsia="Calibri"/>
      <w:sz w:val="20"/>
      <w:szCs w:val="20"/>
    </w:rPr>
  </w:style>
  <w:style w:type="paragraph" w:styleId="3678">
    <w:name w:val="Header"/>
    <w:basedOn w:val="3378"/>
    <w:link w:val="3916"/>
    <w:uiPriority w:val="99"/>
    <w:unhideWhenUsed/>
    <w:pPr>
      <w:tabs>
        <w:tab w:val="center" w:pos="4680" w:leader="none"/>
        <w:tab w:val="right" w:pos="9360" w:leader="none"/>
      </w:tabs>
    </w:pPr>
  </w:style>
  <w:style w:type="character" w:styleId="3679">
    <w:name w:val="Hyperlink"/>
    <w:basedOn w:val="3388"/>
    <w:uiPriority w:val="99"/>
    <w:unhideWhenUsed/>
    <w:rPr>
      <w:color w:val="0000FF"/>
      <w:u w:val="single"/>
    </w:rPr>
  </w:style>
  <w:style w:type="paragraph" w:styleId="3680">
    <w:name w:val="Normal (Web)"/>
    <w:basedOn w:val="3378"/>
    <w:uiPriority w:val="99"/>
    <w:unhideWhenUsed/>
    <w:qFormat/>
    <w:pPr>
      <w:spacing w:before="100" w:beforeAutospacing="1" w:after="100" w:afterAutospacing="1" w:line="240" w:lineRule="auto"/>
    </w:pPr>
    <w:rPr>
      <w:rFonts w:ascii="Times New Roman" w:hAnsi="Times New Roman"/>
      <w:sz w:val="24"/>
      <w:szCs w:val="24"/>
      <w:lang w:val="zh-CN" w:eastAsia="ko-KR"/>
    </w:rPr>
  </w:style>
  <w:style w:type="character" w:styleId="3681">
    <w:name w:val="page number"/>
    <w:uiPriority w:val="99"/>
    <w:semiHidden/>
    <w:unhideWhenUsed/>
  </w:style>
  <w:style w:type="character" w:styleId="3682">
    <w:name w:val="Strong"/>
    <w:uiPriority w:val="22"/>
    <w:qFormat/>
    <w:rPr>
      <w:b/>
      <w:bCs/>
    </w:rPr>
  </w:style>
  <w:style w:type="paragraph" w:styleId="3683">
    <w:name w:val="Subtitle"/>
    <w:basedOn w:val="3378"/>
    <w:next w:val="3378"/>
    <w:link w:val="3870"/>
    <w:uiPriority w:val="11"/>
    <w:qFormat/>
    <w:pPr>
      <w:spacing w:before="200"/>
    </w:pPr>
    <w:rPr>
      <w:sz w:val="24"/>
      <w:szCs w:val="24"/>
    </w:rPr>
  </w:style>
  <w:style w:type="table" w:styleId="3684">
    <w:name w:val="Table Grid"/>
    <w:basedOn w:val="3389"/>
    <w:uiPriority w:val="39"/>
    <w:rPr>
      <w:rFonts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3685">
    <w:name w:val="Title"/>
    <w:basedOn w:val="3378"/>
    <w:next w:val="3378"/>
    <w:link w:val="3869"/>
    <w:uiPriority w:val="10"/>
    <w:qFormat/>
    <w:pPr>
      <w:contextualSpacing/>
      <w:spacing w:before="300"/>
    </w:pPr>
    <w:rPr>
      <w:sz w:val="48"/>
      <w:szCs w:val="48"/>
    </w:rPr>
  </w:style>
  <w:style w:type="paragraph" w:styleId="3686">
    <w:name w:val="toc 1"/>
    <w:basedOn w:val="3378"/>
    <w:next w:val="3378"/>
    <w:uiPriority w:val="39"/>
    <w:unhideWhenUsed/>
    <w:pPr>
      <w:spacing w:after="100"/>
    </w:pPr>
  </w:style>
  <w:style w:type="paragraph" w:styleId="3687">
    <w:name w:val="toc 2"/>
    <w:basedOn w:val="3378"/>
    <w:next w:val="3378"/>
    <w:uiPriority w:val="39"/>
    <w:unhideWhenUsed/>
    <w:pPr>
      <w:ind w:left="220"/>
      <w:spacing w:after="100"/>
    </w:pPr>
  </w:style>
  <w:style w:type="paragraph" w:styleId="3688">
    <w:name w:val="toc 3"/>
    <w:basedOn w:val="3378"/>
    <w:next w:val="3378"/>
    <w:uiPriority w:val="39"/>
    <w:unhideWhenUsed/>
    <w:pPr>
      <w:ind w:left="440"/>
      <w:spacing w:after="100" w:line="259" w:lineRule="auto"/>
    </w:pPr>
    <w:rPr>
      <w:rFonts w:eastAsia="Calibri"/>
    </w:rPr>
  </w:style>
  <w:style w:type="paragraph" w:styleId="3689">
    <w:name w:val="toc 4"/>
    <w:basedOn w:val="3378"/>
    <w:next w:val="3378"/>
    <w:uiPriority w:val="39"/>
    <w:unhideWhenUsed/>
    <w:pPr>
      <w:ind w:left="850"/>
      <w:spacing w:after="57"/>
    </w:pPr>
  </w:style>
  <w:style w:type="paragraph" w:styleId="3690">
    <w:name w:val="toc 5"/>
    <w:basedOn w:val="3378"/>
    <w:next w:val="3378"/>
    <w:uiPriority w:val="39"/>
    <w:unhideWhenUsed/>
    <w:pPr>
      <w:ind w:left="1134"/>
      <w:spacing w:after="57"/>
    </w:pPr>
  </w:style>
  <w:style w:type="paragraph" w:styleId="3691">
    <w:name w:val="toc 6"/>
    <w:basedOn w:val="3378"/>
    <w:next w:val="3378"/>
    <w:uiPriority w:val="39"/>
    <w:unhideWhenUsed/>
    <w:pPr>
      <w:ind w:left="1417"/>
      <w:spacing w:after="57"/>
    </w:pPr>
  </w:style>
  <w:style w:type="paragraph" w:styleId="3692">
    <w:name w:val="toc 7"/>
    <w:basedOn w:val="3378"/>
    <w:next w:val="3378"/>
    <w:uiPriority w:val="39"/>
    <w:unhideWhenUsed/>
    <w:pPr>
      <w:ind w:left="1701"/>
      <w:spacing w:after="57"/>
    </w:pPr>
  </w:style>
  <w:style w:type="paragraph" w:styleId="3693">
    <w:name w:val="toc 8"/>
    <w:basedOn w:val="3378"/>
    <w:next w:val="3378"/>
    <w:uiPriority w:val="39"/>
    <w:unhideWhenUsed/>
    <w:pPr>
      <w:ind w:left="1984"/>
      <w:spacing w:after="57"/>
    </w:pPr>
  </w:style>
  <w:style w:type="paragraph" w:styleId="3694">
    <w:name w:val="toc 9"/>
    <w:basedOn w:val="3378"/>
    <w:next w:val="3378"/>
    <w:uiPriority w:val="39"/>
    <w:unhideWhenUsed/>
    <w:pPr>
      <w:ind w:left="2268"/>
      <w:spacing w:after="57"/>
    </w:pPr>
  </w:style>
  <w:style w:type="table" w:styleId="3695">
    <w:name w:val="Colorful List Accent 1"/>
    <w:basedOn w:val="3389"/>
    <w:uiPriority w:val="34"/>
    <w:semiHidden/>
    <w:unhideWhenUsed/>
    <w:rPr>
      <w:rFonts w:eastAsia="Times New Roman"/>
      <w:sz w:val="22"/>
    </w:rPr>
    <w:tblPr>
      <w:tblStyleRowBandSize w:val="1"/>
      <w:tblStyleColBandSize w:val="1"/>
    </w:tblPr>
    <w:tcPr>
      <w:shd w:val="clear" w:color="auto" w:fill="eef5fb"/>
    </w:tcPr>
    <w:tblStylePr w:type="band1Horz">
      <w:tcPr>
        <w:shd w:val="clear" w:color="auto" w:fill="deeaf6"/>
      </w:tcPr>
    </w:tblStylePr>
    <w:tblStylePr w:type="band1Vert">
      <w:tcPr>
        <w:shd w:val="clear" w:color="auto" w:fill="d6e6f4"/>
        <w:tcBorders>
          <w:top w:val="none" w:color="000000" w:sz="4" w:space="0"/>
          <w:left w:val="none" w:color="000000" w:sz="4" w:space="0"/>
          <w:bottom w:val="none" w:color="000000" w:sz="4" w:space="0"/>
          <w:right w:val="none" w:color="000000" w:sz="4" w:space="0"/>
          <w:insideH w:val="none" w:color="000000" w:sz="4" w:space="0"/>
          <w:insideV w:val="none" w:color="000000" w:sz="4" w:space="0"/>
        </w:tcBorders>
      </w:tcPr>
    </w:tblStylePr>
    <w:tblStylePr w:type="firstCol">
      <w:rPr>
        <w:b/>
        <w:bCs/>
      </w:rPr>
    </w:tblStylePr>
    <w:tblStylePr w:type="firstRow">
      <w:rPr>
        <w:b/>
        <w:bCs/>
        <w:color w:val="FFFFFF"/>
      </w:rPr>
      <w:tcPr>
        <w:shd w:val="clear" w:color="auto" w:fill="d25f12"/>
        <w:tcBorders>
          <w:bottom w:val="single" w:color="FFFFFF" w:sz="12" w:space="0"/>
        </w:tcBorders>
      </w:tcPr>
    </w:tblStylePr>
    <w:tblStylePr w:type="lastCol">
      <w:rPr>
        <w:b/>
        <w:bCs/>
      </w:rPr>
    </w:tblStylePr>
    <w:tblStylePr w:type="lastRow">
      <w:rPr>
        <w:b/>
        <w:bCs/>
        <w:color w:val="9E3A38"/>
      </w:rPr>
      <w:tcPr>
        <w:shd w:val="clear" w:color="auto" w:fill="ffffff"/>
        <w:tcBorders>
          <w:top w:val="single" w:color="000000" w:sz="12" w:space="0"/>
        </w:tcBorders>
      </w:tcPr>
    </w:tblStylePr>
  </w:style>
  <w:style w:type="table" w:styleId="3696" w:customStyle="1">
    <w:name w:val="Table Grid Light1"/>
    <w:basedOn w:val="3389"/>
    <w:uiPriority w:val="59"/>
    <w:qFormat/>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3697" w:customStyle="1">
    <w:name w:val="Grid Table 1 Light - Accent 11"/>
    <w:basedOn w:val="3389"/>
    <w:uiPriority w:val="99"/>
    <w:qFormat/>
    <w:tblPr>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3698" w:customStyle="1">
    <w:name w:val="Grid Table 1 Light - Accent 21"/>
    <w:basedOn w:val="3389"/>
    <w:uiPriority w:val="99"/>
    <w:qFormat/>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3699" w:customStyle="1">
    <w:name w:val="Grid Table 1 Light - Accent 31"/>
    <w:basedOn w:val="3389"/>
    <w:uiPriority w:val="99"/>
    <w:qFormat/>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3700" w:customStyle="1">
    <w:name w:val="Grid Table 1 Light - Accent 41"/>
    <w:basedOn w:val="3389"/>
    <w:uiPriority w:val="99"/>
    <w:qFormat/>
    <w:tblPr>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3701" w:customStyle="1">
    <w:name w:val="Grid Table 1 Light - Accent 51"/>
    <w:basedOn w:val="3389"/>
    <w:uiPriority w:val="99"/>
    <w:qFormat/>
    <w:tblPr>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3702" w:customStyle="1">
    <w:name w:val="Grid Table 1 Light - Accent 61"/>
    <w:basedOn w:val="3389"/>
    <w:uiPriority w:val="99"/>
    <w:qFormat/>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3703" w:customStyle="1">
    <w:name w:val="Grid Table 2 - Accent 11"/>
    <w:basedOn w:val="3389"/>
    <w:uiPriority w:val="99"/>
    <w:qFormat/>
    <w:tblPr>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auto" w:fill="d8e2f3" w:themeFill="accent1" w:themeFillTint="34"/>
      </w:tcPr>
    </w:tblStylePr>
    <w:tblStylePr w:type="band1Vert">
      <w:rPr>
        <w:rFonts w:ascii="Arial" w:hAnsi="Arial"/>
        <w:color w:val="404040"/>
        <w:sz w:val="22"/>
      </w:rPr>
      <w:tcPr>
        <w:shd w:val="clear" w:color="auto" w:fill="d8e2f3" w:themeFill="accent1"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537DC8" w:themeColor="accent1" w:themeTint="EA" w:sz="4" w:space="0"/>
          <w:left w:val="none" w:color="000000" w:sz="4" w:space="0"/>
          <w:bottom w:val="none" w:color="000000" w:sz="4" w:space="0"/>
          <w:right w:val="none" w:color="000000" w:sz="4" w:space="0"/>
        </w:tcBorders>
      </w:tcPr>
    </w:tblStylePr>
  </w:style>
  <w:style w:type="table" w:styleId="3704" w:customStyle="1">
    <w:name w:val="Grid Table 2 - Accent 21"/>
    <w:basedOn w:val="3389"/>
    <w:uiPriority w:val="99"/>
    <w:qFormat/>
    <w:tblPr>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auto" w:fill="fbe5d6" w:themeFill="accent2" w:themeFillTint="32"/>
      </w:tcPr>
    </w:tblStylePr>
    <w:tblStylePr w:type="band1Vert">
      <w:rPr>
        <w:rFonts w:ascii="Arial" w:hAnsi="Arial"/>
        <w:color w:val="404040"/>
        <w:sz w:val="22"/>
      </w:rPr>
      <w:tcPr>
        <w:shd w:val="clear" w:color="auto" w:fill="fbe5d6" w:themeFill="accent2" w:themeFillTint="32"/>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F4B184" w:themeColor="accent2" w:themeTint="97" w:sz="4" w:space="0"/>
          <w:left w:val="none" w:color="000000" w:sz="4" w:space="0"/>
          <w:bottom w:val="none" w:color="000000" w:sz="4" w:space="0"/>
          <w:right w:val="none" w:color="000000" w:sz="4" w:space="0"/>
        </w:tcBorders>
      </w:tcPr>
    </w:tblStylePr>
  </w:style>
  <w:style w:type="table" w:styleId="3705" w:customStyle="1">
    <w:name w:val="Grid Table 2 - Accent 31"/>
    <w:basedOn w:val="3389"/>
    <w:uiPriority w:val="99"/>
    <w:qFormat/>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auto" w:fill="ececec" w:themeFill="accent3" w:themeFillTint="34"/>
      </w:tcPr>
    </w:tblStylePr>
    <w:tblStylePr w:type="band1Vert">
      <w:rPr>
        <w:rFonts w:ascii="Arial" w:hAnsi="Arial"/>
        <w:color w:val="404040"/>
        <w:sz w:val="22"/>
      </w:rPr>
      <w:tcPr>
        <w:shd w:val="clear" w:color="auto" w:fill="ececec" w:themeFill="accent3"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A5A5A5" w:themeColor="accent3" w:themeTint="FE" w:sz="4" w:space="0"/>
          <w:left w:val="none" w:color="000000" w:sz="4" w:space="0"/>
          <w:bottom w:val="none" w:color="000000" w:sz="4" w:space="0"/>
          <w:right w:val="none" w:color="000000" w:sz="4" w:space="0"/>
        </w:tcBorders>
      </w:tcPr>
    </w:tblStylePr>
  </w:style>
  <w:style w:type="table" w:styleId="3706" w:customStyle="1">
    <w:name w:val="Grid Table 2 - Accent 41"/>
    <w:basedOn w:val="3389"/>
    <w:uiPriority w:val="99"/>
    <w:qFormat/>
    <w:tblPr>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auto" w:fill="fff2cb" w:themeFill="accent4" w:themeFillTint="34"/>
      </w:tcPr>
    </w:tblStylePr>
    <w:tblStylePr w:type="band1Vert">
      <w:rPr>
        <w:rFonts w:ascii="Arial" w:hAnsi="Arial"/>
        <w:color w:val="404040"/>
        <w:sz w:val="22"/>
      </w:rPr>
      <w:tcPr>
        <w:shd w:val="clear" w:color="auto" w:fill="fff2cb" w:themeFill="accent4"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FFD865" w:themeColor="accent4" w:themeTint="9A" w:sz="4" w:space="0"/>
          <w:left w:val="none" w:color="000000" w:sz="4" w:space="0"/>
          <w:bottom w:val="none" w:color="000000" w:sz="4" w:space="0"/>
          <w:right w:val="none" w:color="000000" w:sz="4" w:space="0"/>
        </w:tcBorders>
      </w:tcPr>
    </w:tblStylePr>
  </w:style>
  <w:style w:type="table" w:styleId="3707" w:customStyle="1">
    <w:name w:val="Grid Table 2 - Accent 51"/>
    <w:basedOn w:val="3389"/>
    <w:uiPriority w:val="99"/>
    <w:qFormat/>
    <w:tblPr>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auto" w:fill="ddeaf6" w:themeFill="accent5" w:themeFillTint="34"/>
      </w:tcPr>
    </w:tblStylePr>
    <w:tblStylePr w:type="band1Vert">
      <w:rPr>
        <w:rFonts w:ascii="Arial" w:hAnsi="Arial"/>
        <w:color w:val="404040"/>
        <w:sz w:val="22"/>
      </w:rPr>
      <w:tcPr>
        <w:shd w:val="clear" w:color="auto" w:fill="ddeaf6" w:themeFill="accent5"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5B9BD5" w:themeColor="accent5" w:sz="4" w:space="0"/>
          <w:left w:val="none" w:color="000000" w:sz="4" w:space="0"/>
          <w:bottom w:val="none" w:color="000000" w:sz="4" w:space="0"/>
          <w:right w:val="none" w:color="000000" w:sz="4" w:space="0"/>
        </w:tcBorders>
      </w:tcPr>
    </w:tblStylePr>
  </w:style>
  <w:style w:type="table" w:styleId="3708" w:customStyle="1">
    <w:name w:val="Grid Table 2 - Accent 61"/>
    <w:basedOn w:val="3389"/>
    <w:uiPriority w:val="99"/>
    <w:qFormat/>
    <w:tblPr>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auto" w:fill="e1efd8" w:themeFill="accent6" w:themeFillTint="34"/>
      </w:tcPr>
    </w:tblStylePr>
    <w:tblStylePr w:type="band1Vert">
      <w:rPr>
        <w:rFonts w:ascii="Arial" w:hAnsi="Arial"/>
        <w:color w:val="404040"/>
        <w:sz w:val="22"/>
      </w:rPr>
      <w:tcPr>
        <w:shd w:val="clear" w:color="auto" w:fill="e1efd8" w:themeFill="accent6"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70AD47" w:themeColor="accent6" w:sz="4" w:space="0"/>
          <w:left w:val="none" w:color="000000" w:sz="4" w:space="0"/>
          <w:bottom w:val="none" w:color="000000" w:sz="4" w:space="0"/>
          <w:right w:val="none" w:color="000000" w:sz="4" w:space="0"/>
        </w:tcBorders>
      </w:tcPr>
    </w:tblStylePr>
  </w:style>
  <w:style w:type="table" w:styleId="3709" w:customStyle="1">
    <w:name w:val="Grid Table 3 - Accent 11"/>
    <w:basedOn w:val="3389"/>
    <w:uiPriority w:val="99"/>
    <w:qFormat/>
    <w:tblPr>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auto" w:fill="d8e2f3" w:themeFill="accent1" w:themeFillTint="34"/>
      </w:tcPr>
    </w:tblStylePr>
    <w:tblStylePr w:type="band1Vert">
      <w:rPr>
        <w:rFonts w:ascii="Arial" w:hAnsi="Arial"/>
        <w:color w:val="404040"/>
        <w:sz w:val="22"/>
      </w:rPr>
      <w:tcPr>
        <w:shd w:val="clear" w:color="auto" w:fill="d8e2f3" w:themeFill="accent1"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10" w:customStyle="1">
    <w:name w:val="Grid Table 3 - Accent 21"/>
    <w:basedOn w:val="3389"/>
    <w:uiPriority w:val="99"/>
    <w:qFormat/>
    <w:tblPr>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auto" w:fill="fbe5d6" w:themeFill="accent2" w:themeFillTint="32"/>
      </w:tcPr>
    </w:tblStylePr>
    <w:tblStylePr w:type="band1Vert">
      <w:rPr>
        <w:rFonts w:ascii="Arial" w:hAnsi="Arial"/>
        <w:color w:val="404040"/>
        <w:sz w:val="22"/>
      </w:rPr>
      <w:tcPr>
        <w:shd w:val="clear" w:color="auto" w:fill="fbe5d6" w:themeFill="accent2" w:themeFillTint="32"/>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11" w:customStyle="1">
    <w:name w:val="Grid Table 3 - Accent 31"/>
    <w:basedOn w:val="3389"/>
    <w:uiPriority w:val="99"/>
    <w:qFormat/>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auto" w:fill="ececec" w:themeFill="accent3" w:themeFillTint="34"/>
      </w:tcPr>
    </w:tblStylePr>
    <w:tblStylePr w:type="band1Vert">
      <w:rPr>
        <w:rFonts w:ascii="Arial" w:hAnsi="Arial"/>
        <w:color w:val="404040"/>
        <w:sz w:val="22"/>
      </w:rPr>
      <w:tcPr>
        <w:shd w:val="clear" w:color="auto" w:fill="ececec" w:themeFill="accent3"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12" w:customStyle="1">
    <w:name w:val="Grid Table 3 - Accent 41"/>
    <w:basedOn w:val="3389"/>
    <w:uiPriority w:val="99"/>
    <w:qFormat/>
    <w:tblPr>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auto" w:fill="fff2cb" w:themeFill="accent4" w:themeFillTint="34"/>
      </w:tcPr>
    </w:tblStylePr>
    <w:tblStylePr w:type="band1Vert">
      <w:rPr>
        <w:rFonts w:ascii="Arial" w:hAnsi="Arial"/>
        <w:color w:val="404040"/>
        <w:sz w:val="22"/>
      </w:rPr>
      <w:tcPr>
        <w:shd w:val="clear" w:color="auto" w:fill="fff2cb" w:themeFill="accent4"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13" w:customStyle="1">
    <w:name w:val="Grid Table 3 - Accent 51"/>
    <w:basedOn w:val="3389"/>
    <w:uiPriority w:val="99"/>
    <w:qFormat/>
    <w:tblPr>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auto" w:fill="ddeaf6" w:themeFill="accent5" w:themeFillTint="34"/>
      </w:tcPr>
    </w:tblStylePr>
    <w:tblStylePr w:type="band1Vert">
      <w:rPr>
        <w:rFonts w:ascii="Arial" w:hAnsi="Arial"/>
        <w:color w:val="404040"/>
        <w:sz w:val="22"/>
      </w:rPr>
      <w:tcPr>
        <w:shd w:val="clear" w:color="auto" w:fill="ddeaf6" w:themeFill="accent5"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14" w:customStyle="1">
    <w:name w:val="Grid Table 3 - Accent 61"/>
    <w:basedOn w:val="3389"/>
    <w:uiPriority w:val="99"/>
    <w:qFormat/>
    <w:tblPr>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auto" w:fill="e1efd8" w:themeFill="accent6" w:themeFillTint="34"/>
      </w:tcPr>
    </w:tblStylePr>
    <w:tblStylePr w:type="band1Vert">
      <w:rPr>
        <w:rFonts w:ascii="Arial" w:hAnsi="Arial"/>
        <w:color w:val="404040"/>
        <w:sz w:val="22"/>
      </w:rPr>
      <w:tcPr>
        <w:shd w:val="clear" w:color="auto" w:fill="e1efd8" w:themeFill="accent6"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15" w:customStyle="1">
    <w:name w:val="Grid Table 4 - Accent 11"/>
    <w:basedOn w:val="3389"/>
    <w:uiPriority w:val="59"/>
    <w:qFormat/>
    <w:tblPr>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auto" w:fill="dae3f3" w:themeFill="accent1" w:themeFillTint="32"/>
      </w:tcPr>
    </w:tblStylePr>
    <w:tblStylePr w:type="band1Vert">
      <w:rPr>
        <w:rFonts w:ascii="Arial" w:hAnsi="Arial"/>
        <w:color w:val="404040"/>
        <w:sz w:val="22"/>
      </w:rPr>
      <w:tcPr>
        <w:shd w:val="clear" w:color="auto" w:fill="dae3f3" w:themeFill="accent1" w:themeFillTint="32"/>
      </w:tcPr>
    </w:tblStylePr>
    <w:tblStylePr w:type="firstCol">
      <w:rPr>
        <w:b/>
        <w:color w:val="404040"/>
      </w:rPr>
    </w:tblStylePr>
    <w:tblStylePr w:type="firstRow">
      <w:rPr>
        <w:rFonts w:ascii="Arial" w:hAnsi="Arial"/>
        <w:b/>
        <w:color w:val="FFFFFF"/>
        <w:sz w:val="22"/>
      </w:rPr>
      <w:tcPr>
        <w:shd w:val="clear" w:color="auto"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3716" w:customStyle="1">
    <w:name w:val="Grid Table 4 - Accent 21"/>
    <w:basedOn w:val="3389"/>
    <w:uiPriority w:val="59"/>
    <w:qFormat/>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auto" w:fill="fbe5d6" w:themeFill="accent2" w:themeFillTint="32"/>
      </w:tcPr>
    </w:tblStylePr>
    <w:tblStylePr w:type="band1Vert">
      <w:rPr>
        <w:rFonts w:ascii="Arial" w:hAnsi="Arial"/>
        <w:color w:val="404040"/>
        <w:sz w:val="22"/>
      </w:rPr>
      <w:tcPr>
        <w:shd w:val="clear" w:color="auto" w:fill="fbe5d6" w:themeFill="accent2" w:themeFillTint="32"/>
      </w:tcPr>
    </w:tblStylePr>
    <w:tblStylePr w:type="firstCol">
      <w:rPr>
        <w:b/>
        <w:color w:val="404040"/>
      </w:rPr>
    </w:tblStylePr>
    <w:tblStylePr w:type="firstRow">
      <w:rPr>
        <w:rFonts w:ascii="Arial" w:hAnsi="Arial"/>
        <w:b/>
        <w:color w:val="FFFFFF"/>
        <w:sz w:val="22"/>
      </w:rPr>
      <w:tcPr>
        <w:shd w:val="clear" w:color="auto"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3717" w:customStyle="1">
    <w:name w:val="Grid Table 4 - Accent 31"/>
    <w:basedOn w:val="3389"/>
    <w:uiPriority w:val="59"/>
    <w:qFormat/>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auto" w:fill="ececec" w:themeFill="accent3" w:themeFillTint="34"/>
      </w:tcPr>
    </w:tblStylePr>
    <w:tblStylePr w:type="band1Vert">
      <w:rPr>
        <w:rFonts w:ascii="Arial" w:hAnsi="Arial"/>
        <w:color w:val="404040"/>
        <w:sz w:val="22"/>
      </w:rPr>
      <w:tcPr>
        <w:shd w:val="clear" w:color="auto" w:fill="ececec" w:themeFill="accent3" w:themeFillTint="34"/>
      </w:tcPr>
    </w:tblStylePr>
    <w:tblStylePr w:type="firstCol">
      <w:rPr>
        <w:b/>
        <w:color w:val="404040"/>
      </w:rPr>
    </w:tblStylePr>
    <w:tblStylePr w:type="firstRow">
      <w:rPr>
        <w:rFonts w:ascii="Arial" w:hAnsi="Arial"/>
        <w:b/>
        <w:color w:val="FFFFFF"/>
        <w:sz w:val="22"/>
      </w:rPr>
      <w:tcPr>
        <w:shd w:val="clear" w:color="auto"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3718" w:customStyle="1">
    <w:name w:val="Grid Table 4 - Accent 41"/>
    <w:basedOn w:val="3389"/>
    <w:uiPriority w:val="59"/>
    <w:qFormat/>
    <w:tblPr>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auto" w:fill="fff2cb" w:themeFill="accent4" w:themeFillTint="34"/>
      </w:tcPr>
    </w:tblStylePr>
    <w:tblStylePr w:type="band1Vert">
      <w:rPr>
        <w:rFonts w:ascii="Arial" w:hAnsi="Arial"/>
        <w:color w:val="404040"/>
        <w:sz w:val="22"/>
      </w:rPr>
      <w:tcPr>
        <w:shd w:val="clear" w:color="auto" w:fill="fff2cb" w:themeFill="accent4" w:themeFillTint="34"/>
      </w:tcPr>
    </w:tblStylePr>
    <w:tblStylePr w:type="firstCol">
      <w:rPr>
        <w:b/>
        <w:color w:val="404040"/>
      </w:rPr>
    </w:tblStylePr>
    <w:tblStylePr w:type="firstRow">
      <w:rPr>
        <w:rFonts w:ascii="Arial" w:hAnsi="Arial"/>
        <w:b/>
        <w:color w:val="FFFFFF"/>
        <w:sz w:val="22"/>
      </w:rPr>
      <w:tcPr>
        <w:shd w:val="clear" w:color="auto"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3719" w:customStyle="1">
    <w:name w:val="Grid Table 4 - Accent 51"/>
    <w:basedOn w:val="3389"/>
    <w:uiPriority w:val="59"/>
    <w:qFormat/>
    <w:tblPr>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auto" w:fill="ddeaf6" w:themeFill="accent5" w:themeFillTint="34"/>
      </w:tcPr>
    </w:tblStylePr>
    <w:tblStylePr w:type="band1Vert">
      <w:rPr>
        <w:rFonts w:ascii="Arial" w:hAnsi="Arial"/>
        <w:color w:val="404040"/>
        <w:sz w:val="22"/>
      </w:rPr>
      <w:tcPr>
        <w:shd w:val="clear" w:color="auto" w:fill="ddeaf6" w:themeFill="accent5" w:themeFillTint="34"/>
      </w:tcPr>
    </w:tblStylePr>
    <w:tblStylePr w:type="firstCol">
      <w:rPr>
        <w:b/>
        <w:color w:val="404040"/>
      </w:rPr>
    </w:tblStylePr>
    <w:tblStylePr w:type="firstRow">
      <w:rPr>
        <w:rFonts w:ascii="Arial" w:hAnsi="Arial"/>
        <w:b/>
        <w:color w:val="FFFFFF"/>
        <w:sz w:val="22"/>
      </w:rPr>
      <w:tcPr>
        <w:shd w:val="clear" w:color="auto"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3720" w:customStyle="1">
    <w:name w:val="Grid Table 4 - Accent 61"/>
    <w:basedOn w:val="3389"/>
    <w:uiPriority w:val="59"/>
    <w:qFormat/>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auto" w:fill="e1efd8" w:themeFill="accent6" w:themeFillTint="34"/>
      </w:tcPr>
    </w:tblStylePr>
    <w:tblStylePr w:type="band1Vert">
      <w:rPr>
        <w:rFonts w:ascii="Arial" w:hAnsi="Arial"/>
        <w:color w:val="404040"/>
        <w:sz w:val="22"/>
      </w:rPr>
      <w:tcPr>
        <w:shd w:val="clear" w:color="auto" w:fill="e1efd8" w:themeFill="accent6" w:themeFillTint="34"/>
      </w:tcPr>
    </w:tblStylePr>
    <w:tblStylePr w:type="firstCol">
      <w:rPr>
        <w:b/>
        <w:color w:val="404040"/>
      </w:rPr>
    </w:tblStylePr>
    <w:tblStylePr w:type="firstRow">
      <w:rPr>
        <w:rFonts w:ascii="Arial" w:hAnsi="Arial"/>
        <w:b/>
        <w:color w:val="FFFFFF"/>
        <w:sz w:val="22"/>
      </w:rPr>
      <w:tcPr>
        <w:shd w:val="clear" w:color="auto"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3721" w:customStyle="1">
    <w:name w:val="Grid Table 5 Dark - Accent 21"/>
    <w:basedOn w:val="3389"/>
    <w:uiPriority w:val="99"/>
    <w:qFormat/>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f6c3a0" w:themeFill="accent2" w:themeFillTint="75"/>
      </w:tcPr>
    </w:tblStylePr>
    <w:tblStylePr w:type="band1Vert">
      <w:tcPr>
        <w:shd w:val="clear" w:color="auto" w:fill="f6c3a0" w:themeFill="accent2" w:themeFillTint="75"/>
      </w:tcPr>
    </w:tblStylePr>
    <w:tblStylePr w:type="firstCol">
      <w:rPr>
        <w:rFonts w:ascii="Arial" w:hAnsi="Arial"/>
        <w:b/>
        <w:color w:val="FFFFFF"/>
        <w:sz w:val="22"/>
      </w:rPr>
      <w:tcPr>
        <w:shd w:val="clear" w:color="auto" w:fill="ed7d31" w:themeFill="accent2"/>
      </w:tcPr>
    </w:tblStylePr>
    <w:tblStylePr w:type="firstRow">
      <w:rPr>
        <w:rFonts w:ascii="Arial" w:hAnsi="Arial"/>
        <w:b/>
        <w:color w:val="FFFFFF"/>
        <w:sz w:val="22"/>
      </w:rPr>
      <w:tcPr>
        <w:shd w:val="clear" w:color="auto" w:fill="ed7d31" w:themeFill="accent2"/>
      </w:tcPr>
    </w:tblStylePr>
    <w:tblStylePr w:type="lastCol">
      <w:rPr>
        <w:rFonts w:ascii="Arial" w:hAnsi="Arial"/>
        <w:b/>
        <w:color w:val="FFFFFF"/>
        <w:sz w:val="22"/>
      </w:rPr>
      <w:tcPr>
        <w:shd w:val="clear" w:color="auto" w:fill="ed7d31" w:themeFill="accent2"/>
      </w:tcPr>
    </w:tblStylePr>
    <w:tblStylePr w:type="lastRow">
      <w:rPr>
        <w:rFonts w:ascii="Arial" w:hAnsi="Arial"/>
        <w:b/>
        <w:color w:val="FFFFFF"/>
        <w:sz w:val="22"/>
      </w:rPr>
      <w:tcPr>
        <w:shd w:val="clear" w:color="auto" w:fill="ed7d31" w:themeFill="accent2"/>
        <w:tcBorders>
          <w:top w:val="single" w:color="FFFFFF" w:themeColor="light1" w:sz="4" w:space="0"/>
        </w:tcBorders>
      </w:tcPr>
    </w:tblStylePr>
  </w:style>
  <w:style w:type="table" w:styleId="3722" w:customStyle="1">
    <w:name w:val="Grid Table 5 Dark - Accent 31"/>
    <w:basedOn w:val="3389"/>
    <w:uiPriority w:val="99"/>
    <w:qFormat/>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d5d5d5" w:themeFill="accent3" w:themeFillTint="75"/>
      </w:tcPr>
    </w:tblStylePr>
    <w:tblStylePr w:type="band1Vert">
      <w:tcPr>
        <w:shd w:val="clear" w:color="auto" w:fill="d5d5d5" w:themeFill="accent3" w:themeFillTint="75"/>
      </w:tcPr>
    </w:tblStylePr>
    <w:tblStylePr w:type="firstCol">
      <w:rPr>
        <w:rFonts w:ascii="Arial" w:hAnsi="Arial"/>
        <w:b/>
        <w:color w:val="FFFFFF"/>
        <w:sz w:val="22"/>
      </w:rPr>
      <w:tcPr>
        <w:shd w:val="clear" w:color="auto" w:fill="a5a5a5" w:themeFill="accent3"/>
      </w:tcPr>
    </w:tblStylePr>
    <w:tblStylePr w:type="firstRow">
      <w:rPr>
        <w:rFonts w:ascii="Arial" w:hAnsi="Arial"/>
        <w:b/>
        <w:color w:val="FFFFFF"/>
        <w:sz w:val="22"/>
      </w:rPr>
      <w:tcPr>
        <w:shd w:val="clear" w:color="auto" w:fill="a5a5a5" w:themeFill="accent3"/>
      </w:tcPr>
    </w:tblStylePr>
    <w:tblStylePr w:type="lastCol">
      <w:rPr>
        <w:rFonts w:ascii="Arial" w:hAnsi="Arial"/>
        <w:b/>
        <w:color w:val="FFFFFF"/>
        <w:sz w:val="22"/>
      </w:rPr>
      <w:tcPr>
        <w:shd w:val="clear" w:color="auto" w:fill="a5a5a5" w:themeFill="accent3"/>
      </w:tcPr>
    </w:tblStylePr>
    <w:tblStylePr w:type="lastRow">
      <w:rPr>
        <w:rFonts w:ascii="Arial" w:hAnsi="Arial"/>
        <w:b/>
        <w:color w:val="FFFFFF"/>
        <w:sz w:val="22"/>
      </w:rPr>
      <w:tcPr>
        <w:shd w:val="clear" w:color="auto" w:fill="a5a5a5" w:themeFill="accent3"/>
        <w:tcBorders>
          <w:top w:val="single" w:color="FFFFFF" w:themeColor="light1" w:sz="4" w:space="0"/>
        </w:tcBorders>
      </w:tcPr>
    </w:tblStylePr>
  </w:style>
  <w:style w:type="table" w:styleId="3723" w:customStyle="1">
    <w:name w:val="Grid Table 5 Dark - Accent 51"/>
    <w:basedOn w:val="3389"/>
    <w:uiPriority w:val="99"/>
    <w:qFormat/>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b3d0eb" w:themeFill="accent5" w:themeFillTint="75"/>
      </w:tcPr>
    </w:tblStylePr>
    <w:tblStylePr w:type="band1Vert">
      <w:tcPr>
        <w:shd w:val="clear" w:color="auto" w:fill="b3d0eb" w:themeFill="accent5" w:themeFillTint="75"/>
      </w:tcPr>
    </w:tblStylePr>
    <w:tblStylePr w:type="firstCol">
      <w:rPr>
        <w:rFonts w:ascii="Arial" w:hAnsi="Arial"/>
        <w:b/>
        <w:color w:val="FFFFFF"/>
        <w:sz w:val="22"/>
      </w:rPr>
      <w:tcPr>
        <w:shd w:val="clear" w:color="auto" w:fill="5b9bd5" w:themeFill="accent5"/>
      </w:tcPr>
    </w:tblStylePr>
    <w:tblStylePr w:type="firstRow">
      <w:rPr>
        <w:rFonts w:ascii="Arial" w:hAnsi="Arial"/>
        <w:b/>
        <w:color w:val="FFFFFF"/>
        <w:sz w:val="22"/>
      </w:rPr>
      <w:tcPr>
        <w:shd w:val="clear" w:color="auto" w:fill="5b9bd5" w:themeFill="accent5"/>
      </w:tcPr>
    </w:tblStylePr>
    <w:tblStylePr w:type="lastCol">
      <w:rPr>
        <w:rFonts w:ascii="Arial" w:hAnsi="Arial"/>
        <w:b/>
        <w:color w:val="FFFFFF"/>
        <w:sz w:val="22"/>
      </w:rPr>
      <w:tcPr>
        <w:shd w:val="clear" w:color="auto" w:fill="5b9bd5" w:themeFill="accent5"/>
      </w:tcPr>
    </w:tblStylePr>
    <w:tblStylePr w:type="lastRow">
      <w:rPr>
        <w:rFonts w:ascii="Arial" w:hAnsi="Arial"/>
        <w:b/>
        <w:color w:val="FFFFFF"/>
        <w:sz w:val="22"/>
      </w:rPr>
      <w:tcPr>
        <w:shd w:val="clear" w:color="auto" w:fill="5b9bd5" w:themeFill="accent5"/>
        <w:tcBorders>
          <w:top w:val="single" w:color="FFFFFF" w:themeColor="light1" w:sz="4" w:space="0"/>
        </w:tcBorders>
      </w:tcPr>
    </w:tblStylePr>
  </w:style>
  <w:style w:type="table" w:styleId="3724" w:customStyle="1">
    <w:name w:val="Grid Table 5 Dark - Accent 61"/>
    <w:basedOn w:val="3389"/>
    <w:uiPriority w:val="99"/>
    <w:qFormat/>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bcdba8" w:themeFill="accent6" w:themeFillTint="75"/>
      </w:tcPr>
    </w:tblStylePr>
    <w:tblStylePr w:type="band1Vert">
      <w:tcPr>
        <w:shd w:val="clear" w:color="auto" w:fill="bcdba8" w:themeFill="accent6" w:themeFillTint="75"/>
      </w:tcPr>
    </w:tblStylePr>
    <w:tblStylePr w:type="firstCol">
      <w:rPr>
        <w:rFonts w:ascii="Arial" w:hAnsi="Arial"/>
        <w:b/>
        <w:color w:val="FFFFFF"/>
        <w:sz w:val="22"/>
      </w:rPr>
      <w:tcPr>
        <w:shd w:val="clear" w:color="auto" w:fill="70ad47" w:themeFill="accent6"/>
      </w:tcPr>
    </w:tblStylePr>
    <w:tblStylePr w:type="firstRow">
      <w:rPr>
        <w:rFonts w:ascii="Arial" w:hAnsi="Arial"/>
        <w:b/>
        <w:color w:val="FFFFFF"/>
        <w:sz w:val="22"/>
      </w:rPr>
      <w:tcPr>
        <w:shd w:val="clear" w:color="auto" w:fill="70ad47" w:themeFill="accent6"/>
      </w:tcPr>
    </w:tblStylePr>
    <w:tblStylePr w:type="lastCol">
      <w:rPr>
        <w:rFonts w:ascii="Arial" w:hAnsi="Arial"/>
        <w:b/>
        <w:color w:val="FFFFFF"/>
        <w:sz w:val="22"/>
      </w:rPr>
      <w:tcPr>
        <w:shd w:val="clear" w:color="auto" w:fill="70ad47" w:themeFill="accent6"/>
      </w:tcPr>
    </w:tblStylePr>
    <w:tblStylePr w:type="lastRow">
      <w:rPr>
        <w:rFonts w:ascii="Arial" w:hAnsi="Arial"/>
        <w:b/>
        <w:color w:val="FFFFFF"/>
        <w:sz w:val="22"/>
      </w:rPr>
      <w:tcPr>
        <w:shd w:val="clear" w:color="auto" w:fill="70ad47" w:themeFill="accent6"/>
        <w:tcBorders>
          <w:top w:val="single" w:color="FFFFFF" w:themeColor="light1" w:sz="4" w:space="0"/>
        </w:tcBorders>
      </w:tcPr>
    </w:tblStylePr>
  </w:style>
  <w:style w:type="table" w:styleId="3725" w:customStyle="1">
    <w:name w:val="Grid Table 6 Colorful - Accent 11"/>
    <w:basedOn w:val="3389"/>
    <w:uiPriority w:val="99"/>
    <w:qFormat/>
    <w:tblPr>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sz w:val="22"/>
      </w:rPr>
      <w:tcPr>
        <w:shd w:val="clear" w:color="auto" w:fill="d8e2f3" w:themeFill="accent1" w:themeFillTint="34"/>
      </w:tcPr>
    </w:tblStylePr>
    <w:tblStylePr w:type="band1Vert">
      <w:tcPr>
        <w:shd w:val="clear" w:color="auto" w:fill="d8e2f3" w:themeFill="accent1" w:themeFillTint="34"/>
      </w:tcPr>
    </w:tblStylePr>
    <w:tblStylePr w:type="band2Horz">
      <w:rPr>
        <w:rFonts w:ascii="Arial" w:hAnsi="Arial"/>
        <w:color w:val="A0B7E1" w:themeColor="accent1" w:themeTint="80"/>
        <w:sz w:val="22"/>
      </w:rPr>
    </w:tblStylePr>
    <w:tblStylePr w:type="firstCol">
      <w:rPr>
        <w:b/>
        <w:color w:val="A0B7E1" w:themeColor="accent1" w:themeTint="80"/>
      </w:rPr>
    </w:tblStylePr>
    <w:tblStylePr w:type="firstRow">
      <w:rPr>
        <w:b/>
        <w:color w:val="A0B7E1" w:themeColor="accent1" w:themeTint="80"/>
      </w:rPr>
      <w:tcPr>
        <w:tcBorders>
          <w:bottom w:val="single" w:color="A0B7E1" w:themeColor="accent1" w:themeTint="80" w:sz="12" w:space="0"/>
        </w:tcBorders>
      </w:tcPr>
    </w:tblStylePr>
    <w:tblStylePr w:type="lastCol">
      <w:rPr>
        <w:b/>
        <w:color w:val="A0B7E1" w:themeColor="accent1" w:themeTint="80"/>
      </w:rPr>
    </w:tblStylePr>
    <w:tblStylePr w:type="lastRow">
      <w:rPr>
        <w:b/>
        <w:color w:val="A0B7E1" w:themeColor="accent1" w:themeTint="80"/>
      </w:rPr>
    </w:tblStylePr>
  </w:style>
  <w:style w:type="table" w:styleId="3726" w:customStyle="1">
    <w:name w:val="Grid Table 6 Colorful - Accent 21"/>
    <w:basedOn w:val="3389"/>
    <w:uiPriority w:val="99"/>
    <w:qFormat/>
    <w:tblPr>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285" w:themeColor="accent2" w:themeTint="96"/>
        <w:sz w:val="22"/>
      </w:rPr>
      <w:tcPr>
        <w:shd w:val="clear" w:color="auto" w:fill="fbe5d6" w:themeFill="accent2" w:themeFillTint="32"/>
      </w:tcPr>
    </w:tblStylePr>
    <w:tblStylePr w:type="band1Vert">
      <w:tcPr>
        <w:shd w:val="clear" w:color="auto" w:fill="fbe5d6" w:themeFill="accent2" w:themeFillTint="32"/>
      </w:tcPr>
    </w:tblStylePr>
    <w:tblStylePr w:type="band2Horz">
      <w:rPr>
        <w:rFonts w:ascii="Arial" w:hAnsi="Arial"/>
        <w:color w:val="F4B285" w:themeColor="accent2" w:themeTint="96"/>
        <w:sz w:val="22"/>
      </w:rPr>
    </w:tblStylePr>
    <w:tblStylePr w:type="firstCol">
      <w:rPr>
        <w:b/>
        <w:color w:val="F4B285" w:themeColor="accent2" w:themeTint="96"/>
      </w:rPr>
    </w:tblStylePr>
    <w:tblStylePr w:type="firstRow">
      <w:rPr>
        <w:b/>
        <w:color w:val="F4B285" w:themeColor="accent2" w:themeTint="96"/>
      </w:rPr>
      <w:tcPr>
        <w:tcBorders>
          <w:bottom w:val="single" w:color="F4B184" w:themeColor="accent2" w:themeTint="97" w:sz="12" w:space="0"/>
        </w:tcBorders>
      </w:tcPr>
    </w:tblStylePr>
    <w:tblStylePr w:type="lastCol">
      <w:rPr>
        <w:b/>
        <w:color w:val="F4B285" w:themeColor="accent2" w:themeTint="96"/>
      </w:rPr>
    </w:tblStylePr>
    <w:tblStylePr w:type="lastRow">
      <w:rPr>
        <w:b/>
        <w:color w:val="F4B285" w:themeColor="accent2" w:themeTint="96"/>
      </w:rPr>
    </w:tblStylePr>
  </w:style>
  <w:style w:type="table" w:styleId="3727" w:customStyle="1">
    <w:name w:val="Grid Table 6 Colorful - Accent 31"/>
    <w:basedOn w:val="3389"/>
    <w:uiPriority w:val="99"/>
    <w:qFormat/>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sz w:val="22"/>
      </w:rPr>
      <w:tcPr>
        <w:shd w:val="clear" w:color="auto" w:fill="ececec" w:themeFill="accent3" w:themeFillTint="34"/>
      </w:tcPr>
    </w:tblStylePr>
    <w:tblStylePr w:type="band1Vert">
      <w:tcPr>
        <w:shd w:val="clear" w:color="auto" w:fill="ececec" w:themeFill="accent3" w:themeFillTint="34"/>
      </w:tcPr>
    </w:tblStylePr>
    <w:tblStylePr w:type="band2Horz">
      <w:rPr>
        <w:rFonts w:ascii="Arial" w:hAnsi="Arial"/>
        <w:color w:val="A5A5A5" w:themeColor="accent3"/>
        <w:sz w:val="22"/>
      </w:rPr>
    </w:tblStylePr>
    <w:tblStylePr w:type="firstCol">
      <w:rPr>
        <w:b/>
        <w:color w:val="A5A5A5" w:themeColor="accent3"/>
      </w:rPr>
    </w:tblStylePr>
    <w:tblStylePr w:type="firstRow">
      <w:rPr>
        <w:b/>
        <w:color w:val="A5A5A5" w:themeColor="accent3"/>
      </w:rPr>
      <w:tcPr>
        <w:tcBorders>
          <w:bottom w:val="single" w:color="A5A5A5" w:themeColor="accent3" w:themeTint="FE" w:sz="12" w:space="0"/>
        </w:tcBorders>
      </w:tcPr>
    </w:tblStylePr>
    <w:tblStylePr w:type="lastCol">
      <w:rPr>
        <w:b/>
        <w:color w:val="A5A5A5" w:themeColor="accent3"/>
      </w:rPr>
    </w:tblStylePr>
    <w:tblStylePr w:type="lastRow">
      <w:rPr>
        <w:b/>
        <w:color w:val="A5A5A5" w:themeColor="accent3"/>
      </w:rPr>
    </w:tblStylePr>
  </w:style>
  <w:style w:type="table" w:styleId="3728" w:customStyle="1">
    <w:name w:val="Grid Table 6 Colorful - Accent 41"/>
    <w:basedOn w:val="3389"/>
    <w:uiPriority w:val="99"/>
    <w:qFormat/>
    <w:tblPr>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966" w:themeColor="accent4" w:themeTint="99"/>
        <w:sz w:val="22"/>
      </w:rPr>
      <w:tcPr>
        <w:shd w:val="clear" w:color="auto" w:fill="fff2cb" w:themeFill="accent4" w:themeFillTint="34"/>
      </w:tcPr>
    </w:tblStylePr>
    <w:tblStylePr w:type="band1Vert">
      <w:tcPr>
        <w:shd w:val="clear" w:color="auto" w:fill="fff2cb" w:themeFill="accent4" w:themeFillTint="34"/>
      </w:tcPr>
    </w:tblStylePr>
    <w:tblStylePr w:type="band2Horz">
      <w:rPr>
        <w:rFonts w:ascii="Arial" w:hAnsi="Arial"/>
        <w:color w:val="FFD966" w:themeColor="accent4" w:themeTint="99"/>
        <w:sz w:val="22"/>
      </w:rPr>
    </w:tblStylePr>
    <w:tblStylePr w:type="firstCol">
      <w:rPr>
        <w:b/>
        <w:color w:val="FFD966" w:themeColor="accent4" w:themeTint="99"/>
      </w:rPr>
    </w:tblStylePr>
    <w:tblStylePr w:type="firstRow">
      <w:rPr>
        <w:b/>
        <w:color w:val="FFD966" w:themeColor="accent4" w:themeTint="99"/>
      </w:rPr>
      <w:tcPr>
        <w:tcBorders>
          <w:bottom w:val="single" w:color="FFD865" w:themeColor="accent4" w:themeTint="9A" w:sz="12" w:space="0"/>
        </w:tcBorders>
      </w:tcPr>
    </w:tblStylePr>
    <w:tblStylePr w:type="lastCol">
      <w:rPr>
        <w:b/>
        <w:color w:val="FFD966" w:themeColor="accent4" w:themeTint="99"/>
      </w:rPr>
    </w:tblStylePr>
    <w:tblStylePr w:type="lastRow">
      <w:rPr>
        <w:b/>
        <w:color w:val="FFD966" w:themeColor="accent4" w:themeTint="99"/>
      </w:rPr>
    </w:tblStylePr>
  </w:style>
  <w:style w:type="table" w:styleId="3729" w:customStyle="1">
    <w:name w:val="Grid Table 6 Colorful - Accent 51"/>
    <w:basedOn w:val="3389"/>
    <w:uiPriority w:val="99"/>
    <w:qFormat/>
    <w:tblPr>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C" w:themeColor="accent5" w:themeShade="94"/>
        <w:sz w:val="22"/>
      </w:rPr>
      <w:tcPr>
        <w:shd w:val="clear" w:color="auto" w:fill="ddeaf6" w:themeFill="accent5" w:themeFillTint="34"/>
      </w:tcPr>
    </w:tblStylePr>
    <w:tblStylePr w:type="band1Vert">
      <w:tcPr>
        <w:shd w:val="clear" w:color="auto" w:fill="ddeaf6" w:themeFill="accent5" w:themeFillTint="34"/>
      </w:tcPr>
    </w:tblStylePr>
    <w:tblStylePr w:type="band2Horz">
      <w:rPr>
        <w:rFonts w:ascii="Arial" w:hAnsi="Arial"/>
        <w:color w:val="245A8C" w:themeColor="accent5" w:themeShade="94"/>
        <w:sz w:val="22"/>
      </w:rPr>
    </w:tblStylePr>
    <w:tblStylePr w:type="firstCol">
      <w:rPr>
        <w:b/>
        <w:color w:val="245A8C" w:themeColor="accent5" w:themeShade="94"/>
      </w:rPr>
    </w:tblStylePr>
    <w:tblStylePr w:type="firstRow">
      <w:rPr>
        <w:b/>
        <w:color w:val="245A8C" w:themeColor="accent5" w:themeShade="94"/>
      </w:rPr>
      <w:tcPr>
        <w:tcBorders>
          <w:bottom w:val="single" w:color="5B9BD5" w:themeColor="accent5" w:sz="12" w:space="0"/>
        </w:tcBorders>
      </w:tcPr>
    </w:tblStylePr>
    <w:tblStylePr w:type="lastCol">
      <w:rPr>
        <w:b/>
        <w:color w:val="245A8C" w:themeColor="accent5" w:themeShade="94"/>
      </w:rPr>
    </w:tblStylePr>
    <w:tblStylePr w:type="lastRow">
      <w:rPr>
        <w:b/>
        <w:color w:val="245A8C" w:themeColor="accent5" w:themeShade="94"/>
      </w:rPr>
    </w:tblStylePr>
  </w:style>
  <w:style w:type="table" w:styleId="3730" w:customStyle="1">
    <w:name w:val="Grid Table 6 Colorful - Accent 61"/>
    <w:basedOn w:val="3389"/>
    <w:uiPriority w:val="99"/>
    <w:qFormat/>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C" w:themeColor="accent5" w:themeShade="94"/>
        <w:sz w:val="22"/>
      </w:rPr>
      <w:tcPr>
        <w:shd w:val="clear" w:color="auto" w:fill="e1efd8" w:themeFill="accent6" w:themeFillTint="34"/>
      </w:tcPr>
    </w:tblStylePr>
    <w:tblStylePr w:type="band1Vert">
      <w:tcPr>
        <w:shd w:val="clear" w:color="auto" w:fill="e1efd8" w:themeFill="accent6" w:themeFillTint="34"/>
      </w:tcPr>
    </w:tblStylePr>
    <w:tblStylePr w:type="band2Horz">
      <w:rPr>
        <w:rFonts w:ascii="Arial" w:hAnsi="Arial"/>
        <w:color w:val="245A8C" w:themeColor="accent5" w:themeShade="94"/>
        <w:sz w:val="22"/>
      </w:rPr>
    </w:tblStylePr>
    <w:tblStylePr w:type="firstCol">
      <w:rPr>
        <w:b/>
        <w:color w:val="245A8C" w:themeColor="accent5" w:themeShade="94"/>
      </w:rPr>
    </w:tblStylePr>
    <w:tblStylePr w:type="firstRow">
      <w:rPr>
        <w:b/>
        <w:color w:val="245A8C" w:themeColor="accent5" w:themeShade="94"/>
      </w:rPr>
      <w:tcPr>
        <w:tcBorders>
          <w:bottom w:val="single" w:color="70AD47" w:themeColor="accent6" w:sz="12" w:space="0"/>
        </w:tcBorders>
      </w:tcPr>
    </w:tblStylePr>
    <w:tblStylePr w:type="lastCol">
      <w:rPr>
        <w:b/>
        <w:color w:val="245A8C" w:themeColor="accent5" w:themeShade="94"/>
      </w:rPr>
    </w:tblStylePr>
    <w:tblStylePr w:type="lastRow">
      <w:rPr>
        <w:b/>
        <w:color w:val="245A8C" w:themeColor="accent5" w:themeShade="94"/>
      </w:rPr>
    </w:tblStylePr>
  </w:style>
  <w:style w:type="table" w:styleId="3731" w:customStyle="1">
    <w:name w:val="Grid Table 7 Colorful - Accent 11"/>
    <w:basedOn w:val="3389"/>
    <w:uiPriority w:val="99"/>
    <w:qFormat/>
    <w:tblPr>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sz w:val="22"/>
      </w:rPr>
      <w:tcPr>
        <w:shd w:val="clear" w:color="auto" w:fill="d8e2f3" w:themeFill="accent1" w:themeFillTint="34"/>
      </w:tcPr>
    </w:tblStylePr>
    <w:tblStylePr w:type="band1Vert">
      <w:tcPr>
        <w:shd w:val="clear" w:color="auto" w:fill="d8e2f3" w:themeFill="accent1" w:themeFillTint="34"/>
      </w:tcPr>
    </w:tblStylePr>
    <w:tblStylePr w:type="band2Horz">
      <w:rPr>
        <w:rFonts w:ascii="Arial" w:hAnsi="Arial"/>
        <w:color w:val="A0B7E1" w:themeColor="accent1" w:themeTint="80"/>
        <w:sz w:val="22"/>
      </w:rPr>
    </w:tblStylePr>
    <w:tblStylePr w:type="firstCol">
      <w:rPr>
        <w:rFonts w:ascii="Arial" w:hAnsi="Arial"/>
        <w:i/>
        <w:color w:val="A0B7E1" w:themeColor="accent1" w:themeTint="80"/>
        <w:sz w:val="22"/>
      </w:rPr>
      <w:pPr>
        <w:jc w:val="right"/>
      </w:pPr>
      <w:tcPr>
        <w:shd w:val="clear" w:color="auto" w:fill="ffffff"/>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sz w:val="22"/>
      </w:rPr>
      <w:tcPr>
        <w:shd w:val="clear" w:color="auto"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sz w:val="22"/>
      </w:rPr>
      <w:tcPr>
        <w:shd w:val="clear" w:color="auto" w:fill="ffffff"/>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sz w:val="22"/>
      </w:rPr>
      <w:tcPr>
        <w:shd w:val="clear" w:color="auto"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3732" w:customStyle="1">
    <w:name w:val="Grid Table 7 Colorful - Accent 21"/>
    <w:basedOn w:val="3389"/>
    <w:uiPriority w:val="99"/>
    <w:qFormat/>
    <w:tblPr>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285" w:themeColor="accent2" w:themeTint="96"/>
        <w:sz w:val="22"/>
      </w:rPr>
      <w:tcPr>
        <w:shd w:val="clear" w:color="auto" w:fill="fbe5d6" w:themeFill="accent2" w:themeFillTint="32"/>
      </w:tcPr>
    </w:tblStylePr>
    <w:tblStylePr w:type="band1Vert">
      <w:tcPr>
        <w:shd w:val="clear" w:color="auto" w:fill="fbe5d6" w:themeFill="accent2" w:themeFillTint="32"/>
      </w:tcPr>
    </w:tblStylePr>
    <w:tblStylePr w:type="band2Horz">
      <w:rPr>
        <w:rFonts w:ascii="Arial" w:hAnsi="Arial"/>
        <w:color w:val="F4B285" w:themeColor="accent2" w:themeTint="96"/>
        <w:sz w:val="22"/>
      </w:rPr>
    </w:tblStylePr>
    <w:tblStylePr w:type="firstCol">
      <w:rPr>
        <w:rFonts w:ascii="Arial" w:hAnsi="Arial"/>
        <w:i/>
        <w:color w:val="F4B285" w:themeColor="accent2" w:themeTint="96"/>
        <w:sz w:val="22"/>
      </w:rPr>
      <w:pPr>
        <w:jc w:val="right"/>
      </w:pPr>
      <w:tcPr>
        <w:shd w:val="clear" w:color="auto" w:fill="ffffff"/>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285" w:themeColor="accent2" w:themeTint="96"/>
        <w:sz w:val="22"/>
      </w:rPr>
      <w:tcPr>
        <w:shd w:val="clear" w:color="auto"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285" w:themeColor="accent2" w:themeTint="96"/>
        <w:sz w:val="22"/>
      </w:rPr>
      <w:tcPr>
        <w:shd w:val="clear" w:color="auto" w:fill="ffffff"/>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285" w:themeColor="accent2" w:themeTint="96"/>
        <w:sz w:val="22"/>
      </w:rPr>
      <w:tcPr>
        <w:shd w:val="clear" w:color="auto"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3733" w:customStyle="1">
    <w:name w:val="Grid Table 7 Colorful - Accent 31"/>
    <w:basedOn w:val="3389"/>
    <w:uiPriority w:val="99"/>
    <w:qFormat/>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sz w:val="22"/>
      </w:rPr>
      <w:tcPr>
        <w:shd w:val="clear" w:color="auto" w:fill="ececec" w:themeFill="accent3" w:themeFillTint="34"/>
      </w:tcPr>
    </w:tblStylePr>
    <w:tblStylePr w:type="band1Vert">
      <w:tcPr>
        <w:shd w:val="clear" w:color="auto" w:fill="ececec" w:themeFill="accent3" w:themeFillTint="34"/>
      </w:tcPr>
    </w:tblStylePr>
    <w:tblStylePr w:type="band2Horz">
      <w:rPr>
        <w:rFonts w:ascii="Arial" w:hAnsi="Arial"/>
        <w:color w:val="A5A5A5" w:themeColor="accent3"/>
        <w:sz w:val="22"/>
      </w:rPr>
    </w:tblStylePr>
    <w:tblStylePr w:type="firstCol">
      <w:rPr>
        <w:rFonts w:ascii="Arial" w:hAnsi="Arial"/>
        <w:i/>
        <w:color w:val="A5A5A5" w:themeColor="accent3"/>
        <w:sz w:val="22"/>
      </w:rPr>
      <w:pPr>
        <w:jc w:val="right"/>
      </w:pPr>
      <w:tcPr>
        <w:shd w:val="clear" w:color="auto" w:fill="ffffff"/>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sz w:val="22"/>
      </w:rPr>
      <w:tcPr>
        <w:shd w:val="clear" w:color="auto"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sz w:val="22"/>
      </w:rPr>
      <w:tcPr>
        <w:shd w:val="clear" w:color="auto" w:fill="ffffff"/>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sz w:val="22"/>
      </w:rPr>
      <w:tcPr>
        <w:shd w:val="clear" w:color="auto"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3734" w:customStyle="1">
    <w:name w:val="Grid Table 7 Colorful - Accent 41"/>
    <w:basedOn w:val="3389"/>
    <w:uiPriority w:val="99"/>
    <w:qFormat/>
    <w:tblPr>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966" w:themeColor="accent4" w:themeTint="99"/>
        <w:sz w:val="22"/>
      </w:rPr>
      <w:tcPr>
        <w:shd w:val="clear" w:color="auto" w:fill="fff2cb" w:themeFill="accent4" w:themeFillTint="34"/>
      </w:tcPr>
    </w:tblStylePr>
    <w:tblStylePr w:type="band1Vert">
      <w:tcPr>
        <w:shd w:val="clear" w:color="auto" w:fill="fff2cb" w:themeFill="accent4" w:themeFillTint="34"/>
      </w:tcPr>
    </w:tblStylePr>
    <w:tblStylePr w:type="band2Horz">
      <w:rPr>
        <w:rFonts w:ascii="Arial" w:hAnsi="Arial"/>
        <w:color w:val="FFD966" w:themeColor="accent4" w:themeTint="99"/>
        <w:sz w:val="22"/>
      </w:rPr>
    </w:tblStylePr>
    <w:tblStylePr w:type="firstCol">
      <w:rPr>
        <w:rFonts w:ascii="Arial" w:hAnsi="Arial"/>
        <w:i/>
        <w:color w:val="FFD966" w:themeColor="accent4" w:themeTint="99"/>
        <w:sz w:val="22"/>
      </w:rPr>
      <w:pPr>
        <w:jc w:val="right"/>
      </w:pPr>
      <w:tcPr>
        <w:shd w:val="clear" w:color="auto" w:fill="ffffff"/>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966" w:themeColor="accent4" w:themeTint="99"/>
        <w:sz w:val="22"/>
      </w:rPr>
      <w:tcPr>
        <w:shd w:val="clear" w:color="auto"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966" w:themeColor="accent4" w:themeTint="99"/>
        <w:sz w:val="22"/>
      </w:rPr>
      <w:tcPr>
        <w:shd w:val="clear" w:color="auto" w:fill="ffffff"/>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966" w:themeColor="accent4" w:themeTint="99"/>
        <w:sz w:val="22"/>
      </w:rPr>
      <w:tcPr>
        <w:shd w:val="clear" w:color="auto"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3735" w:customStyle="1">
    <w:name w:val="Grid Table 7 Colorful - Accent 51"/>
    <w:basedOn w:val="3389"/>
    <w:uiPriority w:val="99"/>
    <w:qFormat/>
    <w:tblPr>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C" w:themeColor="accent5" w:themeShade="94"/>
        <w:sz w:val="22"/>
      </w:rPr>
      <w:tcPr>
        <w:shd w:val="clear" w:color="auto" w:fill="ddeaf6" w:themeFill="accent5" w:themeFillTint="34"/>
      </w:tcPr>
    </w:tblStylePr>
    <w:tblStylePr w:type="band1Vert">
      <w:tcPr>
        <w:shd w:val="clear" w:color="auto" w:fill="ddeaf6" w:themeFill="accent5" w:themeFillTint="34"/>
      </w:tcPr>
    </w:tblStylePr>
    <w:tblStylePr w:type="band2Horz">
      <w:rPr>
        <w:rFonts w:ascii="Arial" w:hAnsi="Arial"/>
        <w:color w:val="245A8C" w:themeColor="accent5" w:themeShade="94"/>
        <w:sz w:val="22"/>
      </w:rPr>
    </w:tblStylePr>
    <w:tblStylePr w:type="firstCol">
      <w:rPr>
        <w:rFonts w:ascii="Arial" w:hAnsi="Arial"/>
        <w:i/>
        <w:color w:val="245A8C" w:themeColor="accent5" w:themeShade="94"/>
        <w:sz w:val="22"/>
      </w:rPr>
      <w:pPr>
        <w:jc w:val="right"/>
      </w:pPr>
      <w:tcPr>
        <w:shd w:val="clear" w:color="auto" w:fill="ffffff"/>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C" w:themeColor="accent5" w:themeShade="94"/>
        <w:sz w:val="22"/>
      </w:rPr>
      <w:tcPr>
        <w:shd w:val="clear" w:color="auto"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C" w:themeColor="accent5" w:themeShade="94"/>
        <w:sz w:val="22"/>
      </w:rPr>
      <w:tcPr>
        <w:shd w:val="clear" w:color="auto" w:fill="ffffff"/>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C" w:themeColor="accent5" w:themeShade="94"/>
        <w:sz w:val="22"/>
      </w:rPr>
      <w:tcPr>
        <w:shd w:val="clear" w:color="auto"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3736" w:customStyle="1">
    <w:name w:val="Grid Table 7 Colorful - Accent 61"/>
    <w:basedOn w:val="3389"/>
    <w:uiPriority w:val="99"/>
    <w:qFormat/>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6429" w:themeColor="accent6" w:themeShade="94"/>
        <w:sz w:val="22"/>
      </w:rPr>
      <w:tcPr>
        <w:shd w:val="clear" w:color="auto" w:fill="e1efd8" w:themeFill="accent6" w:themeFillTint="34"/>
      </w:tcPr>
    </w:tblStylePr>
    <w:tblStylePr w:type="band1Vert">
      <w:tcPr>
        <w:shd w:val="clear" w:color="auto" w:fill="e1efd8" w:themeFill="accent6" w:themeFillTint="34"/>
      </w:tcPr>
    </w:tblStylePr>
    <w:tblStylePr w:type="band2Horz">
      <w:rPr>
        <w:rFonts w:ascii="Arial" w:hAnsi="Arial"/>
        <w:color w:val="406429" w:themeColor="accent6" w:themeShade="94"/>
        <w:sz w:val="22"/>
      </w:rPr>
    </w:tblStylePr>
    <w:tblStylePr w:type="firstCol">
      <w:rPr>
        <w:rFonts w:ascii="Arial" w:hAnsi="Arial"/>
        <w:i/>
        <w:color w:val="406429" w:themeColor="accent6" w:themeShade="94"/>
        <w:sz w:val="22"/>
      </w:rPr>
      <w:pPr>
        <w:jc w:val="right"/>
      </w:pPr>
      <w:tcPr>
        <w:shd w:val="clear" w:color="auto" w:fill="ffffff"/>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06429" w:themeColor="accent6" w:themeShade="94"/>
        <w:sz w:val="22"/>
      </w:rPr>
      <w:tcPr>
        <w:shd w:val="clear" w:color="auto"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06429" w:themeColor="accent6" w:themeShade="94"/>
        <w:sz w:val="22"/>
      </w:rPr>
      <w:tcPr>
        <w:shd w:val="clear" w:color="auto" w:fill="ffffff"/>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06429" w:themeColor="accent6" w:themeShade="94"/>
        <w:sz w:val="22"/>
      </w:rPr>
      <w:tcPr>
        <w:shd w:val="clear" w:color="auto"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3737" w:customStyle="1">
    <w:name w:val="List Table 1 Light - Accent 11"/>
    <w:basedOn w:val="3389"/>
    <w:uiPriority w:val="99"/>
    <w:qFormat/>
    <w:tblPr/>
    <w:tblStylePr w:type="band1Horz">
      <w:tcPr>
        <w:shd w:val="clear" w:color="auto" w:fill="cfdbf0" w:themeFill="accent1" w:themeFillTint="40"/>
      </w:tcPr>
    </w:tblStylePr>
    <w:tblStylePr w:type="band1Vert">
      <w:tcPr>
        <w:shd w:val="clear" w:color="auto"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3738" w:customStyle="1">
    <w:name w:val="List Table 1 Light - Accent 21"/>
    <w:basedOn w:val="3389"/>
    <w:uiPriority w:val="99"/>
    <w:qFormat/>
    <w:tblPr/>
    <w:tblStylePr w:type="band1Horz">
      <w:tcPr>
        <w:shd w:val="clear" w:color="auto" w:fill="fadecb" w:themeFill="accent2" w:themeFillTint="40"/>
      </w:tcPr>
    </w:tblStylePr>
    <w:tblStylePr w:type="band1Vert">
      <w:tcPr>
        <w:shd w:val="clear" w:color="auto"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3739" w:customStyle="1">
    <w:name w:val="List Table 1 Light - Accent 31"/>
    <w:basedOn w:val="3389"/>
    <w:uiPriority w:val="99"/>
    <w:qFormat/>
    <w:tblPr/>
    <w:tblStylePr w:type="band1Horz">
      <w:tcPr>
        <w:shd w:val="clear" w:color="auto" w:fill="e8e8e8" w:themeFill="accent3" w:themeFillTint="40"/>
      </w:tcPr>
    </w:tblStylePr>
    <w:tblStylePr w:type="band1Vert">
      <w:tcPr>
        <w:shd w:val="clear" w:color="auto"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3740" w:customStyle="1">
    <w:name w:val="List Table 1 Light - Accent 41"/>
    <w:basedOn w:val="3389"/>
    <w:uiPriority w:val="99"/>
    <w:qFormat/>
    <w:tblPr/>
    <w:tblStylePr w:type="band1Horz">
      <w:tcPr>
        <w:shd w:val="clear" w:color="auto" w:fill="ffefbf" w:themeFill="accent4" w:themeFillTint="40"/>
      </w:tcPr>
    </w:tblStylePr>
    <w:tblStylePr w:type="band1Vert">
      <w:tcPr>
        <w:shd w:val="clear" w:color="auto"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3741" w:customStyle="1">
    <w:name w:val="List Table 1 Light - Accent 51"/>
    <w:basedOn w:val="3389"/>
    <w:uiPriority w:val="99"/>
    <w:qFormat/>
    <w:tblPr/>
    <w:tblStylePr w:type="band1Horz">
      <w:tcPr>
        <w:shd w:val="clear" w:color="auto" w:fill="d5e5f4" w:themeFill="accent5" w:themeFillTint="40"/>
      </w:tcPr>
    </w:tblStylePr>
    <w:tblStylePr w:type="band1Vert">
      <w:tcPr>
        <w:shd w:val="clear" w:color="auto"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3742" w:customStyle="1">
    <w:name w:val="List Table 1 Light - Accent 61"/>
    <w:basedOn w:val="3389"/>
    <w:uiPriority w:val="99"/>
    <w:qFormat/>
    <w:tblPr/>
    <w:tblStylePr w:type="band1Horz">
      <w:tcPr>
        <w:shd w:val="clear" w:color="auto" w:fill="daebcf" w:themeFill="accent6" w:themeFillTint="40"/>
      </w:tcPr>
    </w:tblStylePr>
    <w:tblStylePr w:type="band1Vert">
      <w:tcPr>
        <w:shd w:val="clear" w:color="auto"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3743" w:customStyle="1">
    <w:name w:val="List Table 2 - Accent 11"/>
    <w:basedOn w:val="3389"/>
    <w:uiPriority w:val="99"/>
    <w:qFormat/>
    <w:tblPr>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auto" w:fill="cfdbf0" w:themeFill="accent1" w:themeFillTint="40"/>
      </w:tcPr>
    </w:tblStylePr>
    <w:tblStylePr w:type="band1Vert">
      <w:rPr>
        <w:rFonts w:ascii="Arial" w:hAnsi="Arial"/>
        <w:color w:val="404040"/>
        <w:sz w:val="22"/>
      </w:rPr>
      <w:tcPr>
        <w:shd w:val="clear" w:color="auto"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3744" w:customStyle="1">
    <w:name w:val="List Table 2 - Accent 21"/>
    <w:basedOn w:val="3389"/>
    <w:uiPriority w:val="99"/>
    <w:qFormat/>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auto" w:fill="fadecb" w:themeFill="accent2" w:themeFillTint="40"/>
      </w:tcPr>
    </w:tblStylePr>
    <w:tblStylePr w:type="band1Vert">
      <w:rPr>
        <w:rFonts w:ascii="Arial" w:hAnsi="Arial"/>
        <w:color w:val="404040"/>
        <w:sz w:val="22"/>
      </w:rPr>
      <w:tcPr>
        <w:shd w:val="clear" w:color="auto"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3745" w:customStyle="1">
    <w:name w:val="List Table 2 - Accent 31"/>
    <w:basedOn w:val="3389"/>
    <w:uiPriority w:val="99"/>
    <w:qFormat/>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auto" w:fill="e8e8e8" w:themeFill="accent3" w:themeFillTint="40"/>
      </w:tcPr>
    </w:tblStylePr>
    <w:tblStylePr w:type="band1Vert">
      <w:rPr>
        <w:rFonts w:ascii="Arial" w:hAnsi="Arial"/>
        <w:color w:val="404040"/>
        <w:sz w:val="22"/>
      </w:rPr>
      <w:tcPr>
        <w:shd w:val="clear" w:color="auto"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3746" w:customStyle="1">
    <w:name w:val="List Table 2 - Accent 41"/>
    <w:basedOn w:val="3389"/>
    <w:uiPriority w:val="99"/>
    <w:qFormat/>
    <w:tblPr>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auto" w:fill="ffefbf" w:themeFill="accent4" w:themeFillTint="40"/>
      </w:tcPr>
    </w:tblStylePr>
    <w:tblStylePr w:type="band1Vert">
      <w:rPr>
        <w:rFonts w:ascii="Arial" w:hAnsi="Arial"/>
        <w:color w:val="404040"/>
        <w:sz w:val="22"/>
      </w:rPr>
      <w:tcPr>
        <w:shd w:val="clear" w:color="auto"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3747" w:customStyle="1">
    <w:name w:val="List Table 2 - Accent 51"/>
    <w:basedOn w:val="3389"/>
    <w:uiPriority w:val="99"/>
    <w:qFormat/>
    <w:tblPr>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auto" w:fill="d5e5f4" w:themeFill="accent5" w:themeFillTint="40"/>
      </w:tcPr>
    </w:tblStylePr>
    <w:tblStylePr w:type="band1Vert">
      <w:rPr>
        <w:rFonts w:ascii="Arial" w:hAnsi="Arial"/>
        <w:color w:val="404040"/>
        <w:sz w:val="22"/>
      </w:rPr>
      <w:tcPr>
        <w:shd w:val="clear" w:color="auto"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3748" w:customStyle="1">
    <w:name w:val="List Table 2 - Accent 61"/>
    <w:basedOn w:val="3389"/>
    <w:uiPriority w:val="99"/>
    <w:qFormat/>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auto" w:fill="daebcf" w:themeFill="accent6" w:themeFillTint="40"/>
      </w:tcPr>
    </w:tblStylePr>
    <w:tblStylePr w:type="band1Vert">
      <w:rPr>
        <w:rFonts w:ascii="Arial" w:hAnsi="Arial"/>
        <w:color w:val="404040"/>
        <w:sz w:val="22"/>
      </w:rPr>
      <w:tcPr>
        <w:shd w:val="clear" w:color="auto"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3749" w:customStyle="1">
    <w:name w:val="List Table 3 - Accent 11"/>
    <w:basedOn w:val="3389"/>
    <w:uiPriority w:val="99"/>
    <w:qFormat/>
    <w:tblPr>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auto" w:fill="4472c4" w:themeFill="accent1"/>
      </w:tcPr>
    </w:tblStylePr>
    <w:tblStylePr w:type="lastCol">
      <w:rPr>
        <w:b/>
        <w:color w:val="404040"/>
      </w:rPr>
    </w:tblStylePr>
    <w:tblStylePr w:type="lastRow">
      <w:rPr>
        <w:b/>
        <w:color w:val="404040"/>
      </w:rPr>
    </w:tblStylePr>
  </w:style>
  <w:style w:type="table" w:styleId="3750" w:customStyle="1">
    <w:name w:val="List Table 3 - Accent 21"/>
    <w:basedOn w:val="3389"/>
    <w:uiPriority w:val="99"/>
    <w:qFormat/>
    <w:tblPr>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auto" w:fill="f4b184" w:themeFill="accent2" w:themeFillTint="97"/>
      </w:tcPr>
    </w:tblStylePr>
    <w:tblStylePr w:type="lastCol">
      <w:rPr>
        <w:b/>
        <w:color w:val="404040"/>
      </w:rPr>
    </w:tblStylePr>
    <w:tblStylePr w:type="lastRow">
      <w:rPr>
        <w:b/>
        <w:color w:val="404040"/>
      </w:rPr>
    </w:tblStylePr>
  </w:style>
  <w:style w:type="table" w:styleId="3751" w:customStyle="1">
    <w:name w:val="List Table 3 - Accent 31"/>
    <w:basedOn w:val="3389"/>
    <w:uiPriority w:val="99"/>
    <w:qFormat/>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auto" w:fill="c9c9c9" w:themeFill="accent3" w:themeFillTint="98"/>
      </w:tcPr>
    </w:tblStylePr>
    <w:tblStylePr w:type="lastCol">
      <w:rPr>
        <w:b/>
        <w:color w:val="404040"/>
      </w:rPr>
    </w:tblStylePr>
    <w:tblStylePr w:type="lastRow">
      <w:rPr>
        <w:b/>
        <w:color w:val="404040"/>
      </w:rPr>
    </w:tblStylePr>
  </w:style>
  <w:style w:type="table" w:styleId="3752" w:customStyle="1">
    <w:name w:val="List Table 3 - Accent 41"/>
    <w:basedOn w:val="3389"/>
    <w:uiPriority w:val="99"/>
    <w:tblPr>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auto" w:fill="ffd865" w:themeFill="accent4" w:themeFillTint="9A"/>
      </w:tcPr>
    </w:tblStylePr>
    <w:tblStylePr w:type="lastCol">
      <w:rPr>
        <w:b/>
        <w:color w:val="404040"/>
      </w:rPr>
    </w:tblStylePr>
    <w:tblStylePr w:type="lastRow">
      <w:rPr>
        <w:b/>
        <w:color w:val="404040"/>
      </w:rPr>
    </w:tblStylePr>
  </w:style>
  <w:style w:type="table" w:styleId="3753" w:customStyle="1">
    <w:name w:val="List Table 3 - Accent 51"/>
    <w:basedOn w:val="3389"/>
    <w:uiPriority w:val="99"/>
    <w:tblPr>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auto" w:fill="9bc2e5" w:themeFill="accent5" w:themeFillTint="9A"/>
      </w:tcPr>
    </w:tblStylePr>
    <w:tblStylePr w:type="lastCol">
      <w:rPr>
        <w:b/>
        <w:color w:val="404040"/>
      </w:rPr>
    </w:tblStylePr>
    <w:tblStylePr w:type="lastRow">
      <w:rPr>
        <w:b/>
        <w:color w:val="404040"/>
      </w:rPr>
    </w:tblStylePr>
  </w:style>
  <w:style w:type="table" w:styleId="3754" w:customStyle="1">
    <w:name w:val="List Table 3 - Accent 61"/>
    <w:basedOn w:val="3389"/>
    <w:uiPriority w:val="99"/>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uto" w:fill="a9d08e" w:themeFill="accent6" w:themeFillTint="98"/>
      </w:tcPr>
    </w:tblStylePr>
    <w:tblStylePr w:type="lastCol">
      <w:rPr>
        <w:b/>
        <w:color w:val="404040"/>
      </w:rPr>
    </w:tblStylePr>
    <w:tblStylePr w:type="lastRow">
      <w:rPr>
        <w:b/>
        <w:color w:val="404040"/>
      </w:rPr>
    </w:tblStylePr>
  </w:style>
  <w:style w:type="table" w:styleId="3755" w:customStyle="1">
    <w:name w:val="List Table 4 - Accent 11"/>
    <w:basedOn w:val="3389"/>
    <w:uiPriority w:val="99"/>
    <w:tblPr>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auto" w:fill="cfdbf0" w:themeFill="accent1" w:themeFillTint="40"/>
      </w:tcPr>
    </w:tblStylePr>
    <w:tblStylePr w:type="band1Vert">
      <w:rPr>
        <w:rFonts w:ascii="Arial" w:hAnsi="Arial"/>
        <w:color w:val="404040"/>
        <w:sz w:val="22"/>
      </w:rPr>
      <w:tcPr>
        <w:shd w:val="clear" w:color="auto" w:fill="cfdbf0" w:themeFill="accent1" w:themeFillTint="40"/>
      </w:tcPr>
    </w:tblStylePr>
    <w:tblStylePr w:type="firstCol">
      <w:rPr>
        <w:b/>
        <w:color w:val="404040"/>
      </w:rPr>
    </w:tblStylePr>
    <w:tblStylePr w:type="firstRow">
      <w:rPr>
        <w:rFonts w:ascii="Arial" w:hAnsi="Arial"/>
        <w:b/>
        <w:color w:val="FFFFFF"/>
        <w:sz w:val="22"/>
      </w:rPr>
      <w:tcPr>
        <w:shd w:val="clear" w:color="auto" w:fill="4472c4" w:themeFill="accent1"/>
      </w:tcPr>
    </w:tblStylePr>
    <w:tblStylePr w:type="lastCol">
      <w:rPr>
        <w:b/>
        <w:color w:val="404040"/>
      </w:rPr>
    </w:tblStylePr>
    <w:tblStylePr w:type="lastRow">
      <w:rPr>
        <w:b/>
        <w:color w:val="404040"/>
      </w:rPr>
    </w:tblStylePr>
  </w:style>
  <w:style w:type="table" w:styleId="3756" w:customStyle="1">
    <w:name w:val="List Table 4 - Accent 21"/>
    <w:basedOn w:val="3389"/>
    <w:uiPriority w:val="9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auto" w:fill="fadecb" w:themeFill="accent2" w:themeFillTint="40"/>
      </w:tcPr>
    </w:tblStylePr>
    <w:tblStylePr w:type="band1Vert">
      <w:rPr>
        <w:rFonts w:ascii="Arial" w:hAnsi="Arial"/>
        <w:color w:val="404040"/>
        <w:sz w:val="22"/>
      </w:rPr>
      <w:tcPr>
        <w:shd w:val="clear" w:color="auto" w:fill="fadecb" w:themeFill="accent2" w:themeFillTint="40"/>
      </w:tcPr>
    </w:tblStylePr>
    <w:tblStylePr w:type="firstCol">
      <w:rPr>
        <w:b/>
        <w:color w:val="404040"/>
      </w:rPr>
    </w:tblStylePr>
    <w:tblStylePr w:type="firstRow">
      <w:rPr>
        <w:rFonts w:ascii="Arial" w:hAnsi="Arial"/>
        <w:b/>
        <w:color w:val="FFFFFF"/>
        <w:sz w:val="22"/>
      </w:rPr>
      <w:tcPr>
        <w:shd w:val="clear" w:color="auto" w:fill="ed7d31" w:themeFill="accent2"/>
      </w:tcPr>
    </w:tblStylePr>
    <w:tblStylePr w:type="lastCol">
      <w:rPr>
        <w:b/>
        <w:color w:val="404040"/>
      </w:rPr>
    </w:tblStylePr>
    <w:tblStylePr w:type="lastRow">
      <w:rPr>
        <w:b/>
        <w:color w:val="404040"/>
      </w:rPr>
    </w:tblStylePr>
  </w:style>
  <w:style w:type="table" w:styleId="3757" w:customStyle="1">
    <w:name w:val="List Table 4 - Accent 31"/>
    <w:basedOn w:val="3389"/>
    <w:uiPriority w:val="9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auto" w:fill="e8e8e8" w:themeFill="accent3" w:themeFillTint="40"/>
      </w:tcPr>
    </w:tblStylePr>
    <w:tblStylePr w:type="band1Vert">
      <w:rPr>
        <w:rFonts w:ascii="Arial" w:hAnsi="Arial"/>
        <w:color w:val="404040"/>
        <w:sz w:val="22"/>
      </w:rPr>
      <w:tcPr>
        <w:shd w:val="clear" w:color="auto" w:fill="e8e8e8" w:themeFill="accent3" w:themeFillTint="40"/>
      </w:tcPr>
    </w:tblStylePr>
    <w:tblStylePr w:type="firstCol">
      <w:rPr>
        <w:b/>
        <w:color w:val="404040"/>
      </w:rPr>
    </w:tblStylePr>
    <w:tblStylePr w:type="firstRow">
      <w:rPr>
        <w:rFonts w:ascii="Arial" w:hAnsi="Arial"/>
        <w:b/>
        <w:color w:val="FFFFFF"/>
        <w:sz w:val="22"/>
      </w:rPr>
      <w:tcPr>
        <w:shd w:val="clear" w:color="auto" w:fill="a5a5a5" w:themeFill="accent3"/>
      </w:tcPr>
    </w:tblStylePr>
    <w:tblStylePr w:type="lastCol">
      <w:rPr>
        <w:b/>
        <w:color w:val="404040"/>
      </w:rPr>
    </w:tblStylePr>
    <w:tblStylePr w:type="lastRow">
      <w:rPr>
        <w:b/>
        <w:color w:val="404040"/>
      </w:rPr>
    </w:tblStylePr>
  </w:style>
  <w:style w:type="table" w:styleId="3758" w:customStyle="1">
    <w:name w:val="List Table 4 - Accent 41"/>
    <w:basedOn w:val="3389"/>
    <w:uiPriority w:val="99"/>
    <w:tblPr>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auto" w:fill="ffefbf" w:themeFill="accent4" w:themeFillTint="40"/>
      </w:tcPr>
    </w:tblStylePr>
    <w:tblStylePr w:type="band1Vert">
      <w:rPr>
        <w:rFonts w:ascii="Arial" w:hAnsi="Arial"/>
        <w:color w:val="404040"/>
        <w:sz w:val="22"/>
      </w:rPr>
      <w:tcPr>
        <w:shd w:val="clear" w:color="auto" w:fill="ffefbf" w:themeFill="accent4" w:themeFillTint="40"/>
      </w:tcPr>
    </w:tblStylePr>
    <w:tblStylePr w:type="firstCol">
      <w:rPr>
        <w:b/>
        <w:color w:val="404040"/>
      </w:rPr>
    </w:tblStylePr>
    <w:tblStylePr w:type="firstRow">
      <w:rPr>
        <w:rFonts w:ascii="Arial" w:hAnsi="Arial"/>
        <w:b/>
        <w:color w:val="FFFFFF"/>
        <w:sz w:val="22"/>
      </w:rPr>
      <w:tcPr>
        <w:shd w:val="clear" w:color="auto" w:fill="ffc000" w:themeFill="accent4"/>
      </w:tcPr>
    </w:tblStylePr>
    <w:tblStylePr w:type="lastCol">
      <w:rPr>
        <w:b/>
        <w:color w:val="404040"/>
      </w:rPr>
    </w:tblStylePr>
    <w:tblStylePr w:type="lastRow">
      <w:rPr>
        <w:b/>
        <w:color w:val="404040"/>
      </w:rPr>
    </w:tblStylePr>
  </w:style>
  <w:style w:type="table" w:styleId="3759" w:customStyle="1">
    <w:name w:val="List Table 4 - Accent 51"/>
    <w:basedOn w:val="3389"/>
    <w:uiPriority w:val="99"/>
    <w:tblPr>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auto" w:fill="d5e5f4" w:themeFill="accent5" w:themeFillTint="40"/>
      </w:tcPr>
    </w:tblStylePr>
    <w:tblStylePr w:type="band1Vert">
      <w:rPr>
        <w:rFonts w:ascii="Arial" w:hAnsi="Arial"/>
        <w:color w:val="404040"/>
        <w:sz w:val="22"/>
      </w:rPr>
      <w:tcPr>
        <w:shd w:val="clear" w:color="auto" w:fill="d5e5f4" w:themeFill="accent5" w:themeFillTint="40"/>
      </w:tcPr>
    </w:tblStylePr>
    <w:tblStylePr w:type="firstCol">
      <w:rPr>
        <w:b/>
        <w:color w:val="404040"/>
      </w:rPr>
    </w:tblStylePr>
    <w:tblStylePr w:type="firstRow">
      <w:rPr>
        <w:rFonts w:ascii="Arial" w:hAnsi="Arial"/>
        <w:b/>
        <w:color w:val="FFFFFF"/>
        <w:sz w:val="22"/>
      </w:rPr>
      <w:tcPr>
        <w:shd w:val="clear" w:color="auto" w:fill="5b9bd5" w:themeFill="accent5"/>
      </w:tcPr>
    </w:tblStylePr>
    <w:tblStylePr w:type="lastCol">
      <w:rPr>
        <w:b/>
        <w:color w:val="404040"/>
      </w:rPr>
    </w:tblStylePr>
    <w:tblStylePr w:type="lastRow">
      <w:rPr>
        <w:b/>
        <w:color w:val="404040"/>
      </w:rPr>
    </w:tblStylePr>
  </w:style>
  <w:style w:type="table" w:styleId="3760" w:customStyle="1">
    <w:name w:val="List Table 4 - Accent 61"/>
    <w:basedOn w:val="3389"/>
    <w:uiPriority w:val="9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auto" w:fill="daebcf" w:themeFill="accent6" w:themeFillTint="40"/>
      </w:tcPr>
    </w:tblStylePr>
    <w:tblStylePr w:type="band1Vert">
      <w:rPr>
        <w:rFonts w:ascii="Arial" w:hAnsi="Arial"/>
        <w:color w:val="404040"/>
        <w:sz w:val="22"/>
      </w:rPr>
      <w:tcPr>
        <w:shd w:val="clear" w:color="auto" w:fill="daebcf" w:themeFill="accent6" w:themeFillTint="40"/>
      </w:tcPr>
    </w:tblStylePr>
    <w:tblStylePr w:type="firstCol">
      <w:rPr>
        <w:b/>
        <w:color w:val="404040"/>
      </w:rPr>
    </w:tblStylePr>
    <w:tblStylePr w:type="firstRow">
      <w:rPr>
        <w:rFonts w:ascii="Arial" w:hAnsi="Arial"/>
        <w:b/>
        <w:color w:val="FFFFFF"/>
        <w:sz w:val="22"/>
      </w:rPr>
      <w:tcPr>
        <w:shd w:val="clear" w:color="auto" w:fill="70ad47" w:themeFill="accent6"/>
      </w:tcPr>
    </w:tblStylePr>
    <w:tblStylePr w:type="lastCol">
      <w:rPr>
        <w:b/>
        <w:color w:val="404040"/>
      </w:rPr>
    </w:tblStylePr>
    <w:tblStylePr w:type="lastRow">
      <w:rPr>
        <w:b/>
        <w:color w:val="404040"/>
      </w:rPr>
    </w:tblStylePr>
  </w:style>
  <w:style w:type="table" w:styleId="3761" w:customStyle="1">
    <w:name w:val="List Table 5 Dark - Accent 11"/>
    <w:basedOn w:val="3389"/>
    <w:uiPriority w:val="99"/>
    <w:tblPr>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tblPr>
    <w:tblStylePr w:type="band1Horz">
      <w:tcPr>
        <w:shd w:val="clear" w:color="auto" w:fill="4472c4" w:themeFill="accent1"/>
        <w:tcBorders>
          <w:top w:val="single" w:color="FFFFFF" w:themeColor="light1" w:sz="4" w:space="0"/>
          <w:bottom w:val="single" w:color="FFFFFF" w:themeColor="light1" w:sz="4" w:space="0"/>
        </w:tcBorders>
      </w:tcPr>
    </w:tblStylePr>
    <w:tblStylePr w:type="band1Vert">
      <w:tcPr>
        <w:shd w:val="clear" w:color="auto" w:fill="4472c4" w:themeFill="accent1"/>
        <w:tcBorders>
          <w:left w:val="single" w:color="FFFFFF" w:themeColor="light1" w:sz="4" w:space="0"/>
          <w:right w:val="single" w:color="FFFFFF" w:themeColor="light1" w:sz="4" w:space="0"/>
        </w:tcBorders>
      </w:tcPr>
    </w:tblStylePr>
    <w:tblStylePr w:type="band2Horz">
      <w:tcPr>
        <w:shd w:val="clear" w:color="auto"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auto"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3762" w:customStyle="1">
    <w:name w:val="List Table 5 Dark - Accent 21"/>
    <w:basedOn w:val="3389"/>
    <w:uiPriority w:val="99"/>
    <w:tblPr>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tblPr>
    <w:tblStylePr w:type="band1Horz">
      <w:tcPr>
        <w:shd w:val="clear" w:color="auto" w:fill="f4b184" w:themeFill="accent2" w:themeFillTint="97"/>
        <w:tcBorders>
          <w:top w:val="single" w:color="FFFFFF" w:themeColor="light1" w:sz="4" w:space="0"/>
          <w:bottom w:val="single" w:color="FFFFFF" w:themeColor="light1" w:sz="4" w:space="0"/>
        </w:tcBorders>
      </w:tcPr>
    </w:tblStylePr>
    <w:tblStylePr w:type="band1Vert">
      <w:tcPr>
        <w:shd w:val="clear" w:color="auto" w:fill="f4b184" w:themeFill="accent2" w:themeFillTint="97"/>
        <w:tcBorders>
          <w:left w:val="single" w:color="FFFFFF" w:themeColor="light1" w:sz="4" w:space="0"/>
          <w:right w:val="single" w:color="FFFFFF" w:themeColor="light1" w:sz="4" w:space="0"/>
        </w:tcBorders>
      </w:tcPr>
    </w:tblStylePr>
    <w:tblStylePr w:type="band2Horz">
      <w:tcPr>
        <w:shd w:val="clear" w:color="auto"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auto"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3763" w:customStyle="1">
    <w:name w:val="List Table 5 Dark - Accent 31"/>
    <w:basedOn w:val="3389"/>
    <w:uiPriority w:val="99"/>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band1Horz">
      <w:tcPr>
        <w:shd w:val="clear" w:color="auto" w:fill="c9c9c9" w:themeFill="accent3" w:themeFillTint="98"/>
        <w:tcBorders>
          <w:top w:val="single" w:color="FFFFFF" w:themeColor="light1" w:sz="4" w:space="0"/>
          <w:bottom w:val="single" w:color="FFFFFF" w:themeColor="light1" w:sz="4" w:space="0"/>
        </w:tcBorders>
      </w:tcPr>
    </w:tblStylePr>
    <w:tblStylePr w:type="band1Vert">
      <w:tcPr>
        <w:shd w:val="clear" w:color="auto" w:fill="c9c9c9" w:themeFill="accent3" w:themeFillTint="98"/>
        <w:tcBorders>
          <w:left w:val="single" w:color="FFFFFF" w:themeColor="light1" w:sz="4" w:space="0"/>
          <w:right w:val="single" w:color="FFFFFF" w:themeColor="light1" w:sz="4" w:space="0"/>
        </w:tcBorders>
      </w:tcPr>
    </w:tblStylePr>
    <w:tblStylePr w:type="band2Horz">
      <w:tcPr>
        <w:shd w:val="clear" w:color="auto"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auto"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3764" w:customStyle="1">
    <w:name w:val="List Table 5 Dark - Accent 41"/>
    <w:basedOn w:val="3389"/>
    <w:uiPriority w:val="99"/>
    <w:tblPr>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tblPr>
    <w:tblStylePr w:type="band1Horz">
      <w:tcPr>
        <w:shd w:val="clear" w:color="auto" w:fill="ffd865" w:themeFill="accent4" w:themeFillTint="9A"/>
        <w:tcBorders>
          <w:top w:val="single" w:color="FFFFFF" w:themeColor="light1" w:sz="4" w:space="0"/>
          <w:bottom w:val="single" w:color="FFFFFF" w:themeColor="light1" w:sz="4" w:space="0"/>
        </w:tcBorders>
      </w:tcPr>
    </w:tblStylePr>
    <w:tblStylePr w:type="band1Vert">
      <w:tcPr>
        <w:shd w:val="clear" w:color="auto" w:fill="ffd865" w:themeFill="accent4" w:themeFillTint="9A"/>
        <w:tcBorders>
          <w:left w:val="single" w:color="FFFFFF" w:themeColor="light1" w:sz="4" w:space="0"/>
          <w:right w:val="single" w:color="FFFFFF" w:themeColor="light1" w:sz="4" w:space="0"/>
        </w:tcBorders>
      </w:tcPr>
    </w:tblStylePr>
    <w:tblStylePr w:type="band2Horz">
      <w:tcPr>
        <w:shd w:val="clear" w:color="auto"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auto"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3765" w:customStyle="1">
    <w:name w:val="List Table 5 Dark - Accent 51"/>
    <w:basedOn w:val="3389"/>
    <w:uiPriority w:val="99"/>
    <w:tblPr>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tblPr>
    <w:tblStylePr w:type="band1Horz">
      <w:tcPr>
        <w:shd w:val="clear" w:color="auto" w:fill="9bc2e5" w:themeFill="accent5" w:themeFillTint="9A"/>
        <w:tcBorders>
          <w:top w:val="single" w:color="FFFFFF" w:themeColor="light1" w:sz="4" w:space="0"/>
          <w:bottom w:val="single" w:color="FFFFFF" w:themeColor="light1" w:sz="4" w:space="0"/>
        </w:tcBorders>
      </w:tcPr>
    </w:tblStylePr>
    <w:tblStylePr w:type="band1Vert">
      <w:tcPr>
        <w:shd w:val="clear" w:color="auto" w:fill="9bc2e5" w:themeFill="accent5" w:themeFillTint="9A"/>
        <w:tcBorders>
          <w:left w:val="single" w:color="FFFFFF" w:themeColor="light1" w:sz="4" w:space="0"/>
          <w:right w:val="single" w:color="FFFFFF" w:themeColor="light1" w:sz="4" w:space="0"/>
        </w:tcBorders>
      </w:tcPr>
    </w:tblStylePr>
    <w:tblStylePr w:type="band2Horz">
      <w:tcPr>
        <w:shd w:val="clear" w:color="auto"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auto"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3766" w:customStyle="1">
    <w:name w:val="List Table 5 Dark - Accent 61"/>
    <w:basedOn w:val="3389"/>
    <w:uiPriority w:val="99"/>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band1Horz">
      <w:tcPr>
        <w:shd w:val="clear" w:color="auto" w:fill="a9d08e" w:themeFill="accent6" w:themeFillTint="98"/>
        <w:tcBorders>
          <w:top w:val="single" w:color="FFFFFF" w:themeColor="light1" w:sz="4" w:space="0"/>
          <w:bottom w:val="single" w:color="FFFFFF" w:themeColor="light1" w:sz="4" w:space="0"/>
        </w:tcBorders>
      </w:tcPr>
    </w:tblStylePr>
    <w:tblStylePr w:type="band1Vert">
      <w:tcPr>
        <w:shd w:val="clear" w:color="auto" w:fill="a9d08e" w:themeFill="accent6" w:themeFillTint="98"/>
        <w:tcBorders>
          <w:left w:val="single" w:color="FFFFFF" w:themeColor="light1" w:sz="4" w:space="0"/>
          <w:right w:val="single" w:color="FFFFFF" w:themeColor="light1" w:sz="4" w:space="0"/>
        </w:tcBorders>
      </w:tcPr>
    </w:tblStylePr>
    <w:tblStylePr w:type="band2Horz">
      <w:tcPr>
        <w:shd w:val="clear" w:color="auto"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uto"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3767" w:customStyle="1">
    <w:name w:val="List Table 6 Colorful - Accent 11"/>
    <w:basedOn w:val="3389"/>
    <w:uiPriority w:val="99"/>
    <w:tblPr>
      <w:tblBorders>
        <w:top w:val="single" w:color="4472C4" w:themeColor="accent1" w:sz="4" w:space="0"/>
        <w:bottom w:val="single" w:color="4472C4" w:themeColor="accent1" w:sz="4" w:space="0"/>
      </w:tblBorders>
    </w:tblPr>
    <w:tblStylePr w:type="band1Horz">
      <w:rPr>
        <w:rFonts w:ascii="Arial" w:hAnsi="Arial"/>
        <w:color w:val="244174" w:themeColor="accent1" w:themeShade="94"/>
        <w:sz w:val="22"/>
      </w:rPr>
      <w:tcPr>
        <w:shd w:val="clear" w:color="auto" w:fill="cfdbf0" w:themeFill="accent1" w:themeFillTint="40"/>
      </w:tcPr>
    </w:tblStylePr>
    <w:tblStylePr w:type="band1Vert">
      <w:tcPr>
        <w:shd w:val="clear" w:color="auto" w:fill="cfdbf0" w:themeFill="accent1" w:themeFillTint="40"/>
      </w:tcPr>
    </w:tblStylePr>
    <w:tblStylePr w:type="band2Horz">
      <w:rPr>
        <w:rFonts w:ascii="Arial" w:hAnsi="Arial"/>
        <w:color w:val="244174" w:themeColor="accent1" w:themeShade="94"/>
        <w:sz w:val="22"/>
      </w:rPr>
    </w:tblStylePr>
    <w:tblStylePr w:type="firstCol">
      <w:rPr>
        <w:b/>
        <w:color w:val="244174" w:themeColor="accent1" w:themeShade="94"/>
      </w:rPr>
    </w:tblStylePr>
    <w:tblStylePr w:type="firstRow">
      <w:rPr>
        <w:b/>
        <w:color w:val="244174" w:themeColor="accent1" w:themeShade="94"/>
      </w:rPr>
      <w:tcPr>
        <w:tcBorders>
          <w:bottom w:val="single" w:color="4472C4" w:themeColor="accent1" w:sz="4" w:space="0"/>
        </w:tcBorders>
      </w:tcPr>
    </w:tblStylePr>
    <w:tblStylePr w:type="lastCol">
      <w:rPr>
        <w:b/>
        <w:color w:val="244174" w:themeColor="accent1" w:themeShade="94"/>
      </w:rPr>
    </w:tblStylePr>
    <w:tblStylePr w:type="lastRow">
      <w:rPr>
        <w:b/>
        <w:color w:val="244174" w:themeColor="accent1" w:themeShade="94"/>
      </w:rPr>
      <w:tcPr>
        <w:tcBorders>
          <w:top w:val="single" w:color="4472C4" w:themeColor="accent1" w:sz="4" w:space="0"/>
        </w:tcBorders>
      </w:tcPr>
    </w:tblStylePr>
  </w:style>
  <w:style w:type="table" w:styleId="3768" w:customStyle="1">
    <w:name w:val="List Table 6 Colorful - Accent 21"/>
    <w:basedOn w:val="3389"/>
    <w:uiPriority w:val="99"/>
    <w:tblPr>
      <w:tblBorders>
        <w:top w:val="single" w:color="F4B184" w:themeColor="accent2" w:themeTint="97" w:sz="4" w:space="0"/>
        <w:bottom w:val="single" w:color="F4B184" w:themeColor="accent2" w:themeTint="97" w:sz="4" w:space="0"/>
      </w:tblBorders>
    </w:tblPr>
    <w:tblStylePr w:type="band1Horz">
      <w:rPr>
        <w:rFonts w:ascii="Arial" w:hAnsi="Arial"/>
        <w:color w:val="F4B285" w:themeColor="accent2" w:themeTint="96"/>
        <w:sz w:val="22"/>
      </w:rPr>
      <w:tcPr>
        <w:shd w:val="clear" w:color="auto" w:fill="fadecb" w:themeFill="accent2" w:themeFillTint="40"/>
      </w:tcPr>
    </w:tblStylePr>
    <w:tblStylePr w:type="band1Vert">
      <w:tcPr>
        <w:shd w:val="clear" w:color="auto" w:fill="fadecb" w:themeFill="accent2" w:themeFillTint="40"/>
      </w:tcPr>
    </w:tblStylePr>
    <w:tblStylePr w:type="band2Horz">
      <w:rPr>
        <w:rFonts w:ascii="Arial" w:hAnsi="Arial"/>
        <w:color w:val="F4B285" w:themeColor="accent2" w:themeTint="96"/>
        <w:sz w:val="22"/>
      </w:rPr>
    </w:tblStylePr>
    <w:tblStylePr w:type="firstCol">
      <w:rPr>
        <w:b/>
        <w:color w:val="F4B285" w:themeColor="accent2" w:themeTint="96"/>
      </w:rPr>
    </w:tblStylePr>
    <w:tblStylePr w:type="firstRow">
      <w:rPr>
        <w:b/>
        <w:color w:val="F4B285" w:themeColor="accent2" w:themeTint="96"/>
      </w:rPr>
      <w:tcPr>
        <w:tcBorders>
          <w:bottom w:val="single" w:color="F4B184" w:themeColor="accent2" w:themeTint="97" w:sz="4" w:space="0"/>
        </w:tcBorders>
      </w:tcPr>
    </w:tblStylePr>
    <w:tblStylePr w:type="lastCol">
      <w:rPr>
        <w:b/>
        <w:color w:val="F4B285" w:themeColor="accent2" w:themeTint="96"/>
      </w:rPr>
    </w:tblStylePr>
    <w:tblStylePr w:type="lastRow">
      <w:rPr>
        <w:b/>
        <w:color w:val="F4B285" w:themeColor="accent2" w:themeTint="96"/>
      </w:rPr>
      <w:tcPr>
        <w:tcBorders>
          <w:top w:val="single" w:color="F4B184" w:themeColor="accent2" w:themeTint="97" w:sz="4" w:space="0"/>
        </w:tcBorders>
      </w:tcPr>
    </w:tblStylePr>
  </w:style>
  <w:style w:type="table" w:styleId="3769" w:customStyle="1">
    <w:name w:val="List Table 6 Colorful - Accent 31"/>
    <w:basedOn w:val="3389"/>
    <w:uiPriority w:val="99"/>
    <w:tblPr>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9"/>
        <w:sz w:val="22"/>
      </w:rPr>
      <w:tcPr>
        <w:shd w:val="clear" w:color="auto" w:fill="e8e8e8" w:themeFill="accent3" w:themeFillTint="40"/>
      </w:tcPr>
    </w:tblStylePr>
    <w:tblStylePr w:type="band1Vert">
      <w:tcPr>
        <w:shd w:val="clear" w:color="auto" w:fill="e8e8e8" w:themeFill="accent3" w:themeFillTint="40"/>
      </w:tcPr>
    </w:tblStylePr>
    <w:tblStylePr w:type="band2Horz">
      <w:rPr>
        <w:rFonts w:ascii="Arial" w:hAnsi="Arial"/>
        <w:color w:val="C9C9C9" w:themeColor="accent3" w:themeTint="99"/>
        <w:sz w:val="22"/>
      </w:rPr>
    </w:tblStylePr>
    <w:tblStylePr w:type="firstCol">
      <w:rPr>
        <w:b/>
        <w:color w:val="C9C9C9" w:themeColor="accent3" w:themeTint="99"/>
      </w:rPr>
    </w:tblStylePr>
    <w:tblStylePr w:type="firstRow">
      <w:rPr>
        <w:b/>
        <w:color w:val="C9C9C9" w:themeColor="accent3" w:themeTint="99"/>
      </w:rPr>
      <w:tcPr>
        <w:tcBorders>
          <w:bottom w:val="single" w:color="C9C9C9" w:themeColor="accent3" w:themeTint="98" w:sz="4" w:space="0"/>
        </w:tcBorders>
      </w:tcPr>
    </w:tblStylePr>
    <w:tblStylePr w:type="lastCol">
      <w:rPr>
        <w:b/>
        <w:color w:val="C9C9C9" w:themeColor="accent3" w:themeTint="99"/>
      </w:rPr>
    </w:tblStylePr>
    <w:tblStylePr w:type="lastRow">
      <w:rPr>
        <w:b/>
        <w:color w:val="C9C9C9" w:themeColor="accent3" w:themeTint="99"/>
      </w:rPr>
      <w:tcPr>
        <w:tcBorders>
          <w:top w:val="single" w:color="C9C9C9" w:themeColor="accent3" w:themeTint="98" w:sz="4" w:space="0"/>
        </w:tcBorders>
      </w:tcPr>
    </w:tblStylePr>
  </w:style>
  <w:style w:type="table" w:styleId="3770" w:customStyle="1">
    <w:name w:val="List Table 6 Colorful - Accent 41"/>
    <w:basedOn w:val="3389"/>
    <w:uiPriority w:val="99"/>
    <w:tblPr>
      <w:tblBorders>
        <w:top w:val="single" w:color="FFD865" w:themeColor="accent4" w:themeTint="9A" w:sz="4" w:space="0"/>
        <w:bottom w:val="single" w:color="FFD865" w:themeColor="accent4" w:themeTint="9A" w:sz="4" w:space="0"/>
      </w:tblBorders>
    </w:tblPr>
    <w:tblStylePr w:type="band1Horz">
      <w:rPr>
        <w:rFonts w:ascii="Arial" w:hAnsi="Arial"/>
        <w:color w:val="FFD966" w:themeColor="accent4" w:themeTint="99"/>
        <w:sz w:val="22"/>
      </w:rPr>
      <w:tcPr>
        <w:shd w:val="clear" w:color="auto" w:fill="ffefbf" w:themeFill="accent4" w:themeFillTint="40"/>
      </w:tcPr>
    </w:tblStylePr>
    <w:tblStylePr w:type="band1Vert">
      <w:tcPr>
        <w:shd w:val="clear" w:color="auto" w:fill="ffefbf" w:themeFill="accent4" w:themeFillTint="40"/>
      </w:tcPr>
    </w:tblStylePr>
    <w:tblStylePr w:type="band2Horz">
      <w:rPr>
        <w:rFonts w:ascii="Arial" w:hAnsi="Arial"/>
        <w:color w:val="FFD966" w:themeColor="accent4" w:themeTint="99"/>
        <w:sz w:val="22"/>
      </w:rPr>
    </w:tblStylePr>
    <w:tblStylePr w:type="firstCol">
      <w:rPr>
        <w:b/>
        <w:color w:val="FFD966" w:themeColor="accent4" w:themeTint="99"/>
      </w:rPr>
    </w:tblStylePr>
    <w:tblStylePr w:type="firstRow">
      <w:rPr>
        <w:b/>
        <w:color w:val="FFD966" w:themeColor="accent4" w:themeTint="99"/>
      </w:rPr>
      <w:tcPr>
        <w:tcBorders>
          <w:bottom w:val="single" w:color="FFD865" w:themeColor="accent4" w:themeTint="9A" w:sz="4" w:space="0"/>
        </w:tcBorders>
      </w:tcPr>
    </w:tblStylePr>
    <w:tblStylePr w:type="lastCol">
      <w:rPr>
        <w:b/>
        <w:color w:val="FFD966" w:themeColor="accent4" w:themeTint="99"/>
      </w:rPr>
    </w:tblStylePr>
    <w:tblStylePr w:type="lastRow">
      <w:rPr>
        <w:b/>
        <w:color w:val="FFD966" w:themeColor="accent4" w:themeTint="99"/>
      </w:rPr>
      <w:tcPr>
        <w:tcBorders>
          <w:top w:val="single" w:color="FFD865" w:themeColor="accent4" w:themeTint="9A" w:sz="4" w:space="0"/>
        </w:tcBorders>
      </w:tcPr>
    </w:tblStylePr>
  </w:style>
  <w:style w:type="table" w:styleId="3771" w:customStyle="1">
    <w:name w:val="List Table 6 Colorful - Accent 51"/>
    <w:basedOn w:val="3389"/>
    <w:uiPriority w:val="99"/>
    <w:tblPr>
      <w:tblBorders>
        <w:top w:val="single" w:color="9BC2E5" w:themeColor="accent5" w:themeTint="9A" w:sz="4" w:space="0"/>
        <w:bottom w:val="single" w:color="9BC2E5" w:themeColor="accent5" w:themeTint="9A" w:sz="4" w:space="0"/>
      </w:tblBorders>
    </w:tblPr>
    <w:tblStylePr w:type="band1Horz">
      <w:rPr>
        <w:rFonts w:ascii="Arial" w:hAnsi="Arial"/>
        <w:color w:val="9CC2E5" w:themeColor="accent5" w:themeTint="99"/>
        <w:sz w:val="22"/>
      </w:rPr>
      <w:tcPr>
        <w:shd w:val="clear" w:color="auto" w:fill="d5e5f4" w:themeFill="accent5" w:themeFillTint="40"/>
      </w:tcPr>
    </w:tblStylePr>
    <w:tblStylePr w:type="band1Vert">
      <w:tcPr>
        <w:shd w:val="clear" w:color="auto" w:fill="d5e5f4" w:themeFill="accent5" w:themeFillTint="40"/>
      </w:tcPr>
    </w:tblStylePr>
    <w:tblStylePr w:type="band2Horz">
      <w:rPr>
        <w:rFonts w:ascii="Arial" w:hAnsi="Arial"/>
        <w:color w:val="9CC2E5" w:themeColor="accent5" w:themeTint="99"/>
        <w:sz w:val="22"/>
      </w:rPr>
    </w:tblStylePr>
    <w:tblStylePr w:type="firstCol">
      <w:rPr>
        <w:b/>
        <w:color w:val="9CC2E5" w:themeColor="accent5" w:themeTint="99"/>
      </w:rPr>
    </w:tblStylePr>
    <w:tblStylePr w:type="firstRow">
      <w:rPr>
        <w:b/>
        <w:color w:val="9CC2E5" w:themeColor="accent5" w:themeTint="99"/>
      </w:rPr>
      <w:tcPr>
        <w:tcBorders>
          <w:bottom w:val="single" w:color="9BC2E5" w:themeColor="accent5" w:themeTint="9A" w:sz="4" w:space="0"/>
        </w:tcBorders>
      </w:tcPr>
    </w:tblStylePr>
    <w:tblStylePr w:type="lastCol">
      <w:rPr>
        <w:b/>
        <w:color w:val="9CC2E5" w:themeColor="accent5" w:themeTint="99"/>
      </w:rPr>
    </w:tblStylePr>
    <w:tblStylePr w:type="lastRow">
      <w:rPr>
        <w:b/>
        <w:color w:val="9CC2E5" w:themeColor="accent5" w:themeTint="99"/>
      </w:rPr>
      <w:tcPr>
        <w:tcBorders>
          <w:top w:val="single" w:color="9BC2E5" w:themeColor="accent5" w:themeTint="9A" w:sz="4" w:space="0"/>
        </w:tcBorders>
      </w:tcPr>
    </w:tblStylePr>
  </w:style>
  <w:style w:type="table" w:styleId="3772" w:customStyle="1">
    <w:name w:val="List Table 6 Colorful - Accent 61"/>
    <w:basedOn w:val="3389"/>
    <w:uiPriority w:val="99"/>
    <w:tblPr>
      <w:tblBorders>
        <w:top w:val="single" w:color="A9D08E" w:themeColor="accent6" w:themeTint="98" w:sz="4" w:space="0"/>
        <w:bottom w:val="single" w:color="A9D08E" w:themeColor="accent6" w:themeTint="98" w:sz="4" w:space="0"/>
      </w:tblBorders>
    </w:tblPr>
    <w:tblStylePr w:type="band1Horz">
      <w:rPr>
        <w:rFonts w:ascii="Arial" w:hAnsi="Arial"/>
        <w:color w:val="A8D08D" w:themeColor="accent6" w:themeTint="99"/>
        <w:sz w:val="22"/>
      </w:rPr>
      <w:tcPr>
        <w:shd w:val="clear" w:color="auto" w:fill="daebcf" w:themeFill="accent6" w:themeFillTint="40"/>
      </w:tcPr>
    </w:tblStylePr>
    <w:tblStylePr w:type="band1Vert">
      <w:tcPr>
        <w:shd w:val="clear" w:color="auto" w:fill="daebcf" w:themeFill="accent6" w:themeFillTint="40"/>
      </w:tcPr>
    </w:tblStylePr>
    <w:tblStylePr w:type="band2Horz">
      <w:rPr>
        <w:rFonts w:ascii="Arial" w:hAnsi="Arial"/>
        <w:color w:val="A8D08D" w:themeColor="accent6" w:themeTint="99"/>
        <w:sz w:val="22"/>
      </w:rPr>
    </w:tblStylePr>
    <w:tblStylePr w:type="firstCol">
      <w:rPr>
        <w:b/>
        <w:color w:val="A8D08D" w:themeColor="accent6" w:themeTint="99"/>
      </w:rPr>
    </w:tblStylePr>
    <w:tblStylePr w:type="firstRow">
      <w:rPr>
        <w:b/>
        <w:color w:val="A8D08D" w:themeColor="accent6" w:themeTint="99"/>
      </w:rPr>
      <w:tcPr>
        <w:tcBorders>
          <w:bottom w:val="single" w:color="A9D08E" w:themeColor="accent6" w:themeTint="98" w:sz="4" w:space="0"/>
        </w:tcBorders>
      </w:tcPr>
    </w:tblStylePr>
    <w:tblStylePr w:type="lastCol">
      <w:rPr>
        <w:b/>
        <w:color w:val="A8D08D" w:themeColor="accent6" w:themeTint="99"/>
      </w:rPr>
    </w:tblStylePr>
    <w:tblStylePr w:type="lastRow">
      <w:rPr>
        <w:b/>
        <w:color w:val="A8D08D" w:themeColor="accent6" w:themeTint="99"/>
      </w:rPr>
      <w:tcPr>
        <w:tcBorders>
          <w:top w:val="single" w:color="A9D08E" w:themeColor="accent6" w:themeTint="98" w:sz="4" w:space="0"/>
        </w:tcBorders>
      </w:tcPr>
    </w:tblStylePr>
  </w:style>
  <w:style w:type="table" w:styleId="3773" w:customStyle="1">
    <w:name w:val="List Table 7 Colorful - Accent 11"/>
    <w:basedOn w:val="3389"/>
    <w:uiPriority w:val="99"/>
    <w:tblPr>
      <w:tblBorders>
        <w:right w:val="single" w:color="4472C4" w:themeColor="accent1" w:sz="4" w:space="0"/>
      </w:tblBorders>
    </w:tblPr>
    <w:tblStylePr w:type="band1Horz">
      <w:rPr>
        <w:rFonts w:ascii="Arial" w:hAnsi="Arial"/>
        <w:color w:val="244174" w:themeColor="accent1" w:themeShade="94"/>
        <w:sz w:val="22"/>
      </w:rPr>
      <w:tcPr>
        <w:shd w:val="clear" w:color="auto" w:fill="cfdbf0" w:themeFill="accent1" w:themeFillTint="40"/>
      </w:tcPr>
    </w:tblStylePr>
    <w:tblStylePr w:type="band1Vert">
      <w:tcPr>
        <w:shd w:val="clear" w:color="auto" w:fill="cfdbf0" w:themeFill="accent1" w:themeFillTint="40"/>
      </w:tcPr>
    </w:tblStylePr>
    <w:tblStylePr w:type="band2Horz">
      <w:rPr>
        <w:rFonts w:ascii="Arial" w:hAnsi="Arial"/>
        <w:color w:val="244174" w:themeColor="accent1" w:themeShade="94"/>
        <w:sz w:val="22"/>
      </w:rPr>
    </w:tblStylePr>
    <w:tblStylePr w:type="firstCol">
      <w:rPr>
        <w:rFonts w:ascii="Arial" w:hAnsi="Arial"/>
        <w:i/>
        <w:color w:val="244174" w:themeColor="accent1" w:themeShade="94"/>
        <w:sz w:val="22"/>
      </w:rPr>
      <w:pPr>
        <w:jc w:val="right"/>
      </w:pPr>
      <w:tcPr>
        <w:shd w:val="clear" w:color="auto" w:fill="ffffff"/>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44174" w:themeColor="accent1" w:themeShade="94"/>
        <w:sz w:val="22"/>
      </w:rPr>
      <w:tcPr>
        <w:shd w:val="clear" w:color="auto"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44174" w:themeColor="accent1" w:themeShade="94"/>
        <w:sz w:val="22"/>
      </w:rPr>
      <w:tcPr>
        <w:shd w:val="clear" w:color="auto" w:fill="ffffff"/>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44174" w:themeColor="accent1" w:themeShade="94"/>
        <w:sz w:val="22"/>
      </w:rPr>
      <w:tcPr>
        <w:shd w:val="clear" w:color="auto"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3774" w:customStyle="1">
    <w:name w:val="List Table 7 Colorful - Accent 21"/>
    <w:basedOn w:val="3389"/>
    <w:uiPriority w:val="99"/>
    <w:tblPr>
      <w:tblBorders>
        <w:right w:val="single" w:color="F4B184" w:themeColor="accent2" w:themeTint="97" w:sz="4" w:space="0"/>
      </w:tblBorders>
    </w:tblPr>
    <w:tblStylePr w:type="band1Horz">
      <w:rPr>
        <w:rFonts w:ascii="Arial" w:hAnsi="Arial"/>
        <w:color w:val="F4B285" w:themeColor="accent2" w:themeTint="96"/>
        <w:sz w:val="22"/>
      </w:rPr>
      <w:tcPr>
        <w:shd w:val="clear" w:color="auto" w:fill="fadecb" w:themeFill="accent2" w:themeFillTint="40"/>
      </w:tcPr>
    </w:tblStylePr>
    <w:tblStylePr w:type="band1Vert">
      <w:tcPr>
        <w:shd w:val="clear" w:color="auto" w:fill="fadecb" w:themeFill="accent2" w:themeFillTint="40"/>
      </w:tcPr>
    </w:tblStylePr>
    <w:tblStylePr w:type="band2Horz">
      <w:rPr>
        <w:rFonts w:ascii="Arial" w:hAnsi="Arial"/>
        <w:color w:val="F4B285" w:themeColor="accent2" w:themeTint="96"/>
        <w:sz w:val="22"/>
      </w:rPr>
    </w:tblStylePr>
    <w:tblStylePr w:type="firstCol">
      <w:rPr>
        <w:rFonts w:ascii="Arial" w:hAnsi="Arial"/>
        <w:i/>
        <w:color w:val="F4B285" w:themeColor="accent2" w:themeTint="96"/>
        <w:sz w:val="22"/>
      </w:rPr>
      <w:pPr>
        <w:jc w:val="right"/>
      </w:pPr>
      <w:tcPr>
        <w:shd w:val="clear" w:color="auto" w:fill="ffffff"/>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285" w:themeColor="accent2" w:themeTint="96"/>
        <w:sz w:val="22"/>
      </w:rPr>
      <w:tcPr>
        <w:shd w:val="clear" w:color="auto"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285" w:themeColor="accent2" w:themeTint="96"/>
        <w:sz w:val="22"/>
      </w:rPr>
      <w:tcPr>
        <w:shd w:val="clear" w:color="auto" w:fill="ffffff"/>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285" w:themeColor="accent2" w:themeTint="96"/>
        <w:sz w:val="22"/>
      </w:rPr>
      <w:tcPr>
        <w:shd w:val="clear" w:color="auto"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3775" w:customStyle="1">
    <w:name w:val="List Table 7 Colorful - Accent 31"/>
    <w:basedOn w:val="3389"/>
    <w:uiPriority w:val="99"/>
    <w:tblPr>
      <w:tblBorders>
        <w:right w:val="single" w:color="C9C9C9" w:themeColor="accent3" w:themeTint="98" w:sz="4" w:space="0"/>
      </w:tblBorders>
    </w:tblPr>
    <w:tblStylePr w:type="band1Horz">
      <w:rPr>
        <w:rFonts w:ascii="Arial" w:hAnsi="Arial"/>
        <w:color w:val="C9C9C9" w:themeColor="accent3" w:themeTint="99"/>
        <w:sz w:val="22"/>
      </w:rPr>
      <w:tcPr>
        <w:shd w:val="clear" w:color="auto" w:fill="e8e8e8" w:themeFill="accent3" w:themeFillTint="40"/>
      </w:tcPr>
    </w:tblStylePr>
    <w:tblStylePr w:type="band1Vert">
      <w:tcPr>
        <w:shd w:val="clear" w:color="auto" w:fill="e8e8e8" w:themeFill="accent3" w:themeFillTint="40"/>
      </w:tcPr>
    </w:tblStylePr>
    <w:tblStylePr w:type="band2Horz">
      <w:rPr>
        <w:rFonts w:ascii="Arial" w:hAnsi="Arial"/>
        <w:color w:val="C9C9C9" w:themeColor="accent3" w:themeTint="99"/>
        <w:sz w:val="22"/>
      </w:rPr>
    </w:tblStylePr>
    <w:tblStylePr w:type="firstCol">
      <w:rPr>
        <w:rFonts w:ascii="Arial" w:hAnsi="Arial"/>
        <w:i/>
        <w:color w:val="C9C9C9" w:themeColor="accent3" w:themeTint="99"/>
        <w:sz w:val="22"/>
      </w:rPr>
      <w:pPr>
        <w:jc w:val="right"/>
      </w:pPr>
      <w:tcPr>
        <w:shd w:val="clear" w:color="auto" w:fill="ffffff"/>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9"/>
        <w:sz w:val="22"/>
      </w:rPr>
      <w:tcPr>
        <w:shd w:val="clear" w:color="auto"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9"/>
        <w:sz w:val="22"/>
      </w:rPr>
      <w:tcPr>
        <w:shd w:val="clear" w:color="auto" w:fill="ffffff"/>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9"/>
        <w:sz w:val="22"/>
      </w:rPr>
      <w:tcPr>
        <w:shd w:val="clear" w:color="auto"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3776" w:customStyle="1">
    <w:name w:val="List Table 7 Colorful - Accent 41"/>
    <w:basedOn w:val="3389"/>
    <w:uiPriority w:val="99"/>
    <w:tblPr>
      <w:tblBorders>
        <w:right w:val="single" w:color="FFD865" w:themeColor="accent4" w:themeTint="9A" w:sz="4" w:space="0"/>
      </w:tblBorders>
    </w:tblPr>
    <w:tblStylePr w:type="band1Horz">
      <w:rPr>
        <w:rFonts w:ascii="Arial" w:hAnsi="Arial"/>
        <w:color w:val="FFD966" w:themeColor="accent4" w:themeTint="99"/>
        <w:sz w:val="22"/>
      </w:rPr>
      <w:tcPr>
        <w:shd w:val="clear" w:color="auto" w:fill="ffefbf" w:themeFill="accent4" w:themeFillTint="40"/>
      </w:tcPr>
    </w:tblStylePr>
    <w:tblStylePr w:type="band1Vert">
      <w:tcPr>
        <w:shd w:val="clear" w:color="auto" w:fill="ffefbf" w:themeFill="accent4" w:themeFillTint="40"/>
      </w:tcPr>
    </w:tblStylePr>
    <w:tblStylePr w:type="band2Horz">
      <w:rPr>
        <w:rFonts w:ascii="Arial" w:hAnsi="Arial"/>
        <w:color w:val="FFD966" w:themeColor="accent4" w:themeTint="99"/>
        <w:sz w:val="22"/>
      </w:rPr>
    </w:tblStylePr>
    <w:tblStylePr w:type="firstCol">
      <w:rPr>
        <w:rFonts w:ascii="Arial" w:hAnsi="Arial"/>
        <w:i/>
        <w:color w:val="FFD966" w:themeColor="accent4" w:themeTint="99"/>
        <w:sz w:val="22"/>
      </w:rPr>
      <w:pPr>
        <w:jc w:val="right"/>
      </w:pPr>
      <w:tcPr>
        <w:shd w:val="clear" w:color="auto" w:fill="ffffff"/>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966" w:themeColor="accent4" w:themeTint="99"/>
        <w:sz w:val="22"/>
      </w:rPr>
      <w:tcPr>
        <w:shd w:val="clear" w:color="auto"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966" w:themeColor="accent4" w:themeTint="99"/>
        <w:sz w:val="22"/>
      </w:rPr>
      <w:tcPr>
        <w:shd w:val="clear" w:color="auto" w:fill="ffffff"/>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966" w:themeColor="accent4" w:themeTint="99"/>
        <w:sz w:val="22"/>
      </w:rPr>
      <w:tcPr>
        <w:shd w:val="clear" w:color="auto"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3777" w:customStyle="1">
    <w:name w:val="List Table 7 Colorful - Accent 51"/>
    <w:basedOn w:val="3389"/>
    <w:uiPriority w:val="99"/>
    <w:tblPr>
      <w:tblBorders>
        <w:right w:val="single" w:color="9BC2E5" w:themeColor="accent5" w:themeTint="9A" w:sz="4" w:space="0"/>
      </w:tblBorders>
    </w:tblPr>
    <w:tblStylePr w:type="band1Horz">
      <w:rPr>
        <w:rFonts w:ascii="Arial" w:hAnsi="Arial"/>
        <w:color w:val="9CC2E5" w:themeColor="accent5" w:themeTint="99"/>
        <w:sz w:val="22"/>
      </w:rPr>
      <w:tcPr>
        <w:shd w:val="clear" w:color="auto" w:fill="d5e5f4" w:themeFill="accent5" w:themeFillTint="40"/>
      </w:tcPr>
    </w:tblStylePr>
    <w:tblStylePr w:type="band1Vert">
      <w:tcPr>
        <w:shd w:val="clear" w:color="auto" w:fill="d5e5f4" w:themeFill="accent5" w:themeFillTint="40"/>
      </w:tcPr>
    </w:tblStylePr>
    <w:tblStylePr w:type="band2Horz">
      <w:rPr>
        <w:rFonts w:ascii="Arial" w:hAnsi="Arial"/>
        <w:color w:val="9CC2E5" w:themeColor="accent5" w:themeTint="99"/>
        <w:sz w:val="22"/>
      </w:rPr>
    </w:tblStylePr>
    <w:tblStylePr w:type="firstCol">
      <w:rPr>
        <w:rFonts w:ascii="Arial" w:hAnsi="Arial"/>
        <w:i/>
        <w:color w:val="9CC2E5" w:themeColor="accent5" w:themeTint="99"/>
        <w:sz w:val="22"/>
      </w:rPr>
      <w:pPr>
        <w:jc w:val="right"/>
      </w:pPr>
      <w:tcPr>
        <w:shd w:val="clear" w:color="auto" w:fill="ffffff"/>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CC2E5" w:themeColor="accent5" w:themeTint="99"/>
        <w:sz w:val="22"/>
      </w:rPr>
      <w:tcPr>
        <w:shd w:val="clear" w:color="auto"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CC2E5" w:themeColor="accent5" w:themeTint="99"/>
        <w:sz w:val="22"/>
      </w:rPr>
      <w:tcPr>
        <w:shd w:val="clear" w:color="auto" w:fill="ffffff"/>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CC2E5" w:themeColor="accent5" w:themeTint="99"/>
        <w:sz w:val="22"/>
      </w:rPr>
      <w:tcPr>
        <w:shd w:val="clear" w:color="auto"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3778" w:customStyle="1">
    <w:name w:val="List Table 7 Colorful - Accent 61"/>
    <w:basedOn w:val="3389"/>
    <w:uiPriority w:val="99"/>
    <w:tblPr>
      <w:tblBorders>
        <w:right w:val="single" w:color="A9D08E" w:themeColor="accent6" w:themeTint="98" w:sz="4" w:space="0"/>
      </w:tblBorders>
    </w:tblPr>
    <w:tblStylePr w:type="band1Horz">
      <w:rPr>
        <w:rFonts w:ascii="Arial" w:hAnsi="Arial"/>
        <w:color w:val="A8D08D" w:themeColor="accent6" w:themeTint="99"/>
        <w:sz w:val="22"/>
      </w:rPr>
      <w:tcPr>
        <w:shd w:val="clear" w:color="auto" w:fill="daebcf" w:themeFill="accent6" w:themeFillTint="40"/>
      </w:tcPr>
    </w:tblStylePr>
    <w:tblStylePr w:type="band1Vert">
      <w:tcPr>
        <w:shd w:val="clear" w:color="auto" w:fill="daebcf" w:themeFill="accent6" w:themeFillTint="40"/>
      </w:tcPr>
    </w:tblStylePr>
    <w:tblStylePr w:type="band2Horz">
      <w:rPr>
        <w:rFonts w:ascii="Arial" w:hAnsi="Arial"/>
        <w:color w:val="A8D08D" w:themeColor="accent6" w:themeTint="99"/>
        <w:sz w:val="22"/>
      </w:rPr>
    </w:tblStylePr>
    <w:tblStylePr w:type="firstCol">
      <w:rPr>
        <w:rFonts w:ascii="Arial" w:hAnsi="Arial"/>
        <w:i/>
        <w:color w:val="A8D08D" w:themeColor="accent6" w:themeTint="99"/>
        <w:sz w:val="22"/>
      </w:rPr>
      <w:pPr>
        <w:jc w:val="right"/>
      </w:pPr>
      <w:tcPr>
        <w:shd w:val="clear" w:color="auto" w:fill="ffffff"/>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8D08D" w:themeColor="accent6" w:themeTint="99"/>
        <w:sz w:val="22"/>
      </w:rPr>
      <w:tcPr>
        <w:shd w:val="clear" w:color="auto"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8D08D" w:themeColor="accent6" w:themeTint="99"/>
        <w:sz w:val="22"/>
      </w:rPr>
      <w:tcPr>
        <w:shd w:val="clear" w:color="auto" w:fill="ffffff"/>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8D08D" w:themeColor="accent6" w:themeTint="99"/>
        <w:sz w:val="22"/>
      </w:rPr>
      <w:tcPr>
        <w:shd w:val="clear" w:color="auto"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3779" w:customStyle="1">
    <w:name w:val="Kisi Tabel Terang1"/>
    <w:basedOn w:val="3389"/>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3780" w:customStyle="1">
    <w:name w:val="Tabel Kisi 1 Terang - Aksen 11"/>
    <w:basedOn w:val="3389"/>
    <w:uiPriority w:val="99"/>
    <w:tblPr>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3781" w:customStyle="1">
    <w:name w:val="Tabel Kisi 1 Terang - Aksen 21"/>
    <w:basedOn w:val="3389"/>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3782" w:customStyle="1">
    <w:name w:val="Tabel Kisi 1 Terang - Aksen 31"/>
    <w:basedOn w:val="3389"/>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3783" w:customStyle="1">
    <w:name w:val="Tabel Kisi 1 Terang - Aksen 41"/>
    <w:basedOn w:val="3389"/>
    <w:uiPriority w:val="99"/>
    <w:tblPr>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3784" w:customStyle="1">
    <w:name w:val="Tabel Kisi 1 Terang - Aksen 51"/>
    <w:basedOn w:val="3389"/>
    <w:uiPriority w:val="99"/>
    <w:tblPr>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3785" w:customStyle="1">
    <w:name w:val="Tabel Kisi 1 Terang - Aksen 61"/>
    <w:basedOn w:val="3389"/>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3786" w:customStyle="1">
    <w:name w:val="Tabel Kisi 2 - Aksen 11"/>
    <w:basedOn w:val="3389"/>
    <w:uiPriority w:val="99"/>
    <w:tblPr>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auto" w:fill="d8e2f3" w:themeFill="accent1" w:themeFillTint="34"/>
      </w:tcPr>
    </w:tblStylePr>
    <w:tblStylePr w:type="band1Vert">
      <w:rPr>
        <w:rFonts w:ascii="Arial" w:hAnsi="Arial"/>
        <w:color w:val="404040"/>
        <w:sz w:val="22"/>
      </w:rPr>
      <w:tcPr>
        <w:shd w:val="clear" w:color="auto" w:fill="d8e2f3" w:themeFill="accent1"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537DC8" w:themeColor="accent1" w:themeTint="EA" w:sz="4" w:space="0"/>
          <w:left w:val="none" w:color="000000" w:sz="4" w:space="0"/>
          <w:bottom w:val="none" w:color="000000" w:sz="4" w:space="0"/>
          <w:right w:val="none" w:color="000000" w:sz="4" w:space="0"/>
        </w:tcBorders>
      </w:tcPr>
    </w:tblStylePr>
  </w:style>
  <w:style w:type="table" w:styleId="3787" w:customStyle="1">
    <w:name w:val="Tabel Kisi 2 - Aksen 21"/>
    <w:basedOn w:val="3389"/>
    <w:uiPriority w:val="99"/>
    <w:tblPr>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auto" w:fill="fbe5d6" w:themeFill="accent2" w:themeFillTint="32"/>
      </w:tcPr>
    </w:tblStylePr>
    <w:tblStylePr w:type="band1Vert">
      <w:rPr>
        <w:rFonts w:ascii="Arial" w:hAnsi="Arial"/>
        <w:color w:val="404040"/>
        <w:sz w:val="22"/>
      </w:rPr>
      <w:tcPr>
        <w:shd w:val="clear" w:color="auto" w:fill="fbe5d6" w:themeFill="accent2" w:themeFillTint="32"/>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F4B184" w:themeColor="accent2" w:themeTint="97" w:sz="4" w:space="0"/>
          <w:left w:val="none" w:color="000000" w:sz="4" w:space="0"/>
          <w:bottom w:val="none" w:color="000000" w:sz="4" w:space="0"/>
          <w:right w:val="none" w:color="000000" w:sz="4" w:space="0"/>
        </w:tcBorders>
      </w:tcPr>
    </w:tblStylePr>
  </w:style>
  <w:style w:type="table" w:styleId="3788" w:customStyle="1">
    <w:name w:val="Tabel Kisi 2 - Aksen 31"/>
    <w:basedOn w:val="3389"/>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auto" w:fill="ececec" w:themeFill="accent3" w:themeFillTint="34"/>
      </w:tcPr>
    </w:tblStylePr>
    <w:tblStylePr w:type="band1Vert">
      <w:rPr>
        <w:rFonts w:ascii="Arial" w:hAnsi="Arial"/>
        <w:color w:val="404040"/>
        <w:sz w:val="22"/>
      </w:rPr>
      <w:tcPr>
        <w:shd w:val="clear" w:color="auto" w:fill="ececec" w:themeFill="accent3"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A5A5A5" w:themeColor="accent3" w:themeTint="FE" w:sz="4" w:space="0"/>
          <w:left w:val="none" w:color="000000" w:sz="4" w:space="0"/>
          <w:bottom w:val="none" w:color="000000" w:sz="4" w:space="0"/>
          <w:right w:val="none" w:color="000000" w:sz="4" w:space="0"/>
        </w:tcBorders>
      </w:tcPr>
    </w:tblStylePr>
  </w:style>
  <w:style w:type="table" w:styleId="3789" w:customStyle="1">
    <w:name w:val="Tabel Kisi 2 - Aksen 41"/>
    <w:basedOn w:val="3389"/>
    <w:uiPriority w:val="99"/>
    <w:tblPr>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auto" w:fill="fff2cb" w:themeFill="accent4" w:themeFillTint="34"/>
      </w:tcPr>
    </w:tblStylePr>
    <w:tblStylePr w:type="band1Vert">
      <w:rPr>
        <w:rFonts w:ascii="Arial" w:hAnsi="Arial"/>
        <w:color w:val="404040"/>
        <w:sz w:val="22"/>
      </w:rPr>
      <w:tcPr>
        <w:shd w:val="clear" w:color="auto" w:fill="fff2cb" w:themeFill="accent4"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FFD865" w:themeColor="accent4" w:themeTint="9A" w:sz="4" w:space="0"/>
          <w:left w:val="none" w:color="000000" w:sz="4" w:space="0"/>
          <w:bottom w:val="none" w:color="000000" w:sz="4" w:space="0"/>
          <w:right w:val="none" w:color="000000" w:sz="4" w:space="0"/>
        </w:tcBorders>
      </w:tcPr>
    </w:tblStylePr>
  </w:style>
  <w:style w:type="table" w:styleId="3790" w:customStyle="1">
    <w:name w:val="Tabel Kisi 2 - Aksen 51"/>
    <w:basedOn w:val="3389"/>
    <w:uiPriority w:val="99"/>
    <w:tblPr>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auto" w:fill="ddeaf6" w:themeFill="accent5" w:themeFillTint="34"/>
      </w:tcPr>
    </w:tblStylePr>
    <w:tblStylePr w:type="band1Vert">
      <w:rPr>
        <w:rFonts w:ascii="Arial" w:hAnsi="Arial"/>
        <w:color w:val="404040"/>
        <w:sz w:val="22"/>
      </w:rPr>
      <w:tcPr>
        <w:shd w:val="clear" w:color="auto" w:fill="ddeaf6" w:themeFill="accent5"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5B9BD5" w:themeColor="accent5" w:sz="4" w:space="0"/>
          <w:left w:val="none" w:color="000000" w:sz="4" w:space="0"/>
          <w:bottom w:val="none" w:color="000000" w:sz="4" w:space="0"/>
          <w:right w:val="none" w:color="000000" w:sz="4" w:space="0"/>
        </w:tcBorders>
      </w:tcPr>
    </w:tblStylePr>
  </w:style>
  <w:style w:type="table" w:styleId="3791" w:customStyle="1">
    <w:name w:val="Tabel Kisi 2 - Aksen 61"/>
    <w:basedOn w:val="3389"/>
    <w:uiPriority w:val="99"/>
    <w:tblPr>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auto" w:fill="e1efd8" w:themeFill="accent6" w:themeFillTint="34"/>
      </w:tcPr>
    </w:tblStylePr>
    <w:tblStylePr w:type="band1Vert">
      <w:rPr>
        <w:rFonts w:ascii="Arial" w:hAnsi="Arial"/>
        <w:color w:val="404040"/>
        <w:sz w:val="22"/>
      </w:rPr>
      <w:tcPr>
        <w:shd w:val="clear" w:color="auto" w:fill="e1efd8" w:themeFill="accent6"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70AD47" w:themeColor="accent6" w:sz="4" w:space="0"/>
          <w:left w:val="none" w:color="000000" w:sz="4" w:space="0"/>
          <w:bottom w:val="none" w:color="000000" w:sz="4" w:space="0"/>
          <w:right w:val="none" w:color="000000" w:sz="4" w:space="0"/>
        </w:tcBorders>
      </w:tcPr>
    </w:tblStylePr>
  </w:style>
  <w:style w:type="table" w:styleId="3792" w:customStyle="1">
    <w:name w:val="Tabel Kisi 3 - Aksen 11"/>
    <w:basedOn w:val="3389"/>
    <w:uiPriority w:val="99"/>
    <w:tblPr>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auto" w:fill="d8e2f3" w:themeFill="accent1" w:themeFillTint="34"/>
      </w:tcPr>
    </w:tblStylePr>
    <w:tblStylePr w:type="band1Vert">
      <w:rPr>
        <w:rFonts w:ascii="Arial" w:hAnsi="Arial"/>
        <w:color w:val="404040"/>
        <w:sz w:val="22"/>
      </w:rPr>
      <w:tcPr>
        <w:shd w:val="clear" w:color="auto" w:fill="d8e2f3" w:themeFill="accent1"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93" w:customStyle="1">
    <w:name w:val="Tabel Kisi 3 - Aksen 21"/>
    <w:basedOn w:val="3389"/>
    <w:uiPriority w:val="99"/>
    <w:tblPr>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auto" w:fill="fbe5d6" w:themeFill="accent2" w:themeFillTint="32"/>
      </w:tcPr>
    </w:tblStylePr>
    <w:tblStylePr w:type="band1Vert">
      <w:rPr>
        <w:rFonts w:ascii="Arial" w:hAnsi="Arial"/>
        <w:color w:val="404040"/>
        <w:sz w:val="22"/>
      </w:rPr>
      <w:tcPr>
        <w:shd w:val="clear" w:color="auto" w:fill="fbe5d6" w:themeFill="accent2" w:themeFillTint="32"/>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94" w:customStyle="1">
    <w:name w:val="Tabel Kisi 3 - Aksen 31"/>
    <w:basedOn w:val="3389"/>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auto" w:fill="ececec" w:themeFill="accent3" w:themeFillTint="34"/>
      </w:tcPr>
    </w:tblStylePr>
    <w:tblStylePr w:type="band1Vert">
      <w:rPr>
        <w:rFonts w:ascii="Arial" w:hAnsi="Arial"/>
        <w:color w:val="404040"/>
        <w:sz w:val="22"/>
      </w:rPr>
      <w:tcPr>
        <w:shd w:val="clear" w:color="auto" w:fill="ececec" w:themeFill="accent3"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95" w:customStyle="1">
    <w:name w:val="Tabel Kisi 3 - Aksen 41"/>
    <w:basedOn w:val="3389"/>
    <w:uiPriority w:val="99"/>
    <w:tblPr>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auto" w:fill="fff2cb" w:themeFill="accent4" w:themeFillTint="34"/>
      </w:tcPr>
    </w:tblStylePr>
    <w:tblStylePr w:type="band1Vert">
      <w:rPr>
        <w:rFonts w:ascii="Arial" w:hAnsi="Arial"/>
        <w:color w:val="404040"/>
        <w:sz w:val="22"/>
      </w:rPr>
      <w:tcPr>
        <w:shd w:val="clear" w:color="auto" w:fill="fff2cb" w:themeFill="accent4"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96" w:customStyle="1">
    <w:name w:val="Tabel Kisi 3 - Aksen 51"/>
    <w:basedOn w:val="3389"/>
    <w:uiPriority w:val="99"/>
    <w:tblPr>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auto" w:fill="ddeaf6" w:themeFill="accent5" w:themeFillTint="34"/>
      </w:tcPr>
    </w:tblStylePr>
    <w:tblStylePr w:type="band1Vert">
      <w:rPr>
        <w:rFonts w:ascii="Arial" w:hAnsi="Arial"/>
        <w:color w:val="404040"/>
        <w:sz w:val="22"/>
      </w:rPr>
      <w:tcPr>
        <w:shd w:val="clear" w:color="auto" w:fill="ddeaf6" w:themeFill="accent5"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97" w:customStyle="1">
    <w:name w:val="Tabel Kisi 3 - Aksen 61"/>
    <w:basedOn w:val="3389"/>
    <w:uiPriority w:val="99"/>
    <w:tblPr>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auto" w:fill="e1efd8" w:themeFill="accent6" w:themeFillTint="34"/>
      </w:tcPr>
    </w:tblStylePr>
    <w:tblStylePr w:type="band1Vert">
      <w:rPr>
        <w:rFonts w:ascii="Arial" w:hAnsi="Arial"/>
        <w:color w:val="404040"/>
        <w:sz w:val="22"/>
      </w:rPr>
      <w:tcPr>
        <w:shd w:val="clear" w:color="auto" w:fill="e1efd8" w:themeFill="accent6"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798" w:customStyle="1">
    <w:name w:val="Tabel Kisi 4 - Aksen 11"/>
    <w:basedOn w:val="3389"/>
    <w:uiPriority w:val="59"/>
    <w:tblPr>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auto" w:fill="dae3f3" w:themeFill="accent1" w:themeFillTint="32"/>
      </w:tcPr>
    </w:tblStylePr>
    <w:tblStylePr w:type="band1Vert">
      <w:rPr>
        <w:rFonts w:ascii="Arial" w:hAnsi="Arial"/>
        <w:color w:val="404040"/>
        <w:sz w:val="22"/>
      </w:rPr>
      <w:tcPr>
        <w:shd w:val="clear" w:color="auto" w:fill="dae3f3" w:themeFill="accent1" w:themeFillTint="32"/>
      </w:tcPr>
    </w:tblStylePr>
    <w:tblStylePr w:type="firstCol">
      <w:rPr>
        <w:b/>
        <w:color w:val="404040"/>
      </w:rPr>
    </w:tblStylePr>
    <w:tblStylePr w:type="firstRow">
      <w:rPr>
        <w:rFonts w:ascii="Arial" w:hAnsi="Arial"/>
        <w:b/>
        <w:color w:val="FFFFFF"/>
        <w:sz w:val="22"/>
      </w:rPr>
      <w:tcPr>
        <w:shd w:val="clear" w:color="auto"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3799" w:customStyle="1">
    <w:name w:val="Tabel Kisi 4 - Aksen 21"/>
    <w:basedOn w:val="3389"/>
    <w:uiPriority w:val="5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auto" w:fill="fbe5d6" w:themeFill="accent2" w:themeFillTint="32"/>
      </w:tcPr>
    </w:tblStylePr>
    <w:tblStylePr w:type="band1Vert">
      <w:rPr>
        <w:rFonts w:ascii="Arial" w:hAnsi="Arial"/>
        <w:color w:val="404040"/>
        <w:sz w:val="22"/>
      </w:rPr>
      <w:tcPr>
        <w:shd w:val="clear" w:color="auto" w:fill="fbe5d6" w:themeFill="accent2" w:themeFillTint="32"/>
      </w:tcPr>
    </w:tblStylePr>
    <w:tblStylePr w:type="firstCol">
      <w:rPr>
        <w:b/>
        <w:color w:val="404040"/>
      </w:rPr>
    </w:tblStylePr>
    <w:tblStylePr w:type="firstRow">
      <w:rPr>
        <w:rFonts w:ascii="Arial" w:hAnsi="Arial"/>
        <w:b/>
        <w:color w:val="FFFFFF"/>
        <w:sz w:val="22"/>
      </w:rPr>
      <w:tcPr>
        <w:shd w:val="clear" w:color="auto"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3800" w:customStyle="1">
    <w:name w:val="Tabel Kisi 4 - Aksen 31"/>
    <w:basedOn w:val="3389"/>
    <w:uiPriority w:val="5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auto" w:fill="ececec" w:themeFill="accent3" w:themeFillTint="34"/>
      </w:tcPr>
    </w:tblStylePr>
    <w:tblStylePr w:type="band1Vert">
      <w:rPr>
        <w:rFonts w:ascii="Arial" w:hAnsi="Arial"/>
        <w:color w:val="404040"/>
        <w:sz w:val="22"/>
      </w:rPr>
      <w:tcPr>
        <w:shd w:val="clear" w:color="auto" w:fill="ececec" w:themeFill="accent3" w:themeFillTint="34"/>
      </w:tcPr>
    </w:tblStylePr>
    <w:tblStylePr w:type="firstCol">
      <w:rPr>
        <w:b/>
        <w:color w:val="404040"/>
      </w:rPr>
    </w:tblStylePr>
    <w:tblStylePr w:type="firstRow">
      <w:rPr>
        <w:rFonts w:ascii="Arial" w:hAnsi="Arial"/>
        <w:b/>
        <w:color w:val="FFFFFF"/>
        <w:sz w:val="22"/>
      </w:rPr>
      <w:tcPr>
        <w:shd w:val="clear" w:color="auto"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3801" w:customStyle="1">
    <w:name w:val="Tabel Kisi 4 - Aksen 41"/>
    <w:basedOn w:val="3389"/>
    <w:uiPriority w:val="59"/>
    <w:tblPr>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auto" w:fill="fff2cb" w:themeFill="accent4" w:themeFillTint="34"/>
      </w:tcPr>
    </w:tblStylePr>
    <w:tblStylePr w:type="band1Vert">
      <w:rPr>
        <w:rFonts w:ascii="Arial" w:hAnsi="Arial"/>
        <w:color w:val="404040"/>
        <w:sz w:val="22"/>
      </w:rPr>
      <w:tcPr>
        <w:shd w:val="clear" w:color="auto" w:fill="fff2cb" w:themeFill="accent4" w:themeFillTint="34"/>
      </w:tcPr>
    </w:tblStylePr>
    <w:tblStylePr w:type="firstCol">
      <w:rPr>
        <w:b/>
        <w:color w:val="404040"/>
      </w:rPr>
    </w:tblStylePr>
    <w:tblStylePr w:type="firstRow">
      <w:rPr>
        <w:rFonts w:ascii="Arial" w:hAnsi="Arial"/>
        <w:b/>
        <w:color w:val="FFFFFF"/>
        <w:sz w:val="22"/>
      </w:rPr>
      <w:tcPr>
        <w:shd w:val="clear" w:color="auto"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3802" w:customStyle="1">
    <w:name w:val="Tabel Kisi 4 - Aksen 51"/>
    <w:basedOn w:val="3389"/>
    <w:uiPriority w:val="59"/>
    <w:tblPr>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auto" w:fill="ddeaf6" w:themeFill="accent5" w:themeFillTint="34"/>
      </w:tcPr>
    </w:tblStylePr>
    <w:tblStylePr w:type="band1Vert">
      <w:rPr>
        <w:rFonts w:ascii="Arial" w:hAnsi="Arial"/>
        <w:color w:val="404040"/>
        <w:sz w:val="22"/>
      </w:rPr>
      <w:tcPr>
        <w:shd w:val="clear" w:color="auto" w:fill="ddeaf6" w:themeFill="accent5" w:themeFillTint="34"/>
      </w:tcPr>
    </w:tblStylePr>
    <w:tblStylePr w:type="firstCol">
      <w:rPr>
        <w:b/>
        <w:color w:val="404040"/>
      </w:rPr>
    </w:tblStylePr>
    <w:tblStylePr w:type="firstRow">
      <w:rPr>
        <w:rFonts w:ascii="Arial" w:hAnsi="Arial"/>
        <w:b/>
        <w:color w:val="FFFFFF"/>
        <w:sz w:val="22"/>
      </w:rPr>
      <w:tcPr>
        <w:shd w:val="clear" w:color="auto"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3803" w:customStyle="1">
    <w:name w:val="Tabel Kisi 4 - Aksen 61"/>
    <w:basedOn w:val="3389"/>
    <w:uiPriority w:val="5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auto" w:fill="e1efd8" w:themeFill="accent6" w:themeFillTint="34"/>
      </w:tcPr>
    </w:tblStylePr>
    <w:tblStylePr w:type="band1Vert">
      <w:rPr>
        <w:rFonts w:ascii="Arial" w:hAnsi="Arial"/>
        <w:color w:val="404040"/>
        <w:sz w:val="22"/>
      </w:rPr>
      <w:tcPr>
        <w:shd w:val="clear" w:color="auto" w:fill="e1efd8" w:themeFill="accent6" w:themeFillTint="34"/>
      </w:tcPr>
    </w:tblStylePr>
    <w:tblStylePr w:type="firstCol">
      <w:rPr>
        <w:b/>
        <w:color w:val="404040"/>
      </w:rPr>
    </w:tblStylePr>
    <w:tblStylePr w:type="firstRow">
      <w:rPr>
        <w:rFonts w:ascii="Arial" w:hAnsi="Arial"/>
        <w:b/>
        <w:color w:val="FFFFFF"/>
        <w:sz w:val="22"/>
      </w:rPr>
      <w:tcPr>
        <w:shd w:val="clear" w:color="auto"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3804" w:customStyle="1">
    <w:name w:val="Tabel Kisi 5 Gelap - Aksen 21"/>
    <w:basedOn w:val="3389"/>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f6c3a0" w:themeFill="accent2" w:themeFillTint="75"/>
      </w:tcPr>
    </w:tblStylePr>
    <w:tblStylePr w:type="band1Vert">
      <w:tcPr>
        <w:shd w:val="clear" w:color="auto" w:fill="f6c3a0" w:themeFill="accent2" w:themeFillTint="75"/>
      </w:tcPr>
    </w:tblStylePr>
    <w:tblStylePr w:type="firstCol">
      <w:rPr>
        <w:rFonts w:ascii="Arial" w:hAnsi="Arial"/>
        <w:b/>
        <w:color w:val="FFFFFF"/>
        <w:sz w:val="22"/>
      </w:rPr>
      <w:tcPr>
        <w:shd w:val="clear" w:color="auto" w:fill="ed7d31" w:themeFill="accent2"/>
      </w:tcPr>
    </w:tblStylePr>
    <w:tblStylePr w:type="firstRow">
      <w:rPr>
        <w:rFonts w:ascii="Arial" w:hAnsi="Arial"/>
        <w:b/>
        <w:color w:val="FFFFFF"/>
        <w:sz w:val="22"/>
      </w:rPr>
      <w:tcPr>
        <w:shd w:val="clear" w:color="auto" w:fill="ed7d31" w:themeFill="accent2"/>
      </w:tcPr>
    </w:tblStylePr>
    <w:tblStylePr w:type="lastCol">
      <w:rPr>
        <w:rFonts w:ascii="Arial" w:hAnsi="Arial"/>
        <w:b/>
        <w:color w:val="FFFFFF"/>
        <w:sz w:val="22"/>
      </w:rPr>
      <w:tcPr>
        <w:shd w:val="clear" w:color="auto" w:fill="ed7d31" w:themeFill="accent2"/>
      </w:tcPr>
    </w:tblStylePr>
    <w:tblStylePr w:type="lastRow">
      <w:rPr>
        <w:rFonts w:ascii="Arial" w:hAnsi="Arial"/>
        <w:b/>
        <w:color w:val="FFFFFF"/>
        <w:sz w:val="22"/>
      </w:rPr>
      <w:tcPr>
        <w:shd w:val="clear" w:color="auto" w:fill="ed7d31" w:themeFill="accent2"/>
        <w:tcBorders>
          <w:top w:val="single" w:color="FFFFFF" w:themeColor="light1" w:sz="4" w:space="0"/>
        </w:tcBorders>
      </w:tcPr>
    </w:tblStylePr>
  </w:style>
  <w:style w:type="table" w:styleId="3805" w:customStyle="1">
    <w:name w:val="Tabel Kisi 5 Gelap - Aksen 31"/>
    <w:basedOn w:val="3389"/>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d5d5d5" w:themeFill="accent3" w:themeFillTint="75"/>
      </w:tcPr>
    </w:tblStylePr>
    <w:tblStylePr w:type="band1Vert">
      <w:tcPr>
        <w:shd w:val="clear" w:color="auto" w:fill="d5d5d5" w:themeFill="accent3" w:themeFillTint="75"/>
      </w:tcPr>
    </w:tblStylePr>
    <w:tblStylePr w:type="firstCol">
      <w:rPr>
        <w:rFonts w:ascii="Arial" w:hAnsi="Arial"/>
        <w:b/>
        <w:color w:val="FFFFFF"/>
        <w:sz w:val="22"/>
      </w:rPr>
      <w:tcPr>
        <w:shd w:val="clear" w:color="auto" w:fill="a5a5a5" w:themeFill="accent3"/>
      </w:tcPr>
    </w:tblStylePr>
    <w:tblStylePr w:type="firstRow">
      <w:rPr>
        <w:rFonts w:ascii="Arial" w:hAnsi="Arial"/>
        <w:b/>
        <w:color w:val="FFFFFF"/>
        <w:sz w:val="22"/>
      </w:rPr>
      <w:tcPr>
        <w:shd w:val="clear" w:color="auto" w:fill="a5a5a5" w:themeFill="accent3"/>
      </w:tcPr>
    </w:tblStylePr>
    <w:tblStylePr w:type="lastCol">
      <w:rPr>
        <w:rFonts w:ascii="Arial" w:hAnsi="Arial"/>
        <w:b/>
        <w:color w:val="FFFFFF"/>
        <w:sz w:val="22"/>
      </w:rPr>
      <w:tcPr>
        <w:shd w:val="clear" w:color="auto" w:fill="a5a5a5" w:themeFill="accent3"/>
      </w:tcPr>
    </w:tblStylePr>
    <w:tblStylePr w:type="lastRow">
      <w:rPr>
        <w:rFonts w:ascii="Arial" w:hAnsi="Arial"/>
        <w:b/>
        <w:color w:val="FFFFFF"/>
        <w:sz w:val="22"/>
      </w:rPr>
      <w:tcPr>
        <w:shd w:val="clear" w:color="auto" w:fill="a5a5a5" w:themeFill="accent3"/>
        <w:tcBorders>
          <w:top w:val="single" w:color="FFFFFF" w:themeColor="light1" w:sz="4" w:space="0"/>
        </w:tcBorders>
      </w:tcPr>
    </w:tblStylePr>
  </w:style>
  <w:style w:type="table" w:styleId="3806" w:customStyle="1">
    <w:name w:val="Tabel Kisi 5 Gelap - Aksen 51"/>
    <w:basedOn w:val="3389"/>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b3d0eb" w:themeFill="accent5" w:themeFillTint="75"/>
      </w:tcPr>
    </w:tblStylePr>
    <w:tblStylePr w:type="band1Vert">
      <w:tcPr>
        <w:shd w:val="clear" w:color="auto" w:fill="b3d0eb" w:themeFill="accent5" w:themeFillTint="75"/>
      </w:tcPr>
    </w:tblStylePr>
    <w:tblStylePr w:type="firstCol">
      <w:rPr>
        <w:rFonts w:ascii="Arial" w:hAnsi="Arial"/>
        <w:b/>
        <w:color w:val="FFFFFF"/>
        <w:sz w:val="22"/>
      </w:rPr>
      <w:tcPr>
        <w:shd w:val="clear" w:color="auto" w:fill="5b9bd5" w:themeFill="accent5"/>
      </w:tcPr>
    </w:tblStylePr>
    <w:tblStylePr w:type="firstRow">
      <w:rPr>
        <w:rFonts w:ascii="Arial" w:hAnsi="Arial"/>
        <w:b/>
        <w:color w:val="FFFFFF"/>
        <w:sz w:val="22"/>
      </w:rPr>
      <w:tcPr>
        <w:shd w:val="clear" w:color="auto" w:fill="5b9bd5" w:themeFill="accent5"/>
      </w:tcPr>
    </w:tblStylePr>
    <w:tblStylePr w:type="lastCol">
      <w:rPr>
        <w:rFonts w:ascii="Arial" w:hAnsi="Arial"/>
        <w:b/>
        <w:color w:val="FFFFFF"/>
        <w:sz w:val="22"/>
      </w:rPr>
      <w:tcPr>
        <w:shd w:val="clear" w:color="auto" w:fill="5b9bd5" w:themeFill="accent5"/>
      </w:tcPr>
    </w:tblStylePr>
    <w:tblStylePr w:type="lastRow">
      <w:rPr>
        <w:rFonts w:ascii="Arial" w:hAnsi="Arial"/>
        <w:b/>
        <w:color w:val="FFFFFF"/>
        <w:sz w:val="22"/>
      </w:rPr>
      <w:tcPr>
        <w:shd w:val="clear" w:color="auto" w:fill="5b9bd5" w:themeFill="accent5"/>
        <w:tcBorders>
          <w:top w:val="single" w:color="FFFFFF" w:themeColor="light1" w:sz="4" w:space="0"/>
        </w:tcBorders>
      </w:tcPr>
    </w:tblStylePr>
  </w:style>
  <w:style w:type="table" w:styleId="3807" w:customStyle="1">
    <w:name w:val="Tabel Kisi 5 Gelap - Aksen 61"/>
    <w:basedOn w:val="3389"/>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bcdba8" w:themeFill="accent6" w:themeFillTint="75"/>
      </w:tcPr>
    </w:tblStylePr>
    <w:tblStylePr w:type="band1Vert">
      <w:tcPr>
        <w:shd w:val="clear" w:color="auto" w:fill="bcdba8" w:themeFill="accent6" w:themeFillTint="75"/>
      </w:tcPr>
    </w:tblStylePr>
    <w:tblStylePr w:type="firstCol">
      <w:rPr>
        <w:rFonts w:ascii="Arial" w:hAnsi="Arial"/>
        <w:b/>
        <w:color w:val="FFFFFF"/>
        <w:sz w:val="22"/>
      </w:rPr>
      <w:tcPr>
        <w:shd w:val="clear" w:color="auto" w:fill="70ad47" w:themeFill="accent6"/>
      </w:tcPr>
    </w:tblStylePr>
    <w:tblStylePr w:type="firstRow">
      <w:rPr>
        <w:rFonts w:ascii="Arial" w:hAnsi="Arial"/>
        <w:b/>
        <w:color w:val="FFFFFF"/>
        <w:sz w:val="22"/>
      </w:rPr>
      <w:tcPr>
        <w:shd w:val="clear" w:color="auto" w:fill="70ad47" w:themeFill="accent6"/>
      </w:tcPr>
    </w:tblStylePr>
    <w:tblStylePr w:type="lastCol">
      <w:rPr>
        <w:rFonts w:ascii="Arial" w:hAnsi="Arial"/>
        <w:b/>
        <w:color w:val="FFFFFF"/>
        <w:sz w:val="22"/>
      </w:rPr>
      <w:tcPr>
        <w:shd w:val="clear" w:color="auto" w:fill="70ad47" w:themeFill="accent6"/>
      </w:tcPr>
    </w:tblStylePr>
    <w:tblStylePr w:type="lastRow">
      <w:rPr>
        <w:rFonts w:ascii="Arial" w:hAnsi="Arial"/>
        <w:b/>
        <w:color w:val="FFFFFF"/>
        <w:sz w:val="22"/>
      </w:rPr>
      <w:tcPr>
        <w:shd w:val="clear" w:color="auto" w:fill="70ad47" w:themeFill="accent6"/>
        <w:tcBorders>
          <w:top w:val="single" w:color="FFFFFF" w:themeColor="light1" w:sz="4" w:space="0"/>
        </w:tcBorders>
      </w:tcPr>
    </w:tblStylePr>
  </w:style>
  <w:style w:type="table" w:styleId="3808" w:customStyle="1">
    <w:name w:val="Tabel Kisi 6 Berwarna - Aksen 11"/>
    <w:basedOn w:val="3389"/>
    <w:uiPriority w:val="99"/>
    <w:tblPr>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sz w:val="22"/>
      </w:rPr>
      <w:tcPr>
        <w:shd w:val="clear" w:color="auto" w:fill="d8e2f3" w:themeFill="accent1" w:themeFillTint="34"/>
      </w:tcPr>
    </w:tblStylePr>
    <w:tblStylePr w:type="band1Vert">
      <w:tcPr>
        <w:shd w:val="clear" w:color="auto" w:fill="d8e2f3" w:themeFill="accent1" w:themeFillTint="34"/>
      </w:tcPr>
    </w:tblStylePr>
    <w:tblStylePr w:type="band2Horz">
      <w:rPr>
        <w:rFonts w:ascii="Arial" w:hAnsi="Arial"/>
        <w:color w:val="A0B7E1" w:themeColor="accent1" w:themeTint="80"/>
        <w:sz w:val="22"/>
      </w:rPr>
    </w:tblStylePr>
    <w:tblStylePr w:type="firstCol">
      <w:rPr>
        <w:b/>
        <w:color w:val="A0B7E1" w:themeColor="accent1" w:themeTint="80"/>
      </w:rPr>
    </w:tblStylePr>
    <w:tblStylePr w:type="firstRow">
      <w:rPr>
        <w:b/>
        <w:color w:val="A0B7E1" w:themeColor="accent1" w:themeTint="80"/>
      </w:rPr>
      <w:tcPr>
        <w:tcBorders>
          <w:bottom w:val="single" w:color="A0B7E1" w:themeColor="accent1" w:themeTint="80" w:sz="12" w:space="0"/>
        </w:tcBorders>
      </w:tcPr>
    </w:tblStylePr>
    <w:tblStylePr w:type="lastCol">
      <w:rPr>
        <w:b/>
        <w:color w:val="A0B7E1" w:themeColor="accent1" w:themeTint="80"/>
      </w:rPr>
    </w:tblStylePr>
    <w:tblStylePr w:type="lastRow">
      <w:rPr>
        <w:b/>
        <w:color w:val="A0B7E1" w:themeColor="accent1" w:themeTint="80"/>
      </w:rPr>
    </w:tblStylePr>
  </w:style>
  <w:style w:type="table" w:styleId="3809" w:customStyle="1">
    <w:name w:val="Tabel Kisi 6 Berwarna - Aksen 21"/>
    <w:basedOn w:val="3389"/>
    <w:uiPriority w:val="99"/>
    <w:tblPr>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285" w:themeColor="accent2" w:themeTint="96"/>
        <w:sz w:val="22"/>
      </w:rPr>
      <w:tcPr>
        <w:shd w:val="clear" w:color="auto" w:fill="fbe5d6" w:themeFill="accent2" w:themeFillTint="32"/>
      </w:tcPr>
    </w:tblStylePr>
    <w:tblStylePr w:type="band1Vert">
      <w:tcPr>
        <w:shd w:val="clear" w:color="auto" w:fill="fbe5d6" w:themeFill="accent2" w:themeFillTint="32"/>
      </w:tcPr>
    </w:tblStylePr>
    <w:tblStylePr w:type="band2Horz">
      <w:rPr>
        <w:rFonts w:ascii="Arial" w:hAnsi="Arial"/>
        <w:color w:val="F4B285" w:themeColor="accent2" w:themeTint="96"/>
        <w:sz w:val="22"/>
      </w:rPr>
    </w:tblStylePr>
    <w:tblStylePr w:type="firstCol">
      <w:rPr>
        <w:b/>
        <w:color w:val="F4B285" w:themeColor="accent2" w:themeTint="96"/>
      </w:rPr>
    </w:tblStylePr>
    <w:tblStylePr w:type="firstRow">
      <w:rPr>
        <w:b/>
        <w:color w:val="F4B285" w:themeColor="accent2" w:themeTint="96"/>
      </w:rPr>
      <w:tcPr>
        <w:tcBorders>
          <w:bottom w:val="single" w:color="F4B184" w:themeColor="accent2" w:themeTint="97" w:sz="12" w:space="0"/>
        </w:tcBorders>
      </w:tcPr>
    </w:tblStylePr>
    <w:tblStylePr w:type="lastCol">
      <w:rPr>
        <w:b/>
        <w:color w:val="F4B285" w:themeColor="accent2" w:themeTint="96"/>
      </w:rPr>
    </w:tblStylePr>
    <w:tblStylePr w:type="lastRow">
      <w:rPr>
        <w:b/>
        <w:color w:val="F4B285" w:themeColor="accent2" w:themeTint="96"/>
      </w:rPr>
    </w:tblStylePr>
  </w:style>
  <w:style w:type="table" w:styleId="3810" w:customStyle="1">
    <w:name w:val="Tabel Kisi 6 Berwarna - Aksen 31"/>
    <w:basedOn w:val="3389"/>
    <w:uiPriority w:val="99"/>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sz w:val="22"/>
      </w:rPr>
      <w:tcPr>
        <w:shd w:val="clear" w:color="auto" w:fill="ececec" w:themeFill="accent3" w:themeFillTint="34"/>
      </w:tcPr>
    </w:tblStylePr>
    <w:tblStylePr w:type="band1Vert">
      <w:tcPr>
        <w:shd w:val="clear" w:color="auto" w:fill="ececec" w:themeFill="accent3" w:themeFillTint="34"/>
      </w:tcPr>
    </w:tblStylePr>
    <w:tblStylePr w:type="band2Horz">
      <w:rPr>
        <w:rFonts w:ascii="Arial" w:hAnsi="Arial"/>
        <w:color w:val="A5A5A5" w:themeColor="accent3"/>
        <w:sz w:val="22"/>
      </w:rPr>
    </w:tblStylePr>
    <w:tblStylePr w:type="firstCol">
      <w:rPr>
        <w:b/>
        <w:color w:val="A5A5A5" w:themeColor="accent3"/>
      </w:rPr>
    </w:tblStylePr>
    <w:tblStylePr w:type="firstRow">
      <w:rPr>
        <w:b/>
        <w:color w:val="A5A5A5" w:themeColor="accent3"/>
      </w:rPr>
      <w:tcPr>
        <w:tcBorders>
          <w:bottom w:val="single" w:color="A5A5A5" w:themeColor="accent3" w:themeTint="FE" w:sz="12" w:space="0"/>
        </w:tcBorders>
      </w:tcPr>
    </w:tblStylePr>
    <w:tblStylePr w:type="lastCol">
      <w:rPr>
        <w:b/>
        <w:color w:val="A5A5A5" w:themeColor="accent3"/>
      </w:rPr>
    </w:tblStylePr>
    <w:tblStylePr w:type="lastRow">
      <w:rPr>
        <w:b/>
        <w:color w:val="A5A5A5" w:themeColor="accent3"/>
      </w:rPr>
    </w:tblStylePr>
  </w:style>
  <w:style w:type="table" w:styleId="3811" w:customStyle="1">
    <w:name w:val="Tabel Kisi 6 Berwarna - Aksen 41"/>
    <w:basedOn w:val="3389"/>
    <w:uiPriority w:val="99"/>
    <w:tblPr>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966" w:themeColor="accent4" w:themeTint="99"/>
        <w:sz w:val="22"/>
      </w:rPr>
      <w:tcPr>
        <w:shd w:val="clear" w:color="auto" w:fill="fff2cb" w:themeFill="accent4" w:themeFillTint="34"/>
      </w:tcPr>
    </w:tblStylePr>
    <w:tblStylePr w:type="band1Vert">
      <w:tcPr>
        <w:shd w:val="clear" w:color="auto" w:fill="fff2cb" w:themeFill="accent4" w:themeFillTint="34"/>
      </w:tcPr>
    </w:tblStylePr>
    <w:tblStylePr w:type="band2Horz">
      <w:rPr>
        <w:rFonts w:ascii="Arial" w:hAnsi="Arial"/>
        <w:color w:val="FFD966" w:themeColor="accent4" w:themeTint="99"/>
        <w:sz w:val="22"/>
      </w:rPr>
    </w:tblStylePr>
    <w:tblStylePr w:type="firstCol">
      <w:rPr>
        <w:b/>
        <w:color w:val="FFD966" w:themeColor="accent4" w:themeTint="99"/>
      </w:rPr>
    </w:tblStylePr>
    <w:tblStylePr w:type="firstRow">
      <w:rPr>
        <w:b/>
        <w:color w:val="FFD966" w:themeColor="accent4" w:themeTint="99"/>
      </w:rPr>
      <w:tcPr>
        <w:tcBorders>
          <w:bottom w:val="single" w:color="FFD865" w:themeColor="accent4" w:themeTint="9A" w:sz="12" w:space="0"/>
        </w:tcBorders>
      </w:tcPr>
    </w:tblStylePr>
    <w:tblStylePr w:type="lastCol">
      <w:rPr>
        <w:b/>
        <w:color w:val="FFD966" w:themeColor="accent4" w:themeTint="99"/>
      </w:rPr>
    </w:tblStylePr>
    <w:tblStylePr w:type="lastRow">
      <w:rPr>
        <w:b/>
        <w:color w:val="FFD966" w:themeColor="accent4" w:themeTint="99"/>
      </w:rPr>
    </w:tblStylePr>
  </w:style>
  <w:style w:type="table" w:styleId="3812" w:customStyle="1">
    <w:name w:val="Tabel Kisi 6 Berwarna - Aksen 51"/>
    <w:basedOn w:val="3389"/>
    <w:uiPriority w:val="99"/>
    <w:tblPr>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C" w:themeColor="accent5" w:themeShade="94"/>
        <w:sz w:val="22"/>
      </w:rPr>
      <w:tcPr>
        <w:shd w:val="clear" w:color="auto" w:fill="ddeaf6" w:themeFill="accent5" w:themeFillTint="34"/>
      </w:tcPr>
    </w:tblStylePr>
    <w:tblStylePr w:type="band1Vert">
      <w:tcPr>
        <w:shd w:val="clear" w:color="auto" w:fill="ddeaf6" w:themeFill="accent5" w:themeFillTint="34"/>
      </w:tcPr>
    </w:tblStylePr>
    <w:tblStylePr w:type="band2Horz">
      <w:rPr>
        <w:rFonts w:ascii="Arial" w:hAnsi="Arial"/>
        <w:color w:val="245A8C" w:themeColor="accent5" w:themeShade="94"/>
        <w:sz w:val="22"/>
      </w:rPr>
    </w:tblStylePr>
    <w:tblStylePr w:type="firstCol">
      <w:rPr>
        <w:b/>
        <w:color w:val="245A8C" w:themeColor="accent5" w:themeShade="94"/>
      </w:rPr>
    </w:tblStylePr>
    <w:tblStylePr w:type="firstRow">
      <w:rPr>
        <w:b/>
        <w:color w:val="245A8C" w:themeColor="accent5" w:themeShade="94"/>
      </w:rPr>
      <w:tcPr>
        <w:tcBorders>
          <w:bottom w:val="single" w:color="5B9BD5" w:themeColor="accent5" w:sz="12" w:space="0"/>
        </w:tcBorders>
      </w:tcPr>
    </w:tblStylePr>
    <w:tblStylePr w:type="lastCol">
      <w:rPr>
        <w:b/>
        <w:color w:val="245A8C" w:themeColor="accent5" w:themeShade="94"/>
      </w:rPr>
    </w:tblStylePr>
    <w:tblStylePr w:type="lastRow">
      <w:rPr>
        <w:b/>
        <w:color w:val="245A8C" w:themeColor="accent5" w:themeShade="94"/>
      </w:rPr>
    </w:tblStylePr>
  </w:style>
  <w:style w:type="table" w:styleId="3813" w:customStyle="1">
    <w:name w:val="Tabel Kisi 6 Berwarna - Aksen 61"/>
    <w:basedOn w:val="3389"/>
    <w:uiPriority w:val="99"/>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C" w:themeColor="accent5" w:themeShade="94"/>
        <w:sz w:val="22"/>
      </w:rPr>
      <w:tcPr>
        <w:shd w:val="clear" w:color="auto" w:fill="e1efd8" w:themeFill="accent6" w:themeFillTint="34"/>
      </w:tcPr>
    </w:tblStylePr>
    <w:tblStylePr w:type="band1Vert">
      <w:tcPr>
        <w:shd w:val="clear" w:color="auto" w:fill="e1efd8" w:themeFill="accent6" w:themeFillTint="34"/>
      </w:tcPr>
    </w:tblStylePr>
    <w:tblStylePr w:type="band2Horz">
      <w:rPr>
        <w:rFonts w:ascii="Arial" w:hAnsi="Arial"/>
        <w:color w:val="245A8C" w:themeColor="accent5" w:themeShade="94"/>
        <w:sz w:val="22"/>
      </w:rPr>
    </w:tblStylePr>
    <w:tblStylePr w:type="firstCol">
      <w:rPr>
        <w:b/>
        <w:color w:val="245A8C" w:themeColor="accent5" w:themeShade="94"/>
      </w:rPr>
    </w:tblStylePr>
    <w:tblStylePr w:type="firstRow">
      <w:rPr>
        <w:b/>
        <w:color w:val="245A8C" w:themeColor="accent5" w:themeShade="94"/>
      </w:rPr>
      <w:tcPr>
        <w:tcBorders>
          <w:bottom w:val="single" w:color="70AD47" w:themeColor="accent6" w:sz="12" w:space="0"/>
        </w:tcBorders>
      </w:tcPr>
    </w:tblStylePr>
    <w:tblStylePr w:type="lastCol">
      <w:rPr>
        <w:b/>
        <w:color w:val="245A8C" w:themeColor="accent5" w:themeShade="94"/>
      </w:rPr>
    </w:tblStylePr>
    <w:tblStylePr w:type="lastRow">
      <w:rPr>
        <w:b/>
        <w:color w:val="245A8C" w:themeColor="accent5" w:themeShade="94"/>
      </w:rPr>
    </w:tblStylePr>
  </w:style>
  <w:style w:type="table" w:styleId="3814" w:customStyle="1">
    <w:name w:val="Tabel Kisi 7 Berwarna - Aksen 11"/>
    <w:basedOn w:val="3389"/>
    <w:uiPriority w:val="99"/>
    <w:tblPr>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sz w:val="22"/>
      </w:rPr>
      <w:tcPr>
        <w:shd w:val="clear" w:color="auto" w:fill="d8e2f3" w:themeFill="accent1" w:themeFillTint="34"/>
      </w:tcPr>
    </w:tblStylePr>
    <w:tblStylePr w:type="band1Vert">
      <w:tcPr>
        <w:shd w:val="clear" w:color="auto" w:fill="d8e2f3" w:themeFill="accent1" w:themeFillTint="34"/>
      </w:tcPr>
    </w:tblStylePr>
    <w:tblStylePr w:type="band2Horz">
      <w:rPr>
        <w:rFonts w:ascii="Arial" w:hAnsi="Arial"/>
        <w:color w:val="A0B7E1" w:themeColor="accent1" w:themeTint="80"/>
        <w:sz w:val="22"/>
      </w:rPr>
    </w:tblStylePr>
    <w:tblStylePr w:type="firstCol">
      <w:rPr>
        <w:rFonts w:ascii="Arial" w:hAnsi="Arial"/>
        <w:i/>
        <w:color w:val="A0B7E1" w:themeColor="accent1" w:themeTint="80"/>
        <w:sz w:val="22"/>
      </w:rPr>
      <w:pPr>
        <w:jc w:val="right"/>
      </w:pPr>
      <w:tcPr>
        <w:shd w:val="clear" w:color="auto" w:fill="ffffff"/>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sz w:val="22"/>
      </w:rPr>
      <w:tcPr>
        <w:shd w:val="clear" w:color="auto"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sz w:val="22"/>
      </w:rPr>
      <w:tcPr>
        <w:shd w:val="clear" w:color="auto" w:fill="ffffff"/>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sz w:val="22"/>
      </w:rPr>
      <w:tcPr>
        <w:shd w:val="clear" w:color="auto"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3815" w:customStyle="1">
    <w:name w:val="Tabel Kisi 7 Berwarna - Aksen 21"/>
    <w:basedOn w:val="3389"/>
    <w:uiPriority w:val="99"/>
    <w:tblPr>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285" w:themeColor="accent2" w:themeTint="96"/>
        <w:sz w:val="22"/>
      </w:rPr>
      <w:tcPr>
        <w:shd w:val="clear" w:color="auto" w:fill="fbe5d6" w:themeFill="accent2" w:themeFillTint="32"/>
      </w:tcPr>
    </w:tblStylePr>
    <w:tblStylePr w:type="band1Vert">
      <w:tcPr>
        <w:shd w:val="clear" w:color="auto" w:fill="fbe5d6" w:themeFill="accent2" w:themeFillTint="32"/>
      </w:tcPr>
    </w:tblStylePr>
    <w:tblStylePr w:type="band2Horz">
      <w:rPr>
        <w:rFonts w:ascii="Arial" w:hAnsi="Arial"/>
        <w:color w:val="F4B285" w:themeColor="accent2" w:themeTint="96"/>
        <w:sz w:val="22"/>
      </w:rPr>
    </w:tblStylePr>
    <w:tblStylePr w:type="firstCol">
      <w:rPr>
        <w:rFonts w:ascii="Arial" w:hAnsi="Arial"/>
        <w:i/>
        <w:color w:val="F4B285" w:themeColor="accent2" w:themeTint="96"/>
        <w:sz w:val="22"/>
      </w:rPr>
      <w:pPr>
        <w:jc w:val="right"/>
      </w:pPr>
      <w:tcPr>
        <w:shd w:val="clear" w:color="auto" w:fill="ffffff"/>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285" w:themeColor="accent2" w:themeTint="96"/>
        <w:sz w:val="22"/>
      </w:rPr>
      <w:tcPr>
        <w:shd w:val="clear" w:color="auto"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285" w:themeColor="accent2" w:themeTint="96"/>
        <w:sz w:val="22"/>
      </w:rPr>
      <w:tcPr>
        <w:shd w:val="clear" w:color="auto" w:fill="ffffff"/>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285" w:themeColor="accent2" w:themeTint="96"/>
        <w:sz w:val="22"/>
      </w:rPr>
      <w:tcPr>
        <w:shd w:val="clear" w:color="auto"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3816" w:customStyle="1">
    <w:name w:val="Tabel Kisi 7 Berwarna - Aksen 31"/>
    <w:basedOn w:val="3389"/>
    <w:uiPriority w:val="99"/>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sz w:val="22"/>
      </w:rPr>
      <w:tcPr>
        <w:shd w:val="clear" w:color="auto" w:fill="ececec" w:themeFill="accent3" w:themeFillTint="34"/>
      </w:tcPr>
    </w:tblStylePr>
    <w:tblStylePr w:type="band1Vert">
      <w:tcPr>
        <w:shd w:val="clear" w:color="auto" w:fill="ececec" w:themeFill="accent3" w:themeFillTint="34"/>
      </w:tcPr>
    </w:tblStylePr>
    <w:tblStylePr w:type="band2Horz">
      <w:rPr>
        <w:rFonts w:ascii="Arial" w:hAnsi="Arial"/>
        <w:color w:val="A5A5A5" w:themeColor="accent3"/>
        <w:sz w:val="22"/>
      </w:rPr>
    </w:tblStylePr>
    <w:tblStylePr w:type="firstCol">
      <w:rPr>
        <w:rFonts w:ascii="Arial" w:hAnsi="Arial"/>
        <w:i/>
        <w:color w:val="A5A5A5" w:themeColor="accent3"/>
        <w:sz w:val="22"/>
      </w:rPr>
      <w:pPr>
        <w:jc w:val="right"/>
      </w:pPr>
      <w:tcPr>
        <w:shd w:val="clear" w:color="auto" w:fill="ffffff"/>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sz w:val="22"/>
      </w:rPr>
      <w:tcPr>
        <w:shd w:val="clear" w:color="auto"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sz w:val="22"/>
      </w:rPr>
      <w:tcPr>
        <w:shd w:val="clear" w:color="auto" w:fill="ffffff"/>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sz w:val="22"/>
      </w:rPr>
      <w:tcPr>
        <w:shd w:val="clear" w:color="auto"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3817" w:customStyle="1">
    <w:name w:val="Tabel Kisi 7 Berwarna - Aksen 41"/>
    <w:basedOn w:val="3389"/>
    <w:uiPriority w:val="99"/>
    <w:tblPr>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966" w:themeColor="accent4" w:themeTint="99"/>
        <w:sz w:val="22"/>
      </w:rPr>
      <w:tcPr>
        <w:shd w:val="clear" w:color="auto" w:fill="fff2cb" w:themeFill="accent4" w:themeFillTint="34"/>
      </w:tcPr>
    </w:tblStylePr>
    <w:tblStylePr w:type="band1Vert">
      <w:tcPr>
        <w:shd w:val="clear" w:color="auto" w:fill="fff2cb" w:themeFill="accent4" w:themeFillTint="34"/>
      </w:tcPr>
    </w:tblStylePr>
    <w:tblStylePr w:type="band2Horz">
      <w:rPr>
        <w:rFonts w:ascii="Arial" w:hAnsi="Arial"/>
        <w:color w:val="FFD966" w:themeColor="accent4" w:themeTint="99"/>
        <w:sz w:val="22"/>
      </w:rPr>
    </w:tblStylePr>
    <w:tblStylePr w:type="firstCol">
      <w:rPr>
        <w:rFonts w:ascii="Arial" w:hAnsi="Arial"/>
        <w:i/>
        <w:color w:val="FFD966" w:themeColor="accent4" w:themeTint="99"/>
        <w:sz w:val="22"/>
      </w:rPr>
      <w:pPr>
        <w:jc w:val="right"/>
      </w:pPr>
      <w:tcPr>
        <w:shd w:val="clear" w:color="auto" w:fill="ffffff"/>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966" w:themeColor="accent4" w:themeTint="99"/>
        <w:sz w:val="22"/>
      </w:rPr>
      <w:tcPr>
        <w:shd w:val="clear" w:color="auto"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966" w:themeColor="accent4" w:themeTint="99"/>
        <w:sz w:val="22"/>
      </w:rPr>
      <w:tcPr>
        <w:shd w:val="clear" w:color="auto" w:fill="ffffff"/>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966" w:themeColor="accent4" w:themeTint="99"/>
        <w:sz w:val="22"/>
      </w:rPr>
      <w:tcPr>
        <w:shd w:val="clear" w:color="auto"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3818" w:customStyle="1">
    <w:name w:val="Tabel Kisi 7 Berwarna - Aksen 51"/>
    <w:basedOn w:val="3389"/>
    <w:uiPriority w:val="99"/>
    <w:tblPr>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C" w:themeColor="accent5" w:themeShade="94"/>
        <w:sz w:val="22"/>
      </w:rPr>
      <w:tcPr>
        <w:shd w:val="clear" w:color="auto" w:fill="ddeaf6" w:themeFill="accent5" w:themeFillTint="34"/>
      </w:tcPr>
    </w:tblStylePr>
    <w:tblStylePr w:type="band1Vert">
      <w:tcPr>
        <w:shd w:val="clear" w:color="auto" w:fill="ddeaf6" w:themeFill="accent5" w:themeFillTint="34"/>
      </w:tcPr>
    </w:tblStylePr>
    <w:tblStylePr w:type="band2Horz">
      <w:rPr>
        <w:rFonts w:ascii="Arial" w:hAnsi="Arial"/>
        <w:color w:val="245A8C" w:themeColor="accent5" w:themeShade="94"/>
        <w:sz w:val="22"/>
      </w:rPr>
    </w:tblStylePr>
    <w:tblStylePr w:type="firstCol">
      <w:rPr>
        <w:rFonts w:ascii="Arial" w:hAnsi="Arial"/>
        <w:i/>
        <w:color w:val="245A8C" w:themeColor="accent5" w:themeShade="94"/>
        <w:sz w:val="22"/>
      </w:rPr>
      <w:pPr>
        <w:jc w:val="right"/>
      </w:pPr>
      <w:tcPr>
        <w:shd w:val="clear" w:color="auto" w:fill="ffffff"/>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C" w:themeColor="accent5" w:themeShade="94"/>
        <w:sz w:val="22"/>
      </w:rPr>
      <w:tcPr>
        <w:shd w:val="clear" w:color="auto"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C" w:themeColor="accent5" w:themeShade="94"/>
        <w:sz w:val="22"/>
      </w:rPr>
      <w:tcPr>
        <w:shd w:val="clear" w:color="auto" w:fill="ffffff"/>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C" w:themeColor="accent5" w:themeShade="94"/>
        <w:sz w:val="22"/>
      </w:rPr>
      <w:tcPr>
        <w:shd w:val="clear" w:color="auto"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3819" w:customStyle="1">
    <w:name w:val="Tabel Kisi 7 Berwarna - Aksen 61"/>
    <w:basedOn w:val="3389"/>
    <w:uiPriority w:val="99"/>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6429" w:themeColor="accent6" w:themeShade="94"/>
        <w:sz w:val="22"/>
      </w:rPr>
      <w:tcPr>
        <w:shd w:val="clear" w:color="auto" w:fill="e1efd8" w:themeFill="accent6" w:themeFillTint="34"/>
      </w:tcPr>
    </w:tblStylePr>
    <w:tblStylePr w:type="band1Vert">
      <w:tcPr>
        <w:shd w:val="clear" w:color="auto" w:fill="e1efd8" w:themeFill="accent6" w:themeFillTint="34"/>
      </w:tcPr>
    </w:tblStylePr>
    <w:tblStylePr w:type="band2Horz">
      <w:rPr>
        <w:rFonts w:ascii="Arial" w:hAnsi="Arial"/>
        <w:color w:val="406429" w:themeColor="accent6" w:themeShade="94"/>
        <w:sz w:val="22"/>
      </w:rPr>
    </w:tblStylePr>
    <w:tblStylePr w:type="firstCol">
      <w:rPr>
        <w:rFonts w:ascii="Arial" w:hAnsi="Arial"/>
        <w:i/>
        <w:color w:val="406429" w:themeColor="accent6" w:themeShade="94"/>
        <w:sz w:val="22"/>
      </w:rPr>
      <w:pPr>
        <w:jc w:val="right"/>
      </w:pPr>
      <w:tcPr>
        <w:shd w:val="clear" w:color="auto" w:fill="ffffff"/>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06429" w:themeColor="accent6" w:themeShade="94"/>
        <w:sz w:val="22"/>
      </w:rPr>
      <w:tcPr>
        <w:shd w:val="clear" w:color="auto"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06429" w:themeColor="accent6" w:themeShade="94"/>
        <w:sz w:val="22"/>
      </w:rPr>
      <w:tcPr>
        <w:shd w:val="clear" w:color="auto" w:fill="ffffff"/>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06429" w:themeColor="accent6" w:themeShade="94"/>
        <w:sz w:val="22"/>
      </w:rPr>
      <w:tcPr>
        <w:shd w:val="clear" w:color="auto"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3820" w:customStyle="1">
    <w:name w:val="Tabel Daftar 1 Terang - Aksen 11"/>
    <w:basedOn w:val="3389"/>
    <w:uiPriority w:val="99"/>
    <w:tblPr/>
    <w:tblStylePr w:type="band1Horz">
      <w:tcPr>
        <w:shd w:val="clear" w:color="auto" w:fill="cfdbf0" w:themeFill="accent1" w:themeFillTint="40"/>
      </w:tcPr>
    </w:tblStylePr>
    <w:tblStylePr w:type="band1Vert">
      <w:tcPr>
        <w:shd w:val="clear" w:color="auto"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3821" w:customStyle="1">
    <w:name w:val="Tabel Daftar 1 Terang - Aksen 21"/>
    <w:basedOn w:val="3389"/>
    <w:uiPriority w:val="99"/>
    <w:tblPr/>
    <w:tblStylePr w:type="band1Horz">
      <w:tcPr>
        <w:shd w:val="clear" w:color="auto" w:fill="fadecb" w:themeFill="accent2" w:themeFillTint="40"/>
      </w:tcPr>
    </w:tblStylePr>
    <w:tblStylePr w:type="band1Vert">
      <w:tcPr>
        <w:shd w:val="clear" w:color="auto"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3822" w:customStyle="1">
    <w:name w:val="Tabel Daftar 1 Terang - Aksen 31"/>
    <w:basedOn w:val="3389"/>
    <w:uiPriority w:val="99"/>
    <w:tblPr/>
    <w:tblStylePr w:type="band1Horz">
      <w:tcPr>
        <w:shd w:val="clear" w:color="auto" w:fill="e8e8e8" w:themeFill="accent3" w:themeFillTint="40"/>
      </w:tcPr>
    </w:tblStylePr>
    <w:tblStylePr w:type="band1Vert">
      <w:tcPr>
        <w:shd w:val="clear" w:color="auto"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3823" w:customStyle="1">
    <w:name w:val="Tabel Daftar 1 Terang - Aksen 41"/>
    <w:basedOn w:val="3389"/>
    <w:uiPriority w:val="99"/>
    <w:tblPr/>
    <w:tblStylePr w:type="band1Horz">
      <w:tcPr>
        <w:shd w:val="clear" w:color="auto" w:fill="ffefbf" w:themeFill="accent4" w:themeFillTint="40"/>
      </w:tcPr>
    </w:tblStylePr>
    <w:tblStylePr w:type="band1Vert">
      <w:tcPr>
        <w:shd w:val="clear" w:color="auto"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3824" w:customStyle="1">
    <w:name w:val="Tabel Daftar 1 Terang - Aksen 51"/>
    <w:basedOn w:val="3389"/>
    <w:uiPriority w:val="99"/>
    <w:tblPr/>
    <w:tblStylePr w:type="band1Horz">
      <w:tcPr>
        <w:shd w:val="clear" w:color="auto" w:fill="d5e5f4" w:themeFill="accent5" w:themeFillTint="40"/>
      </w:tcPr>
    </w:tblStylePr>
    <w:tblStylePr w:type="band1Vert">
      <w:tcPr>
        <w:shd w:val="clear" w:color="auto"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3825" w:customStyle="1">
    <w:name w:val="Tabel Daftar 1 Terang - Aksen 61"/>
    <w:basedOn w:val="3389"/>
    <w:uiPriority w:val="99"/>
    <w:tblPr/>
    <w:tblStylePr w:type="band1Horz">
      <w:tcPr>
        <w:shd w:val="clear" w:color="auto" w:fill="daebcf" w:themeFill="accent6" w:themeFillTint="40"/>
      </w:tcPr>
    </w:tblStylePr>
    <w:tblStylePr w:type="band1Vert">
      <w:tcPr>
        <w:shd w:val="clear" w:color="auto"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3826" w:customStyle="1">
    <w:name w:val="Tabel Daftar 2 - Aksen 11"/>
    <w:basedOn w:val="3389"/>
    <w:uiPriority w:val="99"/>
    <w:tblPr>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auto" w:fill="cfdbf0" w:themeFill="accent1" w:themeFillTint="40"/>
      </w:tcPr>
    </w:tblStylePr>
    <w:tblStylePr w:type="band1Vert">
      <w:rPr>
        <w:rFonts w:ascii="Arial" w:hAnsi="Arial"/>
        <w:color w:val="404040"/>
        <w:sz w:val="22"/>
      </w:rPr>
      <w:tcPr>
        <w:shd w:val="clear" w:color="auto"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3827" w:customStyle="1">
    <w:name w:val="Tabel Daftar 2 - Aksen 21"/>
    <w:basedOn w:val="3389"/>
    <w:uiPriority w:val="99"/>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auto" w:fill="fadecb" w:themeFill="accent2" w:themeFillTint="40"/>
      </w:tcPr>
    </w:tblStylePr>
    <w:tblStylePr w:type="band1Vert">
      <w:rPr>
        <w:rFonts w:ascii="Arial" w:hAnsi="Arial"/>
        <w:color w:val="404040"/>
        <w:sz w:val="22"/>
      </w:rPr>
      <w:tcPr>
        <w:shd w:val="clear" w:color="auto"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3828" w:customStyle="1">
    <w:name w:val="Tabel Daftar 2 - Aksen 31"/>
    <w:basedOn w:val="3389"/>
    <w:uiPriority w:val="99"/>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auto" w:fill="e8e8e8" w:themeFill="accent3" w:themeFillTint="40"/>
      </w:tcPr>
    </w:tblStylePr>
    <w:tblStylePr w:type="band1Vert">
      <w:rPr>
        <w:rFonts w:ascii="Arial" w:hAnsi="Arial"/>
        <w:color w:val="404040"/>
        <w:sz w:val="22"/>
      </w:rPr>
      <w:tcPr>
        <w:shd w:val="clear" w:color="auto"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3829" w:customStyle="1">
    <w:name w:val="Tabel Daftar 2 - Aksen 41"/>
    <w:basedOn w:val="3389"/>
    <w:uiPriority w:val="99"/>
    <w:tblPr>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auto" w:fill="ffefbf" w:themeFill="accent4" w:themeFillTint="40"/>
      </w:tcPr>
    </w:tblStylePr>
    <w:tblStylePr w:type="band1Vert">
      <w:rPr>
        <w:rFonts w:ascii="Arial" w:hAnsi="Arial"/>
        <w:color w:val="404040"/>
        <w:sz w:val="22"/>
      </w:rPr>
      <w:tcPr>
        <w:shd w:val="clear" w:color="auto"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3830" w:customStyle="1">
    <w:name w:val="Tabel Daftar 2 - Aksen 51"/>
    <w:basedOn w:val="3389"/>
    <w:uiPriority w:val="99"/>
    <w:tblPr>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auto" w:fill="d5e5f4" w:themeFill="accent5" w:themeFillTint="40"/>
      </w:tcPr>
    </w:tblStylePr>
    <w:tblStylePr w:type="band1Vert">
      <w:rPr>
        <w:rFonts w:ascii="Arial" w:hAnsi="Arial"/>
        <w:color w:val="404040"/>
        <w:sz w:val="22"/>
      </w:rPr>
      <w:tcPr>
        <w:shd w:val="clear" w:color="auto"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3831" w:customStyle="1">
    <w:name w:val="Tabel Daftar 2 - Aksen 61"/>
    <w:basedOn w:val="3389"/>
    <w:uiPriority w:val="99"/>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auto" w:fill="daebcf" w:themeFill="accent6" w:themeFillTint="40"/>
      </w:tcPr>
    </w:tblStylePr>
    <w:tblStylePr w:type="band1Vert">
      <w:rPr>
        <w:rFonts w:ascii="Arial" w:hAnsi="Arial"/>
        <w:color w:val="404040"/>
        <w:sz w:val="22"/>
      </w:rPr>
      <w:tcPr>
        <w:shd w:val="clear" w:color="auto"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3832" w:customStyle="1">
    <w:name w:val="Tabel Daftar 3 - Aksen 11"/>
    <w:basedOn w:val="3389"/>
    <w:uiPriority w:val="99"/>
    <w:tblPr>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auto" w:fill="4472c4" w:themeFill="accent1"/>
      </w:tcPr>
    </w:tblStylePr>
    <w:tblStylePr w:type="lastCol">
      <w:rPr>
        <w:b/>
        <w:color w:val="404040"/>
      </w:rPr>
    </w:tblStylePr>
    <w:tblStylePr w:type="lastRow">
      <w:rPr>
        <w:b/>
        <w:color w:val="404040"/>
      </w:rPr>
    </w:tblStylePr>
  </w:style>
  <w:style w:type="table" w:styleId="3833" w:customStyle="1">
    <w:name w:val="Tabel Daftar 3 - Aksen 21"/>
    <w:basedOn w:val="3389"/>
    <w:uiPriority w:val="99"/>
    <w:tblPr>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auto" w:fill="f4b184" w:themeFill="accent2" w:themeFillTint="97"/>
      </w:tcPr>
    </w:tblStylePr>
    <w:tblStylePr w:type="lastCol">
      <w:rPr>
        <w:b/>
        <w:color w:val="404040"/>
      </w:rPr>
    </w:tblStylePr>
    <w:tblStylePr w:type="lastRow">
      <w:rPr>
        <w:b/>
        <w:color w:val="404040"/>
      </w:rPr>
    </w:tblStylePr>
  </w:style>
  <w:style w:type="table" w:styleId="3834" w:customStyle="1">
    <w:name w:val="Tabel Daftar 3 - Aksen 31"/>
    <w:basedOn w:val="3389"/>
    <w:uiPriority w:val="99"/>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auto" w:fill="c9c9c9" w:themeFill="accent3" w:themeFillTint="98"/>
      </w:tcPr>
    </w:tblStylePr>
    <w:tblStylePr w:type="lastCol">
      <w:rPr>
        <w:b/>
        <w:color w:val="404040"/>
      </w:rPr>
    </w:tblStylePr>
    <w:tblStylePr w:type="lastRow">
      <w:rPr>
        <w:b/>
        <w:color w:val="404040"/>
      </w:rPr>
    </w:tblStylePr>
  </w:style>
  <w:style w:type="table" w:styleId="3835" w:customStyle="1">
    <w:name w:val="Tabel Daftar 3 - Aksen 41"/>
    <w:basedOn w:val="3389"/>
    <w:uiPriority w:val="99"/>
    <w:tblPr>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auto" w:fill="ffd865" w:themeFill="accent4" w:themeFillTint="9A"/>
      </w:tcPr>
    </w:tblStylePr>
    <w:tblStylePr w:type="lastCol">
      <w:rPr>
        <w:b/>
        <w:color w:val="404040"/>
      </w:rPr>
    </w:tblStylePr>
    <w:tblStylePr w:type="lastRow">
      <w:rPr>
        <w:b/>
        <w:color w:val="404040"/>
      </w:rPr>
    </w:tblStylePr>
  </w:style>
  <w:style w:type="table" w:styleId="3836" w:customStyle="1">
    <w:name w:val="Tabel Daftar 3 - Aksen 51"/>
    <w:basedOn w:val="3389"/>
    <w:uiPriority w:val="99"/>
    <w:tblPr>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auto" w:fill="9bc2e5" w:themeFill="accent5" w:themeFillTint="9A"/>
      </w:tcPr>
    </w:tblStylePr>
    <w:tblStylePr w:type="lastCol">
      <w:rPr>
        <w:b/>
        <w:color w:val="404040"/>
      </w:rPr>
    </w:tblStylePr>
    <w:tblStylePr w:type="lastRow">
      <w:rPr>
        <w:b/>
        <w:color w:val="404040"/>
      </w:rPr>
    </w:tblStylePr>
  </w:style>
  <w:style w:type="table" w:styleId="3837" w:customStyle="1">
    <w:name w:val="Tabel Daftar 3 - Aksen 61"/>
    <w:basedOn w:val="3389"/>
    <w:uiPriority w:val="99"/>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uto" w:fill="a9d08e" w:themeFill="accent6" w:themeFillTint="98"/>
      </w:tcPr>
    </w:tblStylePr>
    <w:tblStylePr w:type="lastCol">
      <w:rPr>
        <w:b/>
        <w:color w:val="404040"/>
      </w:rPr>
    </w:tblStylePr>
    <w:tblStylePr w:type="lastRow">
      <w:rPr>
        <w:b/>
        <w:color w:val="404040"/>
      </w:rPr>
    </w:tblStylePr>
  </w:style>
  <w:style w:type="table" w:styleId="3838" w:customStyle="1">
    <w:name w:val="Tabel Daftar 4 - Aksen 11"/>
    <w:basedOn w:val="3389"/>
    <w:uiPriority w:val="99"/>
    <w:tblPr>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auto" w:fill="cfdbf0" w:themeFill="accent1" w:themeFillTint="40"/>
      </w:tcPr>
    </w:tblStylePr>
    <w:tblStylePr w:type="band1Vert">
      <w:rPr>
        <w:rFonts w:ascii="Arial" w:hAnsi="Arial"/>
        <w:color w:val="404040"/>
        <w:sz w:val="22"/>
      </w:rPr>
      <w:tcPr>
        <w:shd w:val="clear" w:color="auto" w:fill="cfdbf0" w:themeFill="accent1" w:themeFillTint="40"/>
      </w:tcPr>
    </w:tblStylePr>
    <w:tblStylePr w:type="firstCol">
      <w:rPr>
        <w:b/>
        <w:color w:val="404040"/>
      </w:rPr>
    </w:tblStylePr>
    <w:tblStylePr w:type="firstRow">
      <w:rPr>
        <w:rFonts w:ascii="Arial" w:hAnsi="Arial"/>
        <w:b/>
        <w:color w:val="FFFFFF"/>
        <w:sz w:val="22"/>
      </w:rPr>
      <w:tcPr>
        <w:shd w:val="clear" w:color="auto" w:fill="4472c4" w:themeFill="accent1"/>
      </w:tcPr>
    </w:tblStylePr>
    <w:tblStylePr w:type="lastCol">
      <w:rPr>
        <w:b/>
        <w:color w:val="404040"/>
      </w:rPr>
    </w:tblStylePr>
    <w:tblStylePr w:type="lastRow">
      <w:rPr>
        <w:b/>
        <w:color w:val="404040"/>
      </w:rPr>
    </w:tblStylePr>
  </w:style>
  <w:style w:type="table" w:styleId="3839" w:customStyle="1">
    <w:name w:val="Tabel Daftar 4 - Aksen 21"/>
    <w:basedOn w:val="3389"/>
    <w:uiPriority w:val="9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auto" w:fill="fadecb" w:themeFill="accent2" w:themeFillTint="40"/>
      </w:tcPr>
    </w:tblStylePr>
    <w:tblStylePr w:type="band1Vert">
      <w:rPr>
        <w:rFonts w:ascii="Arial" w:hAnsi="Arial"/>
        <w:color w:val="404040"/>
        <w:sz w:val="22"/>
      </w:rPr>
      <w:tcPr>
        <w:shd w:val="clear" w:color="auto" w:fill="fadecb" w:themeFill="accent2" w:themeFillTint="40"/>
      </w:tcPr>
    </w:tblStylePr>
    <w:tblStylePr w:type="firstCol">
      <w:rPr>
        <w:b/>
        <w:color w:val="404040"/>
      </w:rPr>
    </w:tblStylePr>
    <w:tblStylePr w:type="firstRow">
      <w:rPr>
        <w:rFonts w:ascii="Arial" w:hAnsi="Arial"/>
        <w:b/>
        <w:color w:val="FFFFFF"/>
        <w:sz w:val="22"/>
      </w:rPr>
      <w:tcPr>
        <w:shd w:val="clear" w:color="auto" w:fill="ed7d31" w:themeFill="accent2"/>
      </w:tcPr>
    </w:tblStylePr>
    <w:tblStylePr w:type="lastCol">
      <w:rPr>
        <w:b/>
        <w:color w:val="404040"/>
      </w:rPr>
    </w:tblStylePr>
    <w:tblStylePr w:type="lastRow">
      <w:rPr>
        <w:b/>
        <w:color w:val="404040"/>
      </w:rPr>
    </w:tblStylePr>
  </w:style>
  <w:style w:type="table" w:styleId="3840" w:customStyle="1">
    <w:name w:val="Tabel Daftar 4 - Aksen 31"/>
    <w:basedOn w:val="3389"/>
    <w:uiPriority w:val="9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auto" w:fill="e8e8e8" w:themeFill="accent3" w:themeFillTint="40"/>
      </w:tcPr>
    </w:tblStylePr>
    <w:tblStylePr w:type="band1Vert">
      <w:rPr>
        <w:rFonts w:ascii="Arial" w:hAnsi="Arial"/>
        <w:color w:val="404040"/>
        <w:sz w:val="22"/>
      </w:rPr>
      <w:tcPr>
        <w:shd w:val="clear" w:color="auto" w:fill="e8e8e8" w:themeFill="accent3" w:themeFillTint="40"/>
      </w:tcPr>
    </w:tblStylePr>
    <w:tblStylePr w:type="firstCol">
      <w:rPr>
        <w:b/>
        <w:color w:val="404040"/>
      </w:rPr>
    </w:tblStylePr>
    <w:tblStylePr w:type="firstRow">
      <w:rPr>
        <w:rFonts w:ascii="Arial" w:hAnsi="Arial"/>
        <w:b/>
        <w:color w:val="FFFFFF"/>
        <w:sz w:val="22"/>
      </w:rPr>
      <w:tcPr>
        <w:shd w:val="clear" w:color="auto" w:fill="a5a5a5" w:themeFill="accent3"/>
      </w:tcPr>
    </w:tblStylePr>
    <w:tblStylePr w:type="lastCol">
      <w:rPr>
        <w:b/>
        <w:color w:val="404040"/>
      </w:rPr>
    </w:tblStylePr>
    <w:tblStylePr w:type="lastRow">
      <w:rPr>
        <w:b/>
        <w:color w:val="404040"/>
      </w:rPr>
    </w:tblStylePr>
  </w:style>
  <w:style w:type="table" w:styleId="3841" w:customStyle="1">
    <w:name w:val="Tabel Daftar 4 - Aksen 41"/>
    <w:basedOn w:val="3389"/>
    <w:uiPriority w:val="99"/>
    <w:tblPr>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auto" w:fill="ffefbf" w:themeFill="accent4" w:themeFillTint="40"/>
      </w:tcPr>
    </w:tblStylePr>
    <w:tblStylePr w:type="band1Vert">
      <w:rPr>
        <w:rFonts w:ascii="Arial" w:hAnsi="Arial"/>
        <w:color w:val="404040"/>
        <w:sz w:val="22"/>
      </w:rPr>
      <w:tcPr>
        <w:shd w:val="clear" w:color="auto" w:fill="ffefbf" w:themeFill="accent4" w:themeFillTint="40"/>
      </w:tcPr>
    </w:tblStylePr>
    <w:tblStylePr w:type="firstCol">
      <w:rPr>
        <w:b/>
        <w:color w:val="404040"/>
      </w:rPr>
    </w:tblStylePr>
    <w:tblStylePr w:type="firstRow">
      <w:rPr>
        <w:rFonts w:ascii="Arial" w:hAnsi="Arial"/>
        <w:b/>
        <w:color w:val="FFFFFF"/>
        <w:sz w:val="22"/>
      </w:rPr>
      <w:tcPr>
        <w:shd w:val="clear" w:color="auto" w:fill="ffc000" w:themeFill="accent4"/>
      </w:tcPr>
    </w:tblStylePr>
    <w:tblStylePr w:type="lastCol">
      <w:rPr>
        <w:b/>
        <w:color w:val="404040"/>
      </w:rPr>
    </w:tblStylePr>
    <w:tblStylePr w:type="lastRow">
      <w:rPr>
        <w:b/>
        <w:color w:val="404040"/>
      </w:rPr>
    </w:tblStylePr>
  </w:style>
  <w:style w:type="table" w:styleId="3842" w:customStyle="1">
    <w:name w:val="Tabel Daftar 4 - Aksen 51"/>
    <w:basedOn w:val="3389"/>
    <w:uiPriority w:val="99"/>
    <w:tblPr>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auto" w:fill="d5e5f4" w:themeFill="accent5" w:themeFillTint="40"/>
      </w:tcPr>
    </w:tblStylePr>
    <w:tblStylePr w:type="band1Vert">
      <w:rPr>
        <w:rFonts w:ascii="Arial" w:hAnsi="Arial"/>
        <w:color w:val="404040"/>
        <w:sz w:val="22"/>
      </w:rPr>
      <w:tcPr>
        <w:shd w:val="clear" w:color="auto" w:fill="d5e5f4" w:themeFill="accent5" w:themeFillTint="40"/>
      </w:tcPr>
    </w:tblStylePr>
    <w:tblStylePr w:type="firstCol">
      <w:rPr>
        <w:b/>
        <w:color w:val="404040"/>
      </w:rPr>
    </w:tblStylePr>
    <w:tblStylePr w:type="firstRow">
      <w:rPr>
        <w:rFonts w:ascii="Arial" w:hAnsi="Arial"/>
        <w:b/>
        <w:color w:val="FFFFFF"/>
        <w:sz w:val="22"/>
      </w:rPr>
      <w:tcPr>
        <w:shd w:val="clear" w:color="auto" w:fill="5b9bd5" w:themeFill="accent5"/>
      </w:tcPr>
    </w:tblStylePr>
    <w:tblStylePr w:type="lastCol">
      <w:rPr>
        <w:b/>
        <w:color w:val="404040"/>
      </w:rPr>
    </w:tblStylePr>
    <w:tblStylePr w:type="lastRow">
      <w:rPr>
        <w:b/>
        <w:color w:val="404040"/>
      </w:rPr>
    </w:tblStylePr>
  </w:style>
  <w:style w:type="table" w:styleId="3843" w:customStyle="1">
    <w:name w:val="Tabel Daftar 4 - Aksen 61"/>
    <w:basedOn w:val="3389"/>
    <w:uiPriority w:val="9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auto" w:fill="daebcf" w:themeFill="accent6" w:themeFillTint="40"/>
      </w:tcPr>
    </w:tblStylePr>
    <w:tblStylePr w:type="band1Vert">
      <w:rPr>
        <w:rFonts w:ascii="Arial" w:hAnsi="Arial"/>
        <w:color w:val="404040"/>
        <w:sz w:val="22"/>
      </w:rPr>
      <w:tcPr>
        <w:shd w:val="clear" w:color="auto" w:fill="daebcf" w:themeFill="accent6" w:themeFillTint="40"/>
      </w:tcPr>
    </w:tblStylePr>
    <w:tblStylePr w:type="firstCol">
      <w:rPr>
        <w:b/>
        <w:color w:val="404040"/>
      </w:rPr>
    </w:tblStylePr>
    <w:tblStylePr w:type="firstRow">
      <w:rPr>
        <w:rFonts w:ascii="Arial" w:hAnsi="Arial"/>
        <w:b/>
        <w:color w:val="FFFFFF"/>
        <w:sz w:val="22"/>
      </w:rPr>
      <w:tcPr>
        <w:shd w:val="clear" w:color="auto" w:fill="70ad47" w:themeFill="accent6"/>
      </w:tcPr>
    </w:tblStylePr>
    <w:tblStylePr w:type="lastCol">
      <w:rPr>
        <w:b/>
        <w:color w:val="404040"/>
      </w:rPr>
    </w:tblStylePr>
    <w:tblStylePr w:type="lastRow">
      <w:rPr>
        <w:b/>
        <w:color w:val="404040"/>
      </w:rPr>
    </w:tblStylePr>
  </w:style>
  <w:style w:type="table" w:styleId="3844" w:customStyle="1">
    <w:name w:val="Tabel Daftar 5 Gelap - Aksen 11"/>
    <w:basedOn w:val="3389"/>
    <w:uiPriority w:val="99"/>
    <w:tblPr>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tblPr>
    <w:tblStylePr w:type="band1Horz">
      <w:tcPr>
        <w:shd w:val="clear" w:color="auto" w:fill="4472c4" w:themeFill="accent1"/>
        <w:tcBorders>
          <w:top w:val="single" w:color="FFFFFF" w:themeColor="light1" w:sz="4" w:space="0"/>
          <w:bottom w:val="single" w:color="FFFFFF" w:themeColor="light1" w:sz="4" w:space="0"/>
        </w:tcBorders>
      </w:tcPr>
    </w:tblStylePr>
    <w:tblStylePr w:type="band1Vert">
      <w:tcPr>
        <w:shd w:val="clear" w:color="auto" w:fill="4472c4" w:themeFill="accent1"/>
        <w:tcBorders>
          <w:left w:val="single" w:color="FFFFFF" w:themeColor="light1" w:sz="4" w:space="0"/>
          <w:right w:val="single" w:color="FFFFFF" w:themeColor="light1" w:sz="4" w:space="0"/>
        </w:tcBorders>
      </w:tcPr>
    </w:tblStylePr>
    <w:tblStylePr w:type="band2Horz">
      <w:tcPr>
        <w:shd w:val="clear" w:color="auto"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auto"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3845" w:customStyle="1">
    <w:name w:val="Tabel Daftar 5 Gelap - Aksen 21"/>
    <w:basedOn w:val="3389"/>
    <w:uiPriority w:val="99"/>
    <w:tblPr>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tblPr>
    <w:tblStylePr w:type="band1Horz">
      <w:tcPr>
        <w:shd w:val="clear" w:color="auto" w:fill="f4b184" w:themeFill="accent2" w:themeFillTint="97"/>
        <w:tcBorders>
          <w:top w:val="single" w:color="FFFFFF" w:themeColor="light1" w:sz="4" w:space="0"/>
          <w:bottom w:val="single" w:color="FFFFFF" w:themeColor="light1" w:sz="4" w:space="0"/>
        </w:tcBorders>
      </w:tcPr>
    </w:tblStylePr>
    <w:tblStylePr w:type="band1Vert">
      <w:tcPr>
        <w:shd w:val="clear" w:color="auto" w:fill="f4b184" w:themeFill="accent2" w:themeFillTint="97"/>
        <w:tcBorders>
          <w:left w:val="single" w:color="FFFFFF" w:themeColor="light1" w:sz="4" w:space="0"/>
          <w:right w:val="single" w:color="FFFFFF" w:themeColor="light1" w:sz="4" w:space="0"/>
        </w:tcBorders>
      </w:tcPr>
    </w:tblStylePr>
    <w:tblStylePr w:type="band2Horz">
      <w:tcPr>
        <w:shd w:val="clear" w:color="auto"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auto"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3846" w:customStyle="1">
    <w:name w:val="Tabel Daftar 5 Gelap - Aksen 31"/>
    <w:basedOn w:val="3389"/>
    <w:uiPriority w:val="99"/>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band1Horz">
      <w:tcPr>
        <w:shd w:val="clear" w:color="auto" w:fill="c9c9c9" w:themeFill="accent3" w:themeFillTint="98"/>
        <w:tcBorders>
          <w:top w:val="single" w:color="FFFFFF" w:themeColor="light1" w:sz="4" w:space="0"/>
          <w:bottom w:val="single" w:color="FFFFFF" w:themeColor="light1" w:sz="4" w:space="0"/>
        </w:tcBorders>
      </w:tcPr>
    </w:tblStylePr>
    <w:tblStylePr w:type="band1Vert">
      <w:tcPr>
        <w:shd w:val="clear" w:color="auto" w:fill="c9c9c9" w:themeFill="accent3" w:themeFillTint="98"/>
        <w:tcBorders>
          <w:left w:val="single" w:color="FFFFFF" w:themeColor="light1" w:sz="4" w:space="0"/>
          <w:right w:val="single" w:color="FFFFFF" w:themeColor="light1" w:sz="4" w:space="0"/>
        </w:tcBorders>
      </w:tcPr>
    </w:tblStylePr>
    <w:tblStylePr w:type="band2Horz">
      <w:tcPr>
        <w:shd w:val="clear" w:color="auto"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auto"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3847" w:customStyle="1">
    <w:name w:val="Tabel Daftar 5 Gelap - Aksen 41"/>
    <w:basedOn w:val="3389"/>
    <w:uiPriority w:val="99"/>
    <w:tblPr>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tblPr>
    <w:tblStylePr w:type="band1Horz">
      <w:tcPr>
        <w:shd w:val="clear" w:color="auto" w:fill="ffd865" w:themeFill="accent4" w:themeFillTint="9A"/>
        <w:tcBorders>
          <w:top w:val="single" w:color="FFFFFF" w:themeColor="light1" w:sz="4" w:space="0"/>
          <w:bottom w:val="single" w:color="FFFFFF" w:themeColor="light1" w:sz="4" w:space="0"/>
        </w:tcBorders>
      </w:tcPr>
    </w:tblStylePr>
    <w:tblStylePr w:type="band1Vert">
      <w:tcPr>
        <w:shd w:val="clear" w:color="auto" w:fill="ffd865" w:themeFill="accent4" w:themeFillTint="9A"/>
        <w:tcBorders>
          <w:left w:val="single" w:color="FFFFFF" w:themeColor="light1" w:sz="4" w:space="0"/>
          <w:right w:val="single" w:color="FFFFFF" w:themeColor="light1" w:sz="4" w:space="0"/>
        </w:tcBorders>
      </w:tcPr>
    </w:tblStylePr>
    <w:tblStylePr w:type="band2Horz">
      <w:tcPr>
        <w:shd w:val="clear" w:color="auto"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auto"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3848" w:customStyle="1">
    <w:name w:val="Tabel Daftar 5 Gelap - Aksen 51"/>
    <w:basedOn w:val="3389"/>
    <w:uiPriority w:val="99"/>
    <w:tblPr>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tblPr>
    <w:tblStylePr w:type="band1Horz">
      <w:tcPr>
        <w:shd w:val="clear" w:color="auto" w:fill="9bc2e5" w:themeFill="accent5" w:themeFillTint="9A"/>
        <w:tcBorders>
          <w:top w:val="single" w:color="FFFFFF" w:themeColor="light1" w:sz="4" w:space="0"/>
          <w:bottom w:val="single" w:color="FFFFFF" w:themeColor="light1" w:sz="4" w:space="0"/>
        </w:tcBorders>
      </w:tcPr>
    </w:tblStylePr>
    <w:tblStylePr w:type="band1Vert">
      <w:tcPr>
        <w:shd w:val="clear" w:color="auto" w:fill="9bc2e5" w:themeFill="accent5" w:themeFillTint="9A"/>
        <w:tcBorders>
          <w:left w:val="single" w:color="FFFFFF" w:themeColor="light1" w:sz="4" w:space="0"/>
          <w:right w:val="single" w:color="FFFFFF" w:themeColor="light1" w:sz="4" w:space="0"/>
        </w:tcBorders>
      </w:tcPr>
    </w:tblStylePr>
    <w:tblStylePr w:type="band2Horz">
      <w:tcPr>
        <w:shd w:val="clear" w:color="auto"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auto"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3849" w:customStyle="1">
    <w:name w:val="Tabel Daftar 5 Gelap - Aksen 61"/>
    <w:basedOn w:val="3389"/>
    <w:uiPriority w:val="99"/>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band1Horz">
      <w:tcPr>
        <w:shd w:val="clear" w:color="auto" w:fill="a9d08e" w:themeFill="accent6" w:themeFillTint="98"/>
        <w:tcBorders>
          <w:top w:val="single" w:color="FFFFFF" w:themeColor="light1" w:sz="4" w:space="0"/>
          <w:bottom w:val="single" w:color="FFFFFF" w:themeColor="light1" w:sz="4" w:space="0"/>
        </w:tcBorders>
      </w:tcPr>
    </w:tblStylePr>
    <w:tblStylePr w:type="band1Vert">
      <w:tcPr>
        <w:shd w:val="clear" w:color="auto" w:fill="a9d08e" w:themeFill="accent6" w:themeFillTint="98"/>
        <w:tcBorders>
          <w:left w:val="single" w:color="FFFFFF" w:themeColor="light1" w:sz="4" w:space="0"/>
          <w:right w:val="single" w:color="FFFFFF" w:themeColor="light1" w:sz="4" w:space="0"/>
        </w:tcBorders>
      </w:tcPr>
    </w:tblStylePr>
    <w:tblStylePr w:type="band2Horz">
      <w:tcPr>
        <w:shd w:val="clear" w:color="auto"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uto"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3850" w:customStyle="1">
    <w:name w:val="Tabel Daftar 6 Berwarna - Aksen 11"/>
    <w:basedOn w:val="3389"/>
    <w:uiPriority w:val="99"/>
    <w:tblPr>
      <w:tblBorders>
        <w:top w:val="single" w:color="4472C4" w:themeColor="accent1" w:sz="4" w:space="0"/>
        <w:bottom w:val="single" w:color="4472C4" w:themeColor="accent1" w:sz="4" w:space="0"/>
      </w:tblBorders>
    </w:tblPr>
    <w:tblStylePr w:type="band1Horz">
      <w:rPr>
        <w:rFonts w:ascii="Arial" w:hAnsi="Arial"/>
        <w:color w:val="244174" w:themeColor="accent1" w:themeShade="94"/>
        <w:sz w:val="22"/>
      </w:rPr>
      <w:tcPr>
        <w:shd w:val="clear" w:color="auto" w:fill="cfdbf0" w:themeFill="accent1" w:themeFillTint="40"/>
      </w:tcPr>
    </w:tblStylePr>
    <w:tblStylePr w:type="band1Vert">
      <w:tcPr>
        <w:shd w:val="clear" w:color="auto" w:fill="cfdbf0" w:themeFill="accent1" w:themeFillTint="40"/>
      </w:tcPr>
    </w:tblStylePr>
    <w:tblStylePr w:type="band2Horz">
      <w:rPr>
        <w:rFonts w:ascii="Arial" w:hAnsi="Arial"/>
        <w:color w:val="244174" w:themeColor="accent1" w:themeShade="94"/>
        <w:sz w:val="22"/>
      </w:rPr>
    </w:tblStylePr>
    <w:tblStylePr w:type="firstCol">
      <w:rPr>
        <w:b/>
        <w:color w:val="244174" w:themeColor="accent1" w:themeShade="94"/>
      </w:rPr>
    </w:tblStylePr>
    <w:tblStylePr w:type="firstRow">
      <w:rPr>
        <w:b/>
        <w:color w:val="244174" w:themeColor="accent1" w:themeShade="94"/>
      </w:rPr>
      <w:tcPr>
        <w:tcBorders>
          <w:bottom w:val="single" w:color="4472C4" w:themeColor="accent1" w:sz="4" w:space="0"/>
        </w:tcBorders>
      </w:tcPr>
    </w:tblStylePr>
    <w:tblStylePr w:type="lastCol">
      <w:rPr>
        <w:b/>
        <w:color w:val="244174" w:themeColor="accent1" w:themeShade="94"/>
      </w:rPr>
    </w:tblStylePr>
    <w:tblStylePr w:type="lastRow">
      <w:rPr>
        <w:b/>
        <w:color w:val="244174" w:themeColor="accent1" w:themeShade="94"/>
      </w:rPr>
      <w:tcPr>
        <w:tcBorders>
          <w:top w:val="single" w:color="4472C4" w:themeColor="accent1" w:sz="4" w:space="0"/>
        </w:tcBorders>
      </w:tcPr>
    </w:tblStylePr>
  </w:style>
  <w:style w:type="table" w:styleId="3851" w:customStyle="1">
    <w:name w:val="Tabel Daftar 6 Berwarna - Aksen 21"/>
    <w:basedOn w:val="3389"/>
    <w:uiPriority w:val="99"/>
    <w:tblPr>
      <w:tblBorders>
        <w:top w:val="single" w:color="F4B184" w:themeColor="accent2" w:themeTint="97" w:sz="4" w:space="0"/>
        <w:bottom w:val="single" w:color="F4B184" w:themeColor="accent2" w:themeTint="97" w:sz="4" w:space="0"/>
      </w:tblBorders>
    </w:tblPr>
    <w:tblStylePr w:type="band1Horz">
      <w:rPr>
        <w:rFonts w:ascii="Arial" w:hAnsi="Arial"/>
        <w:color w:val="F4B285" w:themeColor="accent2" w:themeTint="96"/>
        <w:sz w:val="22"/>
      </w:rPr>
      <w:tcPr>
        <w:shd w:val="clear" w:color="auto" w:fill="fadecb" w:themeFill="accent2" w:themeFillTint="40"/>
      </w:tcPr>
    </w:tblStylePr>
    <w:tblStylePr w:type="band1Vert">
      <w:tcPr>
        <w:shd w:val="clear" w:color="auto" w:fill="fadecb" w:themeFill="accent2" w:themeFillTint="40"/>
      </w:tcPr>
    </w:tblStylePr>
    <w:tblStylePr w:type="band2Horz">
      <w:rPr>
        <w:rFonts w:ascii="Arial" w:hAnsi="Arial"/>
        <w:color w:val="F4B285" w:themeColor="accent2" w:themeTint="96"/>
        <w:sz w:val="22"/>
      </w:rPr>
    </w:tblStylePr>
    <w:tblStylePr w:type="firstCol">
      <w:rPr>
        <w:b/>
        <w:color w:val="F4B285" w:themeColor="accent2" w:themeTint="96"/>
      </w:rPr>
    </w:tblStylePr>
    <w:tblStylePr w:type="firstRow">
      <w:rPr>
        <w:b/>
        <w:color w:val="F4B285" w:themeColor="accent2" w:themeTint="96"/>
      </w:rPr>
      <w:tcPr>
        <w:tcBorders>
          <w:bottom w:val="single" w:color="F4B184" w:themeColor="accent2" w:themeTint="97" w:sz="4" w:space="0"/>
        </w:tcBorders>
      </w:tcPr>
    </w:tblStylePr>
    <w:tblStylePr w:type="lastCol">
      <w:rPr>
        <w:b/>
        <w:color w:val="F4B285" w:themeColor="accent2" w:themeTint="96"/>
      </w:rPr>
    </w:tblStylePr>
    <w:tblStylePr w:type="lastRow">
      <w:rPr>
        <w:b/>
        <w:color w:val="F4B285" w:themeColor="accent2" w:themeTint="96"/>
      </w:rPr>
      <w:tcPr>
        <w:tcBorders>
          <w:top w:val="single" w:color="F4B184" w:themeColor="accent2" w:themeTint="97" w:sz="4" w:space="0"/>
        </w:tcBorders>
      </w:tcPr>
    </w:tblStylePr>
  </w:style>
  <w:style w:type="table" w:styleId="3852" w:customStyle="1">
    <w:name w:val="Tabel Daftar 6 Berwarna - Aksen 31"/>
    <w:basedOn w:val="3389"/>
    <w:uiPriority w:val="99"/>
    <w:tblPr>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9"/>
        <w:sz w:val="22"/>
      </w:rPr>
      <w:tcPr>
        <w:shd w:val="clear" w:color="auto" w:fill="e8e8e8" w:themeFill="accent3" w:themeFillTint="40"/>
      </w:tcPr>
    </w:tblStylePr>
    <w:tblStylePr w:type="band1Vert">
      <w:tcPr>
        <w:shd w:val="clear" w:color="auto" w:fill="e8e8e8" w:themeFill="accent3" w:themeFillTint="40"/>
      </w:tcPr>
    </w:tblStylePr>
    <w:tblStylePr w:type="band2Horz">
      <w:rPr>
        <w:rFonts w:ascii="Arial" w:hAnsi="Arial"/>
        <w:color w:val="C9C9C9" w:themeColor="accent3" w:themeTint="99"/>
        <w:sz w:val="22"/>
      </w:rPr>
    </w:tblStylePr>
    <w:tblStylePr w:type="firstCol">
      <w:rPr>
        <w:b/>
        <w:color w:val="C9C9C9" w:themeColor="accent3" w:themeTint="99"/>
      </w:rPr>
    </w:tblStylePr>
    <w:tblStylePr w:type="firstRow">
      <w:rPr>
        <w:b/>
        <w:color w:val="C9C9C9" w:themeColor="accent3" w:themeTint="99"/>
      </w:rPr>
      <w:tcPr>
        <w:tcBorders>
          <w:bottom w:val="single" w:color="C9C9C9" w:themeColor="accent3" w:themeTint="98" w:sz="4" w:space="0"/>
        </w:tcBorders>
      </w:tcPr>
    </w:tblStylePr>
    <w:tblStylePr w:type="lastCol">
      <w:rPr>
        <w:b/>
        <w:color w:val="C9C9C9" w:themeColor="accent3" w:themeTint="99"/>
      </w:rPr>
    </w:tblStylePr>
    <w:tblStylePr w:type="lastRow">
      <w:rPr>
        <w:b/>
        <w:color w:val="C9C9C9" w:themeColor="accent3" w:themeTint="99"/>
      </w:rPr>
      <w:tcPr>
        <w:tcBorders>
          <w:top w:val="single" w:color="C9C9C9" w:themeColor="accent3" w:themeTint="98" w:sz="4" w:space="0"/>
        </w:tcBorders>
      </w:tcPr>
    </w:tblStylePr>
  </w:style>
  <w:style w:type="table" w:styleId="3853" w:customStyle="1">
    <w:name w:val="Tabel Daftar 6 Berwarna - Aksen 41"/>
    <w:basedOn w:val="3389"/>
    <w:uiPriority w:val="99"/>
    <w:tblPr>
      <w:tblBorders>
        <w:top w:val="single" w:color="FFD865" w:themeColor="accent4" w:themeTint="9A" w:sz="4" w:space="0"/>
        <w:bottom w:val="single" w:color="FFD865" w:themeColor="accent4" w:themeTint="9A" w:sz="4" w:space="0"/>
      </w:tblBorders>
    </w:tblPr>
    <w:tblStylePr w:type="band1Horz">
      <w:rPr>
        <w:rFonts w:ascii="Arial" w:hAnsi="Arial"/>
        <w:color w:val="FFD966" w:themeColor="accent4" w:themeTint="99"/>
        <w:sz w:val="22"/>
      </w:rPr>
      <w:tcPr>
        <w:shd w:val="clear" w:color="auto" w:fill="ffefbf" w:themeFill="accent4" w:themeFillTint="40"/>
      </w:tcPr>
    </w:tblStylePr>
    <w:tblStylePr w:type="band1Vert">
      <w:tcPr>
        <w:shd w:val="clear" w:color="auto" w:fill="ffefbf" w:themeFill="accent4" w:themeFillTint="40"/>
      </w:tcPr>
    </w:tblStylePr>
    <w:tblStylePr w:type="band2Horz">
      <w:rPr>
        <w:rFonts w:ascii="Arial" w:hAnsi="Arial"/>
        <w:color w:val="FFD966" w:themeColor="accent4" w:themeTint="99"/>
        <w:sz w:val="22"/>
      </w:rPr>
    </w:tblStylePr>
    <w:tblStylePr w:type="firstCol">
      <w:rPr>
        <w:b/>
        <w:color w:val="FFD966" w:themeColor="accent4" w:themeTint="99"/>
      </w:rPr>
    </w:tblStylePr>
    <w:tblStylePr w:type="firstRow">
      <w:rPr>
        <w:b/>
        <w:color w:val="FFD966" w:themeColor="accent4" w:themeTint="99"/>
      </w:rPr>
      <w:tcPr>
        <w:tcBorders>
          <w:bottom w:val="single" w:color="FFD865" w:themeColor="accent4" w:themeTint="9A" w:sz="4" w:space="0"/>
        </w:tcBorders>
      </w:tcPr>
    </w:tblStylePr>
    <w:tblStylePr w:type="lastCol">
      <w:rPr>
        <w:b/>
        <w:color w:val="FFD966" w:themeColor="accent4" w:themeTint="99"/>
      </w:rPr>
    </w:tblStylePr>
    <w:tblStylePr w:type="lastRow">
      <w:rPr>
        <w:b/>
        <w:color w:val="FFD966" w:themeColor="accent4" w:themeTint="99"/>
      </w:rPr>
      <w:tcPr>
        <w:tcBorders>
          <w:top w:val="single" w:color="FFD865" w:themeColor="accent4" w:themeTint="9A" w:sz="4" w:space="0"/>
        </w:tcBorders>
      </w:tcPr>
    </w:tblStylePr>
  </w:style>
  <w:style w:type="table" w:styleId="3854" w:customStyle="1">
    <w:name w:val="Tabel Daftar 6 Berwarna - Aksen 51"/>
    <w:basedOn w:val="3389"/>
    <w:uiPriority w:val="99"/>
    <w:tblPr>
      <w:tblBorders>
        <w:top w:val="single" w:color="9BC2E5" w:themeColor="accent5" w:themeTint="9A" w:sz="4" w:space="0"/>
        <w:bottom w:val="single" w:color="9BC2E5" w:themeColor="accent5" w:themeTint="9A" w:sz="4" w:space="0"/>
      </w:tblBorders>
    </w:tblPr>
    <w:tblStylePr w:type="band1Horz">
      <w:rPr>
        <w:rFonts w:ascii="Arial" w:hAnsi="Arial"/>
        <w:color w:val="9CC2E5" w:themeColor="accent5" w:themeTint="99"/>
        <w:sz w:val="22"/>
      </w:rPr>
      <w:tcPr>
        <w:shd w:val="clear" w:color="auto" w:fill="d5e5f4" w:themeFill="accent5" w:themeFillTint="40"/>
      </w:tcPr>
    </w:tblStylePr>
    <w:tblStylePr w:type="band1Vert">
      <w:tcPr>
        <w:shd w:val="clear" w:color="auto" w:fill="d5e5f4" w:themeFill="accent5" w:themeFillTint="40"/>
      </w:tcPr>
    </w:tblStylePr>
    <w:tblStylePr w:type="band2Horz">
      <w:rPr>
        <w:rFonts w:ascii="Arial" w:hAnsi="Arial"/>
        <w:color w:val="9CC2E5" w:themeColor="accent5" w:themeTint="99"/>
        <w:sz w:val="22"/>
      </w:rPr>
    </w:tblStylePr>
    <w:tblStylePr w:type="firstCol">
      <w:rPr>
        <w:b/>
        <w:color w:val="9CC2E5" w:themeColor="accent5" w:themeTint="99"/>
      </w:rPr>
    </w:tblStylePr>
    <w:tblStylePr w:type="firstRow">
      <w:rPr>
        <w:b/>
        <w:color w:val="9CC2E5" w:themeColor="accent5" w:themeTint="99"/>
      </w:rPr>
      <w:tcPr>
        <w:tcBorders>
          <w:bottom w:val="single" w:color="9BC2E5" w:themeColor="accent5" w:themeTint="9A" w:sz="4" w:space="0"/>
        </w:tcBorders>
      </w:tcPr>
    </w:tblStylePr>
    <w:tblStylePr w:type="lastCol">
      <w:rPr>
        <w:b/>
        <w:color w:val="9CC2E5" w:themeColor="accent5" w:themeTint="99"/>
      </w:rPr>
    </w:tblStylePr>
    <w:tblStylePr w:type="lastRow">
      <w:rPr>
        <w:b/>
        <w:color w:val="9CC2E5" w:themeColor="accent5" w:themeTint="99"/>
      </w:rPr>
      <w:tcPr>
        <w:tcBorders>
          <w:top w:val="single" w:color="9BC2E5" w:themeColor="accent5" w:themeTint="9A" w:sz="4" w:space="0"/>
        </w:tcBorders>
      </w:tcPr>
    </w:tblStylePr>
  </w:style>
  <w:style w:type="table" w:styleId="3855" w:customStyle="1">
    <w:name w:val="Tabel Daftar 6 Berwarna - Aksen 61"/>
    <w:basedOn w:val="3389"/>
    <w:uiPriority w:val="99"/>
    <w:tblPr>
      <w:tblBorders>
        <w:top w:val="single" w:color="A9D08E" w:themeColor="accent6" w:themeTint="98" w:sz="4" w:space="0"/>
        <w:bottom w:val="single" w:color="A9D08E" w:themeColor="accent6" w:themeTint="98" w:sz="4" w:space="0"/>
      </w:tblBorders>
    </w:tblPr>
    <w:tblStylePr w:type="band1Horz">
      <w:rPr>
        <w:rFonts w:ascii="Arial" w:hAnsi="Arial"/>
        <w:color w:val="A8D08D" w:themeColor="accent6" w:themeTint="99"/>
        <w:sz w:val="22"/>
      </w:rPr>
      <w:tcPr>
        <w:shd w:val="clear" w:color="auto" w:fill="daebcf" w:themeFill="accent6" w:themeFillTint="40"/>
      </w:tcPr>
    </w:tblStylePr>
    <w:tblStylePr w:type="band1Vert">
      <w:tcPr>
        <w:shd w:val="clear" w:color="auto" w:fill="daebcf" w:themeFill="accent6" w:themeFillTint="40"/>
      </w:tcPr>
    </w:tblStylePr>
    <w:tblStylePr w:type="band2Horz">
      <w:rPr>
        <w:rFonts w:ascii="Arial" w:hAnsi="Arial"/>
        <w:color w:val="A8D08D" w:themeColor="accent6" w:themeTint="99"/>
        <w:sz w:val="22"/>
      </w:rPr>
    </w:tblStylePr>
    <w:tblStylePr w:type="firstCol">
      <w:rPr>
        <w:b/>
        <w:color w:val="A8D08D" w:themeColor="accent6" w:themeTint="99"/>
      </w:rPr>
    </w:tblStylePr>
    <w:tblStylePr w:type="firstRow">
      <w:rPr>
        <w:b/>
        <w:color w:val="A8D08D" w:themeColor="accent6" w:themeTint="99"/>
      </w:rPr>
      <w:tcPr>
        <w:tcBorders>
          <w:bottom w:val="single" w:color="A9D08E" w:themeColor="accent6" w:themeTint="98" w:sz="4" w:space="0"/>
        </w:tcBorders>
      </w:tcPr>
    </w:tblStylePr>
    <w:tblStylePr w:type="lastCol">
      <w:rPr>
        <w:b/>
        <w:color w:val="A8D08D" w:themeColor="accent6" w:themeTint="99"/>
      </w:rPr>
    </w:tblStylePr>
    <w:tblStylePr w:type="lastRow">
      <w:rPr>
        <w:b/>
        <w:color w:val="A8D08D" w:themeColor="accent6" w:themeTint="99"/>
      </w:rPr>
      <w:tcPr>
        <w:tcBorders>
          <w:top w:val="single" w:color="A9D08E" w:themeColor="accent6" w:themeTint="98" w:sz="4" w:space="0"/>
        </w:tcBorders>
      </w:tcPr>
    </w:tblStylePr>
  </w:style>
  <w:style w:type="table" w:styleId="3856" w:customStyle="1">
    <w:name w:val="Tabel Daftar 7 Berwarna - Aksen 11"/>
    <w:basedOn w:val="3389"/>
    <w:uiPriority w:val="99"/>
    <w:tblPr>
      <w:tblBorders>
        <w:right w:val="single" w:color="4472C4" w:themeColor="accent1" w:sz="4" w:space="0"/>
      </w:tblBorders>
    </w:tblPr>
    <w:tblStylePr w:type="band1Horz">
      <w:rPr>
        <w:rFonts w:ascii="Arial" w:hAnsi="Arial"/>
        <w:color w:val="244174" w:themeColor="accent1" w:themeShade="94"/>
        <w:sz w:val="22"/>
      </w:rPr>
      <w:tcPr>
        <w:shd w:val="clear" w:color="auto" w:fill="cfdbf0" w:themeFill="accent1" w:themeFillTint="40"/>
      </w:tcPr>
    </w:tblStylePr>
    <w:tblStylePr w:type="band1Vert">
      <w:tcPr>
        <w:shd w:val="clear" w:color="auto" w:fill="cfdbf0" w:themeFill="accent1" w:themeFillTint="40"/>
      </w:tcPr>
    </w:tblStylePr>
    <w:tblStylePr w:type="band2Horz">
      <w:rPr>
        <w:rFonts w:ascii="Arial" w:hAnsi="Arial"/>
        <w:color w:val="244174" w:themeColor="accent1" w:themeShade="94"/>
        <w:sz w:val="22"/>
      </w:rPr>
    </w:tblStylePr>
    <w:tblStylePr w:type="firstCol">
      <w:rPr>
        <w:rFonts w:ascii="Arial" w:hAnsi="Arial"/>
        <w:i/>
        <w:color w:val="244174" w:themeColor="accent1" w:themeShade="94"/>
        <w:sz w:val="22"/>
      </w:rPr>
      <w:pPr>
        <w:jc w:val="right"/>
      </w:pPr>
      <w:tcPr>
        <w:shd w:val="clear" w:color="auto" w:fill="ffffff"/>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44174" w:themeColor="accent1" w:themeShade="94"/>
        <w:sz w:val="22"/>
      </w:rPr>
      <w:tcPr>
        <w:shd w:val="clear" w:color="auto"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44174" w:themeColor="accent1" w:themeShade="94"/>
        <w:sz w:val="22"/>
      </w:rPr>
      <w:tcPr>
        <w:shd w:val="clear" w:color="auto" w:fill="ffffff"/>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44174" w:themeColor="accent1" w:themeShade="94"/>
        <w:sz w:val="22"/>
      </w:rPr>
      <w:tcPr>
        <w:shd w:val="clear" w:color="auto"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3857" w:customStyle="1">
    <w:name w:val="Tabel Daftar 7 Berwarna - Aksen 21"/>
    <w:basedOn w:val="3389"/>
    <w:uiPriority w:val="99"/>
    <w:tblPr>
      <w:tblBorders>
        <w:right w:val="single" w:color="F4B184" w:themeColor="accent2" w:themeTint="97" w:sz="4" w:space="0"/>
      </w:tblBorders>
    </w:tblPr>
    <w:tblStylePr w:type="band1Horz">
      <w:rPr>
        <w:rFonts w:ascii="Arial" w:hAnsi="Arial"/>
        <w:color w:val="F4B285" w:themeColor="accent2" w:themeTint="96"/>
        <w:sz w:val="22"/>
      </w:rPr>
      <w:tcPr>
        <w:shd w:val="clear" w:color="auto" w:fill="fadecb" w:themeFill="accent2" w:themeFillTint="40"/>
      </w:tcPr>
    </w:tblStylePr>
    <w:tblStylePr w:type="band1Vert">
      <w:tcPr>
        <w:shd w:val="clear" w:color="auto" w:fill="fadecb" w:themeFill="accent2" w:themeFillTint="40"/>
      </w:tcPr>
    </w:tblStylePr>
    <w:tblStylePr w:type="band2Horz">
      <w:rPr>
        <w:rFonts w:ascii="Arial" w:hAnsi="Arial"/>
        <w:color w:val="F4B285" w:themeColor="accent2" w:themeTint="96"/>
        <w:sz w:val="22"/>
      </w:rPr>
    </w:tblStylePr>
    <w:tblStylePr w:type="firstCol">
      <w:rPr>
        <w:rFonts w:ascii="Arial" w:hAnsi="Arial"/>
        <w:i/>
        <w:color w:val="F4B285" w:themeColor="accent2" w:themeTint="96"/>
        <w:sz w:val="22"/>
      </w:rPr>
      <w:pPr>
        <w:jc w:val="right"/>
      </w:pPr>
      <w:tcPr>
        <w:shd w:val="clear" w:color="auto" w:fill="ffffff"/>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285" w:themeColor="accent2" w:themeTint="96"/>
        <w:sz w:val="22"/>
      </w:rPr>
      <w:tcPr>
        <w:shd w:val="clear" w:color="auto"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285" w:themeColor="accent2" w:themeTint="96"/>
        <w:sz w:val="22"/>
      </w:rPr>
      <w:tcPr>
        <w:shd w:val="clear" w:color="auto" w:fill="ffffff"/>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285" w:themeColor="accent2" w:themeTint="96"/>
        <w:sz w:val="22"/>
      </w:rPr>
      <w:tcPr>
        <w:shd w:val="clear" w:color="auto"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3858" w:customStyle="1">
    <w:name w:val="Tabel Daftar 7 Berwarna - Aksen 31"/>
    <w:basedOn w:val="3389"/>
    <w:uiPriority w:val="99"/>
    <w:tblPr>
      <w:tblBorders>
        <w:right w:val="single" w:color="C9C9C9" w:themeColor="accent3" w:themeTint="98" w:sz="4" w:space="0"/>
      </w:tblBorders>
    </w:tblPr>
    <w:tblStylePr w:type="band1Horz">
      <w:rPr>
        <w:rFonts w:ascii="Arial" w:hAnsi="Arial"/>
        <w:color w:val="C9C9C9" w:themeColor="accent3" w:themeTint="99"/>
        <w:sz w:val="22"/>
      </w:rPr>
      <w:tcPr>
        <w:shd w:val="clear" w:color="auto" w:fill="e8e8e8" w:themeFill="accent3" w:themeFillTint="40"/>
      </w:tcPr>
    </w:tblStylePr>
    <w:tblStylePr w:type="band1Vert">
      <w:tcPr>
        <w:shd w:val="clear" w:color="auto" w:fill="e8e8e8" w:themeFill="accent3" w:themeFillTint="40"/>
      </w:tcPr>
    </w:tblStylePr>
    <w:tblStylePr w:type="band2Horz">
      <w:rPr>
        <w:rFonts w:ascii="Arial" w:hAnsi="Arial"/>
        <w:color w:val="C9C9C9" w:themeColor="accent3" w:themeTint="99"/>
        <w:sz w:val="22"/>
      </w:rPr>
    </w:tblStylePr>
    <w:tblStylePr w:type="firstCol">
      <w:rPr>
        <w:rFonts w:ascii="Arial" w:hAnsi="Arial"/>
        <w:i/>
        <w:color w:val="C9C9C9" w:themeColor="accent3" w:themeTint="99"/>
        <w:sz w:val="22"/>
      </w:rPr>
      <w:pPr>
        <w:jc w:val="right"/>
      </w:pPr>
      <w:tcPr>
        <w:shd w:val="clear" w:color="auto" w:fill="ffffff"/>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9"/>
        <w:sz w:val="22"/>
      </w:rPr>
      <w:tcPr>
        <w:shd w:val="clear" w:color="auto"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9"/>
        <w:sz w:val="22"/>
      </w:rPr>
      <w:tcPr>
        <w:shd w:val="clear" w:color="auto" w:fill="ffffff"/>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9"/>
        <w:sz w:val="22"/>
      </w:rPr>
      <w:tcPr>
        <w:shd w:val="clear" w:color="auto"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3859" w:customStyle="1">
    <w:name w:val="Tabel Daftar 7 Berwarna - Aksen 41"/>
    <w:basedOn w:val="3389"/>
    <w:uiPriority w:val="99"/>
    <w:tblPr>
      <w:tblBorders>
        <w:right w:val="single" w:color="FFD865" w:themeColor="accent4" w:themeTint="9A" w:sz="4" w:space="0"/>
      </w:tblBorders>
    </w:tblPr>
    <w:tblStylePr w:type="band1Horz">
      <w:rPr>
        <w:rFonts w:ascii="Arial" w:hAnsi="Arial"/>
        <w:color w:val="FFD966" w:themeColor="accent4" w:themeTint="99"/>
        <w:sz w:val="22"/>
      </w:rPr>
      <w:tcPr>
        <w:shd w:val="clear" w:color="auto" w:fill="ffefbf" w:themeFill="accent4" w:themeFillTint="40"/>
      </w:tcPr>
    </w:tblStylePr>
    <w:tblStylePr w:type="band1Vert">
      <w:tcPr>
        <w:shd w:val="clear" w:color="auto" w:fill="ffefbf" w:themeFill="accent4" w:themeFillTint="40"/>
      </w:tcPr>
    </w:tblStylePr>
    <w:tblStylePr w:type="band2Horz">
      <w:rPr>
        <w:rFonts w:ascii="Arial" w:hAnsi="Arial"/>
        <w:color w:val="FFD966" w:themeColor="accent4" w:themeTint="99"/>
        <w:sz w:val="22"/>
      </w:rPr>
    </w:tblStylePr>
    <w:tblStylePr w:type="firstCol">
      <w:rPr>
        <w:rFonts w:ascii="Arial" w:hAnsi="Arial"/>
        <w:i/>
        <w:color w:val="FFD966" w:themeColor="accent4" w:themeTint="99"/>
        <w:sz w:val="22"/>
      </w:rPr>
      <w:pPr>
        <w:jc w:val="right"/>
      </w:pPr>
      <w:tcPr>
        <w:shd w:val="clear" w:color="auto" w:fill="ffffff"/>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966" w:themeColor="accent4" w:themeTint="99"/>
        <w:sz w:val="22"/>
      </w:rPr>
      <w:tcPr>
        <w:shd w:val="clear" w:color="auto"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966" w:themeColor="accent4" w:themeTint="99"/>
        <w:sz w:val="22"/>
      </w:rPr>
      <w:tcPr>
        <w:shd w:val="clear" w:color="auto" w:fill="ffffff"/>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966" w:themeColor="accent4" w:themeTint="99"/>
        <w:sz w:val="22"/>
      </w:rPr>
      <w:tcPr>
        <w:shd w:val="clear" w:color="auto"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3860" w:customStyle="1">
    <w:name w:val="Tabel Daftar 7 Berwarna - Aksen 51"/>
    <w:basedOn w:val="3389"/>
    <w:uiPriority w:val="99"/>
    <w:tblPr>
      <w:tblBorders>
        <w:right w:val="single" w:color="9BC2E5" w:themeColor="accent5" w:themeTint="9A" w:sz="4" w:space="0"/>
      </w:tblBorders>
    </w:tblPr>
    <w:tblStylePr w:type="band1Horz">
      <w:rPr>
        <w:rFonts w:ascii="Arial" w:hAnsi="Arial"/>
        <w:color w:val="9CC2E5" w:themeColor="accent5" w:themeTint="99"/>
        <w:sz w:val="22"/>
      </w:rPr>
      <w:tcPr>
        <w:shd w:val="clear" w:color="auto" w:fill="d5e5f4" w:themeFill="accent5" w:themeFillTint="40"/>
      </w:tcPr>
    </w:tblStylePr>
    <w:tblStylePr w:type="band1Vert">
      <w:tcPr>
        <w:shd w:val="clear" w:color="auto" w:fill="d5e5f4" w:themeFill="accent5" w:themeFillTint="40"/>
      </w:tcPr>
    </w:tblStylePr>
    <w:tblStylePr w:type="band2Horz">
      <w:rPr>
        <w:rFonts w:ascii="Arial" w:hAnsi="Arial"/>
        <w:color w:val="9CC2E5" w:themeColor="accent5" w:themeTint="99"/>
        <w:sz w:val="22"/>
      </w:rPr>
    </w:tblStylePr>
    <w:tblStylePr w:type="firstCol">
      <w:rPr>
        <w:rFonts w:ascii="Arial" w:hAnsi="Arial"/>
        <w:i/>
        <w:color w:val="9CC2E5" w:themeColor="accent5" w:themeTint="99"/>
        <w:sz w:val="22"/>
      </w:rPr>
      <w:pPr>
        <w:jc w:val="right"/>
      </w:pPr>
      <w:tcPr>
        <w:shd w:val="clear" w:color="auto" w:fill="ffffff"/>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CC2E5" w:themeColor="accent5" w:themeTint="99"/>
        <w:sz w:val="22"/>
      </w:rPr>
      <w:tcPr>
        <w:shd w:val="clear" w:color="auto"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CC2E5" w:themeColor="accent5" w:themeTint="99"/>
        <w:sz w:val="22"/>
      </w:rPr>
      <w:tcPr>
        <w:shd w:val="clear" w:color="auto" w:fill="ffffff"/>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CC2E5" w:themeColor="accent5" w:themeTint="99"/>
        <w:sz w:val="22"/>
      </w:rPr>
      <w:tcPr>
        <w:shd w:val="clear" w:color="auto"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3861" w:customStyle="1">
    <w:name w:val="Tabel Daftar 7 Berwarna - Aksen 61"/>
    <w:basedOn w:val="3389"/>
    <w:uiPriority w:val="99"/>
    <w:tblPr>
      <w:tblBorders>
        <w:right w:val="single" w:color="A9D08E" w:themeColor="accent6" w:themeTint="98" w:sz="4" w:space="0"/>
      </w:tblBorders>
    </w:tblPr>
    <w:tblStylePr w:type="band1Horz">
      <w:rPr>
        <w:rFonts w:ascii="Arial" w:hAnsi="Arial"/>
        <w:color w:val="A8D08D" w:themeColor="accent6" w:themeTint="99"/>
        <w:sz w:val="22"/>
      </w:rPr>
      <w:tcPr>
        <w:shd w:val="clear" w:color="auto" w:fill="daebcf" w:themeFill="accent6" w:themeFillTint="40"/>
      </w:tcPr>
    </w:tblStylePr>
    <w:tblStylePr w:type="band1Vert">
      <w:tcPr>
        <w:shd w:val="clear" w:color="auto" w:fill="daebcf" w:themeFill="accent6" w:themeFillTint="40"/>
      </w:tcPr>
    </w:tblStylePr>
    <w:tblStylePr w:type="band2Horz">
      <w:rPr>
        <w:rFonts w:ascii="Arial" w:hAnsi="Arial"/>
        <w:color w:val="A8D08D" w:themeColor="accent6" w:themeTint="99"/>
        <w:sz w:val="22"/>
      </w:rPr>
    </w:tblStylePr>
    <w:tblStylePr w:type="firstCol">
      <w:rPr>
        <w:rFonts w:ascii="Arial" w:hAnsi="Arial"/>
        <w:i/>
        <w:color w:val="A8D08D" w:themeColor="accent6" w:themeTint="99"/>
        <w:sz w:val="22"/>
      </w:rPr>
      <w:pPr>
        <w:jc w:val="right"/>
      </w:pPr>
      <w:tcPr>
        <w:shd w:val="clear" w:color="auto" w:fill="ffffff"/>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8D08D" w:themeColor="accent6" w:themeTint="99"/>
        <w:sz w:val="22"/>
      </w:rPr>
      <w:tcPr>
        <w:shd w:val="clear" w:color="auto"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8D08D" w:themeColor="accent6" w:themeTint="99"/>
        <w:sz w:val="22"/>
      </w:rPr>
      <w:tcPr>
        <w:shd w:val="clear" w:color="auto" w:fill="ffffff"/>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8D08D" w:themeColor="accent6" w:themeTint="99"/>
        <w:sz w:val="22"/>
      </w:rPr>
      <w:tcPr>
        <w:shd w:val="clear" w:color="auto"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character" w:styleId="3862" w:customStyle="1">
    <w:name w:val="Heading 4 Char"/>
    <w:basedOn w:val="3388"/>
    <w:link w:val="3382"/>
    <w:uiPriority w:val="9"/>
    <w:rPr>
      <w:rFonts w:ascii="Arial" w:hAnsi="Arial" w:cs="Arial" w:eastAsia="Arial"/>
      <w:b/>
      <w:bCs/>
      <w:sz w:val="26"/>
      <w:szCs w:val="26"/>
    </w:rPr>
  </w:style>
  <w:style w:type="character" w:styleId="3863" w:customStyle="1">
    <w:name w:val="Heading 5 Char"/>
    <w:basedOn w:val="3388"/>
    <w:link w:val="3383"/>
    <w:uiPriority w:val="9"/>
    <w:rPr>
      <w:rFonts w:ascii="Arial" w:hAnsi="Arial" w:cs="Arial" w:eastAsia="Arial"/>
      <w:b/>
      <w:bCs/>
      <w:sz w:val="24"/>
      <w:szCs w:val="24"/>
    </w:rPr>
  </w:style>
  <w:style w:type="character" w:styleId="3864" w:customStyle="1">
    <w:name w:val="Heading 6 Char"/>
    <w:basedOn w:val="3388"/>
    <w:link w:val="3384"/>
    <w:uiPriority w:val="9"/>
    <w:rPr>
      <w:rFonts w:ascii="Arial" w:hAnsi="Arial" w:cs="Arial" w:eastAsia="Arial"/>
      <w:b/>
      <w:bCs/>
      <w:sz w:val="22"/>
      <w:szCs w:val="22"/>
    </w:rPr>
  </w:style>
  <w:style w:type="character" w:styleId="3865" w:customStyle="1">
    <w:name w:val="Heading 7 Char"/>
    <w:basedOn w:val="3388"/>
    <w:link w:val="3385"/>
    <w:uiPriority w:val="9"/>
    <w:rPr>
      <w:rFonts w:ascii="Arial" w:hAnsi="Arial" w:cs="Arial" w:eastAsia="Arial"/>
      <w:b/>
      <w:bCs/>
      <w:i/>
      <w:iCs/>
      <w:sz w:val="22"/>
      <w:szCs w:val="22"/>
    </w:rPr>
  </w:style>
  <w:style w:type="character" w:styleId="3866" w:customStyle="1">
    <w:name w:val="Heading 8 Char"/>
    <w:basedOn w:val="3388"/>
    <w:link w:val="3386"/>
    <w:uiPriority w:val="9"/>
    <w:rPr>
      <w:rFonts w:ascii="Arial" w:hAnsi="Arial" w:cs="Arial" w:eastAsia="Arial"/>
      <w:i/>
      <w:iCs/>
      <w:sz w:val="22"/>
      <w:szCs w:val="22"/>
    </w:rPr>
  </w:style>
  <w:style w:type="character" w:styleId="3867" w:customStyle="1">
    <w:name w:val="Heading 9 Char"/>
    <w:basedOn w:val="3388"/>
    <w:link w:val="3387"/>
    <w:uiPriority w:val="9"/>
    <w:rPr>
      <w:rFonts w:ascii="Arial" w:hAnsi="Arial" w:cs="Arial" w:eastAsia="Arial"/>
      <w:i/>
      <w:iCs/>
      <w:sz w:val="21"/>
      <w:szCs w:val="21"/>
    </w:rPr>
  </w:style>
  <w:style w:type="paragraph" w:styleId="3868">
    <w:name w:val="No Spacing"/>
    <w:uiPriority w:val="1"/>
    <w:qFormat/>
    <w:pPr>
      <w:pBdr>
        <w:top w:val="none" w:color="000000" w:sz="0" w:space="0"/>
        <w:left w:val="none" w:color="000000" w:sz="0" w:space="0"/>
        <w:bottom w:val="none" w:color="000000" w:sz="0" w:space="0"/>
        <w:right w:val="none" w:color="000000" w:sz="0" w:space="0"/>
        <w:between w:val="none" w:color="000000" w:sz="0" w:space="0"/>
      </w:pBdr>
    </w:pPr>
    <w:rPr>
      <w:rFonts w:ascii="Calibri" w:hAnsi="Calibri" w:eastAsia="Malgun Gothic"/>
      <w:szCs w:val="22"/>
      <w:lang w:val="id-ID" w:eastAsia="id-ID"/>
    </w:rPr>
  </w:style>
  <w:style w:type="character" w:styleId="3869" w:customStyle="1">
    <w:name w:val="Title Char"/>
    <w:basedOn w:val="3388"/>
    <w:link w:val="3685"/>
    <w:uiPriority w:val="10"/>
    <w:rPr>
      <w:sz w:val="48"/>
      <w:szCs w:val="48"/>
    </w:rPr>
  </w:style>
  <w:style w:type="character" w:styleId="3870" w:customStyle="1">
    <w:name w:val="Subtitle Char"/>
    <w:basedOn w:val="3388"/>
    <w:link w:val="3683"/>
    <w:uiPriority w:val="11"/>
    <w:rPr>
      <w:sz w:val="24"/>
      <w:szCs w:val="24"/>
    </w:rPr>
  </w:style>
  <w:style w:type="paragraph" w:styleId="3871">
    <w:name w:val="Quote"/>
    <w:basedOn w:val="3378"/>
    <w:next w:val="3378"/>
    <w:link w:val="3872"/>
    <w:uiPriority w:val="29"/>
    <w:qFormat/>
    <w:pPr>
      <w:ind w:left="720" w:right="720"/>
    </w:pPr>
    <w:rPr>
      <w:i/>
    </w:rPr>
  </w:style>
  <w:style w:type="character" w:styleId="3872" w:customStyle="1">
    <w:name w:val="Quote Char"/>
    <w:link w:val="3871"/>
    <w:uiPriority w:val="29"/>
    <w:rPr>
      <w:i/>
    </w:rPr>
  </w:style>
  <w:style w:type="paragraph" w:styleId="3873">
    <w:name w:val="Intense Quote"/>
    <w:basedOn w:val="3378"/>
    <w:next w:val="3378"/>
    <w:link w:val="3874"/>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3874" w:customStyle="1">
    <w:name w:val="Intense Quote Char"/>
    <w:link w:val="3873"/>
    <w:uiPriority w:val="30"/>
    <w:rPr>
      <w:i/>
    </w:rPr>
  </w:style>
  <w:style w:type="table" w:styleId="3875" w:customStyle="1">
    <w:name w:val="Tabel Biasa 11"/>
    <w:basedOn w:val="3389"/>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auto" w:fill="f2f2f2" w:themeFill="text1" w:themeFillTint="0D"/>
      </w:tcPr>
    </w:tblStylePr>
    <w:tblStylePr w:type="band1Vert">
      <w:tcPr>
        <w:shd w:val="clear" w:color="auto"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3876" w:customStyle="1">
    <w:name w:val="Tabel Biasa 21"/>
    <w:basedOn w:val="3389"/>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3877" w:customStyle="1">
    <w:name w:val="Tabel Biasa 31"/>
    <w:basedOn w:val="3389"/>
    <w:uiPriority w:val="99"/>
    <w:tblPr/>
    <w:tblStylePr w:type="band1Horz">
      <w:rPr>
        <w:rFonts w:ascii="Arial" w:hAnsi="Arial"/>
        <w:color w:val="404040"/>
        <w:sz w:val="22"/>
      </w:rPr>
      <w:tcPr>
        <w:shd w:val="clear" w:color="auto" w:fill="f2f2f2" w:themeFill="text1" w:themeFillTint="0D"/>
      </w:tcPr>
    </w:tblStylePr>
    <w:tblStylePr w:type="band1Vert">
      <w:rPr>
        <w:rFonts w:ascii="Arial" w:hAnsi="Arial"/>
        <w:color w:val="404040"/>
        <w:sz w:val="22"/>
      </w:rPr>
      <w:tcPr>
        <w:shd w:val="clear" w:color="auto"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3878" w:customStyle="1">
    <w:name w:val="Tabel Biasa 41"/>
    <w:basedOn w:val="3389"/>
    <w:uiPriority w:val="99"/>
    <w:tblPr/>
    <w:tblStylePr w:type="band1Horz">
      <w:rPr>
        <w:rFonts w:ascii="Arial" w:hAnsi="Arial"/>
        <w:color w:val="404040"/>
        <w:sz w:val="22"/>
      </w:rPr>
      <w:tcPr>
        <w:shd w:val="clear" w:color="auto" w:fill="f2f2f2" w:themeFill="text1" w:themeFillTint="0D"/>
      </w:tcPr>
    </w:tblStylePr>
    <w:tblStylePr w:type="band1Vert">
      <w:rPr>
        <w:rFonts w:ascii="Arial" w:hAnsi="Arial"/>
        <w:color w:val="404040"/>
        <w:sz w:val="22"/>
      </w:rPr>
      <w:tcPr>
        <w:shd w:val="clear" w:color="auto"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3879" w:customStyle="1">
    <w:name w:val="Tabel Biasa 51"/>
    <w:basedOn w:val="3389"/>
    <w:uiPriority w:val="99"/>
    <w:tblPr/>
    <w:tblStylePr w:type="band1Horz">
      <w:rPr>
        <w:rFonts w:ascii="Arial" w:hAnsi="Arial"/>
        <w:color w:val="404040"/>
        <w:sz w:val="22"/>
      </w:rPr>
      <w:tcPr>
        <w:shd w:val="clear" w:color="auto" w:fill="f2f2f2" w:themeFill="text1" w:themeFillTint="0D"/>
      </w:tcPr>
    </w:tblStylePr>
    <w:tblStylePr w:type="band1Vert">
      <w:rPr>
        <w:rFonts w:ascii="Arial" w:hAnsi="Arial"/>
        <w:color w:val="404040"/>
        <w:sz w:val="22"/>
      </w:rPr>
      <w:tcPr>
        <w:shd w:val="clear" w:color="auto" w:fill="f2f2f2"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bottom w:val="single" w:color="404040" w:sz="4" w:space="0"/>
          <w:right w:val="none" w:color="00000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top w:val="single" w:color="404040" w:sz="4" w:space="0"/>
          <w:left w:val="none" w:color="000000" w:sz="4" w:space="0"/>
          <w:right w:val="none" w:color="000000" w:sz="4" w:space="0"/>
        </w:tcBorders>
      </w:tcPr>
    </w:tblStylePr>
  </w:style>
  <w:style w:type="table" w:styleId="3880" w:customStyle="1">
    <w:name w:val="Tabel Kisi 21"/>
    <w:basedOn w:val="3389"/>
    <w:uiPriority w:val="99"/>
    <w:tblPr>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auto" w:fill="cbcbcb" w:themeFill="text1" w:themeFillTint="34"/>
      </w:tcPr>
    </w:tblStylePr>
    <w:tblStylePr w:type="band1Vert">
      <w:rPr>
        <w:rFonts w:ascii="Arial" w:hAnsi="Arial"/>
        <w:color w:val="404040"/>
        <w:sz w:val="22"/>
      </w:rPr>
      <w:tcPr>
        <w:shd w:val="clear" w:color="auto" w:fill="cbcbcb" w:themeFill="text1" w:themeFillTint="34"/>
      </w:tcPr>
    </w:tblStylePr>
    <w:tblStylePr w:type="firstCol">
      <w:rPr>
        <w:b/>
        <w:color w:val="404040"/>
      </w:rPr>
    </w:tblStylePr>
    <w:tblStylePr w:type="firstRow">
      <w:rPr>
        <w:b/>
        <w:color w:val="404040"/>
      </w:rPr>
      <w:tcPr>
        <w:shd w:val="clear" w:color="auto" w:fill="ffffff"/>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auto" w:fill="ffffff"/>
        <w:tcBorders>
          <w:top w:val="single" w:color="6A6A6A" w:themeColor="text1" w:themeTint="95" w:sz="4" w:space="0"/>
          <w:left w:val="none" w:color="000000" w:sz="4" w:space="0"/>
          <w:bottom w:val="none" w:color="000000" w:sz="4" w:space="0"/>
          <w:right w:val="none" w:color="000000" w:sz="4" w:space="0"/>
        </w:tcBorders>
      </w:tcPr>
    </w:tblStylePr>
  </w:style>
  <w:style w:type="table" w:styleId="3881" w:customStyle="1">
    <w:name w:val="Tabel Kisi 31"/>
    <w:basedOn w:val="3389"/>
    <w:uiPriority w:val="99"/>
    <w:tblPr>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auto" w:fill="cbcbcb" w:themeFill="text1" w:themeFillTint="34"/>
      </w:tcPr>
    </w:tblStylePr>
    <w:tblStylePr w:type="band1Vert">
      <w:rPr>
        <w:rFonts w:ascii="Arial" w:hAnsi="Arial"/>
        <w:color w:val="404040"/>
        <w:sz w:val="22"/>
      </w:rPr>
      <w:tcPr>
        <w:shd w:val="clear" w:color="auto" w:fill="cbcbcb" w:themeFill="text1" w:themeFillTint="34"/>
      </w:tcPr>
    </w:tblStylePr>
    <w:tblStylePr w:type="firstCol">
      <w:rPr>
        <w:i/>
        <w:color w:val="404040"/>
      </w:rPr>
      <w:pPr>
        <w:jc w:val="right"/>
      </w:pPr>
      <w:tcPr>
        <w:shd w:val="clear" w:color="auto" w:fill="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auto" w:fill="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auto" w:fill="ffffff"/>
        <w:tcBorders>
          <w:top w:val="none" w:color="000000" w:sz="4" w:space="0"/>
          <w:left w:val="none" w:color="000000" w:sz="4" w:space="0"/>
          <w:bottom w:val="none" w:color="000000" w:sz="4" w:space="0"/>
          <w:right w:val="none" w:color="000000" w:sz="4" w:space="0"/>
        </w:tcBorders>
      </w:tcPr>
    </w:tblStylePr>
  </w:style>
  <w:style w:type="table" w:styleId="3882" w:customStyle="1">
    <w:name w:val="Tabel Kisi 41"/>
    <w:basedOn w:val="3389"/>
    <w:uiPriority w:val="59"/>
    <w:tblPr>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auto" w:fill="cbcbcb" w:themeFill="text1" w:themeFillTint="34"/>
      </w:tcPr>
    </w:tblStylePr>
    <w:tblStylePr w:type="band1Vert">
      <w:rPr>
        <w:rFonts w:ascii="Arial" w:hAnsi="Arial"/>
        <w:color w:val="404040"/>
        <w:sz w:val="22"/>
      </w:rPr>
      <w:tcPr>
        <w:shd w:val="clear" w:color="auto" w:fill="cbcbcb" w:themeFill="text1" w:themeFillTint="34"/>
      </w:tcPr>
    </w:tblStylePr>
    <w:tblStylePr w:type="firstCol">
      <w:rPr>
        <w:b/>
        <w:color w:val="404040"/>
      </w:rPr>
    </w:tblStylePr>
    <w:tblStylePr w:type="firstRow">
      <w:rPr>
        <w:rFonts w:ascii="Arial" w:hAnsi="Arial"/>
        <w:b/>
        <w:color w:val="FFFFFF"/>
        <w:sz w:val="22"/>
      </w:rPr>
      <w:tcPr>
        <w:shd w:val="clear" w:color="auto"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3883" w:customStyle="1">
    <w:name w:val="Tabel Kisi 5 Gelap1"/>
    <w:basedOn w:val="3389"/>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8a8a8a" w:themeFill="text1" w:themeFillTint="75"/>
      </w:tcPr>
    </w:tblStylePr>
    <w:tblStylePr w:type="band1Vert">
      <w:tcPr>
        <w:shd w:val="clear" w:color="auto" w:fill="8a8a8a" w:themeFill="text1" w:themeFillTint="75"/>
      </w:tcPr>
    </w:tblStylePr>
    <w:tblStylePr w:type="firstCol">
      <w:rPr>
        <w:rFonts w:ascii="Arial" w:hAnsi="Arial"/>
        <w:b/>
        <w:color w:val="FFFFFF"/>
        <w:sz w:val="22"/>
      </w:rPr>
      <w:tcPr>
        <w:shd w:val="clear" w:color="auto" w:fill="000000" w:themeFill="text1"/>
      </w:tcPr>
    </w:tblStylePr>
    <w:tblStylePr w:type="firstRow">
      <w:rPr>
        <w:rFonts w:ascii="Arial" w:hAnsi="Arial"/>
        <w:b/>
        <w:color w:val="FFFFFF"/>
        <w:sz w:val="22"/>
      </w:rPr>
      <w:tcPr>
        <w:shd w:val="clear" w:color="auto" w:fill="000000" w:themeFill="text1"/>
      </w:tcPr>
    </w:tblStylePr>
    <w:tblStylePr w:type="lastCol">
      <w:rPr>
        <w:rFonts w:ascii="Arial" w:hAnsi="Arial"/>
        <w:b/>
        <w:color w:val="FFFFFF"/>
        <w:sz w:val="22"/>
      </w:rPr>
      <w:tcPr>
        <w:shd w:val="clear" w:color="auto" w:fill="000000" w:themeFill="text1"/>
      </w:tcPr>
    </w:tblStylePr>
    <w:tblStylePr w:type="lastRow">
      <w:rPr>
        <w:rFonts w:ascii="Arial" w:hAnsi="Arial"/>
        <w:b/>
        <w:color w:val="FFFFFF"/>
        <w:sz w:val="22"/>
      </w:rPr>
      <w:tcPr>
        <w:shd w:val="clear" w:color="auto" w:fill="000000" w:themeFill="text1"/>
        <w:tcBorders>
          <w:top w:val="single" w:color="FFFFFF" w:themeColor="light1" w:sz="4" w:space="0"/>
        </w:tcBorders>
      </w:tcPr>
    </w:tblStylePr>
  </w:style>
  <w:style w:type="table" w:styleId="3884" w:customStyle="1">
    <w:name w:val="Grid Table 5 Dark- Accent 1"/>
    <w:basedOn w:val="3389"/>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a9bee4" w:themeFill="accent1" w:themeFillTint="75"/>
      </w:tcPr>
    </w:tblStylePr>
    <w:tblStylePr w:type="band1Vert">
      <w:tcPr>
        <w:shd w:val="clear" w:color="auto" w:fill="a9bee4" w:themeFill="accent1" w:themeFillTint="75"/>
      </w:tcPr>
    </w:tblStylePr>
    <w:tblStylePr w:type="firstCol">
      <w:rPr>
        <w:rFonts w:ascii="Arial" w:hAnsi="Arial"/>
        <w:b/>
        <w:color w:val="FFFFFF"/>
        <w:sz w:val="22"/>
      </w:rPr>
      <w:tcPr>
        <w:shd w:val="clear" w:color="auto" w:fill="4472c4" w:themeFill="accent1"/>
      </w:tcPr>
    </w:tblStylePr>
    <w:tblStylePr w:type="firstRow">
      <w:rPr>
        <w:rFonts w:ascii="Arial" w:hAnsi="Arial"/>
        <w:b/>
        <w:color w:val="FFFFFF"/>
        <w:sz w:val="22"/>
      </w:rPr>
      <w:tcPr>
        <w:shd w:val="clear" w:color="auto" w:fill="4472c4" w:themeFill="accent1"/>
      </w:tcPr>
    </w:tblStylePr>
    <w:tblStylePr w:type="lastCol">
      <w:rPr>
        <w:rFonts w:ascii="Arial" w:hAnsi="Arial"/>
        <w:b/>
        <w:color w:val="FFFFFF"/>
        <w:sz w:val="22"/>
      </w:rPr>
      <w:tcPr>
        <w:shd w:val="clear" w:color="auto" w:fill="4472c4" w:themeFill="accent1"/>
      </w:tcPr>
    </w:tblStylePr>
    <w:tblStylePr w:type="lastRow">
      <w:rPr>
        <w:rFonts w:ascii="Arial" w:hAnsi="Arial"/>
        <w:b/>
        <w:color w:val="FFFFFF"/>
        <w:sz w:val="22"/>
      </w:rPr>
      <w:tcPr>
        <w:shd w:val="clear" w:color="auto" w:fill="4472c4" w:themeFill="accent1"/>
        <w:tcBorders>
          <w:top w:val="single" w:color="FFFFFF" w:themeColor="light1" w:sz="4" w:space="0"/>
        </w:tcBorders>
      </w:tcPr>
    </w:tblStylePr>
  </w:style>
  <w:style w:type="table" w:styleId="3885" w:customStyle="1">
    <w:name w:val="Grid Table 5 Dark- Accent 4"/>
    <w:basedOn w:val="3389"/>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band1Horz">
      <w:tcPr>
        <w:shd w:val="clear" w:color="auto" w:fill="ffe28a" w:themeFill="accent4" w:themeFillTint="75"/>
      </w:tcPr>
    </w:tblStylePr>
    <w:tblStylePr w:type="band1Vert">
      <w:tcPr>
        <w:shd w:val="clear" w:color="auto" w:fill="ffe28a" w:themeFill="accent4" w:themeFillTint="75"/>
      </w:tcPr>
    </w:tblStylePr>
    <w:tblStylePr w:type="firstCol">
      <w:rPr>
        <w:rFonts w:ascii="Arial" w:hAnsi="Arial"/>
        <w:b/>
        <w:color w:val="FFFFFF"/>
        <w:sz w:val="22"/>
      </w:rPr>
      <w:tcPr>
        <w:shd w:val="clear" w:color="auto" w:fill="ffc000" w:themeFill="accent4"/>
      </w:tcPr>
    </w:tblStylePr>
    <w:tblStylePr w:type="firstRow">
      <w:rPr>
        <w:rFonts w:ascii="Arial" w:hAnsi="Arial"/>
        <w:b/>
        <w:color w:val="FFFFFF"/>
        <w:sz w:val="22"/>
      </w:rPr>
      <w:tcPr>
        <w:shd w:val="clear" w:color="auto" w:fill="ffc000" w:themeFill="accent4"/>
      </w:tcPr>
    </w:tblStylePr>
    <w:tblStylePr w:type="lastCol">
      <w:rPr>
        <w:rFonts w:ascii="Arial" w:hAnsi="Arial"/>
        <w:b/>
        <w:color w:val="FFFFFF"/>
        <w:sz w:val="22"/>
      </w:rPr>
      <w:tcPr>
        <w:shd w:val="clear" w:color="auto" w:fill="ffc000" w:themeFill="accent4"/>
      </w:tcPr>
    </w:tblStylePr>
    <w:tblStylePr w:type="lastRow">
      <w:rPr>
        <w:rFonts w:ascii="Arial" w:hAnsi="Arial"/>
        <w:b/>
        <w:color w:val="FFFFFF"/>
        <w:sz w:val="22"/>
      </w:rPr>
      <w:tcPr>
        <w:shd w:val="clear" w:color="auto" w:fill="ffc000" w:themeFill="accent4"/>
        <w:tcBorders>
          <w:top w:val="single" w:color="FFFFFF" w:themeColor="light1" w:sz="4" w:space="0"/>
        </w:tcBorders>
      </w:tcPr>
    </w:tblStylePr>
  </w:style>
  <w:style w:type="table" w:styleId="3886" w:customStyle="1">
    <w:name w:val="Tabel Kisi 6 Berwarna1"/>
    <w:basedOn w:val="3389"/>
    <w:uiPriority w:val="99"/>
    <w:tblPr>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sz w:val="22"/>
      </w:rPr>
      <w:tcPr>
        <w:shd w:val="clear" w:color="auto" w:fill="cbcbcb" w:themeFill="text1" w:themeFillTint="34"/>
      </w:tcPr>
    </w:tblStylePr>
    <w:tblStylePr w:type="band1Vert">
      <w:tcPr>
        <w:shd w:val="clear" w:color="auto" w:fill="cbcbcb" w:themeFill="text1" w:themeFillTint="34"/>
      </w:tcPr>
    </w:tblStylePr>
    <w:tblStylePr w:type="band2Horz">
      <w:rPr>
        <w:rFonts w:ascii="Arial" w:hAnsi="Arial"/>
        <w:color w:val="7F7F7F" w:themeColor="text1" w:themeTint="80"/>
        <w:sz w:val="22"/>
      </w:rPr>
    </w:tblStylePr>
    <w:tblStylePr w:type="firstCol">
      <w:rPr>
        <w:b/>
        <w:color w:val="7F7F7F" w:themeColor="text1" w:themeTint="80"/>
      </w:rPr>
    </w:tblStylePr>
    <w:tblStylePr w:type="firstRow">
      <w:rPr>
        <w:b/>
        <w:color w:val="7F7F7F" w:themeColor="text1" w:themeTint="80"/>
      </w:rPr>
      <w:tcPr>
        <w:tcBorders>
          <w:bottom w:val="single" w:color="7F7F7F" w:themeColor="text1" w:themeTint="80" w:sz="12" w:space="0"/>
        </w:tcBorders>
      </w:tcPr>
    </w:tblStylePr>
    <w:tblStylePr w:type="lastCol">
      <w:rPr>
        <w:b/>
        <w:color w:val="7F7F7F" w:themeColor="text1" w:themeTint="80"/>
      </w:rPr>
    </w:tblStylePr>
    <w:tblStylePr w:type="lastRow">
      <w:rPr>
        <w:b/>
        <w:color w:val="7F7F7F" w:themeColor="text1" w:themeTint="80"/>
      </w:rPr>
    </w:tblStylePr>
  </w:style>
  <w:style w:type="table" w:styleId="3887" w:customStyle="1">
    <w:name w:val="Tabel Kisi 7 Berwarna1"/>
    <w:basedOn w:val="3389"/>
    <w:uiPriority w:val="99"/>
    <w:tblPr>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sz w:val="22"/>
      </w:rPr>
      <w:tcPr>
        <w:shd w:val="clear" w:color="auto" w:fill="f2f2f2" w:themeFill="text1" w:themeFillTint="0D"/>
      </w:tcPr>
    </w:tblStylePr>
    <w:tblStylePr w:type="band1Vert">
      <w:tcPr>
        <w:shd w:val="clear" w:color="auto" w:fill="f2f2f2" w:themeFill="text1" w:themeFillTint="0D"/>
      </w:tcPr>
    </w:tblStylePr>
    <w:tblStylePr w:type="band2Horz">
      <w:rPr>
        <w:rFonts w:ascii="Arial" w:hAnsi="Arial"/>
        <w:color w:val="7F7F7F" w:themeColor="text1" w:themeTint="80"/>
        <w:sz w:val="22"/>
      </w:rPr>
    </w:tblStylePr>
    <w:tblStylePr w:type="firstCol">
      <w:rPr>
        <w:rFonts w:ascii="Arial" w:hAnsi="Arial"/>
        <w:i/>
        <w:color w:val="7F7F7F" w:themeColor="text1" w:themeTint="80"/>
        <w:sz w:val="22"/>
      </w:rPr>
      <w:pPr>
        <w:jc w:val="right"/>
      </w:pPr>
      <w:tcPr>
        <w:shd w:val="clear" w:color="auto" w:fill="ffffff"/>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sz w:val="22"/>
      </w:rPr>
      <w:tcPr>
        <w:shd w:val="clear" w:color="auto"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sz w:val="22"/>
      </w:rPr>
      <w:tcPr>
        <w:shd w:val="clear" w:color="auto" w:fill="ffffff"/>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sz w:val="22"/>
      </w:rPr>
      <w:tcPr>
        <w:shd w:val="clear" w:color="auto"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3888" w:customStyle="1">
    <w:name w:val="Tabel Daftar 1 Terang1"/>
    <w:basedOn w:val="3389"/>
    <w:uiPriority w:val="99"/>
    <w:tblPr/>
    <w:tblStylePr w:type="band1Horz">
      <w:tcPr>
        <w:shd w:val="clear" w:color="auto" w:fill="bfbfbf" w:themeFill="text1" w:themeFillTint="40"/>
      </w:tcPr>
    </w:tblStylePr>
    <w:tblStylePr w:type="band1Vert">
      <w:tcPr>
        <w:shd w:val="clear" w:color="auto"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3889" w:customStyle="1">
    <w:name w:val="Tabel Daftar 21"/>
    <w:basedOn w:val="3389"/>
    <w:uiPriority w:val="99"/>
    <w:tblPr>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auto" w:fill="bfbfbf" w:themeFill="text1" w:themeFillTint="40"/>
      </w:tcPr>
    </w:tblStylePr>
    <w:tblStylePr w:type="band1Vert">
      <w:rPr>
        <w:rFonts w:ascii="Arial" w:hAnsi="Arial"/>
        <w:color w:val="404040"/>
        <w:sz w:val="22"/>
      </w:rPr>
      <w:tcPr>
        <w:shd w:val="clear" w:color="auto"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3890" w:customStyle="1">
    <w:name w:val="Tabel Daftar 31"/>
    <w:basedOn w:val="3389"/>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auto" w:fill="000000" w:themeFill="text1"/>
      </w:tcPr>
    </w:tblStylePr>
    <w:tblStylePr w:type="lastCol">
      <w:rPr>
        <w:b/>
        <w:color w:val="404040"/>
      </w:rPr>
    </w:tblStylePr>
    <w:tblStylePr w:type="lastRow">
      <w:rPr>
        <w:b/>
        <w:color w:val="404040"/>
      </w:rPr>
    </w:tblStylePr>
  </w:style>
  <w:style w:type="table" w:styleId="3891" w:customStyle="1">
    <w:name w:val="Tabel Daftar 41"/>
    <w:basedOn w:val="3389"/>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auto" w:fill="bfbfbf" w:themeFill="text1" w:themeFillTint="40"/>
      </w:tcPr>
    </w:tblStylePr>
    <w:tblStylePr w:type="band1Vert">
      <w:rPr>
        <w:rFonts w:ascii="Arial" w:hAnsi="Arial"/>
        <w:color w:val="404040"/>
        <w:sz w:val="22"/>
      </w:rPr>
      <w:tcPr>
        <w:shd w:val="clear" w:color="auto" w:fill="bfbfbf" w:themeFill="text1" w:themeFillTint="40"/>
      </w:tcPr>
    </w:tblStylePr>
    <w:tblStylePr w:type="firstCol">
      <w:rPr>
        <w:b/>
        <w:color w:val="404040"/>
      </w:rPr>
    </w:tblStylePr>
    <w:tblStylePr w:type="firstRow">
      <w:rPr>
        <w:rFonts w:ascii="Arial" w:hAnsi="Arial"/>
        <w:b/>
        <w:color w:val="FFFFFF"/>
        <w:sz w:val="22"/>
      </w:rPr>
      <w:tcPr>
        <w:shd w:val="clear" w:color="auto" w:fill="000000" w:themeFill="text1"/>
      </w:tcPr>
    </w:tblStylePr>
    <w:tblStylePr w:type="lastCol">
      <w:rPr>
        <w:b/>
        <w:color w:val="404040"/>
      </w:rPr>
    </w:tblStylePr>
    <w:tblStylePr w:type="lastRow">
      <w:rPr>
        <w:b/>
        <w:color w:val="404040"/>
      </w:rPr>
    </w:tblStylePr>
  </w:style>
  <w:style w:type="table" w:styleId="3892" w:customStyle="1">
    <w:name w:val="Tabel Daftar 5 Gelap1"/>
    <w:basedOn w:val="3389"/>
    <w:uiPriority w:val="99"/>
    <w:tblPr>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tblPr>
    <w:tblStylePr w:type="band1Horz">
      <w:tcPr>
        <w:shd w:val="clear" w:color="auto" w:fill="7f7f7f" w:themeFill="text1" w:themeFillTint="80"/>
        <w:tcBorders>
          <w:top w:val="single" w:color="FFFFFF" w:themeColor="light1" w:sz="4" w:space="0"/>
          <w:bottom w:val="single" w:color="FFFFFF" w:themeColor="light1" w:sz="4" w:space="0"/>
        </w:tcBorders>
      </w:tcPr>
    </w:tblStylePr>
    <w:tblStylePr w:type="band1Vert">
      <w:tcPr>
        <w:shd w:val="clear" w:color="auto" w:fill="7f7f7f" w:themeFill="text1" w:themeFillTint="80"/>
        <w:tcBorders>
          <w:left w:val="single" w:color="FFFFFF" w:themeColor="light1" w:sz="4" w:space="0"/>
          <w:right w:val="single" w:color="FFFFFF" w:themeColor="light1" w:sz="4" w:space="0"/>
        </w:tcBorders>
      </w:tcPr>
    </w:tblStylePr>
    <w:tblStylePr w:type="band2Horz">
      <w:tcPr>
        <w:shd w:val="clear" w:color="auto"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auto"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3893" w:customStyle="1">
    <w:name w:val="Tabel Daftar 6 Berwarna1"/>
    <w:basedOn w:val="3389"/>
    <w:uiPriority w:val="99"/>
    <w:tblPr>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auto" w:fill="bfbfbf" w:themeFill="text1" w:themeFillTint="40"/>
      </w:tcPr>
    </w:tblStylePr>
    <w:tblStylePr w:type="band1Vert">
      <w:tcPr>
        <w:shd w:val="clear" w:color="auto"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3894" w:customStyle="1">
    <w:name w:val="Tabel Daftar 7 Berwarna1"/>
    <w:basedOn w:val="3389"/>
    <w:uiPriority w:val="99"/>
    <w:tblPr>
      <w:tblBorders>
        <w:right w:val="single" w:color="7F7F7F" w:themeColor="text1" w:themeTint="80" w:sz="4" w:space="0"/>
      </w:tblBorders>
    </w:tblPr>
    <w:tblStylePr w:type="band1Horz">
      <w:rPr>
        <w:rFonts w:ascii="Arial" w:hAnsi="Arial"/>
        <w:color w:val="7F7F7F" w:themeColor="text1" w:themeTint="80"/>
        <w:sz w:val="22"/>
      </w:rPr>
      <w:tcPr>
        <w:shd w:val="clear" w:color="auto" w:fill="bfbfbf" w:themeFill="text1" w:themeFillTint="40"/>
      </w:tcPr>
    </w:tblStylePr>
    <w:tblStylePr w:type="band1Vert">
      <w:tcPr>
        <w:shd w:val="clear" w:color="auto" w:fill="bfbfbf" w:themeFill="text1" w:themeFillTint="40"/>
      </w:tcPr>
    </w:tblStylePr>
    <w:tblStylePr w:type="band2Horz">
      <w:rPr>
        <w:rFonts w:ascii="Arial" w:hAnsi="Arial"/>
        <w:color w:val="7F7F7F" w:themeColor="text1" w:themeTint="80"/>
        <w:sz w:val="22"/>
      </w:rPr>
    </w:tblStylePr>
    <w:tblStylePr w:type="firstCol">
      <w:rPr>
        <w:rFonts w:ascii="Arial" w:hAnsi="Arial"/>
        <w:i/>
        <w:color w:val="7F7F7F" w:themeColor="text1" w:themeTint="80"/>
        <w:sz w:val="22"/>
      </w:rPr>
      <w:pPr>
        <w:jc w:val="right"/>
      </w:pPr>
      <w:tcPr>
        <w:shd w:val="clear" w:color="auto" w:fill="ffffff"/>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sz w:val="22"/>
      </w:rPr>
      <w:tcPr>
        <w:shd w:val="clear" w:color="auto"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sz w:val="22"/>
      </w:rPr>
      <w:tcPr>
        <w:shd w:val="clear" w:color="auto" w:fill="ffffff"/>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sz w:val="22"/>
      </w:rPr>
      <w:tcPr>
        <w:shd w:val="clear" w:color="auto"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3895" w:customStyle="1">
    <w:name w:val="Lined - Accent"/>
    <w:basedOn w:val="3389"/>
    <w:uiPriority w:val="99"/>
    <w:rPr>
      <w:color w:val="404040"/>
    </w:rP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hemeFill="text1" w:themeFillTint="0D"/>
      </w:tcPr>
    </w:tblStylePr>
    <w:tblStylePr w:type="band2Vert">
      <w:rPr>
        <w:rFonts w:ascii="Arial" w:hAnsi="Arial"/>
        <w:color w:val="404040"/>
        <w:sz w:val="22"/>
      </w:rPr>
      <w:tcPr>
        <w:shd w:val="clear" w:color="auto" w:fill="f2f2f2" w:themeFill="text1" w:themeFillTint="0D"/>
      </w:tcPr>
    </w:tblStylePr>
    <w:tblStylePr w:type="firstCol">
      <w:rPr>
        <w:rFonts w:ascii="Arial" w:hAnsi="Arial"/>
        <w:color w:val="F2F2F2"/>
        <w:sz w:val="22"/>
      </w:rPr>
      <w:tcPr>
        <w:shd w:val="clear" w:color="auto" w:fill="7f7f7f" w:themeFill="text1" w:themeFillTint="80"/>
      </w:tcPr>
    </w:tblStylePr>
    <w:tblStylePr w:type="firstRow">
      <w:rPr>
        <w:rFonts w:ascii="Arial" w:hAnsi="Arial"/>
        <w:color w:val="F2F2F2"/>
        <w:sz w:val="22"/>
      </w:rPr>
      <w:tcPr>
        <w:shd w:val="clear" w:color="auto" w:fill="7f7f7f" w:themeFill="text1" w:themeFillTint="80"/>
      </w:tcPr>
    </w:tblStylePr>
    <w:tblStylePr w:type="lastCol">
      <w:rPr>
        <w:rFonts w:ascii="Arial" w:hAnsi="Arial"/>
        <w:color w:val="F2F2F2"/>
        <w:sz w:val="22"/>
      </w:rPr>
      <w:tcPr>
        <w:shd w:val="clear" w:color="auto" w:fill="7f7f7f" w:themeFill="text1" w:themeFillTint="80"/>
      </w:tcPr>
    </w:tblStylePr>
    <w:tblStylePr w:type="lastRow">
      <w:rPr>
        <w:rFonts w:ascii="Arial" w:hAnsi="Arial"/>
        <w:color w:val="F2F2F2"/>
        <w:sz w:val="22"/>
      </w:rPr>
      <w:tcPr>
        <w:shd w:val="clear" w:color="auto" w:fill="7f7f7f" w:themeFill="text1" w:themeFillTint="80"/>
      </w:tcPr>
    </w:tblStylePr>
  </w:style>
  <w:style w:type="table" w:styleId="3896" w:customStyle="1">
    <w:name w:val="Lined - Accent 1"/>
    <w:basedOn w:val="3389"/>
    <w:uiPriority w:val="99"/>
    <w:rPr>
      <w:color w:val="404040"/>
    </w:rP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c4d2ec" w:themeFill="accent1" w:themeFillTint="50"/>
      </w:tcPr>
    </w:tblStylePr>
    <w:tblStylePr w:type="band2Vert">
      <w:rPr>
        <w:rFonts w:ascii="Arial" w:hAnsi="Arial"/>
        <w:color w:val="404040"/>
        <w:sz w:val="22"/>
      </w:rPr>
      <w:tcPr>
        <w:shd w:val="clear" w:color="auto" w:fill="c4d2ec" w:themeFill="accent1" w:themeFillTint="50"/>
      </w:tcPr>
    </w:tblStylePr>
    <w:tblStylePr w:type="firstCol">
      <w:rPr>
        <w:rFonts w:ascii="Arial" w:hAnsi="Arial"/>
        <w:color w:val="F2F2F2"/>
        <w:sz w:val="22"/>
      </w:rPr>
      <w:tcPr>
        <w:shd w:val="clear" w:color="auto" w:fill="537dc8" w:themeFill="accent1" w:themeFillTint="EA"/>
      </w:tcPr>
    </w:tblStylePr>
    <w:tblStylePr w:type="firstRow">
      <w:rPr>
        <w:rFonts w:ascii="Arial" w:hAnsi="Arial"/>
        <w:color w:val="F2F2F2"/>
        <w:sz w:val="22"/>
      </w:rPr>
      <w:tcPr>
        <w:shd w:val="clear" w:color="auto" w:fill="537dc8" w:themeFill="accent1" w:themeFillTint="EA"/>
      </w:tcPr>
    </w:tblStylePr>
    <w:tblStylePr w:type="lastCol">
      <w:rPr>
        <w:rFonts w:ascii="Arial" w:hAnsi="Arial"/>
        <w:color w:val="F2F2F2"/>
        <w:sz w:val="22"/>
      </w:rPr>
      <w:tcPr>
        <w:shd w:val="clear" w:color="auto" w:fill="537dc8" w:themeFill="accent1" w:themeFillTint="EA"/>
      </w:tcPr>
    </w:tblStylePr>
    <w:tblStylePr w:type="lastRow">
      <w:rPr>
        <w:rFonts w:ascii="Arial" w:hAnsi="Arial"/>
        <w:color w:val="F2F2F2"/>
        <w:sz w:val="22"/>
      </w:rPr>
      <w:tcPr>
        <w:shd w:val="clear" w:color="auto" w:fill="537dc8" w:themeFill="accent1" w:themeFillTint="EA"/>
      </w:tcPr>
    </w:tblStylePr>
  </w:style>
  <w:style w:type="table" w:styleId="3897" w:customStyle="1">
    <w:name w:val="Lined - Accent 2"/>
    <w:basedOn w:val="3389"/>
    <w:uiPriority w:val="99"/>
    <w:rPr>
      <w:color w:val="404040"/>
    </w:rP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be5d6" w:themeFill="accent2" w:themeFillTint="32"/>
      </w:tcPr>
    </w:tblStylePr>
    <w:tblStylePr w:type="band2Vert">
      <w:rPr>
        <w:rFonts w:ascii="Arial" w:hAnsi="Arial"/>
        <w:color w:val="404040"/>
        <w:sz w:val="22"/>
      </w:rPr>
      <w:tcPr>
        <w:shd w:val="clear" w:color="auto" w:fill="fbe5d6" w:themeFill="accent2" w:themeFillTint="32"/>
      </w:tcPr>
    </w:tblStylePr>
    <w:tblStylePr w:type="firstCol">
      <w:rPr>
        <w:rFonts w:ascii="Arial" w:hAnsi="Arial"/>
        <w:color w:val="F2F2F2"/>
        <w:sz w:val="22"/>
      </w:rPr>
      <w:tcPr>
        <w:shd w:val="clear" w:color="auto" w:fill="f4b184" w:themeFill="accent2" w:themeFillTint="97"/>
      </w:tcPr>
    </w:tblStylePr>
    <w:tblStylePr w:type="firstRow">
      <w:rPr>
        <w:rFonts w:ascii="Arial" w:hAnsi="Arial"/>
        <w:color w:val="F2F2F2"/>
        <w:sz w:val="22"/>
      </w:rPr>
      <w:tcPr>
        <w:shd w:val="clear" w:color="auto" w:fill="f4b184" w:themeFill="accent2" w:themeFillTint="97"/>
      </w:tcPr>
    </w:tblStylePr>
    <w:tblStylePr w:type="lastCol">
      <w:rPr>
        <w:rFonts w:ascii="Arial" w:hAnsi="Arial"/>
        <w:color w:val="F2F2F2"/>
        <w:sz w:val="22"/>
      </w:rPr>
      <w:tcPr>
        <w:shd w:val="clear" w:color="auto" w:fill="f4b184" w:themeFill="accent2" w:themeFillTint="97"/>
      </w:tcPr>
    </w:tblStylePr>
    <w:tblStylePr w:type="lastRow">
      <w:rPr>
        <w:rFonts w:ascii="Arial" w:hAnsi="Arial"/>
        <w:color w:val="F2F2F2"/>
        <w:sz w:val="22"/>
      </w:rPr>
      <w:tcPr>
        <w:shd w:val="clear" w:color="auto" w:fill="f4b184" w:themeFill="accent2" w:themeFillTint="97"/>
      </w:tcPr>
    </w:tblStylePr>
  </w:style>
  <w:style w:type="table" w:styleId="3898" w:customStyle="1">
    <w:name w:val="Lined - Accent 3"/>
    <w:basedOn w:val="3389"/>
    <w:uiPriority w:val="99"/>
    <w:rPr>
      <w:color w:val="404040"/>
    </w:rP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cecec" w:themeFill="accent3" w:themeFillTint="34"/>
      </w:tcPr>
    </w:tblStylePr>
    <w:tblStylePr w:type="band2Vert">
      <w:rPr>
        <w:rFonts w:ascii="Arial" w:hAnsi="Arial"/>
        <w:color w:val="404040"/>
        <w:sz w:val="22"/>
      </w:rPr>
      <w:tcPr>
        <w:shd w:val="clear" w:color="auto" w:fill="ececec" w:themeFill="accent3" w:themeFillTint="34"/>
      </w:tcPr>
    </w:tblStylePr>
    <w:tblStylePr w:type="firstCol">
      <w:rPr>
        <w:rFonts w:ascii="Arial" w:hAnsi="Arial"/>
        <w:color w:val="F2F2F2"/>
        <w:sz w:val="22"/>
      </w:rPr>
      <w:tcPr>
        <w:shd w:val="clear" w:color="auto" w:fill="a5a5a5" w:themeFill="accent3" w:themeFillTint="FE"/>
      </w:tcPr>
    </w:tblStylePr>
    <w:tblStylePr w:type="firstRow">
      <w:rPr>
        <w:rFonts w:ascii="Arial" w:hAnsi="Arial"/>
        <w:color w:val="F2F2F2"/>
        <w:sz w:val="22"/>
      </w:rPr>
      <w:tcPr>
        <w:shd w:val="clear" w:color="auto" w:fill="a5a5a5" w:themeFill="accent3" w:themeFillTint="FE"/>
      </w:tcPr>
    </w:tblStylePr>
    <w:tblStylePr w:type="lastCol">
      <w:rPr>
        <w:rFonts w:ascii="Arial" w:hAnsi="Arial"/>
        <w:color w:val="F2F2F2"/>
        <w:sz w:val="22"/>
      </w:rPr>
      <w:tcPr>
        <w:shd w:val="clear" w:color="auto" w:fill="a5a5a5" w:themeFill="accent3" w:themeFillTint="FE"/>
      </w:tcPr>
    </w:tblStylePr>
    <w:tblStylePr w:type="lastRow">
      <w:rPr>
        <w:rFonts w:ascii="Arial" w:hAnsi="Arial"/>
        <w:color w:val="F2F2F2"/>
        <w:sz w:val="22"/>
      </w:rPr>
      <w:tcPr>
        <w:shd w:val="clear" w:color="auto" w:fill="a5a5a5" w:themeFill="accent3" w:themeFillTint="FE"/>
      </w:tcPr>
    </w:tblStylePr>
  </w:style>
  <w:style w:type="table" w:styleId="3899" w:customStyle="1">
    <w:name w:val="Lined - Accent 4"/>
    <w:basedOn w:val="3389"/>
    <w:uiPriority w:val="99"/>
    <w:rPr>
      <w:color w:val="404040"/>
    </w:rP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2cb" w:themeFill="accent4" w:themeFillTint="34"/>
      </w:tcPr>
    </w:tblStylePr>
    <w:tblStylePr w:type="band2Vert">
      <w:rPr>
        <w:rFonts w:ascii="Arial" w:hAnsi="Arial"/>
        <w:color w:val="404040"/>
        <w:sz w:val="22"/>
      </w:rPr>
      <w:tcPr>
        <w:shd w:val="clear" w:color="auto" w:fill="fff2cb" w:themeFill="accent4" w:themeFillTint="34"/>
      </w:tcPr>
    </w:tblStylePr>
    <w:tblStylePr w:type="firstCol">
      <w:rPr>
        <w:rFonts w:ascii="Arial" w:hAnsi="Arial"/>
        <w:color w:val="F2F2F2"/>
        <w:sz w:val="22"/>
      </w:rPr>
      <w:tcPr>
        <w:shd w:val="clear" w:color="auto" w:fill="ffd865" w:themeFill="accent4" w:themeFillTint="9A"/>
      </w:tcPr>
    </w:tblStylePr>
    <w:tblStylePr w:type="firstRow">
      <w:rPr>
        <w:rFonts w:ascii="Arial" w:hAnsi="Arial"/>
        <w:color w:val="F2F2F2"/>
        <w:sz w:val="22"/>
      </w:rPr>
      <w:tcPr>
        <w:shd w:val="clear" w:color="auto" w:fill="ffd865" w:themeFill="accent4" w:themeFillTint="9A"/>
      </w:tcPr>
    </w:tblStylePr>
    <w:tblStylePr w:type="lastCol">
      <w:rPr>
        <w:rFonts w:ascii="Arial" w:hAnsi="Arial"/>
        <w:color w:val="F2F2F2"/>
        <w:sz w:val="22"/>
      </w:rPr>
      <w:tcPr>
        <w:shd w:val="clear" w:color="auto" w:fill="ffd865" w:themeFill="accent4" w:themeFillTint="9A"/>
      </w:tcPr>
    </w:tblStylePr>
    <w:tblStylePr w:type="lastRow">
      <w:rPr>
        <w:rFonts w:ascii="Arial" w:hAnsi="Arial"/>
        <w:color w:val="F2F2F2"/>
        <w:sz w:val="22"/>
      </w:rPr>
      <w:tcPr>
        <w:shd w:val="clear" w:color="auto" w:fill="ffd865" w:themeFill="accent4" w:themeFillTint="9A"/>
      </w:tcPr>
    </w:tblStylePr>
  </w:style>
  <w:style w:type="table" w:styleId="3900" w:customStyle="1">
    <w:name w:val="Lined - Accent 5"/>
    <w:basedOn w:val="3389"/>
    <w:uiPriority w:val="99"/>
    <w:rPr>
      <w:color w:val="404040"/>
    </w:rP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ddeaf6" w:themeFill="accent5" w:themeFillTint="34"/>
      </w:tcPr>
    </w:tblStylePr>
    <w:tblStylePr w:type="band2Vert">
      <w:rPr>
        <w:rFonts w:ascii="Arial" w:hAnsi="Arial"/>
        <w:color w:val="404040"/>
        <w:sz w:val="22"/>
      </w:rPr>
      <w:tcPr>
        <w:shd w:val="clear" w:color="auto" w:fill="ddeaf6" w:themeFill="accent5" w:themeFillTint="34"/>
      </w:tcPr>
    </w:tblStylePr>
    <w:tblStylePr w:type="firstCol">
      <w:rPr>
        <w:rFonts w:ascii="Arial" w:hAnsi="Arial"/>
        <w:color w:val="F2F2F2"/>
        <w:sz w:val="22"/>
      </w:rPr>
      <w:tcPr>
        <w:shd w:val="clear" w:color="auto" w:fill="5b9bd5" w:themeFill="accent5"/>
      </w:tcPr>
    </w:tblStylePr>
    <w:tblStylePr w:type="firstRow">
      <w:rPr>
        <w:rFonts w:ascii="Arial" w:hAnsi="Arial"/>
        <w:color w:val="F2F2F2"/>
        <w:sz w:val="22"/>
      </w:rPr>
      <w:tcPr>
        <w:shd w:val="clear" w:color="auto" w:fill="5b9bd5" w:themeFill="accent5"/>
      </w:tcPr>
    </w:tblStylePr>
    <w:tblStylePr w:type="lastCol">
      <w:rPr>
        <w:rFonts w:ascii="Arial" w:hAnsi="Arial"/>
        <w:color w:val="F2F2F2"/>
        <w:sz w:val="22"/>
      </w:rPr>
      <w:tcPr>
        <w:shd w:val="clear" w:color="auto" w:fill="5b9bd5" w:themeFill="accent5"/>
      </w:tcPr>
    </w:tblStylePr>
    <w:tblStylePr w:type="lastRow">
      <w:rPr>
        <w:rFonts w:ascii="Arial" w:hAnsi="Arial"/>
        <w:color w:val="F2F2F2"/>
        <w:sz w:val="22"/>
      </w:rPr>
      <w:tcPr>
        <w:shd w:val="clear" w:color="auto" w:fill="5b9bd5" w:themeFill="accent5"/>
      </w:tcPr>
    </w:tblStylePr>
  </w:style>
  <w:style w:type="table" w:styleId="3901" w:customStyle="1">
    <w:name w:val="Lined - Accent 6"/>
    <w:basedOn w:val="3389"/>
    <w:uiPriority w:val="99"/>
    <w:rPr>
      <w:color w:val="404040"/>
    </w:rP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1efd8" w:themeFill="accent6" w:themeFillTint="34"/>
      </w:tcPr>
    </w:tblStylePr>
    <w:tblStylePr w:type="band2Vert">
      <w:rPr>
        <w:rFonts w:ascii="Arial" w:hAnsi="Arial"/>
        <w:color w:val="404040"/>
        <w:sz w:val="22"/>
      </w:rPr>
      <w:tcPr>
        <w:shd w:val="clear" w:color="auto" w:fill="e1efd8" w:themeFill="accent6" w:themeFillTint="34"/>
      </w:tcPr>
    </w:tblStylePr>
    <w:tblStylePr w:type="firstCol">
      <w:rPr>
        <w:rFonts w:ascii="Arial" w:hAnsi="Arial"/>
        <w:color w:val="F2F2F2"/>
        <w:sz w:val="22"/>
      </w:rPr>
      <w:tcPr>
        <w:shd w:val="clear" w:color="auto" w:fill="70ad47" w:themeFill="accent6"/>
      </w:tcPr>
    </w:tblStylePr>
    <w:tblStylePr w:type="firstRow">
      <w:rPr>
        <w:rFonts w:ascii="Arial" w:hAnsi="Arial"/>
        <w:color w:val="F2F2F2"/>
        <w:sz w:val="22"/>
      </w:rPr>
      <w:tcPr>
        <w:shd w:val="clear" w:color="auto" w:fill="70ad47" w:themeFill="accent6"/>
      </w:tcPr>
    </w:tblStylePr>
    <w:tblStylePr w:type="lastCol">
      <w:rPr>
        <w:rFonts w:ascii="Arial" w:hAnsi="Arial"/>
        <w:color w:val="F2F2F2"/>
        <w:sz w:val="22"/>
      </w:rPr>
      <w:tcPr>
        <w:shd w:val="clear" w:color="auto" w:fill="70ad47" w:themeFill="accent6"/>
      </w:tcPr>
    </w:tblStylePr>
    <w:tblStylePr w:type="lastRow">
      <w:rPr>
        <w:rFonts w:ascii="Arial" w:hAnsi="Arial"/>
        <w:color w:val="F2F2F2"/>
        <w:sz w:val="22"/>
      </w:rPr>
      <w:tcPr>
        <w:shd w:val="clear" w:color="auto" w:fill="70ad47" w:themeFill="accent6"/>
      </w:tcPr>
    </w:tblStylePr>
  </w:style>
  <w:style w:type="table" w:styleId="3902" w:customStyle="1">
    <w:name w:val="Bordered &amp; Lined - Accent"/>
    <w:basedOn w:val="3389"/>
    <w:uiPriority w:val="99"/>
    <w:rPr>
      <w:color w:val="404040"/>
    </w:rPr>
    <w:tblPr>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hemeFill="text1" w:themeFillTint="0D"/>
      </w:tcPr>
    </w:tblStylePr>
    <w:tblStylePr w:type="band2Vert">
      <w:rPr>
        <w:rFonts w:ascii="Arial" w:hAnsi="Arial"/>
        <w:color w:val="404040"/>
        <w:sz w:val="22"/>
      </w:rPr>
      <w:tcPr>
        <w:shd w:val="clear" w:color="auto" w:fill="f2f2f2" w:themeFill="text1" w:themeFillTint="0D"/>
      </w:tcPr>
    </w:tblStylePr>
    <w:tblStylePr w:type="firstCol">
      <w:rPr>
        <w:rFonts w:ascii="Arial" w:hAnsi="Arial"/>
        <w:color w:val="F2F2F2"/>
        <w:sz w:val="22"/>
      </w:rPr>
      <w:tcPr>
        <w:shd w:val="clear" w:color="auto" w:fill="7f7f7f" w:themeFill="text1" w:themeFillTint="80"/>
      </w:tcPr>
    </w:tblStylePr>
    <w:tblStylePr w:type="firstRow">
      <w:rPr>
        <w:rFonts w:ascii="Arial" w:hAnsi="Arial"/>
        <w:color w:val="F2F2F2"/>
        <w:sz w:val="22"/>
      </w:rPr>
      <w:tcPr>
        <w:shd w:val="clear" w:color="auto" w:fill="7f7f7f" w:themeFill="text1" w:themeFillTint="80"/>
      </w:tcPr>
    </w:tblStylePr>
    <w:tblStylePr w:type="lastCol">
      <w:rPr>
        <w:rFonts w:ascii="Arial" w:hAnsi="Arial"/>
        <w:color w:val="F2F2F2"/>
        <w:sz w:val="22"/>
      </w:rPr>
      <w:tcPr>
        <w:shd w:val="clear" w:color="auto" w:fill="7f7f7f" w:themeFill="text1" w:themeFillTint="80"/>
      </w:tcPr>
    </w:tblStylePr>
    <w:tblStylePr w:type="lastRow">
      <w:rPr>
        <w:rFonts w:ascii="Arial" w:hAnsi="Arial"/>
        <w:color w:val="F2F2F2"/>
        <w:sz w:val="22"/>
      </w:rPr>
      <w:tcPr>
        <w:shd w:val="clear" w:color="auto" w:fill="7f7f7f" w:themeFill="text1" w:themeFillTint="80"/>
      </w:tcPr>
    </w:tblStylePr>
  </w:style>
  <w:style w:type="table" w:styleId="3903" w:customStyle="1">
    <w:name w:val="Bordered &amp; Lined - Accent 1"/>
    <w:basedOn w:val="3389"/>
    <w:uiPriority w:val="99"/>
    <w:rPr>
      <w:color w:val="404040"/>
    </w:rPr>
    <w:tblPr>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c4d2ec" w:themeFill="accent1" w:themeFillTint="50"/>
      </w:tcPr>
    </w:tblStylePr>
    <w:tblStylePr w:type="band2Vert">
      <w:rPr>
        <w:rFonts w:ascii="Arial" w:hAnsi="Arial"/>
        <w:color w:val="404040"/>
        <w:sz w:val="22"/>
      </w:rPr>
      <w:tcPr>
        <w:shd w:val="clear" w:color="auto" w:fill="c4d2ec" w:themeFill="accent1" w:themeFillTint="50"/>
      </w:tcPr>
    </w:tblStylePr>
    <w:tblStylePr w:type="firstCol">
      <w:rPr>
        <w:rFonts w:ascii="Arial" w:hAnsi="Arial"/>
        <w:color w:val="F2F2F2"/>
        <w:sz w:val="22"/>
      </w:rPr>
      <w:tcPr>
        <w:shd w:val="clear" w:color="auto" w:fill="537dc8" w:themeFill="accent1" w:themeFillTint="EA"/>
      </w:tcPr>
    </w:tblStylePr>
    <w:tblStylePr w:type="firstRow">
      <w:rPr>
        <w:rFonts w:ascii="Arial" w:hAnsi="Arial"/>
        <w:color w:val="F2F2F2"/>
        <w:sz w:val="22"/>
      </w:rPr>
      <w:tcPr>
        <w:shd w:val="clear" w:color="auto" w:fill="537dc8" w:themeFill="accent1" w:themeFillTint="EA"/>
      </w:tcPr>
    </w:tblStylePr>
    <w:tblStylePr w:type="lastCol">
      <w:rPr>
        <w:rFonts w:ascii="Arial" w:hAnsi="Arial"/>
        <w:color w:val="F2F2F2"/>
        <w:sz w:val="22"/>
      </w:rPr>
      <w:tcPr>
        <w:shd w:val="clear" w:color="auto" w:fill="537dc8" w:themeFill="accent1" w:themeFillTint="EA"/>
      </w:tcPr>
    </w:tblStylePr>
    <w:tblStylePr w:type="lastRow">
      <w:rPr>
        <w:rFonts w:ascii="Arial" w:hAnsi="Arial"/>
        <w:color w:val="F2F2F2"/>
        <w:sz w:val="22"/>
      </w:rPr>
      <w:tcPr>
        <w:shd w:val="clear" w:color="auto" w:fill="537dc8" w:themeFill="accent1" w:themeFillTint="EA"/>
      </w:tcPr>
    </w:tblStylePr>
  </w:style>
  <w:style w:type="table" w:styleId="3904" w:customStyle="1">
    <w:name w:val="Bordered &amp; Lined - Accent 2"/>
    <w:basedOn w:val="3389"/>
    <w:uiPriority w:val="99"/>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be5d6" w:themeFill="accent2" w:themeFillTint="32"/>
      </w:tcPr>
    </w:tblStylePr>
    <w:tblStylePr w:type="band2Vert">
      <w:rPr>
        <w:rFonts w:ascii="Arial" w:hAnsi="Arial"/>
        <w:color w:val="404040"/>
        <w:sz w:val="22"/>
      </w:rPr>
      <w:tcPr>
        <w:shd w:val="clear" w:color="auto" w:fill="fbe5d6" w:themeFill="accent2" w:themeFillTint="32"/>
      </w:tcPr>
    </w:tblStylePr>
    <w:tblStylePr w:type="firstCol">
      <w:rPr>
        <w:rFonts w:ascii="Arial" w:hAnsi="Arial"/>
        <w:color w:val="F2F2F2"/>
        <w:sz w:val="22"/>
      </w:rPr>
      <w:tcPr>
        <w:shd w:val="clear" w:color="auto" w:fill="f4b184" w:themeFill="accent2" w:themeFillTint="97"/>
      </w:tcPr>
    </w:tblStylePr>
    <w:tblStylePr w:type="firstRow">
      <w:rPr>
        <w:rFonts w:ascii="Arial" w:hAnsi="Arial"/>
        <w:color w:val="F2F2F2"/>
        <w:sz w:val="22"/>
      </w:rPr>
      <w:tcPr>
        <w:shd w:val="clear" w:color="auto" w:fill="f4b184" w:themeFill="accent2" w:themeFillTint="97"/>
      </w:tcPr>
    </w:tblStylePr>
    <w:tblStylePr w:type="lastCol">
      <w:rPr>
        <w:rFonts w:ascii="Arial" w:hAnsi="Arial"/>
        <w:color w:val="F2F2F2"/>
        <w:sz w:val="22"/>
      </w:rPr>
      <w:tcPr>
        <w:shd w:val="clear" w:color="auto" w:fill="f4b184" w:themeFill="accent2" w:themeFillTint="97"/>
      </w:tcPr>
    </w:tblStylePr>
    <w:tblStylePr w:type="lastRow">
      <w:rPr>
        <w:rFonts w:ascii="Arial" w:hAnsi="Arial"/>
        <w:color w:val="F2F2F2"/>
        <w:sz w:val="22"/>
      </w:rPr>
      <w:tcPr>
        <w:shd w:val="clear" w:color="auto" w:fill="f4b184" w:themeFill="accent2" w:themeFillTint="97"/>
      </w:tcPr>
    </w:tblStylePr>
  </w:style>
  <w:style w:type="table" w:styleId="3905" w:customStyle="1">
    <w:name w:val="Bordered &amp; Lined - Accent 3"/>
    <w:basedOn w:val="3389"/>
    <w:uiPriority w:val="99"/>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cecec" w:themeFill="accent3" w:themeFillTint="34"/>
      </w:tcPr>
    </w:tblStylePr>
    <w:tblStylePr w:type="band2Vert">
      <w:rPr>
        <w:rFonts w:ascii="Arial" w:hAnsi="Arial"/>
        <w:color w:val="404040"/>
        <w:sz w:val="22"/>
      </w:rPr>
      <w:tcPr>
        <w:shd w:val="clear" w:color="auto" w:fill="ececec" w:themeFill="accent3" w:themeFillTint="34"/>
      </w:tcPr>
    </w:tblStylePr>
    <w:tblStylePr w:type="firstCol">
      <w:rPr>
        <w:rFonts w:ascii="Arial" w:hAnsi="Arial"/>
        <w:color w:val="F2F2F2"/>
        <w:sz w:val="22"/>
      </w:rPr>
      <w:tcPr>
        <w:shd w:val="clear" w:color="auto" w:fill="a5a5a5" w:themeFill="accent3" w:themeFillTint="FE"/>
      </w:tcPr>
    </w:tblStylePr>
    <w:tblStylePr w:type="firstRow">
      <w:rPr>
        <w:rFonts w:ascii="Arial" w:hAnsi="Arial"/>
        <w:color w:val="F2F2F2"/>
        <w:sz w:val="22"/>
      </w:rPr>
      <w:tcPr>
        <w:shd w:val="clear" w:color="auto" w:fill="a5a5a5" w:themeFill="accent3" w:themeFillTint="FE"/>
      </w:tcPr>
    </w:tblStylePr>
    <w:tblStylePr w:type="lastCol">
      <w:rPr>
        <w:rFonts w:ascii="Arial" w:hAnsi="Arial"/>
        <w:color w:val="F2F2F2"/>
        <w:sz w:val="22"/>
      </w:rPr>
      <w:tcPr>
        <w:shd w:val="clear" w:color="auto" w:fill="a5a5a5" w:themeFill="accent3" w:themeFillTint="FE"/>
      </w:tcPr>
    </w:tblStylePr>
    <w:tblStylePr w:type="lastRow">
      <w:rPr>
        <w:rFonts w:ascii="Arial" w:hAnsi="Arial"/>
        <w:color w:val="F2F2F2"/>
        <w:sz w:val="22"/>
      </w:rPr>
      <w:tcPr>
        <w:shd w:val="clear" w:color="auto" w:fill="a5a5a5" w:themeFill="accent3" w:themeFillTint="FE"/>
      </w:tcPr>
    </w:tblStylePr>
  </w:style>
  <w:style w:type="table" w:styleId="3906" w:customStyle="1">
    <w:name w:val="Bordered &amp; Lined - Accent 4"/>
    <w:basedOn w:val="3389"/>
    <w:uiPriority w:val="99"/>
    <w:rPr>
      <w:color w:val="404040"/>
    </w:rPr>
    <w:tblPr>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2cb" w:themeFill="accent4" w:themeFillTint="34"/>
      </w:tcPr>
    </w:tblStylePr>
    <w:tblStylePr w:type="band2Vert">
      <w:rPr>
        <w:rFonts w:ascii="Arial" w:hAnsi="Arial"/>
        <w:color w:val="404040"/>
        <w:sz w:val="22"/>
      </w:rPr>
      <w:tcPr>
        <w:shd w:val="clear" w:color="auto" w:fill="fff2cb" w:themeFill="accent4" w:themeFillTint="34"/>
      </w:tcPr>
    </w:tblStylePr>
    <w:tblStylePr w:type="firstCol">
      <w:rPr>
        <w:rFonts w:ascii="Arial" w:hAnsi="Arial"/>
        <w:color w:val="F2F2F2"/>
        <w:sz w:val="22"/>
      </w:rPr>
      <w:tcPr>
        <w:shd w:val="clear" w:color="auto" w:fill="ffd865" w:themeFill="accent4" w:themeFillTint="9A"/>
      </w:tcPr>
    </w:tblStylePr>
    <w:tblStylePr w:type="firstRow">
      <w:rPr>
        <w:rFonts w:ascii="Arial" w:hAnsi="Arial"/>
        <w:color w:val="F2F2F2"/>
        <w:sz w:val="22"/>
      </w:rPr>
      <w:tcPr>
        <w:shd w:val="clear" w:color="auto" w:fill="ffd865" w:themeFill="accent4" w:themeFillTint="9A"/>
      </w:tcPr>
    </w:tblStylePr>
    <w:tblStylePr w:type="lastCol">
      <w:rPr>
        <w:rFonts w:ascii="Arial" w:hAnsi="Arial"/>
        <w:color w:val="F2F2F2"/>
        <w:sz w:val="22"/>
      </w:rPr>
      <w:tcPr>
        <w:shd w:val="clear" w:color="auto" w:fill="ffd865" w:themeFill="accent4" w:themeFillTint="9A"/>
      </w:tcPr>
    </w:tblStylePr>
    <w:tblStylePr w:type="lastRow">
      <w:rPr>
        <w:rFonts w:ascii="Arial" w:hAnsi="Arial"/>
        <w:color w:val="F2F2F2"/>
        <w:sz w:val="22"/>
      </w:rPr>
      <w:tcPr>
        <w:shd w:val="clear" w:color="auto" w:fill="ffd865" w:themeFill="accent4" w:themeFillTint="9A"/>
      </w:tcPr>
    </w:tblStylePr>
  </w:style>
  <w:style w:type="table" w:styleId="3907" w:customStyle="1">
    <w:name w:val="Bordered &amp; Lined - Accent 5"/>
    <w:basedOn w:val="3389"/>
    <w:uiPriority w:val="99"/>
    <w:rPr>
      <w:color w:val="404040"/>
    </w:rPr>
    <w:tblPr>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ddeaf6" w:themeFill="accent5" w:themeFillTint="34"/>
      </w:tcPr>
    </w:tblStylePr>
    <w:tblStylePr w:type="band2Vert">
      <w:rPr>
        <w:rFonts w:ascii="Arial" w:hAnsi="Arial"/>
        <w:color w:val="404040"/>
        <w:sz w:val="22"/>
      </w:rPr>
      <w:tcPr>
        <w:shd w:val="clear" w:color="auto" w:fill="ddeaf6" w:themeFill="accent5" w:themeFillTint="34"/>
      </w:tcPr>
    </w:tblStylePr>
    <w:tblStylePr w:type="firstCol">
      <w:rPr>
        <w:rFonts w:ascii="Arial" w:hAnsi="Arial"/>
        <w:color w:val="F2F2F2"/>
        <w:sz w:val="22"/>
      </w:rPr>
      <w:tcPr>
        <w:shd w:val="clear" w:color="auto" w:fill="5b9bd5" w:themeFill="accent5"/>
      </w:tcPr>
    </w:tblStylePr>
    <w:tblStylePr w:type="firstRow">
      <w:rPr>
        <w:rFonts w:ascii="Arial" w:hAnsi="Arial"/>
        <w:color w:val="F2F2F2"/>
        <w:sz w:val="22"/>
      </w:rPr>
      <w:tcPr>
        <w:shd w:val="clear" w:color="auto" w:fill="5b9bd5" w:themeFill="accent5"/>
      </w:tcPr>
    </w:tblStylePr>
    <w:tblStylePr w:type="lastCol">
      <w:rPr>
        <w:rFonts w:ascii="Arial" w:hAnsi="Arial"/>
        <w:color w:val="F2F2F2"/>
        <w:sz w:val="22"/>
      </w:rPr>
      <w:tcPr>
        <w:shd w:val="clear" w:color="auto" w:fill="5b9bd5" w:themeFill="accent5"/>
      </w:tcPr>
    </w:tblStylePr>
    <w:tblStylePr w:type="lastRow">
      <w:rPr>
        <w:rFonts w:ascii="Arial" w:hAnsi="Arial"/>
        <w:color w:val="F2F2F2"/>
        <w:sz w:val="22"/>
      </w:rPr>
      <w:tcPr>
        <w:shd w:val="clear" w:color="auto" w:fill="5b9bd5" w:themeFill="accent5"/>
      </w:tcPr>
    </w:tblStylePr>
  </w:style>
  <w:style w:type="table" w:styleId="3908" w:customStyle="1">
    <w:name w:val="Bordered &amp; Lined - Accent 6"/>
    <w:basedOn w:val="3389"/>
    <w:uiPriority w:val="99"/>
    <w:rPr>
      <w:color w:val="404040"/>
    </w:rPr>
    <w:tblPr>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1efd8" w:themeFill="accent6" w:themeFillTint="34"/>
      </w:tcPr>
    </w:tblStylePr>
    <w:tblStylePr w:type="band2Vert">
      <w:rPr>
        <w:rFonts w:ascii="Arial" w:hAnsi="Arial"/>
        <w:color w:val="404040"/>
        <w:sz w:val="22"/>
      </w:rPr>
      <w:tcPr>
        <w:shd w:val="clear" w:color="auto" w:fill="e1efd8" w:themeFill="accent6" w:themeFillTint="34"/>
      </w:tcPr>
    </w:tblStylePr>
    <w:tblStylePr w:type="firstCol">
      <w:rPr>
        <w:rFonts w:ascii="Arial" w:hAnsi="Arial"/>
        <w:color w:val="F2F2F2"/>
        <w:sz w:val="22"/>
      </w:rPr>
      <w:tcPr>
        <w:shd w:val="clear" w:color="auto" w:fill="70ad47" w:themeFill="accent6"/>
      </w:tcPr>
    </w:tblStylePr>
    <w:tblStylePr w:type="firstRow">
      <w:rPr>
        <w:rFonts w:ascii="Arial" w:hAnsi="Arial"/>
        <w:color w:val="F2F2F2"/>
        <w:sz w:val="22"/>
      </w:rPr>
      <w:tcPr>
        <w:shd w:val="clear" w:color="auto" w:fill="70ad47" w:themeFill="accent6"/>
      </w:tcPr>
    </w:tblStylePr>
    <w:tblStylePr w:type="lastCol">
      <w:rPr>
        <w:rFonts w:ascii="Arial" w:hAnsi="Arial"/>
        <w:color w:val="F2F2F2"/>
        <w:sz w:val="22"/>
      </w:rPr>
      <w:tcPr>
        <w:shd w:val="clear" w:color="auto" w:fill="70ad47" w:themeFill="accent6"/>
      </w:tcPr>
    </w:tblStylePr>
    <w:tblStylePr w:type="lastRow">
      <w:rPr>
        <w:rFonts w:ascii="Arial" w:hAnsi="Arial"/>
        <w:color w:val="F2F2F2"/>
        <w:sz w:val="22"/>
      </w:rPr>
      <w:tcPr>
        <w:shd w:val="clear" w:color="auto" w:fill="70ad47" w:themeFill="accent6"/>
      </w:tcPr>
    </w:tblStylePr>
  </w:style>
  <w:style w:type="table" w:styleId="3909" w:customStyle="1">
    <w:name w:val="Bordered"/>
    <w:basedOn w:val="3389"/>
    <w:uiPriority w:val="99"/>
    <w:tblPr>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3910" w:customStyle="1">
    <w:name w:val="Bordered - Accent 1"/>
    <w:basedOn w:val="3389"/>
    <w:uiPriority w:val="99"/>
    <w:tblPr>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3911" w:customStyle="1">
    <w:name w:val="Bordered - Accent 2"/>
    <w:basedOn w:val="3389"/>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3912" w:customStyle="1">
    <w:name w:val="Bordered - Accent 3"/>
    <w:basedOn w:val="3389"/>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3913" w:customStyle="1">
    <w:name w:val="Bordered - Accent 4"/>
    <w:basedOn w:val="3389"/>
    <w:uiPriority w:val="99"/>
    <w:tblPr>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3914" w:customStyle="1">
    <w:name w:val="Bordered - Accent 5"/>
    <w:basedOn w:val="3389"/>
    <w:uiPriority w:val="99"/>
    <w:tblPr>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3915" w:customStyle="1">
    <w:name w:val="Bordered - Accent 6"/>
    <w:basedOn w:val="3389"/>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character" w:styleId="3916" w:customStyle="1">
    <w:name w:val="Header Char"/>
    <w:link w:val="3678"/>
    <w:uiPriority w:val="99"/>
    <w:rPr>
      <w:rFonts w:ascii="Calibri" w:hAnsi="Calibri" w:cs="Times New Roman" w:eastAsia="Times New Roman"/>
      <w:sz w:val="22"/>
      <w:szCs w:val="22"/>
      <w:lang w:val="en-US" w:eastAsia="en-US"/>
    </w:rPr>
  </w:style>
  <w:style w:type="character" w:styleId="3917" w:customStyle="1">
    <w:name w:val="Footer Char"/>
    <w:link w:val="3675"/>
    <w:uiPriority w:val="99"/>
    <w:rPr>
      <w:rFonts w:ascii="Calibri" w:hAnsi="Calibri" w:cs="Times New Roman" w:eastAsia="Times New Roman"/>
      <w:sz w:val="22"/>
      <w:szCs w:val="22"/>
      <w:lang w:val="en-US" w:eastAsia="en-US"/>
    </w:rPr>
  </w:style>
  <w:style w:type="paragraph" w:styleId="3918">
    <w:name w:val="List Paragraph"/>
    <w:basedOn w:val="3378"/>
    <w:link w:val="3919"/>
    <w:uiPriority w:val="34"/>
    <w:qFormat/>
    <w:pPr>
      <w:contextualSpacing/>
      <w:ind w:left="720"/>
      <w:spacing w:after="0" w:line="240" w:lineRule="auto"/>
    </w:pPr>
    <w:rPr>
      <w:rFonts w:eastAsia="Malgun Gothic"/>
      <w:sz w:val="24"/>
      <w:szCs w:val="24"/>
      <w:lang w:val="zh-CN" w:eastAsia="ko-KR"/>
    </w:rPr>
  </w:style>
  <w:style w:type="character" w:styleId="3919" w:customStyle="1">
    <w:name w:val="List Paragraph Char"/>
    <w:link w:val="3918"/>
    <w:uiPriority w:val="34"/>
    <w:qFormat/>
  </w:style>
  <w:style w:type="character" w:styleId="3920" w:customStyle="1">
    <w:name w:val="Footnote Text Char"/>
    <w:link w:val="3677"/>
    <w:uiPriority w:val="99"/>
    <w:qFormat/>
    <w:rPr>
      <w:rFonts w:ascii="Calibri" w:hAnsi="Calibri" w:cs="Times New Roman" w:eastAsia="Calibri"/>
    </w:rPr>
  </w:style>
  <w:style w:type="character" w:styleId="3921" w:customStyle="1">
    <w:name w:val="Footnote Text Char1"/>
    <w:uiPriority w:val="99"/>
    <w:semiHidden/>
    <w:rPr>
      <w:rFonts w:ascii="Calibri" w:hAnsi="Calibri" w:cs="Times New Roman" w:eastAsia="Times New Roman"/>
      <w:sz w:val="20"/>
      <w:szCs w:val="20"/>
      <w:lang w:val="en-US" w:eastAsia="en-US"/>
    </w:rPr>
  </w:style>
  <w:style w:type="character" w:styleId="3922" w:customStyle="1">
    <w:name w:val="Font Style12"/>
    <w:uiPriority w:val="99"/>
    <w:rPr>
      <w:rFonts w:ascii="Bookman Old Style" w:hAnsi="Bookman Old Style" w:cs="Bookman Old Style"/>
      <w:sz w:val="18"/>
      <w:szCs w:val="18"/>
    </w:rPr>
  </w:style>
  <w:style w:type="character" w:styleId="3923" w:customStyle="1">
    <w:name w:val="Font Style11"/>
    <w:uiPriority w:val="99"/>
    <w:rPr>
      <w:rFonts w:ascii="Times New Roman" w:hAnsi="Times New Roman" w:cs="Times New Roman"/>
      <w:sz w:val="22"/>
      <w:szCs w:val="22"/>
    </w:rPr>
  </w:style>
  <w:style w:type="character" w:styleId="3924" w:customStyle="1">
    <w:name w:val="Font Style15"/>
    <w:uiPriority w:val="99"/>
    <w:rPr>
      <w:rFonts w:ascii="Times New Roman" w:hAnsi="Times New Roman" w:cs="Times New Roman"/>
      <w:sz w:val="22"/>
      <w:szCs w:val="22"/>
    </w:rPr>
  </w:style>
  <w:style w:type="paragraph" w:styleId="3925" w:customStyle="1">
    <w:name w:val="Style4"/>
    <w:basedOn w:val="3378"/>
    <w:uiPriority w:val="99"/>
    <w:pPr>
      <w:ind w:hanging="124"/>
      <w:spacing w:after="0" w:line="181" w:lineRule="exact"/>
      <w:widowControl w:val="off"/>
    </w:pPr>
    <w:rPr>
      <w:rFonts w:ascii="Times New Roman" w:hAnsi="Times New Roman"/>
      <w:sz w:val="24"/>
      <w:szCs w:val="24"/>
      <w:lang w:val="en-SG" w:eastAsia="en-SG"/>
    </w:rPr>
  </w:style>
  <w:style w:type="character" w:styleId="3926" w:customStyle="1">
    <w:name w:val="Font Style16"/>
    <w:uiPriority w:val="99"/>
    <w:rPr>
      <w:rFonts w:ascii="Times New Roman" w:hAnsi="Times New Roman" w:cs="Times New Roman"/>
      <w:sz w:val="22"/>
      <w:szCs w:val="22"/>
    </w:rPr>
  </w:style>
  <w:style w:type="character" w:styleId="3927" w:customStyle="1">
    <w:name w:val="apple-converted-space"/>
  </w:style>
  <w:style w:type="character" w:styleId="3928" w:customStyle="1">
    <w:name w:val="Sebutan Yang Belum Terselesaikan1"/>
    <w:uiPriority w:val="99"/>
    <w:semiHidden/>
    <w:unhideWhenUsed/>
    <w:rPr>
      <w:color w:val="605E5C"/>
      <w:shd w:val="clear" w:color="auto" w:fill="e1dfdd"/>
    </w:rPr>
  </w:style>
  <w:style w:type="character" w:styleId="3929" w:customStyle="1">
    <w:name w:val="Balloon Text Char"/>
    <w:link w:val="3666"/>
    <w:uiPriority w:val="99"/>
    <w:semiHidden/>
    <w:rPr>
      <w:rFonts w:ascii="Times New Roman" w:hAnsi="Times New Roman" w:cs="Times New Roman" w:eastAsia="Times New Roman"/>
      <w:sz w:val="18"/>
      <w:szCs w:val="18"/>
      <w:lang w:val="en-US" w:eastAsia="en-US"/>
    </w:rPr>
  </w:style>
  <w:style w:type="character" w:styleId="3930" w:customStyle="1">
    <w:name w:val="Comment Text Char"/>
    <w:link w:val="3671"/>
    <w:uiPriority w:val="99"/>
    <w:semiHidden/>
    <w:rPr>
      <w:rFonts w:eastAsia="Calibri"/>
      <w:sz w:val="20"/>
      <w:szCs w:val="20"/>
      <w:lang w:eastAsia="en-US"/>
    </w:rPr>
  </w:style>
  <w:style w:type="character" w:styleId="3931" w:customStyle="1">
    <w:name w:val="Comment Subject Char"/>
    <w:link w:val="3672"/>
    <w:uiPriority w:val="99"/>
    <w:semiHidden/>
    <w:rPr>
      <w:rFonts w:ascii="Times New Roman" w:hAnsi="Times New Roman" w:eastAsia="Times New Roman"/>
      <w:b/>
      <w:bCs/>
      <w:sz w:val="20"/>
      <w:szCs w:val="20"/>
      <w:lang w:val="zh-CN" w:eastAsia="en-US"/>
    </w:rPr>
  </w:style>
  <w:style w:type="character" w:styleId="3932" w:customStyle="1">
    <w:name w:val="_"/>
  </w:style>
  <w:style w:type="character" w:styleId="3933" w:customStyle="1">
    <w:name w:val="ffa"/>
  </w:style>
  <w:style w:type="paragraph" w:styleId="3934" w:customStyle="1">
    <w:name w:val="Medium Grid 21"/>
    <w:uiPriority w:val="1"/>
    <w:qFormat/>
    <w:pPr>
      <w:pBdr>
        <w:top w:val="none" w:color="000000" w:sz="0" w:space="0"/>
        <w:left w:val="none" w:color="000000" w:sz="0" w:space="0"/>
        <w:bottom w:val="none" w:color="000000" w:sz="0" w:space="0"/>
        <w:right w:val="none" w:color="000000" w:sz="0" w:space="0"/>
        <w:between w:val="none" w:color="000000" w:sz="0" w:space="0"/>
      </w:pBdr>
    </w:pPr>
    <w:rPr>
      <w:rFonts w:eastAsia="Times New Roman"/>
      <w:sz w:val="24"/>
      <w:szCs w:val="22"/>
    </w:rPr>
  </w:style>
  <w:style w:type="character" w:styleId="3935" w:customStyle="1">
    <w:name w:val="Heading 1 Char"/>
    <w:link w:val="3379"/>
    <w:uiPriority w:val="9"/>
    <w:rPr>
      <w:rFonts w:eastAsia="MS Gothic"/>
      <w:b/>
      <w:bCs/>
      <w:sz w:val="32"/>
      <w:szCs w:val="32"/>
      <w:lang w:val="en-US" w:eastAsia="en-US"/>
    </w:rPr>
  </w:style>
  <w:style w:type="character" w:styleId="3936" w:customStyle="1">
    <w:name w:val="Heading 2 Char"/>
    <w:link w:val="3380"/>
    <w:rPr>
      <w:rFonts w:eastAsia="Times New Roman"/>
      <w:b/>
      <w:sz w:val="26"/>
      <w:szCs w:val="24"/>
    </w:rPr>
  </w:style>
  <w:style w:type="character" w:styleId="3937" w:customStyle="1">
    <w:name w:val="Heading 3 Char"/>
    <w:link w:val="3381"/>
    <w:uiPriority w:val="9"/>
    <w:rPr>
      <w:rFonts w:ascii="Cambria" w:hAnsi="Cambria" w:eastAsia="Times New Roman"/>
      <w:b/>
      <w:bCs/>
      <w:sz w:val="26"/>
      <w:szCs w:val="26"/>
      <w:lang w:val="en-US" w:eastAsia="en-US"/>
    </w:rPr>
  </w:style>
  <w:style w:type="character" w:styleId="3938" w:customStyle="1">
    <w:name w:val="Body Text Indent 3 Char"/>
    <w:link w:val="3669"/>
    <w:rPr>
      <w:rFonts w:ascii="Times New Roman" w:hAnsi="Times New Roman" w:eastAsia="Times New Roman"/>
      <w:sz w:val="16"/>
      <w:szCs w:val="16"/>
      <w:lang w:val="en-US" w:eastAsia="en-US"/>
    </w:rPr>
  </w:style>
  <w:style w:type="character" w:styleId="3939" w:customStyle="1">
    <w:name w:val="Body Text Indent Char"/>
    <w:link w:val="3668"/>
    <w:uiPriority w:val="99"/>
    <w:semiHidden/>
    <w:rPr>
      <w:rFonts w:eastAsia="Times New Roman"/>
      <w:sz w:val="22"/>
      <w:szCs w:val="22"/>
      <w:lang w:val="en-US" w:eastAsia="en-US"/>
    </w:rPr>
  </w:style>
  <w:style w:type="paragraph" w:styleId="3940" w:customStyle="1">
    <w:name w:val="Default"/>
    <w:pPr>
      <w:pBdr>
        <w:top w:val="none" w:color="000000" w:sz="0" w:space="0"/>
        <w:left w:val="none" w:color="000000" w:sz="0" w:space="0"/>
        <w:bottom w:val="none" w:color="000000" w:sz="0" w:space="0"/>
        <w:right w:val="none" w:color="000000" w:sz="0" w:space="0"/>
        <w:between w:val="none" w:color="000000" w:sz="0" w:space="0"/>
      </w:pBdr>
    </w:pPr>
    <w:rPr>
      <w:rFonts w:eastAsia="Calibri"/>
      <w:color w:val="000000"/>
      <w:sz w:val="24"/>
      <w:szCs w:val="24"/>
    </w:rPr>
  </w:style>
  <w:style w:type="character" w:styleId="3941" w:customStyle="1">
    <w:name w:val="a"/>
  </w:style>
  <w:style w:type="character" w:styleId="3942" w:customStyle="1">
    <w:name w:val="l8"/>
  </w:style>
  <w:style w:type="character" w:styleId="3943" w:customStyle="1">
    <w:name w:val="l6"/>
  </w:style>
  <w:style w:type="character" w:styleId="3944" w:customStyle="1">
    <w:name w:val="l7"/>
  </w:style>
  <w:style w:type="character" w:styleId="3945" w:customStyle="1">
    <w:name w:val="l12"/>
  </w:style>
  <w:style w:type="paragraph" w:styleId="3946" w:customStyle="1">
    <w:name w:val="Body Text 21"/>
    <w:basedOn w:val="3378"/>
    <w:pPr>
      <w:ind w:left="2142"/>
      <w:jc w:val="both"/>
      <w:keepLines/>
      <w:keepNext/>
      <w:spacing w:after="0" w:line="240" w:lineRule="auto"/>
    </w:pPr>
    <w:rPr>
      <w:rFonts w:ascii="Arial" w:hAnsi="Arial"/>
      <w:sz w:val="20"/>
      <w:szCs w:val="20"/>
    </w:rPr>
  </w:style>
  <w:style w:type="paragraph" w:styleId="3947" w:customStyle="1">
    <w:name w:val="Normal1"/>
    <w:pPr>
      <w:spacing w:after="200" w:line="276" w:lineRule="auto"/>
      <w:pBdr>
        <w:top w:val="none" w:color="000000" w:sz="0" w:space="0"/>
        <w:left w:val="none" w:color="000000" w:sz="0" w:space="0"/>
        <w:bottom w:val="none" w:color="000000" w:sz="0" w:space="0"/>
        <w:right w:val="none" w:color="000000" w:sz="0" w:space="0"/>
        <w:between w:val="none" w:color="000000" w:sz="0" w:space="0"/>
      </w:pBdr>
    </w:pPr>
    <w:rPr>
      <w:rFonts w:ascii="Calibri" w:hAnsi="Calibri" w:cs="Calibri" w:eastAsia="Calibri"/>
      <w:sz w:val="22"/>
      <w:szCs w:val="22"/>
      <w:lang w:val="id-ID" w:eastAsia="id-ID"/>
    </w:rPr>
  </w:style>
  <w:style w:type="character" w:styleId="3948" w:customStyle="1">
    <w:name w:val="Colorful List - Accent 1 Char1"/>
    <w:uiPriority w:val="34"/>
    <w:rPr>
      <w:rFonts w:eastAsia="Times New Roman"/>
      <w:sz w:val="22"/>
      <w:szCs w:val="22"/>
      <w:lang w:val="en-US" w:eastAsia="en-US"/>
    </w:rPr>
  </w:style>
  <w:style w:type="character" w:styleId="3949" w:customStyle="1">
    <w:name w:val="st"/>
  </w:style>
  <w:style w:type="character" w:styleId="3950" w:customStyle="1">
    <w:name w:val="Body Text Char"/>
    <w:link w:val="3667"/>
    <w:uiPriority w:val="99"/>
    <w:semiHidden/>
    <w:rPr>
      <w:rFonts w:eastAsia="Calibri"/>
      <w:sz w:val="22"/>
      <w:szCs w:val="22"/>
      <w:lang w:val="en-AU" w:eastAsia="en-US"/>
    </w:rPr>
  </w:style>
  <w:style w:type="table" w:styleId="3951" w:customStyle="1">
    <w:name w:val="Tabel Kisi 1 Terang1"/>
    <w:basedOn w:val="3389"/>
    <w:uiPriority w:val="46"/>
    <w:rPr>
      <w:rFonts w:eastAsia="Calibri"/>
      <w:sz w:val="22"/>
    </w:rPr>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Col">
      <w:rPr>
        <w:b/>
        <w:bCs/>
      </w:rPr>
    </w:tblStylePr>
    <w:tblStylePr w:type="firstRow">
      <w:rPr>
        <w:b/>
        <w:bCs/>
      </w:rPr>
      <w:tcPr>
        <w:tcBorders>
          <w:bottom w:val="single" w:color="666666" w:sz="12" w:space="0"/>
        </w:tcBorders>
      </w:tcPr>
    </w:tblStylePr>
    <w:tblStylePr w:type="lastCol">
      <w:rPr>
        <w:b/>
        <w:bCs/>
      </w:rPr>
    </w:tblStylePr>
    <w:tblStylePr w:type="lastRow">
      <w:rPr>
        <w:b/>
        <w:bCs/>
      </w:rPr>
      <w:tcPr>
        <w:tcBorders>
          <w:top w:val="single" w:color="666666" w:sz="2" w:space="0"/>
        </w:tcBorders>
      </w:tcPr>
    </w:tblStylePr>
  </w:style>
  <w:style w:type="paragraph" w:styleId="3952" w:customStyle="1">
    <w:name w:val="TOC Heading1"/>
    <w:basedOn w:val="3379"/>
    <w:next w:val="3378"/>
    <w:uiPriority w:val="39"/>
    <w:unhideWhenUsed/>
    <w:qFormat/>
    <w:pPr>
      <w:keepLines/>
      <w:spacing w:after="0" w:line="259" w:lineRule="auto"/>
      <w:outlineLvl w:val="9"/>
    </w:pPr>
    <w:rPr>
      <w:rFonts w:ascii="Calibri Light" w:hAnsi="Calibri Light" w:cs="Calibri Light" w:eastAsia="Calibri Light"/>
      <w:b w:val="0"/>
      <w:bCs w:val="0"/>
      <w:color w:val="2F5496" w:themeColor="accent1" w:themeShade="BF"/>
    </w:rPr>
  </w:style>
  <w:style w:type="character" w:styleId="3953" w:customStyle="1">
    <w:name w:val="fontstyle01"/>
    <w:basedOn w:val="3388"/>
    <w:rPr>
      <w:rFonts w:ascii="bookmanoldstyle" w:hAnsi="bookmanoldstyle" w:hint="default"/>
      <w:color w:val="000000"/>
      <w:sz w:val="24"/>
      <w:szCs w:val="24"/>
    </w:rPr>
  </w:style>
  <w:style w:type="table" w:styleId="3954" w:customStyle="1">
    <w:name w:val="Table Grid1"/>
    <w:basedOn w:val="3389"/>
    <w:uiPriority w:val="59"/>
    <w:rPr>
      <w:rFonts w:eastAsia="Calibri"/>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955" w:customStyle="1">
    <w:name w:val="italic"/>
    <w:basedOn w:val="3388"/>
  </w:style>
  <w:style w:type="character" w:styleId="3956" w:customStyle="1">
    <w:name w:val="markedcontent"/>
    <w:basedOn w:val="3388"/>
  </w:style>
  <w:style w:type="character" w:styleId="3957" w:customStyle="1">
    <w:name w:val="highlight"/>
    <w:basedOn w:val="3388"/>
  </w:style>
  <w:style w:type="character" w:styleId="3958" w:customStyle="1">
    <w:name w:val="reference-accessdate"/>
    <w:basedOn w:val="3388"/>
  </w:style>
  <w:style w:type="paragraph" w:styleId="3959" w:customStyle="1">
    <w:name w:val="docdata"/>
    <w:basedOn w:val="3378"/>
    <w:pPr>
      <w:spacing w:before="100" w:beforeAutospacing="1" w:after="100" w:afterAutospacing="1" w:line="240" w:lineRule="auto"/>
      <w:pBdr>
        <w:top w:val="none" w:color="auto" w:sz="0" w:space="0"/>
        <w:left w:val="none" w:color="auto" w:sz="0" w:space="0"/>
        <w:bottom w:val="none" w:color="auto" w:sz="0" w:space="0"/>
        <w:right w:val="none" w:color="auto" w:sz="0" w:space="0"/>
        <w:between w:val="none" w:color="auto" w:sz="0" w:space="0"/>
      </w:pBdr>
    </w:pPr>
    <w:rPr>
      <w:rFonts w:ascii="Times New Roman" w:hAnsi="Times New Roman"/>
      <w:sz w:val="24"/>
      <w:szCs w:val="24"/>
      <w:lang w:val="id-ID" w:eastAsia="id-ID"/>
    </w:rPr>
  </w:style>
  <w:style w:type="character" w:styleId="3960" w:customStyle="1">
    <w:name w:val="Unresolved Mention"/>
    <w:basedOn w:val="3388"/>
    <w:uiPriority w:val="99"/>
    <w:semiHidden/>
    <w:unhideWhenUsed/>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customXml" Target="../customXml/item1.xml" /><Relationship Id="rId19" Type="http://schemas.openxmlformats.org/officeDocument/2006/relationships/customXml" Target="../customXml/item2.xml" /><Relationship Id="rId20" Type="http://schemas.openxmlformats.org/officeDocument/2006/relationships/customXml" Target="../customXml/item3.xml" /><Relationship Id="rId21" Type="http://schemas.openxmlformats.org/officeDocument/2006/relationships/customXml" Target="../customXml/item4.xml" /><Relationship Id="rId22" Type="http://schemas.openxmlformats.org/officeDocument/2006/relationships/image" Target="media/image1.png"/><Relationship Id="rId23" Type="http://schemas.openxmlformats.org/officeDocument/2006/relationships/hyperlink" Target="https://id.wikipedia.org/wiki/Anggaran_Pendapatan_dan_Belanja_Negara" TargetMode="External"/><Relationship Id="rId24" Type="http://schemas.openxmlformats.org/officeDocument/2006/relationships/hyperlink" Target="https://id.wikipedia.org/wiki/Anggaran_Pendapatan_dan_Belanja_Daerah" TargetMode="External"/><Relationship Id="rId25" Type="http://schemas.openxmlformats.org/officeDocument/2006/relationships/image" Target="media/image2.jpg"/><Relationship Id="rId26" Type="http://schemas.openxmlformats.org/officeDocument/2006/relationships/image" Target="media/image3.png"/><Relationship Id="rId27" Type="http://schemas.openxmlformats.org/officeDocument/2006/relationships/image" Target="media/image4.jpg"/><Relationship Id="rId28" Type="http://schemas.openxmlformats.org/officeDocument/2006/relationships/image" Target="media/image5.png"/><Relationship Id="rId29" Type="http://schemas.openxmlformats.org/officeDocument/2006/relationships/image" Target="media/image6.emf"/><Relationship Id="rId30" Type="http://schemas.openxmlformats.org/officeDocument/2006/relationships/image" Target="media/image7.emf"/><Relationship Id="rId31" Type="http://schemas.openxmlformats.org/officeDocument/2006/relationships/hyperlink" Target="https://doi.org/10.1016/j.ijinfomgt.2019.07.008" TargetMode="External"/><Relationship Id="rId32" Type="http://schemas.openxmlformats.org/officeDocument/2006/relationships/hyperlink" Target="https://doi.org/10.22225/" TargetMode="External"/><Relationship Id="rId33" Type="http://schemas.openxmlformats.org/officeDocument/2006/relationships/hyperlink" Target="http://serbaserbi-hukum.blogspot.com/2009/01/masa-depan-hukum-di-era-teknologi.html" TargetMode="External"/><Relationship Id="rId34" Type="http://schemas.openxmlformats.org/officeDocument/2006/relationships/hyperlink" Target="http://jimly.com/makalah/namafile/106/PARADIGMA_PEMERINTAHAN.pdf" TargetMode="External"/><Relationship Id="rId35" Type="http://schemas.openxmlformats.org/officeDocument/2006/relationships/hyperlink" Target="https://dx.doi.org/10.2139/ssrn.1280667" TargetMode="External"/><Relationship Id="rId36" Type="http://schemas.openxmlformats.org/officeDocument/2006/relationships/hyperlink" Target="http://transforma.co.id/2012/07/23/10-langkah-untuk-data-governance-yang-efektif/" TargetMode="External"/><Relationship Id="rId37" Type="http://schemas.openxmlformats.org/officeDocument/2006/relationships/hyperlink" Target="http://www.cgdev.org/content/publications/detail/1426906" TargetMode="External"/><Relationship Id="rId38" Type="http://schemas.openxmlformats.org/officeDocument/2006/relationships/hyperlink" Target="https://www.unpad.ac.id/2021/05/menuju-satu-data-indonesia-peran-dan-kolaborasi-antar-lembaga-diperlukan/" TargetMode="External"/><Relationship Id="rId39" Type="http://schemas.openxmlformats.org/officeDocument/2006/relationships/hyperlink" Target="https://www.adb.org/sites/default/files/publication/156675/adbi-dp38.pdf" TargetMode="External"/><Relationship Id="rId40" Type="http://schemas.openxmlformats.org/officeDocument/2006/relationships/hyperlink" Target="https://mediaindonesia.com/hut-ri/336517/satu-data-indonesia-kunci-pertajam-strategi-dan-fokus-pembangunan" TargetMode="External"/><Relationship Id="rId41" Type="http://schemas.openxmlformats.org/officeDocument/2006/relationships/hyperlink" Target="https://pattiro.org/2014/02/politik-open-government-government-3-0-negara-sebagai-platform/" TargetMode="External"/><Relationship Id="rId42" Type="http://schemas.openxmlformats.org/officeDocument/2006/relationships/hyperlink" Target="https://bagorganisasi.batam.go.id/2021/08/25/evaluasi-kelembagaan-pemerintah-adaptasi-struktur-organisasi-dinamis/" TargetMode="External"/><Relationship Id="rId43" Type="http://schemas.openxmlformats.org/officeDocument/2006/relationships/hyperlink" Target="https://journal.uii.ac.id/Snati/article/viewFile/3119/2851" TargetMode="External"/><Relationship Id="rId44" Type="http://schemas.openxmlformats.org/officeDocument/2006/relationships/hyperlink" Target="https://www.datasqlvisionary.com/wp-content/uploads/2018/06/dgi_framework.pdf" TargetMode="External"/><Relationship Id="rId45" Type="http://schemas.openxmlformats.org/officeDocument/2006/relationships/hyperlink" Target="https://www.unescap.org/resources/what-good-governance"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opendatahandbook.org/guide/id/what-is-open-data/" TargetMode="External"/><Relationship Id="rId2" Type="http://schemas.openxmlformats.org/officeDocument/2006/relationships/hyperlink" Target="https://www.antaranews.com/berita/2349990/bappenas-satu-data-indonesia-pijakan-transformasi-susun-kebijakan" TargetMode="External"/><Relationship Id="rId3" Type="http://schemas.openxmlformats.org/officeDocument/2006/relationships/hyperlink" Target="https://mediaindonesia.com/hut-ri/336517/satu-data-indonesia-kunci-pertajam-strategi-dan-fokus-pembangunan" TargetMode="External"/><Relationship Id="rId4" Type="http://schemas.openxmlformats.org/officeDocument/2006/relationships/hyperlink" Target="http://jimly.com/makalah/namafile/106/PARADIGMA_PEMERINTAHAN.pdf" TargetMode="External"/><Relationship Id="rId5" Type="http://schemas.openxmlformats.org/officeDocument/2006/relationships/hyperlink" Target="https://pattiro.org/2014/02/politik-open-government-government-3-0-negara-sebagai-platform/" TargetMode="External"/><Relationship Id="rId6" Type="http://schemas.openxmlformats.org/officeDocument/2006/relationships/hyperlink" Target="https://doi.org/10.22225/sintesa.8.2.1060.93-102" TargetMode="External"/><Relationship Id="rId7" Type="http://schemas.openxmlformats.org/officeDocument/2006/relationships/hyperlink" Target="http://serbaserbi-hukum.blogspot.com/2009/01/masa-depan-hukum-di-era-teknologi.html" TargetMode="External"/><Relationship Id="rId8" Type="http://schemas.openxmlformats.org/officeDocument/2006/relationships/hyperlink" Target="https://bagorganisasi.batam.go.id/2021/08/25/evaluasi-kelembagaan-pemerintah-adaptasi-struktur-organisasi-dinamis/" TargetMode="External"/><Relationship Id="rId9" Type="http://schemas.openxmlformats.org/officeDocument/2006/relationships/hyperlink" Target="https://www.unpad.ac.id/2021/05/menuju-satu-data-indonesia-peran-dan-kolaborasi-antar-lembaga-diperlukan/" TargetMode="External"/><Relationship Id="rId10" Type="http://schemas.openxmlformats.org/officeDocument/2006/relationships/hyperlink" Target="https://www.unescap.org/resources/what-good-governance" TargetMode="External"/><Relationship Id="rId11" Type="http://schemas.openxmlformats.org/officeDocument/2006/relationships/hyperlink" Target="http://www.cgdev.org/content/publications/detail/1426906" TargetMode="External"/><Relationship Id="rId12" Type="http://schemas.openxmlformats.org/officeDocument/2006/relationships/hyperlink" Target="https://www.adb.org/sites/default/files/publication/156675/adbi-dp38.pdf" TargetMode="External"/><Relationship Id="rId13" Type="http://schemas.openxmlformats.org/officeDocument/2006/relationships/hyperlink" Target="https://journal.uii.ac.id/Snati/article/viewFile/3119/2851" TargetMode="External"/><Relationship Id="rId14" Type="http://schemas.openxmlformats.org/officeDocument/2006/relationships/hyperlink" Target="https://www.datasqlvisionary.com/wp-content/uploads/2018/06/dgi_framework.pdf" TargetMode="External"/><Relationship Id="rId15" Type="http://schemas.openxmlformats.org/officeDocument/2006/relationships/hyperlink" Target="http://transforma.co.id/2012/07/23/10-langkah-untuk-data-governance-yang-efektif/" TargetMode="External"/><Relationship Id="rId16" Type="http://schemas.openxmlformats.org/officeDocument/2006/relationships/hyperlink" Target="https://bangda.kemendagri.go.id/berita/baca_kontent/1557/sistem_informasi_pembangunan_daerah_dalam_peningkatan_partisipasi_masyarakat" TargetMode="External"/></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
</file>

<file path=customXml/item2.xml>
</file>

<file path=customXml/item3.xml>
</file>

<file path=customXml/item4.xml>
</file>

<file path=customXml/itemProps1.xml><?xml version="1.0" encoding="utf-8"?>
<ds:datastoreItem xmlns:ds="http://schemas.openxmlformats.org/officeDocument/2006/customXml" ds:itemID="{11332DDF-DF46-4D79-9DF0-BBB7F0126446}"/>
</file>

<file path=customXml/itemProps2.xml><?xml version="1.0" encoding="utf-8"?>
<ds:datastoreItem xmlns:ds="http://schemas.openxmlformats.org/officeDocument/2006/customXml" ds:itemID="{B1977F7D-205B-4081-913C-38D41E755F92}"/>
</file>

<file path=customXml/itemProps3.xml><?xml version="1.0" encoding="utf-8"?>
<ds:datastoreItem xmlns:ds="http://schemas.openxmlformats.org/officeDocument/2006/customXml" ds:itemID="{37F3CA9A-DBE3-43B1-B372-F68532250CDB}"/>
</file>

<file path=customXml/itemProps4.xml><?xml version="1.0" encoding="utf-8"?>
<ds:datastoreItem xmlns:ds="http://schemas.openxmlformats.org/officeDocument/2006/customXml" ds:itemID="{537C787C-35FB-476B-B6F0-C2503DA8E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ONLYOFFICE/7.0.1.37</Application>
  <Company>HP</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RUU SDI</dc:creator>
  <cp:lastModifiedBy>Anonymous</cp:lastModifiedBy>
  <cp:revision>133</cp:revision>
  <dcterms:created xsi:type="dcterms:W3CDTF">2022-04-25T08:55:00Z</dcterms:created>
  <dcterms:modified xsi:type="dcterms:W3CDTF">2022-04-27T05:06:57Z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8C92BF8E60084D639EC1FEB9F05AAE7D</vt:lpwstr>
  </property>
</Properties>
</file>