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96B355" w14:textId="7BB395B7" w:rsidR="00803459" w:rsidRPr="00FA5351" w:rsidRDefault="00F93AE1">
      <w:pPr>
        <w:rPr>
          <w:rFonts w:ascii="Bookman Old Style" w:hAnsi="Bookman Old Style"/>
          <w:lang w:val="en-US"/>
        </w:rPr>
      </w:pPr>
      <w:r>
        <w:rPr>
          <w:rFonts w:ascii="Bookman Old Style" w:hAnsi="Bookman Old Style"/>
          <w:noProof/>
          <w:lang w:val="en-US"/>
        </w:rPr>
        <w:drawing>
          <wp:anchor distT="0" distB="0" distL="114300" distR="114300" simplePos="0" relativeHeight="251661312" behindDoc="0" locked="0" layoutInCell="1" allowOverlap="1" wp14:anchorId="58245F13" wp14:editId="21F17CB8">
            <wp:simplePos x="0" y="0"/>
            <wp:positionH relativeFrom="column">
              <wp:posOffset>-1202690</wp:posOffset>
            </wp:positionH>
            <wp:positionV relativeFrom="paragraph">
              <wp:posOffset>-1462714</wp:posOffset>
            </wp:positionV>
            <wp:extent cx="7772400" cy="10993517"/>
            <wp:effectExtent l="0" t="0" r="0" b="5080"/>
            <wp:wrapNone/>
            <wp:docPr id="7140698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069866" name="Picture 714069866"/>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10993517"/>
                    </a:xfrm>
                    <a:prstGeom prst="rect">
                      <a:avLst/>
                    </a:prstGeom>
                  </pic:spPr>
                </pic:pic>
              </a:graphicData>
            </a:graphic>
            <wp14:sizeRelH relativeFrom="page">
              <wp14:pctWidth>0</wp14:pctWidth>
            </wp14:sizeRelH>
            <wp14:sizeRelV relativeFrom="page">
              <wp14:pctHeight>0</wp14:pctHeight>
            </wp14:sizeRelV>
          </wp:anchor>
        </w:drawing>
      </w:r>
    </w:p>
    <w:p w14:paraId="4D6AA7AF" w14:textId="77777777" w:rsidR="00FA5351" w:rsidRPr="00FA5351" w:rsidRDefault="00FA5351">
      <w:pPr>
        <w:rPr>
          <w:rFonts w:ascii="Bookman Old Style" w:hAnsi="Bookman Old Style"/>
          <w:lang w:val="en-US"/>
        </w:rPr>
      </w:pPr>
    </w:p>
    <w:p w14:paraId="0FAFBC52" w14:textId="57CCBEFA" w:rsidR="00FA5351" w:rsidRPr="00FA5351" w:rsidRDefault="00FA5351">
      <w:pPr>
        <w:rPr>
          <w:rFonts w:ascii="Bookman Old Style" w:hAnsi="Bookman Old Style"/>
          <w:lang w:val="en-US"/>
        </w:rPr>
      </w:pPr>
    </w:p>
    <w:p w14:paraId="08FC86D1" w14:textId="1E45ED76" w:rsidR="00351DB5" w:rsidRDefault="00351DB5" w:rsidP="00351DB5">
      <w:pPr>
        <w:rPr>
          <w:rFonts w:ascii="Bookman Old Style" w:hAnsi="Bookman Old Style"/>
          <w:b/>
          <w:szCs w:val="22"/>
        </w:rPr>
        <w:sectPr w:rsidR="00351DB5" w:rsidSect="00351DB5">
          <w:footerReference w:type="default" r:id="rId9"/>
          <w:pgSz w:w="12240" w:h="15840" w:code="1"/>
          <w:pgMar w:top="1350" w:right="1872" w:bottom="1987" w:left="1872" w:header="706" w:footer="1440" w:gutter="0"/>
          <w:pgNumType w:fmt="lowerRoman"/>
          <w:cols w:space="708"/>
          <w:titlePg/>
          <w:docGrid w:linePitch="360"/>
        </w:sectPr>
      </w:pPr>
    </w:p>
    <w:p w14:paraId="5D13DAE7" w14:textId="51166D83" w:rsidR="00FA5351" w:rsidRPr="00351DB5" w:rsidRDefault="00FA5351" w:rsidP="00351DB5">
      <w:pPr>
        <w:jc w:val="center"/>
        <w:rPr>
          <w:rFonts w:ascii="Bookman Old Style" w:hAnsi="Bookman Old Style"/>
          <w:lang w:val="en-US"/>
        </w:rPr>
      </w:pPr>
      <w:r w:rsidRPr="00FA5351">
        <w:rPr>
          <w:rFonts w:ascii="Bookman Old Style" w:hAnsi="Bookman Old Style"/>
          <w:b/>
          <w:szCs w:val="22"/>
        </w:rPr>
        <w:lastRenderedPageBreak/>
        <w:t>PRODIGY</w:t>
      </w:r>
    </w:p>
    <w:p w14:paraId="5DC1C3D5" w14:textId="77777777" w:rsidR="00FA5351" w:rsidRPr="00FA5351" w:rsidRDefault="00FA5351" w:rsidP="00FA5351">
      <w:pPr>
        <w:jc w:val="center"/>
        <w:rPr>
          <w:rFonts w:ascii="Bookman Old Style" w:hAnsi="Bookman Old Style"/>
          <w:b/>
        </w:rPr>
      </w:pPr>
      <w:r w:rsidRPr="00FA5351">
        <w:rPr>
          <w:rFonts w:ascii="Bookman Old Style" w:hAnsi="Bookman Old Style"/>
          <w:b/>
        </w:rPr>
        <w:t>JURNAL PERUNDANG-UNDANGAN</w:t>
      </w:r>
    </w:p>
    <w:p w14:paraId="6D829C24" w14:textId="77777777" w:rsidR="00FA5351" w:rsidRPr="00FA5351" w:rsidRDefault="00FA5351" w:rsidP="00FA5351">
      <w:pPr>
        <w:jc w:val="center"/>
        <w:rPr>
          <w:rFonts w:ascii="Bookman Old Style" w:hAnsi="Bookman Old Style"/>
          <w:b/>
          <w:lang w:val="id-ID"/>
        </w:rPr>
      </w:pPr>
      <w:r w:rsidRPr="00FA5351">
        <w:rPr>
          <w:rFonts w:ascii="Bookman Old Style" w:hAnsi="Bookman Old Style"/>
          <w:b/>
        </w:rPr>
        <w:t xml:space="preserve">Volume 12, Nomor 2, </w:t>
      </w:r>
      <w:r w:rsidRPr="00FA5351">
        <w:rPr>
          <w:rFonts w:ascii="Bookman Old Style" w:hAnsi="Bookman Old Style"/>
          <w:b/>
          <w:lang w:val="en-GB"/>
        </w:rPr>
        <w:t>Desember</w:t>
      </w:r>
      <w:r w:rsidRPr="00FA5351">
        <w:rPr>
          <w:rFonts w:ascii="Bookman Old Style" w:hAnsi="Bookman Old Style"/>
          <w:b/>
          <w:lang w:val="id-ID"/>
        </w:rPr>
        <w:t xml:space="preserve"> </w:t>
      </w:r>
      <w:r w:rsidRPr="00FA5351">
        <w:rPr>
          <w:rFonts w:ascii="Bookman Old Style" w:hAnsi="Bookman Old Style"/>
          <w:b/>
        </w:rPr>
        <w:t>2024</w:t>
      </w:r>
    </w:p>
    <w:p w14:paraId="46AD0225" w14:textId="77777777" w:rsidR="00FA5351" w:rsidRDefault="00FA5351" w:rsidP="00FA5351">
      <w:pPr>
        <w:pStyle w:val="Heading1"/>
        <w:jc w:val="center"/>
        <w:rPr>
          <w:b/>
          <w:bCs/>
          <w:szCs w:val="24"/>
        </w:rPr>
      </w:pPr>
      <w:bookmarkStart w:id="0" w:name="_Toc187057259"/>
      <w:r w:rsidRPr="00FA5351">
        <w:rPr>
          <w:b/>
          <w:bCs/>
          <w:szCs w:val="24"/>
        </w:rPr>
        <w:t>SUSUNAN DEWAN REDAKSI</w:t>
      </w:r>
      <w:bookmarkEnd w:id="0"/>
    </w:p>
    <w:p w14:paraId="76382306" w14:textId="77777777" w:rsidR="00CA5495" w:rsidRDefault="00CA5495" w:rsidP="00CA5495"/>
    <w:p w14:paraId="62A4985C" w14:textId="77777777" w:rsidR="00CA5495" w:rsidRPr="00CA5495" w:rsidRDefault="00CA5495" w:rsidP="00CA5495"/>
    <w:p w14:paraId="5F75F2F0" w14:textId="77777777" w:rsidR="00FA5351" w:rsidRPr="00FA5351" w:rsidRDefault="00FA5351" w:rsidP="00FA5351">
      <w:pPr>
        <w:rPr>
          <w:rFonts w:ascii="Bookman Old Style" w:hAnsi="Bookman Old Style"/>
        </w:rPr>
      </w:pPr>
    </w:p>
    <w:p w14:paraId="4AF5C225" w14:textId="77777777" w:rsidR="00FA5351" w:rsidRPr="00FA5351" w:rsidRDefault="00FA5351" w:rsidP="00CA5495">
      <w:pPr>
        <w:ind w:right="-718"/>
        <w:rPr>
          <w:rFonts w:ascii="Bookman Old Style" w:hAnsi="Bookman Old Style"/>
        </w:rPr>
      </w:pPr>
      <w:r w:rsidRPr="00FA5351">
        <w:rPr>
          <w:rFonts w:ascii="Bookman Old Style" w:hAnsi="Bookman Old Style"/>
        </w:rPr>
        <w:t>Penanggung Jawab</w:t>
      </w:r>
      <w:r w:rsidRPr="00FA5351">
        <w:rPr>
          <w:rFonts w:ascii="Bookman Old Style" w:hAnsi="Bookman Old Style"/>
          <w:lang w:val="id-ID"/>
        </w:rPr>
        <w:tab/>
      </w:r>
      <w:r w:rsidRPr="00FA5351">
        <w:rPr>
          <w:rFonts w:ascii="Bookman Old Style" w:hAnsi="Bookman Old Style"/>
        </w:rPr>
        <w:tab/>
      </w:r>
      <w:r w:rsidRPr="00FA5351">
        <w:rPr>
          <w:rFonts w:ascii="Bookman Old Style" w:hAnsi="Bookman Old Style"/>
          <w:lang w:val="id-ID"/>
        </w:rPr>
        <w:tab/>
      </w:r>
      <w:r w:rsidRPr="00FA5351">
        <w:rPr>
          <w:rFonts w:ascii="Bookman Old Style" w:hAnsi="Bookman Old Style"/>
        </w:rPr>
        <w:t>: Dr. Lidya Suryani Widayati, S.H., M.H.</w:t>
      </w:r>
    </w:p>
    <w:p w14:paraId="5125E0EE" w14:textId="77777777" w:rsidR="00FA5351" w:rsidRPr="00FA5351" w:rsidRDefault="00FA5351" w:rsidP="00CA5495">
      <w:pPr>
        <w:rPr>
          <w:rFonts w:ascii="Bookman Old Style" w:hAnsi="Bookman Old Style"/>
        </w:rPr>
      </w:pPr>
      <w:r w:rsidRPr="00FA5351">
        <w:rPr>
          <w:rFonts w:ascii="Bookman Old Style" w:hAnsi="Bookman Old Style"/>
        </w:rPr>
        <w:t>Pemimpin Redaksi</w:t>
      </w:r>
      <w:r w:rsidRPr="00FA5351">
        <w:rPr>
          <w:rFonts w:ascii="Bookman Old Style" w:hAnsi="Bookman Old Style"/>
          <w:lang w:val="id-ID"/>
        </w:rPr>
        <w:t xml:space="preserve"> / Redaktur</w:t>
      </w:r>
      <w:r w:rsidRPr="00FA5351">
        <w:rPr>
          <w:rFonts w:ascii="Bookman Old Style" w:hAnsi="Bookman Old Style"/>
        </w:rPr>
        <w:tab/>
      </w:r>
      <w:r w:rsidRPr="00FA5351">
        <w:rPr>
          <w:rFonts w:ascii="Bookman Old Style" w:hAnsi="Bookman Old Style"/>
        </w:rPr>
        <w:tab/>
        <w:t>: Mardisontori, S.Ag., LLM.</w:t>
      </w:r>
    </w:p>
    <w:p w14:paraId="3532DBFC" w14:textId="77777777" w:rsidR="00FA5351" w:rsidRPr="00FA5351" w:rsidRDefault="00FA5351" w:rsidP="00CA5495">
      <w:pPr>
        <w:ind w:right="-1569"/>
        <w:rPr>
          <w:rFonts w:ascii="Bookman Old Style" w:hAnsi="Bookman Old Style"/>
        </w:rPr>
      </w:pPr>
      <w:r w:rsidRPr="00FA5351">
        <w:rPr>
          <w:rFonts w:ascii="Bookman Old Style" w:hAnsi="Bookman Old Style"/>
          <w:lang w:val="id-ID"/>
        </w:rPr>
        <w:t>Editor</w:t>
      </w:r>
      <w:r w:rsidRPr="00FA5351">
        <w:rPr>
          <w:rFonts w:ascii="Bookman Old Style" w:hAnsi="Bookman Old Style"/>
          <w:lang w:val="id-ID"/>
        </w:rPr>
        <w:tab/>
      </w:r>
      <w:r w:rsidRPr="00FA5351">
        <w:rPr>
          <w:rFonts w:ascii="Bookman Old Style" w:hAnsi="Bookman Old Style"/>
        </w:rPr>
        <w:tab/>
      </w:r>
      <w:r w:rsidRPr="00FA5351">
        <w:rPr>
          <w:rFonts w:ascii="Bookman Old Style" w:hAnsi="Bookman Old Style"/>
        </w:rPr>
        <w:tab/>
      </w:r>
      <w:r w:rsidRPr="00FA5351">
        <w:rPr>
          <w:rFonts w:ascii="Bookman Old Style" w:hAnsi="Bookman Old Style"/>
        </w:rPr>
        <w:tab/>
      </w:r>
      <w:r w:rsidRPr="00FA5351">
        <w:rPr>
          <w:rFonts w:ascii="Bookman Old Style" w:hAnsi="Bookman Old Style"/>
        </w:rPr>
        <w:tab/>
        <w:t>: Akhmad Aulawi, S.H., M.H.</w:t>
      </w:r>
    </w:p>
    <w:p w14:paraId="7B2E1DFF" w14:textId="77777777" w:rsidR="00FA5351" w:rsidRPr="00FA5351" w:rsidRDefault="00FA5351" w:rsidP="00CA5495">
      <w:pPr>
        <w:ind w:right="-1569"/>
        <w:rPr>
          <w:rFonts w:ascii="Bookman Old Style" w:hAnsi="Bookman Old Style"/>
        </w:rPr>
      </w:pPr>
      <w:r w:rsidRPr="00FA5351">
        <w:rPr>
          <w:rFonts w:ascii="Bookman Old Style" w:hAnsi="Bookman Old Style"/>
        </w:rPr>
        <w:tab/>
      </w:r>
      <w:r w:rsidRPr="00FA5351">
        <w:rPr>
          <w:rFonts w:ascii="Bookman Old Style" w:hAnsi="Bookman Old Style"/>
        </w:rPr>
        <w:tab/>
      </w:r>
      <w:r w:rsidRPr="00FA5351">
        <w:rPr>
          <w:rFonts w:ascii="Bookman Old Style" w:hAnsi="Bookman Old Style"/>
        </w:rPr>
        <w:tab/>
      </w:r>
      <w:r w:rsidRPr="00FA5351">
        <w:rPr>
          <w:rFonts w:ascii="Bookman Old Style" w:hAnsi="Bookman Old Style"/>
        </w:rPr>
        <w:tab/>
      </w:r>
      <w:r w:rsidRPr="00FA5351">
        <w:rPr>
          <w:rFonts w:ascii="Bookman Old Style" w:hAnsi="Bookman Old Style"/>
        </w:rPr>
        <w:tab/>
      </w:r>
      <w:r w:rsidRPr="00FA5351">
        <w:rPr>
          <w:rFonts w:ascii="Bookman Old Style" w:hAnsi="Bookman Old Style"/>
        </w:rPr>
        <w:tab/>
      </w:r>
      <w:r>
        <w:rPr>
          <w:rFonts w:ascii="Bookman Old Style" w:hAnsi="Bookman Old Style"/>
        </w:rPr>
        <w:t xml:space="preserve">  </w:t>
      </w:r>
      <w:r w:rsidRPr="00FA5351">
        <w:rPr>
          <w:rFonts w:ascii="Bookman Old Style" w:hAnsi="Bookman Old Style"/>
        </w:rPr>
        <w:t>Arif Usman, S.H., M.H.</w:t>
      </w:r>
    </w:p>
    <w:p w14:paraId="3341BC78" w14:textId="77777777" w:rsidR="00FA5351" w:rsidRPr="00FA5351" w:rsidRDefault="00FA5351" w:rsidP="00CA5495">
      <w:pPr>
        <w:ind w:right="-1569"/>
        <w:rPr>
          <w:rFonts w:ascii="Bookman Old Style" w:hAnsi="Bookman Old Style"/>
        </w:rPr>
      </w:pPr>
      <w:r w:rsidRPr="00FA5351">
        <w:rPr>
          <w:rFonts w:ascii="Bookman Old Style" w:hAnsi="Bookman Old Style"/>
          <w:lang w:val="id-ID"/>
        </w:rPr>
        <w:tab/>
      </w:r>
      <w:r w:rsidRPr="00FA5351">
        <w:rPr>
          <w:rFonts w:ascii="Bookman Old Style" w:hAnsi="Bookman Old Style"/>
          <w:lang w:val="id-ID"/>
        </w:rPr>
        <w:tab/>
      </w:r>
      <w:r w:rsidRPr="00FA5351">
        <w:rPr>
          <w:rFonts w:ascii="Bookman Old Style" w:hAnsi="Bookman Old Style"/>
          <w:lang w:val="id-ID"/>
        </w:rPr>
        <w:tab/>
      </w:r>
      <w:r w:rsidRPr="00FA5351">
        <w:rPr>
          <w:rFonts w:ascii="Bookman Old Style" w:hAnsi="Bookman Old Style"/>
          <w:lang w:val="id-ID"/>
        </w:rPr>
        <w:tab/>
      </w:r>
      <w:r w:rsidRPr="00FA5351">
        <w:rPr>
          <w:rFonts w:ascii="Bookman Old Style" w:hAnsi="Bookman Old Style"/>
          <w:lang w:val="id-ID"/>
        </w:rPr>
        <w:tab/>
      </w:r>
      <w:r w:rsidRPr="00FA5351">
        <w:rPr>
          <w:rFonts w:ascii="Bookman Old Style" w:hAnsi="Bookman Old Style"/>
          <w:lang w:val="id-ID"/>
        </w:rPr>
        <w:tab/>
      </w:r>
      <w:r>
        <w:rPr>
          <w:rFonts w:ascii="Bookman Old Style" w:hAnsi="Bookman Old Style"/>
          <w:lang w:val="id-ID"/>
        </w:rPr>
        <w:t xml:space="preserve">  </w:t>
      </w:r>
      <w:r w:rsidRPr="00FA5351">
        <w:rPr>
          <w:rFonts w:ascii="Bookman Old Style" w:hAnsi="Bookman Old Style"/>
        </w:rPr>
        <w:t>Nita Ariyulinda, S.H., M.H.</w:t>
      </w:r>
    </w:p>
    <w:p w14:paraId="7BE81298" w14:textId="77777777" w:rsidR="00FA5351" w:rsidRPr="00FA5351" w:rsidRDefault="00FA5351" w:rsidP="00CA5495">
      <w:pPr>
        <w:ind w:left="4320" w:right="-1569"/>
        <w:rPr>
          <w:rFonts w:ascii="Bookman Old Style" w:hAnsi="Bookman Old Style"/>
        </w:rPr>
      </w:pPr>
      <w:r>
        <w:rPr>
          <w:rFonts w:ascii="Bookman Old Style" w:hAnsi="Bookman Old Style"/>
        </w:rPr>
        <w:t xml:space="preserve">  </w:t>
      </w:r>
      <w:r w:rsidRPr="00FA5351">
        <w:rPr>
          <w:rFonts w:ascii="Bookman Old Style" w:hAnsi="Bookman Old Style"/>
        </w:rPr>
        <w:t>Yeni Handayani, S.H., M.H.</w:t>
      </w:r>
    </w:p>
    <w:p w14:paraId="111E4A9B" w14:textId="77777777" w:rsidR="00FA5351" w:rsidRPr="00FA5351" w:rsidRDefault="00FA5351" w:rsidP="00CA5495">
      <w:pPr>
        <w:ind w:left="4320" w:right="-1569"/>
        <w:rPr>
          <w:rFonts w:ascii="Bookman Old Style" w:hAnsi="Bookman Old Style"/>
        </w:rPr>
      </w:pPr>
      <w:r>
        <w:rPr>
          <w:rFonts w:ascii="Bookman Old Style" w:hAnsi="Bookman Old Style"/>
        </w:rPr>
        <w:t xml:space="preserve">  </w:t>
      </w:r>
      <w:r w:rsidRPr="00FA5351">
        <w:rPr>
          <w:rFonts w:ascii="Bookman Old Style" w:hAnsi="Bookman Old Style"/>
        </w:rPr>
        <w:t>Arrista Trimaya, S.H., M.H.</w:t>
      </w:r>
    </w:p>
    <w:p w14:paraId="5220D9AD" w14:textId="77777777" w:rsidR="00FA5351" w:rsidRPr="00FA5351" w:rsidRDefault="00FA5351" w:rsidP="00CA5495">
      <w:pPr>
        <w:ind w:left="4320" w:right="-1569"/>
        <w:rPr>
          <w:rFonts w:ascii="Bookman Old Style" w:hAnsi="Bookman Old Style"/>
        </w:rPr>
      </w:pPr>
      <w:r>
        <w:rPr>
          <w:rFonts w:ascii="Bookman Old Style" w:hAnsi="Bookman Old Style"/>
        </w:rPr>
        <w:t xml:space="preserve">  </w:t>
      </w:r>
      <w:r w:rsidRPr="00FA5351">
        <w:rPr>
          <w:rFonts w:ascii="Bookman Old Style" w:hAnsi="Bookman Old Style"/>
        </w:rPr>
        <w:t>Woro Wulaningrum, S.H., M.H.</w:t>
      </w:r>
    </w:p>
    <w:p w14:paraId="514B929F" w14:textId="77777777" w:rsidR="00FA5351" w:rsidRPr="00FA5351" w:rsidRDefault="00FA5351" w:rsidP="00CA5495">
      <w:pPr>
        <w:ind w:right="-1872"/>
        <w:rPr>
          <w:rFonts w:ascii="Bookman Old Style" w:hAnsi="Bookman Old Style"/>
        </w:rPr>
      </w:pPr>
      <w:r w:rsidRPr="00FA5351">
        <w:rPr>
          <w:rFonts w:ascii="Bookman Old Style" w:hAnsi="Bookman Old Style"/>
        </w:rPr>
        <w:tab/>
      </w:r>
      <w:r w:rsidRPr="00FA5351">
        <w:rPr>
          <w:rFonts w:ascii="Bookman Old Style" w:hAnsi="Bookman Old Style"/>
        </w:rPr>
        <w:tab/>
      </w:r>
      <w:r w:rsidRPr="00FA5351">
        <w:rPr>
          <w:rFonts w:ascii="Bookman Old Style" w:hAnsi="Bookman Old Style"/>
        </w:rPr>
        <w:tab/>
      </w:r>
      <w:r w:rsidRPr="00FA5351">
        <w:rPr>
          <w:rFonts w:ascii="Bookman Old Style" w:hAnsi="Bookman Old Style"/>
        </w:rPr>
        <w:tab/>
      </w:r>
      <w:r w:rsidRPr="00FA5351">
        <w:rPr>
          <w:rFonts w:ascii="Bookman Old Style" w:hAnsi="Bookman Old Style"/>
        </w:rPr>
        <w:tab/>
      </w:r>
      <w:r w:rsidRPr="00FA5351">
        <w:rPr>
          <w:rFonts w:ascii="Bookman Old Style" w:hAnsi="Bookman Old Style"/>
        </w:rPr>
        <w:tab/>
      </w:r>
      <w:r>
        <w:rPr>
          <w:rFonts w:ascii="Bookman Old Style" w:hAnsi="Bookman Old Style"/>
        </w:rPr>
        <w:t xml:space="preserve">  </w:t>
      </w:r>
      <w:r w:rsidRPr="00FA5351">
        <w:rPr>
          <w:rFonts w:ascii="Bookman Old Style" w:hAnsi="Bookman Old Style"/>
        </w:rPr>
        <w:t>R. Priharta Budiprasetya Ekalaya P. Y.,S.H., M.</w:t>
      </w:r>
      <w:r>
        <w:rPr>
          <w:rFonts w:ascii="Bookman Old Style" w:hAnsi="Bookman Old Style"/>
        </w:rPr>
        <w:t>H</w:t>
      </w:r>
    </w:p>
    <w:p w14:paraId="5B44B042" w14:textId="77777777" w:rsidR="00FA5351" w:rsidRPr="00FA5351" w:rsidRDefault="00FA5351" w:rsidP="00CA5495">
      <w:pPr>
        <w:ind w:left="3600" w:right="-1569" w:firstLine="720"/>
        <w:rPr>
          <w:rFonts w:ascii="Bookman Old Style" w:hAnsi="Bookman Old Style"/>
        </w:rPr>
      </w:pPr>
      <w:r>
        <w:rPr>
          <w:rFonts w:ascii="Bookman Old Style" w:hAnsi="Bookman Old Style"/>
        </w:rPr>
        <w:t xml:space="preserve">  </w:t>
      </w:r>
      <w:r w:rsidRPr="00FA5351">
        <w:rPr>
          <w:rFonts w:ascii="Bookman Old Style" w:hAnsi="Bookman Old Style"/>
        </w:rPr>
        <w:t>Achmadudin Rajab, S.H., M.H.</w:t>
      </w:r>
    </w:p>
    <w:p w14:paraId="752AAD4A" w14:textId="77777777" w:rsidR="00FA5351" w:rsidRPr="00FA5351" w:rsidRDefault="00FA5351" w:rsidP="00CA5495">
      <w:pPr>
        <w:ind w:left="3600" w:right="-1569" w:firstLine="720"/>
        <w:rPr>
          <w:rFonts w:ascii="Bookman Old Style" w:hAnsi="Bookman Old Style"/>
        </w:rPr>
      </w:pPr>
      <w:r>
        <w:rPr>
          <w:rFonts w:ascii="Bookman Old Style" w:hAnsi="Bookman Old Style"/>
        </w:rPr>
        <w:t xml:space="preserve">  </w:t>
      </w:r>
      <w:r w:rsidRPr="00FA5351">
        <w:rPr>
          <w:rFonts w:ascii="Bookman Old Style" w:hAnsi="Bookman Old Style"/>
        </w:rPr>
        <w:t>Sutriyanti, S.H., M.H.</w:t>
      </w:r>
    </w:p>
    <w:p w14:paraId="0146DD82" w14:textId="77777777" w:rsidR="00FA5351" w:rsidRPr="00FA5351" w:rsidRDefault="00FA5351" w:rsidP="00CA5495">
      <w:pPr>
        <w:ind w:right="-1569"/>
        <w:rPr>
          <w:rFonts w:ascii="Bookman Old Style" w:hAnsi="Bookman Old Style"/>
        </w:rPr>
      </w:pPr>
      <w:r w:rsidRPr="00FA5351">
        <w:rPr>
          <w:rFonts w:ascii="Bookman Old Style" w:hAnsi="Bookman Old Style"/>
        </w:rPr>
        <w:tab/>
      </w:r>
      <w:r w:rsidRPr="00FA5351">
        <w:rPr>
          <w:rFonts w:ascii="Bookman Old Style" w:hAnsi="Bookman Old Style"/>
        </w:rPr>
        <w:tab/>
      </w:r>
      <w:r w:rsidRPr="00FA5351">
        <w:rPr>
          <w:rFonts w:ascii="Bookman Old Style" w:hAnsi="Bookman Old Style"/>
        </w:rPr>
        <w:tab/>
      </w:r>
      <w:r w:rsidRPr="00FA5351">
        <w:rPr>
          <w:rFonts w:ascii="Bookman Old Style" w:hAnsi="Bookman Old Style"/>
        </w:rPr>
        <w:tab/>
      </w:r>
      <w:r w:rsidRPr="00FA5351">
        <w:rPr>
          <w:rFonts w:ascii="Bookman Old Style" w:hAnsi="Bookman Old Style"/>
        </w:rPr>
        <w:tab/>
      </w:r>
      <w:r w:rsidRPr="00FA5351">
        <w:rPr>
          <w:rFonts w:ascii="Bookman Old Style" w:hAnsi="Bookman Old Style"/>
        </w:rPr>
        <w:tab/>
      </w:r>
      <w:r>
        <w:rPr>
          <w:rFonts w:ascii="Bookman Old Style" w:hAnsi="Bookman Old Style"/>
        </w:rPr>
        <w:t xml:space="preserve">  </w:t>
      </w:r>
      <w:r w:rsidRPr="00FA5351">
        <w:rPr>
          <w:rFonts w:ascii="Bookman Old Style" w:hAnsi="Bookman Old Style"/>
        </w:rPr>
        <w:t>Olsen Peranto, S.H.</w:t>
      </w:r>
    </w:p>
    <w:p w14:paraId="16AC6DD1" w14:textId="77777777" w:rsidR="00FA5351" w:rsidRPr="00FA5351" w:rsidRDefault="00FA5351" w:rsidP="00CA5495">
      <w:pPr>
        <w:ind w:left="3600" w:right="-1569" w:firstLine="720"/>
        <w:rPr>
          <w:rFonts w:ascii="Bookman Old Style" w:hAnsi="Bookman Old Style"/>
          <w:lang w:val="id-ID"/>
        </w:rPr>
      </w:pPr>
      <w:r>
        <w:rPr>
          <w:rFonts w:ascii="Bookman Old Style" w:hAnsi="Bookman Old Style"/>
        </w:rPr>
        <w:t xml:space="preserve">  </w:t>
      </w:r>
      <w:r w:rsidRPr="00FA5351">
        <w:rPr>
          <w:rFonts w:ascii="Bookman Old Style" w:hAnsi="Bookman Old Style"/>
        </w:rPr>
        <w:t>Aryudhi Permadi, S.H., M.H.</w:t>
      </w:r>
    </w:p>
    <w:p w14:paraId="6FFD9722" w14:textId="77777777" w:rsidR="00FA5351" w:rsidRPr="00FA5351" w:rsidRDefault="00FA5351" w:rsidP="00CA5495">
      <w:pPr>
        <w:ind w:left="3600" w:right="-1569" w:firstLine="720"/>
        <w:rPr>
          <w:rFonts w:ascii="Bookman Old Style" w:hAnsi="Bookman Old Style"/>
          <w:lang w:val="id-ID"/>
        </w:rPr>
      </w:pPr>
      <w:r>
        <w:rPr>
          <w:rFonts w:ascii="Bookman Old Style" w:hAnsi="Bookman Old Style"/>
          <w:lang w:val="id-ID"/>
        </w:rPr>
        <w:t xml:space="preserve">  </w:t>
      </w:r>
      <w:r w:rsidRPr="00FA5351">
        <w:rPr>
          <w:rFonts w:ascii="Bookman Old Style" w:hAnsi="Bookman Old Style"/>
          <w:lang w:val="id-ID"/>
        </w:rPr>
        <w:t>Noval Ali Muchtar,</w:t>
      </w:r>
      <w:r w:rsidRPr="00FA5351">
        <w:rPr>
          <w:rFonts w:ascii="Bookman Old Style" w:hAnsi="Bookman Old Style"/>
          <w:lang w:val="en-US"/>
        </w:rPr>
        <w:t xml:space="preserve"> </w:t>
      </w:r>
      <w:r w:rsidRPr="00FA5351">
        <w:rPr>
          <w:rFonts w:ascii="Bookman Old Style" w:hAnsi="Bookman Old Style"/>
          <w:lang w:val="id-ID"/>
        </w:rPr>
        <w:t>S.H. M.H.</w:t>
      </w:r>
    </w:p>
    <w:p w14:paraId="6E9BDF22" w14:textId="77777777" w:rsidR="00FA5351" w:rsidRPr="00FA5351" w:rsidRDefault="00FA5351" w:rsidP="00CA5495">
      <w:pPr>
        <w:ind w:right="-1569"/>
        <w:rPr>
          <w:rFonts w:ascii="Bookman Old Style" w:hAnsi="Bookman Old Style"/>
        </w:rPr>
      </w:pPr>
      <w:r w:rsidRPr="00FA5351">
        <w:rPr>
          <w:rFonts w:ascii="Bookman Old Style" w:hAnsi="Bookman Old Style"/>
        </w:rPr>
        <w:t>Mitra Bestari</w:t>
      </w:r>
      <w:r w:rsidRPr="00FA5351">
        <w:rPr>
          <w:rFonts w:ascii="Bookman Old Style" w:hAnsi="Bookman Old Style"/>
        </w:rPr>
        <w:tab/>
      </w:r>
      <w:r w:rsidRPr="00FA5351">
        <w:rPr>
          <w:rFonts w:ascii="Bookman Old Style" w:hAnsi="Bookman Old Style"/>
        </w:rPr>
        <w:tab/>
      </w:r>
      <w:r w:rsidRPr="00FA5351">
        <w:rPr>
          <w:rFonts w:ascii="Bookman Old Style" w:hAnsi="Bookman Old Style"/>
        </w:rPr>
        <w:tab/>
      </w:r>
      <w:r w:rsidRPr="00FA5351">
        <w:rPr>
          <w:rFonts w:ascii="Bookman Old Style" w:hAnsi="Bookman Old Style"/>
        </w:rPr>
        <w:tab/>
        <w:t>:</w:t>
      </w:r>
      <w:r>
        <w:rPr>
          <w:rFonts w:ascii="Bookman Old Style" w:hAnsi="Bookman Old Style"/>
        </w:rPr>
        <w:t xml:space="preserve"> </w:t>
      </w:r>
      <w:r w:rsidRPr="00FA5351">
        <w:rPr>
          <w:rFonts w:ascii="Bookman Old Style" w:hAnsi="Bookman Old Style"/>
          <w:lang w:val="id-ID"/>
        </w:rPr>
        <w:t xml:space="preserve">Prof. </w:t>
      </w:r>
      <w:r w:rsidRPr="00FA5351">
        <w:rPr>
          <w:rFonts w:ascii="Bookman Old Style" w:hAnsi="Bookman Old Style"/>
        </w:rPr>
        <w:t>Dr. Zainal Arifin Hoesein, S.H., M.H.</w:t>
      </w:r>
    </w:p>
    <w:p w14:paraId="6CCC1376" w14:textId="77777777" w:rsidR="00FA5351" w:rsidRPr="00FA5351" w:rsidRDefault="00FA5351" w:rsidP="00CA5495">
      <w:pPr>
        <w:ind w:right="-1569"/>
        <w:rPr>
          <w:rFonts w:ascii="Bookman Old Style" w:hAnsi="Bookman Old Style"/>
          <w:lang w:val="id-ID"/>
        </w:rPr>
      </w:pPr>
      <w:r w:rsidRPr="00FA5351">
        <w:rPr>
          <w:rFonts w:ascii="Bookman Old Style" w:hAnsi="Bookman Old Style"/>
        </w:rPr>
        <w:tab/>
      </w:r>
      <w:r w:rsidRPr="00FA5351">
        <w:rPr>
          <w:rFonts w:ascii="Bookman Old Style" w:hAnsi="Bookman Old Style"/>
        </w:rPr>
        <w:tab/>
      </w:r>
      <w:r w:rsidRPr="00FA5351">
        <w:rPr>
          <w:rFonts w:ascii="Bookman Old Style" w:hAnsi="Bookman Old Style"/>
        </w:rPr>
        <w:tab/>
      </w:r>
      <w:r w:rsidRPr="00FA5351">
        <w:rPr>
          <w:rFonts w:ascii="Bookman Old Style" w:hAnsi="Bookman Old Style"/>
        </w:rPr>
        <w:tab/>
      </w:r>
      <w:r w:rsidRPr="00FA5351">
        <w:rPr>
          <w:rFonts w:ascii="Bookman Old Style" w:hAnsi="Bookman Old Style"/>
        </w:rPr>
        <w:tab/>
      </w:r>
      <w:r w:rsidRPr="00FA5351">
        <w:rPr>
          <w:rFonts w:ascii="Bookman Old Style" w:hAnsi="Bookman Old Style"/>
        </w:rPr>
        <w:tab/>
      </w:r>
      <w:r>
        <w:rPr>
          <w:rFonts w:ascii="Bookman Old Style" w:hAnsi="Bookman Old Style"/>
        </w:rPr>
        <w:t xml:space="preserve">  </w:t>
      </w:r>
      <w:r w:rsidRPr="00FA5351">
        <w:rPr>
          <w:rFonts w:ascii="Bookman Old Style" w:hAnsi="Bookman Old Style"/>
        </w:rPr>
        <w:t xml:space="preserve">Prof. </w:t>
      </w:r>
      <w:r w:rsidRPr="00FA5351">
        <w:rPr>
          <w:rFonts w:ascii="Bookman Old Style" w:hAnsi="Bookman Old Style"/>
          <w:lang w:val="id-ID"/>
        </w:rPr>
        <w:t>Alfitri, S.Ag., M.Ag., LL.M., PhD.</w:t>
      </w:r>
    </w:p>
    <w:p w14:paraId="6C13764C" w14:textId="77777777" w:rsidR="00FA5351" w:rsidRPr="00FA5351" w:rsidRDefault="00FA5351" w:rsidP="00CA5495">
      <w:pPr>
        <w:ind w:right="-1569"/>
        <w:rPr>
          <w:rFonts w:ascii="Bookman Old Style" w:hAnsi="Bookman Old Style"/>
          <w:lang w:val="en-US"/>
        </w:rPr>
      </w:pPr>
      <w:r w:rsidRPr="00FA5351">
        <w:rPr>
          <w:rFonts w:ascii="Bookman Old Style" w:hAnsi="Bookman Old Style"/>
          <w:lang w:val="id-ID"/>
        </w:rPr>
        <w:tab/>
      </w:r>
      <w:r w:rsidRPr="00FA5351">
        <w:rPr>
          <w:rFonts w:ascii="Bookman Old Style" w:hAnsi="Bookman Old Style"/>
          <w:lang w:val="id-ID"/>
        </w:rPr>
        <w:tab/>
      </w:r>
      <w:r w:rsidRPr="00FA5351">
        <w:rPr>
          <w:rFonts w:ascii="Bookman Old Style" w:hAnsi="Bookman Old Style"/>
          <w:lang w:val="id-ID"/>
        </w:rPr>
        <w:tab/>
      </w:r>
      <w:r w:rsidRPr="00FA5351">
        <w:rPr>
          <w:rFonts w:ascii="Bookman Old Style" w:hAnsi="Bookman Old Style"/>
          <w:lang w:val="id-ID"/>
        </w:rPr>
        <w:tab/>
      </w:r>
      <w:r w:rsidRPr="00FA5351">
        <w:rPr>
          <w:rFonts w:ascii="Bookman Old Style" w:hAnsi="Bookman Old Style"/>
          <w:lang w:val="id-ID"/>
        </w:rPr>
        <w:tab/>
      </w:r>
      <w:r w:rsidRPr="00FA5351">
        <w:rPr>
          <w:rFonts w:ascii="Bookman Old Style" w:hAnsi="Bookman Old Style"/>
          <w:lang w:val="id-ID"/>
        </w:rPr>
        <w:tab/>
      </w:r>
      <w:r>
        <w:rPr>
          <w:rFonts w:ascii="Bookman Old Style" w:hAnsi="Bookman Old Style"/>
          <w:lang w:val="id-ID"/>
        </w:rPr>
        <w:t xml:space="preserve">  </w:t>
      </w:r>
      <w:r w:rsidRPr="00FA5351">
        <w:rPr>
          <w:rFonts w:ascii="Bookman Old Style" w:hAnsi="Bookman Old Style"/>
          <w:lang w:val="en-US"/>
        </w:rPr>
        <w:t>Dr. E. Fernando, M. Manullang, S.H, M.H.</w:t>
      </w:r>
    </w:p>
    <w:p w14:paraId="41AE391F" w14:textId="77777777" w:rsidR="00FA5351" w:rsidRPr="00FA5351" w:rsidRDefault="00FA5351" w:rsidP="00CA5495">
      <w:pPr>
        <w:ind w:left="3600" w:right="-1569" w:firstLine="720"/>
        <w:rPr>
          <w:rFonts w:ascii="Bookman Old Style" w:hAnsi="Bookman Old Style"/>
          <w:lang w:val="en-US"/>
        </w:rPr>
      </w:pPr>
      <w:r>
        <w:rPr>
          <w:rFonts w:ascii="Bookman Old Style" w:hAnsi="Bookman Old Style"/>
          <w:lang w:val="en-US"/>
        </w:rPr>
        <w:t xml:space="preserve">  </w:t>
      </w:r>
      <w:r w:rsidRPr="00FA5351">
        <w:rPr>
          <w:rFonts w:ascii="Bookman Old Style" w:hAnsi="Bookman Old Style"/>
          <w:lang w:val="en-US"/>
        </w:rPr>
        <w:t>Dr. Henny Marlyna, S.H., M.H., M.L.I.</w:t>
      </w:r>
    </w:p>
    <w:p w14:paraId="53D2294F" w14:textId="77777777" w:rsidR="00FA5351" w:rsidRPr="00FA5351" w:rsidRDefault="00FA5351" w:rsidP="00CA5495">
      <w:pPr>
        <w:ind w:right="-1569"/>
        <w:rPr>
          <w:rFonts w:ascii="Bookman Old Style" w:hAnsi="Bookman Old Style"/>
          <w:lang w:val="id-ID"/>
        </w:rPr>
      </w:pPr>
      <w:r w:rsidRPr="00FA5351">
        <w:rPr>
          <w:rFonts w:ascii="Bookman Old Style" w:hAnsi="Bookman Old Style"/>
        </w:rPr>
        <w:t>Des</w:t>
      </w:r>
      <w:r w:rsidRPr="00FA5351">
        <w:rPr>
          <w:rFonts w:ascii="Bookman Old Style" w:hAnsi="Bookman Old Style"/>
          <w:lang w:val="id-ID"/>
        </w:rPr>
        <w:t>ai</w:t>
      </w:r>
      <w:r w:rsidRPr="00FA5351">
        <w:rPr>
          <w:rFonts w:ascii="Bookman Old Style" w:hAnsi="Bookman Old Style"/>
        </w:rPr>
        <w:t>n Grafis</w:t>
      </w:r>
      <w:r w:rsidRPr="00FA5351">
        <w:rPr>
          <w:rFonts w:ascii="Bookman Old Style" w:hAnsi="Bookman Old Style"/>
        </w:rPr>
        <w:tab/>
      </w:r>
      <w:r w:rsidRPr="00FA5351">
        <w:rPr>
          <w:rFonts w:ascii="Bookman Old Style" w:hAnsi="Bookman Old Style"/>
        </w:rPr>
        <w:tab/>
      </w:r>
      <w:r w:rsidRPr="00FA5351">
        <w:rPr>
          <w:rFonts w:ascii="Bookman Old Style" w:hAnsi="Bookman Old Style"/>
        </w:rPr>
        <w:tab/>
      </w:r>
      <w:r w:rsidRPr="00FA5351">
        <w:rPr>
          <w:rFonts w:ascii="Bookman Old Style" w:hAnsi="Bookman Old Style"/>
        </w:rPr>
        <w:tab/>
        <w:t>: Santoso Wahyu Nugroho</w:t>
      </w:r>
    </w:p>
    <w:p w14:paraId="4087ADBE" w14:textId="77777777" w:rsidR="00FA5351" w:rsidRPr="00FA5351" w:rsidRDefault="00FA5351" w:rsidP="00CA5495">
      <w:pPr>
        <w:ind w:right="-1569"/>
        <w:rPr>
          <w:rFonts w:ascii="Bookman Old Style" w:hAnsi="Bookman Old Style"/>
        </w:rPr>
      </w:pPr>
      <w:r w:rsidRPr="00FA5351">
        <w:rPr>
          <w:rFonts w:ascii="Bookman Old Style" w:hAnsi="Bookman Old Style"/>
          <w:lang w:val="id-ID"/>
        </w:rPr>
        <w:t>Sekretariat</w:t>
      </w:r>
      <w:r w:rsidRPr="00FA5351">
        <w:rPr>
          <w:rFonts w:ascii="Bookman Old Style" w:hAnsi="Bookman Old Style"/>
        </w:rPr>
        <w:tab/>
      </w:r>
      <w:r w:rsidRPr="00FA5351">
        <w:rPr>
          <w:rFonts w:ascii="Bookman Old Style" w:hAnsi="Bookman Old Style"/>
        </w:rPr>
        <w:tab/>
      </w:r>
      <w:r w:rsidRPr="00FA5351">
        <w:rPr>
          <w:rFonts w:ascii="Bookman Old Style" w:hAnsi="Bookman Old Style"/>
        </w:rPr>
        <w:tab/>
      </w:r>
      <w:r w:rsidRPr="00FA5351">
        <w:rPr>
          <w:rFonts w:ascii="Bookman Old Style" w:hAnsi="Bookman Old Style"/>
        </w:rPr>
        <w:tab/>
      </w:r>
      <w:r>
        <w:rPr>
          <w:rFonts w:ascii="Bookman Old Style" w:hAnsi="Bookman Old Style"/>
        </w:rPr>
        <w:tab/>
      </w:r>
      <w:r w:rsidRPr="00FA5351">
        <w:rPr>
          <w:rFonts w:ascii="Bookman Old Style" w:hAnsi="Bookman Old Style"/>
        </w:rPr>
        <w:t>: Intan Pujakesuma, S.E., M.AP.</w:t>
      </w:r>
      <w:r w:rsidRPr="00FA5351">
        <w:rPr>
          <w:rFonts w:ascii="Bookman Old Style" w:hAnsi="Bookman Old Style"/>
        </w:rPr>
        <w:tab/>
      </w:r>
      <w:r w:rsidRPr="00FA5351">
        <w:rPr>
          <w:rFonts w:ascii="Bookman Old Style" w:hAnsi="Bookman Old Style"/>
        </w:rPr>
        <w:tab/>
      </w:r>
      <w:r w:rsidRPr="00FA5351">
        <w:rPr>
          <w:rFonts w:ascii="Bookman Old Style" w:hAnsi="Bookman Old Style"/>
        </w:rPr>
        <w:tab/>
      </w:r>
      <w:r w:rsidRPr="00FA5351">
        <w:rPr>
          <w:rFonts w:ascii="Bookman Old Style" w:hAnsi="Bookman Old Style"/>
        </w:rPr>
        <w:tab/>
      </w:r>
      <w:r w:rsidRPr="00FA5351">
        <w:rPr>
          <w:rFonts w:ascii="Bookman Old Style" w:hAnsi="Bookman Old Style"/>
        </w:rPr>
        <w:tab/>
      </w:r>
      <w:r w:rsidRPr="00FA5351">
        <w:rPr>
          <w:rFonts w:ascii="Bookman Old Style" w:hAnsi="Bookman Old Style"/>
        </w:rPr>
        <w:tab/>
      </w:r>
      <w:r w:rsidRPr="00FA5351">
        <w:rPr>
          <w:rFonts w:ascii="Bookman Old Style" w:hAnsi="Bookman Old Style"/>
        </w:rPr>
        <w:tab/>
      </w:r>
      <w:r w:rsidRPr="00FA5351">
        <w:rPr>
          <w:rFonts w:ascii="Bookman Old Style" w:hAnsi="Bookman Old Style"/>
        </w:rPr>
        <w:tab/>
      </w:r>
      <w:r>
        <w:rPr>
          <w:rFonts w:ascii="Bookman Old Style" w:hAnsi="Bookman Old Style"/>
        </w:rPr>
        <w:t xml:space="preserve">  </w:t>
      </w:r>
      <w:r w:rsidRPr="00FA5351">
        <w:rPr>
          <w:rFonts w:ascii="Bookman Old Style" w:hAnsi="Bookman Old Style"/>
        </w:rPr>
        <w:t>Debora Cahyaningati, A.Md.A.B</w:t>
      </w:r>
    </w:p>
    <w:p w14:paraId="30211709" w14:textId="77777777" w:rsidR="00FA5351" w:rsidRPr="00FA5351" w:rsidRDefault="00FA5351" w:rsidP="00CA5495">
      <w:pPr>
        <w:ind w:right="-1569"/>
        <w:rPr>
          <w:rFonts w:ascii="Bookman Old Style" w:hAnsi="Bookman Old Style"/>
          <w:lang w:val="id-ID"/>
        </w:rPr>
      </w:pPr>
      <w:r w:rsidRPr="00FA5351">
        <w:rPr>
          <w:rFonts w:ascii="Bookman Old Style" w:hAnsi="Bookman Old Style"/>
        </w:rPr>
        <w:tab/>
      </w:r>
      <w:r w:rsidRPr="00FA5351">
        <w:rPr>
          <w:rFonts w:ascii="Bookman Old Style" w:hAnsi="Bookman Old Style"/>
        </w:rPr>
        <w:tab/>
      </w:r>
      <w:r w:rsidRPr="00FA5351">
        <w:rPr>
          <w:rFonts w:ascii="Bookman Old Style" w:hAnsi="Bookman Old Style"/>
        </w:rPr>
        <w:tab/>
      </w:r>
      <w:r w:rsidRPr="00FA5351">
        <w:rPr>
          <w:rFonts w:ascii="Bookman Old Style" w:hAnsi="Bookman Old Style"/>
        </w:rPr>
        <w:tab/>
      </w:r>
      <w:r w:rsidRPr="00FA5351">
        <w:rPr>
          <w:rFonts w:ascii="Bookman Old Style" w:hAnsi="Bookman Old Style"/>
        </w:rPr>
        <w:tab/>
      </w:r>
      <w:r w:rsidRPr="00FA5351">
        <w:rPr>
          <w:rFonts w:ascii="Bookman Old Style" w:hAnsi="Bookman Old Style"/>
        </w:rPr>
        <w:tab/>
      </w:r>
      <w:r>
        <w:rPr>
          <w:rFonts w:ascii="Bookman Old Style" w:hAnsi="Bookman Old Style"/>
        </w:rPr>
        <w:t xml:space="preserve">  </w:t>
      </w:r>
      <w:r w:rsidRPr="00FA5351">
        <w:rPr>
          <w:rFonts w:ascii="Bookman Old Style" w:hAnsi="Bookman Old Style"/>
        </w:rPr>
        <w:t>Atika Novitasari, A.Md. Ak.</w:t>
      </w:r>
    </w:p>
    <w:p w14:paraId="007D72EA" w14:textId="77777777" w:rsidR="00FA5351" w:rsidRPr="00FA5351" w:rsidRDefault="00FA5351" w:rsidP="00FA5351">
      <w:pPr>
        <w:rPr>
          <w:rFonts w:ascii="Bookman Old Style" w:hAnsi="Bookman Old Style"/>
          <w:lang w:val="id-ID"/>
        </w:rPr>
      </w:pPr>
      <w:r w:rsidRPr="00FA5351">
        <w:rPr>
          <w:rFonts w:ascii="Bookman Old Style" w:hAnsi="Bookman Old Style"/>
          <w:lang w:val="id-ID"/>
        </w:rPr>
        <w:tab/>
      </w:r>
      <w:r w:rsidRPr="00FA5351">
        <w:rPr>
          <w:rFonts w:ascii="Bookman Old Style" w:hAnsi="Bookman Old Style"/>
          <w:lang w:val="id-ID"/>
        </w:rPr>
        <w:tab/>
      </w:r>
      <w:r w:rsidRPr="00FA5351">
        <w:rPr>
          <w:rFonts w:ascii="Bookman Old Style" w:hAnsi="Bookman Old Style"/>
          <w:lang w:val="id-ID"/>
        </w:rPr>
        <w:tab/>
      </w:r>
      <w:r w:rsidRPr="00FA5351">
        <w:rPr>
          <w:rFonts w:ascii="Bookman Old Style" w:hAnsi="Bookman Old Style"/>
          <w:lang w:val="id-ID"/>
        </w:rPr>
        <w:tab/>
      </w:r>
      <w:r w:rsidRPr="00FA5351">
        <w:rPr>
          <w:rFonts w:ascii="Bookman Old Style" w:hAnsi="Bookman Old Style"/>
          <w:lang w:val="id-ID"/>
        </w:rPr>
        <w:tab/>
      </w:r>
      <w:r w:rsidRPr="00FA5351">
        <w:rPr>
          <w:rFonts w:ascii="Bookman Old Style" w:hAnsi="Bookman Old Style"/>
          <w:lang w:val="id-ID"/>
        </w:rPr>
        <w:tab/>
      </w:r>
    </w:p>
    <w:p w14:paraId="67AE28C9" w14:textId="77777777" w:rsidR="00FA5351" w:rsidRPr="00FA5351" w:rsidRDefault="00FA5351" w:rsidP="00FA5351">
      <w:pPr>
        <w:rPr>
          <w:rFonts w:ascii="Bookman Old Style" w:hAnsi="Bookman Old Style"/>
          <w:lang w:val="id-ID"/>
        </w:rPr>
      </w:pPr>
    </w:p>
    <w:p w14:paraId="1F5FA68D" w14:textId="77777777" w:rsidR="00CA5495" w:rsidRDefault="00CA5495" w:rsidP="00FA5351">
      <w:pPr>
        <w:jc w:val="center"/>
        <w:rPr>
          <w:rFonts w:ascii="Bookman Old Style" w:hAnsi="Bookman Old Style"/>
          <w:b/>
        </w:rPr>
      </w:pPr>
    </w:p>
    <w:p w14:paraId="33853402" w14:textId="77777777" w:rsidR="00CA5495" w:rsidRDefault="00CA5495" w:rsidP="00FA5351">
      <w:pPr>
        <w:jc w:val="center"/>
        <w:rPr>
          <w:rFonts w:ascii="Bookman Old Style" w:hAnsi="Bookman Old Style"/>
          <w:b/>
        </w:rPr>
      </w:pPr>
    </w:p>
    <w:p w14:paraId="182900D4" w14:textId="77777777" w:rsidR="00FA5351" w:rsidRPr="00CA5495" w:rsidRDefault="00FA5351" w:rsidP="00FA5351">
      <w:pPr>
        <w:jc w:val="center"/>
        <w:rPr>
          <w:rFonts w:ascii="Bookman Old Style" w:hAnsi="Bookman Old Style"/>
          <w:b/>
        </w:rPr>
      </w:pPr>
      <w:r w:rsidRPr="00CA5495">
        <w:rPr>
          <w:rFonts w:ascii="Bookman Old Style" w:hAnsi="Bookman Old Style"/>
          <w:b/>
        </w:rPr>
        <w:t>Alamat</w:t>
      </w:r>
    </w:p>
    <w:p w14:paraId="78117F28" w14:textId="77777777" w:rsidR="00FA5351" w:rsidRPr="00CA5495" w:rsidRDefault="00FA5351" w:rsidP="00FA5351">
      <w:pPr>
        <w:jc w:val="center"/>
        <w:rPr>
          <w:rFonts w:ascii="Bookman Old Style" w:hAnsi="Bookman Old Style"/>
          <w:b/>
        </w:rPr>
      </w:pPr>
      <w:r w:rsidRPr="00CA5495">
        <w:rPr>
          <w:rFonts w:ascii="Bookman Old Style" w:hAnsi="Bookman Old Style"/>
          <w:b/>
        </w:rPr>
        <w:t>Redaksi Prodigy Jurnal Perundang-Undangan</w:t>
      </w:r>
    </w:p>
    <w:p w14:paraId="52481FEF" w14:textId="77777777" w:rsidR="00FA5351" w:rsidRPr="00CA5495" w:rsidRDefault="00FA5351" w:rsidP="00CA5495">
      <w:pPr>
        <w:jc w:val="center"/>
        <w:rPr>
          <w:rFonts w:ascii="Bookman Old Style" w:hAnsi="Bookman Old Style"/>
          <w:b/>
        </w:rPr>
      </w:pPr>
      <w:r w:rsidRPr="00CA5495">
        <w:rPr>
          <w:rFonts w:ascii="Bookman Old Style" w:hAnsi="Bookman Old Style"/>
          <w:b/>
        </w:rPr>
        <w:t>Pusat Perancangan Undang-Undang Bidang Politik, Hukum, dan Hak Asasi Manusia, Badan Keahlian DPR RI</w:t>
      </w:r>
    </w:p>
    <w:p w14:paraId="33FDFE26" w14:textId="77777777" w:rsidR="00FA5351" w:rsidRPr="00CA5495" w:rsidRDefault="00FA5351" w:rsidP="00FA5351">
      <w:pPr>
        <w:jc w:val="center"/>
        <w:rPr>
          <w:rFonts w:ascii="Bookman Old Style" w:hAnsi="Bookman Old Style"/>
          <w:b/>
        </w:rPr>
      </w:pPr>
      <w:r w:rsidRPr="00CA5495">
        <w:rPr>
          <w:rFonts w:ascii="Bookman Old Style" w:hAnsi="Bookman Old Style"/>
          <w:b/>
        </w:rPr>
        <w:t xml:space="preserve">Gedung Setjen </w:t>
      </w:r>
      <w:r w:rsidRPr="00CA5495">
        <w:rPr>
          <w:rFonts w:ascii="Bookman Old Style" w:hAnsi="Bookman Old Style"/>
          <w:b/>
          <w:lang w:val="id-ID"/>
        </w:rPr>
        <w:t xml:space="preserve">dan Badan Keahlian </w:t>
      </w:r>
      <w:r w:rsidRPr="00CA5495">
        <w:rPr>
          <w:rFonts w:ascii="Bookman Old Style" w:hAnsi="Bookman Old Style"/>
          <w:b/>
        </w:rPr>
        <w:t>DPR RI</w:t>
      </w:r>
    </w:p>
    <w:p w14:paraId="320BC7FB" w14:textId="77777777" w:rsidR="00FA5351" w:rsidRPr="00CA5495" w:rsidRDefault="00FA5351" w:rsidP="00FA5351">
      <w:pPr>
        <w:jc w:val="center"/>
        <w:rPr>
          <w:rFonts w:ascii="Bookman Old Style" w:hAnsi="Bookman Old Style"/>
          <w:b/>
        </w:rPr>
      </w:pPr>
      <w:r w:rsidRPr="00CA5495">
        <w:rPr>
          <w:rFonts w:ascii="Bookman Old Style" w:hAnsi="Bookman Old Style"/>
          <w:b/>
        </w:rPr>
        <w:t>Jalan Gatot Subroto, Jakarta Kode Pos 10270</w:t>
      </w:r>
    </w:p>
    <w:p w14:paraId="0903A94D" w14:textId="77777777" w:rsidR="00FA5351" w:rsidRPr="00CA5495" w:rsidRDefault="00FA5351" w:rsidP="00FA5351">
      <w:pPr>
        <w:jc w:val="center"/>
        <w:rPr>
          <w:rFonts w:ascii="Bookman Old Style" w:hAnsi="Bookman Old Style"/>
          <w:b/>
          <w:lang w:val="id-ID"/>
        </w:rPr>
      </w:pPr>
      <w:r w:rsidRPr="00CA5495">
        <w:rPr>
          <w:rFonts w:ascii="Bookman Old Style" w:hAnsi="Bookman Old Style"/>
          <w:b/>
        </w:rPr>
        <w:t>e-mail: prodigyjurnalilmiah@gmail.com</w:t>
      </w:r>
      <w:r w:rsidRPr="00CA5495">
        <w:rPr>
          <w:rFonts w:ascii="Bookman Old Style" w:hAnsi="Bookman Old Style"/>
          <w:b/>
          <w:lang w:val="id-ID"/>
        </w:rPr>
        <w:t xml:space="preserve"> dan jurnal.prodigy@dpr.go.id</w:t>
      </w:r>
    </w:p>
    <w:p w14:paraId="6C829C87" w14:textId="77777777" w:rsidR="00FA5351" w:rsidRPr="00FA5351" w:rsidRDefault="00FA5351">
      <w:pPr>
        <w:rPr>
          <w:rFonts w:ascii="Bookman Old Style" w:hAnsi="Bookman Old Style"/>
          <w:lang w:val="en-US"/>
        </w:rPr>
      </w:pPr>
      <w:r w:rsidRPr="00FA5351">
        <w:rPr>
          <w:rFonts w:ascii="Bookman Old Style" w:hAnsi="Bookman Old Style"/>
          <w:lang w:val="en-US"/>
        </w:rPr>
        <w:br w:type="page"/>
      </w:r>
    </w:p>
    <w:p w14:paraId="69BBD1AA" w14:textId="77777777" w:rsidR="00FA5351" w:rsidRPr="00FA5351" w:rsidRDefault="00FA5351" w:rsidP="00FA5351">
      <w:pPr>
        <w:pStyle w:val="Heading1"/>
        <w:jc w:val="center"/>
        <w:rPr>
          <w:b/>
          <w:bCs/>
        </w:rPr>
      </w:pPr>
      <w:bookmarkStart w:id="1" w:name="_Toc187057260"/>
      <w:r w:rsidRPr="00FA5351">
        <w:rPr>
          <w:b/>
          <w:bCs/>
        </w:rPr>
        <w:lastRenderedPageBreak/>
        <w:t>DAFTAR ISI</w:t>
      </w:r>
      <w:bookmarkEnd w:id="1"/>
    </w:p>
    <w:sdt>
      <w:sdtPr>
        <w:rPr>
          <w:rFonts w:asciiTheme="minorHAnsi" w:eastAsiaTheme="minorHAnsi" w:hAnsiTheme="minorHAnsi" w:cstheme="minorBidi"/>
          <w:b w:val="0"/>
          <w:bCs w:val="0"/>
          <w:color w:val="auto"/>
          <w:kern w:val="2"/>
          <w:sz w:val="24"/>
          <w:szCs w:val="24"/>
          <w:lang w:val="en-ID"/>
          <w14:ligatures w14:val="standardContextual"/>
        </w:rPr>
        <w:id w:val="-1097394035"/>
        <w:docPartObj>
          <w:docPartGallery w:val="Table of Contents"/>
          <w:docPartUnique/>
        </w:docPartObj>
      </w:sdtPr>
      <w:sdtEndPr>
        <w:rPr>
          <w:noProof/>
        </w:rPr>
      </w:sdtEndPr>
      <w:sdtContent>
        <w:p w14:paraId="656752E1" w14:textId="77777777" w:rsidR="00FA5351" w:rsidRPr="00351DB5" w:rsidRDefault="00FA5351">
          <w:pPr>
            <w:pStyle w:val="TOCHeading"/>
            <w:rPr>
              <w:rFonts w:ascii="Bookman Old Style" w:hAnsi="Bookman Old Style"/>
            </w:rPr>
          </w:pPr>
        </w:p>
        <w:p w14:paraId="0759BF03" w14:textId="7012ACF3" w:rsidR="00351DB5" w:rsidRPr="00351DB5" w:rsidRDefault="00FA5351">
          <w:pPr>
            <w:pStyle w:val="TOC1"/>
            <w:rPr>
              <w:rFonts w:ascii="Bookman Old Style" w:eastAsiaTheme="minorEastAsia" w:hAnsi="Bookman Old Style" w:cstheme="minorBidi"/>
              <w:b w:val="0"/>
              <w:bCs w:val="0"/>
              <w:i w:val="0"/>
              <w:iCs w:val="0"/>
              <w:noProof/>
            </w:rPr>
          </w:pPr>
          <w:r w:rsidRPr="00351DB5">
            <w:rPr>
              <w:rFonts w:ascii="Bookman Old Style" w:hAnsi="Bookman Old Style"/>
              <w:i w:val="0"/>
              <w:iCs w:val="0"/>
            </w:rPr>
            <w:fldChar w:fldCharType="begin"/>
          </w:r>
          <w:r w:rsidRPr="00351DB5">
            <w:rPr>
              <w:rFonts w:ascii="Bookman Old Style" w:hAnsi="Bookman Old Style"/>
              <w:i w:val="0"/>
              <w:iCs w:val="0"/>
            </w:rPr>
            <w:instrText xml:space="preserve"> TOC \o "1-3" \h \z \u </w:instrText>
          </w:r>
          <w:r w:rsidRPr="00351DB5">
            <w:rPr>
              <w:rFonts w:ascii="Bookman Old Style" w:hAnsi="Bookman Old Style"/>
              <w:i w:val="0"/>
              <w:iCs w:val="0"/>
            </w:rPr>
            <w:fldChar w:fldCharType="separate"/>
          </w:r>
          <w:hyperlink w:anchor="_Toc187057259" w:history="1">
            <w:r w:rsidR="00351DB5" w:rsidRPr="00351DB5">
              <w:rPr>
                <w:rStyle w:val="Hyperlink"/>
                <w:rFonts w:ascii="Bookman Old Style" w:hAnsi="Bookman Old Style"/>
                <w:i w:val="0"/>
                <w:iCs w:val="0"/>
                <w:noProof/>
              </w:rPr>
              <w:t>SUSUNAN DEWAN REDAKSI</w:t>
            </w:r>
            <w:r w:rsidR="00351DB5" w:rsidRPr="00351DB5">
              <w:rPr>
                <w:rFonts w:ascii="Bookman Old Style" w:hAnsi="Bookman Old Style"/>
                <w:i w:val="0"/>
                <w:iCs w:val="0"/>
                <w:noProof/>
                <w:webHidden/>
              </w:rPr>
              <w:tab/>
            </w:r>
            <w:r w:rsidR="00351DB5" w:rsidRPr="00351DB5">
              <w:rPr>
                <w:rFonts w:ascii="Bookman Old Style" w:hAnsi="Bookman Old Style"/>
                <w:i w:val="0"/>
                <w:iCs w:val="0"/>
                <w:noProof/>
                <w:webHidden/>
              </w:rPr>
              <w:fldChar w:fldCharType="begin"/>
            </w:r>
            <w:r w:rsidR="00351DB5" w:rsidRPr="00351DB5">
              <w:rPr>
                <w:rFonts w:ascii="Bookman Old Style" w:hAnsi="Bookman Old Style"/>
                <w:i w:val="0"/>
                <w:iCs w:val="0"/>
                <w:noProof/>
                <w:webHidden/>
              </w:rPr>
              <w:instrText xml:space="preserve"> PAGEREF _Toc187057259 \h </w:instrText>
            </w:r>
            <w:r w:rsidR="00351DB5" w:rsidRPr="00351DB5">
              <w:rPr>
                <w:rFonts w:ascii="Bookman Old Style" w:hAnsi="Bookman Old Style"/>
                <w:i w:val="0"/>
                <w:iCs w:val="0"/>
                <w:noProof/>
                <w:webHidden/>
              </w:rPr>
            </w:r>
            <w:r w:rsidR="00351DB5" w:rsidRPr="00351DB5">
              <w:rPr>
                <w:rFonts w:ascii="Bookman Old Style" w:hAnsi="Bookman Old Style"/>
                <w:i w:val="0"/>
                <w:iCs w:val="0"/>
                <w:noProof/>
                <w:webHidden/>
              </w:rPr>
              <w:fldChar w:fldCharType="separate"/>
            </w:r>
            <w:r w:rsidR="00F93AE1">
              <w:rPr>
                <w:rFonts w:ascii="Bookman Old Style" w:hAnsi="Bookman Old Style"/>
                <w:i w:val="0"/>
                <w:iCs w:val="0"/>
                <w:noProof/>
                <w:webHidden/>
              </w:rPr>
              <w:t>i</w:t>
            </w:r>
            <w:r w:rsidR="00351DB5" w:rsidRPr="00351DB5">
              <w:rPr>
                <w:rFonts w:ascii="Bookman Old Style" w:hAnsi="Bookman Old Style"/>
                <w:i w:val="0"/>
                <w:iCs w:val="0"/>
                <w:noProof/>
                <w:webHidden/>
              </w:rPr>
              <w:fldChar w:fldCharType="end"/>
            </w:r>
          </w:hyperlink>
        </w:p>
        <w:p w14:paraId="19018F90" w14:textId="4DC70392" w:rsidR="00351DB5" w:rsidRPr="00351DB5" w:rsidRDefault="00F93AE1">
          <w:pPr>
            <w:pStyle w:val="TOC1"/>
            <w:rPr>
              <w:rFonts w:ascii="Bookman Old Style" w:eastAsiaTheme="minorEastAsia" w:hAnsi="Bookman Old Style" w:cstheme="minorBidi"/>
              <w:b w:val="0"/>
              <w:bCs w:val="0"/>
              <w:i w:val="0"/>
              <w:iCs w:val="0"/>
              <w:noProof/>
            </w:rPr>
          </w:pPr>
          <w:hyperlink w:anchor="_Toc187057260" w:history="1">
            <w:r w:rsidR="00351DB5" w:rsidRPr="00351DB5">
              <w:rPr>
                <w:rStyle w:val="Hyperlink"/>
                <w:rFonts w:ascii="Bookman Old Style" w:hAnsi="Bookman Old Style"/>
                <w:i w:val="0"/>
                <w:iCs w:val="0"/>
                <w:noProof/>
              </w:rPr>
              <w:t>DAFTAR ISI</w:t>
            </w:r>
            <w:r w:rsidR="00351DB5" w:rsidRPr="00351DB5">
              <w:rPr>
                <w:rFonts w:ascii="Bookman Old Style" w:hAnsi="Bookman Old Style"/>
                <w:i w:val="0"/>
                <w:iCs w:val="0"/>
                <w:noProof/>
                <w:webHidden/>
              </w:rPr>
              <w:tab/>
            </w:r>
            <w:r w:rsidR="00351DB5" w:rsidRPr="00351DB5">
              <w:rPr>
                <w:rFonts w:ascii="Bookman Old Style" w:hAnsi="Bookman Old Style"/>
                <w:i w:val="0"/>
                <w:iCs w:val="0"/>
                <w:noProof/>
                <w:webHidden/>
              </w:rPr>
              <w:fldChar w:fldCharType="begin"/>
            </w:r>
            <w:r w:rsidR="00351DB5" w:rsidRPr="00351DB5">
              <w:rPr>
                <w:rFonts w:ascii="Bookman Old Style" w:hAnsi="Bookman Old Style"/>
                <w:i w:val="0"/>
                <w:iCs w:val="0"/>
                <w:noProof/>
                <w:webHidden/>
              </w:rPr>
              <w:instrText xml:space="preserve"> PAGEREF _Toc187057260 \h </w:instrText>
            </w:r>
            <w:r w:rsidR="00351DB5" w:rsidRPr="00351DB5">
              <w:rPr>
                <w:rFonts w:ascii="Bookman Old Style" w:hAnsi="Bookman Old Style"/>
                <w:i w:val="0"/>
                <w:iCs w:val="0"/>
                <w:noProof/>
                <w:webHidden/>
              </w:rPr>
            </w:r>
            <w:r w:rsidR="00351DB5" w:rsidRPr="00351DB5">
              <w:rPr>
                <w:rFonts w:ascii="Bookman Old Style" w:hAnsi="Bookman Old Style"/>
                <w:i w:val="0"/>
                <w:iCs w:val="0"/>
                <w:noProof/>
                <w:webHidden/>
              </w:rPr>
              <w:fldChar w:fldCharType="separate"/>
            </w:r>
            <w:r>
              <w:rPr>
                <w:rFonts w:ascii="Bookman Old Style" w:hAnsi="Bookman Old Style"/>
                <w:i w:val="0"/>
                <w:iCs w:val="0"/>
                <w:noProof/>
                <w:webHidden/>
              </w:rPr>
              <w:t>ii</w:t>
            </w:r>
            <w:r w:rsidR="00351DB5" w:rsidRPr="00351DB5">
              <w:rPr>
                <w:rFonts w:ascii="Bookman Old Style" w:hAnsi="Bookman Old Style"/>
                <w:i w:val="0"/>
                <w:iCs w:val="0"/>
                <w:noProof/>
                <w:webHidden/>
              </w:rPr>
              <w:fldChar w:fldCharType="end"/>
            </w:r>
          </w:hyperlink>
        </w:p>
        <w:p w14:paraId="6BED4700" w14:textId="7F03B47E" w:rsidR="00351DB5" w:rsidRPr="00351DB5" w:rsidRDefault="00F93AE1">
          <w:pPr>
            <w:pStyle w:val="TOC1"/>
            <w:rPr>
              <w:rFonts w:ascii="Bookman Old Style" w:eastAsiaTheme="minorEastAsia" w:hAnsi="Bookman Old Style" w:cstheme="minorBidi"/>
              <w:b w:val="0"/>
              <w:bCs w:val="0"/>
              <w:i w:val="0"/>
              <w:iCs w:val="0"/>
              <w:noProof/>
            </w:rPr>
          </w:pPr>
          <w:hyperlink w:anchor="_Toc187057261" w:history="1">
            <w:r w:rsidR="00351DB5" w:rsidRPr="00351DB5">
              <w:rPr>
                <w:rStyle w:val="Hyperlink"/>
                <w:rFonts w:ascii="Bookman Old Style" w:hAnsi="Bookman Old Style"/>
                <w:i w:val="0"/>
                <w:iCs w:val="0"/>
                <w:noProof/>
              </w:rPr>
              <w:t>PENGANTAR REDAKSI</w:t>
            </w:r>
            <w:r w:rsidR="00351DB5" w:rsidRPr="00351DB5">
              <w:rPr>
                <w:rFonts w:ascii="Bookman Old Style" w:hAnsi="Bookman Old Style"/>
                <w:i w:val="0"/>
                <w:iCs w:val="0"/>
                <w:noProof/>
                <w:webHidden/>
              </w:rPr>
              <w:tab/>
            </w:r>
            <w:r w:rsidR="00351DB5" w:rsidRPr="00351DB5">
              <w:rPr>
                <w:rFonts w:ascii="Bookman Old Style" w:hAnsi="Bookman Old Style"/>
                <w:i w:val="0"/>
                <w:iCs w:val="0"/>
                <w:noProof/>
                <w:webHidden/>
              </w:rPr>
              <w:fldChar w:fldCharType="begin"/>
            </w:r>
            <w:r w:rsidR="00351DB5" w:rsidRPr="00351DB5">
              <w:rPr>
                <w:rFonts w:ascii="Bookman Old Style" w:hAnsi="Bookman Old Style"/>
                <w:i w:val="0"/>
                <w:iCs w:val="0"/>
                <w:noProof/>
                <w:webHidden/>
              </w:rPr>
              <w:instrText xml:space="preserve"> PAGEREF _Toc187057261 \h </w:instrText>
            </w:r>
            <w:r w:rsidR="00351DB5" w:rsidRPr="00351DB5">
              <w:rPr>
                <w:rFonts w:ascii="Bookman Old Style" w:hAnsi="Bookman Old Style"/>
                <w:i w:val="0"/>
                <w:iCs w:val="0"/>
                <w:noProof/>
                <w:webHidden/>
              </w:rPr>
            </w:r>
            <w:r w:rsidR="00351DB5" w:rsidRPr="00351DB5">
              <w:rPr>
                <w:rFonts w:ascii="Bookman Old Style" w:hAnsi="Bookman Old Style"/>
                <w:i w:val="0"/>
                <w:iCs w:val="0"/>
                <w:noProof/>
                <w:webHidden/>
              </w:rPr>
              <w:fldChar w:fldCharType="separate"/>
            </w:r>
            <w:r>
              <w:rPr>
                <w:rFonts w:ascii="Bookman Old Style" w:hAnsi="Bookman Old Style"/>
                <w:i w:val="0"/>
                <w:iCs w:val="0"/>
                <w:noProof/>
                <w:webHidden/>
              </w:rPr>
              <w:t>iii</w:t>
            </w:r>
            <w:r w:rsidR="00351DB5" w:rsidRPr="00351DB5">
              <w:rPr>
                <w:rFonts w:ascii="Bookman Old Style" w:hAnsi="Bookman Old Style"/>
                <w:i w:val="0"/>
                <w:iCs w:val="0"/>
                <w:noProof/>
                <w:webHidden/>
              </w:rPr>
              <w:fldChar w:fldCharType="end"/>
            </w:r>
          </w:hyperlink>
        </w:p>
        <w:p w14:paraId="08C9B3FA" w14:textId="7DE9D204" w:rsidR="00351DB5" w:rsidRPr="00351DB5" w:rsidRDefault="00F93AE1">
          <w:pPr>
            <w:pStyle w:val="TOC1"/>
            <w:rPr>
              <w:rFonts w:ascii="Bookman Old Style" w:eastAsiaTheme="minorEastAsia" w:hAnsi="Bookman Old Style" w:cstheme="minorBidi"/>
              <w:b w:val="0"/>
              <w:bCs w:val="0"/>
              <w:i w:val="0"/>
              <w:iCs w:val="0"/>
              <w:noProof/>
            </w:rPr>
          </w:pPr>
          <w:hyperlink w:anchor="_Toc187057262" w:history="1">
            <w:r w:rsidR="00351DB5" w:rsidRPr="00351DB5">
              <w:rPr>
                <w:rStyle w:val="Hyperlink"/>
                <w:rFonts w:ascii="Bookman Old Style" w:hAnsi="Bookman Old Style"/>
                <w:i w:val="0"/>
                <w:iCs w:val="0"/>
                <w:noProof/>
                <w:lang w:val="en-US"/>
              </w:rPr>
              <w:t>Oktavianto Setyo Nugroho</w:t>
            </w:r>
            <w:r w:rsidR="00351DB5" w:rsidRPr="00351DB5">
              <w:rPr>
                <w:rFonts w:ascii="Bookman Old Style" w:hAnsi="Bookman Old Style"/>
                <w:i w:val="0"/>
                <w:iCs w:val="0"/>
                <w:noProof/>
                <w:webHidden/>
              </w:rPr>
              <w:tab/>
            </w:r>
            <w:r w:rsidR="00351DB5" w:rsidRPr="00351DB5">
              <w:rPr>
                <w:rFonts w:ascii="Bookman Old Style" w:hAnsi="Bookman Old Style"/>
                <w:i w:val="0"/>
                <w:iCs w:val="0"/>
                <w:noProof/>
                <w:webHidden/>
              </w:rPr>
              <w:fldChar w:fldCharType="begin"/>
            </w:r>
            <w:r w:rsidR="00351DB5" w:rsidRPr="00351DB5">
              <w:rPr>
                <w:rFonts w:ascii="Bookman Old Style" w:hAnsi="Bookman Old Style"/>
                <w:i w:val="0"/>
                <w:iCs w:val="0"/>
                <w:noProof/>
                <w:webHidden/>
              </w:rPr>
              <w:instrText xml:space="preserve"> PAGEREF _Toc187057262 \h </w:instrText>
            </w:r>
            <w:r w:rsidR="00351DB5" w:rsidRPr="00351DB5">
              <w:rPr>
                <w:rFonts w:ascii="Bookman Old Style" w:hAnsi="Bookman Old Style"/>
                <w:i w:val="0"/>
                <w:iCs w:val="0"/>
                <w:noProof/>
                <w:webHidden/>
              </w:rPr>
            </w:r>
            <w:r w:rsidR="00351DB5" w:rsidRPr="00351DB5">
              <w:rPr>
                <w:rFonts w:ascii="Bookman Old Style" w:hAnsi="Bookman Old Style"/>
                <w:i w:val="0"/>
                <w:iCs w:val="0"/>
                <w:noProof/>
                <w:webHidden/>
              </w:rPr>
              <w:fldChar w:fldCharType="separate"/>
            </w:r>
            <w:r>
              <w:rPr>
                <w:rFonts w:ascii="Bookman Old Style" w:hAnsi="Bookman Old Style"/>
                <w:i w:val="0"/>
                <w:iCs w:val="0"/>
                <w:noProof/>
                <w:webHidden/>
              </w:rPr>
              <w:t>1</w:t>
            </w:r>
            <w:r w:rsidR="00351DB5" w:rsidRPr="00351DB5">
              <w:rPr>
                <w:rFonts w:ascii="Bookman Old Style" w:hAnsi="Bookman Old Style"/>
                <w:i w:val="0"/>
                <w:iCs w:val="0"/>
                <w:noProof/>
                <w:webHidden/>
              </w:rPr>
              <w:fldChar w:fldCharType="end"/>
            </w:r>
          </w:hyperlink>
        </w:p>
        <w:p w14:paraId="3D0A43BB" w14:textId="51115F27" w:rsidR="00351DB5" w:rsidRPr="00351DB5" w:rsidRDefault="00F93AE1">
          <w:pPr>
            <w:pStyle w:val="TOC1"/>
            <w:rPr>
              <w:rFonts w:ascii="Bookman Old Style" w:eastAsiaTheme="minorEastAsia" w:hAnsi="Bookman Old Style" w:cstheme="minorBidi"/>
              <w:b w:val="0"/>
              <w:bCs w:val="0"/>
              <w:i w:val="0"/>
              <w:iCs w:val="0"/>
              <w:noProof/>
            </w:rPr>
          </w:pPr>
          <w:hyperlink w:anchor="_Toc187057263" w:history="1">
            <w:r w:rsidR="00351DB5" w:rsidRPr="00351DB5">
              <w:rPr>
                <w:rStyle w:val="Hyperlink"/>
                <w:rFonts w:ascii="Bookman Old Style" w:hAnsi="Bookman Old Style"/>
                <w:i w:val="0"/>
                <w:iCs w:val="0"/>
                <w:noProof/>
              </w:rPr>
              <w:t>Kuntari</w:t>
            </w:r>
            <w:r w:rsidR="00351DB5" w:rsidRPr="00351DB5">
              <w:rPr>
                <w:rFonts w:ascii="Bookman Old Style" w:hAnsi="Bookman Old Style"/>
                <w:i w:val="0"/>
                <w:iCs w:val="0"/>
                <w:noProof/>
                <w:webHidden/>
              </w:rPr>
              <w:tab/>
            </w:r>
            <w:r w:rsidR="00351DB5" w:rsidRPr="00351DB5">
              <w:rPr>
                <w:rFonts w:ascii="Bookman Old Style" w:hAnsi="Bookman Old Style"/>
                <w:i w:val="0"/>
                <w:iCs w:val="0"/>
                <w:noProof/>
                <w:webHidden/>
              </w:rPr>
              <w:fldChar w:fldCharType="begin"/>
            </w:r>
            <w:r w:rsidR="00351DB5" w:rsidRPr="00351DB5">
              <w:rPr>
                <w:rFonts w:ascii="Bookman Old Style" w:hAnsi="Bookman Old Style"/>
                <w:i w:val="0"/>
                <w:iCs w:val="0"/>
                <w:noProof/>
                <w:webHidden/>
              </w:rPr>
              <w:instrText xml:space="preserve"> PAGEREF _Toc187057263 \h </w:instrText>
            </w:r>
            <w:r w:rsidR="00351DB5" w:rsidRPr="00351DB5">
              <w:rPr>
                <w:rFonts w:ascii="Bookman Old Style" w:hAnsi="Bookman Old Style"/>
                <w:i w:val="0"/>
                <w:iCs w:val="0"/>
                <w:noProof/>
                <w:webHidden/>
              </w:rPr>
            </w:r>
            <w:r w:rsidR="00351DB5" w:rsidRPr="00351DB5">
              <w:rPr>
                <w:rFonts w:ascii="Bookman Old Style" w:hAnsi="Bookman Old Style"/>
                <w:i w:val="0"/>
                <w:iCs w:val="0"/>
                <w:noProof/>
                <w:webHidden/>
              </w:rPr>
              <w:fldChar w:fldCharType="separate"/>
            </w:r>
            <w:r>
              <w:rPr>
                <w:rFonts w:ascii="Bookman Old Style" w:hAnsi="Bookman Old Style"/>
                <w:i w:val="0"/>
                <w:iCs w:val="0"/>
                <w:noProof/>
                <w:webHidden/>
              </w:rPr>
              <w:t>55</w:t>
            </w:r>
            <w:r w:rsidR="00351DB5" w:rsidRPr="00351DB5">
              <w:rPr>
                <w:rFonts w:ascii="Bookman Old Style" w:hAnsi="Bookman Old Style"/>
                <w:i w:val="0"/>
                <w:iCs w:val="0"/>
                <w:noProof/>
                <w:webHidden/>
              </w:rPr>
              <w:fldChar w:fldCharType="end"/>
            </w:r>
          </w:hyperlink>
        </w:p>
        <w:p w14:paraId="4DD52277" w14:textId="5AA23D23" w:rsidR="00351DB5" w:rsidRPr="00351DB5" w:rsidRDefault="00F93AE1">
          <w:pPr>
            <w:pStyle w:val="TOC1"/>
            <w:rPr>
              <w:rFonts w:ascii="Bookman Old Style" w:eastAsiaTheme="minorEastAsia" w:hAnsi="Bookman Old Style" w:cstheme="minorBidi"/>
              <w:b w:val="0"/>
              <w:bCs w:val="0"/>
              <w:i w:val="0"/>
              <w:iCs w:val="0"/>
              <w:noProof/>
            </w:rPr>
          </w:pPr>
          <w:hyperlink w:anchor="_Toc187057264" w:history="1">
            <w:r w:rsidR="00351DB5" w:rsidRPr="00351DB5">
              <w:rPr>
                <w:rStyle w:val="Hyperlink"/>
                <w:rFonts w:ascii="Bookman Old Style" w:hAnsi="Bookman Old Style"/>
                <w:i w:val="0"/>
                <w:iCs w:val="0"/>
                <w:noProof/>
              </w:rPr>
              <w:t>Noval Ali Muchtar</w:t>
            </w:r>
            <w:r w:rsidR="00351DB5" w:rsidRPr="00351DB5">
              <w:rPr>
                <w:rFonts w:ascii="Bookman Old Style" w:hAnsi="Bookman Old Style"/>
                <w:i w:val="0"/>
                <w:iCs w:val="0"/>
                <w:noProof/>
                <w:webHidden/>
              </w:rPr>
              <w:tab/>
            </w:r>
            <w:r w:rsidR="00351DB5" w:rsidRPr="00351DB5">
              <w:rPr>
                <w:rFonts w:ascii="Bookman Old Style" w:hAnsi="Bookman Old Style"/>
                <w:i w:val="0"/>
                <w:iCs w:val="0"/>
                <w:noProof/>
                <w:webHidden/>
              </w:rPr>
              <w:fldChar w:fldCharType="begin"/>
            </w:r>
            <w:r w:rsidR="00351DB5" w:rsidRPr="00351DB5">
              <w:rPr>
                <w:rFonts w:ascii="Bookman Old Style" w:hAnsi="Bookman Old Style"/>
                <w:i w:val="0"/>
                <w:iCs w:val="0"/>
                <w:noProof/>
                <w:webHidden/>
              </w:rPr>
              <w:instrText xml:space="preserve"> PAGEREF _Toc187057264 \h </w:instrText>
            </w:r>
            <w:r w:rsidR="00351DB5" w:rsidRPr="00351DB5">
              <w:rPr>
                <w:rFonts w:ascii="Bookman Old Style" w:hAnsi="Bookman Old Style"/>
                <w:i w:val="0"/>
                <w:iCs w:val="0"/>
                <w:noProof/>
                <w:webHidden/>
              </w:rPr>
            </w:r>
            <w:r w:rsidR="00351DB5" w:rsidRPr="00351DB5">
              <w:rPr>
                <w:rFonts w:ascii="Bookman Old Style" w:hAnsi="Bookman Old Style"/>
                <w:i w:val="0"/>
                <w:iCs w:val="0"/>
                <w:noProof/>
                <w:webHidden/>
              </w:rPr>
              <w:fldChar w:fldCharType="separate"/>
            </w:r>
            <w:r>
              <w:rPr>
                <w:rFonts w:ascii="Bookman Old Style" w:hAnsi="Bookman Old Style"/>
                <w:i w:val="0"/>
                <w:iCs w:val="0"/>
                <w:noProof/>
                <w:webHidden/>
              </w:rPr>
              <w:t>99</w:t>
            </w:r>
            <w:r w:rsidR="00351DB5" w:rsidRPr="00351DB5">
              <w:rPr>
                <w:rFonts w:ascii="Bookman Old Style" w:hAnsi="Bookman Old Style"/>
                <w:i w:val="0"/>
                <w:iCs w:val="0"/>
                <w:noProof/>
                <w:webHidden/>
              </w:rPr>
              <w:fldChar w:fldCharType="end"/>
            </w:r>
          </w:hyperlink>
        </w:p>
        <w:p w14:paraId="04981EA7" w14:textId="7C382669" w:rsidR="00351DB5" w:rsidRPr="00351DB5" w:rsidRDefault="00F93AE1">
          <w:pPr>
            <w:pStyle w:val="TOC1"/>
            <w:rPr>
              <w:rFonts w:ascii="Bookman Old Style" w:eastAsiaTheme="minorEastAsia" w:hAnsi="Bookman Old Style" w:cstheme="minorBidi"/>
              <w:b w:val="0"/>
              <w:bCs w:val="0"/>
              <w:i w:val="0"/>
              <w:iCs w:val="0"/>
              <w:noProof/>
            </w:rPr>
          </w:pPr>
          <w:hyperlink w:anchor="_Toc187057265" w:history="1">
            <w:r w:rsidR="00351DB5" w:rsidRPr="00351DB5">
              <w:rPr>
                <w:rStyle w:val="Hyperlink"/>
                <w:rFonts w:ascii="Bookman Old Style" w:hAnsi="Bookman Old Style"/>
                <w:i w:val="0"/>
                <w:iCs w:val="0"/>
                <w:noProof/>
                <w:lang w:val="sv-SE"/>
              </w:rPr>
              <w:t>Arrista Trimaya</w:t>
            </w:r>
            <w:r w:rsidR="00351DB5" w:rsidRPr="00351DB5">
              <w:rPr>
                <w:rFonts w:ascii="Bookman Old Style" w:hAnsi="Bookman Old Style"/>
                <w:i w:val="0"/>
                <w:iCs w:val="0"/>
                <w:noProof/>
                <w:webHidden/>
              </w:rPr>
              <w:tab/>
            </w:r>
            <w:r w:rsidR="00351DB5" w:rsidRPr="00351DB5">
              <w:rPr>
                <w:rFonts w:ascii="Bookman Old Style" w:hAnsi="Bookman Old Style"/>
                <w:i w:val="0"/>
                <w:iCs w:val="0"/>
                <w:noProof/>
                <w:webHidden/>
              </w:rPr>
              <w:fldChar w:fldCharType="begin"/>
            </w:r>
            <w:r w:rsidR="00351DB5" w:rsidRPr="00351DB5">
              <w:rPr>
                <w:rFonts w:ascii="Bookman Old Style" w:hAnsi="Bookman Old Style"/>
                <w:i w:val="0"/>
                <w:iCs w:val="0"/>
                <w:noProof/>
                <w:webHidden/>
              </w:rPr>
              <w:instrText xml:space="preserve"> PAGEREF _Toc187057265 \h </w:instrText>
            </w:r>
            <w:r w:rsidR="00351DB5" w:rsidRPr="00351DB5">
              <w:rPr>
                <w:rFonts w:ascii="Bookman Old Style" w:hAnsi="Bookman Old Style"/>
                <w:i w:val="0"/>
                <w:iCs w:val="0"/>
                <w:noProof/>
                <w:webHidden/>
              </w:rPr>
            </w:r>
            <w:r w:rsidR="00351DB5" w:rsidRPr="00351DB5">
              <w:rPr>
                <w:rFonts w:ascii="Bookman Old Style" w:hAnsi="Bookman Old Style"/>
                <w:i w:val="0"/>
                <w:iCs w:val="0"/>
                <w:noProof/>
                <w:webHidden/>
              </w:rPr>
              <w:fldChar w:fldCharType="separate"/>
            </w:r>
            <w:r>
              <w:rPr>
                <w:rFonts w:ascii="Bookman Old Style" w:hAnsi="Bookman Old Style"/>
                <w:i w:val="0"/>
                <w:iCs w:val="0"/>
                <w:noProof/>
                <w:webHidden/>
              </w:rPr>
              <w:t>129</w:t>
            </w:r>
            <w:r w:rsidR="00351DB5" w:rsidRPr="00351DB5">
              <w:rPr>
                <w:rFonts w:ascii="Bookman Old Style" w:hAnsi="Bookman Old Style"/>
                <w:i w:val="0"/>
                <w:iCs w:val="0"/>
                <w:noProof/>
                <w:webHidden/>
              </w:rPr>
              <w:fldChar w:fldCharType="end"/>
            </w:r>
          </w:hyperlink>
        </w:p>
        <w:p w14:paraId="5ADCA3F7" w14:textId="2B6B81E7" w:rsidR="00351DB5" w:rsidRPr="00351DB5" w:rsidRDefault="00F93AE1">
          <w:pPr>
            <w:pStyle w:val="TOC1"/>
            <w:rPr>
              <w:rFonts w:ascii="Bookman Old Style" w:eastAsiaTheme="minorEastAsia" w:hAnsi="Bookman Old Style" w:cstheme="minorBidi"/>
              <w:b w:val="0"/>
              <w:bCs w:val="0"/>
              <w:i w:val="0"/>
              <w:iCs w:val="0"/>
              <w:noProof/>
            </w:rPr>
          </w:pPr>
          <w:hyperlink w:anchor="_Toc187057266" w:history="1">
            <w:r w:rsidR="00351DB5" w:rsidRPr="00351DB5">
              <w:rPr>
                <w:rStyle w:val="Hyperlink"/>
                <w:rFonts w:ascii="Bookman Old Style" w:hAnsi="Bookman Old Style"/>
                <w:i w:val="0"/>
                <w:iCs w:val="0"/>
                <w:noProof/>
              </w:rPr>
              <w:t>Achmadudin Rajab</w:t>
            </w:r>
            <w:r w:rsidR="00351DB5" w:rsidRPr="00351DB5">
              <w:rPr>
                <w:rFonts w:ascii="Bookman Old Style" w:hAnsi="Bookman Old Style"/>
                <w:i w:val="0"/>
                <w:iCs w:val="0"/>
                <w:noProof/>
                <w:webHidden/>
              </w:rPr>
              <w:tab/>
            </w:r>
            <w:r w:rsidR="00351DB5" w:rsidRPr="00351DB5">
              <w:rPr>
                <w:rFonts w:ascii="Bookman Old Style" w:hAnsi="Bookman Old Style"/>
                <w:i w:val="0"/>
                <w:iCs w:val="0"/>
                <w:noProof/>
                <w:webHidden/>
              </w:rPr>
              <w:fldChar w:fldCharType="begin"/>
            </w:r>
            <w:r w:rsidR="00351DB5" w:rsidRPr="00351DB5">
              <w:rPr>
                <w:rFonts w:ascii="Bookman Old Style" w:hAnsi="Bookman Old Style"/>
                <w:i w:val="0"/>
                <w:iCs w:val="0"/>
                <w:noProof/>
                <w:webHidden/>
              </w:rPr>
              <w:instrText xml:space="preserve"> PAGEREF _Toc187057266 \h </w:instrText>
            </w:r>
            <w:r w:rsidR="00351DB5" w:rsidRPr="00351DB5">
              <w:rPr>
                <w:rFonts w:ascii="Bookman Old Style" w:hAnsi="Bookman Old Style"/>
                <w:i w:val="0"/>
                <w:iCs w:val="0"/>
                <w:noProof/>
                <w:webHidden/>
              </w:rPr>
            </w:r>
            <w:r w:rsidR="00351DB5" w:rsidRPr="00351DB5">
              <w:rPr>
                <w:rFonts w:ascii="Bookman Old Style" w:hAnsi="Bookman Old Style"/>
                <w:i w:val="0"/>
                <w:iCs w:val="0"/>
                <w:noProof/>
                <w:webHidden/>
              </w:rPr>
              <w:fldChar w:fldCharType="separate"/>
            </w:r>
            <w:r>
              <w:rPr>
                <w:rFonts w:ascii="Bookman Old Style" w:hAnsi="Bookman Old Style"/>
                <w:i w:val="0"/>
                <w:iCs w:val="0"/>
                <w:noProof/>
                <w:webHidden/>
              </w:rPr>
              <w:t>168</w:t>
            </w:r>
            <w:r w:rsidR="00351DB5" w:rsidRPr="00351DB5">
              <w:rPr>
                <w:rFonts w:ascii="Bookman Old Style" w:hAnsi="Bookman Old Style"/>
                <w:i w:val="0"/>
                <w:iCs w:val="0"/>
                <w:noProof/>
                <w:webHidden/>
              </w:rPr>
              <w:fldChar w:fldCharType="end"/>
            </w:r>
          </w:hyperlink>
        </w:p>
        <w:p w14:paraId="5D8B1684" w14:textId="7D507AA1" w:rsidR="00351DB5" w:rsidRPr="00351DB5" w:rsidRDefault="00F93AE1">
          <w:pPr>
            <w:pStyle w:val="TOC1"/>
            <w:rPr>
              <w:rFonts w:ascii="Bookman Old Style" w:eastAsiaTheme="minorEastAsia" w:hAnsi="Bookman Old Style" w:cstheme="minorBidi"/>
              <w:b w:val="0"/>
              <w:bCs w:val="0"/>
              <w:i w:val="0"/>
              <w:iCs w:val="0"/>
              <w:noProof/>
            </w:rPr>
          </w:pPr>
          <w:hyperlink w:anchor="_Toc187057267" w:history="1">
            <w:r w:rsidR="00351DB5" w:rsidRPr="00351DB5">
              <w:rPr>
                <w:rStyle w:val="Hyperlink"/>
                <w:rFonts w:ascii="Bookman Old Style" w:hAnsi="Bookman Old Style"/>
                <w:i w:val="0"/>
                <w:iCs w:val="0"/>
                <w:noProof/>
              </w:rPr>
              <w:t>Fahmi</w:t>
            </w:r>
            <w:r w:rsidR="00351DB5" w:rsidRPr="00351DB5">
              <w:rPr>
                <w:rFonts w:ascii="Bookman Old Style" w:hAnsi="Bookman Old Style"/>
                <w:i w:val="0"/>
                <w:iCs w:val="0"/>
                <w:noProof/>
                <w:webHidden/>
              </w:rPr>
              <w:tab/>
            </w:r>
            <w:r w:rsidR="00351DB5" w:rsidRPr="00351DB5">
              <w:rPr>
                <w:rFonts w:ascii="Bookman Old Style" w:hAnsi="Bookman Old Style"/>
                <w:i w:val="0"/>
                <w:iCs w:val="0"/>
                <w:noProof/>
                <w:webHidden/>
              </w:rPr>
              <w:fldChar w:fldCharType="begin"/>
            </w:r>
            <w:r w:rsidR="00351DB5" w:rsidRPr="00351DB5">
              <w:rPr>
                <w:rFonts w:ascii="Bookman Old Style" w:hAnsi="Bookman Old Style"/>
                <w:i w:val="0"/>
                <w:iCs w:val="0"/>
                <w:noProof/>
                <w:webHidden/>
              </w:rPr>
              <w:instrText xml:space="preserve"> PAGEREF _Toc187057267 \h </w:instrText>
            </w:r>
            <w:r w:rsidR="00351DB5" w:rsidRPr="00351DB5">
              <w:rPr>
                <w:rFonts w:ascii="Bookman Old Style" w:hAnsi="Bookman Old Style"/>
                <w:i w:val="0"/>
                <w:iCs w:val="0"/>
                <w:noProof/>
                <w:webHidden/>
              </w:rPr>
            </w:r>
            <w:r w:rsidR="00351DB5" w:rsidRPr="00351DB5">
              <w:rPr>
                <w:rFonts w:ascii="Bookman Old Style" w:hAnsi="Bookman Old Style"/>
                <w:i w:val="0"/>
                <w:iCs w:val="0"/>
                <w:noProof/>
                <w:webHidden/>
              </w:rPr>
              <w:fldChar w:fldCharType="separate"/>
            </w:r>
            <w:r>
              <w:rPr>
                <w:rFonts w:ascii="Bookman Old Style" w:hAnsi="Bookman Old Style"/>
                <w:i w:val="0"/>
                <w:iCs w:val="0"/>
                <w:noProof/>
                <w:webHidden/>
              </w:rPr>
              <w:t>209</w:t>
            </w:r>
            <w:r w:rsidR="00351DB5" w:rsidRPr="00351DB5">
              <w:rPr>
                <w:rFonts w:ascii="Bookman Old Style" w:hAnsi="Bookman Old Style"/>
                <w:i w:val="0"/>
                <w:iCs w:val="0"/>
                <w:noProof/>
                <w:webHidden/>
              </w:rPr>
              <w:fldChar w:fldCharType="end"/>
            </w:r>
          </w:hyperlink>
        </w:p>
        <w:p w14:paraId="3BEBB359" w14:textId="0C81F3DF" w:rsidR="00351DB5" w:rsidRPr="00351DB5" w:rsidRDefault="00F93AE1">
          <w:pPr>
            <w:pStyle w:val="TOC1"/>
            <w:rPr>
              <w:rFonts w:ascii="Bookman Old Style" w:eastAsiaTheme="minorEastAsia" w:hAnsi="Bookman Old Style" w:cstheme="minorBidi"/>
              <w:b w:val="0"/>
              <w:bCs w:val="0"/>
              <w:i w:val="0"/>
              <w:iCs w:val="0"/>
              <w:noProof/>
            </w:rPr>
          </w:pPr>
          <w:hyperlink w:anchor="_Toc187057268" w:history="1">
            <w:r w:rsidR="00351DB5" w:rsidRPr="00351DB5">
              <w:rPr>
                <w:rStyle w:val="Hyperlink"/>
                <w:rFonts w:ascii="Bookman Old Style" w:hAnsi="Bookman Old Style"/>
                <w:i w:val="0"/>
                <w:iCs w:val="0"/>
                <w:noProof/>
              </w:rPr>
              <w:t>Nita Ariyulinda</w:t>
            </w:r>
            <w:r w:rsidR="00351DB5" w:rsidRPr="00351DB5">
              <w:rPr>
                <w:rFonts w:ascii="Bookman Old Style" w:hAnsi="Bookman Old Style"/>
                <w:i w:val="0"/>
                <w:iCs w:val="0"/>
                <w:noProof/>
                <w:webHidden/>
              </w:rPr>
              <w:tab/>
            </w:r>
            <w:r w:rsidR="00351DB5" w:rsidRPr="00351DB5">
              <w:rPr>
                <w:rFonts w:ascii="Bookman Old Style" w:hAnsi="Bookman Old Style"/>
                <w:i w:val="0"/>
                <w:iCs w:val="0"/>
                <w:noProof/>
                <w:webHidden/>
              </w:rPr>
              <w:fldChar w:fldCharType="begin"/>
            </w:r>
            <w:r w:rsidR="00351DB5" w:rsidRPr="00351DB5">
              <w:rPr>
                <w:rFonts w:ascii="Bookman Old Style" w:hAnsi="Bookman Old Style"/>
                <w:i w:val="0"/>
                <w:iCs w:val="0"/>
                <w:noProof/>
                <w:webHidden/>
              </w:rPr>
              <w:instrText xml:space="preserve"> PAGEREF _Toc187057268 \h </w:instrText>
            </w:r>
            <w:r w:rsidR="00351DB5" w:rsidRPr="00351DB5">
              <w:rPr>
                <w:rFonts w:ascii="Bookman Old Style" w:hAnsi="Bookman Old Style"/>
                <w:i w:val="0"/>
                <w:iCs w:val="0"/>
                <w:noProof/>
                <w:webHidden/>
              </w:rPr>
            </w:r>
            <w:r w:rsidR="00351DB5" w:rsidRPr="00351DB5">
              <w:rPr>
                <w:rFonts w:ascii="Bookman Old Style" w:hAnsi="Bookman Old Style"/>
                <w:i w:val="0"/>
                <w:iCs w:val="0"/>
                <w:noProof/>
                <w:webHidden/>
              </w:rPr>
              <w:fldChar w:fldCharType="separate"/>
            </w:r>
            <w:r>
              <w:rPr>
                <w:rFonts w:ascii="Bookman Old Style" w:hAnsi="Bookman Old Style"/>
                <w:i w:val="0"/>
                <w:iCs w:val="0"/>
                <w:noProof/>
                <w:webHidden/>
              </w:rPr>
              <w:t>236</w:t>
            </w:r>
            <w:r w:rsidR="00351DB5" w:rsidRPr="00351DB5">
              <w:rPr>
                <w:rFonts w:ascii="Bookman Old Style" w:hAnsi="Bookman Old Style"/>
                <w:i w:val="0"/>
                <w:iCs w:val="0"/>
                <w:noProof/>
                <w:webHidden/>
              </w:rPr>
              <w:fldChar w:fldCharType="end"/>
            </w:r>
          </w:hyperlink>
        </w:p>
        <w:p w14:paraId="5C4C3EAA" w14:textId="3CE88D91" w:rsidR="00351DB5" w:rsidRPr="00351DB5" w:rsidRDefault="00F93AE1">
          <w:pPr>
            <w:pStyle w:val="TOC1"/>
            <w:rPr>
              <w:rFonts w:ascii="Bookman Old Style" w:eastAsiaTheme="minorEastAsia" w:hAnsi="Bookman Old Style" w:cstheme="minorBidi"/>
              <w:b w:val="0"/>
              <w:bCs w:val="0"/>
              <w:i w:val="0"/>
              <w:iCs w:val="0"/>
              <w:noProof/>
            </w:rPr>
          </w:pPr>
          <w:hyperlink w:anchor="_Toc187057269" w:history="1">
            <w:r w:rsidR="00351DB5" w:rsidRPr="00351DB5">
              <w:rPr>
                <w:rStyle w:val="Hyperlink"/>
                <w:rFonts w:ascii="Bookman Old Style" w:hAnsi="Bookman Old Style"/>
                <w:i w:val="0"/>
                <w:iCs w:val="0"/>
                <w:noProof/>
              </w:rPr>
              <w:t>Aryani Sinduningrum</w:t>
            </w:r>
            <w:r w:rsidR="00351DB5" w:rsidRPr="00351DB5">
              <w:rPr>
                <w:rFonts w:ascii="Bookman Old Style" w:hAnsi="Bookman Old Style"/>
                <w:i w:val="0"/>
                <w:iCs w:val="0"/>
                <w:noProof/>
                <w:webHidden/>
              </w:rPr>
              <w:tab/>
            </w:r>
            <w:r w:rsidR="00351DB5" w:rsidRPr="00351DB5">
              <w:rPr>
                <w:rFonts w:ascii="Bookman Old Style" w:hAnsi="Bookman Old Style"/>
                <w:i w:val="0"/>
                <w:iCs w:val="0"/>
                <w:noProof/>
                <w:webHidden/>
              </w:rPr>
              <w:fldChar w:fldCharType="begin"/>
            </w:r>
            <w:r w:rsidR="00351DB5" w:rsidRPr="00351DB5">
              <w:rPr>
                <w:rFonts w:ascii="Bookman Old Style" w:hAnsi="Bookman Old Style"/>
                <w:i w:val="0"/>
                <w:iCs w:val="0"/>
                <w:noProof/>
                <w:webHidden/>
              </w:rPr>
              <w:instrText xml:space="preserve"> PAGEREF _Toc187057269 \h </w:instrText>
            </w:r>
            <w:r w:rsidR="00351DB5" w:rsidRPr="00351DB5">
              <w:rPr>
                <w:rFonts w:ascii="Bookman Old Style" w:hAnsi="Bookman Old Style"/>
                <w:i w:val="0"/>
                <w:iCs w:val="0"/>
                <w:noProof/>
                <w:webHidden/>
              </w:rPr>
            </w:r>
            <w:r w:rsidR="00351DB5" w:rsidRPr="00351DB5">
              <w:rPr>
                <w:rFonts w:ascii="Bookman Old Style" w:hAnsi="Bookman Old Style"/>
                <w:i w:val="0"/>
                <w:iCs w:val="0"/>
                <w:noProof/>
                <w:webHidden/>
              </w:rPr>
              <w:fldChar w:fldCharType="separate"/>
            </w:r>
            <w:r>
              <w:rPr>
                <w:rFonts w:ascii="Bookman Old Style" w:hAnsi="Bookman Old Style"/>
                <w:i w:val="0"/>
                <w:iCs w:val="0"/>
                <w:noProof/>
                <w:webHidden/>
              </w:rPr>
              <w:t>269</w:t>
            </w:r>
            <w:r w:rsidR="00351DB5" w:rsidRPr="00351DB5">
              <w:rPr>
                <w:rFonts w:ascii="Bookman Old Style" w:hAnsi="Bookman Old Style"/>
                <w:i w:val="0"/>
                <w:iCs w:val="0"/>
                <w:noProof/>
                <w:webHidden/>
              </w:rPr>
              <w:fldChar w:fldCharType="end"/>
            </w:r>
          </w:hyperlink>
        </w:p>
        <w:p w14:paraId="740CD7B9" w14:textId="73B50FCD" w:rsidR="00351DB5" w:rsidRPr="00351DB5" w:rsidRDefault="00F93AE1">
          <w:pPr>
            <w:pStyle w:val="TOC1"/>
            <w:rPr>
              <w:rFonts w:ascii="Bookman Old Style" w:eastAsiaTheme="minorEastAsia" w:hAnsi="Bookman Old Style" w:cstheme="minorBidi"/>
              <w:b w:val="0"/>
              <w:bCs w:val="0"/>
              <w:i w:val="0"/>
              <w:iCs w:val="0"/>
              <w:noProof/>
            </w:rPr>
          </w:pPr>
          <w:hyperlink w:anchor="_Toc187057270" w:history="1">
            <w:r w:rsidR="00351DB5" w:rsidRPr="00351DB5">
              <w:rPr>
                <w:rStyle w:val="Hyperlink"/>
                <w:rFonts w:ascii="Bookman Old Style" w:eastAsia="Bookman Old Style" w:hAnsi="Bookman Old Style"/>
                <w:i w:val="0"/>
                <w:iCs w:val="0"/>
                <w:noProof/>
                <w:lang w:eastAsia="en-AU"/>
              </w:rPr>
              <w:t>Arif Usman</w:t>
            </w:r>
            <w:r w:rsidR="00351DB5" w:rsidRPr="00351DB5">
              <w:rPr>
                <w:rFonts w:ascii="Bookman Old Style" w:hAnsi="Bookman Old Style"/>
                <w:i w:val="0"/>
                <w:iCs w:val="0"/>
                <w:noProof/>
                <w:webHidden/>
              </w:rPr>
              <w:tab/>
            </w:r>
            <w:r w:rsidR="00351DB5" w:rsidRPr="00351DB5">
              <w:rPr>
                <w:rFonts w:ascii="Bookman Old Style" w:hAnsi="Bookman Old Style"/>
                <w:i w:val="0"/>
                <w:iCs w:val="0"/>
                <w:noProof/>
                <w:webHidden/>
              </w:rPr>
              <w:fldChar w:fldCharType="begin"/>
            </w:r>
            <w:r w:rsidR="00351DB5" w:rsidRPr="00351DB5">
              <w:rPr>
                <w:rFonts w:ascii="Bookman Old Style" w:hAnsi="Bookman Old Style"/>
                <w:i w:val="0"/>
                <w:iCs w:val="0"/>
                <w:noProof/>
                <w:webHidden/>
              </w:rPr>
              <w:instrText xml:space="preserve"> PAGEREF _Toc187057270 \h </w:instrText>
            </w:r>
            <w:r w:rsidR="00351DB5" w:rsidRPr="00351DB5">
              <w:rPr>
                <w:rFonts w:ascii="Bookman Old Style" w:hAnsi="Bookman Old Style"/>
                <w:i w:val="0"/>
                <w:iCs w:val="0"/>
                <w:noProof/>
                <w:webHidden/>
              </w:rPr>
            </w:r>
            <w:r w:rsidR="00351DB5" w:rsidRPr="00351DB5">
              <w:rPr>
                <w:rFonts w:ascii="Bookman Old Style" w:hAnsi="Bookman Old Style"/>
                <w:i w:val="0"/>
                <w:iCs w:val="0"/>
                <w:noProof/>
                <w:webHidden/>
              </w:rPr>
              <w:fldChar w:fldCharType="separate"/>
            </w:r>
            <w:r>
              <w:rPr>
                <w:rFonts w:ascii="Bookman Old Style" w:hAnsi="Bookman Old Style"/>
                <w:i w:val="0"/>
                <w:iCs w:val="0"/>
                <w:noProof/>
                <w:webHidden/>
              </w:rPr>
              <w:t>302</w:t>
            </w:r>
            <w:r w:rsidR="00351DB5" w:rsidRPr="00351DB5">
              <w:rPr>
                <w:rFonts w:ascii="Bookman Old Style" w:hAnsi="Bookman Old Style"/>
                <w:i w:val="0"/>
                <w:iCs w:val="0"/>
                <w:noProof/>
                <w:webHidden/>
              </w:rPr>
              <w:fldChar w:fldCharType="end"/>
            </w:r>
          </w:hyperlink>
        </w:p>
        <w:p w14:paraId="2BBCB77D" w14:textId="291F92D2" w:rsidR="00351DB5" w:rsidRPr="00351DB5" w:rsidRDefault="00F93AE1">
          <w:pPr>
            <w:pStyle w:val="TOC1"/>
            <w:rPr>
              <w:rFonts w:ascii="Bookman Old Style" w:eastAsiaTheme="minorEastAsia" w:hAnsi="Bookman Old Style" w:cstheme="minorBidi"/>
              <w:b w:val="0"/>
              <w:bCs w:val="0"/>
              <w:i w:val="0"/>
              <w:iCs w:val="0"/>
              <w:noProof/>
            </w:rPr>
          </w:pPr>
          <w:hyperlink w:anchor="_Toc187057271" w:history="1">
            <w:r w:rsidR="00351DB5" w:rsidRPr="00351DB5">
              <w:rPr>
                <w:rStyle w:val="Hyperlink"/>
                <w:rFonts w:ascii="Bookman Old Style" w:hAnsi="Bookman Old Style"/>
                <w:i w:val="0"/>
                <w:iCs w:val="0"/>
                <w:noProof/>
              </w:rPr>
              <w:t>Riyani Shelawati</w:t>
            </w:r>
            <w:r w:rsidR="00351DB5" w:rsidRPr="00351DB5">
              <w:rPr>
                <w:rFonts w:ascii="Bookman Old Style" w:hAnsi="Bookman Old Style"/>
                <w:i w:val="0"/>
                <w:iCs w:val="0"/>
                <w:noProof/>
                <w:webHidden/>
              </w:rPr>
              <w:tab/>
            </w:r>
            <w:r w:rsidR="00351DB5" w:rsidRPr="00351DB5">
              <w:rPr>
                <w:rFonts w:ascii="Bookman Old Style" w:hAnsi="Bookman Old Style"/>
                <w:i w:val="0"/>
                <w:iCs w:val="0"/>
                <w:noProof/>
                <w:webHidden/>
              </w:rPr>
              <w:fldChar w:fldCharType="begin"/>
            </w:r>
            <w:r w:rsidR="00351DB5" w:rsidRPr="00351DB5">
              <w:rPr>
                <w:rFonts w:ascii="Bookman Old Style" w:hAnsi="Bookman Old Style"/>
                <w:i w:val="0"/>
                <w:iCs w:val="0"/>
                <w:noProof/>
                <w:webHidden/>
              </w:rPr>
              <w:instrText xml:space="preserve"> PAGEREF _Toc187057271 \h </w:instrText>
            </w:r>
            <w:r w:rsidR="00351DB5" w:rsidRPr="00351DB5">
              <w:rPr>
                <w:rFonts w:ascii="Bookman Old Style" w:hAnsi="Bookman Old Style"/>
                <w:i w:val="0"/>
                <w:iCs w:val="0"/>
                <w:noProof/>
                <w:webHidden/>
              </w:rPr>
            </w:r>
            <w:r w:rsidR="00351DB5" w:rsidRPr="00351DB5">
              <w:rPr>
                <w:rFonts w:ascii="Bookman Old Style" w:hAnsi="Bookman Old Style"/>
                <w:i w:val="0"/>
                <w:iCs w:val="0"/>
                <w:noProof/>
                <w:webHidden/>
              </w:rPr>
              <w:fldChar w:fldCharType="separate"/>
            </w:r>
            <w:r>
              <w:rPr>
                <w:rFonts w:ascii="Bookman Old Style" w:hAnsi="Bookman Old Style"/>
                <w:i w:val="0"/>
                <w:iCs w:val="0"/>
                <w:noProof/>
                <w:webHidden/>
              </w:rPr>
              <w:t>328</w:t>
            </w:r>
            <w:r w:rsidR="00351DB5" w:rsidRPr="00351DB5">
              <w:rPr>
                <w:rFonts w:ascii="Bookman Old Style" w:hAnsi="Bookman Old Style"/>
                <w:i w:val="0"/>
                <w:iCs w:val="0"/>
                <w:noProof/>
                <w:webHidden/>
              </w:rPr>
              <w:fldChar w:fldCharType="end"/>
            </w:r>
          </w:hyperlink>
        </w:p>
        <w:p w14:paraId="01D803D1" w14:textId="3239AFCE" w:rsidR="00351DB5" w:rsidRPr="00351DB5" w:rsidRDefault="00F93AE1">
          <w:pPr>
            <w:pStyle w:val="TOC1"/>
            <w:rPr>
              <w:rFonts w:ascii="Bookman Old Style" w:eastAsiaTheme="minorEastAsia" w:hAnsi="Bookman Old Style" w:cstheme="minorBidi"/>
              <w:b w:val="0"/>
              <w:bCs w:val="0"/>
              <w:i w:val="0"/>
              <w:iCs w:val="0"/>
              <w:noProof/>
            </w:rPr>
          </w:pPr>
          <w:hyperlink w:anchor="_Toc187057272" w:history="1">
            <w:r w:rsidR="00351DB5" w:rsidRPr="00351DB5">
              <w:rPr>
                <w:rStyle w:val="Hyperlink"/>
                <w:rFonts w:ascii="Bookman Old Style" w:hAnsi="Bookman Old Style"/>
                <w:i w:val="0"/>
                <w:iCs w:val="0"/>
                <w:noProof/>
              </w:rPr>
              <w:t>Woro Wulaningrum</w:t>
            </w:r>
            <w:r w:rsidR="00351DB5" w:rsidRPr="00351DB5">
              <w:rPr>
                <w:rFonts w:ascii="Bookman Old Style" w:hAnsi="Bookman Old Style"/>
                <w:i w:val="0"/>
                <w:iCs w:val="0"/>
                <w:noProof/>
                <w:webHidden/>
              </w:rPr>
              <w:tab/>
            </w:r>
            <w:r w:rsidR="00351DB5" w:rsidRPr="00351DB5">
              <w:rPr>
                <w:rFonts w:ascii="Bookman Old Style" w:hAnsi="Bookman Old Style"/>
                <w:i w:val="0"/>
                <w:iCs w:val="0"/>
                <w:noProof/>
                <w:webHidden/>
              </w:rPr>
              <w:fldChar w:fldCharType="begin"/>
            </w:r>
            <w:r w:rsidR="00351DB5" w:rsidRPr="00351DB5">
              <w:rPr>
                <w:rFonts w:ascii="Bookman Old Style" w:hAnsi="Bookman Old Style"/>
                <w:i w:val="0"/>
                <w:iCs w:val="0"/>
                <w:noProof/>
                <w:webHidden/>
              </w:rPr>
              <w:instrText xml:space="preserve"> PAGEREF _Toc187057272 \h </w:instrText>
            </w:r>
            <w:r w:rsidR="00351DB5" w:rsidRPr="00351DB5">
              <w:rPr>
                <w:rFonts w:ascii="Bookman Old Style" w:hAnsi="Bookman Old Style"/>
                <w:i w:val="0"/>
                <w:iCs w:val="0"/>
                <w:noProof/>
                <w:webHidden/>
              </w:rPr>
            </w:r>
            <w:r w:rsidR="00351DB5" w:rsidRPr="00351DB5">
              <w:rPr>
                <w:rFonts w:ascii="Bookman Old Style" w:hAnsi="Bookman Old Style"/>
                <w:i w:val="0"/>
                <w:iCs w:val="0"/>
                <w:noProof/>
                <w:webHidden/>
              </w:rPr>
              <w:fldChar w:fldCharType="separate"/>
            </w:r>
            <w:r>
              <w:rPr>
                <w:rFonts w:ascii="Bookman Old Style" w:hAnsi="Bookman Old Style"/>
                <w:i w:val="0"/>
                <w:iCs w:val="0"/>
                <w:noProof/>
                <w:webHidden/>
              </w:rPr>
              <w:t>364</w:t>
            </w:r>
            <w:r w:rsidR="00351DB5" w:rsidRPr="00351DB5">
              <w:rPr>
                <w:rFonts w:ascii="Bookman Old Style" w:hAnsi="Bookman Old Style"/>
                <w:i w:val="0"/>
                <w:iCs w:val="0"/>
                <w:noProof/>
                <w:webHidden/>
              </w:rPr>
              <w:fldChar w:fldCharType="end"/>
            </w:r>
          </w:hyperlink>
        </w:p>
        <w:p w14:paraId="57170E64" w14:textId="73A9D76A" w:rsidR="00351DB5" w:rsidRPr="00351DB5" w:rsidRDefault="00F93AE1">
          <w:pPr>
            <w:pStyle w:val="TOC1"/>
            <w:rPr>
              <w:rFonts w:ascii="Bookman Old Style" w:eastAsiaTheme="minorEastAsia" w:hAnsi="Bookman Old Style" w:cstheme="minorBidi"/>
              <w:b w:val="0"/>
              <w:bCs w:val="0"/>
              <w:i w:val="0"/>
              <w:iCs w:val="0"/>
              <w:noProof/>
            </w:rPr>
          </w:pPr>
          <w:hyperlink w:anchor="_Toc187057273" w:history="1">
            <w:r w:rsidR="00351DB5" w:rsidRPr="00351DB5">
              <w:rPr>
                <w:rStyle w:val="Hyperlink"/>
                <w:rFonts w:ascii="Bookman Old Style" w:hAnsi="Bookman Old Style"/>
                <w:i w:val="0"/>
                <w:iCs w:val="0"/>
                <w:noProof/>
              </w:rPr>
              <w:t>Sutriyanti</w:t>
            </w:r>
            <w:r w:rsidR="00351DB5" w:rsidRPr="00351DB5">
              <w:rPr>
                <w:rFonts w:ascii="Bookman Old Style" w:hAnsi="Bookman Old Style"/>
                <w:i w:val="0"/>
                <w:iCs w:val="0"/>
                <w:noProof/>
                <w:webHidden/>
              </w:rPr>
              <w:tab/>
            </w:r>
            <w:r w:rsidR="00351DB5" w:rsidRPr="00351DB5">
              <w:rPr>
                <w:rFonts w:ascii="Bookman Old Style" w:hAnsi="Bookman Old Style"/>
                <w:i w:val="0"/>
                <w:iCs w:val="0"/>
                <w:noProof/>
                <w:webHidden/>
              </w:rPr>
              <w:fldChar w:fldCharType="begin"/>
            </w:r>
            <w:r w:rsidR="00351DB5" w:rsidRPr="00351DB5">
              <w:rPr>
                <w:rFonts w:ascii="Bookman Old Style" w:hAnsi="Bookman Old Style"/>
                <w:i w:val="0"/>
                <w:iCs w:val="0"/>
                <w:noProof/>
                <w:webHidden/>
              </w:rPr>
              <w:instrText xml:space="preserve"> PAGEREF _Toc187057273 \h </w:instrText>
            </w:r>
            <w:r w:rsidR="00351DB5" w:rsidRPr="00351DB5">
              <w:rPr>
                <w:rFonts w:ascii="Bookman Old Style" w:hAnsi="Bookman Old Style"/>
                <w:i w:val="0"/>
                <w:iCs w:val="0"/>
                <w:noProof/>
                <w:webHidden/>
              </w:rPr>
            </w:r>
            <w:r w:rsidR="00351DB5" w:rsidRPr="00351DB5">
              <w:rPr>
                <w:rFonts w:ascii="Bookman Old Style" w:hAnsi="Bookman Old Style"/>
                <w:i w:val="0"/>
                <w:iCs w:val="0"/>
                <w:noProof/>
                <w:webHidden/>
              </w:rPr>
              <w:fldChar w:fldCharType="separate"/>
            </w:r>
            <w:r>
              <w:rPr>
                <w:rFonts w:ascii="Bookman Old Style" w:hAnsi="Bookman Old Style"/>
                <w:i w:val="0"/>
                <w:iCs w:val="0"/>
                <w:noProof/>
                <w:webHidden/>
              </w:rPr>
              <w:t>394</w:t>
            </w:r>
            <w:r w:rsidR="00351DB5" w:rsidRPr="00351DB5">
              <w:rPr>
                <w:rFonts w:ascii="Bookman Old Style" w:hAnsi="Bookman Old Style"/>
                <w:i w:val="0"/>
                <w:iCs w:val="0"/>
                <w:noProof/>
                <w:webHidden/>
              </w:rPr>
              <w:fldChar w:fldCharType="end"/>
            </w:r>
          </w:hyperlink>
        </w:p>
        <w:p w14:paraId="2A8FE547" w14:textId="1BEA1E40" w:rsidR="00351DB5" w:rsidRPr="00351DB5" w:rsidRDefault="00F93AE1">
          <w:pPr>
            <w:pStyle w:val="TOC1"/>
            <w:rPr>
              <w:rFonts w:ascii="Bookman Old Style" w:eastAsiaTheme="minorEastAsia" w:hAnsi="Bookman Old Style" w:cstheme="minorBidi"/>
              <w:b w:val="0"/>
              <w:bCs w:val="0"/>
              <w:i w:val="0"/>
              <w:iCs w:val="0"/>
              <w:noProof/>
            </w:rPr>
          </w:pPr>
          <w:hyperlink w:anchor="_Toc187057274" w:history="1">
            <w:r w:rsidR="00351DB5" w:rsidRPr="00351DB5">
              <w:rPr>
                <w:rStyle w:val="Hyperlink"/>
                <w:rFonts w:ascii="Bookman Old Style" w:hAnsi="Bookman Old Style"/>
                <w:i w:val="0"/>
                <w:iCs w:val="0"/>
                <w:noProof/>
                <w:lang w:val="en-AU"/>
              </w:rPr>
              <w:t>PEDOMAN/PANDUAN</w:t>
            </w:r>
            <w:r w:rsidR="00351DB5" w:rsidRPr="00351DB5">
              <w:rPr>
                <w:rStyle w:val="Hyperlink"/>
                <w:rFonts w:ascii="Bookman Old Style" w:hAnsi="Bookman Old Style"/>
                <w:i w:val="0"/>
                <w:iCs w:val="0"/>
                <w:noProof/>
                <w:lang w:val="id-ID"/>
              </w:rPr>
              <w:t xml:space="preserve"> PENULISAN NASKAH JURNAL PERUNDANG-UNDANGAN PRODIGY</w:t>
            </w:r>
            <w:r w:rsidR="00351DB5" w:rsidRPr="00351DB5">
              <w:rPr>
                <w:rFonts w:ascii="Bookman Old Style" w:hAnsi="Bookman Old Style"/>
                <w:i w:val="0"/>
                <w:iCs w:val="0"/>
                <w:noProof/>
                <w:webHidden/>
              </w:rPr>
              <w:tab/>
            </w:r>
            <w:r w:rsidR="00351DB5" w:rsidRPr="00351DB5">
              <w:rPr>
                <w:rFonts w:ascii="Bookman Old Style" w:hAnsi="Bookman Old Style"/>
                <w:i w:val="0"/>
                <w:iCs w:val="0"/>
                <w:noProof/>
                <w:webHidden/>
              </w:rPr>
              <w:fldChar w:fldCharType="begin"/>
            </w:r>
            <w:r w:rsidR="00351DB5" w:rsidRPr="00351DB5">
              <w:rPr>
                <w:rFonts w:ascii="Bookman Old Style" w:hAnsi="Bookman Old Style"/>
                <w:i w:val="0"/>
                <w:iCs w:val="0"/>
                <w:noProof/>
                <w:webHidden/>
              </w:rPr>
              <w:instrText xml:space="preserve"> PAGEREF _Toc187057274 \h </w:instrText>
            </w:r>
            <w:r w:rsidR="00351DB5" w:rsidRPr="00351DB5">
              <w:rPr>
                <w:rFonts w:ascii="Bookman Old Style" w:hAnsi="Bookman Old Style"/>
                <w:i w:val="0"/>
                <w:iCs w:val="0"/>
                <w:noProof/>
                <w:webHidden/>
              </w:rPr>
            </w:r>
            <w:r w:rsidR="00351DB5" w:rsidRPr="00351DB5">
              <w:rPr>
                <w:rFonts w:ascii="Bookman Old Style" w:hAnsi="Bookman Old Style"/>
                <w:i w:val="0"/>
                <w:iCs w:val="0"/>
                <w:noProof/>
                <w:webHidden/>
              </w:rPr>
              <w:fldChar w:fldCharType="separate"/>
            </w:r>
            <w:r>
              <w:rPr>
                <w:rFonts w:ascii="Bookman Old Style" w:hAnsi="Bookman Old Style"/>
                <w:i w:val="0"/>
                <w:iCs w:val="0"/>
                <w:noProof/>
                <w:webHidden/>
              </w:rPr>
              <w:t>423</w:t>
            </w:r>
            <w:r w:rsidR="00351DB5" w:rsidRPr="00351DB5">
              <w:rPr>
                <w:rFonts w:ascii="Bookman Old Style" w:hAnsi="Bookman Old Style"/>
                <w:i w:val="0"/>
                <w:iCs w:val="0"/>
                <w:noProof/>
                <w:webHidden/>
              </w:rPr>
              <w:fldChar w:fldCharType="end"/>
            </w:r>
          </w:hyperlink>
        </w:p>
        <w:p w14:paraId="4FADE8EE" w14:textId="6D5BA231" w:rsidR="00FA5351" w:rsidRDefault="00FA5351">
          <w:r w:rsidRPr="00351DB5">
            <w:rPr>
              <w:rFonts w:ascii="Bookman Old Style" w:hAnsi="Bookman Old Style"/>
              <w:b/>
              <w:bCs/>
              <w:noProof/>
            </w:rPr>
            <w:fldChar w:fldCharType="end"/>
          </w:r>
        </w:p>
      </w:sdtContent>
    </w:sdt>
    <w:p w14:paraId="5DCDC1A9" w14:textId="77777777" w:rsidR="00FA5351" w:rsidRDefault="00FA5351" w:rsidP="00FA5351">
      <w:pPr>
        <w:jc w:val="center"/>
        <w:rPr>
          <w:rFonts w:ascii="Bookman Old Style" w:hAnsi="Bookman Old Style"/>
          <w:b/>
          <w:bCs/>
          <w:lang w:val="en-US"/>
        </w:rPr>
      </w:pPr>
    </w:p>
    <w:p w14:paraId="398B4A02" w14:textId="77777777" w:rsidR="00FA5351" w:rsidRDefault="00FA5351">
      <w:pPr>
        <w:rPr>
          <w:rFonts w:ascii="Bookman Old Style" w:hAnsi="Bookman Old Style"/>
          <w:b/>
          <w:bCs/>
          <w:lang w:val="en-US"/>
        </w:rPr>
      </w:pPr>
      <w:r>
        <w:rPr>
          <w:rFonts w:ascii="Bookman Old Style" w:hAnsi="Bookman Old Style"/>
          <w:b/>
          <w:bCs/>
          <w:lang w:val="en-US"/>
        </w:rPr>
        <w:br w:type="page"/>
      </w:r>
    </w:p>
    <w:p w14:paraId="7E966C13" w14:textId="77777777" w:rsidR="00660294" w:rsidRPr="00BA6194" w:rsidRDefault="00660294" w:rsidP="00BA6194">
      <w:pPr>
        <w:pStyle w:val="Heading1"/>
        <w:jc w:val="center"/>
        <w:rPr>
          <w:b/>
          <w:bCs/>
          <w:lang w:val="en-US"/>
        </w:rPr>
      </w:pPr>
      <w:bookmarkStart w:id="2" w:name="_Toc187057261"/>
      <w:r w:rsidRPr="00BA6194">
        <w:rPr>
          <w:b/>
          <w:bCs/>
        </w:rPr>
        <w:t>PENGANTAR REDAKSI</w:t>
      </w:r>
      <w:bookmarkEnd w:id="2"/>
    </w:p>
    <w:p w14:paraId="6BBD1853" w14:textId="77777777" w:rsidR="00660294" w:rsidRPr="00F151EF" w:rsidRDefault="00660294" w:rsidP="00660294">
      <w:pPr>
        <w:jc w:val="center"/>
        <w:rPr>
          <w:rFonts w:ascii="Bookman Old Style" w:hAnsi="Bookman Old Style" w:cs="Arial"/>
          <w:b/>
          <w:lang w:val="en-US"/>
        </w:rPr>
      </w:pPr>
    </w:p>
    <w:p w14:paraId="505B18EB" w14:textId="77777777" w:rsidR="00660294" w:rsidRPr="00F151EF" w:rsidRDefault="00660294" w:rsidP="00660294">
      <w:pPr>
        <w:tabs>
          <w:tab w:val="left" w:pos="9026"/>
        </w:tabs>
        <w:ind w:right="11" w:firstLine="851"/>
        <w:jc w:val="both"/>
        <w:rPr>
          <w:rFonts w:ascii="Bookman Old Style" w:hAnsi="Bookman Old Style" w:cs="Arial"/>
          <w:color w:val="000000"/>
          <w:lang w:val="en-US"/>
        </w:rPr>
      </w:pPr>
      <w:r w:rsidRPr="00F151EF">
        <w:rPr>
          <w:rFonts w:ascii="Bookman Old Style" w:hAnsi="Bookman Old Style" w:cs="Arial"/>
        </w:rPr>
        <w:t xml:space="preserve">Puji </w:t>
      </w:r>
      <w:r w:rsidRPr="00F151EF">
        <w:rPr>
          <w:rFonts w:ascii="Bookman Old Style" w:hAnsi="Bookman Old Style" w:cs="Arial"/>
          <w:lang w:val="en-US"/>
        </w:rPr>
        <w:t>s</w:t>
      </w:r>
      <w:r w:rsidRPr="00F151EF">
        <w:rPr>
          <w:rFonts w:ascii="Bookman Old Style" w:hAnsi="Bookman Old Style" w:cs="Arial"/>
        </w:rPr>
        <w:t xml:space="preserve">yukur kami panjatkan kehadirat Allah SWT Tuhan Yang Maha Esa </w:t>
      </w:r>
      <w:r w:rsidRPr="00F151EF">
        <w:rPr>
          <w:rFonts w:ascii="Bookman Old Style" w:hAnsi="Bookman Old Style" w:cs="Arial"/>
          <w:lang w:val="en-US"/>
        </w:rPr>
        <w:t xml:space="preserve">atas </w:t>
      </w:r>
      <w:r w:rsidRPr="00F151EF">
        <w:rPr>
          <w:rFonts w:ascii="Bookman Old Style" w:hAnsi="Bookman Old Style" w:cs="Arial"/>
        </w:rPr>
        <w:t xml:space="preserve">berkat rahmat dan karuniaNya, </w:t>
      </w:r>
      <w:r w:rsidRPr="00F151EF">
        <w:rPr>
          <w:rFonts w:ascii="Bookman Old Style" w:hAnsi="Bookman Old Style" w:cs="Arial"/>
          <w:lang w:val="en-US"/>
        </w:rPr>
        <w:t xml:space="preserve">sehingga Redaksi dapat </w:t>
      </w:r>
      <w:r w:rsidRPr="00F151EF">
        <w:rPr>
          <w:rFonts w:ascii="Bookman Old Style" w:hAnsi="Bookman Old Style" w:cs="Arial"/>
        </w:rPr>
        <w:t>menerbitkan</w:t>
      </w:r>
      <w:r w:rsidRPr="00F151EF">
        <w:rPr>
          <w:rFonts w:ascii="Bookman Old Style" w:hAnsi="Bookman Old Style" w:cs="Arial"/>
          <w:lang w:val="en-US"/>
        </w:rPr>
        <w:t xml:space="preserve"> J</w:t>
      </w:r>
      <w:r w:rsidRPr="00F151EF">
        <w:rPr>
          <w:rFonts w:ascii="Bookman Old Style" w:hAnsi="Bookman Old Style" w:cs="Arial"/>
        </w:rPr>
        <w:t>urnal Perundang</w:t>
      </w:r>
      <w:r w:rsidRPr="00F151EF">
        <w:rPr>
          <w:rFonts w:ascii="Bookman Old Style" w:hAnsi="Bookman Old Style" w:cs="Arial"/>
          <w:lang w:val="en-US"/>
        </w:rPr>
        <w:t>-u</w:t>
      </w:r>
      <w:r w:rsidRPr="00F151EF">
        <w:rPr>
          <w:rFonts w:ascii="Bookman Old Style" w:hAnsi="Bookman Old Style" w:cs="Arial"/>
        </w:rPr>
        <w:t>ndangan “Prodigy”</w:t>
      </w:r>
      <w:r w:rsidRPr="00F151EF">
        <w:rPr>
          <w:rFonts w:ascii="Bookman Old Style" w:hAnsi="Bookman Old Style" w:cs="Arial"/>
          <w:lang w:val="en-US"/>
        </w:rPr>
        <w:t xml:space="preserve"> Volume 12 Nomor </w:t>
      </w:r>
      <w:r>
        <w:rPr>
          <w:rFonts w:ascii="Bookman Old Style" w:hAnsi="Bookman Old Style" w:cs="Arial"/>
          <w:lang w:val="en-US"/>
        </w:rPr>
        <w:t>2</w:t>
      </w:r>
      <w:r w:rsidRPr="00F151EF">
        <w:rPr>
          <w:rFonts w:ascii="Bookman Old Style" w:hAnsi="Bookman Old Style" w:cs="Arial"/>
        </w:rPr>
        <w:t xml:space="preserve">, </w:t>
      </w:r>
      <w:r>
        <w:rPr>
          <w:rFonts w:ascii="Bookman Old Style" w:hAnsi="Bookman Old Style" w:cs="Arial"/>
          <w:lang w:val="en-US"/>
        </w:rPr>
        <w:t>Desember</w:t>
      </w:r>
      <w:r w:rsidRPr="00F151EF">
        <w:rPr>
          <w:rFonts w:ascii="Bookman Old Style" w:hAnsi="Bookman Old Style" w:cs="Arial"/>
          <w:lang w:val="en-US"/>
        </w:rPr>
        <w:t xml:space="preserve"> 2024</w:t>
      </w:r>
      <w:r w:rsidRPr="00F151EF">
        <w:rPr>
          <w:rFonts w:ascii="Bookman Old Style" w:hAnsi="Bookman Old Style" w:cs="Arial"/>
        </w:rPr>
        <w:t xml:space="preserve">. </w:t>
      </w:r>
      <w:r w:rsidRPr="00F151EF">
        <w:rPr>
          <w:rFonts w:ascii="Bookman Old Style" w:hAnsi="Bookman Old Style" w:cs="Arial"/>
          <w:color w:val="000000"/>
          <w:lang w:val="en-US"/>
        </w:rPr>
        <w:t xml:space="preserve">Jurnal ini memuat topik bahasan di bidang hukum dan perundang-undangan yang merupakan hasil kajian lebih lanjut maupun elaborasi </w:t>
      </w:r>
      <w:r w:rsidRPr="00F151EF">
        <w:rPr>
          <w:rFonts w:ascii="Bookman Old Style" w:hAnsi="Bookman Old Style" w:cs="Arial"/>
          <w:lang w:val="en-US"/>
        </w:rPr>
        <w:t xml:space="preserve">dari suatu </w:t>
      </w:r>
      <w:r w:rsidRPr="00F151EF">
        <w:rPr>
          <w:rFonts w:ascii="Bookman Old Style" w:hAnsi="Bookman Old Style" w:cs="Arial"/>
        </w:rPr>
        <w:t>naskah akademik da</w:t>
      </w:r>
      <w:r w:rsidRPr="00F151EF">
        <w:rPr>
          <w:rFonts w:ascii="Bookman Old Style" w:hAnsi="Bookman Old Style" w:cs="Arial"/>
          <w:lang w:val="en-US"/>
        </w:rPr>
        <w:t xml:space="preserve">n </w:t>
      </w:r>
      <w:r w:rsidRPr="00F151EF">
        <w:rPr>
          <w:rFonts w:ascii="Bookman Old Style" w:hAnsi="Bookman Old Style" w:cs="Arial"/>
        </w:rPr>
        <w:t>rancangan undang-</w:t>
      </w:r>
      <w:r w:rsidRPr="00F151EF">
        <w:rPr>
          <w:rFonts w:ascii="Bookman Old Style" w:hAnsi="Bookman Old Style" w:cs="Arial"/>
          <w:lang w:val="en-US"/>
        </w:rPr>
        <w:t>u</w:t>
      </w:r>
      <w:r w:rsidRPr="00F151EF">
        <w:rPr>
          <w:rFonts w:ascii="Bookman Old Style" w:hAnsi="Bookman Old Style" w:cs="Arial"/>
        </w:rPr>
        <w:t>ndang</w:t>
      </w:r>
      <w:r w:rsidRPr="00F151EF">
        <w:rPr>
          <w:rFonts w:ascii="Bookman Old Style" w:hAnsi="Bookman Old Style" w:cs="Arial"/>
          <w:lang w:val="en-US"/>
        </w:rPr>
        <w:t>, analisis dari suatu peraturan perundang-undangan, kajian terhadap pelaksanaan peraturan perundang-undangan, kajian atas peristiwa hukum yang terjadi, kajian dan teori dari konsepsi hukum, serta gagasan dan analisis terhadap fungsi legislasi.</w:t>
      </w:r>
    </w:p>
    <w:p w14:paraId="51D7D772" w14:textId="77777777" w:rsidR="00660294" w:rsidRPr="00F151EF" w:rsidRDefault="00660294" w:rsidP="00660294">
      <w:pPr>
        <w:tabs>
          <w:tab w:val="left" w:pos="9026"/>
        </w:tabs>
        <w:ind w:right="11" w:firstLine="851"/>
        <w:jc w:val="both"/>
        <w:rPr>
          <w:rFonts w:ascii="Bookman Old Style" w:hAnsi="Bookman Old Style" w:cs="Arial"/>
          <w:color w:val="000000"/>
          <w:lang w:val="en-US"/>
        </w:rPr>
      </w:pPr>
      <w:r w:rsidRPr="00F151EF">
        <w:rPr>
          <w:rFonts w:ascii="Bookman Old Style" w:hAnsi="Bookman Old Style" w:cs="Arial"/>
          <w:color w:val="000000"/>
          <w:lang w:val="en-US"/>
        </w:rPr>
        <w:t xml:space="preserve">Dalam penerbitan ini, setiap tulisan telah melalui proses pembahasan dan penyuntingan oleh Redaksi dan telah dilakukan tinjauan secara menyeluruh oleh pembaca ahli (mitra bestari). Keseluruhan tulisan yang disajikan memuat </w:t>
      </w:r>
      <w:r>
        <w:rPr>
          <w:rFonts w:ascii="Bookman Old Style" w:hAnsi="Bookman Old Style" w:cs="Arial"/>
        </w:rPr>
        <w:t>12</w:t>
      </w:r>
      <w:r w:rsidRPr="00F151EF">
        <w:rPr>
          <w:rFonts w:ascii="Bookman Old Style" w:hAnsi="Bookman Old Style" w:cs="Arial"/>
          <w:lang w:val="en-US"/>
        </w:rPr>
        <w:t xml:space="preserve"> (</w:t>
      </w:r>
      <w:r>
        <w:rPr>
          <w:rFonts w:ascii="Bookman Old Style" w:hAnsi="Bookman Old Style" w:cs="Arial"/>
          <w:lang w:val="en-US"/>
        </w:rPr>
        <w:t>dua belas</w:t>
      </w:r>
      <w:r w:rsidRPr="00F151EF">
        <w:rPr>
          <w:rFonts w:ascii="Bookman Old Style" w:hAnsi="Bookman Old Style" w:cs="Arial"/>
          <w:lang w:val="en-US"/>
        </w:rPr>
        <w:t>) tulisan</w:t>
      </w:r>
      <w:r w:rsidRPr="00F151EF">
        <w:rPr>
          <w:rFonts w:ascii="Bookman Old Style" w:hAnsi="Bookman Old Style" w:cs="Arial"/>
          <w:color w:val="000000"/>
          <w:lang w:val="en-US"/>
        </w:rPr>
        <w:t xml:space="preserve"> yang substansinya mencakup permasalahan hukum dan perundang-undangan di bidang politik, hukum, kesejahteraan sosial, </w:t>
      </w:r>
      <w:r w:rsidRPr="00F151EF">
        <w:rPr>
          <w:rFonts w:ascii="Bookman Old Style" w:hAnsi="Bookman Old Style" w:cs="Arial"/>
          <w:color w:val="000000"/>
        </w:rPr>
        <w:t>ekonomi,</w:t>
      </w:r>
      <w:r w:rsidRPr="00F151EF">
        <w:rPr>
          <w:rFonts w:ascii="Bookman Old Style" w:hAnsi="Bookman Old Style" w:cs="Arial"/>
          <w:color w:val="000000"/>
          <w:lang w:val="en-US"/>
        </w:rPr>
        <w:t xml:space="preserve"> serta industri dan pembangunan. </w:t>
      </w:r>
    </w:p>
    <w:p w14:paraId="607115B7" w14:textId="77777777" w:rsidR="00660294" w:rsidRPr="00F151EF" w:rsidRDefault="00660294" w:rsidP="00660294">
      <w:pPr>
        <w:jc w:val="both"/>
        <w:rPr>
          <w:rFonts w:ascii="Bookman Old Style" w:hAnsi="Bookman Old Style" w:cs="Times New Roman"/>
          <w:bCs/>
        </w:rPr>
      </w:pPr>
      <w:r w:rsidRPr="00F151EF">
        <w:rPr>
          <w:rFonts w:ascii="Bookman Old Style" w:hAnsi="Bookman Old Style" w:cs="Arial"/>
          <w:lang w:val="en-US"/>
        </w:rPr>
        <w:t xml:space="preserve">Keseluruhan tulisan yang disajikan dalam jurnal ini meliputi </w:t>
      </w:r>
      <w:r>
        <w:rPr>
          <w:rFonts w:ascii="Bookman Old Style" w:hAnsi="Bookman Old Style" w:cs="Arial"/>
        </w:rPr>
        <w:t>12</w:t>
      </w:r>
      <w:r w:rsidRPr="00F151EF">
        <w:rPr>
          <w:rFonts w:ascii="Bookman Old Style" w:hAnsi="Bookman Old Style" w:cs="Arial"/>
          <w:lang w:val="en-US"/>
        </w:rPr>
        <w:t xml:space="preserve"> (</w:t>
      </w:r>
      <w:r>
        <w:rPr>
          <w:rFonts w:ascii="Bookman Old Style" w:hAnsi="Bookman Old Style" w:cs="Arial"/>
          <w:lang w:val="en-US"/>
        </w:rPr>
        <w:t>dua belas</w:t>
      </w:r>
      <w:r w:rsidRPr="00F151EF">
        <w:rPr>
          <w:rFonts w:ascii="Bookman Old Style" w:hAnsi="Bookman Old Style" w:cs="Arial"/>
          <w:lang w:val="en-US"/>
        </w:rPr>
        <w:t xml:space="preserve">) tulisan tulisan dengan berbagai tema sebagai berikut: Kesatu, </w:t>
      </w:r>
      <w:r w:rsidRPr="003D0515">
        <w:rPr>
          <w:rFonts w:ascii="Bookman Old Style" w:hAnsi="Bookman Old Style" w:cs="Times New Roman"/>
          <w:color w:val="000000"/>
        </w:rPr>
        <w:t>Tinjauan Yuridis Kejahatan Perang Israel terhadap Palestina dalam Perspektif Hukum Humaniter Internasional</w:t>
      </w:r>
      <w:r w:rsidRPr="00F151EF">
        <w:rPr>
          <w:rFonts w:ascii="Bookman Old Style" w:hAnsi="Bookman Old Style" w:cs="Arial"/>
          <w:lang w:val="en-US"/>
        </w:rPr>
        <w:t xml:space="preserve">; Kedua, </w:t>
      </w:r>
      <w:r w:rsidRPr="003D0515">
        <w:rPr>
          <w:rStyle w:val="Strong"/>
          <w:rFonts w:ascii="Bookman Old Style" w:hAnsi="Bookman Old Style" w:cs="Arial"/>
          <w:b w:val="0"/>
          <w:bCs w:val="0"/>
          <w:color w:val="000000"/>
        </w:rPr>
        <w:t>Memahami Ketentuan Pasal 97A Undang-Undang Nomor 13 Tahun 2022 tentang Perubahan Kedua Atas Undang-Undang Nomor 12 Tahun 2011 tentang Pembentukan Peraturan Perundang-Undangan</w:t>
      </w:r>
      <w:r w:rsidRPr="00F151EF">
        <w:rPr>
          <w:rFonts w:ascii="Bookman Old Style" w:hAnsi="Bookman Old Style" w:cs="Arial"/>
          <w:lang w:val="en-US"/>
        </w:rPr>
        <w:t xml:space="preserve">; Ketiga, </w:t>
      </w:r>
      <w:r w:rsidRPr="003D0515">
        <w:rPr>
          <w:rFonts w:ascii="Bookman Old Style" w:hAnsi="Bookman Old Style"/>
          <w:color w:val="000000"/>
        </w:rPr>
        <w:t>Parameter Partisipasi Masyarakat yang Bermakna dalam Pembentukan Peraturan Perudang-Undangan</w:t>
      </w:r>
      <w:r w:rsidRPr="00F151EF">
        <w:rPr>
          <w:rFonts w:ascii="Bookman Old Style" w:hAnsi="Bookman Old Style" w:cs="Arial"/>
          <w:lang w:val="en-US"/>
        </w:rPr>
        <w:t xml:space="preserve">; Keempat, </w:t>
      </w:r>
      <w:r w:rsidRPr="003D0515">
        <w:rPr>
          <w:rFonts w:ascii="Bookman Old Style" w:hAnsi="Bookman Old Style" w:cs="Times New Roman"/>
          <w:color w:val="000000"/>
        </w:rPr>
        <w:t>Harmonisasi pengelolaan keuangan haji dalam Undang-Undang Nomor 34 Tahun 2014 tentang Pengelolaan Keuangan Haji dan Undang-Undang Nomor 8 Tahun 2019 tentang Penyelenggaraan Ibadah Haji dan Umroh untuk Optimalisasi Penyelenggaraan Ibadah Haji</w:t>
      </w:r>
      <w:r w:rsidRPr="00F151EF">
        <w:rPr>
          <w:rFonts w:ascii="Bookman Old Style" w:hAnsi="Bookman Old Style" w:cs="Arial"/>
          <w:lang w:val="en-US"/>
        </w:rPr>
        <w:t xml:space="preserve">; Kelima, </w:t>
      </w:r>
      <w:r w:rsidRPr="003D0515">
        <w:rPr>
          <w:rFonts w:ascii="Bookman Old Style" w:hAnsi="Bookman Old Style"/>
          <w:color w:val="000000"/>
        </w:rPr>
        <w:t>Analisis Putusan Mahkamah Agung Nomor 23 P/Hum/2024 dan Putusan Mahkamah Kosntitusi Nomor 70/PUU-XXII/2024 tentang Syarat Calon Kepala Daerah dan Wakil Kepala Daerah</w:t>
      </w:r>
      <w:r>
        <w:rPr>
          <w:rFonts w:ascii="Bookman Old Style" w:hAnsi="Bookman Old Style"/>
          <w:color w:val="000000"/>
        </w:rPr>
        <w:t xml:space="preserve">; Keenam, </w:t>
      </w:r>
      <w:r w:rsidRPr="003D0515">
        <w:rPr>
          <w:rFonts w:ascii="Bookman Old Style" w:hAnsi="Bookman Old Style"/>
          <w:color w:val="000000"/>
          <w:lang w:val="de-DE"/>
        </w:rPr>
        <w:t>Kajian Hukum Putusan Nomor 100/PUU-XVIII/2020 mengenai Politik Pembentukan Undang-Undang Perubahan Undang-Undang Mahkamah Konstitusi dan Penolakan Masyarakat</w:t>
      </w:r>
      <w:r w:rsidRPr="00F151EF">
        <w:rPr>
          <w:rFonts w:ascii="Bookman Old Style" w:hAnsi="Bookman Old Style" w:cs="Arial"/>
          <w:lang w:val="en-US"/>
        </w:rPr>
        <w:t>.</w:t>
      </w:r>
    </w:p>
    <w:p w14:paraId="6D5AFD7F" w14:textId="77777777" w:rsidR="00660294" w:rsidRPr="00F151EF" w:rsidRDefault="00660294" w:rsidP="00660294">
      <w:pPr>
        <w:tabs>
          <w:tab w:val="left" w:pos="9026"/>
        </w:tabs>
        <w:ind w:right="11" w:firstLine="851"/>
        <w:jc w:val="both"/>
        <w:rPr>
          <w:rFonts w:ascii="Bookman Old Style" w:hAnsi="Bookman Old Style" w:cs="Arial"/>
          <w:color w:val="000000"/>
          <w:lang w:val="en-US"/>
        </w:rPr>
      </w:pPr>
      <w:r w:rsidRPr="00F151EF">
        <w:rPr>
          <w:rFonts w:ascii="Bookman Old Style" w:hAnsi="Bookman Old Style" w:cs="Arial"/>
          <w:lang w:val="en-US"/>
        </w:rPr>
        <w:t xml:space="preserve">Selanjutnya Ketujuh, </w:t>
      </w:r>
      <w:r w:rsidRPr="003D0515">
        <w:rPr>
          <w:rFonts w:ascii="Bookman Old Style" w:hAnsi="Bookman Old Style"/>
          <w:color w:val="000000"/>
          <w:lang w:val="sv-SE"/>
        </w:rPr>
        <w:t>Analisis Implikasi Pasal 209 Undang-Undang Nomor 23 Tahun 2014 tentang Pemerintahan Daerah terhadap Kedudukan Rumah Sakit Daerah dalam Susunan Perangkat Daerah</w:t>
      </w:r>
      <w:r w:rsidRPr="00F151EF">
        <w:rPr>
          <w:rFonts w:ascii="Bookman Old Style" w:hAnsi="Bookman Old Style" w:cs="Calibri"/>
        </w:rPr>
        <w:t xml:space="preserve">; </w:t>
      </w:r>
      <w:r w:rsidRPr="00F151EF">
        <w:rPr>
          <w:rFonts w:ascii="Bookman Old Style" w:hAnsi="Bookman Old Style" w:cs="Arial"/>
          <w:lang w:val="en-US"/>
        </w:rPr>
        <w:t xml:space="preserve">Kedelapan, </w:t>
      </w:r>
      <w:r w:rsidRPr="003D0515">
        <w:rPr>
          <w:rFonts w:ascii="Bookman Old Style" w:hAnsi="Bookman Old Style"/>
          <w:color w:val="000000"/>
        </w:rPr>
        <w:t>Implikasi Undang-Undang Nomor 4 Tahun 2023 tentang Pengembangan dan Penguatan Sektor Keuangan terhadap Industri Kripto di Indonesia</w:t>
      </w:r>
      <w:r w:rsidRPr="00F151EF">
        <w:rPr>
          <w:rFonts w:ascii="Bookman Old Style" w:hAnsi="Bookman Old Style" w:cs="Arial"/>
          <w:lang w:val="en-US"/>
        </w:rPr>
        <w:t xml:space="preserve">; Kesembilan, </w:t>
      </w:r>
      <w:r w:rsidRPr="003D0515">
        <w:rPr>
          <w:rFonts w:ascii="Bookman Old Style" w:hAnsi="Bookman Old Style"/>
          <w:color w:val="000000"/>
        </w:rPr>
        <w:t xml:space="preserve">Pengaturan Hunian Berimbang </w:t>
      </w:r>
      <w:r w:rsidRPr="003D0515">
        <w:rPr>
          <w:rFonts w:ascii="Bookman Old Style" w:hAnsi="Bookman Old Style"/>
          <w:color w:val="000000"/>
        </w:rPr>
        <w:lastRenderedPageBreak/>
        <w:t>Sebelum dan Pasca Diundangkannya Undang-Undang Nomor 6 Tahun 2023 tentang Penetapan Peraturan Pemerintah Pengganti Undang-Undang Nomor 2 Tahun 2022 tentang Cipta Kerja menjadi Undang-Undang</w:t>
      </w:r>
      <w:r>
        <w:rPr>
          <w:rFonts w:ascii="Bookman Old Style" w:hAnsi="Bookman Old Style"/>
          <w:color w:val="000000"/>
        </w:rPr>
        <w:t xml:space="preserve">; Kesepuluh, </w:t>
      </w:r>
      <w:r w:rsidRPr="003D0515">
        <w:rPr>
          <w:rFonts w:ascii="Bookman Old Style" w:hAnsi="Bookman Old Style"/>
          <w:color w:val="000000"/>
          <w:lang w:val="de-DE"/>
        </w:rPr>
        <w:t>Materi muatan Peraturan Mahkamah Agung dan Surat Edaran Mahkamah Agung mengenai Hukum Acara Perdata dalam Rancangan Undang-Undang tentang Hukum Acara Perdata</w:t>
      </w:r>
      <w:r>
        <w:rPr>
          <w:rFonts w:ascii="Bookman Old Style" w:hAnsi="Bookman Old Style"/>
          <w:color w:val="000000"/>
          <w:lang w:val="de-DE"/>
        </w:rPr>
        <w:t xml:space="preserve">; Kesebelas, </w:t>
      </w:r>
      <w:r w:rsidRPr="003D0515">
        <w:rPr>
          <w:rFonts w:ascii="Bookman Old Style" w:hAnsi="Bookman Old Style"/>
          <w:color w:val="000000"/>
          <w:lang w:val="de-DE"/>
        </w:rPr>
        <w:t>Urgensi Pembentukan Undang-Undang tentang Pendidikan Kedokteran Hewan</w:t>
      </w:r>
      <w:r>
        <w:rPr>
          <w:rFonts w:ascii="Bookman Old Style" w:hAnsi="Bookman Old Style"/>
          <w:color w:val="000000"/>
          <w:lang w:val="de-DE"/>
        </w:rPr>
        <w:t xml:space="preserve">; dan Kedua Belas, </w:t>
      </w:r>
      <w:r w:rsidRPr="003D0515">
        <w:rPr>
          <w:rFonts w:ascii="Bookman Old Style" w:hAnsi="Bookman Old Style"/>
          <w:color w:val="000000"/>
        </w:rPr>
        <w:t>Kewenangan Penyidikan Kepolisian Negara Republik Indonesia di Wilayah Yurisdiksi Laut Indonesia</w:t>
      </w:r>
      <w:r w:rsidRPr="00F151EF">
        <w:rPr>
          <w:rFonts w:ascii="Bookman Old Style" w:hAnsi="Bookman Old Style" w:cs="Arial"/>
          <w:lang w:val="en-US"/>
        </w:rPr>
        <w:t>.</w:t>
      </w:r>
    </w:p>
    <w:p w14:paraId="56BBE02E" w14:textId="77777777" w:rsidR="00660294" w:rsidRPr="00F151EF" w:rsidRDefault="00660294" w:rsidP="00660294">
      <w:pPr>
        <w:ind w:firstLine="720"/>
        <w:jc w:val="both"/>
        <w:rPr>
          <w:rFonts w:ascii="Bookman Old Style" w:hAnsi="Bookman Old Style"/>
          <w:b/>
        </w:rPr>
      </w:pPr>
      <w:r w:rsidRPr="00F151EF">
        <w:rPr>
          <w:rFonts w:ascii="Bookman Old Style" w:hAnsi="Bookman Old Style" w:cs="Arial"/>
        </w:rPr>
        <w:t xml:space="preserve">Redaksi berharap dalam setiap penerbitan </w:t>
      </w:r>
      <w:r w:rsidRPr="00F151EF">
        <w:rPr>
          <w:rFonts w:ascii="Bookman Old Style" w:hAnsi="Bookman Old Style" w:cs="Arial"/>
          <w:lang w:val="en-US"/>
        </w:rPr>
        <w:t>Jurnal Perundang-undangan “Prodigy”</w:t>
      </w:r>
      <w:r w:rsidRPr="00F151EF">
        <w:rPr>
          <w:rFonts w:ascii="Bookman Old Style" w:hAnsi="Bookman Old Style" w:cs="Arial"/>
        </w:rPr>
        <w:t xml:space="preserve"> tulisan yang ditampilkan dapat semakin meningkat kualitasnya baik dari sisi te</w:t>
      </w:r>
      <w:r w:rsidRPr="00F151EF">
        <w:rPr>
          <w:rFonts w:ascii="Bookman Old Style" w:hAnsi="Bookman Old Style" w:cs="Arial"/>
          <w:lang w:val="en-US"/>
        </w:rPr>
        <w:t>k</w:t>
      </w:r>
      <w:r w:rsidRPr="00F151EF">
        <w:rPr>
          <w:rFonts w:ascii="Bookman Old Style" w:hAnsi="Bookman Old Style" w:cs="Arial"/>
        </w:rPr>
        <w:t>nik penulisan ilmiah maupun substansi. Tentu saja kelemahan dan kekurangan masih banyak ditemui, tetapi dengan upaya perbaikan yang secara terus</w:t>
      </w:r>
      <w:r w:rsidRPr="00F151EF">
        <w:rPr>
          <w:rFonts w:ascii="Bookman Old Style" w:hAnsi="Bookman Old Style" w:cs="Arial"/>
          <w:lang w:val="en-US"/>
        </w:rPr>
        <w:t>-</w:t>
      </w:r>
      <w:r w:rsidRPr="00F151EF">
        <w:rPr>
          <w:rFonts w:ascii="Bookman Old Style" w:hAnsi="Bookman Old Style" w:cs="Arial"/>
        </w:rPr>
        <w:t>menerus dilakukan optimisme bagi peningkatan kualitas tulisan yang ditampilkan akan semakin lebih baik.</w:t>
      </w:r>
      <w:r w:rsidRPr="00F151EF">
        <w:rPr>
          <w:rFonts w:ascii="Bookman Old Style" w:hAnsi="Bookman Old Style" w:cs="Arial"/>
          <w:lang w:val="en-US"/>
        </w:rPr>
        <w:t xml:space="preserve"> Oleh karena itu, </w:t>
      </w:r>
      <w:r w:rsidRPr="00F151EF">
        <w:rPr>
          <w:rFonts w:ascii="Bookman Old Style" w:hAnsi="Bookman Old Style" w:cs="Arial"/>
        </w:rPr>
        <w:t xml:space="preserve">kritik dan saran konstruktif dari berbagai </w:t>
      </w:r>
      <w:r w:rsidRPr="00F151EF">
        <w:rPr>
          <w:rFonts w:ascii="Bookman Old Style" w:hAnsi="Bookman Old Style" w:cs="Arial"/>
          <w:lang w:val="en-US"/>
        </w:rPr>
        <w:t>pihak</w:t>
      </w:r>
      <w:r w:rsidRPr="00F151EF">
        <w:rPr>
          <w:rFonts w:ascii="Bookman Old Style" w:hAnsi="Bookman Old Style" w:cs="Arial"/>
        </w:rPr>
        <w:t xml:space="preserve"> sangat </w:t>
      </w:r>
      <w:r w:rsidRPr="00F151EF">
        <w:rPr>
          <w:rFonts w:ascii="Bookman Old Style" w:hAnsi="Bookman Old Style" w:cs="Arial"/>
          <w:lang w:val="en-US"/>
        </w:rPr>
        <w:t>kami harapkan.</w:t>
      </w:r>
    </w:p>
    <w:p w14:paraId="009425E6" w14:textId="77777777" w:rsidR="00660294" w:rsidRPr="00F151EF" w:rsidRDefault="00660294" w:rsidP="00660294">
      <w:pPr>
        <w:tabs>
          <w:tab w:val="left" w:pos="9026"/>
        </w:tabs>
        <w:ind w:left="6480" w:right="11" w:firstLine="851"/>
        <w:jc w:val="center"/>
        <w:rPr>
          <w:rFonts w:ascii="Bookman Old Style" w:hAnsi="Bookman Old Style" w:cs="Arial"/>
          <w:lang w:val="en-US"/>
        </w:rPr>
      </w:pPr>
    </w:p>
    <w:p w14:paraId="4E7E8C38" w14:textId="4FA5AD4B" w:rsidR="00660294" w:rsidRPr="00F151EF" w:rsidRDefault="00660294" w:rsidP="00660294">
      <w:pPr>
        <w:tabs>
          <w:tab w:val="left" w:pos="9026"/>
        </w:tabs>
        <w:ind w:right="11"/>
        <w:rPr>
          <w:rFonts w:ascii="Bookman Old Style" w:hAnsi="Bookman Old Style" w:cs="Arial"/>
          <w:lang w:val="en-US"/>
        </w:rPr>
      </w:pPr>
      <w:r w:rsidRPr="00F151EF">
        <w:rPr>
          <w:rFonts w:ascii="Bookman Old Style" w:hAnsi="Bookman Old Style" w:cs="Arial"/>
        </w:rPr>
        <w:t xml:space="preserve">                                                                       Jakarta, </w:t>
      </w:r>
      <w:r>
        <w:rPr>
          <w:rFonts w:ascii="Bookman Old Style" w:hAnsi="Bookman Old Style" w:cs="Arial"/>
          <w:lang w:val="en-US"/>
        </w:rPr>
        <w:t>Desember</w:t>
      </w:r>
      <w:r w:rsidRPr="00F151EF">
        <w:rPr>
          <w:rFonts w:ascii="Bookman Old Style" w:hAnsi="Bookman Old Style" w:cs="Arial"/>
          <w:lang w:val="en-US"/>
        </w:rPr>
        <w:t xml:space="preserve"> 2024</w:t>
      </w:r>
    </w:p>
    <w:p w14:paraId="67D62BDD" w14:textId="77777777" w:rsidR="00660294" w:rsidRPr="00F151EF" w:rsidRDefault="00660294" w:rsidP="00660294">
      <w:pPr>
        <w:tabs>
          <w:tab w:val="left" w:pos="9026"/>
        </w:tabs>
        <w:ind w:right="11" w:firstLine="851"/>
        <w:jc w:val="both"/>
        <w:rPr>
          <w:rFonts w:ascii="Bookman Old Style" w:hAnsi="Bookman Old Style" w:cs="Arial"/>
        </w:rPr>
      </w:pPr>
    </w:p>
    <w:p w14:paraId="1E5DBBB1" w14:textId="77777777" w:rsidR="00660294" w:rsidRPr="00F151EF" w:rsidRDefault="00660294" w:rsidP="00660294">
      <w:pPr>
        <w:tabs>
          <w:tab w:val="left" w:pos="9026"/>
        </w:tabs>
        <w:ind w:right="11" w:firstLine="851"/>
        <w:jc w:val="both"/>
        <w:rPr>
          <w:rFonts w:ascii="Bookman Old Style" w:hAnsi="Bookman Old Style" w:cs="Arial"/>
        </w:rPr>
      </w:pPr>
    </w:p>
    <w:p w14:paraId="0CF63930" w14:textId="77777777" w:rsidR="00660294" w:rsidRPr="00F151EF" w:rsidRDefault="00660294" w:rsidP="00660294">
      <w:pPr>
        <w:tabs>
          <w:tab w:val="left" w:pos="9026"/>
        </w:tabs>
        <w:spacing w:line="360" w:lineRule="auto"/>
        <w:ind w:left="5954" w:right="11" w:firstLine="851"/>
        <w:jc w:val="both"/>
        <w:rPr>
          <w:rFonts w:ascii="Bookman Old Style" w:hAnsi="Bookman Old Style" w:cs="Arial"/>
        </w:rPr>
      </w:pPr>
      <w:r w:rsidRPr="00F151EF">
        <w:rPr>
          <w:rFonts w:ascii="Bookman Old Style" w:hAnsi="Bookman Old Style" w:cs="Arial"/>
          <w:lang w:val="en-US"/>
        </w:rPr>
        <w:t xml:space="preserve">  </w:t>
      </w:r>
      <w:r w:rsidRPr="00F151EF">
        <w:rPr>
          <w:rFonts w:ascii="Bookman Old Style" w:hAnsi="Bookman Old Style" w:cs="Arial"/>
        </w:rPr>
        <w:t>Redaksi</w:t>
      </w:r>
    </w:p>
    <w:p w14:paraId="356BAB46" w14:textId="77777777" w:rsidR="00660294" w:rsidRDefault="00660294">
      <w:pPr>
        <w:rPr>
          <w:rFonts w:ascii="Bookman Old Style" w:hAnsi="Bookman Old Style"/>
          <w:b/>
          <w:bCs/>
          <w:lang w:val="en-US"/>
        </w:rPr>
      </w:pPr>
    </w:p>
    <w:p w14:paraId="2FA311DC" w14:textId="77777777" w:rsidR="00FA5351" w:rsidRDefault="00FA5351" w:rsidP="00FA5351">
      <w:pPr>
        <w:spacing w:line="360" w:lineRule="auto"/>
        <w:contextualSpacing/>
        <w:jc w:val="center"/>
        <w:rPr>
          <w:rFonts w:ascii="Bookman Old Style" w:hAnsi="Bookman Old Style" w:cs="Times New Roman"/>
          <w:b/>
        </w:rPr>
      </w:pPr>
    </w:p>
    <w:p w14:paraId="2B762C13" w14:textId="77777777" w:rsidR="00351DB5" w:rsidRDefault="00351DB5" w:rsidP="00351DB5">
      <w:pPr>
        <w:rPr>
          <w:rFonts w:ascii="Bookman Old Style" w:hAnsi="Bookman Old Style" w:cs="Times New Roman"/>
          <w:b/>
        </w:rPr>
        <w:sectPr w:rsidR="00351DB5" w:rsidSect="00351DB5">
          <w:pgSz w:w="12240" w:h="15840" w:code="1"/>
          <w:pgMar w:top="1350" w:right="1872" w:bottom="1987" w:left="1872" w:header="706" w:footer="1440" w:gutter="0"/>
          <w:pgNumType w:fmt="lowerRoman" w:start="1"/>
          <w:cols w:space="708"/>
          <w:docGrid w:linePitch="360"/>
        </w:sectPr>
      </w:pPr>
    </w:p>
    <w:p w14:paraId="1DF0E450" w14:textId="6B5451ED" w:rsidR="00FA5351" w:rsidRPr="00244540" w:rsidRDefault="00FA5351" w:rsidP="00351DB5">
      <w:pPr>
        <w:jc w:val="center"/>
        <w:rPr>
          <w:rFonts w:ascii="Bookman Old Style" w:hAnsi="Bookman Old Style" w:cs="Times New Roman"/>
          <w:b/>
        </w:rPr>
      </w:pPr>
      <w:r w:rsidRPr="00244540">
        <w:rPr>
          <w:rFonts w:ascii="Bookman Old Style" w:hAnsi="Bookman Old Style" w:cs="Times New Roman"/>
          <w:b/>
        </w:rPr>
        <w:lastRenderedPageBreak/>
        <w:t>TINJAUAN YURIDIS KEJAHATAN PERANG ISRAEL TERHADAP PALESTINA DALAM PERSPEKTIF HUKUM HUMANITER INTERNASIONAL</w:t>
      </w:r>
    </w:p>
    <w:p w14:paraId="3D739E2A" w14:textId="77777777" w:rsidR="00FA5351" w:rsidRPr="00244540" w:rsidRDefault="00FA5351" w:rsidP="00FA5351">
      <w:pPr>
        <w:spacing w:line="360" w:lineRule="auto"/>
        <w:contextualSpacing/>
        <w:jc w:val="center"/>
        <w:rPr>
          <w:rFonts w:ascii="Bookman Old Style" w:hAnsi="Bookman Old Style" w:cs="Times New Roman"/>
          <w:b/>
        </w:rPr>
      </w:pPr>
    </w:p>
    <w:p w14:paraId="17878794" w14:textId="77777777" w:rsidR="00FA5351" w:rsidRPr="00D228E5" w:rsidRDefault="00FA5351" w:rsidP="00FA5351">
      <w:pPr>
        <w:spacing w:line="360" w:lineRule="auto"/>
        <w:contextualSpacing/>
        <w:jc w:val="center"/>
        <w:rPr>
          <w:rFonts w:ascii="Bookman Old Style" w:hAnsi="Bookman Old Style" w:cs="Times New Roman"/>
          <w:b/>
          <w:i/>
        </w:rPr>
      </w:pPr>
      <w:r w:rsidRPr="00D228E5">
        <w:rPr>
          <w:rFonts w:ascii="Bookman Old Style" w:hAnsi="Bookman Old Style" w:cs="Times New Roman"/>
          <w:b/>
          <w:i/>
        </w:rPr>
        <w:t>(JURIDICAL REVIEW OF ISRAELI WAR CRIMES AGAINST PALESTINE IN THE PERSPECTIVE OF INTERNATIONAL HUMANITARIAN LAW)</w:t>
      </w:r>
    </w:p>
    <w:p w14:paraId="4568F5D5" w14:textId="77777777" w:rsidR="00FA5351" w:rsidRDefault="00FA5351" w:rsidP="00FA5351">
      <w:pPr>
        <w:spacing w:line="360" w:lineRule="auto"/>
        <w:contextualSpacing/>
        <w:jc w:val="center"/>
        <w:rPr>
          <w:rFonts w:ascii="Bookman Old Style" w:hAnsi="Bookman Old Style" w:cs="Times New Roman"/>
          <w:b/>
        </w:rPr>
      </w:pPr>
    </w:p>
    <w:p w14:paraId="66ABC7A4" w14:textId="77777777" w:rsidR="00FA5351" w:rsidRPr="00FA5351" w:rsidRDefault="00FA5351" w:rsidP="00FA5351">
      <w:pPr>
        <w:pStyle w:val="Heading1"/>
        <w:jc w:val="center"/>
        <w:rPr>
          <w:b/>
          <w:bCs/>
          <w:lang w:val="en-US"/>
        </w:rPr>
      </w:pPr>
      <w:bookmarkStart w:id="3" w:name="_Toc187057262"/>
      <w:r w:rsidRPr="00FA5351">
        <w:rPr>
          <w:b/>
          <w:bCs/>
          <w:lang w:val="en-US"/>
        </w:rPr>
        <w:t>Oktavianto Setyo Nugroho</w:t>
      </w:r>
      <w:bookmarkEnd w:id="3"/>
    </w:p>
    <w:p w14:paraId="6716C18E" w14:textId="77777777" w:rsidR="00FA5351" w:rsidRPr="005B305F" w:rsidRDefault="00FA5351" w:rsidP="00FA5351">
      <w:pPr>
        <w:jc w:val="center"/>
        <w:rPr>
          <w:rFonts w:ascii="Bookman Old Style" w:hAnsi="Bookman Old Style" w:cs="Times New Roman"/>
        </w:rPr>
      </w:pPr>
      <w:r w:rsidRPr="005B305F">
        <w:rPr>
          <w:rFonts w:ascii="Bookman Old Style" w:hAnsi="Bookman Old Style" w:cs="Times New Roman"/>
        </w:rPr>
        <w:t>Dosen Tetap Fakultas Hukum Universitas Pembinaan Masyarakat Indonesia</w:t>
      </w:r>
    </w:p>
    <w:p w14:paraId="6F0C62C3" w14:textId="77777777" w:rsidR="00FA5351" w:rsidRPr="005B305F" w:rsidRDefault="00FA5351" w:rsidP="00FA5351">
      <w:pPr>
        <w:jc w:val="center"/>
        <w:rPr>
          <w:rFonts w:ascii="Bookman Old Style" w:hAnsi="Bookman Old Style" w:cs="Times New Roman"/>
        </w:rPr>
      </w:pPr>
      <w:r w:rsidRPr="005B305F">
        <w:rPr>
          <w:rFonts w:ascii="Bookman Old Style" w:hAnsi="Bookman Old Style" w:cs="Times New Roman"/>
        </w:rPr>
        <w:t>Universitas Pembinaan Masyarakat Indonesia, Medan Sumatera Utara</w:t>
      </w:r>
    </w:p>
    <w:p w14:paraId="4935CE8C" w14:textId="77777777" w:rsidR="00FA5351" w:rsidRDefault="00FA5351" w:rsidP="00FA5351">
      <w:pPr>
        <w:spacing w:line="360" w:lineRule="auto"/>
        <w:contextualSpacing/>
        <w:jc w:val="center"/>
        <w:rPr>
          <w:rFonts w:ascii="Bookman Old Style" w:hAnsi="Bookman Old Style" w:cs="Times New Roman"/>
        </w:rPr>
      </w:pPr>
    </w:p>
    <w:p w14:paraId="3041A681" w14:textId="77777777" w:rsidR="00FA5351" w:rsidRPr="005B305F" w:rsidRDefault="00FA5351" w:rsidP="00FA5351">
      <w:pPr>
        <w:spacing w:line="360" w:lineRule="auto"/>
        <w:contextualSpacing/>
        <w:jc w:val="center"/>
        <w:rPr>
          <w:rFonts w:ascii="Bookman Old Style" w:hAnsi="Bookman Old Style" w:cs="Times New Roman"/>
        </w:rPr>
      </w:pPr>
      <w:r>
        <w:rPr>
          <w:rFonts w:ascii="Bookman Old Style" w:hAnsi="Bookman Old Style" w:cs="Times New Roman"/>
        </w:rPr>
        <w:t>*</w:t>
      </w:r>
      <w:r w:rsidRPr="005B305F">
        <w:rPr>
          <w:rFonts w:ascii="Bookman Old Style" w:hAnsi="Bookman Old Style" w:cs="Times New Roman"/>
        </w:rPr>
        <w:t xml:space="preserve">Korespondensi: </w:t>
      </w:r>
      <w:hyperlink r:id="rId10" w:history="1">
        <w:r w:rsidRPr="00F12EF6">
          <w:rPr>
            <w:rStyle w:val="Hyperlink"/>
            <w:rFonts w:ascii="Bookman Old Style" w:hAnsi="Bookman Old Style" w:cs="Times New Roman"/>
            <w:color w:val="auto"/>
            <w:u w:val="none"/>
          </w:rPr>
          <w:t>oktaviantosn@gmail.com</w:t>
        </w:r>
      </w:hyperlink>
    </w:p>
    <w:p w14:paraId="619D6DF1" w14:textId="77777777" w:rsidR="00FA5351" w:rsidRPr="005B305F" w:rsidRDefault="00FA5351" w:rsidP="00FA5351">
      <w:pPr>
        <w:spacing w:line="360" w:lineRule="auto"/>
        <w:contextualSpacing/>
        <w:jc w:val="center"/>
        <w:rPr>
          <w:rFonts w:ascii="Bookman Old Style" w:hAnsi="Bookman Old Style" w:cs="Times New Roman"/>
        </w:rPr>
      </w:pPr>
    </w:p>
    <w:p w14:paraId="6F8F9089" w14:textId="77777777" w:rsidR="00FA5351" w:rsidRPr="002B2105" w:rsidRDefault="00FA5351" w:rsidP="00FA5351">
      <w:pPr>
        <w:spacing w:line="360" w:lineRule="auto"/>
        <w:contextualSpacing/>
        <w:jc w:val="center"/>
        <w:rPr>
          <w:rFonts w:ascii="Bookman Old Style" w:hAnsi="Bookman Old Style" w:cs="Times New Roman"/>
          <w:b/>
        </w:rPr>
      </w:pPr>
      <w:r w:rsidRPr="002B2105">
        <w:rPr>
          <w:rFonts w:ascii="Bookman Old Style" w:hAnsi="Bookman Old Style" w:cs="Times New Roman"/>
          <w:b/>
        </w:rPr>
        <w:t>Abstrak</w:t>
      </w:r>
    </w:p>
    <w:p w14:paraId="71A8DDBD" w14:textId="77777777" w:rsidR="00FA5351" w:rsidRPr="0095100E" w:rsidRDefault="00FA5351" w:rsidP="00FA5351">
      <w:pPr>
        <w:contextualSpacing/>
        <w:jc w:val="both"/>
        <w:rPr>
          <w:rFonts w:ascii="Bookman Old Style" w:hAnsi="Bookman Old Style"/>
          <w:sz w:val="20"/>
          <w:szCs w:val="20"/>
          <w:lang w:val="de-DE"/>
        </w:rPr>
      </w:pPr>
      <w:r w:rsidRPr="002B2105">
        <w:rPr>
          <w:rFonts w:ascii="Bookman Old Style" w:hAnsi="Bookman Old Style"/>
          <w:sz w:val="20"/>
          <w:szCs w:val="20"/>
        </w:rPr>
        <w:t xml:space="preserve">Konflik antara Israel dan Palestina telah berlangsung selama beberapa dekade dan menimbulkan dampak kemanusiaan yang besar, terutama terhadap penduduk sipil Palestina di wilayah pendudukan seperti Jalur Gaza dan Tepi Barat. Dalam konteks </w:t>
      </w:r>
      <w:r w:rsidRPr="002B2105">
        <w:rPr>
          <w:rStyle w:val="Strong"/>
          <w:rFonts w:ascii="Bookman Old Style" w:hAnsi="Bookman Old Style"/>
          <w:b w:val="0"/>
          <w:sz w:val="20"/>
          <w:szCs w:val="20"/>
        </w:rPr>
        <w:t>Hukum Humaniter Internasional (HHI)</w:t>
      </w:r>
      <w:r w:rsidRPr="00602AC5">
        <w:rPr>
          <w:rFonts w:ascii="Bookman Old Style" w:hAnsi="Bookman Old Style"/>
          <w:bCs/>
          <w:sz w:val="20"/>
          <w:szCs w:val="20"/>
        </w:rPr>
        <w:t>,</w:t>
      </w:r>
      <w:r w:rsidRPr="002B2105">
        <w:rPr>
          <w:rFonts w:ascii="Bookman Old Style" w:hAnsi="Bookman Old Style"/>
          <w:sz w:val="20"/>
          <w:szCs w:val="20"/>
        </w:rPr>
        <w:t xml:space="preserve"> banyak tindakan yang dilakukan oleh Israel dalam konflik ini diduga melanggar peraturan yang ditetapkan untuk melindungi penduduk sipil serta mengatur cara dan metode perang.</w:t>
      </w:r>
      <w:r>
        <w:rPr>
          <w:rFonts w:ascii="Bookman Old Style" w:hAnsi="Bookman Old Style"/>
          <w:sz w:val="20"/>
          <w:szCs w:val="20"/>
        </w:rPr>
        <w:t xml:space="preserve"> </w:t>
      </w:r>
      <w:r w:rsidRPr="002B2105">
        <w:rPr>
          <w:rFonts w:ascii="Bookman Old Style" w:hAnsi="Bookman Old Style"/>
          <w:sz w:val="20"/>
          <w:szCs w:val="20"/>
        </w:rPr>
        <w:t xml:space="preserve">Terkait dengan permasalahan tersebut, tulisan ini menganalisis: Pertama, bagaimana pengaturan kejahatan perang dalam HHI? Kedua, bagaimana </w:t>
      </w:r>
      <w:r w:rsidRPr="002B2105">
        <w:rPr>
          <w:rFonts w:ascii="Bookman Old Style" w:eastAsia="Times New Roman" w:hAnsi="Bookman Old Style" w:cs="Times New Roman"/>
          <w:sz w:val="20"/>
          <w:szCs w:val="20"/>
        </w:rPr>
        <w:t xml:space="preserve">bentuk kejahatan perang dalam konflik Israel dan Palestina yang melanggar HHI? </w:t>
      </w:r>
      <w:r w:rsidRPr="0095100E">
        <w:rPr>
          <w:rFonts w:ascii="Bookman Old Style" w:hAnsi="Bookman Old Style"/>
          <w:sz w:val="20"/>
          <w:szCs w:val="20"/>
          <w:lang w:val="de-DE"/>
        </w:rPr>
        <w:t xml:space="preserve">Tulisan ini ditujukan untuk menganalisis </w:t>
      </w:r>
      <w:r>
        <w:rPr>
          <w:rFonts w:ascii="Bookman Old Style" w:hAnsi="Bookman Old Style"/>
          <w:sz w:val="20"/>
          <w:szCs w:val="20"/>
          <w:lang w:val="de-DE"/>
        </w:rPr>
        <w:t>p</w:t>
      </w:r>
      <w:r w:rsidRPr="002B2105">
        <w:rPr>
          <w:rFonts w:ascii="Bookman Old Style" w:hAnsi="Bookman Old Style" w:cs="Times New Roman"/>
          <w:sz w:val="20"/>
          <w:szCs w:val="20"/>
          <w:lang w:val="fr-FR"/>
        </w:rPr>
        <w:t>engaturan kejahatan perang dalam HHI dan menganalisis b</w:t>
      </w:r>
      <w:r w:rsidRPr="0095100E">
        <w:rPr>
          <w:rFonts w:ascii="Bookman Old Style" w:hAnsi="Bookman Old Style" w:cs="Times New Roman"/>
          <w:sz w:val="20"/>
          <w:szCs w:val="20"/>
          <w:lang w:val="de-DE"/>
        </w:rPr>
        <w:t>entuk kejahatan perang dalam konflik Israel-Palestina yang melanggar HHI.</w:t>
      </w:r>
      <w:r w:rsidRPr="0095100E">
        <w:rPr>
          <w:rFonts w:ascii="Bookman Old Style" w:hAnsi="Bookman Old Style"/>
          <w:sz w:val="20"/>
          <w:szCs w:val="20"/>
          <w:lang w:val="de-DE"/>
        </w:rPr>
        <w:t xml:space="preserve"> </w:t>
      </w:r>
      <w:r w:rsidRPr="00393A13">
        <w:rPr>
          <w:rFonts w:ascii="Bookman Old Style" w:hAnsi="Bookman Old Style"/>
          <w:sz w:val="20"/>
          <w:szCs w:val="20"/>
          <w:lang w:val="de-DE"/>
        </w:rPr>
        <w:t xml:space="preserve">Metode </w:t>
      </w:r>
      <w:r>
        <w:rPr>
          <w:rFonts w:ascii="Bookman Old Style" w:hAnsi="Bookman Old Style"/>
          <w:sz w:val="20"/>
          <w:szCs w:val="20"/>
          <w:lang w:val="de-DE"/>
        </w:rPr>
        <w:t>yang digunakan dalam penulisan ini yaitu penelitian</w:t>
      </w:r>
      <w:r w:rsidRPr="00393A13">
        <w:rPr>
          <w:rFonts w:ascii="Bookman Old Style" w:hAnsi="Bookman Old Style"/>
          <w:sz w:val="20"/>
          <w:szCs w:val="20"/>
          <w:lang w:val="de-DE"/>
        </w:rPr>
        <w:t xml:space="preserve"> hukum normatif </w:t>
      </w:r>
      <w:r>
        <w:rPr>
          <w:rFonts w:ascii="Bookman Old Style" w:hAnsi="Bookman Old Style"/>
          <w:sz w:val="20"/>
          <w:szCs w:val="20"/>
          <w:lang w:val="de-DE"/>
        </w:rPr>
        <w:t xml:space="preserve">yang bersifat </w:t>
      </w:r>
      <w:r w:rsidRPr="00393A13">
        <w:rPr>
          <w:rFonts w:ascii="Bookman Old Style" w:hAnsi="Bookman Old Style"/>
          <w:sz w:val="20"/>
          <w:szCs w:val="20"/>
          <w:lang w:val="de-DE"/>
        </w:rPr>
        <w:t>preskriptif.</w:t>
      </w:r>
      <w:r w:rsidRPr="0095100E">
        <w:rPr>
          <w:rFonts w:ascii="Bookman Old Style" w:hAnsi="Bookman Old Style"/>
          <w:sz w:val="20"/>
          <w:szCs w:val="20"/>
          <w:lang w:val="de-DE"/>
        </w:rPr>
        <w:t xml:space="preserve"> Hasil pembahasan menyimpulkan: Pertama, meskipun dalam Konvensi Den Haag IV tidak spesifik mengatur mengenai kejahatan perang tapi dalam Pasal 23, </w:t>
      </w:r>
      <w:r>
        <w:rPr>
          <w:rFonts w:ascii="Bookman Old Style" w:hAnsi="Bookman Old Style"/>
          <w:sz w:val="20"/>
          <w:szCs w:val="20"/>
          <w:lang w:val="de-DE"/>
        </w:rPr>
        <w:t xml:space="preserve">Pasal </w:t>
      </w:r>
      <w:r w:rsidRPr="0095100E">
        <w:rPr>
          <w:rFonts w:ascii="Bookman Old Style" w:hAnsi="Bookman Old Style"/>
          <w:sz w:val="20"/>
          <w:szCs w:val="20"/>
          <w:lang w:val="de-DE"/>
        </w:rPr>
        <w:t xml:space="preserve">25, dan </w:t>
      </w:r>
      <w:r>
        <w:rPr>
          <w:rFonts w:ascii="Bookman Old Style" w:hAnsi="Bookman Old Style"/>
          <w:sz w:val="20"/>
          <w:szCs w:val="20"/>
          <w:lang w:val="de-DE"/>
        </w:rPr>
        <w:t xml:space="preserve">Pasal </w:t>
      </w:r>
      <w:r w:rsidRPr="0095100E">
        <w:rPr>
          <w:rFonts w:ascii="Bookman Old Style" w:hAnsi="Bookman Old Style"/>
          <w:sz w:val="20"/>
          <w:szCs w:val="20"/>
          <w:lang w:val="de-DE"/>
        </w:rPr>
        <w:t>27</w:t>
      </w:r>
      <w:r>
        <w:rPr>
          <w:rFonts w:ascii="Bookman Old Style" w:hAnsi="Bookman Old Style"/>
          <w:sz w:val="20"/>
          <w:szCs w:val="20"/>
          <w:lang w:val="de-DE"/>
        </w:rPr>
        <w:t xml:space="preserve"> </w:t>
      </w:r>
      <w:r w:rsidRPr="0095100E">
        <w:rPr>
          <w:rFonts w:ascii="Bookman Old Style" w:hAnsi="Bookman Old Style"/>
          <w:sz w:val="20"/>
          <w:szCs w:val="20"/>
          <w:lang w:val="de-DE"/>
        </w:rPr>
        <w:t>melarang negara yang berperang untuk melakukan pembunuhan terhadap warga sipil, menghancurkan gedung-gedung dan fasilitas umum yang kemudian aturan tersebut menjadi cikal bakal dari Pasal 8 ayat (2) Statuta Roma 1998 yang mengatur mengenai kejahatan perang; Kedua, kejahatan perang yang melan</w:t>
      </w:r>
      <w:r>
        <w:rPr>
          <w:rFonts w:ascii="Bookman Old Style" w:hAnsi="Bookman Old Style"/>
          <w:sz w:val="20"/>
          <w:szCs w:val="20"/>
          <w:lang w:val="de-DE"/>
        </w:rPr>
        <w:t>g</w:t>
      </w:r>
      <w:r w:rsidRPr="0095100E">
        <w:rPr>
          <w:rFonts w:ascii="Bookman Old Style" w:hAnsi="Bookman Old Style"/>
          <w:sz w:val="20"/>
          <w:szCs w:val="20"/>
          <w:lang w:val="de-DE"/>
        </w:rPr>
        <w:t xml:space="preserve">gar HHI diantaranya pembunuhan penduduk sipil, penyiksaan, penggunaan senjata yang dilarang, serta serangan yang tidak membedakan antara sasaran militer </w:t>
      </w:r>
      <w:r>
        <w:rPr>
          <w:rFonts w:ascii="Bookman Old Style" w:hAnsi="Bookman Old Style"/>
          <w:sz w:val="20"/>
          <w:szCs w:val="20"/>
          <w:lang w:val="de-DE"/>
        </w:rPr>
        <w:t xml:space="preserve">dan sipil; Ketiga, mekanisme penegakan HHI terhadap kejahatan perang Irael dan Palestina dilakukan melalui Konvensi Jenewa 1949, Protokol Tambahan 1977, Mahkamah Ad. Hoc Kejahatan Perang, ICJ, dan ICC.  </w:t>
      </w:r>
    </w:p>
    <w:p w14:paraId="764F932B" w14:textId="77777777" w:rsidR="00FA5351" w:rsidRPr="0095100E" w:rsidRDefault="00FA5351" w:rsidP="00FA5351">
      <w:pPr>
        <w:ind w:firstLine="634"/>
        <w:contextualSpacing/>
        <w:jc w:val="both"/>
        <w:rPr>
          <w:rFonts w:ascii="Bookman Old Style" w:hAnsi="Bookman Old Style"/>
          <w:sz w:val="20"/>
          <w:szCs w:val="20"/>
          <w:lang w:val="de-DE"/>
        </w:rPr>
      </w:pPr>
      <w:r w:rsidRPr="002B2105">
        <w:rPr>
          <w:rFonts w:ascii="Bookman Old Style" w:hAnsi="Bookman Old Style" w:cs="Times New Roman"/>
          <w:color w:val="FF0000"/>
          <w:sz w:val="20"/>
          <w:szCs w:val="20"/>
          <w:lang w:val="id-ID"/>
        </w:rPr>
        <w:t xml:space="preserve"> </w:t>
      </w:r>
    </w:p>
    <w:p w14:paraId="65CDCE08" w14:textId="77777777" w:rsidR="00FA5351" w:rsidRPr="0095100E" w:rsidRDefault="00FA5351" w:rsidP="00FA5351">
      <w:pPr>
        <w:spacing w:line="360" w:lineRule="auto"/>
        <w:contextualSpacing/>
        <w:jc w:val="both"/>
        <w:rPr>
          <w:rFonts w:ascii="Bookman Old Style" w:hAnsi="Bookman Old Style" w:cs="Times New Roman"/>
          <w:sz w:val="20"/>
          <w:szCs w:val="20"/>
          <w:lang w:val="de-DE"/>
        </w:rPr>
      </w:pPr>
      <w:r w:rsidRPr="0095100E">
        <w:rPr>
          <w:rFonts w:ascii="Bookman Old Style" w:hAnsi="Bookman Old Style" w:cs="Times New Roman"/>
          <w:sz w:val="20"/>
          <w:szCs w:val="20"/>
          <w:lang w:val="de-DE"/>
        </w:rPr>
        <w:t>Kata kunci: Kejahatan Perang, Israel, Palestina, Hukum Humaniter Internasional</w:t>
      </w:r>
    </w:p>
    <w:p w14:paraId="2365FB06" w14:textId="77777777" w:rsidR="00FA5351" w:rsidRPr="0095100E" w:rsidRDefault="00FA5351" w:rsidP="00FA5351">
      <w:pPr>
        <w:spacing w:line="360" w:lineRule="auto"/>
        <w:contextualSpacing/>
        <w:jc w:val="center"/>
        <w:rPr>
          <w:rFonts w:ascii="Bookman Old Style" w:hAnsi="Bookman Old Style" w:cs="Times New Roman"/>
          <w:b/>
          <w:i/>
          <w:color w:val="FF0000"/>
          <w:sz w:val="20"/>
          <w:szCs w:val="20"/>
          <w:lang w:val="de-DE"/>
        </w:rPr>
      </w:pPr>
    </w:p>
    <w:p w14:paraId="1A5BE129" w14:textId="77777777" w:rsidR="00FA5351" w:rsidRDefault="00FA5351" w:rsidP="00FA5351">
      <w:pPr>
        <w:spacing w:line="360" w:lineRule="auto"/>
        <w:contextualSpacing/>
        <w:jc w:val="center"/>
        <w:rPr>
          <w:rFonts w:ascii="Bookman Old Style" w:hAnsi="Bookman Old Style" w:cs="Times New Roman"/>
          <w:b/>
          <w:i/>
          <w:sz w:val="20"/>
          <w:szCs w:val="20"/>
        </w:rPr>
      </w:pPr>
    </w:p>
    <w:p w14:paraId="51D99C6A" w14:textId="77777777" w:rsidR="00FA5351" w:rsidRDefault="00FA5351" w:rsidP="00FA5351">
      <w:pPr>
        <w:spacing w:line="360" w:lineRule="auto"/>
        <w:contextualSpacing/>
        <w:jc w:val="center"/>
        <w:rPr>
          <w:rFonts w:ascii="Bookman Old Style" w:hAnsi="Bookman Old Style" w:cs="Times New Roman"/>
          <w:b/>
          <w:i/>
          <w:sz w:val="20"/>
          <w:szCs w:val="20"/>
        </w:rPr>
      </w:pPr>
    </w:p>
    <w:p w14:paraId="24526307" w14:textId="77777777" w:rsidR="00FA5351" w:rsidRDefault="00FA5351" w:rsidP="00FA5351">
      <w:pPr>
        <w:spacing w:line="360" w:lineRule="auto"/>
        <w:contextualSpacing/>
        <w:jc w:val="center"/>
        <w:rPr>
          <w:rFonts w:ascii="Bookman Old Style" w:hAnsi="Bookman Old Style" w:cs="Times New Roman"/>
          <w:b/>
          <w:i/>
          <w:sz w:val="20"/>
          <w:szCs w:val="20"/>
        </w:rPr>
      </w:pPr>
    </w:p>
    <w:p w14:paraId="07ADD931" w14:textId="77777777" w:rsidR="00FA5351" w:rsidRDefault="00FA5351" w:rsidP="00FA5351">
      <w:pPr>
        <w:spacing w:line="360" w:lineRule="auto"/>
        <w:contextualSpacing/>
        <w:jc w:val="center"/>
        <w:rPr>
          <w:rFonts w:ascii="Bookman Old Style" w:hAnsi="Bookman Old Style" w:cs="Times New Roman"/>
          <w:b/>
          <w:i/>
          <w:sz w:val="20"/>
          <w:szCs w:val="20"/>
        </w:rPr>
      </w:pPr>
    </w:p>
    <w:p w14:paraId="3371D184" w14:textId="77777777" w:rsidR="00FA5351" w:rsidRPr="000377A2" w:rsidRDefault="00FA5351" w:rsidP="00FA5351">
      <w:pPr>
        <w:spacing w:line="360" w:lineRule="auto"/>
        <w:contextualSpacing/>
        <w:jc w:val="center"/>
        <w:rPr>
          <w:rFonts w:ascii="Bookman Old Style" w:hAnsi="Bookman Old Style" w:cs="Times New Roman"/>
          <w:b/>
          <w:i/>
          <w:sz w:val="20"/>
          <w:szCs w:val="20"/>
        </w:rPr>
      </w:pPr>
      <w:r w:rsidRPr="000377A2">
        <w:rPr>
          <w:rFonts w:ascii="Bookman Old Style" w:hAnsi="Bookman Old Style" w:cs="Times New Roman"/>
          <w:b/>
          <w:i/>
          <w:sz w:val="20"/>
          <w:szCs w:val="20"/>
        </w:rPr>
        <w:t>Abstract</w:t>
      </w:r>
    </w:p>
    <w:p w14:paraId="307F8EF1" w14:textId="77777777" w:rsidR="00FA5351" w:rsidRPr="00393A13" w:rsidRDefault="00FA5351" w:rsidP="00FA5351">
      <w:pPr>
        <w:jc w:val="both"/>
        <w:rPr>
          <w:rFonts w:ascii="Bookman Old Style" w:hAnsi="Bookman Old Style"/>
          <w:sz w:val="20"/>
          <w:szCs w:val="20"/>
        </w:rPr>
      </w:pPr>
      <w:r w:rsidRPr="000377A2">
        <w:rPr>
          <w:rFonts w:ascii="Bookman Old Style" w:hAnsi="Bookman Old Style" w:cs="Times New Roman"/>
          <w:i/>
          <w:sz w:val="20"/>
          <w:szCs w:val="20"/>
        </w:rPr>
        <w:t xml:space="preserve">The conflict between Israel and Palestine has been ongoing for decades and has had a major humanitarian impact, particularly on the Palestinian civilian population in occupied territories such as the Gaza Strip and the West Bank. In the context of International Humanitarian Law (IHL), many of the actions taken by Israel in this conflict allegedly violate the rules established to protect the civilian population and regulate the means and methods of war. Related to these problems, this paper analyzes: First, how are war crimes regulated in IHL? Second, what are the forms of war crimes in the conflict between Israel and Palestine that violate IHL? This paper aims to analyze the regulation of war crimes in </w:t>
      </w:r>
      <w:r>
        <w:rPr>
          <w:rFonts w:ascii="Bookman Old Style" w:hAnsi="Bookman Old Style" w:cs="Times New Roman"/>
          <w:i/>
          <w:sz w:val="20"/>
          <w:szCs w:val="20"/>
        </w:rPr>
        <w:t>IHL</w:t>
      </w:r>
      <w:r w:rsidRPr="000377A2">
        <w:rPr>
          <w:rFonts w:ascii="Bookman Old Style" w:hAnsi="Bookman Old Style" w:cs="Times New Roman"/>
          <w:i/>
          <w:sz w:val="20"/>
          <w:szCs w:val="20"/>
        </w:rPr>
        <w:t xml:space="preserve"> and analyze the forms of war crimes in the Israeli-Palestinian conflict that violate </w:t>
      </w:r>
      <w:r>
        <w:rPr>
          <w:rFonts w:ascii="Bookman Old Style" w:hAnsi="Bookman Old Style" w:cs="Times New Roman"/>
          <w:i/>
          <w:sz w:val="20"/>
          <w:szCs w:val="20"/>
        </w:rPr>
        <w:t>IHL.</w:t>
      </w:r>
      <w:r w:rsidRPr="000377A2">
        <w:rPr>
          <w:rFonts w:ascii="Bookman Old Style" w:hAnsi="Bookman Old Style" w:cs="Times New Roman"/>
          <w:i/>
          <w:sz w:val="20"/>
          <w:szCs w:val="20"/>
        </w:rPr>
        <w:t xml:space="preserve"> </w:t>
      </w:r>
      <w:r w:rsidRPr="00393A13">
        <w:rPr>
          <w:rFonts w:ascii="Bookman Old Style" w:hAnsi="Bookman Old Style"/>
          <w:i/>
          <w:sz w:val="20"/>
          <w:szCs w:val="20"/>
        </w:rPr>
        <w:t>Normative legal writing method with prescriptive writing specifications</w:t>
      </w:r>
      <w:r w:rsidRPr="00393A13">
        <w:rPr>
          <w:rFonts w:ascii="Bookman Old Style" w:hAnsi="Bookman Old Style" w:cs="Times New Roman"/>
          <w:i/>
          <w:sz w:val="20"/>
          <w:szCs w:val="20"/>
        </w:rPr>
        <w:t>.</w:t>
      </w:r>
      <w:r>
        <w:rPr>
          <w:rFonts w:ascii="Bookman Old Style" w:hAnsi="Bookman Old Style" w:cs="Times New Roman"/>
          <w:i/>
          <w:sz w:val="20"/>
          <w:szCs w:val="20"/>
        </w:rPr>
        <w:t xml:space="preserve"> </w:t>
      </w:r>
      <w:r w:rsidRPr="000377A2">
        <w:rPr>
          <w:rFonts w:ascii="Bookman Old Style" w:hAnsi="Bookman Old Style" w:cs="Times New Roman"/>
          <w:i/>
          <w:sz w:val="20"/>
          <w:szCs w:val="20"/>
        </w:rPr>
        <w:t>The discussion concludes: First, although the Hague Convention IV does not specifically re</w:t>
      </w:r>
      <w:r>
        <w:rPr>
          <w:rFonts w:ascii="Bookman Old Style" w:hAnsi="Bookman Old Style" w:cs="Times New Roman"/>
          <w:i/>
          <w:sz w:val="20"/>
          <w:szCs w:val="20"/>
        </w:rPr>
        <w:t xml:space="preserve">gulate war crimes, Articles 23, </w:t>
      </w:r>
      <w:r w:rsidRPr="000377A2">
        <w:rPr>
          <w:rFonts w:ascii="Bookman Old Style" w:hAnsi="Bookman Old Style" w:cs="Times New Roman"/>
          <w:i/>
          <w:sz w:val="20"/>
          <w:szCs w:val="20"/>
        </w:rPr>
        <w:t xml:space="preserve">Articles </w:t>
      </w:r>
      <w:r>
        <w:rPr>
          <w:rFonts w:ascii="Bookman Old Style" w:hAnsi="Bookman Old Style" w:cs="Times New Roman"/>
          <w:i/>
          <w:sz w:val="20"/>
          <w:szCs w:val="20"/>
        </w:rPr>
        <w:t>25, and</w:t>
      </w:r>
      <w:r w:rsidRPr="000377A2">
        <w:rPr>
          <w:rFonts w:ascii="Bookman Old Style" w:hAnsi="Bookman Old Style" w:cs="Times New Roman"/>
          <w:i/>
          <w:sz w:val="20"/>
          <w:szCs w:val="20"/>
        </w:rPr>
        <w:t>, Articles 27 prohibit belligerent states from killing civilians, destroying buildings and public facilities which later became the forerunner of Article 8 paragraph (2) of the 1998 Rome Statute which regulates war crimes; Second, war crimes that violate HHI include the killing of civilians, torture, the use of prohibited weapons, and attacks that do not distinguish between military and civ</w:t>
      </w:r>
      <w:r>
        <w:rPr>
          <w:rFonts w:ascii="Bookman Old Style" w:hAnsi="Bookman Old Style" w:cs="Times New Roman"/>
          <w:i/>
          <w:sz w:val="20"/>
          <w:szCs w:val="20"/>
        </w:rPr>
        <w:t xml:space="preserve">ilian targets; </w:t>
      </w:r>
      <w:r w:rsidRPr="00713023">
        <w:rPr>
          <w:rFonts w:ascii="Bookman Old Style" w:hAnsi="Bookman Old Style"/>
          <w:i/>
          <w:sz w:val="20"/>
          <w:szCs w:val="20"/>
        </w:rPr>
        <w:t>Third, the mechanism for enforcing HHI against Israeli and Palestinian war crimes is carried out through the 1949 Geneva Conventions, the 1977 Additional Protocols, the Ad. Hoc C</w:t>
      </w:r>
      <w:r>
        <w:rPr>
          <w:rFonts w:ascii="Bookman Old Style" w:hAnsi="Bookman Old Style"/>
          <w:i/>
          <w:sz w:val="20"/>
          <w:szCs w:val="20"/>
        </w:rPr>
        <w:t>ourt of War Crimes, ICJ, and ICC.</w:t>
      </w:r>
    </w:p>
    <w:p w14:paraId="289B9329" w14:textId="77777777" w:rsidR="00FA5351" w:rsidRDefault="00FA5351" w:rsidP="00FA5351">
      <w:pPr>
        <w:spacing w:line="360" w:lineRule="auto"/>
        <w:contextualSpacing/>
        <w:rPr>
          <w:rFonts w:ascii="Bookman Old Style" w:hAnsi="Bookman Old Style" w:cs="Times New Roman"/>
          <w:i/>
          <w:sz w:val="20"/>
          <w:szCs w:val="20"/>
        </w:rPr>
      </w:pPr>
    </w:p>
    <w:p w14:paraId="73695D0A" w14:textId="77777777" w:rsidR="00FA5351" w:rsidRPr="003E17F5" w:rsidRDefault="00FA5351" w:rsidP="00FA5351">
      <w:pPr>
        <w:spacing w:line="360" w:lineRule="auto"/>
        <w:contextualSpacing/>
        <w:rPr>
          <w:rFonts w:ascii="Bookman Old Style" w:hAnsi="Bookman Old Style" w:cs="Times New Roman"/>
          <w:i/>
          <w:sz w:val="20"/>
          <w:szCs w:val="20"/>
        </w:rPr>
      </w:pPr>
      <w:r w:rsidRPr="003E17F5">
        <w:rPr>
          <w:rFonts w:ascii="Bookman Old Style" w:hAnsi="Bookman Old Style" w:cs="Times New Roman"/>
          <w:i/>
          <w:sz w:val="20"/>
          <w:szCs w:val="20"/>
        </w:rPr>
        <w:t xml:space="preserve">Keywords: War Crimes, Israel, Palestine, International Humanitarian Law </w:t>
      </w:r>
    </w:p>
    <w:p w14:paraId="2C233DF9" w14:textId="77777777" w:rsidR="00FA5351" w:rsidRDefault="00FA5351" w:rsidP="00FA5351">
      <w:pPr>
        <w:spacing w:line="360" w:lineRule="auto"/>
        <w:contextualSpacing/>
        <w:rPr>
          <w:rFonts w:ascii="Bookman Old Style" w:hAnsi="Bookman Old Style" w:cs="Times New Roman"/>
          <w:i/>
        </w:rPr>
      </w:pPr>
    </w:p>
    <w:p w14:paraId="5F0D3E2A" w14:textId="77777777" w:rsidR="00FA5351" w:rsidRPr="00244540" w:rsidRDefault="00FA5351" w:rsidP="00596DE8">
      <w:pPr>
        <w:pStyle w:val="ListParagraph"/>
        <w:numPr>
          <w:ilvl w:val="0"/>
          <w:numId w:val="5"/>
        </w:numPr>
        <w:spacing w:after="0" w:line="360" w:lineRule="auto"/>
        <w:ind w:left="567" w:hanging="283"/>
        <w:jc w:val="both"/>
        <w:rPr>
          <w:rFonts w:ascii="Bookman Old Style" w:hAnsi="Bookman Old Style" w:cs="Times New Roman"/>
          <w:b/>
          <w:sz w:val="24"/>
          <w:szCs w:val="24"/>
        </w:rPr>
      </w:pPr>
      <w:r w:rsidRPr="00244540">
        <w:rPr>
          <w:rFonts w:ascii="Bookman Old Style" w:hAnsi="Bookman Old Style" w:cs="Times New Roman"/>
          <w:b/>
          <w:sz w:val="24"/>
          <w:szCs w:val="24"/>
        </w:rPr>
        <w:t>Pendahuluan</w:t>
      </w:r>
    </w:p>
    <w:p w14:paraId="1A16C0C1" w14:textId="77777777" w:rsidR="00FA5351" w:rsidRPr="00244540" w:rsidRDefault="00FA5351" w:rsidP="00596DE8">
      <w:pPr>
        <w:pStyle w:val="ListParagraph"/>
        <w:numPr>
          <w:ilvl w:val="0"/>
          <w:numId w:val="6"/>
        </w:numPr>
        <w:spacing w:after="0" w:line="360" w:lineRule="auto"/>
        <w:ind w:left="993"/>
        <w:jc w:val="both"/>
        <w:rPr>
          <w:rFonts w:ascii="Bookman Old Style" w:hAnsi="Bookman Old Style" w:cs="Times New Roman"/>
          <w:b/>
          <w:sz w:val="24"/>
          <w:szCs w:val="24"/>
        </w:rPr>
      </w:pPr>
      <w:r w:rsidRPr="00244540">
        <w:rPr>
          <w:rFonts w:ascii="Bookman Old Style" w:hAnsi="Bookman Old Style" w:cs="Times New Roman"/>
          <w:b/>
          <w:sz w:val="24"/>
          <w:szCs w:val="24"/>
        </w:rPr>
        <w:t>Latar Belakang</w:t>
      </w:r>
    </w:p>
    <w:p w14:paraId="75ED6A60" w14:textId="77777777" w:rsidR="00FA5351" w:rsidRPr="0095100E" w:rsidRDefault="00FA5351" w:rsidP="00FA5351">
      <w:pPr>
        <w:spacing w:line="360" w:lineRule="auto"/>
        <w:ind w:left="990" w:firstLine="540"/>
        <w:jc w:val="both"/>
        <w:rPr>
          <w:rFonts w:ascii="Bookman Old Style" w:hAnsi="Bookman Old Style" w:cs="Times New Roman"/>
          <w:lang w:val="de-DE"/>
        </w:rPr>
      </w:pPr>
      <w:r w:rsidRPr="000E40B0">
        <w:rPr>
          <w:rFonts w:ascii="Bookman Old Style" w:hAnsi="Bookman Old Style" w:cs="Times New Roman"/>
        </w:rPr>
        <w:t xml:space="preserve">Dari awal sejarah sampai saat ini, ketakutan perang menghadirkan kengerian, penderitaan, dan kehancuran yang tidak dapat dilukiskan dengan kata-kata bagi jutaan orang. </w:t>
      </w:r>
      <w:r w:rsidRPr="0095100E">
        <w:rPr>
          <w:rFonts w:ascii="Bookman Old Style" w:hAnsi="Bookman Old Style" w:cs="Times New Roman"/>
          <w:lang w:val="de-DE"/>
        </w:rPr>
        <w:t xml:space="preserve">Seluruh generasi terluka dan trauma oleh kekerasan, kehilangan, perampasan, dan pelecehan. </w:t>
      </w:r>
      <w:r w:rsidRPr="000E40B0">
        <w:rPr>
          <w:rFonts w:ascii="Bookman Old Style" w:hAnsi="Bookman Old Style" w:cs="Times New Roman"/>
        </w:rPr>
        <w:t xml:space="preserve">Keluarga tercabik-cabik dan tercerai-berai, mata pencaharian hancur dan harapan hancur berantakan. </w:t>
      </w:r>
      <w:r>
        <w:rPr>
          <w:rFonts w:ascii="Bookman Old Style" w:hAnsi="Bookman Old Style" w:cs="Times New Roman"/>
        </w:rPr>
        <w:t xml:space="preserve">Hal ini </w:t>
      </w:r>
      <w:r w:rsidRPr="000E40B0">
        <w:rPr>
          <w:rFonts w:ascii="Bookman Old Style" w:hAnsi="Bookman Old Style" w:cs="Times New Roman"/>
        </w:rPr>
        <w:t xml:space="preserve">melahirkan Hukum Humaniter Internasional (HHI), bidang hukum yang disusun di medan perang masa lalu dan masa sekarang untuk meringankan penderitaan manusia dalam situasi </w:t>
      </w:r>
      <w:r w:rsidRPr="00CA6DC5">
        <w:rPr>
          <w:rFonts w:ascii="Bookman Old Style" w:hAnsi="Bookman Old Style" w:cs="Times New Roman"/>
        </w:rPr>
        <w:t xml:space="preserve">konflik bersenjata dimana yang dimaksud dengan konflik bersenjata adalah perang yang didahului oleh pernyataan dari suatu negara atau suatu </w:t>
      </w:r>
      <w:r w:rsidRPr="00CA6DC5">
        <w:rPr>
          <w:rFonts w:ascii="Bookman Old Style" w:hAnsi="Bookman Old Style" w:cs="Times New Roman"/>
        </w:rPr>
        <w:lastRenderedPageBreak/>
        <w:t>sengketa antar negara yang disertai dengan pengerahan angkatan bersenjata negara.</w:t>
      </w:r>
      <w:r w:rsidRPr="00076657">
        <w:rPr>
          <w:rStyle w:val="FootnoteReference"/>
          <w:rFonts w:ascii="Bookman Old Style" w:hAnsi="Bookman Old Style" w:cs="Times New Roman"/>
        </w:rPr>
        <w:footnoteReference w:id="1"/>
      </w:r>
      <w:r w:rsidRPr="00E46024">
        <w:rPr>
          <w:rFonts w:ascii="Bookman Old Style" w:hAnsi="Bookman Old Style" w:cs="Times New Roman"/>
          <w:color w:val="FF0000"/>
        </w:rPr>
        <w:t xml:space="preserve"> </w:t>
      </w:r>
      <w:r w:rsidRPr="0095100E">
        <w:rPr>
          <w:rFonts w:ascii="Bookman Old Style" w:hAnsi="Bookman Old Style" w:cs="Times New Roman"/>
          <w:lang w:val="de-DE"/>
        </w:rPr>
        <w:t xml:space="preserve">Konflik bersenjata dapat disebabkan beberapa faktor diantaranya politik, ekonomi, ideologi, strategi militer, maupun perpaduan antara kepentingan-kepentingan tersebut.  </w:t>
      </w:r>
    </w:p>
    <w:p w14:paraId="3016E2E8" w14:textId="77777777" w:rsidR="00FA5351" w:rsidRDefault="00FA5351" w:rsidP="00FA5351">
      <w:pPr>
        <w:spacing w:line="360" w:lineRule="auto"/>
        <w:ind w:left="990" w:firstLine="540"/>
        <w:jc w:val="both"/>
        <w:rPr>
          <w:rFonts w:ascii="Bookman Old Style" w:hAnsi="Bookman Old Style" w:cs="Times New Roman"/>
        </w:rPr>
      </w:pPr>
      <w:r w:rsidRPr="000E40B0">
        <w:rPr>
          <w:rFonts w:ascii="Bookman Old Style" w:hAnsi="Bookman Old Style" w:cs="Times New Roman"/>
        </w:rPr>
        <w:t>Palestina merupakan bangsa yang bisa diperkirakan sudah hidup sejak abad ke-XII SM, bangsa Philistin atau pun Pulasati.</w:t>
      </w:r>
      <w:r>
        <w:rPr>
          <w:rStyle w:val="FootnoteReference"/>
          <w:rFonts w:ascii="Bookman Old Style" w:hAnsi="Bookman Old Style" w:cs="Times New Roman"/>
        </w:rPr>
        <w:footnoteReference w:id="2"/>
      </w:r>
      <w:r>
        <w:rPr>
          <w:rFonts w:ascii="Bookman Old Style" w:hAnsi="Bookman Old Style" w:cs="Times New Roman"/>
        </w:rPr>
        <w:t xml:space="preserve"> </w:t>
      </w:r>
      <w:r w:rsidRPr="000E40B0">
        <w:rPr>
          <w:rFonts w:ascii="Bookman Old Style" w:hAnsi="Bookman Old Style" w:cs="Times New Roman"/>
        </w:rPr>
        <w:t>Bangsa Philistin diprediksi berasal dari laut Aegia, laut tersebut ialah laut antara Asia kecil serta Yunani sehingga bangsa tersebut diketahui sebagai bangsa dari Laut Aegia. Kemudian setelah tinggal di</w:t>
      </w:r>
      <w:r>
        <w:rPr>
          <w:rFonts w:ascii="Bookman Old Style" w:hAnsi="Bookman Old Style" w:cs="Times New Roman"/>
        </w:rPr>
        <w:t xml:space="preserve"> </w:t>
      </w:r>
      <w:r w:rsidRPr="000E40B0">
        <w:rPr>
          <w:rFonts w:ascii="Bookman Old Style" w:hAnsi="Bookman Old Style" w:cs="Times New Roman"/>
        </w:rPr>
        <w:t>darat Philistin menetapkan diri mereka sebagai penguasa daratan sejauh tepi laut selatan yang berbatasan dengan Sinai memanjang hingga pesisir Syiria di Utara. Nama Palestina diucap pertama kali oleh ayah sejarahwan bangsa Yunani yang bernama H</w:t>
      </w:r>
      <w:r>
        <w:rPr>
          <w:rFonts w:ascii="Bookman Old Style" w:hAnsi="Bookman Old Style" w:cs="Times New Roman"/>
        </w:rPr>
        <w:t>e</w:t>
      </w:r>
      <w:r w:rsidRPr="000E40B0">
        <w:rPr>
          <w:rFonts w:ascii="Bookman Old Style" w:hAnsi="Bookman Old Style" w:cs="Times New Roman"/>
        </w:rPr>
        <w:t>rodotus</w:t>
      </w:r>
      <w:r>
        <w:rPr>
          <w:rFonts w:ascii="Bookman Old Style" w:hAnsi="Bookman Old Style" w:cs="Times New Roman"/>
        </w:rPr>
        <w:t xml:space="preserve"> untuk merujuk pada jalur pantai yang dihuni orang Filistin</w:t>
      </w:r>
      <w:r w:rsidRPr="000E40B0">
        <w:rPr>
          <w:rFonts w:ascii="Bookman Old Style" w:hAnsi="Bookman Old Style" w:cs="Times New Roman"/>
        </w:rPr>
        <w:t>.</w:t>
      </w:r>
      <w:r>
        <w:rPr>
          <w:rStyle w:val="FootnoteReference"/>
          <w:rFonts w:ascii="Bookman Old Style" w:hAnsi="Bookman Old Style" w:cs="Times New Roman"/>
        </w:rPr>
        <w:footnoteReference w:id="3"/>
      </w:r>
    </w:p>
    <w:p w14:paraId="790BA5AF" w14:textId="77777777" w:rsidR="00FA5351" w:rsidRPr="0095100E" w:rsidRDefault="00FA5351" w:rsidP="00FA5351">
      <w:pPr>
        <w:spacing w:line="360" w:lineRule="auto"/>
        <w:ind w:left="990" w:firstLine="540"/>
        <w:jc w:val="both"/>
        <w:rPr>
          <w:rFonts w:ascii="Bookman Old Style" w:hAnsi="Bookman Old Style" w:cs="Times New Roman"/>
          <w:lang w:val="de-DE"/>
        </w:rPr>
      </w:pPr>
      <w:r>
        <w:rPr>
          <w:rFonts w:ascii="Bookman Old Style" w:hAnsi="Bookman Old Style" w:cs="Times New Roman"/>
        </w:rPr>
        <w:t xml:space="preserve">Sejarah </w:t>
      </w:r>
      <w:r w:rsidRPr="000E40B0">
        <w:rPr>
          <w:rFonts w:ascii="Bookman Old Style" w:hAnsi="Bookman Old Style" w:cs="Times New Roman"/>
        </w:rPr>
        <w:t>konflik</w:t>
      </w:r>
      <w:r>
        <w:rPr>
          <w:rFonts w:ascii="Bookman Old Style" w:hAnsi="Bookman Old Style" w:cs="Times New Roman"/>
        </w:rPr>
        <w:t xml:space="preserve"> bersenjata Israel</w:t>
      </w:r>
      <w:r w:rsidRPr="000E40B0">
        <w:rPr>
          <w:rFonts w:ascii="Bookman Old Style" w:hAnsi="Bookman Old Style" w:cs="Times New Roman"/>
        </w:rPr>
        <w:t xml:space="preserve"> dan </w:t>
      </w:r>
      <w:r>
        <w:rPr>
          <w:rFonts w:ascii="Bookman Old Style" w:hAnsi="Bookman Old Style" w:cs="Times New Roman"/>
        </w:rPr>
        <w:t xml:space="preserve">Palestina </w:t>
      </w:r>
      <w:r w:rsidRPr="000E40B0">
        <w:rPr>
          <w:rFonts w:ascii="Bookman Old Style" w:hAnsi="Bookman Old Style" w:cs="Times New Roman"/>
        </w:rPr>
        <w:t xml:space="preserve">terjadi kurang lebih enam </w:t>
      </w:r>
      <w:r>
        <w:rPr>
          <w:rFonts w:ascii="Bookman Old Style" w:hAnsi="Bookman Old Style" w:cs="Times New Roman"/>
        </w:rPr>
        <w:t xml:space="preserve">dekade yang lalu dimana </w:t>
      </w:r>
      <w:r w:rsidRPr="000E40B0">
        <w:rPr>
          <w:rFonts w:ascii="Bookman Old Style" w:hAnsi="Bookman Old Style" w:cs="Times New Roman"/>
        </w:rPr>
        <w:t>Palest</w:t>
      </w:r>
      <w:r>
        <w:rPr>
          <w:rFonts w:ascii="Bookman Old Style" w:hAnsi="Bookman Old Style" w:cs="Times New Roman"/>
        </w:rPr>
        <w:t xml:space="preserve">ina telah jatuh ke tangan </w:t>
      </w:r>
      <w:r w:rsidRPr="000E40B0">
        <w:rPr>
          <w:rFonts w:ascii="Bookman Old Style" w:hAnsi="Bookman Old Style" w:cs="Times New Roman"/>
        </w:rPr>
        <w:t xml:space="preserve">Britania Raya semenjak tahun 1917. Jatuhnya negara Palestina bermula sejak </w:t>
      </w:r>
      <w:r>
        <w:rPr>
          <w:rFonts w:ascii="Bookman Old Style" w:hAnsi="Bookman Old Style" w:cs="Times New Roman"/>
        </w:rPr>
        <w:t>akhir abad ke-19 Masehi yang</w:t>
      </w:r>
      <w:r w:rsidRPr="000E40B0">
        <w:rPr>
          <w:rFonts w:ascii="Bookman Old Style" w:hAnsi="Bookman Old Style" w:cs="Times New Roman"/>
        </w:rPr>
        <w:t xml:space="preserve"> disebabkan karena kelemahan pemerintahan yang dipimpin oleh Kerajaan Turki Utsmani (Ottoman).</w:t>
      </w:r>
      <w:r>
        <w:rPr>
          <w:rFonts w:ascii="Bookman Old Style" w:hAnsi="Bookman Old Style" w:cs="Times New Roman"/>
        </w:rPr>
        <w:t xml:space="preserve"> </w:t>
      </w:r>
      <w:r w:rsidRPr="0095100E">
        <w:rPr>
          <w:rFonts w:ascii="Bookman Old Style" w:hAnsi="Bookman Old Style" w:cs="Times New Roman"/>
          <w:lang w:val="de-DE"/>
        </w:rPr>
        <w:t xml:space="preserve">Pendirian negara Israel memperoleh pengakuan dari negara Amerika Serikat dan Uni </w:t>
      </w:r>
      <w:r w:rsidRPr="0095100E">
        <w:rPr>
          <w:rFonts w:ascii="Bookman Old Style" w:hAnsi="Bookman Old Style" w:cs="Times New Roman"/>
          <w:lang w:val="de-DE"/>
        </w:rPr>
        <w:lastRenderedPageBreak/>
        <w:t>Soviet pada tahun 1948.</w:t>
      </w:r>
      <w:r>
        <w:rPr>
          <w:rStyle w:val="FootnoteReference"/>
          <w:rFonts w:ascii="Bookman Old Style" w:hAnsi="Bookman Old Style" w:cs="Times New Roman"/>
        </w:rPr>
        <w:footnoteReference w:id="4"/>
      </w:r>
      <w:r w:rsidRPr="0095100E">
        <w:rPr>
          <w:rFonts w:ascii="Bookman Old Style" w:hAnsi="Bookman Old Style" w:cs="Times New Roman"/>
          <w:lang w:val="de-DE"/>
        </w:rPr>
        <w:t xml:space="preserve"> Hal ini berdampak pada warga negara Palestina yang berstatus agama muslim atau pun agama kristen yang mendapatkan tekanan sepanjang hidup mereka. Sebagian besar banyak yang mengira bahwa konflik yang terjadi antara Palestina dan Israel murni sebagai konflik politik, tetapi sebagian orang lainnya menganggap bahwa konflik ini merupakan konflik yang bernuansa teologis dimana bukan saja memperlihatkan stigma perang antara Yahudi-Islam, akan tetapi penyebabnya ialah “Tanah yang diinjaknya”. Warga Israel mengaku bahwa tanah Palestina merupakan tanah yang di janjikan Tuhan </w:t>
      </w:r>
      <w:r w:rsidRPr="0095100E">
        <w:rPr>
          <w:rFonts w:ascii="Bookman Old Style" w:hAnsi="Bookman Old Style" w:cs="Times New Roman"/>
          <w:i/>
          <w:lang w:val="de-DE"/>
        </w:rPr>
        <w:t>(Promised Land)</w:t>
      </w:r>
      <w:r w:rsidRPr="0095100E">
        <w:rPr>
          <w:rFonts w:ascii="Bookman Old Style" w:hAnsi="Bookman Old Style" w:cs="Times New Roman"/>
          <w:lang w:val="de-DE"/>
        </w:rPr>
        <w:t xml:space="preserve"> dan kedua pihak tersebut sama-sama ingin mempertahankan haknya.</w:t>
      </w:r>
      <w:r>
        <w:rPr>
          <w:rStyle w:val="FootnoteReference"/>
          <w:rFonts w:ascii="Bookman Old Style" w:hAnsi="Bookman Old Style" w:cs="Times New Roman"/>
        </w:rPr>
        <w:footnoteReference w:id="5"/>
      </w:r>
      <w:r w:rsidRPr="0095100E">
        <w:rPr>
          <w:rFonts w:ascii="Bookman Old Style" w:hAnsi="Bookman Old Style" w:cs="Times New Roman"/>
          <w:lang w:val="de-DE"/>
        </w:rPr>
        <w:t xml:space="preserve"> Palestina bersikeras untuk mempertahankan wilayahnya, dan tidak akan merelakan wilayahnya dikuasai oleh Israel, begitu pun juga dengan Israel tetap pada pendiriannya untuk tidak mengganti batasan daerah yang sama setelah ditinggalkan Britania Raya pada tahun 1948.</w:t>
      </w:r>
      <w:r>
        <w:rPr>
          <w:rStyle w:val="FootnoteReference"/>
          <w:rFonts w:ascii="Bookman Old Style" w:hAnsi="Bookman Old Style" w:cs="Times New Roman"/>
        </w:rPr>
        <w:footnoteReference w:id="6"/>
      </w:r>
      <w:r w:rsidRPr="0095100E">
        <w:rPr>
          <w:rFonts w:ascii="Bookman Old Style" w:hAnsi="Bookman Old Style" w:cs="Times New Roman"/>
          <w:lang w:val="de-DE"/>
        </w:rPr>
        <w:t xml:space="preserve"> </w:t>
      </w:r>
    </w:p>
    <w:p w14:paraId="4EE02EBF" w14:textId="77777777" w:rsidR="00FA5351" w:rsidRPr="0095100E" w:rsidRDefault="00FA5351" w:rsidP="00FA5351">
      <w:pPr>
        <w:spacing w:line="360" w:lineRule="auto"/>
        <w:ind w:left="990" w:firstLine="540"/>
        <w:jc w:val="both"/>
        <w:rPr>
          <w:rFonts w:ascii="Bookman Old Style" w:hAnsi="Bookman Old Style" w:cs="BookAntiqua"/>
          <w:lang w:val="de-DE"/>
        </w:rPr>
      </w:pPr>
      <w:r w:rsidRPr="0095100E">
        <w:rPr>
          <w:rFonts w:ascii="Bookman Old Style" w:hAnsi="Bookman Old Style" w:cs="Times New Roman"/>
          <w:lang w:val="de-DE"/>
        </w:rPr>
        <w:t>Konflik antara Israel dan Palestina kembali pecah pada 7 Oktober 2023 ketika H</w:t>
      </w:r>
      <w:r>
        <w:rPr>
          <w:rFonts w:ascii="Bookman Old Style" w:hAnsi="Bookman Old Style" w:cs="Times New Roman"/>
          <w:lang w:val="de-DE"/>
        </w:rPr>
        <w:t>amas yang merupakan kelompok militan Palestina</w:t>
      </w:r>
      <w:r w:rsidRPr="0095100E">
        <w:rPr>
          <w:rFonts w:ascii="Bookman Old Style" w:hAnsi="Bookman Old Style" w:cs="Times New Roman"/>
          <w:lang w:val="de-DE"/>
        </w:rPr>
        <w:t xml:space="preserve"> melakukan serangan dengan menembakkan 5000 roket ke wilayah Israel.</w:t>
      </w:r>
      <w:r w:rsidRPr="00F5442A">
        <w:rPr>
          <w:rStyle w:val="FootnoteReference"/>
          <w:rFonts w:ascii="Bookman Old Style" w:hAnsi="Bookman Old Style" w:cs="Times New Roman"/>
        </w:rPr>
        <w:footnoteReference w:id="7"/>
      </w:r>
      <w:r w:rsidRPr="0095100E">
        <w:rPr>
          <w:rFonts w:ascii="Bookman Old Style" w:hAnsi="Bookman Old Style" w:cs="Times New Roman"/>
          <w:lang w:val="de-DE"/>
        </w:rPr>
        <w:t xml:space="preserve"> Serangan tersebut dilakukan sebagai </w:t>
      </w:r>
      <w:r w:rsidRPr="0095100E">
        <w:rPr>
          <w:rFonts w:ascii="Bookman Old Style" w:hAnsi="Bookman Old Style" w:cs="Times New Roman"/>
          <w:lang w:val="de-DE"/>
        </w:rPr>
        <w:lastRenderedPageBreak/>
        <w:t xml:space="preserve">respons atas kekejaman yang dirasakan warga Palestina beberapa tahun belakangan. Gerakan zionis Israel yang berlangsung secara terus menerus dan mengancam eksistensi Palestina tidak dapat dibiarkan begitu saja. Gerakan tersebut meliputi </w:t>
      </w:r>
      <w:r w:rsidRPr="0095100E">
        <w:rPr>
          <w:rFonts w:ascii="Bookman Old Style" w:hAnsi="Bookman Old Style" w:cs="BookAntiqua"/>
          <w:lang w:val="de-DE"/>
        </w:rPr>
        <w:t xml:space="preserve">perluasan pemukiman Yahudi dimana Menteri Keuangan Israel Bezalel Smotrich memerintahkan pembangunan 3 (tiga) pemukiman di bagian selatan dari wilayah pendudukan di Tepi Barat, penguasaan Israel atas </w:t>
      </w:r>
      <w:r>
        <w:rPr>
          <w:rFonts w:ascii="Bookman Old Style" w:hAnsi="Bookman Old Style" w:cs="BookAntiqua"/>
          <w:lang w:val="de-DE"/>
        </w:rPr>
        <w:t>M</w:t>
      </w:r>
      <w:r w:rsidRPr="0095100E">
        <w:rPr>
          <w:rFonts w:ascii="Bookman Old Style" w:hAnsi="Bookman Old Style" w:cs="BookAntiqua"/>
          <w:lang w:val="de-DE"/>
        </w:rPr>
        <w:t>asjid Al-Aqsa dimana pada kenyataannya Israel memiliki kekuasaan mengatur siapa yang dapat masuk dan keluar dari Al-Aqsa sehingga dikhawatirkan Israel akan merebut Al-Aqsa, dan blokade pengepungan Israel atas Gaza dimana hal tersebut dianggap penting karena dapat melindungi warga Israel dari Hamas.</w:t>
      </w:r>
      <w:r w:rsidRPr="00F5442A">
        <w:rPr>
          <w:rStyle w:val="FootnoteReference"/>
          <w:rFonts w:ascii="Bookman Old Style" w:hAnsi="Bookman Old Style" w:cs="BookAntiqua"/>
        </w:rPr>
        <w:footnoteReference w:id="8"/>
      </w:r>
    </w:p>
    <w:p w14:paraId="096E3F1D" w14:textId="77777777" w:rsidR="00FA5351" w:rsidRPr="0095100E" w:rsidRDefault="00FA5351" w:rsidP="00FA5351">
      <w:pPr>
        <w:spacing w:line="360" w:lineRule="auto"/>
        <w:ind w:left="990" w:firstLine="540"/>
        <w:jc w:val="both"/>
        <w:rPr>
          <w:rFonts w:ascii="Bookman Old Style" w:hAnsi="Bookman Old Style" w:cs="Times New Roman"/>
          <w:lang w:val="de-DE"/>
        </w:rPr>
      </w:pPr>
      <w:r w:rsidRPr="0095100E">
        <w:rPr>
          <w:rFonts w:ascii="Bookman Old Style" w:hAnsi="Bookman Old Style" w:cs="Times New Roman"/>
          <w:lang w:val="de-DE"/>
        </w:rPr>
        <w:t>Peristiwa tersebut menjadikan Israel dan Palestina berperang dan terlibat dalam konflik bersenjata yang besar yang tidak hanya melibatkan kedua negara saja, namun berimbas ke kawasan timur sampai ke belahan dunia lainnya.</w:t>
      </w:r>
      <w:r>
        <w:rPr>
          <w:rStyle w:val="FootnoteReference"/>
          <w:rFonts w:ascii="Bookman Old Style" w:hAnsi="Bookman Old Style" w:cs="Times New Roman"/>
        </w:rPr>
        <w:footnoteReference w:id="9"/>
      </w:r>
      <w:r w:rsidRPr="0095100E">
        <w:rPr>
          <w:rFonts w:ascii="Bookman Old Style" w:hAnsi="Bookman Old Style" w:cs="Times New Roman"/>
          <w:lang w:val="de-DE"/>
        </w:rPr>
        <w:t xml:space="preserve"> Konflik bersenjata tersebut terjadi karena Israel dan Palestina menduduki satu wilayah yang sama dimana peledakan bom, peluncuran rudal balistik, kerusakan gedung, dan fasilitas umum, negosiasi bom, negosiasi damai, menjadi rutinitas bagi rakyat Palestina maupun Israel.</w:t>
      </w:r>
      <w:r>
        <w:rPr>
          <w:rStyle w:val="FootnoteReference"/>
          <w:rFonts w:ascii="Bookman Old Style" w:hAnsi="Bookman Old Style" w:cs="Times New Roman"/>
        </w:rPr>
        <w:footnoteReference w:id="10"/>
      </w:r>
    </w:p>
    <w:p w14:paraId="6577FA53" w14:textId="77777777" w:rsidR="00FA5351" w:rsidRPr="0095100E" w:rsidRDefault="00FA5351" w:rsidP="00FA5351">
      <w:pPr>
        <w:spacing w:line="360" w:lineRule="auto"/>
        <w:ind w:left="990" w:firstLine="540"/>
        <w:jc w:val="both"/>
        <w:rPr>
          <w:rFonts w:ascii="Bookman Old Style" w:hAnsi="Bookman Old Style" w:cs="Calibri"/>
          <w:lang w:val="de-DE"/>
        </w:rPr>
      </w:pPr>
      <w:r w:rsidRPr="0095100E">
        <w:rPr>
          <w:rFonts w:ascii="Bookman Old Style" w:hAnsi="Bookman Old Style" w:cs="Calibri"/>
          <w:lang w:val="de-DE"/>
        </w:rPr>
        <w:lastRenderedPageBreak/>
        <w:t xml:space="preserve">Masyarakat </w:t>
      </w:r>
      <w:r>
        <w:rPr>
          <w:rFonts w:ascii="Bookman Old Style" w:hAnsi="Bookman Old Style" w:cs="Calibri"/>
          <w:lang w:val="de-DE"/>
        </w:rPr>
        <w:t>i</w:t>
      </w:r>
      <w:r w:rsidRPr="0095100E">
        <w:rPr>
          <w:rFonts w:ascii="Bookman Old Style" w:hAnsi="Bookman Old Style" w:cs="Calibri"/>
          <w:lang w:val="de-DE"/>
        </w:rPr>
        <w:t>nternasional melihat bahwa konflik bersenjata</w:t>
      </w:r>
      <w:r w:rsidRPr="0095100E">
        <w:rPr>
          <w:rFonts w:ascii="Bookman Old Style" w:hAnsi="Bookman Old Style" w:cs="Times New Roman"/>
          <w:lang w:val="de-DE"/>
        </w:rPr>
        <w:t xml:space="preserve"> yang terjadi antara Israel dengan Palestina </w:t>
      </w:r>
      <w:r w:rsidRPr="0095100E">
        <w:rPr>
          <w:rFonts w:ascii="Bookman Old Style" w:hAnsi="Bookman Old Style" w:cs="Calibri"/>
          <w:lang w:val="de-DE"/>
        </w:rPr>
        <w:t>merupakan peristiwa penuh</w:t>
      </w:r>
      <w:r w:rsidRPr="0095100E">
        <w:rPr>
          <w:rFonts w:ascii="Bookman Old Style" w:hAnsi="Bookman Old Style" w:cs="Times New Roman"/>
          <w:lang w:val="de-DE"/>
        </w:rPr>
        <w:t xml:space="preserve"> </w:t>
      </w:r>
      <w:r w:rsidRPr="0095100E">
        <w:rPr>
          <w:rFonts w:ascii="Bookman Old Style" w:hAnsi="Bookman Old Style" w:cs="Calibri"/>
          <w:lang w:val="de-DE"/>
        </w:rPr>
        <w:t>kekerasan dan permusuhan sehingga mengakibatkan warga sipil menjadi korban, hancurnya berbagai fasilitas umum seperti rumah sakit, kantor, sekolah, dan tempat ibadah. Dalam sejarah konflik bersenjata</w:t>
      </w:r>
      <w:r w:rsidRPr="0095100E">
        <w:rPr>
          <w:rFonts w:ascii="Bookman Old Style" w:hAnsi="Bookman Old Style" w:cs="Times New Roman"/>
          <w:lang w:val="de-DE"/>
        </w:rPr>
        <w:t>,</w:t>
      </w:r>
      <w:r w:rsidRPr="0095100E">
        <w:rPr>
          <w:rFonts w:ascii="Bookman Old Style" w:hAnsi="Bookman Old Style" w:cs="Calibri"/>
          <w:lang w:val="de-DE"/>
        </w:rPr>
        <w:t xml:space="preserve"> terbukti telah menimbulkan ketidakadilan tetapi juga menimbulkan</w:t>
      </w:r>
      <w:r w:rsidRPr="0095100E">
        <w:rPr>
          <w:rFonts w:ascii="Bookman Old Style" w:hAnsi="Bookman Old Style" w:cs="Times New Roman"/>
          <w:lang w:val="de-DE"/>
        </w:rPr>
        <w:t xml:space="preserve"> </w:t>
      </w:r>
      <w:r w:rsidRPr="0095100E">
        <w:rPr>
          <w:rFonts w:ascii="Bookman Old Style" w:hAnsi="Bookman Old Style" w:cs="Calibri"/>
          <w:lang w:val="de-DE"/>
        </w:rPr>
        <w:t>kekejaman yang melanggar prinsip kemanusiaan.</w:t>
      </w:r>
      <w:r w:rsidRPr="00323109">
        <w:rPr>
          <w:rStyle w:val="FootnoteReference"/>
          <w:rFonts w:ascii="Bookman Old Style" w:hAnsi="Bookman Old Style" w:cs="Calibri"/>
        </w:rPr>
        <w:footnoteReference w:id="11"/>
      </w:r>
      <w:r w:rsidRPr="0095100E">
        <w:rPr>
          <w:rFonts w:ascii="Bookman Old Style" w:hAnsi="Bookman Old Style" w:cs="Calibri"/>
          <w:lang w:val="de-DE"/>
        </w:rPr>
        <w:t xml:space="preserve"> </w:t>
      </w:r>
    </w:p>
    <w:p w14:paraId="46CB243C" w14:textId="77777777" w:rsidR="00FA5351" w:rsidRDefault="00FA5351" w:rsidP="00FA5351">
      <w:pPr>
        <w:spacing w:line="360" w:lineRule="auto"/>
        <w:ind w:left="990" w:firstLine="540"/>
        <w:jc w:val="both"/>
        <w:rPr>
          <w:rFonts w:ascii="Bookman Old Style" w:hAnsi="Bookman Old Style" w:cs="Calibri"/>
        </w:rPr>
      </w:pPr>
      <w:r w:rsidRPr="0095100E">
        <w:rPr>
          <w:rFonts w:ascii="Bookman Old Style" w:hAnsi="Bookman Old Style" w:cs="Calibri"/>
          <w:lang w:val="de-DE"/>
        </w:rPr>
        <w:t>Israel telah banyak melakukan pelanggaran terhadap HHI khususnya kejahatan perang karena telah melakukan kekejaman pada warga sipil Palestina. Dalam laporan Komisi Penyelidik PBB pada 12 Juni 2024 menyebutkan bahwa apa yang dilakukan Israel di Jalur Gaza merupakan kejahatan perang diantaranya menyebabkan warga sipil Palestina kelaparan dimana hal tersebut digunakan sebagai metode dalam berperang, melakukan pembunuhan yang disengaja dengan mengarahkan serangan terhadap warga sipil, objek sipil, pemindahan paksa, kekerasan seksual, penyiksaan dan perlakuan tidak manusiawi, penahanan sewenang-wenang dan penghinaan terhadap martabat manusia.</w:t>
      </w:r>
      <w:r w:rsidRPr="00100569">
        <w:rPr>
          <w:rStyle w:val="FootnoteReference"/>
          <w:rFonts w:ascii="Bookman Old Style" w:hAnsi="Bookman Old Style" w:cs="Calibri"/>
        </w:rPr>
        <w:footnoteReference w:id="12"/>
      </w:r>
      <w:r w:rsidRPr="0095100E">
        <w:rPr>
          <w:rFonts w:ascii="Bookman Old Style" w:hAnsi="Bookman Old Style" w:cs="Calibri"/>
          <w:color w:val="FF0000"/>
          <w:lang w:val="de-DE"/>
        </w:rPr>
        <w:t xml:space="preserve"> </w:t>
      </w:r>
      <w:r w:rsidRPr="000A59BE">
        <w:rPr>
          <w:rFonts w:ascii="Bookman Old Style" w:hAnsi="Bookman Old Style" w:cs="Calibri"/>
        </w:rPr>
        <w:t>Kejahatan perang (</w:t>
      </w:r>
      <w:r w:rsidRPr="000A59BE">
        <w:rPr>
          <w:rFonts w:ascii="Bookman Old Style" w:hAnsi="Bookman Old Style" w:cs="Calibri,Italic"/>
          <w:i/>
          <w:iCs/>
        </w:rPr>
        <w:t>war crime</w:t>
      </w:r>
      <w:r>
        <w:rPr>
          <w:rFonts w:ascii="Bookman Old Style" w:hAnsi="Bookman Old Style" w:cs="Calibri"/>
        </w:rPr>
        <w:t>) merupakan</w:t>
      </w:r>
      <w:r w:rsidRPr="000A59BE">
        <w:rPr>
          <w:rFonts w:ascii="Bookman Old Style" w:hAnsi="Bookman Old Style" w:cs="Calibri"/>
        </w:rPr>
        <w:t xml:space="preserve"> suatu tindakan pelanggaran dalam cakupan hukum internasional. Untuk menangani kejahatan perang di dalam hukum internasional terdapat beberapa aturan seperti yang diatur didalam H</w:t>
      </w:r>
      <w:r>
        <w:rPr>
          <w:rFonts w:ascii="Bookman Old Style" w:hAnsi="Bookman Old Style" w:cs="Calibri"/>
        </w:rPr>
        <w:t>HI</w:t>
      </w:r>
      <w:r w:rsidRPr="000A59BE">
        <w:rPr>
          <w:rFonts w:ascii="Bookman Old Style" w:hAnsi="Bookman Old Style" w:cs="Calibri"/>
        </w:rPr>
        <w:t xml:space="preserve">, dimana terdapat berbagai cakupan didalam pengaturan </w:t>
      </w:r>
      <w:r>
        <w:rPr>
          <w:rFonts w:ascii="Bookman Old Style" w:hAnsi="Bookman Old Style" w:cs="Calibri"/>
        </w:rPr>
        <w:t xml:space="preserve">tersebut yaitu: </w:t>
      </w:r>
      <w:r w:rsidRPr="00100569">
        <w:rPr>
          <w:rFonts w:ascii="Bookman Old Style" w:hAnsi="Bookman Old Style" w:cs="Calibri"/>
        </w:rPr>
        <w:t xml:space="preserve">Konvensi </w:t>
      </w:r>
      <w:r w:rsidRPr="00100569">
        <w:rPr>
          <w:rFonts w:ascii="Bookman Old Style" w:hAnsi="Bookman Old Style" w:cs="Calibri,Italic"/>
          <w:iCs/>
        </w:rPr>
        <w:t>Den</w:t>
      </w:r>
      <w:r w:rsidRPr="00100569">
        <w:rPr>
          <w:rFonts w:ascii="Bookman Old Style" w:hAnsi="Bookman Old Style" w:cs="Calibri"/>
        </w:rPr>
        <w:t xml:space="preserve"> </w:t>
      </w:r>
      <w:r w:rsidRPr="00100569">
        <w:rPr>
          <w:rFonts w:ascii="Bookman Old Style" w:hAnsi="Bookman Old Style" w:cs="Calibri,Italic"/>
          <w:iCs/>
        </w:rPr>
        <w:lastRenderedPageBreak/>
        <w:t xml:space="preserve">Haag 1907 </w:t>
      </w:r>
      <w:r>
        <w:rPr>
          <w:rFonts w:ascii="Bookman Old Style" w:hAnsi="Bookman Old Style" w:cs="Calibri,Italic"/>
          <w:iCs/>
        </w:rPr>
        <w:t>t</w:t>
      </w:r>
      <w:r w:rsidRPr="00100569">
        <w:rPr>
          <w:rFonts w:ascii="Bookman Old Style" w:hAnsi="Bookman Old Style" w:cs="Calibri,Italic"/>
          <w:iCs/>
        </w:rPr>
        <w:t>entang Penggunaan Alat dan Cara Berperang</w:t>
      </w:r>
      <w:r>
        <w:rPr>
          <w:rFonts w:ascii="Bookman Old Style" w:hAnsi="Bookman Old Style" w:cs="Calibri,Italic"/>
          <w:iCs/>
        </w:rPr>
        <w:t xml:space="preserve"> (Konvensi Den Haag 190</w:t>
      </w:r>
      <w:r w:rsidRPr="00100569">
        <w:rPr>
          <w:rFonts w:ascii="Bookman Old Style" w:hAnsi="Bookman Old Style" w:cs="Calibri,Italic"/>
          <w:iCs/>
        </w:rPr>
        <w:t xml:space="preserve">7), </w:t>
      </w:r>
      <w:r w:rsidRPr="00100569">
        <w:rPr>
          <w:rFonts w:ascii="Bookman Old Style" w:hAnsi="Bookman Old Style" w:cs="Calibri"/>
        </w:rPr>
        <w:t>Konvensi Jenewa 1949</w:t>
      </w:r>
      <w:r>
        <w:rPr>
          <w:rFonts w:ascii="Bookman Old Style" w:hAnsi="Bookman Old Style" w:cs="Calibri"/>
        </w:rPr>
        <w:t xml:space="preserve"> t</w:t>
      </w:r>
      <w:r w:rsidRPr="00100569">
        <w:rPr>
          <w:rFonts w:ascii="Bookman Old Style" w:hAnsi="Bookman Old Style" w:cs="Calibri"/>
        </w:rPr>
        <w:t xml:space="preserve">entang Perlindungan Korban Akibat Konflik Bersenjata Baik </w:t>
      </w:r>
      <w:r>
        <w:rPr>
          <w:rFonts w:ascii="Bookman Old Style" w:hAnsi="Bookman Old Style" w:cs="Calibri"/>
        </w:rPr>
        <w:t>y</w:t>
      </w:r>
      <w:r w:rsidRPr="00100569">
        <w:rPr>
          <w:rFonts w:ascii="Bookman Old Style" w:hAnsi="Bookman Old Style" w:cs="Calibri"/>
        </w:rPr>
        <w:t xml:space="preserve">ang Bertaraf Internasional </w:t>
      </w:r>
      <w:r>
        <w:rPr>
          <w:rFonts w:ascii="Bookman Old Style" w:hAnsi="Bookman Old Style" w:cs="Calibri"/>
        </w:rPr>
        <w:t>m</w:t>
      </w:r>
      <w:r w:rsidRPr="00100569">
        <w:rPr>
          <w:rFonts w:ascii="Bookman Old Style" w:hAnsi="Bookman Old Style" w:cs="Calibri"/>
        </w:rPr>
        <w:t>aupun non-</w:t>
      </w:r>
      <w:r>
        <w:rPr>
          <w:rFonts w:ascii="Bookman Old Style" w:hAnsi="Bookman Old Style" w:cs="Calibri"/>
        </w:rPr>
        <w:t>i</w:t>
      </w:r>
      <w:r w:rsidRPr="00100569">
        <w:rPr>
          <w:rFonts w:ascii="Bookman Old Style" w:hAnsi="Bookman Old Style" w:cs="Calibri"/>
        </w:rPr>
        <w:t xml:space="preserve">nternasional (Konvensi Jenewa 1949) dan Statuta Roma 1998 </w:t>
      </w:r>
      <w:r>
        <w:rPr>
          <w:rFonts w:ascii="Bookman Old Style" w:hAnsi="Bookman Old Style" w:cs="Calibri"/>
        </w:rPr>
        <w:t>t</w:t>
      </w:r>
      <w:r w:rsidRPr="00100569">
        <w:rPr>
          <w:rFonts w:ascii="Bookman Old Style" w:hAnsi="Bookman Old Style" w:cs="Calibri"/>
        </w:rPr>
        <w:t>entang Mahkamah Pidana Internasional (</w:t>
      </w:r>
      <w:r>
        <w:rPr>
          <w:rFonts w:ascii="Bookman Old Style" w:hAnsi="Bookman Old Style" w:cs="Calibri"/>
        </w:rPr>
        <w:t>ICC</w:t>
      </w:r>
      <w:r w:rsidRPr="00100569">
        <w:rPr>
          <w:rFonts w:ascii="Bookman Old Style" w:hAnsi="Bookman Old Style" w:cs="Calibri"/>
        </w:rPr>
        <w:t>)</w:t>
      </w:r>
      <w:r w:rsidRPr="000A59BE">
        <w:rPr>
          <w:rFonts w:ascii="Bookman Old Style" w:hAnsi="Bookman Old Style" w:cs="Calibri"/>
        </w:rPr>
        <w:t xml:space="preserve"> </w:t>
      </w:r>
      <w:r>
        <w:rPr>
          <w:rFonts w:ascii="Bookman Old Style" w:hAnsi="Bookman Old Style" w:cs="Calibri"/>
        </w:rPr>
        <w:t>serta</w:t>
      </w:r>
      <w:r w:rsidRPr="000A59BE">
        <w:rPr>
          <w:rFonts w:ascii="Bookman Old Style" w:hAnsi="Bookman Old Style" w:cs="Calibri"/>
        </w:rPr>
        <w:t xml:space="preserve"> peraturan untuk memerangi kejahataan-kejahatan yang dianggap sebagai ancaman serius bagi umat manusia</w:t>
      </w:r>
      <w:r>
        <w:rPr>
          <w:rFonts w:ascii="Bookman Old Style" w:hAnsi="Bookman Old Style" w:cs="Calibri"/>
        </w:rPr>
        <w:t>.</w:t>
      </w:r>
    </w:p>
    <w:p w14:paraId="7A39E2B7" w14:textId="77777777" w:rsidR="00FA5351" w:rsidRDefault="00FA5351" w:rsidP="00FA5351">
      <w:pPr>
        <w:spacing w:line="360" w:lineRule="auto"/>
        <w:ind w:left="990" w:firstLine="540"/>
        <w:jc w:val="both"/>
        <w:rPr>
          <w:rFonts w:ascii="Bookman Old Style" w:hAnsi="Bookman Old Style" w:cs="Calibri"/>
        </w:rPr>
      </w:pPr>
      <w:r>
        <w:rPr>
          <w:rFonts w:ascii="Bookman Old Style" w:hAnsi="Bookman Old Style" w:cs="Calibri"/>
        </w:rPr>
        <w:t>HHI t</w:t>
      </w:r>
      <w:r w:rsidRPr="0038129A">
        <w:rPr>
          <w:rFonts w:ascii="Bookman Old Style" w:hAnsi="Bookman Old Style" w:cs="Calibri"/>
        </w:rPr>
        <w:t>idak dimaksudkan untuk melarang perang, atau untuk mengadakan undang-undang yang menentukan</w:t>
      </w:r>
      <w:r>
        <w:rPr>
          <w:rFonts w:ascii="Bookman Old Style" w:hAnsi="Bookman Old Style" w:cs="Calibri"/>
        </w:rPr>
        <w:t xml:space="preserve"> aturan dalam berperang</w:t>
      </w:r>
      <w:r w:rsidRPr="0038129A">
        <w:rPr>
          <w:rFonts w:ascii="Bookman Old Style" w:hAnsi="Bookman Old Style" w:cs="Calibri"/>
        </w:rPr>
        <w:t>, tetapi karena alasan perikemanusiaan untuk mengurangi atau membatasi penderitaan individu dan untuk m</w:t>
      </w:r>
      <w:r>
        <w:rPr>
          <w:rFonts w:ascii="Bookman Old Style" w:hAnsi="Bookman Old Style" w:cs="Calibri"/>
        </w:rPr>
        <w:t>embatasi wilayah kekejaman</w:t>
      </w:r>
      <w:r w:rsidRPr="0038129A">
        <w:rPr>
          <w:rFonts w:ascii="Bookman Old Style" w:hAnsi="Bookman Old Style" w:cs="Calibri"/>
        </w:rPr>
        <w:t xml:space="preserve"> konflik bersenjata</w:t>
      </w:r>
      <w:r>
        <w:rPr>
          <w:rFonts w:ascii="Bookman Old Style" w:hAnsi="Bookman Old Style" w:cs="Calibri"/>
        </w:rPr>
        <w:t xml:space="preserve"> yang</w:t>
      </w:r>
      <w:r w:rsidRPr="0038129A">
        <w:rPr>
          <w:rFonts w:ascii="Bookman Old Style" w:hAnsi="Bookman Old Style" w:cs="Calibri"/>
        </w:rPr>
        <w:t xml:space="preserve"> diperbolehkan. Dengan </w:t>
      </w:r>
      <w:r>
        <w:rPr>
          <w:rFonts w:ascii="Bookman Old Style" w:hAnsi="Bookman Old Style" w:cs="Calibri"/>
        </w:rPr>
        <w:t>alasan tersebut</w:t>
      </w:r>
      <w:r w:rsidRPr="0038129A">
        <w:rPr>
          <w:rFonts w:ascii="Bookman Old Style" w:hAnsi="Bookman Old Style" w:cs="Calibri"/>
        </w:rPr>
        <w:t xml:space="preserve">, hukum </w:t>
      </w:r>
      <w:r>
        <w:rPr>
          <w:rFonts w:ascii="Bookman Old Style" w:hAnsi="Bookman Old Style" w:cs="Calibri"/>
        </w:rPr>
        <w:t xml:space="preserve">humaniter disebut juga sebagai </w:t>
      </w:r>
      <w:r w:rsidRPr="0038129A">
        <w:rPr>
          <w:rFonts w:ascii="Bookman Old Style" w:hAnsi="Bookman Old Style" w:cs="Calibri"/>
        </w:rPr>
        <w:t xml:space="preserve">peraturan tentang </w:t>
      </w:r>
      <w:r>
        <w:rPr>
          <w:rFonts w:ascii="Bookman Old Style" w:hAnsi="Bookman Old Style" w:cs="Calibri"/>
        </w:rPr>
        <w:t>perang berperikemanusiaan</w:t>
      </w:r>
      <w:r w:rsidRPr="0038129A">
        <w:rPr>
          <w:rFonts w:ascii="Bookman Old Style" w:hAnsi="Bookman Old Style" w:cs="Calibri"/>
        </w:rPr>
        <w:t>.</w:t>
      </w:r>
    </w:p>
    <w:p w14:paraId="19BB8D47" w14:textId="77777777" w:rsidR="00FA5351" w:rsidRPr="006302D3" w:rsidRDefault="00FA5351" w:rsidP="00FA5351">
      <w:pPr>
        <w:spacing w:line="360" w:lineRule="auto"/>
        <w:ind w:left="990" w:firstLine="540"/>
        <w:jc w:val="both"/>
        <w:rPr>
          <w:rFonts w:ascii="Bookman Old Style" w:hAnsi="Bookman Old Style" w:cs="Calibri"/>
        </w:rPr>
      </w:pPr>
    </w:p>
    <w:p w14:paraId="4B27ADF1" w14:textId="77777777" w:rsidR="00FA5351" w:rsidRPr="00244540" w:rsidRDefault="00FA5351" w:rsidP="00596DE8">
      <w:pPr>
        <w:pStyle w:val="ListParagraph"/>
        <w:numPr>
          <w:ilvl w:val="0"/>
          <w:numId w:val="6"/>
        </w:numPr>
        <w:spacing w:after="0" w:line="360" w:lineRule="auto"/>
        <w:ind w:left="993"/>
        <w:jc w:val="both"/>
        <w:rPr>
          <w:rFonts w:ascii="Bookman Old Style" w:hAnsi="Bookman Old Style" w:cs="Times New Roman"/>
          <w:b/>
          <w:sz w:val="24"/>
          <w:szCs w:val="24"/>
        </w:rPr>
      </w:pPr>
      <w:r w:rsidRPr="00244540">
        <w:rPr>
          <w:rFonts w:ascii="Bookman Old Style" w:hAnsi="Bookman Old Style" w:cs="Times New Roman"/>
          <w:b/>
          <w:sz w:val="24"/>
          <w:szCs w:val="24"/>
        </w:rPr>
        <w:t>Permasalahan</w:t>
      </w:r>
    </w:p>
    <w:p w14:paraId="4C48C586" w14:textId="77777777" w:rsidR="00FA5351" w:rsidRPr="005B305F" w:rsidRDefault="00FA5351" w:rsidP="00FA5351">
      <w:pPr>
        <w:pStyle w:val="ListParagraph"/>
        <w:spacing w:after="0" w:line="360" w:lineRule="auto"/>
        <w:ind w:left="993"/>
        <w:jc w:val="both"/>
        <w:rPr>
          <w:rFonts w:ascii="Bookman Old Style" w:hAnsi="Bookman Old Style" w:cs="Times New Roman"/>
          <w:sz w:val="24"/>
          <w:szCs w:val="24"/>
        </w:rPr>
      </w:pPr>
      <w:r w:rsidRPr="005B305F">
        <w:rPr>
          <w:rFonts w:ascii="Bookman Old Style" w:hAnsi="Bookman Old Style" w:cs="Times New Roman"/>
          <w:sz w:val="24"/>
          <w:szCs w:val="24"/>
        </w:rPr>
        <w:t>Berdasarkan uraian latar belakang diatas</w:t>
      </w:r>
      <w:r>
        <w:rPr>
          <w:rFonts w:ascii="Bookman Old Style" w:hAnsi="Bookman Old Style" w:cs="Times New Roman"/>
          <w:sz w:val="24"/>
          <w:szCs w:val="24"/>
        </w:rPr>
        <w:t xml:space="preserve"> </w:t>
      </w:r>
      <w:r w:rsidRPr="005B305F">
        <w:rPr>
          <w:rFonts w:ascii="Bookman Old Style" w:hAnsi="Bookman Old Style" w:cs="Times New Roman"/>
          <w:sz w:val="24"/>
          <w:szCs w:val="24"/>
        </w:rPr>
        <w:t xml:space="preserve">maka permasalahan yang akan dibahas yaitu: </w:t>
      </w:r>
    </w:p>
    <w:p w14:paraId="1ECE90C1" w14:textId="77777777" w:rsidR="00FA5351" w:rsidRPr="005B305F" w:rsidRDefault="00FA5351" w:rsidP="00596DE8">
      <w:pPr>
        <w:pStyle w:val="ListParagraph"/>
        <w:numPr>
          <w:ilvl w:val="0"/>
          <w:numId w:val="8"/>
        </w:numPr>
        <w:spacing w:after="0" w:line="360" w:lineRule="auto"/>
        <w:ind w:left="1418"/>
        <w:jc w:val="both"/>
        <w:rPr>
          <w:rFonts w:ascii="Bookman Old Style" w:hAnsi="Bookman Old Style" w:cs="Times New Roman"/>
          <w:sz w:val="24"/>
          <w:szCs w:val="24"/>
        </w:rPr>
      </w:pPr>
      <w:r w:rsidRPr="005B305F">
        <w:rPr>
          <w:rFonts w:ascii="Bookman Old Style" w:eastAsia="Times New Roman" w:hAnsi="Bookman Old Style" w:cs="Times New Roman"/>
          <w:sz w:val="24"/>
          <w:szCs w:val="24"/>
        </w:rPr>
        <w:t xml:space="preserve">Bagaimana </w:t>
      </w:r>
      <w:bookmarkStart w:id="6" w:name="_Hlk178774480"/>
      <w:r w:rsidRPr="005B305F">
        <w:rPr>
          <w:rFonts w:ascii="Bookman Old Style" w:eastAsia="Times New Roman" w:hAnsi="Bookman Old Style" w:cs="Times New Roman"/>
          <w:sz w:val="24"/>
          <w:szCs w:val="24"/>
        </w:rPr>
        <w:t>pengaturan</w:t>
      </w:r>
      <w:r>
        <w:rPr>
          <w:rFonts w:ascii="Bookman Old Style" w:eastAsia="Times New Roman" w:hAnsi="Bookman Old Style" w:cs="Times New Roman"/>
          <w:sz w:val="24"/>
          <w:szCs w:val="24"/>
        </w:rPr>
        <w:t xml:space="preserve"> kejahatan perang dalam</w:t>
      </w:r>
      <w:r w:rsidRPr="005B305F">
        <w:rPr>
          <w:rFonts w:ascii="Bookman Old Style" w:eastAsia="Times New Roman" w:hAnsi="Bookman Old Style" w:cs="Times New Roman"/>
          <w:sz w:val="24"/>
          <w:szCs w:val="24"/>
        </w:rPr>
        <w:t xml:space="preserve"> </w:t>
      </w:r>
      <w:r>
        <w:rPr>
          <w:rFonts w:ascii="Bookman Old Style" w:eastAsia="Times New Roman" w:hAnsi="Bookman Old Style" w:cs="Times New Roman"/>
          <w:sz w:val="24"/>
          <w:szCs w:val="24"/>
        </w:rPr>
        <w:t>HHI</w:t>
      </w:r>
      <w:r w:rsidRPr="005B305F">
        <w:rPr>
          <w:rFonts w:ascii="Bookman Old Style" w:eastAsia="Times New Roman" w:hAnsi="Bookman Old Style" w:cs="Times New Roman"/>
          <w:sz w:val="24"/>
          <w:szCs w:val="24"/>
        </w:rPr>
        <w:t>?</w:t>
      </w:r>
      <w:bookmarkEnd w:id="6"/>
    </w:p>
    <w:p w14:paraId="7594053E" w14:textId="77777777" w:rsidR="00FA5351" w:rsidRPr="00B1499E" w:rsidRDefault="00FA5351" w:rsidP="00596DE8">
      <w:pPr>
        <w:pStyle w:val="ListParagraph"/>
        <w:numPr>
          <w:ilvl w:val="0"/>
          <w:numId w:val="8"/>
        </w:numPr>
        <w:spacing w:after="0" w:line="360" w:lineRule="auto"/>
        <w:ind w:left="1418"/>
        <w:jc w:val="both"/>
        <w:rPr>
          <w:rFonts w:ascii="Bookman Old Style" w:hAnsi="Bookman Old Style" w:cs="Times New Roman"/>
          <w:sz w:val="24"/>
          <w:szCs w:val="24"/>
          <w:lang w:val="de-DE"/>
        </w:rPr>
      </w:pPr>
      <w:r w:rsidRPr="0095100E">
        <w:rPr>
          <w:rFonts w:ascii="Bookman Old Style" w:eastAsia="Times New Roman" w:hAnsi="Bookman Old Style" w:cs="Times New Roman"/>
          <w:sz w:val="24"/>
          <w:szCs w:val="24"/>
          <w:lang w:val="de-DE"/>
        </w:rPr>
        <w:t xml:space="preserve">Bagaimana bentuk kejahatan perang dalam konflik Israel dan Palestina yang melanggar </w:t>
      </w:r>
      <w:r>
        <w:rPr>
          <w:rFonts w:ascii="Bookman Old Style" w:eastAsia="Times New Roman" w:hAnsi="Bookman Old Style" w:cs="Times New Roman"/>
          <w:sz w:val="24"/>
          <w:szCs w:val="24"/>
          <w:lang w:val="de-DE"/>
        </w:rPr>
        <w:t>HHI</w:t>
      </w:r>
      <w:r w:rsidRPr="0095100E">
        <w:rPr>
          <w:rFonts w:ascii="Bookman Old Style" w:eastAsia="Times New Roman" w:hAnsi="Bookman Old Style" w:cs="Times New Roman"/>
          <w:sz w:val="24"/>
          <w:szCs w:val="24"/>
          <w:lang w:val="de-DE"/>
        </w:rPr>
        <w:t>?</w:t>
      </w:r>
    </w:p>
    <w:p w14:paraId="4A9A0027" w14:textId="77777777" w:rsidR="00FA5351" w:rsidRPr="00B1499E" w:rsidRDefault="00FA5351" w:rsidP="00596DE8">
      <w:pPr>
        <w:pStyle w:val="ListParagraph"/>
        <w:numPr>
          <w:ilvl w:val="0"/>
          <w:numId w:val="8"/>
        </w:numPr>
        <w:spacing w:after="0" w:line="360" w:lineRule="auto"/>
        <w:ind w:left="1418"/>
        <w:jc w:val="both"/>
        <w:rPr>
          <w:rFonts w:ascii="Bookman Old Style" w:hAnsi="Bookman Old Style" w:cs="Times New Roman"/>
          <w:sz w:val="24"/>
          <w:szCs w:val="24"/>
          <w:lang w:val="de-DE"/>
        </w:rPr>
      </w:pPr>
      <w:r>
        <w:rPr>
          <w:rFonts w:ascii="Bookman Old Style" w:eastAsia="Times New Roman" w:hAnsi="Bookman Old Style" w:cs="Times New Roman"/>
          <w:sz w:val="24"/>
          <w:szCs w:val="24"/>
          <w:lang w:val="de-DE"/>
        </w:rPr>
        <w:t xml:space="preserve">Bagaimana mekanisme </w:t>
      </w:r>
      <w:r w:rsidRPr="00B1499E">
        <w:rPr>
          <w:rFonts w:ascii="Bookman Old Style" w:hAnsi="Bookman Old Style" w:cs="Times New Roman"/>
          <w:sz w:val="24"/>
          <w:szCs w:val="24"/>
          <w:lang w:val="de-DE"/>
        </w:rPr>
        <w:t xml:space="preserve">penegakan </w:t>
      </w:r>
      <w:r>
        <w:rPr>
          <w:rFonts w:ascii="Bookman Old Style" w:hAnsi="Bookman Old Style" w:cs="Times New Roman"/>
          <w:sz w:val="24"/>
          <w:szCs w:val="24"/>
          <w:lang w:val="de-DE"/>
        </w:rPr>
        <w:t>HHI</w:t>
      </w:r>
      <w:r w:rsidRPr="00B1499E">
        <w:rPr>
          <w:rFonts w:ascii="Bookman Old Style" w:hAnsi="Bookman Old Style" w:cs="Times New Roman"/>
          <w:sz w:val="24"/>
          <w:szCs w:val="24"/>
          <w:lang w:val="de-DE"/>
        </w:rPr>
        <w:t xml:space="preserve"> terhadap kejahatan perang Israel dan Palestina?</w:t>
      </w:r>
    </w:p>
    <w:p w14:paraId="1104AFEA" w14:textId="77777777" w:rsidR="00FA5351" w:rsidRPr="00244540" w:rsidRDefault="00FA5351" w:rsidP="00596DE8">
      <w:pPr>
        <w:pStyle w:val="ListParagraph"/>
        <w:numPr>
          <w:ilvl w:val="0"/>
          <w:numId w:val="6"/>
        </w:numPr>
        <w:spacing w:after="0" w:line="360" w:lineRule="auto"/>
        <w:ind w:left="993"/>
        <w:jc w:val="both"/>
        <w:rPr>
          <w:rFonts w:ascii="Bookman Old Style" w:hAnsi="Bookman Old Style" w:cs="Times New Roman"/>
          <w:b/>
          <w:sz w:val="24"/>
          <w:szCs w:val="24"/>
        </w:rPr>
      </w:pPr>
      <w:r w:rsidRPr="00244540">
        <w:rPr>
          <w:rFonts w:ascii="Bookman Old Style" w:hAnsi="Bookman Old Style" w:cs="Times New Roman"/>
          <w:b/>
          <w:sz w:val="24"/>
          <w:szCs w:val="24"/>
        </w:rPr>
        <w:t>Tujuan Penulisan</w:t>
      </w:r>
    </w:p>
    <w:p w14:paraId="7BDD4C04" w14:textId="77777777" w:rsidR="00FA5351" w:rsidRDefault="00FA5351" w:rsidP="00FA5351">
      <w:pPr>
        <w:pStyle w:val="ListParagraph"/>
        <w:spacing w:after="0" w:line="360" w:lineRule="auto"/>
        <w:ind w:left="993"/>
        <w:jc w:val="both"/>
        <w:rPr>
          <w:rFonts w:ascii="Bookman Old Style" w:hAnsi="Bookman Old Style" w:cs="Times New Roman"/>
          <w:sz w:val="24"/>
          <w:szCs w:val="24"/>
          <w:lang w:val="fr-FR"/>
        </w:rPr>
      </w:pPr>
      <w:r w:rsidRPr="000C3233">
        <w:rPr>
          <w:rFonts w:ascii="Bookman Old Style" w:hAnsi="Bookman Old Style" w:cs="Times New Roman"/>
          <w:sz w:val="24"/>
          <w:szCs w:val="24"/>
          <w:lang w:val="fr-FR"/>
        </w:rPr>
        <w:t xml:space="preserve">Adapun </w:t>
      </w:r>
      <w:r>
        <w:rPr>
          <w:rFonts w:ascii="Bookman Old Style" w:hAnsi="Bookman Old Style" w:cs="Times New Roman"/>
          <w:sz w:val="24"/>
          <w:szCs w:val="24"/>
          <w:lang w:val="fr-FR"/>
        </w:rPr>
        <w:t>tujuan dari penulisan ini untuk</w:t>
      </w:r>
      <w:r w:rsidRPr="000C3233">
        <w:rPr>
          <w:rFonts w:ascii="Bookman Old Style" w:hAnsi="Bookman Old Style" w:cs="Times New Roman"/>
          <w:sz w:val="24"/>
          <w:szCs w:val="24"/>
          <w:lang w:val="fr-FR"/>
        </w:rPr>
        <w:t xml:space="preserve"> :</w:t>
      </w:r>
    </w:p>
    <w:p w14:paraId="73BA3581" w14:textId="77777777" w:rsidR="00FA5351" w:rsidRDefault="00FA5351" w:rsidP="00596DE8">
      <w:pPr>
        <w:pStyle w:val="ListParagraph"/>
        <w:numPr>
          <w:ilvl w:val="0"/>
          <w:numId w:val="16"/>
        </w:numPr>
        <w:spacing w:after="0" w:line="360" w:lineRule="auto"/>
        <w:ind w:left="1418" w:hanging="425"/>
        <w:jc w:val="both"/>
        <w:rPr>
          <w:rFonts w:ascii="Bookman Old Style" w:hAnsi="Bookman Old Style" w:cs="Times New Roman"/>
          <w:sz w:val="24"/>
          <w:szCs w:val="24"/>
          <w:lang w:val="fr-FR"/>
        </w:rPr>
      </w:pPr>
      <w:r>
        <w:rPr>
          <w:rFonts w:ascii="Bookman Old Style" w:hAnsi="Bookman Old Style" w:cs="Times New Roman"/>
          <w:sz w:val="24"/>
          <w:szCs w:val="24"/>
          <w:lang w:val="fr-FR"/>
        </w:rPr>
        <w:t>Pengaturan kejahatan perang dalam HHI.</w:t>
      </w:r>
    </w:p>
    <w:p w14:paraId="49A38009" w14:textId="77777777" w:rsidR="00FA5351" w:rsidRDefault="00FA5351" w:rsidP="00596DE8">
      <w:pPr>
        <w:pStyle w:val="ListParagraph"/>
        <w:numPr>
          <w:ilvl w:val="0"/>
          <w:numId w:val="16"/>
        </w:numPr>
        <w:spacing w:after="0" w:line="360" w:lineRule="auto"/>
        <w:ind w:left="1418" w:hanging="425"/>
        <w:jc w:val="both"/>
        <w:rPr>
          <w:rFonts w:ascii="Bookman Old Style" w:hAnsi="Bookman Old Style" w:cs="Times New Roman"/>
          <w:sz w:val="24"/>
          <w:szCs w:val="24"/>
          <w:lang w:val="de-DE"/>
        </w:rPr>
      </w:pPr>
      <w:r w:rsidRPr="0095100E">
        <w:rPr>
          <w:rFonts w:ascii="Bookman Old Style" w:hAnsi="Bookman Old Style" w:cs="Times New Roman"/>
          <w:sz w:val="24"/>
          <w:szCs w:val="24"/>
          <w:lang w:val="de-DE"/>
        </w:rPr>
        <w:lastRenderedPageBreak/>
        <w:t>Bentuk kejahatan perang dalam konflik Israel-Palestina yang melanggar HHI</w:t>
      </w:r>
      <w:r>
        <w:rPr>
          <w:rFonts w:ascii="Bookman Old Style" w:hAnsi="Bookman Old Style" w:cs="Times New Roman"/>
          <w:sz w:val="24"/>
          <w:szCs w:val="24"/>
          <w:lang w:val="de-DE"/>
        </w:rPr>
        <w:t>.</w:t>
      </w:r>
    </w:p>
    <w:p w14:paraId="2073C1F2" w14:textId="77777777" w:rsidR="00FA5351" w:rsidRPr="00237AFE" w:rsidRDefault="00FA5351" w:rsidP="00596DE8">
      <w:pPr>
        <w:pStyle w:val="ListParagraph"/>
        <w:numPr>
          <w:ilvl w:val="0"/>
          <w:numId w:val="16"/>
        </w:numPr>
        <w:spacing w:after="0" w:line="360" w:lineRule="auto"/>
        <w:ind w:left="1418" w:hanging="425"/>
        <w:jc w:val="both"/>
        <w:rPr>
          <w:rFonts w:ascii="Bookman Old Style" w:hAnsi="Bookman Old Style" w:cs="Times New Roman"/>
          <w:sz w:val="24"/>
          <w:szCs w:val="24"/>
          <w:lang w:val="de-DE"/>
        </w:rPr>
      </w:pPr>
      <w:r>
        <w:rPr>
          <w:rFonts w:ascii="Bookman Old Style" w:hAnsi="Bookman Old Style" w:cs="Times New Roman"/>
          <w:sz w:val="24"/>
          <w:szCs w:val="24"/>
          <w:lang w:val="de-DE"/>
        </w:rPr>
        <w:t>Mekanisme penegakan HHI terhadap kejahatan perang Israel dan Palestina.</w:t>
      </w:r>
    </w:p>
    <w:p w14:paraId="13E4313D" w14:textId="77777777" w:rsidR="00FA5351" w:rsidRPr="00244540" w:rsidRDefault="00FA5351" w:rsidP="00596DE8">
      <w:pPr>
        <w:pStyle w:val="ListParagraph"/>
        <w:numPr>
          <w:ilvl w:val="0"/>
          <w:numId w:val="6"/>
        </w:numPr>
        <w:spacing w:after="0" w:line="360" w:lineRule="auto"/>
        <w:ind w:left="993"/>
        <w:jc w:val="both"/>
        <w:rPr>
          <w:rFonts w:ascii="Bookman Old Style" w:hAnsi="Bookman Old Style" w:cs="Times New Roman"/>
          <w:b/>
          <w:sz w:val="24"/>
          <w:szCs w:val="24"/>
        </w:rPr>
      </w:pPr>
      <w:r w:rsidRPr="00244540">
        <w:rPr>
          <w:rFonts w:ascii="Bookman Old Style" w:hAnsi="Bookman Old Style" w:cs="Times New Roman"/>
          <w:b/>
          <w:sz w:val="24"/>
          <w:szCs w:val="24"/>
        </w:rPr>
        <w:t>Metode Penulisan</w:t>
      </w:r>
    </w:p>
    <w:p w14:paraId="3441C036" w14:textId="77777777" w:rsidR="00FA5351" w:rsidRPr="0095100E" w:rsidRDefault="00FA5351" w:rsidP="00FA5351">
      <w:pPr>
        <w:pStyle w:val="ListParagraph"/>
        <w:spacing w:after="0" w:line="360" w:lineRule="auto"/>
        <w:ind w:left="993" w:firstLine="447"/>
        <w:jc w:val="both"/>
        <w:rPr>
          <w:rFonts w:ascii="Bookman Old Style" w:hAnsi="Bookman Old Style" w:cs="Times New Roman"/>
          <w:sz w:val="24"/>
          <w:szCs w:val="24"/>
          <w:lang w:val="de-DE"/>
        </w:rPr>
      </w:pPr>
      <w:r w:rsidRPr="0095100E">
        <w:rPr>
          <w:rFonts w:ascii="Bookman Old Style" w:hAnsi="Bookman Old Style" w:cs="Times New Roman"/>
          <w:sz w:val="24"/>
          <w:szCs w:val="24"/>
          <w:lang w:val="de-DE"/>
        </w:rPr>
        <w:t>Metode penulisan ini menggunakan metode yuridis normatif dengan pendekatan peraturan perundang-undangan. Penelitian hukum normatif adalah penelitian hukum yang meletakkan hukum sebagai sebuah bangunan sistem norma. Sistem norma yang dimaksud adalah mengenai asas-asas, norma, kaidah dari peraturan perundang-undangan, putusan pengadilan, perjanjian serta doktrin (ajaran).</w:t>
      </w:r>
      <w:r w:rsidRPr="005B305F">
        <w:rPr>
          <w:rStyle w:val="FootnoteReference"/>
          <w:rFonts w:ascii="Bookman Old Style" w:hAnsi="Bookman Old Style" w:cs="Times New Roman"/>
          <w:sz w:val="24"/>
          <w:szCs w:val="24"/>
        </w:rPr>
        <w:footnoteReference w:id="13"/>
      </w:r>
      <w:r>
        <w:rPr>
          <w:rFonts w:ascii="Bookman Old Style" w:hAnsi="Bookman Old Style" w:cs="Times New Roman"/>
          <w:sz w:val="24"/>
          <w:szCs w:val="24"/>
          <w:lang w:val="de-DE"/>
        </w:rPr>
        <w:t xml:space="preserve"> Metode dalam penulisan hukum ini bersifat preskriptif yang bertujuan untuk memberikan rekomendasi atau panduan mengenai apa yang seharusnya dilakukan berdasarkan aturan hukum yang berlaku.</w:t>
      </w:r>
      <w:r>
        <w:rPr>
          <w:rStyle w:val="FootnoteReference"/>
          <w:rFonts w:ascii="Bookman Old Style" w:hAnsi="Bookman Old Style" w:cs="Times New Roman"/>
          <w:sz w:val="24"/>
          <w:szCs w:val="24"/>
          <w:lang w:val="de-DE"/>
        </w:rPr>
        <w:footnoteReference w:id="14"/>
      </w:r>
      <w:r>
        <w:rPr>
          <w:rFonts w:ascii="Bookman Old Style" w:hAnsi="Bookman Old Style" w:cs="Times New Roman"/>
          <w:sz w:val="24"/>
          <w:szCs w:val="24"/>
          <w:lang w:val="de-DE"/>
        </w:rPr>
        <w:t xml:space="preserve"> </w:t>
      </w:r>
    </w:p>
    <w:p w14:paraId="5977A34B" w14:textId="77777777" w:rsidR="00FA5351" w:rsidRPr="0095100E" w:rsidRDefault="00FA5351" w:rsidP="00FA5351">
      <w:pPr>
        <w:pStyle w:val="ListParagraph"/>
        <w:spacing w:after="0" w:line="360" w:lineRule="auto"/>
        <w:ind w:left="993" w:firstLine="447"/>
        <w:jc w:val="both"/>
        <w:rPr>
          <w:rFonts w:ascii="Bookman Old Style" w:hAnsi="Bookman Old Style" w:cs="Times New Roman"/>
          <w:sz w:val="24"/>
          <w:szCs w:val="24"/>
          <w:lang w:val="de-DE"/>
        </w:rPr>
      </w:pPr>
      <w:r w:rsidRPr="0095100E">
        <w:rPr>
          <w:rFonts w:ascii="Bookman Old Style" w:hAnsi="Bookman Old Style" w:cs="Times New Roman"/>
          <w:sz w:val="24"/>
          <w:szCs w:val="24"/>
          <w:lang w:val="de-DE"/>
        </w:rPr>
        <w:t xml:space="preserve">Berkaitan dengan permasalahan dalam tulisan ini maka pengkajian dilakukan dengan menganalisis perjanjian internasional yang berkaitan dengan perang dan kejahatan perang yaitu Konvensi Jenewa 1949, Protokol Tambahan 1977 </w:t>
      </w:r>
      <w:r>
        <w:rPr>
          <w:rFonts w:ascii="Bookman Old Style" w:hAnsi="Bookman Old Style" w:cs="Times New Roman"/>
          <w:sz w:val="24"/>
          <w:szCs w:val="24"/>
          <w:lang w:val="de-DE"/>
        </w:rPr>
        <w:t>t</w:t>
      </w:r>
      <w:r w:rsidRPr="0095100E">
        <w:rPr>
          <w:rFonts w:ascii="Bookman Old Style" w:hAnsi="Bookman Old Style" w:cs="Times New Roman"/>
          <w:sz w:val="24"/>
          <w:szCs w:val="24"/>
          <w:lang w:val="de-DE"/>
        </w:rPr>
        <w:t xml:space="preserve">entang Perlindungan Korban Sengketa Bersenjata Internasional dan Non-Internasional (Protokol Tambahan 1977), dan Statuta Roma 1998. Penulisan ini dilakukan dengan cara studi kepustakaan atau data sekunder yang terdiri atas bahan hukum primer, bahan hukum sekunder, serta bahan hukum </w:t>
      </w:r>
      <w:r w:rsidRPr="0095100E">
        <w:rPr>
          <w:rFonts w:ascii="Bookman Old Style" w:hAnsi="Bookman Old Style" w:cs="Times New Roman"/>
          <w:sz w:val="24"/>
          <w:szCs w:val="24"/>
          <w:lang w:val="de-DE"/>
        </w:rPr>
        <w:lastRenderedPageBreak/>
        <w:t>tersier.</w:t>
      </w:r>
      <w:r w:rsidRPr="005B305F">
        <w:rPr>
          <w:rStyle w:val="FootnoteReference"/>
          <w:rFonts w:ascii="Bookman Old Style" w:hAnsi="Bookman Old Style" w:cs="Times New Roman"/>
          <w:sz w:val="24"/>
          <w:szCs w:val="24"/>
        </w:rPr>
        <w:footnoteReference w:id="15"/>
      </w:r>
      <w:r w:rsidRPr="0095100E">
        <w:rPr>
          <w:rFonts w:ascii="Bookman Old Style" w:hAnsi="Bookman Old Style" w:cs="Times New Roman"/>
          <w:sz w:val="24"/>
          <w:szCs w:val="24"/>
          <w:lang w:val="de-DE"/>
        </w:rPr>
        <w:t xml:space="preserve"> Kajian bahan hukum primer dalam penulisan ini terdiri dari peraturan perundang-undangan serta buku yang terkait dengan HHI yang mengatur mengenai kejahatan perang.</w:t>
      </w:r>
    </w:p>
    <w:p w14:paraId="5DC05F9E" w14:textId="77777777" w:rsidR="00FA5351" w:rsidRPr="00244540" w:rsidRDefault="00FA5351" w:rsidP="00596DE8">
      <w:pPr>
        <w:pStyle w:val="ListParagraph"/>
        <w:numPr>
          <w:ilvl w:val="0"/>
          <w:numId w:val="5"/>
        </w:numPr>
        <w:spacing w:after="0" w:line="360" w:lineRule="auto"/>
        <w:ind w:left="567"/>
        <w:jc w:val="both"/>
        <w:rPr>
          <w:rFonts w:ascii="Bookman Old Style" w:hAnsi="Bookman Old Style" w:cs="Times New Roman"/>
          <w:b/>
          <w:sz w:val="24"/>
          <w:szCs w:val="24"/>
        </w:rPr>
      </w:pPr>
      <w:r w:rsidRPr="00244540">
        <w:rPr>
          <w:rFonts w:ascii="Bookman Old Style" w:hAnsi="Bookman Old Style" w:cs="Times New Roman"/>
          <w:b/>
          <w:sz w:val="24"/>
          <w:szCs w:val="24"/>
        </w:rPr>
        <w:t>Pembahasan</w:t>
      </w:r>
    </w:p>
    <w:p w14:paraId="38211567" w14:textId="77777777" w:rsidR="00FA5351" w:rsidRPr="00244540" w:rsidRDefault="00FA5351" w:rsidP="00596DE8">
      <w:pPr>
        <w:pStyle w:val="ListParagraph"/>
        <w:numPr>
          <w:ilvl w:val="0"/>
          <w:numId w:val="7"/>
        </w:numPr>
        <w:spacing w:after="0" w:line="360" w:lineRule="auto"/>
        <w:ind w:left="993"/>
        <w:jc w:val="both"/>
        <w:rPr>
          <w:rFonts w:ascii="Bookman Old Style" w:hAnsi="Bookman Old Style" w:cs="Times New Roman"/>
          <w:b/>
          <w:sz w:val="24"/>
          <w:szCs w:val="24"/>
        </w:rPr>
      </w:pPr>
      <w:r w:rsidRPr="00244540">
        <w:rPr>
          <w:rFonts w:ascii="Bookman Old Style" w:hAnsi="Bookman Old Style" w:cs="Times New Roman"/>
          <w:b/>
          <w:sz w:val="24"/>
          <w:szCs w:val="24"/>
        </w:rPr>
        <w:t>Kerangka Konsepsional</w:t>
      </w:r>
    </w:p>
    <w:p w14:paraId="683EE48F" w14:textId="77777777" w:rsidR="00FA5351" w:rsidRPr="00244540" w:rsidRDefault="00FA5351" w:rsidP="00596DE8">
      <w:pPr>
        <w:pStyle w:val="ListParagraph"/>
        <w:numPr>
          <w:ilvl w:val="0"/>
          <w:numId w:val="9"/>
        </w:numPr>
        <w:spacing w:after="0" w:line="360" w:lineRule="auto"/>
        <w:ind w:left="1418"/>
        <w:jc w:val="both"/>
        <w:rPr>
          <w:rFonts w:ascii="Bookman Old Style" w:hAnsi="Bookman Old Style" w:cs="Times New Roman"/>
          <w:b/>
          <w:sz w:val="24"/>
          <w:szCs w:val="24"/>
        </w:rPr>
      </w:pPr>
      <w:r w:rsidRPr="00244540">
        <w:rPr>
          <w:rFonts w:ascii="Bookman Old Style" w:hAnsi="Bookman Old Style" w:cs="Times New Roman"/>
          <w:b/>
          <w:sz w:val="24"/>
          <w:szCs w:val="24"/>
        </w:rPr>
        <w:t>Definisi Kejahatan Perang</w:t>
      </w:r>
    </w:p>
    <w:p w14:paraId="4FD3417A" w14:textId="77777777" w:rsidR="00FA5351" w:rsidRPr="005B305F" w:rsidRDefault="00FA5351" w:rsidP="00FA5351">
      <w:pPr>
        <w:pStyle w:val="ListParagraph"/>
        <w:spacing w:after="0" w:line="360" w:lineRule="auto"/>
        <w:ind w:left="1440" w:firstLine="720"/>
        <w:jc w:val="both"/>
        <w:rPr>
          <w:rFonts w:ascii="Bookman Old Style" w:hAnsi="Bookman Old Style" w:cs="Times New Roman"/>
          <w:i/>
          <w:iCs/>
          <w:sz w:val="24"/>
          <w:szCs w:val="24"/>
        </w:rPr>
      </w:pPr>
      <w:r w:rsidRPr="005B305F">
        <w:rPr>
          <w:rFonts w:ascii="Bookman Old Style" w:hAnsi="Bookman Old Style" w:cs="Times New Roman"/>
          <w:sz w:val="24"/>
          <w:szCs w:val="24"/>
        </w:rPr>
        <w:t xml:space="preserve">Menurut Konstitusi Nuremberg, kejahatan perang yang identik dengan </w:t>
      </w:r>
      <w:r w:rsidRPr="004103A4">
        <w:rPr>
          <w:rFonts w:ascii="Bookman Old Style" w:hAnsi="Bookman Old Style" w:cs="Times New Roman"/>
          <w:i/>
          <w:iCs/>
          <w:sz w:val="24"/>
          <w:szCs w:val="24"/>
        </w:rPr>
        <w:t>violations of the laws or customs of war</w:t>
      </w:r>
      <w:r w:rsidRPr="005B305F">
        <w:rPr>
          <w:rFonts w:ascii="Bookman Old Style" w:hAnsi="Bookman Old Style" w:cs="Times New Roman"/>
          <w:i/>
          <w:iCs/>
          <w:sz w:val="24"/>
          <w:szCs w:val="24"/>
        </w:rPr>
        <w:t xml:space="preserve"> </w:t>
      </w:r>
      <w:r w:rsidRPr="005B305F">
        <w:rPr>
          <w:rFonts w:ascii="Bookman Old Style" w:hAnsi="Bookman Old Style" w:cs="Times New Roman"/>
          <w:sz w:val="24"/>
          <w:szCs w:val="24"/>
        </w:rPr>
        <w:t>mencakup, namun tidak terbatas pada perbuatan-perbuatan seperti “</w:t>
      </w:r>
      <w:r w:rsidRPr="005B305F">
        <w:rPr>
          <w:rFonts w:ascii="Bookman Old Style" w:hAnsi="Bookman Old Style" w:cs="Times New Roman"/>
          <w:i/>
          <w:iCs/>
          <w:sz w:val="24"/>
          <w:szCs w:val="24"/>
        </w:rPr>
        <w:t>pembunuhan, perlakuan yang menyakitkan atau deportasi terhadap buruh atau untuk tujuan lain dari penduduk sipil atau dalam wilayah yang dikuasai, pembunuhan atau perlakuan yang menyakitkan terhadap tawanan perang atau orang-orang di laut, pembunuhan sandera, merampas barang milik publik atau pribadi tanpa alas dan menghancurkan kota, desa, atau pemusnahan yang tidak sah untuk kepentingan militer."</w:t>
      </w:r>
      <w:r w:rsidRPr="005B305F">
        <w:rPr>
          <w:rStyle w:val="FootnoteReference"/>
          <w:rFonts w:ascii="Bookman Old Style" w:hAnsi="Bookman Old Style" w:cs="Times New Roman"/>
          <w:i/>
          <w:iCs/>
          <w:sz w:val="24"/>
          <w:szCs w:val="24"/>
        </w:rPr>
        <w:footnoteReference w:id="16"/>
      </w:r>
    </w:p>
    <w:p w14:paraId="7683C500" w14:textId="77777777" w:rsidR="00FA5351" w:rsidRPr="005B305F" w:rsidRDefault="00FA5351" w:rsidP="00FA5351">
      <w:pPr>
        <w:pStyle w:val="ListParagraph"/>
        <w:spacing w:after="0" w:line="360" w:lineRule="auto"/>
        <w:ind w:left="1440" w:firstLine="720"/>
        <w:jc w:val="both"/>
        <w:rPr>
          <w:rFonts w:ascii="Bookman Old Style" w:hAnsi="Bookman Old Style" w:cs="Times New Roman"/>
          <w:sz w:val="24"/>
          <w:szCs w:val="24"/>
        </w:rPr>
      </w:pPr>
      <w:r w:rsidRPr="005B305F">
        <w:rPr>
          <w:rFonts w:ascii="Bookman Old Style" w:hAnsi="Bookman Old Style" w:cs="Times New Roman"/>
          <w:sz w:val="24"/>
          <w:szCs w:val="24"/>
        </w:rPr>
        <w:t>Definisi mengenai kejahatan perang dapat ditemukan pada Pasal 6 (b)</w:t>
      </w:r>
      <w:r w:rsidRPr="005B305F">
        <w:rPr>
          <w:rFonts w:ascii="Bookman Old Style" w:hAnsi="Bookman Old Style" w:cs="Times New Roman"/>
          <w:i/>
          <w:sz w:val="24"/>
          <w:szCs w:val="24"/>
        </w:rPr>
        <w:t xml:space="preserve"> London Charter</w:t>
      </w:r>
      <w:r w:rsidRPr="005B305F">
        <w:rPr>
          <w:rFonts w:ascii="Bookman Old Style" w:hAnsi="Bookman Old Style" w:cs="Times New Roman"/>
          <w:sz w:val="24"/>
          <w:szCs w:val="24"/>
        </w:rPr>
        <w:t xml:space="preserve"> yang secara tegas</w:t>
      </w:r>
      <w:r>
        <w:rPr>
          <w:rFonts w:ascii="Bookman Old Style" w:hAnsi="Bookman Old Style" w:cs="Times New Roman"/>
          <w:sz w:val="24"/>
          <w:szCs w:val="24"/>
        </w:rPr>
        <w:t xml:space="preserve"> </w:t>
      </w:r>
      <w:r w:rsidRPr="005B305F">
        <w:rPr>
          <w:rFonts w:ascii="Bookman Old Style" w:hAnsi="Bookman Old Style" w:cs="Times New Roman"/>
          <w:sz w:val="24"/>
          <w:szCs w:val="24"/>
        </w:rPr>
        <w:t>menyatakan:</w:t>
      </w:r>
      <w:r w:rsidRPr="005B305F">
        <w:rPr>
          <w:rStyle w:val="FootnoteReference"/>
          <w:rFonts w:ascii="Bookman Old Style" w:hAnsi="Bookman Old Style" w:cs="Times New Roman"/>
          <w:sz w:val="24"/>
          <w:szCs w:val="24"/>
        </w:rPr>
        <w:footnoteReference w:id="17"/>
      </w:r>
      <w:r w:rsidRPr="005B305F">
        <w:rPr>
          <w:rFonts w:ascii="Bookman Old Style" w:hAnsi="Bookman Old Style" w:cs="Times New Roman"/>
          <w:sz w:val="24"/>
          <w:szCs w:val="24"/>
        </w:rPr>
        <w:t xml:space="preserve"> </w:t>
      </w:r>
    </w:p>
    <w:p w14:paraId="38298F7B" w14:textId="77777777" w:rsidR="00FA5351" w:rsidRPr="00C8284C" w:rsidRDefault="00FA5351" w:rsidP="00FA5351">
      <w:pPr>
        <w:pStyle w:val="Default"/>
        <w:ind w:left="1701"/>
        <w:contextualSpacing/>
        <w:jc w:val="both"/>
        <w:rPr>
          <w:rFonts w:ascii="Bookman Old Style" w:hAnsi="Bookman Old Style"/>
          <w:i/>
          <w:iCs/>
        </w:rPr>
      </w:pPr>
      <w:r w:rsidRPr="005B305F">
        <w:rPr>
          <w:rFonts w:ascii="Bookman Old Style" w:hAnsi="Bookman Old Style"/>
        </w:rPr>
        <w:t>“</w:t>
      </w:r>
      <w:r w:rsidRPr="005B305F">
        <w:rPr>
          <w:rFonts w:ascii="Bookman Old Style" w:hAnsi="Bookman Old Style"/>
          <w:i/>
          <w:iCs/>
        </w:rPr>
        <w:t>War Crimes: Namely, violations of the laws or customs of war. Such violations shall include, but not to be limited to, murder, ill-treatment</w:t>
      </w:r>
      <w:r>
        <w:rPr>
          <w:rFonts w:ascii="Bookman Old Style" w:hAnsi="Bookman Old Style"/>
          <w:i/>
          <w:iCs/>
        </w:rPr>
        <w:t xml:space="preserve"> </w:t>
      </w:r>
      <w:r w:rsidRPr="005B305F">
        <w:rPr>
          <w:rFonts w:ascii="Bookman Old Style" w:hAnsi="Bookman Old Style"/>
          <w:i/>
          <w:iCs/>
        </w:rPr>
        <w:t>or deportation to slave labour or for any other purpose of civilian populations of or in occupied territory, murder or ill-treatment of prisoners of war or persons on the seas, killing of hostages, plunder of public or private property, wanton destruction of cities, towns or villages, or devastation not ju</w:t>
      </w:r>
      <w:r>
        <w:rPr>
          <w:rFonts w:ascii="Bookman Old Style" w:hAnsi="Bookman Old Style"/>
          <w:i/>
          <w:iCs/>
        </w:rPr>
        <w:t>stified by military necessity.”</w:t>
      </w:r>
    </w:p>
    <w:p w14:paraId="2D722C8A" w14:textId="77777777" w:rsidR="00FA5351" w:rsidRPr="005B305F" w:rsidRDefault="00FA5351" w:rsidP="00FA5351">
      <w:pPr>
        <w:pStyle w:val="Default"/>
        <w:spacing w:line="360" w:lineRule="auto"/>
        <w:ind w:left="1418" w:firstLine="720"/>
        <w:contextualSpacing/>
        <w:jc w:val="both"/>
        <w:rPr>
          <w:rFonts w:ascii="Bookman Old Style" w:hAnsi="Bookman Old Style"/>
        </w:rPr>
      </w:pPr>
      <w:r>
        <w:rPr>
          <w:rFonts w:ascii="Bookman Old Style" w:hAnsi="Bookman Old Style"/>
        </w:rPr>
        <w:t>Ketentuan</w:t>
      </w:r>
      <w:r w:rsidRPr="005B305F">
        <w:rPr>
          <w:rFonts w:ascii="Bookman Old Style" w:hAnsi="Bookman Old Style"/>
        </w:rPr>
        <w:t xml:space="preserve"> dalam </w:t>
      </w:r>
      <w:r w:rsidRPr="005B305F">
        <w:rPr>
          <w:rFonts w:ascii="Bookman Old Style" w:hAnsi="Bookman Old Style"/>
          <w:i/>
          <w:iCs/>
        </w:rPr>
        <w:t xml:space="preserve">The Internationally Military Tribunal </w:t>
      </w:r>
      <w:proofErr w:type="gramStart"/>
      <w:r>
        <w:rPr>
          <w:rFonts w:ascii="Bookman Old Style" w:hAnsi="Bookman Old Style"/>
          <w:i/>
          <w:iCs/>
        </w:rPr>
        <w:t>F</w:t>
      </w:r>
      <w:r w:rsidRPr="005B305F">
        <w:rPr>
          <w:rFonts w:ascii="Bookman Old Style" w:hAnsi="Bookman Old Style"/>
          <w:i/>
          <w:iCs/>
        </w:rPr>
        <w:t>or</w:t>
      </w:r>
      <w:proofErr w:type="gramEnd"/>
      <w:r w:rsidRPr="005B305F">
        <w:rPr>
          <w:rFonts w:ascii="Bookman Old Style" w:hAnsi="Bookman Old Style"/>
          <w:i/>
          <w:iCs/>
        </w:rPr>
        <w:t xml:space="preserve"> The Far East</w:t>
      </w:r>
      <w:r w:rsidRPr="005B305F">
        <w:rPr>
          <w:rFonts w:ascii="Bookman Old Style" w:hAnsi="Bookman Old Style"/>
        </w:rPr>
        <w:t xml:space="preserve">, istilah kejahatan perang dapat ditemukan dalam </w:t>
      </w:r>
      <w:r>
        <w:rPr>
          <w:rFonts w:ascii="Bookman Old Style" w:hAnsi="Bookman Old Style"/>
        </w:rPr>
        <w:t>P</w:t>
      </w:r>
      <w:r w:rsidRPr="005B305F">
        <w:rPr>
          <w:rFonts w:ascii="Bookman Old Style" w:hAnsi="Bookman Old Style"/>
        </w:rPr>
        <w:t>asal 5 (b) yang menyebutkan bahwa</w:t>
      </w:r>
      <w:r>
        <w:rPr>
          <w:rFonts w:ascii="Bookman Old Style" w:hAnsi="Bookman Old Style"/>
        </w:rPr>
        <w:t xml:space="preserve">: </w:t>
      </w:r>
      <w:r w:rsidRPr="005B305F">
        <w:rPr>
          <w:rFonts w:ascii="Bookman Old Style" w:hAnsi="Bookman Old Style"/>
        </w:rPr>
        <w:t>“</w:t>
      </w:r>
      <w:r w:rsidRPr="005B305F">
        <w:rPr>
          <w:rFonts w:ascii="Bookman Old Style" w:hAnsi="Bookman Old Style"/>
          <w:i/>
          <w:iCs/>
        </w:rPr>
        <w:t>Conventional War Crimes: Namely, violations of the laws or customs of war”</w:t>
      </w:r>
      <w:r>
        <w:rPr>
          <w:rFonts w:ascii="Bookman Old Style" w:hAnsi="Bookman Old Style"/>
          <w:i/>
          <w:iCs/>
        </w:rPr>
        <w:t>.</w:t>
      </w:r>
      <w:r>
        <w:rPr>
          <w:rFonts w:ascii="Bookman Old Style" w:hAnsi="Bookman Old Style"/>
        </w:rPr>
        <w:t xml:space="preserve"> B</w:t>
      </w:r>
      <w:r w:rsidRPr="005B305F">
        <w:rPr>
          <w:rFonts w:ascii="Bookman Old Style" w:hAnsi="Bookman Old Style"/>
          <w:iCs/>
        </w:rPr>
        <w:t>isa diterjemahkan dimana kejahatan perang konvensional yaitu pelanggaran</w:t>
      </w:r>
      <w:r>
        <w:rPr>
          <w:rFonts w:ascii="Bookman Old Style" w:hAnsi="Bookman Old Style"/>
          <w:iCs/>
        </w:rPr>
        <w:t>-pelanggaran</w:t>
      </w:r>
      <w:r w:rsidRPr="005B305F">
        <w:rPr>
          <w:rFonts w:ascii="Bookman Old Style" w:hAnsi="Bookman Old Style"/>
          <w:iCs/>
        </w:rPr>
        <w:t xml:space="preserve"> terhadap hukum atau pada kebiasaan-kebiasaan perang</w:t>
      </w:r>
      <w:r w:rsidRPr="005B305F">
        <w:rPr>
          <w:rFonts w:ascii="Bookman Old Style" w:hAnsi="Bookman Old Style"/>
          <w:i/>
          <w:iCs/>
        </w:rPr>
        <w:t>.</w:t>
      </w:r>
      <w:r w:rsidRPr="00730273">
        <w:rPr>
          <w:rStyle w:val="FootnoteReference"/>
          <w:rFonts w:ascii="Bookman Old Style" w:hAnsi="Bookman Old Style"/>
          <w:iCs/>
        </w:rPr>
        <w:footnoteReference w:id="18"/>
      </w:r>
    </w:p>
    <w:p w14:paraId="10236F38" w14:textId="77777777" w:rsidR="00FA5351" w:rsidRPr="0095100E" w:rsidRDefault="00FA5351" w:rsidP="00FA5351">
      <w:pPr>
        <w:pStyle w:val="ListParagraph"/>
        <w:spacing w:after="0" w:line="360" w:lineRule="auto"/>
        <w:ind w:left="1440" w:firstLine="720"/>
        <w:jc w:val="both"/>
        <w:rPr>
          <w:rFonts w:ascii="Bookman Old Style" w:hAnsi="Bookman Old Style" w:cs="Times New Roman"/>
          <w:i/>
          <w:sz w:val="24"/>
          <w:szCs w:val="24"/>
          <w:lang w:val="de-DE"/>
        </w:rPr>
      </w:pPr>
      <w:r w:rsidRPr="0095100E">
        <w:rPr>
          <w:rFonts w:ascii="Bookman Old Style" w:hAnsi="Bookman Old Style" w:cs="Times New Roman"/>
          <w:sz w:val="24"/>
          <w:szCs w:val="24"/>
          <w:lang w:val="de-DE"/>
        </w:rPr>
        <w:t>Kejahatan perang merujuk pada tindakan-tindakan tertentu yang merupakan pelanggaran terhadap hukum dan kebiasaan perang.</w:t>
      </w:r>
      <w:r w:rsidRPr="005B305F">
        <w:rPr>
          <w:rStyle w:val="FootnoteReference"/>
          <w:rFonts w:ascii="Bookman Old Style" w:hAnsi="Bookman Old Style" w:cs="Times New Roman"/>
          <w:sz w:val="24"/>
          <w:szCs w:val="24"/>
        </w:rPr>
        <w:footnoteReference w:id="19"/>
      </w:r>
      <w:r w:rsidRPr="0095100E">
        <w:rPr>
          <w:rFonts w:ascii="Bookman Old Style" w:hAnsi="Bookman Old Style" w:cs="Times New Roman"/>
          <w:sz w:val="24"/>
          <w:szCs w:val="24"/>
          <w:lang w:val="de-DE"/>
        </w:rPr>
        <w:t xml:space="preserve"> Statuta Roma 1998 menegaskan bahwa kejahatan-kejahatan perang merupakan kejahatan yang menjadi yurisdiksi </w:t>
      </w:r>
      <w:r>
        <w:rPr>
          <w:rFonts w:ascii="Bookman Old Style" w:hAnsi="Bookman Old Style" w:cs="Times New Roman"/>
          <w:sz w:val="24"/>
          <w:szCs w:val="24"/>
          <w:lang w:val="de-DE"/>
        </w:rPr>
        <w:t>ICC</w:t>
      </w:r>
      <w:r w:rsidRPr="0095100E">
        <w:rPr>
          <w:rFonts w:ascii="Bookman Old Style" w:hAnsi="Bookman Old Style" w:cs="Times New Roman"/>
          <w:i/>
          <w:sz w:val="24"/>
          <w:szCs w:val="24"/>
          <w:lang w:val="de-DE"/>
        </w:rPr>
        <w:t>.</w:t>
      </w:r>
      <w:r w:rsidRPr="009323A1">
        <w:rPr>
          <w:rStyle w:val="FootnoteReference"/>
          <w:rFonts w:ascii="Bookman Old Style" w:hAnsi="Bookman Old Style" w:cs="Times New Roman"/>
          <w:sz w:val="24"/>
          <w:szCs w:val="24"/>
        </w:rPr>
        <w:footnoteReference w:id="20"/>
      </w:r>
      <w:r w:rsidRPr="0095100E">
        <w:rPr>
          <w:rFonts w:ascii="Bookman Old Style" w:hAnsi="Bookman Old Style" w:cs="Times New Roman"/>
          <w:i/>
          <w:sz w:val="24"/>
          <w:szCs w:val="24"/>
          <w:lang w:val="de-DE"/>
        </w:rPr>
        <w:t xml:space="preserve"> </w:t>
      </w:r>
      <w:r w:rsidRPr="0095100E">
        <w:rPr>
          <w:rFonts w:ascii="Bookman Old Style" w:hAnsi="Bookman Old Style" w:cs="Times New Roman"/>
          <w:sz w:val="24"/>
          <w:szCs w:val="24"/>
          <w:lang w:val="de-DE"/>
        </w:rPr>
        <w:t>Dalam hal ini kejahatan perang secara substansial disebut sebagai pelanggaran berat</w:t>
      </w:r>
      <w:r>
        <w:rPr>
          <w:rFonts w:ascii="Bookman Old Style" w:hAnsi="Bookman Old Style" w:cs="Times New Roman"/>
          <w:sz w:val="24"/>
          <w:szCs w:val="24"/>
          <w:lang w:val="de-DE"/>
        </w:rPr>
        <w:t xml:space="preserve"> </w:t>
      </w:r>
      <w:r w:rsidRPr="0095100E">
        <w:rPr>
          <w:rFonts w:ascii="Bookman Old Style" w:hAnsi="Bookman Old Style" w:cs="Times New Roman"/>
          <w:sz w:val="24"/>
          <w:szCs w:val="24"/>
          <w:lang w:val="de-DE"/>
        </w:rPr>
        <w:t>(</w:t>
      </w:r>
      <w:r w:rsidRPr="0095100E">
        <w:rPr>
          <w:rFonts w:ascii="Bookman Old Style" w:hAnsi="Bookman Old Style" w:cs="Times New Roman"/>
          <w:i/>
          <w:iCs/>
          <w:sz w:val="24"/>
          <w:szCs w:val="24"/>
          <w:lang w:val="de-DE"/>
        </w:rPr>
        <w:t>grave breachers</w:t>
      </w:r>
      <w:r w:rsidRPr="0095100E">
        <w:rPr>
          <w:rFonts w:ascii="Bookman Old Style" w:hAnsi="Bookman Old Style" w:cs="Times New Roman"/>
          <w:sz w:val="24"/>
          <w:szCs w:val="24"/>
          <w:lang w:val="de-DE"/>
        </w:rPr>
        <w:t>)</w:t>
      </w:r>
      <w:r w:rsidRPr="005B305F">
        <w:rPr>
          <w:rStyle w:val="FootnoteReference"/>
          <w:rFonts w:ascii="Bookman Old Style" w:hAnsi="Bookman Old Style" w:cs="Times New Roman"/>
          <w:sz w:val="24"/>
          <w:szCs w:val="24"/>
        </w:rPr>
        <w:footnoteReference w:id="21"/>
      </w:r>
      <w:r w:rsidRPr="0095100E">
        <w:rPr>
          <w:rFonts w:ascii="Bookman Old Style" w:hAnsi="Bookman Old Style" w:cs="Times New Roman"/>
          <w:sz w:val="24"/>
          <w:szCs w:val="24"/>
          <w:lang w:val="de-DE"/>
        </w:rPr>
        <w:t xml:space="preserve"> sebagaimana diatur dalam Pasal 5 Statuta Roma</w:t>
      </w:r>
      <w:r>
        <w:rPr>
          <w:rFonts w:ascii="Bookman Old Style" w:hAnsi="Bookman Old Style" w:cs="Times New Roman"/>
          <w:sz w:val="24"/>
          <w:szCs w:val="24"/>
          <w:lang w:val="de-DE"/>
        </w:rPr>
        <w:t xml:space="preserve"> </w:t>
      </w:r>
      <w:r w:rsidRPr="0095100E">
        <w:rPr>
          <w:rFonts w:ascii="Bookman Old Style" w:hAnsi="Bookman Old Style" w:cs="Times New Roman"/>
          <w:sz w:val="24"/>
          <w:szCs w:val="24"/>
          <w:lang w:val="de-DE"/>
        </w:rPr>
        <w:t xml:space="preserve">1998 dimana yurisdiksi </w:t>
      </w:r>
      <w:r>
        <w:rPr>
          <w:rFonts w:ascii="Bookman Old Style" w:hAnsi="Bookman Old Style" w:cs="Times New Roman"/>
          <w:sz w:val="24"/>
          <w:szCs w:val="24"/>
          <w:lang w:val="de-DE"/>
        </w:rPr>
        <w:t>ICC</w:t>
      </w:r>
      <w:r w:rsidRPr="0095100E">
        <w:rPr>
          <w:rFonts w:ascii="Bookman Old Style" w:hAnsi="Bookman Old Style" w:cs="Times New Roman"/>
          <w:sz w:val="24"/>
          <w:szCs w:val="24"/>
          <w:lang w:val="de-DE"/>
        </w:rPr>
        <w:t xml:space="preserve"> terbatas pada kejahatan paling serius yang menyangkut masyarakat internasional secara keseluruhan.</w:t>
      </w:r>
      <w:r w:rsidRPr="005B305F">
        <w:rPr>
          <w:rStyle w:val="FootnoteReference"/>
          <w:rFonts w:ascii="Bookman Old Style" w:hAnsi="Bookman Old Style" w:cs="Times New Roman"/>
          <w:sz w:val="24"/>
          <w:szCs w:val="24"/>
        </w:rPr>
        <w:footnoteReference w:id="22"/>
      </w:r>
      <w:r w:rsidRPr="0095100E">
        <w:rPr>
          <w:rFonts w:ascii="Bookman Old Style" w:hAnsi="Bookman Old Style" w:cs="Times New Roman"/>
          <w:sz w:val="24"/>
          <w:szCs w:val="24"/>
          <w:lang w:val="de-DE"/>
        </w:rPr>
        <w:t xml:space="preserve"> </w:t>
      </w:r>
      <w:r>
        <w:rPr>
          <w:rFonts w:ascii="Bookman Old Style" w:hAnsi="Bookman Old Style" w:cs="Times New Roman"/>
          <w:sz w:val="24"/>
          <w:szCs w:val="24"/>
          <w:lang w:val="de-DE"/>
        </w:rPr>
        <w:t>ICC</w:t>
      </w:r>
      <w:r w:rsidRPr="0095100E">
        <w:rPr>
          <w:rFonts w:ascii="Bookman Old Style" w:hAnsi="Bookman Old Style" w:cs="Times New Roman"/>
          <w:sz w:val="24"/>
          <w:szCs w:val="24"/>
          <w:lang w:val="de-DE"/>
        </w:rPr>
        <w:t xml:space="preserve"> mempunyai yurisdiksi sesuai dengan Statuta</w:t>
      </w:r>
      <w:r>
        <w:rPr>
          <w:rFonts w:ascii="Bookman Old Style" w:hAnsi="Bookman Old Style" w:cs="Times New Roman"/>
          <w:sz w:val="24"/>
          <w:szCs w:val="24"/>
          <w:lang w:val="de-DE"/>
        </w:rPr>
        <w:t xml:space="preserve"> Roma 1998</w:t>
      </w:r>
      <w:r w:rsidRPr="0095100E">
        <w:rPr>
          <w:rFonts w:ascii="Bookman Old Style" w:hAnsi="Bookman Old Style" w:cs="Times New Roman"/>
          <w:sz w:val="24"/>
          <w:szCs w:val="24"/>
          <w:lang w:val="de-DE"/>
        </w:rPr>
        <w:t xml:space="preserve"> berkenaan dengan kejahatan-kejahatan, yaitu :  </w:t>
      </w:r>
    </w:p>
    <w:p w14:paraId="3A6E7CF4" w14:textId="77777777" w:rsidR="00FA5351" w:rsidRPr="005B305F" w:rsidRDefault="00FA5351" w:rsidP="00596DE8">
      <w:pPr>
        <w:pStyle w:val="Default"/>
        <w:numPr>
          <w:ilvl w:val="0"/>
          <w:numId w:val="3"/>
        </w:numPr>
        <w:spacing w:line="360" w:lineRule="auto"/>
        <w:ind w:left="1843"/>
        <w:contextualSpacing/>
        <w:jc w:val="both"/>
        <w:rPr>
          <w:rFonts w:ascii="Bookman Old Style" w:hAnsi="Bookman Old Style"/>
        </w:rPr>
      </w:pPr>
      <w:r w:rsidRPr="005B305F">
        <w:rPr>
          <w:rFonts w:ascii="Bookman Old Style" w:hAnsi="Bookman Old Style"/>
        </w:rPr>
        <w:t xml:space="preserve">Kejahatan genosida; </w:t>
      </w:r>
    </w:p>
    <w:p w14:paraId="3BBC6CAA" w14:textId="77777777" w:rsidR="00FA5351" w:rsidRPr="005B305F" w:rsidRDefault="00FA5351" w:rsidP="00596DE8">
      <w:pPr>
        <w:pStyle w:val="Default"/>
        <w:numPr>
          <w:ilvl w:val="0"/>
          <w:numId w:val="3"/>
        </w:numPr>
        <w:spacing w:line="360" w:lineRule="auto"/>
        <w:ind w:left="1843"/>
        <w:contextualSpacing/>
        <w:jc w:val="both"/>
        <w:rPr>
          <w:rFonts w:ascii="Bookman Old Style" w:hAnsi="Bookman Old Style"/>
        </w:rPr>
      </w:pPr>
      <w:r w:rsidRPr="005B305F">
        <w:rPr>
          <w:rFonts w:ascii="Bookman Old Style" w:hAnsi="Bookman Old Style"/>
        </w:rPr>
        <w:t xml:space="preserve">Kejahatan terhadap kemanusiaan; </w:t>
      </w:r>
    </w:p>
    <w:p w14:paraId="46A18F4C" w14:textId="77777777" w:rsidR="00FA5351" w:rsidRPr="005B305F" w:rsidRDefault="00FA5351" w:rsidP="00596DE8">
      <w:pPr>
        <w:pStyle w:val="Default"/>
        <w:numPr>
          <w:ilvl w:val="0"/>
          <w:numId w:val="3"/>
        </w:numPr>
        <w:spacing w:line="360" w:lineRule="auto"/>
        <w:ind w:left="1843"/>
        <w:contextualSpacing/>
        <w:jc w:val="both"/>
        <w:rPr>
          <w:rFonts w:ascii="Bookman Old Style" w:hAnsi="Bookman Old Style"/>
        </w:rPr>
      </w:pPr>
      <w:r w:rsidRPr="005B305F">
        <w:rPr>
          <w:rFonts w:ascii="Bookman Old Style" w:hAnsi="Bookman Old Style"/>
        </w:rPr>
        <w:t>Kejahatan perang; dan</w:t>
      </w:r>
    </w:p>
    <w:p w14:paraId="3F0332C6" w14:textId="77777777" w:rsidR="00FA5351" w:rsidRPr="005B305F" w:rsidRDefault="00FA5351" w:rsidP="00596DE8">
      <w:pPr>
        <w:pStyle w:val="Default"/>
        <w:numPr>
          <w:ilvl w:val="0"/>
          <w:numId w:val="3"/>
        </w:numPr>
        <w:spacing w:line="360" w:lineRule="auto"/>
        <w:ind w:left="1843"/>
        <w:contextualSpacing/>
        <w:jc w:val="both"/>
        <w:rPr>
          <w:rFonts w:ascii="Bookman Old Style" w:hAnsi="Bookman Old Style"/>
        </w:rPr>
      </w:pPr>
      <w:r w:rsidRPr="005B305F">
        <w:rPr>
          <w:rFonts w:ascii="Bookman Old Style" w:hAnsi="Bookman Old Style"/>
        </w:rPr>
        <w:t>Kejahatan agresi.</w:t>
      </w:r>
    </w:p>
    <w:p w14:paraId="78BF9970" w14:textId="77777777" w:rsidR="00FA5351" w:rsidRPr="005B305F" w:rsidRDefault="00FA5351" w:rsidP="00FA5351">
      <w:pPr>
        <w:pStyle w:val="Default"/>
        <w:spacing w:line="360" w:lineRule="auto"/>
        <w:ind w:left="1418" w:firstLine="654"/>
        <w:contextualSpacing/>
        <w:jc w:val="both"/>
        <w:rPr>
          <w:rFonts w:ascii="Bookman Old Style" w:hAnsi="Bookman Old Style"/>
        </w:rPr>
      </w:pPr>
      <w:r>
        <w:rPr>
          <w:rFonts w:ascii="Bookman Old Style" w:hAnsi="Bookman Old Style"/>
        </w:rPr>
        <w:t>Kejahatan-kejahatan yang me</w:t>
      </w:r>
      <w:r w:rsidRPr="005B305F">
        <w:rPr>
          <w:rFonts w:ascii="Bookman Old Style" w:hAnsi="Bookman Old Style"/>
        </w:rPr>
        <w:t>njadi yurisdiksi</w:t>
      </w:r>
      <w:r>
        <w:rPr>
          <w:rFonts w:ascii="Bookman Old Style" w:hAnsi="Bookman Old Style"/>
        </w:rPr>
        <w:t xml:space="preserve"> dari</w:t>
      </w:r>
      <w:r w:rsidRPr="005B305F">
        <w:rPr>
          <w:rFonts w:ascii="Bookman Old Style" w:hAnsi="Bookman Old Style"/>
        </w:rPr>
        <w:t xml:space="preserve"> </w:t>
      </w:r>
      <w:r>
        <w:rPr>
          <w:rFonts w:ascii="Bookman Old Style" w:hAnsi="Bookman Old Style"/>
        </w:rPr>
        <w:t>ICC</w:t>
      </w:r>
      <w:r w:rsidRPr="005B305F">
        <w:rPr>
          <w:rFonts w:ascii="Bookman Old Style" w:hAnsi="Bookman Old Style"/>
        </w:rPr>
        <w:t xml:space="preserve"> pada Statuta Roma 1998 kemudian diuraikan lebih lanjut</w:t>
      </w:r>
      <w:r>
        <w:rPr>
          <w:rFonts w:ascii="Bookman Old Style" w:hAnsi="Bookman Old Style"/>
        </w:rPr>
        <w:t xml:space="preserve"> dalam Pasal 6 yang mengatur mengenai kejahatan genosida. Pasal 7 mengatur mengenai kejahatan terhadap kemanusiaan dan</w:t>
      </w:r>
      <w:r w:rsidRPr="005B305F">
        <w:rPr>
          <w:rFonts w:ascii="Bookman Old Style" w:hAnsi="Bookman Old Style"/>
        </w:rPr>
        <w:t xml:space="preserve"> Pasal 8</w:t>
      </w:r>
      <w:r>
        <w:rPr>
          <w:rFonts w:ascii="Bookman Old Style" w:hAnsi="Bookman Old Style"/>
        </w:rPr>
        <w:t xml:space="preserve"> mengatur mengenai kejahatan perang</w:t>
      </w:r>
      <w:r w:rsidRPr="005B305F">
        <w:rPr>
          <w:rFonts w:ascii="Bookman Old Style" w:hAnsi="Bookman Old Style"/>
        </w:rPr>
        <w:t>.</w:t>
      </w:r>
      <w:r>
        <w:rPr>
          <w:rFonts w:ascii="Bookman Old Style" w:hAnsi="Bookman Old Style"/>
        </w:rPr>
        <w:t xml:space="preserve"> Khusus untuk kejahatan agresi sesuai dengan ketentuan Pasal 5 ayat (2) Statuta Roma 1998 menyatakan </w:t>
      </w:r>
      <w:r w:rsidRPr="00244540">
        <w:rPr>
          <w:rFonts w:ascii="Bookman Old Style" w:hAnsi="Bookman Old Style"/>
        </w:rPr>
        <w:t>bahwa</w:t>
      </w:r>
      <w:r w:rsidRPr="00244540">
        <w:rPr>
          <w:rFonts w:ascii="Bookman Old Style" w:hAnsi="Bookman Old Style"/>
          <w:shd w:val="clear" w:color="auto" w:fill="FFFFFF"/>
        </w:rPr>
        <w:t xml:space="preserve"> pengadilan tidak dapat menjalankan yurisdiksi atas kejahatan agresi sampai diadopsi sebuah ketentuan yang mendefinisikan kejahatan tersebut dan menetapkan kondisi dimana </w:t>
      </w:r>
      <w:r>
        <w:rPr>
          <w:rFonts w:ascii="Bookman Old Style" w:hAnsi="Bookman Old Style"/>
          <w:shd w:val="clear" w:color="auto" w:fill="FFFFFF"/>
        </w:rPr>
        <w:t>p</w:t>
      </w:r>
      <w:r w:rsidRPr="00244540">
        <w:rPr>
          <w:rFonts w:ascii="Bookman Old Style" w:hAnsi="Bookman Old Style"/>
          <w:shd w:val="clear" w:color="auto" w:fill="FFFFFF"/>
        </w:rPr>
        <w:t>engadilan bisa menjalankan yurisdiksi</w:t>
      </w:r>
      <w:r>
        <w:rPr>
          <w:shd w:val="clear" w:color="auto" w:fill="FFFFFF"/>
        </w:rPr>
        <w:t xml:space="preserve"> </w:t>
      </w:r>
      <w:r w:rsidRPr="00244540">
        <w:rPr>
          <w:rFonts w:ascii="Bookman Old Style" w:hAnsi="Bookman Old Style"/>
          <w:shd w:val="clear" w:color="auto" w:fill="FFFFFF"/>
        </w:rPr>
        <w:t>tersebut</w:t>
      </w:r>
      <w:r w:rsidRPr="005B305F">
        <w:rPr>
          <w:rFonts w:ascii="Bookman Old Style" w:hAnsi="Bookman Old Style"/>
        </w:rPr>
        <w:t>.</w:t>
      </w:r>
      <w:r w:rsidRPr="005B305F">
        <w:rPr>
          <w:rStyle w:val="FootnoteReference"/>
          <w:rFonts w:ascii="Bookman Old Style" w:hAnsi="Bookman Old Style"/>
        </w:rPr>
        <w:footnoteReference w:id="23"/>
      </w:r>
    </w:p>
    <w:p w14:paraId="696E50C6" w14:textId="77777777" w:rsidR="00FA5351" w:rsidRPr="005B305F" w:rsidRDefault="00FA5351" w:rsidP="00FA5351">
      <w:pPr>
        <w:pStyle w:val="Default"/>
        <w:spacing w:line="360" w:lineRule="auto"/>
        <w:ind w:left="1418" w:firstLine="654"/>
        <w:contextualSpacing/>
        <w:jc w:val="both"/>
        <w:rPr>
          <w:rFonts w:ascii="Bookman Old Style" w:hAnsi="Bookman Old Style"/>
        </w:rPr>
      </w:pPr>
      <w:r w:rsidRPr="005B305F">
        <w:rPr>
          <w:rFonts w:ascii="Bookman Old Style" w:hAnsi="Bookman Old Style"/>
        </w:rPr>
        <w:t>Dalam</w:t>
      </w:r>
      <w:r>
        <w:rPr>
          <w:rFonts w:ascii="Bookman Old Style" w:hAnsi="Bookman Old Style"/>
        </w:rPr>
        <w:t xml:space="preserve"> Hukum Nasional Indonesia, </w:t>
      </w:r>
      <w:r w:rsidRPr="005B305F">
        <w:rPr>
          <w:rFonts w:ascii="Bookman Old Style" w:hAnsi="Bookman Old Style"/>
        </w:rPr>
        <w:t>Undang-Undang Nomor 26 Tahun 2000 tentang Pengadi</w:t>
      </w:r>
      <w:r>
        <w:rPr>
          <w:rFonts w:ascii="Bookman Old Style" w:hAnsi="Bookman Old Style"/>
        </w:rPr>
        <w:t>lan Hak Asasi Manusia (HAM) mengatur tentang</w:t>
      </w:r>
      <w:r w:rsidRPr="005B305F">
        <w:rPr>
          <w:rFonts w:ascii="Bookman Old Style" w:hAnsi="Bookman Old Style"/>
        </w:rPr>
        <w:t xml:space="preserve"> Kejahatan HAM Berat yaitu </w:t>
      </w:r>
      <w:r>
        <w:rPr>
          <w:rFonts w:ascii="Bookman Old Style" w:hAnsi="Bookman Old Style"/>
        </w:rPr>
        <w:t>yang disebutkan dalam</w:t>
      </w:r>
      <w:r w:rsidRPr="005B305F">
        <w:rPr>
          <w:rFonts w:ascii="Bookman Old Style" w:hAnsi="Bookman Old Style"/>
        </w:rPr>
        <w:t xml:space="preserve"> </w:t>
      </w:r>
      <w:r>
        <w:rPr>
          <w:rFonts w:ascii="Bookman Old Style" w:hAnsi="Bookman Old Style"/>
        </w:rPr>
        <w:t>P</w:t>
      </w:r>
      <w:r w:rsidRPr="005B305F">
        <w:rPr>
          <w:rFonts w:ascii="Bookman Old Style" w:hAnsi="Bookman Old Style"/>
        </w:rPr>
        <w:t xml:space="preserve">asal 7 </w:t>
      </w:r>
      <w:r>
        <w:rPr>
          <w:rFonts w:ascii="Bookman Old Style" w:hAnsi="Bookman Old Style"/>
        </w:rPr>
        <w:t xml:space="preserve">dimana Pelanggaran HAM </w:t>
      </w:r>
      <w:r w:rsidRPr="005B305F">
        <w:rPr>
          <w:rFonts w:ascii="Bookman Old Style" w:hAnsi="Bookman Old Style"/>
        </w:rPr>
        <w:t>Berat meliputi:</w:t>
      </w:r>
      <w:r w:rsidRPr="005B305F">
        <w:rPr>
          <w:rStyle w:val="FootnoteReference"/>
          <w:rFonts w:ascii="Bookman Old Style" w:hAnsi="Bookman Old Style"/>
        </w:rPr>
        <w:footnoteReference w:id="24"/>
      </w:r>
    </w:p>
    <w:p w14:paraId="481DBC22" w14:textId="77777777" w:rsidR="00FA5351" w:rsidRPr="005B305F" w:rsidRDefault="00FA5351" w:rsidP="00596DE8">
      <w:pPr>
        <w:pStyle w:val="Default"/>
        <w:numPr>
          <w:ilvl w:val="0"/>
          <w:numId w:val="4"/>
        </w:numPr>
        <w:spacing w:line="360" w:lineRule="auto"/>
        <w:ind w:left="1843"/>
        <w:contextualSpacing/>
        <w:jc w:val="both"/>
        <w:rPr>
          <w:rFonts w:ascii="Bookman Old Style" w:hAnsi="Bookman Old Style"/>
        </w:rPr>
      </w:pPr>
      <w:r w:rsidRPr="005B305F">
        <w:rPr>
          <w:rFonts w:ascii="Bookman Old Style" w:hAnsi="Bookman Old Style"/>
        </w:rPr>
        <w:t>Kejahatan Genosida; dan</w:t>
      </w:r>
    </w:p>
    <w:p w14:paraId="37C73606" w14:textId="77777777" w:rsidR="00FA5351" w:rsidRPr="005B305F" w:rsidRDefault="00FA5351" w:rsidP="00596DE8">
      <w:pPr>
        <w:pStyle w:val="Default"/>
        <w:numPr>
          <w:ilvl w:val="0"/>
          <w:numId w:val="4"/>
        </w:numPr>
        <w:spacing w:line="360" w:lineRule="auto"/>
        <w:ind w:left="1843"/>
        <w:contextualSpacing/>
        <w:jc w:val="both"/>
        <w:rPr>
          <w:rFonts w:ascii="Bookman Old Style" w:hAnsi="Bookman Old Style"/>
        </w:rPr>
      </w:pPr>
      <w:r w:rsidRPr="005B305F">
        <w:rPr>
          <w:rFonts w:ascii="Bookman Old Style" w:hAnsi="Bookman Old Style"/>
        </w:rPr>
        <w:t>Kejahatan Terhadap Kemanusiaan</w:t>
      </w:r>
      <w:r>
        <w:rPr>
          <w:rFonts w:ascii="Bookman Old Style" w:hAnsi="Bookman Old Style"/>
        </w:rPr>
        <w:t>.</w:t>
      </w:r>
    </w:p>
    <w:p w14:paraId="70705D91" w14:textId="77777777" w:rsidR="00FA5351" w:rsidRPr="005B305F" w:rsidRDefault="00FA5351" w:rsidP="00FA5351">
      <w:pPr>
        <w:pStyle w:val="Default"/>
        <w:spacing w:line="360" w:lineRule="auto"/>
        <w:ind w:left="1418"/>
        <w:contextualSpacing/>
        <w:jc w:val="both"/>
        <w:rPr>
          <w:rFonts w:ascii="Bookman Old Style" w:hAnsi="Bookman Old Style"/>
        </w:rPr>
      </w:pPr>
      <w:r w:rsidRPr="005B305F">
        <w:rPr>
          <w:rFonts w:ascii="Bookman Old Style" w:hAnsi="Bookman Old Style"/>
        </w:rPr>
        <w:t>Mengenai kejahatan perang yang menjadi bagian dari kejahatan H</w:t>
      </w:r>
      <w:r>
        <w:rPr>
          <w:rFonts w:ascii="Bookman Old Style" w:hAnsi="Bookman Old Style"/>
        </w:rPr>
        <w:t>AM</w:t>
      </w:r>
      <w:r w:rsidRPr="005B305F">
        <w:rPr>
          <w:rFonts w:ascii="Bookman Old Style" w:hAnsi="Bookman Old Style"/>
        </w:rPr>
        <w:t xml:space="preserve"> Berat yang diatur dalam Statuta Roma Tahun 1998 </w:t>
      </w:r>
      <w:r w:rsidRPr="004E756A">
        <w:rPr>
          <w:rFonts w:ascii="Bookman Old Style" w:hAnsi="Bookman Old Style"/>
          <w:iCs/>
        </w:rPr>
        <w:t>tidak diatur</w:t>
      </w:r>
      <w:r w:rsidRPr="005B305F">
        <w:rPr>
          <w:rFonts w:ascii="Bookman Old Style" w:hAnsi="Bookman Old Style"/>
        </w:rPr>
        <w:t xml:space="preserve"> dalam Undang-Undang Nomor 26 Tahun 2000 </w:t>
      </w:r>
      <w:r>
        <w:rPr>
          <w:rFonts w:ascii="Bookman Old Style" w:hAnsi="Bookman Old Style"/>
        </w:rPr>
        <w:t>t</w:t>
      </w:r>
      <w:r w:rsidRPr="005B305F">
        <w:rPr>
          <w:rFonts w:ascii="Bookman Old Style" w:hAnsi="Bookman Old Style"/>
        </w:rPr>
        <w:t>entang Pengadilan Hak Asasi Manusia.</w:t>
      </w:r>
    </w:p>
    <w:p w14:paraId="21C27844" w14:textId="77777777" w:rsidR="00FA5351" w:rsidRPr="005B305F" w:rsidRDefault="00FA5351" w:rsidP="00FA5351">
      <w:pPr>
        <w:pStyle w:val="Default"/>
        <w:spacing w:line="360" w:lineRule="auto"/>
        <w:ind w:left="1418" w:firstLine="654"/>
        <w:contextualSpacing/>
        <w:jc w:val="both"/>
        <w:rPr>
          <w:rFonts w:ascii="Bookman Old Style" w:hAnsi="Bookman Old Style"/>
        </w:rPr>
      </w:pPr>
      <w:r w:rsidRPr="005B305F">
        <w:rPr>
          <w:rFonts w:ascii="Bookman Old Style" w:hAnsi="Bookman Old Style"/>
        </w:rPr>
        <w:t xml:space="preserve">Ketentuan yang mengatur mengenai kejahatan perang secara lebih spesifik bisa ditemukan dalam Konvensi Jenewa </w:t>
      </w:r>
      <w:r w:rsidRPr="005B305F">
        <w:rPr>
          <w:rFonts w:ascii="Bookman Old Style" w:hAnsi="Bookman Old Style"/>
        </w:rPr>
        <w:lastRenderedPageBreak/>
        <w:t xml:space="preserve">1949 dimana konvensi tersebut memberikan pedoman untuk mengatur perlakuan terhadap warga sipil, tawanan perang, dan tentara yang berada </w:t>
      </w:r>
      <w:r>
        <w:rPr>
          <w:rFonts w:ascii="Bookman Old Style" w:hAnsi="Bookman Old Style"/>
        </w:rPr>
        <w:t>dalam kondisi tidak mampu untuk berperang</w:t>
      </w:r>
      <w:r w:rsidRPr="005B305F">
        <w:rPr>
          <w:rFonts w:ascii="Bookman Old Style" w:hAnsi="Bookman Old Style"/>
        </w:rPr>
        <w:t>. Pasal 50 Konvensi Jenewa 1949 menyatakan bahwa pelanggaran berat (</w:t>
      </w:r>
      <w:r w:rsidRPr="005B305F">
        <w:rPr>
          <w:rFonts w:ascii="Bookman Old Style" w:hAnsi="Bookman Old Style"/>
          <w:i/>
          <w:iCs/>
        </w:rPr>
        <w:t>grave breaches</w:t>
      </w:r>
      <w:r w:rsidRPr="005B305F">
        <w:rPr>
          <w:rFonts w:ascii="Bookman Old Style" w:hAnsi="Bookman Old Style"/>
          <w:i/>
        </w:rPr>
        <w:t>)</w:t>
      </w:r>
      <w:r w:rsidRPr="005B305F">
        <w:rPr>
          <w:rFonts w:ascii="Bookman Old Style" w:hAnsi="Bookman Old Style"/>
        </w:rPr>
        <w:t xml:space="preserve"> yang dimaksudkan oleh pasal-pasal terdahulu adalah pelanggaran yang meliputi perbuatan</w:t>
      </w:r>
      <w:r>
        <w:rPr>
          <w:rFonts w:ascii="Bookman Old Style" w:hAnsi="Bookman Old Style"/>
        </w:rPr>
        <w:t xml:space="preserve"> sebagai </w:t>
      </w:r>
      <w:r w:rsidRPr="005B305F">
        <w:rPr>
          <w:rFonts w:ascii="Bookman Old Style" w:hAnsi="Bookman Old Style"/>
        </w:rPr>
        <w:t>berikut, apabila dilakukan terhadap orang atau milik yang dilindungi oleh Konvensi: pembunuhan disengaja, penganiayaan atau perlakuan tidak berperikemanusiaan, termasuk percobaan biologis, menyebabkan dengan sengaja penderitaan besar atau luka berat atas badan atau kesehatan, serta penghancuran yang luas dan tindakan perampasan atas harta benda yang tidak dibenarkan oleh kepentingan militer dan yang dilaksanakan dengan melawan hukum serta dengan semena-mena.</w:t>
      </w:r>
      <w:r w:rsidRPr="005B305F">
        <w:rPr>
          <w:rStyle w:val="FootnoteReference"/>
          <w:rFonts w:ascii="Bookman Old Style" w:hAnsi="Bookman Old Style"/>
        </w:rPr>
        <w:footnoteReference w:id="25"/>
      </w:r>
    </w:p>
    <w:p w14:paraId="3C8C9475" w14:textId="77777777" w:rsidR="00FA5351" w:rsidRPr="005B305F" w:rsidRDefault="00FA5351" w:rsidP="00FA5351">
      <w:pPr>
        <w:pStyle w:val="Default"/>
        <w:spacing w:line="360" w:lineRule="auto"/>
        <w:ind w:left="1418" w:firstLine="709"/>
        <w:contextualSpacing/>
        <w:jc w:val="both"/>
        <w:rPr>
          <w:rFonts w:ascii="Bookman Old Style" w:hAnsi="Bookman Old Style"/>
        </w:rPr>
      </w:pPr>
      <w:r w:rsidRPr="005B305F">
        <w:rPr>
          <w:rFonts w:ascii="Bookman Old Style" w:hAnsi="Bookman Old Style"/>
        </w:rPr>
        <w:t xml:space="preserve">Pelanggaran berat </w:t>
      </w:r>
      <w:r w:rsidRPr="005B305F">
        <w:rPr>
          <w:rFonts w:ascii="Bookman Old Style" w:hAnsi="Bookman Old Style"/>
          <w:i/>
        </w:rPr>
        <w:t>(</w:t>
      </w:r>
      <w:r w:rsidRPr="005B305F">
        <w:rPr>
          <w:rFonts w:ascii="Bookman Old Style" w:hAnsi="Bookman Old Style"/>
          <w:i/>
          <w:iCs/>
        </w:rPr>
        <w:t>grave breaches</w:t>
      </w:r>
      <w:r w:rsidRPr="005B305F">
        <w:rPr>
          <w:rFonts w:ascii="Bookman Old Style" w:hAnsi="Bookman Old Style"/>
          <w:i/>
        </w:rPr>
        <w:t>)</w:t>
      </w:r>
      <w:r w:rsidRPr="005B305F">
        <w:rPr>
          <w:rFonts w:ascii="Bookman Old Style" w:hAnsi="Bookman Old Style"/>
        </w:rPr>
        <w:t xml:space="preserve"> juga diatur dalam Pasal 85 ayat (1) Protokol Tambahan</w:t>
      </w:r>
      <w:r>
        <w:rPr>
          <w:rFonts w:ascii="Bookman Old Style" w:hAnsi="Bookman Old Style"/>
        </w:rPr>
        <w:t xml:space="preserve"> I</w:t>
      </w:r>
      <w:r w:rsidRPr="005B305F">
        <w:rPr>
          <w:rFonts w:ascii="Bookman Old Style" w:hAnsi="Bookman Old Style"/>
        </w:rPr>
        <w:t xml:space="preserve"> 1977 yang menyatakan bahwa ketentuan-ketentuan Konvensi tentang penindakan terhadap pelanggaran dan pelanggaran berat yang ditambah dengan bagian ini, akan berlaku terhadap penindakan pelanggaran dan pelanggaran-pelanggaran berat Protokol ini.</w:t>
      </w:r>
      <w:r w:rsidRPr="005B305F">
        <w:rPr>
          <w:rStyle w:val="FootnoteReference"/>
          <w:rFonts w:ascii="Bookman Old Style" w:hAnsi="Bookman Old Style"/>
        </w:rPr>
        <w:footnoteReference w:id="26"/>
      </w:r>
      <w:r>
        <w:rPr>
          <w:rFonts w:ascii="Bookman Old Style" w:hAnsi="Bookman Old Style"/>
        </w:rPr>
        <w:t xml:space="preserve"> </w:t>
      </w:r>
      <w:r w:rsidRPr="005B305F">
        <w:rPr>
          <w:rFonts w:ascii="Bookman Old Style" w:hAnsi="Bookman Old Style"/>
        </w:rPr>
        <w:t xml:space="preserve">Lebih lanjut dijelaskan dalam </w:t>
      </w:r>
      <w:r>
        <w:rPr>
          <w:rFonts w:ascii="Bookman Old Style" w:hAnsi="Bookman Old Style"/>
        </w:rPr>
        <w:t xml:space="preserve">Pasal 85 </w:t>
      </w:r>
      <w:r w:rsidRPr="005B305F">
        <w:rPr>
          <w:rFonts w:ascii="Bookman Old Style" w:hAnsi="Bookman Old Style"/>
        </w:rPr>
        <w:t>ayat (5)</w:t>
      </w:r>
      <w:r>
        <w:rPr>
          <w:rFonts w:ascii="Bookman Old Style" w:hAnsi="Bookman Old Style"/>
        </w:rPr>
        <w:t xml:space="preserve"> </w:t>
      </w:r>
      <w:r w:rsidRPr="005B305F">
        <w:rPr>
          <w:rFonts w:ascii="Bookman Old Style" w:hAnsi="Bookman Old Style"/>
        </w:rPr>
        <w:t>Protokol Tambahan</w:t>
      </w:r>
      <w:r>
        <w:rPr>
          <w:rFonts w:ascii="Bookman Old Style" w:hAnsi="Bookman Old Style"/>
        </w:rPr>
        <w:t xml:space="preserve"> I</w:t>
      </w:r>
      <w:r w:rsidRPr="005B305F">
        <w:rPr>
          <w:rFonts w:ascii="Bookman Old Style" w:hAnsi="Bookman Old Style"/>
        </w:rPr>
        <w:t xml:space="preserve"> 1977, yang menyatakan bahwa tanpa mengurangi penerapan Konvensi dan Protokol ini, pelanggaran berat atas piagam tersebut harus disebut </w:t>
      </w:r>
      <w:r w:rsidRPr="008E0EDE">
        <w:rPr>
          <w:rFonts w:ascii="Bookman Old Style" w:hAnsi="Bookman Old Style"/>
          <w:bCs/>
          <w:iCs/>
        </w:rPr>
        <w:t>kejahatan perang.</w:t>
      </w:r>
      <w:r w:rsidRPr="005B305F">
        <w:rPr>
          <w:rFonts w:ascii="Bookman Old Style" w:hAnsi="Bookman Old Style"/>
        </w:rPr>
        <w:t xml:space="preserve"> Berdasarkan uraian pasal tersebut maka </w:t>
      </w:r>
      <w:r w:rsidRPr="005B305F">
        <w:rPr>
          <w:rFonts w:ascii="Bookman Old Style" w:hAnsi="Bookman Old Style"/>
        </w:rPr>
        <w:lastRenderedPageBreak/>
        <w:t>dapat dikatakan bahwa pelanggara</w:t>
      </w:r>
      <w:r>
        <w:rPr>
          <w:rFonts w:ascii="Bookman Old Style" w:hAnsi="Bookman Old Style"/>
        </w:rPr>
        <w:t xml:space="preserve">n </w:t>
      </w:r>
      <w:r w:rsidRPr="005B305F">
        <w:rPr>
          <w:rFonts w:ascii="Bookman Old Style" w:hAnsi="Bookman Old Style"/>
        </w:rPr>
        <w:t xml:space="preserve">berat </w:t>
      </w:r>
      <w:r w:rsidRPr="005B305F">
        <w:rPr>
          <w:rFonts w:ascii="Bookman Old Style" w:hAnsi="Bookman Old Style"/>
          <w:i/>
        </w:rPr>
        <w:t>(</w:t>
      </w:r>
      <w:r w:rsidRPr="005B305F">
        <w:rPr>
          <w:rFonts w:ascii="Bookman Old Style" w:hAnsi="Bookman Old Style"/>
          <w:i/>
          <w:iCs/>
        </w:rPr>
        <w:t xml:space="preserve">grave breaches) </w:t>
      </w:r>
      <w:r>
        <w:rPr>
          <w:rFonts w:ascii="Bookman Old Style" w:hAnsi="Bookman Old Style"/>
        </w:rPr>
        <w:t>yang disebut</w:t>
      </w:r>
      <w:r w:rsidRPr="005B305F">
        <w:rPr>
          <w:rFonts w:ascii="Bookman Old Style" w:hAnsi="Bookman Old Style"/>
        </w:rPr>
        <w:t xml:space="preserve"> dalam Konvensi Jenewa 1949 maupun Protokol Tambahan</w:t>
      </w:r>
      <w:r>
        <w:rPr>
          <w:rFonts w:ascii="Bookman Old Style" w:hAnsi="Bookman Old Style"/>
        </w:rPr>
        <w:t xml:space="preserve"> I</w:t>
      </w:r>
      <w:r w:rsidRPr="005B305F">
        <w:rPr>
          <w:rFonts w:ascii="Bookman Old Style" w:hAnsi="Bookman Old Style"/>
        </w:rPr>
        <w:t xml:space="preserve"> 1977, dapat dianggap sebagai kejahatan perang </w:t>
      </w:r>
      <w:r w:rsidRPr="005B305F">
        <w:rPr>
          <w:rFonts w:ascii="Bookman Old Style" w:hAnsi="Bookman Old Style"/>
          <w:i/>
        </w:rPr>
        <w:t>(</w:t>
      </w:r>
      <w:r w:rsidRPr="005B305F">
        <w:rPr>
          <w:rFonts w:ascii="Bookman Old Style" w:hAnsi="Bookman Old Style"/>
          <w:i/>
          <w:iCs/>
        </w:rPr>
        <w:t>war crimes</w:t>
      </w:r>
      <w:r w:rsidRPr="005B305F">
        <w:rPr>
          <w:rFonts w:ascii="Bookman Old Style" w:hAnsi="Bookman Old Style"/>
          <w:i/>
        </w:rPr>
        <w:t>).</w:t>
      </w:r>
      <w:r w:rsidRPr="005B305F">
        <w:rPr>
          <w:rFonts w:ascii="Bookman Old Style" w:hAnsi="Bookman Old Style"/>
        </w:rPr>
        <w:t xml:space="preserve"> </w:t>
      </w:r>
    </w:p>
    <w:p w14:paraId="7828187A" w14:textId="77777777" w:rsidR="00FA5351" w:rsidRPr="00244540" w:rsidRDefault="00FA5351" w:rsidP="00596DE8">
      <w:pPr>
        <w:pStyle w:val="ListParagraph"/>
        <w:numPr>
          <w:ilvl w:val="0"/>
          <w:numId w:val="9"/>
        </w:numPr>
        <w:autoSpaceDE w:val="0"/>
        <w:autoSpaceDN w:val="0"/>
        <w:adjustRightInd w:val="0"/>
        <w:spacing w:after="0" w:line="360" w:lineRule="auto"/>
        <w:ind w:left="1418"/>
        <w:jc w:val="both"/>
        <w:rPr>
          <w:rFonts w:ascii="Bookman Old Style" w:hAnsi="Bookman Old Style" w:cs="Times New Roman"/>
          <w:b/>
          <w:color w:val="000000"/>
          <w:sz w:val="24"/>
          <w:szCs w:val="24"/>
        </w:rPr>
      </w:pPr>
      <w:r>
        <w:rPr>
          <w:rFonts w:ascii="Bookman Old Style" w:hAnsi="Bookman Old Style" w:cs="Times New Roman"/>
          <w:b/>
          <w:color w:val="000000"/>
          <w:sz w:val="24"/>
          <w:szCs w:val="24"/>
        </w:rPr>
        <w:t>Kategori</w:t>
      </w:r>
      <w:r w:rsidRPr="00244540">
        <w:rPr>
          <w:rFonts w:ascii="Bookman Old Style" w:hAnsi="Bookman Old Style" w:cs="Times New Roman"/>
          <w:b/>
          <w:color w:val="000000"/>
          <w:sz w:val="24"/>
          <w:szCs w:val="24"/>
        </w:rPr>
        <w:t xml:space="preserve"> Kejahatan Perang</w:t>
      </w:r>
    </w:p>
    <w:p w14:paraId="35400791" w14:textId="77777777" w:rsidR="00FA5351" w:rsidRPr="0095100E" w:rsidRDefault="00FA5351" w:rsidP="00FA5351">
      <w:pPr>
        <w:pStyle w:val="ListParagraph"/>
        <w:autoSpaceDE w:val="0"/>
        <w:autoSpaceDN w:val="0"/>
        <w:adjustRightInd w:val="0"/>
        <w:spacing w:after="0" w:line="360" w:lineRule="auto"/>
        <w:ind w:left="1440" w:firstLine="720"/>
        <w:jc w:val="both"/>
        <w:rPr>
          <w:rFonts w:ascii="Bookman Old Style" w:hAnsi="Bookman Old Style" w:cs="Times New Roman"/>
          <w:color w:val="000000"/>
          <w:sz w:val="24"/>
          <w:szCs w:val="24"/>
          <w:lang w:val="de-DE"/>
        </w:rPr>
      </w:pPr>
      <w:r w:rsidRPr="0095100E">
        <w:rPr>
          <w:rFonts w:ascii="Bookman Old Style" w:hAnsi="Bookman Old Style" w:cs="Times New Roman"/>
          <w:color w:val="000000"/>
          <w:sz w:val="24"/>
          <w:szCs w:val="24"/>
          <w:lang w:val="de-DE"/>
        </w:rPr>
        <w:t>Menurut Mangai Natarajan, kejahatan perang dapat dibagi menjadi 4 (empat) kategori, yaitu</w:t>
      </w:r>
      <w:r w:rsidRPr="0095100E">
        <w:rPr>
          <w:rFonts w:ascii="Bookman Old Style" w:hAnsi="Bookman Old Style" w:cs="Times New Roman"/>
          <w:color w:val="000000"/>
          <w:sz w:val="24"/>
          <w:szCs w:val="24"/>
          <w:u w:val="single"/>
          <w:lang w:val="de-DE"/>
        </w:rPr>
        <w:t>:</w:t>
      </w:r>
      <w:r w:rsidRPr="0095100E">
        <w:rPr>
          <w:rStyle w:val="FootnoteReference"/>
          <w:rFonts w:ascii="Bookman Old Style" w:hAnsi="Bookman Old Style" w:cs="Times New Roman"/>
          <w:color w:val="000000"/>
          <w:sz w:val="24"/>
          <w:szCs w:val="24"/>
          <w:lang w:val="de-DE"/>
        </w:rPr>
        <w:t xml:space="preserve"> </w:t>
      </w:r>
      <w:r w:rsidRPr="005B305F">
        <w:rPr>
          <w:rStyle w:val="FootnoteReference"/>
          <w:rFonts w:ascii="Bookman Old Style" w:hAnsi="Bookman Old Style" w:cs="Times New Roman"/>
          <w:color w:val="000000"/>
          <w:sz w:val="24"/>
          <w:szCs w:val="24"/>
        </w:rPr>
        <w:footnoteReference w:id="27"/>
      </w:r>
    </w:p>
    <w:p w14:paraId="746F1A44" w14:textId="77777777" w:rsidR="00FA5351" w:rsidRPr="005B305F" w:rsidRDefault="00FA5351" w:rsidP="00596DE8">
      <w:pPr>
        <w:pStyle w:val="ListParagraph"/>
        <w:numPr>
          <w:ilvl w:val="0"/>
          <w:numId w:val="10"/>
        </w:numPr>
        <w:autoSpaceDE w:val="0"/>
        <w:autoSpaceDN w:val="0"/>
        <w:adjustRightInd w:val="0"/>
        <w:spacing w:after="0" w:line="360" w:lineRule="auto"/>
        <w:ind w:left="1843"/>
        <w:jc w:val="both"/>
        <w:rPr>
          <w:rFonts w:ascii="Bookman Old Style" w:hAnsi="Bookman Old Style" w:cs="Times New Roman"/>
          <w:color w:val="000000"/>
          <w:sz w:val="24"/>
          <w:szCs w:val="24"/>
        </w:rPr>
      </w:pPr>
      <w:r w:rsidRPr="005B305F">
        <w:rPr>
          <w:rFonts w:ascii="Bookman Old Style" w:hAnsi="Bookman Old Style" w:cs="Times New Roman"/>
          <w:color w:val="000000"/>
          <w:sz w:val="24"/>
          <w:szCs w:val="24"/>
        </w:rPr>
        <w:t>Penggunaan senjata yang dilarang</w:t>
      </w:r>
    </w:p>
    <w:p w14:paraId="654FA5AD" w14:textId="77777777" w:rsidR="00FA5351" w:rsidRDefault="00FA5351" w:rsidP="00FA5351">
      <w:pPr>
        <w:pStyle w:val="ListParagraph"/>
        <w:autoSpaceDE w:val="0"/>
        <w:autoSpaceDN w:val="0"/>
        <w:adjustRightInd w:val="0"/>
        <w:spacing w:after="0" w:line="360" w:lineRule="auto"/>
        <w:ind w:left="1843"/>
        <w:jc w:val="both"/>
        <w:rPr>
          <w:rFonts w:ascii="Bookman Old Style" w:hAnsi="Bookman Old Style" w:cs="Times New Roman"/>
          <w:color w:val="000000"/>
          <w:sz w:val="24"/>
          <w:szCs w:val="24"/>
        </w:rPr>
      </w:pPr>
      <w:r w:rsidRPr="005B305F">
        <w:rPr>
          <w:rFonts w:ascii="Bookman Old Style" w:hAnsi="Bookman Old Style" w:cs="Times New Roman"/>
          <w:color w:val="000000"/>
          <w:sz w:val="24"/>
          <w:szCs w:val="24"/>
        </w:rPr>
        <w:t xml:space="preserve">Kategori </w:t>
      </w:r>
      <w:r w:rsidRPr="002810CA">
        <w:rPr>
          <w:rFonts w:ascii="Bookman Old Style" w:hAnsi="Bookman Old Style" w:cs="Times New Roman"/>
          <w:color w:val="000000"/>
          <w:sz w:val="24"/>
          <w:szCs w:val="24"/>
        </w:rPr>
        <w:t>pertama</w:t>
      </w:r>
      <w:r w:rsidRPr="005B305F">
        <w:rPr>
          <w:rFonts w:ascii="Bookman Old Style" w:hAnsi="Bookman Old Style" w:cs="Times New Roman"/>
          <w:i/>
          <w:iCs/>
          <w:color w:val="000000"/>
          <w:sz w:val="24"/>
          <w:szCs w:val="24"/>
        </w:rPr>
        <w:t xml:space="preserve"> </w:t>
      </w:r>
      <w:r w:rsidRPr="005B305F">
        <w:rPr>
          <w:rFonts w:ascii="Bookman Old Style" w:hAnsi="Bookman Old Style" w:cs="Times New Roman"/>
          <w:color w:val="000000"/>
          <w:sz w:val="24"/>
          <w:szCs w:val="24"/>
        </w:rPr>
        <w:t xml:space="preserve">kejahatan perang tersebut berupaya melindungi baik para kombatan maupun nonkombatan dengan cara melarang penggunaan senjata yang secara alamiah menyebabkan bahaya berlebihan atau penderitaan yang tidak perlu atau tidak pandang bulu. </w:t>
      </w:r>
      <w:r w:rsidRPr="00ED1AC9">
        <w:rPr>
          <w:rFonts w:ascii="Bookman Old Style" w:hAnsi="Bookman Old Style" w:cs="Times New Roman"/>
          <w:sz w:val="24"/>
          <w:szCs w:val="24"/>
        </w:rPr>
        <w:t>Statuta Roma 1998</w:t>
      </w:r>
      <w:r>
        <w:rPr>
          <w:rFonts w:ascii="Bookman Old Style" w:hAnsi="Bookman Old Style" w:cs="Times New Roman"/>
          <w:color w:val="FF0000"/>
          <w:sz w:val="24"/>
          <w:szCs w:val="24"/>
        </w:rPr>
        <w:t xml:space="preserve"> </w:t>
      </w:r>
      <w:r w:rsidRPr="005B305F">
        <w:rPr>
          <w:rFonts w:ascii="Bookman Old Style" w:hAnsi="Bookman Old Style" w:cs="Times New Roman"/>
          <w:color w:val="000000"/>
          <w:sz w:val="24"/>
          <w:szCs w:val="24"/>
        </w:rPr>
        <w:t xml:space="preserve">misalnya melarang penggunaan senjata beracun, gas </w:t>
      </w:r>
      <w:r w:rsidRPr="002810CA">
        <w:rPr>
          <w:rFonts w:ascii="Bookman Old Style" w:hAnsi="Bookman Old Style" w:cs="Times New Roman"/>
          <w:i/>
          <w:iCs/>
          <w:color w:val="000000"/>
          <w:sz w:val="24"/>
          <w:szCs w:val="24"/>
        </w:rPr>
        <w:t>asphyxiating</w:t>
      </w:r>
      <w:r w:rsidRPr="005B305F">
        <w:rPr>
          <w:rFonts w:ascii="Bookman Old Style" w:hAnsi="Bookman Old Style" w:cs="Times New Roman"/>
          <w:color w:val="000000"/>
          <w:sz w:val="24"/>
          <w:szCs w:val="24"/>
        </w:rPr>
        <w:t>, dan peluru yang menyebar ketika ditembakkan.</w:t>
      </w:r>
    </w:p>
    <w:p w14:paraId="3B93CB2B" w14:textId="77777777" w:rsidR="00FA5351" w:rsidRPr="000C3233" w:rsidRDefault="00FA5351" w:rsidP="00596DE8">
      <w:pPr>
        <w:pStyle w:val="ListParagraph"/>
        <w:numPr>
          <w:ilvl w:val="0"/>
          <w:numId w:val="10"/>
        </w:numPr>
        <w:autoSpaceDE w:val="0"/>
        <w:autoSpaceDN w:val="0"/>
        <w:adjustRightInd w:val="0"/>
        <w:spacing w:after="0" w:line="360" w:lineRule="auto"/>
        <w:ind w:left="1843"/>
        <w:jc w:val="both"/>
        <w:rPr>
          <w:rFonts w:ascii="Bookman Old Style" w:hAnsi="Bookman Old Style" w:cs="Times New Roman"/>
          <w:color w:val="000000"/>
          <w:sz w:val="24"/>
          <w:szCs w:val="24"/>
          <w:lang w:val="fr-FR"/>
        </w:rPr>
      </w:pPr>
      <w:r w:rsidRPr="000C3233">
        <w:rPr>
          <w:rFonts w:ascii="Bookman Old Style" w:hAnsi="Bookman Old Style" w:cs="Times New Roman"/>
          <w:color w:val="000000"/>
          <w:sz w:val="24"/>
          <w:szCs w:val="24"/>
          <w:lang w:val="fr-FR"/>
        </w:rPr>
        <w:t>Keterlibatan dalam piranti pertempuran yang</w:t>
      </w:r>
      <w:r>
        <w:rPr>
          <w:rFonts w:ascii="Bookman Old Style" w:hAnsi="Bookman Old Style" w:cs="Times New Roman"/>
          <w:color w:val="000000"/>
          <w:sz w:val="24"/>
          <w:szCs w:val="24"/>
          <w:lang w:val="fr-FR"/>
        </w:rPr>
        <w:t xml:space="preserve"> </w:t>
      </w:r>
      <w:r w:rsidRPr="000C3233">
        <w:rPr>
          <w:rFonts w:ascii="Bookman Old Style" w:hAnsi="Bookman Old Style" w:cs="Times New Roman"/>
          <w:color w:val="000000"/>
          <w:sz w:val="24"/>
          <w:szCs w:val="24"/>
          <w:lang w:val="fr-FR"/>
        </w:rPr>
        <w:t>dilarang</w:t>
      </w:r>
    </w:p>
    <w:p w14:paraId="2FE60AFC" w14:textId="77777777" w:rsidR="00FA5351" w:rsidRPr="000C3233" w:rsidRDefault="00FA5351" w:rsidP="00FA5351">
      <w:pPr>
        <w:pStyle w:val="ListParagraph"/>
        <w:autoSpaceDE w:val="0"/>
        <w:autoSpaceDN w:val="0"/>
        <w:adjustRightInd w:val="0"/>
        <w:spacing w:after="0" w:line="360" w:lineRule="auto"/>
        <w:ind w:left="1843"/>
        <w:jc w:val="both"/>
        <w:rPr>
          <w:rFonts w:ascii="Bookman Old Style" w:hAnsi="Bookman Old Style" w:cs="Times New Roman"/>
          <w:color w:val="000000"/>
          <w:sz w:val="24"/>
          <w:szCs w:val="24"/>
          <w:lang w:val="fr-FR"/>
        </w:rPr>
      </w:pPr>
      <w:r w:rsidRPr="000C3233">
        <w:rPr>
          <w:rFonts w:ascii="Bookman Old Style" w:hAnsi="Bookman Old Style" w:cs="Times New Roman"/>
          <w:color w:val="000000"/>
          <w:sz w:val="24"/>
          <w:szCs w:val="24"/>
          <w:lang w:val="fr-FR"/>
        </w:rPr>
        <w:t xml:space="preserve">Dalam </w:t>
      </w:r>
      <w:r w:rsidRPr="00ED1AC9">
        <w:rPr>
          <w:rFonts w:ascii="Bookman Old Style" w:hAnsi="Bookman Old Style" w:cs="Times New Roman"/>
          <w:sz w:val="24"/>
          <w:szCs w:val="24"/>
          <w:lang w:val="fr-FR"/>
        </w:rPr>
        <w:t>Statuta Roma 1998</w:t>
      </w:r>
      <w:r>
        <w:rPr>
          <w:rFonts w:ascii="Bookman Old Style" w:hAnsi="Bookman Old Style" w:cs="Times New Roman"/>
          <w:color w:val="FF0000"/>
          <w:sz w:val="24"/>
          <w:szCs w:val="24"/>
          <w:lang w:val="fr-FR"/>
        </w:rPr>
        <w:t xml:space="preserve"> </w:t>
      </w:r>
      <w:r w:rsidRPr="000C3233">
        <w:rPr>
          <w:rFonts w:ascii="Bookman Old Style" w:hAnsi="Bookman Old Style" w:cs="Times New Roman"/>
          <w:color w:val="000000"/>
          <w:sz w:val="24"/>
          <w:szCs w:val="24"/>
          <w:lang w:val="fr-FR"/>
        </w:rPr>
        <w:t>berisi daftar campuran mengenai piranti perang yang dilarang. Piranti</w:t>
      </w:r>
      <w:r>
        <w:rPr>
          <w:rFonts w:ascii="Bookman Old Style" w:hAnsi="Bookman Old Style" w:cs="Times New Roman"/>
          <w:color w:val="000000"/>
          <w:sz w:val="24"/>
          <w:szCs w:val="24"/>
          <w:lang w:val="fr-FR"/>
        </w:rPr>
        <w:t xml:space="preserve"> </w:t>
      </w:r>
      <w:r w:rsidRPr="000C3233">
        <w:rPr>
          <w:rFonts w:ascii="Bookman Old Style" w:hAnsi="Bookman Old Style" w:cs="Times New Roman"/>
          <w:color w:val="000000"/>
          <w:sz w:val="24"/>
          <w:szCs w:val="24"/>
          <w:lang w:val="fr-FR"/>
        </w:rPr>
        <w:t>yang dilarang tersebut mencakup, namun tidak terbatas pada, membunuh atau melukai kombatan yang telah meletakkan senjata, perampasan, kekerasan seksual, dan penggunaan orang-orang sipil sebagai tameng hidup.</w:t>
      </w:r>
    </w:p>
    <w:p w14:paraId="274041A3" w14:textId="77777777" w:rsidR="00FA5351" w:rsidRPr="005B305F" w:rsidRDefault="00FA5351" w:rsidP="00596DE8">
      <w:pPr>
        <w:pStyle w:val="ListParagraph"/>
        <w:numPr>
          <w:ilvl w:val="0"/>
          <w:numId w:val="10"/>
        </w:numPr>
        <w:autoSpaceDE w:val="0"/>
        <w:autoSpaceDN w:val="0"/>
        <w:adjustRightInd w:val="0"/>
        <w:spacing w:after="0" w:line="360" w:lineRule="auto"/>
        <w:ind w:left="1843"/>
        <w:jc w:val="both"/>
        <w:rPr>
          <w:rFonts w:ascii="Bookman Old Style" w:hAnsi="Bookman Old Style" w:cs="Times New Roman"/>
          <w:color w:val="000000"/>
          <w:sz w:val="24"/>
          <w:szCs w:val="24"/>
        </w:rPr>
      </w:pPr>
      <w:r w:rsidRPr="005B305F">
        <w:rPr>
          <w:rFonts w:ascii="Bookman Old Style" w:hAnsi="Bookman Old Style" w:cs="Times New Roman"/>
          <w:color w:val="000000"/>
          <w:sz w:val="24"/>
          <w:szCs w:val="24"/>
        </w:rPr>
        <w:t>Pengubahan status penduduk sipil</w:t>
      </w:r>
    </w:p>
    <w:p w14:paraId="6722C6C1" w14:textId="77777777" w:rsidR="00FA5351" w:rsidRPr="005B305F" w:rsidRDefault="00FA5351" w:rsidP="00FA5351">
      <w:pPr>
        <w:pStyle w:val="ListParagraph"/>
        <w:autoSpaceDE w:val="0"/>
        <w:autoSpaceDN w:val="0"/>
        <w:adjustRightInd w:val="0"/>
        <w:spacing w:after="0" w:line="360" w:lineRule="auto"/>
        <w:ind w:left="1843"/>
        <w:jc w:val="both"/>
        <w:rPr>
          <w:rFonts w:ascii="Bookman Old Style" w:hAnsi="Bookman Old Style" w:cs="Times New Roman"/>
          <w:color w:val="000000"/>
          <w:sz w:val="24"/>
          <w:szCs w:val="24"/>
        </w:rPr>
      </w:pPr>
      <w:r w:rsidRPr="005B305F">
        <w:rPr>
          <w:rFonts w:ascii="Bookman Old Style" w:hAnsi="Bookman Old Style" w:cs="Times New Roman"/>
          <w:color w:val="000000"/>
          <w:sz w:val="24"/>
          <w:szCs w:val="24"/>
        </w:rPr>
        <w:t>Pengubahan status orang sipil pada masa perang dikembangkan untuk mencegah pihak</w:t>
      </w:r>
      <w:r>
        <w:rPr>
          <w:rFonts w:ascii="Bookman Old Style" w:hAnsi="Bookman Old Style" w:cs="Times New Roman"/>
          <w:color w:val="000000"/>
          <w:sz w:val="24"/>
          <w:szCs w:val="24"/>
        </w:rPr>
        <w:t xml:space="preserve"> </w:t>
      </w:r>
      <w:r w:rsidRPr="005B305F">
        <w:rPr>
          <w:rFonts w:ascii="Bookman Old Style" w:hAnsi="Bookman Old Style" w:cs="Times New Roman"/>
          <w:color w:val="000000"/>
          <w:sz w:val="24"/>
          <w:szCs w:val="24"/>
        </w:rPr>
        <w:t xml:space="preserve">yang tengah </w:t>
      </w:r>
      <w:r w:rsidRPr="005B305F">
        <w:rPr>
          <w:rFonts w:ascii="Bookman Old Style" w:hAnsi="Bookman Old Style" w:cs="Times New Roman"/>
          <w:color w:val="000000"/>
          <w:sz w:val="24"/>
          <w:szCs w:val="24"/>
        </w:rPr>
        <w:lastRenderedPageBreak/>
        <w:t>berperang agar tidak menggunakan taktik yang bisa menghancurkan struktur nasional atau komunitas tertentu adalah termasuk kejahatan perang, misalnya memaksa orang sipil dari negara musuh untuk ambil bagian dalam kekejaman terhadap negara mereka sendiri.</w:t>
      </w:r>
    </w:p>
    <w:p w14:paraId="3C2FD153" w14:textId="77777777" w:rsidR="00FA5351" w:rsidRPr="005B305F" w:rsidRDefault="00FA5351" w:rsidP="00596DE8">
      <w:pPr>
        <w:pStyle w:val="ListParagraph"/>
        <w:numPr>
          <w:ilvl w:val="0"/>
          <w:numId w:val="10"/>
        </w:numPr>
        <w:autoSpaceDE w:val="0"/>
        <w:autoSpaceDN w:val="0"/>
        <w:adjustRightInd w:val="0"/>
        <w:spacing w:after="0" w:line="360" w:lineRule="auto"/>
        <w:ind w:left="1843"/>
        <w:jc w:val="both"/>
        <w:rPr>
          <w:rFonts w:ascii="Bookman Old Style" w:hAnsi="Bookman Old Style" w:cs="Times New Roman"/>
          <w:color w:val="000000"/>
          <w:sz w:val="24"/>
          <w:szCs w:val="24"/>
        </w:rPr>
      </w:pPr>
      <w:r w:rsidRPr="005B305F">
        <w:rPr>
          <w:rFonts w:ascii="Bookman Old Style" w:hAnsi="Bookman Old Style" w:cs="Times New Roman"/>
          <w:color w:val="000000"/>
          <w:sz w:val="24"/>
          <w:szCs w:val="24"/>
        </w:rPr>
        <w:t xml:space="preserve">Kejahatan terarah </w:t>
      </w:r>
    </w:p>
    <w:p w14:paraId="117E369F" w14:textId="77777777" w:rsidR="00FA5351" w:rsidRPr="005B305F" w:rsidRDefault="00FA5351" w:rsidP="00FA5351">
      <w:pPr>
        <w:pStyle w:val="ListParagraph"/>
        <w:autoSpaceDE w:val="0"/>
        <w:autoSpaceDN w:val="0"/>
        <w:adjustRightInd w:val="0"/>
        <w:spacing w:after="0" w:line="360" w:lineRule="auto"/>
        <w:ind w:left="1843"/>
        <w:jc w:val="both"/>
        <w:rPr>
          <w:rFonts w:ascii="Bookman Old Style" w:hAnsi="Bookman Old Style" w:cs="Times New Roman"/>
          <w:color w:val="000000"/>
          <w:sz w:val="24"/>
          <w:szCs w:val="24"/>
        </w:rPr>
      </w:pPr>
      <w:r w:rsidRPr="005B305F">
        <w:rPr>
          <w:rFonts w:ascii="Bookman Old Style" w:hAnsi="Bookman Old Style" w:cs="Times New Roman"/>
          <w:color w:val="000000"/>
          <w:sz w:val="24"/>
          <w:szCs w:val="24"/>
        </w:rPr>
        <w:t xml:space="preserve">Kejahatan </w:t>
      </w:r>
      <w:r w:rsidRPr="005B305F">
        <w:rPr>
          <w:rFonts w:ascii="Bookman Old Style" w:hAnsi="Bookman Old Style" w:cs="Times New Roman"/>
          <w:iCs/>
          <w:color w:val="000000"/>
          <w:sz w:val="24"/>
          <w:szCs w:val="24"/>
        </w:rPr>
        <w:t>terarah</w:t>
      </w:r>
      <w:r w:rsidRPr="005B305F">
        <w:rPr>
          <w:rFonts w:ascii="Bookman Old Style" w:hAnsi="Bookman Old Style" w:cs="Times New Roman"/>
          <w:i/>
          <w:iCs/>
          <w:color w:val="000000"/>
          <w:sz w:val="24"/>
          <w:szCs w:val="24"/>
        </w:rPr>
        <w:t xml:space="preserve"> </w:t>
      </w:r>
      <w:r w:rsidRPr="005B305F">
        <w:rPr>
          <w:rFonts w:ascii="Bookman Old Style" w:hAnsi="Bookman Old Style" w:cs="Times New Roman"/>
          <w:color w:val="000000"/>
          <w:sz w:val="24"/>
          <w:szCs w:val="24"/>
        </w:rPr>
        <w:t>melibatkan pelanggaran terhadap prinsip yang menyatakan bahwa para partisipan dalam konflik bersenjata hanya boleh menargetkan kombatan dan objek militer, dan harus menahan diri untuk tidak menargetkan penduduk dan objek sipil.</w:t>
      </w:r>
    </w:p>
    <w:p w14:paraId="32022098" w14:textId="77777777" w:rsidR="00FA5351" w:rsidRPr="00244540" w:rsidRDefault="00FA5351" w:rsidP="00596DE8">
      <w:pPr>
        <w:pStyle w:val="ListParagraph"/>
        <w:numPr>
          <w:ilvl w:val="0"/>
          <w:numId w:val="9"/>
        </w:numPr>
        <w:spacing w:after="0" w:line="360" w:lineRule="auto"/>
        <w:ind w:left="1418"/>
        <w:jc w:val="both"/>
        <w:rPr>
          <w:rFonts w:ascii="Bookman Old Style" w:hAnsi="Bookman Old Style" w:cs="Times New Roman"/>
          <w:b/>
          <w:sz w:val="24"/>
          <w:szCs w:val="24"/>
        </w:rPr>
      </w:pPr>
      <w:r w:rsidRPr="00244540">
        <w:rPr>
          <w:rFonts w:ascii="Bookman Old Style" w:hAnsi="Bookman Old Style" w:cs="Times New Roman"/>
          <w:b/>
          <w:sz w:val="24"/>
          <w:szCs w:val="24"/>
        </w:rPr>
        <w:t xml:space="preserve">Prinsip-Prinsip Dasar Hukum Humaniter Internasional Yang Harus Dipatuhi Oleh Negara Yang Sedang Berperang </w:t>
      </w:r>
    </w:p>
    <w:p w14:paraId="16A92EDA" w14:textId="77777777" w:rsidR="00FA5351" w:rsidRPr="005B305F" w:rsidRDefault="00FA5351" w:rsidP="00FA5351">
      <w:pPr>
        <w:pStyle w:val="ListParagraph"/>
        <w:spacing w:after="0" w:line="360" w:lineRule="auto"/>
        <w:ind w:left="1440" w:firstLine="720"/>
        <w:jc w:val="both"/>
        <w:rPr>
          <w:rFonts w:ascii="Bookman Old Style" w:hAnsi="Bookman Old Style" w:cs="Times New Roman"/>
          <w:sz w:val="24"/>
          <w:szCs w:val="24"/>
        </w:rPr>
      </w:pPr>
      <w:r w:rsidRPr="0095100E">
        <w:rPr>
          <w:rFonts w:ascii="Bookman Old Style" w:hAnsi="Bookman Old Style" w:cs="Times New Roman"/>
          <w:sz w:val="24"/>
          <w:szCs w:val="24"/>
          <w:lang w:val="de-DE"/>
        </w:rPr>
        <w:t xml:space="preserve">Pada prinsipnya HHI hanya berlaku selama terjadinya konflik bersenjata pada negara yang sedang berperang. </w:t>
      </w:r>
      <w:r w:rsidRPr="005B305F">
        <w:rPr>
          <w:rFonts w:ascii="Bookman Old Style" w:hAnsi="Bookman Old Style" w:cs="Times New Roman"/>
          <w:sz w:val="24"/>
          <w:szCs w:val="24"/>
        </w:rPr>
        <w:t>Secara garis besar H</w:t>
      </w:r>
      <w:r>
        <w:rPr>
          <w:rFonts w:ascii="Bookman Old Style" w:hAnsi="Bookman Old Style" w:cs="Times New Roman"/>
          <w:sz w:val="24"/>
          <w:szCs w:val="24"/>
        </w:rPr>
        <w:t>HI</w:t>
      </w:r>
      <w:r w:rsidRPr="005B305F">
        <w:rPr>
          <w:rFonts w:ascii="Bookman Old Style" w:hAnsi="Bookman Old Style" w:cs="Times New Roman"/>
          <w:sz w:val="24"/>
          <w:szCs w:val="24"/>
        </w:rPr>
        <w:t xml:space="preserve"> berupaya untuk mengatur per</w:t>
      </w:r>
      <w:r>
        <w:rPr>
          <w:rFonts w:ascii="Bookman Old Style" w:hAnsi="Bookman Old Style" w:cs="Times New Roman"/>
          <w:sz w:val="24"/>
          <w:szCs w:val="24"/>
        </w:rPr>
        <w:t>i</w:t>
      </w:r>
      <w:r w:rsidRPr="005B305F">
        <w:rPr>
          <w:rFonts w:ascii="Bookman Old Style" w:hAnsi="Bookman Old Style" w:cs="Times New Roman"/>
          <w:sz w:val="24"/>
          <w:szCs w:val="24"/>
        </w:rPr>
        <w:t>l</w:t>
      </w:r>
      <w:r>
        <w:rPr>
          <w:rFonts w:ascii="Bookman Old Style" w:hAnsi="Bookman Old Style" w:cs="Times New Roman"/>
          <w:sz w:val="24"/>
          <w:szCs w:val="24"/>
        </w:rPr>
        <w:t>aku</w:t>
      </w:r>
      <w:r w:rsidRPr="005B305F">
        <w:rPr>
          <w:rFonts w:ascii="Bookman Old Style" w:hAnsi="Bookman Old Style" w:cs="Times New Roman"/>
          <w:sz w:val="24"/>
          <w:szCs w:val="24"/>
        </w:rPr>
        <w:t xml:space="preserve"> permusuhan agar dapat meminimalkan penderitaan manusia yang dalam hal ini </w:t>
      </w:r>
      <w:r>
        <w:rPr>
          <w:rFonts w:ascii="Bookman Old Style" w:hAnsi="Bookman Old Style" w:cs="Times New Roman"/>
          <w:sz w:val="24"/>
          <w:szCs w:val="24"/>
        </w:rPr>
        <w:t>HHI</w:t>
      </w:r>
      <w:r w:rsidRPr="005B305F">
        <w:rPr>
          <w:rFonts w:ascii="Bookman Old Style" w:hAnsi="Bookman Old Style" w:cs="Times New Roman"/>
          <w:sz w:val="24"/>
          <w:szCs w:val="24"/>
        </w:rPr>
        <w:t xml:space="preserve"> berupaya menyeimbangkan antara keperluan militer </w:t>
      </w:r>
      <w:r w:rsidRPr="005B305F">
        <w:rPr>
          <w:rFonts w:ascii="Bookman Old Style" w:hAnsi="Bookman Old Style" w:cs="Times New Roman"/>
          <w:i/>
          <w:sz w:val="24"/>
          <w:szCs w:val="24"/>
        </w:rPr>
        <w:t>(the military necessity)</w:t>
      </w:r>
      <w:r w:rsidRPr="005B305F">
        <w:rPr>
          <w:rFonts w:ascii="Bookman Old Style" w:hAnsi="Bookman Old Style" w:cs="Times New Roman"/>
          <w:sz w:val="24"/>
          <w:szCs w:val="24"/>
        </w:rPr>
        <w:t xml:space="preserve"> yang timbul dalam keadaan perang dan kebutuhan untuk pelindungan kemanusiaan </w:t>
      </w:r>
      <w:r w:rsidRPr="005B305F">
        <w:rPr>
          <w:rFonts w:ascii="Bookman Old Style" w:hAnsi="Bookman Old Style" w:cs="Times New Roman"/>
          <w:i/>
          <w:sz w:val="24"/>
          <w:szCs w:val="24"/>
        </w:rPr>
        <w:t>(the needs for humanitarian protection).</w:t>
      </w:r>
      <w:r>
        <w:rPr>
          <w:rStyle w:val="FootnoteReference"/>
          <w:rFonts w:ascii="Bookman Old Style" w:hAnsi="Bookman Old Style" w:cs="Times New Roman"/>
          <w:i/>
          <w:sz w:val="24"/>
          <w:szCs w:val="24"/>
        </w:rPr>
        <w:footnoteReference w:id="28"/>
      </w:r>
      <w:r w:rsidRPr="005B305F">
        <w:rPr>
          <w:rFonts w:ascii="Bookman Old Style" w:hAnsi="Bookman Old Style" w:cs="Times New Roman"/>
          <w:sz w:val="24"/>
          <w:szCs w:val="24"/>
        </w:rPr>
        <w:t xml:space="preserve"> </w:t>
      </w:r>
    </w:p>
    <w:p w14:paraId="73772D8B" w14:textId="77777777" w:rsidR="00FA5351" w:rsidRPr="005B305F" w:rsidRDefault="00FA5351" w:rsidP="00FA5351">
      <w:pPr>
        <w:pStyle w:val="ListParagraph"/>
        <w:spacing w:after="0" w:line="360" w:lineRule="auto"/>
        <w:ind w:left="1440" w:firstLine="720"/>
        <w:jc w:val="both"/>
        <w:rPr>
          <w:rFonts w:ascii="Bookman Old Style" w:hAnsi="Bookman Old Style" w:cs="Times New Roman"/>
          <w:sz w:val="24"/>
          <w:szCs w:val="24"/>
        </w:rPr>
      </w:pPr>
      <w:r w:rsidRPr="005B305F">
        <w:rPr>
          <w:rFonts w:ascii="Bookman Old Style" w:hAnsi="Bookman Old Style" w:cs="Times New Roman"/>
          <w:sz w:val="24"/>
          <w:szCs w:val="24"/>
        </w:rPr>
        <w:t>Prinsip lain dari H</w:t>
      </w:r>
      <w:r>
        <w:rPr>
          <w:rFonts w:ascii="Bookman Old Style" w:hAnsi="Bookman Old Style" w:cs="Times New Roman"/>
          <w:sz w:val="24"/>
          <w:szCs w:val="24"/>
        </w:rPr>
        <w:t>HI</w:t>
      </w:r>
      <w:r w:rsidRPr="005B305F">
        <w:rPr>
          <w:rFonts w:ascii="Bookman Old Style" w:hAnsi="Bookman Old Style" w:cs="Times New Roman"/>
          <w:sz w:val="24"/>
          <w:szCs w:val="24"/>
        </w:rPr>
        <w:t xml:space="preserve"> bahwa pada dasarnya tidak melarang semua jenis kekerasan</w:t>
      </w:r>
      <w:r>
        <w:rPr>
          <w:rFonts w:ascii="Bookman Old Style" w:hAnsi="Bookman Old Style" w:cs="Times New Roman"/>
          <w:sz w:val="24"/>
          <w:szCs w:val="24"/>
        </w:rPr>
        <w:t xml:space="preserve"> </w:t>
      </w:r>
      <w:r w:rsidRPr="005B305F">
        <w:rPr>
          <w:rFonts w:ascii="Bookman Old Style" w:hAnsi="Bookman Old Style" w:cs="Times New Roman"/>
          <w:sz w:val="24"/>
          <w:szCs w:val="24"/>
        </w:rPr>
        <w:t>dan tidak melarang perang itu sendiri. H</w:t>
      </w:r>
      <w:r>
        <w:rPr>
          <w:rFonts w:ascii="Bookman Old Style" w:hAnsi="Bookman Old Style" w:cs="Times New Roman"/>
          <w:sz w:val="24"/>
          <w:szCs w:val="24"/>
        </w:rPr>
        <w:t>HI</w:t>
      </w:r>
      <w:r w:rsidRPr="005B305F">
        <w:rPr>
          <w:rFonts w:ascii="Bookman Old Style" w:hAnsi="Bookman Old Style" w:cs="Times New Roman"/>
          <w:sz w:val="24"/>
          <w:szCs w:val="24"/>
        </w:rPr>
        <w:t xml:space="preserve"> hanya mengatur para pihak yang terlibat perang atau konflik bersenjata agar melindungi kemanusiaan</w:t>
      </w:r>
      <w:r>
        <w:rPr>
          <w:rFonts w:ascii="Bookman Old Style" w:hAnsi="Bookman Old Style" w:cs="Times New Roman"/>
          <w:sz w:val="24"/>
          <w:szCs w:val="24"/>
        </w:rPr>
        <w:t xml:space="preserve"> </w:t>
      </w:r>
      <w:r w:rsidRPr="005B305F">
        <w:rPr>
          <w:rFonts w:ascii="Bookman Old Style" w:hAnsi="Bookman Old Style" w:cs="Times New Roman"/>
          <w:sz w:val="24"/>
          <w:szCs w:val="24"/>
        </w:rPr>
        <w:t xml:space="preserve">dan menjamin perlindungan bagi orang-orang </w:t>
      </w:r>
      <w:r w:rsidRPr="005B305F">
        <w:rPr>
          <w:rFonts w:ascii="Bookman Old Style" w:hAnsi="Bookman Old Style" w:cs="Times New Roman"/>
          <w:sz w:val="24"/>
          <w:szCs w:val="24"/>
        </w:rPr>
        <w:lastRenderedPageBreak/>
        <w:t>yang tidak terlibat dalam pertempuran (termasuk properti mereka) serta objek lain (seperti rumah sakit, bangunan sekolah, tempat ibadah, situs budaya dan lain sebagainya).</w:t>
      </w:r>
      <w:r>
        <w:rPr>
          <w:rStyle w:val="FootnoteReference"/>
          <w:rFonts w:ascii="Bookman Old Style" w:hAnsi="Bookman Old Style" w:cs="Times New Roman"/>
          <w:sz w:val="24"/>
          <w:szCs w:val="24"/>
        </w:rPr>
        <w:footnoteReference w:id="29"/>
      </w:r>
    </w:p>
    <w:p w14:paraId="3E1B3138" w14:textId="77777777" w:rsidR="00FA5351" w:rsidRPr="005B305F" w:rsidRDefault="00FA5351" w:rsidP="00FA5351">
      <w:pPr>
        <w:pStyle w:val="ListParagraph"/>
        <w:spacing w:after="0" w:line="360" w:lineRule="auto"/>
        <w:ind w:left="1440" w:firstLine="720"/>
        <w:jc w:val="both"/>
        <w:rPr>
          <w:rFonts w:ascii="Bookman Old Style" w:hAnsi="Bookman Old Style" w:cs="Times New Roman"/>
          <w:sz w:val="24"/>
          <w:szCs w:val="24"/>
        </w:rPr>
      </w:pPr>
      <w:r w:rsidRPr="005B305F">
        <w:rPr>
          <w:rFonts w:ascii="Bookman Old Style" w:hAnsi="Bookman Old Style" w:cs="Times New Roman"/>
          <w:sz w:val="24"/>
          <w:szCs w:val="24"/>
        </w:rPr>
        <w:t xml:space="preserve">Prinsip-prinsip dasar </w:t>
      </w:r>
      <w:r w:rsidRPr="005B305F">
        <w:rPr>
          <w:rFonts w:ascii="Bookman Old Style" w:hAnsi="Bookman Old Style" w:cs="Times New Roman"/>
          <w:i/>
          <w:sz w:val="24"/>
          <w:szCs w:val="24"/>
        </w:rPr>
        <w:t>(general principle)</w:t>
      </w:r>
      <w:r w:rsidRPr="005B305F">
        <w:rPr>
          <w:rFonts w:ascii="Bookman Old Style" w:hAnsi="Bookman Old Style" w:cs="Times New Roman"/>
          <w:sz w:val="24"/>
          <w:szCs w:val="24"/>
        </w:rPr>
        <w:t xml:space="preserve"> tersebut dijabarkan dalam prinsip-prinsip dasar </w:t>
      </w:r>
      <w:r w:rsidRPr="005B305F">
        <w:rPr>
          <w:rFonts w:ascii="Bookman Old Style" w:hAnsi="Bookman Old Style" w:cs="Times New Roman"/>
          <w:i/>
          <w:sz w:val="24"/>
          <w:szCs w:val="24"/>
        </w:rPr>
        <w:t>(basic principle)</w:t>
      </w:r>
      <w:r w:rsidRPr="005B305F">
        <w:rPr>
          <w:rFonts w:ascii="Bookman Old Style" w:hAnsi="Bookman Old Style" w:cs="Times New Roman"/>
          <w:sz w:val="24"/>
          <w:szCs w:val="24"/>
        </w:rPr>
        <w:t xml:space="preserve"> H</w:t>
      </w:r>
      <w:r>
        <w:rPr>
          <w:rFonts w:ascii="Bookman Old Style" w:hAnsi="Bookman Old Style" w:cs="Times New Roman"/>
          <w:sz w:val="24"/>
          <w:szCs w:val="24"/>
        </w:rPr>
        <w:t>HI</w:t>
      </w:r>
      <w:r w:rsidRPr="005B305F">
        <w:rPr>
          <w:rFonts w:ascii="Bookman Old Style" w:hAnsi="Bookman Old Style" w:cs="Times New Roman"/>
          <w:sz w:val="24"/>
          <w:szCs w:val="24"/>
        </w:rPr>
        <w:t xml:space="preserve"> sebagai berikut:</w:t>
      </w:r>
      <w:r w:rsidRPr="005B305F">
        <w:rPr>
          <w:rStyle w:val="FootnoteReference"/>
          <w:rFonts w:ascii="Bookman Old Style" w:hAnsi="Bookman Old Style" w:cs="Times New Roman"/>
          <w:sz w:val="24"/>
          <w:szCs w:val="24"/>
        </w:rPr>
        <w:footnoteReference w:id="30"/>
      </w:r>
    </w:p>
    <w:p w14:paraId="343C179F" w14:textId="77777777" w:rsidR="00FA5351" w:rsidRPr="005B305F" w:rsidRDefault="00FA5351" w:rsidP="00596DE8">
      <w:pPr>
        <w:pStyle w:val="ListParagraph"/>
        <w:numPr>
          <w:ilvl w:val="0"/>
          <w:numId w:val="11"/>
        </w:numPr>
        <w:spacing w:after="0" w:line="360" w:lineRule="auto"/>
        <w:ind w:left="1843"/>
        <w:jc w:val="both"/>
        <w:rPr>
          <w:rFonts w:ascii="Bookman Old Style" w:hAnsi="Bookman Old Style" w:cs="Times New Roman"/>
          <w:i/>
          <w:sz w:val="24"/>
          <w:szCs w:val="24"/>
        </w:rPr>
      </w:pPr>
      <w:r w:rsidRPr="005B305F">
        <w:rPr>
          <w:rFonts w:ascii="Bookman Old Style" w:hAnsi="Bookman Old Style" w:cs="Times New Roman"/>
          <w:sz w:val="24"/>
          <w:szCs w:val="24"/>
        </w:rPr>
        <w:t xml:space="preserve">Prinsip pembedaan antara penduduk sipil dan kombatan </w:t>
      </w:r>
      <w:r w:rsidRPr="005B305F">
        <w:rPr>
          <w:rFonts w:ascii="Bookman Old Style" w:hAnsi="Bookman Old Style" w:cs="Times New Roman"/>
          <w:i/>
          <w:sz w:val="24"/>
          <w:szCs w:val="24"/>
        </w:rPr>
        <w:t>(distinction between civillians and combatants)</w:t>
      </w:r>
    </w:p>
    <w:p w14:paraId="00630648" w14:textId="77777777" w:rsidR="00FA5351" w:rsidRPr="005B305F" w:rsidRDefault="00FA5351" w:rsidP="00FA5351">
      <w:pPr>
        <w:pStyle w:val="ListParagraph"/>
        <w:spacing w:after="0" w:line="360" w:lineRule="auto"/>
        <w:ind w:left="1843"/>
        <w:jc w:val="both"/>
        <w:rPr>
          <w:rFonts w:ascii="Bookman Old Style" w:hAnsi="Bookman Old Style" w:cs="Times New Roman"/>
          <w:sz w:val="24"/>
          <w:szCs w:val="24"/>
        </w:rPr>
      </w:pPr>
      <w:r w:rsidRPr="005B305F">
        <w:rPr>
          <w:rFonts w:ascii="Bookman Old Style" w:hAnsi="Bookman Old Style" w:cs="Times New Roman"/>
          <w:sz w:val="24"/>
          <w:szCs w:val="24"/>
        </w:rPr>
        <w:t xml:space="preserve">Prinsip ini menegaskan bahwa hanya para prajurit </w:t>
      </w:r>
      <w:r w:rsidRPr="004C4855">
        <w:rPr>
          <w:rFonts w:ascii="Bookman Old Style" w:hAnsi="Bookman Old Style" w:cs="Times New Roman"/>
          <w:i/>
          <w:iCs/>
          <w:sz w:val="24"/>
          <w:szCs w:val="24"/>
        </w:rPr>
        <w:t>(combatants)</w:t>
      </w:r>
      <w:r w:rsidRPr="005B305F">
        <w:rPr>
          <w:rFonts w:ascii="Bookman Old Style" w:hAnsi="Bookman Old Style" w:cs="Times New Roman"/>
          <w:sz w:val="24"/>
          <w:szCs w:val="24"/>
        </w:rPr>
        <w:t xml:space="preserve"> yang berperang saja yang boleh menjadi target langsung. Pasal 48 dan </w:t>
      </w:r>
      <w:r>
        <w:rPr>
          <w:rFonts w:ascii="Bookman Old Style" w:hAnsi="Bookman Old Style" w:cs="Times New Roman"/>
          <w:sz w:val="24"/>
          <w:szCs w:val="24"/>
        </w:rPr>
        <w:t>Pasal 52 Protokol Tambahan I 1977</w:t>
      </w:r>
      <w:r w:rsidRPr="005B305F">
        <w:rPr>
          <w:rFonts w:ascii="Bookman Old Style" w:hAnsi="Bookman Old Style" w:cs="Times New Roman"/>
          <w:sz w:val="24"/>
          <w:szCs w:val="24"/>
        </w:rPr>
        <w:t xml:space="preserve"> menetapkan</w:t>
      </w:r>
      <w:r>
        <w:rPr>
          <w:rFonts w:ascii="Bookman Old Style" w:hAnsi="Bookman Old Style" w:cs="Times New Roman"/>
          <w:sz w:val="24"/>
          <w:szCs w:val="24"/>
        </w:rPr>
        <w:t xml:space="preserve"> </w:t>
      </w:r>
      <w:r w:rsidRPr="005B305F">
        <w:rPr>
          <w:rFonts w:ascii="Bookman Old Style" w:hAnsi="Bookman Old Style" w:cs="Times New Roman"/>
          <w:sz w:val="24"/>
          <w:szCs w:val="24"/>
        </w:rPr>
        <w:t xml:space="preserve">kombatan dan objek militer adalah yang secara sah dapat diserang. Setiap serangan langsung terhadap penduduk sipil dan/atau objek warga sipil dikategorikan sebagai kejahatan perang </w:t>
      </w:r>
      <w:r w:rsidRPr="005B305F">
        <w:rPr>
          <w:rFonts w:ascii="Bookman Old Style" w:hAnsi="Bookman Old Style" w:cs="Times New Roman"/>
          <w:i/>
          <w:sz w:val="24"/>
          <w:szCs w:val="24"/>
        </w:rPr>
        <w:t>(war crimes).</w:t>
      </w:r>
      <w:r w:rsidRPr="005B305F">
        <w:rPr>
          <w:rFonts w:ascii="Bookman Old Style" w:hAnsi="Bookman Old Style" w:cs="Times New Roman"/>
          <w:sz w:val="24"/>
          <w:szCs w:val="24"/>
        </w:rPr>
        <w:t xml:space="preserve"> Setiap senjata yang tidak mampu membedakan antara warga sipil/objek sipil dan pejuang/objek militer juga dilarang dibawah H</w:t>
      </w:r>
      <w:r>
        <w:rPr>
          <w:rFonts w:ascii="Bookman Old Style" w:hAnsi="Bookman Old Style" w:cs="Times New Roman"/>
          <w:sz w:val="24"/>
          <w:szCs w:val="24"/>
        </w:rPr>
        <w:t>HI</w:t>
      </w:r>
      <w:r w:rsidRPr="005B305F">
        <w:rPr>
          <w:rFonts w:ascii="Bookman Old Style" w:hAnsi="Bookman Old Style" w:cs="Times New Roman"/>
          <w:sz w:val="24"/>
          <w:szCs w:val="24"/>
        </w:rPr>
        <w:t>.</w:t>
      </w:r>
      <w:r w:rsidRPr="005B305F">
        <w:rPr>
          <w:rStyle w:val="FootnoteReference"/>
          <w:rFonts w:ascii="Bookman Old Style" w:hAnsi="Bookman Old Style" w:cs="Times New Roman"/>
          <w:sz w:val="24"/>
          <w:szCs w:val="24"/>
        </w:rPr>
        <w:footnoteReference w:id="31"/>
      </w:r>
      <w:r w:rsidRPr="005B305F">
        <w:rPr>
          <w:rFonts w:ascii="Bookman Old Style" w:hAnsi="Bookman Old Style" w:cs="Times New Roman"/>
          <w:sz w:val="24"/>
          <w:szCs w:val="24"/>
        </w:rPr>
        <w:t xml:space="preserve"> Tanpa prinsip pembedaan tidak akan ada batasan dalam metode perang yang dengan kata lain prinsip ini mendasari perlunya pembatasan metode perang.  </w:t>
      </w:r>
    </w:p>
    <w:p w14:paraId="71F4B1A0" w14:textId="77777777" w:rsidR="00FA5351" w:rsidRPr="005B305F" w:rsidRDefault="00FA5351" w:rsidP="00596DE8">
      <w:pPr>
        <w:pStyle w:val="ListParagraph"/>
        <w:numPr>
          <w:ilvl w:val="0"/>
          <w:numId w:val="11"/>
        </w:numPr>
        <w:spacing w:after="0" w:line="360" w:lineRule="auto"/>
        <w:ind w:left="1843"/>
        <w:jc w:val="both"/>
        <w:rPr>
          <w:rFonts w:ascii="Bookman Old Style" w:hAnsi="Bookman Old Style" w:cs="Times New Roman"/>
          <w:sz w:val="24"/>
          <w:szCs w:val="24"/>
        </w:rPr>
      </w:pPr>
      <w:r w:rsidRPr="005B305F">
        <w:rPr>
          <w:rFonts w:ascii="Bookman Old Style" w:hAnsi="Bookman Old Style" w:cs="Times New Roman"/>
          <w:sz w:val="24"/>
          <w:szCs w:val="24"/>
        </w:rPr>
        <w:t>Prinsip larangan menyerang terhadap mer</w:t>
      </w:r>
      <w:r>
        <w:rPr>
          <w:rFonts w:ascii="Bookman Old Style" w:hAnsi="Bookman Old Style" w:cs="Times New Roman"/>
          <w:sz w:val="24"/>
          <w:szCs w:val="24"/>
        </w:rPr>
        <w:t>e</w:t>
      </w:r>
      <w:r w:rsidRPr="005B305F">
        <w:rPr>
          <w:rFonts w:ascii="Bookman Old Style" w:hAnsi="Bookman Old Style" w:cs="Times New Roman"/>
          <w:sz w:val="24"/>
          <w:szCs w:val="24"/>
        </w:rPr>
        <w:t xml:space="preserve">ka yang termasuk dalam </w:t>
      </w:r>
      <w:r w:rsidRPr="005B305F">
        <w:rPr>
          <w:rFonts w:ascii="Bookman Old Style" w:hAnsi="Bookman Old Style" w:cs="Times New Roman"/>
          <w:i/>
          <w:sz w:val="24"/>
          <w:szCs w:val="24"/>
        </w:rPr>
        <w:t>hors de combat</w:t>
      </w:r>
      <w:r w:rsidRPr="005B305F">
        <w:rPr>
          <w:rFonts w:ascii="Bookman Old Style" w:hAnsi="Bookman Old Style" w:cs="Times New Roman"/>
          <w:sz w:val="24"/>
          <w:szCs w:val="24"/>
        </w:rPr>
        <w:t xml:space="preserve"> </w:t>
      </w:r>
      <w:r w:rsidRPr="005B305F">
        <w:rPr>
          <w:rFonts w:ascii="Bookman Old Style" w:hAnsi="Bookman Old Style" w:cs="Times New Roman"/>
          <w:i/>
          <w:sz w:val="24"/>
          <w:szCs w:val="24"/>
        </w:rPr>
        <w:t>(prohibition of attacks against those hors de combat);</w:t>
      </w:r>
    </w:p>
    <w:p w14:paraId="534F2D2E" w14:textId="77777777" w:rsidR="00FA5351" w:rsidRPr="005B305F" w:rsidRDefault="00FA5351" w:rsidP="00FA5351">
      <w:pPr>
        <w:pStyle w:val="ListParagraph"/>
        <w:spacing w:after="0" w:line="360" w:lineRule="auto"/>
        <w:ind w:left="1843"/>
        <w:jc w:val="both"/>
        <w:rPr>
          <w:rFonts w:ascii="Bookman Old Style" w:hAnsi="Bookman Old Style" w:cs="Times New Roman"/>
          <w:sz w:val="24"/>
          <w:szCs w:val="24"/>
        </w:rPr>
      </w:pPr>
      <w:r w:rsidRPr="000C3233">
        <w:rPr>
          <w:rFonts w:ascii="Bookman Old Style" w:hAnsi="Bookman Old Style" w:cs="Times New Roman"/>
          <w:sz w:val="24"/>
          <w:szCs w:val="24"/>
          <w:lang w:val="fr-FR"/>
        </w:rPr>
        <w:lastRenderedPageBreak/>
        <w:t xml:space="preserve">Yang dimaksud dengan </w:t>
      </w:r>
      <w:r w:rsidRPr="000C3233">
        <w:rPr>
          <w:rFonts w:ascii="Bookman Old Style" w:hAnsi="Bookman Old Style" w:cs="Times New Roman"/>
          <w:i/>
          <w:sz w:val="24"/>
          <w:szCs w:val="24"/>
          <w:lang w:val="fr-FR"/>
        </w:rPr>
        <w:t>hors de combat</w:t>
      </w:r>
      <w:r w:rsidRPr="000C3233">
        <w:rPr>
          <w:rFonts w:ascii="Bookman Old Style" w:hAnsi="Bookman Old Style" w:cs="Times New Roman"/>
          <w:sz w:val="24"/>
          <w:szCs w:val="24"/>
          <w:lang w:val="fr-FR"/>
        </w:rPr>
        <w:t xml:space="preserve"> adalah kombatan yang tidak lagi terlibat dalam pertempuran karena sakit, terluka</w:t>
      </w:r>
      <w:r>
        <w:rPr>
          <w:rFonts w:ascii="Bookman Old Style" w:hAnsi="Bookman Old Style" w:cs="Times New Roman"/>
          <w:sz w:val="24"/>
          <w:szCs w:val="24"/>
          <w:lang w:val="fr-FR"/>
        </w:rPr>
        <w:t>,</w:t>
      </w:r>
      <w:r w:rsidRPr="000C3233">
        <w:rPr>
          <w:rFonts w:ascii="Bookman Old Style" w:hAnsi="Bookman Old Style" w:cs="Times New Roman"/>
          <w:sz w:val="24"/>
          <w:szCs w:val="24"/>
          <w:lang w:val="fr-FR"/>
        </w:rPr>
        <w:t xml:space="preserve"> terdampar</w:t>
      </w:r>
      <w:r>
        <w:rPr>
          <w:rFonts w:ascii="Bookman Old Style" w:hAnsi="Bookman Old Style" w:cs="Times New Roman"/>
          <w:sz w:val="24"/>
          <w:szCs w:val="24"/>
          <w:lang w:val="fr-FR"/>
        </w:rPr>
        <w:t>,</w:t>
      </w:r>
      <w:r w:rsidRPr="000C3233">
        <w:rPr>
          <w:rFonts w:ascii="Bookman Old Style" w:hAnsi="Bookman Old Style" w:cs="Times New Roman"/>
          <w:sz w:val="24"/>
          <w:szCs w:val="24"/>
          <w:lang w:val="fr-FR"/>
        </w:rPr>
        <w:t xml:space="preserve"> dan menjadi tawanan perang. Hal ini ditegaskan dalam Pasal 41 Protokol Tambahan I </w:t>
      </w:r>
      <w:r>
        <w:rPr>
          <w:rFonts w:ascii="Bookman Old Style" w:hAnsi="Bookman Old Style" w:cs="Times New Roman"/>
          <w:sz w:val="24"/>
          <w:szCs w:val="24"/>
          <w:lang w:val="fr-FR"/>
        </w:rPr>
        <w:t>1977</w:t>
      </w:r>
      <w:r w:rsidRPr="000C3233">
        <w:rPr>
          <w:rFonts w:ascii="Bookman Old Style" w:hAnsi="Bookman Old Style" w:cs="Times New Roman"/>
          <w:sz w:val="24"/>
          <w:szCs w:val="24"/>
          <w:lang w:val="fr-FR"/>
        </w:rPr>
        <w:t xml:space="preserve"> bahwa seorang yang diakui, atau dalam keadaan harus diakui, sebagai </w:t>
      </w:r>
      <w:r w:rsidRPr="000C3233">
        <w:rPr>
          <w:rFonts w:ascii="Bookman Old Style" w:hAnsi="Bookman Old Style" w:cs="Times New Roman"/>
          <w:i/>
          <w:sz w:val="24"/>
          <w:szCs w:val="24"/>
          <w:lang w:val="fr-FR"/>
        </w:rPr>
        <w:t>hors de combat</w:t>
      </w:r>
      <w:r w:rsidRPr="000C3233">
        <w:rPr>
          <w:rFonts w:ascii="Bookman Old Style" w:hAnsi="Bookman Old Style" w:cs="Times New Roman"/>
          <w:sz w:val="24"/>
          <w:szCs w:val="24"/>
          <w:lang w:val="fr-FR"/>
        </w:rPr>
        <w:t xml:space="preserve"> dilarang untuk menjadi objek serangan. Seorang tentara dapat menjadi sasaran sah dalam keadaan normal, tetapi jika tentara itu menyerah atau terluka dan tidak lagi menimbulkan ancaman</w:t>
      </w:r>
      <w:r>
        <w:rPr>
          <w:rFonts w:ascii="Bookman Old Style" w:hAnsi="Bookman Old Style" w:cs="Times New Roman"/>
          <w:sz w:val="24"/>
          <w:szCs w:val="24"/>
          <w:lang w:val="fr-FR"/>
        </w:rPr>
        <w:t xml:space="preserve"> </w:t>
      </w:r>
      <w:r w:rsidRPr="000C3233">
        <w:rPr>
          <w:rFonts w:ascii="Bookman Old Style" w:hAnsi="Bookman Old Style" w:cs="Times New Roman"/>
          <w:sz w:val="24"/>
          <w:szCs w:val="24"/>
          <w:lang w:val="fr-FR"/>
        </w:rPr>
        <w:t xml:space="preserve">maka dilarang untuk menyerang orang itu. </w:t>
      </w:r>
      <w:r w:rsidRPr="005B305F">
        <w:rPr>
          <w:rFonts w:ascii="Bookman Old Style" w:hAnsi="Bookman Old Style" w:cs="Times New Roman"/>
          <w:sz w:val="24"/>
          <w:szCs w:val="24"/>
        </w:rPr>
        <w:t xml:space="preserve">Selain itu mereka berhak atas pelindungan lebih lanjut jika mereka memenuhi kriteria sebagai tawanan perang </w:t>
      </w:r>
      <w:r w:rsidRPr="005B305F">
        <w:rPr>
          <w:rFonts w:ascii="Bookman Old Style" w:hAnsi="Bookman Old Style" w:cs="Times New Roman"/>
          <w:i/>
          <w:sz w:val="24"/>
          <w:szCs w:val="24"/>
        </w:rPr>
        <w:t>(prisoner of war).</w:t>
      </w:r>
      <w:r w:rsidRPr="005B305F">
        <w:rPr>
          <w:rFonts w:ascii="Bookman Old Style" w:hAnsi="Bookman Old Style" w:cs="Times New Roman"/>
          <w:sz w:val="24"/>
          <w:szCs w:val="24"/>
        </w:rPr>
        <w:t xml:space="preserve">      </w:t>
      </w:r>
    </w:p>
    <w:p w14:paraId="1F850EB6" w14:textId="77777777" w:rsidR="00FA5351" w:rsidRPr="005B305F" w:rsidRDefault="00FA5351" w:rsidP="00596DE8">
      <w:pPr>
        <w:pStyle w:val="ListParagraph"/>
        <w:numPr>
          <w:ilvl w:val="0"/>
          <w:numId w:val="11"/>
        </w:numPr>
        <w:spacing w:after="0" w:line="360" w:lineRule="auto"/>
        <w:ind w:left="1843"/>
        <w:jc w:val="both"/>
        <w:rPr>
          <w:rFonts w:ascii="Bookman Old Style" w:hAnsi="Bookman Old Style" w:cs="Times New Roman"/>
          <w:sz w:val="24"/>
          <w:szCs w:val="24"/>
        </w:rPr>
      </w:pPr>
      <w:r w:rsidRPr="005B305F">
        <w:rPr>
          <w:rFonts w:ascii="Bookman Old Style" w:hAnsi="Bookman Old Style" w:cs="Times New Roman"/>
          <w:sz w:val="24"/>
          <w:szCs w:val="24"/>
        </w:rPr>
        <w:t xml:space="preserve">Prinsip larangan menimbulkan penderitaan yang tidak perlu </w:t>
      </w:r>
      <w:r w:rsidRPr="005B305F">
        <w:rPr>
          <w:rFonts w:ascii="Bookman Old Style" w:hAnsi="Bookman Old Style" w:cs="Times New Roman"/>
          <w:i/>
          <w:sz w:val="24"/>
          <w:szCs w:val="24"/>
        </w:rPr>
        <w:t>(prohibition on the infliction of unnecessary suffering)</w:t>
      </w:r>
    </w:p>
    <w:p w14:paraId="4E921D28" w14:textId="77777777" w:rsidR="00FA5351" w:rsidRPr="0095100E" w:rsidRDefault="00FA5351" w:rsidP="00FA5351">
      <w:pPr>
        <w:pStyle w:val="ListParagraph"/>
        <w:spacing w:after="0" w:line="360" w:lineRule="auto"/>
        <w:ind w:left="1843"/>
        <w:jc w:val="both"/>
        <w:rPr>
          <w:rFonts w:ascii="Bookman Old Style" w:hAnsi="Bookman Old Style" w:cs="Times New Roman"/>
          <w:sz w:val="24"/>
          <w:szCs w:val="24"/>
          <w:lang w:val="de-DE"/>
        </w:rPr>
      </w:pPr>
      <w:r w:rsidRPr="005B305F">
        <w:rPr>
          <w:rFonts w:ascii="Bookman Old Style" w:hAnsi="Bookman Old Style" w:cs="Times New Roman"/>
          <w:sz w:val="24"/>
          <w:szCs w:val="24"/>
        </w:rPr>
        <w:t>Pada dasarnya H</w:t>
      </w:r>
      <w:r>
        <w:rPr>
          <w:rFonts w:ascii="Bookman Old Style" w:hAnsi="Bookman Old Style" w:cs="Times New Roman"/>
          <w:sz w:val="24"/>
          <w:szCs w:val="24"/>
        </w:rPr>
        <w:t>HI</w:t>
      </w:r>
      <w:r w:rsidRPr="005B305F">
        <w:rPr>
          <w:rFonts w:ascii="Bookman Old Style" w:hAnsi="Bookman Old Style" w:cs="Times New Roman"/>
          <w:sz w:val="24"/>
          <w:szCs w:val="24"/>
        </w:rPr>
        <w:t xml:space="preserve"> tidak melarang perang atau konflik bersenjata dan setiap perang pasti menggunakan kekerasan </w:t>
      </w:r>
      <w:r w:rsidRPr="005B305F">
        <w:rPr>
          <w:rFonts w:ascii="Bookman Old Style" w:hAnsi="Bookman Old Style" w:cs="Times New Roman"/>
          <w:i/>
          <w:sz w:val="24"/>
          <w:szCs w:val="24"/>
        </w:rPr>
        <w:t>(the use of violence).</w:t>
      </w:r>
      <w:r>
        <w:rPr>
          <w:rFonts w:ascii="Bookman Old Style" w:hAnsi="Bookman Old Style" w:cs="Times New Roman"/>
          <w:sz w:val="24"/>
          <w:szCs w:val="24"/>
        </w:rPr>
        <w:t xml:space="preserve"> Me</w:t>
      </w:r>
      <w:r w:rsidRPr="005B305F">
        <w:rPr>
          <w:rFonts w:ascii="Bookman Old Style" w:hAnsi="Bookman Old Style" w:cs="Times New Roman"/>
          <w:sz w:val="24"/>
          <w:szCs w:val="24"/>
        </w:rPr>
        <w:t>skipun penggunaan kekerasan diizinkan atau tidak dilarang oleh H</w:t>
      </w:r>
      <w:r>
        <w:rPr>
          <w:rFonts w:ascii="Bookman Old Style" w:hAnsi="Bookman Old Style" w:cs="Times New Roman"/>
          <w:sz w:val="24"/>
          <w:szCs w:val="24"/>
        </w:rPr>
        <w:t>HI</w:t>
      </w:r>
      <w:r w:rsidRPr="005B305F">
        <w:rPr>
          <w:rFonts w:ascii="Bookman Old Style" w:hAnsi="Bookman Old Style" w:cs="Times New Roman"/>
          <w:sz w:val="24"/>
          <w:szCs w:val="24"/>
        </w:rPr>
        <w:t xml:space="preserve">, penggunaan kekerasan dilarang menimbulkan penderitaan yang tidak perlu dan cidera yang berlebihan </w:t>
      </w:r>
      <w:r w:rsidRPr="005B305F">
        <w:rPr>
          <w:rFonts w:ascii="Bookman Old Style" w:hAnsi="Bookman Old Style" w:cs="Times New Roman"/>
          <w:i/>
          <w:sz w:val="24"/>
          <w:szCs w:val="24"/>
        </w:rPr>
        <w:t>(superfluous injury).</w:t>
      </w:r>
      <w:r w:rsidRPr="005B305F">
        <w:rPr>
          <w:rFonts w:ascii="Bookman Old Style" w:hAnsi="Bookman Old Style" w:cs="Times New Roman"/>
          <w:sz w:val="24"/>
          <w:szCs w:val="24"/>
        </w:rPr>
        <w:t xml:space="preserve"> </w:t>
      </w:r>
      <w:r w:rsidRPr="0095100E">
        <w:rPr>
          <w:rFonts w:ascii="Bookman Old Style" w:hAnsi="Bookman Old Style" w:cs="Times New Roman"/>
          <w:sz w:val="24"/>
          <w:szCs w:val="24"/>
          <w:lang w:val="de-DE"/>
        </w:rPr>
        <w:t xml:space="preserve">Bahkan prajurit yang secara sah dapat diserang, diberikan pelindungan melalui larangan ini. Salah satu contoh aturan yang telah ditetapkan berdasarkan prinsip ini adalah larangan penggunaan senjata laser yang dapat menyebabkan kebutaan.    </w:t>
      </w:r>
    </w:p>
    <w:p w14:paraId="5675547B" w14:textId="77777777" w:rsidR="00FA5351" w:rsidRPr="005B305F" w:rsidRDefault="00FA5351" w:rsidP="00596DE8">
      <w:pPr>
        <w:pStyle w:val="ListParagraph"/>
        <w:numPr>
          <w:ilvl w:val="0"/>
          <w:numId w:val="11"/>
        </w:numPr>
        <w:spacing w:after="0" w:line="360" w:lineRule="auto"/>
        <w:ind w:left="1843"/>
        <w:jc w:val="both"/>
        <w:rPr>
          <w:rFonts w:ascii="Bookman Old Style" w:hAnsi="Bookman Old Style" w:cs="Times New Roman"/>
          <w:sz w:val="24"/>
          <w:szCs w:val="24"/>
        </w:rPr>
      </w:pPr>
      <w:r w:rsidRPr="005B305F">
        <w:rPr>
          <w:rFonts w:ascii="Bookman Old Style" w:hAnsi="Bookman Old Style" w:cs="Times New Roman"/>
          <w:sz w:val="24"/>
          <w:szCs w:val="24"/>
        </w:rPr>
        <w:t xml:space="preserve">Prinisip proporsionalitas </w:t>
      </w:r>
      <w:r w:rsidRPr="005B305F">
        <w:rPr>
          <w:rFonts w:ascii="Bookman Old Style" w:hAnsi="Bookman Old Style" w:cs="Times New Roman"/>
          <w:i/>
          <w:sz w:val="24"/>
          <w:szCs w:val="24"/>
        </w:rPr>
        <w:t>(the principle of proportionality);</w:t>
      </w:r>
    </w:p>
    <w:p w14:paraId="6E36E16D" w14:textId="77777777" w:rsidR="00FA5351" w:rsidRPr="005B305F" w:rsidRDefault="00FA5351" w:rsidP="00FA5351">
      <w:pPr>
        <w:pStyle w:val="ListParagraph"/>
        <w:spacing w:after="0" w:line="360" w:lineRule="auto"/>
        <w:ind w:left="1843"/>
        <w:jc w:val="both"/>
        <w:rPr>
          <w:rFonts w:ascii="Bookman Old Style" w:hAnsi="Bookman Old Style" w:cs="Times New Roman"/>
          <w:sz w:val="24"/>
          <w:szCs w:val="24"/>
        </w:rPr>
      </w:pPr>
      <w:r w:rsidRPr="005B305F">
        <w:rPr>
          <w:rFonts w:ascii="Bookman Old Style" w:hAnsi="Bookman Old Style" w:cs="Times New Roman"/>
          <w:sz w:val="24"/>
          <w:szCs w:val="24"/>
        </w:rPr>
        <w:lastRenderedPageBreak/>
        <w:t>Prinsip batas proporsionalitas dan melindungi potensi yang membahayakan warga sipil dengan cara menuntut</w:t>
      </w:r>
      <w:r>
        <w:rPr>
          <w:rFonts w:ascii="Bookman Old Style" w:hAnsi="Bookman Old Style" w:cs="Times New Roman"/>
          <w:sz w:val="24"/>
          <w:szCs w:val="24"/>
        </w:rPr>
        <w:t xml:space="preserve"> </w:t>
      </w:r>
      <w:r w:rsidRPr="005B305F">
        <w:rPr>
          <w:rFonts w:ascii="Bookman Old Style" w:hAnsi="Bookman Old Style" w:cs="Times New Roman"/>
          <w:sz w:val="24"/>
          <w:szCs w:val="24"/>
        </w:rPr>
        <w:t>bahwa sedikit mungkin jumlah kerugian</w:t>
      </w:r>
      <w:r>
        <w:rPr>
          <w:rFonts w:ascii="Bookman Old Style" w:hAnsi="Bookman Old Style" w:cs="Times New Roman"/>
          <w:sz w:val="24"/>
          <w:szCs w:val="24"/>
        </w:rPr>
        <w:t xml:space="preserve"> </w:t>
      </w:r>
      <w:r w:rsidRPr="005B305F">
        <w:rPr>
          <w:rFonts w:ascii="Bookman Old Style" w:hAnsi="Bookman Old Style" w:cs="Times New Roman"/>
          <w:sz w:val="24"/>
          <w:szCs w:val="24"/>
        </w:rPr>
        <w:t>yang ditimbulkan untuk warga sipil dan ketika membahayakan warga sipil terjadi harus sebanding dengan keuntungan militer. Misalnya serangan langsung terhadap warga sipil dilarang dan dan karenanya penilaian proporsionalitas bukan sebuah penilaian hukum yang relevan, bahkan setiap serangan langsung terhadap warga sipil yang tidak mengambil bagian dalam permusuhan maka jelas melanggar H</w:t>
      </w:r>
      <w:r>
        <w:rPr>
          <w:rFonts w:ascii="Bookman Old Style" w:hAnsi="Bookman Old Style" w:cs="Times New Roman"/>
          <w:sz w:val="24"/>
          <w:szCs w:val="24"/>
        </w:rPr>
        <w:t>HI</w:t>
      </w:r>
      <w:r w:rsidRPr="005B305F">
        <w:rPr>
          <w:rFonts w:ascii="Bookman Old Style" w:hAnsi="Bookman Old Style" w:cs="Times New Roman"/>
          <w:sz w:val="24"/>
          <w:szCs w:val="24"/>
        </w:rPr>
        <w:t>. Pelaksanaan prinsip proporsionalitas ini juga ditujukan untuk melindungi lingkungan. Artinya setiap serangan yang dilakukan dalam konflik bersenjata harus mempertimbangkan keselamatan lingkungan. Ketentuan yang mengatur prinsip proporsionalitas dapat ditemukan dalam dalam Pasal 51</w:t>
      </w:r>
      <w:r>
        <w:rPr>
          <w:rFonts w:ascii="Bookman Old Style" w:hAnsi="Bookman Old Style" w:cs="Times New Roman"/>
          <w:sz w:val="24"/>
          <w:szCs w:val="24"/>
        </w:rPr>
        <w:t xml:space="preserve"> ayat</w:t>
      </w:r>
      <w:r w:rsidRPr="005B305F">
        <w:rPr>
          <w:rFonts w:ascii="Bookman Old Style" w:hAnsi="Bookman Old Style" w:cs="Times New Roman"/>
          <w:sz w:val="24"/>
          <w:szCs w:val="24"/>
        </w:rPr>
        <w:t xml:space="preserve"> (5)</w:t>
      </w:r>
      <w:r>
        <w:rPr>
          <w:rFonts w:ascii="Bookman Old Style" w:hAnsi="Bookman Old Style" w:cs="Times New Roman"/>
          <w:sz w:val="24"/>
          <w:szCs w:val="24"/>
        </w:rPr>
        <w:t xml:space="preserve"> huruf</w:t>
      </w:r>
      <w:r w:rsidRPr="005B305F">
        <w:rPr>
          <w:rFonts w:ascii="Bookman Old Style" w:hAnsi="Bookman Old Style" w:cs="Times New Roman"/>
          <w:sz w:val="24"/>
          <w:szCs w:val="24"/>
        </w:rPr>
        <w:t xml:space="preserve"> (b) Protokol Tambahan I</w:t>
      </w:r>
      <w:r>
        <w:rPr>
          <w:rFonts w:ascii="Bookman Old Style" w:hAnsi="Bookman Old Style" w:cs="Times New Roman"/>
          <w:sz w:val="24"/>
          <w:szCs w:val="24"/>
        </w:rPr>
        <w:t xml:space="preserve"> 1977</w:t>
      </w:r>
      <w:r w:rsidRPr="005B305F">
        <w:rPr>
          <w:rFonts w:ascii="Bookman Old Style" w:hAnsi="Bookman Old Style" w:cs="Times New Roman"/>
          <w:sz w:val="24"/>
          <w:szCs w:val="24"/>
        </w:rPr>
        <w:t>.</w:t>
      </w:r>
      <w:r w:rsidRPr="005B305F">
        <w:rPr>
          <w:rStyle w:val="FootnoteReference"/>
          <w:rFonts w:ascii="Bookman Old Style" w:hAnsi="Bookman Old Style" w:cs="Times New Roman"/>
          <w:sz w:val="24"/>
          <w:szCs w:val="24"/>
        </w:rPr>
        <w:footnoteReference w:id="32"/>
      </w:r>
      <w:r w:rsidRPr="005B305F">
        <w:rPr>
          <w:rFonts w:ascii="Bookman Old Style" w:hAnsi="Bookman Old Style" w:cs="Times New Roman"/>
          <w:sz w:val="24"/>
          <w:szCs w:val="24"/>
        </w:rPr>
        <w:t xml:space="preserve">     </w:t>
      </w:r>
    </w:p>
    <w:p w14:paraId="4A72FE45" w14:textId="77777777" w:rsidR="00FA5351" w:rsidRPr="005B305F" w:rsidRDefault="00FA5351" w:rsidP="00596DE8">
      <w:pPr>
        <w:pStyle w:val="ListParagraph"/>
        <w:numPr>
          <w:ilvl w:val="0"/>
          <w:numId w:val="11"/>
        </w:numPr>
        <w:spacing w:after="0" w:line="360" w:lineRule="auto"/>
        <w:ind w:left="1843"/>
        <w:jc w:val="both"/>
        <w:rPr>
          <w:rFonts w:ascii="Bookman Old Style" w:hAnsi="Bookman Old Style" w:cs="Times New Roman"/>
          <w:sz w:val="24"/>
          <w:szCs w:val="24"/>
        </w:rPr>
      </w:pPr>
      <w:r w:rsidRPr="005B305F">
        <w:rPr>
          <w:rFonts w:ascii="Bookman Old Style" w:hAnsi="Bookman Old Style" w:cs="Times New Roman"/>
          <w:sz w:val="24"/>
          <w:szCs w:val="24"/>
        </w:rPr>
        <w:t xml:space="preserve">Gagasan tentang kepentingan </w:t>
      </w:r>
      <w:r w:rsidRPr="005B305F">
        <w:rPr>
          <w:rFonts w:ascii="Bookman Old Style" w:hAnsi="Bookman Old Style" w:cs="Times New Roman"/>
          <w:i/>
          <w:sz w:val="24"/>
          <w:szCs w:val="24"/>
        </w:rPr>
        <w:t>(the notion of necessity)</w:t>
      </w:r>
    </w:p>
    <w:p w14:paraId="389177A8" w14:textId="77777777" w:rsidR="00FA5351" w:rsidRPr="0095100E" w:rsidRDefault="00FA5351" w:rsidP="00FA5351">
      <w:pPr>
        <w:pStyle w:val="ListParagraph"/>
        <w:spacing w:after="0" w:line="360" w:lineRule="auto"/>
        <w:ind w:left="1843"/>
        <w:jc w:val="both"/>
        <w:rPr>
          <w:rFonts w:ascii="Bookman Old Style" w:hAnsi="Bookman Old Style" w:cs="Times New Roman"/>
          <w:sz w:val="24"/>
          <w:szCs w:val="24"/>
          <w:lang w:val="de-DE"/>
        </w:rPr>
      </w:pPr>
      <w:r w:rsidRPr="0095100E">
        <w:rPr>
          <w:rFonts w:ascii="Bookman Old Style" w:hAnsi="Bookman Old Style" w:cs="Times New Roman"/>
          <w:sz w:val="24"/>
          <w:szCs w:val="24"/>
          <w:lang w:val="de-DE"/>
        </w:rPr>
        <w:t>Sebuah gagasan kepentingan militer sering berbenturan dengan prinsip perindungan kemanusiaan. Kepentingan militer memungkinkan angkatan bersenjata untuk terlibat dalam perilaku yang akan menghasilkan kerusakan dan menimbulkan bahaya bagi manusia. Konsep kepentingan militer mengakui bahwa di</w:t>
      </w:r>
      <w:r>
        <w:rPr>
          <w:rFonts w:ascii="Bookman Old Style" w:hAnsi="Bookman Old Style" w:cs="Times New Roman"/>
          <w:sz w:val="24"/>
          <w:szCs w:val="24"/>
          <w:lang w:val="de-DE"/>
        </w:rPr>
        <w:t xml:space="preserve"> </w:t>
      </w:r>
      <w:r w:rsidRPr="0095100E">
        <w:rPr>
          <w:rFonts w:ascii="Bookman Old Style" w:hAnsi="Bookman Old Style" w:cs="Times New Roman"/>
          <w:sz w:val="24"/>
          <w:szCs w:val="24"/>
          <w:lang w:val="de-DE"/>
        </w:rPr>
        <w:t xml:space="preserve">bawah hukum perang, memenangkan perang atau pertempuran adalah pertimbangan yang sah namun konsep </w:t>
      </w:r>
      <w:r w:rsidRPr="0095100E">
        <w:rPr>
          <w:rFonts w:ascii="Bookman Old Style" w:hAnsi="Bookman Old Style" w:cs="Times New Roman"/>
          <w:sz w:val="24"/>
          <w:szCs w:val="24"/>
          <w:lang w:val="de-DE"/>
        </w:rPr>
        <w:lastRenderedPageBreak/>
        <w:t xml:space="preserve">kepentingan militer tidak memberikan angkatan bersenjata kebebasan untuk mengabaikan pertimbangan kemanusian sama sekali dan melakukan apapun yang mereka inginkan dimana hal tersebut diatur dalam Pasal 52 Protokol Tambahan I 1977.          </w:t>
      </w:r>
    </w:p>
    <w:p w14:paraId="3FA832A9" w14:textId="77777777" w:rsidR="00FA5351" w:rsidRPr="005B305F" w:rsidRDefault="00FA5351" w:rsidP="00596DE8">
      <w:pPr>
        <w:pStyle w:val="ListParagraph"/>
        <w:numPr>
          <w:ilvl w:val="0"/>
          <w:numId w:val="11"/>
        </w:numPr>
        <w:spacing w:after="0" w:line="360" w:lineRule="auto"/>
        <w:ind w:left="1843"/>
        <w:jc w:val="both"/>
        <w:rPr>
          <w:rFonts w:ascii="Bookman Old Style" w:hAnsi="Bookman Old Style" w:cs="Times New Roman"/>
          <w:sz w:val="24"/>
          <w:szCs w:val="24"/>
        </w:rPr>
      </w:pPr>
      <w:r w:rsidRPr="005B305F">
        <w:rPr>
          <w:rFonts w:ascii="Bookman Old Style" w:hAnsi="Bookman Old Style" w:cs="Times New Roman"/>
          <w:sz w:val="24"/>
          <w:szCs w:val="24"/>
        </w:rPr>
        <w:t xml:space="preserve">Prinsip kemanusiaan </w:t>
      </w:r>
      <w:r w:rsidRPr="005B305F">
        <w:rPr>
          <w:rFonts w:ascii="Bookman Old Style" w:hAnsi="Bookman Old Style" w:cs="Times New Roman"/>
          <w:i/>
          <w:sz w:val="24"/>
          <w:szCs w:val="24"/>
        </w:rPr>
        <w:t>(the principle of humanity)</w:t>
      </w:r>
    </w:p>
    <w:p w14:paraId="32AC53F0" w14:textId="77777777" w:rsidR="00FA5351" w:rsidRPr="0095100E" w:rsidRDefault="00FA5351" w:rsidP="00FA5351">
      <w:pPr>
        <w:pStyle w:val="ListParagraph"/>
        <w:spacing w:after="0" w:line="360" w:lineRule="auto"/>
        <w:ind w:left="1843"/>
        <w:jc w:val="both"/>
        <w:rPr>
          <w:rFonts w:ascii="Bookman Old Style" w:hAnsi="Bookman Old Style" w:cs="Times New Roman"/>
          <w:sz w:val="24"/>
          <w:szCs w:val="24"/>
          <w:lang w:val="de-DE"/>
        </w:rPr>
      </w:pPr>
      <w:r w:rsidRPr="005B305F">
        <w:rPr>
          <w:rFonts w:ascii="Bookman Old Style" w:hAnsi="Bookman Old Style" w:cs="Times New Roman"/>
          <w:sz w:val="24"/>
          <w:szCs w:val="24"/>
        </w:rPr>
        <w:t xml:space="preserve">Prinsip kemanusiaan menetapkan bahwa semua manusia memiliki kapasitas dan kemampuan untuk menunjukkan rasa hormat dan kepedulian untuk semua, bahkan musuh bebuyutan mereka sekalipun. Gagasan kemanusiaan adalah penting bagi manusia dan inilah yang membedakan manusia dari binatang. Prinsip-prinsip kemanusiaan dapat ditemukan dalam semua budaya dan agama besar. </w:t>
      </w:r>
      <w:r w:rsidRPr="0095100E">
        <w:rPr>
          <w:rFonts w:ascii="Bookman Old Style" w:hAnsi="Bookman Old Style" w:cs="Times New Roman"/>
          <w:sz w:val="24"/>
          <w:szCs w:val="24"/>
          <w:lang w:val="de-DE"/>
        </w:rPr>
        <w:t>HHI modern tidak naif dan menerima bahwa bahaya, kehancuran dan kematian bisa dibenarkan selama konflik bersenjata. HHI hanya dimaksudkan untuk membatasi kerugian dan prinsip kemanusiaan sangat banyak di</w:t>
      </w:r>
      <w:r>
        <w:rPr>
          <w:rFonts w:ascii="Bookman Old Style" w:hAnsi="Bookman Old Style" w:cs="Times New Roman"/>
          <w:sz w:val="24"/>
          <w:szCs w:val="24"/>
          <w:lang w:val="de-DE"/>
        </w:rPr>
        <w:t xml:space="preserve"> </w:t>
      </w:r>
      <w:r w:rsidRPr="0095100E">
        <w:rPr>
          <w:rFonts w:ascii="Bookman Old Style" w:hAnsi="Bookman Old Style" w:cs="Times New Roman"/>
          <w:sz w:val="24"/>
          <w:szCs w:val="24"/>
          <w:lang w:val="de-DE"/>
        </w:rPr>
        <w:t>tengah ambisi ini.</w:t>
      </w:r>
    </w:p>
    <w:p w14:paraId="181CF029" w14:textId="77777777" w:rsidR="00FA5351" w:rsidRPr="0095100E" w:rsidRDefault="00FA5351" w:rsidP="00FA5351">
      <w:pPr>
        <w:pStyle w:val="ListParagraph"/>
        <w:spacing w:after="0" w:line="360" w:lineRule="auto"/>
        <w:ind w:left="1418" w:firstLine="709"/>
        <w:jc w:val="both"/>
        <w:rPr>
          <w:rFonts w:ascii="Bookman Old Style" w:hAnsi="Bookman Old Style" w:cs="Times New Roman"/>
          <w:sz w:val="24"/>
          <w:szCs w:val="24"/>
          <w:lang w:val="de-DE"/>
        </w:rPr>
      </w:pPr>
      <w:r w:rsidRPr="0095100E">
        <w:rPr>
          <w:rFonts w:ascii="Bookman Old Style" w:hAnsi="Bookman Old Style" w:cs="Times New Roman"/>
          <w:sz w:val="24"/>
          <w:szCs w:val="24"/>
          <w:lang w:val="de-DE"/>
        </w:rPr>
        <w:t xml:space="preserve">Setiap prinsip dasar tersebut dapat ditemukan dalam aturan-aturan dan norma-norma khusus HHI itu sendiri. Prinsip-prinsip dasar itu juga dapat membantu penafsiran hukum ketika kita menemui sebuah masalah hukum tidak jelas atau kontroversial. Selain itu, keseimbangan antara prinsip dan kepentingan dapat bergeser atau berubah. Sebagai contoh selama situasi permusuhan, kebutuhan militer dapat membatasi gagasan kemanusiaan dengan membiarkan terjadinya sebuah kehancuran. Dalam situasi lain seperti ketika mewajibkan pelindungan korban luka dan </w:t>
      </w:r>
      <w:r w:rsidRPr="0095100E">
        <w:rPr>
          <w:rFonts w:ascii="Bookman Old Style" w:hAnsi="Bookman Old Style" w:cs="Times New Roman"/>
          <w:sz w:val="24"/>
          <w:szCs w:val="24"/>
          <w:lang w:val="de-DE"/>
        </w:rPr>
        <w:lastRenderedPageBreak/>
        <w:t xml:space="preserve">sakit, prinsip kemanusiaan adalah jantung dari aturan-aturan HHI.       </w:t>
      </w:r>
    </w:p>
    <w:p w14:paraId="293623CC" w14:textId="77777777" w:rsidR="00FA5351" w:rsidRPr="00244540" w:rsidRDefault="00FA5351" w:rsidP="00596DE8">
      <w:pPr>
        <w:pStyle w:val="ListParagraph"/>
        <w:numPr>
          <w:ilvl w:val="0"/>
          <w:numId w:val="7"/>
        </w:numPr>
        <w:spacing w:after="0" w:line="360" w:lineRule="auto"/>
        <w:ind w:left="993"/>
        <w:jc w:val="both"/>
        <w:rPr>
          <w:rFonts w:ascii="Bookman Old Style" w:hAnsi="Bookman Old Style" w:cs="Times New Roman"/>
          <w:b/>
          <w:sz w:val="24"/>
          <w:szCs w:val="24"/>
        </w:rPr>
      </w:pPr>
      <w:r w:rsidRPr="00244540">
        <w:rPr>
          <w:rFonts w:ascii="Bookman Old Style" w:hAnsi="Bookman Old Style" w:cs="Times New Roman"/>
          <w:b/>
          <w:sz w:val="24"/>
          <w:szCs w:val="24"/>
        </w:rPr>
        <w:t>Analisis</w:t>
      </w:r>
    </w:p>
    <w:p w14:paraId="1D0806DA" w14:textId="77777777" w:rsidR="00FA5351" w:rsidRPr="00F5442A" w:rsidRDefault="00FA5351" w:rsidP="00596DE8">
      <w:pPr>
        <w:pStyle w:val="ListParagraph"/>
        <w:numPr>
          <w:ilvl w:val="0"/>
          <w:numId w:val="12"/>
        </w:numPr>
        <w:spacing w:after="0" w:line="360" w:lineRule="auto"/>
        <w:ind w:left="1418"/>
        <w:jc w:val="both"/>
        <w:rPr>
          <w:rFonts w:ascii="Bookman Old Style" w:hAnsi="Bookman Old Style" w:cs="Times New Roman"/>
          <w:b/>
          <w:sz w:val="24"/>
          <w:szCs w:val="24"/>
        </w:rPr>
      </w:pPr>
      <w:r w:rsidRPr="00F5442A">
        <w:rPr>
          <w:rFonts w:ascii="Bookman Old Style" w:hAnsi="Bookman Old Style" w:cs="Times New Roman"/>
          <w:b/>
          <w:sz w:val="24"/>
          <w:szCs w:val="24"/>
        </w:rPr>
        <w:t xml:space="preserve">Pengaturan Kejahatan Perang Dalam Hukum Humaniter Internasional </w:t>
      </w:r>
    </w:p>
    <w:p w14:paraId="57FBA672" w14:textId="77777777" w:rsidR="00FA5351" w:rsidRPr="0095100E" w:rsidRDefault="00FA5351" w:rsidP="00FA5351">
      <w:pPr>
        <w:pStyle w:val="ListParagraph"/>
        <w:spacing w:after="0" w:line="360" w:lineRule="auto"/>
        <w:ind w:left="1440" w:firstLine="720"/>
        <w:jc w:val="both"/>
        <w:rPr>
          <w:rFonts w:ascii="Bookman Old Style" w:hAnsi="Bookman Old Style" w:cs="Calibri"/>
          <w:sz w:val="24"/>
          <w:szCs w:val="24"/>
          <w:lang w:val="de-DE"/>
        </w:rPr>
      </w:pPr>
      <w:r w:rsidRPr="0095100E">
        <w:rPr>
          <w:rFonts w:ascii="Bookman Old Style" w:hAnsi="Bookman Old Style" w:cs="Calibri"/>
          <w:sz w:val="24"/>
          <w:szCs w:val="24"/>
          <w:lang w:val="de-DE"/>
        </w:rPr>
        <w:t xml:space="preserve">Kejahatan perang termasuk dalam jenis kejahatan internasional yang terlebih dahulu ada dibandingkan dengan jenis kejahatan internasional lain. Bahkan, kemunculan konsep genosida dan kejahatan terhadap kemanusiaan </w:t>
      </w:r>
      <w:r w:rsidRPr="0095100E">
        <w:rPr>
          <w:rFonts w:ascii="Bookman Old Style" w:hAnsi="Bookman Old Style" w:cs="Calibri,Italic"/>
          <w:i/>
          <w:iCs/>
          <w:sz w:val="24"/>
          <w:szCs w:val="24"/>
          <w:lang w:val="de-DE"/>
        </w:rPr>
        <w:t xml:space="preserve">(crimes against humanity) </w:t>
      </w:r>
      <w:r w:rsidRPr="0095100E">
        <w:rPr>
          <w:rFonts w:ascii="Bookman Old Style" w:hAnsi="Bookman Old Style" w:cs="Calibri"/>
          <w:sz w:val="24"/>
          <w:szCs w:val="24"/>
          <w:lang w:val="de-DE"/>
        </w:rPr>
        <w:t>bersumber pada konsep kejahatan perang.</w:t>
      </w:r>
      <w:r>
        <w:rPr>
          <w:rStyle w:val="FootnoteReference"/>
          <w:rFonts w:ascii="Bookman Old Style" w:hAnsi="Bookman Old Style" w:cs="Calibri"/>
          <w:sz w:val="24"/>
          <w:szCs w:val="24"/>
        </w:rPr>
        <w:footnoteReference w:id="33"/>
      </w:r>
      <w:r w:rsidRPr="0095100E">
        <w:rPr>
          <w:rFonts w:ascii="Bookman Old Style" w:hAnsi="Bookman Old Style" w:cs="Calibri"/>
          <w:sz w:val="24"/>
          <w:szCs w:val="24"/>
          <w:lang w:val="de-DE"/>
        </w:rPr>
        <w:t xml:space="preserve"> Hukum internasional yang secara langsung mencakup HHI dan hukum pidana internasional mengatur tentang perang serta pelaku kejahatan perang.</w:t>
      </w:r>
    </w:p>
    <w:p w14:paraId="6C2D47AA" w14:textId="77777777" w:rsidR="00FA5351" w:rsidRPr="008216BB" w:rsidRDefault="00FA5351" w:rsidP="00FA5351">
      <w:pPr>
        <w:pStyle w:val="ListParagraph"/>
        <w:spacing w:after="0" w:line="360" w:lineRule="auto"/>
        <w:ind w:left="1440" w:firstLine="720"/>
        <w:jc w:val="both"/>
        <w:rPr>
          <w:rFonts w:ascii="Bookman Old Style" w:hAnsi="Bookman Old Style" w:cs="Calibri"/>
          <w:sz w:val="24"/>
          <w:szCs w:val="24"/>
        </w:rPr>
      </w:pPr>
      <w:r w:rsidRPr="008216BB">
        <w:rPr>
          <w:rFonts w:ascii="Bookman Old Style" w:hAnsi="Bookman Old Style" w:cs="Calibri"/>
          <w:sz w:val="24"/>
          <w:szCs w:val="24"/>
        </w:rPr>
        <w:t>Kejahatan perang merupakan suatu tindakan yang berdasar pada suatu tindakan yang melanggar hukum dan kebiasaan tersebut ada didalam suatu konflik bersenjata. Adapun istilah “kejahatan perang” lebih tepat dipahami bukan sebagai pelanggaran serius terhadap hukum perang (dalam arti sempit), melainkan pelanggaran serius terhadap hukum humaniter.</w:t>
      </w:r>
      <w:r>
        <w:rPr>
          <w:rStyle w:val="FootnoteReference"/>
          <w:rFonts w:ascii="Bookman Old Style" w:hAnsi="Bookman Old Style" w:cs="Calibri"/>
          <w:sz w:val="24"/>
          <w:szCs w:val="24"/>
        </w:rPr>
        <w:footnoteReference w:id="34"/>
      </w:r>
    </w:p>
    <w:p w14:paraId="20234650" w14:textId="77777777" w:rsidR="00FA5351" w:rsidRPr="0095100E" w:rsidRDefault="00FA5351" w:rsidP="00FA5351">
      <w:pPr>
        <w:pStyle w:val="ListParagraph"/>
        <w:spacing w:after="0" w:line="360" w:lineRule="auto"/>
        <w:ind w:left="1418" w:firstLine="742"/>
        <w:jc w:val="both"/>
        <w:rPr>
          <w:rFonts w:ascii="Bookman Old Style" w:hAnsi="Bookman Old Style" w:cs="Times New Roman"/>
          <w:sz w:val="24"/>
          <w:szCs w:val="24"/>
          <w:lang w:val="de-DE"/>
        </w:rPr>
      </w:pPr>
      <w:r w:rsidRPr="0095100E">
        <w:rPr>
          <w:rFonts w:ascii="Bookman Old Style" w:hAnsi="Bookman Old Style" w:cs="Times New Roman"/>
          <w:sz w:val="24"/>
          <w:szCs w:val="24"/>
          <w:lang w:val="de-DE"/>
        </w:rPr>
        <w:t xml:space="preserve">Dalam HHI ada beberapa konvensi-konvensi yang memberikan regulasi mengenai perang. </w:t>
      </w:r>
      <w:r w:rsidRPr="0095100E">
        <w:rPr>
          <w:rFonts w:ascii="Bookman Old Style" w:hAnsi="Bookman Old Style" w:cs="Times New Roman"/>
          <w:i/>
          <w:sz w:val="24"/>
          <w:szCs w:val="24"/>
          <w:lang w:val="de-DE"/>
        </w:rPr>
        <w:t>Pertama,</w:t>
      </w:r>
      <w:r w:rsidRPr="0095100E">
        <w:rPr>
          <w:rFonts w:ascii="Bookman Old Style" w:hAnsi="Bookman Old Style" w:cs="Times New Roman"/>
          <w:sz w:val="24"/>
          <w:szCs w:val="24"/>
          <w:lang w:val="de-DE"/>
        </w:rPr>
        <w:t xml:space="preserve"> Konvensi Den Haag 1907 tentang Hukum dan Kebiasaan Perang di Darat (Konvensi Den Haag IV) dimana konvensi tersebut juga memberikan pedoman mengenai penggunaan sarana dan metode peperangan, pelaksanaan permusuhan dan </w:t>
      </w:r>
      <w:r w:rsidRPr="0095100E">
        <w:rPr>
          <w:rFonts w:ascii="Bookman Old Style" w:hAnsi="Bookman Old Style" w:cs="Times New Roman"/>
          <w:sz w:val="24"/>
          <w:szCs w:val="24"/>
          <w:lang w:val="de-DE"/>
        </w:rPr>
        <w:lastRenderedPageBreak/>
        <w:t xml:space="preserve">pendudukan. </w:t>
      </w:r>
      <w:r w:rsidRPr="0095100E">
        <w:rPr>
          <w:rFonts w:ascii="Bookman Old Style" w:hAnsi="Bookman Old Style" w:cs="Times New Roman"/>
          <w:i/>
          <w:sz w:val="24"/>
          <w:szCs w:val="24"/>
          <w:lang w:val="de-DE"/>
        </w:rPr>
        <w:t>Kedua,</w:t>
      </w:r>
      <w:r w:rsidRPr="0095100E">
        <w:rPr>
          <w:rFonts w:ascii="Bookman Old Style" w:hAnsi="Bookman Old Style" w:cs="Times New Roman"/>
          <w:sz w:val="24"/>
          <w:szCs w:val="24"/>
          <w:lang w:val="de-DE"/>
        </w:rPr>
        <w:t xml:space="preserve"> Konvensi Jenewa 1949 yang mengatur Perbaikan Keadaan Yang Luka dan Sakit Dalam Angkatan Perang di Medan Pertempuran Darat (Konvensi Jenewa I), Perbaikan Keadaan Anggota Angkatan Perang Di laut Yang Luka, Sakit, dan Korban Karam (Konvensi Jenewa II), Perlakuan Tawanan Perang (Konvensi Jenewa III), dan Perlindungan Warga Sipil di Masa Perang (Konvensi Jenewa IV). </w:t>
      </w:r>
      <w:r w:rsidRPr="0095100E">
        <w:rPr>
          <w:rFonts w:ascii="Bookman Old Style" w:hAnsi="Bookman Old Style" w:cs="Times New Roman"/>
          <w:i/>
          <w:sz w:val="24"/>
          <w:szCs w:val="24"/>
          <w:lang w:val="de-DE"/>
        </w:rPr>
        <w:t>Ketiga,</w:t>
      </w:r>
      <w:r w:rsidRPr="0095100E">
        <w:rPr>
          <w:rFonts w:ascii="Bookman Old Style" w:hAnsi="Bookman Old Style" w:cs="Times New Roman"/>
          <w:sz w:val="24"/>
          <w:szCs w:val="24"/>
          <w:lang w:val="de-DE"/>
        </w:rPr>
        <w:t xml:space="preserve"> Protokol Tambahan I 1977 yang mengatur Konflik Bersenjata Internasional dan Protokol Tambahan II 1977 tentang Konflik Bersenjata Non-Internasional, </w:t>
      </w:r>
      <w:r w:rsidRPr="0095100E">
        <w:rPr>
          <w:rFonts w:ascii="Bookman Old Style" w:hAnsi="Bookman Old Style" w:cs="Times New Roman"/>
          <w:i/>
          <w:sz w:val="24"/>
          <w:szCs w:val="24"/>
          <w:lang w:val="de-DE"/>
        </w:rPr>
        <w:t>Keempat,</w:t>
      </w:r>
      <w:r w:rsidRPr="0095100E">
        <w:rPr>
          <w:rFonts w:ascii="Bookman Old Style" w:hAnsi="Bookman Old Style" w:cs="Times New Roman"/>
          <w:sz w:val="24"/>
          <w:szCs w:val="24"/>
          <w:lang w:val="de-DE"/>
        </w:rPr>
        <w:t xml:space="preserve"> Statuta Roma 1998 yang mengatur tentang Mahkamah Pidana Internasional dimana diatur juga mengenai kejahatan yang menjadi yurisdiksi </w:t>
      </w:r>
      <w:r>
        <w:rPr>
          <w:rFonts w:ascii="Bookman Old Style" w:hAnsi="Bookman Old Style" w:cs="Times New Roman"/>
          <w:sz w:val="24"/>
          <w:szCs w:val="24"/>
          <w:lang w:val="de-DE"/>
        </w:rPr>
        <w:t>ICC</w:t>
      </w:r>
      <w:r w:rsidRPr="0095100E">
        <w:rPr>
          <w:rFonts w:ascii="Bookman Old Style" w:hAnsi="Bookman Old Style" w:cs="Times New Roman"/>
          <w:sz w:val="24"/>
          <w:szCs w:val="24"/>
          <w:lang w:val="de-DE"/>
        </w:rPr>
        <w:t xml:space="preserve"> seperti genosida, kejahatan terhadap kemanusiaan, dan kejahatan perang.</w:t>
      </w:r>
    </w:p>
    <w:p w14:paraId="044D20CA" w14:textId="77777777" w:rsidR="00FA5351" w:rsidRPr="0095100E" w:rsidRDefault="00FA5351" w:rsidP="00FA5351">
      <w:pPr>
        <w:pStyle w:val="ListParagraph"/>
        <w:spacing w:after="0" w:line="360" w:lineRule="auto"/>
        <w:ind w:left="1418" w:firstLine="742"/>
        <w:jc w:val="both"/>
        <w:rPr>
          <w:rFonts w:ascii="Bookman Old Style" w:hAnsi="Bookman Old Style" w:cs="Times New Roman"/>
          <w:i/>
          <w:sz w:val="24"/>
          <w:szCs w:val="24"/>
          <w:lang w:val="de-DE"/>
        </w:rPr>
      </w:pPr>
      <w:r w:rsidRPr="0095100E">
        <w:rPr>
          <w:rFonts w:ascii="Bookman Old Style" w:hAnsi="Bookman Old Style" w:cs="Times New Roman"/>
          <w:sz w:val="24"/>
          <w:szCs w:val="24"/>
          <w:lang w:val="de-DE"/>
        </w:rPr>
        <w:t xml:space="preserve">Konvensi Den Haag 1907 </w:t>
      </w:r>
      <w:r w:rsidRPr="0095100E">
        <w:rPr>
          <w:rFonts w:ascii="Bookman Old Style" w:hAnsi="Bookman Old Style"/>
          <w:sz w:val="24"/>
          <w:szCs w:val="24"/>
          <w:lang w:val="de-DE"/>
        </w:rPr>
        <w:t>merupakan salah satu konvensi penting dalam perkembangan hukum internasional yang mengatur perilaku negara-negara dalam perang. Konvensi ini bertujuan untuk mengatur cara berperang dan perlindungan terhadap pihak-pihak yang tidak terlibat dalam permusuhan. Konvensi Den Haag pertama kali diselenggarakan pada tahun 1899 dimana Konvensi tersebut merupakan pernyataan formal pertama tentang hukum perang dan kejahatan perang dalam hukum internasional yang baru berkembang saat itu. Konvensi Den Haag 1899 menghasilkan 4 (empat) bagian utama dan 3 (tiga) deklarasi tambahan yang mengatur : (I) Penyelesaian Damai atas Sengketa Internasional, (II) Hukum dan Kebiasaan Perang Darat, (III) Penyesuaian Prinsip-</w:t>
      </w:r>
      <w:r>
        <w:rPr>
          <w:rFonts w:ascii="Bookman Old Style" w:hAnsi="Bookman Old Style"/>
          <w:sz w:val="24"/>
          <w:szCs w:val="24"/>
          <w:lang w:val="de-DE"/>
        </w:rPr>
        <w:t>P</w:t>
      </w:r>
      <w:r w:rsidRPr="0095100E">
        <w:rPr>
          <w:rFonts w:ascii="Bookman Old Style" w:hAnsi="Bookman Old Style"/>
          <w:sz w:val="24"/>
          <w:szCs w:val="24"/>
          <w:lang w:val="de-DE"/>
        </w:rPr>
        <w:t xml:space="preserve">rinsip </w:t>
      </w:r>
      <w:r w:rsidRPr="0095100E">
        <w:rPr>
          <w:rFonts w:ascii="Bookman Old Style" w:hAnsi="Bookman Old Style"/>
          <w:sz w:val="24"/>
          <w:szCs w:val="24"/>
          <w:lang w:val="de-DE"/>
        </w:rPr>
        <w:lastRenderedPageBreak/>
        <w:t>Konvensi Jenewa 1864 terhadap Peperangan Laut, (IV) Larangan Peluncuran Proyektil dan Bahan Peledak dari Balon, Deklarasi I mengenai Peluncuran Proyektil dan Bahan Peledak dari Balon, Deklarasi II mengenai Penggunaan Proyektil yang Tujuannya Ialah Menyebarkan Gas Pencekik atau Gas Perusak, dan Deklarasi III mengenai Penggunaan Peluru yang Mengembang atau Merata dengan Mudah dalam Tubuh Manusia.</w:t>
      </w:r>
      <w:r w:rsidRPr="00F5442A">
        <w:rPr>
          <w:rStyle w:val="FootnoteReference"/>
          <w:rFonts w:ascii="Bookman Old Style" w:hAnsi="Bookman Old Style"/>
          <w:sz w:val="24"/>
          <w:szCs w:val="24"/>
        </w:rPr>
        <w:footnoteReference w:id="35"/>
      </w:r>
      <w:r w:rsidRPr="0095100E">
        <w:rPr>
          <w:rFonts w:ascii="Bookman Old Style" w:hAnsi="Bookman Old Style"/>
          <w:sz w:val="24"/>
          <w:szCs w:val="24"/>
          <w:lang w:val="de-DE"/>
        </w:rPr>
        <w:t xml:space="preserve"> Tujuan utama dari Konvensi Den Haag 1899 adalah untuk melarang negara yang berperang untuk </w:t>
      </w:r>
      <w:r w:rsidRPr="0095100E">
        <w:rPr>
          <w:rFonts w:ascii="Bookman Old Style" w:hAnsi="Bookman Old Style" w:cs="Times New Roman"/>
          <w:sz w:val="24"/>
          <w:szCs w:val="24"/>
          <w:lang w:val="de-DE"/>
        </w:rPr>
        <w:t xml:space="preserve">menggunakan teknologi modern jenis-jenis tertentu yaitu: pengeboman dari udara, perang kimia </w:t>
      </w:r>
      <w:r w:rsidRPr="0095100E">
        <w:rPr>
          <w:rFonts w:ascii="Bookman Old Style" w:hAnsi="Bookman Old Style" w:cs="Times New Roman"/>
          <w:i/>
          <w:sz w:val="24"/>
          <w:szCs w:val="24"/>
          <w:lang w:val="de-DE"/>
        </w:rPr>
        <w:t>(chemical warfare),</w:t>
      </w:r>
      <w:r w:rsidRPr="0095100E">
        <w:rPr>
          <w:rFonts w:ascii="Bookman Old Style" w:hAnsi="Bookman Old Style" w:cs="Times New Roman"/>
          <w:sz w:val="24"/>
          <w:szCs w:val="24"/>
          <w:lang w:val="de-DE"/>
        </w:rPr>
        <w:t xml:space="preserve"> dan peluru dengan ujung berongga </w:t>
      </w:r>
      <w:r w:rsidRPr="0095100E">
        <w:rPr>
          <w:rFonts w:ascii="Bookman Old Style" w:hAnsi="Bookman Old Style" w:cs="Times New Roman"/>
          <w:i/>
          <w:sz w:val="24"/>
          <w:szCs w:val="24"/>
          <w:lang w:val="de-DE"/>
        </w:rPr>
        <w:t>(hollow point bullets).</w:t>
      </w:r>
    </w:p>
    <w:p w14:paraId="1DEFA1ED" w14:textId="77777777" w:rsidR="00FA5351" w:rsidRPr="0095100E" w:rsidRDefault="00FA5351" w:rsidP="00FA5351">
      <w:pPr>
        <w:pStyle w:val="ListParagraph"/>
        <w:spacing w:after="0" w:line="360" w:lineRule="auto"/>
        <w:ind w:left="1418" w:firstLine="742"/>
        <w:jc w:val="both"/>
        <w:rPr>
          <w:rFonts w:ascii="Bookman Old Style" w:hAnsi="Bookman Old Style" w:cs="Times New Roman"/>
          <w:sz w:val="24"/>
          <w:szCs w:val="24"/>
          <w:lang w:val="de-DE"/>
        </w:rPr>
      </w:pPr>
      <w:r w:rsidRPr="0095100E">
        <w:rPr>
          <w:rFonts w:ascii="Bookman Old Style" w:hAnsi="Bookman Old Style"/>
          <w:sz w:val="24"/>
          <w:szCs w:val="24"/>
          <w:lang w:val="de-DE"/>
        </w:rPr>
        <w:t>Untuk melengkapi dan menjelaskan secara rinci Konvensi Den Haag yang pertama</w:t>
      </w:r>
      <w:r>
        <w:rPr>
          <w:rFonts w:ascii="Bookman Old Style" w:hAnsi="Bookman Old Style"/>
          <w:sz w:val="24"/>
          <w:szCs w:val="24"/>
          <w:lang w:val="de-DE"/>
        </w:rPr>
        <w:t xml:space="preserve"> </w:t>
      </w:r>
      <w:r w:rsidRPr="0095100E">
        <w:rPr>
          <w:rFonts w:ascii="Bookman Old Style" w:hAnsi="Bookman Old Style"/>
          <w:sz w:val="24"/>
          <w:szCs w:val="24"/>
          <w:lang w:val="de-DE"/>
        </w:rPr>
        <w:t>maka pada 15 Juni 1907 diadakan Konvensi Den Haag yang kedua yang lebih berfokus pada hukum dan kebiasaan perang didarat.</w:t>
      </w:r>
      <w:r w:rsidRPr="00F5442A">
        <w:rPr>
          <w:rStyle w:val="FootnoteReference"/>
          <w:rFonts w:ascii="Bookman Old Style" w:hAnsi="Bookman Old Style"/>
          <w:sz w:val="24"/>
          <w:szCs w:val="24"/>
        </w:rPr>
        <w:footnoteReference w:id="36"/>
      </w:r>
      <w:r w:rsidRPr="0095100E">
        <w:rPr>
          <w:rFonts w:ascii="Bookman Old Style" w:hAnsi="Bookman Old Style"/>
          <w:sz w:val="24"/>
          <w:szCs w:val="24"/>
          <w:lang w:val="de-DE"/>
        </w:rPr>
        <w:t xml:space="preserve"> Konvensi Den Haag 1907 menghasilkan 13 (tiga belas) bagian utama dan 2 (dua) deklarasi tambahan yang mengatur:</w:t>
      </w:r>
      <w:r w:rsidRPr="0095100E">
        <w:rPr>
          <w:rFonts w:ascii="Bookman Old Style" w:hAnsi="Bookman Old Style" w:cs="Times New Roman"/>
          <w:sz w:val="24"/>
          <w:szCs w:val="24"/>
          <w:lang w:val="de-DE"/>
        </w:rPr>
        <w:t xml:space="preserve"> (I) Penyelesaian Damai atas Sengketa Internasional</w:t>
      </w:r>
      <w:r>
        <w:rPr>
          <w:rFonts w:ascii="Bookman Old Style" w:hAnsi="Bookman Old Style" w:cs="Times New Roman"/>
          <w:sz w:val="24"/>
          <w:szCs w:val="24"/>
          <w:lang w:val="de-DE"/>
        </w:rPr>
        <w:t>,</w:t>
      </w:r>
      <w:r w:rsidRPr="0095100E">
        <w:rPr>
          <w:rFonts w:ascii="Bookman Old Style" w:hAnsi="Bookman Old Style" w:cs="Times New Roman"/>
          <w:sz w:val="24"/>
          <w:szCs w:val="24"/>
          <w:lang w:val="de-DE"/>
        </w:rPr>
        <w:t xml:space="preserve"> (II) Pembatasan Penggunaan Kekuatan untuk Penagihan Utang Kontrak</w:t>
      </w:r>
      <w:r>
        <w:rPr>
          <w:rFonts w:ascii="Bookman Old Style" w:hAnsi="Bookman Old Style" w:cs="Times New Roman"/>
          <w:sz w:val="24"/>
          <w:szCs w:val="24"/>
          <w:lang w:val="de-DE"/>
        </w:rPr>
        <w:t>,</w:t>
      </w:r>
      <w:r w:rsidRPr="0095100E">
        <w:rPr>
          <w:rFonts w:ascii="Bookman Old Style" w:hAnsi="Bookman Old Style" w:cs="Times New Roman"/>
          <w:sz w:val="24"/>
          <w:szCs w:val="24"/>
          <w:lang w:val="de-DE"/>
        </w:rPr>
        <w:t xml:space="preserve"> (III) Pembukaan Permusuhan, (IV) Hukum dan Kebiasaan Perang Darat, (V) Hak dan Kewajiban Negara dan Orang Netral Bilamana Terjadi Perang Darat, (VI) Status Kapal Dagang Musuh Ketika Pecah Permusuhan, (VII) </w:t>
      </w:r>
      <w:r w:rsidRPr="0095100E">
        <w:rPr>
          <w:rFonts w:ascii="Bookman Old Style" w:hAnsi="Bookman Old Style" w:cs="Times New Roman"/>
          <w:sz w:val="24"/>
          <w:szCs w:val="24"/>
          <w:lang w:val="de-DE"/>
        </w:rPr>
        <w:lastRenderedPageBreak/>
        <w:t>Konversi Kapal Dagang Menjadi Kapal Perang, (VIII) Penempatan Ranjau Kontak Bawah Laut Otomatis, (IX) Pemboman oleh Pasukan Angkatan Laut di Masa Perang, (X) Penyesuaian Prinsip-</w:t>
      </w:r>
      <w:r>
        <w:rPr>
          <w:rFonts w:ascii="Bookman Old Style" w:hAnsi="Bookman Old Style" w:cs="Times New Roman"/>
          <w:sz w:val="24"/>
          <w:szCs w:val="24"/>
          <w:lang w:val="de-DE"/>
        </w:rPr>
        <w:t>P</w:t>
      </w:r>
      <w:r w:rsidRPr="0095100E">
        <w:rPr>
          <w:rFonts w:ascii="Bookman Old Style" w:hAnsi="Bookman Old Style" w:cs="Times New Roman"/>
          <w:sz w:val="24"/>
          <w:szCs w:val="24"/>
          <w:lang w:val="de-DE"/>
        </w:rPr>
        <w:t>rinsip Konvensi Jenewa terhadap Perang Laut, (XI) Pembatasan Tertentu Menyangkut Pelaksanaan Hak Menangkap dalam Perang Laut, (XII) Pendirian Pengadilan Hadiah Internasional, (XIII) Hak dan Kewajiban Negara Netral dalam Perang Laut, Deklarasi I yang isinya memperluas isi Deklarasi II dari Konferensi 1899 untuk mencakup jenis-jenis lain dari pesawat terbang, dan Deklarasi II mengenai arbitrase wajib.</w:t>
      </w:r>
      <w:r w:rsidRPr="00F5442A">
        <w:rPr>
          <w:rStyle w:val="FootnoteReference"/>
          <w:rFonts w:ascii="Bookman Old Style" w:hAnsi="Bookman Old Style" w:cs="Times New Roman"/>
          <w:sz w:val="24"/>
          <w:szCs w:val="24"/>
        </w:rPr>
        <w:footnoteReference w:id="37"/>
      </w:r>
    </w:p>
    <w:p w14:paraId="0D23D1F3" w14:textId="77777777" w:rsidR="00FA5351" w:rsidRPr="0095100E" w:rsidRDefault="00FA5351" w:rsidP="00FA5351">
      <w:pPr>
        <w:pStyle w:val="ListParagraph"/>
        <w:spacing w:after="0" w:line="360" w:lineRule="auto"/>
        <w:ind w:left="1418" w:firstLine="742"/>
        <w:jc w:val="both"/>
        <w:rPr>
          <w:rFonts w:ascii="Bookman Old Style" w:hAnsi="Bookman Old Style" w:cs="Times New Roman"/>
          <w:sz w:val="24"/>
          <w:szCs w:val="24"/>
          <w:lang w:val="de-DE"/>
        </w:rPr>
      </w:pPr>
      <w:r w:rsidRPr="0095100E">
        <w:rPr>
          <w:rFonts w:ascii="Bookman Old Style" w:hAnsi="Bookman Old Style"/>
          <w:sz w:val="24"/>
          <w:szCs w:val="24"/>
          <w:lang w:val="de-DE"/>
        </w:rPr>
        <w:t>Meskipun dalam Konvensi Den Haag 1899 dan 1907 tidak menyebutkan secara spesifik apa yang disebut dengan kejahatan perang, tetapi dalam Pasal 23 Konvensi Den Haag IV 1907</w:t>
      </w:r>
      <w:r w:rsidRPr="0095100E">
        <w:rPr>
          <w:rFonts w:ascii="Bookman Old Style" w:hAnsi="Bookman Old Style"/>
          <w:color w:val="FF0000"/>
          <w:sz w:val="24"/>
          <w:szCs w:val="24"/>
          <w:lang w:val="de-DE"/>
        </w:rPr>
        <w:t xml:space="preserve"> </w:t>
      </w:r>
      <w:r w:rsidRPr="0095100E">
        <w:rPr>
          <w:rFonts w:ascii="Bookman Old Style" w:hAnsi="Bookman Old Style" w:cs="Times New Roman"/>
          <w:sz w:val="24"/>
          <w:szCs w:val="24"/>
          <w:lang w:val="de-DE"/>
        </w:rPr>
        <w:t>tentang Hukum dan Kebiasaan Perang di Darat secara khusus melarang negara yang berperang menggunakan racun atau senjata beracun, membunuh atau melukai secara kejam orang-orang atau tentara dari pihak musuh, membunuh atau melukai lawan yang sudah menyerah, menggunakan senjata, proyektil yang mengakibatkan penderitaan yang tidak perlu, menyalahgunakan bendera perdamaian, bendera nasional atau tanda militer dan seragam musuh, serta menghancurkan harta benda milik musuh.</w:t>
      </w:r>
    </w:p>
    <w:p w14:paraId="323A0A61" w14:textId="77777777" w:rsidR="00FA5351" w:rsidRPr="0095100E" w:rsidRDefault="00FA5351" w:rsidP="00FA5351">
      <w:pPr>
        <w:pStyle w:val="ListParagraph"/>
        <w:spacing w:after="0" w:line="360" w:lineRule="auto"/>
        <w:ind w:left="1418" w:firstLine="742"/>
        <w:jc w:val="both"/>
        <w:rPr>
          <w:rFonts w:ascii="Bookman Old Style" w:hAnsi="Bookman Old Style" w:cs="Times New Roman"/>
          <w:sz w:val="24"/>
          <w:szCs w:val="24"/>
          <w:lang w:val="de-DE"/>
        </w:rPr>
      </w:pPr>
      <w:r w:rsidRPr="0095100E">
        <w:rPr>
          <w:rFonts w:ascii="Bookman Old Style" w:hAnsi="Bookman Old Style" w:cs="Times New Roman"/>
          <w:sz w:val="24"/>
          <w:szCs w:val="24"/>
          <w:lang w:val="de-DE"/>
        </w:rPr>
        <w:t xml:space="preserve">Dalam Pasal 25 dan </w:t>
      </w:r>
      <w:r>
        <w:rPr>
          <w:rFonts w:ascii="Bookman Old Style" w:hAnsi="Bookman Old Style" w:cs="Times New Roman"/>
          <w:sz w:val="24"/>
          <w:szCs w:val="24"/>
          <w:lang w:val="de-DE"/>
        </w:rPr>
        <w:t xml:space="preserve">Pasal </w:t>
      </w:r>
      <w:r w:rsidRPr="0095100E">
        <w:rPr>
          <w:rFonts w:ascii="Bookman Old Style" w:hAnsi="Bookman Old Style" w:cs="Times New Roman"/>
          <w:sz w:val="24"/>
          <w:szCs w:val="24"/>
          <w:lang w:val="de-DE"/>
        </w:rPr>
        <w:t xml:space="preserve">27 </w:t>
      </w:r>
      <w:r w:rsidRPr="0095100E">
        <w:rPr>
          <w:rFonts w:ascii="Bookman Old Style" w:hAnsi="Bookman Old Style"/>
          <w:sz w:val="24"/>
          <w:szCs w:val="24"/>
          <w:lang w:val="de-DE"/>
        </w:rPr>
        <w:t xml:space="preserve">Konvensi Den Haag IV juga melarang negara yang berperang untuk menyerang atau melakukan pengeboman terhadap kota, kampung, </w:t>
      </w:r>
      <w:r w:rsidRPr="0095100E">
        <w:rPr>
          <w:rFonts w:ascii="Bookman Old Style" w:hAnsi="Bookman Old Style"/>
          <w:sz w:val="24"/>
          <w:szCs w:val="24"/>
          <w:lang w:val="de-DE"/>
        </w:rPr>
        <w:lastRenderedPageBreak/>
        <w:t>pemukiman atau bangunan-bangunan baik tempat ibadah, tempat kesenian, ilmu pengetahuan, panti sosial, tempat bersejarah, rumah sakit dimana tidak digunakan untuk kepentingan militer. Selain itu dalam Pasal 28 Konvensi Den Haag IV juga melarang penjarahan terhadap suatu kota atau tempat walaupun diperoleh dengan cara penyerangan.</w:t>
      </w:r>
    </w:p>
    <w:p w14:paraId="77AD006E" w14:textId="77777777" w:rsidR="00FA5351" w:rsidRPr="0095100E" w:rsidRDefault="00FA5351" w:rsidP="00FA5351">
      <w:pPr>
        <w:pStyle w:val="ListParagraph"/>
        <w:spacing w:after="0" w:line="360" w:lineRule="auto"/>
        <w:ind w:left="1418" w:firstLine="742"/>
        <w:jc w:val="both"/>
        <w:rPr>
          <w:rFonts w:ascii="Bookman Old Style" w:hAnsi="Bookman Old Style" w:cs="Times New Roman"/>
          <w:sz w:val="24"/>
          <w:szCs w:val="24"/>
          <w:lang w:val="de-DE"/>
        </w:rPr>
      </w:pPr>
      <w:r w:rsidRPr="0095100E">
        <w:rPr>
          <w:rFonts w:ascii="Bookman Old Style" w:hAnsi="Bookman Old Style" w:cs="Times New Roman"/>
          <w:sz w:val="24"/>
          <w:szCs w:val="24"/>
          <w:lang w:val="de-DE"/>
        </w:rPr>
        <w:t xml:space="preserve">Aturan hukum mengenai </w:t>
      </w:r>
      <w:r w:rsidRPr="0095100E">
        <w:rPr>
          <w:rFonts w:ascii="Bookman Old Style" w:hAnsi="Bookman Old Style" w:cs="Times New Roman"/>
          <w:iCs/>
          <w:sz w:val="24"/>
          <w:szCs w:val="24"/>
          <w:lang w:val="de-DE"/>
        </w:rPr>
        <w:t>kejahatan perang beserta bentuk-bentuknya</w:t>
      </w:r>
      <w:r w:rsidRPr="0095100E">
        <w:rPr>
          <w:rFonts w:ascii="Bookman Old Style" w:hAnsi="Bookman Old Style" w:cs="Times New Roman"/>
          <w:sz w:val="24"/>
          <w:szCs w:val="24"/>
          <w:lang w:val="de-DE"/>
        </w:rPr>
        <w:t xml:space="preserve"> diatur secara lebih spesifik dalam Pasal 8 ayat (2) Statuta Roma 1998 yang menyebutkan bahwa yang disebut sebagai kejahatan perang </w:t>
      </w:r>
      <w:r w:rsidRPr="0095100E">
        <w:rPr>
          <w:rFonts w:ascii="Bookman Old Style" w:hAnsi="Bookman Old Style" w:cs="Times New Roman"/>
          <w:i/>
          <w:sz w:val="24"/>
          <w:szCs w:val="24"/>
          <w:lang w:val="de-DE"/>
        </w:rPr>
        <w:t>(war crimes)</w:t>
      </w:r>
      <w:r w:rsidRPr="0095100E">
        <w:rPr>
          <w:rFonts w:ascii="Bookman Old Style" w:hAnsi="Bookman Old Style" w:cs="Times New Roman"/>
          <w:sz w:val="24"/>
          <w:szCs w:val="24"/>
          <w:lang w:val="de-DE"/>
        </w:rPr>
        <w:t xml:space="preserve"> adalah:</w:t>
      </w:r>
    </w:p>
    <w:p w14:paraId="42F669F5" w14:textId="77777777" w:rsidR="00FA5351" w:rsidRPr="0095100E" w:rsidRDefault="00FA5351" w:rsidP="00596DE8">
      <w:pPr>
        <w:pStyle w:val="ListParagraph"/>
        <w:numPr>
          <w:ilvl w:val="0"/>
          <w:numId w:val="14"/>
        </w:numPr>
        <w:spacing w:after="0" w:line="360" w:lineRule="auto"/>
        <w:ind w:left="1843"/>
        <w:jc w:val="both"/>
        <w:rPr>
          <w:rFonts w:ascii="Bookman Old Style" w:hAnsi="Bookman Old Style" w:cs="Times New Roman"/>
          <w:sz w:val="24"/>
          <w:szCs w:val="24"/>
          <w:lang w:val="de-DE"/>
        </w:rPr>
      </w:pPr>
      <w:r w:rsidRPr="0095100E">
        <w:rPr>
          <w:rFonts w:ascii="Bookman Old Style" w:hAnsi="Bookman Old Style" w:cs="Times New Roman"/>
          <w:sz w:val="24"/>
          <w:szCs w:val="24"/>
          <w:lang w:val="de-DE"/>
        </w:rPr>
        <w:t>Pelanggaran berat terhadap Konvensi Jenewa tertanggal 12 Agustus 1949, yaitu masing-masing dari perbuatan berikut ini terhadap orang-orang atau hak-milik yang dilindungi berdasarkan ketentuan Konvensi Jenewa yang bersangkutan: (i) Pembunuhan yang dilakukan dengan sadar; (ii) Penyiksaan atau perlakuan tidak manusiawi, termasuk percobaan biologis; (iii) Secara sadar menyebabkan penderitaan berat</w:t>
      </w:r>
      <w:r>
        <w:rPr>
          <w:rFonts w:ascii="Bookman Old Style" w:hAnsi="Bookman Old Style" w:cs="Times New Roman"/>
          <w:sz w:val="24"/>
          <w:szCs w:val="24"/>
          <w:lang w:val="de-DE"/>
        </w:rPr>
        <w:t xml:space="preserve"> </w:t>
      </w:r>
      <w:r w:rsidRPr="0095100E">
        <w:rPr>
          <w:rFonts w:ascii="Bookman Old Style" w:hAnsi="Bookman Old Style" w:cs="Times New Roman"/>
          <w:sz w:val="24"/>
          <w:szCs w:val="24"/>
          <w:lang w:val="de-DE"/>
        </w:rPr>
        <w:t xml:space="preserve">atau luka serius terhadap badan atau kesehatan; (iv) Perusakan meluas dan perampasan hak-milik, yang tidak dibenarkan oleh kebutuhan militer dan dilakukan secara tidak sah dan tanpa alasan; (v) Memaksa seorang tawanan perang atau orang lain yang dilindungi untuk berdinas dalam pasukan dari suatu Angkatan Perang lawan; (vi) Secara sadar merampas hak-hak seorang tawanan perang atau orang lain yang dilindungi atas pengadilan yang jujur dan adil; (vii) Deportasi tidak sah atau pemindahan atau penahanan tidak sah; (viii) Menahan sandera. </w:t>
      </w:r>
    </w:p>
    <w:p w14:paraId="024BA85C" w14:textId="77777777" w:rsidR="00FA5351" w:rsidRPr="0095100E" w:rsidRDefault="00FA5351" w:rsidP="00596DE8">
      <w:pPr>
        <w:pStyle w:val="ListParagraph"/>
        <w:numPr>
          <w:ilvl w:val="0"/>
          <w:numId w:val="14"/>
        </w:numPr>
        <w:spacing w:after="0" w:line="360" w:lineRule="auto"/>
        <w:ind w:left="1843"/>
        <w:jc w:val="both"/>
        <w:rPr>
          <w:rFonts w:ascii="Bookman Old Style" w:hAnsi="Bookman Old Style" w:cs="Times New Roman"/>
          <w:sz w:val="24"/>
          <w:szCs w:val="24"/>
          <w:lang w:val="de-DE"/>
        </w:rPr>
      </w:pPr>
      <w:r w:rsidRPr="0095100E">
        <w:rPr>
          <w:rFonts w:ascii="Bookman Old Style" w:hAnsi="Bookman Old Style" w:cs="Times New Roman"/>
          <w:sz w:val="24"/>
          <w:szCs w:val="24"/>
          <w:lang w:val="de-DE"/>
        </w:rPr>
        <w:lastRenderedPageBreak/>
        <w:t>Pelanggaran serius lain terhadap hukum dan kebiasaan yang dapat diterapkan dalam sengketa bersenjata internasional, dalam rangka hukum internasional yang ditetapkan, yaitu salah satu perbuatan</w:t>
      </w:r>
      <w:r>
        <w:rPr>
          <w:rFonts w:ascii="Bookman Old Style" w:hAnsi="Bookman Old Style" w:cs="Times New Roman"/>
          <w:sz w:val="24"/>
          <w:szCs w:val="24"/>
          <w:lang w:val="de-DE"/>
        </w:rPr>
        <w:t xml:space="preserve"> </w:t>
      </w:r>
      <w:r w:rsidRPr="0095100E">
        <w:rPr>
          <w:rFonts w:ascii="Bookman Old Style" w:hAnsi="Bookman Old Style" w:cs="Times New Roman"/>
          <w:sz w:val="24"/>
          <w:szCs w:val="24"/>
          <w:lang w:val="de-DE"/>
        </w:rPr>
        <w:t xml:space="preserve">berikut ini: (i) Secara sengaja melancarkan serangan terhadap sekelompok penduduk sipil atau terhadap setiap orang sipil yang tidak ikut serta secara langsung dalam pertikaian itu; (ii) Secara sengaja melakukan serangan terhadap objek-objek sipil, yaitu, objek yang bukan merupakan sasaran militer; (iii) Secara sengaja melakukan serangan terhadap personil, instalasi, material, satuan atau kendaraan yang terlibat dalam suatu bantuan kemanusiaan atau misi penjaga perdamaian sesuai dengan Piagam PBB, sejauh bahwa mereka berhak atas pelindungan yang diberikan kepada objek-objek sipil berdasarkan hukum internasional mengenai sengketa bersenjata; (iv) Secara sengaja melancarkan suatu serangan dengan mengetahui bahwa serangan tersebut akan menyebabkan kerugian insidentil terhadap kehidupan atau kerugian terhadap orang-orang sipil atau kerusakan terhadap objek-objek sipil atau kerusakan yang meluas, berjangka panjang dan berat terhadap lingkungan alam yang jelas-jelas terlalu besar dalam kaitan dengan keunggulan militer keseluruhan secara konkret dan langsung dan yang dapat diantisipasi; (v) Menyerang atau membom, dengan sarana apa pun, kota-kota, desa, perumahan atau gedung yang tidak dipertahankan atau bukan objek militer; (vi) Membunuh atau melukai seorang lawan </w:t>
      </w:r>
      <w:r w:rsidRPr="0095100E">
        <w:rPr>
          <w:rFonts w:ascii="Bookman Old Style" w:hAnsi="Bookman Old Style" w:cs="Times New Roman"/>
          <w:sz w:val="24"/>
          <w:szCs w:val="24"/>
          <w:lang w:val="de-DE"/>
        </w:rPr>
        <w:lastRenderedPageBreak/>
        <w:t xml:space="preserve">yang, setelah meletakkan senjata atau tidak mempunyai sarana pertahanan lagi, telah menyerahkan diri atas kemauannya sendiri; (vii) Memanfaatkan secara tidak benar bendera gencatan senjata, atau bendera atau lencana dan seragam militer dari pihak lawan atau milik PBB, maupun tanda-tanda khusus dari Konvensi Jenewa, yang menyebabkan kematian atau luka-luka serius pada individu-individu tertentu; (viii) Pemindahan, secara langsung atau tidak langsung, oleh Pasukan Pendudukan terhadap sebagian dari penduduk sipilnya sendiri ke wilayah yang didudukinya, atau deportasi atau pemindahan semua atau </w:t>
      </w:r>
      <w:r>
        <w:rPr>
          <w:rFonts w:ascii="Bookman Old Style" w:hAnsi="Bookman Old Style" w:cs="Times New Roman"/>
          <w:sz w:val="24"/>
          <w:szCs w:val="24"/>
          <w:lang w:val="de-DE"/>
        </w:rPr>
        <w:t>s</w:t>
      </w:r>
      <w:r w:rsidRPr="0095100E">
        <w:rPr>
          <w:rFonts w:ascii="Bookman Old Style" w:hAnsi="Bookman Old Style" w:cs="Times New Roman"/>
          <w:sz w:val="24"/>
          <w:szCs w:val="24"/>
          <w:lang w:val="de-DE"/>
        </w:rPr>
        <w:t xml:space="preserve">ebagian dari wilayah yang diduduki itu baik di dalam wilayah itu sendiri maupun ke luar wilayah tersebut; (ix) Secara sengaja melakukan serangan terhadap gedung-gedung yang digunakan untuk tujuan-tujuan keagamaan, pendidikan, kesenian, keilmuan atau sosial, monumen bersejarah, rumah sakit dan tempat-tempat di mana orang-orang sakit dan terluka dikumpulkan, sejauh bahwa tempat tersebut bukan objek militer; (x) Membuat orang-orang yang berada dalam kekuasaan suatu pihak yang bermusuhan menjadi sasaran perusakan fisik atau percobaan medis atau ilmiah dari berbagai jenis yang tidak dapat dibenarkan oleh perawatan medis, gigi atau rumah sakit dari orang yang bersangkutan ataupun yang dilakukan tidak demi kepentingannya, dan yang menyebabkan kematian atau sangat membahayakan kesehatan orang atau orang-orang tersebut; (xi) Membunuh atau melukai secara curang orang-orang </w:t>
      </w:r>
      <w:r w:rsidRPr="0095100E">
        <w:rPr>
          <w:rFonts w:ascii="Bookman Old Style" w:hAnsi="Bookman Old Style" w:cs="Times New Roman"/>
          <w:sz w:val="24"/>
          <w:szCs w:val="24"/>
          <w:lang w:val="de-DE"/>
        </w:rPr>
        <w:lastRenderedPageBreak/>
        <w:t xml:space="preserve">yang termasuk pada bangsa atau </w:t>
      </w:r>
      <w:r>
        <w:rPr>
          <w:rFonts w:ascii="Bookman Old Style" w:hAnsi="Bookman Old Style" w:cs="Times New Roman"/>
          <w:sz w:val="24"/>
          <w:szCs w:val="24"/>
          <w:lang w:val="de-DE"/>
        </w:rPr>
        <w:t>A</w:t>
      </w:r>
      <w:r w:rsidRPr="0095100E">
        <w:rPr>
          <w:rFonts w:ascii="Bookman Old Style" w:hAnsi="Bookman Old Style" w:cs="Times New Roman"/>
          <w:sz w:val="24"/>
          <w:szCs w:val="24"/>
          <w:lang w:val="de-DE"/>
        </w:rPr>
        <w:t xml:space="preserve">ngkatan </w:t>
      </w:r>
      <w:r>
        <w:rPr>
          <w:rFonts w:ascii="Bookman Old Style" w:hAnsi="Bookman Old Style" w:cs="Times New Roman"/>
          <w:sz w:val="24"/>
          <w:szCs w:val="24"/>
          <w:lang w:val="de-DE"/>
        </w:rPr>
        <w:t>P</w:t>
      </w:r>
      <w:r w:rsidRPr="0095100E">
        <w:rPr>
          <w:rFonts w:ascii="Bookman Old Style" w:hAnsi="Bookman Old Style" w:cs="Times New Roman"/>
          <w:sz w:val="24"/>
          <w:szCs w:val="24"/>
          <w:lang w:val="de-DE"/>
        </w:rPr>
        <w:t xml:space="preserve">erang lawan; (xii) Menyatakan bahwa tidak akan diberikan tempat tinggal bagi para tawanan; (xiii) Menghancurkan atau merampas hak-milik lawan kecuali kalau penghancuran atau perampasan tersebut dituntut oleh kebutuhan perang yang tak dapat dihindarkan; (xiv) Menyatakan penghapusan, penangguhan atau tidak dapat diterimanya dalam suatu pengadilan hak-hak dan tindakan warga negara dari pihak lawan; (xv) Memaksa warga negara dari pihak yang bemusuhan untuk ambil bagian dalam operasi perang yang ditujukan terhadap negaranya sendiri, bahkan kalau mereka berada dalam dinas lawan sebelum dimulainya perang; (xvi) Menjarah kota atau tempat, bahkan apabila tempat tersebut dikuasai lewat serangan; (xvii) Menggunakan racun atau senjata yang dibubuhi racun; (xviii) Menggunakan gas yang menyesakkan napas, beracun atau lain-lain dan semua cairan, bahan atau peralatan yang serupa; (xix) Menggunakan peluru yang melebar atau menjadi rata dengan mudah di dalam badan seseorang, seperti misalnya peluru dengan selongsong keras yang tidak seluruhnya menutupi intinya atau yang ditusuk dengan torehan; (xx) Menggunakan senjata, proyektil dan material serta metode peperangan yang merupakan suatu sifat yang dapat menimbulkan kerugian yang luar biasa besar atau penderitaan yang tidak perlu atau yang secara hakiki tidak pandang bulu dengan melanggar hukum internasional mengenai sengketa bersenjata dengan syarat bahwa senjata, proyektil dan material </w:t>
      </w:r>
      <w:r w:rsidRPr="0095100E">
        <w:rPr>
          <w:rFonts w:ascii="Bookman Old Style" w:hAnsi="Bookman Old Style" w:cs="Times New Roman"/>
          <w:sz w:val="24"/>
          <w:szCs w:val="24"/>
          <w:lang w:val="de-DE"/>
        </w:rPr>
        <w:lastRenderedPageBreak/>
        <w:t xml:space="preserve">serta metode peperangan tersebut merupakan masalah pokok dari suatu larangan menyeluruh dan dimasukkan dalam lampiran kepada Statuta ini, dan dengan amendemen yang sesuai dengan ketentuan relevan yang diatur dalam Pasal 121 dan </w:t>
      </w:r>
      <w:r>
        <w:rPr>
          <w:rFonts w:ascii="Bookman Old Style" w:hAnsi="Bookman Old Style" w:cs="Times New Roman"/>
          <w:sz w:val="24"/>
          <w:szCs w:val="24"/>
          <w:lang w:val="de-DE"/>
        </w:rPr>
        <w:t xml:space="preserve">Pasal </w:t>
      </w:r>
      <w:r w:rsidRPr="0095100E">
        <w:rPr>
          <w:rFonts w:ascii="Bookman Old Style" w:hAnsi="Bookman Old Style" w:cs="Times New Roman"/>
          <w:sz w:val="24"/>
          <w:szCs w:val="24"/>
          <w:lang w:val="de-DE"/>
        </w:rPr>
        <w:t>123; (xxi) Melakukan kebiadaban terhadap martabat pribadi, terutama perlakuan yang mempermalukan dan merendahkan martabat manusia; (xxii) Melakukan perkosaan, perbudakan seksual, pemaksaan prostitusi, kehamilan paksa, sebagaimana didefinisikan dalam</w:t>
      </w:r>
      <w:r>
        <w:rPr>
          <w:rFonts w:ascii="Bookman Old Style" w:hAnsi="Bookman Old Style" w:cs="Times New Roman"/>
          <w:sz w:val="24"/>
          <w:szCs w:val="24"/>
          <w:lang w:val="de-DE"/>
        </w:rPr>
        <w:t xml:space="preserve"> P</w:t>
      </w:r>
      <w:r w:rsidRPr="0095100E">
        <w:rPr>
          <w:rFonts w:ascii="Bookman Old Style" w:hAnsi="Bookman Old Style" w:cs="Times New Roman"/>
          <w:sz w:val="24"/>
          <w:szCs w:val="24"/>
          <w:lang w:val="de-DE"/>
        </w:rPr>
        <w:t xml:space="preserve">asal 7 ayat 2 huruf (f), sterilisasi yang dipaksakan, atau suatu bentuk kekerasan seksual lain yang juga merupakan pelanggaran berat terhadap Konvensi Jenewa; (xxiii) Memanfaatkan kehadiran seorang sipil dan orang lain yang dilindungi untuk menjadikan beberapa tempat, daerah atau pasukan militer tertentu kebal terhadap operasi militer; (xxiv) Secara sengaja menujukan serangan terhadap gedung, material, satuan dan angkutan serta personil medis yang menggunakan lencana yang jelas dari Konvensi Jenewa sesuai dengan hukum internasional; (xxv) Secara sengaja memanfaatkan kelaparan orang-orang sipil sebagai suatu metode peperangan dengan memisahkan mereka dari objek-objek yang sangat penting bagi kelangsungan hidup mereka, termasuk secara sadar menghambat pengiriman bantuan sebagaimana ditetapkan berdasarkan Konvensi Jenewa; (xxvi) Menetapkan wajib militer atau mendaftar anak-anak di bawah umur lima belas tahun ke dalam </w:t>
      </w:r>
      <w:r>
        <w:rPr>
          <w:rFonts w:ascii="Bookman Old Style" w:hAnsi="Bookman Old Style" w:cs="Times New Roman"/>
          <w:sz w:val="24"/>
          <w:szCs w:val="24"/>
          <w:lang w:val="de-DE"/>
        </w:rPr>
        <w:t>A</w:t>
      </w:r>
      <w:r w:rsidRPr="0095100E">
        <w:rPr>
          <w:rFonts w:ascii="Bookman Old Style" w:hAnsi="Bookman Old Style" w:cs="Times New Roman"/>
          <w:sz w:val="24"/>
          <w:szCs w:val="24"/>
          <w:lang w:val="de-DE"/>
        </w:rPr>
        <w:t xml:space="preserve">ngkatan </w:t>
      </w:r>
      <w:r>
        <w:rPr>
          <w:rFonts w:ascii="Bookman Old Style" w:hAnsi="Bookman Old Style" w:cs="Times New Roman"/>
          <w:sz w:val="24"/>
          <w:szCs w:val="24"/>
          <w:lang w:val="de-DE"/>
        </w:rPr>
        <w:t>B</w:t>
      </w:r>
      <w:r w:rsidRPr="0095100E">
        <w:rPr>
          <w:rFonts w:ascii="Bookman Old Style" w:hAnsi="Bookman Old Style" w:cs="Times New Roman"/>
          <w:sz w:val="24"/>
          <w:szCs w:val="24"/>
          <w:lang w:val="de-DE"/>
        </w:rPr>
        <w:t xml:space="preserve">ersenjata nasional atau </w:t>
      </w:r>
      <w:r w:rsidRPr="0095100E">
        <w:rPr>
          <w:rFonts w:ascii="Bookman Old Style" w:hAnsi="Bookman Old Style" w:cs="Times New Roman"/>
          <w:sz w:val="24"/>
          <w:szCs w:val="24"/>
          <w:lang w:val="de-DE"/>
        </w:rPr>
        <w:lastRenderedPageBreak/>
        <w:t xml:space="preserve">menggunakan mereka untuk berpartisipasi secara aktif dalam pertikaian. </w:t>
      </w:r>
    </w:p>
    <w:p w14:paraId="2B86886C" w14:textId="77777777" w:rsidR="00FA5351" w:rsidRPr="000B2E9E" w:rsidRDefault="00FA5351" w:rsidP="00596DE8">
      <w:pPr>
        <w:pStyle w:val="ListParagraph"/>
        <w:numPr>
          <w:ilvl w:val="0"/>
          <w:numId w:val="14"/>
        </w:numPr>
        <w:spacing w:after="0" w:line="360" w:lineRule="auto"/>
        <w:ind w:left="1843"/>
        <w:jc w:val="both"/>
        <w:rPr>
          <w:rFonts w:ascii="Bookman Old Style" w:hAnsi="Bookman Old Style" w:cs="Times New Roman"/>
          <w:sz w:val="24"/>
          <w:szCs w:val="24"/>
          <w:lang w:val="de-DE"/>
        </w:rPr>
      </w:pPr>
      <w:r w:rsidRPr="000B2E9E">
        <w:rPr>
          <w:rFonts w:ascii="Bookman Old Style" w:hAnsi="Bookman Old Style" w:cs="Times New Roman"/>
          <w:sz w:val="24"/>
          <w:szCs w:val="24"/>
          <w:lang w:val="de-DE"/>
        </w:rPr>
        <w:t xml:space="preserve">Dalam hal suatu sengketa bersenjata yang bukan merupakan suatu persoalan internasional, pelanggaran serius terhadap Pasal 3 yang umum bagi 4 (empat) Konvensi Jenewa tertanggal 12 Agustus 1949, yaitu, salah satu dari perbuatan berikut ini yang dilakukan terhadap orang-orang yang tidak ambil bagian aktif dalam pertikaian, termasuk para anggota angkatan bersenjata yang telah meletakkan senjata mereka dan orang-orang yang ditempatkan di luar pertempuran karena menderita sakit, luka, ditahan atau suatu sebab lain: (i) Kekerasan terhadap kehidupan dan orang, khususnya pembunuhan dari segala jenis, pemotongan anggota tubuh (mutilasi), perlakuan kejam dan penyiksaan; (ii) Melakukan kebiadaban terhadap martabat orang, khususnya perlakuan yang mempermalukan dan merendahkan martabat; (iii) Menahan sandera; (iv) Dijatuhkannya hukuman dan dilaksanakannya hukuman mati tanpa keputusan yang dijatuhkan oleh suatu pengadilan yang ditetapkan secara reguler, yang menanggung semua jaminan hukum yang pada umumnya diakui sebagai tak terelakkan. </w:t>
      </w:r>
    </w:p>
    <w:p w14:paraId="632C5726" w14:textId="77777777" w:rsidR="00FA5351" w:rsidRPr="000B2E9E" w:rsidRDefault="00FA5351" w:rsidP="00596DE8">
      <w:pPr>
        <w:pStyle w:val="ListParagraph"/>
        <w:numPr>
          <w:ilvl w:val="0"/>
          <w:numId w:val="14"/>
        </w:numPr>
        <w:spacing w:after="0" w:line="360" w:lineRule="auto"/>
        <w:ind w:left="1843"/>
        <w:jc w:val="both"/>
        <w:rPr>
          <w:rFonts w:ascii="Bookman Old Style" w:hAnsi="Bookman Old Style" w:cs="Times New Roman"/>
          <w:sz w:val="24"/>
          <w:szCs w:val="24"/>
          <w:lang w:val="de-DE"/>
        </w:rPr>
      </w:pPr>
      <w:r w:rsidRPr="000B2E9E">
        <w:rPr>
          <w:rFonts w:ascii="Bookman Old Style" w:hAnsi="Bookman Old Style" w:cs="Times New Roman"/>
          <w:sz w:val="24"/>
          <w:szCs w:val="24"/>
          <w:lang w:val="de-DE"/>
        </w:rPr>
        <w:t xml:space="preserve">Ayat 2 (c) berlaku bagi sengketa bersenjata yang tidak bersifat internasional dan dengan demikian tidak berlaku bagi keadaan-keadaan kekacauan dan ketegangan dalam negeri, seperti misalnya huru-hara, </w:t>
      </w:r>
      <w:r w:rsidRPr="000B2E9E">
        <w:rPr>
          <w:rFonts w:ascii="Bookman Old Style" w:hAnsi="Bookman Old Style" w:cs="Times New Roman"/>
          <w:sz w:val="24"/>
          <w:szCs w:val="24"/>
          <w:lang w:val="de-DE"/>
        </w:rPr>
        <w:lastRenderedPageBreak/>
        <w:t xml:space="preserve">tindakan kekerasan secara terpisah dan sporadis atau perbuatan-perbuatan lain yang sama sifatnya. </w:t>
      </w:r>
    </w:p>
    <w:p w14:paraId="37183B53" w14:textId="77777777" w:rsidR="00FA5351" w:rsidRDefault="00FA5351" w:rsidP="00596DE8">
      <w:pPr>
        <w:pStyle w:val="ListParagraph"/>
        <w:numPr>
          <w:ilvl w:val="0"/>
          <w:numId w:val="14"/>
        </w:numPr>
        <w:spacing w:after="0" w:line="360" w:lineRule="auto"/>
        <w:ind w:left="1843"/>
        <w:jc w:val="both"/>
        <w:rPr>
          <w:rFonts w:ascii="Bookman Old Style" w:hAnsi="Bookman Old Style" w:cs="Times New Roman"/>
          <w:sz w:val="24"/>
          <w:szCs w:val="24"/>
        </w:rPr>
      </w:pPr>
      <w:r w:rsidRPr="00A27FEA">
        <w:rPr>
          <w:rFonts w:ascii="Bookman Old Style" w:hAnsi="Bookman Old Style" w:cs="Times New Roman"/>
          <w:sz w:val="24"/>
          <w:szCs w:val="24"/>
        </w:rPr>
        <w:t>Pelanggaran serius lain terhadap hukum dan kebiasaan yang berlaku dalam sengketa bersenjata yang tidak bersifat internasional, dalam rangka hukum internasional yang ditetapkan, yaitu salah satu dari</w:t>
      </w:r>
      <w:r>
        <w:rPr>
          <w:rFonts w:ascii="Bookman Old Style" w:hAnsi="Bookman Old Style" w:cs="Times New Roman"/>
          <w:sz w:val="24"/>
          <w:szCs w:val="24"/>
        </w:rPr>
        <w:t xml:space="preserve"> </w:t>
      </w:r>
      <w:r w:rsidRPr="00A27FEA">
        <w:rPr>
          <w:rFonts w:ascii="Bookman Old Style" w:hAnsi="Bookman Old Style" w:cs="Times New Roman"/>
          <w:sz w:val="24"/>
          <w:szCs w:val="24"/>
        </w:rPr>
        <w:t>perbuatan berikut ini: (i) Secara sengaja melakukan serangan terhadap penduduk sipil atau terhadap masing-masing penduduk sipil yang tidak ikut serta secara langsung dalam pertikaian; (ii) Secara sengaja melakukan serangan terhadap gedung, material, satuan</w:t>
      </w:r>
      <w:r>
        <w:rPr>
          <w:rFonts w:ascii="Bookman Old Style" w:hAnsi="Bookman Old Style" w:cs="Times New Roman"/>
          <w:sz w:val="24"/>
          <w:szCs w:val="24"/>
        </w:rPr>
        <w:t>,</w:t>
      </w:r>
      <w:r w:rsidRPr="00A27FEA">
        <w:rPr>
          <w:rFonts w:ascii="Bookman Old Style" w:hAnsi="Bookman Old Style" w:cs="Times New Roman"/>
          <w:sz w:val="24"/>
          <w:szCs w:val="24"/>
        </w:rPr>
        <w:t xml:space="preserve"> dan angkutan serta personil medis yang menggunakan lencana Konvensi Jenewa sesuai dengan hukum internasional; (iii) Secara sengaja melakukan serangan terhadap personil, instalasi, material, satuan</w:t>
      </w:r>
      <w:r>
        <w:rPr>
          <w:rFonts w:ascii="Bookman Old Style" w:hAnsi="Bookman Old Style" w:cs="Times New Roman"/>
          <w:sz w:val="24"/>
          <w:szCs w:val="24"/>
        </w:rPr>
        <w:t>,</w:t>
      </w:r>
      <w:r w:rsidRPr="00A27FEA">
        <w:rPr>
          <w:rFonts w:ascii="Bookman Old Style" w:hAnsi="Bookman Old Style" w:cs="Times New Roman"/>
          <w:sz w:val="24"/>
          <w:szCs w:val="24"/>
        </w:rPr>
        <w:t xml:space="preserve"> atau kendaraan yang terlibat dalam bantuan kemanusiaan atau misi penjaga perdamaian sesuai dengan Piagam </w:t>
      </w:r>
      <w:r>
        <w:rPr>
          <w:rFonts w:ascii="Bookman Old Style" w:hAnsi="Bookman Old Style" w:cs="Times New Roman"/>
          <w:sz w:val="24"/>
          <w:szCs w:val="24"/>
        </w:rPr>
        <w:t xml:space="preserve">PBB </w:t>
      </w:r>
      <w:r w:rsidRPr="00A27FEA">
        <w:rPr>
          <w:rFonts w:ascii="Bookman Old Style" w:hAnsi="Bookman Old Style" w:cs="Times New Roman"/>
          <w:sz w:val="24"/>
          <w:szCs w:val="24"/>
        </w:rPr>
        <w:t xml:space="preserve">sepanjang mereka berhak atas pelindungan yang diberikan kepada orang-orang dan objek-objek sipil berdasarkan hukum perang; (iv) Secara sengaja melakukan serangan terhadap gedung-gedung yang digunakan untuk keperluan keagamaan, pendidikan, kesenian, keilmuan atau sosial, monumen bersejarah, rumah sakit dan tempat-tempat di mana orang-orang yang sakit dikumpulkan, dengan syarat bahwa hal-hal tersebut bukan sasaran militer; (v) Menjarah suatu kota atau tempat, sekalipun tempat itu dikuasai lewat serangan; (vi) Melakukan perkosaan, perbudakan seksual, pemaksaan prostitusi, kehamilan paksa, </w:t>
      </w:r>
      <w:r w:rsidRPr="00A27FEA">
        <w:rPr>
          <w:rFonts w:ascii="Bookman Old Style" w:hAnsi="Bookman Old Style" w:cs="Times New Roman"/>
          <w:sz w:val="24"/>
          <w:szCs w:val="24"/>
        </w:rPr>
        <w:lastRenderedPageBreak/>
        <w:t xml:space="preserve">sebagaimana ditetapkan dalam </w:t>
      </w:r>
      <w:r>
        <w:rPr>
          <w:rFonts w:ascii="Bookman Old Style" w:hAnsi="Bookman Old Style" w:cs="Times New Roman"/>
          <w:sz w:val="24"/>
          <w:szCs w:val="24"/>
        </w:rPr>
        <w:t>P</w:t>
      </w:r>
      <w:r w:rsidRPr="00A27FEA">
        <w:rPr>
          <w:rFonts w:ascii="Bookman Old Style" w:hAnsi="Bookman Old Style" w:cs="Times New Roman"/>
          <w:sz w:val="24"/>
          <w:szCs w:val="24"/>
        </w:rPr>
        <w:t xml:space="preserve">asal 7 ayat </w:t>
      </w:r>
      <w:r>
        <w:rPr>
          <w:rFonts w:ascii="Bookman Old Style" w:hAnsi="Bookman Old Style" w:cs="Times New Roman"/>
          <w:sz w:val="24"/>
          <w:szCs w:val="24"/>
        </w:rPr>
        <w:t>(</w:t>
      </w:r>
      <w:r w:rsidRPr="00A27FEA">
        <w:rPr>
          <w:rFonts w:ascii="Bookman Old Style" w:hAnsi="Bookman Old Style" w:cs="Times New Roman"/>
          <w:sz w:val="24"/>
          <w:szCs w:val="24"/>
        </w:rPr>
        <w:t>2</w:t>
      </w:r>
      <w:r>
        <w:rPr>
          <w:rFonts w:ascii="Bookman Old Style" w:hAnsi="Bookman Old Style" w:cs="Times New Roman"/>
          <w:sz w:val="24"/>
          <w:szCs w:val="24"/>
        </w:rPr>
        <w:t xml:space="preserve">) huruf </w:t>
      </w:r>
      <w:r w:rsidRPr="00A27FEA">
        <w:rPr>
          <w:rFonts w:ascii="Bookman Old Style" w:hAnsi="Bookman Old Style" w:cs="Times New Roman"/>
          <w:sz w:val="24"/>
          <w:szCs w:val="24"/>
        </w:rPr>
        <w:t xml:space="preserve">(f), sterilisasi yang dipaksakan, dan suatu bentuk lain kekerasan seksual yang juga merupakan pelanggaran serius terhadap </w:t>
      </w:r>
      <w:r>
        <w:rPr>
          <w:rFonts w:ascii="Bookman Old Style" w:hAnsi="Bookman Old Style" w:cs="Times New Roman"/>
          <w:sz w:val="24"/>
          <w:szCs w:val="24"/>
        </w:rPr>
        <w:t>P</w:t>
      </w:r>
      <w:r w:rsidRPr="00A27FEA">
        <w:rPr>
          <w:rFonts w:ascii="Bookman Old Style" w:hAnsi="Bookman Old Style" w:cs="Times New Roman"/>
          <w:sz w:val="24"/>
          <w:szCs w:val="24"/>
        </w:rPr>
        <w:t xml:space="preserve">asal 3 yang umum bagi empat Konvensi Jenewa; (vii) Memberlakukan wajib militer atau mendaftar anak-anak di bawah umur lima belas tahun ke dalam angkatan bersenjata atau menggunakannya untuk ikut serta secara aktif dalam pertikaian; (viii) Mengatur perpindahan penduduk sipil dengan alasan yang berkaitan dengan sengketa, kecuali kalau keamanan orang-orang sipil tersebut terancam atau alasan militer yang amat penting menuntutnya; (ix) Membunuh atau melukai secara curang seorang lawan tempur; (x) Menyatakan bahwa tidak akan diberikan tempat tinggal kepada tawanan; (xi) Menempatkan orang-orang yang berkuasa dari pihak lain dalam sengketa itu sebagai sasaran mutilasi atau pemotongan anggota tubuh secara fisik atau percobaan medis atau suatu jenis percobaan ilmiah yang tidak dapat dibenarkan oleh perlakuan medis, perawatan gigi atau rumah sakit dari orang yang bersangkutan ataupun tidak melaksanakan demi kepentingannya, dan yang menyebabkan kematian atau menimbulkan bahaya serius terhadap kesehatan dari orang atau orang-orang tersebut; (xii) Menghancurkan atau merampas hak milik dari seorang lawan kecuali kalau penghancuran atau perampasan tersebut sangat dituntut oleh kebutuhan dari sengketa tersebut; (f) Ayat 2 (e) berlaku untuk sengketa bersenjata yang tidak bersifat internasional dan </w:t>
      </w:r>
      <w:r w:rsidRPr="00A27FEA">
        <w:rPr>
          <w:rFonts w:ascii="Bookman Old Style" w:hAnsi="Bookman Old Style" w:cs="Times New Roman"/>
          <w:sz w:val="24"/>
          <w:szCs w:val="24"/>
        </w:rPr>
        <w:lastRenderedPageBreak/>
        <w:t xml:space="preserve">dengan demikian tidak berlaku bagi situasi-situasi kekacauan dan ketegangan dalam negeri, seperti misalnya huru-hara, tindakan kekerasan secara terpisah dan sporadis atau perbuatan-perbuatan lain dengan sifat yang sama. Ayat ini berlaku terhadap sengketa bersenjata yang berlangung dalam wilayah suatu </w:t>
      </w:r>
      <w:r>
        <w:rPr>
          <w:rFonts w:ascii="Bookman Old Style" w:hAnsi="Bookman Old Style" w:cs="Times New Roman"/>
          <w:sz w:val="24"/>
          <w:szCs w:val="24"/>
        </w:rPr>
        <w:t>n</w:t>
      </w:r>
      <w:r w:rsidRPr="00A27FEA">
        <w:rPr>
          <w:rFonts w:ascii="Bookman Old Style" w:hAnsi="Bookman Old Style" w:cs="Times New Roman"/>
          <w:sz w:val="24"/>
          <w:szCs w:val="24"/>
        </w:rPr>
        <w:t>egara apabila terjadi sengketa bersenjata yang berkelanjutan antara para pejabat pemerintah dan kelompok bersenjata terorganisasi atau antara kelompok-kelompok semacam itu.</w:t>
      </w:r>
    </w:p>
    <w:p w14:paraId="37A8B5EC" w14:textId="77777777" w:rsidR="00FA5351" w:rsidRPr="0095100E" w:rsidRDefault="00FA5351" w:rsidP="00FA5351">
      <w:pPr>
        <w:pStyle w:val="ListParagraph"/>
        <w:tabs>
          <w:tab w:val="left" w:pos="2127"/>
        </w:tabs>
        <w:spacing w:after="0" w:line="360" w:lineRule="auto"/>
        <w:ind w:left="1418" w:firstLine="709"/>
        <w:jc w:val="both"/>
        <w:rPr>
          <w:rFonts w:ascii="Bookman Old Style" w:hAnsi="Bookman Old Style"/>
          <w:sz w:val="24"/>
          <w:szCs w:val="24"/>
          <w:lang w:val="de-DE"/>
        </w:rPr>
      </w:pPr>
      <w:r>
        <w:rPr>
          <w:rFonts w:ascii="Bookman Old Style" w:hAnsi="Bookman Old Style"/>
          <w:sz w:val="24"/>
          <w:szCs w:val="24"/>
        </w:rPr>
        <w:t xml:space="preserve">Dari apa yang sudah dijelaskan pada kedua Konvensi tersebut maka dapat di analisis perbedaan yang terdapat dalam Konvensi Den Haag 1907 dengan Statuta Roma 1998. </w:t>
      </w:r>
      <w:r w:rsidRPr="0095100E">
        <w:rPr>
          <w:rFonts w:ascii="Bookman Old Style" w:hAnsi="Bookman Old Style"/>
          <w:sz w:val="24"/>
          <w:szCs w:val="24"/>
          <w:lang w:val="de-DE"/>
        </w:rPr>
        <w:t>Pada Konvensi Den Haag 1907 belum mengatur serta menjelaskan definisi kejahatan perang. Konvensi ini berfokus pada peraturan mengenai cara dan alat yang boleh digunakan dalam berperang serta pelindungan terhadap warga sipil dan properti sipil. Selain itu, Konvensi ini menetapkan prinsip-prinsip umum yang menjadi etika dasar dalam berperang, seperti larangan penggunaan senjata kimia beracun dan pelindungan bagi tawanan perang.</w:t>
      </w:r>
      <w:r>
        <w:rPr>
          <w:rFonts w:ascii="Bookman Old Style" w:hAnsi="Bookman Old Style"/>
          <w:sz w:val="24"/>
          <w:szCs w:val="24"/>
          <w:lang w:val="de-DE"/>
        </w:rPr>
        <w:t xml:space="preserve"> P</w:t>
      </w:r>
      <w:r w:rsidRPr="0095100E">
        <w:rPr>
          <w:rFonts w:ascii="Bookman Old Style" w:hAnsi="Bookman Old Style"/>
          <w:sz w:val="24"/>
          <w:szCs w:val="24"/>
          <w:lang w:val="de-DE"/>
        </w:rPr>
        <w:t>embatasan tersebut masih bersifat umum dan belum mempunyai regulasi yang ketat seperti instrumen hukum internasional modern.</w:t>
      </w:r>
    </w:p>
    <w:p w14:paraId="5E57DF3F" w14:textId="77777777" w:rsidR="00FA5351" w:rsidRPr="0095100E" w:rsidRDefault="00FA5351" w:rsidP="00FA5351">
      <w:pPr>
        <w:pStyle w:val="ListParagraph"/>
        <w:tabs>
          <w:tab w:val="left" w:pos="2127"/>
        </w:tabs>
        <w:spacing w:after="0" w:line="360" w:lineRule="auto"/>
        <w:ind w:left="1418" w:firstLine="709"/>
        <w:jc w:val="both"/>
        <w:rPr>
          <w:rFonts w:ascii="Bookman Old Style" w:hAnsi="Bookman Old Style"/>
          <w:sz w:val="24"/>
          <w:szCs w:val="24"/>
          <w:lang w:val="de-DE"/>
        </w:rPr>
      </w:pPr>
      <w:r w:rsidRPr="0095100E">
        <w:rPr>
          <w:rFonts w:ascii="Bookman Old Style" w:hAnsi="Bookman Old Style"/>
          <w:sz w:val="24"/>
          <w:szCs w:val="24"/>
          <w:lang w:val="de-DE"/>
        </w:rPr>
        <w:t xml:space="preserve">Statuta Roma 1998 memperluas dan memperjelas kategori kejahatan perang serta memberikan definisi yang lebih rinci terhadap tindakan-tindakan yang dianggap sebagai kejahatan perang, seperti pembunuhan massal, serangan terhadap penduduk sipil, penggunaan senjata </w:t>
      </w:r>
      <w:r w:rsidRPr="0095100E">
        <w:rPr>
          <w:rFonts w:ascii="Bookman Old Style" w:hAnsi="Bookman Old Style"/>
          <w:sz w:val="24"/>
          <w:szCs w:val="24"/>
          <w:lang w:val="de-DE"/>
        </w:rPr>
        <w:lastRenderedPageBreak/>
        <w:t>yang dilarang, dan penyanderaan. Statuta Roma 1998 juga mengakui tanggung jawab individu, tidak hanya negara, dalam pelanggaran hukum perang, sehingga memperluas cakupan hukum internasional dan memperkuat mekanisme penegakan hukum bagi pelaku kejahatan perang.</w:t>
      </w:r>
    </w:p>
    <w:p w14:paraId="6C1C5CC9" w14:textId="77777777" w:rsidR="00FA5351" w:rsidRPr="0095100E" w:rsidRDefault="00FA5351" w:rsidP="00FA5351">
      <w:pPr>
        <w:pStyle w:val="ListParagraph"/>
        <w:tabs>
          <w:tab w:val="left" w:pos="2127"/>
        </w:tabs>
        <w:spacing w:after="0" w:line="360" w:lineRule="auto"/>
        <w:ind w:left="1418" w:firstLine="709"/>
        <w:jc w:val="both"/>
        <w:rPr>
          <w:rFonts w:ascii="Bookman Old Style" w:hAnsi="Bookman Old Style"/>
          <w:sz w:val="24"/>
          <w:szCs w:val="24"/>
          <w:lang w:val="de-DE"/>
        </w:rPr>
      </w:pPr>
      <w:r w:rsidRPr="0095100E">
        <w:rPr>
          <w:rFonts w:ascii="Bookman Old Style" w:hAnsi="Bookman Old Style"/>
          <w:sz w:val="24"/>
          <w:szCs w:val="24"/>
          <w:lang w:val="de-DE"/>
        </w:rPr>
        <w:t xml:space="preserve">Perbedaan mendasar antara Konvensi Den Haag 1907 dan Statuta Roma 1998 adalah cakupan dan sifat sanksinya. Konvensi Den Haag lebih mengedepankan prinsip-prinsip normatif dalam perang tanpa adanya mekanisme penegakan yang jelas. Disisi lain, Statuta Roma 1998 menyediakan kerangka kerja yudisial yang konkret, yaitu </w:t>
      </w:r>
      <w:r>
        <w:rPr>
          <w:rFonts w:ascii="Bookman Old Style" w:hAnsi="Bookman Old Style"/>
          <w:sz w:val="24"/>
          <w:szCs w:val="24"/>
          <w:lang w:val="de-DE"/>
        </w:rPr>
        <w:t xml:space="preserve">ICC </w:t>
      </w:r>
      <w:r w:rsidRPr="0095100E">
        <w:rPr>
          <w:rFonts w:ascii="Bookman Old Style" w:hAnsi="Bookman Old Style"/>
          <w:sz w:val="24"/>
          <w:szCs w:val="24"/>
          <w:lang w:val="de-DE"/>
        </w:rPr>
        <w:t>yang memiliki kewenangan untuk mengadili individu yang bertanggung jawab atas kejahatan perang. Ini menjadikan Statuta Roma 1998 sebagai instrumen yang lebih efektif dalam memastikan keadilan bagi korban kejahatan perang.</w:t>
      </w:r>
      <w:r>
        <w:rPr>
          <w:rStyle w:val="FootnoteReference"/>
          <w:rFonts w:ascii="Bookman Old Style" w:hAnsi="Bookman Old Style"/>
          <w:sz w:val="24"/>
          <w:szCs w:val="24"/>
        </w:rPr>
        <w:footnoteReference w:id="38"/>
      </w:r>
    </w:p>
    <w:p w14:paraId="17207040" w14:textId="77777777" w:rsidR="00FA5351" w:rsidRPr="0095100E" w:rsidRDefault="00FA5351" w:rsidP="00FA5351">
      <w:pPr>
        <w:pStyle w:val="ListParagraph"/>
        <w:tabs>
          <w:tab w:val="left" w:pos="2127"/>
        </w:tabs>
        <w:spacing w:after="0" w:line="360" w:lineRule="auto"/>
        <w:ind w:left="1418" w:firstLine="709"/>
        <w:jc w:val="both"/>
        <w:rPr>
          <w:rFonts w:ascii="Bookman Old Style" w:hAnsi="Bookman Old Style"/>
          <w:sz w:val="24"/>
          <w:szCs w:val="24"/>
          <w:lang w:val="de-DE"/>
        </w:rPr>
      </w:pPr>
      <w:r w:rsidRPr="0095100E">
        <w:rPr>
          <w:rFonts w:ascii="Bookman Old Style" w:hAnsi="Bookman Old Style"/>
          <w:sz w:val="24"/>
          <w:szCs w:val="24"/>
          <w:lang w:val="de-DE"/>
        </w:rPr>
        <w:t xml:space="preserve">Dalam Konvensi Den Haag 1907, aturan mengenai pelindungan terhadap penduduk sipil dan tawanan perang lebih bersifat umum dan fokus pada peraturan perang konvensional. Sedangkan pada Statuta Roma 1998, memperhitungkan perkembangan teknologi dan taktik militer modern, seperti penggunaan senjata pemusnah massal dan perang asimetris dimana perang tersebut terjadi antara 2 (dua) belah pihak yang mempunyai kekuatan militer berbeda, yang sebelumnya tidak diatur pada saat Konvensi Den Haag 1907 diadopsi. Dengan demikian, </w:t>
      </w:r>
      <w:r w:rsidRPr="0095100E">
        <w:rPr>
          <w:rFonts w:ascii="Bookman Old Style" w:hAnsi="Bookman Old Style"/>
          <w:sz w:val="24"/>
          <w:szCs w:val="24"/>
          <w:lang w:val="de-DE"/>
        </w:rPr>
        <w:lastRenderedPageBreak/>
        <w:t>Statuta Roma 1998 dapat merespons tantangan baru dalam perang modern dengan lebih komprehensif.</w:t>
      </w:r>
    </w:p>
    <w:p w14:paraId="527F0A03" w14:textId="77777777" w:rsidR="00FA5351" w:rsidRPr="00A27FEA" w:rsidRDefault="00FA5351" w:rsidP="00FA5351">
      <w:pPr>
        <w:pStyle w:val="ListParagraph"/>
        <w:tabs>
          <w:tab w:val="left" w:pos="2127"/>
        </w:tabs>
        <w:spacing w:after="0" w:line="360" w:lineRule="auto"/>
        <w:ind w:left="1418" w:firstLine="709"/>
        <w:jc w:val="both"/>
        <w:rPr>
          <w:rFonts w:ascii="Bookman Old Style" w:hAnsi="Bookman Old Style" w:cs="Times New Roman"/>
          <w:sz w:val="24"/>
          <w:szCs w:val="24"/>
        </w:rPr>
      </w:pPr>
      <w:r w:rsidRPr="0095100E">
        <w:rPr>
          <w:rFonts w:ascii="Bookman Old Style" w:hAnsi="Bookman Old Style"/>
          <w:sz w:val="24"/>
          <w:szCs w:val="24"/>
          <w:lang w:val="de-DE"/>
        </w:rPr>
        <w:t xml:space="preserve">Secara keseluruhan, Konvensi Den Haag 1907 dan Statuta Roma 1998 mencerminkan suatu perkembangan dalam HHI. </w:t>
      </w:r>
      <w:r w:rsidRPr="00A432BF">
        <w:rPr>
          <w:rFonts w:ascii="Bookman Old Style" w:hAnsi="Bookman Old Style"/>
          <w:sz w:val="24"/>
          <w:szCs w:val="24"/>
        </w:rPr>
        <w:t>Konvensi Den Haag</w:t>
      </w:r>
      <w:r>
        <w:rPr>
          <w:rFonts w:ascii="Bookman Old Style" w:hAnsi="Bookman Old Style"/>
          <w:sz w:val="24"/>
          <w:szCs w:val="24"/>
        </w:rPr>
        <w:t xml:space="preserve"> 1907 menjadi dasar fundamental</w:t>
      </w:r>
      <w:r w:rsidRPr="00A432BF">
        <w:rPr>
          <w:rFonts w:ascii="Bookman Old Style" w:hAnsi="Bookman Old Style"/>
          <w:sz w:val="24"/>
          <w:szCs w:val="24"/>
        </w:rPr>
        <w:t xml:space="preserve"> awal yang penting, sementara Statuta Roma</w:t>
      </w:r>
      <w:r>
        <w:rPr>
          <w:rFonts w:ascii="Bookman Old Style" w:hAnsi="Bookman Old Style"/>
          <w:sz w:val="24"/>
          <w:szCs w:val="24"/>
        </w:rPr>
        <w:t xml:space="preserve"> 1998</w:t>
      </w:r>
      <w:r w:rsidRPr="00A432BF">
        <w:rPr>
          <w:rFonts w:ascii="Bookman Old Style" w:hAnsi="Bookman Old Style"/>
          <w:sz w:val="24"/>
          <w:szCs w:val="24"/>
        </w:rPr>
        <w:t xml:space="preserve"> membawa penegasan lebih lanjut terhadap pentingnya akuntabilitas individu. Kedua instrumen</w:t>
      </w:r>
      <w:r>
        <w:rPr>
          <w:rFonts w:ascii="Bookman Old Style" w:hAnsi="Bookman Old Style"/>
          <w:sz w:val="24"/>
          <w:szCs w:val="24"/>
        </w:rPr>
        <w:t xml:space="preserve"> dalam Konvensi</w:t>
      </w:r>
      <w:r w:rsidRPr="00A432BF">
        <w:rPr>
          <w:rFonts w:ascii="Bookman Old Style" w:hAnsi="Bookman Old Style"/>
          <w:sz w:val="24"/>
          <w:szCs w:val="24"/>
        </w:rPr>
        <w:t xml:space="preserve"> ini memberikan kerangka yang lebih komprehensif dalam mengatur kejahatan perang dan memastikan bahwa pelaku kejahatan dapat dimintai pertanggungjawaban.</w:t>
      </w:r>
    </w:p>
    <w:p w14:paraId="6EAFE8DB" w14:textId="77777777" w:rsidR="00FA5351" w:rsidRPr="0095100E" w:rsidRDefault="00FA5351" w:rsidP="00596DE8">
      <w:pPr>
        <w:pStyle w:val="ListParagraph"/>
        <w:numPr>
          <w:ilvl w:val="0"/>
          <w:numId w:val="12"/>
        </w:numPr>
        <w:spacing w:after="0" w:line="360" w:lineRule="auto"/>
        <w:ind w:left="1418"/>
        <w:jc w:val="both"/>
        <w:rPr>
          <w:rFonts w:ascii="Bookman Old Style" w:hAnsi="Bookman Old Style" w:cs="Times New Roman"/>
          <w:sz w:val="24"/>
          <w:szCs w:val="24"/>
          <w:lang w:val="de-DE"/>
        </w:rPr>
      </w:pPr>
      <w:r w:rsidRPr="0095100E">
        <w:rPr>
          <w:rFonts w:ascii="Bookman Old Style" w:hAnsi="Bookman Old Style" w:cs="Times New Roman"/>
          <w:b/>
          <w:sz w:val="24"/>
          <w:szCs w:val="24"/>
          <w:lang w:val="de-DE"/>
        </w:rPr>
        <w:t>Pelanggaran Hukum Humaniter Internasional Dalam Perang Israel dan Palestina</w:t>
      </w:r>
    </w:p>
    <w:p w14:paraId="6D851C9B" w14:textId="77777777" w:rsidR="00FA5351" w:rsidRPr="0095100E" w:rsidRDefault="00FA5351" w:rsidP="00FA5351">
      <w:pPr>
        <w:pStyle w:val="ListParagraph"/>
        <w:spacing w:after="0" w:line="360" w:lineRule="auto"/>
        <w:ind w:left="1440" w:firstLine="720"/>
        <w:jc w:val="both"/>
        <w:rPr>
          <w:rFonts w:ascii="Bookman Old Style" w:hAnsi="Bookman Old Style" w:cs="Times New Roman"/>
          <w:sz w:val="24"/>
          <w:szCs w:val="24"/>
          <w:lang w:val="de-DE"/>
        </w:rPr>
      </w:pPr>
      <w:r w:rsidRPr="0095100E">
        <w:rPr>
          <w:rFonts w:ascii="Bookman Old Style" w:hAnsi="Bookman Old Style" w:cs="Times New Roman"/>
          <w:sz w:val="24"/>
          <w:szCs w:val="24"/>
          <w:lang w:val="de-DE"/>
        </w:rPr>
        <w:t>Dengan mengetahui konvensi-konvensi internasional yang mengatur tentang perang serta prinsip-prinsip yang terdapat dalam HHI maka jelas bahwa konflik bersenjata yang terjadi antara Israel terhadap Palestina merupakan kejahatan perang dan telah melanggar HHI.</w:t>
      </w:r>
    </w:p>
    <w:p w14:paraId="26A75AAD" w14:textId="77777777" w:rsidR="00FA5351" w:rsidRPr="0095100E" w:rsidRDefault="00FA5351" w:rsidP="00FA5351">
      <w:pPr>
        <w:pStyle w:val="ListParagraph"/>
        <w:spacing w:after="0" w:line="360" w:lineRule="auto"/>
        <w:ind w:left="1440" w:firstLine="720"/>
        <w:jc w:val="both"/>
        <w:rPr>
          <w:rFonts w:ascii="Bookman Old Style" w:hAnsi="Bookman Old Style" w:cs="Times New Roman"/>
          <w:sz w:val="24"/>
          <w:szCs w:val="24"/>
          <w:lang w:val="de-DE"/>
        </w:rPr>
      </w:pPr>
      <w:r w:rsidRPr="0095100E">
        <w:rPr>
          <w:rFonts w:ascii="Bookman Old Style" w:hAnsi="Bookman Old Style" w:cs="Times New Roman"/>
          <w:sz w:val="24"/>
          <w:szCs w:val="24"/>
          <w:lang w:val="de-DE"/>
        </w:rPr>
        <w:t>Dalam konflik bersenjata, Israel telah melakukan serangan dan pengeboman terhadap beberapa objek vital di Gaza seperti halnya rumah sakit yang digunakan untuk merawat penduduk sipil yang menjadi korban dalam perang. Ada 3 (tiga) rumah sakit di Gaza yang sudah dihancurkan oleh Israel diantaranya Rumah Sakit Al Ahli, Rumah Sakit Indonesia</w:t>
      </w:r>
      <w:r>
        <w:rPr>
          <w:rFonts w:ascii="Bookman Old Style" w:hAnsi="Bookman Old Style" w:cs="Times New Roman"/>
          <w:sz w:val="24"/>
          <w:szCs w:val="24"/>
          <w:lang w:val="de-DE"/>
        </w:rPr>
        <w:t>,</w:t>
      </w:r>
      <w:r w:rsidRPr="0095100E">
        <w:rPr>
          <w:rFonts w:ascii="Bookman Old Style" w:hAnsi="Bookman Old Style" w:cs="Times New Roman"/>
          <w:sz w:val="24"/>
          <w:szCs w:val="24"/>
          <w:lang w:val="de-DE"/>
        </w:rPr>
        <w:t xml:space="preserve"> dan Rumah Sakit Al-Quds.</w:t>
      </w:r>
      <w:r w:rsidRPr="00290BCF">
        <w:rPr>
          <w:rStyle w:val="FootnoteReference"/>
          <w:rFonts w:ascii="Bookman Old Style" w:hAnsi="Bookman Old Style" w:cs="Times New Roman"/>
          <w:sz w:val="24"/>
          <w:szCs w:val="24"/>
        </w:rPr>
        <w:footnoteReference w:id="39"/>
      </w:r>
      <w:r w:rsidRPr="0095100E">
        <w:rPr>
          <w:rFonts w:ascii="Bookman Old Style" w:hAnsi="Bookman Old Style" w:cs="Times New Roman"/>
          <w:sz w:val="24"/>
          <w:szCs w:val="24"/>
          <w:lang w:val="de-DE"/>
        </w:rPr>
        <w:t xml:space="preserve"> Akibat dari serangan militer yang berulang-ulang terhadap fasilitas </w:t>
      </w:r>
      <w:r w:rsidRPr="0095100E">
        <w:rPr>
          <w:rFonts w:ascii="Bookman Old Style" w:hAnsi="Bookman Old Style" w:cs="Times New Roman"/>
          <w:sz w:val="24"/>
          <w:szCs w:val="24"/>
          <w:lang w:val="de-DE"/>
        </w:rPr>
        <w:lastRenderedPageBreak/>
        <w:t>medis, staf medis, dan trasportasi semakin menghancurkan sistem fasilitas kesehatan dan Kementerian Kesehatan Palestina menginformasikan bahwa sebanyak 1.150 tenaga medis Palestina menjadi korban dalam serangan tersebut. Jumlah korban yang tewas mencakup 156 dokter, 260 perawat dan 300 staf pendukung.</w:t>
      </w:r>
      <w:r w:rsidRPr="00290BCF">
        <w:rPr>
          <w:rStyle w:val="FootnoteReference"/>
          <w:rFonts w:ascii="Bookman Old Style" w:hAnsi="Bookman Old Style" w:cs="Times New Roman"/>
          <w:sz w:val="24"/>
          <w:szCs w:val="24"/>
        </w:rPr>
        <w:footnoteReference w:id="40"/>
      </w:r>
      <w:r w:rsidRPr="0095100E">
        <w:rPr>
          <w:rFonts w:ascii="Bookman Old Style" w:hAnsi="Bookman Old Style" w:cs="Times New Roman"/>
          <w:sz w:val="24"/>
          <w:szCs w:val="24"/>
          <w:lang w:val="de-DE"/>
        </w:rPr>
        <w:t xml:space="preserve"> </w:t>
      </w:r>
    </w:p>
    <w:p w14:paraId="7D4E55C4" w14:textId="77777777" w:rsidR="00FA5351" w:rsidRPr="005C0BF4" w:rsidRDefault="00FA5351" w:rsidP="00FA5351">
      <w:pPr>
        <w:pStyle w:val="ListParagraph"/>
        <w:spacing w:after="0" w:line="360" w:lineRule="auto"/>
        <w:ind w:left="1440" w:firstLine="720"/>
        <w:jc w:val="both"/>
        <w:rPr>
          <w:rFonts w:ascii="Bookman Old Style" w:hAnsi="Bookman Old Style" w:cs="Times New Roman"/>
          <w:sz w:val="24"/>
          <w:szCs w:val="24"/>
        </w:rPr>
      </w:pPr>
      <w:r w:rsidRPr="0095100E">
        <w:rPr>
          <w:rFonts w:ascii="Bookman Old Style" w:hAnsi="Bookman Old Style" w:cs="Times New Roman"/>
          <w:sz w:val="24"/>
          <w:szCs w:val="24"/>
          <w:lang w:val="de-DE"/>
        </w:rPr>
        <w:t>Serangan Israel di Jalur Gaza juga menghancurkan tempat ibadah dan sekolah. Sebanyak 814 dari 1.245 masjid hancur dan 148 masjid lainnya mengalami kerusakan parah.</w:t>
      </w:r>
      <w:r w:rsidRPr="00A01B17">
        <w:rPr>
          <w:rStyle w:val="FootnoteReference"/>
          <w:rFonts w:ascii="Bookman Old Style" w:hAnsi="Bookman Old Style" w:cs="Times New Roman"/>
          <w:sz w:val="24"/>
          <w:szCs w:val="24"/>
        </w:rPr>
        <w:footnoteReference w:id="41"/>
      </w:r>
      <w:r w:rsidRPr="0095100E">
        <w:rPr>
          <w:rFonts w:ascii="Bookman Old Style" w:hAnsi="Bookman Old Style" w:cs="Times New Roman"/>
          <w:sz w:val="24"/>
          <w:szCs w:val="24"/>
          <w:lang w:val="de-DE"/>
        </w:rPr>
        <w:t xml:space="preserve"> Tidak hanya masjid, pasukan Israel juga menghancurkan 3 gereja dan membuat kerusakan pada 212 sekolah yang membuat sekitar 2.125 pelajar menjadi korban.</w:t>
      </w:r>
      <w:r w:rsidRPr="00A01B17">
        <w:rPr>
          <w:rStyle w:val="FootnoteReference"/>
          <w:rFonts w:ascii="Bookman Old Style" w:hAnsi="Bookman Old Style" w:cs="Times New Roman"/>
          <w:sz w:val="24"/>
          <w:szCs w:val="24"/>
        </w:rPr>
        <w:footnoteReference w:id="42"/>
      </w:r>
      <w:r w:rsidRPr="0095100E">
        <w:rPr>
          <w:rFonts w:ascii="Bookman Old Style" w:hAnsi="Bookman Old Style" w:cs="Times New Roman"/>
          <w:sz w:val="24"/>
          <w:szCs w:val="24"/>
          <w:lang w:val="de-DE"/>
        </w:rPr>
        <w:t xml:space="preserve"> </w:t>
      </w:r>
      <w:r w:rsidRPr="005C0BF4">
        <w:rPr>
          <w:rFonts w:ascii="Bookman Old Style" w:hAnsi="Bookman Old Style" w:cs="Times New Roman"/>
          <w:sz w:val="24"/>
          <w:szCs w:val="24"/>
        </w:rPr>
        <w:t>Selain melakukan serangan dan pengeboman, warga sipil Isr</w:t>
      </w:r>
      <w:r>
        <w:rPr>
          <w:rFonts w:ascii="Bookman Old Style" w:hAnsi="Bookman Old Style" w:cs="Times New Roman"/>
          <w:sz w:val="24"/>
          <w:szCs w:val="24"/>
        </w:rPr>
        <w:t>ae</w:t>
      </w:r>
      <w:r w:rsidRPr="005C0BF4">
        <w:rPr>
          <w:rFonts w:ascii="Bookman Old Style" w:hAnsi="Bookman Old Style" w:cs="Times New Roman"/>
          <w:sz w:val="24"/>
          <w:szCs w:val="24"/>
        </w:rPr>
        <w:t>l juga melakukan blokade dan perusakan terhadap bantuan kemanusia</w:t>
      </w:r>
      <w:r>
        <w:rPr>
          <w:rFonts w:ascii="Bookman Old Style" w:hAnsi="Bookman Old Style" w:cs="Times New Roman"/>
          <w:sz w:val="24"/>
          <w:szCs w:val="24"/>
        </w:rPr>
        <w:t>a</w:t>
      </w:r>
      <w:r w:rsidRPr="005C0BF4">
        <w:rPr>
          <w:rFonts w:ascii="Bookman Old Style" w:hAnsi="Bookman Old Style" w:cs="Times New Roman"/>
          <w:sz w:val="24"/>
          <w:szCs w:val="24"/>
        </w:rPr>
        <w:t xml:space="preserve">n yang dibawa oleh Palang Merah Internasional </w:t>
      </w:r>
      <w:r w:rsidRPr="005C0BF4">
        <w:rPr>
          <w:rFonts w:ascii="Bookman Old Style" w:hAnsi="Bookman Old Style" w:cs="Times New Roman"/>
          <w:i/>
          <w:sz w:val="24"/>
          <w:szCs w:val="24"/>
        </w:rPr>
        <w:t>(International Committee of Red Cross)</w:t>
      </w:r>
      <w:r w:rsidRPr="005C0BF4">
        <w:rPr>
          <w:rFonts w:ascii="Bookman Old Style" w:hAnsi="Bookman Old Style" w:cs="Times New Roman"/>
          <w:sz w:val="24"/>
          <w:szCs w:val="24"/>
        </w:rPr>
        <w:t xml:space="preserve"> baik medis maupun logistik untuk Gaza. Aksi tersebut mencerminkan posisi Isra</w:t>
      </w:r>
      <w:r>
        <w:rPr>
          <w:rFonts w:ascii="Bookman Old Style" w:hAnsi="Bookman Old Style" w:cs="Times New Roman"/>
          <w:sz w:val="24"/>
          <w:szCs w:val="24"/>
        </w:rPr>
        <w:t>e</w:t>
      </w:r>
      <w:r w:rsidRPr="005C0BF4">
        <w:rPr>
          <w:rFonts w:ascii="Bookman Old Style" w:hAnsi="Bookman Old Style" w:cs="Times New Roman"/>
          <w:sz w:val="24"/>
          <w:szCs w:val="24"/>
        </w:rPr>
        <w:t>l yang tidak menghendaki masuknya bantuan kemanusiaan serta menghalangi-halangi pendistribusiannya pada korban perang.</w:t>
      </w:r>
      <w:r>
        <w:rPr>
          <w:rStyle w:val="FootnoteReference"/>
          <w:rFonts w:ascii="Bookman Old Style" w:hAnsi="Bookman Old Style" w:cs="Times New Roman"/>
          <w:sz w:val="24"/>
          <w:szCs w:val="24"/>
        </w:rPr>
        <w:footnoteReference w:id="43"/>
      </w:r>
    </w:p>
    <w:p w14:paraId="413D45E0" w14:textId="77777777" w:rsidR="00FA5351" w:rsidRPr="0095100E" w:rsidRDefault="00FA5351" w:rsidP="00FA5351">
      <w:pPr>
        <w:pStyle w:val="ListParagraph"/>
        <w:spacing w:after="0" w:line="360" w:lineRule="auto"/>
        <w:ind w:left="1440" w:firstLine="720"/>
        <w:jc w:val="both"/>
        <w:rPr>
          <w:rFonts w:ascii="Bookman Old Style" w:hAnsi="Bookman Old Style"/>
          <w:color w:val="1A1A1A"/>
          <w:sz w:val="24"/>
          <w:szCs w:val="24"/>
          <w:shd w:val="clear" w:color="auto" w:fill="FFFFFF"/>
          <w:lang w:val="de-DE"/>
        </w:rPr>
      </w:pPr>
      <w:r w:rsidRPr="0095100E">
        <w:rPr>
          <w:rFonts w:ascii="Bookman Old Style" w:hAnsi="Bookman Old Style" w:cs="Times New Roman"/>
          <w:sz w:val="24"/>
          <w:szCs w:val="24"/>
          <w:lang w:val="de-DE"/>
        </w:rPr>
        <w:lastRenderedPageBreak/>
        <w:t>Dari fakta-fakta yang terjadi</w:t>
      </w:r>
      <w:r>
        <w:rPr>
          <w:rFonts w:ascii="Bookman Old Style" w:hAnsi="Bookman Old Style" w:cs="Times New Roman"/>
          <w:sz w:val="24"/>
          <w:szCs w:val="24"/>
          <w:lang w:val="de-DE"/>
        </w:rPr>
        <w:t xml:space="preserve"> </w:t>
      </w:r>
      <w:r w:rsidRPr="0095100E">
        <w:rPr>
          <w:rFonts w:ascii="Bookman Old Style" w:hAnsi="Bookman Old Style" w:cs="Times New Roman"/>
          <w:sz w:val="24"/>
          <w:szCs w:val="24"/>
          <w:lang w:val="de-DE"/>
        </w:rPr>
        <w:t xml:space="preserve">maka Israel telah melanggar ketentuan dalam Konvensi Den Haag IV 1907 tentang Hukum dan Kebiasaan Perang di Darat terutama dalam Pasal 27. Pasal ini melarang serangan terhadap rumah sakit, </w:t>
      </w:r>
      <w:r w:rsidRPr="0095100E">
        <w:rPr>
          <w:rFonts w:ascii="Bookman Old Style" w:hAnsi="Bookman Old Style"/>
          <w:color w:val="1A1A1A"/>
          <w:sz w:val="24"/>
          <w:szCs w:val="24"/>
          <w:shd w:val="clear" w:color="auto" w:fill="FFFFFF"/>
          <w:lang w:val="de-DE"/>
        </w:rPr>
        <w:t>tempat medis, dan tenaga medis yang mengumpulkan, merawat, dan mengevakuasi orang yang terluka dan sakit serta tempat ibadah yang digunakan untuk beribadah dalam konflik bersenjata.</w:t>
      </w:r>
    </w:p>
    <w:p w14:paraId="66AE7E03" w14:textId="77777777" w:rsidR="00FA5351" w:rsidRPr="0095100E" w:rsidRDefault="00FA5351" w:rsidP="00FA5351">
      <w:pPr>
        <w:pStyle w:val="ListParagraph"/>
        <w:spacing w:after="0" w:line="360" w:lineRule="auto"/>
        <w:ind w:left="1440" w:firstLine="720"/>
        <w:jc w:val="both"/>
        <w:rPr>
          <w:rFonts w:ascii="Bookman Old Style" w:hAnsi="Bookman Old Style"/>
          <w:sz w:val="24"/>
          <w:szCs w:val="24"/>
          <w:shd w:val="clear" w:color="auto" w:fill="FFFFFF"/>
          <w:lang w:val="de-DE"/>
        </w:rPr>
      </w:pPr>
      <w:r w:rsidRPr="0095100E">
        <w:rPr>
          <w:rFonts w:ascii="Bookman Old Style" w:hAnsi="Bookman Old Style"/>
          <w:color w:val="1A1A1A"/>
          <w:sz w:val="24"/>
          <w:szCs w:val="24"/>
          <w:shd w:val="clear" w:color="auto" w:fill="FFFFFF"/>
          <w:lang w:val="de-DE"/>
        </w:rPr>
        <w:t xml:space="preserve">Selain itu apa yang telah dilakukan oleh Israel terhadap Palestina dalam konflik bersenjata juga melanggar Konvensi Jenewa IV 1949 tentang Perlindungan Warga Sipil di Masa Perang diantaranya ketentuan dalam </w:t>
      </w:r>
      <w:r w:rsidRPr="0095100E">
        <w:rPr>
          <w:rFonts w:ascii="Bookman Old Style" w:hAnsi="Bookman Old Style"/>
          <w:sz w:val="24"/>
          <w:szCs w:val="24"/>
          <w:shd w:val="clear" w:color="auto" w:fill="FFFFFF"/>
          <w:lang w:val="de-DE"/>
        </w:rPr>
        <w:t xml:space="preserve">Pasal 3 yang mengatur pelindungan terhadap orang-orang yang tidak mengambil bagian secara aktif dalam permusuhan, termasuk warga sipil. Konvensi ini melarang perlakuan kejam dan memerintahkan penyediaan perawatan dan pelindungan yang layak. </w:t>
      </w:r>
    </w:p>
    <w:p w14:paraId="4F25188C" w14:textId="77777777" w:rsidR="00FA5351" w:rsidRPr="0095100E" w:rsidRDefault="00FA5351" w:rsidP="00FA5351">
      <w:pPr>
        <w:pStyle w:val="ListParagraph"/>
        <w:spacing w:after="0" w:line="360" w:lineRule="auto"/>
        <w:ind w:left="1440" w:firstLine="720"/>
        <w:jc w:val="both"/>
        <w:rPr>
          <w:rFonts w:ascii="Bookman Old Style" w:hAnsi="Bookman Old Style"/>
          <w:sz w:val="24"/>
          <w:szCs w:val="24"/>
          <w:shd w:val="clear" w:color="auto" w:fill="FFFFFF"/>
          <w:lang w:val="de-DE"/>
        </w:rPr>
      </w:pPr>
      <w:r w:rsidRPr="0095100E">
        <w:rPr>
          <w:rFonts w:ascii="Bookman Old Style" w:hAnsi="Bookman Old Style"/>
          <w:sz w:val="24"/>
          <w:szCs w:val="24"/>
          <w:shd w:val="clear" w:color="auto" w:fill="FFFFFF"/>
          <w:lang w:val="de-DE"/>
        </w:rPr>
        <w:t>Pasal lain yang dilanggar oleh Israel yaitu Pasal 55</w:t>
      </w:r>
      <w:r w:rsidRPr="0095100E">
        <w:rPr>
          <w:rFonts w:ascii="Bookman Old Style" w:hAnsi="Bookman Old Style"/>
          <w:color w:val="FF0000"/>
          <w:sz w:val="24"/>
          <w:szCs w:val="24"/>
          <w:shd w:val="clear" w:color="auto" w:fill="FFFFFF"/>
          <w:lang w:val="de-DE"/>
        </w:rPr>
        <w:t xml:space="preserve"> </w:t>
      </w:r>
      <w:r w:rsidRPr="0095100E">
        <w:rPr>
          <w:rFonts w:ascii="Bookman Old Style" w:hAnsi="Bookman Old Style"/>
          <w:color w:val="1A1A1A"/>
          <w:sz w:val="24"/>
          <w:szCs w:val="24"/>
          <w:shd w:val="clear" w:color="auto" w:fill="FFFFFF"/>
          <w:lang w:val="de-DE"/>
        </w:rPr>
        <w:t>Konvensi Jenewa IV 1949</w:t>
      </w:r>
      <w:r w:rsidRPr="0095100E">
        <w:rPr>
          <w:rFonts w:ascii="Bookman Old Style" w:hAnsi="Bookman Old Style"/>
          <w:sz w:val="24"/>
          <w:szCs w:val="24"/>
          <w:shd w:val="clear" w:color="auto" w:fill="FFFFFF"/>
          <w:lang w:val="de-DE"/>
        </w:rPr>
        <w:t xml:space="preserve"> dimana jika terjadi perang antar negara, maka pemberian bantuan kemanusiaan berupa persediaan makanan dan obat-obatan bagi warga sipil yang membutuhkan harus diizinkan dan tidak boleh ditunda. Pihak-pihak yang terlibat konflik juga memfasilitasi kerja Palang Merah dan organisasi kemanusiaan serupa dalam memberikan bantuan kepada warga sipil yang terkena dampak konflik seperti yang tercantum dalam Pasal 59</w:t>
      </w:r>
      <w:r w:rsidRPr="0095100E">
        <w:rPr>
          <w:rFonts w:ascii="Bookman Old Style" w:hAnsi="Bookman Old Style"/>
          <w:color w:val="FF0000"/>
          <w:sz w:val="24"/>
          <w:szCs w:val="24"/>
          <w:shd w:val="clear" w:color="auto" w:fill="FFFFFF"/>
          <w:lang w:val="de-DE"/>
        </w:rPr>
        <w:t xml:space="preserve"> </w:t>
      </w:r>
      <w:r w:rsidRPr="0095100E">
        <w:rPr>
          <w:rFonts w:ascii="Bookman Old Style" w:hAnsi="Bookman Old Style"/>
          <w:color w:val="1A1A1A"/>
          <w:sz w:val="24"/>
          <w:szCs w:val="24"/>
          <w:shd w:val="clear" w:color="auto" w:fill="FFFFFF"/>
          <w:lang w:val="de-DE"/>
        </w:rPr>
        <w:t>Konvensi Jenewa IV 1949</w:t>
      </w:r>
      <w:r w:rsidRPr="0095100E">
        <w:rPr>
          <w:rFonts w:ascii="Bookman Old Style" w:hAnsi="Bookman Old Style"/>
          <w:color w:val="FF0000"/>
          <w:sz w:val="24"/>
          <w:szCs w:val="24"/>
          <w:shd w:val="clear" w:color="auto" w:fill="FFFFFF"/>
          <w:lang w:val="de-DE"/>
        </w:rPr>
        <w:t>.</w:t>
      </w:r>
      <w:r w:rsidRPr="0095100E">
        <w:rPr>
          <w:rFonts w:ascii="Bookman Old Style" w:hAnsi="Bookman Old Style"/>
          <w:sz w:val="24"/>
          <w:szCs w:val="24"/>
          <w:shd w:val="clear" w:color="auto" w:fill="FFFFFF"/>
          <w:lang w:val="de-DE"/>
        </w:rPr>
        <w:t xml:space="preserve"> Pembatasan terhadap akses bantuan kemanusiaan ke Gaza saat perang dapat dianggap </w:t>
      </w:r>
      <w:r w:rsidRPr="0095100E">
        <w:rPr>
          <w:rFonts w:ascii="Bookman Old Style" w:hAnsi="Bookman Old Style"/>
          <w:sz w:val="24"/>
          <w:szCs w:val="24"/>
          <w:shd w:val="clear" w:color="auto" w:fill="FFFFFF"/>
          <w:lang w:val="de-DE"/>
        </w:rPr>
        <w:lastRenderedPageBreak/>
        <w:t>sebagai pelanggaran hukum internasional, terutama jika akses tersebut disengaja.</w:t>
      </w:r>
    </w:p>
    <w:p w14:paraId="5D2B9C6F" w14:textId="77777777" w:rsidR="00FA5351" w:rsidRPr="0095100E" w:rsidRDefault="00FA5351" w:rsidP="00FA5351">
      <w:pPr>
        <w:pStyle w:val="ListParagraph"/>
        <w:spacing w:after="0" w:line="360" w:lineRule="auto"/>
        <w:ind w:left="1440" w:firstLine="720"/>
        <w:jc w:val="both"/>
        <w:rPr>
          <w:rFonts w:ascii="Bookman Old Style" w:hAnsi="Bookman Old Style" w:cs="Times New Roman"/>
          <w:sz w:val="24"/>
          <w:szCs w:val="24"/>
          <w:lang w:val="de-DE"/>
        </w:rPr>
      </w:pPr>
      <w:r w:rsidRPr="0095100E">
        <w:rPr>
          <w:rFonts w:ascii="Bookman Old Style" w:hAnsi="Bookman Old Style" w:cs="Times New Roman"/>
          <w:sz w:val="24"/>
          <w:szCs w:val="24"/>
          <w:lang w:val="de-DE"/>
        </w:rPr>
        <w:t>Sejak terjadinya konflik bersenjata antara Israel dan Palestina pada 7 Oktober 2023, telah mengakibatkan korban penduduk sipil yang tewas mencapai lebih dari 1.200 orang.</w:t>
      </w:r>
      <w:r>
        <w:rPr>
          <w:rStyle w:val="FootnoteReference"/>
          <w:rFonts w:ascii="Bookman Old Style" w:hAnsi="Bookman Old Style" w:cs="Times New Roman"/>
          <w:sz w:val="24"/>
          <w:szCs w:val="24"/>
        </w:rPr>
        <w:footnoteReference w:id="44"/>
      </w:r>
      <w:r w:rsidRPr="0095100E">
        <w:rPr>
          <w:rFonts w:ascii="Bookman Old Style" w:hAnsi="Bookman Old Style" w:cs="Times New Roman"/>
          <w:sz w:val="24"/>
          <w:szCs w:val="24"/>
          <w:lang w:val="de-DE"/>
        </w:rPr>
        <w:t xml:space="preserve"> Pada bulan Juni 2024, </w:t>
      </w:r>
      <w:r w:rsidRPr="0095100E">
        <w:rPr>
          <w:rFonts w:ascii="Bookman Old Style" w:hAnsi="Bookman Old Style" w:cs="Times New Roman"/>
          <w:i/>
          <w:sz w:val="24"/>
          <w:szCs w:val="24"/>
          <w:lang w:val="de-DE"/>
        </w:rPr>
        <w:t>Palestinian Central Bureau of Statistics (PCBS)</w:t>
      </w:r>
      <w:r w:rsidRPr="0095100E">
        <w:rPr>
          <w:rFonts w:ascii="Bookman Old Style" w:hAnsi="Bookman Old Style" w:cs="Times New Roman"/>
          <w:sz w:val="24"/>
          <w:szCs w:val="24"/>
          <w:lang w:val="de-DE"/>
        </w:rPr>
        <w:t xml:space="preserve"> mencatat bahwa 36.171 korban berada di Jalur Gaza, sementara 519 korban berada di Tepi Barat dimana wanita dan anak-anak menjadi korban yang paling banyak dalam konflik bersenjata tersebut.</w:t>
      </w:r>
      <w:r w:rsidRPr="000F34A1">
        <w:rPr>
          <w:rStyle w:val="FootnoteReference"/>
          <w:rFonts w:ascii="Bookman Old Style" w:hAnsi="Bookman Old Style" w:cs="Times New Roman"/>
          <w:sz w:val="24"/>
          <w:szCs w:val="24"/>
        </w:rPr>
        <w:footnoteReference w:id="45"/>
      </w:r>
    </w:p>
    <w:p w14:paraId="6D1D258A" w14:textId="77777777" w:rsidR="00FA5351" w:rsidRPr="0095100E" w:rsidRDefault="00FA5351" w:rsidP="00FA5351">
      <w:pPr>
        <w:pStyle w:val="ListParagraph"/>
        <w:spacing w:after="0" w:line="360" w:lineRule="auto"/>
        <w:ind w:left="1440" w:firstLine="720"/>
        <w:jc w:val="both"/>
        <w:rPr>
          <w:rFonts w:ascii="Bookman Old Style" w:hAnsi="Bookman Old Style" w:cs="Times New Roman"/>
          <w:sz w:val="24"/>
          <w:szCs w:val="24"/>
          <w:lang w:val="de-DE"/>
        </w:rPr>
      </w:pPr>
      <w:r w:rsidRPr="0095100E">
        <w:rPr>
          <w:rFonts w:ascii="Bookman Old Style" w:hAnsi="Bookman Old Style" w:cs="Times New Roman"/>
          <w:sz w:val="24"/>
          <w:szCs w:val="24"/>
          <w:lang w:val="de-DE"/>
        </w:rPr>
        <w:t xml:space="preserve">Dengan adanya kejadian tersebut, Israel telah melanggar prinsip kemanusian dalam HHI yang mana prinsip kemanusiaan menetapkan bahwa semua manusia memiliki kapasitas dan kemampuan untuk menunjukkan rasa hormat dan kepedulian untuk semua, bahkan musuh bebuyutan mereka sekalipun. Prinsip ini melarang serangan langsung terhadap warga sipil, tenaga medis, pers, dan relawan kemanusiaan serta mengharuskan masyarakat sipil dijauhkan dari medan pertempuran dan meminimalkan korban jiwa. </w:t>
      </w:r>
    </w:p>
    <w:p w14:paraId="12360976" w14:textId="77777777" w:rsidR="00FA5351" w:rsidRPr="002918A6" w:rsidRDefault="00FA5351" w:rsidP="00FA5351">
      <w:pPr>
        <w:pStyle w:val="ListParagraph"/>
        <w:spacing w:after="0" w:line="360" w:lineRule="auto"/>
        <w:ind w:left="1440" w:firstLine="720"/>
        <w:jc w:val="both"/>
        <w:rPr>
          <w:rFonts w:ascii="Bookman Old Style" w:hAnsi="Bookman Old Style" w:cs="Times New Roman"/>
          <w:sz w:val="24"/>
          <w:szCs w:val="24"/>
        </w:rPr>
      </w:pPr>
      <w:r w:rsidRPr="002918A6">
        <w:rPr>
          <w:rFonts w:ascii="Bookman Old Style" w:hAnsi="Bookman Old Style" w:cs="Times New Roman"/>
          <w:sz w:val="24"/>
          <w:szCs w:val="24"/>
        </w:rPr>
        <w:t xml:space="preserve">Pasal 53 Protokol Tambahan I 1977 menentukan perlindungan kepada objek-objek yang menjadi cagar budaya dan tempat ibadah. Perlindungan terhadap objek-objek yang diperlukan untuk kelangsungan hidup </w:t>
      </w:r>
      <w:r w:rsidRPr="002918A6">
        <w:rPr>
          <w:rFonts w:ascii="Bookman Old Style" w:hAnsi="Bookman Old Style" w:cs="Times New Roman"/>
          <w:sz w:val="24"/>
          <w:szCs w:val="24"/>
        </w:rPr>
        <w:lastRenderedPageBreak/>
        <w:t>penduduk sipil diatur dalam Pasal 54 Protokol Tambahan I 1977. Pihak-pihak yang terlibat dalam konflik bersenjata dilarang menimbulkan kelaparan sampai mati pada orang-orang sipil sebagai suatu cara berperang. Pasal 56 Protokol Tambahan I 1977 menentukan bahwa bendungan,</w:t>
      </w:r>
      <w:r>
        <w:rPr>
          <w:rFonts w:ascii="Bookman Old Style" w:hAnsi="Bookman Old Style" w:cs="Times New Roman"/>
          <w:sz w:val="24"/>
          <w:szCs w:val="24"/>
        </w:rPr>
        <w:t xml:space="preserve"> </w:t>
      </w:r>
      <w:r w:rsidRPr="002918A6">
        <w:rPr>
          <w:rFonts w:ascii="Bookman Old Style" w:hAnsi="Bookman Old Style" w:cs="Times New Roman"/>
          <w:sz w:val="24"/>
          <w:szCs w:val="24"/>
        </w:rPr>
        <w:t>pusat pembangkit tenaga listrik tidak boleh dijadikan sasaran perang.</w:t>
      </w:r>
    </w:p>
    <w:p w14:paraId="3E159DC1" w14:textId="77777777" w:rsidR="00FA5351" w:rsidRDefault="00FA5351" w:rsidP="00FA5351">
      <w:pPr>
        <w:spacing w:line="360" w:lineRule="auto"/>
        <w:ind w:left="1483" w:firstLine="677"/>
        <w:jc w:val="both"/>
        <w:rPr>
          <w:rFonts w:ascii="Bookman Old Style" w:hAnsi="Bookman Old Style" w:cs="Times New Roman"/>
        </w:rPr>
      </w:pPr>
      <w:r w:rsidRPr="005B305F">
        <w:rPr>
          <w:rFonts w:ascii="Bookman Old Style" w:hAnsi="Bookman Old Style" w:cs="Times New Roman"/>
        </w:rPr>
        <w:t>Israel juga te</w:t>
      </w:r>
      <w:r>
        <w:rPr>
          <w:rFonts w:ascii="Bookman Old Style" w:hAnsi="Bookman Old Style" w:cs="Times New Roman"/>
        </w:rPr>
        <w:t>lah melanggar prinsip pembedaan dimana p</w:t>
      </w:r>
      <w:r w:rsidRPr="005B305F">
        <w:rPr>
          <w:rFonts w:ascii="Bookman Old Style" w:hAnsi="Bookman Old Style" w:cs="Times New Roman"/>
        </w:rPr>
        <w:t>rinsip ini menegaskan bahwa hanya para</w:t>
      </w:r>
      <w:r>
        <w:rPr>
          <w:rFonts w:ascii="Bookman Old Style" w:hAnsi="Bookman Old Style" w:cs="Times New Roman"/>
        </w:rPr>
        <w:t xml:space="preserve"> kombatan</w:t>
      </w:r>
      <w:r w:rsidRPr="005B305F">
        <w:rPr>
          <w:rFonts w:ascii="Bookman Old Style" w:hAnsi="Bookman Old Style" w:cs="Times New Roman"/>
        </w:rPr>
        <w:t xml:space="preserve"> yang berperang saja yang boleh menjadi target langsung. Pasal 48 dan </w:t>
      </w:r>
      <w:r>
        <w:rPr>
          <w:rFonts w:ascii="Bookman Old Style" w:hAnsi="Bookman Old Style" w:cs="Times New Roman"/>
        </w:rPr>
        <w:t>Pasal 52 Protokol Tambahan I 1977 menetapkan bahwa</w:t>
      </w:r>
      <w:r w:rsidRPr="005B305F">
        <w:rPr>
          <w:rFonts w:ascii="Bookman Old Style" w:hAnsi="Bookman Old Style" w:cs="Times New Roman"/>
        </w:rPr>
        <w:t xml:space="preserve"> kombatan dan objek militer adalah yang secara sah dapat diserang. Setiap serangan langsung terhadap penduduk sipil dan/atau objek warga sipil dikategorikan sebagai kejahatan perang </w:t>
      </w:r>
      <w:r w:rsidRPr="005B305F">
        <w:rPr>
          <w:rFonts w:ascii="Bookman Old Style" w:hAnsi="Bookman Old Style" w:cs="Times New Roman"/>
          <w:i/>
        </w:rPr>
        <w:t>(war crimes).</w:t>
      </w:r>
      <w:r>
        <w:rPr>
          <w:rFonts w:ascii="Bookman Old Style" w:hAnsi="Bookman Old Style" w:cs="Times New Roman"/>
        </w:rPr>
        <w:t xml:space="preserve"> </w:t>
      </w:r>
      <w:r w:rsidRPr="00644AC1">
        <w:rPr>
          <w:rFonts w:ascii="Bookman Old Style" w:hAnsi="Bookman Old Style" w:cs="Times New Roman"/>
        </w:rPr>
        <w:t>Sebagian besar korban yang tewas</w:t>
      </w:r>
      <w:r>
        <w:rPr>
          <w:rFonts w:ascii="Bookman Old Style" w:hAnsi="Bookman Old Style" w:cs="Times New Roman"/>
        </w:rPr>
        <w:t xml:space="preserve"> pada bulan Juni 2024</w:t>
      </w:r>
      <w:r w:rsidRPr="00644AC1">
        <w:rPr>
          <w:rFonts w:ascii="Bookman Old Style" w:hAnsi="Bookman Old Style" w:cs="Times New Roman"/>
        </w:rPr>
        <w:t xml:space="preserve"> adalah pen</w:t>
      </w:r>
      <w:r>
        <w:rPr>
          <w:rFonts w:ascii="Bookman Old Style" w:hAnsi="Bookman Old Style" w:cs="Times New Roman"/>
        </w:rPr>
        <w:t>duduk sipil yang mencapai 36.171</w:t>
      </w:r>
      <w:r w:rsidRPr="00644AC1">
        <w:rPr>
          <w:rFonts w:ascii="Bookman Old Style" w:hAnsi="Bookman Old Style" w:cs="Times New Roman"/>
        </w:rPr>
        <w:t xml:space="preserve"> orang.</w:t>
      </w:r>
      <w:r w:rsidRPr="00644AC1">
        <w:rPr>
          <w:rStyle w:val="FootnoteReference"/>
          <w:rFonts w:ascii="Bookman Old Style" w:hAnsi="Bookman Old Style" w:cs="Times New Roman"/>
        </w:rPr>
        <w:footnoteReference w:id="46"/>
      </w:r>
      <w:r w:rsidRPr="005B305F">
        <w:rPr>
          <w:rFonts w:ascii="Bookman Old Style" w:hAnsi="Bookman Old Style" w:cs="Times New Roman"/>
        </w:rPr>
        <w:t xml:space="preserve"> Selain itu Israel telah menghancurkan objek-objek sip</w:t>
      </w:r>
      <w:r>
        <w:rPr>
          <w:rFonts w:ascii="Bookman Old Style" w:hAnsi="Bookman Old Style" w:cs="Times New Roman"/>
        </w:rPr>
        <w:t>il antara lain, rumah penduduk</w:t>
      </w:r>
      <w:r w:rsidRPr="005B305F">
        <w:rPr>
          <w:rFonts w:ascii="Bookman Old Style" w:hAnsi="Bookman Old Style" w:cs="Times New Roman"/>
        </w:rPr>
        <w:t>, rumah sak</w:t>
      </w:r>
      <w:r>
        <w:rPr>
          <w:rFonts w:ascii="Bookman Old Style" w:hAnsi="Bookman Old Style" w:cs="Times New Roman"/>
        </w:rPr>
        <w:t>it, sekolah,</w:t>
      </w:r>
      <w:r w:rsidRPr="005B305F">
        <w:rPr>
          <w:rFonts w:ascii="Bookman Old Style" w:hAnsi="Bookman Old Style" w:cs="Times New Roman"/>
        </w:rPr>
        <w:t xml:space="preserve"> instalasi listrik dan air, bahkan tempat ibadah.</w:t>
      </w:r>
    </w:p>
    <w:p w14:paraId="5E51BD31" w14:textId="77777777" w:rsidR="00FA5351" w:rsidRDefault="00FA5351" w:rsidP="00FA5351">
      <w:pPr>
        <w:spacing w:line="360" w:lineRule="auto"/>
        <w:ind w:left="1483" w:firstLine="677"/>
        <w:jc w:val="both"/>
        <w:rPr>
          <w:rFonts w:ascii="Bookman Old Style" w:hAnsi="Bookman Old Style" w:cs="Times New Roman"/>
        </w:rPr>
      </w:pPr>
      <w:r>
        <w:rPr>
          <w:rFonts w:ascii="Bookman Old Style" w:hAnsi="Bookman Old Style" w:cs="Times New Roman"/>
        </w:rPr>
        <w:t xml:space="preserve">Kekejaman Israel dalam konflik bersenjata terhadap warga sipil Palestina, selain melanggar HHI dan prinsip-prinsip dasar dalam HHI, juga telah melakukan kejahatan perang seperti yang diatur dalam Statuta Roma 1998. Hal tersebut ditunjukkan dalam Pasal 8 ayat (2) huruf (a) dimana kejahatan perang berarti pelanggaran terhadap Konvensi Jenewa 1949 yang meliputi: pembunuhan yang disengaja, penyiksaan atau perlakuan tidak manusiawi, dan </w:t>
      </w:r>
      <w:r>
        <w:rPr>
          <w:rFonts w:ascii="Bookman Old Style" w:hAnsi="Bookman Old Style" w:cs="Times New Roman"/>
        </w:rPr>
        <w:lastRenderedPageBreak/>
        <w:t xml:space="preserve">kesengajaan yang mengakibatkan rasa sakit dan penderitaan. </w:t>
      </w:r>
    </w:p>
    <w:p w14:paraId="00D3F6F8" w14:textId="77777777" w:rsidR="00FA5351" w:rsidRPr="005B305F" w:rsidRDefault="00FA5351" w:rsidP="00FA5351">
      <w:pPr>
        <w:spacing w:line="360" w:lineRule="auto"/>
        <w:ind w:left="1483" w:firstLine="677"/>
        <w:jc w:val="both"/>
        <w:rPr>
          <w:rFonts w:ascii="Bookman Old Style" w:hAnsi="Bookman Old Style" w:cs="Times New Roman"/>
        </w:rPr>
      </w:pPr>
      <w:r>
        <w:rPr>
          <w:rFonts w:ascii="Bookman Old Style" w:hAnsi="Bookman Old Style" w:cs="Times New Roman"/>
        </w:rPr>
        <w:t xml:space="preserve">Disebutkan lebih lanjut dalam </w:t>
      </w:r>
      <w:r w:rsidRPr="000F4CD6">
        <w:rPr>
          <w:rFonts w:ascii="Bookman Old Style" w:hAnsi="Bookman Old Style" w:cs="Times New Roman"/>
        </w:rPr>
        <w:t>Pasal 8 ayat (2) huruf (b) Statuta Roma 1998</w:t>
      </w:r>
      <w:r>
        <w:rPr>
          <w:rFonts w:ascii="Bookman Old Style" w:hAnsi="Bookman Old Style" w:cs="Times New Roman"/>
        </w:rPr>
        <w:t xml:space="preserve"> yang menyatakan pelanggaran berat terhadap hukum kebiasaan yang berlaku dalam konflik bersenjata internasional meliputi: dengan sengaja mengarahkan serangan pada penduduk sipil secara individu yang tidak ikut secara langsung dalam perang; dengan sengaja melakukan serangan terhadap objek-objek sipil yang bukan merupakan objek militer; dengan sengaja menyerang personil, instalasi, bahan-bahan, unit atau kendaraan yang terlibat dalam bantuan kemanusiaan sesuai dengan Piagam PBB; penyerangan dengan cara apapun terhadap kota-kota, desa-desa, gedung-gedung yang bukan merupakan objek militer; dengan sengaja menyerang gedung-gedung yang diperuntukkan untuk ibadah, pendidikan, seni, ilmu pengetahuan atau tujuan amal, monument historis, rumah sakit yang bukan merupakan objek militer; menggunakan racun atau senjata beracun, menggunakan gas </w:t>
      </w:r>
      <w:r w:rsidRPr="00716036">
        <w:rPr>
          <w:rFonts w:ascii="Bookman Old Style" w:hAnsi="Bookman Old Style" w:cs="Times New Roman"/>
          <w:i/>
          <w:iCs/>
        </w:rPr>
        <w:t>asphyxiating</w:t>
      </w:r>
      <w:r>
        <w:rPr>
          <w:rFonts w:ascii="Bookman Old Style" w:hAnsi="Bookman Old Style" w:cs="Times New Roman"/>
        </w:rPr>
        <w:t xml:space="preserve">; dan mengarahkan serangan pada bangunan, unit medis yang menggunakan perangkat khusus dari Konvensi Jenewa sesuai dengan hukum internasional.      </w:t>
      </w:r>
    </w:p>
    <w:p w14:paraId="5EB6265D" w14:textId="77777777" w:rsidR="00FA5351" w:rsidRPr="0095100E" w:rsidRDefault="00FA5351" w:rsidP="00596DE8">
      <w:pPr>
        <w:pStyle w:val="ListParagraph"/>
        <w:numPr>
          <w:ilvl w:val="0"/>
          <w:numId w:val="12"/>
        </w:numPr>
        <w:spacing w:after="0" w:line="360" w:lineRule="auto"/>
        <w:ind w:left="1418"/>
        <w:jc w:val="both"/>
        <w:rPr>
          <w:rFonts w:ascii="Bookman Old Style" w:hAnsi="Bookman Old Style" w:cs="Times New Roman"/>
          <w:b/>
          <w:sz w:val="24"/>
          <w:szCs w:val="24"/>
          <w:lang w:val="de-DE"/>
        </w:rPr>
      </w:pPr>
      <w:r w:rsidRPr="0095100E">
        <w:rPr>
          <w:rFonts w:ascii="Bookman Old Style" w:hAnsi="Bookman Old Style" w:cs="Times New Roman"/>
          <w:b/>
          <w:sz w:val="24"/>
          <w:szCs w:val="24"/>
          <w:lang w:val="de-DE"/>
        </w:rPr>
        <w:t>Mekanisme Penegakan Hukum Humaniter</w:t>
      </w:r>
      <w:r>
        <w:rPr>
          <w:rFonts w:ascii="Bookman Old Style" w:hAnsi="Bookman Old Style" w:cs="Times New Roman"/>
          <w:b/>
          <w:sz w:val="24"/>
          <w:szCs w:val="24"/>
          <w:lang w:val="de-DE"/>
        </w:rPr>
        <w:t xml:space="preserve"> Internasional</w:t>
      </w:r>
      <w:r w:rsidRPr="0095100E">
        <w:rPr>
          <w:rFonts w:ascii="Bookman Old Style" w:hAnsi="Bookman Old Style" w:cs="Times New Roman"/>
          <w:b/>
          <w:sz w:val="24"/>
          <w:szCs w:val="24"/>
          <w:lang w:val="de-DE"/>
        </w:rPr>
        <w:t xml:space="preserve"> Terhadap Kejahatan Perang Israel </w:t>
      </w:r>
      <w:r>
        <w:rPr>
          <w:rFonts w:ascii="Bookman Old Style" w:hAnsi="Bookman Old Style" w:cs="Times New Roman"/>
          <w:b/>
          <w:sz w:val="24"/>
          <w:szCs w:val="24"/>
          <w:lang w:val="de-DE"/>
        </w:rPr>
        <w:t>d</w:t>
      </w:r>
      <w:r w:rsidRPr="0095100E">
        <w:rPr>
          <w:rFonts w:ascii="Bookman Old Style" w:hAnsi="Bookman Old Style" w:cs="Times New Roman"/>
          <w:b/>
          <w:sz w:val="24"/>
          <w:szCs w:val="24"/>
          <w:lang w:val="de-DE"/>
        </w:rPr>
        <w:t>an Palestina</w:t>
      </w:r>
    </w:p>
    <w:p w14:paraId="0CEAA651" w14:textId="77777777" w:rsidR="00FA5351" w:rsidRPr="0095100E" w:rsidRDefault="00FA5351" w:rsidP="00FA5351">
      <w:pPr>
        <w:pStyle w:val="ListParagraph"/>
        <w:spacing w:after="0" w:line="360" w:lineRule="auto"/>
        <w:ind w:left="1440" w:firstLine="720"/>
        <w:jc w:val="both"/>
        <w:rPr>
          <w:rFonts w:ascii="Bookman Old Style" w:hAnsi="Bookman Old Style" w:cs="Times New Roman"/>
          <w:sz w:val="24"/>
          <w:szCs w:val="24"/>
          <w:lang w:val="de-DE"/>
        </w:rPr>
      </w:pPr>
      <w:r w:rsidRPr="0095100E">
        <w:rPr>
          <w:rFonts w:ascii="Bookman Old Style" w:hAnsi="Bookman Old Style" w:cs="Times New Roman"/>
          <w:sz w:val="24"/>
          <w:szCs w:val="24"/>
          <w:lang w:val="de-DE"/>
        </w:rPr>
        <w:t xml:space="preserve">Konflik bersenjata yang terjadi antara Israel dan Palestina mendapatkan reaksi yang sangat keras dari masyarakat internasional. Negara-negara yang peduli akan perdamaian dunia menuduh Israel telah melakukan </w:t>
      </w:r>
      <w:r w:rsidRPr="0095100E">
        <w:rPr>
          <w:rFonts w:ascii="Bookman Old Style" w:hAnsi="Bookman Old Style" w:cs="Times New Roman"/>
          <w:sz w:val="24"/>
          <w:szCs w:val="24"/>
          <w:lang w:val="de-DE"/>
        </w:rPr>
        <w:lastRenderedPageBreak/>
        <w:t>kejahatan perang sehingga Israel dapat diadili ke Mahkamah Internasional. Jika terjadi pelanggaran terhadap hukum humaniter ada 4 (empat) alternatif penyelesaian sengketa yang dapat dilakukan untuk menghukum pelaku kejahatan perang, yaitu:</w:t>
      </w:r>
      <w:r>
        <w:rPr>
          <w:rStyle w:val="FootnoteReference"/>
          <w:rFonts w:ascii="Bookman Old Style" w:hAnsi="Bookman Old Style" w:cs="Times New Roman"/>
          <w:sz w:val="24"/>
          <w:szCs w:val="24"/>
          <w:lang w:val="de-DE"/>
        </w:rPr>
        <w:footnoteReference w:id="47"/>
      </w:r>
    </w:p>
    <w:p w14:paraId="20FB18EA" w14:textId="77777777" w:rsidR="00FA5351" w:rsidRPr="0095100E" w:rsidRDefault="00FA5351" w:rsidP="00596DE8">
      <w:pPr>
        <w:pStyle w:val="ListParagraph"/>
        <w:numPr>
          <w:ilvl w:val="0"/>
          <w:numId w:val="13"/>
        </w:numPr>
        <w:spacing w:after="0" w:line="360" w:lineRule="auto"/>
        <w:ind w:left="1843"/>
        <w:jc w:val="both"/>
        <w:rPr>
          <w:rFonts w:ascii="Bookman Old Style" w:hAnsi="Bookman Old Style" w:cs="Times New Roman"/>
          <w:sz w:val="24"/>
          <w:szCs w:val="24"/>
          <w:lang w:val="de-DE"/>
        </w:rPr>
      </w:pPr>
      <w:r w:rsidRPr="0095100E">
        <w:rPr>
          <w:rFonts w:ascii="Bookman Old Style" w:hAnsi="Bookman Old Style" w:cs="Times New Roman"/>
          <w:sz w:val="24"/>
          <w:szCs w:val="24"/>
          <w:lang w:val="de-DE"/>
        </w:rPr>
        <w:t>Konvensi Jenewa 1949 dan Protokol Tambahan 1977</w:t>
      </w:r>
    </w:p>
    <w:p w14:paraId="5BF79848" w14:textId="77777777" w:rsidR="00FA5351" w:rsidRDefault="00FA5351" w:rsidP="00FA5351">
      <w:pPr>
        <w:pStyle w:val="ListParagraph"/>
        <w:spacing w:after="0" w:line="360" w:lineRule="auto"/>
        <w:ind w:left="1843"/>
        <w:jc w:val="both"/>
        <w:rPr>
          <w:rFonts w:ascii="Bookman Old Style" w:hAnsi="Bookman Old Style" w:cs="Times New Roman"/>
          <w:sz w:val="24"/>
          <w:szCs w:val="24"/>
          <w:lang w:val="de-DE"/>
        </w:rPr>
      </w:pPr>
      <w:r w:rsidRPr="0095100E">
        <w:rPr>
          <w:rFonts w:ascii="Bookman Old Style" w:hAnsi="Bookman Old Style" w:cs="Times New Roman"/>
          <w:sz w:val="24"/>
          <w:szCs w:val="24"/>
          <w:lang w:val="de-DE"/>
        </w:rPr>
        <w:t>Berdasarkan Pasal 49 ayat 1 Konvensi Jenewa 1949 maka negara yang telah meratifikasi Konvensi Jenewa harus menerbitkan undang-undang nasional yang dapat memberi sanksi pidana yang efektif kepada setiap orang yang melakukan atau memerintahkan untuk melakukan pelanggaran berat terhadap Konvensi.</w:t>
      </w:r>
    </w:p>
    <w:p w14:paraId="4499E2BD" w14:textId="77777777" w:rsidR="00FA5351" w:rsidRPr="003E1E89" w:rsidRDefault="00FA5351" w:rsidP="00596DE8">
      <w:pPr>
        <w:pStyle w:val="ListParagraph"/>
        <w:numPr>
          <w:ilvl w:val="0"/>
          <w:numId w:val="13"/>
        </w:numPr>
        <w:spacing w:after="0" w:line="360" w:lineRule="auto"/>
        <w:ind w:left="1843"/>
        <w:jc w:val="both"/>
        <w:rPr>
          <w:rFonts w:ascii="Bookman Old Style" w:hAnsi="Bookman Old Style" w:cs="Times New Roman"/>
          <w:i/>
          <w:sz w:val="24"/>
          <w:szCs w:val="24"/>
        </w:rPr>
      </w:pPr>
      <w:r>
        <w:rPr>
          <w:rFonts w:ascii="Bookman Old Style" w:hAnsi="Bookman Old Style" w:cs="Times New Roman"/>
          <w:sz w:val="24"/>
          <w:szCs w:val="24"/>
        </w:rPr>
        <w:t xml:space="preserve">Mahkamah </w:t>
      </w:r>
      <w:r w:rsidRPr="00EE64AA">
        <w:rPr>
          <w:rFonts w:ascii="Bookman Old Style" w:hAnsi="Bookman Old Style" w:cs="Times New Roman"/>
          <w:i/>
          <w:iCs/>
          <w:sz w:val="24"/>
          <w:szCs w:val="24"/>
        </w:rPr>
        <w:t>Ad Hoc</w:t>
      </w:r>
      <w:r>
        <w:rPr>
          <w:rFonts w:ascii="Bookman Old Style" w:hAnsi="Bookman Old Style" w:cs="Times New Roman"/>
          <w:sz w:val="24"/>
          <w:szCs w:val="24"/>
        </w:rPr>
        <w:t xml:space="preserve"> K</w:t>
      </w:r>
      <w:r w:rsidRPr="005B305F">
        <w:rPr>
          <w:rFonts w:ascii="Bookman Old Style" w:hAnsi="Bookman Old Style" w:cs="Times New Roman"/>
          <w:sz w:val="24"/>
          <w:szCs w:val="24"/>
        </w:rPr>
        <w:t xml:space="preserve">ejahatan </w:t>
      </w:r>
      <w:r>
        <w:rPr>
          <w:rFonts w:ascii="Bookman Old Style" w:hAnsi="Bookman Old Style" w:cs="Times New Roman"/>
          <w:sz w:val="24"/>
          <w:szCs w:val="24"/>
        </w:rPr>
        <w:t>P</w:t>
      </w:r>
      <w:r w:rsidRPr="005B305F">
        <w:rPr>
          <w:rFonts w:ascii="Bookman Old Style" w:hAnsi="Bookman Old Style" w:cs="Times New Roman"/>
          <w:sz w:val="24"/>
          <w:szCs w:val="24"/>
        </w:rPr>
        <w:t xml:space="preserve">erang </w:t>
      </w:r>
    </w:p>
    <w:p w14:paraId="5E9C4BAB" w14:textId="77777777" w:rsidR="00FA5351" w:rsidRDefault="00FA5351" w:rsidP="00FA5351">
      <w:pPr>
        <w:pStyle w:val="ListParagraph"/>
        <w:spacing w:after="0" w:line="360" w:lineRule="auto"/>
        <w:ind w:left="1843"/>
        <w:jc w:val="both"/>
        <w:rPr>
          <w:rFonts w:ascii="Bookman Old Style" w:hAnsi="Bookman Old Style" w:cs="Times New Roman"/>
          <w:i/>
          <w:sz w:val="24"/>
          <w:szCs w:val="24"/>
        </w:rPr>
      </w:pPr>
      <w:r w:rsidRPr="005B305F">
        <w:rPr>
          <w:rFonts w:ascii="Bookman Old Style" w:hAnsi="Bookman Old Style" w:cs="Times New Roman"/>
          <w:sz w:val="24"/>
          <w:szCs w:val="24"/>
        </w:rPr>
        <w:t xml:space="preserve">Dalam sejarah dikenal ada </w:t>
      </w:r>
      <w:r>
        <w:rPr>
          <w:rFonts w:ascii="Bookman Old Style" w:hAnsi="Bookman Old Style" w:cs="Times New Roman"/>
          <w:sz w:val="24"/>
          <w:szCs w:val="24"/>
        </w:rPr>
        <w:t>2 (</w:t>
      </w:r>
      <w:r w:rsidRPr="005B305F">
        <w:rPr>
          <w:rFonts w:ascii="Bookman Old Style" w:hAnsi="Bookman Old Style" w:cs="Times New Roman"/>
          <w:sz w:val="24"/>
          <w:szCs w:val="24"/>
        </w:rPr>
        <w:t>dua</w:t>
      </w:r>
      <w:r>
        <w:rPr>
          <w:rFonts w:ascii="Bookman Old Style" w:hAnsi="Bookman Old Style" w:cs="Times New Roman"/>
          <w:sz w:val="24"/>
          <w:szCs w:val="24"/>
        </w:rPr>
        <w:t>)</w:t>
      </w:r>
      <w:r w:rsidRPr="005B305F">
        <w:rPr>
          <w:rFonts w:ascii="Bookman Old Style" w:hAnsi="Bookman Old Style" w:cs="Times New Roman"/>
          <w:sz w:val="24"/>
          <w:szCs w:val="24"/>
        </w:rPr>
        <w:t xml:space="preserve"> Mahkamah yang mengadili penjahat Perang Dunia II yaitu, Mahkamah Tokyo untuk mengadili para penjahat perang Jepang, mahkamah Nuremberg untuk mengadili penjahat perang Nazi, Jerman. Setelah Perang Dunia II</w:t>
      </w:r>
      <w:r>
        <w:rPr>
          <w:rFonts w:ascii="Bookman Old Style" w:hAnsi="Bookman Old Style" w:cs="Times New Roman"/>
          <w:sz w:val="24"/>
          <w:szCs w:val="24"/>
        </w:rPr>
        <w:t xml:space="preserve"> berakhir, </w:t>
      </w:r>
      <w:r w:rsidRPr="005B305F">
        <w:rPr>
          <w:rFonts w:ascii="Bookman Old Style" w:hAnsi="Bookman Old Style" w:cs="Times New Roman"/>
          <w:sz w:val="24"/>
          <w:szCs w:val="24"/>
        </w:rPr>
        <w:t xml:space="preserve">dibentuk Mahkamah Kriminal Internasional untuk bekas Yugoslavia </w:t>
      </w:r>
      <w:r w:rsidRPr="005B305F">
        <w:rPr>
          <w:rFonts w:ascii="Bookman Old Style" w:hAnsi="Bookman Old Style" w:cs="Times New Roman"/>
          <w:i/>
          <w:sz w:val="24"/>
          <w:szCs w:val="24"/>
        </w:rPr>
        <w:t>(</w:t>
      </w:r>
      <w:r w:rsidRPr="005B305F">
        <w:rPr>
          <w:rFonts w:ascii="Bookman Old Style" w:hAnsi="Bookman Old Style" w:cs="Times New Roman"/>
          <w:i/>
          <w:iCs/>
          <w:sz w:val="24"/>
          <w:szCs w:val="24"/>
        </w:rPr>
        <w:t xml:space="preserve">international criminal Tribunal </w:t>
      </w:r>
      <w:r w:rsidRPr="005B305F">
        <w:rPr>
          <w:rFonts w:ascii="Bookman Old Style" w:hAnsi="Bookman Old Style" w:cs="Times New Roman"/>
          <w:i/>
          <w:sz w:val="24"/>
          <w:szCs w:val="24"/>
        </w:rPr>
        <w:t>for the Former Yugoslavia/ICTY)</w:t>
      </w:r>
      <w:r w:rsidRPr="005B305F">
        <w:rPr>
          <w:rFonts w:ascii="Bookman Old Style" w:hAnsi="Bookman Old Style" w:cs="Times New Roman"/>
          <w:sz w:val="24"/>
          <w:szCs w:val="24"/>
        </w:rPr>
        <w:t xml:space="preserve"> dan untuk Rwanda </w:t>
      </w:r>
      <w:r w:rsidRPr="005B305F">
        <w:rPr>
          <w:rFonts w:ascii="Bookman Old Style" w:hAnsi="Bookman Old Style" w:cs="Times New Roman"/>
          <w:i/>
          <w:sz w:val="24"/>
          <w:szCs w:val="24"/>
        </w:rPr>
        <w:t>(</w:t>
      </w:r>
      <w:r w:rsidRPr="005B305F">
        <w:rPr>
          <w:rFonts w:ascii="Bookman Old Style" w:hAnsi="Bookman Old Style" w:cs="Times New Roman"/>
          <w:i/>
          <w:iCs/>
          <w:sz w:val="24"/>
          <w:szCs w:val="24"/>
        </w:rPr>
        <w:t>International Criminal Tribunal for Rwanda</w:t>
      </w:r>
      <w:r w:rsidRPr="005B305F">
        <w:rPr>
          <w:rFonts w:ascii="Bookman Old Style" w:hAnsi="Bookman Old Style" w:cs="Times New Roman"/>
          <w:i/>
          <w:sz w:val="24"/>
          <w:szCs w:val="24"/>
        </w:rPr>
        <w:t>).</w:t>
      </w:r>
    </w:p>
    <w:p w14:paraId="2D0FC540" w14:textId="77777777" w:rsidR="00FA5351" w:rsidRPr="00DB3A3D" w:rsidRDefault="00FA5351" w:rsidP="00596DE8">
      <w:pPr>
        <w:pStyle w:val="ListParagraph"/>
        <w:numPr>
          <w:ilvl w:val="0"/>
          <w:numId w:val="13"/>
        </w:numPr>
        <w:spacing w:after="0" w:line="360" w:lineRule="auto"/>
        <w:ind w:left="1843"/>
        <w:jc w:val="both"/>
        <w:rPr>
          <w:rFonts w:ascii="Bookman Old Style" w:hAnsi="Bookman Old Style" w:cs="Times New Roman"/>
          <w:sz w:val="24"/>
          <w:szCs w:val="24"/>
        </w:rPr>
      </w:pPr>
      <w:r>
        <w:rPr>
          <w:rFonts w:ascii="Bookman Old Style" w:hAnsi="Bookman Old Style" w:cs="Times New Roman"/>
          <w:sz w:val="24"/>
          <w:szCs w:val="24"/>
        </w:rPr>
        <w:t xml:space="preserve">Mahkamah Internasional </w:t>
      </w:r>
      <w:r w:rsidRPr="00DB3A3D">
        <w:rPr>
          <w:rFonts w:ascii="Bookman Old Style" w:hAnsi="Bookman Old Style" w:cs="Times New Roman"/>
          <w:i/>
          <w:sz w:val="24"/>
          <w:szCs w:val="24"/>
        </w:rPr>
        <w:t>(International Court of Justice/ICJ)</w:t>
      </w:r>
    </w:p>
    <w:p w14:paraId="510EF1D4" w14:textId="77777777" w:rsidR="00FA5351" w:rsidRPr="00E441D1" w:rsidRDefault="00FA5351" w:rsidP="00FA5351">
      <w:pPr>
        <w:pStyle w:val="ListParagraph"/>
        <w:spacing w:after="0" w:line="360" w:lineRule="auto"/>
        <w:ind w:left="1843"/>
        <w:jc w:val="both"/>
        <w:rPr>
          <w:rFonts w:ascii="Bookman Old Style" w:hAnsi="Bookman Old Style"/>
          <w:sz w:val="24"/>
          <w:szCs w:val="24"/>
        </w:rPr>
      </w:pPr>
      <w:r>
        <w:rPr>
          <w:rFonts w:ascii="Bookman Old Style" w:hAnsi="Bookman Old Style" w:cs="Times New Roman"/>
          <w:sz w:val="24"/>
          <w:szCs w:val="24"/>
        </w:rPr>
        <w:t>ICJ</w:t>
      </w:r>
      <w:r>
        <w:rPr>
          <w:rFonts w:ascii="Bookman Old Style" w:hAnsi="Bookman Old Style" w:cs="Times New Roman"/>
          <w:i/>
          <w:sz w:val="24"/>
          <w:szCs w:val="24"/>
        </w:rPr>
        <w:t xml:space="preserve"> </w:t>
      </w:r>
      <w:r>
        <w:rPr>
          <w:rFonts w:ascii="Bookman Old Style" w:hAnsi="Bookman Old Style" w:cs="Times New Roman"/>
          <w:sz w:val="24"/>
          <w:szCs w:val="24"/>
        </w:rPr>
        <w:t xml:space="preserve">didirikan berdasarkan Piagam PBB pada tahun 1945 yang mempunyai tujuan untuk menyelesaikan sengketa antar negara dengan cara damai berdasarkan hukum </w:t>
      </w:r>
      <w:r>
        <w:rPr>
          <w:rFonts w:ascii="Bookman Old Style" w:hAnsi="Bookman Old Style" w:cs="Times New Roman"/>
          <w:sz w:val="24"/>
          <w:szCs w:val="24"/>
        </w:rPr>
        <w:lastRenderedPageBreak/>
        <w:t xml:space="preserve">internasional. ICJ juga memberikan nasihat hukum kepada </w:t>
      </w:r>
      <w:r w:rsidRPr="00127860">
        <w:rPr>
          <w:rFonts w:ascii="Bookman Old Style" w:hAnsi="Bookman Old Style"/>
          <w:sz w:val="24"/>
          <w:szCs w:val="24"/>
        </w:rPr>
        <w:t>badan-badan PBB, seperti Majelis Umum PBB atau Dewan Keamanan PBB, serta badan-badan khusus lainnya yang diakui oleh PBB</w:t>
      </w:r>
      <w:r>
        <w:rPr>
          <w:rFonts w:ascii="Bookman Old Style" w:hAnsi="Bookman Old Style"/>
          <w:sz w:val="24"/>
          <w:szCs w:val="24"/>
        </w:rPr>
        <w:t xml:space="preserve">. ICJ dapat mengadili berbagai jenis sengketa yang melibatkan </w:t>
      </w:r>
      <w:r w:rsidRPr="00E441D1">
        <w:rPr>
          <w:rFonts w:ascii="Bookman Old Style" w:hAnsi="Bookman Old Style"/>
          <w:sz w:val="24"/>
          <w:szCs w:val="24"/>
        </w:rPr>
        <w:t>pelanggaran terhadap hukum internasional yang meliputi:</w:t>
      </w:r>
      <w:r>
        <w:rPr>
          <w:rStyle w:val="FootnoteReference"/>
          <w:rFonts w:ascii="Bookman Old Style" w:hAnsi="Bookman Old Style"/>
          <w:sz w:val="24"/>
          <w:szCs w:val="24"/>
        </w:rPr>
        <w:footnoteReference w:id="48"/>
      </w:r>
      <w:r>
        <w:rPr>
          <w:rFonts w:ascii="Bookman Old Style" w:eastAsia="Times New Roman" w:hAnsi="Bookman Old Style" w:cs="Times New Roman"/>
          <w:sz w:val="24"/>
          <w:szCs w:val="24"/>
        </w:rPr>
        <w:t xml:space="preserve"> </w:t>
      </w:r>
      <w:r w:rsidRPr="00127860">
        <w:rPr>
          <w:rFonts w:ascii="Bookman Old Style" w:eastAsia="Times New Roman" w:hAnsi="Bookman Old Style" w:cs="Times New Roman"/>
          <w:sz w:val="24"/>
          <w:szCs w:val="24"/>
        </w:rPr>
        <w:t>sengketa pe</w:t>
      </w:r>
      <w:r w:rsidRPr="00E441D1">
        <w:rPr>
          <w:rFonts w:ascii="Bookman Old Style" w:eastAsia="Times New Roman" w:hAnsi="Bookman Old Style" w:cs="Times New Roman"/>
          <w:sz w:val="24"/>
          <w:szCs w:val="24"/>
        </w:rPr>
        <w:t xml:space="preserve">rbatasan antara negara </w:t>
      </w:r>
      <w:r w:rsidRPr="00127860">
        <w:rPr>
          <w:rFonts w:ascii="Bookman Old Style" w:eastAsia="Times New Roman" w:hAnsi="Bookman Old Style" w:cs="Times New Roman"/>
          <w:sz w:val="24"/>
          <w:szCs w:val="24"/>
        </w:rPr>
        <w:t>mengenai b</w:t>
      </w:r>
      <w:r w:rsidRPr="00E441D1">
        <w:rPr>
          <w:rFonts w:ascii="Bookman Old Style" w:eastAsia="Times New Roman" w:hAnsi="Bookman Old Style" w:cs="Times New Roman"/>
          <w:sz w:val="24"/>
          <w:szCs w:val="24"/>
        </w:rPr>
        <w:t>atas wilayah darat atau maritim, s</w:t>
      </w:r>
      <w:r w:rsidRPr="00127860">
        <w:rPr>
          <w:rFonts w:ascii="Bookman Old Style" w:eastAsia="Times New Roman" w:hAnsi="Bookman Old Style" w:cs="Times New Roman"/>
          <w:sz w:val="24"/>
          <w:szCs w:val="24"/>
        </w:rPr>
        <w:t>engketa yang timbul dari dugaan pelanggaran terhadap perjanjian atau konvensi internasional yang tela</w:t>
      </w:r>
      <w:r w:rsidRPr="00E441D1">
        <w:rPr>
          <w:rFonts w:ascii="Bookman Old Style" w:eastAsia="Times New Roman" w:hAnsi="Bookman Old Style" w:cs="Times New Roman"/>
          <w:sz w:val="24"/>
          <w:szCs w:val="24"/>
        </w:rPr>
        <w:t xml:space="preserve">h disepakati oleh negara-negara, sengketa </w:t>
      </w:r>
      <w:r w:rsidRPr="00127860">
        <w:rPr>
          <w:rFonts w:ascii="Bookman Old Style" w:eastAsia="Times New Roman" w:hAnsi="Bookman Old Style" w:cs="Times New Roman"/>
          <w:sz w:val="24"/>
          <w:szCs w:val="24"/>
        </w:rPr>
        <w:t>yang melibatkan penggunaan kekuatan militer oleh satu negara terhadap negara lain, seperti</w:t>
      </w:r>
      <w:r w:rsidRPr="00E441D1">
        <w:rPr>
          <w:rFonts w:ascii="Bookman Old Style" w:eastAsia="Times New Roman" w:hAnsi="Bookman Old Style" w:cs="Times New Roman"/>
          <w:sz w:val="24"/>
          <w:szCs w:val="24"/>
        </w:rPr>
        <w:t xml:space="preserve"> inv</w:t>
      </w:r>
      <w:r>
        <w:rPr>
          <w:rFonts w:ascii="Bookman Old Style" w:eastAsia="Times New Roman" w:hAnsi="Bookman Old Style" w:cs="Times New Roman"/>
          <w:sz w:val="24"/>
          <w:szCs w:val="24"/>
        </w:rPr>
        <w:t>asi atau intervensi militer,</w:t>
      </w:r>
      <w:r w:rsidRPr="00E441D1">
        <w:rPr>
          <w:rFonts w:ascii="Bookman Old Style" w:eastAsia="Times New Roman" w:hAnsi="Bookman Old Style" w:cs="Times New Roman"/>
          <w:sz w:val="24"/>
          <w:szCs w:val="24"/>
        </w:rPr>
        <w:t xml:space="preserve"> s</w:t>
      </w:r>
      <w:r w:rsidRPr="00127860">
        <w:rPr>
          <w:rFonts w:ascii="Bookman Old Style" w:eastAsia="Times New Roman" w:hAnsi="Bookman Old Style" w:cs="Times New Roman"/>
          <w:sz w:val="24"/>
          <w:szCs w:val="24"/>
        </w:rPr>
        <w:t>engketa yang berkaitan dengan klaim k</w:t>
      </w:r>
      <w:r>
        <w:rPr>
          <w:rFonts w:ascii="Bookman Old Style" w:eastAsia="Times New Roman" w:hAnsi="Bookman Old Style" w:cs="Times New Roman"/>
          <w:sz w:val="24"/>
          <w:szCs w:val="24"/>
        </w:rPr>
        <w:t xml:space="preserve">edaulatan atas wilayah </w:t>
      </w:r>
      <w:r w:rsidRPr="00E441D1">
        <w:rPr>
          <w:rFonts w:ascii="Bookman Old Style" w:eastAsia="Times New Roman" w:hAnsi="Bookman Old Style" w:cs="Times New Roman"/>
          <w:sz w:val="24"/>
          <w:szCs w:val="24"/>
        </w:rPr>
        <w:t>tertentu, dan</w:t>
      </w:r>
      <w:r w:rsidRPr="00E441D1">
        <w:rPr>
          <w:rFonts w:ascii="Bookman Old Style" w:hAnsi="Bookman Old Style"/>
          <w:sz w:val="24"/>
          <w:szCs w:val="24"/>
        </w:rPr>
        <w:t xml:space="preserve"> </w:t>
      </w:r>
      <w:r>
        <w:rPr>
          <w:rFonts w:ascii="Bookman Old Style" w:hAnsi="Bookman Old Style"/>
          <w:sz w:val="24"/>
          <w:szCs w:val="24"/>
        </w:rPr>
        <w:t xml:space="preserve">sengketa yang berkaitan dengan </w:t>
      </w:r>
      <w:r>
        <w:rPr>
          <w:rFonts w:ascii="Bookman Old Style" w:eastAsia="Times New Roman" w:hAnsi="Bookman Old Style" w:cs="Times New Roman"/>
          <w:bCs/>
          <w:sz w:val="24"/>
          <w:szCs w:val="24"/>
        </w:rPr>
        <w:t>HAM,</w:t>
      </w:r>
      <w:r w:rsidRPr="00E441D1">
        <w:rPr>
          <w:rFonts w:ascii="Bookman Old Style" w:eastAsia="Times New Roman" w:hAnsi="Bookman Old Style" w:cs="Times New Roman"/>
          <w:bCs/>
          <w:sz w:val="24"/>
          <w:szCs w:val="24"/>
        </w:rPr>
        <w:t xml:space="preserve"> dimana</w:t>
      </w:r>
      <w:r w:rsidRPr="00E441D1">
        <w:rPr>
          <w:rFonts w:ascii="Bookman Old Style" w:eastAsia="Times New Roman" w:hAnsi="Bookman Old Style" w:cs="Times New Roman"/>
          <w:b/>
          <w:bCs/>
          <w:sz w:val="24"/>
          <w:szCs w:val="24"/>
        </w:rPr>
        <w:t xml:space="preserve"> </w:t>
      </w:r>
      <w:r w:rsidRPr="00E441D1">
        <w:rPr>
          <w:rFonts w:ascii="Bookman Old Style" w:eastAsia="Times New Roman" w:hAnsi="Bookman Old Style" w:cs="Times New Roman"/>
          <w:sz w:val="24"/>
          <w:szCs w:val="24"/>
        </w:rPr>
        <w:t xml:space="preserve">negara dapat dimintai pertanggungjawaban atas pelanggaran </w:t>
      </w:r>
      <w:r>
        <w:rPr>
          <w:rFonts w:ascii="Bookman Old Style" w:eastAsia="Times New Roman" w:hAnsi="Bookman Old Style" w:cs="Times New Roman"/>
          <w:sz w:val="24"/>
          <w:szCs w:val="24"/>
        </w:rPr>
        <w:t xml:space="preserve">HAM </w:t>
      </w:r>
      <w:r w:rsidRPr="00E441D1">
        <w:rPr>
          <w:rFonts w:ascii="Bookman Old Style" w:eastAsia="Times New Roman" w:hAnsi="Bookman Old Style" w:cs="Times New Roman"/>
          <w:sz w:val="24"/>
          <w:szCs w:val="24"/>
        </w:rPr>
        <w:t>dalam konteks sengketa antarnegara.</w:t>
      </w:r>
      <w:r>
        <w:rPr>
          <w:rFonts w:ascii="Bookman Old Style" w:hAnsi="Bookman Old Style"/>
          <w:sz w:val="24"/>
          <w:szCs w:val="24"/>
        </w:rPr>
        <w:t xml:space="preserve"> </w:t>
      </w:r>
    </w:p>
    <w:p w14:paraId="45603A17" w14:textId="77777777" w:rsidR="00FA5351" w:rsidRPr="005B305F" w:rsidRDefault="00FA5351" w:rsidP="00596DE8">
      <w:pPr>
        <w:pStyle w:val="ListParagraph"/>
        <w:numPr>
          <w:ilvl w:val="0"/>
          <w:numId w:val="13"/>
        </w:numPr>
        <w:spacing w:after="0" w:line="360" w:lineRule="auto"/>
        <w:ind w:left="1843"/>
        <w:jc w:val="both"/>
        <w:rPr>
          <w:rFonts w:ascii="Bookman Old Style" w:hAnsi="Bookman Old Style" w:cs="Times New Roman"/>
          <w:sz w:val="24"/>
          <w:szCs w:val="24"/>
        </w:rPr>
      </w:pPr>
      <w:r w:rsidRPr="005B305F">
        <w:rPr>
          <w:rFonts w:ascii="Bookman Old Style" w:hAnsi="Bookman Old Style" w:cs="Times New Roman"/>
          <w:sz w:val="24"/>
          <w:szCs w:val="24"/>
        </w:rPr>
        <w:t xml:space="preserve">Mahkamah Pidana Internasional </w:t>
      </w:r>
      <w:r w:rsidRPr="005B305F">
        <w:rPr>
          <w:rFonts w:ascii="Bookman Old Style" w:hAnsi="Bookman Old Style" w:cs="Times New Roman"/>
          <w:i/>
          <w:sz w:val="24"/>
          <w:szCs w:val="24"/>
        </w:rPr>
        <w:t>(</w:t>
      </w:r>
      <w:r w:rsidRPr="005B305F">
        <w:rPr>
          <w:rFonts w:ascii="Bookman Old Style" w:hAnsi="Bookman Old Style" w:cs="Times New Roman"/>
          <w:i/>
          <w:iCs/>
          <w:sz w:val="24"/>
          <w:szCs w:val="24"/>
        </w:rPr>
        <w:t>International Criminal Court</w:t>
      </w:r>
      <w:r w:rsidRPr="005B305F">
        <w:rPr>
          <w:rFonts w:ascii="Bookman Old Style" w:hAnsi="Bookman Old Style" w:cs="Times New Roman"/>
          <w:i/>
          <w:sz w:val="24"/>
          <w:szCs w:val="24"/>
        </w:rPr>
        <w:t>/ICC)</w:t>
      </w:r>
    </w:p>
    <w:p w14:paraId="17A169A9" w14:textId="77777777" w:rsidR="00FA5351" w:rsidRPr="005B305F" w:rsidRDefault="00FA5351" w:rsidP="00FA5351">
      <w:pPr>
        <w:pStyle w:val="ListParagraph"/>
        <w:spacing w:after="0" w:line="360" w:lineRule="auto"/>
        <w:ind w:left="1843"/>
        <w:jc w:val="both"/>
        <w:rPr>
          <w:rFonts w:ascii="Bookman Old Style" w:hAnsi="Bookman Old Style" w:cs="Times New Roman"/>
          <w:sz w:val="24"/>
          <w:szCs w:val="24"/>
        </w:rPr>
      </w:pPr>
      <w:r>
        <w:rPr>
          <w:rFonts w:ascii="Bookman Old Style" w:hAnsi="Bookman Old Style" w:cs="Times New Roman"/>
          <w:sz w:val="24"/>
          <w:szCs w:val="24"/>
        </w:rPr>
        <w:t xml:space="preserve">ICC </w:t>
      </w:r>
      <w:r w:rsidRPr="005B305F">
        <w:rPr>
          <w:rFonts w:ascii="Bookman Old Style" w:hAnsi="Bookman Old Style" w:cs="Times New Roman"/>
          <w:sz w:val="24"/>
          <w:szCs w:val="24"/>
        </w:rPr>
        <w:t>did</w:t>
      </w:r>
      <w:r>
        <w:rPr>
          <w:rFonts w:ascii="Bookman Old Style" w:hAnsi="Bookman Old Style" w:cs="Times New Roman"/>
          <w:sz w:val="24"/>
          <w:szCs w:val="24"/>
        </w:rPr>
        <w:t xml:space="preserve">irikan berdasarkan Statuta Roma 1998. </w:t>
      </w:r>
      <w:r w:rsidRPr="005B305F">
        <w:rPr>
          <w:rFonts w:ascii="Bookman Old Style" w:hAnsi="Bookman Old Style" w:cs="Times New Roman"/>
          <w:sz w:val="24"/>
          <w:szCs w:val="24"/>
        </w:rPr>
        <w:t xml:space="preserve">Mahkamah ini bersifat permanen untuk mengadili kejahatan-kejahatan yang sangat serius </w:t>
      </w:r>
      <w:r w:rsidRPr="003E1E89">
        <w:rPr>
          <w:rFonts w:ascii="Bookman Old Style" w:hAnsi="Bookman Old Style" w:cs="Times New Roman"/>
          <w:i/>
          <w:sz w:val="24"/>
          <w:szCs w:val="24"/>
        </w:rPr>
        <w:t>(</w:t>
      </w:r>
      <w:r w:rsidRPr="003E1E89">
        <w:rPr>
          <w:rFonts w:ascii="Bookman Old Style" w:hAnsi="Bookman Old Style" w:cs="Times New Roman"/>
          <w:i/>
          <w:iCs/>
          <w:sz w:val="24"/>
          <w:szCs w:val="24"/>
        </w:rPr>
        <w:t>the most serious crimes</w:t>
      </w:r>
      <w:r w:rsidRPr="003E1E89">
        <w:rPr>
          <w:rFonts w:ascii="Bookman Old Style" w:hAnsi="Bookman Old Style" w:cs="Times New Roman"/>
          <w:i/>
          <w:sz w:val="24"/>
          <w:szCs w:val="24"/>
        </w:rPr>
        <w:t>).</w:t>
      </w:r>
      <w:r w:rsidRPr="005B305F">
        <w:rPr>
          <w:rFonts w:ascii="Bookman Old Style" w:hAnsi="Bookman Old Style" w:cs="Times New Roman"/>
          <w:sz w:val="24"/>
          <w:szCs w:val="24"/>
        </w:rPr>
        <w:t xml:space="preserve"> </w:t>
      </w:r>
      <w:r>
        <w:rPr>
          <w:rFonts w:ascii="Bookman Old Style" w:hAnsi="Bookman Old Style" w:cs="Times New Roman"/>
          <w:sz w:val="24"/>
          <w:szCs w:val="24"/>
        </w:rPr>
        <w:t>ICC berwenang mengadili 4 (</w:t>
      </w:r>
      <w:r w:rsidRPr="005B305F">
        <w:rPr>
          <w:rFonts w:ascii="Bookman Old Style" w:hAnsi="Bookman Old Style" w:cs="Times New Roman"/>
          <w:sz w:val="24"/>
          <w:szCs w:val="24"/>
        </w:rPr>
        <w:t>empat</w:t>
      </w:r>
      <w:r>
        <w:rPr>
          <w:rFonts w:ascii="Bookman Old Style" w:hAnsi="Bookman Old Style" w:cs="Times New Roman"/>
          <w:sz w:val="24"/>
          <w:szCs w:val="24"/>
        </w:rPr>
        <w:t>)</w:t>
      </w:r>
      <w:r w:rsidRPr="005B305F">
        <w:rPr>
          <w:rFonts w:ascii="Bookman Old Style" w:hAnsi="Bookman Old Style" w:cs="Times New Roman"/>
          <w:sz w:val="24"/>
          <w:szCs w:val="24"/>
        </w:rPr>
        <w:t xml:space="preserve"> </w:t>
      </w:r>
      <w:r>
        <w:rPr>
          <w:rFonts w:ascii="Bookman Old Style" w:hAnsi="Bookman Old Style" w:cs="Times New Roman"/>
          <w:sz w:val="24"/>
          <w:szCs w:val="24"/>
        </w:rPr>
        <w:t>jenis</w:t>
      </w:r>
      <w:r w:rsidRPr="005B305F">
        <w:rPr>
          <w:rFonts w:ascii="Bookman Old Style" w:hAnsi="Bookman Old Style" w:cs="Times New Roman"/>
          <w:sz w:val="24"/>
          <w:szCs w:val="24"/>
        </w:rPr>
        <w:t xml:space="preserve"> kejahatan, yaitu: </w:t>
      </w:r>
      <w:r>
        <w:rPr>
          <w:rFonts w:ascii="Bookman Old Style" w:hAnsi="Bookman Old Style" w:cs="Times New Roman"/>
          <w:sz w:val="24"/>
          <w:szCs w:val="24"/>
        </w:rPr>
        <w:t>kejahatan genosida, kejahatan terhadap kemanusiaan, kejahatan perang dan kejahatan agresi.</w:t>
      </w:r>
      <w:r w:rsidRPr="005B305F">
        <w:rPr>
          <w:rStyle w:val="FootnoteReference"/>
          <w:rFonts w:ascii="Bookman Old Style" w:hAnsi="Bookman Old Style" w:cs="Times New Roman"/>
          <w:sz w:val="24"/>
          <w:szCs w:val="24"/>
        </w:rPr>
        <w:footnoteReference w:id="49"/>
      </w:r>
      <w:r>
        <w:rPr>
          <w:rFonts w:ascii="Bookman Old Style" w:hAnsi="Bookman Old Style" w:cs="Times New Roman"/>
          <w:sz w:val="24"/>
          <w:szCs w:val="24"/>
        </w:rPr>
        <w:t xml:space="preserve"> ICC</w:t>
      </w:r>
      <w:r w:rsidRPr="005B305F">
        <w:rPr>
          <w:rFonts w:ascii="Bookman Old Style" w:hAnsi="Bookman Old Style" w:cs="Times New Roman"/>
          <w:sz w:val="24"/>
          <w:szCs w:val="24"/>
        </w:rPr>
        <w:t xml:space="preserve"> bersifat sebagai pelengkap dari pengadilan </w:t>
      </w:r>
      <w:r w:rsidRPr="005B305F">
        <w:rPr>
          <w:rFonts w:ascii="Bookman Old Style" w:hAnsi="Bookman Old Style" w:cs="Times New Roman"/>
          <w:sz w:val="24"/>
          <w:szCs w:val="24"/>
        </w:rPr>
        <w:lastRenderedPageBreak/>
        <w:t xml:space="preserve">nasional, artinya jika suatu negara tidak mau </w:t>
      </w:r>
      <w:r w:rsidRPr="008613E2">
        <w:rPr>
          <w:rFonts w:ascii="Bookman Old Style" w:hAnsi="Bookman Old Style" w:cs="Times New Roman"/>
          <w:i/>
          <w:sz w:val="24"/>
          <w:szCs w:val="24"/>
        </w:rPr>
        <w:t>(</w:t>
      </w:r>
      <w:r w:rsidRPr="008613E2">
        <w:rPr>
          <w:rFonts w:ascii="Bookman Old Style" w:hAnsi="Bookman Old Style" w:cs="Times New Roman"/>
          <w:i/>
          <w:iCs/>
          <w:sz w:val="24"/>
          <w:szCs w:val="24"/>
        </w:rPr>
        <w:t>unwilling</w:t>
      </w:r>
      <w:r w:rsidRPr="008613E2">
        <w:rPr>
          <w:rFonts w:ascii="Bookman Old Style" w:hAnsi="Bookman Old Style" w:cs="Times New Roman"/>
          <w:i/>
          <w:sz w:val="24"/>
          <w:szCs w:val="24"/>
        </w:rPr>
        <w:t>)</w:t>
      </w:r>
      <w:r w:rsidRPr="005B305F">
        <w:rPr>
          <w:rFonts w:ascii="Bookman Old Style" w:hAnsi="Bookman Old Style" w:cs="Times New Roman"/>
          <w:sz w:val="24"/>
          <w:szCs w:val="24"/>
        </w:rPr>
        <w:t xml:space="preserve"> atau tidak mampu </w:t>
      </w:r>
      <w:r w:rsidRPr="008613E2">
        <w:rPr>
          <w:rFonts w:ascii="Bookman Old Style" w:hAnsi="Bookman Old Style" w:cs="Times New Roman"/>
          <w:i/>
          <w:sz w:val="24"/>
          <w:szCs w:val="24"/>
        </w:rPr>
        <w:t>(</w:t>
      </w:r>
      <w:r w:rsidRPr="008613E2">
        <w:rPr>
          <w:rFonts w:ascii="Bookman Old Style" w:hAnsi="Bookman Old Style" w:cs="Times New Roman"/>
          <w:i/>
          <w:iCs/>
          <w:sz w:val="24"/>
          <w:szCs w:val="24"/>
        </w:rPr>
        <w:t>unable</w:t>
      </w:r>
      <w:r w:rsidRPr="008613E2">
        <w:rPr>
          <w:rFonts w:ascii="Bookman Old Style" w:hAnsi="Bookman Old Style" w:cs="Times New Roman"/>
          <w:i/>
          <w:sz w:val="24"/>
          <w:szCs w:val="24"/>
        </w:rPr>
        <w:t>)</w:t>
      </w:r>
      <w:r w:rsidRPr="005B305F">
        <w:rPr>
          <w:rFonts w:ascii="Bookman Old Style" w:hAnsi="Bookman Old Style" w:cs="Times New Roman"/>
          <w:sz w:val="24"/>
          <w:szCs w:val="24"/>
        </w:rPr>
        <w:t xml:space="preserve"> mengadili pelaku kejahatan perang maka </w:t>
      </w:r>
      <w:r>
        <w:rPr>
          <w:rFonts w:ascii="Bookman Old Style" w:hAnsi="Bookman Old Style" w:cs="Times New Roman"/>
          <w:sz w:val="24"/>
          <w:szCs w:val="24"/>
        </w:rPr>
        <w:t>ICC</w:t>
      </w:r>
      <w:r w:rsidRPr="005B305F">
        <w:rPr>
          <w:rFonts w:ascii="Bookman Old Style" w:hAnsi="Bookman Old Style" w:cs="Times New Roman"/>
          <w:sz w:val="24"/>
          <w:szCs w:val="24"/>
        </w:rPr>
        <w:t xml:space="preserve"> baru dapat melaksanakan jurisdiksinya. Negara-negara anggota PBB tidak secara otomatis terikat oleh Jurisdiksi </w:t>
      </w:r>
      <w:r>
        <w:rPr>
          <w:rFonts w:ascii="Bookman Old Style" w:hAnsi="Bookman Old Style" w:cs="Times New Roman"/>
          <w:sz w:val="24"/>
          <w:szCs w:val="24"/>
        </w:rPr>
        <w:t>ICC</w:t>
      </w:r>
      <w:r w:rsidRPr="005B305F">
        <w:rPr>
          <w:rFonts w:ascii="Bookman Old Style" w:hAnsi="Bookman Old Style" w:cs="Times New Roman"/>
          <w:sz w:val="24"/>
          <w:szCs w:val="24"/>
        </w:rPr>
        <w:t>, tetapi melalui suatu pernyataan untuk mengikatkan diri dan menjadi pihak pada Statuta Roma</w:t>
      </w:r>
      <w:r>
        <w:rPr>
          <w:rFonts w:ascii="Bookman Old Style" w:hAnsi="Bookman Old Style" w:cs="Times New Roman"/>
          <w:sz w:val="24"/>
          <w:szCs w:val="24"/>
        </w:rPr>
        <w:t xml:space="preserve"> 1998</w:t>
      </w:r>
      <w:r w:rsidRPr="005B305F">
        <w:rPr>
          <w:rFonts w:ascii="Bookman Old Style" w:hAnsi="Bookman Old Style" w:cs="Times New Roman"/>
          <w:sz w:val="24"/>
          <w:szCs w:val="24"/>
        </w:rPr>
        <w:t xml:space="preserve">. </w:t>
      </w:r>
      <w:r>
        <w:rPr>
          <w:rFonts w:ascii="Bookman Old Style" w:hAnsi="Bookman Old Style" w:cs="Times New Roman"/>
          <w:sz w:val="24"/>
          <w:szCs w:val="24"/>
        </w:rPr>
        <w:t>ICC</w:t>
      </w:r>
      <w:r w:rsidRPr="005B305F">
        <w:rPr>
          <w:rFonts w:ascii="Bookman Old Style" w:hAnsi="Bookman Old Style" w:cs="Times New Roman"/>
          <w:sz w:val="24"/>
          <w:szCs w:val="24"/>
        </w:rPr>
        <w:t xml:space="preserve"> mulai berlaku secara efektif sejak tahun 2002 ketika sudah menca</w:t>
      </w:r>
      <w:r>
        <w:rPr>
          <w:rFonts w:ascii="Bookman Old Style" w:hAnsi="Bookman Old Style" w:cs="Times New Roman"/>
          <w:sz w:val="24"/>
          <w:szCs w:val="24"/>
        </w:rPr>
        <w:t xml:space="preserve">pai 60 negara yang meratifikasi dan hingga </w:t>
      </w:r>
      <w:r w:rsidRPr="005B305F">
        <w:rPr>
          <w:rFonts w:ascii="Bookman Old Style" w:hAnsi="Bookman Old Style" w:cs="Times New Roman"/>
          <w:sz w:val="24"/>
          <w:szCs w:val="24"/>
        </w:rPr>
        <w:t>saat ini Amerika Serikat dan Israel belum meratifikasi Statuta Roma 1998.</w:t>
      </w:r>
      <w:r w:rsidRPr="008613E2">
        <w:rPr>
          <w:rStyle w:val="FootnoteReference"/>
          <w:rFonts w:ascii="Bookman Old Style" w:hAnsi="Bookman Old Style" w:cs="Times New Roman"/>
          <w:sz w:val="24"/>
          <w:szCs w:val="24"/>
        </w:rPr>
        <w:t xml:space="preserve"> </w:t>
      </w:r>
      <w:r w:rsidRPr="005B305F">
        <w:rPr>
          <w:rStyle w:val="FootnoteReference"/>
          <w:rFonts w:ascii="Bookman Old Style" w:hAnsi="Bookman Old Style" w:cs="Times New Roman"/>
          <w:sz w:val="24"/>
          <w:szCs w:val="24"/>
        </w:rPr>
        <w:footnoteReference w:id="50"/>
      </w:r>
    </w:p>
    <w:p w14:paraId="265F420D" w14:textId="77777777" w:rsidR="00FA5351" w:rsidRPr="0095100E" w:rsidRDefault="00FA5351" w:rsidP="00FA5351">
      <w:pPr>
        <w:pStyle w:val="ListParagraph"/>
        <w:spacing w:after="0" w:line="360" w:lineRule="auto"/>
        <w:ind w:left="1418" w:firstLine="709"/>
        <w:jc w:val="both"/>
        <w:rPr>
          <w:rFonts w:ascii="Bookman Old Style" w:eastAsia="Times New Roman" w:hAnsi="Bookman Old Style" w:cs="Times New Roman"/>
          <w:sz w:val="24"/>
          <w:szCs w:val="24"/>
          <w:lang w:val="de-DE"/>
        </w:rPr>
      </w:pPr>
      <w:r>
        <w:rPr>
          <w:rFonts w:ascii="Bookman Old Style" w:hAnsi="Bookman Old Style" w:cs="Times New Roman"/>
          <w:sz w:val="24"/>
          <w:szCs w:val="24"/>
        </w:rPr>
        <w:t>Dari keempat</w:t>
      </w:r>
      <w:r w:rsidRPr="005B305F">
        <w:rPr>
          <w:rFonts w:ascii="Bookman Old Style" w:hAnsi="Bookman Old Style" w:cs="Times New Roman"/>
          <w:sz w:val="24"/>
          <w:szCs w:val="24"/>
        </w:rPr>
        <w:t xml:space="preserve"> mekanisme penegakan hukum humaniter tersebut di atas dapat dianalisis kemungkinan</w:t>
      </w:r>
      <w:r>
        <w:rPr>
          <w:rFonts w:ascii="Bookman Old Style" w:hAnsi="Bookman Old Style" w:cs="Times New Roman"/>
          <w:sz w:val="24"/>
          <w:szCs w:val="24"/>
        </w:rPr>
        <w:t xml:space="preserve"> yang bisa dilakukan</w:t>
      </w:r>
      <w:r w:rsidRPr="005B305F">
        <w:rPr>
          <w:rFonts w:ascii="Bookman Old Style" w:hAnsi="Bookman Old Style" w:cs="Times New Roman"/>
          <w:sz w:val="24"/>
          <w:szCs w:val="24"/>
        </w:rPr>
        <w:t xml:space="preserve"> untuk mengadili Israel atas kejahatan perang </w:t>
      </w:r>
      <w:r>
        <w:rPr>
          <w:rFonts w:ascii="Bookman Old Style" w:hAnsi="Bookman Old Style" w:cs="Times New Roman"/>
          <w:sz w:val="24"/>
          <w:szCs w:val="24"/>
        </w:rPr>
        <w:t>terhadap Palestina</w:t>
      </w:r>
      <w:r w:rsidRPr="005B305F">
        <w:rPr>
          <w:rFonts w:ascii="Bookman Old Style" w:hAnsi="Bookman Old Style" w:cs="Times New Roman"/>
          <w:sz w:val="24"/>
          <w:szCs w:val="24"/>
        </w:rPr>
        <w:t xml:space="preserve">. </w:t>
      </w:r>
      <w:r w:rsidRPr="00D763A3">
        <w:rPr>
          <w:rFonts w:ascii="Bookman Old Style" w:hAnsi="Bookman Old Style" w:cs="Times New Roman"/>
          <w:i/>
          <w:sz w:val="24"/>
          <w:szCs w:val="24"/>
        </w:rPr>
        <w:t>Pertama,</w:t>
      </w:r>
      <w:r>
        <w:rPr>
          <w:rFonts w:ascii="Bookman Old Style" w:hAnsi="Bookman Old Style" w:cs="Times New Roman"/>
          <w:sz w:val="24"/>
          <w:szCs w:val="24"/>
        </w:rPr>
        <w:t xml:space="preserve"> </w:t>
      </w:r>
      <w:r w:rsidRPr="005B305F">
        <w:rPr>
          <w:rFonts w:ascii="Bookman Old Style" w:hAnsi="Bookman Old Style" w:cs="Times New Roman"/>
          <w:sz w:val="24"/>
          <w:szCs w:val="24"/>
        </w:rPr>
        <w:t xml:space="preserve">Melalui </w:t>
      </w:r>
      <w:r>
        <w:rPr>
          <w:rFonts w:ascii="Bookman Old Style" w:hAnsi="Bookman Old Style" w:cs="Times New Roman"/>
          <w:sz w:val="24"/>
          <w:szCs w:val="24"/>
        </w:rPr>
        <w:t>Konvensi Jenewa 1949 dan Protokol Tambahan 1977</w:t>
      </w:r>
      <w:r w:rsidRPr="005B305F">
        <w:rPr>
          <w:rFonts w:ascii="Bookman Old Style" w:hAnsi="Bookman Old Style" w:cs="Times New Roman"/>
          <w:sz w:val="24"/>
          <w:szCs w:val="24"/>
        </w:rPr>
        <w:t xml:space="preserve"> yang menyebutkan bahwa negara </w:t>
      </w:r>
      <w:r>
        <w:rPr>
          <w:rFonts w:ascii="Bookman Old Style" w:hAnsi="Bookman Old Style" w:cs="Times New Roman"/>
          <w:sz w:val="24"/>
          <w:szCs w:val="24"/>
        </w:rPr>
        <w:t>yang me</w:t>
      </w:r>
      <w:r w:rsidRPr="005B305F">
        <w:rPr>
          <w:rFonts w:ascii="Bookman Old Style" w:hAnsi="Bookman Old Style" w:cs="Times New Roman"/>
          <w:sz w:val="24"/>
          <w:szCs w:val="24"/>
        </w:rPr>
        <w:t>ratifikasi Konvensi Jenewa 1949 dan Protokol Tambahan 1977 harus menerbitkan undang-undang nasional yang memberi sanksi pidana efektif bagi pelaku kejahatan</w:t>
      </w:r>
      <w:r>
        <w:rPr>
          <w:rFonts w:ascii="Bookman Old Style" w:hAnsi="Bookman Old Style" w:cs="Times New Roman"/>
          <w:sz w:val="24"/>
          <w:szCs w:val="24"/>
        </w:rPr>
        <w:t xml:space="preserve"> seperti yang diatur </w:t>
      </w:r>
      <w:r w:rsidRPr="00E415EE">
        <w:rPr>
          <w:rFonts w:ascii="Bookman Old Style" w:hAnsi="Bookman Old Style" w:cs="Times New Roman"/>
          <w:sz w:val="24"/>
          <w:szCs w:val="24"/>
        </w:rPr>
        <w:t xml:space="preserve">dalam </w:t>
      </w:r>
      <w:r>
        <w:rPr>
          <w:rFonts w:ascii="Bookman Old Style" w:hAnsi="Bookman Old Style"/>
          <w:sz w:val="24"/>
          <w:szCs w:val="24"/>
        </w:rPr>
        <w:t xml:space="preserve">Pasal 49 </w:t>
      </w:r>
      <w:r w:rsidRPr="00E415EE">
        <w:rPr>
          <w:rFonts w:ascii="Bookman Old Style" w:hAnsi="Bookman Old Style"/>
          <w:sz w:val="24"/>
          <w:szCs w:val="24"/>
        </w:rPr>
        <w:t>Konvensi</w:t>
      </w:r>
      <w:r>
        <w:rPr>
          <w:rFonts w:ascii="Bookman Old Style" w:hAnsi="Bookman Old Style"/>
          <w:sz w:val="24"/>
          <w:szCs w:val="24"/>
        </w:rPr>
        <w:t xml:space="preserve"> Jenewa I, Pasal 50 </w:t>
      </w:r>
      <w:r w:rsidRPr="00E415EE">
        <w:rPr>
          <w:rFonts w:ascii="Bookman Old Style" w:hAnsi="Bookman Old Style"/>
          <w:sz w:val="24"/>
          <w:szCs w:val="24"/>
        </w:rPr>
        <w:t>Konvensi</w:t>
      </w:r>
      <w:r>
        <w:rPr>
          <w:rFonts w:ascii="Bookman Old Style" w:hAnsi="Bookman Old Style"/>
          <w:sz w:val="24"/>
          <w:szCs w:val="24"/>
        </w:rPr>
        <w:t xml:space="preserve"> Jenewa II, Pasal 129 </w:t>
      </w:r>
      <w:r w:rsidRPr="00E415EE">
        <w:rPr>
          <w:rFonts w:ascii="Bookman Old Style" w:hAnsi="Bookman Old Style"/>
          <w:sz w:val="24"/>
          <w:szCs w:val="24"/>
        </w:rPr>
        <w:t>Konvensi</w:t>
      </w:r>
      <w:r>
        <w:rPr>
          <w:rFonts w:ascii="Bookman Old Style" w:hAnsi="Bookman Old Style"/>
          <w:sz w:val="24"/>
          <w:szCs w:val="24"/>
        </w:rPr>
        <w:t xml:space="preserve"> Jenewa III, Pasal 146 </w:t>
      </w:r>
      <w:r w:rsidRPr="00E415EE">
        <w:rPr>
          <w:rFonts w:ascii="Bookman Old Style" w:hAnsi="Bookman Old Style"/>
          <w:sz w:val="24"/>
          <w:szCs w:val="24"/>
        </w:rPr>
        <w:t>Konvensi</w:t>
      </w:r>
      <w:r>
        <w:rPr>
          <w:rFonts w:ascii="Bookman Old Style" w:hAnsi="Bookman Old Style"/>
          <w:sz w:val="24"/>
          <w:szCs w:val="24"/>
        </w:rPr>
        <w:t xml:space="preserve"> Jenewa IV, dan Pasal 85 Protokol Tambahan I 1977</w:t>
      </w:r>
      <w:r w:rsidRPr="00E415EE">
        <w:rPr>
          <w:rFonts w:ascii="Bookman Old Style" w:hAnsi="Bookman Old Style" w:cs="Times New Roman"/>
          <w:sz w:val="24"/>
          <w:szCs w:val="24"/>
        </w:rPr>
        <w:t>.</w:t>
      </w:r>
      <w:r>
        <w:rPr>
          <w:rFonts w:ascii="Bookman Old Style" w:hAnsi="Bookman Old Style" w:cs="Times New Roman"/>
          <w:sz w:val="24"/>
          <w:szCs w:val="24"/>
        </w:rPr>
        <w:t xml:space="preserve"> </w:t>
      </w:r>
      <w:r w:rsidRPr="0095100E">
        <w:rPr>
          <w:rFonts w:ascii="Bookman Old Style" w:hAnsi="Bookman Old Style" w:cs="Times New Roman"/>
          <w:sz w:val="24"/>
          <w:szCs w:val="24"/>
          <w:lang w:val="de-DE"/>
        </w:rPr>
        <w:t xml:space="preserve">Dalam hal ini </w:t>
      </w:r>
      <w:r w:rsidRPr="0095100E">
        <w:rPr>
          <w:rFonts w:ascii="Bookman Old Style" w:eastAsia="Times New Roman" w:hAnsi="Bookman Old Style" w:cs="Times New Roman"/>
          <w:sz w:val="24"/>
          <w:szCs w:val="24"/>
          <w:lang w:val="de-DE"/>
        </w:rPr>
        <w:t xml:space="preserve">Israel telah </w:t>
      </w:r>
      <w:r w:rsidRPr="0095100E">
        <w:rPr>
          <w:rFonts w:ascii="Bookman Old Style" w:eastAsia="Times New Roman" w:hAnsi="Bookman Old Style" w:cs="Times New Roman"/>
          <w:bCs/>
          <w:sz w:val="24"/>
          <w:szCs w:val="24"/>
          <w:lang w:val="de-DE"/>
        </w:rPr>
        <w:t>meratifikasi Konvensi Jenewa 1949</w:t>
      </w:r>
      <w:r w:rsidRPr="0095100E">
        <w:rPr>
          <w:rFonts w:ascii="Bookman Old Style" w:eastAsia="Times New Roman" w:hAnsi="Bookman Old Style" w:cs="Times New Roman"/>
          <w:sz w:val="24"/>
          <w:szCs w:val="24"/>
          <w:lang w:val="de-DE"/>
        </w:rPr>
        <w:t xml:space="preserve"> pada 6 Juli 1951. Oleh karena itu, Israel terikat secara hukum oleh keempat Konvensi Jenewa 1949 yang mengatur pelindungan terhadap korban perang, </w:t>
      </w:r>
      <w:r w:rsidRPr="0095100E">
        <w:rPr>
          <w:rFonts w:ascii="Bookman Old Style" w:eastAsia="Times New Roman" w:hAnsi="Bookman Old Style" w:cs="Times New Roman"/>
          <w:sz w:val="24"/>
          <w:szCs w:val="24"/>
          <w:lang w:val="de-DE"/>
        </w:rPr>
        <w:lastRenderedPageBreak/>
        <w:t xml:space="preserve">termasuk </w:t>
      </w:r>
      <w:r w:rsidRPr="0095100E">
        <w:rPr>
          <w:rFonts w:ascii="Bookman Old Style" w:eastAsia="Times New Roman" w:hAnsi="Bookman Old Style" w:cs="Times New Roman"/>
          <w:bCs/>
          <w:sz w:val="24"/>
          <w:szCs w:val="24"/>
          <w:lang w:val="de-DE"/>
        </w:rPr>
        <w:t>penduduk sipil</w:t>
      </w:r>
      <w:r w:rsidRPr="0095100E">
        <w:rPr>
          <w:rFonts w:ascii="Bookman Old Style" w:eastAsia="Times New Roman" w:hAnsi="Bookman Old Style" w:cs="Times New Roman"/>
          <w:sz w:val="24"/>
          <w:szCs w:val="24"/>
          <w:lang w:val="de-DE"/>
        </w:rPr>
        <w:t xml:space="preserve"> dalam konflik bersenjata, </w:t>
      </w:r>
      <w:r w:rsidRPr="0095100E">
        <w:rPr>
          <w:rFonts w:ascii="Bookman Old Style" w:eastAsia="Times New Roman" w:hAnsi="Bookman Old Style" w:cs="Times New Roman"/>
          <w:bCs/>
          <w:sz w:val="24"/>
          <w:szCs w:val="24"/>
          <w:lang w:val="de-DE"/>
        </w:rPr>
        <w:t>tawanan perang</w:t>
      </w:r>
      <w:r w:rsidRPr="0095100E">
        <w:rPr>
          <w:rFonts w:ascii="Bookman Old Style" w:eastAsia="Times New Roman" w:hAnsi="Bookman Old Style" w:cs="Times New Roman"/>
          <w:sz w:val="24"/>
          <w:szCs w:val="24"/>
          <w:lang w:val="de-DE"/>
        </w:rPr>
        <w:t xml:space="preserve">, dan </w:t>
      </w:r>
      <w:r w:rsidRPr="0095100E">
        <w:rPr>
          <w:rFonts w:ascii="Bookman Old Style" w:eastAsia="Times New Roman" w:hAnsi="Bookman Old Style" w:cs="Times New Roman"/>
          <w:bCs/>
          <w:sz w:val="24"/>
          <w:szCs w:val="24"/>
          <w:lang w:val="de-DE"/>
        </w:rPr>
        <w:t>anggota angkatan bersenjata yang terluka dan sakit</w:t>
      </w:r>
      <w:r w:rsidRPr="0095100E">
        <w:rPr>
          <w:rFonts w:ascii="Bookman Old Style" w:eastAsia="Times New Roman" w:hAnsi="Bookman Old Style" w:cs="Times New Roman"/>
          <w:sz w:val="24"/>
          <w:szCs w:val="24"/>
          <w:lang w:val="de-DE"/>
        </w:rPr>
        <w:t>.</w:t>
      </w:r>
    </w:p>
    <w:p w14:paraId="2F75B568" w14:textId="77777777" w:rsidR="00FA5351" w:rsidRPr="0095100E" w:rsidRDefault="00FA5351" w:rsidP="00FA5351">
      <w:pPr>
        <w:pStyle w:val="ListParagraph"/>
        <w:spacing w:after="0" w:line="360" w:lineRule="auto"/>
        <w:ind w:left="1418" w:firstLine="709"/>
        <w:jc w:val="both"/>
        <w:rPr>
          <w:rFonts w:ascii="Bookman Old Style" w:eastAsia="Times New Roman" w:hAnsi="Bookman Old Style" w:cs="Times New Roman"/>
          <w:sz w:val="24"/>
          <w:szCs w:val="24"/>
          <w:lang w:val="de-DE"/>
        </w:rPr>
      </w:pPr>
      <w:r w:rsidRPr="0095100E">
        <w:rPr>
          <w:rFonts w:ascii="Bookman Old Style" w:hAnsi="Bookman Old Style"/>
          <w:sz w:val="24"/>
          <w:szCs w:val="24"/>
          <w:lang w:val="de-DE"/>
        </w:rPr>
        <w:t xml:space="preserve">Akan tetapi, Israel </w:t>
      </w:r>
      <w:r w:rsidRPr="0095100E">
        <w:rPr>
          <w:rStyle w:val="Strong"/>
          <w:rFonts w:ascii="Bookman Old Style" w:hAnsi="Bookman Old Style"/>
          <w:b w:val="0"/>
          <w:sz w:val="24"/>
          <w:szCs w:val="24"/>
          <w:lang w:val="de-DE"/>
        </w:rPr>
        <w:t>tidak meratifikasi Protokol Tambahan I dan Protokol Tambahan II</w:t>
      </w:r>
      <w:r w:rsidRPr="0095100E">
        <w:rPr>
          <w:rFonts w:ascii="Bookman Old Style" w:hAnsi="Bookman Old Style"/>
          <w:sz w:val="24"/>
          <w:szCs w:val="24"/>
          <w:lang w:val="de-DE"/>
        </w:rPr>
        <w:t xml:space="preserve"> 1977</w:t>
      </w:r>
      <w:r w:rsidRPr="0095100E">
        <w:rPr>
          <w:rFonts w:ascii="Bookman Old Style" w:hAnsi="Bookman Old Style"/>
          <w:b/>
          <w:sz w:val="24"/>
          <w:szCs w:val="24"/>
          <w:lang w:val="de-DE"/>
        </w:rPr>
        <w:t xml:space="preserve"> </w:t>
      </w:r>
      <w:r w:rsidRPr="0095100E">
        <w:rPr>
          <w:rFonts w:ascii="Bookman Old Style" w:hAnsi="Bookman Old Style"/>
          <w:sz w:val="24"/>
          <w:szCs w:val="24"/>
          <w:lang w:val="de-DE"/>
        </w:rPr>
        <w:t>yang mengatur</w:t>
      </w:r>
      <w:r w:rsidRPr="0095100E">
        <w:rPr>
          <w:rFonts w:ascii="Bookman Old Style" w:hAnsi="Bookman Old Style"/>
          <w:b/>
          <w:sz w:val="24"/>
          <w:szCs w:val="24"/>
          <w:lang w:val="de-DE"/>
        </w:rPr>
        <w:t xml:space="preserve"> </w:t>
      </w:r>
      <w:r w:rsidRPr="0095100E">
        <w:rPr>
          <w:rFonts w:ascii="Bookman Old Style" w:hAnsi="Bookman Old Style"/>
          <w:sz w:val="24"/>
          <w:szCs w:val="24"/>
          <w:lang w:val="de-DE"/>
        </w:rPr>
        <w:t>tentang perlindungan penduduk sipil dan cara berperang dalam konteks konflik internasional dan non-internasional. Oleh karena itu, Israel secara teknis,</w:t>
      </w:r>
      <w:r>
        <w:rPr>
          <w:rFonts w:ascii="Bookman Old Style" w:hAnsi="Bookman Old Style"/>
          <w:sz w:val="24"/>
          <w:szCs w:val="24"/>
          <w:lang w:val="de-DE"/>
        </w:rPr>
        <w:t xml:space="preserve"> </w:t>
      </w:r>
      <w:r w:rsidRPr="0095100E">
        <w:rPr>
          <w:rStyle w:val="Strong"/>
          <w:rFonts w:ascii="Bookman Old Style" w:hAnsi="Bookman Old Style"/>
          <w:b w:val="0"/>
          <w:sz w:val="24"/>
          <w:szCs w:val="24"/>
          <w:lang w:val="de-DE"/>
        </w:rPr>
        <w:t>tidak terikat langsung</w:t>
      </w:r>
      <w:r w:rsidRPr="0095100E">
        <w:rPr>
          <w:rFonts w:ascii="Bookman Old Style" w:hAnsi="Bookman Old Style"/>
          <w:sz w:val="24"/>
          <w:szCs w:val="24"/>
          <w:lang w:val="de-DE"/>
        </w:rPr>
        <w:t xml:space="preserve"> oleh ketentuan-ketentuan</w:t>
      </w:r>
      <w:r>
        <w:rPr>
          <w:rFonts w:ascii="Bookman Old Style" w:hAnsi="Bookman Old Style"/>
          <w:sz w:val="24"/>
          <w:szCs w:val="24"/>
          <w:lang w:val="de-DE"/>
        </w:rPr>
        <w:t xml:space="preserve"> </w:t>
      </w:r>
      <w:r w:rsidRPr="0095100E">
        <w:rPr>
          <w:rFonts w:ascii="Bookman Old Style" w:hAnsi="Bookman Old Style"/>
          <w:sz w:val="24"/>
          <w:szCs w:val="24"/>
          <w:lang w:val="de-DE"/>
        </w:rPr>
        <w:t xml:space="preserve">di dalamnya. Dengan demikian, sulit untuk menggunakan Protokol Tambahan ini sebagai dasar hukum untuk mengadili Israel secara langsung. Namun, beberapa aturan di dalam Protokol Tambahan telah diakui sebagai bagian dari </w:t>
      </w:r>
      <w:r w:rsidRPr="0095100E">
        <w:rPr>
          <w:rStyle w:val="Strong"/>
          <w:rFonts w:ascii="Bookman Old Style" w:hAnsi="Bookman Old Style"/>
          <w:b w:val="0"/>
          <w:sz w:val="24"/>
          <w:szCs w:val="24"/>
          <w:lang w:val="de-DE"/>
        </w:rPr>
        <w:t>hukum kebiasaan internasional</w:t>
      </w:r>
      <w:r w:rsidRPr="0095100E">
        <w:rPr>
          <w:rFonts w:ascii="Bookman Old Style" w:hAnsi="Bookman Old Style"/>
          <w:b/>
          <w:sz w:val="24"/>
          <w:szCs w:val="24"/>
          <w:lang w:val="de-DE"/>
        </w:rPr>
        <w:t>,</w:t>
      </w:r>
      <w:r w:rsidRPr="0095100E">
        <w:rPr>
          <w:rFonts w:ascii="Bookman Old Style" w:hAnsi="Bookman Old Style"/>
          <w:sz w:val="24"/>
          <w:szCs w:val="24"/>
          <w:lang w:val="de-DE"/>
        </w:rPr>
        <w:t xml:space="preserve"> yang berarti bahwa meskipun Israel tidak meratifikasi protokol tersebut, beberapa ketentuan tetap dapat dianggap mengikat secara umum. Meskipun Israel terikat oleh Konvensi Jenewa 1949, penegakan hukum internasional sering kali bergantung pada </w:t>
      </w:r>
      <w:r w:rsidRPr="0095100E">
        <w:rPr>
          <w:rStyle w:val="Strong"/>
          <w:rFonts w:ascii="Bookman Old Style" w:hAnsi="Bookman Old Style"/>
          <w:b w:val="0"/>
          <w:sz w:val="24"/>
          <w:szCs w:val="24"/>
          <w:lang w:val="de-DE"/>
        </w:rPr>
        <w:t>kemauan politik</w:t>
      </w:r>
      <w:r w:rsidRPr="0095100E">
        <w:rPr>
          <w:rFonts w:ascii="Bookman Old Style" w:hAnsi="Bookman Old Style"/>
          <w:sz w:val="24"/>
          <w:szCs w:val="24"/>
          <w:lang w:val="de-DE"/>
        </w:rPr>
        <w:t xml:space="preserve"> negara-negara anggota PBB terutama Dewan Keamanan PBB yang memiliki otoritas untuk memberikan sanksi atau merujuk kasus ke pengadilan internasional dimana sering kali terhambat oleh penggunaan hak veto oleh negara-negara besar, terutama Amerika Serikat yang merupakan sekutu Israel.</w:t>
      </w:r>
    </w:p>
    <w:p w14:paraId="51BD1199" w14:textId="77777777" w:rsidR="00FA5351" w:rsidRPr="0095100E" w:rsidRDefault="00FA5351" w:rsidP="00FA5351">
      <w:pPr>
        <w:pStyle w:val="ListParagraph"/>
        <w:spacing w:after="0" w:line="360" w:lineRule="auto"/>
        <w:ind w:left="1418" w:firstLine="709"/>
        <w:jc w:val="both"/>
        <w:rPr>
          <w:rFonts w:ascii="Bookman Old Style" w:eastAsia="Times New Roman" w:hAnsi="Bookman Old Style" w:cs="Times New Roman"/>
          <w:sz w:val="24"/>
          <w:szCs w:val="24"/>
          <w:lang w:val="de-DE"/>
        </w:rPr>
      </w:pPr>
      <w:r w:rsidRPr="0095100E">
        <w:rPr>
          <w:rFonts w:ascii="Bookman Old Style" w:eastAsia="Times New Roman" w:hAnsi="Bookman Old Style" w:cs="Times New Roman"/>
          <w:i/>
          <w:sz w:val="24"/>
          <w:szCs w:val="24"/>
          <w:lang w:val="de-DE"/>
        </w:rPr>
        <w:t>Kedua,</w:t>
      </w:r>
      <w:r w:rsidRPr="0095100E">
        <w:rPr>
          <w:rFonts w:ascii="Bookman Old Style" w:eastAsia="Times New Roman" w:hAnsi="Bookman Old Style" w:cs="Times New Roman"/>
          <w:sz w:val="24"/>
          <w:szCs w:val="24"/>
          <w:lang w:val="de-DE"/>
        </w:rPr>
        <w:t xml:space="preserve"> </w:t>
      </w:r>
      <w:r w:rsidRPr="0095100E">
        <w:rPr>
          <w:rFonts w:ascii="Bookman Old Style" w:hAnsi="Bookman Old Style" w:cs="Times New Roman"/>
          <w:sz w:val="24"/>
          <w:szCs w:val="24"/>
          <w:lang w:val="de-DE"/>
        </w:rPr>
        <w:t xml:space="preserve">Melalui mahkamah </w:t>
      </w:r>
      <w:r w:rsidRPr="0095100E">
        <w:rPr>
          <w:rFonts w:ascii="Bookman Old Style" w:hAnsi="Bookman Old Style" w:cs="Times New Roman"/>
          <w:i/>
          <w:iCs/>
          <w:sz w:val="24"/>
          <w:szCs w:val="24"/>
          <w:lang w:val="de-DE"/>
        </w:rPr>
        <w:t>Ad Hoc</w:t>
      </w:r>
      <w:r w:rsidRPr="0095100E">
        <w:rPr>
          <w:rFonts w:ascii="Bookman Old Style" w:hAnsi="Bookman Old Style" w:cs="Times New Roman"/>
          <w:sz w:val="24"/>
          <w:szCs w:val="24"/>
          <w:lang w:val="de-DE"/>
        </w:rPr>
        <w:t xml:space="preserve"> yang khusus mengadili kejahatan Israel di Palestina di mungkinkan jika Dewan Keamanan PBB mengeluarkan resolusi untuk membentuk mahkamah ini seperti dalam pembentukan Mahkamah Kriminal Internasional untuk bekas Yugoslavia dan Mahkamah Kriminal Internasional untuk Rwanda</w:t>
      </w:r>
      <w:r w:rsidRPr="0095100E">
        <w:rPr>
          <w:rFonts w:ascii="Bookman Old Style" w:hAnsi="Bookman Old Style" w:cs="Times New Roman"/>
          <w:i/>
          <w:sz w:val="24"/>
          <w:szCs w:val="24"/>
          <w:lang w:val="de-DE"/>
        </w:rPr>
        <w:t xml:space="preserve">. </w:t>
      </w:r>
      <w:r w:rsidRPr="0095100E">
        <w:rPr>
          <w:rFonts w:ascii="Bookman Old Style" w:hAnsi="Bookman Old Style" w:cs="Times New Roman"/>
          <w:sz w:val="24"/>
          <w:szCs w:val="24"/>
          <w:lang w:val="de-DE"/>
        </w:rPr>
        <w:lastRenderedPageBreak/>
        <w:t xml:space="preserve">Masyarakat internasional dapat terus mendesak Dewan Keamanan PBB untuk membentuk pengadilan kejahatan perang Israel. Kelemahan dalam mekanisme ini harus mendapat dukungan dari 5 (lima) anggota tetap Dewan Keamanan PBB yaitu, Amerika Serikat, Rusia, Inggris, Perancis, dan Republik Rakyat Cina. </w:t>
      </w:r>
      <w:r>
        <w:rPr>
          <w:rStyle w:val="FootnoteReference"/>
          <w:rFonts w:ascii="Bookman Old Style" w:hAnsi="Bookman Old Style" w:cs="Times New Roman"/>
          <w:sz w:val="24"/>
          <w:szCs w:val="24"/>
        </w:rPr>
        <w:footnoteReference w:id="51"/>
      </w:r>
    </w:p>
    <w:p w14:paraId="5D590AF9" w14:textId="77777777" w:rsidR="00FA5351" w:rsidRPr="0095100E" w:rsidRDefault="00FA5351" w:rsidP="00FA5351">
      <w:pPr>
        <w:pStyle w:val="ListParagraph"/>
        <w:spacing w:after="0" w:line="360" w:lineRule="auto"/>
        <w:ind w:left="1418" w:firstLine="709"/>
        <w:jc w:val="both"/>
        <w:rPr>
          <w:rFonts w:ascii="Bookman Old Style" w:hAnsi="Bookman Old Style"/>
          <w:sz w:val="24"/>
          <w:szCs w:val="24"/>
          <w:lang w:val="de-DE"/>
        </w:rPr>
      </w:pPr>
      <w:r w:rsidRPr="0095100E">
        <w:rPr>
          <w:rFonts w:ascii="Bookman Old Style" w:hAnsi="Bookman Old Style" w:cs="Times New Roman"/>
          <w:sz w:val="24"/>
          <w:szCs w:val="24"/>
          <w:lang w:val="de-DE"/>
        </w:rPr>
        <w:t xml:space="preserve">Mekanisme </w:t>
      </w:r>
      <w:r>
        <w:rPr>
          <w:rFonts w:ascii="Bookman Old Style" w:hAnsi="Bookman Old Style" w:cs="Times New Roman"/>
          <w:i/>
          <w:iCs/>
          <w:sz w:val="24"/>
          <w:szCs w:val="24"/>
          <w:lang w:val="de-DE"/>
        </w:rPr>
        <w:t>K</w:t>
      </w:r>
      <w:r w:rsidRPr="0095100E">
        <w:rPr>
          <w:rFonts w:ascii="Bookman Old Style" w:hAnsi="Bookman Old Style" w:cs="Times New Roman"/>
          <w:i/>
          <w:sz w:val="24"/>
          <w:szCs w:val="24"/>
          <w:lang w:val="de-DE"/>
        </w:rPr>
        <w:t>etiga,</w:t>
      </w:r>
      <w:r w:rsidRPr="0095100E">
        <w:rPr>
          <w:rFonts w:ascii="Bookman Old Style" w:hAnsi="Bookman Old Style" w:cs="Times New Roman"/>
          <w:sz w:val="24"/>
          <w:szCs w:val="24"/>
          <w:lang w:val="de-DE"/>
        </w:rPr>
        <w:t xml:space="preserve"> melalui Mahkamah Internasional (ICJ) seperti yang dilakukan oleh Afrika Selatan pada tahun </w:t>
      </w:r>
      <w:r w:rsidRPr="0095100E">
        <w:rPr>
          <w:rFonts w:ascii="Bookman Old Style" w:hAnsi="Bookman Old Style"/>
          <w:sz w:val="24"/>
          <w:szCs w:val="24"/>
          <w:lang w:val="de-DE"/>
        </w:rPr>
        <w:t xml:space="preserve">2023, yang menyeret Israel ke </w:t>
      </w:r>
      <w:r w:rsidRPr="0095100E">
        <w:rPr>
          <w:rStyle w:val="Strong"/>
          <w:rFonts w:ascii="Bookman Old Style" w:hAnsi="Bookman Old Style"/>
          <w:b w:val="0"/>
          <w:sz w:val="24"/>
          <w:szCs w:val="24"/>
          <w:lang w:val="de-DE"/>
        </w:rPr>
        <w:t>ICJ</w:t>
      </w:r>
      <w:r w:rsidRPr="0095100E">
        <w:rPr>
          <w:rFonts w:ascii="Bookman Old Style" w:hAnsi="Bookman Old Style"/>
          <w:sz w:val="24"/>
          <w:szCs w:val="24"/>
          <w:lang w:val="de-DE"/>
        </w:rPr>
        <w:t xml:space="preserve"> dikarenakan konflik yang terus berlanjut antara Israel dan Palestina, khususnya terkait dengan dugaan pelanggaran </w:t>
      </w:r>
      <w:r>
        <w:rPr>
          <w:rFonts w:ascii="Bookman Old Style" w:hAnsi="Bookman Old Style"/>
          <w:sz w:val="24"/>
          <w:szCs w:val="24"/>
          <w:lang w:val="de-DE"/>
        </w:rPr>
        <w:t xml:space="preserve">HAM </w:t>
      </w:r>
      <w:r w:rsidRPr="0095100E">
        <w:rPr>
          <w:rFonts w:ascii="Bookman Old Style" w:hAnsi="Bookman Old Style"/>
          <w:sz w:val="24"/>
          <w:szCs w:val="24"/>
          <w:lang w:val="de-DE"/>
        </w:rPr>
        <w:t>di wilayah pendudukan Palestina, termasuk Jalur Gaza dan Tepi Barat.</w:t>
      </w:r>
      <w:r w:rsidRPr="0095100E">
        <w:rPr>
          <w:rFonts w:ascii="Bookman Old Style" w:hAnsi="Bookman Old Style" w:cs="Times New Roman"/>
          <w:sz w:val="24"/>
          <w:szCs w:val="24"/>
          <w:lang w:val="de-DE"/>
        </w:rPr>
        <w:t xml:space="preserve"> Langkah ini dilakukan karena </w:t>
      </w:r>
      <w:r w:rsidRPr="0095100E">
        <w:rPr>
          <w:rFonts w:ascii="Bookman Old Style" w:hAnsi="Bookman Old Style"/>
          <w:sz w:val="24"/>
          <w:szCs w:val="24"/>
          <w:lang w:val="de-DE"/>
        </w:rPr>
        <w:t xml:space="preserve">Israel telah melakukan blokade di Jalur Gaza, pembangunan permukiman Yahudi di Tepi Barat, serta penggunaan kekuatan militer yang sering kali dianggap berlebihan terhadap penduduk sipil Palestina. </w:t>
      </w:r>
    </w:p>
    <w:p w14:paraId="3C06DDFB" w14:textId="77777777" w:rsidR="00FA5351" w:rsidRPr="0095100E" w:rsidRDefault="00FA5351" w:rsidP="00FA5351">
      <w:pPr>
        <w:pStyle w:val="ListParagraph"/>
        <w:spacing w:after="0" w:line="360" w:lineRule="auto"/>
        <w:ind w:left="1418" w:firstLine="709"/>
        <w:jc w:val="both"/>
        <w:rPr>
          <w:rFonts w:ascii="Bookman Old Style" w:eastAsia="Times New Roman" w:hAnsi="Bookman Old Style" w:cs="Times New Roman"/>
          <w:sz w:val="24"/>
          <w:szCs w:val="24"/>
          <w:lang w:val="de-DE"/>
        </w:rPr>
      </w:pPr>
      <w:r w:rsidRPr="0095100E">
        <w:rPr>
          <w:rFonts w:ascii="Bookman Old Style" w:eastAsia="Times New Roman" w:hAnsi="Bookman Old Style" w:cs="Times New Roman"/>
          <w:sz w:val="24"/>
          <w:szCs w:val="24"/>
          <w:lang w:val="de-DE"/>
        </w:rPr>
        <w:t xml:space="preserve">Afrika Selatan menuduh Israel telah melakukan pelanggaran serius terhadap </w:t>
      </w:r>
      <w:r w:rsidRPr="0095100E">
        <w:rPr>
          <w:rFonts w:ascii="Bookman Old Style" w:eastAsia="Times New Roman" w:hAnsi="Bookman Old Style" w:cs="Times New Roman"/>
          <w:bCs/>
          <w:sz w:val="24"/>
          <w:szCs w:val="24"/>
          <w:lang w:val="de-DE"/>
        </w:rPr>
        <w:t>hukum internasional</w:t>
      </w:r>
      <w:r w:rsidRPr="0095100E">
        <w:rPr>
          <w:rFonts w:ascii="Bookman Old Style" w:eastAsia="Times New Roman" w:hAnsi="Bookman Old Style" w:cs="Times New Roman"/>
          <w:sz w:val="24"/>
          <w:szCs w:val="24"/>
          <w:lang w:val="de-DE"/>
        </w:rPr>
        <w:t xml:space="preserve">, khususnya kejahatan perang yang melibatkan penduduk sipil dan infrastruktur sipil di wilayah Palestina, </w:t>
      </w:r>
      <w:r w:rsidRPr="0095100E">
        <w:rPr>
          <w:rFonts w:ascii="Bookman Old Style" w:eastAsia="Times New Roman" w:hAnsi="Bookman Old Style" w:cs="Times New Roman"/>
          <w:bCs/>
          <w:sz w:val="24"/>
          <w:szCs w:val="24"/>
          <w:lang w:val="de-DE"/>
        </w:rPr>
        <w:t>pelanggaran HAM</w:t>
      </w:r>
      <w:r w:rsidRPr="0095100E">
        <w:rPr>
          <w:rFonts w:ascii="Bookman Old Style" w:eastAsia="Times New Roman" w:hAnsi="Bookman Old Style" w:cs="Times New Roman"/>
          <w:sz w:val="24"/>
          <w:szCs w:val="24"/>
          <w:lang w:val="de-DE"/>
        </w:rPr>
        <w:t xml:space="preserve"> terutama yang berkaitan dengan tindakan kekerasan, pembunuhan, pengusiran warga sipil Palestina dan </w:t>
      </w:r>
      <w:r w:rsidRPr="0095100E">
        <w:rPr>
          <w:rFonts w:ascii="Bookman Old Style" w:eastAsia="Times New Roman" w:hAnsi="Bookman Old Style" w:cs="Times New Roman"/>
          <w:bCs/>
          <w:sz w:val="24"/>
          <w:szCs w:val="24"/>
          <w:lang w:val="de-DE"/>
        </w:rPr>
        <w:t>pelanggaran atas hukum internasional terkait pendudukan militer</w:t>
      </w:r>
      <w:r w:rsidRPr="0095100E">
        <w:rPr>
          <w:rFonts w:ascii="Bookman Old Style" w:eastAsia="Times New Roman" w:hAnsi="Bookman Old Style" w:cs="Times New Roman"/>
          <w:sz w:val="24"/>
          <w:szCs w:val="24"/>
          <w:lang w:val="de-DE"/>
        </w:rPr>
        <w:t xml:space="preserve">, termasuk pembangunan permukiman </w:t>
      </w:r>
      <w:r w:rsidRPr="0095100E">
        <w:rPr>
          <w:rFonts w:ascii="Bookman Old Style" w:eastAsia="Times New Roman" w:hAnsi="Bookman Old Style" w:cs="Times New Roman"/>
          <w:sz w:val="24"/>
          <w:szCs w:val="24"/>
          <w:lang w:val="de-DE"/>
        </w:rPr>
        <w:lastRenderedPageBreak/>
        <w:t xml:space="preserve">ilegal di Tepi Barat yang melanggar </w:t>
      </w:r>
      <w:r w:rsidRPr="0095100E">
        <w:rPr>
          <w:rFonts w:ascii="Bookman Old Style" w:eastAsia="Times New Roman" w:hAnsi="Bookman Old Style" w:cs="Times New Roman"/>
          <w:bCs/>
          <w:sz w:val="24"/>
          <w:szCs w:val="24"/>
          <w:lang w:val="de-DE"/>
        </w:rPr>
        <w:t>Pasal 49 Konvensi Jenewa IV 1949</w:t>
      </w:r>
      <w:r w:rsidRPr="0095100E">
        <w:rPr>
          <w:rFonts w:ascii="Bookman Old Style" w:eastAsia="Times New Roman" w:hAnsi="Bookman Old Style" w:cs="Times New Roman"/>
          <w:sz w:val="24"/>
          <w:szCs w:val="24"/>
          <w:lang w:val="de-DE"/>
        </w:rPr>
        <w:t>.</w:t>
      </w:r>
    </w:p>
    <w:p w14:paraId="6E7EB2C2" w14:textId="77777777" w:rsidR="00FA5351" w:rsidRDefault="00FA5351" w:rsidP="00FA5351">
      <w:pPr>
        <w:pStyle w:val="ListParagraph"/>
        <w:spacing w:after="0" w:line="360" w:lineRule="auto"/>
        <w:ind w:left="1418" w:firstLine="709"/>
        <w:jc w:val="both"/>
        <w:rPr>
          <w:rFonts w:ascii="Bookman Old Style" w:hAnsi="Bookman Old Style"/>
          <w:sz w:val="24"/>
          <w:szCs w:val="24"/>
        </w:rPr>
      </w:pPr>
      <w:r w:rsidRPr="003849B1">
        <w:rPr>
          <w:rFonts w:ascii="Bookman Old Style" w:hAnsi="Bookman Old Style"/>
          <w:sz w:val="24"/>
          <w:szCs w:val="24"/>
        </w:rPr>
        <w:t>Untuk membawa suatu kasus</w:t>
      </w:r>
      <w:r>
        <w:rPr>
          <w:rFonts w:ascii="Bookman Old Style" w:hAnsi="Bookman Old Style"/>
          <w:sz w:val="24"/>
          <w:szCs w:val="24"/>
        </w:rPr>
        <w:t xml:space="preserve"> tersebut </w:t>
      </w:r>
      <w:r w:rsidRPr="003849B1">
        <w:rPr>
          <w:rFonts w:ascii="Bookman Old Style" w:hAnsi="Bookman Old Style"/>
          <w:sz w:val="24"/>
          <w:szCs w:val="24"/>
        </w:rPr>
        <w:t xml:space="preserve">ke </w:t>
      </w:r>
      <w:r w:rsidRPr="00A710E6">
        <w:rPr>
          <w:rStyle w:val="Strong"/>
          <w:rFonts w:ascii="Bookman Old Style" w:hAnsi="Bookman Old Style"/>
          <w:b w:val="0"/>
          <w:sz w:val="24"/>
          <w:szCs w:val="24"/>
        </w:rPr>
        <w:t>ICJ</w:t>
      </w:r>
      <w:r w:rsidRPr="003849B1">
        <w:rPr>
          <w:rFonts w:ascii="Bookman Old Style" w:hAnsi="Bookman Old Style"/>
          <w:sz w:val="24"/>
          <w:szCs w:val="24"/>
        </w:rPr>
        <w:t>,</w:t>
      </w:r>
      <w:r>
        <w:rPr>
          <w:rFonts w:ascii="Bookman Old Style" w:hAnsi="Bookman Old Style"/>
          <w:sz w:val="24"/>
          <w:szCs w:val="24"/>
        </w:rPr>
        <w:t xml:space="preserve"> harus memenuhi beberapa</w:t>
      </w:r>
      <w:r w:rsidRPr="003849B1">
        <w:rPr>
          <w:rFonts w:ascii="Bookman Old Style" w:hAnsi="Bookman Old Style"/>
          <w:sz w:val="24"/>
          <w:szCs w:val="24"/>
        </w:rPr>
        <w:t xml:space="preserve"> prosedur</w:t>
      </w:r>
      <w:r>
        <w:rPr>
          <w:rFonts w:ascii="Bookman Old Style" w:hAnsi="Bookman Old Style"/>
          <w:sz w:val="24"/>
          <w:szCs w:val="24"/>
        </w:rPr>
        <w:t>:</w:t>
      </w:r>
      <w:r>
        <w:rPr>
          <w:rStyle w:val="FootnoteReference"/>
          <w:rFonts w:ascii="Bookman Old Style" w:hAnsi="Bookman Old Style"/>
          <w:sz w:val="24"/>
          <w:szCs w:val="24"/>
        </w:rPr>
        <w:footnoteReference w:id="52"/>
      </w:r>
      <w:r w:rsidRPr="003849B1">
        <w:rPr>
          <w:rFonts w:ascii="Bookman Old Style" w:hAnsi="Bookman Old Style"/>
          <w:sz w:val="24"/>
          <w:szCs w:val="24"/>
        </w:rPr>
        <w:t xml:space="preserve"> </w:t>
      </w:r>
    </w:p>
    <w:p w14:paraId="0D9CAEBF" w14:textId="77777777" w:rsidR="00FA5351" w:rsidRDefault="00FA5351" w:rsidP="00596DE8">
      <w:pPr>
        <w:pStyle w:val="ListParagraph"/>
        <w:numPr>
          <w:ilvl w:val="0"/>
          <w:numId w:val="17"/>
        </w:numPr>
        <w:spacing w:after="0" w:line="360" w:lineRule="auto"/>
        <w:ind w:left="1843"/>
        <w:jc w:val="both"/>
        <w:rPr>
          <w:rFonts w:ascii="Bookman Old Style" w:hAnsi="Bookman Old Style"/>
          <w:sz w:val="24"/>
          <w:szCs w:val="24"/>
        </w:rPr>
      </w:pPr>
      <w:r w:rsidRPr="00A710E6">
        <w:rPr>
          <w:rStyle w:val="Strong"/>
          <w:rFonts w:ascii="Bookman Old Style" w:hAnsi="Bookman Old Style"/>
          <w:b w:val="0"/>
          <w:sz w:val="24"/>
          <w:szCs w:val="24"/>
        </w:rPr>
        <w:t>Persetujuan Yuridiksi</w:t>
      </w:r>
      <w:r>
        <w:rPr>
          <w:rStyle w:val="Strong"/>
          <w:rFonts w:ascii="Bookman Old Style" w:hAnsi="Bookman Old Style"/>
          <w:b w:val="0"/>
          <w:sz w:val="24"/>
          <w:szCs w:val="24"/>
        </w:rPr>
        <w:t xml:space="preserve"> </w:t>
      </w:r>
      <w:r w:rsidRPr="00CC15CC">
        <w:rPr>
          <w:rStyle w:val="Strong"/>
          <w:rFonts w:ascii="Bookman Old Style" w:hAnsi="Bookman Old Style"/>
          <w:b w:val="0"/>
          <w:i/>
          <w:sz w:val="24"/>
          <w:szCs w:val="24"/>
        </w:rPr>
        <w:t>(Contentious Cases)</w:t>
      </w:r>
    </w:p>
    <w:p w14:paraId="4EE88903" w14:textId="77777777" w:rsidR="00FA5351" w:rsidRPr="00A710E6" w:rsidRDefault="00FA5351" w:rsidP="00FA5351">
      <w:pPr>
        <w:pStyle w:val="ListParagraph"/>
        <w:spacing w:after="0" w:line="360" w:lineRule="auto"/>
        <w:ind w:left="1843"/>
        <w:jc w:val="both"/>
        <w:rPr>
          <w:rFonts w:ascii="Bookman Old Style" w:hAnsi="Bookman Old Style"/>
          <w:sz w:val="24"/>
          <w:szCs w:val="24"/>
        </w:rPr>
      </w:pPr>
      <w:r w:rsidRPr="003849B1">
        <w:rPr>
          <w:rFonts w:ascii="Bookman Old Style" w:hAnsi="Bookman Old Style"/>
          <w:sz w:val="24"/>
          <w:szCs w:val="24"/>
        </w:rPr>
        <w:t>ICJ hanya dapat menangani kasus jika kedua negara setuju untuk tunduk pada yurisdiksi ICJ</w:t>
      </w:r>
      <w:r>
        <w:rPr>
          <w:rFonts w:ascii="Bookman Old Style" w:hAnsi="Bookman Old Style"/>
          <w:sz w:val="24"/>
          <w:szCs w:val="24"/>
        </w:rPr>
        <w:t xml:space="preserve"> dalam bentuk persetujuan khusus </w:t>
      </w:r>
      <w:r w:rsidRPr="00A710E6">
        <w:rPr>
          <w:rFonts w:ascii="Bookman Old Style" w:hAnsi="Bookman Old Style"/>
          <w:i/>
          <w:sz w:val="24"/>
          <w:szCs w:val="24"/>
        </w:rPr>
        <w:t>(special agreement)</w:t>
      </w:r>
      <w:r w:rsidRPr="003849B1">
        <w:rPr>
          <w:rFonts w:ascii="Bookman Old Style" w:hAnsi="Bookman Old Style"/>
          <w:sz w:val="24"/>
          <w:szCs w:val="24"/>
        </w:rPr>
        <w:t xml:space="preserve">. Dalam kasus ini, Afrika Selatan bisa mengajukan permohonan, tetapi Israel harus menyetujui yurisdiksi ICJ agar pengadilan dapat menangani kasus tersebut. Namun, negara-negara dapat menggunakan berbagai perjanjian internasional atau resolusi PBB untuk mendesak ICJ untuk memberikan opini penasehat </w:t>
      </w:r>
      <w:r w:rsidRPr="00A710E6">
        <w:rPr>
          <w:rFonts w:ascii="Bookman Old Style" w:hAnsi="Bookman Old Style"/>
          <w:i/>
          <w:sz w:val="24"/>
          <w:szCs w:val="24"/>
        </w:rPr>
        <w:t>(advisory opinion).</w:t>
      </w:r>
    </w:p>
    <w:p w14:paraId="49DD17B3" w14:textId="77777777" w:rsidR="00FA5351" w:rsidRPr="00A710E6" w:rsidRDefault="00FA5351" w:rsidP="00596DE8">
      <w:pPr>
        <w:pStyle w:val="ListParagraph"/>
        <w:numPr>
          <w:ilvl w:val="0"/>
          <w:numId w:val="17"/>
        </w:numPr>
        <w:spacing w:after="0" w:line="360" w:lineRule="auto"/>
        <w:ind w:left="1843"/>
        <w:jc w:val="both"/>
        <w:rPr>
          <w:rFonts w:ascii="Bookman Old Style" w:hAnsi="Bookman Old Style"/>
          <w:sz w:val="24"/>
          <w:szCs w:val="24"/>
        </w:rPr>
      </w:pPr>
      <w:r w:rsidRPr="00A710E6">
        <w:rPr>
          <w:rStyle w:val="Strong"/>
          <w:rFonts w:ascii="Bookman Old Style" w:hAnsi="Bookman Old Style"/>
          <w:b w:val="0"/>
          <w:sz w:val="24"/>
          <w:szCs w:val="24"/>
        </w:rPr>
        <w:t xml:space="preserve">Opini Penasehat </w:t>
      </w:r>
      <w:r w:rsidRPr="00CC15CC">
        <w:rPr>
          <w:rStyle w:val="Strong"/>
          <w:rFonts w:ascii="Bookman Old Style" w:hAnsi="Bookman Old Style"/>
          <w:b w:val="0"/>
          <w:i/>
          <w:sz w:val="24"/>
          <w:szCs w:val="24"/>
        </w:rPr>
        <w:t>(Advisory Opinion)</w:t>
      </w:r>
    </w:p>
    <w:p w14:paraId="41E2FF2D" w14:textId="77777777" w:rsidR="00FA5351" w:rsidRPr="00A710E6" w:rsidRDefault="00FA5351" w:rsidP="00FA5351">
      <w:pPr>
        <w:pStyle w:val="ListParagraph"/>
        <w:spacing w:after="0" w:line="360" w:lineRule="auto"/>
        <w:ind w:left="1843"/>
        <w:jc w:val="both"/>
        <w:rPr>
          <w:rFonts w:ascii="Bookman Old Style" w:hAnsi="Bookman Old Style"/>
          <w:sz w:val="24"/>
          <w:szCs w:val="24"/>
        </w:rPr>
      </w:pPr>
      <w:r w:rsidRPr="00A710E6">
        <w:rPr>
          <w:rFonts w:ascii="Bookman Old Style" w:hAnsi="Bookman Old Style"/>
          <w:sz w:val="24"/>
          <w:szCs w:val="24"/>
        </w:rPr>
        <w:t xml:space="preserve">Jika persetujuan yurisdiksi tidak dapat diperoleh, Afrika Selatan dapat mengupayakan </w:t>
      </w:r>
      <w:r w:rsidRPr="00A710E6">
        <w:rPr>
          <w:rStyle w:val="Strong"/>
          <w:rFonts w:ascii="Bookman Old Style" w:hAnsi="Bookman Old Style"/>
          <w:b w:val="0"/>
          <w:sz w:val="24"/>
          <w:szCs w:val="24"/>
        </w:rPr>
        <w:t>opini penasehat</w:t>
      </w:r>
      <w:r w:rsidRPr="00A710E6">
        <w:rPr>
          <w:rFonts w:ascii="Bookman Old Style" w:hAnsi="Bookman Old Style"/>
          <w:sz w:val="24"/>
          <w:szCs w:val="24"/>
        </w:rPr>
        <w:t xml:space="preserve"> dari ICJ melalui Majelis Umum atau Dewan Keamanan PBB. Meskipun tidak mengikat, opini penasehat ICJ memiliki bobot moral dan politik yang signifikan, seperti yang pernah dilakukan dalam kasus </w:t>
      </w:r>
      <w:r w:rsidRPr="00A710E6">
        <w:rPr>
          <w:rStyle w:val="Strong"/>
          <w:rFonts w:ascii="Bookman Old Style" w:hAnsi="Bookman Old Style"/>
          <w:b w:val="0"/>
          <w:sz w:val="24"/>
          <w:szCs w:val="24"/>
        </w:rPr>
        <w:t>tembok pemisah Israel di Tepi Barat pada tahun 2004</w:t>
      </w:r>
      <w:r>
        <w:rPr>
          <w:rFonts w:ascii="Bookman Old Style" w:hAnsi="Bookman Old Style"/>
          <w:sz w:val="24"/>
          <w:szCs w:val="24"/>
        </w:rPr>
        <w:t xml:space="preserve"> di</w:t>
      </w:r>
      <w:r w:rsidRPr="00A710E6">
        <w:rPr>
          <w:rFonts w:ascii="Bookman Old Style" w:hAnsi="Bookman Old Style"/>
          <w:sz w:val="24"/>
          <w:szCs w:val="24"/>
        </w:rPr>
        <w:t>mana ICJ menyatakan pembangunan tembok tersebut ilegal berdasarkan hukum internasional.</w:t>
      </w:r>
    </w:p>
    <w:p w14:paraId="3C643053" w14:textId="77777777" w:rsidR="00FA5351" w:rsidRPr="00DF10A9" w:rsidRDefault="00FA5351" w:rsidP="00FA5351">
      <w:pPr>
        <w:pStyle w:val="ListParagraph"/>
        <w:spacing w:after="0" w:line="360" w:lineRule="auto"/>
        <w:ind w:left="1418" w:firstLine="709"/>
        <w:jc w:val="both"/>
        <w:rPr>
          <w:rFonts w:ascii="Bookman Old Style" w:hAnsi="Bookman Old Style" w:cs="Times New Roman"/>
          <w:sz w:val="24"/>
          <w:szCs w:val="24"/>
        </w:rPr>
      </w:pPr>
      <w:r w:rsidRPr="003849B1">
        <w:rPr>
          <w:rFonts w:ascii="Bookman Old Style" w:hAnsi="Bookman Old Style"/>
          <w:sz w:val="24"/>
          <w:szCs w:val="24"/>
        </w:rPr>
        <w:t xml:space="preserve">Salah satu hambatan utama dalam membawa Israel ke ICJ adalah </w:t>
      </w:r>
      <w:r w:rsidRPr="00271608">
        <w:rPr>
          <w:rStyle w:val="Strong"/>
          <w:rFonts w:ascii="Bookman Old Style" w:hAnsi="Bookman Old Style"/>
          <w:b w:val="0"/>
          <w:sz w:val="24"/>
          <w:szCs w:val="24"/>
        </w:rPr>
        <w:t>politik internasional</w:t>
      </w:r>
      <w:r>
        <w:rPr>
          <w:rFonts w:ascii="Bookman Old Style" w:hAnsi="Bookman Old Style"/>
          <w:bCs/>
          <w:sz w:val="24"/>
          <w:szCs w:val="24"/>
        </w:rPr>
        <w:t>.</w:t>
      </w:r>
      <w:r w:rsidRPr="003849B1">
        <w:rPr>
          <w:rFonts w:ascii="Bookman Old Style" w:hAnsi="Bookman Old Style"/>
          <w:sz w:val="24"/>
          <w:szCs w:val="24"/>
        </w:rPr>
        <w:t xml:space="preserve"> Meski</w:t>
      </w:r>
      <w:r>
        <w:rPr>
          <w:rFonts w:ascii="Bookman Old Style" w:hAnsi="Bookman Old Style"/>
          <w:sz w:val="24"/>
          <w:szCs w:val="24"/>
        </w:rPr>
        <w:t>pun</w:t>
      </w:r>
      <w:r w:rsidRPr="003849B1">
        <w:rPr>
          <w:rFonts w:ascii="Bookman Old Style" w:hAnsi="Bookman Old Style"/>
          <w:sz w:val="24"/>
          <w:szCs w:val="24"/>
        </w:rPr>
        <w:t xml:space="preserve"> Afrika Selatan bisa mendorong isu ini melalui berbagai forum </w:t>
      </w:r>
      <w:r w:rsidRPr="003849B1">
        <w:rPr>
          <w:rFonts w:ascii="Bookman Old Style" w:hAnsi="Bookman Old Style"/>
          <w:sz w:val="24"/>
          <w:szCs w:val="24"/>
        </w:rPr>
        <w:lastRenderedPageBreak/>
        <w:t>internasional, keberhasilan langkah ini tergantung pada dukungan internasional dan dinamika di Dewan Keamanan PBB. Dalam beberapa kasus, negara-negara kuat seperti Amerika Serikat, yang merupakan sekutu dekat Israel, mungkin akan menggunakan hak veto mereka untuk memblokir resolusi yang mendesak tindakan terhadap Israel.</w:t>
      </w:r>
    </w:p>
    <w:p w14:paraId="6A9EA4DC" w14:textId="77777777" w:rsidR="00FA5351" w:rsidRPr="00CC15CC" w:rsidRDefault="00FA5351" w:rsidP="00FA5351">
      <w:pPr>
        <w:pStyle w:val="ListParagraph"/>
        <w:spacing w:after="0" w:line="360" w:lineRule="auto"/>
        <w:ind w:left="1418" w:firstLine="709"/>
        <w:jc w:val="both"/>
        <w:rPr>
          <w:rFonts w:ascii="Bookman Old Style" w:hAnsi="Bookman Old Style"/>
          <w:sz w:val="24"/>
          <w:szCs w:val="24"/>
        </w:rPr>
      </w:pPr>
      <w:r>
        <w:rPr>
          <w:rFonts w:ascii="Bookman Old Style" w:hAnsi="Bookman Old Style" w:cs="Times New Roman"/>
          <w:sz w:val="24"/>
          <w:szCs w:val="24"/>
        </w:rPr>
        <w:t xml:space="preserve">Mekanisme </w:t>
      </w:r>
      <w:r w:rsidRPr="00DC5BBD">
        <w:rPr>
          <w:rFonts w:ascii="Bookman Old Style" w:hAnsi="Bookman Old Style" w:cs="Times New Roman"/>
          <w:sz w:val="24"/>
          <w:szCs w:val="24"/>
        </w:rPr>
        <w:t>terakhir</w:t>
      </w:r>
      <w:r>
        <w:rPr>
          <w:rFonts w:ascii="Bookman Old Style" w:hAnsi="Bookman Old Style" w:cs="Times New Roman"/>
          <w:sz w:val="24"/>
          <w:szCs w:val="24"/>
        </w:rPr>
        <w:t xml:space="preserve"> yaitu dengan ICC </w:t>
      </w:r>
      <w:r w:rsidRPr="005B305F">
        <w:rPr>
          <w:rFonts w:ascii="Bookman Old Style" w:hAnsi="Bookman Old Style" w:cs="Times New Roman"/>
          <w:sz w:val="24"/>
          <w:szCs w:val="24"/>
        </w:rPr>
        <w:t>sebagai pengadilan tetap yang mulai berlaku efektif sejak tahun 2002</w:t>
      </w:r>
      <w:r>
        <w:rPr>
          <w:rFonts w:ascii="Bookman Old Style" w:hAnsi="Bookman Old Style" w:cs="Times New Roman"/>
          <w:sz w:val="24"/>
          <w:szCs w:val="24"/>
        </w:rPr>
        <w:t xml:space="preserve"> n</w:t>
      </w:r>
      <w:r w:rsidRPr="005B305F">
        <w:rPr>
          <w:rFonts w:ascii="Bookman Old Style" w:hAnsi="Bookman Old Style" w:cs="Times New Roman"/>
          <w:sz w:val="24"/>
          <w:szCs w:val="24"/>
        </w:rPr>
        <w:t xml:space="preserve">amun kewenangan </w:t>
      </w:r>
      <w:r>
        <w:rPr>
          <w:rFonts w:ascii="Bookman Old Style" w:hAnsi="Bookman Old Style" w:cs="Times New Roman"/>
          <w:sz w:val="24"/>
          <w:szCs w:val="24"/>
        </w:rPr>
        <w:t>ICC</w:t>
      </w:r>
      <w:r w:rsidRPr="005B305F">
        <w:rPr>
          <w:rFonts w:ascii="Bookman Old Style" w:hAnsi="Bookman Old Style" w:cs="Times New Roman"/>
          <w:sz w:val="24"/>
          <w:szCs w:val="24"/>
        </w:rPr>
        <w:t xml:space="preserve"> ini hanya berlaku bagi negara yang telah </w:t>
      </w:r>
      <w:r>
        <w:rPr>
          <w:rFonts w:ascii="Bookman Old Style" w:hAnsi="Bookman Old Style" w:cs="Times New Roman"/>
          <w:sz w:val="24"/>
          <w:szCs w:val="24"/>
        </w:rPr>
        <w:t xml:space="preserve">meratifikasi Statuta Roma 1998. Sebenarnya Israel sudah </w:t>
      </w:r>
      <w:r w:rsidRPr="00CC15CC">
        <w:rPr>
          <w:rFonts w:ascii="Bookman Old Style" w:hAnsi="Bookman Old Style" w:cs="Times New Roman"/>
          <w:sz w:val="24"/>
          <w:szCs w:val="24"/>
        </w:rPr>
        <w:t>me</w:t>
      </w:r>
      <w:r w:rsidRPr="00CC15CC">
        <w:rPr>
          <w:rFonts w:ascii="Bookman Old Style" w:hAnsi="Bookman Old Style"/>
          <w:sz w:val="24"/>
          <w:szCs w:val="24"/>
        </w:rPr>
        <w:t xml:space="preserve">nandatangani Statuta Roma </w:t>
      </w:r>
      <w:r>
        <w:rPr>
          <w:rFonts w:ascii="Bookman Old Style" w:hAnsi="Bookman Old Style"/>
          <w:sz w:val="24"/>
          <w:szCs w:val="24"/>
        </w:rPr>
        <w:t xml:space="preserve">1998 </w:t>
      </w:r>
      <w:r w:rsidRPr="00CC15CC">
        <w:rPr>
          <w:rFonts w:ascii="Bookman Old Style" w:hAnsi="Bookman Old Style"/>
          <w:sz w:val="24"/>
          <w:szCs w:val="24"/>
        </w:rPr>
        <w:t xml:space="preserve">pada 31 Desember 2000, </w:t>
      </w:r>
      <w:r>
        <w:rPr>
          <w:rFonts w:ascii="Bookman Old Style" w:hAnsi="Bookman Old Style"/>
          <w:sz w:val="24"/>
          <w:szCs w:val="24"/>
        </w:rPr>
        <w:t xml:space="preserve">tetapi </w:t>
      </w:r>
      <w:r w:rsidRPr="00CC15CC">
        <w:rPr>
          <w:rFonts w:ascii="Bookman Old Style" w:hAnsi="Bookman Old Style"/>
          <w:sz w:val="24"/>
          <w:szCs w:val="24"/>
        </w:rPr>
        <w:t xml:space="preserve">menarik dukungan dan membatalkan penandatanganannya pada 28 Agustus 2002 dengan alasan adanya kekhawatiran atas potensi penyelidikan dan penuntutan oleh </w:t>
      </w:r>
      <w:r w:rsidRPr="00CC15CC">
        <w:rPr>
          <w:rStyle w:val="Strong"/>
          <w:rFonts w:ascii="Bookman Old Style" w:hAnsi="Bookman Old Style"/>
          <w:b w:val="0"/>
          <w:sz w:val="24"/>
          <w:szCs w:val="24"/>
        </w:rPr>
        <w:t>ICC</w:t>
      </w:r>
      <w:r w:rsidRPr="00CC15CC">
        <w:rPr>
          <w:rFonts w:ascii="Bookman Old Style" w:hAnsi="Bookman Old Style"/>
          <w:sz w:val="24"/>
          <w:szCs w:val="24"/>
        </w:rPr>
        <w:t xml:space="preserve"> terhadap tindakan Israel dalam konflik dengan Palestina</w:t>
      </w:r>
      <w:r>
        <w:rPr>
          <w:rFonts w:ascii="Bookman Old Style" w:hAnsi="Bookman Old Style"/>
          <w:sz w:val="24"/>
          <w:szCs w:val="24"/>
        </w:rPr>
        <w:t xml:space="preserve">. </w:t>
      </w:r>
      <w:r w:rsidRPr="00CC15CC">
        <w:rPr>
          <w:rFonts w:ascii="Bookman Old Style" w:hAnsi="Bookman Old Style"/>
          <w:sz w:val="24"/>
          <w:szCs w:val="24"/>
        </w:rPr>
        <w:t xml:space="preserve">Penarikan ini berarti Israel tidak terikat oleh kewajiban Statuta Roma </w:t>
      </w:r>
      <w:r>
        <w:rPr>
          <w:rFonts w:ascii="Bookman Old Style" w:hAnsi="Bookman Old Style"/>
          <w:sz w:val="24"/>
          <w:szCs w:val="24"/>
        </w:rPr>
        <w:t xml:space="preserve">1998 </w:t>
      </w:r>
      <w:r w:rsidRPr="00CC15CC">
        <w:rPr>
          <w:rFonts w:ascii="Bookman Old Style" w:hAnsi="Bookman Old Style"/>
          <w:sz w:val="24"/>
          <w:szCs w:val="24"/>
        </w:rPr>
        <w:t>dan tidak berada di bawah yurisdiksi ICC, kecuali jika Dewan Keamanan PBB mengesahkan resolusi untuk merujuk situasi di wilayah Israel atau Palestina ke ICC, atau jika Israel secara sukarela menerima yurisdiksi pengadilan tersebut.</w:t>
      </w:r>
    </w:p>
    <w:p w14:paraId="63277B6A" w14:textId="77777777" w:rsidR="00FA5351" w:rsidRPr="002356B4" w:rsidRDefault="00FA5351" w:rsidP="00FA5351">
      <w:pPr>
        <w:pStyle w:val="ListParagraph"/>
        <w:spacing w:after="0" w:line="360" w:lineRule="auto"/>
        <w:ind w:left="1418" w:firstLine="709"/>
        <w:jc w:val="both"/>
        <w:rPr>
          <w:rFonts w:ascii="Bookman Old Style" w:hAnsi="Bookman Old Style" w:cs="Times New Roman"/>
          <w:sz w:val="24"/>
          <w:szCs w:val="24"/>
        </w:rPr>
      </w:pPr>
      <w:r>
        <w:rPr>
          <w:rFonts w:ascii="Bookman Old Style" w:hAnsi="Bookman Old Style" w:cs="Times New Roman"/>
          <w:sz w:val="24"/>
          <w:szCs w:val="24"/>
        </w:rPr>
        <w:t xml:space="preserve">Untuk menyelesaikan konflik antara Israel dan Palestina maka perlu adanya kesatuan suara dan tekad yang kuat dari bangsa-bangsa Arab pada khususnya serta negara-negara di dunia pada umumnya. Konflik tersebut sudah tidak bisa disebut sebagai konflik berbasis teologis atau agama lagi tetapi sudah menyangkut ranah </w:t>
      </w:r>
      <w:r>
        <w:rPr>
          <w:rFonts w:ascii="Bookman Old Style" w:hAnsi="Bookman Old Style" w:cs="Times New Roman"/>
          <w:sz w:val="24"/>
          <w:szCs w:val="24"/>
        </w:rPr>
        <w:lastRenderedPageBreak/>
        <w:t xml:space="preserve">kemanusiaan dimana seharusnya hati nurani berbicara. Atas dasar rasa kemanusiaan itulah, negara-negara di dunia seharusnya mampu untuk mendesak Dewan Keamanan PBB untuk menyelesaikan konflik tersebut. </w:t>
      </w:r>
    </w:p>
    <w:p w14:paraId="7CB67622" w14:textId="77777777" w:rsidR="00FA5351" w:rsidRPr="00A924A9" w:rsidRDefault="00FA5351" w:rsidP="00596DE8">
      <w:pPr>
        <w:pStyle w:val="ListParagraph"/>
        <w:numPr>
          <w:ilvl w:val="0"/>
          <w:numId w:val="5"/>
        </w:numPr>
        <w:spacing w:after="0" w:line="360" w:lineRule="auto"/>
        <w:ind w:left="567"/>
        <w:jc w:val="both"/>
        <w:rPr>
          <w:rFonts w:ascii="Bookman Old Style" w:hAnsi="Bookman Old Style" w:cs="Times New Roman"/>
          <w:b/>
          <w:sz w:val="24"/>
          <w:szCs w:val="24"/>
        </w:rPr>
      </w:pPr>
      <w:r w:rsidRPr="00A924A9">
        <w:rPr>
          <w:rFonts w:ascii="Bookman Old Style" w:hAnsi="Bookman Old Style" w:cs="Times New Roman"/>
          <w:b/>
          <w:sz w:val="24"/>
          <w:szCs w:val="24"/>
        </w:rPr>
        <w:t>Penutup</w:t>
      </w:r>
    </w:p>
    <w:p w14:paraId="7EDEF461" w14:textId="77777777" w:rsidR="00FA5351" w:rsidRPr="00A924A9" w:rsidRDefault="00FA5351" w:rsidP="00596DE8">
      <w:pPr>
        <w:pStyle w:val="ListParagraph"/>
        <w:numPr>
          <w:ilvl w:val="0"/>
          <w:numId w:val="15"/>
        </w:numPr>
        <w:spacing w:after="0" w:line="360" w:lineRule="auto"/>
        <w:ind w:left="993"/>
        <w:jc w:val="both"/>
        <w:rPr>
          <w:rFonts w:ascii="Bookman Old Style" w:hAnsi="Bookman Old Style" w:cs="Times New Roman"/>
          <w:b/>
          <w:sz w:val="24"/>
          <w:szCs w:val="24"/>
        </w:rPr>
      </w:pPr>
      <w:r w:rsidRPr="00A924A9">
        <w:rPr>
          <w:rFonts w:ascii="Bookman Old Style" w:hAnsi="Bookman Old Style" w:cs="Times New Roman"/>
          <w:b/>
          <w:sz w:val="24"/>
          <w:szCs w:val="24"/>
        </w:rPr>
        <w:t>Simpulan</w:t>
      </w:r>
    </w:p>
    <w:p w14:paraId="4A521B02" w14:textId="77777777" w:rsidR="00FA5351" w:rsidRPr="0095100E" w:rsidRDefault="00FA5351" w:rsidP="00FA5351">
      <w:pPr>
        <w:pStyle w:val="ListParagraph"/>
        <w:spacing w:after="0" w:line="360" w:lineRule="auto"/>
        <w:ind w:left="993" w:firstLine="425"/>
        <w:jc w:val="both"/>
        <w:rPr>
          <w:rFonts w:ascii="Bookman Old Style" w:hAnsi="Bookman Old Style" w:cs="Times New Roman"/>
          <w:sz w:val="24"/>
          <w:szCs w:val="24"/>
          <w:lang w:val="de-DE"/>
        </w:rPr>
      </w:pPr>
      <w:r w:rsidRPr="0095100E">
        <w:rPr>
          <w:rFonts w:ascii="Bookman Old Style" w:hAnsi="Bookman Old Style" w:cs="Calibri"/>
          <w:sz w:val="24"/>
          <w:szCs w:val="24"/>
          <w:lang w:val="de-DE"/>
        </w:rPr>
        <w:t xml:space="preserve">Kejahatan perang merupakan suatu yang berdasar pada tindakan yang melanggar hukum dan kebiasaan dalam suatu konflik bersenjata. Istilah kejahatan perang bukan dipahami sebagai pelanggaran serius terhadap hukum perang, melainkan pelanggaran serius terhadap hukum humaniter. Pengaturan </w:t>
      </w:r>
      <w:r w:rsidRPr="0095100E">
        <w:rPr>
          <w:rFonts w:ascii="Bookman Old Style" w:hAnsi="Bookman Old Style" w:cs="Times New Roman"/>
          <w:sz w:val="24"/>
          <w:szCs w:val="24"/>
          <w:lang w:val="de-DE"/>
        </w:rPr>
        <w:t xml:space="preserve">dalam HHI terdapat dalam beberapa konvensi diantaranya Konvensi Den Haag 1907 tentang Hukum dan Kebiasaan Perang </w:t>
      </w:r>
      <w:r>
        <w:rPr>
          <w:rFonts w:ascii="Bookman Old Style" w:hAnsi="Bookman Old Style" w:cs="Times New Roman"/>
          <w:sz w:val="24"/>
          <w:szCs w:val="24"/>
          <w:lang w:val="de-DE"/>
        </w:rPr>
        <w:t>d</w:t>
      </w:r>
      <w:r w:rsidRPr="0095100E">
        <w:rPr>
          <w:rFonts w:ascii="Bookman Old Style" w:hAnsi="Bookman Old Style" w:cs="Times New Roman"/>
          <w:sz w:val="24"/>
          <w:szCs w:val="24"/>
          <w:lang w:val="de-DE"/>
        </w:rPr>
        <w:t>i Darat</w:t>
      </w:r>
      <w:r>
        <w:rPr>
          <w:rFonts w:ascii="Bookman Old Style" w:hAnsi="Bookman Old Style" w:cs="Times New Roman"/>
          <w:iCs/>
          <w:sz w:val="24"/>
          <w:szCs w:val="24"/>
          <w:lang w:val="de-DE"/>
        </w:rPr>
        <w:t>;</w:t>
      </w:r>
      <w:r w:rsidRPr="0095100E">
        <w:rPr>
          <w:rFonts w:ascii="Bookman Old Style" w:hAnsi="Bookman Old Style" w:cs="Times New Roman"/>
          <w:sz w:val="24"/>
          <w:szCs w:val="24"/>
          <w:lang w:val="de-DE"/>
        </w:rPr>
        <w:t xml:space="preserve"> Konvensi Jenewa 1949 tentang Perbaikan Keadaan Yang Luka dan Sakit Dalam Angkatan Perang </w:t>
      </w:r>
      <w:r>
        <w:rPr>
          <w:rFonts w:ascii="Bookman Old Style" w:hAnsi="Bookman Old Style" w:cs="Times New Roman"/>
          <w:sz w:val="24"/>
          <w:szCs w:val="24"/>
          <w:lang w:val="de-DE"/>
        </w:rPr>
        <w:t>d</w:t>
      </w:r>
      <w:r w:rsidRPr="0095100E">
        <w:rPr>
          <w:rFonts w:ascii="Bookman Old Style" w:hAnsi="Bookman Old Style" w:cs="Times New Roman"/>
          <w:sz w:val="24"/>
          <w:szCs w:val="24"/>
          <w:lang w:val="de-DE"/>
        </w:rPr>
        <w:t>i Medan Pertempuran Darat</w:t>
      </w:r>
      <w:r>
        <w:rPr>
          <w:rFonts w:ascii="Bookman Old Style" w:hAnsi="Bookman Old Style" w:cs="Times New Roman"/>
          <w:sz w:val="24"/>
          <w:szCs w:val="24"/>
          <w:lang w:val="de-DE"/>
        </w:rPr>
        <w:t>;</w:t>
      </w:r>
      <w:r w:rsidRPr="0095100E">
        <w:rPr>
          <w:rFonts w:ascii="Bookman Old Style" w:hAnsi="Bookman Old Style" w:cs="Times New Roman"/>
          <w:sz w:val="24"/>
          <w:szCs w:val="24"/>
          <w:lang w:val="de-DE"/>
        </w:rPr>
        <w:t xml:space="preserve"> Protokol Tambahan I 1977 yang mengatur Konflik Bersenjata Internasional</w:t>
      </w:r>
      <w:r>
        <w:rPr>
          <w:rFonts w:ascii="Bookman Old Style" w:hAnsi="Bookman Old Style" w:cs="Times New Roman"/>
          <w:sz w:val="24"/>
          <w:szCs w:val="24"/>
          <w:lang w:val="de-DE"/>
        </w:rPr>
        <w:t xml:space="preserve">; </w:t>
      </w:r>
      <w:r w:rsidRPr="0095100E">
        <w:rPr>
          <w:rFonts w:ascii="Bookman Old Style" w:hAnsi="Bookman Old Style" w:cs="Times New Roman"/>
          <w:sz w:val="24"/>
          <w:szCs w:val="24"/>
          <w:lang w:val="de-DE"/>
        </w:rPr>
        <w:t xml:space="preserve">dan Statuta Roma 1998 tentang Mahkamah Pidana Internasional dimana diatur juga mengenai kejahatan-kejahatan yang menjadi yurisdiksi </w:t>
      </w:r>
      <w:r>
        <w:rPr>
          <w:rFonts w:ascii="Bookman Old Style" w:hAnsi="Bookman Old Style" w:cs="Times New Roman"/>
          <w:sz w:val="24"/>
          <w:szCs w:val="24"/>
          <w:lang w:val="de-DE"/>
        </w:rPr>
        <w:t>ICC</w:t>
      </w:r>
      <w:r w:rsidRPr="0095100E">
        <w:rPr>
          <w:rFonts w:ascii="Bookman Old Style" w:hAnsi="Bookman Old Style" w:cs="Times New Roman"/>
          <w:sz w:val="24"/>
          <w:szCs w:val="24"/>
          <w:lang w:val="de-DE"/>
        </w:rPr>
        <w:t xml:space="preserve"> seperti genosida, kejahatan terhadap kemanusiaan</w:t>
      </w:r>
      <w:r>
        <w:rPr>
          <w:rFonts w:ascii="Bookman Old Style" w:hAnsi="Bookman Old Style" w:cs="Times New Roman"/>
          <w:sz w:val="24"/>
          <w:szCs w:val="24"/>
          <w:lang w:val="de-DE"/>
        </w:rPr>
        <w:t xml:space="preserve">, </w:t>
      </w:r>
      <w:r w:rsidRPr="0095100E">
        <w:rPr>
          <w:rFonts w:ascii="Bookman Old Style" w:hAnsi="Bookman Old Style" w:cs="Times New Roman"/>
          <w:sz w:val="24"/>
          <w:szCs w:val="24"/>
          <w:lang w:val="de-DE"/>
        </w:rPr>
        <w:t>dan kejahatan perang.</w:t>
      </w:r>
    </w:p>
    <w:p w14:paraId="4AE2F99D" w14:textId="77777777" w:rsidR="00FA5351" w:rsidRDefault="00FA5351" w:rsidP="00FA5351">
      <w:pPr>
        <w:pStyle w:val="ListParagraph"/>
        <w:spacing w:after="0" w:line="360" w:lineRule="auto"/>
        <w:ind w:left="993" w:firstLine="425"/>
        <w:jc w:val="both"/>
        <w:rPr>
          <w:rFonts w:ascii="Bookman Old Style" w:hAnsi="Bookman Old Style" w:cs="Times New Roman"/>
          <w:sz w:val="24"/>
          <w:szCs w:val="24"/>
          <w:lang w:val="de-DE"/>
        </w:rPr>
      </w:pPr>
      <w:r w:rsidRPr="0095100E">
        <w:rPr>
          <w:rFonts w:ascii="Bookman Old Style" w:hAnsi="Bookman Old Style" w:cs="Times New Roman"/>
          <w:sz w:val="24"/>
          <w:szCs w:val="24"/>
          <w:lang w:val="de-DE"/>
        </w:rPr>
        <w:t xml:space="preserve">Dalam konflik bersenjata yang melibatkan Israel dan Palestina maka Israel melanggar prinsip-prinsip dasar hukum humaniter yang terdiri dari: </w:t>
      </w:r>
    </w:p>
    <w:p w14:paraId="008EC65E" w14:textId="77777777" w:rsidR="00FA5351" w:rsidRDefault="00FA5351" w:rsidP="00596DE8">
      <w:pPr>
        <w:pStyle w:val="ListParagraph"/>
        <w:numPr>
          <w:ilvl w:val="1"/>
          <w:numId w:val="8"/>
        </w:numPr>
        <w:spacing w:after="0" w:line="360" w:lineRule="auto"/>
        <w:ind w:left="1276" w:hanging="283"/>
        <w:jc w:val="both"/>
        <w:rPr>
          <w:rFonts w:ascii="Bookman Old Style" w:hAnsi="Bookman Old Style" w:cs="Times New Roman"/>
          <w:sz w:val="24"/>
          <w:szCs w:val="24"/>
          <w:lang w:val="de-DE"/>
        </w:rPr>
      </w:pPr>
      <w:r w:rsidRPr="0095100E">
        <w:rPr>
          <w:rFonts w:ascii="Bookman Old Style" w:hAnsi="Bookman Old Style" w:cs="Times New Roman"/>
          <w:sz w:val="24"/>
          <w:szCs w:val="24"/>
          <w:lang w:val="de-DE"/>
        </w:rPr>
        <w:t>Konvensi Den Haag 1907</w:t>
      </w:r>
      <w:r>
        <w:rPr>
          <w:rFonts w:ascii="Bookman Old Style" w:hAnsi="Bookman Old Style" w:cs="Times New Roman"/>
          <w:sz w:val="24"/>
          <w:szCs w:val="24"/>
          <w:lang w:val="de-DE"/>
        </w:rPr>
        <w:t>,</w:t>
      </w:r>
      <w:r w:rsidRPr="0095100E">
        <w:rPr>
          <w:rFonts w:ascii="Bookman Old Style" w:hAnsi="Bookman Old Style" w:cs="Times New Roman"/>
          <w:color w:val="FF0000"/>
          <w:sz w:val="24"/>
          <w:szCs w:val="24"/>
          <w:lang w:val="de-DE"/>
        </w:rPr>
        <w:t xml:space="preserve"> </w:t>
      </w:r>
      <w:r w:rsidRPr="0095100E">
        <w:rPr>
          <w:rFonts w:ascii="Bookman Old Style" w:hAnsi="Bookman Old Style" w:cs="Times New Roman"/>
          <w:sz w:val="24"/>
          <w:szCs w:val="24"/>
          <w:lang w:val="de-DE"/>
        </w:rPr>
        <w:t xml:space="preserve">Pasal 27 yang melarang serangan terhadap rumah sakit, </w:t>
      </w:r>
      <w:r w:rsidRPr="0095100E">
        <w:rPr>
          <w:rFonts w:ascii="Bookman Old Style" w:hAnsi="Bookman Old Style"/>
          <w:color w:val="1A1A1A"/>
          <w:sz w:val="24"/>
          <w:szCs w:val="24"/>
          <w:shd w:val="clear" w:color="auto" w:fill="FFFFFF"/>
          <w:lang w:val="de-DE"/>
        </w:rPr>
        <w:t>tempat medis, dan tenaga medis yang mengumpulkan, merawat, dan mengevakuasi orang yang terluka dan sakit serta tempat ibadah yang digunakan untuk beribadah dalam konflik bersenjata</w:t>
      </w:r>
      <w:r>
        <w:rPr>
          <w:rFonts w:ascii="Bookman Old Style" w:hAnsi="Bookman Old Style" w:cs="Times New Roman"/>
          <w:sz w:val="24"/>
          <w:szCs w:val="24"/>
          <w:lang w:val="de-DE"/>
        </w:rPr>
        <w:t>.</w:t>
      </w:r>
    </w:p>
    <w:p w14:paraId="005CBED2" w14:textId="77777777" w:rsidR="00FA5351" w:rsidRPr="006C7FC5" w:rsidRDefault="00FA5351" w:rsidP="00596DE8">
      <w:pPr>
        <w:pStyle w:val="ListParagraph"/>
        <w:numPr>
          <w:ilvl w:val="1"/>
          <w:numId w:val="8"/>
        </w:numPr>
        <w:spacing w:after="0" w:line="360" w:lineRule="auto"/>
        <w:ind w:left="1276" w:hanging="283"/>
        <w:jc w:val="both"/>
        <w:rPr>
          <w:rFonts w:ascii="Bookman Old Style" w:hAnsi="Bookman Old Style" w:cs="Times New Roman"/>
          <w:sz w:val="24"/>
          <w:szCs w:val="24"/>
          <w:lang w:val="de-DE"/>
        </w:rPr>
      </w:pPr>
      <w:r w:rsidRPr="0095100E">
        <w:rPr>
          <w:rFonts w:ascii="Bookman Old Style" w:hAnsi="Bookman Old Style" w:cs="Times New Roman"/>
          <w:sz w:val="24"/>
          <w:szCs w:val="24"/>
          <w:lang w:val="de-DE"/>
        </w:rPr>
        <w:lastRenderedPageBreak/>
        <w:t>Konvensi Jenewa IV 1949</w:t>
      </w:r>
      <w:r>
        <w:rPr>
          <w:rFonts w:ascii="Bookman Old Style" w:hAnsi="Bookman Old Style" w:cs="Times New Roman"/>
          <w:sz w:val="24"/>
          <w:szCs w:val="24"/>
          <w:lang w:val="de-DE"/>
        </w:rPr>
        <w:t>,</w:t>
      </w:r>
      <w:r w:rsidRPr="0095100E">
        <w:rPr>
          <w:rFonts w:ascii="Bookman Old Style" w:hAnsi="Bookman Old Style" w:cs="Times New Roman"/>
          <w:color w:val="FF0000"/>
          <w:sz w:val="24"/>
          <w:szCs w:val="24"/>
          <w:lang w:val="de-DE"/>
        </w:rPr>
        <w:t xml:space="preserve"> </w:t>
      </w:r>
      <w:r w:rsidRPr="0095100E">
        <w:rPr>
          <w:rFonts w:ascii="Bookman Old Style" w:hAnsi="Bookman Old Style"/>
          <w:sz w:val="24"/>
          <w:szCs w:val="24"/>
          <w:shd w:val="clear" w:color="auto" w:fill="FFFFFF"/>
          <w:lang w:val="de-DE"/>
        </w:rPr>
        <w:t>Pasal 3 yang mengatur perlindungan terhadap warga sipil yang tidak ikut berperang</w:t>
      </w:r>
      <w:r>
        <w:rPr>
          <w:rFonts w:ascii="Bookman Old Style" w:hAnsi="Bookman Old Style" w:cs="Times New Roman"/>
          <w:sz w:val="24"/>
          <w:szCs w:val="24"/>
          <w:lang w:val="de-DE"/>
        </w:rPr>
        <w:t>.</w:t>
      </w:r>
      <w:r w:rsidRPr="0095100E">
        <w:rPr>
          <w:rFonts w:ascii="Bookman Old Style" w:hAnsi="Bookman Old Style" w:cs="Times New Roman"/>
          <w:sz w:val="24"/>
          <w:szCs w:val="24"/>
          <w:lang w:val="de-DE"/>
        </w:rPr>
        <w:t xml:space="preserve"> Pasal 55</w:t>
      </w:r>
      <w:r w:rsidRPr="0095100E">
        <w:rPr>
          <w:rFonts w:ascii="Bookman Old Style" w:hAnsi="Bookman Old Style"/>
          <w:color w:val="FF0000"/>
          <w:sz w:val="24"/>
          <w:szCs w:val="24"/>
          <w:shd w:val="clear" w:color="auto" w:fill="FFFFFF"/>
          <w:lang w:val="de-DE"/>
        </w:rPr>
        <w:t xml:space="preserve"> </w:t>
      </w:r>
      <w:r w:rsidRPr="0095100E">
        <w:rPr>
          <w:rFonts w:ascii="Bookman Old Style" w:hAnsi="Bookman Old Style"/>
          <w:sz w:val="24"/>
          <w:szCs w:val="24"/>
          <w:shd w:val="clear" w:color="auto" w:fill="FFFFFF"/>
          <w:lang w:val="de-DE"/>
        </w:rPr>
        <w:t>mengenai bantuan kemanusiaan bagi warga sipil yang tidak boleh ditunda</w:t>
      </w:r>
      <w:r>
        <w:rPr>
          <w:rFonts w:ascii="Bookman Old Style" w:hAnsi="Bookman Old Style"/>
          <w:sz w:val="24"/>
          <w:szCs w:val="24"/>
          <w:shd w:val="clear" w:color="auto" w:fill="FFFFFF"/>
          <w:lang w:val="de-DE"/>
        </w:rPr>
        <w:t xml:space="preserve"> dan </w:t>
      </w:r>
      <w:r w:rsidRPr="0095100E">
        <w:rPr>
          <w:rFonts w:ascii="Bookman Old Style" w:hAnsi="Bookman Old Style"/>
          <w:sz w:val="24"/>
          <w:szCs w:val="24"/>
          <w:shd w:val="clear" w:color="auto" w:fill="FFFFFF"/>
          <w:lang w:val="de-DE"/>
        </w:rPr>
        <w:t xml:space="preserve">Pasal 59 </w:t>
      </w:r>
      <w:r w:rsidRPr="0095100E">
        <w:rPr>
          <w:rFonts w:ascii="Bookman Old Style" w:hAnsi="Bookman Old Style" w:cs="Times New Roman"/>
          <w:sz w:val="24"/>
          <w:szCs w:val="24"/>
          <w:lang w:val="de-DE"/>
        </w:rPr>
        <w:t>mengenai</w:t>
      </w:r>
      <w:r w:rsidRPr="0095100E">
        <w:rPr>
          <w:rFonts w:ascii="Bookman Old Style" w:hAnsi="Bookman Old Style" w:cs="Times New Roman"/>
          <w:color w:val="FF0000"/>
          <w:sz w:val="24"/>
          <w:szCs w:val="24"/>
          <w:lang w:val="de-DE"/>
        </w:rPr>
        <w:t xml:space="preserve"> </w:t>
      </w:r>
      <w:r w:rsidRPr="0095100E">
        <w:rPr>
          <w:rFonts w:ascii="Bookman Old Style" w:hAnsi="Bookman Old Style"/>
          <w:sz w:val="24"/>
          <w:szCs w:val="24"/>
          <w:shd w:val="clear" w:color="auto" w:fill="FFFFFF"/>
          <w:lang w:val="de-DE"/>
        </w:rPr>
        <w:t>palang merah dan organisasi kemanusiaan dalam memberikan bantuan kepada warga sipil</w:t>
      </w:r>
      <w:r>
        <w:rPr>
          <w:rFonts w:ascii="Bookman Old Style" w:hAnsi="Bookman Old Style"/>
          <w:sz w:val="24"/>
          <w:szCs w:val="24"/>
          <w:shd w:val="clear" w:color="auto" w:fill="FFFFFF"/>
          <w:lang w:val="de-DE"/>
        </w:rPr>
        <w:t>.</w:t>
      </w:r>
    </w:p>
    <w:p w14:paraId="01113A63" w14:textId="77777777" w:rsidR="00FA5351" w:rsidRDefault="00FA5351" w:rsidP="00596DE8">
      <w:pPr>
        <w:pStyle w:val="ListParagraph"/>
        <w:numPr>
          <w:ilvl w:val="1"/>
          <w:numId w:val="8"/>
        </w:numPr>
        <w:spacing w:after="0" w:line="360" w:lineRule="auto"/>
        <w:ind w:left="1276" w:hanging="283"/>
        <w:jc w:val="both"/>
        <w:rPr>
          <w:rFonts w:ascii="Bookman Old Style" w:hAnsi="Bookman Old Style" w:cs="Times New Roman"/>
          <w:sz w:val="24"/>
          <w:szCs w:val="24"/>
          <w:lang w:val="de-DE"/>
        </w:rPr>
      </w:pPr>
      <w:r w:rsidRPr="0095100E">
        <w:rPr>
          <w:rFonts w:ascii="Bookman Old Style" w:hAnsi="Bookman Old Style" w:cs="Times New Roman"/>
          <w:sz w:val="24"/>
          <w:szCs w:val="24"/>
          <w:lang w:val="de-DE"/>
        </w:rPr>
        <w:t>Protokol Tambahan I 1977</w:t>
      </w:r>
      <w:r>
        <w:rPr>
          <w:rFonts w:ascii="Bookman Old Style" w:hAnsi="Bookman Old Style" w:cs="Times New Roman"/>
          <w:sz w:val="24"/>
          <w:szCs w:val="24"/>
          <w:lang w:val="de-DE"/>
        </w:rPr>
        <w:t xml:space="preserve">, </w:t>
      </w:r>
      <w:r w:rsidRPr="0095100E">
        <w:rPr>
          <w:rFonts w:ascii="Bookman Old Style" w:hAnsi="Bookman Old Style"/>
          <w:sz w:val="24"/>
          <w:szCs w:val="24"/>
          <w:shd w:val="clear" w:color="auto" w:fill="FFFFFF"/>
          <w:lang w:val="de-DE"/>
        </w:rPr>
        <w:t xml:space="preserve">Pasal 48 dan </w:t>
      </w:r>
      <w:r>
        <w:rPr>
          <w:rFonts w:ascii="Bookman Old Style" w:hAnsi="Bookman Old Style"/>
          <w:sz w:val="24"/>
          <w:szCs w:val="24"/>
          <w:shd w:val="clear" w:color="auto" w:fill="FFFFFF"/>
          <w:lang w:val="de-DE"/>
        </w:rPr>
        <w:t xml:space="preserve">Pasal </w:t>
      </w:r>
      <w:r w:rsidRPr="0095100E">
        <w:rPr>
          <w:rFonts w:ascii="Bookman Old Style" w:hAnsi="Bookman Old Style"/>
          <w:sz w:val="24"/>
          <w:szCs w:val="24"/>
          <w:shd w:val="clear" w:color="auto" w:fill="FFFFFF"/>
          <w:lang w:val="de-DE"/>
        </w:rPr>
        <w:t xml:space="preserve">52 </w:t>
      </w:r>
      <w:r w:rsidRPr="0095100E">
        <w:rPr>
          <w:rFonts w:ascii="Bookman Old Style" w:hAnsi="Bookman Old Style" w:cs="Times New Roman"/>
          <w:sz w:val="24"/>
          <w:szCs w:val="24"/>
          <w:lang w:val="de-DE"/>
        </w:rPr>
        <w:t>mengenai yang dapat diserang hanya kombatan dan objek militer</w:t>
      </w:r>
      <w:r>
        <w:rPr>
          <w:rFonts w:ascii="Bookman Old Style" w:hAnsi="Bookman Old Style" w:cs="Times New Roman"/>
          <w:sz w:val="24"/>
          <w:szCs w:val="24"/>
          <w:lang w:val="de-DE"/>
        </w:rPr>
        <w:t>.</w:t>
      </w:r>
      <w:r w:rsidRPr="0095100E">
        <w:rPr>
          <w:rFonts w:ascii="Bookman Old Style" w:hAnsi="Bookman Old Style" w:cs="Times New Roman"/>
          <w:sz w:val="24"/>
          <w:szCs w:val="24"/>
          <w:lang w:val="de-DE"/>
        </w:rPr>
        <w:t xml:space="preserve"> Pasal 53 dan </w:t>
      </w:r>
      <w:r>
        <w:rPr>
          <w:rFonts w:ascii="Bookman Old Style" w:hAnsi="Bookman Old Style" w:cs="Times New Roman"/>
          <w:sz w:val="24"/>
          <w:szCs w:val="24"/>
          <w:lang w:val="de-DE"/>
        </w:rPr>
        <w:t xml:space="preserve">Pasal </w:t>
      </w:r>
      <w:r w:rsidRPr="0095100E">
        <w:rPr>
          <w:rFonts w:ascii="Bookman Old Style" w:hAnsi="Bookman Old Style" w:cs="Times New Roman"/>
          <w:sz w:val="24"/>
          <w:szCs w:val="24"/>
          <w:lang w:val="de-DE"/>
        </w:rPr>
        <w:t xml:space="preserve">54 mengenai pelindungan kepada cagar budaya dan tempat ibadah, </w:t>
      </w:r>
      <w:r>
        <w:rPr>
          <w:rFonts w:ascii="Bookman Old Style" w:hAnsi="Bookman Old Style" w:cs="Times New Roman"/>
          <w:sz w:val="24"/>
          <w:szCs w:val="24"/>
          <w:lang w:val="de-DE"/>
        </w:rPr>
        <w:t xml:space="preserve">serta </w:t>
      </w:r>
      <w:r w:rsidRPr="0095100E">
        <w:rPr>
          <w:rFonts w:ascii="Bookman Old Style" w:hAnsi="Bookman Old Style" w:cs="Times New Roman"/>
          <w:sz w:val="24"/>
          <w:szCs w:val="24"/>
          <w:lang w:val="de-DE"/>
        </w:rPr>
        <w:t>Pasal 56 mengatur bendungan</w:t>
      </w:r>
      <w:r>
        <w:rPr>
          <w:rFonts w:ascii="Bookman Old Style" w:hAnsi="Bookman Old Style" w:cs="Times New Roman"/>
          <w:sz w:val="24"/>
          <w:szCs w:val="24"/>
          <w:lang w:val="de-DE"/>
        </w:rPr>
        <w:t xml:space="preserve"> dan</w:t>
      </w:r>
      <w:r w:rsidRPr="0095100E">
        <w:rPr>
          <w:rFonts w:ascii="Bookman Old Style" w:hAnsi="Bookman Old Style" w:cs="Times New Roman"/>
          <w:sz w:val="24"/>
          <w:szCs w:val="24"/>
          <w:lang w:val="de-DE"/>
        </w:rPr>
        <w:t xml:space="preserve"> pusat pembangkit tenaga listrik tidak boleh dijadikan sasaran perang</w:t>
      </w:r>
      <w:r>
        <w:rPr>
          <w:rFonts w:ascii="Bookman Old Style" w:hAnsi="Bookman Old Style" w:cs="Times New Roman"/>
          <w:sz w:val="24"/>
          <w:szCs w:val="24"/>
          <w:lang w:val="de-DE"/>
        </w:rPr>
        <w:t>.</w:t>
      </w:r>
    </w:p>
    <w:p w14:paraId="0CF99A81" w14:textId="77777777" w:rsidR="00FA5351" w:rsidRPr="0095100E" w:rsidRDefault="00FA5351" w:rsidP="00596DE8">
      <w:pPr>
        <w:pStyle w:val="ListParagraph"/>
        <w:numPr>
          <w:ilvl w:val="1"/>
          <w:numId w:val="8"/>
        </w:numPr>
        <w:spacing w:after="0" w:line="360" w:lineRule="auto"/>
        <w:ind w:left="1276" w:hanging="283"/>
        <w:jc w:val="both"/>
        <w:rPr>
          <w:rFonts w:ascii="Bookman Old Style" w:hAnsi="Bookman Old Style" w:cs="Times New Roman"/>
          <w:sz w:val="24"/>
          <w:szCs w:val="24"/>
          <w:lang w:val="de-DE"/>
        </w:rPr>
      </w:pPr>
      <w:r w:rsidRPr="0095100E">
        <w:rPr>
          <w:rFonts w:ascii="Bookman Old Style" w:hAnsi="Bookman Old Style" w:cs="Times New Roman"/>
          <w:sz w:val="24"/>
          <w:szCs w:val="24"/>
          <w:lang w:val="de-DE"/>
        </w:rPr>
        <w:t>Statuta Roma 1998</w:t>
      </w:r>
      <w:r>
        <w:rPr>
          <w:rFonts w:ascii="Bookman Old Style" w:hAnsi="Bookman Old Style" w:cs="Times New Roman"/>
          <w:sz w:val="24"/>
          <w:szCs w:val="24"/>
          <w:lang w:val="de-DE"/>
        </w:rPr>
        <w:t>,</w:t>
      </w:r>
      <w:r w:rsidRPr="00103E17">
        <w:rPr>
          <w:rFonts w:ascii="Bookman Old Style" w:hAnsi="Bookman Old Style" w:cs="Times New Roman"/>
          <w:sz w:val="24"/>
          <w:szCs w:val="24"/>
          <w:lang w:val="de-DE"/>
        </w:rPr>
        <w:t xml:space="preserve"> </w:t>
      </w:r>
      <w:r w:rsidRPr="0095100E">
        <w:rPr>
          <w:rFonts w:ascii="Bookman Old Style" w:hAnsi="Bookman Old Style" w:cs="Times New Roman"/>
          <w:sz w:val="24"/>
          <w:szCs w:val="24"/>
          <w:lang w:val="de-DE"/>
        </w:rPr>
        <w:t xml:space="preserve">Pasal 8 ayat (2) dimana Israel dengan sengaja menyerang warga sipil Palestina, melakukan serangan dan perusakan terhadap gedung-gedung, fasilitas medis, tenaga medis, monumen bersejarah, sekolah, </w:t>
      </w:r>
      <w:r>
        <w:rPr>
          <w:rFonts w:ascii="Bookman Old Style" w:hAnsi="Bookman Old Style" w:cs="Times New Roman"/>
          <w:sz w:val="24"/>
          <w:szCs w:val="24"/>
          <w:lang w:val="de-DE"/>
        </w:rPr>
        <w:t xml:space="preserve">dan </w:t>
      </w:r>
      <w:r w:rsidRPr="0095100E">
        <w:rPr>
          <w:rFonts w:ascii="Bookman Old Style" w:hAnsi="Bookman Old Style" w:cs="Times New Roman"/>
          <w:sz w:val="24"/>
          <w:szCs w:val="24"/>
          <w:lang w:val="de-DE"/>
        </w:rPr>
        <w:t xml:space="preserve">perkantoran yang bukan menjadi objek militer.   </w:t>
      </w:r>
    </w:p>
    <w:p w14:paraId="5EA90D38" w14:textId="77777777" w:rsidR="00FA5351" w:rsidRPr="00A924A9" w:rsidRDefault="00FA5351" w:rsidP="00596DE8">
      <w:pPr>
        <w:pStyle w:val="ListParagraph"/>
        <w:numPr>
          <w:ilvl w:val="0"/>
          <w:numId w:val="15"/>
        </w:numPr>
        <w:spacing w:after="0" w:line="360" w:lineRule="auto"/>
        <w:ind w:left="993"/>
        <w:jc w:val="both"/>
        <w:rPr>
          <w:rFonts w:ascii="Bookman Old Style" w:hAnsi="Bookman Old Style" w:cs="Times New Roman"/>
          <w:b/>
          <w:sz w:val="24"/>
          <w:szCs w:val="24"/>
        </w:rPr>
      </w:pPr>
      <w:r w:rsidRPr="00A924A9">
        <w:rPr>
          <w:rFonts w:ascii="Bookman Old Style" w:hAnsi="Bookman Old Style" w:cs="Times New Roman"/>
          <w:b/>
          <w:sz w:val="24"/>
          <w:szCs w:val="24"/>
        </w:rPr>
        <w:t>Saran</w:t>
      </w:r>
    </w:p>
    <w:p w14:paraId="166CF5B2" w14:textId="77777777" w:rsidR="00FA5351" w:rsidRDefault="00FA5351" w:rsidP="00FA5351">
      <w:pPr>
        <w:pStyle w:val="ListParagraph"/>
        <w:spacing w:after="0" w:line="360" w:lineRule="auto"/>
        <w:ind w:left="993" w:firstLine="447"/>
        <w:jc w:val="both"/>
        <w:rPr>
          <w:rFonts w:ascii="Bookman Old Style" w:hAnsi="Bookman Old Style" w:cs="Times New Roman"/>
          <w:sz w:val="24"/>
          <w:szCs w:val="24"/>
        </w:rPr>
      </w:pPr>
      <w:r w:rsidRPr="00AF4F33">
        <w:rPr>
          <w:rFonts w:ascii="Bookman Old Style" w:hAnsi="Bookman Old Style" w:cs="Times New Roman"/>
          <w:sz w:val="24"/>
          <w:szCs w:val="24"/>
        </w:rPr>
        <w:t>Untuk menyelesaikan</w:t>
      </w:r>
      <w:r>
        <w:rPr>
          <w:rFonts w:ascii="Bookman Old Style" w:hAnsi="Bookman Old Style" w:cs="Times New Roman"/>
          <w:sz w:val="24"/>
          <w:szCs w:val="24"/>
        </w:rPr>
        <w:t xml:space="preserve"> kejahatan perang yang dilakukan</w:t>
      </w:r>
      <w:r w:rsidRPr="00AF4F33">
        <w:rPr>
          <w:rFonts w:ascii="Bookman Old Style" w:hAnsi="Bookman Old Style" w:cs="Times New Roman"/>
          <w:sz w:val="24"/>
          <w:szCs w:val="24"/>
        </w:rPr>
        <w:t xml:space="preserve"> Israel </w:t>
      </w:r>
      <w:r>
        <w:rPr>
          <w:rFonts w:ascii="Bookman Old Style" w:hAnsi="Bookman Old Style" w:cs="Times New Roman"/>
          <w:sz w:val="24"/>
          <w:szCs w:val="24"/>
        </w:rPr>
        <w:t xml:space="preserve">terhadap </w:t>
      </w:r>
      <w:r w:rsidRPr="00AF4F33">
        <w:rPr>
          <w:rFonts w:ascii="Bookman Old Style" w:hAnsi="Bookman Old Style" w:cs="Times New Roman"/>
          <w:sz w:val="24"/>
          <w:szCs w:val="24"/>
        </w:rPr>
        <w:t>Palestina</w:t>
      </w:r>
      <w:r>
        <w:rPr>
          <w:rFonts w:ascii="Bookman Old Style" w:hAnsi="Bookman Old Style" w:cs="Times New Roman"/>
          <w:sz w:val="24"/>
          <w:szCs w:val="24"/>
        </w:rPr>
        <w:t xml:space="preserve"> </w:t>
      </w:r>
      <w:r w:rsidRPr="00AF4F33">
        <w:rPr>
          <w:rFonts w:ascii="Bookman Old Style" w:hAnsi="Bookman Old Style" w:cs="Times New Roman"/>
          <w:sz w:val="24"/>
          <w:szCs w:val="24"/>
        </w:rPr>
        <w:t>maka perlu</w:t>
      </w:r>
      <w:r>
        <w:rPr>
          <w:rFonts w:ascii="Bookman Old Style" w:hAnsi="Bookman Old Style" w:cs="Times New Roman"/>
          <w:sz w:val="24"/>
          <w:szCs w:val="24"/>
        </w:rPr>
        <w:t xml:space="preserve"> diadili ke ICC. Walaupun Israel belum meratifikasi Statuta Roma 1998, kejahatan perang ini bisa diadili dengan syarat bahwa semua negara Arab dan negara yang ikut dalam anggota PBB harus berkomitmen untuk bersatu atas dasar kemanusiaan penghormatan, pemajuan, pemenuhan dan perlindungan terhadap HAM. </w:t>
      </w:r>
      <w:r w:rsidRPr="00AF4F33">
        <w:rPr>
          <w:rFonts w:ascii="Bookman Old Style" w:hAnsi="Bookman Old Style" w:cs="Times New Roman"/>
          <w:sz w:val="24"/>
          <w:szCs w:val="24"/>
        </w:rPr>
        <w:t>Konflik tersebut sudah tidak bisa disebut sebagai konflik berbasis teologis atau agama lagi tetapi sudah menyangkut</w:t>
      </w:r>
      <w:r>
        <w:rPr>
          <w:rFonts w:ascii="Bookman Old Style" w:hAnsi="Bookman Old Style" w:cs="Times New Roman"/>
          <w:sz w:val="24"/>
          <w:szCs w:val="24"/>
        </w:rPr>
        <w:t xml:space="preserve"> genosida, kejahatan terhadap kemanusiaan dan kejahatan perang</w:t>
      </w:r>
      <w:r w:rsidRPr="00AF4F33">
        <w:rPr>
          <w:rFonts w:ascii="Bookman Old Style" w:hAnsi="Bookman Old Style" w:cs="Times New Roman"/>
          <w:sz w:val="24"/>
          <w:szCs w:val="24"/>
        </w:rPr>
        <w:t xml:space="preserve"> dimana seharusnya hati nurani berbicara. Atas dasar rasa kemanusiaan</w:t>
      </w:r>
      <w:r>
        <w:rPr>
          <w:rFonts w:ascii="Bookman Old Style" w:hAnsi="Bookman Old Style" w:cs="Times New Roman"/>
          <w:sz w:val="24"/>
          <w:szCs w:val="24"/>
        </w:rPr>
        <w:t xml:space="preserve"> </w:t>
      </w:r>
      <w:r>
        <w:rPr>
          <w:rFonts w:ascii="Bookman Old Style" w:hAnsi="Bookman Old Style" w:cs="Times New Roman"/>
          <w:sz w:val="24"/>
          <w:szCs w:val="24"/>
        </w:rPr>
        <w:lastRenderedPageBreak/>
        <w:t xml:space="preserve">dan penghormatan terhadap HAM </w:t>
      </w:r>
      <w:r w:rsidRPr="00AF4F33">
        <w:rPr>
          <w:rFonts w:ascii="Bookman Old Style" w:hAnsi="Bookman Old Style" w:cs="Times New Roman"/>
          <w:sz w:val="24"/>
          <w:szCs w:val="24"/>
        </w:rPr>
        <w:t>itulah, negara-negara di</w:t>
      </w:r>
      <w:r>
        <w:rPr>
          <w:rFonts w:ascii="Bookman Old Style" w:hAnsi="Bookman Old Style" w:cs="Times New Roman"/>
          <w:sz w:val="24"/>
          <w:szCs w:val="24"/>
        </w:rPr>
        <w:t xml:space="preserve"> </w:t>
      </w:r>
      <w:r w:rsidRPr="00AF4F33">
        <w:rPr>
          <w:rFonts w:ascii="Bookman Old Style" w:hAnsi="Bookman Old Style" w:cs="Times New Roman"/>
          <w:sz w:val="24"/>
          <w:szCs w:val="24"/>
        </w:rPr>
        <w:t>dunia seharusnya mampu mendesak Dewan Keamanan PBB untuk menyelesaikan</w:t>
      </w:r>
      <w:r>
        <w:rPr>
          <w:rFonts w:ascii="Bookman Old Style" w:hAnsi="Bookman Old Style" w:cs="Times New Roman"/>
          <w:sz w:val="24"/>
          <w:szCs w:val="24"/>
        </w:rPr>
        <w:t xml:space="preserve"> kejahatan perang yang dilakukan oleh Israel</w:t>
      </w:r>
      <w:r w:rsidRPr="00AF4F33">
        <w:rPr>
          <w:rFonts w:ascii="Bookman Old Style" w:hAnsi="Bookman Old Style" w:cs="Times New Roman"/>
          <w:sz w:val="24"/>
          <w:szCs w:val="24"/>
        </w:rPr>
        <w:t xml:space="preserve"> tersebut</w:t>
      </w:r>
      <w:r>
        <w:rPr>
          <w:rFonts w:ascii="Bookman Old Style" w:hAnsi="Bookman Old Style" w:cs="Times New Roman"/>
          <w:sz w:val="24"/>
          <w:szCs w:val="24"/>
        </w:rPr>
        <w:t xml:space="preserve"> dan mengabaikan hak veto yang dimiliki oleh anggota tetap Dewan Keamanan PBB. </w:t>
      </w:r>
    </w:p>
    <w:p w14:paraId="6D1A7658" w14:textId="77777777" w:rsidR="00FA5351" w:rsidRDefault="00FA5351" w:rsidP="00FA5351">
      <w:pPr>
        <w:pStyle w:val="ListParagraph"/>
        <w:spacing w:after="0" w:line="360" w:lineRule="auto"/>
        <w:ind w:left="993" w:firstLine="447"/>
        <w:jc w:val="both"/>
        <w:rPr>
          <w:rFonts w:ascii="Bookman Old Style" w:hAnsi="Bookman Old Style" w:cs="Times New Roman"/>
          <w:sz w:val="24"/>
          <w:szCs w:val="24"/>
        </w:rPr>
      </w:pPr>
    </w:p>
    <w:p w14:paraId="2B3AEF27" w14:textId="77777777" w:rsidR="00FA5351" w:rsidRPr="00DF5E07" w:rsidRDefault="00FA5351" w:rsidP="00FA5351">
      <w:pPr>
        <w:pStyle w:val="ListParagraph"/>
        <w:spacing w:after="0" w:line="360" w:lineRule="auto"/>
        <w:ind w:left="0"/>
        <w:jc w:val="both"/>
        <w:rPr>
          <w:rFonts w:ascii="Bookman Old Style" w:hAnsi="Bookman Old Style" w:cs="Times New Roman"/>
          <w:sz w:val="24"/>
          <w:szCs w:val="24"/>
        </w:rPr>
      </w:pPr>
    </w:p>
    <w:p w14:paraId="0EF57546" w14:textId="77777777" w:rsidR="00FA5351" w:rsidRDefault="00FA5351" w:rsidP="00FA5351">
      <w:pPr>
        <w:pStyle w:val="ListParagraph"/>
        <w:spacing w:after="0" w:line="360" w:lineRule="auto"/>
        <w:ind w:left="567"/>
        <w:jc w:val="center"/>
        <w:rPr>
          <w:rFonts w:ascii="Bookman Old Style" w:hAnsi="Bookman Old Style" w:cs="Times New Roman"/>
          <w:b/>
          <w:sz w:val="24"/>
          <w:szCs w:val="24"/>
        </w:rPr>
      </w:pPr>
    </w:p>
    <w:p w14:paraId="79A0CA8E" w14:textId="77777777" w:rsidR="00FA5351" w:rsidRDefault="00FA5351" w:rsidP="00FA5351">
      <w:pPr>
        <w:pStyle w:val="ListParagraph"/>
        <w:spacing w:after="0" w:line="360" w:lineRule="auto"/>
        <w:ind w:left="567"/>
        <w:jc w:val="center"/>
        <w:rPr>
          <w:rFonts w:ascii="Bookman Old Style" w:hAnsi="Bookman Old Style" w:cs="Times New Roman"/>
          <w:b/>
          <w:sz w:val="24"/>
          <w:szCs w:val="24"/>
        </w:rPr>
      </w:pPr>
    </w:p>
    <w:p w14:paraId="28879868" w14:textId="77777777" w:rsidR="00FA5351" w:rsidRDefault="00FA5351" w:rsidP="00FA5351">
      <w:pPr>
        <w:pStyle w:val="ListParagraph"/>
        <w:spacing w:after="0" w:line="360" w:lineRule="auto"/>
        <w:ind w:left="567"/>
        <w:jc w:val="center"/>
        <w:rPr>
          <w:rFonts w:ascii="Bookman Old Style" w:hAnsi="Bookman Old Style" w:cs="Times New Roman"/>
          <w:b/>
          <w:sz w:val="24"/>
          <w:szCs w:val="24"/>
        </w:rPr>
      </w:pPr>
    </w:p>
    <w:p w14:paraId="74EE9A21" w14:textId="77777777" w:rsidR="00FA5351" w:rsidRDefault="00FA5351" w:rsidP="00FA5351">
      <w:pPr>
        <w:pStyle w:val="ListParagraph"/>
        <w:spacing w:after="0" w:line="360" w:lineRule="auto"/>
        <w:ind w:left="567"/>
        <w:jc w:val="center"/>
        <w:rPr>
          <w:rFonts w:ascii="Bookman Old Style" w:hAnsi="Bookman Old Style" w:cs="Times New Roman"/>
          <w:b/>
          <w:sz w:val="24"/>
          <w:szCs w:val="24"/>
        </w:rPr>
      </w:pPr>
    </w:p>
    <w:p w14:paraId="009BE7B7" w14:textId="77777777" w:rsidR="00FA5351" w:rsidRDefault="00FA5351" w:rsidP="00FA5351">
      <w:pPr>
        <w:pStyle w:val="ListParagraph"/>
        <w:spacing w:after="0" w:line="360" w:lineRule="auto"/>
        <w:ind w:left="567"/>
        <w:jc w:val="center"/>
        <w:rPr>
          <w:rFonts w:ascii="Bookman Old Style" w:hAnsi="Bookman Old Style" w:cs="Times New Roman"/>
          <w:b/>
          <w:sz w:val="24"/>
          <w:szCs w:val="24"/>
        </w:rPr>
      </w:pPr>
    </w:p>
    <w:p w14:paraId="78151764" w14:textId="77777777" w:rsidR="00FA5351" w:rsidRDefault="00FA5351" w:rsidP="00FA5351">
      <w:pPr>
        <w:pStyle w:val="ListParagraph"/>
        <w:spacing w:after="0" w:line="360" w:lineRule="auto"/>
        <w:ind w:left="567"/>
        <w:jc w:val="center"/>
        <w:rPr>
          <w:rFonts w:ascii="Bookman Old Style" w:hAnsi="Bookman Old Style" w:cs="Times New Roman"/>
          <w:b/>
          <w:sz w:val="24"/>
          <w:szCs w:val="24"/>
        </w:rPr>
      </w:pPr>
    </w:p>
    <w:p w14:paraId="5C2F5535" w14:textId="77777777" w:rsidR="00FA5351" w:rsidRDefault="00FA5351" w:rsidP="00FA5351">
      <w:pPr>
        <w:pStyle w:val="ListParagraph"/>
        <w:spacing w:after="0" w:line="360" w:lineRule="auto"/>
        <w:ind w:left="567"/>
        <w:jc w:val="center"/>
        <w:rPr>
          <w:rFonts w:ascii="Bookman Old Style" w:hAnsi="Bookman Old Style" w:cs="Times New Roman"/>
          <w:b/>
          <w:sz w:val="24"/>
          <w:szCs w:val="24"/>
        </w:rPr>
      </w:pPr>
    </w:p>
    <w:p w14:paraId="1EE4BDA1" w14:textId="77777777" w:rsidR="00FA5351" w:rsidRDefault="00FA5351" w:rsidP="00FA5351">
      <w:pPr>
        <w:pStyle w:val="ListParagraph"/>
        <w:spacing w:after="0" w:line="360" w:lineRule="auto"/>
        <w:ind w:left="567"/>
        <w:jc w:val="center"/>
        <w:rPr>
          <w:rFonts w:ascii="Bookman Old Style" w:hAnsi="Bookman Old Style" w:cs="Times New Roman"/>
          <w:b/>
          <w:sz w:val="24"/>
          <w:szCs w:val="24"/>
        </w:rPr>
      </w:pPr>
    </w:p>
    <w:p w14:paraId="484B8821" w14:textId="77777777" w:rsidR="00FA5351" w:rsidRDefault="00FA5351" w:rsidP="00FA5351">
      <w:pPr>
        <w:pStyle w:val="ListParagraph"/>
        <w:spacing w:after="0" w:line="360" w:lineRule="auto"/>
        <w:ind w:left="567"/>
        <w:jc w:val="center"/>
        <w:rPr>
          <w:rFonts w:ascii="Bookman Old Style" w:hAnsi="Bookman Old Style" w:cs="Times New Roman"/>
          <w:b/>
          <w:sz w:val="24"/>
          <w:szCs w:val="24"/>
        </w:rPr>
      </w:pPr>
    </w:p>
    <w:p w14:paraId="14B22E23" w14:textId="77777777" w:rsidR="00FA5351" w:rsidRDefault="00FA5351" w:rsidP="00FA5351">
      <w:pPr>
        <w:pStyle w:val="ListParagraph"/>
        <w:spacing w:after="0" w:line="360" w:lineRule="auto"/>
        <w:ind w:left="567"/>
        <w:jc w:val="center"/>
        <w:rPr>
          <w:rFonts w:ascii="Bookman Old Style" w:hAnsi="Bookman Old Style" w:cs="Times New Roman"/>
          <w:b/>
          <w:sz w:val="24"/>
          <w:szCs w:val="24"/>
        </w:rPr>
      </w:pPr>
    </w:p>
    <w:p w14:paraId="12A0A785" w14:textId="77777777" w:rsidR="00FA5351" w:rsidRDefault="00FA5351" w:rsidP="00FA5351">
      <w:pPr>
        <w:pStyle w:val="ListParagraph"/>
        <w:spacing w:after="0" w:line="360" w:lineRule="auto"/>
        <w:ind w:left="567"/>
        <w:jc w:val="center"/>
        <w:rPr>
          <w:rFonts w:ascii="Bookman Old Style" w:hAnsi="Bookman Old Style" w:cs="Times New Roman"/>
          <w:b/>
          <w:sz w:val="24"/>
          <w:szCs w:val="24"/>
        </w:rPr>
      </w:pPr>
    </w:p>
    <w:p w14:paraId="384752A3" w14:textId="77777777" w:rsidR="00FA5351" w:rsidRDefault="00FA5351" w:rsidP="00FA5351">
      <w:pPr>
        <w:pStyle w:val="ListParagraph"/>
        <w:spacing w:after="0" w:line="360" w:lineRule="auto"/>
        <w:ind w:left="567"/>
        <w:jc w:val="center"/>
        <w:rPr>
          <w:rFonts w:ascii="Bookman Old Style" w:hAnsi="Bookman Old Style" w:cs="Times New Roman"/>
          <w:b/>
          <w:sz w:val="24"/>
          <w:szCs w:val="24"/>
        </w:rPr>
      </w:pPr>
    </w:p>
    <w:p w14:paraId="233A0F55" w14:textId="77777777" w:rsidR="00FA5351" w:rsidRDefault="00FA5351" w:rsidP="00FA5351">
      <w:pPr>
        <w:pStyle w:val="ListParagraph"/>
        <w:spacing w:after="0" w:line="360" w:lineRule="auto"/>
        <w:ind w:left="567"/>
        <w:jc w:val="center"/>
        <w:rPr>
          <w:rFonts w:ascii="Bookman Old Style" w:hAnsi="Bookman Old Style" w:cs="Times New Roman"/>
          <w:b/>
          <w:sz w:val="24"/>
          <w:szCs w:val="24"/>
        </w:rPr>
      </w:pPr>
    </w:p>
    <w:p w14:paraId="056AFABC" w14:textId="77777777" w:rsidR="00FA5351" w:rsidRDefault="00FA5351" w:rsidP="00FA5351">
      <w:pPr>
        <w:pStyle w:val="ListParagraph"/>
        <w:spacing w:after="0" w:line="360" w:lineRule="auto"/>
        <w:ind w:left="567"/>
        <w:jc w:val="center"/>
        <w:rPr>
          <w:rFonts w:ascii="Bookman Old Style" w:hAnsi="Bookman Old Style" w:cs="Times New Roman"/>
          <w:b/>
          <w:sz w:val="24"/>
          <w:szCs w:val="24"/>
        </w:rPr>
      </w:pPr>
    </w:p>
    <w:p w14:paraId="7421C361" w14:textId="77777777" w:rsidR="00FA5351" w:rsidRDefault="00FA5351" w:rsidP="00FA5351">
      <w:pPr>
        <w:pStyle w:val="ListParagraph"/>
        <w:spacing w:after="0" w:line="360" w:lineRule="auto"/>
        <w:ind w:left="567"/>
        <w:jc w:val="center"/>
        <w:rPr>
          <w:rFonts w:ascii="Bookman Old Style" w:hAnsi="Bookman Old Style" w:cs="Times New Roman"/>
          <w:b/>
          <w:sz w:val="24"/>
          <w:szCs w:val="24"/>
        </w:rPr>
      </w:pPr>
    </w:p>
    <w:p w14:paraId="4E514C36" w14:textId="77777777" w:rsidR="00FA5351" w:rsidRDefault="00FA5351" w:rsidP="00FA5351">
      <w:pPr>
        <w:pStyle w:val="ListParagraph"/>
        <w:spacing w:after="0" w:line="360" w:lineRule="auto"/>
        <w:ind w:left="567"/>
        <w:jc w:val="center"/>
        <w:rPr>
          <w:rFonts w:ascii="Bookman Old Style" w:hAnsi="Bookman Old Style" w:cs="Times New Roman"/>
          <w:b/>
          <w:sz w:val="24"/>
          <w:szCs w:val="24"/>
        </w:rPr>
      </w:pPr>
    </w:p>
    <w:p w14:paraId="1FE583B8" w14:textId="77777777" w:rsidR="00FA5351" w:rsidRDefault="00FA5351" w:rsidP="00FA5351">
      <w:pPr>
        <w:pStyle w:val="ListParagraph"/>
        <w:spacing w:after="0" w:line="360" w:lineRule="auto"/>
        <w:ind w:left="567"/>
        <w:jc w:val="center"/>
        <w:rPr>
          <w:rFonts w:ascii="Bookman Old Style" w:hAnsi="Bookman Old Style" w:cs="Times New Roman"/>
          <w:b/>
          <w:sz w:val="24"/>
          <w:szCs w:val="24"/>
        </w:rPr>
      </w:pPr>
    </w:p>
    <w:p w14:paraId="42FAE3FD" w14:textId="77777777" w:rsidR="00FA5351" w:rsidRDefault="00FA5351" w:rsidP="00FA5351">
      <w:pPr>
        <w:pStyle w:val="ListParagraph"/>
        <w:spacing w:after="0" w:line="360" w:lineRule="auto"/>
        <w:ind w:left="567"/>
        <w:jc w:val="center"/>
        <w:rPr>
          <w:rFonts w:ascii="Bookman Old Style" w:hAnsi="Bookman Old Style" w:cs="Times New Roman"/>
          <w:b/>
          <w:sz w:val="24"/>
          <w:szCs w:val="24"/>
        </w:rPr>
      </w:pPr>
    </w:p>
    <w:p w14:paraId="2E0938F4" w14:textId="77777777" w:rsidR="00FA5351" w:rsidRDefault="00FA5351" w:rsidP="00FA5351">
      <w:pPr>
        <w:pStyle w:val="ListParagraph"/>
        <w:spacing w:after="0" w:line="360" w:lineRule="auto"/>
        <w:ind w:left="567"/>
        <w:jc w:val="center"/>
        <w:rPr>
          <w:rFonts w:ascii="Bookman Old Style" w:hAnsi="Bookman Old Style" w:cs="Times New Roman"/>
          <w:b/>
          <w:sz w:val="24"/>
          <w:szCs w:val="24"/>
        </w:rPr>
      </w:pPr>
    </w:p>
    <w:p w14:paraId="32DAAC87" w14:textId="77777777" w:rsidR="00FA5351" w:rsidRDefault="00FA5351" w:rsidP="00FA5351">
      <w:pPr>
        <w:pStyle w:val="ListParagraph"/>
        <w:spacing w:after="0" w:line="360" w:lineRule="auto"/>
        <w:ind w:left="567"/>
        <w:jc w:val="center"/>
        <w:rPr>
          <w:rFonts w:ascii="Bookman Old Style" w:hAnsi="Bookman Old Style" w:cs="Times New Roman"/>
          <w:b/>
          <w:sz w:val="24"/>
          <w:szCs w:val="24"/>
        </w:rPr>
      </w:pPr>
    </w:p>
    <w:p w14:paraId="0A198040" w14:textId="77777777" w:rsidR="00FA5351" w:rsidRDefault="00FA5351" w:rsidP="00FA5351">
      <w:pPr>
        <w:pStyle w:val="ListParagraph"/>
        <w:spacing w:after="0" w:line="360" w:lineRule="auto"/>
        <w:ind w:left="567"/>
        <w:jc w:val="center"/>
        <w:rPr>
          <w:rFonts w:ascii="Bookman Old Style" w:hAnsi="Bookman Old Style" w:cs="Times New Roman"/>
          <w:b/>
          <w:sz w:val="24"/>
          <w:szCs w:val="24"/>
        </w:rPr>
      </w:pPr>
    </w:p>
    <w:p w14:paraId="0F59DC7D" w14:textId="77777777" w:rsidR="00FA5351" w:rsidRDefault="00FA5351" w:rsidP="00FA5351">
      <w:pPr>
        <w:pStyle w:val="ListParagraph"/>
        <w:spacing w:after="0" w:line="360" w:lineRule="auto"/>
        <w:ind w:left="567"/>
        <w:jc w:val="center"/>
        <w:rPr>
          <w:rFonts w:ascii="Bookman Old Style" w:hAnsi="Bookman Old Style" w:cs="Times New Roman"/>
          <w:b/>
          <w:sz w:val="24"/>
          <w:szCs w:val="24"/>
        </w:rPr>
      </w:pPr>
    </w:p>
    <w:p w14:paraId="056C5499" w14:textId="77777777" w:rsidR="00FA5351" w:rsidRDefault="00FA5351" w:rsidP="00FA5351">
      <w:pPr>
        <w:pStyle w:val="ListParagraph"/>
        <w:spacing w:after="0" w:line="360" w:lineRule="auto"/>
        <w:ind w:left="567"/>
        <w:jc w:val="center"/>
        <w:rPr>
          <w:rFonts w:ascii="Bookman Old Style" w:hAnsi="Bookman Old Style" w:cs="Times New Roman"/>
          <w:b/>
          <w:sz w:val="24"/>
          <w:szCs w:val="24"/>
        </w:rPr>
      </w:pPr>
    </w:p>
    <w:p w14:paraId="27F61300" w14:textId="77777777" w:rsidR="00FA5351" w:rsidRDefault="00FA5351" w:rsidP="00FA5351">
      <w:pPr>
        <w:pStyle w:val="ListParagraph"/>
        <w:spacing w:after="0" w:line="360" w:lineRule="auto"/>
        <w:ind w:left="567"/>
        <w:jc w:val="center"/>
        <w:rPr>
          <w:rFonts w:ascii="Bookman Old Style" w:hAnsi="Bookman Old Style" w:cs="Times New Roman"/>
          <w:b/>
          <w:sz w:val="24"/>
          <w:szCs w:val="24"/>
        </w:rPr>
      </w:pPr>
    </w:p>
    <w:p w14:paraId="2643C14A" w14:textId="77777777" w:rsidR="00FA5351" w:rsidRPr="00A924A9" w:rsidRDefault="00FA5351" w:rsidP="00FA5351">
      <w:pPr>
        <w:pStyle w:val="ListParagraph"/>
        <w:spacing w:after="0" w:line="360" w:lineRule="auto"/>
        <w:ind w:left="567"/>
        <w:jc w:val="center"/>
        <w:rPr>
          <w:rFonts w:ascii="Bookman Old Style" w:hAnsi="Bookman Old Style" w:cs="Times New Roman"/>
          <w:b/>
          <w:sz w:val="24"/>
          <w:szCs w:val="24"/>
        </w:rPr>
      </w:pPr>
      <w:r w:rsidRPr="00A924A9">
        <w:rPr>
          <w:rFonts w:ascii="Bookman Old Style" w:hAnsi="Bookman Old Style" w:cs="Times New Roman"/>
          <w:b/>
          <w:sz w:val="24"/>
          <w:szCs w:val="24"/>
        </w:rPr>
        <w:t>Daftar Pustaka</w:t>
      </w:r>
    </w:p>
    <w:p w14:paraId="105B0901" w14:textId="77777777" w:rsidR="00FA5351" w:rsidRDefault="00FA5351" w:rsidP="00FA5351">
      <w:pPr>
        <w:rPr>
          <w:rFonts w:ascii="Bookman Old Style" w:hAnsi="Bookman Old Style"/>
          <w:b/>
          <w:bCs/>
          <w:lang w:val="id-ID"/>
        </w:rPr>
      </w:pPr>
    </w:p>
    <w:p w14:paraId="0F752C08" w14:textId="77777777" w:rsidR="00FA5351" w:rsidRPr="00550C78" w:rsidRDefault="00FA5351" w:rsidP="00FA5351">
      <w:pPr>
        <w:spacing w:line="360" w:lineRule="auto"/>
        <w:ind w:left="990" w:hanging="450"/>
        <w:rPr>
          <w:rFonts w:ascii="Bookman Old Style" w:eastAsia="DengXian" w:hAnsi="Bookman Old Style"/>
          <w:b/>
          <w:bCs/>
          <w:lang w:eastAsia="zh-CN"/>
        </w:rPr>
      </w:pPr>
      <w:r w:rsidRPr="00550C78">
        <w:rPr>
          <w:rFonts w:ascii="Bookman Old Style" w:eastAsia="DengXian" w:hAnsi="Bookman Old Style"/>
          <w:b/>
          <w:bCs/>
          <w:lang w:eastAsia="zh-CN"/>
        </w:rPr>
        <w:t>Peraturan Perundang-undangan</w:t>
      </w:r>
    </w:p>
    <w:p w14:paraId="1D26D905" w14:textId="77777777" w:rsidR="00FA5351" w:rsidRPr="00550C78" w:rsidRDefault="00FA5351" w:rsidP="00FA5351">
      <w:pPr>
        <w:spacing w:line="360" w:lineRule="auto"/>
        <w:ind w:left="990" w:hanging="450"/>
        <w:jc w:val="both"/>
        <w:rPr>
          <w:rFonts w:ascii="Bookman Old Style" w:eastAsia="DengXian" w:hAnsi="Bookman Old Style"/>
          <w:lang w:eastAsia="zh-CN"/>
        </w:rPr>
      </w:pPr>
      <w:r w:rsidRPr="00550C78">
        <w:rPr>
          <w:rFonts w:ascii="Bookman Old Style" w:eastAsia="DengXian" w:hAnsi="Bookman Old Style"/>
          <w:lang w:eastAsia="zh-CN"/>
        </w:rPr>
        <w:t>Undang-Undang Nomor 26 Tahun 2000 tentang Pengadilan Hak Asasi Manusia.</w:t>
      </w:r>
    </w:p>
    <w:p w14:paraId="76604B70" w14:textId="77777777" w:rsidR="00FA5351" w:rsidRPr="0095100E" w:rsidRDefault="00FA5351" w:rsidP="00FA5351">
      <w:pPr>
        <w:spacing w:line="360" w:lineRule="auto"/>
        <w:ind w:left="990" w:hanging="450"/>
        <w:jc w:val="both"/>
        <w:rPr>
          <w:rFonts w:ascii="Bookman Old Style" w:eastAsia="DengXian" w:hAnsi="Bookman Old Style"/>
          <w:lang w:val="de-DE" w:eastAsia="zh-CN"/>
        </w:rPr>
      </w:pPr>
      <w:r w:rsidRPr="0095100E">
        <w:rPr>
          <w:rFonts w:ascii="Bookman Old Style" w:eastAsia="DengXian" w:hAnsi="Bookman Old Style"/>
          <w:lang w:val="de-DE" w:eastAsia="zh-CN"/>
        </w:rPr>
        <w:t>Konvensi Den Haag 1907</w:t>
      </w:r>
      <w:r>
        <w:rPr>
          <w:rFonts w:ascii="Bookman Old Style" w:eastAsia="DengXian" w:hAnsi="Bookman Old Style"/>
          <w:lang w:val="de-DE" w:eastAsia="zh-CN"/>
        </w:rPr>
        <w:t xml:space="preserve"> tentang </w:t>
      </w:r>
      <w:r>
        <w:rPr>
          <w:rFonts w:ascii="Bookman Old Style" w:hAnsi="Bookman Old Style" w:cs="Times New Roman"/>
          <w:lang w:val="de-DE"/>
        </w:rPr>
        <w:t>Penggunaan Alat dan Cara Berperang</w:t>
      </w:r>
      <w:r w:rsidRPr="0095100E">
        <w:rPr>
          <w:rFonts w:ascii="Bookman Old Style" w:eastAsia="DengXian" w:hAnsi="Bookman Old Style"/>
          <w:lang w:val="de-DE" w:eastAsia="zh-CN"/>
        </w:rPr>
        <w:t>.</w:t>
      </w:r>
    </w:p>
    <w:p w14:paraId="673AF17C" w14:textId="77777777" w:rsidR="00FA5351" w:rsidRPr="0095100E" w:rsidRDefault="00FA5351" w:rsidP="00FA5351">
      <w:pPr>
        <w:spacing w:line="360" w:lineRule="auto"/>
        <w:ind w:left="990" w:hanging="450"/>
        <w:jc w:val="both"/>
        <w:rPr>
          <w:rFonts w:ascii="Bookman Old Style" w:eastAsia="DengXian" w:hAnsi="Bookman Old Style"/>
          <w:lang w:val="de-DE" w:eastAsia="zh-CN"/>
        </w:rPr>
      </w:pPr>
      <w:r w:rsidRPr="0095100E">
        <w:rPr>
          <w:rFonts w:ascii="Bookman Old Style" w:eastAsia="DengXian" w:hAnsi="Bookman Old Style"/>
          <w:lang w:val="de-DE" w:eastAsia="zh-CN"/>
        </w:rPr>
        <w:t>Konvensi Jenewa 1949</w:t>
      </w:r>
      <w:r w:rsidRPr="0095100E">
        <w:rPr>
          <w:rFonts w:ascii="Bookman Old Style" w:hAnsi="Bookman Old Style" w:cs="Times New Roman"/>
          <w:lang w:val="de-DE"/>
        </w:rPr>
        <w:t xml:space="preserve"> tentang</w:t>
      </w:r>
      <w:r>
        <w:rPr>
          <w:rFonts w:ascii="Bookman Old Style" w:hAnsi="Bookman Old Style" w:cs="Times New Roman"/>
          <w:lang w:val="de-DE"/>
        </w:rPr>
        <w:t xml:space="preserve"> Perlindungan Korban Akibat Konflik Bersenjata Baik yang Bertaraf Internasional maupun non-internasional.</w:t>
      </w:r>
      <w:r w:rsidRPr="0095100E">
        <w:rPr>
          <w:rFonts w:ascii="Bookman Old Style" w:eastAsia="DengXian" w:hAnsi="Bookman Old Style"/>
          <w:lang w:val="de-DE" w:eastAsia="zh-CN"/>
        </w:rPr>
        <w:t xml:space="preserve"> </w:t>
      </w:r>
    </w:p>
    <w:p w14:paraId="5B4F0E2B" w14:textId="77777777" w:rsidR="00FA5351" w:rsidRPr="008C64BA" w:rsidRDefault="00FA5351" w:rsidP="00FA5351">
      <w:pPr>
        <w:spacing w:line="360" w:lineRule="auto"/>
        <w:ind w:left="990" w:hanging="450"/>
        <w:jc w:val="both"/>
        <w:rPr>
          <w:rFonts w:ascii="Bookman Old Style" w:eastAsia="DengXian" w:hAnsi="Bookman Old Style"/>
          <w:lang w:eastAsia="zh-CN"/>
        </w:rPr>
      </w:pPr>
      <w:r w:rsidRPr="008C64BA">
        <w:rPr>
          <w:rFonts w:ascii="Bookman Old Style" w:eastAsia="DengXian" w:hAnsi="Bookman Old Style"/>
          <w:lang w:eastAsia="zh-CN"/>
        </w:rPr>
        <w:t>London Charter of the International Military Tribunal</w:t>
      </w:r>
      <w:r>
        <w:rPr>
          <w:rFonts w:ascii="Bookman Old Style" w:eastAsia="DengXian" w:hAnsi="Bookman Old Style"/>
          <w:lang w:eastAsia="zh-CN"/>
        </w:rPr>
        <w:t xml:space="preserve"> tentang Perjanjian Penuntutan dan Penghukuman Terhadap Penjahat Perang Utama Poros Eropa</w:t>
      </w:r>
      <w:r w:rsidRPr="008C64BA">
        <w:rPr>
          <w:rFonts w:ascii="Bookman Old Style" w:eastAsia="DengXian" w:hAnsi="Bookman Old Style"/>
          <w:lang w:eastAsia="zh-CN"/>
        </w:rPr>
        <w:t>.</w:t>
      </w:r>
    </w:p>
    <w:p w14:paraId="02DF6596" w14:textId="77777777" w:rsidR="00FA5351" w:rsidRPr="00550C78" w:rsidRDefault="00FA5351" w:rsidP="00FA5351">
      <w:pPr>
        <w:spacing w:line="360" w:lineRule="auto"/>
        <w:ind w:left="990" w:hanging="450"/>
        <w:jc w:val="both"/>
        <w:rPr>
          <w:rFonts w:ascii="Bookman Old Style" w:eastAsia="DengXian" w:hAnsi="Bookman Old Style"/>
          <w:lang w:eastAsia="zh-CN"/>
        </w:rPr>
      </w:pPr>
      <w:r w:rsidRPr="00550C78">
        <w:rPr>
          <w:rFonts w:ascii="Bookman Old Style" w:eastAsia="DengXian" w:hAnsi="Bookman Old Style"/>
          <w:lang w:eastAsia="zh-CN"/>
        </w:rPr>
        <w:t>Statuta Roma 1998</w:t>
      </w:r>
      <w:r>
        <w:rPr>
          <w:rFonts w:ascii="Bookman Old Style" w:eastAsia="DengXian" w:hAnsi="Bookman Old Style"/>
          <w:lang w:eastAsia="zh-CN"/>
        </w:rPr>
        <w:t xml:space="preserve"> tentang Mahkamah Pidana Internasional</w:t>
      </w:r>
      <w:r w:rsidRPr="00550C78">
        <w:rPr>
          <w:rFonts w:ascii="Bookman Old Style" w:eastAsia="DengXian" w:hAnsi="Bookman Old Style"/>
          <w:lang w:eastAsia="zh-CN"/>
        </w:rPr>
        <w:t>.</w:t>
      </w:r>
    </w:p>
    <w:p w14:paraId="4F48D66D" w14:textId="77777777" w:rsidR="00FA5351" w:rsidRPr="00550C78" w:rsidRDefault="00FA5351" w:rsidP="00FA5351">
      <w:pPr>
        <w:spacing w:line="360" w:lineRule="auto"/>
        <w:ind w:left="990" w:hanging="450"/>
        <w:jc w:val="both"/>
        <w:rPr>
          <w:rFonts w:ascii="Bookman Old Style" w:eastAsia="DengXian" w:hAnsi="Bookman Old Style"/>
          <w:lang w:eastAsia="zh-CN"/>
        </w:rPr>
      </w:pPr>
    </w:p>
    <w:p w14:paraId="3856F083" w14:textId="77777777" w:rsidR="00FA5351" w:rsidRPr="00550C78" w:rsidRDefault="00FA5351" w:rsidP="00FA5351">
      <w:pPr>
        <w:spacing w:line="360" w:lineRule="auto"/>
        <w:ind w:left="990" w:hanging="450"/>
        <w:rPr>
          <w:rFonts w:ascii="Bookman Old Style" w:eastAsia="DengXian" w:hAnsi="Bookman Old Style"/>
          <w:b/>
          <w:bCs/>
          <w:lang w:eastAsia="zh-CN"/>
        </w:rPr>
      </w:pPr>
      <w:r w:rsidRPr="00550C78">
        <w:rPr>
          <w:rFonts w:ascii="Bookman Old Style" w:eastAsia="DengXian" w:hAnsi="Bookman Old Style"/>
          <w:b/>
          <w:bCs/>
          <w:lang w:eastAsia="zh-CN"/>
        </w:rPr>
        <w:t>Putusan Pengadilan</w:t>
      </w:r>
    </w:p>
    <w:p w14:paraId="7A55A50F" w14:textId="77777777" w:rsidR="00FA5351" w:rsidRDefault="00FA5351" w:rsidP="00FA5351">
      <w:pPr>
        <w:spacing w:line="360" w:lineRule="auto"/>
        <w:ind w:left="990" w:hanging="450"/>
        <w:jc w:val="both"/>
        <w:rPr>
          <w:rFonts w:ascii="Bookman Old Style" w:eastAsia="DengXian" w:hAnsi="Bookman Old Style"/>
          <w:lang w:eastAsia="zh-CN"/>
        </w:rPr>
      </w:pPr>
      <w:r w:rsidRPr="00550C78">
        <w:rPr>
          <w:rFonts w:ascii="Bookman Old Style" w:eastAsia="DengXian" w:hAnsi="Bookman Old Style"/>
          <w:lang w:eastAsia="zh-CN"/>
        </w:rPr>
        <w:t>The International Military Tribunal for the Far East</w:t>
      </w:r>
      <w:r>
        <w:rPr>
          <w:rFonts w:ascii="Bookman Old Style" w:eastAsia="DengXian" w:hAnsi="Bookman Old Style"/>
          <w:lang w:eastAsia="zh-CN"/>
        </w:rPr>
        <w:t xml:space="preserve"> tentang Tokyo War Crimes Tribunal</w:t>
      </w:r>
      <w:r w:rsidRPr="00550C78">
        <w:rPr>
          <w:rFonts w:ascii="Bookman Old Style" w:eastAsia="DengXian" w:hAnsi="Bookman Old Style"/>
          <w:lang w:eastAsia="zh-CN"/>
        </w:rPr>
        <w:t>.</w:t>
      </w:r>
    </w:p>
    <w:p w14:paraId="42AA17A0" w14:textId="77777777" w:rsidR="00FA5351" w:rsidRDefault="00FA5351" w:rsidP="00FA5351">
      <w:pPr>
        <w:spacing w:line="360" w:lineRule="auto"/>
        <w:ind w:left="990" w:hanging="450"/>
        <w:rPr>
          <w:rFonts w:ascii="Bookman Old Style" w:eastAsia="DengXian" w:hAnsi="Bookman Old Style"/>
          <w:b/>
          <w:bCs/>
          <w:lang w:val="de-DE" w:eastAsia="zh-CN"/>
        </w:rPr>
      </w:pPr>
    </w:p>
    <w:p w14:paraId="1259339D" w14:textId="77777777" w:rsidR="00FA5351" w:rsidRPr="0095100E" w:rsidRDefault="00FA5351" w:rsidP="00FA5351">
      <w:pPr>
        <w:spacing w:line="360" w:lineRule="auto"/>
        <w:ind w:left="990" w:hanging="450"/>
        <w:rPr>
          <w:rFonts w:ascii="Bookman Old Style" w:eastAsia="DengXian" w:hAnsi="Bookman Old Style"/>
          <w:b/>
          <w:bCs/>
          <w:lang w:val="de-DE" w:eastAsia="zh-CN"/>
        </w:rPr>
      </w:pPr>
      <w:r w:rsidRPr="0095100E">
        <w:rPr>
          <w:rFonts w:ascii="Bookman Old Style" w:eastAsia="DengXian" w:hAnsi="Bookman Old Style"/>
          <w:b/>
          <w:bCs/>
          <w:lang w:val="de-DE" w:eastAsia="zh-CN"/>
        </w:rPr>
        <w:t>Buku</w:t>
      </w:r>
    </w:p>
    <w:p w14:paraId="031DC363" w14:textId="77777777" w:rsidR="00FA5351" w:rsidRPr="0095100E" w:rsidRDefault="00FA5351" w:rsidP="00FA5351">
      <w:pPr>
        <w:spacing w:line="360" w:lineRule="auto"/>
        <w:ind w:left="990" w:hanging="450"/>
        <w:jc w:val="both"/>
        <w:rPr>
          <w:rFonts w:ascii="Bookman Old Style" w:eastAsia="DengXian" w:hAnsi="Bookman Old Style"/>
          <w:lang w:val="de-DE" w:eastAsia="zh-CN"/>
        </w:rPr>
      </w:pPr>
      <w:r w:rsidRPr="0095100E">
        <w:rPr>
          <w:rFonts w:ascii="Bookman Old Style" w:eastAsia="DengXian" w:hAnsi="Bookman Old Style"/>
          <w:lang w:val="de-DE" w:eastAsia="zh-CN"/>
        </w:rPr>
        <w:t>Ali, Zainudin.</w:t>
      </w:r>
      <w:r w:rsidRPr="0095100E">
        <w:rPr>
          <w:rFonts w:ascii="Bookman Old Style" w:eastAsia="DengXian" w:hAnsi="Bookman Old Style"/>
          <w:i/>
          <w:lang w:val="de-DE" w:eastAsia="zh-CN"/>
        </w:rPr>
        <w:t xml:space="preserve"> Metode Penelitian Hukum.</w:t>
      </w:r>
      <w:r w:rsidRPr="0095100E">
        <w:rPr>
          <w:rFonts w:ascii="Bookman Old Style" w:eastAsia="DengXian" w:hAnsi="Bookman Old Style"/>
          <w:lang w:val="de-DE" w:eastAsia="zh-CN"/>
        </w:rPr>
        <w:t xml:space="preserve"> Jakarta: Si</w:t>
      </w:r>
      <w:r>
        <w:rPr>
          <w:rFonts w:ascii="Bookman Old Style" w:eastAsia="DengXian" w:hAnsi="Bookman Old Style"/>
          <w:lang w:val="de-DE" w:eastAsia="zh-CN"/>
        </w:rPr>
        <w:t>nar Grafika, 2011.</w:t>
      </w:r>
    </w:p>
    <w:p w14:paraId="27DD6D08" w14:textId="77777777" w:rsidR="00FA5351" w:rsidRPr="0095100E" w:rsidRDefault="00FA5351" w:rsidP="00FA5351">
      <w:pPr>
        <w:spacing w:line="360" w:lineRule="auto"/>
        <w:ind w:left="990" w:hanging="450"/>
        <w:jc w:val="both"/>
        <w:rPr>
          <w:rFonts w:ascii="Bookman Old Style" w:eastAsia="DengXian" w:hAnsi="Bookman Old Style"/>
          <w:lang w:val="de-DE" w:eastAsia="zh-CN"/>
        </w:rPr>
      </w:pPr>
      <w:r w:rsidRPr="0095100E">
        <w:rPr>
          <w:rFonts w:ascii="Bookman Old Style" w:eastAsia="DengXian" w:hAnsi="Bookman Old Style"/>
          <w:lang w:val="de-DE" w:eastAsia="zh-CN"/>
        </w:rPr>
        <w:t xml:space="preserve">Bakry, Umar Suryadi. </w:t>
      </w:r>
      <w:r w:rsidRPr="0095100E">
        <w:rPr>
          <w:rFonts w:ascii="Bookman Old Style" w:eastAsia="DengXian" w:hAnsi="Bookman Old Style"/>
          <w:i/>
          <w:iCs/>
          <w:lang w:val="de-DE" w:eastAsia="zh-CN"/>
        </w:rPr>
        <w:t>Hukum Humaniter Internasional Sebuah Pengantar</w:t>
      </w:r>
      <w:r w:rsidRPr="0095100E">
        <w:rPr>
          <w:rFonts w:ascii="Bookman Old Style" w:eastAsia="DengXian" w:hAnsi="Bookman Old Style"/>
          <w:lang w:val="de-DE" w:eastAsia="zh-CN"/>
        </w:rPr>
        <w:t>. Jakarta: Kencana, 2019.</w:t>
      </w:r>
    </w:p>
    <w:p w14:paraId="74AC8AFF" w14:textId="77777777" w:rsidR="00FA5351" w:rsidRPr="00550C78" w:rsidRDefault="00FA5351" w:rsidP="00FA5351">
      <w:pPr>
        <w:spacing w:line="360" w:lineRule="auto"/>
        <w:ind w:left="990" w:hanging="450"/>
        <w:jc w:val="both"/>
        <w:rPr>
          <w:rFonts w:ascii="Bookman Old Style" w:eastAsia="DengXian" w:hAnsi="Bookman Old Style"/>
          <w:lang w:val="fr-FR" w:eastAsia="zh-CN"/>
        </w:rPr>
      </w:pPr>
      <w:r w:rsidRPr="0095100E">
        <w:rPr>
          <w:rFonts w:ascii="Bookman Old Style" w:eastAsia="DengXian" w:hAnsi="Bookman Old Style"/>
          <w:lang w:val="de-DE" w:eastAsia="zh-CN"/>
        </w:rPr>
        <w:t xml:space="preserve">Dewata, Mukti Fajar Nur dan Yulianto Achmad. </w:t>
      </w:r>
      <w:r w:rsidRPr="00550C78">
        <w:rPr>
          <w:rFonts w:ascii="Bookman Old Style" w:eastAsia="DengXian" w:hAnsi="Bookman Old Style"/>
          <w:i/>
          <w:lang w:val="fr-FR" w:eastAsia="zh-CN"/>
        </w:rPr>
        <w:t>Dualisme Penelitian Hukum Normatif dan Empiris.</w:t>
      </w:r>
      <w:r>
        <w:rPr>
          <w:rFonts w:ascii="Bookman Old Style" w:eastAsia="DengXian" w:hAnsi="Bookman Old Style"/>
          <w:lang w:val="fr-FR" w:eastAsia="zh-CN"/>
        </w:rPr>
        <w:t xml:space="preserve"> </w:t>
      </w:r>
      <w:proofErr w:type="gramStart"/>
      <w:r w:rsidRPr="00550C78">
        <w:rPr>
          <w:rFonts w:ascii="Bookman Old Style" w:eastAsia="DengXian" w:hAnsi="Bookman Old Style"/>
          <w:lang w:val="fr-FR" w:eastAsia="zh-CN"/>
        </w:rPr>
        <w:t>Yogyakarta:</w:t>
      </w:r>
      <w:proofErr w:type="gramEnd"/>
      <w:r w:rsidRPr="00550C78">
        <w:rPr>
          <w:rFonts w:ascii="Bookman Old Style" w:eastAsia="DengXian" w:hAnsi="Bookman Old Style"/>
          <w:lang w:val="fr-FR" w:eastAsia="zh-CN"/>
        </w:rPr>
        <w:t xml:space="preserve"> Pustaka Pelajar, 2010.  </w:t>
      </w:r>
    </w:p>
    <w:p w14:paraId="1A5D473C" w14:textId="77777777" w:rsidR="00FA5351" w:rsidRDefault="00FA5351" w:rsidP="00FA5351">
      <w:pPr>
        <w:spacing w:line="360" w:lineRule="auto"/>
        <w:ind w:left="990" w:hanging="450"/>
        <w:jc w:val="both"/>
        <w:rPr>
          <w:rFonts w:ascii="Bookman Old Style" w:eastAsia="DengXian" w:hAnsi="Bookman Old Style"/>
          <w:lang w:eastAsia="zh-CN"/>
        </w:rPr>
      </w:pPr>
      <w:r w:rsidRPr="00550C78">
        <w:rPr>
          <w:rFonts w:ascii="Bookman Old Style" w:eastAsia="DengXian" w:hAnsi="Bookman Old Style"/>
          <w:lang w:val="fr-FR" w:eastAsia="zh-CN"/>
        </w:rPr>
        <w:lastRenderedPageBreak/>
        <w:t>ELSAM. S</w:t>
      </w:r>
      <w:r w:rsidRPr="00550C78">
        <w:rPr>
          <w:rFonts w:ascii="Bookman Old Style" w:eastAsia="DengXian" w:hAnsi="Bookman Old Style"/>
          <w:i/>
          <w:iCs/>
          <w:lang w:val="fr-FR" w:eastAsia="zh-CN"/>
        </w:rPr>
        <w:t xml:space="preserve">tatuta Roma 1998 Mahkamah Pidana Internasional Mengadili Kejahatan Genosida, Kejahatan Terhadap Kemanusiaan, Kejahatan Perang, Kejahatan Agresi. </w:t>
      </w:r>
      <w:r w:rsidRPr="00550C78">
        <w:rPr>
          <w:rFonts w:ascii="Bookman Old Style" w:eastAsia="DengXian" w:hAnsi="Bookman Old Style"/>
          <w:lang w:eastAsia="zh-CN"/>
        </w:rPr>
        <w:t>Jakarta:</w:t>
      </w:r>
      <w:r w:rsidRPr="00550C78">
        <w:rPr>
          <w:rFonts w:ascii="Bookman Old Style" w:eastAsia="DengXian" w:hAnsi="Bookman Old Style"/>
          <w:i/>
          <w:iCs/>
          <w:lang w:eastAsia="zh-CN"/>
        </w:rPr>
        <w:t xml:space="preserve"> </w:t>
      </w:r>
      <w:r w:rsidRPr="00550C78">
        <w:rPr>
          <w:rFonts w:ascii="Bookman Old Style" w:eastAsia="DengXian" w:hAnsi="Bookman Old Style"/>
          <w:lang w:eastAsia="zh-CN"/>
        </w:rPr>
        <w:t>ELSAM, 2000.</w:t>
      </w:r>
    </w:p>
    <w:p w14:paraId="0782802C" w14:textId="77777777" w:rsidR="00FA5351" w:rsidRPr="00826726" w:rsidRDefault="00FA5351" w:rsidP="00FA5351">
      <w:pPr>
        <w:spacing w:line="360" w:lineRule="auto"/>
        <w:ind w:left="990" w:hanging="450"/>
        <w:jc w:val="both"/>
        <w:rPr>
          <w:rFonts w:ascii="Bookman Old Style" w:eastAsia="DengXian" w:hAnsi="Bookman Old Style"/>
          <w:lang w:eastAsia="zh-CN"/>
        </w:rPr>
      </w:pPr>
      <w:r w:rsidRPr="00826726">
        <w:rPr>
          <w:rFonts w:ascii="Bookman Old Style" w:hAnsi="Bookman Old Style"/>
        </w:rPr>
        <w:t>Ghani, Abdul</w:t>
      </w:r>
      <w:r>
        <w:rPr>
          <w:rFonts w:ascii="Bookman Old Style" w:hAnsi="Bookman Old Style"/>
          <w:i/>
        </w:rPr>
        <w:t>.</w:t>
      </w:r>
      <w:r w:rsidRPr="00826726">
        <w:rPr>
          <w:rFonts w:ascii="Bookman Old Style" w:hAnsi="Bookman Old Style"/>
          <w:i/>
        </w:rPr>
        <w:t xml:space="preserve"> Hukum Internasional dan Hukum Islam Tentang Sengketa Perdamaian</w:t>
      </w:r>
      <w:r>
        <w:rPr>
          <w:rFonts w:ascii="Bookman Old Style" w:hAnsi="Bookman Old Style"/>
          <w:iCs/>
        </w:rPr>
        <w:t>.</w:t>
      </w:r>
      <w:r w:rsidRPr="00826726">
        <w:rPr>
          <w:rFonts w:ascii="Bookman Old Style" w:hAnsi="Bookman Old Style"/>
          <w:i/>
        </w:rPr>
        <w:t xml:space="preserve"> </w:t>
      </w:r>
      <w:r w:rsidRPr="00826726">
        <w:rPr>
          <w:rFonts w:ascii="Bookman Old Style" w:hAnsi="Bookman Old Style"/>
        </w:rPr>
        <w:t>Jakarta: PT Gramedia, 2013.</w:t>
      </w:r>
    </w:p>
    <w:p w14:paraId="347BD461" w14:textId="77777777" w:rsidR="00FA5351" w:rsidRPr="00550C78" w:rsidRDefault="00FA5351" w:rsidP="00FA5351">
      <w:pPr>
        <w:spacing w:line="360" w:lineRule="auto"/>
        <w:ind w:left="990" w:hanging="450"/>
        <w:jc w:val="both"/>
        <w:rPr>
          <w:rFonts w:ascii="Bookman Old Style" w:eastAsia="DengXian" w:hAnsi="Bookman Old Style"/>
          <w:lang w:eastAsia="zh-CN"/>
        </w:rPr>
      </w:pPr>
      <w:r w:rsidRPr="00550C78">
        <w:rPr>
          <w:rFonts w:ascii="Bookman Old Style" w:eastAsia="DengXian" w:hAnsi="Bookman Old Style"/>
          <w:lang w:eastAsia="zh-CN"/>
        </w:rPr>
        <w:t xml:space="preserve">Henckaerts, Jean-Marie dan Louise Doswald-Bec. </w:t>
      </w:r>
      <w:r w:rsidRPr="00550C78">
        <w:rPr>
          <w:rFonts w:ascii="Bookman Old Style" w:eastAsia="DengXian" w:hAnsi="Bookman Old Style"/>
          <w:i/>
          <w:lang w:eastAsia="zh-CN"/>
        </w:rPr>
        <w:t xml:space="preserve">Costumary International Humanitarian Law Volume I. </w:t>
      </w:r>
      <w:r w:rsidRPr="00550C78">
        <w:rPr>
          <w:rFonts w:ascii="Bookman Old Style" w:eastAsia="DengXian" w:hAnsi="Bookman Old Style"/>
          <w:lang w:eastAsia="zh-CN"/>
        </w:rPr>
        <w:t>Cambridge: Cambridge University Press, 2007.</w:t>
      </w:r>
    </w:p>
    <w:p w14:paraId="0D8F5027" w14:textId="77777777" w:rsidR="00FA5351" w:rsidRPr="00550C78" w:rsidRDefault="00FA5351" w:rsidP="00FA5351">
      <w:pPr>
        <w:spacing w:line="360" w:lineRule="auto"/>
        <w:ind w:left="990" w:hanging="450"/>
        <w:jc w:val="both"/>
        <w:rPr>
          <w:rFonts w:ascii="Bookman Old Style" w:eastAsia="DengXian" w:hAnsi="Bookman Old Style"/>
          <w:lang w:val="fr-FR" w:eastAsia="zh-CN"/>
        </w:rPr>
      </w:pPr>
      <w:r w:rsidRPr="00550C78">
        <w:rPr>
          <w:rFonts w:ascii="Bookman Old Style" w:eastAsia="DengXian" w:hAnsi="Bookman Old Style"/>
          <w:lang w:val="fr-FR" w:eastAsia="zh-CN"/>
        </w:rPr>
        <w:t xml:space="preserve">Hieriej, Eddy O.S. </w:t>
      </w:r>
      <w:r w:rsidRPr="00550C78">
        <w:rPr>
          <w:rFonts w:ascii="Bookman Old Style" w:eastAsia="DengXian" w:hAnsi="Bookman Old Style"/>
          <w:i/>
          <w:iCs/>
          <w:lang w:val="fr-FR" w:eastAsia="zh-CN"/>
        </w:rPr>
        <w:t>Pengantar Hukum Pidana Internasional.</w:t>
      </w:r>
      <w:r>
        <w:rPr>
          <w:rFonts w:ascii="Bookman Old Style" w:eastAsia="DengXian" w:hAnsi="Bookman Old Style"/>
          <w:i/>
          <w:iCs/>
          <w:lang w:val="fr-FR" w:eastAsia="zh-CN"/>
        </w:rPr>
        <w:t xml:space="preserve"> </w:t>
      </w:r>
      <w:proofErr w:type="gramStart"/>
      <w:r w:rsidRPr="00550C78">
        <w:rPr>
          <w:rFonts w:ascii="Bookman Old Style" w:eastAsia="DengXian" w:hAnsi="Bookman Old Style"/>
          <w:lang w:val="fr-FR" w:eastAsia="zh-CN"/>
        </w:rPr>
        <w:t>Jakarta:</w:t>
      </w:r>
      <w:proofErr w:type="gramEnd"/>
      <w:r w:rsidRPr="00550C78">
        <w:rPr>
          <w:rFonts w:ascii="Bookman Old Style" w:eastAsia="DengXian" w:hAnsi="Bookman Old Style"/>
          <w:lang w:val="fr-FR" w:eastAsia="zh-CN"/>
        </w:rPr>
        <w:t xml:space="preserve"> Erlangga, 2009.</w:t>
      </w:r>
    </w:p>
    <w:p w14:paraId="4E02A383" w14:textId="77777777" w:rsidR="00FA5351" w:rsidRPr="0095100E" w:rsidRDefault="00FA5351" w:rsidP="00FA5351">
      <w:pPr>
        <w:spacing w:line="360" w:lineRule="auto"/>
        <w:ind w:left="990" w:hanging="450"/>
        <w:jc w:val="both"/>
        <w:rPr>
          <w:rFonts w:ascii="Bookman Old Style" w:eastAsia="DengXian" w:hAnsi="Bookman Old Style"/>
          <w:lang w:val="de-DE" w:eastAsia="zh-CN"/>
        </w:rPr>
      </w:pPr>
      <w:r w:rsidRPr="00550C78">
        <w:rPr>
          <w:rFonts w:ascii="Bookman Old Style" w:eastAsia="DengXian" w:hAnsi="Bookman Old Style"/>
          <w:lang w:eastAsia="zh-CN"/>
        </w:rPr>
        <w:t>ICR</w:t>
      </w:r>
      <w:r>
        <w:rPr>
          <w:rFonts w:ascii="Bookman Old Style" w:eastAsia="DengXian" w:hAnsi="Bookman Old Style"/>
          <w:lang w:eastAsia="zh-CN"/>
        </w:rPr>
        <w:t>.</w:t>
      </w:r>
      <w:r w:rsidRPr="00550C78">
        <w:rPr>
          <w:rFonts w:ascii="Bookman Old Style" w:eastAsia="DengXian" w:hAnsi="Bookman Old Style"/>
          <w:lang w:eastAsia="zh-CN"/>
        </w:rPr>
        <w:t xml:space="preserve"> </w:t>
      </w:r>
      <w:r w:rsidRPr="00550C78">
        <w:rPr>
          <w:rFonts w:ascii="Bookman Old Style" w:eastAsia="DengXian" w:hAnsi="Bookman Old Style"/>
          <w:i/>
          <w:lang w:eastAsia="zh-CN"/>
        </w:rPr>
        <w:t xml:space="preserve">Protocols Additional to the Geneva Convention of 12 August 1949. </w:t>
      </w:r>
      <w:r w:rsidRPr="0095100E">
        <w:rPr>
          <w:rFonts w:ascii="Bookman Old Style" w:eastAsia="DengXian" w:hAnsi="Bookman Old Style"/>
          <w:lang w:val="de-DE" w:eastAsia="zh-CN"/>
        </w:rPr>
        <w:t>Genewa: ICRC, 2010.</w:t>
      </w:r>
    </w:p>
    <w:p w14:paraId="5647AD08" w14:textId="77777777" w:rsidR="00FA5351" w:rsidRPr="0095100E" w:rsidRDefault="00FA5351" w:rsidP="00FA5351">
      <w:pPr>
        <w:spacing w:line="360" w:lineRule="auto"/>
        <w:ind w:left="990" w:hanging="450"/>
        <w:jc w:val="both"/>
        <w:rPr>
          <w:rFonts w:ascii="Bookman Old Style" w:eastAsia="DengXian" w:hAnsi="Bookman Old Style"/>
          <w:lang w:val="de-DE" w:eastAsia="zh-CN"/>
        </w:rPr>
      </w:pPr>
      <w:r w:rsidRPr="0095100E">
        <w:rPr>
          <w:rFonts w:ascii="Bookman Old Style" w:eastAsia="DengXian" w:hAnsi="Bookman Old Style" w:cs="Calibri"/>
          <w:lang w:val="de-DE" w:eastAsia="zh-CN"/>
        </w:rPr>
        <w:t xml:space="preserve">Mauna, Boer. </w:t>
      </w:r>
      <w:r w:rsidRPr="0095100E">
        <w:rPr>
          <w:rFonts w:ascii="Bookman Old Style" w:eastAsia="DengXian" w:hAnsi="Bookman Old Style" w:cs="Calibri"/>
          <w:i/>
          <w:iCs/>
          <w:lang w:val="de-DE" w:eastAsia="zh-CN"/>
        </w:rPr>
        <w:t>Hukum Internasional, Pengertian, Peranan dan Fungsi Dalam Era Dinamika Global</w:t>
      </w:r>
      <w:r w:rsidRPr="0095100E">
        <w:rPr>
          <w:rFonts w:ascii="Bookman Old Style" w:eastAsia="DengXian" w:hAnsi="Bookman Old Style" w:cs="Calibri"/>
          <w:lang w:val="de-DE" w:eastAsia="zh-CN"/>
        </w:rPr>
        <w:t>. Bandung: Alumni, 2005.</w:t>
      </w:r>
    </w:p>
    <w:p w14:paraId="16C600F2" w14:textId="77777777" w:rsidR="00FA5351" w:rsidRPr="00550C78" w:rsidRDefault="00FA5351" w:rsidP="00FA5351">
      <w:pPr>
        <w:spacing w:line="360" w:lineRule="auto"/>
        <w:ind w:left="990" w:hanging="450"/>
        <w:jc w:val="both"/>
        <w:rPr>
          <w:rFonts w:ascii="Bookman Old Style" w:eastAsia="DengXian" w:hAnsi="Bookman Old Style"/>
          <w:lang w:eastAsia="zh-CN"/>
        </w:rPr>
      </w:pPr>
      <w:r w:rsidRPr="0095100E">
        <w:rPr>
          <w:rFonts w:ascii="Bookman Old Style" w:eastAsia="DengXian" w:hAnsi="Bookman Old Style"/>
          <w:lang w:val="de-DE" w:eastAsia="zh-CN"/>
        </w:rPr>
        <w:t xml:space="preserve">Melzer, Nils. </w:t>
      </w:r>
      <w:r w:rsidRPr="0095100E">
        <w:rPr>
          <w:rFonts w:ascii="Bookman Old Style" w:eastAsia="DengXian" w:hAnsi="Bookman Old Style"/>
          <w:i/>
          <w:lang w:val="de-DE" w:eastAsia="zh-CN"/>
        </w:rPr>
        <w:t xml:space="preserve">Hukum Humaniter Internasional: Sebuah Pengantar Komprehensif. </w:t>
      </w:r>
      <w:r w:rsidRPr="00550C78">
        <w:rPr>
          <w:rFonts w:ascii="Bookman Old Style" w:eastAsia="DengXian" w:hAnsi="Bookman Old Style"/>
          <w:lang w:eastAsia="zh-CN"/>
        </w:rPr>
        <w:t>Jakarta: International Committee of the Red Cross, 2019.</w:t>
      </w:r>
    </w:p>
    <w:p w14:paraId="451F131D" w14:textId="77777777" w:rsidR="00FA5351" w:rsidRPr="00550C78" w:rsidRDefault="00FA5351" w:rsidP="00FA5351">
      <w:pPr>
        <w:spacing w:line="360" w:lineRule="auto"/>
        <w:ind w:left="990" w:hanging="450"/>
        <w:jc w:val="both"/>
        <w:rPr>
          <w:rFonts w:ascii="Bookman Old Style" w:eastAsia="DengXian" w:hAnsi="Bookman Old Style"/>
          <w:lang w:eastAsia="zh-CN"/>
        </w:rPr>
      </w:pPr>
      <w:r w:rsidRPr="00550C78">
        <w:rPr>
          <w:rFonts w:ascii="Bookman Old Style" w:eastAsia="DengXian" w:hAnsi="Bookman Old Style"/>
          <w:lang w:val="fr-FR" w:eastAsia="zh-CN"/>
        </w:rPr>
        <w:t>Natarajan, Mangai.</w:t>
      </w:r>
      <w:r w:rsidRPr="00550C78">
        <w:rPr>
          <w:rFonts w:ascii="Bookman Old Style" w:eastAsia="DengXian" w:hAnsi="Bookman Old Style"/>
          <w:i/>
          <w:iCs/>
          <w:lang w:val="fr-FR" w:eastAsia="zh-CN"/>
        </w:rPr>
        <w:t xml:space="preserve"> Kejahatan dan Pengadilan Internasional</w:t>
      </w:r>
      <w:r w:rsidRPr="00550C78">
        <w:rPr>
          <w:rFonts w:ascii="Bookman Old Style" w:eastAsia="DengXian" w:hAnsi="Bookman Old Style"/>
          <w:lang w:val="fr-FR" w:eastAsia="zh-CN"/>
        </w:rPr>
        <w:t xml:space="preserve">. </w:t>
      </w:r>
      <w:r w:rsidRPr="00550C78">
        <w:rPr>
          <w:rFonts w:ascii="Bookman Old Style" w:eastAsia="DengXian" w:hAnsi="Bookman Old Style"/>
          <w:lang w:eastAsia="zh-CN"/>
        </w:rPr>
        <w:t>Bandung: Nusa Media, 2015.</w:t>
      </w:r>
    </w:p>
    <w:p w14:paraId="542D1926" w14:textId="77777777" w:rsidR="00FA5351" w:rsidRPr="00550C78" w:rsidRDefault="00FA5351" w:rsidP="00FA5351">
      <w:pPr>
        <w:spacing w:line="360" w:lineRule="auto"/>
        <w:ind w:left="990" w:hanging="450"/>
        <w:jc w:val="both"/>
        <w:rPr>
          <w:rFonts w:ascii="Bookman Old Style" w:eastAsia="DengXian" w:hAnsi="Bookman Old Style"/>
          <w:lang w:eastAsia="zh-CN"/>
        </w:rPr>
      </w:pPr>
      <w:r w:rsidRPr="00550C78">
        <w:rPr>
          <w:rFonts w:ascii="Bookman Old Style" w:eastAsia="DengXian" w:hAnsi="Bookman Old Style"/>
          <w:lang w:eastAsia="zh-CN"/>
        </w:rPr>
        <w:t xml:space="preserve">Parthiana, I Wayan. </w:t>
      </w:r>
      <w:r w:rsidRPr="00550C78">
        <w:rPr>
          <w:rFonts w:ascii="Bookman Old Style" w:eastAsia="DengXian" w:hAnsi="Bookman Old Style"/>
          <w:i/>
          <w:iCs/>
          <w:lang w:eastAsia="zh-CN"/>
        </w:rPr>
        <w:t xml:space="preserve">Hukum Pidana Internasional. </w:t>
      </w:r>
      <w:r w:rsidRPr="00550C78">
        <w:rPr>
          <w:rFonts w:ascii="Bookman Old Style" w:eastAsia="DengXian" w:hAnsi="Bookman Old Style"/>
          <w:lang w:eastAsia="zh-CN"/>
        </w:rPr>
        <w:t>Bandung: Yrama Widya, 2015.</w:t>
      </w:r>
    </w:p>
    <w:p w14:paraId="612AA9EF" w14:textId="77777777" w:rsidR="00FA5351" w:rsidRDefault="00FA5351" w:rsidP="00FA5351">
      <w:pPr>
        <w:spacing w:line="360" w:lineRule="auto"/>
        <w:ind w:left="990" w:hanging="450"/>
        <w:rPr>
          <w:rFonts w:ascii="Bookman Old Style" w:eastAsia="DengXian" w:hAnsi="Bookman Old Style"/>
          <w:lang w:eastAsia="zh-CN"/>
        </w:rPr>
      </w:pPr>
      <w:r w:rsidRPr="00550C78">
        <w:rPr>
          <w:rFonts w:ascii="Bookman Old Style" w:eastAsia="DengXian" w:hAnsi="Bookman Old Style"/>
          <w:lang w:eastAsia="zh-CN"/>
        </w:rPr>
        <w:t>Siswanto, Arie.</w:t>
      </w:r>
      <w:r w:rsidRPr="00550C78">
        <w:rPr>
          <w:rFonts w:ascii="Bookman Old Style" w:eastAsia="DengXian" w:hAnsi="Bookman Old Style"/>
          <w:i/>
          <w:lang w:eastAsia="zh-CN"/>
        </w:rPr>
        <w:t xml:space="preserve"> Hukum Pidana Internasional.</w:t>
      </w:r>
      <w:r w:rsidRPr="00550C78">
        <w:rPr>
          <w:rFonts w:ascii="Bookman Old Style" w:eastAsia="DengXian" w:hAnsi="Bookman Old Style"/>
          <w:lang w:eastAsia="zh-CN"/>
        </w:rPr>
        <w:t xml:space="preserve"> Yogyakarta: CV. Andi Offset, 2005.</w:t>
      </w:r>
    </w:p>
    <w:p w14:paraId="3CC61B94" w14:textId="77777777" w:rsidR="00FA5351" w:rsidRDefault="00FA5351" w:rsidP="00FA5351">
      <w:pPr>
        <w:spacing w:line="360" w:lineRule="auto"/>
        <w:ind w:left="990" w:hanging="450"/>
        <w:jc w:val="both"/>
        <w:rPr>
          <w:rFonts w:ascii="Bookman Old Style" w:eastAsia="DengXian" w:hAnsi="Bookman Old Style" w:cs="Calibri"/>
          <w:lang w:eastAsia="zh-CN"/>
        </w:rPr>
      </w:pPr>
      <w:r w:rsidRPr="00550C78">
        <w:rPr>
          <w:rFonts w:ascii="Bookman Old Style" w:eastAsia="DengXian" w:hAnsi="Bookman Old Style" w:cs="Calibri"/>
          <w:lang w:eastAsia="zh-CN"/>
        </w:rPr>
        <w:t xml:space="preserve">_______. </w:t>
      </w:r>
      <w:r w:rsidRPr="00550C78">
        <w:rPr>
          <w:rFonts w:ascii="Bookman Old Style" w:eastAsia="DengXian" w:hAnsi="Bookman Old Style" w:cs="Calibri"/>
          <w:i/>
          <w:iCs/>
          <w:lang w:eastAsia="zh-CN"/>
        </w:rPr>
        <w:t>Yurisdiksi Material Mahkamah Pidana Internasional</w:t>
      </w:r>
      <w:r w:rsidRPr="00550C78">
        <w:rPr>
          <w:rFonts w:ascii="Bookman Old Style" w:eastAsia="DengXian" w:hAnsi="Bookman Old Style" w:cs="Calibri"/>
          <w:lang w:eastAsia="zh-CN"/>
        </w:rPr>
        <w:t>. Jakarta: Ghalia Indonesia, 2005.</w:t>
      </w:r>
    </w:p>
    <w:p w14:paraId="171CC9DF" w14:textId="77777777" w:rsidR="00FA5351" w:rsidRPr="00550C78" w:rsidRDefault="00FA5351" w:rsidP="00FA5351">
      <w:pPr>
        <w:spacing w:line="360" w:lineRule="auto"/>
        <w:ind w:left="990" w:hanging="450"/>
        <w:rPr>
          <w:rFonts w:ascii="Bookman Old Style" w:eastAsia="DengXian" w:hAnsi="Bookman Old Style"/>
          <w:lang w:eastAsia="zh-CN"/>
        </w:rPr>
      </w:pPr>
      <w:r w:rsidRPr="009618D0">
        <w:rPr>
          <w:rFonts w:ascii="Bookman Old Style" w:hAnsi="Bookman Old Style"/>
        </w:rPr>
        <w:t>Soekanto, Soerjono dan Sri Mamudji</w:t>
      </w:r>
      <w:r>
        <w:rPr>
          <w:rFonts w:ascii="Bookman Old Style" w:hAnsi="Bookman Old Style"/>
        </w:rPr>
        <w:t>.</w:t>
      </w:r>
      <w:r w:rsidRPr="009618D0">
        <w:rPr>
          <w:rFonts w:ascii="Bookman Old Style" w:hAnsi="Bookman Old Style"/>
        </w:rPr>
        <w:t xml:space="preserve"> </w:t>
      </w:r>
      <w:r w:rsidRPr="009618D0">
        <w:rPr>
          <w:rFonts w:ascii="Bookman Old Style" w:hAnsi="Bookman Old Style"/>
          <w:i/>
        </w:rPr>
        <w:t>Penelitian Hukum Normatif: Suatu Tinjauan Singkat</w:t>
      </w:r>
      <w:r>
        <w:rPr>
          <w:rFonts w:ascii="Bookman Old Style" w:hAnsi="Bookman Old Style"/>
          <w:iCs/>
        </w:rPr>
        <w:t>.</w:t>
      </w:r>
      <w:r w:rsidRPr="009618D0">
        <w:rPr>
          <w:rFonts w:ascii="Bookman Old Style" w:hAnsi="Bookman Old Style"/>
          <w:i/>
        </w:rPr>
        <w:t xml:space="preserve"> </w:t>
      </w:r>
      <w:r w:rsidRPr="009618D0">
        <w:rPr>
          <w:rFonts w:ascii="Bookman Old Style" w:hAnsi="Bookman Old Style"/>
        </w:rPr>
        <w:t xml:space="preserve">Jakarta: Raja Grafindo Persada, </w:t>
      </w:r>
      <w:r>
        <w:rPr>
          <w:rFonts w:ascii="Bookman Old Style" w:hAnsi="Bookman Old Style"/>
        </w:rPr>
        <w:t>2015.</w:t>
      </w:r>
    </w:p>
    <w:p w14:paraId="46791FF7" w14:textId="77777777" w:rsidR="00FA5351" w:rsidRPr="00550C78" w:rsidRDefault="00FA5351" w:rsidP="00FA5351">
      <w:pPr>
        <w:spacing w:line="360" w:lineRule="auto"/>
        <w:ind w:left="990" w:hanging="450"/>
        <w:jc w:val="both"/>
        <w:rPr>
          <w:rFonts w:ascii="Bookman Old Style" w:eastAsia="DengXian" w:hAnsi="Bookman Old Style"/>
          <w:lang w:eastAsia="zh-CN"/>
        </w:rPr>
      </w:pPr>
      <w:r w:rsidRPr="00550C78">
        <w:rPr>
          <w:rFonts w:ascii="Bookman Old Style" w:eastAsia="DengXian" w:hAnsi="Bookman Old Style"/>
          <w:lang w:eastAsia="zh-CN"/>
        </w:rPr>
        <w:lastRenderedPageBreak/>
        <w:t xml:space="preserve">Widyawati, Anis. </w:t>
      </w:r>
      <w:r w:rsidRPr="00550C78">
        <w:rPr>
          <w:rFonts w:ascii="Bookman Old Style" w:eastAsia="DengXian" w:hAnsi="Bookman Old Style"/>
          <w:i/>
          <w:lang w:eastAsia="zh-CN"/>
        </w:rPr>
        <w:t>Hukum Pidana Internasional.</w:t>
      </w:r>
      <w:r w:rsidRPr="00550C78">
        <w:rPr>
          <w:rFonts w:ascii="Bookman Old Style" w:eastAsia="DengXian" w:hAnsi="Bookman Old Style"/>
          <w:lang w:eastAsia="zh-CN"/>
        </w:rPr>
        <w:t xml:space="preserve"> Jakarta: Sinar Grafika, 2014.</w:t>
      </w:r>
    </w:p>
    <w:p w14:paraId="2FCC2A29" w14:textId="77777777" w:rsidR="00FA5351" w:rsidRPr="00550C78" w:rsidRDefault="00FA5351" w:rsidP="00FA5351">
      <w:pPr>
        <w:spacing w:line="360" w:lineRule="auto"/>
        <w:ind w:left="990" w:hanging="450"/>
        <w:rPr>
          <w:rFonts w:ascii="Bookman Old Style" w:eastAsia="DengXian" w:hAnsi="Bookman Old Style"/>
          <w:lang w:eastAsia="zh-CN"/>
        </w:rPr>
      </w:pPr>
    </w:p>
    <w:p w14:paraId="467A4228" w14:textId="77777777" w:rsidR="00FA5351" w:rsidRPr="0095100E" w:rsidRDefault="00FA5351" w:rsidP="00FA5351">
      <w:pPr>
        <w:spacing w:line="360" w:lineRule="auto"/>
        <w:ind w:left="990" w:hanging="450"/>
        <w:rPr>
          <w:rFonts w:ascii="Bookman Old Style" w:eastAsia="DengXian" w:hAnsi="Bookman Old Style"/>
          <w:b/>
          <w:bCs/>
          <w:lang w:val="de-DE" w:eastAsia="zh-CN"/>
        </w:rPr>
      </w:pPr>
      <w:r w:rsidRPr="0095100E">
        <w:rPr>
          <w:rFonts w:ascii="Bookman Old Style" w:eastAsia="DengXian" w:hAnsi="Bookman Old Style"/>
          <w:b/>
          <w:bCs/>
          <w:lang w:val="de-DE" w:eastAsia="zh-CN"/>
        </w:rPr>
        <w:t>Jurnal</w:t>
      </w:r>
    </w:p>
    <w:p w14:paraId="5B48DB83" w14:textId="77777777" w:rsidR="00FA5351" w:rsidRPr="00550C78" w:rsidRDefault="00FA5351" w:rsidP="00FA5351">
      <w:pPr>
        <w:spacing w:line="360" w:lineRule="auto"/>
        <w:ind w:left="990" w:hanging="450"/>
        <w:jc w:val="both"/>
        <w:rPr>
          <w:rFonts w:ascii="Bookman Old Style" w:eastAsia="DengXian" w:hAnsi="Bookman Old Style"/>
          <w:lang w:eastAsia="zh-CN"/>
        </w:rPr>
      </w:pPr>
      <w:r w:rsidRPr="00550C78">
        <w:rPr>
          <w:rFonts w:ascii="Bookman Old Style" w:hAnsi="Bookman Old Style"/>
        </w:rPr>
        <w:t xml:space="preserve">Banjarani, Desia Rakhma. </w:t>
      </w:r>
      <w:r w:rsidRPr="00550C78">
        <w:rPr>
          <w:rFonts w:ascii="Bookman Old Style" w:hAnsi="Bookman Old Style"/>
          <w:i/>
        </w:rPr>
        <w:t>Studi Perbandingan Kelembagaan Dan Yurisdiksi Internasional Criminal Tribunal For</w:t>
      </w:r>
      <w:r>
        <w:rPr>
          <w:rFonts w:ascii="Bookman Old Style" w:hAnsi="Bookman Old Style"/>
          <w:i/>
        </w:rPr>
        <w:t xml:space="preserve"> </w:t>
      </w:r>
      <w:r w:rsidRPr="00550C78">
        <w:rPr>
          <w:rFonts w:ascii="Bookman Old Style" w:hAnsi="Bookman Old Style"/>
          <w:i/>
        </w:rPr>
        <w:t>The Former Yugoslavia (ICTY) Dan The International Criminal Tribunal For Rwanda (ICTR) Dengan International Criminal Court (ICC),</w:t>
      </w:r>
      <w:r w:rsidRPr="00550C78">
        <w:rPr>
          <w:rFonts w:ascii="Bookman Old Style" w:hAnsi="Bookman Old Style"/>
        </w:rPr>
        <w:t xml:space="preserve"> Jurnal Fakultas Hukum Unila, Vol. 1 No. 1 Juli 2017.</w:t>
      </w:r>
    </w:p>
    <w:p w14:paraId="151A0869" w14:textId="77777777" w:rsidR="00FA5351" w:rsidRDefault="00FA5351" w:rsidP="00FA5351">
      <w:pPr>
        <w:spacing w:line="360" w:lineRule="auto"/>
        <w:ind w:left="990" w:hanging="450"/>
        <w:jc w:val="both"/>
        <w:rPr>
          <w:rFonts w:ascii="Bookman Old Style" w:hAnsi="Bookman Old Style"/>
        </w:rPr>
      </w:pPr>
      <w:r w:rsidRPr="00550C78">
        <w:rPr>
          <w:rFonts w:ascii="Bookman Old Style" w:hAnsi="Bookman Old Style"/>
        </w:rPr>
        <w:t xml:space="preserve">Binti Nazri, Noor Atika Shafinaz. </w:t>
      </w:r>
      <w:r w:rsidRPr="0095100E">
        <w:rPr>
          <w:rFonts w:ascii="Bookman Old Style" w:hAnsi="Bookman Old Style"/>
          <w:i/>
          <w:iCs/>
          <w:lang w:val="de-DE"/>
        </w:rPr>
        <w:t xml:space="preserve">Peranan Organisasi Bukan Kerajaan (NGO) Dalam Konflik Kemanusiaan Di Palestina. </w:t>
      </w:r>
      <w:r w:rsidRPr="00550C78">
        <w:rPr>
          <w:rFonts w:ascii="Bookman Old Style" w:hAnsi="Bookman Old Style"/>
          <w:iCs/>
        </w:rPr>
        <w:t>Journal of Islamic &amp; Social Studies</w:t>
      </w:r>
      <w:r>
        <w:rPr>
          <w:rFonts w:ascii="Bookman Old Style" w:hAnsi="Bookman Old Style"/>
        </w:rPr>
        <w:t>,</w:t>
      </w:r>
      <w:r w:rsidRPr="00550C78">
        <w:rPr>
          <w:rFonts w:ascii="Bookman Old Style" w:hAnsi="Bookman Old Style"/>
        </w:rPr>
        <w:t xml:space="preserve"> Vol. 3 No. 1, Januari 2017.</w:t>
      </w:r>
    </w:p>
    <w:p w14:paraId="22C15320" w14:textId="77777777" w:rsidR="00FA5351" w:rsidRPr="00A84B5D" w:rsidRDefault="00FA5351" w:rsidP="00FA5351">
      <w:pPr>
        <w:spacing w:line="360" w:lineRule="auto"/>
        <w:ind w:left="990" w:hanging="450"/>
        <w:jc w:val="both"/>
        <w:rPr>
          <w:rFonts w:ascii="Bookman Old Style" w:eastAsia="DengXian" w:hAnsi="Bookman Old Style"/>
          <w:lang w:eastAsia="zh-CN"/>
        </w:rPr>
      </w:pPr>
      <w:r w:rsidRPr="00550C78">
        <w:rPr>
          <w:rFonts w:ascii="Bookman Old Style" w:eastAsia="DengXian" w:hAnsi="Bookman Old Style"/>
          <w:lang w:eastAsia="zh-CN"/>
        </w:rPr>
        <w:t xml:space="preserve">Cahya, Ega Nur. </w:t>
      </w:r>
      <w:r w:rsidRPr="00550C78">
        <w:rPr>
          <w:rFonts w:ascii="Bookman Old Style" w:eastAsia="DengXian" w:hAnsi="Bookman Old Style"/>
          <w:i/>
          <w:lang w:eastAsia="zh-CN"/>
        </w:rPr>
        <w:t>Agresi Israel Terhadap Palestina Yang Berujung Pelanggaran Hak Asasi Manusia Pada Palestina</w:t>
      </w:r>
      <w:r>
        <w:rPr>
          <w:rFonts w:ascii="Bookman Old Style" w:eastAsia="DengXian" w:hAnsi="Bookman Old Style"/>
          <w:iCs/>
          <w:lang w:eastAsia="zh-CN"/>
        </w:rPr>
        <w:t>.</w:t>
      </w:r>
      <w:r w:rsidRPr="00550C78">
        <w:rPr>
          <w:rFonts w:ascii="Bookman Old Style" w:eastAsia="DengXian" w:hAnsi="Bookman Old Style"/>
          <w:lang w:eastAsia="zh-CN"/>
        </w:rPr>
        <w:t xml:space="preserve"> Jurnal Pendidikan Pancasila dan Kewarganegaraan</w:t>
      </w:r>
      <w:r>
        <w:rPr>
          <w:rFonts w:ascii="Bookman Old Style" w:eastAsia="DengXian" w:hAnsi="Bookman Old Style"/>
          <w:lang w:eastAsia="zh-CN"/>
        </w:rPr>
        <w:t>,</w:t>
      </w:r>
      <w:r w:rsidRPr="00550C78">
        <w:rPr>
          <w:rFonts w:ascii="Bookman Old Style" w:eastAsia="DengXian" w:hAnsi="Bookman Old Style"/>
          <w:lang w:eastAsia="zh-CN"/>
        </w:rPr>
        <w:t xml:space="preserve"> Vol. 3 No. 1, April 2022.</w:t>
      </w:r>
    </w:p>
    <w:p w14:paraId="6D9EC831" w14:textId="77777777" w:rsidR="00FA5351" w:rsidRPr="00550C78" w:rsidRDefault="00FA5351" w:rsidP="00FA5351">
      <w:pPr>
        <w:spacing w:line="360" w:lineRule="auto"/>
        <w:ind w:left="990" w:hanging="450"/>
        <w:jc w:val="both"/>
        <w:rPr>
          <w:rFonts w:eastAsia="DengXian"/>
          <w:lang w:eastAsia="zh-CN"/>
        </w:rPr>
      </w:pPr>
      <w:r w:rsidRPr="00550C78">
        <w:rPr>
          <w:rFonts w:ascii="Bookman Old Style" w:eastAsia="DengXian" w:hAnsi="Bookman Old Style"/>
          <w:lang w:eastAsia="zh-CN"/>
        </w:rPr>
        <w:t>Cahyono, Heru.</w:t>
      </w:r>
      <w:r w:rsidRPr="00550C78">
        <w:rPr>
          <w:rFonts w:ascii="Bookman Old Style" w:eastAsia="DengXian" w:hAnsi="Bookman Old Style"/>
          <w:i/>
          <w:lang w:eastAsia="zh-CN"/>
        </w:rPr>
        <w:t xml:space="preserve"> Kejahatan Perang yang Diatur Dalam Hukum Internasional dan Hukum </w:t>
      </w:r>
      <w:r>
        <w:rPr>
          <w:rFonts w:ascii="Bookman Old Style" w:eastAsia="DengXian" w:hAnsi="Bookman Old Style"/>
          <w:i/>
          <w:lang w:eastAsia="zh-CN"/>
        </w:rPr>
        <w:t>Nasional</w:t>
      </w:r>
      <w:r w:rsidRPr="00550C78">
        <w:rPr>
          <w:rFonts w:ascii="Bookman Old Style" w:eastAsia="DengXian" w:hAnsi="Bookman Old Style"/>
          <w:i/>
          <w:lang w:eastAsia="zh-CN"/>
        </w:rPr>
        <w:t xml:space="preserve">. </w:t>
      </w:r>
      <w:r w:rsidRPr="00550C78">
        <w:rPr>
          <w:rFonts w:ascii="Bookman Old Style" w:eastAsia="DengXian" w:hAnsi="Bookman Old Style"/>
          <w:lang w:eastAsia="zh-CN"/>
        </w:rPr>
        <w:t>Jurnal Hukum Humaniter</w:t>
      </w:r>
      <w:r>
        <w:rPr>
          <w:rFonts w:ascii="Bookman Old Style" w:eastAsia="DengXian" w:hAnsi="Bookman Old Style"/>
          <w:lang w:eastAsia="zh-CN"/>
        </w:rPr>
        <w:t>,</w:t>
      </w:r>
      <w:r w:rsidRPr="00550C78">
        <w:rPr>
          <w:rFonts w:ascii="Bookman Old Style" w:eastAsia="DengXian" w:hAnsi="Bookman Old Style"/>
          <w:lang w:eastAsia="zh-CN"/>
        </w:rPr>
        <w:t xml:space="preserve"> Vol 1 No. 1, Juli 2005.</w:t>
      </w:r>
    </w:p>
    <w:p w14:paraId="7F72EA45" w14:textId="77777777" w:rsidR="00FA5351" w:rsidRPr="0095100E" w:rsidRDefault="00FA5351" w:rsidP="00FA5351">
      <w:pPr>
        <w:spacing w:line="360" w:lineRule="auto"/>
        <w:ind w:left="990" w:hanging="450"/>
        <w:jc w:val="both"/>
        <w:rPr>
          <w:rFonts w:ascii="Bookman Old Style" w:eastAsia="DengXian" w:hAnsi="Bookman Old Style"/>
          <w:lang w:val="de-DE" w:eastAsia="zh-CN"/>
        </w:rPr>
      </w:pPr>
      <w:r w:rsidRPr="0095100E">
        <w:rPr>
          <w:rFonts w:ascii="Bookman Old Style" w:eastAsia="DengXian" w:hAnsi="Bookman Old Style"/>
          <w:lang w:val="de-DE" w:eastAsia="zh-CN"/>
        </w:rPr>
        <w:t xml:space="preserve">Islamiyah, Nur dan Agus Trilaksana. </w:t>
      </w:r>
      <w:r w:rsidRPr="0095100E">
        <w:rPr>
          <w:rFonts w:ascii="Bookman Old Style" w:eastAsia="DengXian" w:hAnsi="Bookman Old Style"/>
          <w:i/>
          <w:iCs/>
          <w:lang w:val="de-DE" w:eastAsia="zh-CN"/>
        </w:rPr>
        <w:t>Aspek Historis Peranan PBB Dalam Penyelesaian Konflik Palestina-Israel 1967-1955</w:t>
      </w:r>
      <w:r w:rsidRPr="0095100E">
        <w:rPr>
          <w:rFonts w:ascii="Bookman Old Style" w:eastAsia="DengXian" w:hAnsi="Bookman Old Style"/>
          <w:lang w:val="de-DE" w:eastAsia="zh-CN"/>
        </w:rPr>
        <w:t>. Jurnal Avatara</w:t>
      </w:r>
      <w:r>
        <w:rPr>
          <w:rFonts w:ascii="Bookman Old Style" w:eastAsia="DengXian" w:hAnsi="Bookman Old Style"/>
          <w:lang w:val="de-DE" w:eastAsia="zh-CN"/>
        </w:rPr>
        <w:t>,</w:t>
      </w:r>
      <w:r w:rsidRPr="0095100E">
        <w:rPr>
          <w:rFonts w:ascii="Bookman Old Style" w:eastAsia="DengXian" w:hAnsi="Bookman Old Style"/>
          <w:lang w:val="de-DE" w:eastAsia="zh-CN"/>
        </w:rPr>
        <w:t xml:space="preserve"> Vol. 3 No. 4, Juni 2016.</w:t>
      </w:r>
    </w:p>
    <w:p w14:paraId="76925D9D" w14:textId="77777777" w:rsidR="00FA5351" w:rsidRPr="0095100E" w:rsidRDefault="00FA5351" w:rsidP="00FA5351">
      <w:pPr>
        <w:spacing w:line="360" w:lineRule="auto"/>
        <w:ind w:left="990" w:hanging="450"/>
        <w:jc w:val="both"/>
        <w:rPr>
          <w:rFonts w:ascii="Bookman Old Style" w:eastAsia="DengXian" w:hAnsi="Bookman Old Style"/>
          <w:lang w:val="de-DE" w:eastAsia="zh-CN"/>
        </w:rPr>
      </w:pPr>
      <w:r w:rsidRPr="0095100E">
        <w:rPr>
          <w:rFonts w:ascii="Bookman Old Style" w:hAnsi="Bookman Old Style"/>
          <w:lang w:val="de-DE"/>
        </w:rPr>
        <w:t xml:space="preserve">Kalolo, Julianto Jover Jotam. </w:t>
      </w:r>
      <w:r w:rsidRPr="0095100E">
        <w:rPr>
          <w:rFonts w:ascii="Bookman Old Style" w:hAnsi="Bookman Old Style"/>
          <w:i/>
          <w:lang w:val="de-DE"/>
        </w:rPr>
        <w:t xml:space="preserve">Penyelesaian Sengketa Terhadap Kasus Imunitas Negara Melalui ICJ (International Court </w:t>
      </w:r>
      <w:r>
        <w:rPr>
          <w:rFonts w:ascii="Bookman Old Style" w:hAnsi="Bookman Old Style"/>
          <w:i/>
          <w:lang w:val="de-DE"/>
        </w:rPr>
        <w:t>o</w:t>
      </w:r>
      <w:r w:rsidRPr="0095100E">
        <w:rPr>
          <w:rFonts w:ascii="Bookman Old Style" w:hAnsi="Bookman Old Style"/>
          <w:i/>
          <w:lang w:val="de-DE"/>
        </w:rPr>
        <w:t>f Justice/Mahkamah Internasional)</w:t>
      </w:r>
      <w:r>
        <w:rPr>
          <w:rFonts w:ascii="Bookman Old Style" w:hAnsi="Bookman Old Style"/>
          <w:iCs/>
          <w:lang w:val="de-DE"/>
        </w:rPr>
        <w:t>.</w:t>
      </w:r>
      <w:r w:rsidRPr="0095100E">
        <w:rPr>
          <w:rFonts w:ascii="Bookman Old Style" w:hAnsi="Bookman Old Style"/>
          <w:lang w:val="de-DE"/>
        </w:rPr>
        <w:t xml:space="preserve">  Jurnal Jurisprudentie, Vol. 3 No. 2, Desember 2016.</w:t>
      </w:r>
    </w:p>
    <w:p w14:paraId="681E364F" w14:textId="77777777" w:rsidR="00FA5351" w:rsidRDefault="00FA5351" w:rsidP="00FA5351">
      <w:pPr>
        <w:spacing w:line="360" w:lineRule="auto"/>
        <w:ind w:left="990" w:hanging="450"/>
        <w:jc w:val="both"/>
        <w:rPr>
          <w:rFonts w:ascii="Bookman Old Style" w:hAnsi="Bookman Old Style"/>
        </w:rPr>
      </w:pPr>
      <w:r w:rsidRPr="0095100E">
        <w:rPr>
          <w:rFonts w:ascii="Bookman Old Style" w:hAnsi="Bookman Old Style"/>
          <w:lang w:val="de-DE"/>
        </w:rPr>
        <w:t>Lamadju, Devian Abdulfatah.</w:t>
      </w:r>
      <w:r w:rsidRPr="0095100E">
        <w:rPr>
          <w:rFonts w:ascii="Bookman Old Style" w:hAnsi="Bookman Old Style"/>
          <w:i/>
          <w:lang w:val="de-DE"/>
        </w:rPr>
        <w:t xml:space="preserve"> Penerapan Yurisdiksi Atas Kejahatan Terhadap Kemanusiaan Dalam Perspektif Hukum Pidana Internasional</w:t>
      </w:r>
      <w:r>
        <w:rPr>
          <w:rFonts w:ascii="Bookman Old Style" w:hAnsi="Bookman Old Style"/>
          <w:i/>
          <w:lang w:val="de-DE"/>
        </w:rPr>
        <w:t>.</w:t>
      </w:r>
      <w:r w:rsidRPr="0095100E">
        <w:rPr>
          <w:rFonts w:ascii="Bookman Old Style" w:hAnsi="Bookman Old Style"/>
          <w:lang w:val="de-DE"/>
        </w:rPr>
        <w:t xml:space="preserve"> Jurnal Lex Administratum</w:t>
      </w:r>
      <w:r>
        <w:rPr>
          <w:rFonts w:ascii="Bookman Old Style" w:hAnsi="Bookman Old Style"/>
          <w:lang w:val="de-DE"/>
        </w:rPr>
        <w:t>,</w:t>
      </w:r>
      <w:r w:rsidRPr="0095100E">
        <w:rPr>
          <w:rFonts w:ascii="Bookman Old Style" w:hAnsi="Bookman Old Style"/>
          <w:lang w:val="de-DE"/>
        </w:rPr>
        <w:t xml:space="preserve"> </w:t>
      </w:r>
      <w:r w:rsidRPr="00550C78">
        <w:rPr>
          <w:rFonts w:ascii="Bookman Old Style" w:hAnsi="Bookman Old Style"/>
        </w:rPr>
        <w:t>Vol. 6 No. 4, Juli 2018.</w:t>
      </w:r>
    </w:p>
    <w:p w14:paraId="6A1672A7" w14:textId="77777777" w:rsidR="00FA5351" w:rsidRPr="00826726" w:rsidRDefault="00FA5351" w:rsidP="00FA5351">
      <w:pPr>
        <w:spacing w:line="360" w:lineRule="auto"/>
        <w:ind w:left="990" w:hanging="450"/>
        <w:jc w:val="both"/>
        <w:rPr>
          <w:rFonts w:ascii="Bookman Old Style" w:hAnsi="Bookman Old Style"/>
        </w:rPr>
      </w:pPr>
      <w:r w:rsidRPr="00826726">
        <w:rPr>
          <w:rFonts w:ascii="Bookman Old Style" w:hAnsi="Bookman Old Style"/>
        </w:rPr>
        <w:lastRenderedPageBreak/>
        <w:t xml:space="preserve">Maynard Soselisa, Dave. </w:t>
      </w:r>
      <w:r w:rsidRPr="00826726">
        <w:rPr>
          <w:rFonts w:ascii="Bookman Old Style" w:hAnsi="Bookman Old Style"/>
          <w:i/>
        </w:rPr>
        <w:t>Kedudukan Wartawan Perang Dalam Konflik Bersenjata Menurut Hukum Humaniter Internasional</w:t>
      </w:r>
      <w:r>
        <w:rPr>
          <w:rFonts w:ascii="Bookman Old Style" w:hAnsi="Bookman Old Style"/>
          <w:iCs/>
        </w:rPr>
        <w:t>.</w:t>
      </w:r>
      <w:r w:rsidRPr="00826726">
        <w:rPr>
          <w:rFonts w:ascii="Bookman Old Style" w:hAnsi="Bookman Old Style"/>
        </w:rPr>
        <w:t xml:space="preserve"> Pattimura Law Study Review, Vol. 1 No. 1, Agustus 2023.</w:t>
      </w:r>
    </w:p>
    <w:p w14:paraId="7A395777" w14:textId="77777777" w:rsidR="00FA5351" w:rsidRPr="00550C78" w:rsidRDefault="00FA5351" w:rsidP="00FA5351">
      <w:pPr>
        <w:spacing w:line="360" w:lineRule="auto"/>
        <w:ind w:left="990" w:hanging="450"/>
        <w:jc w:val="both"/>
        <w:rPr>
          <w:rFonts w:ascii="Bookman Old Style" w:hAnsi="Bookman Old Style"/>
        </w:rPr>
      </w:pPr>
      <w:r w:rsidRPr="00550C78">
        <w:rPr>
          <w:rFonts w:ascii="Bookman Old Style" w:hAnsi="Bookman Old Style"/>
        </w:rPr>
        <w:t xml:space="preserve">Muhamad, Simela Victor. </w:t>
      </w:r>
      <w:r w:rsidRPr="00550C78">
        <w:rPr>
          <w:rFonts w:ascii="Bookman Old Style" w:hAnsi="Bookman Old Style"/>
          <w:i/>
        </w:rPr>
        <w:t>Konflik Palestina (Hamas)-Israel</w:t>
      </w:r>
      <w:r>
        <w:rPr>
          <w:rFonts w:ascii="Bookman Old Style" w:hAnsi="Bookman Old Style"/>
          <w:iCs/>
        </w:rPr>
        <w:t>.</w:t>
      </w:r>
      <w:r w:rsidRPr="00550C78">
        <w:rPr>
          <w:rFonts w:ascii="Bookman Old Style" w:hAnsi="Bookman Old Style"/>
        </w:rPr>
        <w:t xml:space="preserve"> Jurnal Info Singkat, Vol. 15 No. 20, Oktober 2023.</w:t>
      </w:r>
    </w:p>
    <w:p w14:paraId="04DD7887" w14:textId="77777777" w:rsidR="00FA5351" w:rsidRPr="00550C78" w:rsidRDefault="00FA5351" w:rsidP="00FA5351">
      <w:pPr>
        <w:spacing w:line="360" w:lineRule="auto"/>
        <w:ind w:left="990" w:hanging="450"/>
        <w:jc w:val="both"/>
        <w:rPr>
          <w:rFonts w:eastAsia="DengXian"/>
          <w:lang w:eastAsia="zh-CN"/>
        </w:rPr>
      </w:pPr>
      <w:r w:rsidRPr="00550C78">
        <w:rPr>
          <w:rFonts w:ascii="Bookman Old Style" w:eastAsia="DengXian" w:hAnsi="Bookman Old Style"/>
          <w:lang w:eastAsia="zh-CN"/>
        </w:rPr>
        <w:t>Natanel, Katherine.</w:t>
      </w:r>
      <w:r w:rsidRPr="00550C78">
        <w:rPr>
          <w:rFonts w:ascii="Bookman Old Style" w:eastAsia="DengXian" w:hAnsi="Bookman Old Style"/>
          <w:i/>
          <w:lang w:eastAsia="zh-CN"/>
        </w:rPr>
        <w:t xml:space="preserve"> Border collapse and boundary maintenance: militarisation and the micro-geographies of violence in Israel–Palestine.</w:t>
      </w:r>
      <w:r w:rsidRPr="00550C78">
        <w:rPr>
          <w:rFonts w:ascii="Bookman Old Style" w:eastAsia="DengXian" w:hAnsi="Bookman Old Style"/>
          <w:lang w:eastAsia="zh-CN"/>
        </w:rPr>
        <w:t xml:space="preserve"> Journal Gender, Place and Culture</w:t>
      </w:r>
      <w:r>
        <w:rPr>
          <w:rFonts w:ascii="Bookman Old Style" w:eastAsia="DengXian" w:hAnsi="Bookman Old Style"/>
          <w:lang w:eastAsia="zh-CN"/>
        </w:rPr>
        <w:t>,</w:t>
      </w:r>
      <w:r w:rsidRPr="00550C78">
        <w:rPr>
          <w:rFonts w:ascii="Bookman Old Style" w:eastAsia="DengXian" w:hAnsi="Bookman Old Style"/>
          <w:lang w:eastAsia="zh-CN"/>
        </w:rPr>
        <w:t xml:space="preserve"> Vol. 23 No. 6, Juni 2016.</w:t>
      </w:r>
    </w:p>
    <w:p w14:paraId="3F65961B" w14:textId="77777777" w:rsidR="00FA5351" w:rsidRPr="00550C78" w:rsidRDefault="00FA5351" w:rsidP="00FA5351">
      <w:pPr>
        <w:spacing w:line="360" w:lineRule="auto"/>
        <w:ind w:left="990" w:hanging="450"/>
        <w:jc w:val="both"/>
        <w:rPr>
          <w:rFonts w:ascii="Bookman Old Style" w:hAnsi="Bookman Old Style"/>
        </w:rPr>
      </w:pPr>
      <w:r w:rsidRPr="00550C78">
        <w:rPr>
          <w:rFonts w:ascii="Bookman Old Style" w:hAnsi="Bookman Old Style"/>
        </w:rPr>
        <w:t xml:space="preserve">Nor, Mohd Roslan Mohd. </w:t>
      </w:r>
      <w:r w:rsidRPr="0095100E">
        <w:rPr>
          <w:rFonts w:ascii="Bookman Old Style" w:hAnsi="Bookman Old Style"/>
          <w:i/>
          <w:iCs/>
          <w:lang w:val="de-DE"/>
        </w:rPr>
        <w:t>Konflik Israel-Palestina dari Aspek Sejarah Modern dan Langkah Pembebasan dari Cengkaman Zionis</w:t>
      </w:r>
      <w:r w:rsidRPr="0095100E">
        <w:rPr>
          <w:rFonts w:ascii="Bookman Old Style" w:hAnsi="Bookman Old Style"/>
          <w:lang w:val="de-DE"/>
        </w:rPr>
        <w:t xml:space="preserve">. </w:t>
      </w:r>
      <w:r w:rsidRPr="00550C78">
        <w:rPr>
          <w:rFonts w:ascii="Bookman Old Style" w:hAnsi="Bookman Old Style"/>
        </w:rPr>
        <w:t>Jurnal of Al-Tamaddun</w:t>
      </w:r>
      <w:r>
        <w:rPr>
          <w:rFonts w:ascii="Bookman Old Style" w:hAnsi="Bookman Old Style"/>
        </w:rPr>
        <w:t>,</w:t>
      </w:r>
      <w:r w:rsidRPr="00550C78">
        <w:rPr>
          <w:rFonts w:ascii="Bookman Old Style" w:hAnsi="Bookman Old Style"/>
        </w:rPr>
        <w:t xml:space="preserve"> Vol. 5 No. 1, Juli 2010.</w:t>
      </w:r>
    </w:p>
    <w:p w14:paraId="373C5317" w14:textId="77777777" w:rsidR="00FA5351" w:rsidRPr="0095100E" w:rsidRDefault="00FA5351" w:rsidP="00FA5351">
      <w:pPr>
        <w:spacing w:line="360" w:lineRule="auto"/>
        <w:ind w:left="990" w:hanging="450"/>
        <w:jc w:val="both"/>
        <w:rPr>
          <w:rFonts w:ascii="Bookman Old Style" w:hAnsi="Bookman Old Style"/>
          <w:lang w:val="de-DE"/>
        </w:rPr>
      </w:pPr>
      <w:r w:rsidRPr="00550C78">
        <w:rPr>
          <w:rFonts w:ascii="Bookman Old Style" w:hAnsi="Bookman Old Style"/>
        </w:rPr>
        <w:t xml:space="preserve">Paat, Vera Ellen. </w:t>
      </w:r>
      <w:r w:rsidRPr="0095100E">
        <w:rPr>
          <w:rFonts w:ascii="Bookman Old Style" w:hAnsi="Bookman Old Style"/>
          <w:i/>
          <w:iCs/>
          <w:lang w:val="de-DE"/>
        </w:rPr>
        <w:t>Posisi Amerika Serikat Dalam Penyelesaian Konflik Palestina-Israel 1</w:t>
      </w:r>
      <w:r w:rsidRPr="0095100E">
        <w:rPr>
          <w:rFonts w:ascii="Bookman Old Style" w:hAnsi="Bookman Old Style"/>
          <w:lang w:val="de-DE"/>
        </w:rPr>
        <w:t>. Jurnal Politico</w:t>
      </w:r>
      <w:r>
        <w:rPr>
          <w:rFonts w:ascii="Bookman Old Style" w:hAnsi="Bookman Old Style"/>
          <w:lang w:val="de-DE"/>
        </w:rPr>
        <w:t>,</w:t>
      </w:r>
      <w:r w:rsidRPr="0095100E">
        <w:rPr>
          <w:rFonts w:ascii="Bookman Old Style" w:hAnsi="Bookman Old Style"/>
          <w:lang w:val="de-DE"/>
        </w:rPr>
        <w:t xml:space="preserve"> Vol. 2 No. 1, Januari 2013.</w:t>
      </w:r>
    </w:p>
    <w:p w14:paraId="204C658F" w14:textId="77777777" w:rsidR="00FA5351" w:rsidRPr="0095100E" w:rsidRDefault="00FA5351" w:rsidP="00FA5351">
      <w:pPr>
        <w:spacing w:line="360" w:lineRule="auto"/>
        <w:ind w:left="990" w:hanging="450"/>
        <w:jc w:val="both"/>
        <w:rPr>
          <w:rFonts w:ascii="Bookman Old Style" w:hAnsi="Bookman Old Style"/>
          <w:lang w:val="de-DE"/>
        </w:rPr>
      </w:pPr>
      <w:r w:rsidRPr="0095100E">
        <w:rPr>
          <w:rFonts w:ascii="Bookman Old Style" w:hAnsi="Bookman Old Style"/>
          <w:lang w:val="de-DE"/>
        </w:rPr>
        <w:t xml:space="preserve">Poluakan, Qrei M. </w:t>
      </w:r>
      <w:r w:rsidRPr="0095100E">
        <w:rPr>
          <w:rFonts w:ascii="Bookman Old Style" w:hAnsi="Bookman Old Style"/>
          <w:i/>
          <w:lang w:val="de-DE"/>
        </w:rPr>
        <w:t>Perlindungan HAM Bagi Warga Sipil Dalam Konflik Bersenjata Non-Internasional Menurut Perspektif Hukum HUmaniter Internasional (Studi Kasus Perang Saudara Suriah Tahun 2011)</w:t>
      </w:r>
      <w:r>
        <w:rPr>
          <w:rFonts w:ascii="Bookman Old Style" w:hAnsi="Bookman Old Style"/>
          <w:iCs/>
          <w:lang w:val="de-DE"/>
        </w:rPr>
        <w:t xml:space="preserve">. </w:t>
      </w:r>
      <w:r w:rsidRPr="0095100E">
        <w:rPr>
          <w:rFonts w:ascii="Bookman Old Style" w:hAnsi="Bookman Old Style"/>
          <w:lang w:val="de-DE"/>
        </w:rPr>
        <w:t>Jurnal Lex Adminstratum, Vol. 10 No. 3, Juli 2023.</w:t>
      </w:r>
    </w:p>
    <w:p w14:paraId="2DE0EE60" w14:textId="77777777" w:rsidR="00FA5351" w:rsidRPr="00550C78" w:rsidRDefault="00FA5351" w:rsidP="00FA5351">
      <w:pPr>
        <w:spacing w:line="360" w:lineRule="auto"/>
        <w:ind w:left="990" w:hanging="450"/>
        <w:jc w:val="both"/>
        <w:rPr>
          <w:rFonts w:ascii="Bookman Old Style" w:eastAsia="DengXian" w:hAnsi="Bookman Old Style"/>
          <w:lang w:eastAsia="zh-CN"/>
        </w:rPr>
      </w:pPr>
      <w:r w:rsidRPr="00550C78">
        <w:rPr>
          <w:rFonts w:ascii="Bookman Old Style" w:eastAsia="DengXian" w:hAnsi="Bookman Old Style"/>
          <w:lang w:eastAsia="zh-CN"/>
        </w:rPr>
        <w:t xml:space="preserve">Pratiwi, Nurlita. </w:t>
      </w:r>
      <w:r w:rsidRPr="00550C78">
        <w:rPr>
          <w:rFonts w:ascii="Bookman Old Style" w:eastAsia="DengXian" w:hAnsi="Bookman Old Style"/>
          <w:i/>
          <w:lang w:eastAsia="zh-CN"/>
        </w:rPr>
        <w:t>Pelanggaran Prinsip-Prinsip Hukum Humaniter Internasional Dalam Agresi Militer Israel Ke Palestina.</w:t>
      </w:r>
      <w:r w:rsidRPr="00550C78">
        <w:rPr>
          <w:rFonts w:ascii="Bookman Old Style" w:eastAsia="DengXian" w:hAnsi="Bookman Old Style"/>
          <w:lang w:eastAsia="zh-CN"/>
        </w:rPr>
        <w:t xml:space="preserve"> Jurnal Hukum Indonesia</w:t>
      </w:r>
      <w:r>
        <w:rPr>
          <w:rFonts w:ascii="Bookman Old Style" w:eastAsia="DengXian" w:hAnsi="Bookman Old Style"/>
          <w:lang w:eastAsia="zh-CN"/>
        </w:rPr>
        <w:t>,</w:t>
      </w:r>
      <w:r w:rsidRPr="00550C78">
        <w:rPr>
          <w:rFonts w:ascii="Bookman Old Style" w:eastAsia="DengXian" w:hAnsi="Bookman Old Style"/>
          <w:lang w:eastAsia="zh-CN"/>
        </w:rPr>
        <w:t xml:space="preserve"> Vol. 3 No. 2, April 2023.</w:t>
      </w:r>
    </w:p>
    <w:p w14:paraId="2925A108" w14:textId="77777777" w:rsidR="00FA5351" w:rsidRPr="00550C78" w:rsidRDefault="00FA5351" w:rsidP="00FA5351">
      <w:pPr>
        <w:spacing w:line="360" w:lineRule="auto"/>
        <w:ind w:left="990" w:hanging="450"/>
        <w:jc w:val="both"/>
        <w:rPr>
          <w:rFonts w:ascii="Bookman Old Style" w:hAnsi="Bookman Old Style"/>
        </w:rPr>
      </w:pPr>
      <w:r w:rsidRPr="00550C78">
        <w:rPr>
          <w:rFonts w:ascii="Bookman Old Style" w:hAnsi="Bookman Old Style"/>
        </w:rPr>
        <w:t xml:space="preserve">Sompotan, Hendrik B. </w:t>
      </w:r>
      <w:r w:rsidRPr="00550C78">
        <w:rPr>
          <w:rFonts w:ascii="Bookman Old Style" w:hAnsi="Bookman Old Style"/>
          <w:i/>
        </w:rPr>
        <w:t>Peranan Hukum Humaniter Dalam Masyarakat Internasional</w:t>
      </w:r>
      <w:r>
        <w:rPr>
          <w:rFonts w:ascii="Bookman Old Style" w:hAnsi="Bookman Old Style"/>
          <w:iCs/>
        </w:rPr>
        <w:t>.</w:t>
      </w:r>
      <w:r w:rsidRPr="00550C78">
        <w:rPr>
          <w:rFonts w:ascii="Bookman Old Style" w:hAnsi="Bookman Old Style"/>
        </w:rPr>
        <w:t xml:space="preserve"> Jurnal Lex et Societatis, Vol. 3 No. 1, Januari 2015.</w:t>
      </w:r>
    </w:p>
    <w:p w14:paraId="239F86AD" w14:textId="77777777" w:rsidR="00FA5351" w:rsidRDefault="00FA5351" w:rsidP="00FA5351">
      <w:pPr>
        <w:spacing w:line="360" w:lineRule="auto"/>
        <w:ind w:left="990" w:hanging="450"/>
        <w:jc w:val="both"/>
        <w:rPr>
          <w:rFonts w:ascii="Bookman Old Style" w:hAnsi="Bookman Old Style"/>
        </w:rPr>
      </w:pPr>
      <w:r w:rsidRPr="00550C78">
        <w:rPr>
          <w:rFonts w:ascii="Bookman Old Style" w:hAnsi="Bookman Old Style"/>
        </w:rPr>
        <w:t xml:space="preserve">Wotulo, Joshua R. </w:t>
      </w:r>
      <w:r w:rsidRPr="00550C78">
        <w:rPr>
          <w:rFonts w:ascii="Bookman Old Style" w:hAnsi="Bookman Old Style"/>
          <w:i/>
        </w:rPr>
        <w:t>Mekanisme Penegakan Hukum Terhadap Kejahatan Perang Ditinjau Dari Aspek Hukum Humaniter Internasional.</w:t>
      </w:r>
      <w:r w:rsidRPr="00550C78">
        <w:rPr>
          <w:rFonts w:ascii="Bookman Old Style" w:hAnsi="Bookman Old Style"/>
        </w:rPr>
        <w:t xml:space="preserve"> Jurnal Lex et Societatis, Vol. 7 No. 4, April 2019.</w:t>
      </w:r>
    </w:p>
    <w:p w14:paraId="39FE5B5D" w14:textId="77777777" w:rsidR="00FA5351" w:rsidRDefault="00FA5351" w:rsidP="00FA5351">
      <w:pPr>
        <w:spacing w:line="360" w:lineRule="auto"/>
        <w:ind w:left="990" w:hanging="450"/>
        <w:jc w:val="both"/>
        <w:rPr>
          <w:rFonts w:ascii="Bookman Old Style" w:hAnsi="Bookman Old Style"/>
        </w:rPr>
      </w:pPr>
      <w:r w:rsidRPr="00903599">
        <w:rPr>
          <w:rFonts w:ascii="Bookman Old Style" w:hAnsi="Bookman Old Style"/>
        </w:rPr>
        <w:lastRenderedPageBreak/>
        <w:t xml:space="preserve">Yuliantiningsih, Aryuni, </w:t>
      </w:r>
      <w:r w:rsidRPr="00903599">
        <w:rPr>
          <w:rFonts w:ascii="Bookman Old Style" w:hAnsi="Bookman Old Style"/>
          <w:i/>
        </w:rPr>
        <w:t>Agresi Israel Terhadap Palestina Perspektif Hukum Humaniter Internasional</w:t>
      </w:r>
      <w:r>
        <w:rPr>
          <w:rFonts w:ascii="Bookman Old Style" w:hAnsi="Bookman Old Style"/>
          <w:iCs/>
        </w:rPr>
        <w:t>.</w:t>
      </w:r>
      <w:r w:rsidRPr="00903599">
        <w:rPr>
          <w:rFonts w:ascii="Bookman Old Style" w:hAnsi="Bookman Old Style"/>
        </w:rPr>
        <w:t xml:space="preserve"> Jurnal Dinamika Hukum, Vol. 9 </w:t>
      </w:r>
      <w:r>
        <w:rPr>
          <w:rFonts w:ascii="Bookman Old Style" w:hAnsi="Bookman Old Style"/>
        </w:rPr>
        <w:t>No. 2, Mei 2009.</w:t>
      </w:r>
    </w:p>
    <w:p w14:paraId="6E03C152" w14:textId="77777777" w:rsidR="00FA5351" w:rsidRDefault="00FA5351" w:rsidP="00FA5351">
      <w:pPr>
        <w:spacing w:line="360" w:lineRule="auto"/>
        <w:ind w:left="990" w:hanging="450"/>
        <w:jc w:val="both"/>
        <w:rPr>
          <w:rFonts w:ascii="Bookman Old Style" w:hAnsi="Bookman Old Style"/>
        </w:rPr>
      </w:pPr>
    </w:p>
    <w:p w14:paraId="211C4C05" w14:textId="77777777" w:rsidR="00FA5351" w:rsidRPr="00550C78" w:rsidRDefault="00FA5351" w:rsidP="00FA5351">
      <w:pPr>
        <w:spacing w:line="360" w:lineRule="auto"/>
        <w:ind w:left="990" w:hanging="450"/>
        <w:rPr>
          <w:rFonts w:ascii="Bookman Old Style" w:eastAsia="DengXian" w:hAnsi="Bookman Old Style"/>
          <w:b/>
          <w:bCs/>
          <w:lang w:eastAsia="zh-CN"/>
        </w:rPr>
      </w:pPr>
      <w:r w:rsidRPr="00550C78">
        <w:rPr>
          <w:rFonts w:ascii="Bookman Old Style" w:eastAsia="DengXian" w:hAnsi="Bookman Old Style"/>
          <w:b/>
          <w:bCs/>
          <w:lang w:eastAsia="zh-CN"/>
        </w:rPr>
        <w:t>Laman</w:t>
      </w:r>
    </w:p>
    <w:p w14:paraId="559D1E94" w14:textId="77777777" w:rsidR="00FA5351" w:rsidRDefault="00FA5351" w:rsidP="00FA5351">
      <w:pPr>
        <w:spacing w:line="360" w:lineRule="auto"/>
        <w:ind w:left="990" w:hanging="450"/>
        <w:jc w:val="both"/>
        <w:rPr>
          <w:rFonts w:ascii="Bookman Old Style" w:hAnsi="Bookman Old Style"/>
        </w:rPr>
      </w:pPr>
      <w:r w:rsidRPr="00550C78">
        <w:rPr>
          <w:rFonts w:ascii="Bookman Old Style" w:hAnsi="Bookman Old Style"/>
        </w:rPr>
        <w:t xml:space="preserve">Aco, Hasanudin. </w:t>
      </w:r>
      <w:r w:rsidRPr="00550C78">
        <w:rPr>
          <w:rFonts w:ascii="Bookman Old Style" w:hAnsi="Bookman Old Style"/>
          <w:i/>
        </w:rPr>
        <w:t>Hima Persis: Hentikan Kejahatan Perang, Wujudkan Kemerdekaan Palestina,</w:t>
      </w:r>
      <w:r w:rsidRPr="00550C78">
        <w:rPr>
          <w:rFonts w:ascii="Bookman Old Style" w:hAnsi="Bookman Old Style"/>
        </w:rPr>
        <w:t xml:space="preserve"> dimuat dalam </w:t>
      </w:r>
      <w:hyperlink r:id="rId11" w:history="1">
        <w:r w:rsidRPr="00550C78">
          <w:rPr>
            <w:rFonts w:ascii="Bookman Old Style" w:hAnsi="Bookman Old Style"/>
          </w:rPr>
          <w:t>https://www.tribunnews.com/nasional/2024/06/01/hima-persis-hentikan-kejahatan-perang-wujudkan-kemerdekaan-palestina</w:t>
        </w:r>
      </w:hyperlink>
      <w:r w:rsidRPr="00550C78">
        <w:rPr>
          <w:rFonts w:ascii="Bookman Old Style" w:hAnsi="Bookman Old Style"/>
        </w:rPr>
        <w:t>, diakses tanggal 8 Oktober 2024.</w:t>
      </w:r>
    </w:p>
    <w:p w14:paraId="07AAE78A" w14:textId="77777777" w:rsidR="00FA5351" w:rsidRPr="00826726" w:rsidRDefault="00FA5351" w:rsidP="00FA5351">
      <w:pPr>
        <w:spacing w:line="360" w:lineRule="auto"/>
        <w:ind w:left="990" w:hanging="450"/>
        <w:jc w:val="both"/>
        <w:rPr>
          <w:rFonts w:ascii="Bookman Old Style" w:hAnsi="Bookman Old Style"/>
        </w:rPr>
      </w:pPr>
      <w:r w:rsidRPr="00826726">
        <w:rPr>
          <w:rFonts w:ascii="Bookman Old Style" w:hAnsi="Bookman Old Style"/>
        </w:rPr>
        <w:t>Andhara Herawati, Ludwina</w:t>
      </w:r>
      <w:r>
        <w:rPr>
          <w:rFonts w:ascii="Bookman Old Style" w:hAnsi="Bookman Old Style"/>
        </w:rPr>
        <w:t>.</w:t>
      </w:r>
      <w:r w:rsidRPr="00826726">
        <w:rPr>
          <w:rFonts w:ascii="Bookman Old Style" w:hAnsi="Bookman Old Style"/>
        </w:rPr>
        <w:t xml:space="preserve"> </w:t>
      </w:r>
      <w:r w:rsidRPr="00826726">
        <w:rPr>
          <w:rFonts w:ascii="Bookman Old Style" w:hAnsi="Bookman Old Style"/>
          <w:i/>
        </w:rPr>
        <w:t>Sejarah dan Asal Usul Bangsa Palestina,</w:t>
      </w:r>
      <w:r w:rsidRPr="00826726">
        <w:rPr>
          <w:rFonts w:ascii="Bookman Old Style" w:hAnsi="Bookman Old Style"/>
        </w:rPr>
        <w:t xml:space="preserve"> dimuat dalam </w:t>
      </w:r>
      <w:hyperlink r:id="rId12" w:history="1">
        <w:r w:rsidRPr="00826726">
          <w:rPr>
            <w:rStyle w:val="Hyperlink"/>
            <w:rFonts w:ascii="Bookman Old Style" w:hAnsi="Bookman Old Style"/>
            <w:color w:val="auto"/>
            <w:u w:val="none"/>
          </w:rPr>
          <w:t>https://news.okezone.com/read/2023/12/09/18/2935766/sejarah-dan-asal-usul-bangsa-palestina?page=all</w:t>
        </w:r>
      </w:hyperlink>
      <w:r w:rsidRPr="00826726">
        <w:rPr>
          <w:rFonts w:ascii="Bookman Old Style" w:hAnsi="Bookman Old Style"/>
        </w:rPr>
        <w:t>, diakses tanggal 11 November 2024</w:t>
      </w:r>
    </w:p>
    <w:p w14:paraId="42814F75" w14:textId="77777777" w:rsidR="00FA5351" w:rsidRPr="0095100E" w:rsidRDefault="00FA5351" w:rsidP="00FA5351">
      <w:pPr>
        <w:spacing w:line="360" w:lineRule="auto"/>
        <w:ind w:left="990" w:hanging="450"/>
        <w:jc w:val="both"/>
        <w:rPr>
          <w:rFonts w:ascii="Bookman Old Style" w:eastAsia="DengXian" w:hAnsi="Bookman Old Style"/>
          <w:lang w:val="de-DE" w:eastAsia="zh-CN"/>
        </w:rPr>
      </w:pPr>
      <w:r w:rsidRPr="0095100E">
        <w:rPr>
          <w:rFonts w:ascii="Bookman Old Style" w:eastAsia="DengXian" w:hAnsi="Bookman Old Style"/>
          <w:lang w:val="de-DE" w:eastAsia="zh-CN"/>
        </w:rPr>
        <w:t xml:space="preserve">Christiastuti, Novi. </w:t>
      </w:r>
      <w:r w:rsidRPr="0095100E">
        <w:rPr>
          <w:rFonts w:ascii="Bookman Old Style" w:eastAsia="DengXian" w:hAnsi="Bookman Old Style"/>
          <w:i/>
          <w:lang w:val="de-DE" w:eastAsia="zh-CN"/>
        </w:rPr>
        <w:t xml:space="preserve">Penyelidikan PBB Simpulkan Israel-Hamas Lakukan Kejahatan Perang. </w:t>
      </w:r>
      <w:r w:rsidRPr="0095100E">
        <w:rPr>
          <w:rFonts w:ascii="Bookman Old Style" w:eastAsia="DengXian" w:hAnsi="Bookman Old Style"/>
          <w:lang w:val="de-DE" w:eastAsia="zh-CN"/>
        </w:rPr>
        <w:t xml:space="preserve">Dimuat dalam </w:t>
      </w:r>
      <w:hyperlink r:id="rId13" w:history="1">
        <w:r w:rsidRPr="0095100E">
          <w:rPr>
            <w:rFonts w:ascii="Bookman Old Style" w:eastAsia="DengXian" w:hAnsi="Bookman Old Style"/>
            <w:lang w:val="de-DE" w:eastAsia="zh-CN"/>
          </w:rPr>
          <w:t>https://news.detik.com/internasional/d-7387551/penyelidikan-pbb-simpulkan-israel-hamas-lakukan-kejahatan-perang/1</w:t>
        </w:r>
      </w:hyperlink>
      <w:r w:rsidRPr="0095100E">
        <w:rPr>
          <w:rFonts w:ascii="Bookman Old Style" w:eastAsia="DengXian" w:hAnsi="Bookman Old Style"/>
          <w:lang w:val="de-DE" w:eastAsia="zh-CN"/>
        </w:rPr>
        <w:t>, diakses tanggal 8 Oktober 2024.</w:t>
      </w:r>
    </w:p>
    <w:p w14:paraId="75D2096D" w14:textId="77777777" w:rsidR="00FA5351" w:rsidRPr="0095100E" w:rsidRDefault="00FA5351" w:rsidP="00FA5351">
      <w:pPr>
        <w:spacing w:line="360" w:lineRule="auto"/>
        <w:ind w:left="990" w:hanging="450"/>
        <w:jc w:val="both"/>
        <w:rPr>
          <w:rFonts w:ascii="Bookman Old Style" w:hAnsi="Bookman Old Style"/>
          <w:lang w:val="de-DE"/>
        </w:rPr>
      </w:pPr>
      <w:r w:rsidRPr="0095100E">
        <w:rPr>
          <w:rFonts w:ascii="Bookman Old Style" w:hAnsi="Bookman Old Style"/>
          <w:lang w:val="de-DE"/>
        </w:rPr>
        <w:t xml:space="preserve">Ihsan, Nabil. </w:t>
      </w:r>
      <w:r w:rsidRPr="0095100E">
        <w:rPr>
          <w:rFonts w:ascii="Bookman Old Style" w:hAnsi="Bookman Old Style"/>
          <w:i/>
          <w:lang w:val="de-DE"/>
        </w:rPr>
        <w:t>Hampir 80 Persen Masjid Di Jalur Gaza Hancur Akibat Serangan Israel,</w:t>
      </w:r>
      <w:r w:rsidRPr="0095100E">
        <w:rPr>
          <w:rFonts w:ascii="Bookman Old Style" w:hAnsi="Bookman Old Style"/>
          <w:lang w:val="de-DE"/>
        </w:rPr>
        <w:t xml:space="preserve"> dimuat dalam </w:t>
      </w:r>
      <w:hyperlink r:id="rId14" w:history="1">
        <w:r w:rsidRPr="0095100E">
          <w:rPr>
            <w:rFonts w:ascii="Bookman Old Style" w:hAnsi="Bookman Old Style"/>
            <w:lang w:val="de-DE"/>
          </w:rPr>
          <w:t>https://www.antaranews.com/berita/4378646/hampir-80-persen-masjid-di-jalur-gaza-hancur-akibat-serangan-israel</w:t>
        </w:r>
      </w:hyperlink>
      <w:r w:rsidRPr="0095100E">
        <w:rPr>
          <w:rFonts w:ascii="Bookman Old Style" w:hAnsi="Bookman Old Style"/>
          <w:lang w:val="de-DE"/>
        </w:rPr>
        <w:t>, diakses tanggal 8 Oktober 2024.</w:t>
      </w:r>
    </w:p>
    <w:p w14:paraId="15C09735" w14:textId="77777777" w:rsidR="00FA5351" w:rsidRPr="0095100E" w:rsidRDefault="00FA5351" w:rsidP="00FA5351">
      <w:pPr>
        <w:spacing w:line="360" w:lineRule="auto"/>
        <w:ind w:left="990" w:hanging="450"/>
        <w:jc w:val="both"/>
        <w:rPr>
          <w:rFonts w:ascii="Bookman Old Style" w:hAnsi="Bookman Old Style"/>
          <w:lang w:val="de-DE"/>
        </w:rPr>
      </w:pPr>
      <w:r w:rsidRPr="0095100E">
        <w:rPr>
          <w:rFonts w:ascii="Bookman Old Style" w:hAnsi="Bookman Old Style"/>
          <w:lang w:val="de-DE"/>
        </w:rPr>
        <w:t xml:space="preserve">Nugraha, Fajar. </w:t>
      </w:r>
      <w:r w:rsidRPr="0095100E">
        <w:rPr>
          <w:rFonts w:ascii="Bookman Old Style" w:hAnsi="Bookman Old Style"/>
          <w:i/>
          <w:lang w:val="de-DE"/>
        </w:rPr>
        <w:t>Lebih Dari 1.000 Tenaga Kesehatan di Gaza Dibunuh Oleh Pasukan Israel,</w:t>
      </w:r>
      <w:r w:rsidRPr="0095100E">
        <w:rPr>
          <w:rFonts w:ascii="Bookman Old Style" w:hAnsi="Bookman Old Style"/>
          <w:lang w:val="de-DE"/>
        </w:rPr>
        <w:t xml:space="preserve"> dimuat dalam </w:t>
      </w:r>
      <w:hyperlink r:id="rId15" w:history="1">
        <w:r w:rsidRPr="0095100E">
          <w:rPr>
            <w:rFonts w:ascii="Bookman Old Style" w:hAnsi="Bookman Old Style"/>
            <w:lang w:val="de-DE"/>
          </w:rPr>
          <w:t>https://www.metrotvnews.com/read/b1oC9vA8-lebih-dari-1-</w:t>
        </w:r>
        <w:r w:rsidRPr="0095100E">
          <w:rPr>
            <w:rFonts w:ascii="Bookman Old Style" w:hAnsi="Bookman Old Style"/>
            <w:lang w:val="de-DE"/>
          </w:rPr>
          <w:lastRenderedPageBreak/>
          <w:t>000-tenaga-kesehatan-di-gaza-dibunuh-oleh-pasukan-israel</w:t>
        </w:r>
      </w:hyperlink>
      <w:r w:rsidRPr="0095100E">
        <w:rPr>
          <w:rFonts w:ascii="Bookman Old Style" w:hAnsi="Bookman Old Style"/>
          <w:lang w:val="de-DE"/>
        </w:rPr>
        <w:t>, diakses tanggal 8 Oktober 2024.</w:t>
      </w:r>
    </w:p>
    <w:p w14:paraId="1875826E" w14:textId="77777777" w:rsidR="00FA5351" w:rsidRPr="0095100E" w:rsidRDefault="00FA5351" w:rsidP="00FA5351">
      <w:pPr>
        <w:spacing w:line="360" w:lineRule="auto"/>
        <w:ind w:left="990" w:hanging="450"/>
        <w:jc w:val="both"/>
        <w:rPr>
          <w:rFonts w:ascii="Bookman Old Style" w:hAnsi="Bookman Old Style"/>
          <w:lang w:val="de-DE"/>
        </w:rPr>
      </w:pPr>
      <w:r w:rsidRPr="0095100E">
        <w:rPr>
          <w:rFonts w:ascii="Bookman Old Style" w:hAnsi="Bookman Old Style"/>
          <w:lang w:val="de-DE"/>
        </w:rPr>
        <w:t xml:space="preserve">Rahman, Muhammad Razi. </w:t>
      </w:r>
      <w:r w:rsidRPr="0095100E">
        <w:rPr>
          <w:rFonts w:ascii="Bookman Old Style" w:hAnsi="Bookman Old Style"/>
          <w:i/>
          <w:lang w:val="de-DE"/>
        </w:rPr>
        <w:t>PBB: Agresi Israel Telah Hancurkan 212 Sekolah Di Gaza,</w:t>
      </w:r>
      <w:r w:rsidRPr="0095100E">
        <w:rPr>
          <w:rFonts w:ascii="Bookman Old Style" w:hAnsi="Bookman Old Style"/>
          <w:lang w:val="de-DE"/>
        </w:rPr>
        <w:t xml:space="preserve"> dimuat dalam </w:t>
      </w:r>
      <w:hyperlink r:id="rId16" w:history="1">
        <w:r w:rsidRPr="0095100E">
          <w:rPr>
            <w:rFonts w:ascii="Bookman Old Style" w:hAnsi="Bookman Old Style"/>
            <w:lang w:val="de-DE"/>
          </w:rPr>
          <w:t>https://www.antaranews.com/berita/4035390/pbb-agresi-israel-telah-hancurkan-212-sekolah-di-gaza</w:t>
        </w:r>
      </w:hyperlink>
      <w:r w:rsidRPr="0095100E">
        <w:rPr>
          <w:rFonts w:ascii="Bookman Old Style" w:hAnsi="Bookman Old Style"/>
          <w:lang w:val="de-DE"/>
        </w:rPr>
        <w:t>, diakses tanggal 8 Oktober 2024.</w:t>
      </w:r>
    </w:p>
    <w:p w14:paraId="6F1975F2" w14:textId="77777777" w:rsidR="00FA5351" w:rsidRPr="0095100E" w:rsidRDefault="00FA5351" w:rsidP="00FA5351">
      <w:pPr>
        <w:spacing w:line="360" w:lineRule="auto"/>
        <w:ind w:left="990" w:hanging="450"/>
        <w:jc w:val="both"/>
        <w:rPr>
          <w:rFonts w:ascii="Bookman Old Style" w:hAnsi="Bookman Old Style"/>
          <w:lang w:val="de-DE"/>
        </w:rPr>
      </w:pPr>
      <w:r w:rsidRPr="0095100E">
        <w:rPr>
          <w:rFonts w:ascii="Bookman Old Style" w:hAnsi="Bookman Old Style"/>
          <w:lang w:val="de-DE"/>
        </w:rPr>
        <w:t xml:space="preserve">Rosdalina, Ida. </w:t>
      </w:r>
      <w:r w:rsidRPr="0095100E">
        <w:rPr>
          <w:rFonts w:ascii="Bookman Old Style" w:hAnsi="Bookman Old Style"/>
          <w:i/>
          <w:lang w:val="de-DE"/>
        </w:rPr>
        <w:t>Jajak Pendapat Palestina: Dukungan Terhadap Serangan 7 Oktober Menurun Jauh,</w:t>
      </w:r>
      <w:r w:rsidRPr="0095100E">
        <w:rPr>
          <w:rFonts w:ascii="Bookman Old Style" w:hAnsi="Bookman Old Style"/>
          <w:lang w:val="de-DE"/>
        </w:rPr>
        <w:t xml:space="preserve"> dimuat dalam </w:t>
      </w:r>
      <w:hyperlink r:id="rId17" w:history="1">
        <w:r w:rsidRPr="0095100E">
          <w:rPr>
            <w:rStyle w:val="Hyperlink"/>
            <w:rFonts w:ascii="Bookman Old Style" w:hAnsi="Bookman Old Style"/>
            <w:color w:val="auto"/>
            <w:u w:val="none"/>
            <w:lang w:val="de-DE"/>
          </w:rPr>
          <w:t>https://dunia.tempo.co/read/1917435/jajak-pendapat-palestina-dukungan-terhadap-serangan-7-oktober-menurun-jauh</w:t>
        </w:r>
      </w:hyperlink>
      <w:r w:rsidRPr="0095100E">
        <w:rPr>
          <w:rFonts w:ascii="Bookman Old Style" w:hAnsi="Bookman Old Style"/>
          <w:lang w:val="de-DE"/>
        </w:rPr>
        <w:t>, diakses tanggal 11 Oktober 2024</w:t>
      </w:r>
      <w:r>
        <w:rPr>
          <w:rFonts w:ascii="Bookman Old Style" w:hAnsi="Bookman Old Style"/>
          <w:lang w:val="de-DE"/>
        </w:rPr>
        <w:t>.</w:t>
      </w:r>
    </w:p>
    <w:p w14:paraId="3ECEC9C3" w14:textId="77777777" w:rsidR="00FA5351" w:rsidRPr="0095100E" w:rsidRDefault="00FA5351" w:rsidP="00FA5351">
      <w:pPr>
        <w:spacing w:line="360" w:lineRule="auto"/>
        <w:ind w:left="990" w:hanging="450"/>
        <w:jc w:val="both"/>
        <w:rPr>
          <w:rFonts w:ascii="Bookman Old Style" w:hAnsi="Bookman Old Style"/>
          <w:lang w:val="de-DE"/>
        </w:rPr>
      </w:pPr>
      <w:r w:rsidRPr="0095100E">
        <w:rPr>
          <w:rFonts w:ascii="Bookman Old Style" w:hAnsi="Bookman Old Style"/>
          <w:lang w:val="de-DE"/>
        </w:rPr>
        <w:t xml:space="preserve">Sanjaya, Yefta Christopherus Asia. </w:t>
      </w:r>
      <w:r w:rsidRPr="0095100E">
        <w:rPr>
          <w:rFonts w:ascii="Bookman Old Style" w:hAnsi="Bookman Old Style"/>
          <w:i/>
          <w:lang w:val="de-DE"/>
        </w:rPr>
        <w:t>Alasan Militan Palestina Hamas Serang Israel, Korban Tewas 250 Orang</w:t>
      </w:r>
      <w:r w:rsidRPr="0095100E">
        <w:rPr>
          <w:rFonts w:ascii="Bookman Old Style" w:hAnsi="Bookman Old Style"/>
          <w:lang w:val="de-DE"/>
        </w:rPr>
        <w:t xml:space="preserve">, dimuat dalam </w:t>
      </w:r>
      <w:hyperlink r:id="rId18" w:history="1">
        <w:r w:rsidRPr="0095100E">
          <w:rPr>
            <w:rStyle w:val="Hyperlink"/>
            <w:rFonts w:ascii="Bookman Old Style" w:hAnsi="Bookman Old Style"/>
            <w:color w:val="auto"/>
            <w:u w:val="none"/>
            <w:lang w:val="de-DE"/>
          </w:rPr>
          <w:t>https://www.kompas.com/tren/read/2023/10/08/074500765/alasan-militan-palestina-hamas-serang-israel-korban-tewas-250-orang?page=all</w:t>
        </w:r>
      </w:hyperlink>
      <w:r w:rsidRPr="0095100E">
        <w:rPr>
          <w:rFonts w:ascii="Bookman Old Style" w:hAnsi="Bookman Old Style"/>
          <w:lang w:val="de-DE"/>
        </w:rPr>
        <w:t>, diakses tanggal 10 Oktober 2024.</w:t>
      </w:r>
    </w:p>
    <w:p w14:paraId="1E1F19A1" w14:textId="77777777" w:rsidR="00FA5351" w:rsidRDefault="00FA5351" w:rsidP="00FA5351">
      <w:pPr>
        <w:spacing w:line="360" w:lineRule="auto"/>
        <w:ind w:left="990" w:hanging="450"/>
        <w:jc w:val="both"/>
        <w:rPr>
          <w:rFonts w:ascii="Bookman Old Style" w:hAnsi="Bookman Old Style"/>
          <w:lang w:val="de-DE"/>
        </w:rPr>
      </w:pPr>
      <w:r w:rsidRPr="0095100E">
        <w:rPr>
          <w:rFonts w:ascii="Bookman Old Style" w:hAnsi="Bookman Old Style"/>
          <w:lang w:val="de-DE"/>
        </w:rPr>
        <w:t xml:space="preserve">Sorongan, Tommy Patrio. </w:t>
      </w:r>
      <w:r w:rsidRPr="0095100E">
        <w:rPr>
          <w:rFonts w:ascii="Bookman Old Style" w:hAnsi="Bookman Old Style"/>
          <w:i/>
          <w:lang w:val="de-DE"/>
        </w:rPr>
        <w:t>Deretan Rumah Sakit Yang Kena Rudal Israel, Ada RS RI,</w:t>
      </w:r>
      <w:r w:rsidRPr="0095100E">
        <w:rPr>
          <w:rFonts w:ascii="Bookman Old Style" w:hAnsi="Bookman Old Style"/>
          <w:lang w:val="de-DE"/>
        </w:rPr>
        <w:t xml:space="preserve"> dimuat dalam </w:t>
      </w:r>
      <w:hyperlink r:id="rId19" w:history="1">
        <w:r w:rsidRPr="0095100E">
          <w:rPr>
            <w:rFonts w:ascii="Bookman Old Style" w:hAnsi="Bookman Old Style"/>
            <w:lang w:val="de-DE"/>
          </w:rPr>
          <w:t>https://www.cnbcindonesia.com/news/20231025091852-4-483436/deretan-rumah-sakit-gaza-yang-kena-rudal-israel-ada-rs-ri</w:t>
        </w:r>
      </w:hyperlink>
      <w:r w:rsidRPr="0095100E">
        <w:rPr>
          <w:rFonts w:ascii="Bookman Old Style" w:hAnsi="Bookman Old Style"/>
          <w:lang w:val="de-DE"/>
        </w:rPr>
        <w:t>, diakses tanggal 8 Oktober 2024.</w:t>
      </w:r>
    </w:p>
    <w:p w14:paraId="2A26FC86" w14:textId="77777777" w:rsidR="00FA5351" w:rsidRDefault="00FA5351" w:rsidP="00FA5351">
      <w:pPr>
        <w:spacing w:line="360" w:lineRule="auto"/>
        <w:ind w:left="990" w:hanging="450"/>
        <w:jc w:val="both"/>
        <w:rPr>
          <w:rFonts w:ascii="Bookman Old Style" w:hAnsi="Bookman Old Style"/>
          <w:lang w:val="de-DE"/>
        </w:rPr>
      </w:pPr>
    </w:p>
    <w:p w14:paraId="34B25BA6" w14:textId="77777777" w:rsidR="00FA5351" w:rsidRDefault="00FA5351">
      <w:pPr>
        <w:rPr>
          <w:rFonts w:ascii="Bookman Old Style" w:hAnsi="Bookman Old Style"/>
          <w:lang w:val="de-DE"/>
        </w:rPr>
      </w:pPr>
      <w:r>
        <w:rPr>
          <w:rFonts w:ascii="Bookman Old Style" w:hAnsi="Bookman Old Style"/>
          <w:lang w:val="de-DE"/>
        </w:rPr>
        <w:br w:type="page"/>
      </w:r>
    </w:p>
    <w:p w14:paraId="3972C745" w14:textId="77777777" w:rsidR="00FA5351" w:rsidRPr="008750EE" w:rsidRDefault="00FA5351" w:rsidP="00FA5351">
      <w:pPr>
        <w:pStyle w:val="NormalWeb"/>
        <w:shd w:val="clear" w:color="auto" w:fill="FFFFFF"/>
        <w:spacing w:before="0" w:beforeAutospacing="0" w:after="240" w:afterAutospacing="0"/>
        <w:ind w:right="-9"/>
        <w:contextualSpacing/>
        <w:jc w:val="center"/>
        <w:rPr>
          <w:rFonts w:ascii="Bookman Old Style" w:hAnsi="Bookman Old Style" w:cs="Arial"/>
          <w:b/>
          <w:bCs/>
          <w:color w:val="000000"/>
          <w:lang w:val="de-DE"/>
        </w:rPr>
      </w:pPr>
      <w:bookmarkStart w:id="10" w:name="_Hlk164683041"/>
      <w:r>
        <w:rPr>
          <w:rStyle w:val="Strong"/>
          <w:rFonts w:ascii="Bookman Old Style" w:hAnsi="Bookman Old Style" w:cs="Arial"/>
          <w:color w:val="000000"/>
          <w:lang w:val="de-DE"/>
        </w:rPr>
        <w:lastRenderedPageBreak/>
        <w:t>MEMAHAMI KETENTUAN</w:t>
      </w:r>
      <w:r w:rsidRPr="008750EE">
        <w:rPr>
          <w:rStyle w:val="Strong"/>
          <w:rFonts w:ascii="Bookman Old Style" w:hAnsi="Bookman Old Style" w:cs="Arial"/>
          <w:color w:val="000000"/>
          <w:lang w:val="de-DE"/>
        </w:rPr>
        <w:t xml:space="preserve"> PASAL 97A UNDANG-UNDANG NOMOR 13 TAHUN 2022 TENTANG PERUBAHAN KEDUA ATAS UNDANG</w:t>
      </w:r>
      <w:r>
        <w:rPr>
          <w:rStyle w:val="Strong"/>
          <w:rFonts w:ascii="Bookman Old Style" w:hAnsi="Bookman Old Style" w:cs="Arial"/>
          <w:color w:val="000000"/>
          <w:lang w:val="de-DE"/>
        </w:rPr>
        <w:t>-</w:t>
      </w:r>
      <w:r w:rsidRPr="008750EE">
        <w:rPr>
          <w:rStyle w:val="Strong"/>
          <w:rFonts w:ascii="Bookman Old Style" w:hAnsi="Bookman Old Style" w:cs="Arial"/>
          <w:color w:val="000000"/>
          <w:lang w:val="de-DE"/>
        </w:rPr>
        <w:t>UNDANG NOMOR 12 TAHUN 2011 TENTANG PEMBENTUKAN PERATURAN PERUNDANG-UNDANGAN</w:t>
      </w:r>
    </w:p>
    <w:p w14:paraId="0353855A" w14:textId="77777777" w:rsidR="00FA5351" w:rsidRPr="008750EE" w:rsidRDefault="00FA5351" w:rsidP="00FA5351">
      <w:pPr>
        <w:pStyle w:val="NormalWeb"/>
        <w:shd w:val="clear" w:color="auto" w:fill="FFFFFF"/>
        <w:spacing w:before="0" w:beforeAutospacing="0" w:after="240" w:afterAutospacing="0"/>
        <w:ind w:right="-9"/>
        <w:contextualSpacing/>
        <w:jc w:val="center"/>
        <w:rPr>
          <w:rFonts w:ascii="Bookman Old Style" w:hAnsi="Bookman Old Style" w:cs="Arial"/>
          <w:b/>
          <w:bCs/>
          <w:color w:val="000000"/>
          <w:lang w:val="de-DE"/>
        </w:rPr>
      </w:pPr>
    </w:p>
    <w:bookmarkEnd w:id="10"/>
    <w:p w14:paraId="362F74A9" w14:textId="77777777" w:rsidR="00FA5351" w:rsidRPr="008750EE" w:rsidRDefault="00FA5351" w:rsidP="00FA5351">
      <w:pPr>
        <w:pStyle w:val="NormalWeb"/>
        <w:shd w:val="clear" w:color="auto" w:fill="FFFFFF"/>
        <w:spacing w:before="0" w:beforeAutospacing="0" w:after="240" w:afterAutospacing="0"/>
        <w:contextualSpacing/>
        <w:jc w:val="center"/>
        <w:rPr>
          <w:rFonts w:ascii="Bookman Old Style" w:hAnsi="Bookman Old Style" w:cs="Arial"/>
          <w:b/>
          <w:bCs/>
          <w:i/>
          <w:iCs/>
          <w:color w:val="000000"/>
        </w:rPr>
      </w:pPr>
      <w:r w:rsidRPr="008750EE">
        <w:rPr>
          <w:rFonts w:ascii="Bookman Old Style" w:hAnsi="Bookman Old Style" w:cs="Arial"/>
          <w:b/>
          <w:bCs/>
          <w:i/>
          <w:iCs/>
          <w:color w:val="000000"/>
        </w:rPr>
        <w:t>(</w:t>
      </w:r>
      <w:r>
        <w:rPr>
          <w:rFonts w:ascii="Bookman Old Style" w:hAnsi="Bookman Old Style" w:cs="Arial"/>
          <w:b/>
          <w:bCs/>
          <w:i/>
          <w:iCs/>
          <w:color w:val="000000"/>
        </w:rPr>
        <w:t>UNDERSTANDING THE</w:t>
      </w:r>
      <w:r w:rsidRPr="008750EE">
        <w:rPr>
          <w:rFonts w:ascii="Bookman Old Style" w:hAnsi="Bookman Old Style" w:cs="Arial"/>
          <w:b/>
          <w:bCs/>
          <w:i/>
          <w:iCs/>
          <w:color w:val="000000"/>
        </w:rPr>
        <w:t xml:space="preserve"> ARTICLE 97A OF LAW NUMBER 13 OF 2022 CONCERNING THE SECOND AMENDMENT TO LAW NUMBER 12 OF 2011 CONCERNING THE FORMATION OF LAWS AND REGULATIONS}</w:t>
      </w:r>
    </w:p>
    <w:p w14:paraId="559B3C41" w14:textId="77777777" w:rsidR="00FA5351" w:rsidRDefault="00FA5351" w:rsidP="00FA5351">
      <w:pPr>
        <w:pStyle w:val="NormalWeb"/>
        <w:shd w:val="clear" w:color="auto" w:fill="FFFFFF"/>
        <w:spacing w:before="0" w:beforeAutospacing="0" w:after="240" w:afterAutospacing="0"/>
        <w:contextualSpacing/>
        <w:jc w:val="center"/>
        <w:rPr>
          <w:rFonts w:ascii="Bookman Old Style" w:hAnsi="Bookman Old Style" w:cs="Arial"/>
          <w:b/>
          <w:bCs/>
          <w:color w:val="000000"/>
        </w:rPr>
      </w:pPr>
    </w:p>
    <w:p w14:paraId="3F6377AF" w14:textId="77777777" w:rsidR="00FA5351" w:rsidRPr="00FA5351" w:rsidRDefault="00FA5351" w:rsidP="00FA5351">
      <w:pPr>
        <w:pStyle w:val="Heading1"/>
        <w:jc w:val="center"/>
        <w:rPr>
          <w:b/>
          <w:bCs/>
        </w:rPr>
      </w:pPr>
      <w:bookmarkStart w:id="11" w:name="_Toc187057263"/>
      <w:r w:rsidRPr="00FA5351">
        <w:rPr>
          <w:b/>
          <w:bCs/>
        </w:rPr>
        <w:t>Kuntari</w:t>
      </w:r>
      <w:bookmarkEnd w:id="11"/>
    </w:p>
    <w:p w14:paraId="65F347E4" w14:textId="77777777" w:rsidR="00FA5351" w:rsidRPr="007F4371" w:rsidRDefault="00FA5351" w:rsidP="007F4371">
      <w:pPr>
        <w:jc w:val="center"/>
        <w:rPr>
          <w:rFonts w:ascii="Bookman Old Style" w:hAnsi="Bookman Old Style"/>
        </w:rPr>
      </w:pPr>
      <w:r w:rsidRPr="007F4371">
        <w:rPr>
          <w:rFonts w:ascii="Bookman Old Style" w:hAnsi="Bookman Old Style"/>
        </w:rPr>
        <w:t>Perancang Peraturan Perundang-undangan Ahli Madya</w:t>
      </w:r>
    </w:p>
    <w:p w14:paraId="4119F56E" w14:textId="77777777" w:rsidR="00FA5351" w:rsidRPr="007F4371" w:rsidRDefault="00FA5351" w:rsidP="007F4371">
      <w:pPr>
        <w:jc w:val="center"/>
        <w:rPr>
          <w:rFonts w:ascii="Bookman Old Style" w:hAnsi="Bookman Old Style"/>
        </w:rPr>
      </w:pPr>
      <w:r w:rsidRPr="007F4371">
        <w:rPr>
          <w:rFonts w:ascii="Bookman Old Style" w:hAnsi="Bookman Old Style"/>
        </w:rPr>
        <w:t>Pusat Perancangan Undang-Undang Bidang Ekonomi, Keuangan, Industri, Pembangunan, dan Kesejahteraan Rakyat</w:t>
      </w:r>
    </w:p>
    <w:p w14:paraId="1BE9639D" w14:textId="77777777" w:rsidR="00FA5351" w:rsidRPr="007F4371" w:rsidRDefault="00FA5351" w:rsidP="007F4371">
      <w:pPr>
        <w:jc w:val="center"/>
        <w:rPr>
          <w:rFonts w:ascii="Bookman Old Style" w:hAnsi="Bookman Old Style"/>
        </w:rPr>
      </w:pPr>
      <w:r w:rsidRPr="007F4371">
        <w:rPr>
          <w:rFonts w:ascii="Bookman Old Style" w:hAnsi="Bookman Old Style"/>
        </w:rPr>
        <w:t>Badan Keahlian Sekretariat Jenderal DPR RI</w:t>
      </w:r>
    </w:p>
    <w:p w14:paraId="639F5207" w14:textId="77777777" w:rsidR="00FA5351" w:rsidRPr="007F4371" w:rsidRDefault="00FA5351" w:rsidP="007F4371">
      <w:pPr>
        <w:jc w:val="center"/>
        <w:rPr>
          <w:rFonts w:ascii="Bookman Old Style" w:hAnsi="Bookman Old Style"/>
        </w:rPr>
      </w:pPr>
    </w:p>
    <w:p w14:paraId="721AC822" w14:textId="77777777" w:rsidR="00FA5351" w:rsidRPr="007F4371" w:rsidRDefault="00FA5351" w:rsidP="007F4371">
      <w:pPr>
        <w:jc w:val="center"/>
        <w:rPr>
          <w:rFonts w:ascii="Bookman Old Style" w:hAnsi="Bookman Old Style"/>
        </w:rPr>
      </w:pPr>
      <w:r w:rsidRPr="007F4371">
        <w:rPr>
          <w:rFonts w:ascii="Bookman Old Style" w:hAnsi="Bookman Old Style"/>
        </w:rPr>
        <w:t>*Korespondensi: kuntari5705@gmail.com</w:t>
      </w:r>
    </w:p>
    <w:p w14:paraId="087CA848" w14:textId="77777777" w:rsidR="00FA5351" w:rsidRDefault="00FA5351" w:rsidP="00FA5351">
      <w:pPr>
        <w:pStyle w:val="NormalWeb"/>
        <w:shd w:val="clear" w:color="auto" w:fill="FFFFFF"/>
        <w:spacing w:before="0" w:beforeAutospacing="0" w:after="0" w:afterAutospacing="0"/>
        <w:contextualSpacing/>
        <w:rPr>
          <w:rFonts w:ascii="Bookman Old Style" w:hAnsi="Bookman Old Style" w:cs="Arial"/>
          <w:b/>
          <w:bCs/>
          <w:color w:val="000000"/>
        </w:rPr>
      </w:pPr>
    </w:p>
    <w:p w14:paraId="3150833C" w14:textId="77777777" w:rsidR="00FA5351" w:rsidRPr="008750EE" w:rsidRDefault="00FA5351" w:rsidP="00FA5351">
      <w:pPr>
        <w:pStyle w:val="LightGrid-Accent31"/>
        <w:autoSpaceDE w:val="0"/>
        <w:autoSpaceDN w:val="0"/>
        <w:adjustRightInd w:val="0"/>
        <w:ind w:left="360" w:right="36"/>
        <w:jc w:val="center"/>
        <w:rPr>
          <w:rFonts w:ascii="Bookman Old Style" w:hAnsi="Bookman Old Style" w:cs="Times"/>
          <w:b/>
          <w:color w:val="000000"/>
          <w:lang w:val="de-DE"/>
        </w:rPr>
      </w:pPr>
      <w:r w:rsidRPr="008750EE">
        <w:rPr>
          <w:rFonts w:ascii="Bookman Old Style" w:hAnsi="Bookman Old Style" w:cs="Times"/>
          <w:b/>
          <w:color w:val="000000"/>
          <w:lang w:val="de-DE"/>
        </w:rPr>
        <w:t>Abstrak</w:t>
      </w:r>
    </w:p>
    <w:p w14:paraId="78C76DA9" w14:textId="77777777" w:rsidR="00FA5351" w:rsidRPr="008750EE" w:rsidRDefault="00FA5351" w:rsidP="00FA5351">
      <w:pPr>
        <w:ind w:right="21"/>
        <w:jc w:val="both"/>
        <w:rPr>
          <w:rFonts w:ascii="Bookman Old Style" w:hAnsi="Bookman Old Style" w:cs="Arial"/>
          <w:color w:val="000000"/>
          <w:lang w:val="de-DE"/>
        </w:rPr>
      </w:pPr>
    </w:p>
    <w:p w14:paraId="15C6D692" w14:textId="77777777" w:rsidR="00FA5351" w:rsidRPr="008750EE" w:rsidRDefault="00FA5351" w:rsidP="00FA5351">
      <w:pPr>
        <w:ind w:right="21"/>
        <w:jc w:val="both"/>
        <w:rPr>
          <w:rFonts w:ascii="Bookman Old Style" w:hAnsi="Bookman Old Style" w:cs="Arial"/>
          <w:color w:val="000000"/>
          <w:lang w:val="de-DE"/>
        </w:rPr>
      </w:pPr>
      <w:r w:rsidRPr="008750EE">
        <w:rPr>
          <w:rFonts w:ascii="Bookman Old Style" w:hAnsi="Bookman Old Style" w:cs="Arial"/>
          <w:color w:val="000000"/>
          <w:lang w:val="de-DE"/>
        </w:rPr>
        <w:t xml:space="preserve">Pengaturan Pasal 97A </w:t>
      </w:r>
      <w:r w:rsidRPr="008750EE">
        <w:rPr>
          <w:rStyle w:val="Strong"/>
          <w:rFonts w:ascii="Bookman Old Style" w:hAnsi="Bookman Old Style" w:cs="Arial"/>
          <w:b w:val="0"/>
          <w:bCs w:val="0"/>
          <w:color w:val="000000"/>
          <w:lang w:val="de-DE"/>
        </w:rPr>
        <w:t>U</w:t>
      </w:r>
      <w:r>
        <w:rPr>
          <w:rStyle w:val="Strong"/>
          <w:rFonts w:ascii="Bookman Old Style" w:hAnsi="Bookman Old Style" w:cs="Arial"/>
          <w:b w:val="0"/>
          <w:bCs w:val="0"/>
          <w:color w:val="000000"/>
          <w:lang w:val="de-DE"/>
        </w:rPr>
        <w:t>ndang-</w:t>
      </w:r>
      <w:r w:rsidRPr="008750EE">
        <w:rPr>
          <w:rStyle w:val="Strong"/>
          <w:rFonts w:ascii="Bookman Old Style" w:hAnsi="Bookman Old Style" w:cs="Arial"/>
          <w:b w:val="0"/>
          <w:bCs w:val="0"/>
          <w:color w:val="000000"/>
          <w:lang w:val="de-DE"/>
        </w:rPr>
        <w:t>U</w:t>
      </w:r>
      <w:r>
        <w:rPr>
          <w:rStyle w:val="Strong"/>
          <w:rFonts w:ascii="Bookman Old Style" w:hAnsi="Bookman Old Style" w:cs="Arial"/>
          <w:b w:val="0"/>
          <w:bCs w:val="0"/>
          <w:color w:val="000000"/>
          <w:lang w:val="de-DE"/>
        </w:rPr>
        <w:t>ndang</w:t>
      </w:r>
      <w:r w:rsidRPr="008750EE">
        <w:rPr>
          <w:rStyle w:val="Strong"/>
          <w:rFonts w:ascii="Bookman Old Style" w:hAnsi="Bookman Old Style" w:cs="Arial"/>
          <w:b w:val="0"/>
          <w:bCs w:val="0"/>
          <w:color w:val="000000"/>
          <w:lang w:val="de-DE"/>
        </w:rPr>
        <w:t xml:space="preserve"> Nomor 13 Tahun 2022 tentang Perubahan Kedua Atas U</w:t>
      </w:r>
      <w:r>
        <w:rPr>
          <w:rStyle w:val="Strong"/>
          <w:rFonts w:ascii="Bookman Old Style" w:hAnsi="Bookman Old Style" w:cs="Arial"/>
          <w:b w:val="0"/>
          <w:bCs w:val="0"/>
          <w:color w:val="000000"/>
          <w:lang w:val="de-DE"/>
        </w:rPr>
        <w:t>ndang-</w:t>
      </w:r>
      <w:r w:rsidRPr="008750EE">
        <w:rPr>
          <w:rStyle w:val="Strong"/>
          <w:rFonts w:ascii="Bookman Old Style" w:hAnsi="Bookman Old Style" w:cs="Arial"/>
          <w:b w:val="0"/>
          <w:bCs w:val="0"/>
          <w:color w:val="000000"/>
          <w:lang w:val="de-DE"/>
        </w:rPr>
        <w:t>U</w:t>
      </w:r>
      <w:r>
        <w:rPr>
          <w:rStyle w:val="Strong"/>
          <w:rFonts w:ascii="Bookman Old Style" w:hAnsi="Bookman Old Style" w:cs="Arial"/>
          <w:b w:val="0"/>
          <w:bCs w:val="0"/>
          <w:color w:val="000000"/>
          <w:lang w:val="de-DE"/>
        </w:rPr>
        <w:t>ndang</w:t>
      </w:r>
      <w:r w:rsidRPr="008750EE">
        <w:rPr>
          <w:rStyle w:val="Strong"/>
          <w:rFonts w:ascii="Bookman Old Style" w:hAnsi="Bookman Old Style" w:cs="Arial"/>
          <w:b w:val="0"/>
          <w:bCs w:val="0"/>
          <w:color w:val="000000"/>
          <w:lang w:val="de-DE"/>
        </w:rPr>
        <w:t xml:space="preserve"> Nomor 12 Tahun 2011 tentang Pembentukan Peraturan Perundang-Undangan</w:t>
      </w:r>
      <w:r>
        <w:rPr>
          <w:rFonts w:ascii="Bookman Old Style" w:hAnsi="Bookman Old Style" w:cs="Arial"/>
          <w:color w:val="000000"/>
          <w:lang w:val="de-DE"/>
        </w:rPr>
        <w:t xml:space="preserve"> </w:t>
      </w:r>
      <w:r w:rsidRPr="008750EE">
        <w:rPr>
          <w:rFonts w:ascii="Bookman Old Style" w:hAnsi="Bookman Old Style" w:cs="Arial"/>
          <w:color w:val="000000"/>
          <w:lang w:val="de-DE"/>
        </w:rPr>
        <w:t>yang berbunyi “</w:t>
      </w:r>
      <w:r w:rsidRPr="008750EE">
        <w:rPr>
          <w:rFonts w:ascii="Bookman Old Style" w:hAnsi="Bookman Old Style" w:cs="Arial"/>
          <w:color w:val="000000"/>
        </w:rPr>
        <w:t>Materi muatan yang diatur dalam Peraturan Perundang-undangan yang menggunakan metode omnibus hanya dapat diubah dan/atau dicabut dengan mengubah dan/atau mencabut Peraturan Perundang-undangan tersebut”</w:t>
      </w:r>
      <w:r w:rsidRPr="008750EE">
        <w:rPr>
          <w:rFonts w:ascii="Bookman Old Style" w:hAnsi="Bookman Old Style" w:cs="Arial"/>
          <w:color w:val="000000"/>
          <w:lang w:val="de-DE"/>
        </w:rPr>
        <w:t xml:space="preserve"> bertujuan untuk menjamin materi muatan peraturan perundang-undangan yang dibentuk dengan metode omnibus tidak akan diubah atau dicabut. Namun rumusan yang terdapat dalam Pasal 97A tersebut menimbulkan beragam </w:t>
      </w:r>
      <w:r>
        <w:rPr>
          <w:rFonts w:ascii="Bookman Old Style" w:hAnsi="Bookman Old Style" w:cs="Arial"/>
          <w:color w:val="000000"/>
          <w:lang w:val="de-DE"/>
        </w:rPr>
        <w:t>pandanga</w:t>
      </w:r>
      <w:r w:rsidRPr="008750EE">
        <w:rPr>
          <w:rFonts w:ascii="Bookman Old Style" w:hAnsi="Bookman Old Style" w:cs="Arial"/>
          <w:color w:val="000000"/>
          <w:lang w:val="de-DE"/>
        </w:rPr>
        <w:t xml:space="preserve">n, dimaknai bertentangan dengan hierarki norma hukum, menyandera </w:t>
      </w:r>
      <w:r>
        <w:rPr>
          <w:rFonts w:ascii="Bookman Old Style" w:hAnsi="Bookman Old Style" w:cs="Arial"/>
          <w:color w:val="000000"/>
          <w:lang w:val="de-DE"/>
        </w:rPr>
        <w:t>Undang-Undang (</w:t>
      </w:r>
      <w:r w:rsidRPr="008750EE">
        <w:rPr>
          <w:rFonts w:ascii="Bookman Old Style" w:hAnsi="Bookman Old Style" w:cs="Arial"/>
          <w:color w:val="000000"/>
          <w:lang w:val="de-DE"/>
        </w:rPr>
        <w:t>UU</w:t>
      </w:r>
      <w:r>
        <w:rPr>
          <w:rFonts w:ascii="Bookman Old Style" w:hAnsi="Bookman Old Style" w:cs="Arial"/>
          <w:color w:val="000000"/>
          <w:lang w:val="de-DE"/>
        </w:rPr>
        <w:t>)</w:t>
      </w:r>
      <w:r w:rsidRPr="008750EE">
        <w:rPr>
          <w:rFonts w:ascii="Bookman Old Style" w:hAnsi="Bookman Old Style" w:cs="Arial"/>
          <w:color w:val="000000"/>
          <w:lang w:val="de-DE"/>
        </w:rPr>
        <w:t xml:space="preserve"> sektoral, bahkan dalam prakt</w:t>
      </w:r>
      <w:r>
        <w:rPr>
          <w:rFonts w:ascii="Bookman Old Style" w:hAnsi="Bookman Old Style" w:cs="Arial"/>
          <w:color w:val="000000"/>
          <w:lang w:val="de-DE"/>
        </w:rPr>
        <w:t>i</w:t>
      </w:r>
      <w:r w:rsidRPr="008750EE">
        <w:rPr>
          <w:rFonts w:ascii="Bookman Old Style" w:hAnsi="Bookman Old Style" w:cs="Arial"/>
          <w:color w:val="000000"/>
          <w:lang w:val="de-DE"/>
        </w:rPr>
        <w:t>k penyusunan R</w:t>
      </w:r>
      <w:r>
        <w:rPr>
          <w:rFonts w:ascii="Bookman Old Style" w:hAnsi="Bookman Old Style" w:cs="Arial"/>
          <w:color w:val="000000"/>
          <w:lang w:val="de-DE"/>
        </w:rPr>
        <w:t xml:space="preserve">ancangan </w:t>
      </w:r>
      <w:r w:rsidRPr="008750EE">
        <w:rPr>
          <w:rFonts w:ascii="Bookman Old Style" w:hAnsi="Bookman Old Style" w:cs="Arial"/>
          <w:color w:val="000000"/>
          <w:lang w:val="de-DE"/>
        </w:rPr>
        <w:t>U</w:t>
      </w:r>
      <w:r>
        <w:rPr>
          <w:rFonts w:ascii="Bookman Old Style" w:hAnsi="Bookman Old Style" w:cs="Arial"/>
          <w:color w:val="000000"/>
          <w:lang w:val="de-DE"/>
        </w:rPr>
        <w:t>ndang-</w:t>
      </w:r>
      <w:r w:rsidRPr="008750EE">
        <w:rPr>
          <w:rFonts w:ascii="Bookman Old Style" w:hAnsi="Bookman Old Style" w:cs="Arial"/>
          <w:color w:val="000000"/>
          <w:lang w:val="de-DE"/>
        </w:rPr>
        <w:t>U</w:t>
      </w:r>
      <w:r>
        <w:rPr>
          <w:rFonts w:ascii="Bookman Old Style" w:hAnsi="Bookman Old Style" w:cs="Arial"/>
          <w:color w:val="000000"/>
          <w:lang w:val="de-DE"/>
        </w:rPr>
        <w:t xml:space="preserve">ndang (RUU) </w:t>
      </w:r>
      <w:r w:rsidRPr="008750EE">
        <w:rPr>
          <w:rFonts w:ascii="Bookman Old Style" w:hAnsi="Bookman Old Style" w:cs="Arial"/>
          <w:color w:val="000000"/>
          <w:lang w:val="de-DE"/>
        </w:rPr>
        <w:t xml:space="preserve">dimaknai sebagai keharusan suatu UU yang telah disusun dan/atau diubah dengan metode omnibus harus diubah dalam bentuk perubahan. Tulisan ini mengangkat permasalahan bagaimana </w:t>
      </w:r>
      <w:r w:rsidRPr="008750EE">
        <w:rPr>
          <w:rStyle w:val="Strong"/>
          <w:rFonts w:ascii="Bookman Old Style" w:hAnsi="Bookman Old Style" w:cs="Arial"/>
          <w:b w:val="0"/>
          <w:bCs w:val="0"/>
          <w:color w:val="000000"/>
          <w:lang w:val="de-DE"/>
        </w:rPr>
        <w:t xml:space="preserve">dampak </w:t>
      </w:r>
      <w:r w:rsidRPr="008750EE">
        <w:rPr>
          <w:rFonts w:ascii="Bookman Old Style" w:hAnsi="Bookman Old Style" w:cs="Arial"/>
          <w:color w:val="000000"/>
          <w:lang w:val="de-DE"/>
        </w:rPr>
        <w:t xml:space="preserve">pengaturan Pasal 97A </w:t>
      </w:r>
      <w:r w:rsidRPr="008750EE">
        <w:rPr>
          <w:rStyle w:val="Strong"/>
          <w:rFonts w:ascii="Bookman Old Style" w:hAnsi="Bookman Old Style" w:cs="Arial"/>
          <w:b w:val="0"/>
          <w:bCs w:val="0"/>
          <w:color w:val="000000"/>
          <w:lang w:val="de-DE"/>
        </w:rPr>
        <w:t>UU terhadap teknik penyusunan RUU</w:t>
      </w:r>
      <w:r w:rsidRPr="008750EE">
        <w:rPr>
          <w:rFonts w:ascii="Bookman Old Style" w:hAnsi="Bookman Old Style" w:cs="Arial"/>
          <w:color w:val="000000"/>
          <w:lang w:val="de-DE"/>
        </w:rPr>
        <w:t xml:space="preserve"> dan bagaimana memaknai eksistensi Pasal 97A </w:t>
      </w:r>
      <w:r>
        <w:rPr>
          <w:rFonts w:ascii="Bookman Old Style" w:hAnsi="Bookman Old Style" w:cs="Arial"/>
          <w:color w:val="000000"/>
          <w:lang w:val="de-DE"/>
        </w:rPr>
        <w:t>di masa mendatang</w:t>
      </w:r>
      <w:r w:rsidRPr="008750EE">
        <w:rPr>
          <w:rFonts w:ascii="Bookman Old Style" w:hAnsi="Bookman Old Style" w:cs="Arial"/>
          <w:b/>
          <w:bCs/>
          <w:color w:val="000000"/>
          <w:lang w:val="de-DE"/>
        </w:rPr>
        <w:t xml:space="preserve">. </w:t>
      </w:r>
      <w:r w:rsidRPr="008750EE">
        <w:rPr>
          <w:rFonts w:ascii="Bookman Old Style" w:hAnsi="Bookman Old Style" w:cs="Arial"/>
          <w:color w:val="000000"/>
          <w:lang w:val="de-DE"/>
        </w:rPr>
        <w:t xml:space="preserve">Tujuan penulisan ini untuk mengetahui </w:t>
      </w:r>
      <w:r w:rsidRPr="008750EE">
        <w:rPr>
          <w:rStyle w:val="Strong"/>
          <w:rFonts w:ascii="Bookman Old Style" w:hAnsi="Bookman Old Style" w:cs="Arial"/>
          <w:b w:val="0"/>
          <w:bCs w:val="0"/>
          <w:color w:val="000000"/>
          <w:lang w:val="de-DE"/>
        </w:rPr>
        <w:t xml:space="preserve">dampak </w:t>
      </w:r>
      <w:r w:rsidRPr="008750EE">
        <w:rPr>
          <w:rFonts w:ascii="Bookman Old Style" w:hAnsi="Bookman Old Style" w:cs="Arial"/>
          <w:color w:val="000000"/>
          <w:lang w:val="de-DE"/>
        </w:rPr>
        <w:t>pengaturan Pasal 97A</w:t>
      </w:r>
      <w:r>
        <w:rPr>
          <w:rFonts w:ascii="Bookman Old Style" w:hAnsi="Bookman Old Style" w:cs="Arial"/>
          <w:color w:val="000000"/>
          <w:lang w:val="de-DE"/>
        </w:rPr>
        <w:t xml:space="preserve"> </w:t>
      </w:r>
      <w:r w:rsidRPr="008750EE">
        <w:rPr>
          <w:rStyle w:val="Strong"/>
          <w:rFonts w:ascii="Bookman Old Style" w:hAnsi="Bookman Old Style" w:cs="Arial"/>
          <w:b w:val="0"/>
          <w:bCs w:val="0"/>
          <w:color w:val="000000"/>
          <w:lang w:val="de-DE"/>
        </w:rPr>
        <w:t>terhadap teknik penyusunan RUU</w:t>
      </w:r>
      <w:r w:rsidRPr="008750EE">
        <w:rPr>
          <w:rFonts w:ascii="Bookman Old Style" w:hAnsi="Bookman Old Style" w:cs="Arial"/>
          <w:color w:val="000000"/>
          <w:lang w:val="de-DE"/>
        </w:rPr>
        <w:t xml:space="preserve"> dan pemaknaan keberadaan Pasal 97A dalam penyusunan RUU. </w:t>
      </w:r>
      <w:r w:rsidRPr="008750EE">
        <w:rPr>
          <w:rFonts w:ascii="Bookman Old Style" w:hAnsi="Bookman Old Style"/>
          <w:lang w:val="de-DE"/>
        </w:rPr>
        <w:t xml:space="preserve">Penulisan dilakukan dengan metode yuridis normatif yaitu menganalisis sumber kepustakaan terkait keberlakuan Pasal 97A serta penerapannya dalam praktik penyusunan RUU, dan menggunakan pendekatan deskriptif preskriptif untuk menjawab permasalahan dimaksud. Keberadaan Pasal </w:t>
      </w:r>
      <w:r w:rsidRPr="008750EE">
        <w:rPr>
          <w:rFonts w:ascii="Bookman Old Style" w:hAnsi="Bookman Old Style"/>
          <w:lang w:val="de-DE"/>
        </w:rPr>
        <w:lastRenderedPageBreak/>
        <w:t xml:space="preserve">97A </w:t>
      </w:r>
      <w:r w:rsidRPr="008750EE">
        <w:rPr>
          <w:rStyle w:val="Strong"/>
          <w:rFonts w:ascii="Bookman Old Style" w:hAnsi="Bookman Old Style" w:cs="Arial"/>
          <w:b w:val="0"/>
          <w:bCs w:val="0"/>
          <w:color w:val="000000"/>
          <w:lang w:val="de-DE"/>
        </w:rPr>
        <w:t xml:space="preserve">ternyata </w:t>
      </w:r>
      <w:r w:rsidRPr="008750EE">
        <w:rPr>
          <w:rFonts w:ascii="Bookman Old Style" w:hAnsi="Bookman Old Style"/>
          <w:lang w:val="de-DE"/>
        </w:rPr>
        <w:t xml:space="preserve">berdampak baik terhadap substansi maupun bentuk dari RUU yang telah diubah dengan menggunakan metode omnibus. </w:t>
      </w:r>
      <w:r>
        <w:rPr>
          <w:rFonts w:ascii="Bookman Old Style" w:hAnsi="Bookman Old Style"/>
          <w:lang w:val="de-DE"/>
        </w:rPr>
        <w:t>R</w:t>
      </w:r>
      <w:r w:rsidRPr="008750EE">
        <w:rPr>
          <w:rFonts w:ascii="Bookman Old Style" w:hAnsi="Bookman Old Style"/>
          <w:lang w:val="de-DE"/>
        </w:rPr>
        <w:t>umusan Pasal 97A tersebut berikut penjelasannya sebagai satu kesatuan perlu diperbaiki agar tafsirnya jelas, tegas, tidak ambigu, dan mempermudah proses penyusunan RUU dan penerapan teknik penyusunan RUU.</w:t>
      </w:r>
    </w:p>
    <w:p w14:paraId="0822615B" w14:textId="77777777" w:rsidR="00FA5351" w:rsidRPr="008750EE" w:rsidRDefault="00FA5351" w:rsidP="00FA5351">
      <w:pPr>
        <w:pStyle w:val="LightGrid-Accent31"/>
        <w:autoSpaceDE w:val="0"/>
        <w:autoSpaceDN w:val="0"/>
        <w:adjustRightInd w:val="0"/>
        <w:ind w:left="0" w:right="36"/>
        <w:jc w:val="both"/>
        <w:rPr>
          <w:rFonts w:ascii="Bookman Old Style" w:hAnsi="Bookman Old Style" w:cs="Times"/>
          <w:color w:val="000000"/>
          <w:lang w:val="de-DE"/>
        </w:rPr>
      </w:pPr>
    </w:p>
    <w:p w14:paraId="29FD8A05" w14:textId="77777777" w:rsidR="00FA5351" w:rsidRPr="008750EE" w:rsidRDefault="00FA5351" w:rsidP="00FA5351">
      <w:pPr>
        <w:pStyle w:val="LightGrid-Accent31"/>
        <w:autoSpaceDE w:val="0"/>
        <w:autoSpaceDN w:val="0"/>
        <w:adjustRightInd w:val="0"/>
        <w:ind w:left="1843" w:right="36" w:hanging="1843"/>
        <w:jc w:val="both"/>
        <w:rPr>
          <w:rFonts w:ascii="Bookman Old Style" w:hAnsi="Bookman Old Style" w:cs="Times"/>
          <w:color w:val="000000"/>
          <w:lang w:val="de-DE"/>
        </w:rPr>
      </w:pPr>
      <w:r w:rsidRPr="008750EE">
        <w:rPr>
          <w:rFonts w:ascii="Bookman Old Style" w:hAnsi="Bookman Old Style" w:cs="Times"/>
          <w:color w:val="000000"/>
          <w:lang w:val="de-DE"/>
        </w:rPr>
        <w:t>Kata kunci:</w:t>
      </w:r>
      <w:r>
        <w:rPr>
          <w:rFonts w:ascii="Bookman Old Style" w:hAnsi="Bookman Old Style" w:cs="Times"/>
          <w:color w:val="000000"/>
          <w:lang w:val="de-DE"/>
        </w:rPr>
        <w:t xml:space="preserve"> </w:t>
      </w:r>
      <w:r w:rsidRPr="008750EE">
        <w:rPr>
          <w:rFonts w:ascii="Bookman Old Style" w:hAnsi="Bookman Old Style" w:cs="Times"/>
          <w:color w:val="000000"/>
          <w:lang w:val="de-DE"/>
        </w:rPr>
        <w:t>undang-undang, materi muatan, metode omnibus</w:t>
      </w:r>
    </w:p>
    <w:p w14:paraId="7EA4B0DD" w14:textId="77777777" w:rsidR="00FA5351" w:rsidRPr="008750EE" w:rsidRDefault="00FA5351" w:rsidP="00FA53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man Old Style" w:hAnsi="Bookman Old Style" w:cs="Times"/>
          <w:b/>
          <w:i/>
          <w:color w:val="000000"/>
          <w:lang w:val="de-DE"/>
        </w:rPr>
      </w:pPr>
    </w:p>
    <w:p w14:paraId="0F220054" w14:textId="77777777" w:rsidR="00FA5351" w:rsidRPr="008750EE" w:rsidRDefault="00FA5351" w:rsidP="00FA53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man Old Style" w:hAnsi="Bookman Old Style" w:cs="Times"/>
          <w:b/>
          <w:i/>
          <w:color w:val="000000"/>
          <w:lang w:val="de-DE"/>
        </w:rPr>
      </w:pPr>
      <w:r w:rsidRPr="008750EE">
        <w:rPr>
          <w:rFonts w:ascii="Bookman Old Style" w:hAnsi="Bookman Old Style" w:cs="Times"/>
          <w:b/>
          <w:i/>
          <w:color w:val="000000"/>
          <w:lang w:val="de-DE"/>
        </w:rPr>
        <w:t>Abstract</w:t>
      </w:r>
    </w:p>
    <w:p w14:paraId="26735B87" w14:textId="77777777" w:rsidR="00FA5351" w:rsidRDefault="00FA5351" w:rsidP="00FA53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man Old Style" w:hAnsi="Bookman Old Style" w:cs="Courier New"/>
          <w:i/>
          <w:iCs/>
          <w:color w:val="1F1F1F"/>
          <w:lang w:val="en"/>
        </w:rPr>
      </w:pPr>
      <w:r w:rsidRPr="008750EE">
        <w:rPr>
          <w:rFonts w:ascii="Bookman Old Style" w:hAnsi="Bookman Old Style" w:cs="Courier New"/>
          <w:i/>
          <w:iCs/>
          <w:color w:val="1F1F1F"/>
          <w:lang w:val="en"/>
        </w:rPr>
        <w:t xml:space="preserve">The regulation of Article 97A of Law Number 13 of 2022 concerning the Second Amendment to Law Number 12 of 2011 concerning the Formation of Legislative Regulations: "Content material regulated in Laws and Regulations that use the omnibus method can only be changed and/or revoked by amending and/or revoking the Laws and Regulations" aims to ensure that the content of laws and regulations formed by the omnibus method is not will be changed or revoked. However, the formulation contained in Article 97A </w:t>
      </w:r>
      <w:r>
        <w:rPr>
          <w:rFonts w:ascii="Bookman Old Style" w:hAnsi="Bookman Old Style" w:cs="Courier New"/>
          <w:i/>
          <w:iCs/>
          <w:color w:val="1F1F1F"/>
          <w:lang w:val="en"/>
        </w:rPr>
        <w:t>rise</w:t>
      </w:r>
      <w:r w:rsidRPr="008750EE">
        <w:rPr>
          <w:rFonts w:ascii="Bookman Old Style" w:hAnsi="Bookman Old Style" w:cs="Courier New"/>
          <w:i/>
          <w:iCs/>
          <w:color w:val="1F1F1F"/>
          <w:lang w:val="en"/>
        </w:rPr>
        <w:t xml:space="preserve"> various </w:t>
      </w:r>
      <w:r>
        <w:rPr>
          <w:rFonts w:ascii="Bookman Old Style" w:hAnsi="Bookman Old Style" w:cs="Courier New"/>
          <w:i/>
          <w:iCs/>
          <w:color w:val="1F1F1F"/>
          <w:lang w:val="en"/>
        </w:rPr>
        <w:t>point of view</w:t>
      </w:r>
      <w:r w:rsidRPr="008750EE">
        <w:rPr>
          <w:rFonts w:ascii="Bookman Old Style" w:hAnsi="Bookman Old Style" w:cs="Courier New"/>
          <w:i/>
          <w:iCs/>
          <w:color w:val="1F1F1F"/>
          <w:lang w:val="en"/>
        </w:rPr>
        <w:t xml:space="preserve"> such as interpreted as contrary to the hierarchy of legal norms, holding sectoral laws hostage, even in the practice of drafting the bill is interpreted as a necessity for a law that has been drafted and/or amended by the omnibus method to be amended in the form of amendments. This article raisis the issue of how the regulation of Article 97A</w:t>
      </w:r>
      <w:r>
        <w:rPr>
          <w:rFonts w:ascii="Bookman Old Style" w:hAnsi="Bookman Old Style" w:cs="Courier New"/>
          <w:i/>
          <w:iCs/>
          <w:color w:val="1F1F1F"/>
          <w:lang w:val="en"/>
        </w:rPr>
        <w:t xml:space="preserve"> </w:t>
      </w:r>
      <w:r w:rsidRPr="008750EE">
        <w:rPr>
          <w:rFonts w:ascii="Bookman Old Style" w:hAnsi="Bookman Old Style" w:cs="Courier New"/>
          <w:i/>
          <w:iCs/>
          <w:color w:val="1F1F1F"/>
          <w:lang w:val="en"/>
        </w:rPr>
        <w:t xml:space="preserve">has an impact on the drafting technique of the Bill and how to interpret the existence of this Article in the future. </w:t>
      </w:r>
      <w:r w:rsidRPr="008750EE">
        <w:rPr>
          <w:rFonts w:ascii="Bookman Old Style" w:hAnsi="Bookman Old Style" w:cs="Courier New"/>
          <w:i/>
          <w:iCs/>
          <w:color w:val="000000"/>
          <w:lang w:val="en"/>
        </w:rPr>
        <w:t>T</w:t>
      </w:r>
      <w:r w:rsidRPr="008750EE">
        <w:rPr>
          <w:rFonts w:ascii="Bookman Old Style" w:hAnsi="Bookman Old Style" w:cs="Courier New"/>
          <w:i/>
          <w:iCs/>
          <w:color w:val="1F1F1F"/>
          <w:lang w:val="en"/>
        </w:rPr>
        <w:t>he purpose of this writing is to find out the impact of the regulation of Article 97A on the drafting technique of the Bill and the meaning of the existence of Article 97A in the preparation of the Bill. This writing usses a normative juridical method, analyzing literature sources related to the enactment of Article 97A and its application in the practice of drafting bills, and using a prescriptive descriptive approach to answer the problem in question. The existence of Article 97A turns out to have an impact on both the substance and the form of the bill that has been amended using the omnibus method. The formulation of Article 97A and its explanation as a unit with this article need to be improved so that the interpretation is clear, firm, unambiguous, and simplifies the process of drafting the bill and the application of the drafting technique.</w:t>
      </w:r>
    </w:p>
    <w:p w14:paraId="328B08AF" w14:textId="77777777" w:rsidR="00FA5351" w:rsidRDefault="00FA5351" w:rsidP="00FA53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man Old Style" w:hAnsi="Bookman Old Style" w:cs="Times"/>
          <w:i/>
          <w:color w:val="000000"/>
          <w:lang w:val="en"/>
        </w:rPr>
      </w:pPr>
    </w:p>
    <w:p w14:paraId="1AD8F5B9" w14:textId="77777777" w:rsidR="00FA5351" w:rsidRPr="004D661D" w:rsidRDefault="00FA5351" w:rsidP="00FA53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man Old Style" w:hAnsi="Bookman Old Style" w:cs="Courier New"/>
          <w:i/>
          <w:iCs/>
          <w:color w:val="1F1F1F"/>
          <w:lang w:val="en"/>
        </w:rPr>
        <w:sectPr w:rsidR="00FA5351" w:rsidRPr="004D661D" w:rsidSect="00351DB5">
          <w:pgSz w:w="12240" w:h="15840" w:code="1"/>
          <w:pgMar w:top="1350" w:right="1872" w:bottom="1987" w:left="1872" w:header="706" w:footer="1440" w:gutter="0"/>
          <w:pgNumType w:start="1"/>
          <w:cols w:space="708"/>
          <w:docGrid w:linePitch="360"/>
        </w:sectPr>
      </w:pPr>
      <w:r w:rsidRPr="008750EE">
        <w:rPr>
          <w:rFonts w:ascii="Bookman Old Style" w:hAnsi="Bookman Old Style" w:cs="Times"/>
          <w:i/>
          <w:color w:val="000000"/>
          <w:lang w:val="en"/>
        </w:rPr>
        <w:t>Keywords:</w:t>
      </w:r>
      <w:r>
        <w:rPr>
          <w:rFonts w:ascii="Bookman Old Style" w:hAnsi="Bookman Old Style" w:cs="Times"/>
          <w:i/>
          <w:color w:val="000000"/>
          <w:lang w:val="en"/>
        </w:rPr>
        <w:t xml:space="preserve"> </w:t>
      </w:r>
      <w:r w:rsidRPr="008750EE">
        <w:rPr>
          <w:rFonts w:ascii="Bookman Old Style" w:hAnsi="Bookman Old Style" w:cs="Courier New"/>
          <w:i/>
          <w:iCs/>
          <w:color w:val="1F1F1F"/>
          <w:lang w:val="en"/>
        </w:rPr>
        <w:t>law</w:t>
      </w:r>
      <w:r w:rsidRPr="008750EE">
        <w:rPr>
          <w:rFonts w:ascii="Bookman Old Style" w:hAnsi="Bookman Old Style" w:cs="Times"/>
          <w:i/>
          <w:color w:val="000000"/>
          <w:lang w:val="en"/>
        </w:rPr>
        <w:t>,</w:t>
      </w:r>
      <w:r>
        <w:rPr>
          <w:rFonts w:ascii="Bookman Old Style" w:hAnsi="Bookman Old Style" w:cs="Times"/>
          <w:i/>
          <w:color w:val="000000"/>
          <w:lang w:val="en"/>
        </w:rPr>
        <w:t xml:space="preserve"> </w:t>
      </w:r>
      <w:r w:rsidRPr="008750EE">
        <w:rPr>
          <w:rFonts w:ascii="Bookman Old Style" w:hAnsi="Bookman Old Style" w:cs="Times"/>
          <w:i/>
          <w:color w:val="000000"/>
          <w:lang w:val="en"/>
        </w:rPr>
        <w:t>legal substance,</w:t>
      </w:r>
      <w:r>
        <w:rPr>
          <w:rFonts w:ascii="Bookman Old Style" w:hAnsi="Bookman Old Style" w:cs="Times"/>
          <w:i/>
          <w:color w:val="000000"/>
          <w:lang w:val="en"/>
        </w:rPr>
        <w:t xml:space="preserve"> </w:t>
      </w:r>
      <w:r w:rsidRPr="008750EE">
        <w:rPr>
          <w:rFonts w:ascii="Bookman Old Style" w:hAnsi="Bookman Old Style" w:cs="Times"/>
          <w:i/>
          <w:color w:val="000000"/>
          <w:lang w:val="en"/>
        </w:rPr>
        <w:t>omnibus metho</w:t>
      </w:r>
      <w:r>
        <w:rPr>
          <w:rFonts w:ascii="Bookman Old Style" w:hAnsi="Bookman Old Style" w:cs="Times"/>
          <w:i/>
          <w:color w:val="000000"/>
          <w:lang w:val="en"/>
        </w:rPr>
        <w:t>d</w:t>
      </w:r>
    </w:p>
    <w:p w14:paraId="10576D03" w14:textId="77777777" w:rsidR="00FA5351" w:rsidRPr="008750EE" w:rsidRDefault="00FA5351" w:rsidP="00FA5351">
      <w:pPr>
        <w:rPr>
          <w:rFonts w:ascii="Bookman Old Style" w:hAnsi="Bookman Old Style"/>
        </w:rPr>
      </w:pPr>
    </w:p>
    <w:p w14:paraId="04FDC56A" w14:textId="77777777" w:rsidR="00FA5351" w:rsidRDefault="00FA5351" w:rsidP="00FA5351">
      <w:pPr>
        <w:rPr>
          <w:rFonts w:ascii="Bookman Old Style" w:hAnsi="Bookman Old Style"/>
        </w:rPr>
      </w:pPr>
    </w:p>
    <w:p w14:paraId="168B2543" w14:textId="77777777" w:rsidR="00FA5351" w:rsidRDefault="00FA5351" w:rsidP="00FA5351">
      <w:pPr>
        <w:rPr>
          <w:rFonts w:ascii="Bookman Old Style" w:hAnsi="Bookman Old Style"/>
        </w:rPr>
      </w:pPr>
    </w:p>
    <w:p w14:paraId="73214631" w14:textId="77777777" w:rsidR="00FA5351" w:rsidRDefault="00FA5351" w:rsidP="00FA5351">
      <w:pPr>
        <w:rPr>
          <w:rFonts w:ascii="Bookman Old Style" w:hAnsi="Bookman Old Style"/>
        </w:rPr>
      </w:pPr>
    </w:p>
    <w:p w14:paraId="5E8EB13F" w14:textId="77777777" w:rsidR="00FA5351" w:rsidRDefault="00FA5351" w:rsidP="00FA5351">
      <w:pPr>
        <w:rPr>
          <w:rFonts w:ascii="Bookman Old Style" w:hAnsi="Bookman Old Style"/>
        </w:rPr>
      </w:pPr>
    </w:p>
    <w:p w14:paraId="2332A9DC" w14:textId="77777777" w:rsidR="00FA5351" w:rsidRDefault="00FA5351" w:rsidP="00FA5351">
      <w:pPr>
        <w:rPr>
          <w:rFonts w:ascii="Bookman Old Style" w:hAnsi="Bookman Old Style"/>
        </w:rPr>
      </w:pPr>
    </w:p>
    <w:p w14:paraId="69AB2CF1" w14:textId="77777777" w:rsidR="00FA5351" w:rsidRPr="008750EE" w:rsidRDefault="00FA5351" w:rsidP="00596DE8">
      <w:pPr>
        <w:pStyle w:val="LightGrid-Accent31"/>
        <w:numPr>
          <w:ilvl w:val="0"/>
          <w:numId w:val="18"/>
        </w:numPr>
        <w:autoSpaceDE w:val="0"/>
        <w:autoSpaceDN w:val="0"/>
        <w:adjustRightInd w:val="0"/>
        <w:spacing w:line="360" w:lineRule="auto"/>
        <w:ind w:left="360" w:right="36" w:hanging="360"/>
        <w:jc w:val="both"/>
        <w:rPr>
          <w:rFonts w:ascii="Bookman Old Style" w:hAnsi="Bookman Old Style" w:cs="Times"/>
          <w:b/>
          <w:color w:val="000000"/>
          <w:u w:val="single"/>
        </w:rPr>
      </w:pPr>
      <w:r w:rsidRPr="008750EE">
        <w:rPr>
          <w:rFonts w:ascii="Bookman Old Style" w:hAnsi="Bookman Old Style" w:cs="Times"/>
          <w:b/>
          <w:color w:val="000000"/>
        </w:rPr>
        <w:lastRenderedPageBreak/>
        <w:t>Pendahuluan</w:t>
      </w:r>
    </w:p>
    <w:p w14:paraId="66E81974" w14:textId="77777777" w:rsidR="00FA5351" w:rsidRPr="008750EE" w:rsidRDefault="00FA5351" w:rsidP="00596DE8">
      <w:pPr>
        <w:pStyle w:val="LightGrid-Accent31"/>
        <w:numPr>
          <w:ilvl w:val="0"/>
          <w:numId w:val="21"/>
        </w:numPr>
        <w:autoSpaceDE w:val="0"/>
        <w:autoSpaceDN w:val="0"/>
        <w:adjustRightInd w:val="0"/>
        <w:spacing w:line="360" w:lineRule="auto"/>
        <w:ind w:left="426" w:right="36" w:hanging="426"/>
        <w:jc w:val="both"/>
        <w:rPr>
          <w:rFonts w:ascii="Bookman Old Style" w:hAnsi="Bookman Old Style" w:cs="Times"/>
          <w:b/>
          <w:color w:val="000000"/>
          <w:u w:val="single"/>
        </w:rPr>
      </w:pPr>
      <w:r w:rsidRPr="008750EE">
        <w:rPr>
          <w:rFonts w:ascii="Bookman Old Style" w:hAnsi="Bookman Old Style" w:cs="Times"/>
          <w:b/>
          <w:color w:val="000000"/>
        </w:rPr>
        <w:t>Latar Belakang</w:t>
      </w:r>
    </w:p>
    <w:p w14:paraId="7125534D" w14:textId="77777777" w:rsidR="00FA5351" w:rsidRPr="008750EE" w:rsidRDefault="00FA5351" w:rsidP="00FA5351">
      <w:pPr>
        <w:pStyle w:val="NormalWeb"/>
        <w:shd w:val="clear" w:color="auto" w:fill="FEFEFE"/>
        <w:spacing w:before="0" w:beforeAutospacing="0" w:after="0" w:afterAutospacing="0" w:line="360" w:lineRule="auto"/>
        <w:ind w:firstLine="426"/>
        <w:contextualSpacing/>
        <w:jc w:val="both"/>
        <w:rPr>
          <w:rFonts w:ascii="Bookman Old Style" w:hAnsi="Bookman Old Style" w:cs="Arial"/>
          <w:color w:val="000000"/>
          <w:shd w:val="clear" w:color="auto" w:fill="FFFFFF"/>
          <w:lang w:val="en-ID"/>
        </w:rPr>
      </w:pPr>
      <w:r w:rsidRPr="008750EE">
        <w:rPr>
          <w:rFonts w:ascii="Bookman Old Style" w:hAnsi="Bookman Old Style" w:cs="Arial"/>
          <w:color w:val="000000"/>
          <w:shd w:val="clear" w:color="auto" w:fill="FFFFFF"/>
          <w:lang w:val="en-ID"/>
        </w:rPr>
        <w:t>Setiap penyelenggaraan pemerintahan negara harus mendasarkan pada ketentuan peraturan perundang-undangan yang berlaku atau yang dikenal dengan asas legalitas</w:t>
      </w:r>
      <w:r>
        <w:rPr>
          <w:rFonts w:ascii="Bookman Old Style" w:hAnsi="Bookman Old Style" w:cs="Arial"/>
          <w:color w:val="000000"/>
          <w:shd w:val="clear" w:color="auto" w:fill="FFFFFF"/>
          <w:lang w:val="en-ID"/>
        </w:rPr>
        <w:t>.</w:t>
      </w:r>
      <w:r w:rsidRPr="008750EE">
        <w:rPr>
          <w:rFonts w:ascii="Bookman Old Style" w:hAnsi="Bookman Old Style" w:cs="Arial"/>
          <w:color w:val="000000"/>
          <w:shd w:val="clear" w:color="auto" w:fill="FFFFFF"/>
          <w:lang w:val="en-ID"/>
        </w:rPr>
        <w:t xml:space="preserve"> Asas legalitas mengandung makna bahwa setiap penyelenggaraan pemerintahan harus didasarkan pada peraturan perundang-undangan yang sah dan tertulis. Peraturan yang sah dan tertulis tersebut harus ada dan berlaku lebih dulu atau mendahului tindakan atau perbuatan administrasi yang dilakukan. Artinya, setiap perbuatan atau tindakan administrasi harus didasarkan atas aturan atau </w:t>
      </w:r>
      <w:r w:rsidRPr="008750EE">
        <w:rPr>
          <w:rFonts w:ascii="Bookman Old Style" w:hAnsi="Bookman Old Style" w:cs="Arial"/>
          <w:i/>
          <w:iCs/>
          <w:color w:val="000000"/>
          <w:shd w:val="clear" w:color="auto" w:fill="FFFFFF"/>
          <w:lang w:val="en-ID"/>
        </w:rPr>
        <w:t>rules</w:t>
      </w:r>
      <w:r w:rsidRPr="008750EE">
        <w:rPr>
          <w:rFonts w:ascii="Bookman Old Style" w:hAnsi="Bookman Old Style" w:cs="Arial"/>
          <w:color w:val="000000"/>
          <w:shd w:val="clear" w:color="auto" w:fill="FFFFFF"/>
          <w:lang w:val="en-ID"/>
        </w:rPr>
        <w:t xml:space="preserve"> and </w:t>
      </w:r>
      <w:r w:rsidRPr="008750EE">
        <w:rPr>
          <w:rFonts w:ascii="Bookman Old Style" w:hAnsi="Bookman Old Style" w:cs="Arial"/>
          <w:i/>
          <w:iCs/>
          <w:color w:val="000000"/>
          <w:shd w:val="clear" w:color="auto" w:fill="FFFFFF"/>
          <w:lang w:val="en-ID"/>
        </w:rPr>
        <w:t xml:space="preserve">procedures </w:t>
      </w:r>
      <w:r w:rsidRPr="008750EE">
        <w:rPr>
          <w:rFonts w:ascii="Bookman Old Style" w:hAnsi="Bookman Old Style" w:cs="Arial"/>
          <w:color w:val="000000"/>
          <w:shd w:val="clear" w:color="auto" w:fill="FFFFFF"/>
          <w:lang w:val="en-ID"/>
        </w:rPr>
        <w:t>(</w:t>
      </w:r>
      <w:r w:rsidRPr="008750EE">
        <w:rPr>
          <w:rFonts w:ascii="Bookman Old Style" w:hAnsi="Bookman Old Style" w:cs="Arial"/>
          <w:i/>
          <w:iCs/>
          <w:color w:val="000000"/>
          <w:shd w:val="clear" w:color="auto" w:fill="FFFFFF"/>
          <w:lang w:val="en-ID"/>
        </w:rPr>
        <w:t>regels</w:t>
      </w:r>
      <w:r w:rsidRPr="008750EE">
        <w:rPr>
          <w:rFonts w:ascii="Bookman Old Style" w:hAnsi="Bookman Old Style" w:cs="Arial"/>
          <w:color w:val="000000"/>
          <w:shd w:val="clear" w:color="auto" w:fill="FFFFFF"/>
          <w:lang w:val="en-ID"/>
        </w:rPr>
        <w:t>).</w:t>
      </w:r>
      <w:r w:rsidRPr="008750EE">
        <w:rPr>
          <w:rStyle w:val="FootnoteReference"/>
          <w:rFonts w:ascii="Bookman Old Style" w:hAnsi="Bookman Old Style" w:cs="Arial"/>
          <w:color w:val="000000"/>
          <w:shd w:val="clear" w:color="auto" w:fill="FFFFFF"/>
          <w:lang w:val="en-ID"/>
        </w:rPr>
        <w:footnoteReference w:id="53"/>
      </w:r>
    </w:p>
    <w:p w14:paraId="3FF99AD9" w14:textId="77777777" w:rsidR="00FA5351" w:rsidRDefault="00FA5351" w:rsidP="00FA5351">
      <w:pPr>
        <w:pStyle w:val="NormalWeb"/>
        <w:shd w:val="clear" w:color="auto" w:fill="FEFEFE"/>
        <w:spacing w:before="0" w:beforeAutospacing="0" w:after="0" w:afterAutospacing="0" w:line="360" w:lineRule="auto"/>
        <w:ind w:firstLine="426"/>
        <w:contextualSpacing/>
        <w:jc w:val="both"/>
        <w:rPr>
          <w:rFonts w:ascii="Bookman Old Style" w:hAnsi="Bookman Old Style" w:cs="Arial"/>
          <w:color w:val="000000"/>
          <w:shd w:val="clear" w:color="auto" w:fill="FFFFFF"/>
          <w:lang w:val="en-ID"/>
        </w:rPr>
      </w:pPr>
      <w:r w:rsidRPr="008750EE">
        <w:rPr>
          <w:rFonts w:ascii="Bookman Old Style" w:hAnsi="Bookman Old Style" w:cs="Arial"/>
          <w:color w:val="000000"/>
          <w:shd w:val="clear" w:color="auto" w:fill="FFFFFF"/>
          <w:lang w:val="en-ID"/>
        </w:rPr>
        <w:t>Sebagai upaya penegakan negara hukum maka dalam membentuk suatu peraturan perundang</w:t>
      </w:r>
      <w:r>
        <w:rPr>
          <w:rFonts w:ascii="Bookman Old Style" w:hAnsi="Bookman Old Style" w:cs="Arial"/>
          <w:color w:val="000000"/>
          <w:shd w:val="clear" w:color="auto" w:fill="FFFFFF"/>
          <w:lang w:val="en-ID"/>
        </w:rPr>
        <w:t>-</w:t>
      </w:r>
      <w:r w:rsidRPr="008750EE">
        <w:rPr>
          <w:rFonts w:ascii="Bookman Old Style" w:hAnsi="Bookman Old Style" w:cs="Arial"/>
          <w:color w:val="000000"/>
          <w:shd w:val="clear" w:color="auto" w:fill="FFFFFF"/>
          <w:lang w:val="en-ID"/>
        </w:rPr>
        <w:t xml:space="preserve">undangan perlu diperhatikan dua hal, yaitu dasar suatu peraturan dan proses pembentukannya. </w:t>
      </w:r>
      <w:r>
        <w:rPr>
          <w:rFonts w:ascii="Bookman Old Style" w:hAnsi="Bookman Old Style" w:cs="Arial"/>
          <w:color w:val="000000"/>
          <w:shd w:val="clear" w:color="auto" w:fill="FFFFFF"/>
          <w:lang w:val="en-ID"/>
        </w:rPr>
        <w:t>D</w:t>
      </w:r>
      <w:r w:rsidRPr="008750EE">
        <w:rPr>
          <w:rFonts w:ascii="Bookman Old Style" w:hAnsi="Bookman Old Style" w:cs="Arial"/>
          <w:color w:val="000000"/>
          <w:shd w:val="clear" w:color="auto" w:fill="FFFFFF"/>
          <w:lang w:val="en-ID"/>
        </w:rPr>
        <w:t>asar dari peraturan perundang</w:t>
      </w:r>
      <w:r>
        <w:rPr>
          <w:rFonts w:ascii="Bookman Old Style" w:hAnsi="Bookman Old Style" w:cs="Arial"/>
          <w:color w:val="000000"/>
          <w:shd w:val="clear" w:color="auto" w:fill="FFFFFF"/>
          <w:lang w:val="en-ID"/>
        </w:rPr>
        <w:t>-</w:t>
      </w:r>
      <w:r w:rsidRPr="008750EE">
        <w:rPr>
          <w:rFonts w:ascii="Bookman Old Style" w:hAnsi="Bookman Old Style" w:cs="Arial"/>
          <w:color w:val="000000"/>
          <w:shd w:val="clear" w:color="auto" w:fill="FFFFFF"/>
          <w:lang w:val="en-ID"/>
        </w:rPr>
        <w:t>undangan berkaitan dengan asas, jenis, tingkatan hierarki, dan isi materi muatan. Sedangkan proses pembentukan peraturan perundang-undangan berkaitan dengan tahapan dalam pembentukan suatu peraturan perundang-undangan mulai dari tahap perencanaan, penyusunan, pembahasan, pengesahan atau penetapan, sampai dengan tahap pengundangan.</w:t>
      </w:r>
      <w:r w:rsidRPr="008750EE">
        <w:rPr>
          <w:rStyle w:val="FootnoteReference"/>
          <w:rFonts w:ascii="Bookman Old Style" w:hAnsi="Bookman Old Style" w:cs="Arial"/>
          <w:color w:val="000000"/>
          <w:shd w:val="clear" w:color="auto" w:fill="FFFFFF"/>
          <w:lang w:val="en-ID"/>
        </w:rPr>
        <w:footnoteReference w:id="54"/>
      </w:r>
    </w:p>
    <w:p w14:paraId="65B643A2" w14:textId="77777777" w:rsidR="00FA5351" w:rsidRDefault="00FA5351" w:rsidP="00FA5351">
      <w:pPr>
        <w:pStyle w:val="NormalWeb"/>
        <w:shd w:val="clear" w:color="auto" w:fill="FEFEFE"/>
        <w:spacing w:before="0" w:beforeAutospacing="0" w:after="0" w:afterAutospacing="0" w:line="360" w:lineRule="auto"/>
        <w:ind w:firstLine="426"/>
        <w:contextualSpacing/>
        <w:jc w:val="both"/>
        <w:rPr>
          <w:rFonts w:ascii="Bookman Old Style" w:hAnsi="Bookman Old Style" w:cs="Arial"/>
          <w:color w:val="000000"/>
          <w:shd w:val="clear" w:color="auto" w:fill="FFFFFF"/>
          <w:lang w:val="en-ID"/>
        </w:rPr>
      </w:pPr>
      <w:r w:rsidRPr="008750EE">
        <w:rPr>
          <w:rFonts w:ascii="Bookman Old Style" w:hAnsi="Bookman Old Style" w:cs="Arial"/>
          <w:color w:val="000000"/>
          <w:shd w:val="clear" w:color="auto" w:fill="FFFFFF"/>
          <w:lang w:val="en-ID"/>
        </w:rPr>
        <w:t xml:space="preserve">Dua hal sebagai tertib pembentukan peraturan perundang-undangan tersebut telah diatur dalam Undang-Undang Nomor 12 Tahun 2011 tentang Pembentukan Peraturan Perundang-Undangan sebagaimana telah diubah beberapa kali terakhir dengan Undang-Undang Nomor 13 Tahun 2022 tentang Perubahan Kedua atas Undang-Undang Nomor 12 Tahun 2011 tentang Pembentukan Peraturan </w:t>
      </w:r>
      <w:r w:rsidRPr="008750EE">
        <w:rPr>
          <w:rFonts w:ascii="Bookman Old Style" w:hAnsi="Bookman Old Style" w:cs="Arial"/>
          <w:color w:val="000000"/>
          <w:shd w:val="clear" w:color="auto" w:fill="FFFFFF"/>
          <w:lang w:val="en-ID"/>
        </w:rPr>
        <w:lastRenderedPageBreak/>
        <w:t xml:space="preserve">Perundang-Undangan (UU tentang </w:t>
      </w:r>
      <w:r>
        <w:rPr>
          <w:rFonts w:ascii="Bookman Old Style" w:hAnsi="Bookman Old Style" w:cs="Arial"/>
          <w:color w:val="000000"/>
          <w:shd w:val="clear" w:color="auto" w:fill="FFFFFF"/>
          <w:lang w:val="en-ID"/>
        </w:rPr>
        <w:t>PPP</w:t>
      </w:r>
      <w:r w:rsidRPr="008750EE">
        <w:rPr>
          <w:rFonts w:ascii="Bookman Old Style" w:hAnsi="Bookman Old Style" w:cs="Arial"/>
          <w:color w:val="000000"/>
          <w:shd w:val="clear" w:color="auto" w:fill="FFFFFF"/>
          <w:lang w:val="en-ID"/>
        </w:rPr>
        <w:t>).</w:t>
      </w:r>
      <w:r>
        <w:rPr>
          <w:rFonts w:ascii="Bookman Old Style" w:hAnsi="Bookman Old Style" w:cs="Arial"/>
          <w:color w:val="000000"/>
          <w:shd w:val="clear" w:color="auto" w:fill="FFFFFF"/>
          <w:lang w:val="en-ID"/>
        </w:rPr>
        <w:t xml:space="preserve"> </w:t>
      </w:r>
      <w:r w:rsidRPr="008750EE">
        <w:rPr>
          <w:rFonts w:ascii="Bookman Old Style" w:hAnsi="Bookman Old Style" w:cs="Arial"/>
          <w:color w:val="000000"/>
          <w:shd w:val="clear" w:color="auto" w:fill="FFFFFF"/>
          <w:lang w:val="en-ID"/>
        </w:rPr>
        <w:t xml:space="preserve">Dalam  UU tentang </w:t>
      </w:r>
      <w:r>
        <w:rPr>
          <w:rFonts w:ascii="Bookman Old Style" w:hAnsi="Bookman Old Style" w:cs="Arial"/>
          <w:color w:val="000000"/>
          <w:shd w:val="clear" w:color="auto" w:fill="FFFFFF"/>
          <w:lang w:val="en-ID"/>
        </w:rPr>
        <w:t>PPP</w:t>
      </w:r>
      <w:r w:rsidRPr="008750EE">
        <w:rPr>
          <w:rFonts w:ascii="Bookman Old Style" w:hAnsi="Bookman Old Style" w:cs="Arial"/>
          <w:color w:val="000000"/>
          <w:shd w:val="clear" w:color="auto" w:fill="FFFFFF"/>
          <w:lang w:val="en-ID"/>
        </w:rPr>
        <w:t xml:space="preserve"> diatur substansi pokok mengenai asas, jenis, tingkatan hierarki, dan isi materi muatan suatu peraturan perundang-undangan. Kemudian dimuat juga substansi mengenai tahapan pembentukan peraturan perundang-undangan, yang dimulai dari tahap perencanaan, tahap penyusunan, tahap pembahasan, tahap pengesahan/penetapan, dan tahap pengundangan.</w:t>
      </w:r>
    </w:p>
    <w:p w14:paraId="1C4D7EA9" w14:textId="77777777" w:rsidR="00FA5351" w:rsidRPr="008750EE" w:rsidRDefault="00FA5351" w:rsidP="00FA5351">
      <w:pPr>
        <w:pStyle w:val="NormalWeb"/>
        <w:shd w:val="clear" w:color="auto" w:fill="FEFEFE"/>
        <w:spacing w:before="0" w:beforeAutospacing="0" w:after="0" w:afterAutospacing="0" w:line="360" w:lineRule="auto"/>
        <w:ind w:firstLine="426"/>
        <w:contextualSpacing/>
        <w:jc w:val="both"/>
        <w:rPr>
          <w:rFonts w:ascii="Bookman Old Style" w:hAnsi="Bookman Old Style" w:cs="Arial"/>
          <w:color w:val="000000"/>
          <w:shd w:val="clear" w:color="auto" w:fill="FFFFFF"/>
          <w:lang w:val="en-ID"/>
        </w:rPr>
      </w:pPr>
      <w:r w:rsidRPr="008750EE">
        <w:rPr>
          <w:rFonts w:ascii="Bookman Old Style" w:hAnsi="Bookman Old Style" w:cs="Arial"/>
          <w:color w:val="000000"/>
          <w:shd w:val="clear" w:color="auto" w:fill="FFFFFF"/>
          <w:lang w:val="de-DE"/>
        </w:rPr>
        <w:t xml:space="preserve">Sebagai pedoman tertib pembentukan peraturan perundang-undangan, materi muatan dalam </w:t>
      </w:r>
      <w:r w:rsidRPr="008750EE">
        <w:rPr>
          <w:rFonts w:ascii="Bookman Old Style" w:hAnsi="Bookman Old Style" w:cs="Arial"/>
          <w:color w:val="000000"/>
          <w:shd w:val="clear" w:color="auto" w:fill="FFFFFF"/>
          <w:lang w:val="en-ID"/>
        </w:rPr>
        <w:t xml:space="preserve">UU tentang </w:t>
      </w:r>
      <w:r>
        <w:rPr>
          <w:rFonts w:ascii="Bookman Old Style" w:hAnsi="Bookman Old Style" w:cs="Arial"/>
          <w:color w:val="000000"/>
          <w:shd w:val="clear" w:color="auto" w:fill="FFFFFF"/>
          <w:lang w:val="en-ID"/>
        </w:rPr>
        <w:t>PPP</w:t>
      </w:r>
      <w:r w:rsidRPr="008750EE">
        <w:rPr>
          <w:rFonts w:ascii="Bookman Old Style" w:hAnsi="Bookman Old Style" w:cs="Arial"/>
          <w:color w:val="000000"/>
          <w:shd w:val="clear" w:color="auto" w:fill="FFFFFF"/>
          <w:lang w:val="en-ID"/>
        </w:rPr>
        <w:t xml:space="preserve"> harus disesuaikan </w:t>
      </w:r>
      <w:r>
        <w:rPr>
          <w:rFonts w:ascii="Bookman Old Style" w:hAnsi="Bookman Old Style" w:cs="Arial"/>
          <w:color w:val="000000"/>
          <w:shd w:val="clear" w:color="auto" w:fill="FFFFFF"/>
          <w:lang w:val="en-ID"/>
        </w:rPr>
        <w:t xml:space="preserve">dengan </w:t>
      </w:r>
      <w:r w:rsidRPr="008750EE">
        <w:rPr>
          <w:rFonts w:ascii="Bookman Old Style" w:hAnsi="Bookman Old Style" w:cs="Arial"/>
          <w:color w:val="000000"/>
          <w:shd w:val="clear" w:color="auto" w:fill="FFFFFF"/>
          <w:lang w:val="en-ID"/>
        </w:rPr>
        <w:t xml:space="preserve">perkembangan bidang </w:t>
      </w:r>
      <w:proofErr w:type="gramStart"/>
      <w:r w:rsidRPr="008750EE">
        <w:rPr>
          <w:rFonts w:ascii="Bookman Old Style" w:hAnsi="Bookman Old Style" w:cs="Arial"/>
          <w:color w:val="000000"/>
          <w:shd w:val="clear" w:color="auto" w:fill="FFFFFF"/>
          <w:lang w:val="en-ID"/>
        </w:rPr>
        <w:t>legislasi  yang</w:t>
      </w:r>
      <w:proofErr w:type="gramEnd"/>
      <w:r w:rsidRPr="008750EE">
        <w:rPr>
          <w:rFonts w:ascii="Bookman Old Style" w:hAnsi="Bookman Old Style" w:cs="Arial"/>
          <w:color w:val="000000"/>
          <w:shd w:val="clear" w:color="auto" w:fill="FFFFFF"/>
          <w:lang w:val="en-ID"/>
        </w:rPr>
        <w:t xml:space="preserve"> sangat dinamis. </w:t>
      </w:r>
      <w:r w:rsidRPr="008750EE">
        <w:rPr>
          <w:rFonts w:ascii="Bookman Old Style" w:hAnsi="Bookman Old Style" w:cs="Arial"/>
          <w:color w:val="000000"/>
          <w:shd w:val="clear" w:color="auto" w:fill="FFFFFF"/>
          <w:lang w:val="de-DE"/>
        </w:rPr>
        <w:t xml:space="preserve">Pada Tahun 2022 </w:t>
      </w:r>
      <w:r>
        <w:rPr>
          <w:rFonts w:ascii="Bookman Old Style" w:hAnsi="Bookman Old Style" w:cs="Arial"/>
          <w:color w:val="000000"/>
          <w:shd w:val="clear" w:color="auto" w:fill="FFFFFF"/>
          <w:lang w:val="de-DE"/>
        </w:rPr>
        <w:t xml:space="preserve">telah </w:t>
      </w:r>
      <w:r w:rsidRPr="008750EE">
        <w:rPr>
          <w:rFonts w:ascii="Bookman Old Style" w:hAnsi="Bookman Old Style" w:cs="Arial"/>
          <w:color w:val="000000"/>
          <w:shd w:val="clear" w:color="auto" w:fill="FFFFFF"/>
          <w:lang w:val="de-DE"/>
        </w:rPr>
        <w:t>dilakukan perubahan kedua atas U</w:t>
      </w:r>
      <w:r>
        <w:rPr>
          <w:rFonts w:ascii="Bookman Old Style" w:hAnsi="Bookman Old Style" w:cs="Arial"/>
          <w:color w:val="000000"/>
          <w:shd w:val="clear" w:color="auto" w:fill="FFFFFF"/>
          <w:lang w:val="de-DE"/>
        </w:rPr>
        <w:t>ndang-</w:t>
      </w:r>
      <w:r w:rsidRPr="008750EE">
        <w:rPr>
          <w:rFonts w:ascii="Bookman Old Style" w:hAnsi="Bookman Old Style" w:cs="Arial"/>
          <w:color w:val="000000"/>
          <w:shd w:val="clear" w:color="auto" w:fill="FFFFFF"/>
          <w:lang w:val="de-DE"/>
        </w:rPr>
        <w:t>U</w:t>
      </w:r>
      <w:r>
        <w:rPr>
          <w:rFonts w:ascii="Bookman Old Style" w:hAnsi="Bookman Old Style" w:cs="Arial"/>
          <w:color w:val="000000"/>
          <w:shd w:val="clear" w:color="auto" w:fill="FFFFFF"/>
          <w:lang w:val="de-DE"/>
        </w:rPr>
        <w:t>ndang</w:t>
      </w:r>
      <w:r w:rsidRPr="008750EE">
        <w:rPr>
          <w:rFonts w:ascii="Bookman Old Style" w:hAnsi="Bookman Old Style" w:cs="Arial"/>
          <w:color w:val="000000"/>
          <w:shd w:val="clear" w:color="auto" w:fill="FFFFFF"/>
          <w:lang w:val="de-DE"/>
        </w:rPr>
        <w:t xml:space="preserve"> Nomor 12 Tahun 2011 yang ditetapkan dalam </w:t>
      </w:r>
      <w:r w:rsidRPr="008750EE">
        <w:rPr>
          <w:rFonts w:ascii="Bookman Old Style" w:hAnsi="Bookman Old Style" w:cs="Arial"/>
          <w:color w:val="000000"/>
          <w:shd w:val="clear" w:color="auto" w:fill="FFFFFF"/>
          <w:lang w:val="en-ID"/>
        </w:rPr>
        <w:t xml:space="preserve">Undang-Undang Nomor 13 Tahun 2022 tentang Perubahan Kedua atas Undang-Undang Nomor 12 Tahun 2011 tentang Pembentukan Peraturan Perundang-Undangan. </w:t>
      </w:r>
      <w:r>
        <w:rPr>
          <w:rFonts w:ascii="Bookman Old Style" w:hAnsi="Bookman Old Style" w:cs="Arial"/>
          <w:color w:val="000000"/>
          <w:shd w:val="clear" w:color="auto" w:fill="FFFFFF"/>
          <w:lang w:val="en-ID"/>
        </w:rPr>
        <w:t>Sejak</w:t>
      </w:r>
      <w:r w:rsidRPr="008750EE">
        <w:rPr>
          <w:rFonts w:ascii="Bookman Old Style" w:hAnsi="Bookman Old Style" w:cs="Arial"/>
          <w:color w:val="000000"/>
          <w:shd w:val="clear" w:color="auto" w:fill="FFFFFF"/>
          <w:lang w:val="en-ID"/>
        </w:rPr>
        <w:t xml:space="preserve"> berlakunya </w:t>
      </w:r>
      <w:r>
        <w:rPr>
          <w:rFonts w:ascii="Bookman Old Style" w:hAnsi="Bookman Old Style" w:cs="Arial"/>
          <w:color w:val="000000"/>
          <w:shd w:val="clear" w:color="auto" w:fill="FFFFFF"/>
          <w:lang w:val="en-ID"/>
        </w:rPr>
        <w:t>UU</w:t>
      </w:r>
      <w:r w:rsidRPr="0085419C">
        <w:rPr>
          <w:rFonts w:ascii="Bookman Old Style" w:hAnsi="Bookman Old Style" w:cs="Arial"/>
          <w:color w:val="000000"/>
          <w:shd w:val="clear" w:color="auto" w:fill="FFFFFF"/>
          <w:lang w:val="en-ID"/>
        </w:rPr>
        <w:t xml:space="preserve"> tentang </w:t>
      </w:r>
      <w:r>
        <w:rPr>
          <w:rFonts w:ascii="Bookman Old Style" w:hAnsi="Bookman Old Style" w:cs="Arial"/>
          <w:color w:val="000000"/>
          <w:shd w:val="clear" w:color="auto" w:fill="FFFFFF"/>
          <w:lang w:val="en-ID"/>
        </w:rPr>
        <w:t>PPP</w:t>
      </w:r>
      <w:r w:rsidRPr="008750EE">
        <w:rPr>
          <w:rFonts w:ascii="Bookman Old Style" w:hAnsi="Bookman Old Style" w:cs="Arial"/>
          <w:color w:val="000000"/>
          <w:shd w:val="clear" w:color="auto" w:fill="FFFFFF"/>
          <w:lang w:val="en-ID"/>
        </w:rPr>
        <w:t xml:space="preserve"> dalam pembentukan peraturan perundang-undangan di Indonesia ditambahkan </w:t>
      </w:r>
      <w:r>
        <w:rPr>
          <w:rFonts w:ascii="Bookman Old Style" w:hAnsi="Bookman Old Style" w:cs="Arial"/>
          <w:color w:val="000000"/>
          <w:shd w:val="clear" w:color="auto" w:fill="FFFFFF"/>
          <w:lang w:val="en-ID"/>
        </w:rPr>
        <w:t>materi muatan</w:t>
      </w:r>
      <w:r w:rsidRPr="008750EE">
        <w:rPr>
          <w:rFonts w:ascii="Bookman Old Style" w:hAnsi="Bookman Old Style" w:cs="Arial"/>
          <w:color w:val="000000"/>
          <w:shd w:val="clear" w:color="auto" w:fill="FFFFFF"/>
          <w:lang w:val="en-ID"/>
        </w:rPr>
        <w:t xml:space="preserve"> mengenai metode omnibus. </w:t>
      </w:r>
      <w:r>
        <w:rPr>
          <w:rFonts w:ascii="Bookman Old Style" w:hAnsi="Bookman Old Style" w:cs="Arial"/>
          <w:color w:val="000000"/>
          <w:shd w:val="clear" w:color="auto" w:fill="FFFFFF"/>
          <w:lang w:val="en-ID"/>
        </w:rPr>
        <w:t>S</w:t>
      </w:r>
      <w:r w:rsidRPr="008750EE">
        <w:rPr>
          <w:rFonts w:ascii="Bookman Old Style" w:hAnsi="Bookman Old Style" w:cs="Arial"/>
          <w:color w:val="000000"/>
          <w:shd w:val="clear" w:color="auto" w:fill="FFFFFF"/>
          <w:lang w:val="en-ID"/>
        </w:rPr>
        <w:t xml:space="preserve">ebagaimana diatur dalam Pasal 64 ayat (1a) </w:t>
      </w:r>
      <w:r>
        <w:rPr>
          <w:rFonts w:ascii="Bookman Old Style" w:hAnsi="Bookman Old Style" w:cs="Arial"/>
          <w:color w:val="000000"/>
          <w:shd w:val="clear" w:color="auto" w:fill="FFFFFF"/>
          <w:lang w:val="en-ID"/>
        </w:rPr>
        <w:t>UU</w:t>
      </w:r>
      <w:r w:rsidRPr="0085419C">
        <w:rPr>
          <w:rFonts w:ascii="Bookman Old Style" w:hAnsi="Bookman Old Style" w:cs="Arial"/>
          <w:color w:val="000000"/>
          <w:shd w:val="clear" w:color="auto" w:fill="FFFFFF"/>
          <w:lang w:val="en-ID"/>
        </w:rPr>
        <w:t xml:space="preserve"> tentang </w:t>
      </w:r>
      <w:r>
        <w:rPr>
          <w:rFonts w:ascii="Bookman Old Style" w:hAnsi="Bookman Old Style" w:cs="Arial"/>
          <w:color w:val="000000"/>
          <w:shd w:val="clear" w:color="auto" w:fill="FFFFFF"/>
          <w:lang w:val="en-ID"/>
        </w:rPr>
        <w:t xml:space="preserve">PPP, </w:t>
      </w:r>
      <w:r w:rsidRPr="008750EE">
        <w:rPr>
          <w:rFonts w:ascii="Bookman Old Style" w:hAnsi="Bookman Old Style" w:cs="Arial"/>
          <w:color w:val="000000"/>
          <w:shd w:val="clear" w:color="auto" w:fill="FFFFFF"/>
          <w:lang w:val="en-ID"/>
        </w:rPr>
        <w:t>penyusunan dari suatu rancangan peraturan perundang-undangan dapat menggunakan metode omnibus.</w:t>
      </w:r>
      <w:r w:rsidRPr="008750EE">
        <w:rPr>
          <w:rStyle w:val="FootnoteReference"/>
          <w:rFonts w:ascii="Bookman Old Style" w:hAnsi="Bookman Old Style" w:cs="Arial"/>
          <w:color w:val="000000"/>
          <w:shd w:val="clear" w:color="auto" w:fill="FFFFFF"/>
          <w:lang w:val="en-ID"/>
        </w:rPr>
        <w:footnoteReference w:id="55"/>
      </w:r>
    </w:p>
    <w:p w14:paraId="6400E6F2" w14:textId="77777777" w:rsidR="00FA5351" w:rsidRPr="008750EE" w:rsidRDefault="00FA5351" w:rsidP="00FA5351">
      <w:pPr>
        <w:pStyle w:val="NormalWeb"/>
        <w:shd w:val="clear" w:color="auto" w:fill="FEFEFE"/>
        <w:spacing w:before="0" w:beforeAutospacing="0" w:after="0" w:afterAutospacing="0" w:line="360" w:lineRule="auto"/>
        <w:ind w:firstLine="426"/>
        <w:contextualSpacing/>
        <w:jc w:val="both"/>
        <w:rPr>
          <w:rFonts w:ascii="Bookman Old Style" w:hAnsi="Bookman Old Style" w:cs="Arial"/>
          <w:color w:val="000000"/>
          <w:shd w:val="clear" w:color="auto" w:fill="FFFFFF"/>
          <w:lang w:val="en-ID"/>
        </w:rPr>
      </w:pPr>
      <w:r>
        <w:rPr>
          <w:rFonts w:ascii="Bookman Old Style" w:hAnsi="Bookman Old Style" w:cs="Arial"/>
          <w:color w:val="000000"/>
          <w:shd w:val="clear" w:color="auto" w:fill="FFFFFF"/>
          <w:lang w:val="en-ID"/>
        </w:rPr>
        <w:t>Terkait metode omnibus</w:t>
      </w:r>
      <w:r w:rsidRPr="008750EE">
        <w:rPr>
          <w:rFonts w:ascii="Bookman Old Style" w:hAnsi="Bookman Old Style" w:cs="Arial"/>
          <w:color w:val="000000"/>
          <w:shd w:val="clear" w:color="auto" w:fill="FFFFFF"/>
          <w:lang w:val="en-ID"/>
        </w:rPr>
        <w:t xml:space="preserve">, terdapat Pasal 97A </w:t>
      </w:r>
      <w:r>
        <w:rPr>
          <w:rFonts w:ascii="Bookman Old Style" w:hAnsi="Bookman Old Style" w:cs="Arial"/>
          <w:color w:val="000000"/>
          <w:shd w:val="clear" w:color="auto" w:fill="FFFFFF"/>
          <w:lang w:val="en-ID"/>
        </w:rPr>
        <w:t>UU</w:t>
      </w:r>
      <w:r w:rsidRPr="0085419C">
        <w:rPr>
          <w:rFonts w:ascii="Bookman Old Style" w:hAnsi="Bookman Old Style" w:cs="Arial"/>
          <w:color w:val="000000"/>
          <w:shd w:val="clear" w:color="auto" w:fill="FFFFFF"/>
          <w:lang w:val="en-ID"/>
        </w:rPr>
        <w:t xml:space="preserve"> tentang </w:t>
      </w:r>
      <w:r>
        <w:rPr>
          <w:rFonts w:ascii="Bookman Old Style" w:hAnsi="Bookman Old Style" w:cs="Arial"/>
          <w:color w:val="000000"/>
          <w:shd w:val="clear" w:color="auto" w:fill="FFFFFF"/>
          <w:lang w:val="en-ID"/>
        </w:rPr>
        <w:t>PPP</w:t>
      </w:r>
      <w:r w:rsidRPr="008750EE">
        <w:rPr>
          <w:rFonts w:ascii="Bookman Old Style" w:hAnsi="Bookman Old Style" w:cs="Arial"/>
          <w:color w:val="000000"/>
          <w:shd w:val="clear" w:color="auto" w:fill="FFFFFF"/>
          <w:lang w:val="en-ID"/>
        </w:rPr>
        <w:t xml:space="preserve"> </w:t>
      </w:r>
      <w:r>
        <w:rPr>
          <w:rFonts w:ascii="Bookman Old Style" w:hAnsi="Bookman Old Style" w:cs="Arial"/>
          <w:color w:val="000000"/>
          <w:shd w:val="clear" w:color="auto" w:fill="FFFFFF"/>
          <w:lang w:val="en-ID"/>
        </w:rPr>
        <w:t xml:space="preserve">(Pasal 97A) </w:t>
      </w:r>
      <w:r w:rsidRPr="008750EE">
        <w:rPr>
          <w:rFonts w:ascii="Bookman Old Style" w:hAnsi="Bookman Old Style" w:cs="Arial"/>
          <w:color w:val="000000"/>
          <w:shd w:val="clear" w:color="auto" w:fill="FFFFFF"/>
          <w:lang w:val="en-ID"/>
        </w:rPr>
        <w:t>yang mengatur mengenai perubahan dan/atau pencabutan materi muatan suatu peraturan perundang-undangan yang menggunakan metode omnibus. Ketentuan Pasal 97A tersebut berbunyi:</w:t>
      </w:r>
    </w:p>
    <w:p w14:paraId="11A8ABAE" w14:textId="77777777" w:rsidR="00FA5351" w:rsidRPr="008750EE" w:rsidRDefault="00FA5351" w:rsidP="00FA5351">
      <w:pPr>
        <w:pStyle w:val="NormalWeb"/>
        <w:shd w:val="clear" w:color="auto" w:fill="FEFEFE"/>
        <w:spacing w:before="0" w:beforeAutospacing="0" w:after="0" w:afterAutospacing="0"/>
        <w:ind w:left="425"/>
        <w:contextualSpacing/>
        <w:jc w:val="both"/>
        <w:rPr>
          <w:rFonts w:ascii="Bookman Old Style" w:hAnsi="Bookman Old Style" w:cs="Arial"/>
          <w:color w:val="000000"/>
          <w:shd w:val="clear" w:color="auto" w:fill="FFFFFF"/>
          <w:lang w:val="en-ID"/>
        </w:rPr>
      </w:pPr>
      <w:r w:rsidRPr="008750EE">
        <w:rPr>
          <w:rFonts w:ascii="Bookman Old Style" w:hAnsi="Bookman Old Style" w:cs="Arial"/>
          <w:color w:val="000000"/>
          <w:shd w:val="clear" w:color="auto" w:fill="FFFFFF"/>
          <w:lang w:val="en-ID"/>
        </w:rPr>
        <w:t>“Materi muatan yang diatur dalam peraturan perundang-undangan yang menggunakan metode omnibus hanya dapat diubah dan/atau dicabut dengan mengubah dan/atau mencabut peraturan perundang-undangan tersebut”.</w:t>
      </w:r>
      <w:r w:rsidRPr="008750EE">
        <w:rPr>
          <w:rStyle w:val="FootnoteReference"/>
          <w:rFonts w:ascii="Bookman Old Style" w:hAnsi="Bookman Old Style" w:cs="Arial"/>
          <w:color w:val="000000"/>
          <w:shd w:val="clear" w:color="auto" w:fill="FFFFFF"/>
          <w:lang w:val="en-ID"/>
        </w:rPr>
        <w:footnoteReference w:id="56"/>
      </w:r>
    </w:p>
    <w:p w14:paraId="0ECEFCEB" w14:textId="77777777" w:rsidR="00FA5351" w:rsidRPr="008750EE" w:rsidRDefault="00FA5351" w:rsidP="00FA5351">
      <w:pPr>
        <w:pStyle w:val="NormalWeb"/>
        <w:shd w:val="clear" w:color="auto" w:fill="FEFEFE"/>
        <w:spacing w:before="0" w:beforeAutospacing="0" w:after="0" w:afterAutospacing="0" w:line="360" w:lineRule="auto"/>
        <w:ind w:left="426"/>
        <w:contextualSpacing/>
        <w:jc w:val="both"/>
        <w:rPr>
          <w:rFonts w:ascii="Bookman Old Style" w:hAnsi="Bookman Old Style" w:cs="Arial"/>
          <w:color w:val="000000"/>
          <w:shd w:val="clear" w:color="auto" w:fill="FFFFFF"/>
          <w:lang w:val="en-ID"/>
        </w:rPr>
      </w:pPr>
    </w:p>
    <w:p w14:paraId="35C97A85" w14:textId="77777777" w:rsidR="00FA5351" w:rsidRPr="008750EE" w:rsidRDefault="00FA5351" w:rsidP="00FA5351">
      <w:pPr>
        <w:pStyle w:val="NormalWeb"/>
        <w:shd w:val="clear" w:color="auto" w:fill="FEFEFE"/>
        <w:spacing w:before="0" w:beforeAutospacing="0" w:after="0" w:afterAutospacing="0" w:line="360" w:lineRule="auto"/>
        <w:ind w:firstLine="426"/>
        <w:contextualSpacing/>
        <w:jc w:val="both"/>
        <w:rPr>
          <w:rFonts w:ascii="Bookman Old Style" w:hAnsi="Bookman Old Style"/>
        </w:rPr>
      </w:pPr>
      <w:r w:rsidRPr="008750EE">
        <w:rPr>
          <w:rFonts w:ascii="Bookman Old Style" w:hAnsi="Bookman Old Style"/>
          <w:lang w:val="id-ID"/>
        </w:rPr>
        <w:lastRenderedPageBreak/>
        <w:t xml:space="preserve">Pasal 97A </w:t>
      </w:r>
      <w:r w:rsidRPr="008750EE">
        <w:rPr>
          <w:rFonts w:ascii="Bookman Old Style" w:hAnsi="Bookman Old Style"/>
        </w:rPr>
        <w:t xml:space="preserve">dirumuskan supaya pasal-pasal dalam UU sektoral yang sudah diubah oleh UU dengan metode omnibus hanya dapat diubah oleh UU </w:t>
      </w:r>
      <w:r w:rsidRPr="008750EE">
        <w:rPr>
          <w:rFonts w:ascii="Bookman Old Style" w:hAnsi="Bookman Old Style"/>
          <w:lang w:val="id-ID"/>
        </w:rPr>
        <w:t xml:space="preserve">bermetode </w:t>
      </w:r>
      <w:r w:rsidRPr="008750EE">
        <w:rPr>
          <w:rFonts w:ascii="Bookman Old Style" w:hAnsi="Bookman Old Style"/>
        </w:rPr>
        <w:t>omnibus tersebut, dan pasal</w:t>
      </w:r>
      <w:r w:rsidRPr="008750EE">
        <w:rPr>
          <w:rFonts w:ascii="Bookman Old Style" w:hAnsi="Bookman Old Style"/>
          <w:lang w:val="id-ID"/>
        </w:rPr>
        <w:t>-pasal</w:t>
      </w:r>
      <w:r w:rsidRPr="008750EE">
        <w:rPr>
          <w:rFonts w:ascii="Bookman Old Style" w:hAnsi="Bookman Old Style"/>
        </w:rPr>
        <w:t xml:space="preserve"> dalam UU sektoral yang tidak diubah oleh</w:t>
      </w:r>
      <w:r w:rsidRPr="008750EE">
        <w:rPr>
          <w:rFonts w:ascii="Bookman Old Style" w:hAnsi="Bookman Old Style"/>
          <w:b/>
        </w:rPr>
        <w:t xml:space="preserve"> </w:t>
      </w:r>
      <w:r w:rsidRPr="008750EE">
        <w:rPr>
          <w:rFonts w:ascii="Bookman Old Style" w:hAnsi="Bookman Old Style"/>
          <w:lang w:val="id-ID"/>
        </w:rPr>
        <w:t xml:space="preserve">UU bermetode </w:t>
      </w:r>
      <w:r w:rsidRPr="008750EE">
        <w:rPr>
          <w:rFonts w:ascii="Bookman Old Style" w:hAnsi="Bookman Old Style"/>
        </w:rPr>
        <w:t>omnibus hanya dapat diubah dan/atau dicabut dengan UU sektoral tersebut.  Bentuk UU sektoral yang akan dibuat dimungkinkan untuk disesuaikan dengan kebutuhan</w:t>
      </w:r>
      <w:r w:rsidRPr="008750EE">
        <w:rPr>
          <w:rFonts w:ascii="Bookman Old Style" w:hAnsi="Bookman Old Style"/>
          <w:lang w:val="id-ID"/>
        </w:rPr>
        <w:t xml:space="preserve"> (perubahan atau penggantian)</w:t>
      </w:r>
      <w:r w:rsidRPr="008750EE">
        <w:rPr>
          <w:rFonts w:ascii="Bookman Old Style" w:hAnsi="Bookman Old Style"/>
        </w:rPr>
        <w:t>.</w:t>
      </w:r>
    </w:p>
    <w:p w14:paraId="0D6E0E2C" w14:textId="77777777" w:rsidR="00FA5351" w:rsidRPr="008750EE" w:rsidRDefault="00FA5351" w:rsidP="00FA5351">
      <w:pPr>
        <w:pStyle w:val="NormalWeb"/>
        <w:shd w:val="clear" w:color="auto" w:fill="FEFEFE"/>
        <w:spacing w:before="0" w:beforeAutospacing="0" w:after="0" w:afterAutospacing="0" w:line="360" w:lineRule="auto"/>
        <w:ind w:firstLine="426"/>
        <w:contextualSpacing/>
        <w:jc w:val="both"/>
        <w:rPr>
          <w:rFonts w:ascii="Bookman Old Style" w:hAnsi="Bookman Old Style"/>
          <w:lang w:val="en-ID"/>
        </w:rPr>
      </w:pPr>
      <w:r w:rsidRPr="008750EE">
        <w:rPr>
          <w:rFonts w:ascii="Bookman Old Style" w:hAnsi="Bookman Old Style"/>
          <w:lang w:val="en-ID"/>
        </w:rPr>
        <w:t>Rumusan Pasal 97A diusulkan oleh Badan Legislasi DPR RI</w:t>
      </w:r>
      <w:r w:rsidRPr="008750EE">
        <w:rPr>
          <w:rFonts w:ascii="Bookman Old Style" w:hAnsi="Bookman Old Style"/>
        </w:rPr>
        <w:t xml:space="preserve">, dan </w:t>
      </w:r>
      <w:r w:rsidRPr="008750EE">
        <w:rPr>
          <w:rFonts w:ascii="Bookman Old Style" w:hAnsi="Bookman Old Style"/>
          <w:lang w:val="en-ID"/>
        </w:rPr>
        <w:t>melalui rapat Tim Perumus/Tim Sinkronisasi pada hari Rabu, 13 April 2022, rumusan Pasal 97A disetujui sesuai dengan usulan D</w:t>
      </w:r>
      <w:r>
        <w:rPr>
          <w:rFonts w:ascii="Bookman Old Style" w:hAnsi="Bookman Old Style"/>
          <w:lang w:val="en-ID"/>
        </w:rPr>
        <w:t xml:space="preserve">aftar </w:t>
      </w:r>
      <w:r w:rsidRPr="008750EE">
        <w:rPr>
          <w:rFonts w:ascii="Bookman Old Style" w:hAnsi="Bookman Old Style"/>
          <w:lang w:val="en-ID"/>
        </w:rPr>
        <w:t>I</w:t>
      </w:r>
      <w:r>
        <w:rPr>
          <w:rFonts w:ascii="Bookman Old Style" w:hAnsi="Bookman Old Style"/>
          <w:lang w:val="en-ID"/>
        </w:rPr>
        <w:t xml:space="preserve">nventarisasi </w:t>
      </w:r>
      <w:r w:rsidRPr="008750EE">
        <w:rPr>
          <w:rFonts w:ascii="Bookman Old Style" w:hAnsi="Bookman Old Style"/>
          <w:lang w:val="en-ID"/>
        </w:rPr>
        <w:t>M</w:t>
      </w:r>
      <w:r>
        <w:rPr>
          <w:rFonts w:ascii="Bookman Old Style" w:hAnsi="Bookman Old Style"/>
          <w:lang w:val="en-ID"/>
        </w:rPr>
        <w:t>asalah</w:t>
      </w:r>
      <w:r w:rsidRPr="008750EE">
        <w:rPr>
          <w:rFonts w:ascii="Bookman Old Style" w:hAnsi="Bookman Old Style"/>
          <w:lang w:val="en-ID"/>
        </w:rPr>
        <w:t xml:space="preserve"> </w:t>
      </w:r>
      <w:r>
        <w:rPr>
          <w:rFonts w:ascii="Bookman Old Style" w:hAnsi="Bookman Old Style"/>
          <w:lang w:val="en-ID"/>
        </w:rPr>
        <w:t xml:space="preserve">(DIM) </w:t>
      </w:r>
      <w:r w:rsidRPr="008750EE">
        <w:rPr>
          <w:rFonts w:ascii="Bookman Old Style" w:hAnsi="Bookman Old Style"/>
          <w:lang w:val="en-ID"/>
        </w:rPr>
        <w:t xml:space="preserve">Pemerintah, yaitu hanya perubahan redaksional (huruf kapital). Meskipun telah disepakati, rumusan Pasal 97A tersebut kembali disoroti oleh Fraksi Partai Keadilan Sejahtera </w:t>
      </w:r>
      <w:r>
        <w:rPr>
          <w:rFonts w:ascii="Bookman Old Style" w:hAnsi="Bookman Old Style"/>
          <w:lang w:val="en-ID"/>
        </w:rPr>
        <w:t xml:space="preserve">(F-PKS) </w:t>
      </w:r>
      <w:r w:rsidRPr="008750EE">
        <w:rPr>
          <w:rFonts w:ascii="Bookman Old Style" w:hAnsi="Bookman Old Style"/>
          <w:lang w:val="en-ID"/>
        </w:rPr>
        <w:t>dalam Rapat Kerja Badan Legislasi terkait Pengambilan Keputusan Tingkat I terhadap RUU tentang Perubahan Kedua Atas U</w:t>
      </w:r>
      <w:r>
        <w:rPr>
          <w:rFonts w:ascii="Bookman Old Style" w:hAnsi="Bookman Old Style"/>
          <w:lang w:val="en-ID"/>
        </w:rPr>
        <w:t>ndang-</w:t>
      </w:r>
      <w:r w:rsidRPr="008750EE">
        <w:rPr>
          <w:rFonts w:ascii="Bookman Old Style" w:hAnsi="Bookman Old Style"/>
          <w:lang w:val="en-ID"/>
        </w:rPr>
        <w:t>U</w:t>
      </w:r>
      <w:r>
        <w:rPr>
          <w:rFonts w:ascii="Bookman Old Style" w:hAnsi="Bookman Old Style"/>
          <w:lang w:val="en-ID"/>
        </w:rPr>
        <w:t>ndang</w:t>
      </w:r>
      <w:r w:rsidRPr="008750EE">
        <w:rPr>
          <w:rFonts w:ascii="Bookman Old Style" w:hAnsi="Bookman Old Style"/>
          <w:lang w:val="en-ID"/>
        </w:rPr>
        <w:t xml:space="preserve"> Nomor 12 Tahun 2011</w:t>
      </w:r>
      <w:r>
        <w:rPr>
          <w:rFonts w:ascii="Bookman Old Style" w:hAnsi="Bookman Old Style"/>
          <w:lang w:val="en-ID"/>
        </w:rPr>
        <w:t xml:space="preserve"> </w:t>
      </w:r>
      <w:r w:rsidRPr="008750EE">
        <w:rPr>
          <w:rFonts w:ascii="Bookman Old Style" w:hAnsi="Bookman Old Style"/>
          <w:lang w:val="en-ID"/>
        </w:rPr>
        <w:t>tentang Pembentukan Peraturan Perundang-Undangan, pada Rabu</w:t>
      </w:r>
      <w:r>
        <w:rPr>
          <w:rFonts w:ascii="Bookman Old Style" w:hAnsi="Bookman Old Style"/>
          <w:lang w:val="en-ID"/>
        </w:rPr>
        <w:t xml:space="preserve"> </w:t>
      </w:r>
      <w:r w:rsidRPr="008750EE">
        <w:rPr>
          <w:rFonts w:ascii="Bookman Old Style" w:hAnsi="Bookman Old Style"/>
          <w:lang w:val="en-ID"/>
        </w:rPr>
        <w:t>13 April 2022. Dalam rapat pengambilan keputusan tersebut, delapan fraksi menerima</w:t>
      </w:r>
      <w:r>
        <w:rPr>
          <w:rFonts w:ascii="Bookman Old Style" w:hAnsi="Bookman Old Style"/>
          <w:lang w:val="en-ID"/>
        </w:rPr>
        <w:t>/menyetujui</w:t>
      </w:r>
      <w:r w:rsidRPr="008750EE">
        <w:rPr>
          <w:rFonts w:ascii="Bookman Old Style" w:hAnsi="Bookman Old Style"/>
          <w:lang w:val="en-ID"/>
        </w:rPr>
        <w:t xml:space="preserve"> </w:t>
      </w:r>
      <w:r>
        <w:rPr>
          <w:rFonts w:ascii="Bookman Old Style" w:hAnsi="Bookman Old Style"/>
          <w:lang w:val="en-ID"/>
        </w:rPr>
        <w:t xml:space="preserve">Pasal 97A </w:t>
      </w:r>
      <w:r w:rsidRPr="008750EE">
        <w:rPr>
          <w:rFonts w:ascii="Bookman Old Style" w:hAnsi="Bookman Old Style"/>
          <w:lang w:val="en-ID"/>
        </w:rPr>
        <w:t xml:space="preserve">dan </w:t>
      </w:r>
      <w:r>
        <w:rPr>
          <w:rFonts w:ascii="Bookman Old Style" w:hAnsi="Bookman Old Style"/>
          <w:lang w:val="en-ID"/>
        </w:rPr>
        <w:t>hanya F-PKS</w:t>
      </w:r>
      <w:r w:rsidRPr="008750EE">
        <w:rPr>
          <w:rFonts w:ascii="Bookman Old Style" w:hAnsi="Bookman Old Style"/>
          <w:lang w:val="en-ID"/>
        </w:rPr>
        <w:t xml:space="preserve"> </w:t>
      </w:r>
      <w:r>
        <w:rPr>
          <w:rFonts w:ascii="Bookman Old Style" w:hAnsi="Bookman Old Style"/>
          <w:lang w:val="en-ID"/>
        </w:rPr>
        <w:t xml:space="preserve">yang </w:t>
      </w:r>
      <w:r w:rsidRPr="008750EE">
        <w:rPr>
          <w:rFonts w:ascii="Bookman Old Style" w:hAnsi="Bookman Old Style"/>
          <w:lang w:val="en-ID"/>
        </w:rPr>
        <w:t xml:space="preserve">menyatakan belum bisa menyetujui </w:t>
      </w:r>
      <w:r>
        <w:rPr>
          <w:rFonts w:ascii="Bookman Old Style" w:hAnsi="Bookman Old Style"/>
          <w:lang w:val="en-ID"/>
        </w:rPr>
        <w:t xml:space="preserve">materi muatan Pasal 97A </w:t>
      </w:r>
      <w:r w:rsidRPr="008750EE">
        <w:rPr>
          <w:rFonts w:ascii="Bookman Old Style" w:hAnsi="Bookman Old Style"/>
          <w:lang w:val="en-ID"/>
        </w:rPr>
        <w:t>tersebut.</w:t>
      </w:r>
      <w:r>
        <w:rPr>
          <w:rStyle w:val="FootnoteReference"/>
          <w:rFonts w:ascii="Bookman Old Style" w:hAnsi="Bookman Old Style"/>
          <w:lang w:val="en-ID"/>
        </w:rPr>
        <w:footnoteReference w:id="57"/>
      </w:r>
    </w:p>
    <w:p w14:paraId="522256E5" w14:textId="77777777" w:rsidR="00FA5351" w:rsidRPr="008750EE" w:rsidRDefault="00FA5351" w:rsidP="00FA5351">
      <w:pPr>
        <w:pStyle w:val="NormalWeb"/>
        <w:shd w:val="clear" w:color="auto" w:fill="FEFEFE"/>
        <w:spacing w:before="0" w:beforeAutospacing="0" w:after="0" w:afterAutospacing="0" w:line="360" w:lineRule="auto"/>
        <w:ind w:firstLine="426"/>
        <w:contextualSpacing/>
        <w:jc w:val="both"/>
        <w:rPr>
          <w:rFonts w:ascii="Bookman Old Style" w:hAnsi="Bookman Old Style" w:cs="Arial"/>
          <w:color w:val="000000"/>
          <w:shd w:val="clear" w:color="auto" w:fill="FFFFFF"/>
          <w:lang w:val="en-ID"/>
        </w:rPr>
      </w:pPr>
      <w:r>
        <w:rPr>
          <w:rFonts w:ascii="Bookman Old Style" w:hAnsi="Bookman Old Style" w:cs="Arial"/>
          <w:color w:val="000000"/>
          <w:shd w:val="clear" w:color="auto" w:fill="FFFFFF"/>
          <w:lang w:val="en-ID"/>
        </w:rPr>
        <w:t xml:space="preserve">Keberlakuan </w:t>
      </w:r>
      <w:r w:rsidRPr="008750EE">
        <w:rPr>
          <w:rFonts w:ascii="Bookman Old Style" w:hAnsi="Bookman Old Style" w:cs="Arial"/>
          <w:color w:val="000000"/>
          <w:shd w:val="clear" w:color="auto" w:fill="FFFFFF"/>
          <w:lang w:val="en-ID"/>
        </w:rPr>
        <w:t xml:space="preserve">Pasal 97A </w:t>
      </w:r>
      <w:r>
        <w:rPr>
          <w:rFonts w:ascii="Bookman Old Style" w:hAnsi="Bookman Old Style" w:cs="Arial"/>
          <w:color w:val="000000"/>
          <w:shd w:val="clear" w:color="auto" w:fill="FFFFFF"/>
          <w:lang w:val="en-ID"/>
        </w:rPr>
        <w:t>dalam pelaksanaannya menimbulkan</w:t>
      </w:r>
      <w:r w:rsidRPr="008750EE">
        <w:rPr>
          <w:rFonts w:ascii="Bookman Old Style" w:hAnsi="Bookman Old Style" w:cs="Arial"/>
          <w:color w:val="000000"/>
          <w:shd w:val="clear" w:color="auto" w:fill="FFFFFF"/>
          <w:lang w:val="en-ID"/>
        </w:rPr>
        <w:t xml:space="preserve"> problematika hukum dalam kaitannya dengan kedudukan </w:t>
      </w:r>
      <w:r>
        <w:rPr>
          <w:rFonts w:ascii="Bookman Old Style" w:hAnsi="Bookman Old Style" w:cs="Arial"/>
          <w:color w:val="000000"/>
          <w:shd w:val="clear" w:color="auto" w:fill="FFFFFF"/>
          <w:lang w:val="en-ID"/>
        </w:rPr>
        <w:t xml:space="preserve">UU </w:t>
      </w:r>
      <w:r w:rsidRPr="008750EE">
        <w:rPr>
          <w:rFonts w:ascii="Bookman Old Style" w:hAnsi="Bookman Old Style" w:cs="Arial"/>
          <w:color w:val="000000"/>
          <w:shd w:val="clear" w:color="auto" w:fill="FFFFFF"/>
          <w:lang w:val="en-ID"/>
        </w:rPr>
        <w:t xml:space="preserve">yang </w:t>
      </w:r>
      <w:r>
        <w:rPr>
          <w:rFonts w:ascii="Bookman Old Style" w:hAnsi="Bookman Old Style" w:cs="Arial"/>
          <w:color w:val="000000"/>
          <w:shd w:val="clear" w:color="auto" w:fill="FFFFFF"/>
          <w:lang w:val="en-ID"/>
        </w:rPr>
        <w:t>ber</w:t>
      </w:r>
      <w:r w:rsidRPr="008750EE">
        <w:rPr>
          <w:rFonts w:ascii="Bookman Old Style" w:hAnsi="Bookman Old Style" w:cs="Arial"/>
          <w:color w:val="000000"/>
          <w:shd w:val="clear" w:color="auto" w:fill="FFFFFF"/>
          <w:lang w:val="en-ID"/>
        </w:rPr>
        <w:t xml:space="preserve">metode omnibus. Ketentuan Pasal 97A yang berisi pembatasan atau larangan secara implisit untuk melakukan perubahan dan/atau pencabutan materi muatan </w:t>
      </w:r>
      <w:r>
        <w:rPr>
          <w:rFonts w:ascii="Bookman Old Style" w:hAnsi="Bookman Old Style" w:cs="Arial"/>
          <w:color w:val="000000"/>
          <w:shd w:val="clear" w:color="auto" w:fill="FFFFFF"/>
          <w:lang w:val="en-ID"/>
        </w:rPr>
        <w:t>UU ya</w:t>
      </w:r>
      <w:r w:rsidRPr="008750EE">
        <w:rPr>
          <w:rFonts w:ascii="Bookman Old Style" w:hAnsi="Bookman Old Style" w:cs="Arial"/>
          <w:color w:val="000000"/>
          <w:shd w:val="clear" w:color="auto" w:fill="FFFFFF"/>
          <w:lang w:val="en-ID"/>
        </w:rPr>
        <w:t>ng menggunakan omnibus</w:t>
      </w:r>
      <w:r>
        <w:rPr>
          <w:rFonts w:ascii="Bookman Old Style" w:hAnsi="Bookman Old Style" w:cs="Arial"/>
          <w:color w:val="000000"/>
          <w:shd w:val="clear" w:color="auto" w:fill="FFFFFF"/>
          <w:lang w:val="en-ID"/>
        </w:rPr>
        <w:t xml:space="preserve"> </w:t>
      </w:r>
      <w:r w:rsidRPr="008750EE">
        <w:rPr>
          <w:rFonts w:ascii="Bookman Old Style" w:hAnsi="Bookman Old Style" w:cs="Arial"/>
          <w:color w:val="000000"/>
          <w:shd w:val="clear" w:color="auto" w:fill="FFFFFF"/>
          <w:lang w:val="en-ID"/>
        </w:rPr>
        <w:t xml:space="preserve">maka secara tidak langsung telah memosisikan </w:t>
      </w:r>
      <w:r>
        <w:rPr>
          <w:rFonts w:ascii="Bookman Old Style" w:hAnsi="Bookman Old Style" w:cs="Arial"/>
          <w:color w:val="000000"/>
          <w:shd w:val="clear" w:color="auto" w:fill="FFFFFF"/>
          <w:lang w:val="en-ID"/>
        </w:rPr>
        <w:t>UU</w:t>
      </w:r>
      <w:r w:rsidRPr="008750EE">
        <w:rPr>
          <w:rFonts w:ascii="Bookman Old Style" w:hAnsi="Bookman Old Style" w:cs="Arial"/>
          <w:color w:val="000000"/>
          <w:shd w:val="clear" w:color="auto" w:fill="FFFFFF"/>
          <w:lang w:val="en-ID"/>
        </w:rPr>
        <w:t xml:space="preserve"> </w:t>
      </w:r>
      <w:r>
        <w:rPr>
          <w:rFonts w:ascii="Bookman Old Style" w:hAnsi="Bookman Old Style" w:cs="Arial"/>
          <w:color w:val="000000"/>
          <w:shd w:val="clear" w:color="auto" w:fill="FFFFFF"/>
          <w:lang w:val="en-ID"/>
        </w:rPr>
        <w:t>ber</w:t>
      </w:r>
      <w:r w:rsidRPr="008750EE">
        <w:rPr>
          <w:rFonts w:ascii="Bookman Old Style" w:hAnsi="Bookman Old Style" w:cs="Arial"/>
          <w:color w:val="000000"/>
          <w:shd w:val="clear" w:color="auto" w:fill="FFFFFF"/>
          <w:lang w:val="en-ID"/>
        </w:rPr>
        <w:t xml:space="preserve">metode omnibus berada </w:t>
      </w:r>
      <w:r w:rsidRPr="008750EE">
        <w:rPr>
          <w:rFonts w:ascii="Bookman Old Style" w:hAnsi="Bookman Old Style" w:cs="Arial"/>
          <w:color w:val="000000"/>
          <w:shd w:val="clear" w:color="auto" w:fill="FFFFFF"/>
          <w:lang w:val="en-ID"/>
        </w:rPr>
        <w:lastRenderedPageBreak/>
        <w:t xml:space="preserve">lebih tinggi secara hierarki dibandingkan dengan </w:t>
      </w:r>
      <w:r>
        <w:rPr>
          <w:rFonts w:ascii="Bookman Old Style" w:hAnsi="Bookman Old Style" w:cs="Arial"/>
          <w:color w:val="000000"/>
          <w:shd w:val="clear" w:color="auto" w:fill="FFFFFF"/>
          <w:lang w:val="en-ID"/>
        </w:rPr>
        <w:t>UU</w:t>
      </w:r>
      <w:r w:rsidRPr="008750EE">
        <w:rPr>
          <w:rFonts w:ascii="Bookman Old Style" w:hAnsi="Bookman Old Style" w:cs="Arial"/>
          <w:color w:val="000000"/>
          <w:shd w:val="clear" w:color="auto" w:fill="FFFFFF"/>
          <w:lang w:val="en-ID"/>
        </w:rPr>
        <w:t xml:space="preserve"> sektoral yang diubah dan/atau dicabutnya.</w:t>
      </w:r>
      <w:r w:rsidRPr="008750EE">
        <w:rPr>
          <w:rStyle w:val="FootnoteReference"/>
          <w:rFonts w:ascii="Bookman Old Style" w:hAnsi="Bookman Old Style" w:cs="Arial"/>
          <w:color w:val="000000"/>
          <w:shd w:val="clear" w:color="auto" w:fill="FFFFFF"/>
          <w:lang w:val="en-ID"/>
        </w:rPr>
        <w:footnoteReference w:id="58"/>
      </w:r>
    </w:p>
    <w:p w14:paraId="0A6C6FC7" w14:textId="77777777" w:rsidR="00FA5351" w:rsidRDefault="00FA5351" w:rsidP="00FA5351">
      <w:pPr>
        <w:pStyle w:val="NormalWeb"/>
        <w:shd w:val="clear" w:color="auto" w:fill="FEFEFE"/>
        <w:spacing w:before="0" w:beforeAutospacing="0" w:after="0" w:afterAutospacing="0" w:line="360" w:lineRule="auto"/>
        <w:ind w:firstLine="426"/>
        <w:contextualSpacing/>
        <w:jc w:val="both"/>
        <w:rPr>
          <w:rFonts w:ascii="Bookman Old Style" w:hAnsi="Bookman Old Style" w:cs="Arial"/>
          <w:color w:val="000000"/>
          <w:shd w:val="clear" w:color="auto" w:fill="FFFFFF"/>
          <w:lang w:val="en-ID"/>
        </w:rPr>
      </w:pPr>
      <w:r w:rsidRPr="008750EE">
        <w:rPr>
          <w:rFonts w:ascii="Bookman Old Style" w:hAnsi="Bookman Old Style" w:cs="Arial"/>
          <w:color w:val="000000"/>
          <w:shd w:val="clear" w:color="auto" w:fill="FFFFFF"/>
          <w:lang w:val="en-ID"/>
        </w:rPr>
        <w:t xml:space="preserve">Menurut Ihsan Badruni Nasution, ketentuan Pasal 97A secara tidak langsung memosisikan </w:t>
      </w:r>
      <w:r>
        <w:rPr>
          <w:rFonts w:ascii="Bookman Old Style" w:hAnsi="Bookman Old Style" w:cs="Arial"/>
          <w:color w:val="000000"/>
          <w:shd w:val="clear" w:color="auto" w:fill="FFFFFF"/>
          <w:lang w:val="en-ID"/>
        </w:rPr>
        <w:t>UU</w:t>
      </w:r>
      <w:r w:rsidRPr="008750EE">
        <w:rPr>
          <w:rFonts w:ascii="Bookman Old Style" w:hAnsi="Bookman Old Style" w:cs="Arial"/>
          <w:color w:val="000000"/>
          <w:shd w:val="clear" w:color="auto" w:fill="FFFFFF"/>
          <w:lang w:val="en-ID"/>
        </w:rPr>
        <w:t xml:space="preserve"> yang </w:t>
      </w:r>
      <w:r>
        <w:rPr>
          <w:rFonts w:ascii="Bookman Old Style" w:hAnsi="Bookman Old Style" w:cs="Arial"/>
          <w:color w:val="000000"/>
          <w:shd w:val="clear" w:color="auto" w:fill="FFFFFF"/>
          <w:lang w:val="en-ID"/>
        </w:rPr>
        <w:t>ber</w:t>
      </w:r>
      <w:r w:rsidRPr="008750EE">
        <w:rPr>
          <w:rFonts w:ascii="Bookman Old Style" w:hAnsi="Bookman Old Style" w:cs="Arial"/>
          <w:color w:val="000000"/>
          <w:shd w:val="clear" w:color="auto" w:fill="FFFFFF"/>
          <w:lang w:val="en-ID"/>
        </w:rPr>
        <w:t>metode omnibus berada lebih tinggi secara hierarki</w:t>
      </w:r>
      <w:r>
        <w:rPr>
          <w:rFonts w:ascii="Bookman Old Style" w:hAnsi="Bookman Old Style" w:cs="Arial"/>
          <w:color w:val="000000"/>
          <w:shd w:val="clear" w:color="auto" w:fill="FFFFFF"/>
          <w:lang w:val="en-ID"/>
        </w:rPr>
        <w:t>s</w:t>
      </w:r>
      <w:r w:rsidRPr="008750EE">
        <w:rPr>
          <w:rFonts w:ascii="Bookman Old Style" w:hAnsi="Bookman Old Style" w:cs="Arial"/>
          <w:color w:val="000000"/>
          <w:shd w:val="clear" w:color="auto" w:fill="FFFFFF"/>
          <w:lang w:val="en-ID"/>
        </w:rPr>
        <w:t xml:space="preserve"> dibandingkan dengan </w:t>
      </w:r>
      <w:r>
        <w:rPr>
          <w:rFonts w:ascii="Bookman Old Style" w:hAnsi="Bookman Old Style" w:cs="Arial"/>
          <w:color w:val="000000"/>
          <w:shd w:val="clear" w:color="auto" w:fill="FFFFFF"/>
          <w:lang w:val="en-ID"/>
        </w:rPr>
        <w:t>UU</w:t>
      </w:r>
      <w:r w:rsidRPr="008750EE">
        <w:rPr>
          <w:rFonts w:ascii="Bookman Old Style" w:hAnsi="Bookman Old Style" w:cs="Arial"/>
          <w:color w:val="000000"/>
          <w:shd w:val="clear" w:color="auto" w:fill="FFFFFF"/>
          <w:lang w:val="en-ID"/>
        </w:rPr>
        <w:t xml:space="preserve"> sektoral yang sejenis, sehingga substansi Pasal 97A tersebut perlu dikaji guna memperjelas dan memberikan legitimasi secara hukum terhadap kedudukan dari </w:t>
      </w:r>
      <w:r>
        <w:rPr>
          <w:rFonts w:ascii="Bookman Old Style" w:hAnsi="Bookman Old Style" w:cs="Arial"/>
          <w:color w:val="000000"/>
          <w:shd w:val="clear" w:color="auto" w:fill="FFFFFF"/>
          <w:lang w:val="en-ID"/>
        </w:rPr>
        <w:t>UU</w:t>
      </w:r>
      <w:r w:rsidRPr="008750EE">
        <w:rPr>
          <w:rFonts w:ascii="Bookman Old Style" w:hAnsi="Bookman Old Style" w:cs="Arial"/>
          <w:color w:val="000000"/>
          <w:shd w:val="clear" w:color="auto" w:fill="FFFFFF"/>
          <w:lang w:val="en-ID"/>
        </w:rPr>
        <w:t xml:space="preserve"> yang dibentuk </w:t>
      </w:r>
      <w:r>
        <w:rPr>
          <w:rFonts w:ascii="Bookman Old Style" w:hAnsi="Bookman Old Style" w:cs="Arial"/>
          <w:color w:val="000000"/>
          <w:shd w:val="clear" w:color="auto" w:fill="FFFFFF"/>
          <w:lang w:val="en-ID"/>
        </w:rPr>
        <w:t>ber</w:t>
      </w:r>
      <w:r w:rsidRPr="008750EE">
        <w:rPr>
          <w:rFonts w:ascii="Bookman Old Style" w:hAnsi="Bookman Old Style" w:cs="Arial"/>
          <w:color w:val="000000"/>
          <w:shd w:val="clear" w:color="auto" w:fill="FFFFFF"/>
          <w:lang w:val="en-ID"/>
        </w:rPr>
        <w:t>metode omnibus dalam hierarki peraturan perundang-undangan.</w:t>
      </w:r>
      <w:r w:rsidRPr="008750EE">
        <w:rPr>
          <w:rStyle w:val="FootnoteReference"/>
          <w:rFonts w:ascii="Bookman Old Style" w:hAnsi="Bookman Old Style" w:cs="Arial"/>
          <w:color w:val="000000"/>
          <w:shd w:val="clear" w:color="auto" w:fill="FFFFFF"/>
          <w:lang w:val="en-ID"/>
        </w:rPr>
        <w:footnoteReference w:id="59"/>
      </w:r>
      <w:r>
        <w:rPr>
          <w:rFonts w:ascii="Bookman Old Style" w:hAnsi="Bookman Old Style" w:cs="Arial"/>
          <w:color w:val="000000"/>
          <w:shd w:val="clear" w:color="auto" w:fill="FFFFFF"/>
          <w:lang w:val="en-ID"/>
        </w:rPr>
        <w:t xml:space="preserve"> Setelah</w:t>
      </w:r>
      <w:r w:rsidRPr="008750EE">
        <w:rPr>
          <w:rFonts w:ascii="Bookman Old Style" w:hAnsi="Bookman Old Style" w:cs="Arial"/>
          <w:color w:val="000000"/>
          <w:shd w:val="clear" w:color="auto" w:fill="FFFFFF"/>
          <w:lang w:val="en-ID"/>
        </w:rPr>
        <w:t xml:space="preserve"> </w:t>
      </w:r>
      <w:r>
        <w:rPr>
          <w:rFonts w:ascii="Bookman Old Style" w:hAnsi="Bookman Old Style" w:cs="Arial"/>
          <w:color w:val="000000"/>
          <w:shd w:val="clear" w:color="auto" w:fill="FFFFFF"/>
          <w:lang w:val="en-ID"/>
        </w:rPr>
        <w:t xml:space="preserve">berlakunya Pasal 97A </w:t>
      </w:r>
      <w:r w:rsidRPr="008750EE">
        <w:rPr>
          <w:rFonts w:ascii="Bookman Old Style" w:hAnsi="Bookman Old Style" w:cs="Arial"/>
          <w:color w:val="000000"/>
          <w:shd w:val="clear" w:color="auto" w:fill="FFFFFF"/>
          <w:lang w:val="en-ID"/>
        </w:rPr>
        <w:t>Undang-Undang Nomor 13 Tahun 2022</w:t>
      </w:r>
      <w:r>
        <w:rPr>
          <w:rFonts w:ascii="Bookman Old Style" w:hAnsi="Bookman Old Style" w:cs="Arial"/>
          <w:color w:val="000000"/>
          <w:shd w:val="clear" w:color="auto" w:fill="FFFFFF"/>
          <w:lang w:val="en-ID"/>
        </w:rPr>
        <w:t xml:space="preserve">  </w:t>
      </w:r>
      <w:r w:rsidRPr="008750EE">
        <w:rPr>
          <w:rFonts w:ascii="Bookman Old Style" w:hAnsi="Bookman Old Style" w:cs="Arial"/>
          <w:color w:val="000000"/>
          <w:shd w:val="clear" w:color="auto" w:fill="FFFFFF"/>
          <w:lang w:val="en-ID"/>
        </w:rPr>
        <w:t xml:space="preserve">terdapat praktik berbeda yang telah diterapkan terkait dengan perubahan dan/atau pencabutan </w:t>
      </w:r>
      <w:r>
        <w:rPr>
          <w:rFonts w:ascii="Bookman Old Style" w:hAnsi="Bookman Old Style" w:cs="Arial"/>
          <w:color w:val="000000"/>
          <w:shd w:val="clear" w:color="auto" w:fill="FFFFFF"/>
          <w:lang w:val="en-ID"/>
        </w:rPr>
        <w:t xml:space="preserve">terhadap </w:t>
      </w:r>
      <w:r w:rsidRPr="008750EE">
        <w:rPr>
          <w:rFonts w:ascii="Bookman Old Style" w:hAnsi="Bookman Old Style" w:cs="Arial"/>
          <w:color w:val="000000"/>
          <w:shd w:val="clear" w:color="auto" w:fill="FFFFFF"/>
          <w:lang w:val="en-ID"/>
        </w:rPr>
        <w:t xml:space="preserve">materi muatan </w:t>
      </w:r>
      <w:r>
        <w:rPr>
          <w:rFonts w:ascii="Bookman Old Style" w:hAnsi="Bookman Old Style" w:cs="Arial"/>
          <w:color w:val="000000"/>
          <w:shd w:val="clear" w:color="auto" w:fill="FFFFFF"/>
          <w:lang w:val="en-ID"/>
        </w:rPr>
        <w:t>UU</w:t>
      </w:r>
      <w:r w:rsidRPr="008750EE">
        <w:rPr>
          <w:rFonts w:ascii="Bookman Old Style" w:hAnsi="Bookman Old Style" w:cs="Arial"/>
          <w:color w:val="000000"/>
          <w:shd w:val="clear" w:color="auto" w:fill="FFFFFF"/>
          <w:lang w:val="en-ID"/>
        </w:rPr>
        <w:t xml:space="preserve"> yang </w:t>
      </w:r>
      <w:r>
        <w:rPr>
          <w:rFonts w:ascii="Bookman Old Style" w:hAnsi="Bookman Old Style" w:cs="Arial"/>
          <w:color w:val="000000"/>
          <w:shd w:val="clear" w:color="auto" w:fill="FFFFFF"/>
          <w:lang w:val="en-ID"/>
        </w:rPr>
        <w:t>ber</w:t>
      </w:r>
      <w:r w:rsidRPr="008750EE">
        <w:rPr>
          <w:rFonts w:ascii="Bookman Old Style" w:hAnsi="Bookman Old Style" w:cs="Arial"/>
          <w:color w:val="000000"/>
          <w:shd w:val="clear" w:color="auto" w:fill="FFFFFF"/>
          <w:lang w:val="en-ID"/>
        </w:rPr>
        <w:t>metode omnibus</w:t>
      </w:r>
      <w:r>
        <w:rPr>
          <w:rFonts w:ascii="Bookman Old Style" w:hAnsi="Bookman Old Style" w:cs="Arial"/>
          <w:color w:val="000000"/>
          <w:shd w:val="clear" w:color="auto" w:fill="FFFFFF"/>
          <w:lang w:val="en-ID"/>
        </w:rPr>
        <w:t>.</w:t>
      </w:r>
      <w:r>
        <w:rPr>
          <w:rStyle w:val="FootnoteReference"/>
          <w:rFonts w:ascii="Bookman Old Style" w:hAnsi="Bookman Old Style" w:cs="Arial"/>
          <w:color w:val="000000"/>
          <w:shd w:val="clear" w:color="auto" w:fill="FFFFFF"/>
          <w:lang w:val="en-ID"/>
        </w:rPr>
        <w:footnoteReference w:id="60"/>
      </w:r>
      <w:r w:rsidRPr="008750EE">
        <w:rPr>
          <w:rFonts w:ascii="Bookman Old Style" w:hAnsi="Bookman Old Style" w:cs="Arial"/>
          <w:color w:val="000000"/>
          <w:shd w:val="clear" w:color="auto" w:fill="FFFFFF"/>
          <w:lang w:val="en-ID"/>
        </w:rPr>
        <w:t xml:space="preserve"> </w:t>
      </w:r>
    </w:p>
    <w:p w14:paraId="7D08DDEF" w14:textId="77777777" w:rsidR="00FA5351" w:rsidRDefault="00FA5351" w:rsidP="00FA5351">
      <w:pPr>
        <w:pStyle w:val="NormalWeb"/>
        <w:shd w:val="clear" w:color="auto" w:fill="FEFEFE"/>
        <w:spacing w:before="0" w:beforeAutospacing="0" w:after="0" w:afterAutospacing="0" w:line="360" w:lineRule="auto"/>
        <w:ind w:firstLine="426"/>
        <w:contextualSpacing/>
        <w:jc w:val="both"/>
        <w:rPr>
          <w:rFonts w:ascii="Bookman Old Style" w:hAnsi="Bookman Old Style" w:cs="Arial"/>
          <w:color w:val="000000"/>
          <w:shd w:val="clear" w:color="auto" w:fill="FFFFFF"/>
          <w:lang w:val="en-ID"/>
        </w:rPr>
      </w:pPr>
      <w:r w:rsidRPr="008750EE">
        <w:rPr>
          <w:rFonts w:ascii="Bookman Old Style" w:hAnsi="Bookman Old Style" w:cs="Arial"/>
          <w:color w:val="000000"/>
          <w:shd w:val="clear" w:color="auto" w:fill="FFFFFF"/>
          <w:lang w:val="en-ID"/>
        </w:rPr>
        <w:t xml:space="preserve">Adanya inkonsistensi dalam praktik tersebut mengakibatkan terjadinya ketidakpastian hukum, khususnya mengenai kedudukan </w:t>
      </w:r>
      <w:r>
        <w:rPr>
          <w:rFonts w:ascii="Bookman Old Style" w:hAnsi="Bookman Old Style" w:cs="Arial"/>
          <w:color w:val="000000"/>
          <w:shd w:val="clear" w:color="auto" w:fill="FFFFFF"/>
          <w:lang w:val="en-ID"/>
        </w:rPr>
        <w:t>UU</w:t>
      </w:r>
      <w:r w:rsidRPr="008750EE">
        <w:rPr>
          <w:rFonts w:ascii="Bookman Old Style" w:hAnsi="Bookman Old Style" w:cs="Arial"/>
          <w:color w:val="000000"/>
          <w:shd w:val="clear" w:color="auto" w:fill="FFFFFF"/>
          <w:lang w:val="en-ID"/>
        </w:rPr>
        <w:t xml:space="preserve"> yang dibentuk dengan menggunakan metode omnibus. Padahal kepastian hukum (</w:t>
      </w:r>
      <w:r w:rsidRPr="008750EE">
        <w:rPr>
          <w:rFonts w:ascii="Bookman Old Style" w:hAnsi="Bookman Old Style" w:cs="Arial"/>
          <w:i/>
          <w:iCs/>
          <w:color w:val="000000"/>
          <w:shd w:val="clear" w:color="auto" w:fill="FFFFFF"/>
          <w:lang w:val="en-ID"/>
        </w:rPr>
        <w:t>rechtszekerheid</w:t>
      </w:r>
      <w:r w:rsidRPr="008750EE">
        <w:rPr>
          <w:rFonts w:ascii="Bookman Old Style" w:hAnsi="Bookman Old Style" w:cs="Arial"/>
          <w:color w:val="000000"/>
          <w:shd w:val="clear" w:color="auto" w:fill="FFFFFF"/>
          <w:lang w:val="en-ID"/>
        </w:rPr>
        <w:t>) merupakan asas penting dalam tindakan hukum (</w:t>
      </w:r>
      <w:r w:rsidRPr="008750EE">
        <w:rPr>
          <w:rFonts w:ascii="Bookman Old Style" w:hAnsi="Bookman Old Style" w:cs="Arial"/>
          <w:i/>
          <w:iCs/>
          <w:color w:val="000000"/>
          <w:shd w:val="clear" w:color="auto" w:fill="FFFFFF"/>
          <w:lang w:val="en-ID"/>
        </w:rPr>
        <w:t>rechtshandeling</w:t>
      </w:r>
      <w:r w:rsidRPr="008750EE">
        <w:rPr>
          <w:rFonts w:ascii="Bookman Old Style" w:hAnsi="Bookman Old Style" w:cs="Arial"/>
          <w:color w:val="000000"/>
          <w:shd w:val="clear" w:color="auto" w:fill="FFFFFF"/>
          <w:lang w:val="en-ID"/>
        </w:rPr>
        <w:t>) dan penegakan hukum (</w:t>
      </w:r>
      <w:r w:rsidRPr="008750EE">
        <w:rPr>
          <w:rFonts w:ascii="Bookman Old Style" w:hAnsi="Bookman Old Style" w:cs="Arial"/>
          <w:i/>
          <w:iCs/>
          <w:color w:val="000000"/>
          <w:shd w:val="clear" w:color="auto" w:fill="FFFFFF"/>
          <w:lang w:val="en-ID"/>
        </w:rPr>
        <w:t>hendhaving, uitvoering</w:t>
      </w:r>
      <w:r w:rsidRPr="008750EE">
        <w:rPr>
          <w:rFonts w:ascii="Bookman Old Style" w:hAnsi="Bookman Old Style" w:cs="Arial"/>
          <w:color w:val="000000"/>
          <w:shd w:val="clear" w:color="auto" w:fill="FFFFFF"/>
          <w:lang w:val="en-ID"/>
        </w:rPr>
        <w:t>). Adanya kepastian hukum dalam peraturan perundang-undangan, salah satunya tercermin dalam perumusannya yang jelas (</w:t>
      </w:r>
      <w:r w:rsidRPr="008750EE">
        <w:rPr>
          <w:rFonts w:ascii="Bookman Old Style" w:hAnsi="Bookman Old Style" w:cs="Arial"/>
          <w:i/>
          <w:iCs/>
          <w:color w:val="000000"/>
          <w:shd w:val="clear" w:color="auto" w:fill="FFFFFF"/>
          <w:lang w:val="en-ID"/>
        </w:rPr>
        <w:t>unambiguous</w:t>
      </w:r>
      <w:r w:rsidRPr="008750EE">
        <w:rPr>
          <w:rFonts w:ascii="Bookman Old Style" w:hAnsi="Bookman Old Style" w:cs="Arial"/>
          <w:color w:val="000000"/>
          <w:shd w:val="clear" w:color="auto" w:fill="FFFFFF"/>
          <w:lang w:val="en-ID"/>
        </w:rPr>
        <w:t>) serta konsisten dalam perumusannya.</w:t>
      </w:r>
      <w:r w:rsidRPr="008750EE">
        <w:rPr>
          <w:rStyle w:val="FootnoteReference"/>
          <w:rFonts w:ascii="Bookman Old Style" w:hAnsi="Bookman Old Style" w:cs="Arial"/>
          <w:color w:val="000000"/>
          <w:shd w:val="clear" w:color="auto" w:fill="FFFFFF"/>
          <w:lang w:val="en-ID"/>
        </w:rPr>
        <w:footnoteReference w:id="61"/>
      </w:r>
      <w:r w:rsidRPr="008750EE">
        <w:rPr>
          <w:rFonts w:ascii="Bookman Old Style" w:hAnsi="Bookman Old Style" w:cs="Arial"/>
          <w:color w:val="000000"/>
          <w:shd w:val="clear" w:color="auto" w:fill="FFFFFF"/>
          <w:lang w:val="en-ID"/>
        </w:rPr>
        <w:t xml:space="preserve"> </w:t>
      </w:r>
    </w:p>
    <w:p w14:paraId="58372650" w14:textId="77777777" w:rsidR="00FA5351" w:rsidRPr="008750EE" w:rsidRDefault="00FA5351" w:rsidP="00FA5351">
      <w:pPr>
        <w:pStyle w:val="NormalWeb"/>
        <w:shd w:val="clear" w:color="auto" w:fill="FEFEFE"/>
        <w:spacing w:before="0" w:beforeAutospacing="0" w:after="0" w:afterAutospacing="0" w:line="360" w:lineRule="auto"/>
        <w:ind w:firstLine="426"/>
        <w:contextualSpacing/>
        <w:jc w:val="both"/>
        <w:rPr>
          <w:rFonts w:ascii="Bookman Old Style" w:hAnsi="Bookman Old Style" w:cs="Arial"/>
          <w:color w:val="000000"/>
          <w:shd w:val="clear" w:color="auto" w:fill="FFFFFF"/>
          <w:lang w:val="de-DE"/>
        </w:rPr>
      </w:pPr>
      <w:r w:rsidRPr="008750EE">
        <w:rPr>
          <w:rFonts w:ascii="Bookman Old Style" w:hAnsi="Bookman Old Style"/>
        </w:rPr>
        <w:lastRenderedPageBreak/>
        <w:t>Berdasarkan uraian di atas, penulis berpendapat terdapat urgensi untuk mengkaji mengenai perkembangan penafsiran dan</w:t>
      </w:r>
      <w:r>
        <w:rPr>
          <w:rFonts w:ascii="Bookman Old Style" w:hAnsi="Bookman Old Style"/>
        </w:rPr>
        <w:t xml:space="preserve"> teknik </w:t>
      </w:r>
      <w:r w:rsidRPr="008750EE">
        <w:rPr>
          <w:rFonts w:ascii="Bookman Old Style" w:hAnsi="Bookman Old Style"/>
        </w:rPr>
        <w:t xml:space="preserve">penyusunan RUU sebagai dampak keberadaan Pasal 97A dan </w:t>
      </w:r>
      <w:r>
        <w:rPr>
          <w:rFonts w:ascii="Bookman Old Style" w:hAnsi="Bookman Old Style"/>
        </w:rPr>
        <w:t>menganalisis</w:t>
      </w:r>
      <w:r w:rsidRPr="008750EE">
        <w:rPr>
          <w:rFonts w:ascii="Bookman Old Style" w:hAnsi="Bookman Old Style"/>
        </w:rPr>
        <w:t xml:space="preserve"> m</w:t>
      </w:r>
      <w:r>
        <w:rPr>
          <w:rFonts w:ascii="Bookman Old Style" w:hAnsi="Bookman Old Style"/>
        </w:rPr>
        <w:t>akna</w:t>
      </w:r>
      <w:r w:rsidRPr="008750EE">
        <w:rPr>
          <w:rFonts w:ascii="Bookman Old Style" w:hAnsi="Bookman Old Style"/>
        </w:rPr>
        <w:t xml:space="preserve"> keberadaan Pasal 97A ag</w:t>
      </w:r>
      <w:r>
        <w:rPr>
          <w:rFonts w:ascii="Bookman Old Style" w:hAnsi="Bookman Old Style"/>
        </w:rPr>
        <w:t>ar di masa mendatang ru</w:t>
      </w:r>
      <w:r w:rsidRPr="008750EE">
        <w:rPr>
          <w:rFonts w:ascii="Bookman Old Style" w:hAnsi="Bookman Old Style"/>
        </w:rPr>
        <w:t>musannya lebih jelas dan tidak multitafsir.</w:t>
      </w:r>
    </w:p>
    <w:p w14:paraId="56C5BB14" w14:textId="77777777" w:rsidR="00FA5351" w:rsidRPr="008750EE" w:rsidRDefault="00FA5351" w:rsidP="00FA5351">
      <w:pPr>
        <w:pStyle w:val="NormalWeb"/>
        <w:shd w:val="clear" w:color="auto" w:fill="FEFEFE"/>
        <w:spacing w:before="0" w:beforeAutospacing="0" w:after="0" w:afterAutospacing="0" w:line="360" w:lineRule="auto"/>
        <w:ind w:firstLine="426"/>
        <w:contextualSpacing/>
        <w:jc w:val="both"/>
        <w:rPr>
          <w:rFonts w:ascii="Bookman Old Style" w:hAnsi="Bookman Old Style" w:cs="Arial"/>
          <w:color w:val="000000"/>
          <w:shd w:val="clear" w:color="auto" w:fill="FFFFFF"/>
          <w:lang w:val="de-DE"/>
        </w:rPr>
      </w:pPr>
    </w:p>
    <w:p w14:paraId="7AA6DD4E" w14:textId="77777777" w:rsidR="00FA5351" w:rsidRPr="008750EE" w:rsidRDefault="00FA5351" w:rsidP="00596DE8">
      <w:pPr>
        <w:pStyle w:val="LightGrid-Accent31"/>
        <w:numPr>
          <w:ilvl w:val="0"/>
          <w:numId w:val="21"/>
        </w:numPr>
        <w:autoSpaceDE w:val="0"/>
        <w:autoSpaceDN w:val="0"/>
        <w:adjustRightInd w:val="0"/>
        <w:spacing w:line="360" w:lineRule="auto"/>
        <w:ind w:left="426" w:right="36" w:hanging="426"/>
        <w:jc w:val="both"/>
        <w:rPr>
          <w:rFonts w:ascii="Bookman Old Style" w:hAnsi="Bookman Old Style" w:cs="Times"/>
          <w:b/>
          <w:color w:val="000000"/>
          <w:u w:val="single"/>
        </w:rPr>
      </w:pPr>
      <w:r w:rsidRPr="008750EE">
        <w:rPr>
          <w:rFonts w:ascii="Bookman Old Style" w:hAnsi="Bookman Old Style" w:cs="Times"/>
          <w:b/>
          <w:color w:val="000000"/>
        </w:rPr>
        <w:t>Permasalahan</w:t>
      </w:r>
    </w:p>
    <w:p w14:paraId="6E8500E1" w14:textId="77777777" w:rsidR="00FA5351" w:rsidRPr="008750EE" w:rsidRDefault="00FA5351" w:rsidP="00FA5351">
      <w:pPr>
        <w:pStyle w:val="LightGrid-Accent31"/>
        <w:autoSpaceDE w:val="0"/>
        <w:autoSpaceDN w:val="0"/>
        <w:adjustRightInd w:val="0"/>
        <w:spacing w:line="360" w:lineRule="auto"/>
        <w:ind w:left="0" w:right="36" w:firstLine="426"/>
        <w:jc w:val="both"/>
        <w:rPr>
          <w:rFonts w:ascii="Bookman Old Style" w:hAnsi="Bookman Old Style" w:cs="Times"/>
          <w:bCs/>
          <w:color w:val="000000"/>
        </w:rPr>
      </w:pPr>
      <w:r w:rsidRPr="008750EE">
        <w:rPr>
          <w:rFonts w:ascii="Bookman Old Style" w:hAnsi="Bookman Old Style" w:cs="Times"/>
          <w:bCs/>
          <w:color w:val="000000"/>
        </w:rPr>
        <w:t>Berdasarkah latar belakang yang telah diuraikan di atas, permasalahan yang menjadi pokok bahasan dalam tulisan ini adalah:</w:t>
      </w:r>
    </w:p>
    <w:p w14:paraId="7F7FA834" w14:textId="77777777" w:rsidR="00FA5351" w:rsidRPr="008750EE" w:rsidRDefault="00FA5351" w:rsidP="00596DE8">
      <w:pPr>
        <w:pStyle w:val="NormalWeb"/>
        <w:numPr>
          <w:ilvl w:val="0"/>
          <w:numId w:val="22"/>
        </w:numPr>
        <w:shd w:val="clear" w:color="auto" w:fill="FFFFFF"/>
        <w:spacing w:before="0" w:beforeAutospacing="0" w:after="0" w:afterAutospacing="0" w:line="360" w:lineRule="auto"/>
        <w:ind w:left="426" w:hanging="426"/>
        <w:contextualSpacing/>
        <w:jc w:val="both"/>
        <w:rPr>
          <w:rStyle w:val="a"/>
          <w:rFonts w:ascii="Bookman Old Style" w:hAnsi="Bookman Old Style"/>
        </w:rPr>
      </w:pPr>
      <w:r w:rsidRPr="008750EE">
        <w:rPr>
          <w:rFonts w:ascii="Bookman Old Style" w:hAnsi="Bookman Old Style" w:cs="Times"/>
          <w:color w:val="000000"/>
        </w:rPr>
        <w:t xml:space="preserve">Bagaimana </w:t>
      </w:r>
      <w:r w:rsidRPr="008750EE">
        <w:rPr>
          <w:rStyle w:val="Strong"/>
          <w:rFonts w:ascii="Bookman Old Style" w:hAnsi="Bookman Old Style" w:cs="Arial"/>
          <w:b w:val="0"/>
          <w:bCs w:val="0"/>
          <w:color w:val="000000"/>
          <w:lang w:val="de-DE"/>
        </w:rPr>
        <w:t xml:space="preserve">dampak </w:t>
      </w:r>
      <w:r w:rsidRPr="008750EE">
        <w:rPr>
          <w:rFonts w:ascii="Bookman Old Style" w:hAnsi="Bookman Old Style" w:cs="Arial"/>
          <w:color w:val="000000"/>
          <w:lang w:val="de-DE"/>
        </w:rPr>
        <w:t xml:space="preserve">pengaturan Pasal 97A </w:t>
      </w:r>
      <w:r w:rsidRPr="008750EE">
        <w:rPr>
          <w:rStyle w:val="Strong"/>
          <w:rFonts w:ascii="Bookman Old Style" w:hAnsi="Bookman Old Style" w:cs="Arial"/>
          <w:b w:val="0"/>
          <w:bCs w:val="0"/>
          <w:color w:val="000000"/>
          <w:lang w:val="de-DE"/>
        </w:rPr>
        <w:t xml:space="preserve">terhadap teknik penyusunan suatu </w:t>
      </w:r>
      <w:r>
        <w:rPr>
          <w:rStyle w:val="Strong"/>
          <w:rFonts w:ascii="Bookman Old Style" w:hAnsi="Bookman Old Style" w:cs="Arial"/>
          <w:b w:val="0"/>
          <w:bCs w:val="0"/>
          <w:color w:val="000000"/>
          <w:lang w:val="de-DE"/>
        </w:rPr>
        <w:t>RUU?</w:t>
      </w:r>
    </w:p>
    <w:p w14:paraId="5F64C574" w14:textId="77777777" w:rsidR="00FA5351" w:rsidRPr="008750EE" w:rsidRDefault="00FA5351" w:rsidP="00596DE8">
      <w:pPr>
        <w:pStyle w:val="ListParagraph"/>
        <w:numPr>
          <w:ilvl w:val="0"/>
          <w:numId w:val="22"/>
        </w:numPr>
        <w:spacing w:after="0" w:line="360" w:lineRule="auto"/>
        <w:ind w:left="426" w:hanging="426"/>
        <w:jc w:val="both"/>
        <w:rPr>
          <w:rFonts w:ascii="Bookman Old Style" w:hAnsi="Bookman Old Style"/>
          <w:color w:val="000000"/>
        </w:rPr>
      </w:pPr>
      <w:r w:rsidRPr="008750EE">
        <w:rPr>
          <w:rFonts w:ascii="Bookman Old Style" w:hAnsi="Bookman Old Style"/>
          <w:color w:val="000000"/>
        </w:rPr>
        <w:t>Bagaimana</w:t>
      </w:r>
      <w:r w:rsidRPr="008750EE">
        <w:rPr>
          <w:rFonts w:ascii="Bookman Old Style" w:hAnsi="Bookman Old Style"/>
          <w:color w:val="000000"/>
          <w:lang w:val="de-DE"/>
        </w:rPr>
        <w:t xml:space="preserve"> </w:t>
      </w:r>
      <w:r>
        <w:rPr>
          <w:rFonts w:ascii="Bookman Old Style" w:hAnsi="Bookman Old Style"/>
          <w:color w:val="000000"/>
          <w:lang w:val="de-DE"/>
        </w:rPr>
        <w:t xml:space="preserve">memaknai </w:t>
      </w:r>
      <w:r w:rsidRPr="008750EE">
        <w:rPr>
          <w:rFonts w:ascii="Bookman Old Style" w:hAnsi="Bookman Old Style"/>
          <w:color w:val="000000"/>
          <w:lang w:val="de-DE"/>
        </w:rPr>
        <w:t>eksistensi Pasal 97A</w:t>
      </w:r>
      <w:r>
        <w:rPr>
          <w:rFonts w:ascii="Bookman Old Style" w:hAnsi="Bookman Old Style"/>
          <w:color w:val="000000"/>
          <w:lang w:val="de-DE"/>
        </w:rPr>
        <w:t xml:space="preserve"> </w:t>
      </w:r>
      <w:r w:rsidRPr="008750EE">
        <w:rPr>
          <w:rFonts w:ascii="Bookman Old Style" w:hAnsi="Bookman Old Style"/>
          <w:color w:val="000000"/>
          <w:lang w:val="de-DE"/>
        </w:rPr>
        <w:t>dalam penyusunan</w:t>
      </w:r>
      <w:r>
        <w:rPr>
          <w:rFonts w:ascii="Bookman Old Style" w:hAnsi="Bookman Old Style"/>
          <w:color w:val="000000"/>
          <w:lang w:val="de-DE"/>
        </w:rPr>
        <w:t xml:space="preserve"> RUU</w:t>
      </w:r>
      <w:r w:rsidRPr="008750EE">
        <w:rPr>
          <w:rFonts w:ascii="Bookman Old Style" w:hAnsi="Bookman Old Style"/>
          <w:color w:val="000000"/>
          <w:lang w:val="de-DE"/>
        </w:rPr>
        <w:t xml:space="preserve"> </w:t>
      </w:r>
      <w:r>
        <w:rPr>
          <w:rFonts w:ascii="Bookman Old Style" w:hAnsi="Bookman Old Style"/>
          <w:color w:val="000000"/>
          <w:lang w:val="de-DE"/>
        </w:rPr>
        <w:t>di masa mendatang?</w:t>
      </w:r>
    </w:p>
    <w:p w14:paraId="37F7E901" w14:textId="77777777" w:rsidR="00FA5351" w:rsidRPr="008750EE" w:rsidRDefault="00FA5351" w:rsidP="00FA5351">
      <w:pPr>
        <w:pStyle w:val="LightGrid-Accent31"/>
        <w:autoSpaceDE w:val="0"/>
        <w:autoSpaceDN w:val="0"/>
        <w:adjustRightInd w:val="0"/>
        <w:spacing w:line="360" w:lineRule="auto"/>
        <w:ind w:left="0" w:right="36"/>
        <w:jc w:val="both"/>
        <w:rPr>
          <w:rFonts w:ascii="Bookman Old Style" w:hAnsi="Bookman Old Style" w:cs="Times"/>
          <w:color w:val="000000"/>
          <w:u w:val="single"/>
        </w:rPr>
      </w:pPr>
    </w:p>
    <w:p w14:paraId="3CB29A7D" w14:textId="77777777" w:rsidR="00FA5351" w:rsidRPr="008750EE" w:rsidRDefault="00FA5351" w:rsidP="00596DE8">
      <w:pPr>
        <w:pStyle w:val="LightGrid-Accent31"/>
        <w:numPr>
          <w:ilvl w:val="0"/>
          <w:numId w:val="21"/>
        </w:numPr>
        <w:autoSpaceDE w:val="0"/>
        <w:autoSpaceDN w:val="0"/>
        <w:adjustRightInd w:val="0"/>
        <w:spacing w:line="360" w:lineRule="auto"/>
        <w:ind w:left="426" w:right="36" w:hanging="426"/>
        <w:jc w:val="both"/>
        <w:rPr>
          <w:rFonts w:ascii="Bookman Old Style" w:hAnsi="Bookman Old Style" w:cs="Times"/>
          <w:b/>
          <w:color w:val="000000"/>
          <w:u w:val="single"/>
        </w:rPr>
      </w:pPr>
      <w:r w:rsidRPr="008750EE">
        <w:rPr>
          <w:rFonts w:ascii="Bookman Old Style" w:hAnsi="Bookman Old Style" w:cs="Times"/>
          <w:b/>
          <w:color w:val="000000"/>
        </w:rPr>
        <w:t>Tujuan Penulisan</w:t>
      </w:r>
    </w:p>
    <w:p w14:paraId="2ADD800F" w14:textId="77777777" w:rsidR="00FA5351" w:rsidRPr="008750EE" w:rsidRDefault="00FA5351" w:rsidP="00FA5351">
      <w:pPr>
        <w:pStyle w:val="LightGrid-Accent31"/>
        <w:autoSpaceDE w:val="0"/>
        <w:autoSpaceDN w:val="0"/>
        <w:adjustRightInd w:val="0"/>
        <w:spacing w:line="360" w:lineRule="auto"/>
        <w:ind w:left="0" w:right="34" w:firstLine="425"/>
        <w:jc w:val="both"/>
        <w:rPr>
          <w:rFonts w:ascii="Bookman Old Style" w:hAnsi="Bookman Old Style" w:cs="Times"/>
          <w:color w:val="000000"/>
          <w:u w:val="single"/>
        </w:rPr>
      </w:pPr>
      <w:r w:rsidRPr="008750EE">
        <w:rPr>
          <w:rFonts w:ascii="Bookman Old Style" w:hAnsi="Bookman Old Style" w:cs="Times"/>
          <w:color w:val="000000"/>
        </w:rPr>
        <w:t>Berdasarkan permasalahan sebagaimana diuraikan penulis di atas, tulisan ini</w:t>
      </w:r>
      <w:r>
        <w:rPr>
          <w:rFonts w:ascii="Bookman Old Style" w:hAnsi="Bookman Old Style" w:cs="Times"/>
          <w:color w:val="000000"/>
        </w:rPr>
        <w:t xml:space="preserve"> bertujuan untuk</w:t>
      </w:r>
      <w:r w:rsidRPr="008750EE">
        <w:rPr>
          <w:rFonts w:ascii="Bookman Old Style" w:hAnsi="Bookman Old Style" w:cs="Times"/>
          <w:color w:val="000000"/>
        </w:rPr>
        <w:t>:</w:t>
      </w:r>
    </w:p>
    <w:p w14:paraId="0E868057" w14:textId="77777777" w:rsidR="00FA5351" w:rsidRPr="008750EE" w:rsidRDefault="00FA5351" w:rsidP="00596DE8">
      <w:pPr>
        <w:pStyle w:val="LightGrid-Accent31"/>
        <w:numPr>
          <w:ilvl w:val="0"/>
          <w:numId w:val="20"/>
        </w:numPr>
        <w:autoSpaceDE w:val="0"/>
        <w:autoSpaceDN w:val="0"/>
        <w:adjustRightInd w:val="0"/>
        <w:spacing w:line="360" w:lineRule="auto"/>
        <w:ind w:left="426" w:right="36" w:hanging="426"/>
        <w:jc w:val="both"/>
        <w:rPr>
          <w:rStyle w:val="a"/>
          <w:rFonts w:ascii="Bookman Old Style" w:hAnsi="Bookman Old Style" w:cs="Times"/>
          <w:color w:val="000000"/>
        </w:rPr>
      </w:pPr>
      <w:r w:rsidRPr="008750EE">
        <w:rPr>
          <w:rFonts w:ascii="Bookman Old Style" w:hAnsi="Bookman Old Style" w:cs="Times"/>
          <w:color w:val="000000"/>
        </w:rPr>
        <w:t>Mengetahui</w:t>
      </w:r>
      <w:r w:rsidRPr="008750EE">
        <w:rPr>
          <w:rStyle w:val="Strong"/>
          <w:rFonts w:ascii="Bookman Old Style" w:hAnsi="Bookman Old Style" w:cs="Arial"/>
          <w:b w:val="0"/>
          <w:bCs w:val="0"/>
          <w:color w:val="000000"/>
          <w:lang w:val="de-DE"/>
        </w:rPr>
        <w:t xml:space="preserve"> dampak </w:t>
      </w:r>
      <w:r w:rsidRPr="008750EE">
        <w:rPr>
          <w:rFonts w:ascii="Bookman Old Style" w:hAnsi="Bookman Old Style" w:cs="Arial"/>
          <w:color w:val="000000"/>
          <w:lang w:val="de-DE"/>
        </w:rPr>
        <w:t xml:space="preserve">pengaturan Pasal 97A </w:t>
      </w:r>
      <w:r w:rsidRPr="008750EE">
        <w:rPr>
          <w:rStyle w:val="Strong"/>
          <w:rFonts w:ascii="Bookman Old Style" w:hAnsi="Bookman Old Style" w:cs="Arial"/>
          <w:b w:val="0"/>
          <w:bCs w:val="0"/>
          <w:color w:val="000000"/>
          <w:lang w:val="de-DE"/>
        </w:rPr>
        <w:t xml:space="preserve">terhadap teknik penyusunan suatu </w:t>
      </w:r>
      <w:r>
        <w:rPr>
          <w:rStyle w:val="Strong"/>
          <w:rFonts w:ascii="Bookman Old Style" w:hAnsi="Bookman Old Style" w:cs="Arial"/>
          <w:b w:val="0"/>
          <w:bCs w:val="0"/>
          <w:color w:val="000000"/>
          <w:lang w:val="de-DE"/>
        </w:rPr>
        <w:t>RUU</w:t>
      </w:r>
      <w:r w:rsidRPr="008750EE">
        <w:rPr>
          <w:rStyle w:val="a"/>
          <w:rFonts w:ascii="Bookman Old Style" w:hAnsi="Bookman Old Style"/>
        </w:rPr>
        <w:t>.</w:t>
      </w:r>
    </w:p>
    <w:p w14:paraId="58F6489E" w14:textId="77777777" w:rsidR="00FA5351" w:rsidRPr="008750EE" w:rsidRDefault="00FA5351" w:rsidP="00596DE8">
      <w:pPr>
        <w:pStyle w:val="LightGrid-Accent31"/>
        <w:numPr>
          <w:ilvl w:val="0"/>
          <w:numId w:val="20"/>
        </w:numPr>
        <w:autoSpaceDE w:val="0"/>
        <w:autoSpaceDN w:val="0"/>
        <w:adjustRightInd w:val="0"/>
        <w:spacing w:line="360" w:lineRule="auto"/>
        <w:ind w:left="426" w:right="36" w:hanging="426"/>
        <w:jc w:val="both"/>
        <w:rPr>
          <w:rFonts w:ascii="Bookman Old Style" w:hAnsi="Bookman Old Style" w:cs="Times"/>
          <w:color w:val="000000"/>
        </w:rPr>
      </w:pPr>
      <w:r w:rsidRPr="008750EE">
        <w:rPr>
          <w:rStyle w:val="a"/>
          <w:rFonts w:ascii="Bookman Old Style" w:hAnsi="Bookman Old Style"/>
        </w:rPr>
        <w:t>Mengetahui pemaknaan</w:t>
      </w:r>
      <w:r w:rsidRPr="008750EE">
        <w:rPr>
          <w:rFonts w:ascii="Bookman Old Style" w:hAnsi="Bookman Old Style" w:cs="Arial"/>
          <w:color w:val="000000"/>
          <w:lang w:val="de-DE"/>
        </w:rPr>
        <w:t xml:space="preserve"> eksistensi Pasal 97A dalam penyusunan </w:t>
      </w:r>
      <w:r>
        <w:rPr>
          <w:rFonts w:ascii="Bookman Old Style" w:hAnsi="Bookman Old Style" w:cs="Arial"/>
          <w:color w:val="000000"/>
          <w:lang w:val="de-DE"/>
        </w:rPr>
        <w:t>RUU</w:t>
      </w:r>
      <w:r w:rsidRPr="008750EE">
        <w:rPr>
          <w:rFonts w:ascii="Bookman Old Style" w:hAnsi="Bookman Old Style" w:cs="Arial"/>
          <w:color w:val="000000"/>
          <w:lang w:val="de-DE"/>
        </w:rPr>
        <w:t xml:space="preserve"> </w:t>
      </w:r>
      <w:r>
        <w:rPr>
          <w:rFonts w:ascii="Bookman Old Style" w:hAnsi="Bookman Old Style" w:cs="Arial"/>
          <w:color w:val="000000"/>
          <w:lang w:val="de-DE"/>
        </w:rPr>
        <w:t>di masa mendatang</w:t>
      </w:r>
      <w:r w:rsidRPr="008750EE">
        <w:rPr>
          <w:rFonts w:ascii="Bookman Old Style" w:hAnsi="Bookman Old Style" w:cs="Arial"/>
          <w:color w:val="000000"/>
          <w:lang w:val="en-US"/>
        </w:rPr>
        <w:t>.</w:t>
      </w:r>
    </w:p>
    <w:p w14:paraId="7B4CCC62" w14:textId="77777777" w:rsidR="00FA5351" w:rsidRPr="008750EE" w:rsidRDefault="00FA5351" w:rsidP="00FA5351">
      <w:pPr>
        <w:pStyle w:val="LightGrid-Accent31"/>
        <w:autoSpaceDE w:val="0"/>
        <w:autoSpaceDN w:val="0"/>
        <w:adjustRightInd w:val="0"/>
        <w:spacing w:line="360" w:lineRule="auto"/>
        <w:ind w:left="0" w:right="36"/>
        <w:jc w:val="both"/>
        <w:rPr>
          <w:rFonts w:ascii="Bookman Old Style" w:hAnsi="Bookman Old Style" w:cs="Times"/>
          <w:color w:val="000000"/>
          <w:u w:val="single"/>
        </w:rPr>
      </w:pPr>
    </w:p>
    <w:p w14:paraId="4C49B686" w14:textId="77777777" w:rsidR="00FA5351" w:rsidRPr="008750EE" w:rsidRDefault="00FA5351" w:rsidP="00596DE8">
      <w:pPr>
        <w:pStyle w:val="LightGrid-Accent31"/>
        <w:numPr>
          <w:ilvl w:val="0"/>
          <w:numId w:val="21"/>
        </w:numPr>
        <w:autoSpaceDE w:val="0"/>
        <w:autoSpaceDN w:val="0"/>
        <w:adjustRightInd w:val="0"/>
        <w:spacing w:line="360" w:lineRule="auto"/>
        <w:ind w:left="426" w:right="36" w:hanging="426"/>
        <w:jc w:val="both"/>
        <w:rPr>
          <w:rFonts w:ascii="Bookman Old Style" w:hAnsi="Bookman Old Style" w:cs="Times"/>
          <w:b/>
          <w:color w:val="000000"/>
          <w:u w:val="single"/>
        </w:rPr>
      </w:pPr>
      <w:r w:rsidRPr="008750EE">
        <w:rPr>
          <w:rFonts w:ascii="Bookman Old Style" w:hAnsi="Bookman Old Style" w:cs="Times"/>
          <w:b/>
          <w:color w:val="000000"/>
        </w:rPr>
        <w:t>Metode Penulisan</w:t>
      </w:r>
    </w:p>
    <w:p w14:paraId="42EC1450" w14:textId="77777777" w:rsidR="00FA5351" w:rsidRPr="008750EE" w:rsidRDefault="00FA5351" w:rsidP="00FA5351">
      <w:pPr>
        <w:spacing w:line="360" w:lineRule="auto"/>
        <w:ind w:right="21" w:firstLine="567"/>
        <w:jc w:val="both"/>
        <w:rPr>
          <w:rFonts w:ascii="Bookman Old Style" w:hAnsi="Bookman Old Style"/>
        </w:rPr>
      </w:pPr>
      <w:r w:rsidRPr="008750EE">
        <w:rPr>
          <w:rFonts w:ascii="Bookman Old Style" w:hAnsi="Bookman Old Style"/>
        </w:rPr>
        <w:t>Tulisan ini disusun dengan metode pendekatan yuridis normatif yaitu menggunakan data sekunder yang terdiri atas bahan hukum primer, bahan hukum sekunder, dan bahan hukum tersier serta dengan melakukan pengkajian terhadap sumber sumber kepustakaan yang terdiri dari berbagai literatur yang berkaitan dengan tulisan. Penulisan dilakukan dengan mengkaji berbagai literatur terkait dengan penormaan suatu pasal dalam penyusunan</w:t>
      </w:r>
      <w:r>
        <w:rPr>
          <w:rFonts w:ascii="Bookman Old Style" w:hAnsi="Bookman Old Style"/>
        </w:rPr>
        <w:t xml:space="preserve"> RUU </w:t>
      </w:r>
      <w:r w:rsidRPr="008750EE">
        <w:rPr>
          <w:rFonts w:ascii="Bookman Old Style" w:hAnsi="Bookman Old Style"/>
        </w:rPr>
        <w:t xml:space="preserve">dengan cara menelaah teori-teori, </w:t>
      </w:r>
      <w:r w:rsidRPr="008750EE">
        <w:rPr>
          <w:rFonts w:ascii="Bookman Old Style" w:hAnsi="Bookman Old Style"/>
        </w:rPr>
        <w:lastRenderedPageBreak/>
        <w:t>konsep-konsep, asas-asas hukum</w:t>
      </w:r>
      <w:r w:rsidRPr="008750EE">
        <w:rPr>
          <w:rStyle w:val="FootnoteReference"/>
          <w:rFonts w:ascii="Bookman Old Style" w:hAnsi="Bookman Old Style"/>
        </w:rPr>
        <w:footnoteReference w:id="62"/>
      </w:r>
      <w:r w:rsidRPr="008750EE">
        <w:rPr>
          <w:rFonts w:ascii="Bookman Old Style" w:hAnsi="Bookman Old Style"/>
        </w:rPr>
        <w:t>,</w:t>
      </w:r>
      <w:r>
        <w:rPr>
          <w:rFonts w:ascii="Bookman Old Style" w:hAnsi="Bookman Old Style"/>
        </w:rPr>
        <w:t xml:space="preserve"> </w:t>
      </w:r>
      <w:r w:rsidRPr="008750EE">
        <w:rPr>
          <w:rFonts w:ascii="Bookman Old Style" w:hAnsi="Bookman Old Style"/>
        </w:rPr>
        <w:t>dan mengkaji naskah pendukung dari berbagai peraturan perundang-undangan terkait.</w:t>
      </w:r>
      <w:r w:rsidRPr="008750EE">
        <w:rPr>
          <w:rStyle w:val="FootnoteReference"/>
          <w:rFonts w:ascii="Bookman Old Style" w:hAnsi="Bookman Old Style"/>
        </w:rPr>
        <w:footnoteReference w:id="63"/>
      </w:r>
      <w:r w:rsidRPr="008750EE">
        <w:rPr>
          <w:rFonts w:ascii="Bookman Old Style" w:hAnsi="Bookman Old Style"/>
        </w:rPr>
        <w:t xml:space="preserve"> </w:t>
      </w:r>
    </w:p>
    <w:p w14:paraId="75D40E89" w14:textId="77777777" w:rsidR="00FA5351" w:rsidRPr="008750EE" w:rsidRDefault="00FA5351" w:rsidP="00FA5351">
      <w:pPr>
        <w:spacing w:line="360" w:lineRule="auto"/>
        <w:ind w:right="21" w:firstLine="567"/>
        <w:jc w:val="both"/>
        <w:rPr>
          <w:rFonts w:ascii="Bookman Old Style" w:hAnsi="Bookman Old Style"/>
        </w:rPr>
      </w:pPr>
      <w:r w:rsidRPr="008750EE">
        <w:rPr>
          <w:rFonts w:ascii="Bookman Old Style" w:hAnsi="Bookman Old Style"/>
        </w:rPr>
        <w:t>Data yang diperoleh disajikan secara deskriptif preskriptif guna memberikan gambaran yang mendalam terhadap permasalahan yang akan dikaji sekaligus memberikan alternatif solusi guna menjawab permasalahan.</w:t>
      </w:r>
    </w:p>
    <w:p w14:paraId="633E96ED" w14:textId="77777777" w:rsidR="00FA5351" w:rsidRPr="008750EE" w:rsidRDefault="00FA5351" w:rsidP="00FA5351">
      <w:pPr>
        <w:pStyle w:val="LightGrid-Accent31"/>
        <w:autoSpaceDE w:val="0"/>
        <w:autoSpaceDN w:val="0"/>
        <w:adjustRightInd w:val="0"/>
        <w:spacing w:line="360" w:lineRule="auto"/>
        <w:ind w:left="0" w:right="36"/>
        <w:jc w:val="both"/>
        <w:rPr>
          <w:rFonts w:ascii="Bookman Old Style" w:hAnsi="Bookman Old Style" w:cs="Times"/>
          <w:color w:val="000000"/>
        </w:rPr>
      </w:pPr>
    </w:p>
    <w:p w14:paraId="7330F75C" w14:textId="77777777" w:rsidR="00FA5351" w:rsidRPr="008750EE" w:rsidRDefault="00FA5351" w:rsidP="00596DE8">
      <w:pPr>
        <w:numPr>
          <w:ilvl w:val="0"/>
          <w:numId w:val="18"/>
        </w:numPr>
        <w:autoSpaceDE w:val="0"/>
        <w:autoSpaceDN w:val="0"/>
        <w:adjustRightInd w:val="0"/>
        <w:spacing w:line="360" w:lineRule="auto"/>
        <w:ind w:left="360" w:right="36" w:hanging="360"/>
        <w:contextualSpacing/>
        <w:jc w:val="both"/>
        <w:rPr>
          <w:rFonts w:ascii="Bookman Old Style" w:hAnsi="Bookman Old Style" w:cs="Times"/>
          <w:b/>
          <w:color w:val="000000"/>
          <w:u w:val="single"/>
        </w:rPr>
      </w:pPr>
      <w:r w:rsidRPr="008750EE">
        <w:rPr>
          <w:rFonts w:ascii="Bookman Old Style" w:hAnsi="Bookman Old Style" w:cs="Times"/>
          <w:b/>
          <w:color w:val="000000"/>
        </w:rPr>
        <w:t>Pembahasan</w:t>
      </w:r>
    </w:p>
    <w:p w14:paraId="388E6887" w14:textId="77777777" w:rsidR="00FA5351" w:rsidRPr="008750EE" w:rsidRDefault="00FA5351" w:rsidP="00596DE8">
      <w:pPr>
        <w:pStyle w:val="LightGrid-Accent31"/>
        <w:numPr>
          <w:ilvl w:val="0"/>
          <w:numId w:val="19"/>
        </w:numPr>
        <w:autoSpaceDE w:val="0"/>
        <w:autoSpaceDN w:val="0"/>
        <w:adjustRightInd w:val="0"/>
        <w:spacing w:line="360" w:lineRule="auto"/>
        <w:ind w:left="426" w:right="36" w:hanging="426"/>
        <w:jc w:val="both"/>
        <w:rPr>
          <w:rFonts w:ascii="Bookman Old Style" w:hAnsi="Bookman Old Style" w:cs="Times"/>
          <w:b/>
          <w:color w:val="000000"/>
          <w:u w:val="single"/>
        </w:rPr>
      </w:pPr>
      <w:r w:rsidRPr="008750EE">
        <w:rPr>
          <w:rFonts w:ascii="Bookman Old Style" w:hAnsi="Bookman Old Style" w:cs="Times"/>
          <w:b/>
          <w:color w:val="000000"/>
        </w:rPr>
        <w:t>Kerangka Konsepsional</w:t>
      </w:r>
    </w:p>
    <w:p w14:paraId="4A4CD04B" w14:textId="77777777" w:rsidR="00FA5351" w:rsidRPr="0046746E" w:rsidRDefault="00FA5351" w:rsidP="00596DE8">
      <w:pPr>
        <w:pStyle w:val="ListParagraph"/>
        <w:numPr>
          <w:ilvl w:val="0"/>
          <w:numId w:val="23"/>
        </w:numPr>
        <w:spacing w:after="0" w:line="360" w:lineRule="auto"/>
        <w:ind w:left="426" w:hanging="426"/>
        <w:jc w:val="both"/>
        <w:rPr>
          <w:rFonts w:ascii="Bookman Old Style" w:hAnsi="Bookman Old Style"/>
          <w:b/>
        </w:rPr>
      </w:pPr>
      <w:r w:rsidRPr="008750EE">
        <w:rPr>
          <w:rFonts w:ascii="Bookman Old Style" w:hAnsi="Bookman Old Style"/>
          <w:b/>
        </w:rPr>
        <w:t xml:space="preserve">Undang-Undang </w:t>
      </w:r>
    </w:p>
    <w:p w14:paraId="7FDFB17F" w14:textId="77777777" w:rsidR="00FA5351" w:rsidRDefault="00FA5351" w:rsidP="00FA5351">
      <w:pPr>
        <w:pStyle w:val="ListParagraph"/>
        <w:spacing w:after="0" w:line="360" w:lineRule="auto"/>
        <w:ind w:left="0" w:firstLine="567"/>
        <w:jc w:val="both"/>
        <w:rPr>
          <w:rFonts w:ascii="Bookman Old Style" w:hAnsi="Bookman Old Style"/>
          <w:lang w:val="en-ID"/>
        </w:rPr>
      </w:pPr>
      <w:r w:rsidRPr="007D24C1">
        <w:rPr>
          <w:rFonts w:ascii="Bookman Old Style" w:hAnsi="Bookman Old Style"/>
        </w:rPr>
        <w:t xml:space="preserve">Di Indonesia, kekuasaan </w:t>
      </w:r>
      <w:r>
        <w:rPr>
          <w:rFonts w:ascii="Bookman Old Style" w:hAnsi="Bookman Old Style"/>
        </w:rPr>
        <w:t xml:space="preserve">membentuk </w:t>
      </w:r>
      <w:r>
        <w:rPr>
          <w:rFonts w:ascii="Bookman Old Style" w:hAnsi="Bookman Old Style"/>
          <w:color w:val="000000"/>
          <w:shd w:val="clear" w:color="auto" w:fill="FFFFFF"/>
          <w:lang w:val="en-ID"/>
        </w:rPr>
        <w:t>UU</w:t>
      </w:r>
      <w:r>
        <w:rPr>
          <w:rFonts w:ascii="Bookman Old Style" w:hAnsi="Bookman Old Style"/>
        </w:rPr>
        <w:t xml:space="preserve"> menurut </w:t>
      </w:r>
      <w:r w:rsidRPr="007D24C1">
        <w:rPr>
          <w:rFonts w:ascii="Bookman Old Style" w:hAnsi="Bookman Old Style"/>
        </w:rPr>
        <w:t xml:space="preserve">Pasal 20 </w:t>
      </w:r>
      <w:r w:rsidRPr="007D24C1">
        <w:rPr>
          <w:rFonts w:ascii="Bookman Old Style" w:hAnsi="Bookman Old Style"/>
          <w:i/>
        </w:rPr>
        <w:t xml:space="preserve">juncto </w:t>
      </w:r>
      <w:r w:rsidRPr="007D24C1">
        <w:rPr>
          <w:rFonts w:ascii="Bookman Old Style" w:hAnsi="Bookman Old Style"/>
        </w:rPr>
        <w:t>Pasal 5 ayat (1)</w:t>
      </w:r>
      <w:r>
        <w:rPr>
          <w:rFonts w:ascii="Bookman Old Style" w:hAnsi="Bookman Old Style"/>
        </w:rPr>
        <w:t xml:space="preserve"> </w:t>
      </w:r>
      <w:r w:rsidRPr="007D24C1">
        <w:rPr>
          <w:rFonts w:ascii="Bookman Old Style" w:hAnsi="Bookman Old Style"/>
        </w:rPr>
        <w:t>U</w:t>
      </w:r>
      <w:r>
        <w:rPr>
          <w:rFonts w:ascii="Bookman Old Style" w:hAnsi="Bookman Old Style"/>
        </w:rPr>
        <w:t>ndang-</w:t>
      </w:r>
      <w:r w:rsidRPr="007D24C1">
        <w:rPr>
          <w:rFonts w:ascii="Bookman Old Style" w:hAnsi="Bookman Old Style"/>
        </w:rPr>
        <w:t>U</w:t>
      </w:r>
      <w:r>
        <w:rPr>
          <w:rFonts w:ascii="Bookman Old Style" w:hAnsi="Bookman Old Style"/>
        </w:rPr>
        <w:t xml:space="preserve">ndang </w:t>
      </w:r>
      <w:r w:rsidRPr="007D24C1">
        <w:rPr>
          <w:rFonts w:ascii="Bookman Old Style" w:hAnsi="Bookman Old Style"/>
        </w:rPr>
        <w:t>D</w:t>
      </w:r>
      <w:r>
        <w:rPr>
          <w:rFonts w:ascii="Bookman Old Style" w:hAnsi="Bookman Old Style"/>
        </w:rPr>
        <w:t>asar Negara Republik Indonesia</w:t>
      </w:r>
      <w:r w:rsidRPr="007D24C1">
        <w:rPr>
          <w:rFonts w:ascii="Bookman Old Style" w:hAnsi="Bookman Old Style"/>
        </w:rPr>
        <w:t xml:space="preserve"> </w:t>
      </w:r>
      <w:r>
        <w:rPr>
          <w:rFonts w:ascii="Bookman Old Style" w:hAnsi="Bookman Old Style"/>
        </w:rPr>
        <w:t xml:space="preserve">Tahun </w:t>
      </w:r>
      <w:r w:rsidRPr="007D24C1">
        <w:rPr>
          <w:rFonts w:ascii="Bookman Old Style" w:hAnsi="Bookman Old Style"/>
        </w:rPr>
        <w:t>19</w:t>
      </w:r>
      <w:r>
        <w:rPr>
          <w:rFonts w:ascii="Bookman Old Style" w:hAnsi="Bookman Old Style"/>
        </w:rPr>
        <w:t xml:space="preserve">45 (UUD NRI Tahun 1945) </w:t>
      </w:r>
      <w:r w:rsidRPr="007D24C1">
        <w:rPr>
          <w:rFonts w:ascii="Bookman Old Style" w:hAnsi="Bookman Old Style"/>
        </w:rPr>
        <w:t>dipegang oleh D</w:t>
      </w:r>
      <w:r>
        <w:rPr>
          <w:rFonts w:ascii="Bookman Old Style" w:hAnsi="Bookman Old Style"/>
        </w:rPr>
        <w:t xml:space="preserve">ewan </w:t>
      </w:r>
      <w:r w:rsidRPr="007D24C1">
        <w:rPr>
          <w:rFonts w:ascii="Bookman Old Style" w:hAnsi="Bookman Old Style"/>
        </w:rPr>
        <w:t>P</w:t>
      </w:r>
      <w:r>
        <w:rPr>
          <w:rFonts w:ascii="Bookman Old Style" w:hAnsi="Bookman Old Style"/>
        </w:rPr>
        <w:t xml:space="preserve">erwakilan </w:t>
      </w:r>
      <w:r w:rsidRPr="007D24C1">
        <w:rPr>
          <w:rFonts w:ascii="Bookman Old Style" w:hAnsi="Bookman Old Style"/>
        </w:rPr>
        <w:t>R</w:t>
      </w:r>
      <w:r>
        <w:rPr>
          <w:rFonts w:ascii="Bookman Old Style" w:hAnsi="Bookman Old Style"/>
        </w:rPr>
        <w:t>akyat</w:t>
      </w:r>
      <w:r w:rsidRPr="007D24C1">
        <w:rPr>
          <w:rFonts w:ascii="Bookman Old Style" w:hAnsi="Bookman Old Style"/>
        </w:rPr>
        <w:t xml:space="preserve"> yang dilaksanakan bersama dengan Presiden</w:t>
      </w:r>
      <w:r>
        <w:rPr>
          <w:rFonts w:ascii="Bookman Old Style" w:hAnsi="Bookman Old Style"/>
        </w:rPr>
        <w:t xml:space="preserve">. </w:t>
      </w:r>
      <w:r w:rsidRPr="007D24C1">
        <w:rPr>
          <w:rFonts w:ascii="Bookman Old Style" w:hAnsi="Bookman Old Style"/>
        </w:rPr>
        <w:t xml:space="preserve">Keberadaan lembaga legislatif sangat menentukan keabsahan materiil dari suatu </w:t>
      </w:r>
      <w:r>
        <w:rPr>
          <w:rFonts w:ascii="Bookman Old Style" w:hAnsi="Bookman Old Style"/>
          <w:color w:val="000000"/>
          <w:shd w:val="clear" w:color="auto" w:fill="FFFFFF"/>
          <w:lang w:val="en-ID"/>
        </w:rPr>
        <w:t>UU</w:t>
      </w:r>
      <w:r w:rsidRPr="007D24C1">
        <w:rPr>
          <w:rFonts w:ascii="Bookman Old Style" w:hAnsi="Bookman Old Style"/>
        </w:rPr>
        <w:t xml:space="preserve">. Jimly Asshiddiqie menjelaskan konsep </w:t>
      </w:r>
      <w:r>
        <w:rPr>
          <w:rFonts w:ascii="Bookman Old Style" w:hAnsi="Bookman Old Style"/>
          <w:color w:val="000000"/>
          <w:shd w:val="clear" w:color="auto" w:fill="FFFFFF"/>
          <w:lang w:val="en-ID"/>
        </w:rPr>
        <w:t>UU</w:t>
      </w:r>
      <w:r w:rsidRPr="007D24C1">
        <w:rPr>
          <w:rFonts w:ascii="Bookman Old Style" w:hAnsi="Bookman Old Style"/>
        </w:rPr>
        <w:t xml:space="preserve"> sebagai suatu “</w:t>
      </w:r>
      <w:r w:rsidRPr="007D24C1">
        <w:rPr>
          <w:rFonts w:ascii="Bookman Old Style" w:hAnsi="Bookman Old Style"/>
          <w:i/>
        </w:rPr>
        <w:t>legislati</w:t>
      </w:r>
      <w:r>
        <w:rPr>
          <w:rFonts w:ascii="Bookman Old Style" w:hAnsi="Bookman Old Style"/>
          <w:i/>
        </w:rPr>
        <w:t>ve</w:t>
      </w:r>
      <w:r w:rsidRPr="007D24C1">
        <w:rPr>
          <w:rFonts w:ascii="Bookman Old Style" w:hAnsi="Bookman Old Style"/>
          <w:i/>
        </w:rPr>
        <w:t xml:space="preserve"> act</w:t>
      </w:r>
      <w:r w:rsidRPr="007D24C1">
        <w:rPr>
          <w:rFonts w:ascii="Bookman Old Style" w:hAnsi="Bookman Old Style"/>
        </w:rPr>
        <w:t xml:space="preserve">” atau akta hukum yang dibentuk oleh lembaga </w:t>
      </w:r>
      <w:r>
        <w:rPr>
          <w:rFonts w:ascii="Bookman Old Style" w:hAnsi="Bookman Old Style"/>
        </w:rPr>
        <w:t xml:space="preserve">legislatif (DPR) </w:t>
      </w:r>
      <w:r w:rsidRPr="007D24C1">
        <w:rPr>
          <w:rFonts w:ascii="Bookman Old Style" w:hAnsi="Bookman Old Style"/>
        </w:rPr>
        <w:t>dengan persetujuan bersama dengan lembaga eksekutif (</w:t>
      </w:r>
      <w:r>
        <w:rPr>
          <w:rFonts w:ascii="Bookman Old Style" w:hAnsi="Bookman Old Style"/>
        </w:rPr>
        <w:t>P</w:t>
      </w:r>
      <w:r w:rsidRPr="007D24C1">
        <w:rPr>
          <w:rFonts w:ascii="Bookman Old Style" w:hAnsi="Bookman Old Style"/>
        </w:rPr>
        <w:t>residen) melalui proses pembentukan peraturan perundang-undangan.</w:t>
      </w:r>
      <w:r w:rsidRPr="007D24C1">
        <w:rPr>
          <w:rFonts w:ascii="Bookman Old Style" w:hAnsi="Bookman Old Style"/>
          <w:vertAlign w:val="superscript"/>
        </w:rPr>
        <w:footnoteReference w:id="64"/>
      </w:r>
    </w:p>
    <w:p w14:paraId="43A956B0" w14:textId="77777777" w:rsidR="00FA5351" w:rsidRPr="003E7BCB" w:rsidRDefault="00FA5351" w:rsidP="00FA5351">
      <w:pPr>
        <w:pStyle w:val="ListParagraph"/>
        <w:spacing w:after="0" w:line="360" w:lineRule="auto"/>
        <w:ind w:left="0" w:firstLine="567"/>
        <w:jc w:val="both"/>
        <w:rPr>
          <w:rFonts w:ascii="Bookman Old Style" w:hAnsi="Bookman Old Style"/>
          <w:lang w:val="en-ID"/>
        </w:rPr>
      </w:pPr>
      <w:r>
        <w:rPr>
          <w:rFonts w:ascii="Bookman Old Style" w:hAnsi="Bookman Old Style"/>
          <w:lang w:val="en-ID"/>
        </w:rPr>
        <w:t>D</w:t>
      </w:r>
      <w:r w:rsidRPr="007D24C1">
        <w:rPr>
          <w:rFonts w:ascii="Bookman Old Style" w:hAnsi="Bookman Old Style"/>
          <w:lang w:val="en-ID"/>
        </w:rPr>
        <w:t>alam Pasal 1 angka 2 U</w:t>
      </w:r>
      <w:r>
        <w:rPr>
          <w:rFonts w:ascii="Bookman Old Style" w:hAnsi="Bookman Old Style"/>
          <w:lang w:val="en-ID"/>
        </w:rPr>
        <w:t>U</w:t>
      </w:r>
      <w:r w:rsidRPr="007D24C1">
        <w:rPr>
          <w:rFonts w:ascii="Bookman Old Style" w:hAnsi="Bookman Old Style"/>
          <w:lang w:val="en-ID"/>
        </w:rPr>
        <w:t xml:space="preserve"> tentang </w:t>
      </w:r>
      <w:r>
        <w:rPr>
          <w:rFonts w:ascii="Bookman Old Style" w:hAnsi="Bookman Old Style"/>
          <w:lang w:val="en-ID"/>
        </w:rPr>
        <w:t>PPP</w:t>
      </w:r>
      <w:r w:rsidRPr="007D24C1">
        <w:rPr>
          <w:rFonts w:ascii="Bookman Old Style" w:hAnsi="Bookman Old Style"/>
          <w:lang w:val="en-ID"/>
        </w:rPr>
        <w:t xml:space="preserve"> mendefinisikan peraturan perundang-undangan sebagai “peraturan tertulis yang memuat norma hukum yang mengikat secara umum dan dibentuk atau ditetapkan oleh lembaga negara atau pejabat yang berwenang melalui prosedur yang ditetapkan dalam peraturan perundang-undangan”.</w:t>
      </w:r>
      <w:r>
        <w:rPr>
          <w:rFonts w:ascii="Bookman Old Style" w:hAnsi="Bookman Old Style"/>
        </w:rPr>
        <w:t xml:space="preserve"> </w:t>
      </w:r>
      <w:r w:rsidRPr="007D24C1">
        <w:rPr>
          <w:rFonts w:ascii="Bookman Old Style" w:hAnsi="Bookman Old Style"/>
        </w:rPr>
        <w:t xml:space="preserve">Definisi Undang-Undang menurut Pasal 1 Angka 3 UU tentang </w:t>
      </w:r>
      <w:r>
        <w:rPr>
          <w:rFonts w:ascii="Bookman Old Style" w:hAnsi="Bookman Old Style"/>
        </w:rPr>
        <w:t>PPP</w:t>
      </w:r>
      <w:r w:rsidRPr="007D24C1">
        <w:rPr>
          <w:rFonts w:ascii="Bookman Old Style" w:hAnsi="Bookman Old Style"/>
        </w:rPr>
        <w:t xml:space="preserve"> adalah Peraturan Perundang-undangan yang dibentuk oleh Dewan Perwakilan Rakyat dengan persetujuan bersama Presiden.</w:t>
      </w:r>
    </w:p>
    <w:p w14:paraId="526F7A06" w14:textId="77777777" w:rsidR="00FA5351" w:rsidRPr="008750EE" w:rsidRDefault="00FA5351" w:rsidP="00596DE8">
      <w:pPr>
        <w:pStyle w:val="ListParagraph"/>
        <w:numPr>
          <w:ilvl w:val="0"/>
          <w:numId w:val="23"/>
        </w:numPr>
        <w:spacing w:after="0" w:line="360" w:lineRule="auto"/>
        <w:ind w:left="426" w:hanging="426"/>
        <w:jc w:val="both"/>
        <w:rPr>
          <w:rFonts w:ascii="Bookman Old Style" w:hAnsi="Bookman Old Style"/>
          <w:b/>
        </w:rPr>
      </w:pPr>
      <w:r w:rsidRPr="008750EE">
        <w:rPr>
          <w:rFonts w:ascii="Bookman Old Style" w:hAnsi="Bookman Old Style"/>
          <w:b/>
        </w:rPr>
        <w:t>Materi Muatan</w:t>
      </w:r>
    </w:p>
    <w:p w14:paraId="19A91B16" w14:textId="77777777" w:rsidR="00FA5351" w:rsidRPr="007D24C1" w:rsidRDefault="00FA5351" w:rsidP="00FA5351">
      <w:pPr>
        <w:pStyle w:val="ListParagraph"/>
        <w:spacing w:line="360" w:lineRule="auto"/>
        <w:ind w:left="0" w:firstLine="567"/>
        <w:jc w:val="both"/>
        <w:rPr>
          <w:rFonts w:ascii="Bookman Old Style" w:hAnsi="Bookman Old Style"/>
          <w:bCs/>
        </w:rPr>
      </w:pPr>
      <w:r w:rsidRPr="007D24C1">
        <w:rPr>
          <w:rFonts w:ascii="Bookman Old Style" w:hAnsi="Bookman Old Style"/>
          <w:bCs/>
        </w:rPr>
        <w:lastRenderedPageBreak/>
        <w:t xml:space="preserve">Perumusan setiap pokok pikiran dalam norma </w:t>
      </w:r>
      <w:r>
        <w:rPr>
          <w:rFonts w:ascii="Bookman Old Style" w:hAnsi="Bookman Old Style"/>
          <w:bCs/>
        </w:rPr>
        <w:t>UU</w:t>
      </w:r>
      <w:r w:rsidRPr="007D24C1">
        <w:rPr>
          <w:rFonts w:ascii="Bookman Old Style" w:hAnsi="Bookman Old Style"/>
          <w:bCs/>
        </w:rPr>
        <w:t xml:space="preserve"> harus selalu dilakukan melalui proses perancangan yang sesuai antara materi muatan dengan jenis peraturan perundang-undangannya. Demikian pula ketika merancang suatu </w:t>
      </w:r>
      <w:r>
        <w:rPr>
          <w:rFonts w:ascii="Bookman Old Style" w:hAnsi="Bookman Old Style"/>
          <w:bCs/>
        </w:rPr>
        <w:t xml:space="preserve">RUU </w:t>
      </w:r>
      <w:r w:rsidRPr="007D24C1">
        <w:rPr>
          <w:rFonts w:ascii="Bookman Old Style" w:hAnsi="Bookman Old Style"/>
          <w:bCs/>
        </w:rPr>
        <w:t xml:space="preserve">sebagai salah satu jenis peraturan perundangan-undangan harus diisi dengan substansi yang memenuhi syarat sebagai materi muatan </w:t>
      </w:r>
      <w:r>
        <w:rPr>
          <w:rFonts w:ascii="Bookman Old Style" w:hAnsi="Bookman Old Style"/>
          <w:bCs/>
        </w:rPr>
        <w:t>UU</w:t>
      </w:r>
      <w:r w:rsidRPr="007D24C1">
        <w:rPr>
          <w:rFonts w:ascii="Bookman Old Style" w:hAnsi="Bookman Old Style"/>
          <w:bCs/>
        </w:rPr>
        <w:t xml:space="preserve">. Maria Farida menguraikan tentang sembilan butir materi muatan dari </w:t>
      </w:r>
      <w:r>
        <w:rPr>
          <w:rFonts w:ascii="Bookman Old Style" w:hAnsi="Bookman Old Style"/>
          <w:bCs/>
        </w:rPr>
        <w:t>UU</w:t>
      </w:r>
      <w:r w:rsidRPr="007D24C1">
        <w:rPr>
          <w:rFonts w:ascii="Bookman Old Style" w:hAnsi="Bookman Old Style"/>
          <w:bCs/>
        </w:rPr>
        <w:t xml:space="preserve"> Indonesia yang menunjukkan “pena-pena penguji” (</w:t>
      </w:r>
      <w:r w:rsidRPr="007D24C1">
        <w:rPr>
          <w:rFonts w:ascii="Bookman Old Style" w:hAnsi="Bookman Old Style"/>
          <w:bCs/>
          <w:i/>
        </w:rPr>
        <w:t>test-pennen</w:t>
      </w:r>
      <w:r w:rsidRPr="007D24C1">
        <w:rPr>
          <w:rFonts w:ascii="Bookman Old Style" w:hAnsi="Bookman Old Style"/>
          <w:bCs/>
        </w:rPr>
        <w:t xml:space="preserve">) apakah suatu materi peraturan perundang-undangan negara termasuk materi muatan </w:t>
      </w:r>
      <w:r>
        <w:rPr>
          <w:rFonts w:ascii="Bookman Old Style" w:hAnsi="Bookman Old Style"/>
          <w:bCs/>
        </w:rPr>
        <w:t>UU</w:t>
      </w:r>
      <w:r w:rsidRPr="007D24C1">
        <w:rPr>
          <w:rFonts w:ascii="Bookman Old Style" w:hAnsi="Bookman Old Style"/>
          <w:bCs/>
        </w:rPr>
        <w:t xml:space="preserve"> atau tidak:</w:t>
      </w:r>
    </w:p>
    <w:p w14:paraId="0780EBD8" w14:textId="77777777" w:rsidR="00FA5351" w:rsidRPr="007D24C1" w:rsidRDefault="00FA5351" w:rsidP="00596DE8">
      <w:pPr>
        <w:pStyle w:val="ListParagraph"/>
        <w:numPr>
          <w:ilvl w:val="0"/>
          <w:numId w:val="30"/>
        </w:numPr>
        <w:spacing w:after="0" w:line="240" w:lineRule="auto"/>
        <w:ind w:left="1077" w:hanging="357"/>
        <w:jc w:val="both"/>
        <w:rPr>
          <w:rFonts w:ascii="Bookman Old Style" w:hAnsi="Bookman Old Style"/>
          <w:bCs/>
        </w:rPr>
      </w:pPr>
      <w:r w:rsidRPr="007D24C1">
        <w:rPr>
          <w:rFonts w:ascii="Bookman Old Style" w:hAnsi="Bookman Old Style"/>
          <w:bCs/>
        </w:rPr>
        <w:t>yang tegas-tegas diperintahkan oleh UUD dan TAP MPR;</w:t>
      </w:r>
    </w:p>
    <w:p w14:paraId="77E47091" w14:textId="77777777" w:rsidR="00FA5351" w:rsidRPr="007D24C1" w:rsidRDefault="00FA5351" w:rsidP="00596DE8">
      <w:pPr>
        <w:pStyle w:val="ListParagraph"/>
        <w:numPr>
          <w:ilvl w:val="0"/>
          <w:numId w:val="30"/>
        </w:numPr>
        <w:spacing w:after="0" w:line="240" w:lineRule="auto"/>
        <w:ind w:left="1077" w:hanging="357"/>
        <w:jc w:val="both"/>
        <w:rPr>
          <w:rFonts w:ascii="Bookman Old Style" w:hAnsi="Bookman Old Style"/>
          <w:bCs/>
        </w:rPr>
      </w:pPr>
      <w:r w:rsidRPr="007D24C1">
        <w:rPr>
          <w:rFonts w:ascii="Bookman Old Style" w:hAnsi="Bookman Old Style"/>
          <w:bCs/>
        </w:rPr>
        <w:t>yang mengatur lebih lanjut ketentuan UUD;</w:t>
      </w:r>
    </w:p>
    <w:p w14:paraId="11BF663C" w14:textId="77777777" w:rsidR="00FA5351" w:rsidRPr="007D24C1" w:rsidRDefault="00FA5351" w:rsidP="00596DE8">
      <w:pPr>
        <w:pStyle w:val="ListParagraph"/>
        <w:numPr>
          <w:ilvl w:val="0"/>
          <w:numId w:val="30"/>
        </w:numPr>
        <w:spacing w:after="0" w:line="240" w:lineRule="auto"/>
        <w:ind w:left="1077" w:hanging="357"/>
        <w:jc w:val="both"/>
        <w:rPr>
          <w:rFonts w:ascii="Bookman Old Style" w:hAnsi="Bookman Old Style"/>
          <w:bCs/>
        </w:rPr>
      </w:pPr>
      <w:r w:rsidRPr="007D24C1">
        <w:rPr>
          <w:rFonts w:ascii="Bookman Old Style" w:hAnsi="Bookman Old Style"/>
          <w:bCs/>
        </w:rPr>
        <w:t>yang mengatur hak-hak (asasi) manusia;</w:t>
      </w:r>
    </w:p>
    <w:p w14:paraId="76C1D380" w14:textId="77777777" w:rsidR="00FA5351" w:rsidRPr="007D24C1" w:rsidRDefault="00FA5351" w:rsidP="00596DE8">
      <w:pPr>
        <w:pStyle w:val="ListParagraph"/>
        <w:numPr>
          <w:ilvl w:val="0"/>
          <w:numId w:val="30"/>
        </w:numPr>
        <w:spacing w:after="0" w:line="240" w:lineRule="auto"/>
        <w:ind w:left="1077" w:hanging="357"/>
        <w:jc w:val="both"/>
        <w:rPr>
          <w:rFonts w:ascii="Bookman Old Style" w:hAnsi="Bookman Old Style"/>
          <w:bCs/>
        </w:rPr>
      </w:pPr>
      <w:r w:rsidRPr="007D24C1">
        <w:rPr>
          <w:rFonts w:ascii="Bookman Old Style" w:hAnsi="Bookman Old Style"/>
          <w:bCs/>
        </w:rPr>
        <w:t>yang mengatur hak dan kewajiban warga negara;</w:t>
      </w:r>
    </w:p>
    <w:p w14:paraId="04DBCF30" w14:textId="77777777" w:rsidR="00FA5351" w:rsidRPr="007D24C1" w:rsidRDefault="00FA5351" w:rsidP="00596DE8">
      <w:pPr>
        <w:pStyle w:val="ListParagraph"/>
        <w:numPr>
          <w:ilvl w:val="0"/>
          <w:numId w:val="30"/>
        </w:numPr>
        <w:spacing w:after="0" w:line="240" w:lineRule="auto"/>
        <w:ind w:left="1077" w:hanging="357"/>
        <w:jc w:val="both"/>
        <w:rPr>
          <w:rFonts w:ascii="Bookman Old Style" w:hAnsi="Bookman Old Style"/>
          <w:bCs/>
        </w:rPr>
      </w:pPr>
      <w:r w:rsidRPr="007D24C1">
        <w:rPr>
          <w:rFonts w:ascii="Bookman Old Style" w:hAnsi="Bookman Old Style"/>
          <w:bCs/>
        </w:rPr>
        <w:t>yang mengatur pembagian kekuasaan negara;</w:t>
      </w:r>
    </w:p>
    <w:p w14:paraId="7FA8174F" w14:textId="77777777" w:rsidR="00FA5351" w:rsidRPr="007D24C1" w:rsidRDefault="00FA5351" w:rsidP="00596DE8">
      <w:pPr>
        <w:pStyle w:val="ListParagraph"/>
        <w:numPr>
          <w:ilvl w:val="0"/>
          <w:numId w:val="30"/>
        </w:numPr>
        <w:spacing w:after="0" w:line="240" w:lineRule="auto"/>
        <w:ind w:left="1077" w:hanging="357"/>
        <w:jc w:val="both"/>
        <w:rPr>
          <w:rFonts w:ascii="Bookman Old Style" w:hAnsi="Bookman Old Style"/>
          <w:bCs/>
        </w:rPr>
      </w:pPr>
      <w:r w:rsidRPr="007D24C1">
        <w:rPr>
          <w:rFonts w:ascii="Bookman Old Style" w:hAnsi="Bookman Old Style"/>
          <w:bCs/>
        </w:rPr>
        <w:t>yang mengatur organisasi pokok Lembaga-Lembaga Tertinggi/ Tinggi Negara;</w:t>
      </w:r>
    </w:p>
    <w:p w14:paraId="6E933EB6" w14:textId="77777777" w:rsidR="00FA5351" w:rsidRPr="007D24C1" w:rsidRDefault="00FA5351" w:rsidP="00596DE8">
      <w:pPr>
        <w:pStyle w:val="ListParagraph"/>
        <w:numPr>
          <w:ilvl w:val="0"/>
          <w:numId w:val="30"/>
        </w:numPr>
        <w:spacing w:after="0" w:line="240" w:lineRule="auto"/>
        <w:ind w:left="1077" w:hanging="357"/>
        <w:jc w:val="both"/>
        <w:rPr>
          <w:rFonts w:ascii="Bookman Old Style" w:hAnsi="Bookman Old Style"/>
          <w:bCs/>
        </w:rPr>
      </w:pPr>
      <w:r w:rsidRPr="007D24C1">
        <w:rPr>
          <w:rFonts w:ascii="Bookman Old Style" w:hAnsi="Bookman Old Style"/>
          <w:bCs/>
        </w:rPr>
        <w:t>yang mengatur pembagian wilayah/daerah negara;</w:t>
      </w:r>
    </w:p>
    <w:p w14:paraId="21D9C67A" w14:textId="77777777" w:rsidR="00FA5351" w:rsidRPr="007D24C1" w:rsidRDefault="00FA5351" w:rsidP="00596DE8">
      <w:pPr>
        <w:pStyle w:val="ListParagraph"/>
        <w:numPr>
          <w:ilvl w:val="0"/>
          <w:numId w:val="30"/>
        </w:numPr>
        <w:spacing w:after="0" w:line="240" w:lineRule="auto"/>
        <w:ind w:left="1077" w:hanging="357"/>
        <w:jc w:val="both"/>
        <w:rPr>
          <w:rFonts w:ascii="Bookman Old Style" w:hAnsi="Bookman Old Style"/>
          <w:bCs/>
        </w:rPr>
      </w:pPr>
      <w:r w:rsidRPr="007D24C1">
        <w:rPr>
          <w:rFonts w:ascii="Bookman Old Style" w:hAnsi="Bookman Old Style"/>
          <w:bCs/>
        </w:rPr>
        <w:t>yang mengatur siapa warganegara dan cara memperoleh atau kehilangan kewarganegaraan;</w:t>
      </w:r>
    </w:p>
    <w:p w14:paraId="3AA001A0" w14:textId="77777777" w:rsidR="00FA5351" w:rsidRPr="007D24C1" w:rsidRDefault="00FA5351" w:rsidP="00596DE8">
      <w:pPr>
        <w:pStyle w:val="ListParagraph"/>
        <w:numPr>
          <w:ilvl w:val="0"/>
          <w:numId w:val="30"/>
        </w:numPr>
        <w:spacing w:after="0" w:line="240" w:lineRule="auto"/>
        <w:ind w:left="1077" w:hanging="357"/>
        <w:jc w:val="both"/>
        <w:rPr>
          <w:rFonts w:ascii="Bookman Old Style" w:hAnsi="Bookman Old Style"/>
          <w:bCs/>
        </w:rPr>
      </w:pPr>
      <w:r w:rsidRPr="007D24C1">
        <w:rPr>
          <w:rFonts w:ascii="Bookman Old Style" w:hAnsi="Bookman Old Style"/>
          <w:bCs/>
        </w:rPr>
        <w:t>yang dinyatakan oleh suatu Undang-Undang untuk diatur dengan Undang-Undang.</w:t>
      </w:r>
      <w:r w:rsidRPr="007D24C1">
        <w:rPr>
          <w:rFonts w:ascii="Bookman Old Style" w:hAnsi="Bookman Old Style"/>
          <w:bCs/>
          <w:vertAlign w:val="superscript"/>
        </w:rPr>
        <w:footnoteReference w:id="65"/>
      </w:r>
    </w:p>
    <w:p w14:paraId="276B1FA8" w14:textId="77777777" w:rsidR="00FA5351" w:rsidRDefault="00FA5351" w:rsidP="00FA5351">
      <w:pPr>
        <w:pStyle w:val="ListParagraph"/>
        <w:spacing w:line="360" w:lineRule="auto"/>
        <w:jc w:val="both"/>
        <w:rPr>
          <w:rFonts w:ascii="Bookman Old Style" w:hAnsi="Bookman Old Style"/>
          <w:bCs/>
          <w:lang w:val="en-AU"/>
        </w:rPr>
      </w:pPr>
    </w:p>
    <w:p w14:paraId="53AA4347" w14:textId="77777777" w:rsidR="00FA5351" w:rsidRDefault="00FA5351" w:rsidP="00FA5351">
      <w:pPr>
        <w:pStyle w:val="NormalWeb"/>
        <w:shd w:val="clear" w:color="auto" w:fill="FEFEFE"/>
        <w:spacing w:before="0" w:beforeAutospacing="0" w:after="0" w:afterAutospacing="0" w:line="360" w:lineRule="auto"/>
        <w:ind w:firstLine="567"/>
        <w:contextualSpacing/>
        <w:jc w:val="both"/>
        <w:rPr>
          <w:rFonts w:ascii="Bookman Old Style" w:hAnsi="Bookman Old Style"/>
          <w:bCs/>
          <w:lang w:val="en-ID"/>
        </w:rPr>
      </w:pPr>
      <w:r w:rsidRPr="00317B46">
        <w:rPr>
          <w:rFonts w:ascii="Bookman Old Style" w:hAnsi="Bookman Old Style"/>
          <w:bCs/>
          <w:lang w:val="en-ID"/>
        </w:rPr>
        <w:t xml:space="preserve">Menurut Supar dan Modoeng sebagaimana dikutip Eka NAM Sihombing, supaya norma yang terkandung dalam suatu </w:t>
      </w:r>
      <w:r>
        <w:rPr>
          <w:rFonts w:ascii="Bookman Old Style" w:hAnsi="Bookman Old Style"/>
          <w:bCs/>
          <w:lang w:val="en-ID"/>
        </w:rPr>
        <w:t>UU</w:t>
      </w:r>
      <w:r w:rsidRPr="00317B46">
        <w:rPr>
          <w:rFonts w:ascii="Bookman Old Style" w:hAnsi="Bookman Old Style"/>
          <w:bCs/>
          <w:lang w:val="en-ID"/>
        </w:rPr>
        <w:t xml:space="preserve"> ditaati dan dilaksanakan oleh masyarakat perlu dilihat dari segi ketepatan, segi kesesuaian, dan segi aplikatif</w:t>
      </w:r>
      <w:r>
        <w:rPr>
          <w:rFonts w:ascii="Bookman Old Style" w:hAnsi="Bookman Old Style"/>
          <w:bCs/>
          <w:lang w:val="en-ID"/>
        </w:rPr>
        <w:t>.</w:t>
      </w:r>
      <w:r w:rsidRPr="00317B46">
        <w:rPr>
          <w:rStyle w:val="FootnoteReference"/>
          <w:rFonts w:ascii="Bookman Old Style" w:hAnsi="Bookman Old Style"/>
          <w:bCs/>
          <w:lang w:val="en-ID"/>
        </w:rPr>
        <w:footnoteReference w:id="66"/>
      </w:r>
    </w:p>
    <w:p w14:paraId="45E3CD10" w14:textId="77777777" w:rsidR="00FA5351" w:rsidRPr="007D24C1" w:rsidRDefault="00FA5351" w:rsidP="00FA5351">
      <w:pPr>
        <w:pStyle w:val="NormalWeb"/>
        <w:shd w:val="clear" w:color="auto" w:fill="FEFEFE"/>
        <w:spacing w:before="0" w:beforeAutospacing="0" w:after="0" w:afterAutospacing="0" w:line="360" w:lineRule="auto"/>
        <w:ind w:firstLine="567"/>
        <w:contextualSpacing/>
        <w:jc w:val="both"/>
        <w:rPr>
          <w:rFonts w:ascii="Bookman Old Style" w:hAnsi="Bookman Old Style"/>
          <w:bCs/>
        </w:rPr>
      </w:pPr>
      <w:r w:rsidRPr="007D24C1">
        <w:rPr>
          <w:rFonts w:ascii="Bookman Old Style" w:hAnsi="Bookman Old Style"/>
          <w:bCs/>
        </w:rPr>
        <w:t>Pasal 1 Angka 12 U</w:t>
      </w:r>
      <w:r w:rsidRPr="003055A8">
        <w:rPr>
          <w:rFonts w:ascii="Bookman Old Style" w:hAnsi="Bookman Old Style"/>
          <w:lang w:val="en-ID"/>
        </w:rPr>
        <w:t xml:space="preserve"> </w:t>
      </w:r>
      <w:r w:rsidRPr="007D24C1">
        <w:rPr>
          <w:rFonts w:ascii="Bookman Old Style" w:hAnsi="Bookman Old Style"/>
          <w:lang w:val="en-ID"/>
        </w:rPr>
        <w:t xml:space="preserve">UU tentang </w:t>
      </w:r>
      <w:r>
        <w:rPr>
          <w:rFonts w:ascii="Bookman Old Style" w:hAnsi="Bookman Old Style"/>
          <w:lang w:val="en-ID"/>
        </w:rPr>
        <w:t>PPP</w:t>
      </w:r>
      <w:r>
        <w:rPr>
          <w:rFonts w:ascii="Bookman Old Style" w:hAnsi="Bookman Old Style"/>
          <w:bCs/>
        </w:rPr>
        <w:t xml:space="preserve"> mendefinisikan m</w:t>
      </w:r>
      <w:r w:rsidRPr="00D40901">
        <w:rPr>
          <w:rFonts w:ascii="Bookman Old Style" w:hAnsi="Bookman Old Style"/>
          <w:bCs/>
        </w:rPr>
        <w:t xml:space="preserve">ateri </w:t>
      </w:r>
      <w:r>
        <w:rPr>
          <w:rFonts w:ascii="Bookman Old Style" w:hAnsi="Bookman Old Style"/>
          <w:bCs/>
        </w:rPr>
        <w:t>m</w:t>
      </w:r>
      <w:r w:rsidRPr="00D40901">
        <w:rPr>
          <w:rFonts w:ascii="Bookman Old Style" w:hAnsi="Bookman Old Style"/>
          <w:bCs/>
        </w:rPr>
        <w:t xml:space="preserve">uatan </w:t>
      </w:r>
      <w:r>
        <w:rPr>
          <w:rFonts w:ascii="Bookman Old Style" w:hAnsi="Bookman Old Style"/>
          <w:bCs/>
        </w:rPr>
        <w:t>p</w:t>
      </w:r>
      <w:r w:rsidRPr="00D40901">
        <w:rPr>
          <w:rFonts w:ascii="Bookman Old Style" w:hAnsi="Bookman Old Style"/>
          <w:bCs/>
        </w:rPr>
        <w:t xml:space="preserve">eraturan </w:t>
      </w:r>
      <w:r>
        <w:rPr>
          <w:rFonts w:ascii="Bookman Old Style" w:hAnsi="Bookman Old Style"/>
          <w:bCs/>
        </w:rPr>
        <w:t>p</w:t>
      </w:r>
      <w:r w:rsidRPr="00D40901">
        <w:rPr>
          <w:rFonts w:ascii="Bookman Old Style" w:hAnsi="Bookman Old Style"/>
          <w:bCs/>
        </w:rPr>
        <w:t>erundang-undangan adalah materi yang dimuat dalam peraturan perundang-undangan sesuai dengan jenis, fungsi, dan hierarki peraturan perundang-undangan.</w:t>
      </w:r>
      <w:r>
        <w:rPr>
          <w:rFonts w:ascii="Bookman Old Style" w:hAnsi="Bookman Old Style"/>
          <w:bCs/>
        </w:rPr>
        <w:t xml:space="preserve"> </w:t>
      </w:r>
      <w:r w:rsidRPr="007D24C1">
        <w:rPr>
          <w:rFonts w:ascii="Bookman Old Style" w:hAnsi="Bookman Old Style"/>
          <w:bCs/>
        </w:rPr>
        <w:t xml:space="preserve">Dalam Pasal 10 UU tentang </w:t>
      </w:r>
      <w:r>
        <w:rPr>
          <w:rFonts w:ascii="Bookman Old Style" w:hAnsi="Bookman Old Style"/>
          <w:bCs/>
        </w:rPr>
        <w:lastRenderedPageBreak/>
        <w:t>PPP</w:t>
      </w:r>
      <w:r w:rsidRPr="007D24C1">
        <w:rPr>
          <w:rFonts w:ascii="Bookman Old Style" w:hAnsi="Bookman Old Style"/>
          <w:bCs/>
        </w:rPr>
        <w:t xml:space="preserve"> lebih lanjut ditegaskan mengenai materi muatan yang harus diatur dengan </w:t>
      </w:r>
      <w:r>
        <w:rPr>
          <w:rFonts w:ascii="Bookman Old Style" w:hAnsi="Bookman Old Style"/>
          <w:bCs/>
        </w:rPr>
        <w:t xml:space="preserve">UU </w:t>
      </w:r>
      <w:r w:rsidRPr="007D24C1">
        <w:rPr>
          <w:rFonts w:ascii="Bookman Old Style" w:hAnsi="Bookman Old Style"/>
          <w:bCs/>
        </w:rPr>
        <w:t>antara lain memuat:</w:t>
      </w:r>
    </w:p>
    <w:p w14:paraId="4F3EC996" w14:textId="77777777" w:rsidR="00FA5351" w:rsidRPr="007D24C1" w:rsidRDefault="00FA5351" w:rsidP="00596DE8">
      <w:pPr>
        <w:pStyle w:val="ListParagraph"/>
        <w:numPr>
          <w:ilvl w:val="0"/>
          <w:numId w:val="31"/>
        </w:numPr>
        <w:spacing w:after="0" w:line="360" w:lineRule="auto"/>
        <w:ind w:left="426" w:hanging="425"/>
        <w:jc w:val="both"/>
        <w:rPr>
          <w:rFonts w:ascii="Bookman Old Style" w:hAnsi="Bookman Old Style"/>
          <w:bCs/>
        </w:rPr>
      </w:pPr>
      <w:r w:rsidRPr="007D24C1">
        <w:rPr>
          <w:rFonts w:ascii="Bookman Old Style" w:hAnsi="Bookman Old Style"/>
          <w:bCs/>
        </w:rPr>
        <w:t>pengaturan lebih lanjut mengenai ketentuan UUD NRI Tahun 1945;</w:t>
      </w:r>
    </w:p>
    <w:p w14:paraId="36C8531D" w14:textId="77777777" w:rsidR="00FA5351" w:rsidRPr="007D24C1" w:rsidRDefault="00FA5351" w:rsidP="00596DE8">
      <w:pPr>
        <w:pStyle w:val="ListParagraph"/>
        <w:numPr>
          <w:ilvl w:val="0"/>
          <w:numId w:val="31"/>
        </w:numPr>
        <w:spacing w:after="0" w:line="360" w:lineRule="auto"/>
        <w:ind w:left="426" w:hanging="425"/>
        <w:jc w:val="both"/>
        <w:rPr>
          <w:rFonts w:ascii="Bookman Old Style" w:hAnsi="Bookman Old Style"/>
          <w:bCs/>
        </w:rPr>
      </w:pPr>
      <w:r w:rsidRPr="007D24C1">
        <w:rPr>
          <w:rFonts w:ascii="Bookman Old Style" w:hAnsi="Bookman Old Style"/>
          <w:bCs/>
        </w:rPr>
        <w:t>perintah suatu Undang-Undang untuk diatur dengan Undang-Undang;</w:t>
      </w:r>
    </w:p>
    <w:p w14:paraId="3E294E49" w14:textId="77777777" w:rsidR="00FA5351" w:rsidRPr="007D24C1" w:rsidRDefault="00FA5351" w:rsidP="00596DE8">
      <w:pPr>
        <w:pStyle w:val="ListParagraph"/>
        <w:numPr>
          <w:ilvl w:val="0"/>
          <w:numId w:val="31"/>
        </w:numPr>
        <w:spacing w:after="0" w:line="360" w:lineRule="auto"/>
        <w:ind w:left="426" w:hanging="425"/>
        <w:jc w:val="both"/>
        <w:rPr>
          <w:rFonts w:ascii="Bookman Old Style" w:hAnsi="Bookman Old Style"/>
          <w:bCs/>
        </w:rPr>
      </w:pPr>
      <w:r w:rsidRPr="007D24C1">
        <w:rPr>
          <w:rFonts w:ascii="Bookman Old Style" w:hAnsi="Bookman Old Style"/>
          <w:bCs/>
        </w:rPr>
        <w:t>pengesahan perjanjian internasional tertentu;</w:t>
      </w:r>
    </w:p>
    <w:p w14:paraId="51AD1CB0" w14:textId="77777777" w:rsidR="00FA5351" w:rsidRPr="007D24C1" w:rsidRDefault="00FA5351" w:rsidP="00596DE8">
      <w:pPr>
        <w:pStyle w:val="ListParagraph"/>
        <w:numPr>
          <w:ilvl w:val="0"/>
          <w:numId w:val="31"/>
        </w:numPr>
        <w:spacing w:after="0" w:line="360" w:lineRule="auto"/>
        <w:ind w:left="426" w:hanging="425"/>
        <w:jc w:val="both"/>
        <w:rPr>
          <w:rFonts w:ascii="Bookman Old Style" w:hAnsi="Bookman Old Style"/>
          <w:bCs/>
        </w:rPr>
      </w:pPr>
      <w:r w:rsidRPr="007D24C1">
        <w:rPr>
          <w:rFonts w:ascii="Bookman Old Style" w:hAnsi="Bookman Old Style"/>
          <w:bCs/>
        </w:rPr>
        <w:t>tindak lanjut atas putusan Mahkamah Konstitusi; dan/atau</w:t>
      </w:r>
    </w:p>
    <w:p w14:paraId="7932616D" w14:textId="77777777" w:rsidR="00FA5351" w:rsidRPr="003E7BCB" w:rsidRDefault="00FA5351" w:rsidP="00596DE8">
      <w:pPr>
        <w:pStyle w:val="ListParagraph"/>
        <w:numPr>
          <w:ilvl w:val="0"/>
          <w:numId w:val="31"/>
        </w:numPr>
        <w:spacing w:after="0" w:line="360" w:lineRule="auto"/>
        <w:ind w:left="426" w:hanging="425"/>
        <w:jc w:val="both"/>
        <w:rPr>
          <w:rFonts w:ascii="Bookman Old Style" w:hAnsi="Bookman Old Style"/>
          <w:bCs/>
        </w:rPr>
      </w:pPr>
      <w:r w:rsidRPr="007D24C1">
        <w:rPr>
          <w:rFonts w:ascii="Bookman Old Style" w:hAnsi="Bookman Old Style"/>
          <w:bCs/>
        </w:rPr>
        <w:t>pemenuhan kebutuhan hukum dalam masyarakat.</w:t>
      </w:r>
    </w:p>
    <w:p w14:paraId="1CD09C78" w14:textId="77777777" w:rsidR="00FA5351" w:rsidRPr="008750EE" w:rsidRDefault="00FA5351" w:rsidP="00596DE8">
      <w:pPr>
        <w:pStyle w:val="ListParagraph"/>
        <w:numPr>
          <w:ilvl w:val="0"/>
          <w:numId w:val="23"/>
        </w:numPr>
        <w:spacing w:after="0" w:line="360" w:lineRule="auto"/>
        <w:ind w:left="426" w:hanging="426"/>
        <w:jc w:val="both"/>
        <w:rPr>
          <w:rFonts w:ascii="Bookman Old Style" w:hAnsi="Bookman Old Style"/>
          <w:b/>
        </w:rPr>
      </w:pPr>
      <w:r w:rsidRPr="008750EE">
        <w:rPr>
          <w:rFonts w:ascii="Bookman Old Style" w:hAnsi="Bookman Old Style"/>
          <w:b/>
        </w:rPr>
        <w:t>Metode Omnibus</w:t>
      </w:r>
    </w:p>
    <w:p w14:paraId="0A0F6377" w14:textId="77777777" w:rsidR="00FA5351" w:rsidRDefault="00FA5351" w:rsidP="00FA5351">
      <w:pPr>
        <w:pStyle w:val="ListParagraph"/>
        <w:spacing w:after="0" w:line="360" w:lineRule="auto"/>
        <w:ind w:left="426" w:firstLine="567"/>
        <w:jc w:val="both"/>
        <w:rPr>
          <w:rFonts w:ascii="Bookman Old Style" w:hAnsi="Bookman Old Style"/>
          <w:bCs/>
          <w:lang w:val="en-ID"/>
        </w:rPr>
      </w:pPr>
      <w:r w:rsidRPr="00D64DB1">
        <w:rPr>
          <w:rFonts w:ascii="Bookman Old Style" w:hAnsi="Bookman Old Style"/>
          <w:bCs/>
          <w:lang w:val="en-ID"/>
        </w:rPr>
        <w:t>Istilah omnibus</w:t>
      </w:r>
      <w:r>
        <w:rPr>
          <w:rFonts w:ascii="Bookman Old Style" w:hAnsi="Bookman Old Style"/>
          <w:bCs/>
          <w:lang w:val="en-ID"/>
        </w:rPr>
        <w:t xml:space="preserve"> </w:t>
      </w:r>
      <w:r w:rsidRPr="00D64DB1">
        <w:rPr>
          <w:rFonts w:ascii="Bookman Old Style" w:hAnsi="Bookman Old Style"/>
          <w:bCs/>
          <w:lang w:val="en-ID"/>
        </w:rPr>
        <w:t xml:space="preserve">berasal dari negara-negara yang menganut sistem </w:t>
      </w:r>
      <w:r w:rsidRPr="00D64DB1">
        <w:rPr>
          <w:rFonts w:ascii="Bookman Old Style" w:hAnsi="Bookman Old Style"/>
          <w:bCs/>
          <w:i/>
          <w:iCs/>
          <w:lang w:val="en-ID"/>
        </w:rPr>
        <w:t>common law</w:t>
      </w:r>
      <w:r w:rsidRPr="00D64DB1">
        <w:rPr>
          <w:rFonts w:ascii="Bookman Old Style" w:hAnsi="Bookman Old Style"/>
          <w:bCs/>
          <w:lang w:val="en-ID"/>
        </w:rPr>
        <w:t>. Kata omnibus ditinjau dari terminologi bahasa berasal dari bahasa latin, yaitu “</w:t>
      </w:r>
      <w:r w:rsidRPr="00EC4E81">
        <w:rPr>
          <w:rFonts w:ascii="Bookman Old Style" w:hAnsi="Bookman Old Style"/>
          <w:bCs/>
          <w:i/>
          <w:iCs/>
          <w:lang w:val="en-ID"/>
        </w:rPr>
        <w:t>omnis</w:t>
      </w:r>
      <w:r w:rsidRPr="00D64DB1">
        <w:rPr>
          <w:rFonts w:ascii="Bookman Old Style" w:hAnsi="Bookman Old Style"/>
          <w:bCs/>
          <w:lang w:val="en-ID"/>
        </w:rPr>
        <w:t>” yang berarti bahwa “</w:t>
      </w:r>
      <w:r w:rsidRPr="00EC4E81">
        <w:rPr>
          <w:rFonts w:ascii="Bookman Old Style" w:hAnsi="Bookman Old Style"/>
          <w:bCs/>
          <w:i/>
          <w:iCs/>
          <w:lang w:val="en-ID"/>
        </w:rPr>
        <w:t>all, every, the whole, of every kind</w:t>
      </w:r>
      <w:r w:rsidRPr="00D64DB1">
        <w:rPr>
          <w:rFonts w:ascii="Bookman Old Style" w:hAnsi="Bookman Old Style"/>
          <w:bCs/>
          <w:lang w:val="en-ID"/>
        </w:rPr>
        <w:t>” untuk menggambarkan apa pun yang dapat dipakai secara bersama-sama sekaligus.</w:t>
      </w:r>
      <w:r w:rsidRPr="00D64DB1">
        <w:rPr>
          <w:rStyle w:val="FootnoteReference"/>
          <w:rFonts w:ascii="Bookman Old Style" w:hAnsi="Bookman Old Style"/>
          <w:bCs/>
          <w:lang w:val="en-ID"/>
        </w:rPr>
        <w:footnoteReference w:id="67"/>
      </w:r>
      <w:r>
        <w:rPr>
          <w:rFonts w:ascii="Bookman Old Style" w:hAnsi="Bookman Old Style"/>
          <w:bCs/>
          <w:lang w:val="en-ID"/>
        </w:rPr>
        <w:t xml:space="preserve"> </w:t>
      </w:r>
      <w:r w:rsidRPr="00D64DB1">
        <w:rPr>
          <w:rFonts w:ascii="Bookman Old Style" w:hAnsi="Bookman Old Style"/>
          <w:bCs/>
          <w:lang w:val="en-ID"/>
        </w:rPr>
        <w:t xml:space="preserve">Dari segi hukum kata omnibus seringkali dipasangkan dengan kata </w:t>
      </w:r>
      <w:r w:rsidRPr="00D64DB1">
        <w:rPr>
          <w:rFonts w:ascii="Bookman Old Style" w:hAnsi="Bookman Old Style"/>
          <w:bCs/>
          <w:i/>
          <w:iCs/>
          <w:lang w:val="en-ID"/>
        </w:rPr>
        <w:t>law</w:t>
      </w:r>
      <w:r w:rsidRPr="00D64DB1">
        <w:rPr>
          <w:rFonts w:ascii="Bookman Old Style" w:hAnsi="Bookman Old Style"/>
          <w:bCs/>
          <w:lang w:val="en-ID"/>
        </w:rPr>
        <w:t xml:space="preserve"> atau </w:t>
      </w:r>
      <w:r w:rsidRPr="00D64DB1">
        <w:rPr>
          <w:rFonts w:ascii="Bookman Old Style" w:hAnsi="Bookman Old Style"/>
          <w:bCs/>
          <w:i/>
          <w:iCs/>
          <w:lang w:val="en-ID"/>
        </w:rPr>
        <w:t>bill</w:t>
      </w:r>
      <w:r w:rsidRPr="00D64DB1">
        <w:rPr>
          <w:rFonts w:ascii="Bookman Old Style" w:hAnsi="Bookman Old Style"/>
          <w:bCs/>
          <w:lang w:val="en-ID"/>
        </w:rPr>
        <w:t xml:space="preserve"> yang memiliki arti suatu peraturan yang dibuat berdasarkan hasil dari penggabungan beberapa peraturan hukum dengan substansi materi muatan dan tingkatan yang berbeda.</w:t>
      </w:r>
      <w:r w:rsidRPr="00D64DB1">
        <w:rPr>
          <w:rStyle w:val="FootnoteReference"/>
          <w:rFonts w:ascii="Bookman Old Style" w:hAnsi="Bookman Old Style"/>
          <w:bCs/>
          <w:lang w:val="en-ID"/>
        </w:rPr>
        <w:footnoteReference w:id="68"/>
      </w:r>
      <w:r w:rsidRPr="00D64DB1">
        <w:rPr>
          <w:rFonts w:ascii="Bookman Old Style" w:hAnsi="Bookman Old Style"/>
          <w:bCs/>
          <w:lang w:val="en-ID"/>
        </w:rPr>
        <w:t xml:space="preserve"> </w:t>
      </w:r>
      <w:r w:rsidRPr="00D64DB1">
        <w:rPr>
          <w:rFonts w:ascii="Bookman Old Style" w:hAnsi="Bookman Old Style"/>
          <w:bCs/>
          <w:i/>
          <w:iCs/>
          <w:lang w:val="en-ID"/>
        </w:rPr>
        <w:t>Omnibus law</w:t>
      </w:r>
      <w:r w:rsidRPr="00D64DB1">
        <w:rPr>
          <w:rFonts w:ascii="Bookman Old Style" w:hAnsi="Bookman Old Style"/>
          <w:bCs/>
          <w:lang w:val="en-ID"/>
        </w:rPr>
        <w:t xml:space="preserve"> dapat diartikan sebagai hukum yang bisa mencakup untuk semua atau satu </w:t>
      </w:r>
      <w:r>
        <w:rPr>
          <w:rFonts w:ascii="Bookman Old Style" w:hAnsi="Bookman Old Style"/>
          <w:bCs/>
          <w:lang w:val="en-ID"/>
        </w:rPr>
        <w:t>UU</w:t>
      </w:r>
      <w:r w:rsidRPr="00D64DB1">
        <w:rPr>
          <w:rFonts w:ascii="Bookman Old Style" w:hAnsi="Bookman Old Style"/>
          <w:bCs/>
          <w:lang w:val="en-ID"/>
        </w:rPr>
        <w:t xml:space="preserve"> yang mengatur banyak hal.</w:t>
      </w:r>
      <w:r w:rsidRPr="00D64DB1">
        <w:rPr>
          <w:rStyle w:val="FootnoteReference"/>
          <w:rFonts w:ascii="Bookman Old Style" w:hAnsi="Bookman Old Style"/>
          <w:bCs/>
          <w:lang w:val="en-ID"/>
        </w:rPr>
        <w:footnoteReference w:id="69"/>
      </w:r>
      <w:r w:rsidRPr="00D64DB1">
        <w:rPr>
          <w:rFonts w:ascii="Bookman Old Style" w:hAnsi="Bookman Old Style"/>
          <w:bCs/>
          <w:lang w:val="en-ID"/>
        </w:rPr>
        <w:t xml:space="preserve"> </w:t>
      </w:r>
      <w:r>
        <w:rPr>
          <w:rFonts w:ascii="Bookman Old Style" w:hAnsi="Bookman Old Style"/>
          <w:bCs/>
          <w:lang w:val="en-ID"/>
        </w:rPr>
        <w:t>D</w:t>
      </w:r>
      <w:r w:rsidRPr="00D64DB1">
        <w:rPr>
          <w:rFonts w:ascii="Bookman Old Style" w:hAnsi="Bookman Old Style"/>
          <w:bCs/>
          <w:lang w:val="en-ID"/>
        </w:rPr>
        <w:t xml:space="preserve">efinisi omnibus yang terdapat dalam Duhaime </w:t>
      </w:r>
      <w:r w:rsidRPr="00AD4BED">
        <w:rPr>
          <w:rFonts w:ascii="Bookman Old Style" w:hAnsi="Bookman Old Style"/>
          <w:bCs/>
          <w:i/>
          <w:iCs/>
          <w:lang w:val="en-ID"/>
        </w:rPr>
        <w:t>Legal Dictionary</w:t>
      </w:r>
      <w:r w:rsidRPr="00D64DB1">
        <w:rPr>
          <w:rFonts w:ascii="Bookman Old Style" w:hAnsi="Bookman Old Style"/>
          <w:bCs/>
          <w:lang w:val="en-ID"/>
        </w:rPr>
        <w:t xml:space="preserve"> adalah: “</w:t>
      </w:r>
      <w:r w:rsidRPr="00D64DB1">
        <w:rPr>
          <w:rFonts w:ascii="Bookman Old Style" w:hAnsi="Bookman Old Style"/>
          <w:bCs/>
          <w:i/>
          <w:iCs/>
          <w:lang w:val="en-ID"/>
        </w:rPr>
        <w:t>omnibus is a draft law before a legislature which contains more than substantive matter, or several minor matters which have been combined into one bill, ostensibly for the sake of convenience</w:t>
      </w:r>
      <w:r w:rsidRPr="00D64DB1">
        <w:rPr>
          <w:rFonts w:ascii="Bookman Old Style" w:hAnsi="Bookman Old Style"/>
          <w:bCs/>
          <w:lang w:val="en-ID"/>
        </w:rPr>
        <w:t>”.</w:t>
      </w:r>
      <w:r w:rsidRPr="00D64DB1">
        <w:rPr>
          <w:rStyle w:val="FootnoteReference"/>
          <w:rFonts w:ascii="Bookman Old Style" w:hAnsi="Bookman Old Style"/>
          <w:bCs/>
          <w:lang w:val="en-ID"/>
        </w:rPr>
        <w:footnoteReference w:id="70"/>
      </w:r>
    </w:p>
    <w:p w14:paraId="0B6784BB" w14:textId="77777777" w:rsidR="00FA5351" w:rsidRDefault="00FA5351" w:rsidP="00FA5351">
      <w:pPr>
        <w:pStyle w:val="ListParagraph"/>
        <w:spacing w:after="0" w:line="360" w:lineRule="auto"/>
        <w:ind w:left="426" w:firstLine="567"/>
        <w:jc w:val="both"/>
        <w:rPr>
          <w:rFonts w:ascii="Bookman Old Style" w:hAnsi="Bookman Old Style"/>
          <w:bCs/>
          <w:lang w:val="en-ID"/>
        </w:rPr>
      </w:pPr>
      <w:r w:rsidRPr="00D64DB1">
        <w:rPr>
          <w:rFonts w:ascii="Bookman Old Style" w:hAnsi="Bookman Old Style"/>
          <w:bCs/>
          <w:lang w:val="en-ID"/>
        </w:rPr>
        <w:t>A. Ahsin Thohari memandang bahwa omnibus (</w:t>
      </w:r>
      <w:r w:rsidRPr="00D64DB1">
        <w:rPr>
          <w:rFonts w:ascii="Bookman Old Style" w:hAnsi="Bookman Old Style"/>
          <w:bCs/>
          <w:i/>
          <w:iCs/>
          <w:lang w:val="en-ID"/>
        </w:rPr>
        <w:t>omnibus law making technique</w:t>
      </w:r>
      <w:r w:rsidRPr="00D64DB1">
        <w:rPr>
          <w:rFonts w:ascii="Bookman Old Style" w:hAnsi="Bookman Old Style"/>
          <w:bCs/>
          <w:lang w:val="en-ID"/>
        </w:rPr>
        <w:t xml:space="preserve">) sebagai suatu teknik pembentukan </w:t>
      </w:r>
      <w:r>
        <w:rPr>
          <w:rFonts w:ascii="Bookman Old Style" w:hAnsi="Bookman Old Style"/>
          <w:bCs/>
          <w:lang w:val="en-ID"/>
        </w:rPr>
        <w:t>UU</w:t>
      </w:r>
      <w:r w:rsidRPr="00D64DB1">
        <w:rPr>
          <w:rFonts w:ascii="Bookman Old Style" w:hAnsi="Bookman Old Style"/>
          <w:bCs/>
          <w:lang w:val="en-ID"/>
        </w:rPr>
        <w:t xml:space="preserve"> yang menyangkut pilihan </w:t>
      </w:r>
      <w:r w:rsidRPr="00D64DB1">
        <w:rPr>
          <w:rFonts w:ascii="Bookman Old Style" w:hAnsi="Bookman Old Style"/>
          <w:bCs/>
          <w:lang w:val="en-ID"/>
        </w:rPr>
        <w:lastRenderedPageBreak/>
        <w:t>metode belaka.</w:t>
      </w:r>
      <w:r w:rsidRPr="00D64DB1">
        <w:rPr>
          <w:rStyle w:val="FootnoteReference"/>
          <w:rFonts w:ascii="Bookman Old Style" w:hAnsi="Bookman Old Style"/>
          <w:bCs/>
          <w:lang w:val="en-ID"/>
        </w:rPr>
        <w:footnoteReference w:id="71"/>
      </w:r>
      <w:r w:rsidRPr="00D64DB1">
        <w:rPr>
          <w:rFonts w:ascii="Bookman Old Style" w:hAnsi="Bookman Old Style"/>
          <w:bCs/>
          <w:lang w:val="en-ID"/>
        </w:rPr>
        <w:t xml:space="preserve"> </w:t>
      </w:r>
      <w:r w:rsidRPr="007846EA">
        <w:rPr>
          <w:rFonts w:ascii="Bookman Old Style" w:hAnsi="Bookman Old Style"/>
          <w:bCs/>
          <w:lang w:val="en-ID"/>
        </w:rPr>
        <w:t xml:space="preserve">Lebih lanjut Jimly Asshiddiqie mengemukakan bahwa </w:t>
      </w:r>
      <w:r w:rsidRPr="007846EA">
        <w:rPr>
          <w:rFonts w:ascii="Bookman Old Style" w:hAnsi="Bookman Old Style"/>
          <w:bCs/>
          <w:i/>
          <w:iCs/>
          <w:lang w:val="en-ID"/>
        </w:rPr>
        <w:t>omnibus law</w:t>
      </w:r>
      <w:r w:rsidRPr="007846EA">
        <w:rPr>
          <w:rFonts w:ascii="Bookman Old Style" w:hAnsi="Bookman Old Style"/>
          <w:bCs/>
          <w:lang w:val="en-ID"/>
        </w:rPr>
        <w:t xml:space="preserve"> dipahami sebagai metode atau teknik dalam membentuk </w:t>
      </w:r>
      <w:r>
        <w:rPr>
          <w:rFonts w:ascii="Bookman Old Style" w:hAnsi="Bookman Old Style"/>
          <w:bCs/>
          <w:lang w:val="en-ID"/>
        </w:rPr>
        <w:t>UU</w:t>
      </w:r>
      <w:r w:rsidRPr="007846EA">
        <w:rPr>
          <w:rFonts w:ascii="Bookman Old Style" w:hAnsi="Bookman Old Style"/>
          <w:bCs/>
          <w:lang w:val="en-ID"/>
        </w:rPr>
        <w:t xml:space="preserve"> yang dimaksudkan untuk mengubah beberapa </w:t>
      </w:r>
      <w:r>
        <w:rPr>
          <w:rFonts w:ascii="Bookman Old Style" w:hAnsi="Bookman Old Style"/>
          <w:bCs/>
          <w:lang w:val="en-ID"/>
        </w:rPr>
        <w:t>UU</w:t>
      </w:r>
      <w:r w:rsidRPr="007846EA">
        <w:rPr>
          <w:rFonts w:ascii="Bookman Old Style" w:hAnsi="Bookman Old Style"/>
          <w:bCs/>
          <w:lang w:val="en-ID"/>
        </w:rPr>
        <w:t xml:space="preserve"> yang telah ada dan berlaku secara sekaligus.</w:t>
      </w:r>
      <w:r w:rsidRPr="007846EA">
        <w:rPr>
          <w:rStyle w:val="FootnoteReference"/>
          <w:rFonts w:ascii="Bookman Old Style" w:hAnsi="Bookman Old Style"/>
          <w:bCs/>
          <w:lang w:val="en-ID"/>
        </w:rPr>
        <w:footnoteReference w:id="72"/>
      </w:r>
    </w:p>
    <w:p w14:paraId="1D5BABC3" w14:textId="77777777" w:rsidR="00FA5351" w:rsidRPr="003E7BCB" w:rsidRDefault="00FA5351" w:rsidP="00FA5351">
      <w:pPr>
        <w:pStyle w:val="ListParagraph"/>
        <w:spacing w:before="120" w:after="0" w:line="360" w:lineRule="auto"/>
        <w:ind w:left="426" w:firstLine="567"/>
        <w:jc w:val="both"/>
        <w:rPr>
          <w:rFonts w:ascii="Bookman Old Style" w:hAnsi="Bookman Old Style"/>
          <w:bCs/>
          <w:lang w:val="en-ID"/>
        </w:rPr>
      </w:pPr>
      <w:r>
        <w:rPr>
          <w:rFonts w:ascii="Bookman Old Style" w:hAnsi="Bookman Old Style"/>
          <w:bCs/>
          <w:lang w:val="en-ID"/>
        </w:rPr>
        <w:t xml:space="preserve">Pengaturan mengenai penggunaan metode omnibus di Indonesia diatur dalam Pasal 64 ayat (1a) dan ayat (1b) </w:t>
      </w:r>
      <w:r>
        <w:rPr>
          <w:rFonts w:ascii="Bookman Old Style" w:hAnsi="Bookman Old Style"/>
          <w:color w:val="000000"/>
          <w:shd w:val="clear" w:color="auto" w:fill="FFFFFF"/>
          <w:lang w:val="en-ID"/>
        </w:rPr>
        <w:t>UU</w:t>
      </w:r>
      <w:r w:rsidRPr="0085419C">
        <w:rPr>
          <w:rFonts w:ascii="Bookman Old Style" w:hAnsi="Bookman Old Style"/>
          <w:color w:val="000000"/>
          <w:shd w:val="clear" w:color="auto" w:fill="FFFFFF"/>
          <w:lang w:val="en-ID"/>
        </w:rPr>
        <w:t xml:space="preserve"> tentang </w:t>
      </w:r>
      <w:r>
        <w:rPr>
          <w:rFonts w:ascii="Bookman Old Style" w:hAnsi="Bookman Old Style"/>
          <w:color w:val="000000"/>
          <w:shd w:val="clear" w:color="auto" w:fill="FFFFFF"/>
          <w:lang w:val="en-ID"/>
        </w:rPr>
        <w:t>PPP</w:t>
      </w:r>
      <w:r>
        <w:rPr>
          <w:rFonts w:ascii="Bookman Old Style" w:hAnsi="Bookman Old Style"/>
          <w:bCs/>
          <w:lang w:val="en-ID"/>
        </w:rPr>
        <w:t>.</w:t>
      </w:r>
    </w:p>
    <w:p w14:paraId="60D929A9" w14:textId="77777777" w:rsidR="00FA5351" w:rsidRPr="00B90DC0" w:rsidRDefault="00FA5351" w:rsidP="00596DE8">
      <w:pPr>
        <w:pStyle w:val="LightGrid-Accent31"/>
        <w:numPr>
          <w:ilvl w:val="0"/>
          <w:numId w:val="19"/>
        </w:numPr>
        <w:autoSpaceDE w:val="0"/>
        <w:autoSpaceDN w:val="0"/>
        <w:adjustRightInd w:val="0"/>
        <w:spacing w:before="120" w:line="360" w:lineRule="auto"/>
        <w:ind w:left="567" w:right="36" w:hanging="567"/>
        <w:jc w:val="both"/>
        <w:rPr>
          <w:rFonts w:ascii="Bookman Old Style" w:hAnsi="Bookman Old Style" w:cs="Times"/>
          <w:b/>
          <w:color w:val="000000"/>
          <w:u w:val="single"/>
        </w:rPr>
      </w:pPr>
      <w:r w:rsidRPr="00B90DC0">
        <w:rPr>
          <w:rFonts w:ascii="Bookman Old Style" w:hAnsi="Bookman Old Style" w:cs="Times"/>
          <w:b/>
          <w:color w:val="000000"/>
        </w:rPr>
        <w:t>Analisis</w:t>
      </w:r>
    </w:p>
    <w:p w14:paraId="06201FB9" w14:textId="77777777" w:rsidR="00FA5351" w:rsidRPr="00B90DC0" w:rsidRDefault="00FA5351" w:rsidP="00596DE8">
      <w:pPr>
        <w:pStyle w:val="NormalWeb"/>
        <w:numPr>
          <w:ilvl w:val="8"/>
          <w:numId w:val="24"/>
        </w:numPr>
        <w:shd w:val="clear" w:color="auto" w:fill="FFFFFF"/>
        <w:spacing w:before="0" w:beforeAutospacing="0" w:after="0" w:afterAutospacing="0" w:line="360" w:lineRule="auto"/>
        <w:ind w:left="567" w:right="-9" w:hanging="567"/>
        <w:contextualSpacing/>
        <w:jc w:val="both"/>
        <w:rPr>
          <w:rStyle w:val="Strong"/>
          <w:rFonts w:ascii="Bookman Old Style" w:hAnsi="Bookman Old Style"/>
          <w:lang w:val="de-DE"/>
        </w:rPr>
      </w:pPr>
      <w:r w:rsidRPr="00B90DC0">
        <w:rPr>
          <w:rFonts w:ascii="Bookman Old Style" w:hAnsi="Bookman Old Style"/>
          <w:b/>
          <w:bCs/>
          <w:lang w:val="de-DE"/>
        </w:rPr>
        <w:t>D</w:t>
      </w:r>
      <w:r w:rsidRPr="00B90DC0">
        <w:rPr>
          <w:rStyle w:val="Strong"/>
          <w:rFonts w:ascii="Bookman Old Style" w:hAnsi="Bookman Old Style" w:cs="Arial"/>
          <w:color w:val="000000"/>
          <w:lang w:val="de-DE"/>
        </w:rPr>
        <w:t xml:space="preserve">ampak </w:t>
      </w:r>
      <w:r w:rsidRPr="00B90DC0">
        <w:rPr>
          <w:rFonts w:ascii="Bookman Old Style" w:hAnsi="Bookman Old Style" w:cs="Arial"/>
          <w:b/>
          <w:bCs/>
          <w:color w:val="000000"/>
          <w:lang w:val="de-DE"/>
        </w:rPr>
        <w:t>Pengaturan Pasal 97A</w:t>
      </w:r>
      <w:r w:rsidRPr="00B90DC0">
        <w:rPr>
          <w:rFonts w:ascii="Bookman Old Style" w:hAnsi="Bookman Old Style" w:cs="Arial"/>
          <w:color w:val="000000"/>
          <w:lang w:val="de-DE"/>
        </w:rPr>
        <w:t xml:space="preserve"> </w:t>
      </w:r>
      <w:r w:rsidRPr="00B90DC0">
        <w:rPr>
          <w:rStyle w:val="Strong"/>
          <w:rFonts w:ascii="Bookman Old Style" w:hAnsi="Bookman Old Style" w:cs="Arial"/>
          <w:color w:val="000000"/>
          <w:lang w:val="de-DE"/>
        </w:rPr>
        <w:t>Terhadap Teknik Penyusunan Suatu Rancangan Undang-Undang</w:t>
      </w:r>
    </w:p>
    <w:p w14:paraId="196DC231" w14:textId="77777777" w:rsidR="00FA5351" w:rsidRPr="00210CEF" w:rsidRDefault="00FA5351" w:rsidP="00FA5351">
      <w:pPr>
        <w:pStyle w:val="ListParagraph"/>
        <w:spacing w:before="120" w:after="0" w:line="360" w:lineRule="auto"/>
        <w:ind w:left="0" w:firstLine="567"/>
        <w:jc w:val="both"/>
        <w:rPr>
          <w:rFonts w:ascii="Bookman Old Style" w:hAnsi="Bookman Old Style"/>
          <w:bCs/>
          <w:lang w:val="en-ID"/>
        </w:rPr>
      </w:pPr>
      <w:r w:rsidRPr="00210CEF">
        <w:rPr>
          <w:rFonts w:ascii="Bookman Old Style" w:hAnsi="Bookman Old Style"/>
          <w:bCs/>
          <w:lang w:val="en-ID"/>
        </w:rPr>
        <w:t>R</w:t>
      </w:r>
      <w:r>
        <w:rPr>
          <w:rFonts w:ascii="Bookman Old Style" w:hAnsi="Bookman Old Style"/>
          <w:bCs/>
          <w:lang w:val="en-ID"/>
        </w:rPr>
        <w:t>UU</w:t>
      </w:r>
      <w:r w:rsidRPr="00210CEF">
        <w:rPr>
          <w:rFonts w:ascii="Bookman Old Style" w:hAnsi="Bookman Old Style"/>
          <w:bCs/>
          <w:lang w:val="en-ID"/>
        </w:rPr>
        <w:t xml:space="preserve"> dengan menggunakan metode omnibus semakin populer pada Tahun 1967 dengan adanya </w:t>
      </w:r>
      <w:r w:rsidRPr="00AD4BED">
        <w:rPr>
          <w:rFonts w:ascii="Bookman Old Style" w:hAnsi="Bookman Old Style"/>
          <w:bCs/>
          <w:i/>
          <w:iCs/>
          <w:lang w:val="en-ID"/>
        </w:rPr>
        <w:t>Criminal Law Amendment Bill</w:t>
      </w:r>
      <w:r w:rsidRPr="00210CEF">
        <w:rPr>
          <w:rFonts w:ascii="Bookman Old Style" w:hAnsi="Bookman Old Style"/>
          <w:bCs/>
          <w:lang w:val="en-ID"/>
        </w:rPr>
        <w:t xml:space="preserve"> yang berisi perubahan terhadap UU mengenai hukum pidana dan memuat banyak isu.</w:t>
      </w:r>
      <w:r w:rsidRPr="00210CEF">
        <w:rPr>
          <w:rStyle w:val="FootnoteReference"/>
          <w:rFonts w:ascii="Bookman Old Style" w:hAnsi="Bookman Old Style"/>
          <w:bCs/>
          <w:lang w:val="en-ID"/>
        </w:rPr>
        <w:footnoteReference w:id="73"/>
      </w:r>
      <w:r w:rsidRPr="00210CEF">
        <w:rPr>
          <w:rFonts w:ascii="Bookman Old Style" w:hAnsi="Bookman Old Style"/>
          <w:bCs/>
          <w:lang w:val="en-ID"/>
        </w:rPr>
        <w:t xml:space="preserve"> Contoh lainnya terkait pelaksanaan metode omnibus di Amerika Serikat adalah </w:t>
      </w:r>
      <w:r w:rsidRPr="00AD4BED">
        <w:rPr>
          <w:rFonts w:ascii="Bookman Old Style" w:hAnsi="Bookman Old Style"/>
          <w:bCs/>
          <w:i/>
          <w:iCs/>
          <w:lang w:val="en-ID"/>
        </w:rPr>
        <w:t xml:space="preserve">The Consolidated Appropriations Act </w:t>
      </w:r>
      <w:r w:rsidRPr="00210CEF">
        <w:rPr>
          <w:rFonts w:ascii="Bookman Old Style" w:hAnsi="Bookman Old Style"/>
          <w:bCs/>
          <w:lang w:val="en-ID"/>
        </w:rPr>
        <w:t>Tahun 2018 yang secara menyeluruh mengatur Anggaran Pendapatan dan Belanja Pemerintahan Federal sejumlah 2.232 halaman.</w:t>
      </w:r>
      <w:r w:rsidRPr="00210CEF">
        <w:rPr>
          <w:rStyle w:val="FootnoteReference"/>
          <w:rFonts w:ascii="Bookman Old Style" w:hAnsi="Bookman Old Style"/>
          <w:bCs/>
          <w:lang w:val="en-ID"/>
        </w:rPr>
        <w:footnoteReference w:id="74"/>
      </w:r>
    </w:p>
    <w:p w14:paraId="22BF9E4E" w14:textId="77777777" w:rsidR="00FA5351" w:rsidRDefault="00FA5351" w:rsidP="00FA5351">
      <w:pPr>
        <w:pStyle w:val="ListParagraph"/>
        <w:spacing w:after="0" w:line="360" w:lineRule="auto"/>
        <w:ind w:left="0" w:firstLine="567"/>
        <w:jc w:val="both"/>
        <w:rPr>
          <w:rFonts w:ascii="Bookman Old Style" w:hAnsi="Bookman Old Style"/>
          <w:bCs/>
          <w:lang w:val="en-ID"/>
        </w:rPr>
      </w:pPr>
      <w:r w:rsidRPr="00210CEF">
        <w:rPr>
          <w:rFonts w:ascii="Bookman Old Style" w:hAnsi="Bookman Old Style"/>
          <w:bCs/>
          <w:lang w:val="en-ID"/>
        </w:rPr>
        <w:t xml:space="preserve">Di negara Eropa </w:t>
      </w:r>
      <w:r>
        <w:rPr>
          <w:rFonts w:ascii="Bookman Old Style" w:hAnsi="Bookman Old Style"/>
          <w:bCs/>
          <w:lang w:val="en-ID"/>
        </w:rPr>
        <w:t>K</w:t>
      </w:r>
      <w:r w:rsidRPr="00210CEF">
        <w:rPr>
          <w:rFonts w:ascii="Bookman Old Style" w:hAnsi="Bookman Old Style"/>
          <w:bCs/>
          <w:lang w:val="en-ID"/>
        </w:rPr>
        <w:t xml:space="preserve">ontinental yang menganut sistem hukum </w:t>
      </w:r>
      <w:r w:rsidRPr="00210CEF">
        <w:rPr>
          <w:rFonts w:ascii="Bookman Old Style" w:hAnsi="Bookman Old Style"/>
          <w:bCs/>
          <w:i/>
          <w:iCs/>
          <w:lang w:val="en-ID"/>
        </w:rPr>
        <w:t>civil law</w:t>
      </w:r>
      <w:r w:rsidRPr="00210CEF">
        <w:rPr>
          <w:rFonts w:ascii="Bookman Old Style" w:hAnsi="Bookman Old Style"/>
          <w:bCs/>
          <w:lang w:val="en-ID"/>
        </w:rPr>
        <w:t xml:space="preserve"> dengan metode kodifikasi, terdapat negara yang menerapkan metode omnibus dalam membentuk UU, di antaranya adalah Belanda dan Jerman. Di Belanda misalnya, pada 2016 mengesahkan kode lingkungan (</w:t>
      </w:r>
      <w:r w:rsidRPr="00210CEF">
        <w:rPr>
          <w:rFonts w:ascii="Bookman Old Style" w:hAnsi="Bookman Old Style"/>
          <w:bCs/>
          <w:i/>
          <w:iCs/>
          <w:lang w:val="en-ID"/>
        </w:rPr>
        <w:t>Omgevingswet)</w:t>
      </w:r>
      <w:r w:rsidRPr="00210CEF">
        <w:rPr>
          <w:rFonts w:ascii="Bookman Old Style" w:hAnsi="Bookman Old Style"/>
          <w:bCs/>
          <w:lang w:val="en-ID"/>
        </w:rPr>
        <w:t xml:space="preserve"> yang berisi 26 (dua puluh enam) UU. Kemudian pada tahun 2018 Jerman membentuk </w:t>
      </w:r>
      <w:r w:rsidRPr="00210CEF">
        <w:rPr>
          <w:rFonts w:ascii="Bookman Old Style" w:hAnsi="Bookman Old Style"/>
          <w:bCs/>
          <w:i/>
          <w:iCs/>
          <w:lang w:val="en-ID"/>
        </w:rPr>
        <w:t>Omnibus Energy Act</w:t>
      </w:r>
      <w:r w:rsidRPr="00210CEF">
        <w:rPr>
          <w:rFonts w:ascii="Bookman Old Style" w:hAnsi="Bookman Old Style"/>
          <w:bCs/>
          <w:lang w:val="en-ID"/>
        </w:rPr>
        <w:t xml:space="preserve"> yang bertujuan untuk menerapkan hal </w:t>
      </w:r>
      <w:r w:rsidRPr="00210CEF">
        <w:rPr>
          <w:rFonts w:ascii="Bookman Old Style" w:hAnsi="Bookman Old Style"/>
          <w:bCs/>
          <w:lang w:val="en-ID"/>
        </w:rPr>
        <w:lastRenderedPageBreak/>
        <w:t xml:space="preserve">penting yang termuat dalam </w:t>
      </w:r>
      <w:r w:rsidRPr="00210CEF">
        <w:rPr>
          <w:rFonts w:ascii="Bookman Old Style" w:hAnsi="Bookman Old Style"/>
          <w:bCs/>
          <w:i/>
          <w:iCs/>
          <w:lang w:val="en-ID"/>
        </w:rPr>
        <w:t>coalition agreement</w:t>
      </w:r>
      <w:r w:rsidRPr="00210CEF">
        <w:rPr>
          <w:rFonts w:ascii="Bookman Old Style" w:hAnsi="Bookman Old Style"/>
          <w:bCs/>
          <w:lang w:val="en-ID"/>
        </w:rPr>
        <w:t xml:space="preserve">, khususnya yang berkaitan dengan energi terbarukan dan persoalan </w:t>
      </w:r>
      <w:r w:rsidRPr="00210CEF">
        <w:rPr>
          <w:rFonts w:ascii="Bookman Old Style" w:hAnsi="Bookman Old Style"/>
          <w:bCs/>
          <w:i/>
          <w:iCs/>
          <w:lang w:val="en-ID"/>
        </w:rPr>
        <w:t>market-oriented</w:t>
      </w:r>
      <w:r w:rsidRPr="00210CEF">
        <w:rPr>
          <w:rFonts w:ascii="Bookman Old Style" w:hAnsi="Bookman Old Style"/>
          <w:bCs/>
          <w:lang w:val="en-ID"/>
        </w:rPr>
        <w:t>.</w:t>
      </w:r>
      <w:r w:rsidRPr="00210CEF">
        <w:rPr>
          <w:rStyle w:val="FootnoteReference"/>
          <w:rFonts w:ascii="Bookman Old Style" w:hAnsi="Bookman Old Style"/>
          <w:bCs/>
          <w:lang w:val="en-ID"/>
        </w:rPr>
        <w:footnoteReference w:id="75"/>
      </w:r>
    </w:p>
    <w:p w14:paraId="2C28DB46" w14:textId="77777777" w:rsidR="00FA5351" w:rsidRDefault="00FA5351" w:rsidP="00FA5351">
      <w:pPr>
        <w:pStyle w:val="ListParagraph"/>
        <w:spacing w:after="0" w:line="360" w:lineRule="auto"/>
        <w:ind w:left="0" w:firstLine="567"/>
        <w:jc w:val="both"/>
        <w:rPr>
          <w:rFonts w:ascii="Bookman Old Style" w:hAnsi="Bookman Old Style"/>
          <w:bCs/>
          <w:lang w:val="en-ID"/>
        </w:rPr>
      </w:pPr>
      <w:r>
        <w:rPr>
          <w:rFonts w:ascii="Bookman Old Style" w:hAnsi="Bookman Old Style"/>
          <w:bCs/>
          <w:lang w:val="en-ID"/>
        </w:rPr>
        <w:t xml:space="preserve">Ada beragam pandangan mengenai pemahaman  mengenai metode omnibus, </w:t>
      </w:r>
      <w:r w:rsidRPr="005F09EB">
        <w:rPr>
          <w:rFonts w:ascii="Bookman Old Style" w:hAnsi="Bookman Old Style"/>
          <w:bCs/>
          <w:lang w:val="en-ID"/>
        </w:rPr>
        <w:t>Menurut Wicipto Setiadi, omnibus dapat dimaknai sebagai sebuah metode atau konsep dari pembentukan peraturan dengan menggabungkan beberapa aturan yang memiliki substansi pengaturan berbeda sehingga menjadi sebuah peraturan yang besar. Pada saat peraturan tersebut diundangkan maka akan memiliki konsekuensi pencabutan terhadap beberapa peraturan yang telah berlaku sebelumnya, baik untuk beberapa materi muatan maupun secara keseluruhan.</w:t>
      </w:r>
      <w:r w:rsidRPr="005F09EB">
        <w:rPr>
          <w:rStyle w:val="FootnoteReference"/>
          <w:rFonts w:ascii="Bookman Old Style" w:hAnsi="Bookman Old Style"/>
          <w:bCs/>
          <w:lang w:val="en-ID"/>
        </w:rPr>
        <w:footnoteReference w:id="76"/>
      </w:r>
      <w:r>
        <w:rPr>
          <w:rFonts w:ascii="Bookman Old Style" w:hAnsi="Bookman Old Style"/>
          <w:bCs/>
          <w:lang w:val="en-ID"/>
        </w:rPr>
        <w:t xml:space="preserve"> </w:t>
      </w:r>
      <w:r w:rsidRPr="005F09EB">
        <w:rPr>
          <w:rFonts w:ascii="Bookman Old Style" w:hAnsi="Bookman Old Style"/>
          <w:bCs/>
          <w:lang w:val="en-ID"/>
        </w:rPr>
        <w:t xml:space="preserve">Selanjutnya Maria Farida Indrati memberikan makna dari </w:t>
      </w:r>
      <w:r w:rsidRPr="005F09EB">
        <w:rPr>
          <w:rFonts w:ascii="Bookman Old Style" w:hAnsi="Bookman Old Style"/>
          <w:bCs/>
          <w:i/>
          <w:iCs/>
          <w:lang w:val="en-ID"/>
        </w:rPr>
        <w:t>omnibus law</w:t>
      </w:r>
      <w:r w:rsidRPr="005F09EB">
        <w:rPr>
          <w:rFonts w:ascii="Bookman Old Style" w:hAnsi="Bookman Old Style"/>
          <w:bCs/>
          <w:lang w:val="en-ID"/>
        </w:rPr>
        <w:t xml:space="preserve"> sebagai suatu </w:t>
      </w:r>
      <w:r>
        <w:rPr>
          <w:rFonts w:ascii="Bookman Old Style" w:hAnsi="Bookman Old Style"/>
          <w:bCs/>
          <w:lang w:val="en-ID"/>
        </w:rPr>
        <w:t>UU</w:t>
      </w:r>
      <w:r w:rsidRPr="005F09EB">
        <w:rPr>
          <w:rFonts w:ascii="Bookman Old Style" w:hAnsi="Bookman Old Style"/>
          <w:bCs/>
          <w:lang w:val="en-ID"/>
        </w:rPr>
        <w:t xml:space="preserve"> baru yang mengatur berbagai materi muatan dan berbagai macam subyek yang dilakukan sebagai langkah untuk menyederhanakan berbagai </w:t>
      </w:r>
      <w:r>
        <w:rPr>
          <w:rFonts w:ascii="Bookman Old Style" w:hAnsi="Bookman Old Style"/>
          <w:bCs/>
          <w:lang w:val="en-ID"/>
        </w:rPr>
        <w:t>UU</w:t>
      </w:r>
      <w:r w:rsidRPr="005F09EB">
        <w:rPr>
          <w:rFonts w:ascii="Bookman Old Style" w:hAnsi="Bookman Old Style"/>
          <w:bCs/>
          <w:lang w:val="en-ID"/>
        </w:rPr>
        <w:t xml:space="preserve"> yang masih berlaku. </w:t>
      </w:r>
      <w:r>
        <w:rPr>
          <w:rFonts w:ascii="Bookman Old Style" w:hAnsi="Bookman Old Style"/>
          <w:bCs/>
          <w:lang w:val="en-ID"/>
        </w:rPr>
        <w:t xml:space="preserve">UU </w:t>
      </w:r>
      <w:r w:rsidRPr="005F09EB">
        <w:rPr>
          <w:rFonts w:ascii="Bookman Old Style" w:hAnsi="Bookman Old Style"/>
          <w:bCs/>
          <w:lang w:val="en-ID"/>
        </w:rPr>
        <w:t xml:space="preserve">dengan metode omnibus tidak dapat disamakan dengan </w:t>
      </w:r>
      <w:r>
        <w:rPr>
          <w:rFonts w:ascii="Bookman Old Style" w:hAnsi="Bookman Old Style"/>
          <w:bCs/>
          <w:lang w:val="en-ID"/>
        </w:rPr>
        <w:t>UU</w:t>
      </w:r>
      <w:r w:rsidRPr="005F09EB">
        <w:rPr>
          <w:rFonts w:ascii="Bookman Old Style" w:hAnsi="Bookman Old Style"/>
          <w:bCs/>
          <w:lang w:val="en-ID"/>
        </w:rPr>
        <w:t xml:space="preserve"> payung (</w:t>
      </w:r>
      <w:r w:rsidRPr="005F09EB">
        <w:rPr>
          <w:rFonts w:ascii="Bookman Old Style" w:hAnsi="Bookman Old Style"/>
          <w:bCs/>
          <w:i/>
          <w:iCs/>
          <w:lang w:val="en-ID"/>
        </w:rPr>
        <w:t>raamwet, basiswet, moederwet</w:t>
      </w:r>
      <w:r w:rsidRPr="005F09EB">
        <w:rPr>
          <w:rFonts w:ascii="Bookman Old Style" w:hAnsi="Bookman Old Style"/>
          <w:bCs/>
          <w:lang w:val="en-ID"/>
        </w:rPr>
        <w:t>).</w:t>
      </w:r>
      <w:r w:rsidRPr="005F09EB">
        <w:rPr>
          <w:rStyle w:val="FootnoteReference"/>
          <w:rFonts w:ascii="Bookman Old Style" w:hAnsi="Bookman Old Style"/>
          <w:bCs/>
          <w:lang w:val="en-ID"/>
        </w:rPr>
        <w:footnoteReference w:id="77"/>
      </w:r>
    </w:p>
    <w:p w14:paraId="3670C41A" w14:textId="77777777" w:rsidR="00FA5351" w:rsidRDefault="00FA5351" w:rsidP="00FA5351">
      <w:pPr>
        <w:pStyle w:val="ListParagraph"/>
        <w:spacing w:after="0" w:line="360" w:lineRule="auto"/>
        <w:ind w:left="0" w:firstLine="567"/>
        <w:jc w:val="both"/>
        <w:rPr>
          <w:rFonts w:ascii="Bookman Old Style" w:hAnsi="Bookman Old Style"/>
          <w:bCs/>
          <w:lang w:val="en-ID"/>
        </w:rPr>
      </w:pPr>
      <w:r w:rsidRPr="00CB1057">
        <w:rPr>
          <w:rFonts w:ascii="Bookman Old Style" w:hAnsi="Bookman Old Style"/>
          <w:bCs/>
          <w:lang w:val="en-ID"/>
        </w:rPr>
        <w:t>Terdapat beberapa ciri khas dari penggunaan metode omnibus dalam pembentukan peraturan perundang-undangan, yaitu: pertama, terdiri atas banyak materi muatan sektoral dengan tema yang sama; kedua, memiliki jumlah pasal yang banyak sebagai akibat dari cakupan yang multisektor; ketiga, mengumpulkan banyak peraturan perundang-undangan e</w:t>
      </w:r>
      <w:r>
        <w:rPr>
          <w:rFonts w:ascii="Bookman Old Style" w:hAnsi="Bookman Old Style"/>
          <w:bCs/>
          <w:lang w:val="en-ID"/>
        </w:rPr>
        <w:t>ksistin</w:t>
      </w:r>
      <w:r w:rsidRPr="00CB1057">
        <w:rPr>
          <w:rFonts w:ascii="Bookman Old Style" w:hAnsi="Bookman Old Style"/>
          <w:bCs/>
          <w:lang w:val="en-ID"/>
        </w:rPr>
        <w:t>g dalam satu peraturan perundang-undangan yang baru; keempat, bersifat mandiri tanpa terikat atau minimum terikat dengan peraturan perundang-undangan lainnya; dan kelima, mencabut dan/atau mengubah sebagian dan/atau seluruh materi muatan dari peraturan perundang-undangan lainnya.</w:t>
      </w:r>
      <w:r w:rsidRPr="00CB1057">
        <w:rPr>
          <w:rStyle w:val="FootnoteReference"/>
          <w:rFonts w:ascii="Bookman Old Style" w:hAnsi="Bookman Old Style"/>
          <w:bCs/>
          <w:lang w:val="en-ID"/>
        </w:rPr>
        <w:footnoteReference w:id="78"/>
      </w:r>
    </w:p>
    <w:p w14:paraId="1F1FF1B7" w14:textId="77777777" w:rsidR="00FA5351" w:rsidRPr="003E7BCB" w:rsidRDefault="00FA5351" w:rsidP="00FA5351">
      <w:pPr>
        <w:pStyle w:val="ListParagraph"/>
        <w:spacing w:before="120" w:after="0" w:line="360" w:lineRule="auto"/>
        <w:ind w:left="0" w:firstLine="567"/>
        <w:jc w:val="both"/>
        <w:rPr>
          <w:rFonts w:ascii="Bookman Old Style" w:hAnsi="Bookman Old Style"/>
          <w:bCs/>
          <w:lang w:val="en-ID"/>
        </w:rPr>
      </w:pPr>
      <w:r>
        <w:rPr>
          <w:rFonts w:ascii="Bookman Old Style" w:hAnsi="Bookman Old Style"/>
          <w:bCs/>
          <w:lang w:val="en-ID"/>
        </w:rPr>
        <w:lastRenderedPageBreak/>
        <w:t>Penulis sepaham dengan</w:t>
      </w:r>
      <w:r w:rsidRPr="005F09EB">
        <w:rPr>
          <w:rFonts w:ascii="Bookman Old Style" w:hAnsi="Bookman Old Style"/>
          <w:bCs/>
          <w:lang w:val="en-ID"/>
        </w:rPr>
        <w:t xml:space="preserve"> Jimly Asshiddiqie </w:t>
      </w:r>
      <w:r>
        <w:rPr>
          <w:rFonts w:ascii="Bookman Old Style" w:hAnsi="Bookman Old Style"/>
          <w:bCs/>
          <w:lang w:val="en-ID"/>
        </w:rPr>
        <w:t xml:space="preserve">yang </w:t>
      </w:r>
      <w:r w:rsidRPr="005F09EB">
        <w:rPr>
          <w:rFonts w:ascii="Bookman Old Style" w:hAnsi="Bookman Old Style"/>
          <w:bCs/>
          <w:lang w:val="en-ID"/>
        </w:rPr>
        <w:t xml:space="preserve">mengemukakan bahwa </w:t>
      </w:r>
      <w:r w:rsidRPr="005F09EB">
        <w:rPr>
          <w:rFonts w:ascii="Bookman Old Style" w:hAnsi="Bookman Old Style"/>
          <w:bCs/>
          <w:i/>
          <w:iCs/>
          <w:lang w:val="en-ID"/>
        </w:rPr>
        <w:t xml:space="preserve">omnibus law </w:t>
      </w:r>
      <w:r w:rsidRPr="005F09EB">
        <w:rPr>
          <w:rFonts w:ascii="Bookman Old Style" w:hAnsi="Bookman Old Style"/>
          <w:bCs/>
          <w:lang w:val="en-ID"/>
        </w:rPr>
        <w:t xml:space="preserve">dipahami sebagai metode atau teknik dalam membentuk </w:t>
      </w:r>
      <w:r>
        <w:rPr>
          <w:rFonts w:ascii="Bookman Old Style" w:hAnsi="Bookman Old Style"/>
          <w:color w:val="000000"/>
          <w:shd w:val="clear" w:color="auto" w:fill="FFFFFF"/>
          <w:lang w:val="en-ID"/>
        </w:rPr>
        <w:t>UU</w:t>
      </w:r>
      <w:r w:rsidRPr="005F09EB">
        <w:rPr>
          <w:rFonts w:ascii="Bookman Old Style" w:hAnsi="Bookman Old Style"/>
          <w:bCs/>
          <w:lang w:val="en-ID"/>
        </w:rPr>
        <w:t xml:space="preserve"> yang dimaksudkan untuk mengubah beberapa </w:t>
      </w:r>
      <w:r>
        <w:rPr>
          <w:rFonts w:ascii="Bookman Old Style" w:hAnsi="Bookman Old Style"/>
          <w:color w:val="000000"/>
          <w:shd w:val="clear" w:color="auto" w:fill="FFFFFF"/>
          <w:lang w:val="en-ID"/>
        </w:rPr>
        <w:t>UU</w:t>
      </w:r>
      <w:r w:rsidRPr="005F09EB">
        <w:rPr>
          <w:rFonts w:ascii="Bookman Old Style" w:hAnsi="Bookman Old Style"/>
          <w:bCs/>
          <w:lang w:val="en-ID"/>
        </w:rPr>
        <w:t xml:space="preserve"> yang telah ada dan berlaku secara sekaligus. Istilah </w:t>
      </w:r>
      <w:r w:rsidRPr="005F09EB">
        <w:rPr>
          <w:rFonts w:ascii="Bookman Old Style" w:hAnsi="Bookman Old Style"/>
          <w:bCs/>
          <w:i/>
          <w:iCs/>
          <w:lang w:val="en-ID"/>
        </w:rPr>
        <w:t>omnibus law</w:t>
      </w:r>
      <w:r w:rsidRPr="005F09EB">
        <w:rPr>
          <w:rFonts w:ascii="Bookman Old Style" w:hAnsi="Bookman Old Style"/>
          <w:bCs/>
          <w:lang w:val="en-ID"/>
        </w:rPr>
        <w:t xml:space="preserve"> tersebut selalu terkait dan dipahami lebih luas sebagai </w:t>
      </w:r>
      <w:r w:rsidRPr="005F09EB">
        <w:rPr>
          <w:rFonts w:ascii="Bookman Old Style" w:hAnsi="Bookman Old Style"/>
          <w:bCs/>
          <w:i/>
          <w:iCs/>
          <w:lang w:val="en-ID"/>
        </w:rPr>
        <w:t>omnibus bill</w:t>
      </w:r>
      <w:r w:rsidRPr="005F09EB">
        <w:rPr>
          <w:rFonts w:ascii="Bookman Old Style" w:hAnsi="Bookman Old Style"/>
          <w:bCs/>
          <w:lang w:val="en-ID"/>
        </w:rPr>
        <w:t xml:space="preserve"> atau </w:t>
      </w:r>
      <w:r>
        <w:rPr>
          <w:rFonts w:ascii="Bookman Old Style" w:hAnsi="Bookman Old Style"/>
          <w:bCs/>
          <w:lang w:val="en-ID"/>
        </w:rPr>
        <w:t>R</w:t>
      </w:r>
      <w:r>
        <w:rPr>
          <w:rFonts w:ascii="Bookman Old Style" w:hAnsi="Bookman Old Style"/>
          <w:color w:val="000000"/>
          <w:shd w:val="clear" w:color="auto" w:fill="FFFFFF"/>
          <w:lang w:val="en-ID"/>
        </w:rPr>
        <w:t>UU</w:t>
      </w:r>
      <w:r w:rsidRPr="005F09EB">
        <w:rPr>
          <w:rFonts w:ascii="Bookman Old Style" w:hAnsi="Bookman Old Style"/>
          <w:bCs/>
          <w:lang w:val="en-ID"/>
        </w:rPr>
        <w:t xml:space="preserve"> omnibus, yang setelah disetujui bersama dan disahkan kan menjadi </w:t>
      </w:r>
      <w:r w:rsidRPr="005F09EB">
        <w:rPr>
          <w:rFonts w:ascii="Bookman Old Style" w:hAnsi="Bookman Old Style"/>
          <w:bCs/>
          <w:i/>
          <w:iCs/>
          <w:lang w:val="en-ID"/>
        </w:rPr>
        <w:t>omnibus law</w:t>
      </w:r>
      <w:r w:rsidRPr="005F09EB">
        <w:rPr>
          <w:rFonts w:ascii="Bookman Old Style" w:hAnsi="Bookman Old Style"/>
          <w:bCs/>
          <w:lang w:val="en-ID"/>
        </w:rPr>
        <w:t xml:space="preserve">. Hal ini berarti bahwa jika </w:t>
      </w:r>
      <w:r>
        <w:rPr>
          <w:rFonts w:ascii="Bookman Old Style" w:hAnsi="Bookman Old Style"/>
          <w:bCs/>
          <w:lang w:val="en-ID"/>
        </w:rPr>
        <w:t>RUU</w:t>
      </w:r>
      <w:r w:rsidRPr="005F09EB">
        <w:rPr>
          <w:rFonts w:ascii="Bookman Old Style" w:hAnsi="Bookman Old Style"/>
          <w:bCs/>
          <w:lang w:val="en-ID"/>
        </w:rPr>
        <w:t xml:space="preserve"> yang menggunakan metode omnibus tersebut telah sah menjadi </w:t>
      </w:r>
      <w:r>
        <w:rPr>
          <w:rFonts w:ascii="Bookman Old Style" w:hAnsi="Bookman Old Style"/>
          <w:bCs/>
          <w:lang w:val="en-ID"/>
        </w:rPr>
        <w:t xml:space="preserve">UU </w:t>
      </w:r>
      <w:r w:rsidRPr="005F09EB">
        <w:rPr>
          <w:rFonts w:ascii="Bookman Old Style" w:hAnsi="Bookman Old Style"/>
          <w:bCs/>
          <w:lang w:val="en-ID"/>
        </w:rPr>
        <w:t xml:space="preserve">maka sebutan </w:t>
      </w:r>
      <w:r w:rsidRPr="005F09EB">
        <w:rPr>
          <w:rFonts w:ascii="Bookman Old Style" w:hAnsi="Bookman Old Style"/>
          <w:bCs/>
          <w:i/>
          <w:iCs/>
          <w:lang w:val="en-ID"/>
        </w:rPr>
        <w:t>omnibus law</w:t>
      </w:r>
      <w:r w:rsidRPr="005F09EB">
        <w:rPr>
          <w:rFonts w:ascii="Bookman Old Style" w:hAnsi="Bookman Old Style"/>
          <w:bCs/>
          <w:lang w:val="en-ID"/>
        </w:rPr>
        <w:t xml:space="preserve"> sebagai omnibus tersebut tidak terlalu penting dan tidak diperlukan lagi, karena </w:t>
      </w:r>
      <w:r>
        <w:rPr>
          <w:rFonts w:ascii="Bookman Old Style" w:hAnsi="Bookman Old Style"/>
          <w:bCs/>
          <w:lang w:val="en-ID"/>
        </w:rPr>
        <w:t>UU</w:t>
      </w:r>
      <w:r w:rsidRPr="005F09EB">
        <w:rPr>
          <w:rFonts w:ascii="Bookman Old Style" w:hAnsi="Bookman Old Style"/>
          <w:bCs/>
          <w:lang w:val="en-ID"/>
        </w:rPr>
        <w:t xml:space="preserve"> tersebut sudah resmi berstatus sebagai </w:t>
      </w:r>
      <w:r>
        <w:rPr>
          <w:rFonts w:ascii="Bookman Old Style" w:hAnsi="Bookman Old Style"/>
          <w:color w:val="000000"/>
          <w:shd w:val="clear" w:color="auto" w:fill="FFFFFF"/>
          <w:lang w:val="en-ID"/>
        </w:rPr>
        <w:t>UU</w:t>
      </w:r>
      <w:r w:rsidRPr="005F09EB">
        <w:rPr>
          <w:rFonts w:ascii="Bookman Old Style" w:hAnsi="Bookman Old Style"/>
          <w:bCs/>
          <w:lang w:val="en-ID"/>
        </w:rPr>
        <w:t xml:space="preserve"> sebagaimana </w:t>
      </w:r>
      <w:r>
        <w:rPr>
          <w:rFonts w:ascii="Bookman Old Style" w:hAnsi="Bookman Old Style"/>
          <w:color w:val="000000"/>
          <w:shd w:val="clear" w:color="auto" w:fill="FFFFFF"/>
          <w:lang w:val="en-ID"/>
        </w:rPr>
        <w:t>UU</w:t>
      </w:r>
      <w:r w:rsidRPr="005F09EB">
        <w:rPr>
          <w:rFonts w:ascii="Bookman Old Style" w:hAnsi="Bookman Old Style"/>
          <w:bCs/>
          <w:lang w:val="en-ID"/>
        </w:rPr>
        <w:t xml:space="preserve"> lainnya.</w:t>
      </w:r>
      <w:r w:rsidRPr="005F09EB">
        <w:rPr>
          <w:rStyle w:val="FootnoteReference"/>
          <w:rFonts w:ascii="Bookman Old Style" w:hAnsi="Bookman Old Style"/>
          <w:bCs/>
          <w:lang w:val="en-ID"/>
        </w:rPr>
        <w:footnoteReference w:id="79"/>
      </w:r>
    </w:p>
    <w:p w14:paraId="2788ABE9" w14:textId="77777777" w:rsidR="00FA5351" w:rsidRPr="00B90DC0" w:rsidRDefault="00FA5351" w:rsidP="00596DE8">
      <w:pPr>
        <w:pStyle w:val="NormalWeb"/>
        <w:numPr>
          <w:ilvl w:val="1"/>
          <w:numId w:val="22"/>
        </w:numPr>
        <w:shd w:val="clear" w:color="auto" w:fill="FFFFFF"/>
        <w:spacing w:before="120" w:beforeAutospacing="0" w:after="0" w:afterAutospacing="0" w:line="360" w:lineRule="auto"/>
        <w:ind w:left="567" w:right="-9" w:hanging="567"/>
        <w:contextualSpacing/>
        <w:jc w:val="both"/>
        <w:rPr>
          <w:rFonts w:ascii="Bookman Old Style" w:hAnsi="Bookman Old Style"/>
          <w:b/>
          <w:lang w:val="de-DE"/>
        </w:rPr>
      </w:pPr>
      <w:r w:rsidRPr="00B90DC0">
        <w:rPr>
          <w:rFonts w:ascii="Bookman Old Style" w:hAnsi="Bookman Old Style"/>
          <w:b/>
        </w:rPr>
        <w:t xml:space="preserve">Lingkup Pengaturan Metode Omnibus dalam UU </w:t>
      </w:r>
      <w:r>
        <w:rPr>
          <w:rFonts w:ascii="Bookman Old Style" w:hAnsi="Bookman Old Style"/>
          <w:b/>
        </w:rPr>
        <w:t>tentang PPP</w:t>
      </w:r>
    </w:p>
    <w:p w14:paraId="4137C67D" w14:textId="77777777" w:rsidR="00FA5351" w:rsidRPr="00094DA5" w:rsidRDefault="00FA5351" w:rsidP="00FA5351">
      <w:pPr>
        <w:pStyle w:val="NormalWeb"/>
        <w:shd w:val="clear" w:color="auto" w:fill="FFFFFF"/>
        <w:spacing w:before="0" w:beforeAutospacing="0" w:after="0" w:afterAutospacing="0" w:line="360" w:lineRule="auto"/>
        <w:ind w:right="-9" w:firstLine="567"/>
        <w:contextualSpacing/>
        <w:jc w:val="both"/>
        <w:rPr>
          <w:rFonts w:ascii="Bookman Old Style" w:hAnsi="Bookman Old Style" w:cs="Arial"/>
          <w:color w:val="000000"/>
          <w:shd w:val="clear" w:color="auto" w:fill="FFFFFF"/>
          <w:lang w:val="de-DE"/>
        </w:rPr>
      </w:pPr>
      <w:r>
        <w:rPr>
          <w:rFonts w:ascii="Bookman Old Style" w:hAnsi="Bookman Old Style"/>
          <w:bCs/>
        </w:rPr>
        <w:t>Sejak tahun 2011, Undang-</w:t>
      </w:r>
      <w:r w:rsidRPr="00FC1B81">
        <w:rPr>
          <w:rFonts w:ascii="Bookman Old Style" w:hAnsi="Bookman Old Style"/>
          <w:bCs/>
        </w:rPr>
        <w:t>Undang</w:t>
      </w:r>
      <w:r w:rsidRPr="00FC1B81">
        <w:rPr>
          <w:rFonts w:ascii="Bookman Old Style" w:hAnsi="Bookman Old Style" w:cs="Arial"/>
          <w:color w:val="000000"/>
          <w:shd w:val="clear" w:color="auto" w:fill="FFFFFF"/>
          <w:lang w:val="en-ID"/>
        </w:rPr>
        <w:t xml:space="preserve"> Nomor 12 Tahun 2011 tentang Pembentukan Peraturan Perundang-Undangan </w:t>
      </w:r>
      <w:r>
        <w:rPr>
          <w:rFonts w:ascii="Bookman Old Style" w:hAnsi="Bookman Old Style" w:cs="Arial"/>
          <w:color w:val="000000"/>
          <w:shd w:val="clear" w:color="auto" w:fill="FFFFFF"/>
          <w:lang w:val="en-ID"/>
        </w:rPr>
        <w:t xml:space="preserve">(UU Nomor 12 Tahun 2011) </w:t>
      </w:r>
      <w:r w:rsidRPr="00FC1B81">
        <w:rPr>
          <w:rFonts w:ascii="Bookman Old Style" w:hAnsi="Bookman Old Style" w:cs="Arial"/>
          <w:color w:val="000000"/>
          <w:shd w:val="clear" w:color="auto" w:fill="FFFFFF"/>
          <w:lang w:val="en-ID"/>
        </w:rPr>
        <w:t>berlaku s</w:t>
      </w:r>
      <w:r w:rsidRPr="00FC1B81">
        <w:rPr>
          <w:rFonts w:ascii="Bookman Old Style" w:hAnsi="Bookman Old Style" w:cs="Arial"/>
          <w:color w:val="000000"/>
          <w:shd w:val="clear" w:color="auto" w:fill="FFFFFF"/>
          <w:lang w:val="de-DE"/>
        </w:rPr>
        <w:t>ebagai pedoman tertib pembentukan peraturan perundang-undangan</w:t>
      </w:r>
      <w:r>
        <w:rPr>
          <w:rFonts w:ascii="Bookman Old Style" w:hAnsi="Bookman Old Style" w:cs="Arial"/>
          <w:color w:val="000000"/>
          <w:shd w:val="clear" w:color="auto" w:fill="FFFFFF"/>
          <w:lang w:val="de-DE"/>
        </w:rPr>
        <w:t xml:space="preserve">. </w:t>
      </w:r>
      <w:r>
        <w:rPr>
          <w:rFonts w:ascii="Bookman Old Style" w:hAnsi="Bookman Old Style"/>
          <w:bCs/>
          <w:lang w:val="en-ID"/>
        </w:rPr>
        <w:t xml:space="preserve">Dalam UU </w:t>
      </w:r>
      <w:r>
        <w:rPr>
          <w:rFonts w:ascii="Bookman Old Style" w:hAnsi="Bookman Old Style" w:cs="Arial"/>
          <w:color w:val="000000"/>
          <w:shd w:val="clear" w:color="auto" w:fill="FFFFFF"/>
          <w:lang w:val="en-ID"/>
        </w:rPr>
        <w:t xml:space="preserve">Nomor 12 Tahun 2011 </w:t>
      </w:r>
      <w:r>
        <w:rPr>
          <w:rFonts w:ascii="Bookman Old Style" w:hAnsi="Bookman Old Style"/>
          <w:bCs/>
          <w:lang w:val="en-ID"/>
        </w:rPr>
        <w:t xml:space="preserve">telah ditentukan bahwa </w:t>
      </w:r>
      <w:r w:rsidRPr="00B90DC0">
        <w:rPr>
          <w:rFonts w:ascii="Bookman Old Style" w:hAnsi="Bookman Old Style"/>
          <w:bCs/>
          <w:lang w:val="en-ID"/>
        </w:rPr>
        <w:t>setiap pembentukan peraturan perundang-undangan harus menggunakan cara dan metode yang pasti, baku, dan standar yang sudah ditentukan sebagaimana diatur dalam Pasal 44 dan Pasal 64</w:t>
      </w:r>
      <w:r>
        <w:rPr>
          <w:rFonts w:ascii="Bookman Old Style" w:hAnsi="Bookman Old Style"/>
          <w:bCs/>
          <w:lang w:val="en-ID"/>
        </w:rPr>
        <w:t xml:space="preserve"> </w:t>
      </w:r>
      <w:r w:rsidRPr="00B90DC0">
        <w:rPr>
          <w:rFonts w:ascii="Bookman Old Style" w:hAnsi="Bookman Old Style"/>
          <w:bCs/>
          <w:lang w:val="en-ID"/>
        </w:rPr>
        <w:t xml:space="preserve">sehingga produk hukum yang </w:t>
      </w:r>
      <w:r>
        <w:rPr>
          <w:rFonts w:ascii="Bookman Old Style" w:hAnsi="Bookman Old Style"/>
          <w:bCs/>
          <w:lang w:val="en-ID"/>
        </w:rPr>
        <w:t>terbentuk</w:t>
      </w:r>
      <w:r w:rsidRPr="00B90DC0">
        <w:rPr>
          <w:rFonts w:ascii="Bookman Old Style" w:hAnsi="Bookman Old Style"/>
          <w:bCs/>
          <w:lang w:val="en-ID"/>
        </w:rPr>
        <w:t xml:space="preserve"> menjadi mudah untuk dipahami dan dilaksanakan.</w:t>
      </w:r>
      <w:r>
        <w:rPr>
          <w:rStyle w:val="FootnoteReference"/>
          <w:rFonts w:ascii="Bookman Old Style" w:hAnsi="Bookman Old Style"/>
          <w:bCs/>
          <w:lang w:val="en-ID"/>
        </w:rPr>
        <w:footnoteReference w:id="80"/>
      </w:r>
    </w:p>
    <w:p w14:paraId="13C66FC5" w14:textId="77777777" w:rsidR="00FA5351" w:rsidRDefault="00FA5351" w:rsidP="00FA5351">
      <w:pPr>
        <w:pStyle w:val="NormalWeb"/>
        <w:shd w:val="clear" w:color="auto" w:fill="FFFFFF"/>
        <w:spacing w:before="0" w:beforeAutospacing="0" w:after="0" w:afterAutospacing="0" w:line="360" w:lineRule="auto"/>
        <w:ind w:right="-11" w:firstLine="567"/>
        <w:contextualSpacing/>
        <w:jc w:val="both"/>
        <w:rPr>
          <w:rFonts w:ascii="Bookman Old Style" w:hAnsi="Bookman Old Style"/>
          <w:bCs/>
          <w:lang w:val="en-ID"/>
        </w:rPr>
      </w:pPr>
      <w:r>
        <w:rPr>
          <w:rFonts w:ascii="Bookman Old Style" w:hAnsi="Bookman Old Style"/>
          <w:bCs/>
          <w:lang w:val="en-ID"/>
        </w:rPr>
        <w:lastRenderedPageBreak/>
        <w:t xml:space="preserve">Lampiran II </w:t>
      </w:r>
      <w:r>
        <w:rPr>
          <w:rFonts w:ascii="Bookman Old Style" w:hAnsi="Bookman Old Style" w:cs="Arial"/>
          <w:color w:val="000000"/>
          <w:shd w:val="clear" w:color="auto" w:fill="FFFFFF"/>
          <w:lang w:val="en-ID"/>
        </w:rPr>
        <w:t>UU tentang PPP</w:t>
      </w:r>
      <w:r w:rsidRPr="00B90DC0">
        <w:rPr>
          <w:rFonts w:ascii="Bookman Old Style" w:hAnsi="Bookman Old Style"/>
          <w:bCs/>
          <w:lang w:val="en-ID"/>
        </w:rPr>
        <w:t xml:space="preserve"> belum mengakomod</w:t>
      </w:r>
      <w:r>
        <w:rPr>
          <w:rFonts w:ascii="Bookman Old Style" w:hAnsi="Bookman Old Style"/>
          <w:bCs/>
          <w:lang w:val="en-ID"/>
        </w:rPr>
        <w:t>asi</w:t>
      </w:r>
      <w:r w:rsidRPr="00B90DC0">
        <w:rPr>
          <w:rFonts w:ascii="Bookman Old Style" w:hAnsi="Bookman Old Style"/>
          <w:bCs/>
          <w:lang w:val="en-ID"/>
        </w:rPr>
        <w:t xml:space="preserve"> pedoman yang pasti, baku</w:t>
      </w:r>
      <w:r>
        <w:rPr>
          <w:rFonts w:ascii="Bookman Old Style" w:hAnsi="Bookman Old Style"/>
          <w:bCs/>
          <w:lang w:val="en-ID"/>
        </w:rPr>
        <w:t>,</w:t>
      </w:r>
      <w:r w:rsidRPr="00B90DC0">
        <w:rPr>
          <w:rFonts w:ascii="Bookman Old Style" w:hAnsi="Bookman Old Style"/>
          <w:bCs/>
          <w:lang w:val="en-ID"/>
        </w:rPr>
        <w:t xml:space="preserve"> dan standar dalam penyusunan peraturan perundang-undangan dengan menggunakan metode omnibus</w:t>
      </w:r>
      <w:r>
        <w:rPr>
          <w:rFonts w:ascii="Bookman Old Style" w:hAnsi="Bookman Old Style"/>
          <w:bCs/>
          <w:lang w:val="en-ID"/>
        </w:rPr>
        <w:t xml:space="preserve"> untuk </w:t>
      </w:r>
      <w:r w:rsidRPr="00B90DC0">
        <w:rPr>
          <w:rFonts w:ascii="Bookman Old Style" w:hAnsi="Bookman Old Style"/>
          <w:bCs/>
          <w:lang w:val="en-ID"/>
        </w:rPr>
        <w:t>mengatur banyak hal dalam satu peraturan yang menyinkronkan satu bidang materi muatan yang sama yang sebelumnya diatur dengan aturan yang berbeda-beda.</w:t>
      </w:r>
      <w:r>
        <w:rPr>
          <w:rFonts w:ascii="Bookman Old Style" w:hAnsi="Bookman Old Style"/>
          <w:bCs/>
          <w:lang w:val="en-ID"/>
        </w:rPr>
        <w:t xml:space="preserve"> Menurut Bayu Dwi Anggono, m</w:t>
      </w:r>
      <w:r w:rsidRPr="00B90DC0">
        <w:rPr>
          <w:rFonts w:ascii="Bookman Old Style" w:hAnsi="Bookman Old Style"/>
          <w:bCs/>
          <w:lang w:val="en-ID"/>
        </w:rPr>
        <w:t>etode yang terdapat dalam Lampiran II hanya mencakup metode satu usulan perubahan UU</w:t>
      </w:r>
      <w:r>
        <w:rPr>
          <w:rFonts w:ascii="Bookman Old Style" w:hAnsi="Bookman Old Style"/>
          <w:bCs/>
          <w:lang w:val="en-ID"/>
        </w:rPr>
        <w:t xml:space="preserve"> </w:t>
      </w:r>
      <w:r w:rsidRPr="00B90DC0">
        <w:rPr>
          <w:rFonts w:ascii="Bookman Old Style" w:hAnsi="Bookman Old Style"/>
          <w:bCs/>
          <w:lang w:val="en-ID"/>
        </w:rPr>
        <w:t>mengubah dan/atau mencabut UU saja. Sedangkan dalam metode omnibus menggunakan teknik mengubah, mencabut, atau memberlakukan beberapa ketentuan dalam berbagai UU hanya melalui satu usulan pembentukan UU.</w:t>
      </w:r>
      <w:r>
        <w:rPr>
          <w:rStyle w:val="FootnoteReference"/>
          <w:rFonts w:ascii="Bookman Old Style" w:hAnsi="Bookman Old Style"/>
          <w:bCs/>
          <w:lang w:val="en-ID"/>
        </w:rPr>
        <w:footnoteReference w:id="81"/>
      </w:r>
      <w:r>
        <w:rPr>
          <w:rFonts w:ascii="Bookman Old Style" w:hAnsi="Bookman Old Style"/>
          <w:bCs/>
          <w:lang w:val="en-ID"/>
        </w:rPr>
        <w:t xml:space="preserve"> </w:t>
      </w:r>
    </w:p>
    <w:p w14:paraId="3EBAA18C" w14:textId="77777777" w:rsidR="00FA5351" w:rsidRDefault="00FA5351" w:rsidP="00FA5351">
      <w:pPr>
        <w:pStyle w:val="NormalWeb"/>
        <w:shd w:val="clear" w:color="auto" w:fill="FFFFFF"/>
        <w:spacing w:before="0" w:beforeAutospacing="0" w:after="0" w:afterAutospacing="0" w:line="360" w:lineRule="auto"/>
        <w:ind w:right="-9" w:firstLine="567"/>
        <w:contextualSpacing/>
        <w:jc w:val="both"/>
        <w:rPr>
          <w:rFonts w:ascii="Bookman Old Style" w:hAnsi="Bookman Old Style"/>
          <w:bCs/>
          <w:lang w:val="en-ID"/>
        </w:rPr>
      </w:pPr>
      <w:r>
        <w:rPr>
          <w:rFonts w:ascii="Bookman Old Style" w:hAnsi="Bookman Old Style" w:cs="Arial"/>
          <w:color w:val="000000"/>
          <w:shd w:val="clear" w:color="auto" w:fill="FFFFFF"/>
          <w:lang w:val="de-DE"/>
        </w:rPr>
        <w:t xml:space="preserve">Untuk itu </w:t>
      </w:r>
      <w:r w:rsidRPr="00FC1B81">
        <w:rPr>
          <w:rFonts w:ascii="Bookman Old Style" w:hAnsi="Bookman Old Style" w:cs="Arial"/>
          <w:color w:val="000000"/>
          <w:shd w:val="clear" w:color="auto" w:fill="FFFFFF"/>
          <w:lang w:val="de-DE"/>
        </w:rPr>
        <w:t xml:space="preserve">pada tahun 2022 </w:t>
      </w:r>
      <w:r>
        <w:rPr>
          <w:rFonts w:ascii="Bookman Old Style" w:hAnsi="Bookman Old Style" w:cs="Arial"/>
          <w:color w:val="000000"/>
          <w:shd w:val="clear" w:color="auto" w:fill="FFFFFF"/>
          <w:lang w:val="de-DE"/>
        </w:rPr>
        <w:t xml:space="preserve">dilakukan perubahan yang kedua terhadap </w:t>
      </w:r>
      <w:r>
        <w:rPr>
          <w:rFonts w:ascii="Bookman Old Style" w:hAnsi="Bookman Old Style"/>
          <w:bCs/>
          <w:lang w:val="en-ID"/>
        </w:rPr>
        <w:t xml:space="preserve">UU </w:t>
      </w:r>
      <w:r>
        <w:rPr>
          <w:rFonts w:ascii="Bookman Old Style" w:hAnsi="Bookman Old Style" w:cs="Arial"/>
          <w:color w:val="000000"/>
          <w:shd w:val="clear" w:color="auto" w:fill="FFFFFF"/>
          <w:lang w:val="en-ID"/>
        </w:rPr>
        <w:t xml:space="preserve">Nomor 12 Tahun 2011 </w:t>
      </w:r>
      <w:r w:rsidRPr="00FC1B81">
        <w:rPr>
          <w:rFonts w:ascii="Bookman Old Style" w:hAnsi="Bookman Old Style" w:cs="Arial"/>
          <w:color w:val="000000"/>
          <w:shd w:val="clear" w:color="auto" w:fill="FFFFFF"/>
          <w:lang w:val="en-ID"/>
        </w:rPr>
        <w:t xml:space="preserve">disesuaikan dengan perkembangan hukum. Perubahan kedua dilakukan </w:t>
      </w:r>
      <w:r w:rsidRPr="00FC1B81">
        <w:rPr>
          <w:rFonts w:ascii="Bookman Old Style" w:hAnsi="Bookman Old Style" w:cs="Arial"/>
          <w:color w:val="000000"/>
          <w:shd w:val="clear" w:color="auto" w:fill="FFFFFF"/>
          <w:lang w:val="de-DE"/>
        </w:rPr>
        <w:t xml:space="preserve">melalui </w:t>
      </w:r>
      <w:r w:rsidRPr="00FC1B81">
        <w:rPr>
          <w:rFonts w:ascii="Bookman Old Style" w:hAnsi="Bookman Old Style" w:cs="Arial"/>
          <w:color w:val="000000"/>
          <w:shd w:val="clear" w:color="auto" w:fill="FFFFFF"/>
          <w:lang w:val="en-ID"/>
        </w:rPr>
        <w:t xml:space="preserve">UU Nomor 13 Tahun 2022 untuk </w:t>
      </w:r>
      <w:r w:rsidRPr="00FC1B81">
        <w:rPr>
          <w:rFonts w:ascii="Bookman Old Style" w:hAnsi="Bookman Old Style"/>
          <w:bCs/>
          <w:lang w:val="en-ID"/>
        </w:rPr>
        <w:t>menindaklanjuti Putusan Mahkamah Konstitusi Nomor 91/PUU-XVIII/2020 (Putusan MK No. 91/PUU-XVIII/2020) khususnya Pertimbangan</w:t>
      </w:r>
      <w:r w:rsidRPr="00C07D7D">
        <w:rPr>
          <w:rFonts w:ascii="Bookman Old Style" w:hAnsi="Bookman Old Style"/>
          <w:bCs/>
          <w:lang w:val="en-ID"/>
        </w:rPr>
        <w:t xml:space="preserve"> Hukum Mahkamah [3.18.2.2]</w:t>
      </w:r>
      <w:r>
        <w:rPr>
          <w:rFonts w:ascii="Bookman Old Style" w:hAnsi="Bookman Old Style"/>
          <w:bCs/>
          <w:lang w:val="en-ID"/>
        </w:rPr>
        <w:t xml:space="preserve"> yang memerintahkan adanya </w:t>
      </w:r>
      <w:r w:rsidRPr="00C07D7D">
        <w:rPr>
          <w:rFonts w:ascii="Bookman Old Style" w:hAnsi="Bookman Old Style"/>
          <w:bCs/>
          <w:lang w:val="en-ID"/>
        </w:rPr>
        <w:t>tata cara yang jelas dan baku mengenai metode omnibus dalam pembentukan peraturan perundang-undanga</w:t>
      </w:r>
      <w:r>
        <w:rPr>
          <w:rFonts w:ascii="Bookman Old Style" w:hAnsi="Bookman Old Style"/>
          <w:bCs/>
          <w:lang w:val="en-ID"/>
        </w:rPr>
        <w:t>n.</w:t>
      </w:r>
      <w:r>
        <w:rPr>
          <w:rStyle w:val="FootnoteReference"/>
          <w:rFonts w:ascii="Bookman Old Style" w:hAnsi="Bookman Old Style"/>
          <w:bCs/>
          <w:lang w:val="en-ID"/>
        </w:rPr>
        <w:footnoteReference w:id="82"/>
      </w:r>
    </w:p>
    <w:p w14:paraId="18D44E8E" w14:textId="77777777" w:rsidR="00FA5351" w:rsidRDefault="00FA5351" w:rsidP="00FA5351">
      <w:pPr>
        <w:pStyle w:val="NormalWeb"/>
        <w:shd w:val="clear" w:color="auto" w:fill="FFFFFF"/>
        <w:spacing w:before="0" w:beforeAutospacing="0" w:after="0" w:afterAutospacing="0" w:line="360" w:lineRule="auto"/>
        <w:ind w:right="-9" w:firstLine="567"/>
        <w:contextualSpacing/>
        <w:jc w:val="both"/>
        <w:rPr>
          <w:rFonts w:ascii="Bookman Old Style" w:hAnsi="Bookman Old Style"/>
          <w:bCs/>
          <w:lang w:val="en-ID"/>
        </w:rPr>
      </w:pPr>
      <w:r>
        <w:rPr>
          <w:rFonts w:ascii="Bookman Old Style" w:hAnsi="Bookman Old Style"/>
          <w:bCs/>
          <w:lang w:val="en-ID"/>
        </w:rPr>
        <w:lastRenderedPageBreak/>
        <w:t xml:space="preserve">Materi muatan baru dalam </w:t>
      </w:r>
      <w:r>
        <w:rPr>
          <w:rFonts w:ascii="Bookman Old Style" w:hAnsi="Bookman Old Style" w:cs="Arial"/>
          <w:color w:val="000000"/>
          <w:shd w:val="clear" w:color="auto" w:fill="FFFFFF"/>
          <w:lang w:val="en-ID"/>
        </w:rPr>
        <w:t>UU</w:t>
      </w:r>
      <w:r w:rsidRPr="0085419C">
        <w:rPr>
          <w:rFonts w:ascii="Bookman Old Style" w:hAnsi="Bookman Old Style" w:cs="Arial"/>
          <w:color w:val="000000"/>
          <w:shd w:val="clear" w:color="auto" w:fill="FFFFFF"/>
          <w:lang w:val="en-ID"/>
        </w:rPr>
        <w:t xml:space="preserve"> tentang </w:t>
      </w:r>
      <w:r>
        <w:rPr>
          <w:rFonts w:ascii="Bookman Old Style" w:hAnsi="Bookman Old Style" w:cs="Arial"/>
          <w:color w:val="000000"/>
          <w:shd w:val="clear" w:color="auto" w:fill="FFFFFF"/>
          <w:lang w:val="en-ID"/>
        </w:rPr>
        <w:t>PPP</w:t>
      </w:r>
      <w:r w:rsidRPr="008B10AD">
        <w:rPr>
          <w:rFonts w:ascii="Bookman Old Style" w:hAnsi="Bookman Old Style"/>
          <w:bCs/>
          <w:lang w:val="en-ID"/>
        </w:rPr>
        <w:t xml:space="preserve"> menambahkan ketentuan mengenai </w:t>
      </w:r>
      <w:r>
        <w:rPr>
          <w:rFonts w:ascii="Bookman Old Style" w:hAnsi="Bookman Old Style"/>
          <w:bCs/>
          <w:lang w:val="en-ID"/>
        </w:rPr>
        <w:t>p</w:t>
      </w:r>
      <w:r w:rsidRPr="00E13392">
        <w:rPr>
          <w:rFonts w:ascii="Bookman Old Style" w:hAnsi="Bookman Old Style"/>
          <w:bCs/>
          <w:lang w:val="en-ID"/>
        </w:rPr>
        <w:t>engguna</w:t>
      </w:r>
      <w:r>
        <w:rPr>
          <w:rFonts w:ascii="Bookman Old Style" w:hAnsi="Bookman Old Style"/>
          <w:bCs/>
          <w:lang w:val="en-ID"/>
        </w:rPr>
        <w:t>a</w:t>
      </w:r>
      <w:r w:rsidRPr="00E13392">
        <w:rPr>
          <w:rFonts w:ascii="Bookman Old Style" w:hAnsi="Bookman Old Style"/>
          <w:bCs/>
          <w:lang w:val="en-ID"/>
        </w:rPr>
        <w:t xml:space="preserve">an metode omnibus </w:t>
      </w:r>
      <w:r w:rsidRPr="008B10AD">
        <w:rPr>
          <w:rFonts w:ascii="Bookman Old Style" w:hAnsi="Bookman Old Style"/>
          <w:bCs/>
          <w:lang w:val="en-ID"/>
        </w:rPr>
        <w:t xml:space="preserve">dalam penyusunan </w:t>
      </w:r>
      <w:r>
        <w:rPr>
          <w:rFonts w:ascii="Bookman Old Style" w:hAnsi="Bookman Old Style"/>
          <w:bCs/>
          <w:lang w:val="en-ID"/>
        </w:rPr>
        <w:t xml:space="preserve">semua jenis </w:t>
      </w:r>
      <w:r w:rsidRPr="008B10AD">
        <w:rPr>
          <w:rFonts w:ascii="Bookman Old Style" w:hAnsi="Bookman Old Style"/>
          <w:bCs/>
          <w:lang w:val="en-ID"/>
        </w:rPr>
        <w:t>peraturan perundang</w:t>
      </w:r>
      <w:r>
        <w:rPr>
          <w:rFonts w:ascii="Bookman Old Style" w:hAnsi="Bookman Old Style"/>
          <w:bCs/>
          <w:lang w:val="en-ID"/>
        </w:rPr>
        <w:t>-</w:t>
      </w:r>
      <w:r w:rsidRPr="008B10AD">
        <w:rPr>
          <w:rFonts w:ascii="Bookman Old Style" w:hAnsi="Bookman Old Style"/>
          <w:bCs/>
          <w:lang w:val="en-ID"/>
        </w:rPr>
        <w:t xml:space="preserve">undangan. </w:t>
      </w:r>
    </w:p>
    <w:p w14:paraId="23D65722" w14:textId="77777777" w:rsidR="00FA5351" w:rsidRPr="00EB1082" w:rsidRDefault="00FA5351" w:rsidP="00596DE8">
      <w:pPr>
        <w:pStyle w:val="NormalWeb"/>
        <w:numPr>
          <w:ilvl w:val="2"/>
          <w:numId w:val="35"/>
        </w:numPr>
        <w:shd w:val="clear" w:color="auto" w:fill="FFFFFF"/>
        <w:spacing w:before="0" w:beforeAutospacing="0" w:after="0" w:afterAutospacing="0" w:line="360" w:lineRule="auto"/>
        <w:ind w:left="567" w:right="-11" w:hanging="567"/>
        <w:contextualSpacing/>
        <w:jc w:val="both"/>
        <w:rPr>
          <w:rFonts w:ascii="Bookman Old Style" w:hAnsi="Bookman Old Style"/>
          <w:lang w:val="en-ID"/>
        </w:rPr>
      </w:pPr>
      <w:r w:rsidRPr="00EB1082">
        <w:rPr>
          <w:rFonts w:ascii="Bookman Old Style" w:hAnsi="Bookman Old Style" w:cs="Arial"/>
          <w:color w:val="000000"/>
          <w:shd w:val="clear" w:color="auto" w:fill="FFFFFF"/>
          <w:lang w:val="en-ID"/>
        </w:rPr>
        <w:t xml:space="preserve">Pasal 42A </w:t>
      </w:r>
      <w:r>
        <w:rPr>
          <w:rFonts w:ascii="Bookman Old Style" w:hAnsi="Bookman Old Style" w:cs="Arial"/>
          <w:color w:val="000000"/>
          <w:shd w:val="clear" w:color="auto" w:fill="FFFFFF"/>
          <w:lang w:val="en-ID"/>
        </w:rPr>
        <w:t>UU</w:t>
      </w:r>
      <w:r w:rsidRPr="0085419C">
        <w:rPr>
          <w:rFonts w:ascii="Bookman Old Style" w:hAnsi="Bookman Old Style" w:cs="Arial"/>
          <w:color w:val="000000"/>
          <w:shd w:val="clear" w:color="auto" w:fill="FFFFFF"/>
          <w:lang w:val="en-ID"/>
        </w:rPr>
        <w:t xml:space="preserve"> tentang </w:t>
      </w:r>
      <w:r>
        <w:rPr>
          <w:rFonts w:ascii="Bookman Old Style" w:hAnsi="Bookman Old Style" w:cs="Arial"/>
          <w:color w:val="000000"/>
          <w:shd w:val="clear" w:color="auto" w:fill="FFFFFF"/>
          <w:lang w:val="en-ID"/>
        </w:rPr>
        <w:t>PPP</w:t>
      </w:r>
    </w:p>
    <w:p w14:paraId="70D97A02" w14:textId="77777777" w:rsidR="00FA5351" w:rsidRDefault="00FA5351" w:rsidP="00FA5351">
      <w:pPr>
        <w:pStyle w:val="NormalWeb"/>
        <w:shd w:val="clear" w:color="auto" w:fill="FFFFFF"/>
        <w:spacing w:before="0" w:beforeAutospacing="0" w:after="0" w:afterAutospacing="0" w:line="360" w:lineRule="auto"/>
        <w:ind w:right="-11" w:firstLine="567"/>
        <w:contextualSpacing/>
        <w:jc w:val="both"/>
        <w:rPr>
          <w:rFonts w:ascii="Bookman Old Style" w:hAnsi="Bookman Old Style" w:cs="Arial"/>
          <w:color w:val="000000"/>
          <w:shd w:val="clear" w:color="auto" w:fill="FFFFFF"/>
          <w:lang w:val="en-ID"/>
        </w:rPr>
      </w:pPr>
      <w:r w:rsidRPr="008B10AD">
        <w:rPr>
          <w:rFonts w:ascii="Bookman Old Style" w:hAnsi="Bookman Old Style"/>
          <w:bCs/>
          <w:lang w:val="en-ID"/>
        </w:rPr>
        <w:t xml:space="preserve">Sebagaimana diatur dalam </w:t>
      </w:r>
      <w:r w:rsidRPr="008B10AD">
        <w:rPr>
          <w:rFonts w:ascii="Bookman Old Style" w:hAnsi="Bookman Old Style" w:cs="Arial"/>
          <w:color w:val="000000"/>
          <w:shd w:val="clear" w:color="auto" w:fill="FFFFFF"/>
          <w:lang w:val="en-ID"/>
        </w:rPr>
        <w:t xml:space="preserve">Pasal 42A </w:t>
      </w:r>
      <w:r>
        <w:rPr>
          <w:rFonts w:ascii="Bookman Old Style" w:hAnsi="Bookman Old Style" w:cs="Arial"/>
          <w:color w:val="000000"/>
          <w:shd w:val="clear" w:color="auto" w:fill="FFFFFF"/>
          <w:lang w:val="en-ID"/>
        </w:rPr>
        <w:t>bahwa p</w:t>
      </w:r>
      <w:r w:rsidRPr="008B10AD">
        <w:rPr>
          <w:rFonts w:ascii="Bookman Old Style" w:hAnsi="Bookman Old Style" w:cs="Arial"/>
          <w:color w:val="000000"/>
          <w:shd w:val="clear" w:color="auto" w:fill="FFFFFF"/>
          <w:lang w:val="en-ID"/>
        </w:rPr>
        <w:t>enggunaan metode omnibus dalam penyusunan suatu rancangan peraturan perundang-undangan harus ditetapkan dalam dokumen perencanaan</w:t>
      </w:r>
      <w:r>
        <w:rPr>
          <w:rFonts w:ascii="Bookman Old Style" w:hAnsi="Bookman Old Style" w:cs="Arial"/>
          <w:color w:val="000000"/>
          <w:shd w:val="clear" w:color="auto" w:fill="FFFFFF"/>
          <w:lang w:val="en-ID"/>
        </w:rPr>
        <w:t>.</w:t>
      </w:r>
      <w:r w:rsidRPr="008B10AD">
        <w:rPr>
          <w:rFonts w:ascii="Bookman Old Style" w:hAnsi="Bookman Old Style" w:cs="Arial"/>
          <w:color w:val="000000"/>
          <w:shd w:val="clear" w:color="auto" w:fill="FFFFFF"/>
          <w:lang w:val="en-ID"/>
        </w:rPr>
        <w:t xml:space="preserve"> </w:t>
      </w:r>
      <w:r>
        <w:rPr>
          <w:rFonts w:ascii="Bookman Old Style" w:hAnsi="Bookman Old Style" w:cs="Arial"/>
          <w:color w:val="000000"/>
          <w:shd w:val="clear" w:color="auto" w:fill="FFFFFF"/>
          <w:lang w:val="en-ID"/>
        </w:rPr>
        <w:t>Selanjutnya</w:t>
      </w:r>
      <w:r w:rsidRPr="008B10AD">
        <w:rPr>
          <w:rFonts w:ascii="Bookman Old Style" w:hAnsi="Bookman Old Style" w:cs="Arial"/>
          <w:color w:val="000000"/>
          <w:shd w:val="clear" w:color="auto" w:fill="FFFFFF"/>
          <w:lang w:val="en-ID"/>
        </w:rPr>
        <w:t xml:space="preserve"> dalam penjelasan </w:t>
      </w:r>
      <w:r>
        <w:rPr>
          <w:rFonts w:ascii="Bookman Old Style" w:hAnsi="Bookman Old Style" w:cs="Arial"/>
          <w:color w:val="000000"/>
          <w:shd w:val="clear" w:color="auto" w:fill="FFFFFF"/>
          <w:lang w:val="en-ID"/>
        </w:rPr>
        <w:t>p</w:t>
      </w:r>
      <w:r w:rsidRPr="008B10AD">
        <w:rPr>
          <w:rFonts w:ascii="Bookman Old Style" w:hAnsi="Bookman Old Style" w:cs="Arial"/>
          <w:color w:val="000000"/>
          <w:shd w:val="clear" w:color="auto" w:fill="FFFFFF"/>
          <w:lang w:val="en-ID"/>
        </w:rPr>
        <w:t xml:space="preserve">asal </w:t>
      </w:r>
      <w:r>
        <w:rPr>
          <w:rFonts w:ascii="Bookman Old Style" w:hAnsi="Bookman Old Style" w:cs="Arial"/>
          <w:color w:val="000000"/>
          <w:shd w:val="clear" w:color="auto" w:fill="FFFFFF"/>
          <w:lang w:val="en-ID"/>
        </w:rPr>
        <w:t>dijelaskan bahwa</w:t>
      </w:r>
      <w:r w:rsidRPr="008B10AD">
        <w:rPr>
          <w:rFonts w:ascii="Bookman Old Style" w:hAnsi="Bookman Old Style" w:cs="Arial"/>
          <w:color w:val="000000"/>
          <w:shd w:val="clear" w:color="auto" w:fill="FFFFFF"/>
          <w:lang w:val="en-ID"/>
        </w:rPr>
        <w:t xml:space="preserve"> yang dimaksud dengan "dokumen perencanaan" antara lain adalah Pro</w:t>
      </w:r>
      <w:r>
        <w:rPr>
          <w:rFonts w:ascii="Bookman Old Style" w:hAnsi="Bookman Old Style" w:cs="Arial"/>
          <w:color w:val="000000"/>
          <w:shd w:val="clear" w:color="auto" w:fill="FFFFFF"/>
          <w:lang w:val="en-ID"/>
        </w:rPr>
        <w:t>gram L</w:t>
      </w:r>
      <w:r w:rsidRPr="008B10AD">
        <w:rPr>
          <w:rFonts w:ascii="Bookman Old Style" w:hAnsi="Bookman Old Style" w:cs="Arial"/>
          <w:color w:val="000000"/>
          <w:shd w:val="clear" w:color="auto" w:fill="FFFFFF"/>
          <w:lang w:val="en-ID"/>
        </w:rPr>
        <w:t>eg</w:t>
      </w:r>
      <w:r>
        <w:rPr>
          <w:rFonts w:ascii="Bookman Old Style" w:hAnsi="Bookman Old Style" w:cs="Arial"/>
          <w:color w:val="000000"/>
          <w:shd w:val="clear" w:color="auto" w:fill="FFFFFF"/>
          <w:lang w:val="en-ID"/>
        </w:rPr>
        <w:t>islasi N</w:t>
      </w:r>
      <w:r w:rsidRPr="008B10AD">
        <w:rPr>
          <w:rFonts w:ascii="Bookman Old Style" w:hAnsi="Bookman Old Style" w:cs="Arial"/>
          <w:color w:val="000000"/>
          <w:shd w:val="clear" w:color="auto" w:fill="FFFFFF"/>
          <w:lang w:val="en-ID"/>
        </w:rPr>
        <w:t>as</w:t>
      </w:r>
      <w:r>
        <w:rPr>
          <w:rFonts w:ascii="Bookman Old Style" w:hAnsi="Bookman Old Style" w:cs="Arial"/>
          <w:color w:val="000000"/>
          <w:shd w:val="clear" w:color="auto" w:fill="FFFFFF"/>
          <w:lang w:val="en-ID"/>
        </w:rPr>
        <w:t>ional</w:t>
      </w:r>
      <w:r w:rsidRPr="008B10AD">
        <w:rPr>
          <w:rFonts w:ascii="Bookman Old Style" w:hAnsi="Bookman Old Style" w:cs="Arial"/>
          <w:color w:val="000000"/>
          <w:shd w:val="clear" w:color="auto" w:fill="FFFFFF"/>
          <w:lang w:val="en-ID"/>
        </w:rPr>
        <w:t>, program penyusunan Peraturan Pemerintah, program penyusunan Peraturan Presiden, Pro</w:t>
      </w:r>
      <w:r>
        <w:rPr>
          <w:rFonts w:ascii="Bookman Old Style" w:hAnsi="Bookman Old Style" w:cs="Arial"/>
          <w:color w:val="000000"/>
          <w:shd w:val="clear" w:color="auto" w:fill="FFFFFF"/>
          <w:lang w:val="en-ID"/>
        </w:rPr>
        <w:t>gram L</w:t>
      </w:r>
      <w:r w:rsidRPr="008B10AD">
        <w:rPr>
          <w:rFonts w:ascii="Bookman Old Style" w:hAnsi="Bookman Old Style" w:cs="Arial"/>
          <w:color w:val="000000"/>
          <w:shd w:val="clear" w:color="auto" w:fill="FFFFFF"/>
          <w:lang w:val="en-ID"/>
        </w:rPr>
        <w:t>eg</w:t>
      </w:r>
      <w:r>
        <w:rPr>
          <w:rFonts w:ascii="Bookman Old Style" w:hAnsi="Bookman Old Style" w:cs="Arial"/>
          <w:color w:val="000000"/>
          <w:shd w:val="clear" w:color="auto" w:fill="FFFFFF"/>
          <w:lang w:val="en-ID"/>
        </w:rPr>
        <w:t>islasi</w:t>
      </w:r>
      <w:r w:rsidRPr="008B10AD">
        <w:rPr>
          <w:rFonts w:ascii="Bookman Old Style" w:hAnsi="Bookman Old Style" w:cs="Arial"/>
          <w:color w:val="000000"/>
          <w:shd w:val="clear" w:color="auto" w:fill="FFFFFF"/>
          <w:lang w:val="en-ID"/>
        </w:rPr>
        <w:t xml:space="preserve"> </w:t>
      </w:r>
      <w:r>
        <w:rPr>
          <w:rFonts w:ascii="Bookman Old Style" w:hAnsi="Bookman Old Style" w:cs="Arial"/>
          <w:color w:val="000000"/>
          <w:shd w:val="clear" w:color="auto" w:fill="FFFFFF"/>
          <w:lang w:val="en-ID"/>
        </w:rPr>
        <w:t xml:space="preserve">Daerah </w:t>
      </w:r>
      <w:r w:rsidRPr="008B10AD">
        <w:rPr>
          <w:rFonts w:ascii="Bookman Old Style" w:hAnsi="Bookman Old Style" w:cs="Arial"/>
          <w:color w:val="000000"/>
          <w:shd w:val="clear" w:color="auto" w:fill="FFFFFF"/>
          <w:lang w:val="en-ID"/>
        </w:rPr>
        <w:t>Provinsi, dan Pro</w:t>
      </w:r>
      <w:r>
        <w:rPr>
          <w:rFonts w:ascii="Bookman Old Style" w:hAnsi="Bookman Old Style" w:cs="Arial"/>
          <w:color w:val="000000"/>
          <w:shd w:val="clear" w:color="auto" w:fill="FFFFFF"/>
          <w:lang w:val="en-ID"/>
        </w:rPr>
        <w:t>gram L</w:t>
      </w:r>
      <w:r w:rsidRPr="008B10AD">
        <w:rPr>
          <w:rFonts w:ascii="Bookman Old Style" w:hAnsi="Bookman Old Style" w:cs="Arial"/>
          <w:color w:val="000000"/>
          <w:shd w:val="clear" w:color="auto" w:fill="FFFFFF"/>
          <w:lang w:val="en-ID"/>
        </w:rPr>
        <w:t>eg</w:t>
      </w:r>
      <w:r>
        <w:rPr>
          <w:rFonts w:ascii="Bookman Old Style" w:hAnsi="Bookman Old Style" w:cs="Arial"/>
          <w:color w:val="000000"/>
          <w:shd w:val="clear" w:color="auto" w:fill="FFFFFF"/>
          <w:lang w:val="en-ID"/>
        </w:rPr>
        <w:t>islasi Daerah</w:t>
      </w:r>
      <w:r w:rsidRPr="008B10AD">
        <w:rPr>
          <w:rFonts w:ascii="Bookman Old Style" w:hAnsi="Bookman Old Style" w:cs="Arial"/>
          <w:color w:val="000000"/>
          <w:shd w:val="clear" w:color="auto" w:fill="FFFFFF"/>
          <w:lang w:val="en-ID"/>
        </w:rPr>
        <w:t xml:space="preserve"> Kabupaten/Kota.</w:t>
      </w:r>
    </w:p>
    <w:p w14:paraId="622A8394" w14:textId="77777777" w:rsidR="00FA5351" w:rsidRPr="009E20E0" w:rsidRDefault="00FA5351" w:rsidP="00FA5351">
      <w:pPr>
        <w:pStyle w:val="NormalWeb"/>
        <w:shd w:val="clear" w:color="auto" w:fill="FFFFFF"/>
        <w:spacing w:before="0" w:beforeAutospacing="0" w:after="0" w:afterAutospacing="0" w:line="360" w:lineRule="auto"/>
        <w:ind w:right="-11" w:firstLine="567"/>
        <w:contextualSpacing/>
        <w:jc w:val="both"/>
        <w:rPr>
          <w:rFonts w:ascii="Bookman Old Style" w:hAnsi="Bookman Old Style" w:cs="Arial"/>
          <w:color w:val="000000"/>
          <w:shd w:val="clear" w:color="auto" w:fill="FFFFFF"/>
          <w:lang w:val="en-ID"/>
        </w:rPr>
      </w:pPr>
      <w:r>
        <w:rPr>
          <w:rFonts w:ascii="Bookman Old Style" w:hAnsi="Bookman Old Style" w:cs="Arial"/>
          <w:color w:val="000000"/>
          <w:shd w:val="clear" w:color="auto" w:fill="FFFFFF"/>
          <w:lang w:val="en-ID"/>
        </w:rPr>
        <w:t>Rumusan penjelasan Pasal 42A muncul saat pembahasan draf RUU dalam f</w:t>
      </w:r>
      <w:r w:rsidRPr="004654D7">
        <w:rPr>
          <w:rFonts w:ascii="Bookman Old Style" w:hAnsi="Bookman Old Style" w:cs="Arial"/>
          <w:color w:val="000000"/>
          <w:shd w:val="clear" w:color="auto" w:fill="FFFFFF"/>
          <w:lang w:val="en-ID"/>
        </w:rPr>
        <w:t>orum rapat Panitia Kerja Badan Legislasi DPR RI dan Pemerintah menyepakati bahwa pentingnya untuk menegaskan penggunaaan metode omnibus suatu RUU mulai dari tahap perencanaan yang dimuat dalam dokumen perencanaan berupa</w:t>
      </w:r>
      <w:r>
        <w:rPr>
          <w:rFonts w:ascii="Bookman Old Style" w:hAnsi="Bookman Old Style" w:cs="Arial"/>
          <w:color w:val="000000"/>
          <w:shd w:val="clear" w:color="auto" w:fill="FFFFFF"/>
          <w:lang w:val="en-ID"/>
        </w:rPr>
        <w:t xml:space="preserve"> </w:t>
      </w:r>
      <w:r w:rsidRPr="0076176B">
        <w:rPr>
          <w:rFonts w:ascii="Bookman Old Style" w:hAnsi="Bookman Old Style" w:cs="Arial"/>
          <w:color w:val="000000"/>
          <w:shd w:val="clear" w:color="auto" w:fill="FFFFFF"/>
          <w:lang w:val="en-ID"/>
        </w:rPr>
        <w:t>Program Legislasi Nasional (Prolegnas)</w:t>
      </w:r>
      <w:r>
        <w:rPr>
          <w:rFonts w:ascii="Bookman Old Style" w:hAnsi="Bookman Old Style" w:cs="Arial"/>
          <w:color w:val="000000"/>
          <w:shd w:val="clear" w:color="auto" w:fill="FFFFFF"/>
          <w:lang w:val="en-ID"/>
        </w:rPr>
        <w:t>.</w:t>
      </w:r>
    </w:p>
    <w:p w14:paraId="1406B157" w14:textId="77777777" w:rsidR="00FA5351" w:rsidRPr="00EB1082" w:rsidRDefault="00FA5351" w:rsidP="00596DE8">
      <w:pPr>
        <w:pStyle w:val="NormalWeb"/>
        <w:numPr>
          <w:ilvl w:val="2"/>
          <w:numId w:val="35"/>
        </w:numPr>
        <w:shd w:val="clear" w:color="auto" w:fill="FFFFFF"/>
        <w:spacing w:before="0" w:beforeAutospacing="0" w:after="0" w:afterAutospacing="0" w:line="360" w:lineRule="auto"/>
        <w:ind w:left="567" w:right="-9" w:hanging="567"/>
        <w:contextualSpacing/>
        <w:jc w:val="both"/>
        <w:rPr>
          <w:rFonts w:ascii="Bookman Old Style" w:hAnsi="Bookman Old Style"/>
          <w:bCs/>
        </w:rPr>
      </w:pPr>
      <w:r w:rsidRPr="00EB1082">
        <w:rPr>
          <w:rFonts w:ascii="Bookman Old Style" w:hAnsi="Bookman Old Style"/>
          <w:bCs/>
        </w:rPr>
        <w:t xml:space="preserve">Pasal 64 </w:t>
      </w:r>
      <w:r>
        <w:rPr>
          <w:rFonts w:ascii="Bookman Old Style" w:hAnsi="Bookman Old Style" w:cs="Arial"/>
          <w:color w:val="000000"/>
          <w:shd w:val="clear" w:color="auto" w:fill="FFFFFF"/>
          <w:lang w:val="en-ID"/>
        </w:rPr>
        <w:t>UU</w:t>
      </w:r>
      <w:r w:rsidRPr="0085419C">
        <w:rPr>
          <w:rFonts w:ascii="Bookman Old Style" w:hAnsi="Bookman Old Style" w:cs="Arial"/>
          <w:color w:val="000000"/>
          <w:shd w:val="clear" w:color="auto" w:fill="FFFFFF"/>
          <w:lang w:val="en-ID"/>
        </w:rPr>
        <w:t xml:space="preserve"> tentang </w:t>
      </w:r>
      <w:r>
        <w:rPr>
          <w:rFonts w:ascii="Bookman Old Style" w:hAnsi="Bookman Old Style" w:cs="Arial"/>
          <w:color w:val="000000"/>
          <w:shd w:val="clear" w:color="auto" w:fill="FFFFFF"/>
          <w:lang w:val="en-ID"/>
        </w:rPr>
        <w:t>PPP</w:t>
      </w:r>
    </w:p>
    <w:p w14:paraId="5FCE11A6" w14:textId="77777777" w:rsidR="00FA5351" w:rsidRDefault="00FA5351" w:rsidP="00FA5351">
      <w:pPr>
        <w:pStyle w:val="NormalWeb"/>
        <w:shd w:val="clear" w:color="auto" w:fill="FFFFFF"/>
        <w:spacing w:before="0" w:beforeAutospacing="0" w:after="0" w:afterAutospacing="0" w:line="360" w:lineRule="auto"/>
        <w:ind w:right="-11" w:firstLine="567"/>
        <w:contextualSpacing/>
        <w:jc w:val="both"/>
        <w:rPr>
          <w:rFonts w:ascii="Bookman Old Style" w:hAnsi="Bookman Old Style"/>
          <w:bCs/>
          <w:lang w:val="en-ID"/>
        </w:rPr>
      </w:pPr>
      <w:r>
        <w:rPr>
          <w:rFonts w:ascii="Bookman Old Style" w:hAnsi="Bookman Old Style" w:cs="Arial"/>
          <w:color w:val="000000"/>
          <w:shd w:val="clear" w:color="auto" w:fill="FFFFFF"/>
          <w:lang w:val="en-ID"/>
        </w:rPr>
        <w:t xml:space="preserve">Ketentuan </w:t>
      </w:r>
      <w:r w:rsidRPr="00AA00E9">
        <w:rPr>
          <w:rFonts w:ascii="Bookman Old Style" w:hAnsi="Bookman Old Style" w:cs="Arial"/>
          <w:color w:val="000000"/>
          <w:shd w:val="clear" w:color="auto" w:fill="FFFFFF"/>
          <w:lang w:val="en-ID"/>
        </w:rPr>
        <w:t xml:space="preserve">Pasal 64 </w:t>
      </w:r>
      <w:r>
        <w:rPr>
          <w:rFonts w:ascii="Bookman Old Style" w:hAnsi="Bookman Old Style" w:cs="Arial"/>
          <w:color w:val="000000"/>
          <w:shd w:val="clear" w:color="auto" w:fill="FFFFFF"/>
          <w:lang w:val="en-ID"/>
        </w:rPr>
        <w:t>UU</w:t>
      </w:r>
      <w:r w:rsidRPr="0085419C">
        <w:rPr>
          <w:rFonts w:ascii="Bookman Old Style" w:hAnsi="Bookman Old Style" w:cs="Arial"/>
          <w:color w:val="000000"/>
          <w:shd w:val="clear" w:color="auto" w:fill="FFFFFF"/>
          <w:lang w:val="en-ID"/>
        </w:rPr>
        <w:t xml:space="preserve"> tentang </w:t>
      </w:r>
      <w:r>
        <w:rPr>
          <w:rFonts w:ascii="Bookman Old Style" w:hAnsi="Bookman Old Style" w:cs="Arial"/>
          <w:color w:val="000000"/>
          <w:shd w:val="clear" w:color="auto" w:fill="FFFFFF"/>
          <w:lang w:val="en-ID"/>
        </w:rPr>
        <w:t xml:space="preserve">PPP terutama </w:t>
      </w:r>
      <w:r w:rsidRPr="00AA00E9">
        <w:rPr>
          <w:rFonts w:ascii="Bookman Old Style" w:hAnsi="Bookman Old Style" w:cs="Arial"/>
          <w:color w:val="000000"/>
          <w:shd w:val="clear" w:color="auto" w:fill="FFFFFF"/>
          <w:lang w:val="en-ID"/>
        </w:rPr>
        <w:t xml:space="preserve">dalam </w:t>
      </w:r>
      <w:r>
        <w:rPr>
          <w:rFonts w:ascii="Bookman Old Style" w:hAnsi="Bookman Old Style" w:cs="Arial"/>
          <w:color w:val="000000"/>
          <w:shd w:val="clear" w:color="auto" w:fill="FFFFFF"/>
          <w:lang w:val="en-ID"/>
        </w:rPr>
        <w:t>a</w:t>
      </w:r>
      <w:r w:rsidRPr="00AA00E9">
        <w:rPr>
          <w:rFonts w:ascii="Bookman Old Style" w:hAnsi="Bookman Old Style" w:cs="Arial"/>
          <w:color w:val="000000"/>
          <w:shd w:val="clear" w:color="auto" w:fill="FFFFFF"/>
          <w:lang w:val="en-ID"/>
        </w:rPr>
        <w:t xml:space="preserve">yat (1) </w:t>
      </w:r>
      <w:r w:rsidRPr="00CB0A55">
        <w:rPr>
          <w:rFonts w:ascii="Bookman Old Style" w:hAnsi="Bookman Old Style" w:cs="Arial"/>
          <w:i/>
          <w:iCs/>
          <w:color w:val="000000"/>
          <w:shd w:val="clear" w:color="auto" w:fill="FFFFFF"/>
          <w:lang w:val="en-ID"/>
        </w:rPr>
        <w:t>juncto</w:t>
      </w:r>
      <w:r>
        <w:rPr>
          <w:rFonts w:ascii="Bookman Old Style" w:hAnsi="Bookman Old Style" w:cs="Arial"/>
          <w:color w:val="000000"/>
          <w:shd w:val="clear" w:color="auto" w:fill="FFFFFF"/>
          <w:lang w:val="en-ID"/>
        </w:rPr>
        <w:t xml:space="preserve"> a</w:t>
      </w:r>
      <w:r w:rsidRPr="00AA00E9">
        <w:rPr>
          <w:rFonts w:ascii="Bookman Old Style" w:hAnsi="Bookman Old Style" w:cs="Arial"/>
          <w:color w:val="000000"/>
          <w:shd w:val="clear" w:color="auto" w:fill="FFFFFF"/>
          <w:lang w:val="en-ID"/>
        </w:rPr>
        <w:t>yat (2)</w:t>
      </w:r>
      <w:r>
        <w:rPr>
          <w:rFonts w:ascii="Bookman Old Style" w:hAnsi="Bookman Old Style" w:cs="Arial"/>
          <w:color w:val="000000"/>
          <w:shd w:val="clear" w:color="auto" w:fill="FFFFFF"/>
          <w:lang w:val="en-ID"/>
        </w:rPr>
        <w:t xml:space="preserve"> </w:t>
      </w:r>
      <w:r w:rsidRPr="00AA00E9">
        <w:rPr>
          <w:rFonts w:ascii="Bookman Old Style" w:hAnsi="Bookman Old Style" w:cs="Arial"/>
          <w:color w:val="000000"/>
          <w:shd w:val="clear" w:color="auto" w:fill="FFFFFF"/>
          <w:lang w:val="en-ID"/>
        </w:rPr>
        <w:t>diatur bahwa penyusunan rancangan peraturan perundang undangan dilakukan sesuai dengan teknik penyusunan peraturan perundang-undangan sebagaimana tercantum dalam Lampiran II yang merupa</w:t>
      </w:r>
      <w:r>
        <w:rPr>
          <w:rFonts w:ascii="Bookman Old Style" w:hAnsi="Bookman Old Style" w:cs="Arial"/>
          <w:color w:val="000000"/>
          <w:shd w:val="clear" w:color="auto" w:fill="FFFFFF"/>
          <w:lang w:val="en-ID"/>
        </w:rPr>
        <w:t>k</w:t>
      </w:r>
      <w:r w:rsidRPr="00AA00E9">
        <w:rPr>
          <w:rFonts w:ascii="Bookman Old Style" w:hAnsi="Bookman Old Style" w:cs="Arial"/>
          <w:color w:val="000000"/>
          <w:shd w:val="clear" w:color="auto" w:fill="FFFFFF"/>
          <w:lang w:val="en-ID"/>
        </w:rPr>
        <w:t>an bagian tidak terpisahkan dari Undang</w:t>
      </w:r>
      <w:r>
        <w:rPr>
          <w:rFonts w:ascii="Bookman Old Style" w:hAnsi="Bookman Old Style" w:cs="Arial"/>
          <w:color w:val="000000"/>
          <w:shd w:val="clear" w:color="auto" w:fill="FFFFFF"/>
          <w:lang w:val="en-ID"/>
        </w:rPr>
        <w:t>-</w:t>
      </w:r>
      <w:r w:rsidRPr="00AA00E9">
        <w:rPr>
          <w:rFonts w:ascii="Bookman Old Style" w:hAnsi="Bookman Old Style" w:cs="Arial"/>
          <w:color w:val="000000"/>
          <w:shd w:val="clear" w:color="auto" w:fill="FFFFFF"/>
          <w:lang w:val="en-ID"/>
        </w:rPr>
        <w:t xml:space="preserve">Undang ini. </w:t>
      </w:r>
      <w:r>
        <w:rPr>
          <w:rFonts w:ascii="Bookman Old Style" w:hAnsi="Bookman Old Style" w:cs="Arial"/>
          <w:color w:val="000000"/>
          <w:shd w:val="clear" w:color="auto" w:fill="FFFFFF"/>
          <w:lang w:val="en-ID"/>
        </w:rPr>
        <w:t xml:space="preserve">Adapun </w:t>
      </w:r>
      <w:r>
        <w:rPr>
          <w:rFonts w:ascii="Bookman Old Style" w:hAnsi="Bookman Old Style"/>
          <w:bCs/>
          <w:lang w:val="en-ID"/>
        </w:rPr>
        <w:t>UU ini</w:t>
      </w:r>
      <w:r w:rsidRPr="008B10AD">
        <w:rPr>
          <w:rFonts w:ascii="Bookman Old Style" w:hAnsi="Bookman Old Style"/>
          <w:bCs/>
          <w:lang w:val="en-ID"/>
        </w:rPr>
        <w:t xml:space="preserve"> </w:t>
      </w:r>
      <w:r>
        <w:rPr>
          <w:rFonts w:ascii="Bookman Old Style" w:hAnsi="Bookman Old Style"/>
          <w:bCs/>
          <w:lang w:val="en-ID"/>
        </w:rPr>
        <w:t>juga me</w:t>
      </w:r>
      <w:r w:rsidRPr="008B10AD">
        <w:rPr>
          <w:rFonts w:ascii="Bookman Old Style" w:hAnsi="Bookman Old Style"/>
          <w:bCs/>
          <w:lang w:val="en-ID"/>
        </w:rPr>
        <w:t>lakukan peruba</w:t>
      </w:r>
      <w:r>
        <w:rPr>
          <w:rFonts w:ascii="Bookman Old Style" w:hAnsi="Bookman Old Style"/>
          <w:bCs/>
          <w:lang w:val="en-ID"/>
        </w:rPr>
        <w:t xml:space="preserve">han </w:t>
      </w:r>
      <w:r w:rsidRPr="004F2906">
        <w:rPr>
          <w:rFonts w:ascii="Bookman Old Style" w:hAnsi="Bookman Old Style"/>
          <w:bCs/>
          <w:lang w:val="en-ID"/>
        </w:rPr>
        <w:t xml:space="preserve">terhadap teknik penyusunan peraturan </w:t>
      </w:r>
      <w:r w:rsidRPr="008B10AD">
        <w:rPr>
          <w:rFonts w:ascii="Bookman Old Style" w:hAnsi="Bookman Old Style"/>
          <w:bCs/>
          <w:lang w:val="en-ID"/>
        </w:rPr>
        <w:t xml:space="preserve">perundang-undangan beserta contohnya yang ditempatkan dalam Lampiran II yaitu dengan menambahkan metode omnibus untuk </w:t>
      </w:r>
      <w:r w:rsidRPr="008B10AD">
        <w:rPr>
          <w:rFonts w:ascii="Bookman Old Style" w:hAnsi="Bookman Old Style"/>
          <w:bCs/>
          <w:lang w:val="en-ID"/>
        </w:rPr>
        <w:lastRenderedPageBreak/>
        <w:t>memberikan pedoman yang pasti, baku, dan standar yang mengikat semua lembaga yang berwenang membentuk peraturan perundang-undangan.</w:t>
      </w:r>
      <w:r w:rsidRPr="008B10AD">
        <w:rPr>
          <w:rStyle w:val="FootnoteReference"/>
          <w:rFonts w:ascii="Bookman Old Style" w:hAnsi="Bookman Old Style"/>
          <w:bCs/>
          <w:lang w:val="en-ID"/>
        </w:rPr>
        <w:footnoteReference w:id="83"/>
      </w:r>
      <w:r w:rsidRPr="008B10AD">
        <w:rPr>
          <w:rFonts w:ascii="Bookman Old Style" w:hAnsi="Bookman Old Style"/>
          <w:bCs/>
          <w:lang w:val="en-ID"/>
        </w:rPr>
        <w:t xml:space="preserve"> Hal ini sebagaimana telah dicantumkan dalam Lampiran II </w:t>
      </w:r>
      <w:r>
        <w:rPr>
          <w:rFonts w:ascii="Bookman Old Style" w:hAnsi="Bookman Old Style" w:cs="Arial"/>
          <w:color w:val="000000"/>
          <w:shd w:val="clear" w:color="auto" w:fill="FFFFFF"/>
          <w:lang w:val="en-ID"/>
        </w:rPr>
        <w:t>UU</w:t>
      </w:r>
      <w:r w:rsidRPr="0085419C">
        <w:rPr>
          <w:rFonts w:ascii="Bookman Old Style" w:hAnsi="Bookman Old Style" w:cs="Arial"/>
          <w:color w:val="000000"/>
          <w:shd w:val="clear" w:color="auto" w:fill="FFFFFF"/>
          <w:lang w:val="en-ID"/>
        </w:rPr>
        <w:t xml:space="preserve"> tentang </w:t>
      </w:r>
      <w:r>
        <w:rPr>
          <w:rFonts w:ascii="Bookman Old Style" w:hAnsi="Bookman Old Style" w:cs="Arial"/>
          <w:color w:val="000000"/>
          <w:shd w:val="clear" w:color="auto" w:fill="FFFFFF"/>
          <w:lang w:val="en-ID"/>
        </w:rPr>
        <w:t>PPP</w:t>
      </w:r>
      <w:r w:rsidRPr="008B10AD">
        <w:rPr>
          <w:rFonts w:ascii="Bookman Old Style" w:hAnsi="Bookman Old Style"/>
          <w:bCs/>
          <w:lang w:val="en-ID"/>
        </w:rPr>
        <w:t xml:space="preserve"> di Angka </w:t>
      </w:r>
      <w:r w:rsidRPr="008B10AD">
        <w:rPr>
          <w:rFonts w:ascii="Bookman Old Style" w:hAnsi="Bookman Old Style" w:cs="Arial"/>
          <w:color w:val="000000"/>
          <w:shd w:val="clear" w:color="auto" w:fill="FFFFFF"/>
          <w:lang w:val="en-ID"/>
        </w:rPr>
        <w:t>27a,</w:t>
      </w:r>
      <w:r w:rsidRPr="008B10AD">
        <w:rPr>
          <w:rFonts w:ascii="Bookman Old Style" w:hAnsi="Bookman Old Style"/>
          <w:bCs/>
          <w:lang w:val="en-ID"/>
        </w:rPr>
        <w:t xml:space="preserve"> Angka</w:t>
      </w:r>
      <w:r w:rsidRPr="008B10AD">
        <w:rPr>
          <w:rFonts w:ascii="Bookman Old Style" w:hAnsi="Bookman Old Style" w:cs="Arial"/>
          <w:color w:val="000000"/>
          <w:shd w:val="clear" w:color="auto" w:fill="FFFFFF"/>
          <w:lang w:val="en-ID"/>
        </w:rPr>
        <w:t xml:space="preserve"> 41b s.d </w:t>
      </w:r>
      <w:r w:rsidRPr="008B10AD">
        <w:rPr>
          <w:rFonts w:ascii="Bookman Old Style" w:hAnsi="Bookman Old Style"/>
          <w:bCs/>
          <w:lang w:val="en-ID"/>
        </w:rPr>
        <w:t>Angka</w:t>
      </w:r>
      <w:r w:rsidRPr="008B10AD">
        <w:rPr>
          <w:rFonts w:ascii="Bookman Old Style" w:hAnsi="Bookman Old Style" w:cs="Arial"/>
          <w:color w:val="000000"/>
          <w:shd w:val="clear" w:color="auto" w:fill="FFFFFF"/>
          <w:lang w:val="en-ID"/>
        </w:rPr>
        <w:t xml:space="preserve"> 41d, </w:t>
      </w:r>
      <w:r w:rsidRPr="008B10AD">
        <w:rPr>
          <w:rFonts w:ascii="Bookman Old Style" w:hAnsi="Bookman Old Style"/>
          <w:bCs/>
          <w:lang w:val="en-ID"/>
        </w:rPr>
        <w:t>Angka</w:t>
      </w:r>
      <w:r w:rsidRPr="008B10AD">
        <w:rPr>
          <w:rFonts w:ascii="Bookman Old Style" w:hAnsi="Bookman Old Style" w:cs="Arial"/>
          <w:color w:val="000000"/>
          <w:shd w:val="clear" w:color="auto" w:fill="FFFFFF"/>
          <w:lang w:val="en-ID"/>
        </w:rPr>
        <w:t xml:space="preserve"> 111b s.d </w:t>
      </w:r>
      <w:r w:rsidRPr="008B10AD">
        <w:rPr>
          <w:rFonts w:ascii="Bookman Old Style" w:hAnsi="Bookman Old Style"/>
          <w:bCs/>
          <w:lang w:val="en-ID"/>
        </w:rPr>
        <w:t>Angka</w:t>
      </w:r>
      <w:r w:rsidRPr="008B10AD">
        <w:rPr>
          <w:rFonts w:ascii="Bookman Old Style" w:hAnsi="Bookman Old Style" w:cs="Arial"/>
          <w:color w:val="000000"/>
          <w:shd w:val="clear" w:color="auto" w:fill="FFFFFF"/>
          <w:lang w:val="en-ID"/>
        </w:rPr>
        <w:t xml:space="preserve"> 111j, 189a,</w:t>
      </w:r>
      <w:r w:rsidRPr="008B10AD">
        <w:rPr>
          <w:rFonts w:ascii="Bookman Old Style" w:hAnsi="Bookman Old Style"/>
          <w:bCs/>
          <w:lang w:val="en-ID"/>
        </w:rPr>
        <w:t xml:space="preserve"> Angka</w:t>
      </w:r>
      <w:r w:rsidRPr="008B10AD">
        <w:rPr>
          <w:rFonts w:ascii="Bookman Old Style" w:hAnsi="Bookman Old Style" w:cs="Arial"/>
          <w:color w:val="000000"/>
          <w:shd w:val="clear" w:color="auto" w:fill="FFFFFF"/>
          <w:lang w:val="en-ID"/>
        </w:rPr>
        <w:t xml:space="preserve"> 233b, dan bentuk RUU</w:t>
      </w:r>
      <w:r>
        <w:rPr>
          <w:rFonts w:ascii="Bookman Old Style" w:hAnsi="Bookman Old Style" w:cs="Arial"/>
          <w:color w:val="000000"/>
          <w:shd w:val="clear" w:color="auto" w:fill="FFFFFF"/>
          <w:lang w:val="en-ID"/>
        </w:rPr>
        <w:t xml:space="preserve"> </w:t>
      </w:r>
      <w:r w:rsidRPr="008B10AD">
        <w:rPr>
          <w:rFonts w:ascii="Bookman Old Style" w:hAnsi="Bookman Old Style" w:cs="Arial"/>
          <w:color w:val="000000"/>
          <w:shd w:val="clear" w:color="auto" w:fill="FFFFFF"/>
          <w:lang w:val="en-ID"/>
        </w:rPr>
        <w:t xml:space="preserve">perubahan </w:t>
      </w:r>
      <w:r>
        <w:rPr>
          <w:rFonts w:ascii="Bookman Old Style" w:hAnsi="Bookman Old Style" w:cs="Arial"/>
          <w:color w:val="000000"/>
          <w:shd w:val="clear" w:color="auto" w:fill="FFFFFF"/>
          <w:lang w:val="en-ID"/>
        </w:rPr>
        <w:t xml:space="preserve">UU </w:t>
      </w:r>
      <w:r w:rsidRPr="008B10AD">
        <w:rPr>
          <w:rFonts w:ascii="Bookman Old Style" w:hAnsi="Bookman Old Style" w:cs="Arial"/>
          <w:color w:val="000000"/>
          <w:shd w:val="clear" w:color="auto" w:fill="FFFFFF"/>
          <w:lang w:val="en-ID"/>
        </w:rPr>
        <w:t>(metode omnibus).</w:t>
      </w:r>
    </w:p>
    <w:p w14:paraId="7F87EC3C" w14:textId="77777777" w:rsidR="00FA5351" w:rsidRPr="00EB1082" w:rsidRDefault="00FA5351" w:rsidP="00FA5351">
      <w:pPr>
        <w:pStyle w:val="NormalWeb"/>
        <w:shd w:val="clear" w:color="auto" w:fill="FFFFFF"/>
        <w:spacing w:before="0" w:beforeAutospacing="0" w:after="0" w:afterAutospacing="0" w:line="360" w:lineRule="auto"/>
        <w:ind w:right="-11" w:firstLine="567"/>
        <w:contextualSpacing/>
        <w:jc w:val="both"/>
        <w:rPr>
          <w:rFonts w:ascii="Bookman Old Style" w:hAnsi="Bookman Old Style"/>
          <w:lang w:val="en-ID"/>
        </w:rPr>
      </w:pPr>
      <w:r w:rsidRPr="00AA00E9">
        <w:rPr>
          <w:rFonts w:ascii="Bookman Old Style" w:hAnsi="Bookman Old Style" w:cs="Arial"/>
          <w:color w:val="000000"/>
          <w:shd w:val="clear" w:color="auto" w:fill="FFFFFF"/>
          <w:lang w:val="en-ID"/>
        </w:rPr>
        <w:t xml:space="preserve">Selanjutnya, </w:t>
      </w:r>
      <w:r>
        <w:rPr>
          <w:rFonts w:ascii="Bookman Old Style" w:hAnsi="Bookman Old Style" w:cs="Arial"/>
          <w:color w:val="000000"/>
          <w:shd w:val="clear" w:color="auto" w:fill="FFFFFF"/>
          <w:lang w:val="en-ID"/>
        </w:rPr>
        <w:t>dalam Pasal 64 ditambahkan ketentuan</w:t>
      </w:r>
      <w:r w:rsidRPr="00AA00E9">
        <w:rPr>
          <w:rFonts w:ascii="Bookman Old Style" w:hAnsi="Bookman Old Style" w:cs="Arial"/>
          <w:color w:val="000000"/>
          <w:shd w:val="clear" w:color="auto" w:fill="FFFFFF"/>
          <w:lang w:val="en-ID"/>
        </w:rPr>
        <w:t xml:space="preserve"> ayat (1a) menyatakan bahwa penyusunan dari suatu rancangan peraturan perundang-undangan dapat menggunakan metode omnibus.</w:t>
      </w:r>
      <w:r>
        <w:rPr>
          <w:rFonts w:ascii="Bookman Old Style" w:hAnsi="Bookman Old Style" w:cs="Arial"/>
          <w:color w:val="000000"/>
          <w:shd w:val="clear" w:color="auto" w:fill="FFFFFF"/>
          <w:lang w:val="en-ID"/>
        </w:rPr>
        <w:t xml:space="preserve"> </w:t>
      </w:r>
      <w:r w:rsidRPr="00AA00E9">
        <w:rPr>
          <w:rFonts w:ascii="Bookman Old Style" w:hAnsi="Bookman Old Style" w:cs="Arial"/>
          <w:color w:val="000000"/>
          <w:shd w:val="clear" w:color="auto" w:fill="FFFFFF"/>
          <w:lang w:val="en-ID"/>
        </w:rPr>
        <w:t xml:space="preserve">Di ayat (1b) diatur </w:t>
      </w:r>
      <w:r w:rsidRPr="00DB50E2">
        <w:rPr>
          <w:rFonts w:ascii="Bookman Old Style" w:hAnsi="Bookman Old Style" w:cs="Arial"/>
          <w:color w:val="000000"/>
          <w:shd w:val="clear" w:color="auto" w:fill="FFFFFF"/>
          <w:lang w:val="en-ID"/>
        </w:rPr>
        <w:t xml:space="preserve">bahwa metode omnibus merupakan metode penyusunan peraturan </w:t>
      </w:r>
      <w:r w:rsidRPr="00EB1082">
        <w:rPr>
          <w:rFonts w:ascii="Bookman Old Style" w:hAnsi="Bookman Old Style" w:cs="Arial"/>
          <w:color w:val="000000"/>
          <w:shd w:val="clear" w:color="auto" w:fill="FFFFFF"/>
          <w:lang w:val="en-ID"/>
        </w:rPr>
        <w:t>perundang-undangan dengan:</w:t>
      </w:r>
    </w:p>
    <w:p w14:paraId="1C7EBF52" w14:textId="77777777" w:rsidR="00FA5351" w:rsidRPr="00EB1082" w:rsidRDefault="00FA5351" w:rsidP="00596DE8">
      <w:pPr>
        <w:pStyle w:val="NormalWeb"/>
        <w:numPr>
          <w:ilvl w:val="0"/>
          <w:numId w:val="34"/>
        </w:numPr>
        <w:shd w:val="clear" w:color="auto" w:fill="FEFEFE"/>
        <w:spacing w:before="0" w:beforeAutospacing="0" w:after="0" w:afterAutospacing="0" w:line="360" w:lineRule="auto"/>
        <w:ind w:left="426" w:hanging="438"/>
        <w:contextualSpacing/>
        <w:jc w:val="both"/>
        <w:rPr>
          <w:rFonts w:ascii="Bookman Old Style" w:hAnsi="Bookman Old Style" w:cs="Arial"/>
          <w:color w:val="000000"/>
          <w:shd w:val="clear" w:color="auto" w:fill="FFFFFF"/>
          <w:lang w:val="en-ID"/>
        </w:rPr>
      </w:pPr>
      <w:r w:rsidRPr="00EB1082">
        <w:rPr>
          <w:rFonts w:ascii="Bookman Old Style" w:hAnsi="Bookman Old Style" w:cs="Arial"/>
          <w:color w:val="000000"/>
          <w:shd w:val="clear" w:color="auto" w:fill="FFFFFF"/>
          <w:lang w:val="en-ID"/>
        </w:rPr>
        <w:t>memuat materi muatan baru (yang dimaksud dengan "materi muatan baru</w:t>
      </w:r>
      <w:r>
        <w:rPr>
          <w:rFonts w:ascii="Bookman Old Style" w:hAnsi="Bookman Old Style" w:cs="Arial"/>
          <w:color w:val="000000"/>
          <w:shd w:val="clear" w:color="auto" w:fill="FFFFFF"/>
          <w:lang w:val="en-ID"/>
        </w:rPr>
        <w:t xml:space="preserve">” </w:t>
      </w:r>
      <w:r w:rsidRPr="00EB1082">
        <w:rPr>
          <w:rFonts w:ascii="Bookman Old Style" w:hAnsi="Bookman Old Style" w:cs="Arial"/>
          <w:color w:val="000000"/>
          <w:shd w:val="clear" w:color="auto" w:fill="FFFFFF"/>
          <w:lang w:val="en-ID"/>
        </w:rPr>
        <w:t>adalah materi muatan yang sebelumnya belum diatur dalam peraturan perundang-undangan yang metode omnibus dan/atau penambahan materi muatan dalam peraturan perundang-undangan yang diubah dalam peraturan perundang-undangan yang menggunakan metode omnibus);</w:t>
      </w:r>
    </w:p>
    <w:p w14:paraId="457E7A7D" w14:textId="77777777" w:rsidR="00FA5351" w:rsidRPr="00AA00E9" w:rsidRDefault="00FA5351" w:rsidP="00596DE8">
      <w:pPr>
        <w:pStyle w:val="NormalWeb"/>
        <w:numPr>
          <w:ilvl w:val="0"/>
          <w:numId w:val="34"/>
        </w:numPr>
        <w:shd w:val="clear" w:color="auto" w:fill="FEFEFE"/>
        <w:spacing w:before="0" w:beforeAutospacing="0" w:after="0" w:afterAutospacing="0" w:line="360" w:lineRule="auto"/>
        <w:ind w:left="426" w:hanging="438"/>
        <w:contextualSpacing/>
        <w:jc w:val="both"/>
        <w:rPr>
          <w:rFonts w:ascii="Bookman Old Style" w:hAnsi="Bookman Old Style" w:cs="Arial"/>
          <w:color w:val="000000"/>
          <w:shd w:val="clear" w:color="auto" w:fill="FFFFFF"/>
          <w:lang w:val="en-ID"/>
        </w:rPr>
      </w:pPr>
      <w:r w:rsidRPr="00AA00E9">
        <w:rPr>
          <w:rFonts w:ascii="Bookman Old Style" w:hAnsi="Bookman Old Style" w:cs="Arial"/>
          <w:color w:val="000000"/>
          <w:shd w:val="clear" w:color="auto" w:fill="FFFFFF"/>
          <w:lang w:val="en-ID"/>
        </w:rPr>
        <w:t>mengubah materi muatan yang memiliki keterkaitan dan/atau kebutuhan hukum yang diatur dalam berbagai peraturan perundang</w:t>
      </w:r>
      <w:r>
        <w:rPr>
          <w:rFonts w:ascii="Bookman Old Style" w:hAnsi="Bookman Old Style" w:cs="Arial"/>
          <w:color w:val="000000"/>
          <w:shd w:val="clear" w:color="auto" w:fill="FFFFFF"/>
          <w:lang w:val="en-ID"/>
        </w:rPr>
        <w:t>-</w:t>
      </w:r>
      <w:r w:rsidRPr="00AA00E9">
        <w:rPr>
          <w:rFonts w:ascii="Bookman Old Style" w:hAnsi="Bookman Old Style" w:cs="Arial"/>
          <w:color w:val="000000"/>
          <w:shd w:val="clear" w:color="auto" w:fill="FFFFFF"/>
          <w:lang w:val="en-ID"/>
        </w:rPr>
        <w:t>undangan yang jenis dan hierarkinya sama; dan/atau</w:t>
      </w:r>
    </w:p>
    <w:p w14:paraId="202DF51D" w14:textId="77777777" w:rsidR="00FA5351" w:rsidRPr="008F0510" w:rsidRDefault="00FA5351" w:rsidP="00596DE8">
      <w:pPr>
        <w:pStyle w:val="NormalWeb"/>
        <w:numPr>
          <w:ilvl w:val="0"/>
          <w:numId w:val="34"/>
        </w:numPr>
        <w:shd w:val="clear" w:color="auto" w:fill="FEFEFE"/>
        <w:spacing w:before="120" w:beforeAutospacing="0" w:after="0" w:afterAutospacing="0" w:line="360" w:lineRule="auto"/>
        <w:ind w:left="426" w:hanging="438"/>
        <w:contextualSpacing/>
        <w:jc w:val="both"/>
        <w:rPr>
          <w:rFonts w:ascii="Bookman Old Style" w:hAnsi="Bookman Old Style" w:cs="Arial"/>
          <w:color w:val="000000"/>
          <w:shd w:val="clear" w:color="auto" w:fill="FFFFFF"/>
          <w:lang w:val="en-ID"/>
        </w:rPr>
      </w:pPr>
      <w:r w:rsidRPr="00AA00E9">
        <w:rPr>
          <w:rFonts w:ascii="Bookman Old Style" w:hAnsi="Bookman Old Style" w:cs="Arial"/>
          <w:color w:val="000000"/>
          <w:shd w:val="clear" w:color="auto" w:fill="FFFFFF"/>
          <w:lang w:val="en-ID"/>
        </w:rPr>
        <w:t>mencabut peraturan perundang-undangan yang jenis dan hierarkinya sama, dengan menggabungkannya ke dalam satu peraturan pe</w:t>
      </w:r>
      <w:r>
        <w:rPr>
          <w:rFonts w:ascii="Bookman Old Style" w:hAnsi="Bookman Old Style" w:cs="Arial"/>
          <w:color w:val="000000"/>
          <w:shd w:val="clear" w:color="auto" w:fill="FFFFFF"/>
          <w:lang w:val="en-ID"/>
        </w:rPr>
        <w:t>ru</w:t>
      </w:r>
      <w:r w:rsidRPr="00AA00E9">
        <w:rPr>
          <w:rFonts w:ascii="Bookman Old Style" w:hAnsi="Bookman Old Style" w:cs="Arial"/>
          <w:color w:val="000000"/>
          <w:shd w:val="clear" w:color="auto" w:fill="FFFFFF"/>
          <w:lang w:val="en-ID"/>
        </w:rPr>
        <w:t>ndang-undangan untuk mencapai t</w:t>
      </w:r>
      <w:r>
        <w:rPr>
          <w:rFonts w:ascii="Bookman Old Style" w:hAnsi="Bookman Old Style" w:cs="Arial"/>
          <w:color w:val="000000"/>
          <w:shd w:val="clear" w:color="auto" w:fill="FFFFFF"/>
          <w:lang w:val="en-ID"/>
        </w:rPr>
        <w:t>uj</w:t>
      </w:r>
      <w:r w:rsidRPr="00AA00E9">
        <w:rPr>
          <w:rFonts w:ascii="Bookman Old Style" w:hAnsi="Bookman Old Style" w:cs="Arial"/>
          <w:color w:val="000000"/>
          <w:shd w:val="clear" w:color="auto" w:fill="FFFFFF"/>
          <w:lang w:val="en-ID"/>
        </w:rPr>
        <w:t xml:space="preserve">uan </w:t>
      </w:r>
      <w:r w:rsidRPr="001F5A75">
        <w:rPr>
          <w:rFonts w:ascii="Bookman Old Style" w:hAnsi="Bookman Old Style" w:cs="Arial"/>
          <w:color w:val="000000"/>
          <w:shd w:val="clear" w:color="auto" w:fill="FFFFFF"/>
          <w:lang w:val="en-ID"/>
        </w:rPr>
        <w:t>tertentu.</w:t>
      </w:r>
    </w:p>
    <w:p w14:paraId="1E211C00" w14:textId="77777777" w:rsidR="00FA5351" w:rsidRPr="0045674F" w:rsidRDefault="00FA5351" w:rsidP="00FA5351">
      <w:pPr>
        <w:pStyle w:val="NormalWeb"/>
        <w:spacing w:before="0" w:beforeAutospacing="0" w:after="0" w:afterAutospacing="0" w:line="360" w:lineRule="auto"/>
        <w:ind w:left="-12" w:right="-9"/>
        <w:contextualSpacing/>
        <w:jc w:val="both"/>
        <w:rPr>
          <w:rFonts w:ascii="Bookman Old Style" w:hAnsi="Bookman Old Style" w:cs="Arial"/>
          <w:color w:val="000000"/>
          <w:shd w:val="clear" w:color="auto" w:fill="FFFFFF"/>
          <w:lang w:val="en-ID"/>
        </w:rPr>
      </w:pPr>
      <w:r w:rsidRPr="0045674F">
        <w:rPr>
          <w:rFonts w:ascii="Bookman Old Style" w:hAnsi="Bookman Old Style" w:cs="Arial"/>
          <w:color w:val="000000"/>
          <w:shd w:val="clear" w:color="auto" w:fill="FFFFFF"/>
          <w:lang w:val="en-ID"/>
        </w:rPr>
        <w:t>Penjelasan ayat (1b) huruf a:</w:t>
      </w:r>
    </w:p>
    <w:p w14:paraId="773BE3E5" w14:textId="77777777" w:rsidR="00FA5351" w:rsidRDefault="00FA5351" w:rsidP="00FA5351">
      <w:pPr>
        <w:pStyle w:val="NormalWeb"/>
        <w:spacing w:before="0" w:beforeAutospacing="0" w:after="0" w:afterAutospacing="0" w:line="360" w:lineRule="auto"/>
        <w:ind w:right="-9"/>
        <w:contextualSpacing/>
        <w:jc w:val="both"/>
        <w:rPr>
          <w:rFonts w:ascii="Bookman Old Style" w:hAnsi="Bookman Old Style" w:cs="Arial"/>
          <w:color w:val="000000"/>
          <w:shd w:val="clear" w:color="auto" w:fill="FFFFFF"/>
          <w:lang w:val="en-ID"/>
        </w:rPr>
      </w:pPr>
      <w:r w:rsidRPr="0045674F">
        <w:rPr>
          <w:rFonts w:ascii="Bookman Old Style" w:hAnsi="Bookman Old Style" w:cs="Arial"/>
          <w:color w:val="000000"/>
          <w:shd w:val="clear" w:color="auto" w:fill="FFFFFF"/>
          <w:lang w:val="en-ID"/>
        </w:rPr>
        <w:t>Yang dimaksud dengan "materi muatan baru</w:t>
      </w:r>
      <w:r>
        <w:rPr>
          <w:rFonts w:ascii="Bookman Old Style" w:hAnsi="Bookman Old Style" w:cs="Arial"/>
          <w:color w:val="000000"/>
          <w:shd w:val="clear" w:color="auto" w:fill="FFFFFF"/>
          <w:lang w:val="en-ID"/>
        </w:rPr>
        <w:t>”</w:t>
      </w:r>
      <w:r w:rsidRPr="0045674F">
        <w:rPr>
          <w:rFonts w:ascii="Bookman Old Style" w:hAnsi="Bookman Old Style" w:cs="Arial"/>
          <w:color w:val="000000"/>
          <w:shd w:val="clear" w:color="auto" w:fill="FFFFFF"/>
          <w:lang w:val="en-ID"/>
        </w:rPr>
        <w:t xml:space="preserve"> adalah:</w:t>
      </w:r>
    </w:p>
    <w:p w14:paraId="4FA2B55C" w14:textId="77777777" w:rsidR="00FA5351" w:rsidRPr="0045674F" w:rsidRDefault="00FA5351" w:rsidP="00596DE8">
      <w:pPr>
        <w:pStyle w:val="NormalWeb"/>
        <w:numPr>
          <w:ilvl w:val="0"/>
          <w:numId w:val="36"/>
        </w:numPr>
        <w:spacing w:before="0" w:beforeAutospacing="0" w:after="0" w:afterAutospacing="0" w:line="360" w:lineRule="auto"/>
        <w:ind w:left="426" w:right="-9" w:hanging="426"/>
        <w:contextualSpacing/>
        <w:jc w:val="both"/>
        <w:rPr>
          <w:rFonts w:ascii="Bookman Old Style" w:hAnsi="Bookman Old Style" w:cs="Arial"/>
          <w:color w:val="000000"/>
          <w:sz w:val="20"/>
          <w:szCs w:val="20"/>
          <w:shd w:val="clear" w:color="auto" w:fill="FFFFFF"/>
          <w:lang w:val="en-ID"/>
        </w:rPr>
      </w:pPr>
      <w:r w:rsidRPr="0045674F">
        <w:rPr>
          <w:rFonts w:ascii="Bookman Old Style" w:hAnsi="Bookman Old Style" w:cs="Arial"/>
          <w:color w:val="000000"/>
          <w:shd w:val="clear" w:color="auto" w:fill="FFFFFF"/>
          <w:lang w:val="en-ID"/>
        </w:rPr>
        <w:t>materi muatan yang sebelumnya belum diatur dalam Peraturan Perundang-undangan yang metode omnibus; dan/atau</w:t>
      </w:r>
    </w:p>
    <w:p w14:paraId="30147D4A" w14:textId="77777777" w:rsidR="00FA5351" w:rsidRPr="003E7BCB" w:rsidRDefault="00FA5351" w:rsidP="00596DE8">
      <w:pPr>
        <w:pStyle w:val="NormalWeb"/>
        <w:numPr>
          <w:ilvl w:val="0"/>
          <w:numId w:val="36"/>
        </w:numPr>
        <w:spacing w:before="0" w:beforeAutospacing="0" w:after="0" w:afterAutospacing="0" w:line="360" w:lineRule="auto"/>
        <w:ind w:left="426" w:right="-9" w:hanging="426"/>
        <w:contextualSpacing/>
        <w:jc w:val="both"/>
        <w:rPr>
          <w:rFonts w:ascii="Bookman Old Style" w:hAnsi="Bookman Old Style" w:cs="Arial"/>
          <w:color w:val="000000"/>
          <w:sz w:val="20"/>
          <w:szCs w:val="20"/>
          <w:shd w:val="clear" w:color="auto" w:fill="FFFFFF"/>
          <w:lang w:val="en-ID"/>
        </w:rPr>
      </w:pPr>
      <w:r w:rsidRPr="0045674F">
        <w:rPr>
          <w:rFonts w:ascii="Bookman Old Style" w:hAnsi="Bookman Old Style" w:cs="Arial"/>
          <w:color w:val="000000"/>
          <w:shd w:val="clear" w:color="auto" w:fill="FFFFFF"/>
          <w:lang w:val="en-ID"/>
        </w:rPr>
        <w:lastRenderedPageBreak/>
        <w:t>penambahan materi muatan dalam Peraturan Perundang-undangan yang diubah dalam Peraturan Perundang-undangan yang menggunakan metode omnibus.</w:t>
      </w:r>
    </w:p>
    <w:p w14:paraId="1D1744D2" w14:textId="77777777" w:rsidR="00FA5351" w:rsidRPr="00EB1082" w:rsidRDefault="00FA5351" w:rsidP="00596DE8">
      <w:pPr>
        <w:pStyle w:val="NormalWeb"/>
        <w:numPr>
          <w:ilvl w:val="2"/>
          <w:numId w:val="35"/>
        </w:numPr>
        <w:shd w:val="clear" w:color="auto" w:fill="FEFEFE"/>
        <w:spacing w:before="120" w:beforeAutospacing="0" w:after="0" w:afterAutospacing="0" w:line="360" w:lineRule="auto"/>
        <w:ind w:left="567" w:hanging="567"/>
        <w:contextualSpacing/>
        <w:jc w:val="both"/>
        <w:rPr>
          <w:rFonts w:ascii="Bookman Old Style" w:hAnsi="Bookman Old Style" w:cs="Arial"/>
          <w:color w:val="000000"/>
          <w:shd w:val="clear" w:color="auto" w:fill="FFFFFF"/>
          <w:lang w:val="en-ID"/>
        </w:rPr>
      </w:pPr>
      <w:r w:rsidRPr="00EB1082">
        <w:rPr>
          <w:rFonts w:ascii="Bookman Old Style" w:hAnsi="Bookman Old Style" w:cs="Arial"/>
          <w:color w:val="000000"/>
          <w:shd w:val="clear" w:color="auto" w:fill="FFFFFF"/>
          <w:lang w:val="en-ID"/>
        </w:rPr>
        <w:t>Pasal 97A</w:t>
      </w:r>
    </w:p>
    <w:p w14:paraId="20B7E3F7" w14:textId="77777777" w:rsidR="00FA5351" w:rsidRPr="007E6411" w:rsidRDefault="00FA5351" w:rsidP="00FA5351">
      <w:pPr>
        <w:pStyle w:val="NormalWeb"/>
        <w:shd w:val="clear" w:color="auto" w:fill="FEFEFE"/>
        <w:spacing w:before="0" w:beforeAutospacing="0" w:after="0" w:afterAutospacing="0" w:line="360" w:lineRule="auto"/>
        <w:ind w:firstLine="567"/>
        <w:contextualSpacing/>
        <w:jc w:val="both"/>
        <w:rPr>
          <w:rFonts w:ascii="Bookman Old Style" w:hAnsi="Bookman Old Style" w:cs="Arial"/>
          <w:color w:val="000000"/>
          <w:shd w:val="clear" w:color="auto" w:fill="FFFFFF"/>
          <w:lang w:val="en-ID"/>
        </w:rPr>
      </w:pPr>
      <w:r>
        <w:rPr>
          <w:rFonts w:ascii="Bookman Old Style" w:hAnsi="Bookman Old Style" w:cs="Arial"/>
          <w:color w:val="000000"/>
          <w:shd w:val="clear" w:color="auto" w:fill="FFFFFF"/>
          <w:lang w:val="en-ID"/>
        </w:rPr>
        <w:t>K</w:t>
      </w:r>
      <w:r w:rsidRPr="007E6411">
        <w:rPr>
          <w:rFonts w:ascii="Bookman Old Style" w:hAnsi="Bookman Old Style" w:cs="Arial"/>
          <w:color w:val="000000"/>
          <w:shd w:val="clear" w:color="auto" w:fill="FFFFFF"/>
          <w:lang w:val="en-ID"/>
        </w:rPr>
        <w:t xml:space="preserve">etentuan baru terkait metode omnibus yang </w:t>
      </w:r>
      <w:r>
        <w:rPr>
          <w:rFonts w:ascii="Bookman Old Style" w:hAnsi="Bookman Old Style" w:cs="Arial"/>
          <w:color w:val="000000"/>
          <w:shd w:val="clear" w:color="auto" w:fill="FFFFFF"/>
          <w:lang w:val="en-ID"/>
        </w:rPr>
        <w:t xml:space="preserve">masih </w:t>
      </w:r>
      <w:r w:rsidRPr="007E6411">
        <w:rPr>
          <w:rFonts w:ascii="Bookman Old Style" w:hAnsi="Bookman Old Style" w:cs="Arial"/>
          <w:color w:val="000000"/>
          <w:shd w:val="clear" w:color="auto" w:fill="FFFFFF"/>
          <w:lang w:val="en-ID"/>
        </w:rPr>
        <w:t xml:space="preserve">dipahami berbagai pihak secara beragam yaitu ketentuan Pasal 97A yang </w:t>
      </w:r>
      <w:r>
        <w:rPr>
          <w:rFonts w:ascii="Bookman Old Style" w:hAnsi="Bookman Old Style" w:cs="Arial"/>
          <w:color w:val="000000"/>
          <w:shd w:val="clear" w:color="auto" w:fill="FFFFFF"/>
          <w:lang w:val="en-ID"/>
        </w:rPr>
        <w:t>menyatakan</w:t>
      </w:r>
      <w:r w:rsidRPr="007E6411">
        <w:rPr>
          <w:rFonts w:ascii="Bookman Old Style" w:hAnsi="Bookman Old Style" w:cs="Arial"/>
          <w:color w:val="000000"/>
          <w:shd w:val="clear" w:color="auto" w:fill="FFFFFF"/>
          <w:lang w:val="en-ID"/>
        </w:rPr>
        <w:t>:</w:t>
      </w:r>
    </w:p>
    <w:p w14:paraId="49B12CA2" w14:textId="77777777" w:rsidR="00FA5351" w:rsidRPr="007E6411" w:rsidRDefault="00FA5351" w:rsidP="00FA5351">
      <w:pPr>
        <w:pStyle w:val="NormalWeb"/>
        <w:shd w:val="clear" w:color="auto" w:fill="FEFEFE"/>
        <w:spacing w:before="0" w:beforeAutospacing="0" w:after="0" w:afterAutospacing="0"/>
        <w:ind w:left="425"/>
        <w:contextualSpacing/>
        <w:jc w:val="both"/>
        <w:rPr>
          <w:rFonts w:ascii="Bookman Old Style" w:hAnsi="Bookman Old Style" w:cs="Arial"/>
          <w:color w:val="000000"/>
          <w:shd w:val="clear" w:color="auto" w:fill="FFFFFF"/>
          <w:lang w:val="en-ID"/>
        </w:rPr>
      </w:pPr>
      <w:r w:rsidRPr="007E6411">
        <w:rPr>
          <w:rFonts w:ascii="Bookman Old Style" w:hAnsi="Bookman Old Style" w:cs="Arial"/>
          <w:color w:val="000000"/>
          <w:shd w:val="clear" w:color="auto" w:fill="FFFFFF"/>
          <w:lang w:val="en-ID"/>
        </w:rPr>
        <w:t>“Materi muatan yang diatur dalam peraturan perundang-undangan yang menggunakan metode omnibus hanya dapat diubah dan/atau dicabut dengan mengubah dan/atau mencabut peraturan perundang-undangan tersebut”.</w:t>
      </w:r>
    </w:p>
    <w:p w14:paraId="2D0A1BA5" w14:textId="77777777" w:rsidR="00FA5351" w:rsidRPr="007E6411" w:rsidRDefault="00FA5351" w:rsidP="00FA5351">
      <w:pPr>
        <w:pStyle w:val="NormalWeb"/>
        <w:shd w:val="clear" w:color="auto" w:fill="FEFEFE"/>
        <w:spacing w:before="0" w:beforeAutospacing="0" w:after="0" w:afterAutospacing="0" w:line="360" w:lineRule="auto"/>
        <w:contextualSpacing/>
        <w:jc w:val="both"/>
        <w:rPr>
          <w:rFonts w:ascii="Bookman Old Style" w:hAnsi="Bookman Old Style" w:cs="Arial"/>
          <w:color w:val="000000"/>
          <w:shd w:val="clear" w:color="auto" w:fill="FFFFFF"/>
          <w:lang w:val="en-ID"/>
        </w:rPr>
      </w:pPr>
      <w:r w:rsidRPr="007E6411">
        <w:rPr>
          <w:rFonts w:ascii="Bookman Old Style" w:hAnsi="Bookman Old Style" w:cs="Arial"/>
          <w:color w:val="000000"/>
          <w:shd w:val="clear" w:color="auto" w:fill="FFFFFF"/>
          <w:lang w:val="en-ID"/>
        </w:rPr>
        <w:t xml:space="preserve">Penjelasan Pasal 97A </w:t>
      </w:r>
      <w:r>
        <w:rPr>
          <w:rFonts w:ascii="Bookman Old Style" w:hAnsi="Bookman Old Style" w:cs="Arial"/>
          <w:color w:val="000000"/>
          <w:shd w:val="clear" w:color="auto" w:fill="FFFFFF"/>
          <w:lang w:val="en-ID"/>
        </w:rPr>
        <w:t>menyatakan</w:t>
      </w:r>
      <w:r w:rsidRPr="007E6411">
        <w:rPr>
          <w:rFonts w:ascii="Bookman Old Style" w:hAnsi="Bookman Old Style" w:cs="Arial"/>
          <w:color w:val="000000"/>
          <w:shd w:val="clear" w:color="auto" w:fill="FFFFFF"/>
          <w:lang w:val="en-ID"/>
        </w:rPr>
        <w:t>:</w:t>
      </w:r>
    </w:p>
    <w:p w14:paraId="77D345C8" w14:textId="77777777" w:rsidR="00FA5351" w:rsidRPr="008750EE" w:rsidRDefault="00FA5351" w:rsidP="00FA5351">
      <w:pPr>
        <w:pStyle w:val="NormalWeb"/>
        <w:shd w:val="clear" w:color="auto" w:fill="FFFFFF"/>
        <w:spacing w:before="0" w:beforeAutospacing="0" w:after="0" w:afterAutospacing="0"/>
        <w:ind w:left="425" w:right="-11"/>
        <w:contextualSpacing/>
        <w:jc w:val="both"/>
        <w:rPr>
          <w:rFonts w:ascii="Bookman Old Style" w:hAnsi="Bookman Old Style"/>
          <w:bCs/>
        </w:rPr>
      </w:pPr>
      <w:r>
        <w:rPr>
          <w:rFonts w:ascii="Bookman Old Style" w:hAnsi="Bookman Old Style"/>
          <w:bCs/>
          <w:lang w:val="en-ID"/>
        </w:rPr>
        <w:t>“</w:t>
      </w:r>
      <w:r w:rsidRPr="001F5A75">
        <w:rPr>
          <w:rFonts w:ascii="Bookman Old Style" w:hAnsi="Bookman Old Style"/>
          <w:bCs/>
          <w:lang w:val="en-ID"/>
        </w:rPr>
        <w:t>Yang dimaksud dengan "hanya dapat diubah dan/atau dicabut dengan mengubah</w:t>
      </w:r>
      <w:r>
        <w:rPr>
          <w:rFonts w:ascii="Bookman Old Style" w:hAnsi="Bookman Old Style"/>
          <w:bCs/>
          <w:lang w:val="en-ID"/>
        </w:rPr>
        <w:t xml:space="preserve"> </w:t>
      </w:r>
      <w:r w:rsidRPr="001F5A75">
        <w:rPr>
          <w:rFonts w:ascii="Bookman Old Style" w:hAnsi="Bookman Old Style"/>
          <w:bCs/>
          <w:lang w:val="en-ID"/>
        </w:rPr>
        <w:t>dan/atau mencabut Peraturan Perundang undangan tersebut" yaitu contoh, Pasal 6 Undang-Undang Nomor 26 Tahun 2O07</w:t>
      </w:r>
      <w:r>
        <w:rPr>
          <w:rFonts w:ascii="Bookman Old Style" w:hAnsi="Bookman Old Style"/>
          <w:bCs/>
          <w:lang w:val="en-ID"/>
        </w:rPr>
        <w:t xml:space="preserve"> </w:t>
      </w:r>
      <w:r w:rsidRPr="001F5A75">
        <w:rPr>
          <w:rFonts w:ascii="Bookman Old Style" w:hAnsi="Bookman Old Style"/>
          <w:bCs/>
          <w:lang w:val="en-ID"/>
        </w:rPr>
        <w:t>tentang Penataan</w:t>
      </w:r>
      <w:r>
        <w:rPr>
          <w:rFonts w:ascii="Bookman Old Style" w:hAnsi="Bookman Old Style"/>
          <w:bCs/>
          <w:lang w:val="en-ID"/>
        </w:rPr>
        <w:t xml:space="preserve"> </w:t>
      </w:r>
      <w:r w:rsidRPr="001F5A75">
        <w:rPr>
          <w:rFonts w:ascii="Bookman Old Style" w:hAnsi="Bookman Old Style"/>
          <w:bCs/>
          <w:lang w:val="en-ID"/>
        </w:rPr>
        <w:t>Ruang</w:t>
      </w:r>
      <w:r>
        <w:rPr>
          <w:rFonts w:ascii="Bookman Old Style" w:hAnsi="Bookman Old Style"/>
          <w:bCs/>
          <w:lang w:val="en-ID"/>
        </w:rPr>
        <w:t xml:space="preserve"> </w:t>
      </w:r>
      <w:r w:rsidRPr="001F5A75">
        <w:rPr>
          <w:rFonts w:ascii="Bookman Old Style" w:hAnsi="Bookman Old Style"/>
          <w:bCs/>
          <w:lang w:val="en-ID"/>
        </w:rPr>
        <w:t>telah diubah dengan Undang-Undang Nomor 11 Tahun 2O2O tentang Cipta Kerja. Pasal tersebut hanya dapat diubah dan/atau dicabut dengan melakukan perubahan dan/atau pencabutan terhadap Undang Undang Nomor 11 Tahun 2O2O kntang Cipta Kerja. Contoh lain, Pasal 5 Undang-Undang Nomor 26 Tahun 2OO7 tentang Penataan Ruang tidak diubah dengan Undang-Undang Nomor 11 Tahun 2O2O tentang Cipta Kerja. Pasal tersebut hanya dapat diubah dan/atau dicabut dengan Undang-Undang Nomor 26 Tahun 20O7 tentang Penataan Ruang</w:t>
      </w:r>
      <w:r>
        <w:rPr>
          <w:rFonts w:ascii="Bookman Old Style" w:hAnsi="Bookman Old Style"/>
          <w:bCs/>
          <w:lang w:val="en-ID"/>
        </w:rPr>
        <w:t>.”</w:t>
      </w:r>
    </w:p>
    <w:p w14:paraId="7F28F660" w14:textId="77777777" w:rsidR="00FA5351" w:rsidRPr="00C608C6" w:rsidRDefault="00FA5351" w:rsidP="00FA5351">
      <w:pPr>
        <w:pStyle w:val="NormalWeb"/>
        <w:shd w:val="clear" w:color="auto" w:fill="FEFEFE"/>
        <w:spacing w:before="0" w:beforeAutospacing="0" w:after="0" w:afterAutospacing="0" w:line="360" w:lineRule="auto"/>
        <w:contextualSpacing/>
        <w:jc w:val="both"/>
        <w:rPr>
          <w:rFonts w:ascii="Bookman Old Style" w:hAnsi="Bookman Old Style" w:cs="Arial"/>
          <w:color w:val="000000"/>
          <w:highlight w:val="green"/>
          <w:shd w:val="clear" w:color="auto" w:fill="FFFFFF"/>
          <w:lang w:val="en-ID"/>
        </w:rPr>
      </w:pPr>
    </w:p>
    <w:p w14:paraId="6180B04B" w14:textId="77777777" w:rsidR="00FA5351" w:rsidRDefault="00FA5351" w:rsidP="00FA5351">
      <w:pPr>
        <w:pStyle w:val="NormalWeb"/>
        <w:shd w:val="clear" w:color="auto" w:fill="FEFEFE"/>
        <w:spacing w:before="120" w:beforeAutospacing="0" w:after="120" w:afterAutospacing="0" w:line="360" w:lineRule="auto"/>
        <w:ind w:firstLine="567"/>
        <w:contextualSpacing/>
        <w:jc w:val="both"/>
        <w:rPr>
          <w:rFonts w:ascii="Bookman Old Style" w:hAnsi="Bookman Old Style"/>
        </w:rPr>
      </w:pPr>
      <w:r w:rsidRPr="00AD74E8">
        <w:rPr>
          <w:rFonts w:ascii="Bookman Old Style" w:hAnsi="Bookman Old Style" w:cs="Arial"/>
          <w:color w:val="000000"/>
          <w:shd w:val="clear" w:color="auto" w:fill="FFFFFF"/>
          <w:lang w:val="en-ID"/>
        </w:rPr>
        <w:t xml:space="preserve">Berdasarkan ketentuan Pasal 97A dan tafsir resmi penjelasan </w:t>
      </w:r>
      <w:r>
        <w:rPr>
          <w:rFonts w:ascii="Bookman Old Style" w:hAnsi="Bookman Old Style" w:cs="Arial"/>
          <w:color w:val="000000"/>
          <w:shd w:val="clear" w:color="auto" w:fill="FFFFFF"/>
          <w:lang w:val="en-ID"/>
        </w:rPr>
        <w:t>p</w:t>
      </w:r>
      <w:r w:rsidRPr="00AD74E8">
        <w:rPr>
          <w:rFonts w:ascii="Bookman Old Style" w:hAnsi="Bookman Old Style" w:cs="Arial"/>
          <w:color w:val="000000"/>
          <w:shd w:val="clear" w:color="auto" w:fill="FFFFFF"/>
          <w:lang w:val="en-ID"/>
        </w:rPr>
        <w:t xml:space="preserve">asalnya maka dapat dimaknai bahwa Pasal ini </w:t>
      </w:r>
      <w:r w:rsidRPr="00AD74E8">
        <w:rPr>
          <w:rFonts w:ascii="Bookman Old Style" w:hAnsi="Bookman Old Style"/>
        </w:rPr>
        <w:t>dirumuskan</w:t>
      </w:r>
      <w:r w:rsidRPr="001E11F7">
        <w:rPr>
          <w:rFonts w:ascii="Bookman Old Style" w:hAnsi="Bookman Old Style"/>
        </w:rPr>
        <w:t xml:space="preserve"> supaya pasal-pasal dalam UU</w:t>
      </w:r>
      <w:r>
        <w:rPr>
          <w:rFonts w:ascii="Bookman Old Style" w:hAnsi="Bookman Old Style"/>
        </w:rPr>
        <w:t xml:space="preserve"> </w:t>
      </w:r>
      <w:r w:rsidRPr="001E11F7">
        <w:rPr>
          <w:rFonts w:ascii="Bookman Old Style" w:hAnsi="Bookman Old Style"/>
        </w:rPr>
        <w:t xml:space="preserve">sektoral yang sudah diubah oleh </w:t>
      </w:r>
      <w:r>
        <w:rPr>
          <w:rFonts w:ascii="Bookman Old Style" w:hAnsi="Bookman Old Style"/>
        </w:rPr>
        <w:t>UU</w:t>
      </w:r>
      <w:r w:rsidRPr="001E11F7">
        <w:rPr>
          <w:rFonts w:ascii="Bookman Old Style" w:hAnsi="Bookman Old Style"/>
        </w:rPr>
        <w:t xml:space="preserve"> dengan metode omnibus hanya dapat diubah dan/atau dicabut oleh UU</w:t>
      </w:r>
      <w:r w:rsidRPr="001E11F7">
        <w:rPr>
          <w:rFonts w:ascii="Bookman Old Style" w:hAnsi="Bookman Old Style"/>
          <w:lang w:val="id-ID"/>
        </w:rPr>
        <w:t xml:space="preserve"> bermetode </w:t>
      </w:r>
      <w:r w:rsidRPr="001E11F7">
        <w:rPr>
          <w:rFonts w:ascii="Bookman Old Style" w:hAnsi="Bookman Old Style"/>
        </w:rPr>
        <w:t>omnibus tersebut, dan pasal</w:t>
      </w:r>
      <w:r w:rsidRPr="001E11F7">
        <w:rPr>
          <w:rFonts w:ascii="Bookman Old Style" w:hAnsi="Bookman Old Style"/>
          <w:lang w:val="id-ID"/>
        </w:rPr>
        <w:t>-pasal</w:t>
      </w:r>
      <w:r w:rsidRPr="001E11F7">
        <w:rPr>
          <w:rFonts w:ascii="Bookman Old Style" w:hAnsi="Bookman Old Style"/>
        </w:rPr>
        <w:t xml:space="preserve"> dalam UU sektoral yang tidak diubah oleh</w:t>
      </w:r>
      <w:r w:rsidRPr="001E11F7">
        <w:rPr>
          <w:rFonts w:ascii="Bookman Old Style" w:hAnsi="Bookman Old Style"/>
          <w:b/>
        </w:rPr>
        <w:t xml:space="preserve"> </w:t>
      </w:r>
      <w:r w:rsidRPr="001E11F7">
        <w:rPr>
          <w:rFonts w:ascii="Bookman Old Style" w:hAnsi="Bookman Old Style"/>
          <w:lang w:val="id-ID"/>
        </w:rPr>
        <w:t xml:space="preserve">UU bermetode </w:t>
      </w:r>
      <w:r w:rsidRPr="001E11F7">
        <w:rPr>
          <w:rFonts w:ascii="Bookman Old Style" w:hAnsi="Bookman Old Style"/>
        </w:rPr>
        <w:t>omnibus hanya dapat diubah dan/atau dicabut dengan UU sektoral tersebut.</w:t>
      </w:r>
      <w:r>
        <w:rPr>
          <w:rFonts w:ascii="Bookman Old Style" w:hAnsi="Bookman Old Style"/>
        </w:rPr>
        <w:t xml:space="preserve"> </w:t>
      </w:r>
      <w:r w:rsidRPr="001E11F7">
        <w:rPr>
          <w:rFonts w:ascii="Bookman Old Style" w:hAnsi="Bookman Old Style"/>
        </w:rPr>
        <w:t xml:space="preserve">Materi muatan dalam ketentuan Pasal 97A serta penjelasannya tersebut sama sekali tidak menentukan mengenai bentuk atau format untuk UU sektoral, yang beberapa materi </w:t>
      </w:r>
      <w:r w:rsidRPr="001E11F7">
        <w:rPr>
          <w:rFonts w:ascii="Bookman Old Style" w:hAnsi="Bookman Old Style"/>
        </w:rPr>
        <w:lastRenderedPageBreak/>
        <w:t>muatannya telah diubah oleh UU</w:t>
      </w:r>
      <w:r>
        <w:rPr>
          <w:rFonts w:ascii="Bookman Old Style" w:hAnsi="Bookman Old Style"/>
        </w:rPr>
        <w:t xml:space="preserve"> </w:t>
      </w:r>
      <w:r w:rsidRPr="001E11F7">
        <w:rPr>
          <w:rFonts w:ascii="Bookman Old Style" w:hAnsi="Bookman Old Style"/>
        </w:rPr>
        <w:t>dengan metode omnibus, harus seperti apa ketika akan diubah atau diganti untuk disesuaikan dengan kebutuhan. Artinya, mengenai b</w:t>
      </w:r>
      <w:r>
        <w:rPr>
          <w:rFonts w:ascii="Bookman Old Style" w:hAnsi="Bookman Old Style"/>
        </w:rPr>
        <w:t>entuk atau format suatu RUU atau UU dengan metode apa pun, tetap berlaku sebagaimana diatur dalam Lampiran II Teknik Penyusunan Peraturan Perundang-Undangan UU tentang PPP.</w:t>
      </w:r>
    </w:p>
    <w:p w14:paraId="20F80AFC" w14:textId="77777777" w:rsidR="00FA5351" w:rsidRPr="004D661D" w:rsidRDefault="00FA5351" w:rsidP="00FA5351">
      <w:pPr>
        <w:pStyle w:val="NormalWeb"/>
        <w:shd w:val="clear" w:color="auto" w:fill="FEFEFE"/>
        <w:spacing w:before="120" w:beforeAutospacing="0" w:after="120" w:afterAutospacing="0" w:line="360" w:lineRule="auto"/>
        <w:ind w:firstLine="567"/>
        <w:contextualSpacing/>
        <w:jc w:val="both"/>
        <w:rPr>
          <w:rFonts w:ascii="Bookman Old Style" w:hAnsi="Bookman Old Style"/>
        </w:rPr>
      </w:pPr>
    </w:p>
    <w:p w14:paraId="66CA21F0" w14:textId="77777777" w:rsidR="00FA5351" w:rsidRPr="00F123C1" w:rsidRDefault="00FA5351" w:rsidP="00FA5351">
      <w:pPr>
        <w:pStyle w:val="NormalWeb"/>
        <w:shd w:val="clear" w:color="auto" w:fill="FFFFFF"/>
        <w:spacing w:before="120" w:beforeAutospacing="0" w:after="120" w:afterAutospacing="0" w:line="360" w:lineRule="auto"/>
        <w:ind w:left="567" w:right="-9" w:hanging="567"/>
        <w:contextualSpacing/>
        <w:jc w:val="both"/>
        <w:rPr>
          <w:rStyle w:val="Strong"/>
          <w:rFonts w:ascii="Bookman Old Style" w:hAnsi="Bookman Old Style"/>
          <w:b w:val="0"/>
        </w:rPr>
      </w:pPr>
      <w:r w:rsidRPr="004D661D">
        <w:rPr>
          <w:rFonts w:ascii="Bookman Old Style" w:hAnsi="Bookman Old Style"/>
          <w:b/>
        </w:rPr>
        <w:t>b.</w:t>
      </w:r>
      <w:r w:rsidRPr="003E7BCB">
        <w:rPr>
          <w:rFonts w:ascii="Bookman Old Style" w:hAnsi="Bookman Old Style"/>
          <w:bCs/>
        </w:rPr>
        <w:t xml:space="preserve"> </w:t>
      </w:r>
      <w:r w:rsidRPr="003E7BCB">
        <w:rPr>
          <w:rFonts w:ascii="Bookman Old Style" w:hAnsi="Bookman Old Style"/>
          <w:bCs/>
        </w:rPr>
        <w:tab/>
      </w:r>
      <w:r w:rsidRPr="004D661D">
        <w:rPr>
          <w:rFonts w:ascii="Bookman Old Style" w:hAnsi="Bookman Old Style"/>
          <w:b/>
        </w:rPr>
        <w:t>Dampak Ketentuan Pasal 97A dalam Teknik Penyusunan Rancangan Undang-Undang</w:t>
      </w:r>
    </w:p>
    <w:p w14:paraId="7384DD75" w14:textId="77777777" w:rsidR="00FA5351" w:rsidRPr="00DB50E2" w:rsidRDefault="00FA5351" w:rsidP="00FA5351">
      <w:pPr>
        <w:pStyle w:val="NormalWeb"/>
        <w:shd w:val="clear" w:color="auto" w:fill="FEFEFE"/>
        <w:spacing w:before="0" w:beforeAutospacing="0" w:after="0" w:afterAutospacing="0" w:line="360" w:lineRule="auto"/>
        <w:ind w:firstLine="567"/>
        <w:contextualSpacing/>
        <w:jc w:val="both"/>
        <w:rPr>
          <w:rFonts w:ascii="Bookman Old Style" w:hAnsi="Bookman Old Style"/>
        </w:rPr>
      </w:pPr>
      <w:r>
        <w:rPr>
          <w:rFonts w:ascii="Bookman Old Style" w:hAnsi="Bookman Old Style"/>
          <w:bCs/>
          <w:lang w:val="en-ID"/>
        </w:rPr>
        <w:t>Keberadaan ketentuan Pasal 97A terkait erat dengan penerapan m</w:t>
      </w:r>
      <w:r w:rsidRPr="00DB50E2">
        <w:rPr>
          <w:rFonts w:ascii="Bookman Old Style" w:hAnsi="Bookman Old Style"/>
          <w:bCs/>
          <w:lang w:val="en-ID"/>
        </w:rPr>
        <w:t xml:space="preserve">etode omnibus </w:t>
      </w:r>
      <w:r>
        <w:rPr>
          <w:rFonts w:ascii="Bookman Old Style" w:hAnsi="Bookman Old Style"/>
          <w:bCs/>
          <w:lang w:val="en-ID"/>
        </w:rPr>
        <w:t>sebagai</w:t>
      </w:r>
      <w:r w:rsidRPr="00DB50E2">
        <w:rPr>
          <w:rFonts w:ascii="Bookman Old Style" w:hAnsi="Bookman Old Style"/>
          <w:bCs/>
          <w:lang w:val="en-ID"/>
        </w:rPr>
        <w:t xml:space="preserve"> sentra utama pokok perubahan </w:t>
      </w:r>
      <w:r>
        <w:rPr>
          <w:rFonts w:ascii="Bookman Old Style" w:hAnsi="Bookman Old Style"/>
          <w:bCs/>
          <w:lang w:val="en-ID"/>
        </w:rPr>
        <w:t xml:space="preserve">sebagaimana diatur </w:t>
      </w:r>
      <w:r w:rsidRPr="00DB50E2">
        <w:rPr>
          <w:rFonts w:ascii="Bookman Old Style" w:hAnsi="Bookman Old Style"/>
          <w:bCs/>
          <w:lang w:val="en-ID"/>
        </w:rPr>
        <w:t xml:space="preserve">dalam UU </w:t>
      </w:r>
      <w:r>
        <w:rPr>
          <w:rFonts w:ascii="Bookman Old Style" w:hAnsi="Bookman Old Style"/>
          <w:bCs/>
          <w:lang w:val="en-ID"/>
        </w:rPr>
        <w:t>tentang PPP</w:t>
      </w:r>
      <w:r w:rsidRPr="00DB50E2">
        <w:rPr>
          <w:rFonts w:ascii="Bookman Old Style" w:hAnsi="Bookman Old Style"/>
          <w:bCs/>
          <w:lang w:val="en-ID"/>
        </w:rPr>
        <w:t xml:space="preserve">. </w:t>
      </w:r>
      <w:r w:rsidRPr="00DB50E2">
        <w:rPr>
          <w:rFonts w:ascii="Bookman Old Style" w:hAnsi="Bookman Old Style"/>
          <w:bCs/>
        </w:rPr>
        <w:t xml:space="preserve">Ketika metode omnibus diinisiasi untuk diadopsi dalam sistem pembentukan Peraturan Perundang-undangan di Indonesia maka penjelasan DPR dan Pemerintah kepada publik pada saat itu adalah bahwa omnibus hanyalah metode, bukan bentuk peraturan perundang-undangan. </w:t>
      </w:r>
      <w:r w:rsidRPr="00DB50E2">
        <w:rPr>
          <w:rFonts w:ascii="Bookman Old Style" w:hAnsi="Bookman Old Style"/>
        </w:rPr>
        <w:t xml:space="preserve">Oleh karenanya saat itu publik menerima dan rumusan atau penjelasan mengenai penggunaan metode omnibus tidak merubah apapun dalam sistem pembentukan UU di Indonesia, termasuk tidak akan merubah persyaratan apakah suatu UU itu dibentuk dalam UU baru atau perubahan sebagaimana diatur dalam Lampiran II </w:t>
      </w:r>
      <w:r>
        <w:rPr>
          <w:rFonts w:ascii="Bookman Old Style" w:hAnsi="Bookman Old Style" w:cs="Arial"/>
          <w:color w:val="000000"/>
          <w:shd w:val="clear" w:color="auto" w:fill="FFFFFF"/>
          <w:lang w:val="en-ID"/>
        </w:rPr>
        <w:t>UU tentang PPP</w:t>
      </w:r>
      <w:r w:rsidRPr="00DB50E2">
        <w:rPr>
          <w:rFonts w:ascii="Bookman Old Style" w:hAnsi="Bookman Old Style"/>
        </w:rPr>
        <w:t>.</w:t>
      </w:r>
      <w:r w:rsidRPr="00DB50E2">
        <w:rPr>
          <w:rStyle w:val="FootnoteReference"/>
          <w:rFonts w:ascii="Bookman Old Style" w:hAnsi="Bookman Old Style"/>
          <w:bCs/>
        </w:rPr>
        <w:footnoteReference w:id="84"/>
      </w:r>
    </w:p>
    <w:p w14:paraId="4B30D993" w14:textId="77777777" w:rsidR="00FA5351" w:rsidRPr="00DB50E2" w:rsidRDefault="00FA5351" w:rsidP="00FA5351">
      <w:pPr>
        <w:pStyle w:val="NormalWeb"/>
        <w:shd w:val="clear" w:color="auto" w:fill="FEFEFE"/>
        <w:spacing w:before="0" w:beforeAutospacing="0" w:after="0" w:afterAutospacing="0" w:line="360" w:lineRule="auto"/>
        <w:ind w:firstLine="567"/>
        <w:contextualSpacing/>
        <w:jc w:val="both"/>
        <w:rPr>
          <w:rFonts w:ascii="Bookman Old Style" w:hAnsi="Bookman Old Style"/>
        </w:rPr>
      </w:pPr>
      <w:r w:rsidRPr="00DB50E2">
        <w:rPr>
          <w:rFonts w:ascii="Bookman Old Style" w:hAnsi="Bookman Old Style"/>
          <w:bCs/>
        </w:rPr>
        <w:t xml:space="preserve">Hal tersebut sejalan dengan pandangan A. </w:t>
      </w:r>
      <w:r w:rsidRPr="00DB50E2">
        <w:rPr>
          <w:rFonts w:ascii="Bookman Old Style" w:hAnsi="Bookman Old Style"/>
          <w:bCs/>
          <w:lang w:val="en-ID"/>
        </w:rPr>
        <w:t>Ahsin Thohari bahwa omnibus (</w:t>
      </w:r>
      <w:r w:rsidRPr="00DB50E2">
        <w:rPr>
          <w:rFonts w:ascii="Bookman Old Style" w:hAnsi="Bookman Old Style"/>
          <w:bCs/>
          <w:i/>
          <w:iCs/>
          <w:lang w:val="en-ID"/>
        </w:rPr>
        <w:t xml:space="preserve">omnibus </w:t>
      </w:r>
      <w:proofErr w:type="gramStart"/>
      <w:r w:rsidRPr="00DB50E2">
        <w:rPr>
          <w:rFonts w:ascii="Bookman Old Style" w:hAnsi="Bookman Old Style"/>
          <w:bCs/>
          <w:i/>
          <w:iCs/>
          <w:lang w:val="en-ID"/>
        </w:rPr>
        <w:t>law making</w:t>
      </w:r>
      <w:proofErr w:type="gramEnd"/>
      <w:r w:rsidRPr="00DB50E2">
        <w:rPr>
          <w:rFonts w:ascii="Bookman Old Style" w:hAnsi="Bookman Old Style"/>
          <w:bCs/>
          <w:i/>
          <w:iCs/>
          <w:lang w:val="en-ID"/>
        </w:rPr>
        <w:t xml:space="preserve"> technique</w:t>
      </w:r>
      <w:r w:rsidRPr="00DB50E2">
        <w:rPr>
          <w:rFonts w:ascii="Bookman Old Style" w:hAnsi="Bookman Old Style"/>
          <w:bCs/>
          <w:lang w:val="en-ID"/>
        </w:rPr>
        <w:t xml:space="preserve">) sebagai suatu teknik pembentukan UU yang menyangkut pilihan metode belaka, metode omnibus memungkinkan terbentuk satu RUU yang terpadu yang memuat perubahan dan bahkan penggantian beberapa UU secara </w:t>
      </w:r>
      <w:r w:rsidRPr="00DB50E2">
        <w:rPr>
          <w:rFonts w:ascii="Bookman Old Style" w:hAnsi="Bookman Old Style"/>
          <w:bCs/>
          <w:lang w:val="en-ID"/>
        </w:rPr>
        <w:lastRenderedPageBreak/>
        <w:t>sekaligus untuk memperoleh persetujuan dalam satu kesempatan pengambilan keputusan.</w:t>
      </w:r>
      <w:r w:rsidRPr="00DB50E2">
        <w:rPr>
          <w:rStyle w:val="FootnoteReference"/>
          <w:rFonts w:ascii="Bookman Old Style" w:hAnsi="Bookman Old Style"/>
          <w:bCs/>
          <w:lang w:val="en-ID"/>
        </w:rPr>
        <w:footnoteReference w:id="85"/>
      </w:r>
      <w:r w:rsidRPr="00DB50E2">
        <w:rPr>
          <w:rFonts w:ascii="Bookman Old Style" w:hAnsi="Bookman Old Style"/>
          <w:bCs/>
          <w:lang w:val="en-ID"/>
        </w:rPr>
        <w:t xml:space="preserve">. Dengan demikian dapat dimaknai bahwa omnibus merupakan metode untuk menggabungkan atau mengombinasikan beragam materi muatan hukum dalam satu peraturan. </w:t>
      </w:r>
    </w:p>
    <w:p w14:paraId="2C17B0D9" w14:textId="77777777" w:rsidR="00FA5351" w:rsidRPr="007C37F0" w:rsidRDefault="00FA5351" w:rsidP="00FA5351">
      <w:pPr>
        <w:pStyle w:val="ListParagraph"/>
        <w:spacing w:after="0" w:line="360" w:lineRule="auto"/>
        <w:ind w:left="0" w:firstLine="567"/>
        <w:jc w:val="both"/>
        <w:rPr>
          <w:rFonts w:ascii="Bookman Old Style" w:hAnsi="Bookman Old Style"/>
          <w:bCs/>
          <w:lang w:val="en-ID"/>
        </w:rPr>
      </w:pPr>
      <w:r w:rsidRPr="00DB50E2">
        <w:rPr>
          <w:rFonts w:ascii="Bookman Old Style" w:hAnsi="Bookman Old Style"/>
          <w:bCs/>
          <w:lang w:val="en-ID"/>
        </w:rPr>
        <w:t>Melalui metode omnibus dapat dilakukan pembentukan terhadap satu UU yang dilakukan dengan mempertimbangkan beberapa materi muatan dalam berbagai UU lain yang saling berkaitan, baik secara langsung maupun tidak langsung. Oleh karena itu, materi muatan dari suatu UU tidak hanya terfokus dan dibatasi pada materi yang berkaitan secara langsung dengan judul UU tertentu sebagaimana selama ini lazim dipraktikkan di Indonesia, melainkan dapat juga mengatur materi muatan yang terdapat dalam berbagai UU lainnya, baik yang terkait secara langsung maupun tidak langsung.</w:t>
      </w:r>
      <w:r w:rsidRPr="00DB50E2">
        <w:rPr>
          <w:rStyle w:val="FootnoteReference"/>
          <w:rFonts w:ascii="Bookman Old Style" w:hAnsi="Bookman Old Style"/>
          <w:bCs/>
          <w:lang w:val="en-ID"/>
        </w:rPr>
        <w:footnoteReference w:id="86"/>
      </w:r>
      <w:r>
        <w:rPr>
          <w:rFonts w:ascii="Bookman Old Style" w:hAnsi="Bookman Old Style"/>
          <w:bCs/>
          <w:lang w:val="en-ID"/>
        </w:rPr>
        <w:t xml:space="preserve"> Tujuan dirumuskannya ketentuan </w:t>
      </w:r>
      <w:r w:rsidRPr="008750EE">
        <w:rPr>
          <w:rFonts w:ascii="Bookman Old Style" w:hAnsi="Bookman Old Style"/>
        </w:rPr>
        <w:t xml:space="preserve">Pasal 97A </w:t>
      </w:r>
      <w:r w:rsidRPr="008750EE">
        <w:rPr>
          <w:rFonts w:ascii="Bookman Old Style" w:hAnsi="Bookman Old Style"/>
          <w:color w:val="000000"/>
          <w:shd w:val="clear" w:color="auto" w:fill="FFFFFF"/>
          <w:lang w:val="en-ID"/>
        </w:rPr>
        <w:t xml:space="preserve">Undang-Undang Nomor 13 Tahun 2022 </w:t>
      </w:r>
      <w:r w:rsidRPr="008750EE">
        <w:rPr>
          <w:rFonts w:ascii="Bookman Old Style" w:hAnsi="Bookman Old Style"/>
        </w:rPr>
        <w:t>supaya pasal-pasal dalam UU sektoral yang sudah diubah oleh UU dengan metode omnibus hanya dapat diubah oleh UU bermetode omnibus tersebut, dan pasal-pasal dalam UU sektoral yang tidak diubah oleh</w:t>
      </w:r>
      <w:r w:rsidRPr="008750EE">
        <w:rPr>
          <w:rFonts w:ascii="Bookman Old Style" w:hAnsi="Bookman Old Style"/>
          <w:b/>
        </w:rPr>
        <w:t xml:space="preserve"> </w:t>
      </w:r>
      <w:r w:rsidRPr="008750EE">
        <w:rPr>
          <w:rFonts w:ascii="Bookman Old Style" w:hAnsi="Bookman Old Style"/>
        </w:rPr>
        <w:t>UU bermetode omnibus hanya dapat diubah dan/atau dicabut dengan UU sektoral tersebut.</w:t>
      </w:r>
      <w:r>
        <w:rPr>
          <w:rFonts w:ascii="Bookman Old Style" w:hAnsi="Bookman Old Style"/>
        </w:rPr>
        <w:t xml:space="preserve"> </w:t>
      </w:r>
    </w:p>
    <w:p w14:paraId="23E84382" w14:textId="77777777" w:rsidR="00FA5351" w:rsidRPr="00A570C8" w:rsidRDefault="00FA5351" w:rsidP="00FA5351">
      <w:pPr>
        <w:pStyle w:val="ListParagraph"/>
        <w:spacing w:after="0" w:line="360" w:lineRule="auto"/>
        <w:ind w:left="0" w:firstLine="567"/>
        <w:jc w:val="both"/>
        <w:rPr>
          <w:rFonts w:ascii="Bookman Old Style" w:hAnsi="Bookman Old Style"/>
          <w:lang w:val="en-ID"/>
        </w:rPr>
      </w:pPr>
      <w:r>
        <w:rPr>
          <w:rFonts w:ascii="Bookman Old Style" w:hAnsi="Bookman Old Style"/>
        </w:rPr>
        <w:t>Namun demikian, dalam praktik penyusunan RUU a</w:t>
      </w:r>
      <w:r w:rsidRPr="008750EE">
        <w:rPr>
          <w:rFonts w:ascii="Bookman Old Style" w:hAnsi="Bookman Old Style"/>
          <w:color w:val="000000"/>
          <w:shd w:val="clear" w:color="auto" w:fill="FFFFFF"/>
          <w:lang w:val="en-ID"/>
        </w:rPr>
        <w:t>danya</w:t>
      </w:r>
      <w:r>
        <w:rPr>
          <w:rFonts w:ascii="Bookman Old Style" w:hAnsi="Bookman Old Style"/>
          <w:color w:val="000000"/>
          <w:shd w:val="clear" w:color="auto" w:fill="FFFFFF"/>
          <w:lang w:val="en-ID"/>
        </w:rPr>
        <w:t xml:space="preserve"> </w:t>
      </w:r>
      <w:r w:rsidRPr="008750EE">
        <w:rPr>
          <w:rFonts w:ascii="Bookman Old Style" w:hAnsi="Bookman Old Style"/>
          <w:color w:val="000000"/>
          <w:shd w:val="clear" w:color="auto" w:fill="FFFFFF"/>
          <w:lang w:val="en-ID"/>
        </w:rPr>
        <w:t xml:space="preserve">Pasal </w:t>
      </w:r>
      <w:r>
        <w:rPr>
          <w:rFonts w:ascii="Bookman Old Style" w:hAnsi="Bookman Old Style"/>
          <w:color w:val="000000"/>
          <w:shd w:val="clear" w:color="auto" w:fill="FFFFFF"/>
          <w:lang w:val="en-ID"/>
        </w:rPr>
        <w:t xml:space="preserve">97A </w:t>
      </w:r>
      <w:r w:rsidRPr="008750EE">
        <w:rPr>
          <w:rFonts w:ascii="Bookman Old Style" w:hAnsi="Bookman Old Style"/>
          <w:color w:val="000000"/>
          <w:shd w:val="clear" w:color="auto" w:fill="FFFFFF"/>
          <w:lang w:val="en-ID"/>
        </w:rPr>
        <w:t xml:space="preserve">tersebut </w:t>
      </w:r>
      <w:r>
        <w:rPr>
          <w:rFonts w:ascii="Bookman Old Style" w:hAnsi="Bookman Old Style"/>
          <w:color w:val="000000"/>
          <w:shd w:val="clear" w:color="auto" w:fill="FFFFFF"/>
          <w:lang w:val="en-ID"/>
        </w:rPr>
        <w:t>menimbulkan</w:t>
      </w:r>
      <w:r w:rsidRPr="008750EE">
        <w:rPr>
          <w:rFonts w:ascii="Bookman Old Style" w:hAnsi="Bookman Old Style"/>
          <w:color w:val="000000"/>
          <w:shd w:val="clear" w:color="auto" w:fill="FFFFFF"/>
          <w:lang w:val="en-ID"/>
        </w:rPr>
        <w:t xml:space="preserve"> </w:t>
      </w:r>
      <w:r w:rsidRPr="009C2AB4">
        <w:rPr>
          <w:rFonts w:ascii="Bookman Old Style" w:hAnsi="Bookman Old Style"/>
          <w:lang w:val="en-ID"/>
        </w:rPr>
        <w:t xml:space="preserve">beragam pandangan yang </w:t>
      </w:r>
      <w:r>
        <w:rPr>
          <w:rFonts w:ascii="Bookman Old Style" w:hAnsi="Bookman Old Style"/>
          <w:color w:val="000000"/>
          <w:shd w:val="clear" w:color="auto" w:fill="FFFFFF"/>
          <w:lang w:val="en-ID"/>
        </w:rPr>
        <w:t>berkaitan</w:t>
      </w:r>
      <w:r w:rsidRPr="008750EE">
        <w:rPr>
          <w:rFonts w:ascii="Bookman Old Style" w:hAnsi="Bookman Old Style"/>
          <w:color w:val="000000"/>
          <w:shd w:val="clear" w:color="auto" w:fill="FFFFFF"/>
          <w:lang w:val="en-ID"/>
        </w:rPr>
        <w:t xml:space="preserve"> dengan kedudukan </w:t>
      </w:r>
      <w:r>
        <w:rPr>
          <w:rFonts w:ascii="Bookman Old Style" w:hAnsi="Bookman Old Style"/>
          <w:color w:val="000000"/>
          <w:shd w:val="clear" w:color="auto" w:fill="FFFFFF"/>
          <w:lang w:val="en-ID"/>
        </w:rPr>
        <w:t xml:space="preserve">UU </w:t>
      </w:r>
      <w:r w:rsidRPr="008750EE">
        <w:rPr>
          <w:rFonts w:ascii="Bookman Old Style" w:hAnsi="Bookman Old Style"/>
          <w:color w:val="000000"/>
          <w:shd w:val="clear" w:color="auto" w:fill="FFFFFF"/>
          <w:lang w:val="en-ID"/>
        </w:rPr>
        <w:t xml:space="preserve">yang </w:t>
      </w:r>
      <w:r w:rsidRPr="009C2AB4">
        <w:rPr>
          <w:rFonts w:ascii="Bookman Old Style" w:hAnsi="Bookman Old Style"/>
          <w:color w:val="000000"/>
          <w:shd w:val="clear" w:color="auto" w:fill="FFFFFF"/>
          <w:lang w:val="en-ID"/>
        </w:rPr>
        <w:t xml:space="preserve">menggunakan metode omnibus, keberadaan UU sektoral yang telah diubah oleh suatu UU bermetode </w:t>
      </w:r>
      <w:proofErr w:type="gramStart"/>
      <w:r w:rsidRPr="009C2AB4">
        <w:rPr>
          <w:rFonts w:ascii="Bookman Old Style" w:hAnsi="Bookman Old Style"/>
          <w:color w:val="000000"/>
          <w:shd w:val="clear" w:color="auto" w:fill="FFFFFF"/>
          <w:lang w:val="en-ID"/>
        </w:rPr>
        <w:t>omnibus,  serta</w:t>
      </w:r>
      <w:proofErr w:type="gramEnd"/>
      <w:r w:rsidRPr="009C2AB4">
        <w:rPr>
          <w:rFonts w:ascii="Bookman Old Style" w:hAnsi="Bookman Old Style"/>
          <w:color w:val="000000"/>
          <w:shd w:val="clear" w:color="auto" w:fill="FFFFFF"/>
          <w:lang w:val="en-ID"/>
        </w:rPr>
        <w:t xml:space="preserve"> bentuk atau format RUU/UU sektoral tersebut. </w:t>
      </w:r>
      <w:r w:rsidRPr="009C2AB4">
        <w:rPr>
          <w:rFonts w:ascii="Bookman Old Style" w:hAnsi="Bookman Old Style"/>
          <w:lang w:val="en-ID"/>
        </w:rPr>
        <w:t xml:space="preserve">Pasal tersebut dinilai beberapa pihak </w:t>
      </w:r>
      <w:r w:rsidRPr="00A570C8">
        <w:rPr>
          <w:rFonts w:ascii="Bookman Old Style" w:hAnsi="Bookman Old Style"/>
          <w:lang w:val="en-ID"/>
        </w:rPr>
        <w:t xml:space="preserve">mengurangi keleluasaan dalam rencana perubahan UU </w:t>
      </w:r>
      <w:r>
        <w:rPr>
          <w:rFonts w:ascii="Bookman Old Style" w:hAnsi="Bookman Old Style"/>
          <w:lang w:val="en-ID"/>
        </w:rPr>
        <w:t>s</w:t>
      </w:r>
      <w:r w:rsidRPr="00A570C8">
        <w:rPr>
          <w:rFonts w:ascii="Bookman Old Style" w:hAnsi="Bookman Old Style"/>
          <w:lang w:val="en-ID"/>
        </w:rPr>
        <w:t xml:space="preserve">ektoral untuk meninjau kembali materi muatan yang telah diatur dalam UU yang dibentuk bermetode omnibus, karena harus menggunakan metode omnibus untuk materi muatan yang telah diubah dengan metode omnibus. </w:t>
      </w:r>
    </w:p>
    <w:p w14:paraId="2072A16E" w14:textId="77777777" w:rsidR="00FA5351" w:rsidRPr="009C2AB4" w:rsidRDefault="00FA5351" w:rsidP="00FA5351">
      <w:pPr>
        <w:pStyle w:val="ListParagraph"/>
        <w:spacing w:after="0" w:line="360" w:lineRule="auto"/>
        <w:ind w:left="0" w:firstLine="567"/>
        <w:jc w:val="both"/>
        <w:rPr>
          <w:rFonts w:ascii="Bookman Old Style" w:hAnsi="Bookman Old Style"/>
          <w:color w:val="000000"/>
          <w:shd w:val="clear" w:color="auto" w:fill="FFFFFF"/>
          <w:lang w:val="en-ID"/>
        </w:rPr>
      </w:pPr>
      <w:r w:rsidRPr="009C2AB4">
        <w:rPr>
          <w:rFonts w:ascii="Bookman Old Style" w:hAnsi="Bookman Old Style"/>
          <w:lang w:val="en-ID"/>
        </w:rPr>
        <w:lastRenderedPageBreak/>
        <w:t xml:space="preserve">Terdapat pula </w:t>
      </w:r>
      <w:r>
        <w:rPr>
          <w:rFonts w:ascii="Bookman Old Style" w:hAnsi="Bookman Old Style"/>
          <w:lang w:val="en-ID"/>
        </w:rPr>
        <w:t xml:space="preserve">persepsi </w:t>
      </w:r>
      <w:r w:rsidRPr="009C2AB4">
        <w:rPr>
          <w:rFonts w:ascii="Bookman Old Style" w:hAnsi="Bookman Old Style"/>
          <w:lang w:val="en-ID"/>
        </w:rPr>
        <w:t xml:space="preserve">bahwa dengan adanya pengaturan </w:t>
      </w:r>
      <w:r>
        <w:rPr>
          <w:rFonts w:ascii="Bookman Old Style" w:hAnsi="Bookman Old Style"/>
          <w:color w:val="000000"/>
          <w:shd w:val="clear" w:color="auto" w:fill="FFFFFF"/>
          <w:lang w:val="en-ID"/>
        </w:rPr>
        <w:t>k</w:t>
      </w:r>
      <w:r w:rsidRPr="009C2AB4">
        <w:rPr>
          <w:rFonts w:ascii="Bookman Old Style" w:hAnsi="Bookman Old Style"/>
          <w:color w:val="000000"/>
          <w:shd w:val="clear" w:color="auto" w:fill="FFFFFF"/>
          <w:lang w:val="en-ID"/>
        </w:rPr>
        <w:t>etentuan Pasal 97A yan</w:t>
      </w:r>
      <w:r w:rsidRPr="008750EE">
        <w:rPr>
          <w:rFonts w:ascii="Bookman Old Style" w:hAnsi="Bookman Old Style"/>
          <w:color w:val="000000"/>
          <w:shd w:val="clear" w:color="auto" w:fill="FFFFFF"/>
          <w:lang w:val="en-ID"/>
        </w:rPr>
        <w:t>g berisi pembatasan atau larangan secara implisit untuk melakukan perubahan dan/atau pencabutan materi muatan undang undang yang menggunakan omnibus,</w:t>
      </w:r>
      <w:r>
        <w:rPr>
          <w:rFonts w:ascii="Bookman Old Style" w:hAnsi="Bookman Old Style"/>
          <w:color w:val="000000"/>
          <w:shd w:val="clear" w:color="auto" w:fill="FFFFFF"/>
          <w:lang w:val="en-ID"/>
        </w:rPr>
        <w:t xml:space="preserve"> </w:t>
      </w:r>
      <w:r w:rsidRPr="008750EE">
        <w:rPr>
          <w:rFonts w:ascii="Bookman Old Style" w:hAnsi="Bookman Old Style"/>
          <w:color w:val="000000"/>
          <w:shd w:val="clear" w:color="auto" w:fill="FFFFFF"/>
          <w:lang w:val="en-ID"/>
        </w:rPr>
        <w:t xml:space="preserve">secara tidak langsung telah memosisikan </w:t>
      </w:r>
      <w:r>
        <w:rPr>
          <w:rFonts w:ascii="Bookman Old Style" w:hAnsi="Bookman Old Style"/>
          <w:color w:val="000000"/>
          <w:shd w:val="clear" w:color="auto" w:fill="FFFFFF"/>
          <w:lang w:val="en-ID"/>
        </w:rPr>
        <w:t>UU</w:t>
      </w:r>
      <w:r w:rsidRPr="008750EE">
        <w:rPr>
          <w:rFonts w:ascii="Bookman Old Style" w:hAnsi="Bookman Old Style"/>
          <w:color w:val="000000"/>
          <w:shd w:val="clear" w:color="auto" w:fill="FFFFFF"/>
          <w:lang w:val="en-ID"/>
        </w:rPr>
        <w:t xml:space="preserve"> yang </w:t>
      </w:r>
      <w:r>
        <w:rPr>
          <w:rFonts w:ascii="Bookman Old Style" w:hAnsi="Bookman Old Style"/>
          <w:color w:val="000000"/>
          <w:shd w:val="clear" w:color="auto" w:fill="FFFFFF"/>
          <w:lang w:val="en-ID"/>
        </w:rPr>
        <w:t>ber</w:t>
      </w:r>
      <w:r w:rsidRPr="008750EE">
        <w:rPr>
          <w:rFonts w:ascii="Bookman Old Style" w:hAnsi="Bookman Old Style"/>
          <w:color w:val="000000"/>
          <w:shd w:val="clear" w:color="auto" w:fill="FFFFFF"/>
          <w:lang w:val="en-ID"/>
        </w:rPr>
        <w:t xml:space="preserve">metode omnibus berada lebih tinggi secara hierarki dibandingkan dengan </w:t>
      </w:r>
      <w:r>
        <w:rPr>
          <w:rFonts w:ascii="Bookman Old Style" w:hAnsi="Bookman Old Style"/>
          <w:color w:val="000000"/>
          <w:shd w:val="clear" w:color="auto" w:fill="FFFFFF"/>
          <w:lang w:val="en-ID"/>
        </w:rPr>
        <w:t>UU</w:t>
      </w:r>
      <w:r w:rsidRPr="008750EE">
        <w:rPr>
          <w:rFonts w:ascii="Bookman Old Style" w:hAnsi="Bookman Old Style"/>
          <w:color w:val="000000"/>
          <w:shd w:val="clear" w:color="auto" w:fill="FFFFFF"/>
          <w:lang w:val="en-ID"/>
        </w:rPr>
        <w:t xml:space="preserve"> sektoral yang diubah dan/atau dicabutny</w:t>
      </w:r>
      <w:r>
        <w:rPr>
          <w:rFonts w:ascii="Bookman Old Style" w:hAnsi="Bookman Old Style"/>
          <w:color w:val="000000"/>
          <w:shd w:val="clear" w:color="auto" w:fill="FFFFFF"/>
          <w:lang w:val="en-ID"/>
        </w:rPr>
        <w:t xml:space="preserve">a </w:t>
      </w:r>
      <w:r w:rsidRPr="00A570C8">
        <w:rPr>
          <w:rFonts w:ascii="Bookman Old Style" w:hAnsi="Bookman Old Style"/>
          <w:lang w:val="en-ID"/>
        </w:rPr>
        <w:t>yang disusun dengan tidak menggunakan metode omnibus</w:t>
      </w:r>
      <w:r w:rsidRPr="00A570C8">
        <w:rPr>
          <w:rFonts w:ascii="Bookman Old Style" w:hAnsi="Bookman Old Style"/>
          <w:color w:val="000000"/>
          <w:shd w:val="clear" w:color="auto" w:fill="FFFFFF"/>
          <w:lang w:val="en-ID"/>
        </w:rPr>
        <w:t>.</w:t>
      </w:r>
      <w:r w:rsidRPr="008750EE">
        <w:rPr>
          <w:rStyle w:val="FootnoteReference"/>
          <w:rFonts w:ascii="Bookman Old Style" w:hAnsi="Bookman Old Style"/>
          <w:color w:val="000000"/>
          <w:shd w:val="clear" w:color="auto" w:fill="FFFFFF"/>
          <w:lang w:val="en-ID"/>
        </w:rPr>
        <w:footnoteReference w:id="87"/>
      </w:r>
      <w:r>
        <w:rPr>
          <w:rFonts w:ascii="Bookman Old Style" w:hAnsi="Bookman Old Style"/>
          <w:color w:val="000000"/>
          <w:shd w:val="clear" w:color="auto" w:fill="FFFFFF"/>
          <w:lang w:val="en-ID"/>
        </w:rPr>
        <w:t xml:space="preserve"> </w:t>
      </w:r>
      <w:r w:rsidRPr="00AB30BF">
        <w:rPr>
          <w:rFonts w:ascii="Bookman Old Style" w:hAnsi="Bookman Old Style"/>
          <w:lang w:val="en-ID"/>
        </w:rPr>
        <w:t xml:space="preserve">Menurut Ihsan Badruni Nasution, rumusan ketentuan Pasal 97A beserta penjelasannya membatasi dan tidak memberikan peluang untuk dilakukan revisi atau perubahan terhadap materi muatan UU sektoral yang telah diubah oleh UU yang menggunakan metode omnibus. Padahal dapat saja terjadi bahwa salah satu materi muatan UU omnibus, karena perkembangan sosial, politik, dan kebutuhan hukum masyarakat dipandang perlu untuk dilakukan perubahan dan/atau pencabutan melalui revisi perubahan dan/atau pencabutan terhadap UU sektoralnya. </w:t>
      </w:r>
      <w:r>
        <w:rPr>
          <w:rFonts w:ascii="Bookman Old Style" w:hAnsi="Bookman Old Style"/>
          <w:lang w:val="en-ID"/>
        </w:rPr>
        <w:t>S</w:t>
      </w:r>
      <w:r w:rsidRPr="00AB30BF">
        <w:rPr>
          <w:rFonts w:ascii="Bookman Old Style" w:hAnsi="Bookman Old Style"/>
          <w:lang w:val="en-ID"/>
        </w:rPr>
        <w:t>elain terjadi inkonsistensi dengan ketentuan yang mengatur mengenai hierarki peraturan perundang-undangan, ketentuan Pasal 97A juga menyimpangi asas preverensi</w:t>
      </w:r>
      <w:r>
        <w:rPr>
          <w:rFonts w:ascii="Bookman Old Style" w:hAnsi="Bookman Old Style"/>
          <w:lang w:val="en-ID"/>
        </w:rPr>
        <w:t xml:space="preserve"> </w:t>
      </w:r>
      <w:r w:rsidRPr="00AB30BF">
        <w:rPr>
          <w:rFonts w:ascii="Bookman Old Style" w:hAnsi="Bookman Old Style"/>
          <w:lang w:val="en-ID"/>
        </w:rPr>
        <w:t xml:space="preserve">yang lazim digunakan dalam penyelesaian konflik antarnorma hukum (antinomi hukum), salah satunya yaitu asas </w:t>
      </w:r>
      <w:r w:rsidRPr="00AB30BF">
        <w:rPr>
          <w:rFonts w:ascii="Bookman Old Style" w:hAnsi="Bookman Old Style"/>
          <w:i/>
          <w:iCs/>
          <w:lang w:val="en-ID"/>
        </w:rPr>
        <w:t>lex posterior derogate legi priori</w:t>
      </w:r>
      <w:r w:rsidRPr="00AB30BF">
        <w:rPr>
          <w:rFonts w:ascii="Bookman Old Style" w:hAnsi="Bookman Old Style"/>
          <w:lang w:val="en-ID"/>
        </w:rPr>
        <w:t>.</w:t>
      </w:r>
      <w:r w:rsidRPr="00AB30BF">
        <w:rPr>
          <w:rStyle w:val="FootnoteReference"/>
          <w:rFonts w:ascii="Bookman Old Style" w:hAnsi="Bookman Old Style"/>
          <w:lang w:val="en-ID"/>
        </w:rPr>
        <w:footnoteReference w:id="88"/>
      </w:r>
    </w:p>
    <w:p w14:paraId="68A7AC36" w14:textId="77777777" w:rsidR="00FA5351" w:rsidRDefault="00FA5351" w:rsidP="00FA5351">
      <w:pPr>
        <w:pStyle w:val="NormalWeb"/>
        <w:shd w:val="clear" w:color="auto" w:fill="FEFEFE"/>
        <w:spacing w:before="0" w:beforeAutospacing="0" w:after="0" w:afterAutospacing="0" w:line="360" w:lineRule="auto"/>
        <w:ind w:firstLine="426"/>
        <w:contextualSpacing/>
        <w:jc w:val="both"/>
        <w:rPr>
          <w:rFonts w:ascii="Bookman Old Style" w:hAnsi="Bookman Old Style"/>
          <w:lang w:val="en-ID"/>
        </w:rPr>
      </w:pPr>
      <w:r>
        <w:rPr>
          <w:rFonts w:ascii="Bookman Old Style" w:hAnsi="Bookman Old Style" w:cs="Arial"/>
          <w:color w:val="000000"/>
          <w:shd w:val="clear" w:color="auto" w:fill="FFFFFF"/>
          <w:lang w:val="en-ID"/>
        </w:rPr>
        <w:t xml:space="preserve">Penerapan ketentuan Pasal 97A sangat dipengaruhi dinamika hukum ketatanegaraan dalam pembentukan peraturan perundang-undangan, khususnya UU dan RUU, sehingga berdampak pada keragaman produk UU yang dihasilkan serta penerapan teknik penyusunan RUU. Dampak berlakunya Pasal 97A terlihat </w:t>
      </w:r>
      <w:r w:rsidRPr="008750EE">
        <w:rPr>
          <w:rFonts w:ascii="Bookman Old Style" w:hAnsi="Bookman Old Style" w:cs="Arial"/>
          <w:color w:val="000000"/>
          <w:shd w:val="clear" w:color="auto" w:fill="FFFFFF"/>
          <w:lang w:val="en-ID"/>
        </w:rPr>
        <w:t>dalam praktik perubahan dan/atau pencabutan terhadap materi muatan</w:t>
      </w:r>
      <w:r>
        <w:rPr>
          <w:rFonts w:ascii="Bookman Old Style" w:hAnsi="Bookman Old Style" w:cs="Arial"/>
          <w:color w:val="000000"/>
          <w:shd w:val="clear" w:color="auto" w:fill="FFFFFF"/>
          <w:lang w:val="en-ID"/>
        </w:rPr>
        <w:t xml:space="preserve"> UU </w:t>
      </w:r>
      <w:r w:rsidRPr="008750EE">
        <w:rPr>
          <w:rFonts w:ascii="Bookman Old Style" w:hAnsi="Bookman Old Style" w:cs="Arial"/>
          <w:color w:val="000000"/>
          <w:shd w:val="clear" w:color="auto" w:fill="FFFFFF"/>
          <w:lang w:val="en-ID"/>
        </w:rPr>
        <w:t xml:space="preserve">yang </w:t>
      </w:r>
      <w:r>
        <w:rPr>
          <w:rFonts w:ascii="Bookman Old Style" w:hAnsi="Bookman Old Style" w:cs="Arial"/>
          <w:color w:val="000000"/>
          <w:shd w:val="clear" w:color="auto" w:fill="FFFFFF"/>
          <w:lang w:val="en-ID"/>
        </w:rPr>
        <w:t>ber</w:t>
      </w:r>
      <w:r w:rsidRPr="008750EE">
        <w:rPr>
          <w:rFonts w:ascii="Bookman Old Style" w:hAnsi="Bookman Old Style" w:cs="Arial"/>
          <w:color w:val="000000"/>
          <w:shd w:val="clear" w:color="auto" w:fill="FFFFFF"/>
          <w:lang w:val="en-ID"/>
        </w:rPr>
        <w:t xml:space="preserve">metode omnibus, terdapat dua praktik berbeda yang telah diterapkan </w:t>
      </w:r>
      <w:r w:rsidRPr="008750EE">
        <w:rPr>
          <w:rFonts w:ascii="Bookman Old Style" w:hAnsi="Bookman Old Style" w:cs="Arial"/>
          <w:color w:val="000000"/>
          <w:shd w:val="clear" w:color="auto" w:fill="FFFFFF"/>
          <w:lang w:val="en-ID"/>
        </w:rPr>
        <w:lastRenderedPageBreak/>
        <w:t>terkait dengan perubahan dan/atau pencabutan materi muatan</w:t>
      </w:r>
      <w:r>
        <w:rPr>
          <w:rFonts w:ascii="Bookman Old Style" w:hAnsi="Bookman Old Style" w:cs="Arial"/>
          <w:color w:val="000000"/>
          <w:shd w:val="clear" w:color="auto" w:fill="FFFFFF"/>
          <w:lang w:val="en-ID"/>
        </w:rPr>
        <w:t xml:space="preserve"> UU </w:t>
      </w:r>
      <w:r w:rsidRPr="008750EE">
        <w:rPr>
          <w:rFonts w:ascii="Bookman Old Style" w:hAnsi="Bookman Old Style" w:cs="Arial"/>
          <w:color w:val="000000"/>
          <w:shd w:val="clear" w:color="auto" w:fill="FFFFFF"/>
          <w:lang w:val="en-ID"/>
        </w:rPr>
        <w:t xml:space="preserve">yang </w:t>
      </w:r>
      <w:r>
        <w:rPr>
          <w:rFonts w:ascii="Bookman Old Style" w:hAnsi="Bookman Old Style" w:cs="Arial"/>
          <w:color w:val="000000"/>
          <w:shd w:val="clear" w:color="auto" w:fill="FFFFFF"/>
          <w:lang w:val="en-ID"/>
        </w:rPr>
        <w:t>ber</w:t>
      </w:r>
      <w:r w:rsidRPr="008750EE">
        <w:rPr>
          <w:rFonts w:ascii="Bookman Old Style" w:hAnsi="Bookman Old Style" w:cs="Arial"/>
          <w:color w:val="000000"/>
          <w:shd w:val="clear" w:color="auto" w:fill="FFFFFF"/>
          <w:lang w:val="en-ID"/>
        </w:rPr>
        <w:t>metode omnibu</w:t>
      </w:r>
      <w:r>
        <w:rPr>
          <w:rFonts w:ascii="Bookman Old Style" w:hAnsi="Bookman Old Style" w:cs="Arial"/>
          <w:color w:val="000000"/>
          <w:shd w:val="clear" w:color="auto" w:fill="FFFFFF"/>
          <w:lang w:val="en-ID"/>
        </w:rPr>
        <w:t>s, yaitu</w:t>
      </w:r>
      <w:r>
        <w:rPr>
          <w:rFonts w:ascii="Bookman Old Style" w:hAnsi="Bookman Old Style"/>
          <w:lang w:val="en-ID"/>
        </w:rPr>
        <w:t>:</w:t>
      </w:r>
    </w:p>
    <w:p w14:paraId="038676C0" w14:textId="77777777" w:rsidR="00FA5351" w:rsidRPr="00A570C8" w:rsidRDefault="00FA5351" w:rsidP="00596DE8">
      <w:pPr>
        <w:pStyle w:val="NormalWeb"/>
        <w:numPr>
          <w:ilvl w:val="3"/>
          <w:numId w:val="31"/>
        </w:numPr>
        <w:shd w:val="clear" w:color="auto" w:fill="FEFEFE"/>
        <w:spacing w:before="0" w:beforeAutospacing="0" w:after="0" w:afterAutospacing="0" w:line="360" w:lineRule="auto"/>
        <w:ind w:left="426" w:hanging="426"/>
        <w:contextualSpacing/>
        <w:jc w:val="both"/>
        <w:rPr>
          <w:rFonts w:ascii="Bookman Old Style" w:hAnsi="Bookman Old Style"/>
          <w:lang w:val="en-ID"/>
        </w:rPr>
      </w:pPr>
      <w:r w:rsidRPr="007654FC">
        <w:rPr>
          <w:rFonts w:ascii="Bookman Old Style" w:hAnsi="Bookman Old Style" w:cs="Arial"/>
          <w:color w:val="000000"/>
          <w:shd w:val="clear" w:color="auto" w:fill="FFFFFF"/>
          <w:lang w:val="en-ID"/>
        </w:rPr>
        <w:t>Undang-Undang Nomor 17 Tahun 2023 tentang Kesehatan (UU tentang Kesehatan)</w:t>
      </w:r>
      <w:r>
        <w:rPr>
          <w:rFonts w:ascii="Bookman Old Style" w:hAnsi="Bookman Old Style" w:cs="Arial"/>
          <w:color w:val="000000"/>
          <w:shd w:val="clear" w:color="auto" w:fill="FFFFFF"/>
          <w:lang w:val="en-ID"/>
        </w:rPr>
        <w:t xml:space="preserve"> yang disusun bermetode omnibus.</w:t>
      </w:r>
      <w:r w:rsidRPr="007654FC">
        <w:rPr>
          <w:rFonts w:ascii="Bookman Old Style" w:hAnsi="Bookman Old Style" w:cs="Arial"/>
          <w:color w:val="000000"/>
          <w:shd w:val="clear" w:color="auto" w:fill="FFFFFF"/>
          <w:lang w:val="en-ID"/>
        </w:rPr>
        <w:t xml:space="preserve"> </w:t>
      </w:r>
      <w:r w:rsidRPr="00B33544">
        <w:rPr>
          <w:rFonts w:ascii="Bookman Old Style" w:hAnsi="Bookman Old Style" w:cs="Arial"/>
          <w:color w:val="000000"/>
          <w:shd w:val="clear" w:color="auto" w:fill="FFFFFF"/>
          <w:lang w:val="en-ID"/>
        </w:rPr>
        <w:t xml:space="preserve">Ketentuan Pasal 59 sampai dengan Pasal 61 </w:t>
      </w:r>
      <w:r w:rsidRPr="008750EE">
        <w:rPr>
          <w:rFonts w:ascii="Bookman Old Style" w:hAnsi="Bookman Old Style"/>
        </w:rPr>
        <w:t>UU Nomor 6 Tahun 2023 tentang Penetapan</w:t>
      </w:r>
      <w:r>
        <w:rPr>
          <w:rFonts w:ascii="Bookman Old Style" w:hAnsi="Bookman Old Style"/>
        </w:rPr>
        <w:t xml:space="preserve"> Peraturan Pemerintah Pengganti Undang-Undang</w:t>
      </w:r>
      <w:r w:rsidRPr="008750EE">
        <w:rPr>
          <w:rFonts w:ascii="Bookman Old Style" w:hAnsi="Bookman Old Style"/>
        </w:rPr>
        <w:t xml:space="preserve"> </w:t>
      </w:r>
      <w:r>
        <w:rPr>
          <w:rFonts w:ascii="Bookman Old Style" w:hAnsi="Bookman Old Style"/>
        </w:rPr>
        <w:t>N</w:t>
      </w:r>
      <w:r w:rsidRPr="008750EE">
        <w:rPr>
          <w:rFonts w:ascii="Bookman Old Style" w:hAnsi="Bookman Old Style"/>
        </w:rPr>
        <w:t xml:space="preserve">omor 2 Tahun 2022 </w:t>
      </w:r>
      <w:r>
        <w:rPr>
          <w:rFonts w:ascii="Bookman Old Style" w:hAnsi="Bookman Old Style"/>
        </w:rPr>
        <w:t>t</w:t>
      </w:r>
      <w:r w:rsidRPr="008750EE">
        <w:rPr>
          <w:rFonts w:ascii="Bookman Old Style" w:hAnsi="Bookman Old Style"/>
        </w:rPr>
        <w:t>entang Cipta Kerja Menjadi Undang-Undang</w:t>
      </w:r>
      <w:r w:rsidRPr="007654FC">
        <w:rPr>
          <w:rFonts w:ascii="Bookman Old Style" w:hAnsi="Bookman Old Style" w:cs="Arial"/>
          <w:color w:val="000000"/>
          <w:shd w:val="clear" w:color="auto" w:fill="FFFFFF"/>
          <w:lang w:val="en-ID"/>
        </w:rPr>
        <w:t xml:space="preserve"> </w:t>
      </w:r>
      <w:r>
        <w:rPr>
          <w:rFonts w:ascii="Bookman Old Style" w:hAnsi="Bookman Old Style" w:cs="Arial"/>
          <w:color w:val="000000"/>
          <w:shd w:val="clear" w:color="auto" w:fill="FFFFFF"/>
          <w:lang w:val="en-ID"/>
        </w:rPr>
        <w:t>(</w:t>
      </w:r>
      <w:r w:rsidRPr="007654FC">
        <w:rPr>
          <w:rFonts w:ascii="Bookman Old Style" w:hAnsi="Bookman Old Style" w:cs="Arial"/>
          <w:color w:val="000000"/>
          <w:shd w:val="clear" w:color="auto" w:fill="FFFFFF"/>
          <w:lang w:val="en-ID"/>
        </w:rPr>
        <w:t>UU tentang Cipta Kerja</w:t>
      </w:r>
      <w:r>
        <w:rPr>
          <w:rFonts w:ascii="Bookman Old Style" w:hAnsi="Bookman Old Style" w:cs="Arial"/>
          <w:color w:val="000000"/>
          <w:shd w:val="clear" w:color="auto" w:fill="FFFFFF"/>
          <w:lang w:val="en-ID"/>
        </w:rPr>
        <w:t>)</w:t>
      </w:r>
      <w:r w:rsidRPr="007654FC">
        <w:rPr>
          <w:rFonts w:ascii="Bookman Old Style" w:hAnsi="Bookman Old Style" w:cs="Arial"/>
          <w:color w:val="000000"/>
          <w:shd w:val="clear" w:color="auto" w:fill="FFFFFF"/>
          <w:lang w:val="en-ID"/>
        </w:rPr>
        <w:t xml:space="preserve"> </w:t>
      </w:r>
      <w:r w:rsidRPr="00B33544">
        <w:rPr>
          <w:rFonts w:ascii="Bookman Old Style" w:hAnsi="Bookman Old Style" w:cs="Arial"/>
          <w:color w:val="000000"/>
          <w:shd w:val="clear" w:color="auto" w:fill="FFFFFF"/>
          <w:lang w:val="en-ID"/>
        </w:rPr>
        <w:t>telah mengubah, menghapus, atau menetapkan pengaturan baru terhadap Undang-Undang Nomor 36 Tahun 2009 tentang Kesehatan dan Undang-Undang Nomor 44 Tahun 2009 tentang Rumah Sakit</w:t>
      </w:r>
      <w:r>
        <w:rPr>
          <w:rFonts w:ascii="Bookman Old Style" w:hAnsi="Bookman Old Style" w:cs="Arial"/>
          <w:color w:val="000000"/>
          <w:shd w:val="clear" w:color="auto" w:fill="FFFFFF"/>
          <w:lang w:val="en-ID"/>
        </w:rPr>
        <w:t xml:space="preserve">, namun </w:t>
      </w:r>
      <w:r w:rsidRPr="007654FC">
        <w:rPr>
          <w:rFonts w:ascii="Bookman Old Style" w:hAnsi="Bookman Old Style" w:cs="Arial"/>
          <w:color w:val="000000"/>
          <w:shd w:val="clear" w:color="auto" w:fill="FFFFFF"/>
          <w:lang w:val="en-ID"/>
        </w:rPr>
        <w:t xml:space="preserve">norma materi muatan dalam </w:t>
      </w:r>
      <w:r w:rsidRPr="008750EE">
        <w:rPr>
          <w:rFonts w:ascii="Bookman Old Style" w:hAnsi="Bookman Old Style"/>
        </w:rPr>
        <w:t xml:space="preserve">UU </w:t>
      </w:r>
      <w:r w:rsidRPr="007654FC">
        <w:rPr>
          <w:rFonts w:ascii="Bookman Old Style" w:hAnsi="Bookman Old Style" w:cs="Arial"/>
          <w:color w:val="000000"/>
          <w:shd w:val="clear" w:color="auto" w:fill="FFFFFF"/>
          <w:lang w:val="en-ID"/>
        </w:rPr>
        <w:t>tentang Cipta Kerja</w:t>
      </w:r>
      <w:r>
        <w:rPr>
          <w:rFonts w:ascii="Bookman Old Style" w:hAnsi="Bookman Old Style" w:cs="Arial"/>
          <w:color w:val="000000"/>
          <w:shd w:val="clear" w:color="auto" w:fill="FFFFFF"/>
          <w:lang w:val="en-ID"/>
        </w:rPr>
        <w:t xml:space="preserve"> tersebut</w:t>
      </w:r>
      <w:r w:rsidRPr="007654FC">
        <w:rPr>
          <w:rFonts w:ascii="Bookman Old Style" w:hAnsi="Bookman Old Style" w:cs="Arial"/>
          <w:color w:val="000000"/>
          <w:shd w:val="clear" w:color="auto" w:fill="FFFFFF"/>
          <w:lang w:val="en-ID"/>
        </w:rPr>
        <w:t xml:space="preserve"> turut diubah dan diatur ulang, bahkan ketentuan Pasal 454 UU tentang Kesehatan mengatur bahwa keseluruhan Undang-Undang Nomor 36 Tahun 2009 tentang Kesehatan dan Undang-Undang Nomor 44 Tahun 2009 tentang Rumah Sakit dicabut dan dinyatakan tidak berlaku. Artinya, materi muatan </w:t>
      </w:r>
      <w:r>
        <w:rPr>
          <w:rFonts w:ascii="Bookman Old Style" w:hAnsi="Bookman Old Style" w:cs="Arial"/>
          <w:color w:val="000000"/>
          <w:shd w:val="clear" w:color="auto" w:fill="FFFFFF"/>
          <w:lang w:val="en-ID"/>
        </w:rPr>
        <w:t>UU</w:t>
      </w:r>
      <w:r w:rsidRPr="007654FC">
        <w:rPr>
          <w:rFonts w:ascii="Bookman Old Style" w:hAnsi="Bookman Old Style" w:cs="Arial"/>
          <w:color w:val="000000"/>
          <w:shd w:val="clear" w:color="auto" w:fill="FFFFFF"/>
          <w:lang w:val="en-ID"/>
        </w:rPr>
        <w:t xml:space="preserve"> sektoral yang telah diubah oleh UU tentang Cipta Kerja </w:t>
      </w:r>
      <w:r>
        <w:rPr>
          <w:rFonts w:ascii="Bookman Old Style" w:hAnsi="Bookman Old Style" w:cs="Arial"/>
          <w:color w:val="000000"/>
          <w:shd w:val="clear" w:color="auto" w:fill="FFFFFF"/>
          <w:lang w:val="en-ID"/>
        </w:rPr>
        <w:t xml:space="preserve">diubah bahkan </w:t>
      </w:r>
      <w:r w:rsidRPr="007654FC">
        <w:rPr>
          <w:rFonts w:ascii="Bookman Old Style" w:hAnsi="Bookman Old Style" w:cs="Arial"/>
          <w:color w:val="000000"/>
          <w:shd w:val="clear" w:color="auto" w:fill="FFFFFF"/>
          <w:lang w:val="en-ID"/>
        </w:rPr>
        <w:t>dicabut oleh UU tentang Kesehatan.</w:t>
      </w:r>
      <w:r>
        <w:rPr>
          <w:rFonts w:ascii="Bookman Old Style" w:hAnsi="Bookman Old Style"/>
          <w:b/>
          <w:bCs/>
          <w:lang w:val="en-ID"/>
        </w:rPr>
        <w:t xml:space="preserve"> </w:t>
      </w:r>
      <w:r>
        <w:rPr>
          <w:rFonts w:ascii="Bookman Old Style" w:hAnsi="Bookman Old Style" w:cs="Arial"/>
          <w:color w:val="000000"/>
          <w:shd w:val="clear" w:color="auto" w:fill="FFFFFF"/>
          <w:lang w:val="en-ID"/>
        </w:rPr>
        <w:t>Dalam hal ini pembentuk UU memaknai Pasal 97A memungkinkan UU bermetode omnibus di sektor/bidang tertentu mengubah UU lain bermetode omnibus dan sekaligus mencabut UU sektoral lainnya</w:t>
      </w:r>
      <w:r w:rsidRPr="00A570C8">
        <w:rPr>
          <w:rFonts w:ascii="Bookman Old Style" w:hAnsi="Bookman Old Style" w:cs="Arial"/>
          <w:color w:val="000000"/>
          <w:shd w:val="clear" w:color="auto" w:fill="FFFFFF"/>
          <w:lang w:val="en-ID"/>
        </w:rPr>
        <w:t>.</w:t>
      </w:r>
      <w:r>
        <w:rPr>
          <w:rFonts w:ascii="Bookman Old Style" w:hAnsi="Bookman Old Style" w:cs="Arial"/>
          <w:color w:val="000000"/>
          <w:shd w:val="clear" w:color="auto" w:fill="FFFFFF"/>
          <w:lang w:val="en-ID"/>
        </w:rPr>
        <w:t xml:space="preserve"> </w:t>
      </w:r>
      <w:r w:rsidRPr="00A570C8">
        <w:rPr>
          <w:rFonts w:ascii="Bookman Old Style" w:hAnsi="Bookman Old Style"/>
          <w:lang w:val="en-ID"/>
        </w:rPr>
        <w:t>Di dalam UU Kesehatan juga tidak ada aturan/penjelasan mengenai pasal</w:t>
      </w:r>
      <w:r>
        <w:rPr>
          <w:rFonts w:ascii="Bookman Old Style" w:hAnsi="Bookman Old Style"/>
          <w:lang w:val="en-ID"/>
        </w:rPr>
        <w:t>-pasal</w:t>
      </w:r>
      <w:r w:rsidRPr="00A570C8">
        <w:rPr>
          <w:rFonts w:ascii="Bookman Old Style" w:hAnsi="Bookman Old Style"/>
          <w:lang w:val="en-ID"/>
        </w:rPr>
        <w:t xml:space="preserve"> yang telah diubah oleh UU tentang Cipta Kerja.</w:t>
      </w:r>
    </w:p>
    <w:p w14:paraId="58866323" w14:textId="77777777" w:rsidR="00FA5351" w:rsidRPr="00C06900" w:rsidRDefault="00FA5351" w:rsidP="00596DE8">
      <w:pPr>
        <w:pStyle w:val="NormalWeb"/>
        <w:numPr>
          <w:ilvl w:val="3"/>
          <w:numId w:val="31"/>
        </w:numPr>
        <w:shd w:val="clear" w:color="auto" w:fill="FEFEFE"/>
        <w:spacing w:before="120" w:beforeAutospacing="0" w:after="120" w:afterAutospacing="0" w:line="360" w:lineRule="auto"/>
        <w:ind w:left="426" w:hanging="426"/>
        <w:contextualSpacing/>
        <w:jc w:val="both"/>
        <w:rPr>
          <w:rFonts w:ascii="Bookman Old Style" w:hAnsi="Bookman Old Style"/>
          <w:b/>
          <w:bCs/>
          <w:lang w:val="en-ID"/>
        </w:rPr>
      </w:pPr>
      <w:r w:rsidRPr="008750EE">
        <w:rPr>
          <w:rFonts w:ascii="Bookman Old Style" w:hAnsi="Bookman Old Style" w:cs="Arial"/>
          <w:color w:val="000000"/>
          <w:shd w:val="clear" w:color="auto" w:fill="FFFFFF"/>
          <w:lang w:val="en-ID"/>
        </w:rPr>
        <w:t xml:space="preserve">Undang-Undang Nomor 4 Tahun 2023 tentang Pengembangan dan Penguatan Sektor Keuangan </w:t>
      </w:r>
      <w:r>
        <w:rPr>
          <w:rFonts w:ascii="Bookman Old Style" w:hAnsi="Bookman Old Style" w:cs="Arial"/>
          <w:color w:val="000000"/>
          <w:shd w:val="clear" w:color="auto" w:fill="FFFFFF"/>
          <w:lang w:val="en-ID"/>
        </w:rPr>
        <w:t xml:space="preserve">(UU tentang P2SK) </w:t>
      </w:r>
      <w:r w:rsidRPr="008750EE">
        <w:rPr>
          <w:rFonts w:ascii="Bookman Old Style" w:hAnsi="Bookman Old Style" w:cs="Arial"/>
          <w:color w:val="000000"/>
          <w:shd w:val="clear" w:color="auto" w:fill="FFFFFF"/>
          <w:lang w:val="en-ID"/>
        </w:rPr>
        <w:t xml:space="preserve">sebagai </w:t>
      </w:r>
      <w:r>
        <w:rPr>
          <w:rFonts w:ascii="Bookman Old Style" w:hAnsi="Bookman Old Style" w:cs="Arial"/>
          <w:color w:val="000000"/>
          <w:shd w:val="clear" w:color="auto" w:fill="FFFFFF"/>
          <w:lang w:val="en-ID"/>
        </w:rPr>
        <w:t>UU</w:t>
      </w:r>
      <w:r w:rsidRPr="008750EE">
        <w:rPr>
          <w:rFonts w:ascii="Bookman Old Style" w:hAnsi="Bookman Old Style" w:cs="Arial"/>
          <w:color w:val="000000"/>
          <w:shd w:val="clear" w:color="auto" w:fill="FFFFFF"/>
          <w:lang w:val="en-ID"/>
        </w:rPr>
        <w:t xml:space="preserve"> </w:t>
      </w:r>
      <w:r>
        <w:rPr>
          <w:rFonts w:ascii="Bookman Old Style" w:hAnsi="Bookman Old Style" w:cs="Arial"/>
          <w:color w:val="000000"/>
          <w:shd w:val="clear" w:color="auto" w:fill="FFFFFF"/>
          <w:lang w:val="en-ID"/>
        </w:rPr>
        <w:t xml:space="preserve">baru </w:t>
      </w:r>
      <w:r w:rsidRPr="008750EE">
        <w:rPr>
          <w:rFonts w:ascii="Bookman Old Style" w:hAnsi="Bookman Old Style" w:cs="Arial"/>
          <w:color w:val="000000"/>
          <w:shd w:val="clear" w:color="auto" w:fill="FFFFFF"/>
          <w:lang w:val="en-ID"/>
        </w:rPr>
        <w:t xml:space="preserve">yang disusun </w:t>
      </w:r>
      <w:r>
        <w:rPr>
          <w:rFonts w:ascii="Bookman Old Style" w:hAnsi="Bookman Old Style" w:cs="Arial"/>
          <w:color w:val="000000"/>
          <w:shd w:val="clear" w:color="auto" w:fill="FFFFFF"/>
          <w:lang w:val="en-ID"/>
        </w:rPr>
        <w:t>ber</w:t>
      </w:r>
      <w:r w:rsidRPr="008750EE">
        <w:rPr>
          <w:rFonts w:ascii="Bookman Old Style" w:hAnsi="Bookman Old Style" w:cs="Arial"/>
          <w:color w:val="000000"/>
          <w:shd w:val="clear" w:color="auto" w:fill="FFFFFF"/>
          <w:lang w:val="en-ID"/>
        </w:rPr>
        <w:t>metode omnibus</w:t>
      </w:r>
      <w:r>
        <w:rPr>
          <w:rFonts w:ascii="Bookman Old Style" w:hAnsi="Bookman Old Style" w:cs="Arial"/>
          <w:color w:val="000000"/>
          <w:shd w:val="clear" w:color="auto" w:fill="FFFFFF"/>
          <w:lang w:val="en-ID"/>
        </w:rPr>
        <w:t>.</w:t>
      </w:r>
      <w:r w:rsidRPr="008750EE">
        <w:rPr>
          <w:rFonts w:ascii="Bookman Old Style" w:hAnsi="Bookman Old Style" w:cs="Arial"/>
          <w:color w:val="000000"/>
          <w:shd w:val="clear" w:color="auto" w:fill="FFFFFF"/>
          <w:lang w:val="en-ID"/>
        </w:rPr>
        <w:t xml:space="preserve"> </w:t>
      </w:r>
      <w:r>
        <w:rPr>
          <w:rFonts w:ascii="Bookman Old Style" w:hAnsi="Bookman Old Style" w:cs="Arial"/>
          <w:color w:val="000000"/>
          <w:shd w:val="clear" w:color="auto" w:fill="FFFFFF"/>
          <w:lang w:val="en-ID"/>
        </w:rPr>
        <w:t xml:space="preserve">Ada empat UU lain yang diubah oleh UU tentang P2SK namun </w:t>
      </w:r>
      <w:r w:rsidRPr="008750EE">
        <w:rPr>
          <w:rFonts w:ascii="Bookman Old Style" w:hAnsi="Bookman Old Style" w:cs="Arial"/>
          <w:color w:val="000000"/>
          <w:shd w:val="clear" w:color="auto" w:fill="FFFFFF"/>
          <w:lang w:val="en-ID"/>
        </w:rPr>
        <w:t>substansi perubahan dalam UU</w:t>
      </w:r>
      <w:r w:rsidRPr="00C332C3">
        <w:rPr>
          <w:rFonts w:ascii="Bookman Old Style" w:hAnsi="Bookman Old Style" w:cs="Arial"/>
          <w:color w:val="000000"/>
          <w:shd w:val="clear" w:color="auto" w:fill="FFFFFF"/>
          <w:lang w:val="en-ID"/>
        </w:rPr>
        <w:t xml:space="preserve"> </w:t>
      </w:r>
      <w:r>
        <w:rPr>
          <w:rFonts w:ascii="Bookman Old Style" w:hAnsi="Bookman Old Style" w:cs="Arial"/>
          <w:color w:val="000000"/>
          <w:shd w:val="clear" w:color="auto" w:fill="FFFFFF"/>
          <w:lang w:val="en-ID"/>
        </w:rPr>
        <w:t>tentang</w:t>
      </w:r>
      <w:r w:rsidRPr="008750EE">
        <w:rPr>
          <w:rFonts w:ascii="Bookman Old Style" w:hAnsi="Bookman Old Style" w:cs="Arial"/>
          <w:color w:val="000000"/>
          <w:shd w:val="clear" w:color="auto" w:fill="FFFFFF"/>
          <w:lang w:val="en-ID"/>
        </w:rPr>
        <w:t xml:space="preserve"> </w:t>
      </w:r>
      <w:r>
        <w:rPr>
          <w:rFonts w:ascii="Bookman Old Style" w:hAnsi="Bookman Old Style" w:cs="Arial"/>
          <w:color w:val="000000"/>
          <w:shd w:val="clear" w:color="auto" w:fill="FFFFFF"/>
          <w:lang w:val="en-ID"/>
        </w:rPr>
        <w:t>P2SK</w:t>
      </w:r>
      <w:r w:rsidRPr="008750EE">
        <w:rPr>
          <w:rFonts w:ascii="Bookman Old Style" w:hAnsi="Bookman Old Style" w:cs="Arial"/>
          <w:color w:val="000000"/>
          <w:shd w:val="clear" w:color="auto" w:fill="FFFFFF"/>
          <w:lang w:val="en-ID"/>
        </w:rPr>
        <w:t xml:space="preserve"> tersebut tidak mengubah kembali atau men</w:t>
      </w:r>
      <w:r>
        <w:rPr>
          <w:rFonts w:ascii="Bookman Old Style" w:hAnsi="Bookman Old Style" w:cs="Arial"/>
          <w:color w:val="000000"/>
          <w:shd w:val="clear" w:color="auto" w:fill="FFFFFF"/>
          <w:lang w:val="en-ID"/>
        </w:rPr>
        <w:t>ghapus</w:t>
      </w:r>
      <w:r w:rsidRPr="008750EE">
        <w:rPr>
          <w:rFonts w:ascii="Bookman Old Style" w:hAnsi="Bookman Old Style" w:cs="Arial"/>
          <w:color w:val="000000"/>
          <w:shd w:val="clear" w:color="auto" w:fill="FFFFFF"/>
          <w:lang w:val="en-ID"/>
        </w:rPr>
        <w:t xml:space="preserve"> materi muatan </w:t>
      </w:r>
      <w:r>
        <w:rPr>
          <w:rFonts w:ascii="Bookman Old Style" w:hAnsi="Bookman Old Style" w:cs="Arial"/>
          <w:color w:val="000000"/>
          <w:shd w:val="clear" w:color="auto" w:fill="FFFFFF"/>
          <w:lang w:val="en-ID"/>
        </w:rPr>
        <w:t xml:space="preserve">dalam 4 UU lain tersebut </w:t>
      </w:r>
      <w:r w:rsidRPr="008750EE">
        <w:rPr>
          <w:rFonts w:ascii="Bookman Old Style" w:hAnsi="Bookman Old Style" w:cs="Arial"/>
          <w:color w:val="000000"/>
          <w:shd w:val="clear" w:color="auto" w:fill="FFFFFF"/>
          <w:lang w:val="en-ID"/>
        </w:rPr>
        <w:t>yang telah diubah</w:t>
      </w:r>
      <w:r>
        <w:rPr>
          <w:rFonts w:ascii="Bookman Old Style" w:hAnsi="Bookman Old Style" w:cs="Arial"/>
          <w:color w:val="000000"/>
          <w:shd w:val="clear" w:color="auto" w:fill="FFFFFF"/>
          <w:lang w:val="en-ID"/>
        </w:rPr>
        <w:t xml:space="preserve"> </w:t>
      </w:r>
      <w:r w:rsidRPr="008750EE">
        <w:rPr>
          <w:rFonts w:ascii="Bookman Old Style" w:hAnsi="Bookman Old Style" w:cs="Arial"/>
          <w:color w:val="000000"/>
          <w:shd w:val="clear" w:color="auto" w:fill="FFFFFF"/>
          <w:lang w:val="en-ID"/>
        </w:rPr>
        <w:t>atau</w:t>
      </w:r>
      <w:r>
        <w:rPr>
          <w:rFonts w:ascii="Bookman Old Style" w:hAnsi="Bookman Old Style" w:cs="Arial"/>
          <w:color w:val="000000"/>
          <w:shd w:val="clear" w:color="auto" w:fill="FFFFFF"/>
          <w:lang w:val="en-ID"/>
        </w:rPr>
        <w:t xml:space="preserve"> </w:t>
      </w:r>
      <w:r w:rsidRPr="008750EE">
        <w:rPr>
          <w:rFonts w:ascii="Bookman Old Style" w:hAnsi="Bookman Old Style" w:cs="Arial"/>
          <w:color w:val="000000"/>
          <w:shd w:val="clear" w:color="auto" w:fill="FFFFFF"/>
          <w:lang w:val="en-ID"/>
        </w:rPr>
        <w:lastRenderedPageBreak/>
        <w:t>d</w:t>
      </w:r>
      <w:r>
        <w:rPr>
          <w:rFonts w:ascii="Bookman Old Style" w:hAnsi="Bookman Old Style" w:cs="Arial"/>
          <w:color w:val="000000"/>
          <w:shd w:val="clear" w:color="auto" w:fill="FFFFFF"/>
          <w:lang w:val="en-ID"/>
        </w:rPr>
        <w:t>ihapus</w:t>
      </w:r>
      <w:r w:rsidRPr="008750EE">
        <w:rPr>
          <w:rFonts w:ascii="Bookman Old Style" w:hAnsi="Bookman Old Style" w:cs="Arial"/>
          <w:color w:val="000000"/>
          <w:shd w:val="clear" w:color="auto" w:fill="FFFFFF"/>
          <w:lang w:val="en-ID"/>
        </w:rPr>
        <w:t xml:space="preserve"> oleh </w:t>
      </w:r>
      <w:r>
        <w:rPr>
          <w:rFonts w:ascii="Bookman Old Style" w:hAnsi="Bookman Old Style" w:cs="Arial"/>
          <w:color w:val="000000"/>
          <w:shd w:val="clear" w:color="auto" w:fill="FFFFFF"/>
          <w:lang w:val="en-ID"/>
        </w:rPr>
        <w:t>UU</w:t>
      </w:r>
      <w:r w:rsidRPr="008750EE">
        <w:rPr>
          <w:rFonts w:ascii="Bookman Old Style" w:hAnsi="Bookman Old Style" w:cs="Arial"/>
          <w:color w:val="000000"/>
          <w:shd w:val="clear" w:color="auto" w:fill="FFFFFF"/>
          <w:lang w:val="en-ID"/>
        </w:rPr>
        <w:t xml:space="preserve"> tentang Cipta Kerja.</w:t>
      </w:r>
      <w:r>
        <w:rPr>
          <w:rFonts w:ascii="Bookman Old Style" w:hAnsi="Bookman Old Style" w:cs="Arial"/>
          <w:color w:val="000000"/>
          <w:shd w:val="clear" w:color="auto" w:fill="FFFFFF"/>
          <w:lang w:val="en-ID"/>
        </w:rPr>
        <w:t xml:space="preserve"> Hal ini sekilas tampak sejalan dengan Pasal 97A, tetapi jika dikaitkan dengan tafsir resmi penjelasannya maka di masa mendatang empat UU lain yang telah diubah oleh UU tentang Cipta Kerja dan UU tentang P2SK berpotensi mengalami disharmoni antarmateri muatannya, kendala dalam implementasi, dan kesulitan menyusun peraturan pelaksanaan.</w:t>
      </w:r>
    </w:p>
    <w:p w14:paraId="3696292E" w14:textId="77777777" w:rsidR="00FA5351" w:rsidRPr="00C06900" w:rsidRDefault="00FA5351" w:rsidP="00FA5351">
      <w:pPr>
        <w:pStyle w:val="NormalWeb"/>
        <w:shd w:val="clear" w:color="auto" w:fill="FEFEFE"/>
        <w:spacing w:before="120" w:beforeAutospacing="0" w:after="120" w:afterAutospacing="0" w:line="360" w:lineRule="auto"/>
        <w:ind w:firstLine="567"/>
        <w:contextualSpacing/>
        <w:jc w:val="both"/>
        <w:rPr>
          <w:rFonts w:ascii="Bookman Old Style" w:hAnsi="Bookman Old Style"/>
          <w:lang w:val="en-ID"/>
        </w:rPr>
      </w:pPr>
      <w:r w:rsidRPr="00C06900">
        <w:rPr>
          <w:rFonts w:ascii="Bookman Old Style" w:hAnsi="Bookman Old Style"/>
          <w:lang w:val="en-ID"/>
        </w:rPr>
        <w:t>Keberlakuan Pasal 97A juga berdampak pada penentuan judul suatu UU dan RUU yang beragam, diantaranya yaitu:</w:t>
      </w:r>
    </w:p>
    <w:p w14:paraId="39B6A007" w14:textId="77777777" w:rsidR="00FA5351" w:rsidRDefault="00FA5351" w:rsidP="00596DE8">
      <w:pPr>
        <w:pStyle w:val="NormalWeb"/>
        <w:numPr>
          <w:ilvl w:val="6"/>
          <w:numId w:val="31"/>
        </w:numPr>
        <w:shd w:val="clear" w:color="auto" w:fill="FEFEFE"/>
        <w:spacing w:before="0" w:beforeAutospacing="0" w:after="0" w:afterAutospacing="0" w:line="360" w:lineRule="auto"/>
        <w:ind w:left="426" w:hanging="426"/>
        <w:contextualSpacing/>
        <w:jc w:val="both"/>
        <w:rPr>
          <w:rFonts w:ascii="Bookman Old Style" w:hAnsi="Bookman Old Style"/>
          <w:lang w:val="en-ID"/>
        </w:rPr>
      </w:pPr>
      <w:r w:rsidRPr="00FA01EF">
        <w:rPr>
          <w:rFonts w:ascii="Bookman Old Style" w:hAnsi="Bookman Old Style"/>
          <w:lang w:val="en-ID"/>
        </w:rPr>
        <w:t>Undang-Undang Nomor 3 Tahun 2024 tentang Perubahan Kedua atas Undang-Undang Nomor 6 Tahun 2014 tentang Desa</w:t>
      </w:r>
      <w:r>
        <w:rPr>
          <w:rFonts w:ascii="Bookman Old Style" w:hAnsi="Bookman Old Style"/>
          <w:lang w:val="en-ID"/>
        </w:rPr>
        <w:t xml:space="preserve"> (UU tentang Desa).</w:t>
      </w:r>
    </w:p>
    <w:p w14:paraId="2E260FF9" w14:textId="77777777" w:rsidR="00FA5351" w:rsidRPr="00FA01EF" w:rsidRDefault="00FA5351" w:rsidP="00FA5351">
      <w:pPr>
        <w:pStyle w:val="NormalWeb"/>
        <w:shd w:val="clear" w:color="auto" w:fill="FEFEFE"/>
        <w:spacing w:before="0" w:beforeAutospacing="0" w:after="0" w:afterAutospacing="0" w:line="360" w:lineRule="auto"/>
        <w:ind w:left="426" w:firstLine="567"/>
        <w:contextualSpacing/>
        <w:jc w:val="both"/>
        <w:rPr>
          <w:rFonts w:ascii="Bookman Old Style" w:hAnsi="Bookman Old Style"/>
          <w:lang w:val="en-ID"/>
        </w:rPr>
      </w:pPr>
      <w:r w:rsidRPr="00FA01EF">
        <w:rPr>
          <w:rFonts w:ascii="Bookman Old Style" w:hAnsi="Bookman Old Style"/>
          <w:lang w:val="en-ID"/>
        </w:rPr>
        <w:t xml:space="preserve">UU </w:t>
      </w:r>
      <w:r>
        <w:rPr>
          <w:rFonts w:ascii="Bookman Old Style" w:hAnsi="Bookman Old Style"/>
          <w:lang w:val="en-ID"/>
        </w:rPr>
        <w:t>tentang Desa</w:t>
      </w:r>
      <w:r w:rsidRPr="00FA01EF">
        <w:rPr>
          <w:rFonts w:ascii="Bookman Old Style" w:hAnsi="Bookman Old Style"/>
          <w:lang w:val="en-ID"/>
        </w:rPr>
        <w:t xml:space="preserve"> mengubah dan menambah beberapa ketentuan dalam Undang-Undang Nomor 6 Tahun 2014 tentang Desa sebagaimana telah diubah dengan </w:t>
      </w:r>
      <w:r>
        <w:rPr>
          <w:rFonts w:ascii="Bookman Old Style" w:hAnsi="Bookman Old Style"/>
          <w:lang w:val="en-ID"/>
        </w:rPr>
        <w:t>UU tentang Cipta Kerja yang bermetode Omnibus</w:t>
      </w:r>
      <w:r w:rsidRPr="00FA01EF">
        <w:rPr>
          <w:rFonts w:ascii="Bookman Old Style" w:hAnsi="Bookman Old Style"/>
          <w:lang w:val="en-ID"/>
        </w:rPr>
        <w:t>.</w:t>
      </w:r>
      <w:r>
        <w:rPr>
          <w:rFonts w:ascii="Bookman Old Style" w:hAnsi="Bookman Old Style"/>
          <w:lang w:val="en-ID"/>
        </w:rPr>
        <w:t xml:space="preserve"> Dengan adanya Pasal 97A pembentuk UU memaknai </w:t>
      </w:r>
      <w:r w:rsidRPr="00FA01EF">
        <w:rPr>
          <w:rFonts w:ascii="Bookman Old Style" w:hAnsi="Bookman Old Style"/>
          <w:lang w:val="en-ID"/>
        </w:rPr>
        <w:t xml:space="preserve">UU </w:t>
      </w:r>
      <w:r>
        <w:rPr>
          <w:rFonts w:ascii="Bookman Old Style" w:hAnsi="Bookman Old Style"/>
          <w:lang w:val="en-ID"/>
        </w:rPr>
        <w:t>tentang Desa sebagai perubahan kedua, meskipun beberapa materi muatannya telah diubah oleh Cipta Kerja.</w:t>
      </w:r>
    </w:p>
    <w:p w14:paraId="053F9EB9" w14:textId="77777777" w:rsidR="00FA5351" w:rsidRDefault="00FA5351" w:rsidP="00596DE8">
      <w:pPr>
        <w:pStyle w:val="NormalWeb"/>
        <w:numPr>
          <w:ilvl w:val="6"/>
          <w:numId w:val="31"/>
        </w:numPr>
        <w:shd w:val="clear" w:color="auto" w:fill="FEFEFE"/>
        <w:spacing w:before="0" w:beforeAutospacing="0" w:after="0" w:afterAutospacing="0" w:line="360" w:lineRule="auto"/>
        <w:ind w:left="426" w:hanging="426"/>
        <w:contextualSpacing/>
        <w:jc w:val="both"/>
        <w:rPr>
          <w:rFonts w:ascii="Bookman Old Style" w:hAnsi="Bookman Old Style"/>
          <w:lang w:val="en-ID"/>
        </w:rPr>
      </w:pPr>
      <w:r w:rsidRPr="001470D1">
        <w:rPr>
          <w:rFonts w:ascii="Bookman Old Style" w:hAnsi="Bookman Old Style"/>
          <w:lang w:val="en-ID"/>
        </w:rPr>
        <w:t>Rancangan Undang-Undang Nomor ... Tahun ... tentang Perubahan Ketiga Atas Undang-Undang Nomor 2 Tahun 2002 tentang Kepolisian Negara Republik Indonesia</w:t>
      </w:r>
      <w:r>
        <w:rPr>
          <w:rFonts w:ascii="Bookman Old Style" w:hAnsi="Bookman Old Style"/>
          <w:lang w:val="en-ID"/>
        </w:rPr>
        <w:t xml:space="preserve"> (RUU tentang Kepolisian)</w:t>
      </w:r>
      <w:r w:rsidRPr="001470D1">
        <w:rPr>
          <w:rFonts w:ascii="Bookman Old Style" w:hAnsi="Bookman Old Style"/>
          <w:lang w:val="en-ID"/>
        </w:rPr>
        <w:t>.</w:t>
      </w:r>
    </w:p>
    <w:p w14:paraId="74B8DBD2" w14:textId="77777777" w:rsidR="00FA5351" w:rsidRDefault="00FA5351" w:rsidP="00FA5351">
      <w:pPr>
        <w:pStyle w:val="NormalWeb"/>
        <w:shd w:val="clear" w:color="auto" w:fill="FEFEFE"/>
        <w:spacing w:before="0" w:beforeAutospacing="0" w:after="0" w:afterAutospacing="0" w:line="360" w:lineRule="auto"/>
        <w:ind w:left="426" w:firstLine="567"/>
        <w:contextualSpacing/>
        <w:jc w:val="both"/>
        <w:rPr>
          <w:rFonts w:ascii="Bookman Old Style" w:hAnsi="Bookman Old Style"/>
          <w:lang w:val="en-ID"/>
        </w:rPr>
      </w:pPr>
      <w:r w:rsidRPr="001470D1">
        <w:rPr>
          <w:rFonts w:ascii="Bookman Old Style" w:hAnsi="Bookman Old Style"/>
          <w:lang w:val="en-ID"/>
        </w:rPr>
        <w:t>RUU ini telah disahkan dalam rapat Paripurna DPR pada tanggal 28 Mei 2024) menjadi</w:t>
      </w:r>
      <w:r>
        <w:rPr>
          <w:rFonts w:ascii="Bookman Old Style" w:hAnsi="Bookman Old Style"/>
          <w:lang w:val="en-ID"/>
        </w:rPr>
        <w:t xml:space="preserve"> RUU usul inisiatif DPR. Dalam ketentuan menimbang diuraikan bahwa UU</w:t>
      </w:r>
      <w:r w:rsidRPr="001470D1">
        <w:rPr>
          <w:rFonts w:ascii="Bookman Old Style" w:hAnsi="Bookman Old Style"/>
          <w:lang w:val="en-ID"/>
        </w:rPr>
        <w:t xml:space="preserve"> Nomor 2 Tahun 2002 tentang Kepolisian Negara Republik Indonesia sebagaimana telah beberapa kali diubah terakhir dengan </w:t>
      </w:r>
      <w:r>
        <w:rPr>
          <w:rFonts w:ascii="Bookman Old Style" w:hAnsi="Bookman Old Style"/>
          <w:lang w:val="en-ID"/>
        </w:rPr>
        <w:t>UU</w:t>
      </w:r>
      <w:r w:rsidRPr="001470D1">
        <w:rPr>
          <w:rFonts w:ascii="Bookman Old Style" w:hAnsi="Bookman Old Style"/>
          <w:lang w:val="en-ID"/>
        </w:rPr>
        <w:t xml:space="preserve"> tentang Cipta Kerja</w:t>
      </w:r>
      <w:r>
        <w:rPr>
          <w:rFonts w:ascii="Bookman Old Style" w:hAnsi="Bookman Old Style"/>
          <w:lang w:val="en-ID"/>
        </w:rPr>
        <w:t xml:space="preserve"> </w:t>
      </w:r>
      <w:r w:rsidRPr="001470D1">
        <w:rPr>
          <w:rFonts w:ascii="Bookman Old Style" w:hAnsi="Bookman Old Style"/>
          <w:lang w:val="en-ID"/>
        </w:rPr>
        <w:t xml:space="preserve">masih terdapat kelemahan dalam upaya pemenuhan kebutuhan hukum masyarakat, dan belum sejalan dengan perkembangan paradigma </w:t>
      </w:r>
      <w:r w:rsidRPr="001470D1">
        <w:rPr>
          <w:rFonts w:ascii="Bookman Old Style" w:hAnsi="Bookman Old Style"/>
          <w:lang w:val="en-ID"/>
        </w:rPr>
        <w:lastRenderedPageBreak/>
        <w:t>penegakan hukum dan pemidanaan, serta perubahan peraturan perundang-undangan lainnya</w:t>
      </w:r>
      <w:r>
        <w:rPr>
          <w:rFonts w:ascii="Bookman Old Style" w:hAnsi="Bookman Old Style"/>
          <w:lang w:val="en-ID"/>
        </w:rPr>
        <w:t xml:space="preserve">, </w:t>
      </w:r>
      <w:r w:rsidRPr="001470D1">
        <w:rPr>
          <w:rFonts w:ascii="Bookman Old Style" w:hAnsi="Bookman Old Style"/>
          <w:lang w:val="en-ID"/>
        </w:rPr>
        <w:t>sehingga perlu diubah</w:t>
      </w:r>
      <w:r>
        <w:rPr>
          <w:rFonts w:ascii="Bookman Old Style" w:hAnsi="Bookman Old Style"/>
          <w:lang w:val="en-ID"/>
        </w:rPr>
        <w:t>.</w:t>
      </w:r>
      <w:r>
        <w:rPr>
          <w:rStyle w:val="FootnoteReference"/>
          <w:rFonts w:ascii="Bookman Old Style" w:hAnsi="Bookman Old Style"/>
          <w:lang w:val="en-ID"/>
        </w:rPr>
        <w:footnoteReference w:id="89"/>
      </w:r>
    </w:p>
    <w:p w14:paraId="72D60577" w14:textId="77777777" w:rsidR="00FA5351" w:rsidRPr="002811F9" w:rsidRDefault="00FA5351" w:rsidP="00FA5351">
      <w:pPr>
        <w:pStyle w:val="NormalWeb"/>
        <w:shd w:val="clear" w:color="auto" w:fill="FEFEFE"/>
        <w:spacing w:before="0" w:beforeAutospacing="0" w:after="0" w:afterAutospacing="0" w:line="360" w:lineRule="auto"/>
        <w:ind w:left="426" w:firstLine="567"/>
        <w:contextualSpacing/>
        <w:jc w:val="both"/>
        <w:rPr>
          <w:rFonts w:ascii="Bookman Old Style" w:hAnsi="Bookman Old Style"/>
          <w:lang w:val="en-ID"/>
        </w:rPr>
      </w:pPr>
      <w:r>
        <w:rPr>
          <w:rFonts w:ascii="Bookman Old Style" w:hAnsi="Bookman Old Style"/>
          <w:lang w:val="en-ID"/>
        </w:rPr>
        <w:t>Berbeda dengan pemaknaan dalam UU tentang Desa, dengan alas hukum yang sama yaitu Pasal 97A penyusun RUU memaknai R</w:t>
      </w:r>
      <w:r w:rsidRPr="00FA01EF">
        <w:rPr>
          <w:rFonts w:ascii="Bookman Old Style" w:hAnsi="Bookman Old Style"/>
          <w:lang w:val="en-ID"/>
        </w:rPr>
        <w:t>UU</w:t>
      </w:r>
      <w:r>
        <w:rPr>
          <w:rFonts w:ascii="Bookman Old Style" w:hAnsi="Bookman Old Style"/>
          <w:lang w:val="en-ID"/>
        </w:rPr>
        <w:t xml:space="preserve"> tentang Kepolisian sebagai perubahan ketiga dengan pertimbangan beberapa materi muatannya telah diubah dua kali, pertama dilakukan dalam UU Nomor 11 Tahun 2019 yang kemudian dicabut oleh PERPPU Nomor 2 Tahun 2022 dan selanjutnya PERPPU tersebut ditetapkan menjadi UU tentang Cipta Kerja.</w:t>
      </w:r>
    </w:p>
    <w:p w14:paraId="179CA1F1" w14:textId="77777777" w:rsidR="00FA5351" w:rsidRDefault="00FA5351" w:rsidP="00596DE8">
      <w:pPr>
        <w:pStyle w:val="NormalWeb"/>
        <w:numPr>
          <w:ilvl w:val="3"/>
          <w:numId w:val="31"/>
        </w:numPr>
        <w:shd w:val="clear" w:color="auto" w:fill="FEFEFE"/>
        <w:spacing w:before="0" w:beforeAutospacing="0" w:after="0" w:afterAutospacing="0" w:line="360" w:lineRule="auto"/>
        <w:ind w:left="426" w:hanging="426"/>
        <w:contextualSpacing/>
        <w:jc w:val="both"/>
        <w:rPr>
          <w:rFonts w:ascii="Bookman Old Style" w:hAnsi="Bookman Old Style"/>
          <w:lang w:val="en-ID"/>
        </w:rPr>
      </w:pPr>
      <w:r w:rsidRPr="001470D1">
        <w:rPr>
          <w:rFonts w:ascii="Bookman Old Style" w:hAnsi="Bookman Old Style"/>
          <w:lang w:val="en-ID"/>
        </w:rPr>
        <w:t xml:space="preserve">Rancangan Undang-Undang </w:t>
      </w:r>
      <w:r>
        <w:rPr>
          <w:rFonts w:ascii="Bookman Old Style" w:hAnsi="Bookman Old Style"/>
          <w:lang w:val="en-ID"/>
        </w:rPr>
        <w:t>tentang Kepariwisataan (RUU tentang Kepariwisataan).</w:t>
      </w:r>
    </w:p>
    <w:p w14:paraId="6EFD49D4" w14:textId="77777777" w:rsidR="00FA5351" w:rsidRDefault="00FA5351" w:rsidP="00FA5351">
      <w:pPr>
        <w:pStyle w:val="NormalWeb"/>
        <w:shd w:val="clear" w:color="auto" w:fill="FEFEFE"/>
        <w:spacing w:before="0" w:beforeAutospacing="0" w:after="0" w:afterAutospacing="0" w:line="360" w:lineRule="auto"/>
        <w:ind w:left="426" w:firstLine="567"/>
        <w:contextualSpacing/>
        <w:jc w:val="both"/>
        <w:rPr>
          <w:rFonts w:ascii="Bookman Old Style" w:hAnsi="Bookman Old Style"/>
          <w:lang w:val="en-ID"/>
        </w:rPr>
      </w:pPr>
      <w:r>
        <w:rPr>
          <w:rFonts w:ascii="Bookman Old Style" w:hAnsi="Bookman Old Style"/>
          <w:lang w:val="en-ID"/>
        </w:rPr>
        <w:t>Komisi X sejak Juni tahun 2022  telah menyusun RUU</w:t>
      </w:r>
      <w:r w:rsidRPr="001470D1">
        <w:rPr>
          <w:rFonts w:ascii="Bookman Old Style" w:hAnsi="Bookman Old Style"/>
          <w:lang w:val="en-ID"/>
        </w:rPr>
        <w:t xml:space="preserve"> tentang </w:t>
      </w:r>
      <w:r>
        <w:rPr>
          <w:rFonts w:ascii="Bookman Old Style" w:hAnsi="Bookman Old Style"/>
          <w:lang w:val="en-ID"/>
        </w:rPr>
        <w:t xml:space="preserve">Kepariwisataan sebagai </w:t>
      </w:r>
      <w:r w:rsidRPr="00CA3C13">
        <w:rPr>
          <w:rFonts w:ascii="Bookman Old Style" w:hAnsi="Bookman Old Style"/>
          <w:lang w:val="en-ID"/>
        </w:rPr>
        <w:t>penggantian atas Undang-Undang Nomor 10 Tahun 2009 tentang</w:t>
      </w:r>
      <w:r>
        <w:rPr>
          <w:rFonts w:ascii="Bookman Old Style" w:hAnsi="Bookman Old Style"/>
          <w:lang w:val="en-ID"/>
        </w:rPr>
        <w:t xml:space="preserve"> Kepariwisataan</w:t>
      </w:r>
      <w:r w:rsidRPr="00CA3C13">
        <w:rPr>
          <w:rFonts w:ascii="Bookman Old Style" w:hAnsi="Bookman Old Style"/>
          <w:lang w:val="en-ID"/>
        </w:rPr>
        <w:t xml:space="preserve"> karena secara filosofis, sosiologis, dan yuridis terdapat perubahan mendasar terutama p</w:t>
      </w:r>
      <w:r w:rsidRPr="00CA3C13">
        <w:rPr>
          <w:rFonts w:ascii="Bookman Old Style" w:hAnsi="Bookman Old Style"/>
          <w:lang w:val="x-none"/>
        </w:rPr>
        <w:t xml:space="preserve">aradigma </w:t>
      </w:r>
      <w:r w:rsidRPr="00CA3C13">
        <w:rPr>
          <w:rFonts w:ascii="Bookman Old Style" w:hAnsi="Bookman Old Style"/>
          <w:lang w:val="en-ID"/>
        </w:rPr>
        <w:t xml:space="preserve">kepariwisataan yaitu dari </w:t>
      </w:r>
      <w:r w:rsidRPr="00CA3C13">
        <w:rPr>
          <w:rFonts w:ascii="Bookman Old Style" w:hAnsi="Bookman Old Style"/>
          <w:i/>
          <w:iCs/>
          <w:lang w:val="en-ID"/>
        </w:rPr>
        <w:t>mass tourism</w:t>
      </w:r>
      <w:r w:rsidRPr="00CA3C13">
        <w:rPr>
          <w:rFonts w:ascii="Bookman Old Style" w:hAnsi="Bookman Old Style"/>
          <w:lang w:val="en-ID"/>
        </w:rPr>
        <w:t xml:space="preserve"> menjadi </w:t>
      </w:r>
      <w:r w:rsidRPr="00CA3C13">
        <w:rPr>
          <w:rFonts w:ascii="Bookman Old Style" w:hAnsi="Bookman Old Style"/>
          <w:i/>
          <w:iCs/>
          <w:lang w:val="en-ID"/>
        </w:rPr>
        <w:t>quality tourism</w:t>
      </w:r>
      <w:r w:rsidRPr="00CA3C13">
        <w:rPr>
          <w:rFonts w:ascii="Bookman Old Style" w:hAnsi="Bookman Old Style"/>
          <w:lang w:val="id-ID"/>
        </w:rPr>
        <w:t>, serta adanya penguatan pengaturan yang berorientasi pada budaya</w:t>
      </w:r>
      <w:r w:rsidRPr="00CA3C13">
        <w:rPr>
          <w:rFonts w:ascii="Bookman Old Style" w:hAnsi="Bookman Old Style"/>
          <w:i/>
          <w:iCs/>
          <w:lang w:val="en-ID"/>
        </w:rPr>
        <w:t xml:space="preserve">. </w:t>
      </w:r>
      <w:r w:rsidRPr="00CA3C13">
        <w:rPr>
          <w:rFonts w:ascii="Bookman Old Style" w:hAnsi="Bookman Old Style"/>
          <w:lang w:val="en-ID"/>
        </w:rPr>
        <w:t xml:space="preserve">Selain itu juga karena materi yang diubah dalam RUU </w:t>
      </w:r>
      <w:r>
        <w:rPr>
          <w:rFonts w:ascii="Bookman Old Style" w:hAnsi="Bookman Old Style"/>
          <w:lang w:val="en-ID"/>
        </w:rPr>
        <w:t>ini</w:t>
      </w:r>
      <w:r w:rsidRPr="00CA3C13">
        <w:rPr>
          <w:rFonts w:ascii="Bookman Old Style" w:hAnsi="Bookman Old Style"/>
          <w:lang w:val="en-ID"/>
        </w:rPr>
        <w:t xml:space="preserve"> mencapai lebih dari </w:t>
      </w:r>
      <w:r w:rsidRPr="00CA3C13">
        <w:rPr>
          <w:rFonts w:ascii="Bookman Old Style" w:hAnsi="Bookman Old Style"/>
          <w:lang w:val="x-none"/>
        </w:rPr>
        <w:t>50% di luar pasal-pasal yang telah diubah dalam UU tentang Cipta Kerja</w:t>
      </w:r>
      <w:r>
        <w:rPr>
          <w:rFonts w:ascii="Bookman Old Style" w:hAnsi="Bookman Old Style"/>
          <w:lang w:val="en-ID"/>
        </w:rPr>
        <w:t>. Pasal-Pasal yang telah diubah oleh UU tentang Cipta Kerja diatur kembali (diadopsi) secara utuh ke dalam RUU guna mengantisipasi substansinya tidak diubah atau terhapus.</w:t>
      </w:r>
    </w:p>
    <w:p w14:paraId="06063B76" w14:textId="77777777" w:rsidR="00FA5351" w:rsidRDefault="00FA5351" w:rsidP="00FA5351">
      <w:pPr>
        <w:pStyle w:val="NormalWeb"/>
        <w:shd w:val="clear" w:color="auto" w:fill="FEFEFE"/>
        <w:spacing w:before="0" w:beforeAutospacing="0" w:after="0" w:afterAutospacing="0" w:line="360" w:lineRule="auto"/>
        <w:ind w:left="426" w:firstLine="567"/>
        <w:contextualSpacing/>
        <w:jc w:val="both"/>
        <w:rPr>
          <w:rFonts w:ascii="Bookman Old Style" w:hAnsi="Bookman Old Style"/>
          <w:lang w:val="en-ID"/>
        </w:rPr>
      </w:pPr>
      <w:r>
        <w:rPr>
          <w:rFonts w:ascii="Bookman Old Style" w:hAnsi="Bookman Old Style"/>
          <w:lang w:val="en-ID"/>
        </w:rPr>
        <w:t xml:space="preserve">Kemudian </w:t>
      </w:r>
      <w:r w:rsidRPr="00CA3C13">
        <w:rPr>
          <w:rFonts w:ascii="Bookman Old Style" w:hAnsi="Bookman Old Style"/>
          <w:lang w:val="en-ID"/>
        </w:rPr>
        <w:t xml:space="preserve">dalam proses </w:t>
      </w:r>
      <w:r w:rsidRPr="004A582B">
        <w:rPr>
          <w:rFonts w:ascii="Bookman Old Style" w:hAnsi="Bookman Old Style"/>
          <w:lang w:val="en-ID"/>
        </w:rPr>
        <w:t>pengharmonisasian, pembulatan, dan pemantapan konsepsi</w:t>
      </w:r>
      <w:r w:rsidRPr="00CA3C13">
        <w:rPr>
          <w:rFonts w:ascii="Bookman Old Style" w:hAnsi="Bookman Old Style"/>
          <w:lang w:val="en-ID"/>
        </w:rPr>
        <w:t xml:space="preserve"> di Ba</w:t>
      </w:r>
      <w:r>
        <w:rPr>
          <w:rFonts w:ascii="Bookman Old Style" w:hAnsi="Bookman Old Style"/>
          <w:lang w:val="en-ID"/>
        </w:rPr>
        <w:t xml:space="preserve">dan Legislasi DPR RI yang dimulai pada tangal 20 Mei 2024, RUU tentang Kepariwisataan tersebut dikaji dari aspek teknis dan substansi, dengan </w:t>
      </w:r>
      <w:r w:rsidRPr="004A582B">
        <w:rPr>
          <w:rFonts w:ascii="Bookman Old Style" w:hAnsi="Bookman Old Style"/>
          <w:lang w:val="en-ID"/>
        </w:rPr>
        <w:t xml:space="preserve">mengacu pada ketentuan Pasal </w:t>
      </w:r>
      <w:r w:rsidRPr="004A582B">
        <w:rPr>
          <w:rFonts w:ascii="Bookman Old Style" w:hAnsi="Bookman Old Style"/>
          <w:lang w:val="en-ID"/>
        </w:rPr>
        <w:lastRenderedPageBreak/>
        <w:t>97A</w:t>
      </w:r>
      <w:r>
        <w:rPr>
          <w:rFonts w:ascii="Bookman Old Style" w:hAnsi="Bookman Old Style"/>
          <w:lang w:val="en-ID"/>
        </w:rPr>
        <w:t xml:space="preserve"> maka</w:t>
      </w:r>
      <w:r w:rsidRPr="004A582B">
        <w:rPr>
          <w:rFonts w:ascii="Bookman Old Style" w:hAnsi="Bookman Old Style"/>
          <w:lang w:val="en-ID"/>
        </w:rPr>
        <w:t xml:space="preserve"> </w:t>
      </w:r>
      <w:r>
        <w:rPr>
          <w:rFonts w:ascii="Bookman Old Style" w:hAnsi="Bookman Old Style"/>
          <w:lang w:val="en-ID"/>
        </w:rPr>
        <w:t xml:space="preserve">RUU tentang Kepariwisataan dengan bentuk/format </w:t>
      </w:r>
      <w:r w:rsidRPr="004A582B">
        <w:rPr>
          <w:rFonts w:ascii="Bookman Old Style" w:hAnsi="Bookman Old Style"/>
          <w:lang w:val="en-ID"/>
        </w:rPr>
        <w:t>penggantian</w:t>
      </w:r>
      <w:r>
        <w:rPr>
          <w:rFonts w:ascii="Bookman Old Style" w:hAnsi="Bookman Old Style"/>
          <w:lang w:val="en-ID"/>
        </w:rPr>
        <w:t xml:space="preserve"> </w:t>
      </w:r>
      <w:r w:rsidRPr="004A582B">
        <w:rPr>
          <w:rFonts w:ascii="Bookman Old Style" w:hAnsi="Bookman Old Style"/>
          <w:lang w:val="en-ID"/>
        </w:rPr>
        <w:t xml:space="preserve">bertabrakan dengan ketentuan Pasal 97A, </w:t>
      </w:r>
      <w:r>
        <w:rPr>
          <w:rFonts w:ascii="Bookman Old Style" w:hAnsi="Bookman Old Style"/>
          <w:lang w:val="en-ID"/>
        </w:rPr>
        <w:t>sehingga harus diubah dalam format perubahan</w:t>
      </w:r>
      <w:r w:rsidRPr="004A582B">
        <w:rPr>
          <w:rFonts w:ascii="Bookman Old Style" w:hAnsi="Bookman Old Style"/>
          <w:lang w:val="en-ID"/>
        </w:rPr>
        <w:t xml:space="preserve"> </w:t>
      </w:r>
      <w:r>
        <w:rPr>
          <w:rFonts w:ascii="Bookman Old Style" w:hAnsi="Bookman Old Style"/>
          <w:lang w:val="en-ID"/>
        </w:rPr>
        <w:t xml:space="preserve">dan </w:t>
      </w:r>
      <w:r w:rsidRPr="004A582B">
        <w:rPr>
          <w:rFonts w:ascii="Bookman Old Style" w:hAnsi="Bookman Old Style"/>
          <w:lang w:val="en-ID"/>
        </w:rPr>
        <w:t>judul RUU perlu diperbaiki menjadi Rancangan Undang-Undang Nomor … Tahun … tentang Perubahan Ke</w:t>
      </w:r>
      <w:r>
        <w:rPr>
          <w:rFonts w:ascii="Bookman Old Style" w:hAnsi="Bookman Old Style"/>
          <w:lang w:val="en-ID"/>
        </w:rPr>
        <w:t>tiga</w:t>
      </w:r>
      <w:r w:rsidRPr="004A582B">
        <w:rPr>
          <w:rFonts w:ascii="Bookman Old Style" w:hAnsi="Bookman Old Style"/>
          <w:lang w:val="en-ID"/>
        </w:rPr>
        <w:t xml:space="preserve"> atas Undang-Undang Nomor 10 Tahun 2009 tentang Kepariwisataan</w:t>
      </w:r>
      <w:r>
        <w:rPr>
          <w:rFonts w:ascii="Bookman Old Style" w:hAnsi="Bookman Old Style"/>
          <w:lang w:val="en-ID"/>
        </w:rPr>
        <w:t>, mengingat beberapa materi muatannya telah diubah dua kali pertama dilakukan dalam UU Nomor 11 Tahun 2019 yang kemudian dicabut oleh PERPPU Nomor 2 Tahun 2022 dan selanjutnya PERPPU tersebut ditetapkan menjadi UU tentang Cipta Kerja</w:t>
      </w:r>
      <w:r w:rsidRPr="004A582B">
        <w:rPr>
          <w:rFonts w:ascii="Bookman Old Style" w:hAnsi="Bookman Old Style"/>
          <w:lang w:val="en-ID"/>
        </w:rPr>
        <w:t>.</w:t>
      </w:r>
      <w:r>
        <w:rPr>
          <w:rStyle w:val="FootnoteReference"/>
          <w:rFonts w:ascii="Bookman Old Style" w:hAnsi="Bookman Old Style"/>
          <w:lang w:val="en-ID"/>
        </w:rPr>
        <w:footnoteReference w:id="90"/>
      </w:r>
      <w:r>
        <w:rPr>
          <w:rFonts w:ascii="Bookman Old Style" w:hAnsi="Bookman Old Style"/>
          <w:lang w:val="en-ID"/>
        </w:rPr>
        <w:t xml:space="preserve"> Dalam Rapat Paripurna tanggal 9 Juli 2024, RUU tentang Kepariwisataan disahkan sebagai RUU usul inisiatif DPR dan dikirim ke Pemerintah untuk dibahas di Pembicaraan Tingkat I.</w:t>
      </w:r>
    </w:p>
    <w:p w14:paraId="3823D17E" w14:textId="77777777" w:rsidR="00FA5351" w:rsidRDefault="00FA5351" w:rsidP="00FA5351">
      <w:pPr>
        <w:pStyle w:val="NormalWeb"/>
        <w:shd w:val="clear" w:color="auto" w:fill="FEFEFE"/>
        <w:spacing w:before="0" w:beforeAutospacing="0" w:after="0" w:afterAutospacing="0" w:line="360" w:lineRule="auto"/>
        <w:ind w:left="426" w:firstLine="567"/>
        <w:contextualSpacing/>
        <w:jc w:val="both"/>
        <w:rPr>
          <w:rFonts w:ascii="Bookman Old Style" w:hAnsi="Bookman Old Style"/>
          <w:lang w:val="en-ID"/>
        </w:rPr>
      </w:pPr>
      <w:r>
        <w:rPr>
          <w:rFonts w:ascii="Bookman Old Style" w:hAnsi="Bookman Old Style"/>
          <w:lang w:val="en-ID"/>
        </w:rPr>
        <w:t xml:space="preserve">Pada tanggal 5 September 2024, bersamaan dengan dikirimnya Surat Presiden kepada Ketua DPR RI mengenai wakil pemerintah untuk membahas RUU tentang Kepariwisataan, terkirim DIM atas RUU tentang Kepariwisataan dimana dalam DIM Nomor 1 pemerintah mengusulkan perubahan judul  menjadi </w:t>
      </w:r>
      <w:r w:rsidRPr="004A582B">
        <w:rPr>
          <w:rFonts w:ascii="Bookman Old Style" w:hAnsi="Bookman Old Style"/>
          <w:lang w:val="en-ID"/>
        </w:rPr>
        <w:t>Rancangan Undang-Undang Nomor … Tahun … tentang Perubahan Ke</w:t>
      </w:r>
      <w:r>
        <w:rPr>
          <w:rFonts w:ascii="Bookman Old Style" w:hAnsi="Bookman Old Style"/>
          <w:lang w:val="en-ID"/>
        </w:rPr>
        <w:t>dua</w:t>
      </w:r>
      <w:r w:rsidRPr="004A582B">
        <w:rPr>
          <w:rFonts w:ascii="Bookman Old Style" w:hAnsi="Bookman Old Style"/>
          <w:lang w:val="en-ID"/>
        </w:rPr>
        <w:t xml:space="preserve"> atas Undang-Undang Nomor 10 Tahun 2009 tentang Kepariwisataan</w:t>
      </w:r>
      <w:r>
        <w:rPr>
          <w:rFonts w:ascii="Bookman Old Style" w:hAnsi="Bookman Old Style"/>
          <w:lang w:val="en-ID"/>
        </w:rPr>
        <w:t>.</w:t>
      </w:r>
    </w:p>
    <w:p w14:paraId="5128AE62" w14:textId="77777777" w:rsidR="00FA5351" w:rsidRDefault="00FA5351" w:rsidP="00FA5351">
      <w:pPr>
        <w:pStyle w:val="NormalWeb"/>
        <w:shd w:val="clear" w:color="auto" w:fill="FEFEFE"/>
        <w:spacing w:before="0" w:beforeAutospacing="0" w:after="0" w:afterAutospacing="0" w:line="360" w:lineRule="auto"/>
        <w:ind w:left="426" w:firstLine="567"/>
        <w:contextualSpacing/>
        <w:jc w:val="both"/>
        <w:rPr>
          <w:rFonts w:ascii="Bookman Old Style" w:hAnsi="Bookman Old Style"/>
          <w:lang w:val="en-ID"/>
        </w:rPr>
      </w:pPr>
      <w:r>
        <w:rPr>
          <w:rFonts w:ascii="Bookman Old Style" w:hAnsi="Bookman Old Style"/>
          <w:lang w:val="en-ID"/>
        </w:rPr>
        <w:t>Dengan alas hukum yang sama yaitu Pasal 97A, terdapat tiga pemahaman berbeda. Komisi X sebagai penyusun RUU memaknainya dimungkinkan adanya penggantian terhadap UU sektoral sepanjang tidak mengubah dan mengadopsi seluruh pasal yang telah diubah oleh UU bermetode omnibus, sedangkan Badan Legislasi DPR RI sebagai alat kelengkapan dewan yang bertugas melakukan harmonisasi RUU memaknai R</w:t>
      </w:r>
      <w:r w:rsidRPr="00FA01EF">
        <w:rPr>
          <w:rFonts w:ascii="Bookman Old Style" w:hAnsi="Bookman Old Style"/>
          <w:lang w:val="en-ID"/>
        </w:rPr>
        <w:t xml:space="preserve">UU </w:t>
      </w:r>
      <w:r>
        <w:rPr>
          <w:rFonts w:ascii="Bookman Old Style" w:hAnsi="Bookman Old Style"/>
          <w:lang w:val="en-ID"/>
        </w:rPr>
        <w:t xml:space="preserve">tentang </w:t>
      </w:r>
      <w:r>
        <w:rPr>
          <w:rFonts w:ascii="Bookman Old Style" w:hAnsi="Bookman Old Style"/>
          <w:lang w:val="en-ID"/>
        </w:rPr>
        <w:lastRenderedPageBreak/>
        <w:t>Kepariwisataan sebagai perubahan ketiga dengan pertimbangan beberapa materi muatannya telah diubah oleh Cipta Kerja, dan ternyata Presiden (diwakili oleh lima Kementerian) memiliki pemaknaan berbeda mengenai R</w:t>
      </w:r>
      <w:r w:rsidRPr="00FA01EF">
        <w:rPr>
          <w:rFonts w:ascii="Bookman Old Style" w:hAnsi="Bookman Old Style"/>
          <w:lang w:val="en-ID"/>
        </w:rPr>
        <w:t xml:space="preserve">UU </w:t>
      </w:r>
      <w:r>
        <w:rPr>
          <w:rFonts w:ascii="Bookman Old Style" w:hAnsi="Bookman Old Style"/>
          <w:lang w:val="en-ID"/>
        </w:rPr>
        <w:t>tentang Kepariwisataan sebagai perubahan kedua.</w:t>
      </w:r>
    </w:p>
    <w:p w14:paraId="20B6B6C0" w14:textId="77777777" w:rsidR="00FA5351" w:rsidRPr="008750EE" w:rsidRDefault="00FA5351" w:rsidP="00FA5351">
      <w:pPr>
        <w:pStyle w:val="NormalWeb"/>
        <w:shd w:val="clear" w:color="auto" w:fill="FFFFFF"/>
        <w:spacing w:before="0" w:beforeAutospacing="0" w:after="0" w:afterAutospacing="0" w:line="360" w:lineRule="auto"/>
        <w:ind w:right="-9"/>
        <w:contextualSpacing/>
        <w:jc w:val="both"/>
        <w:rPr>
          <w:rStyle w:val="Strong"/>
          <w:rFonts w:ascii="Bookman Old Style" w:hAnsi="Bookman Old Style"/>
          <w:bCs w:val="0"/>
          <w:lang w:val="de-DE"/>
        </w:rPr>
      </w:pPr>
    </w:p>
    <w:p w14:paraId="1C8DB2BA" w14:textId="77777777" w:rsidR="00FA5351" w:rsidRPr="007D6F4B" w:rsidRDefault="00FA5351" w:rsidP="00596DE8">
      <w:pPr>
        <w:pStyle w:val="NormalWeb"/>
        <w:numPr>
          <w:ilvl w:val="8"/>
          <w:numId w:val="28"/>
        </w:numPr>
        <w:shd w:val="clear" w:color="auto" w:fill="FFFFFF"/>
        <w:spacing w:before="0" w:beforeAutospacing="0" w:after="0" w:afterAutospacing="0" w:line="360" w:lineRule="auto"/>
        <w:ind w:left="567" w:right="-9" w:hanging="567"/>
        <w:contextualSpacing/>
        <w:jc w:val="both"/>
        <w:rPr>
          <w:rFonts w:ascii="Bookman Old Style" w:hAnsi="Bookman Old Style"/>
          <w:b/>
          <w:bCs/>
          <w:lang w:val="de-DE"/>
        </w:rPr>
      </w:pPr>
      <w:r w:rsidRPr="007D6F4B">
        <w:rPr>
          <w:rFonts w:ascii="Bookman Old Style" w:hAnsi="Bookman Old Style" w:cs="Arial"/>
          <w:b/>
          <w:bCs/>
          <w:color w:val="000000"/>
        </w:rPr>
        <w:t>Eksistensi</w:t>
      </w:r>
      <w:r w:rsidRPr="007D6F4B">
        <w:rPr>
          <w:rFonts w:ascii="Bookman Old Style" w:hAnsi="Bookman Old Style" w:cs="Arial"/>
          <w:b/>
          <w:bCs/>
          <w:color w:val="000000"/>
          <w:lang w:val="de-DE"/>
        </w:rPr>
        <w:t xml:space="preserve"> Pasal 97A </w:t>
      </w:r>
      <w:r>
        <w:rPr>
          <w:rFonts w:ascii="Bookman Old Style" w:hAnsi="Bookman Old Style" w:cs="Arial"/>
          <w:b/>
          <w:bCs/>
          <w:color w:val="000000"/>
          <w:lang w:val="de-DE"/>
        </w:rPr>
        <w:t>d</w:t>
      </w:r>
      <w:r w:rsidRPr="007D6F4B">
        <w:rPr>
          <w:rFonts w:ascii="Bookman Old Style" w:hAnsi="Bookman Old Style" w:cs="Arial"/>
          <w:b/>
          <w:bCs/>
          <w:color w:val="000000"/>
          <w:lang w:val="de-DE"/>
        </w:rPr>
        <w:t xml:space="preserve">alam Penyusunan Rancangan Undang-Undang </w:t>
      </w:r>
      <w:r>
        <w:rPr>
          <w:rFonts w:ascii="Bookman Old Style" w:hAnsi="Bookman Old Style" w:cs="Arial"/>
          <w:b/>
          <w:bCs/>
          <w:color w:val="000000"/>
          <w:lang w:val="de-DE"/>
        </w:rPr>
        <w:t>di Masa Mendatang</w:t>
      </w:r>
    </w:p>
    <w:p w14:paraId="030E4E49" w14:textId="77777777" w:rsidR="00FA5351" w:rsidRDefault="00FA5351" w:rsidP="00FA5351">
      <w:pPr>
        <w:pStyle w:val="NormalWeb"/>
        <w:shd w:val="clear" w:color="auto" w:fill="FEFEFE"/>
        <w:spacing w:before="0" w:beforeAutospacing="0" w:after="0" w:afterAutospacing="0" w:line="360" w:lineRule="auto"/>
        <w:ind w:firstLine="567"/>
        <w:contextualSpacing/>
        <w:jc w:val="both"/>
        <w:rPr>
          <w:rFonts w:ascii="Bookman Old Style" w:hAnsi="Bookman Old Style" w:cs="Arial"/>
          <w:color w:val="000000"/>
          <w:shd w:val="clear" w:color="auto" w:fill="FFFFFF"/>
          <w:lang w:val="en-ID"/>
        </w:rPr>
      </w:pPr>
      <w:r w:rsidRPr="00D319C9">
        <w:rPr>
          <w:rFonts w:ascii="Bookman Old Style" w:hAnsi="Bookman Old Style" w:cs="Arial"/>
          <w:color w:val="000000"/>
          <w:shd w:val="clear" w:color="auto" w:fill="FFFFFF"/>
          <w:lang w:val="en-ID"/>
        </w:rPr>
        <w:t>Agar tercipta suatu peraturan perundang-undangan yang baik maka setiap pembentukannya harus bertumpu pada landasan filosofis, landasan sosiologis, dan landasan yuridis yang dikristalisasi pada konsiderans setiap peraturan perundang-undangan.</w:t>
      </w:r>
      <w:r w:rsidRPr="00D319C9">
        <w:rPr>
          <w:rStyle w:val="FootnoteReference"/>
          <w:rFonts w:ascii="Bookman Old Style" w:hAnsi="Bookman Old Style" w:cs="Arial"/>
          <w:color w:val="000000"/>
          <w:shd w:val="clear" w:color="auto" w:fill="FFFFFF"/>
          <w:lang w:val="en-ID"/>
        </w:rPr>
        <w:footnoteReference w:id="91"/>
      </w:r>
      <w:r>
        <w:rPr>
          <w:rFonts w:ascii="Bookman Old Style" w:hAnsi="Bookman Old Style" w:cs="Arial"/>
          <w:color w:val="000000"/>
          <w:shd w:val="clear" w:color="auto" w:fill="FFFFFF"/>
          <w:lang w:val="en-ID"/>
        </w:rPr>
        <w:t xml:space="preserve"> </w:t>
      </w:r>
      <w:r w:rsidRPr="007D24C1">
        <w:rPr>
          <w:rFonts w:ascii="Bookman Old Style" w:hAnsi="Bookman Old Style"/>
          <w:lang w:val="en-ID"/>
        </w:rPr>
        <w:t>Setiap jenis peraturan perundang-undangan akan mengatur suatu substansi tertentu, hal tertentu, atau keadaan tertentu</w:t>
      </w:r>
      <w:r>
        <w:rPr>
          <w:rFonts w:ascii="Bookman Old Style" w:hAnsi="Bookman Old Style"/>
          <w:lang w:val="en-ID"/>
        </w:rPr>
        <w:t xml:space="preserve">. </w:t>
      </w:r>
      <w:r>
        <w:rPr>
          <w:rFonts w:ascii="Bookman Old Style" w:hAnsi="Bookman Old Style" w:cs="Arial"/>
          <w:color w:val="000000"/>
          <w:shd w:val="clear" w:color="auto" w:fill="FFFFFF"/>
          <w:lang w:val="en-ID"/>
        </w:rPr>
        <w:t>S</w:t>
      </w:r>
      <w:r w:rsidRPr="008750EE">
        <w:rPr>
          <w:rFonts w:ascii="Bookman Old Style" w:hAnsi="Bookman Old Style" w:cs="Arial"/>
          <w:color w:val="000000"/>
          <w:shd w:val="clear" w:color="auto" w:fill="FFFFFF"/>
          <w:lang w:val="en-ID"/>
        </w:rPr>
        <w:t>etiap tindakan atau perbuatan administrasi yang dilakukan</w:t>
      </w:r>
      <w:r>
        <w:rPr>
          <w:rFonts w:ascii="Bookman Old Style" w:hAnsi="Bookman Old Style" w:cs="Arial"/>
          <w:color w:val="000000"/>
          <w:shd w:val="clear" w:color="auto" w:fill="FFFFFF"/>
          <w:lang w:val="en-ID"/>
        </w:rPr>
        <w:t xml:space="preserve"> oleh penyelenggara negara</w:t>
      </w:r>
      <w:r w:rsidRPr="008750EE">
        <w:rPr>
          <w:rFonts w:ascii="Bookman Old Style" w:hAnsi="Bookman Old Style" w:cs="Arial"/>
          <w:color w:val="000000"/>
          <w:shd w:val="clear" w:color="auto" w:fill="FFFFFF"/>
          <w:lang w:val="en-ID"/>
        </w:rPr>
        <w:t xml:space="preserve"> </w:t>
      </w:r>
      <w:r>
        <w:rPr>
          <w:rFonts w:ascii="Bookman Old Style" w:hAnsi="Bookman Old Style" w:cs="Arial"/>
          <w:color w:val="000000"/>
          <w:shd w:val="clear" w:color="auto" w:fill="FFFFFF"/>
          <w:lang w:val="en-ID"/>
        </w:rPr>
        <w:t xml:space="preserve">harus </w:t>
      </w:r>
      <w:r w:rsidRPr="008750EE">
        <w:rPr>
          <w:rFonts w:ascii="Bookman Old Style" w:hAnsi="Bookman Old Style" w:cs="Arial"/>
          <w:color w:val="000000"/>
          <w:shd w:val="clear" w:color="auto" w:fill="FFFFFF"/>
          <w:lang w:val="en-ID"/>
        </w:rPr>
        <w:t xml:space="preserve">didasarkan </w:t>
      </w:r>
      <w:r>
        <w:rPr>
          <w:rFonts w:ascii="Bookman Old Style" w:hAnsi="Bookman Old Style" w:cs="Arial"/>
          <w:color w:val="000000"/>
          <w:shd w:val="clear" w:color="auto" w:fill="FFFFFF"/>
          <w:lang w:val="en-ID"/>
        </w:rPr>
        <w:t xml:space="preserve">pada </w:t>
      </w:r>
      <w:r w:rsidRPr="008750EE">
        <w:rPr>
          <w:rFonts w:ascii="Bookman Old Style" w:hAnsi="Bookman Old Style" w:cs="Arial"/>
          <w:color w:val="000000"/>
          <w:shd w:val="clear" w:color="auto" w:fill="FFFFFF"/>
          <w:lang w:val="en-ID"/>
        </w:rPr>
        <w:t>peraturan perundang-undangan yang sah dan tertuli</w:t>
      </w:r>
      <w:r>
        <w:rPr>
          <w:rFonts w:ascii="Bookman Old Style" w:hAnsi="Bookman Old Style" w:cs="Arial"/>
          <w:color w:val="000000"/>
          <w:shd w:val="clear" w:color="auto" w:fill="FFFFFF"/>
          <w:lang w:val="en-ID"/>
        </w:rPr>
        <w:t>s</w:t>
      </w:r>
      <w:r w:rsidRPr="008750EE">
        <w:rPr>
          <w:rFonts w:ascii="Bookman Old Style" w:hAnsi="Bookman Old Style" w:cs="Arial"/>
          <w:color w:val="000000"/>
          <w:shd w:val="clear" w:color="auto" w:fill="FFFFFF"/>
          <w:lang w:val="en-ID"/>
        </w:rPr>
        <w:t>.</w:t>
      </w:r>
      <w:r w:rsidRPr="008750EE">
        <w:rPr>
          <w:rStyle w:val="FootnoteReference"/>
          <w:rFonts w:ascii="Bookman Old Style" w:hAnsi="Bookman Old Style" w:cs="Arial"/>
          <w:color w:val="000000"/>
          <w:shd w:val="clear" w:color="auto" w:fill="FFFFFF"/>
          <w:lang w:val="en-ID"/>
        </w:rPr>
        <w:footnoteReference w:id="92"/>
      </w:r>
      <w:r>
        <w:rPr>
          <w:rFonts w:ascii="Bookman Old Style" w:hAnsi="Bookman Old Style" w:cs="Arial"/>
          <w:color w:val="000000"/>
          <w:shd w:val="clear" w:color="auto" w:fill="FFFFFF"/>
          <w:lang w:val="en-ID"/>
        </w:rPr>
        <w:t xml:space="preserve"> </w:t>
      </w:r>
      <w:r w:rsidRPr="008750EE">
        <w:rPr>
          <w:rFonts w:ascii="Bookman Old Style" w:hAnsi="Bookman Old Style" w:cs="Arial"/>
          <w:color w:val="000000"/>
          <w:shd w:val="clear" w:color="auto" w:fill="FFFFFF"/>
          <w:lang w:val="en-ID"/>
        </w:rPr>
        <w:t>Jika suatu tindakan</w:t>
      </w:r>
      <w:r w:rsidRPr="00A44D75">
        <w:rPr>
          <w:rFonts w:ascii="Bookman Old Style" w:hAnsi="Bookman Old Style" w:cs="Arial"/>
          <w:color w:val="000000"/>
          <w:shd w:val="clear" w:color="auto" w:fill="FFFFFF"/>
          <w:lang w:val="en-ID"/>
        </w:rPr>
        <w:t xml:space="preserve"> </w:t>
      </w:r>
      <w:r w:rsidRPr="008750EE">
        <w:rPr>
          <w:rFonts w:ascii="Bookman Old Style" w:hAnsi="Bookman Old Style" w:cs="Arial"/>
          <w:color w:val="000000"/>
          <w:shd w:val="clear" w:color="auto" w:fill="FFFFFF"/>
          <w:lang w:val="en-ID"/>
        </w:rPr>
        <w:t>atau perbuatan tersebut tidak didasarkan pada suatu peraturan perundang-undangan maka perbuatan atau tindakan yang dilakukan tidak memiliki legitimasi.</w:t>
      </w:r>
      <w:r>
        <w:rPr>
          <w:rFonts w:ascii="Bookman Old Style" w:hAnsi="Bookman Old Style" w:cs="Arial"/>
          <w:color w:val="000000"/>
          <w:shd w:val="clear" w:color="auto" w:fill="FFFFFF"/>
          <w:lang w:val="en-ID"/>
        </w:rPr>
        <w:t xml:space="preserve"> P</w:t>
      </w:r>
      <w:r w:rsidRPr="008750EE">
        <w:rPr>
          <w:rFonts w:ascii="Bookman Old Style" w:hAnsi="Bookman Old Style" w:cs="Arial"/>
          <w:color w:val="000000"/>
          <w:shd w:val="clear" w:color="auto" w:fill="FFFFFF"/>
          <w:lang w:val="en-ID"/>
        </w:rPr>
        <w:t>eraturan perundang-undangan berperan sangat sentral dan strategis dalam penyelenggaraan pemerintahan, sehingga setiap pembentukan peraturan negara harus dilakukan berdasarkan pada metode dan tata cara yang baik.</w:t>
      </w:r>
      <w:r w:rsidRPr="008750EE">
        <w:rPr>
          <w:rStyle w:val="FootnoteReference"/>
          <w:rFonts w:ascii="Bookman Old Style" w:hAnsi="Bookman Old Style" w:cs="Arial"/>
          <w:color w:val="000000"/>
          <w:shd w:val="clear" w:color="auto" w:fill="FFFFFF"/>
          <w:lang w:val="en-ID"/>
        </w:rPr>
        <w:footnoteReference w:id="93"/>
      </w:r>
    </w:p>
    <w:p w14:paraId="56DDE949" w14:textId="77777777" w:rsidR="00FA5351" w:rsidRDefault="00FA5351" w:rsidP="00FA5351">
      <w:pPr>
        <w:pStyle w:val="NormalWeb"/>
        <w:shd w:val="clear" w:color="auto" w:fill="FEFEFE"/>
        <w:spacing w:before="0" w:beforeAutospacing="0" w:after="0" w:afterAutospacing="0" w:line="360" w:lineRule="auto"/>
        <w:ind w:firstLine="567"/>
        <w:contextualSpacing/>
        <w:jc w:val="both"/>
        <w:rPr>
          <w:rFonts w:ascii="Bookman Old Style" w:hAnsi="Bookman Old Style" w:cs="Arial"/>
          <w:color w:val="000000"/>
          <w:shd w:val="clear" w:color="auto" w:fill="FFFFFF"/>
          <w:lang w:val="en-ID"/>
        </w:rPr>
      </w:pPr>
      <w:r>
        <w:rPr>
          <w:rFonts w:ascii="Bookman Old Style" w:hAnsi="Bookman Old Style"/>
        </w:rPr>
        <w:t>UU merupakan</w:t>
      </w:r>
      <w:r w:rsidRPr="007D24C1">
        <w:rPr>
          <w:rFonts w:ascii="Bookman Old Style" w:hAnsi="Bookman Old Style"/>
        </w:rPr>
        <w:t xml:space="preserve"> jenis peraturan perundang-undangan </w:t>
      </w:r>
      <w:r>
        <w:rPr>
          <w:rFonts w:ascii="Bookman Old Style" w:hAnsi="Bookman Old Style"/>
        </w:rPr>
        <w:t>sebagai</w:t>
      </w:r>
      <w:r w:rsidRPr="007D24C1">
        <w:rPr>
          <w:rFonts w:ascii="Bookman Old Style" w:hAnsi="Bookman Old Style"/>
        </w:rPr>
        <w:t xml:space="preserve"> produk </w:t>
      </w:r>
      <w:r>
        <w:rPr>
          <w:rFonts w:ascii="Bookman Old Style" w:hAnsi="Bookman Old Style"/>
        </w:rPr>
        <w:t xml:space="preserve">hukum yang dibentuk oleh DPR </w:t>
      </w:r>
      <w:r w:rsidRPr="007D24C1">
        <w:rPr>
          <w:rFonts w:ascii="Bookman Old Style" w:hAnsi="Bookman Old Style"/>
        </w:rPr>
        <w:t xml:space="preserve">dengan persetujuan </w:t>
      </w:r>
      <w:r>
        <w:rPr>
          <w:rFonts w:ascii="Bookman Old Style" w:hAnsi="Bookman Old Style"/>
        </w:rPr>
        <w:t>P</w:t>
      </w:r>
      <w:r w:rsidRPr="007D24C1">
        <w:rPr>
          <w:rFonts w:ascii="Bookman Old Style" w:hAnsi="Bookman Old Style"/>
        </w:rPr>
        <w:t>residen</w:t>
      </w:r>
      <w:r>
        <w:rPr>
          <w:rFonts w:ascii="Bookman Old Style" w:hAnsi="Bookman Old Style"/>
        </w:rPr>
        <w:t xml:space="preserve"> </w:t>
      </w:r>
      <w:r w:rsidRPr="007D24C1">
        <w:rPr>
          <w:rFonts w:ascii="Bookman Old Style" w:hAnsi="Bookman Old Style"/>
        </w:rPr>
        <w:t>melalui proses pembentukan peraturan perundang-undangan</w:t>
      </w:r>
      <w:r>
        <w:rPr>
          <w:rFonts w:ascii="Bookman Old Style" w:hAnsi="Bookman Old Style" w:cs="Arial"/>
          <w:color w:val="000000"/>
          <w:shd w:val="clear" w:color="auto" w:fill="FFFFFF"/>
          <w:lang w:val="en-ID"/>
        </w:rPr>
        <w:t xml:space="preserve">. </w:t>
      </w:r>
      <w:r w:rsidRPr="008750EE">
        <w:rPr>
          <w:rFonts w:ascii="Bookman Old Style" w:hAnsi="Bookman Old Style" w:cs="Arial"/>
          <w:color w:val="000000"/>
          <w:shd w:val="clear" w:color="auto" w:fill="FFFFFF"/>
          <w:lang w:val="en-ID"/>
        </w:rPr>
        <w:t xml:space="preserve">Untuk </w:t>
      </w:r>
      <w:r w:rsidRPr="008750EE">
        <w:rPr>
          <w:rFonts w:ascii="Bookman Old Style" w:hAnsi="Bookman Old Style" w:cs="Arial"/>
          <w:color w:val="000000"/>
          <w:shd w:val="clear" w:color="auto" w:fill="FFFFFF"/>
          <w:lang w:val="en-ID"/>
        </w:rPr>
        <w:lastRenderedPageBreak/>
        <w:t xml:space="preserve">dapat menunjang penegakan negara hukum maka dalam membentuk </w:t>
      </w:r>
      <w:r>
        <w:rPr>
          <w:rFonts w:ascii="Bookman Old Style" w:hAnsi="Bookman Old Style" w:cs="Arial"/>
          <w:color w:val="000000"/>
          <w:shd w:val="clear" w:color="auto" w:fill="FFFFFF"/>
          <w:lang w:val="en-ID"/>
        </w:rPr>
        <w:t xml:space="preserve">UU </w:t>
      </w:r>
      <w:r w:rsidRPr="008750EE">
        <w:rPr>
          <w:rFonts w:ascii="Bookman Old Style" w:hAnsi="Bookman Old Style" w:cs="Arial"/>
          <w:color w:val="000000"/>
          <w:shd w:val="clear" w:color="auto" w:fill="FFFFFF"/>
          <w:lang w:val="en-ID"/>
        </w:rPr>
        <w:t xml:space="preserve">perlu </w:t>
      </w:r>
      <w:r>
        <w:rPr>
          <w:rFonts w:ascii="Bookman Old Style" w:hAnsi="Bookman Old Style" w:cs="Arial"/>
          <w:color w:val="000000"/>
          <w:shd w:val="clear" w:color="auto" w:fill="FFFFFF"/>
          <w:lang w:val="en-ID"/>
        </w:rPr>
        <w:t>mem</w:t>
      </w:r>
      <w:r w:rsidRPr="008750EE">
        <w:rPr>
          <w:rFonts w:ascii="Bookman Old Style" w:hAnsi="Bookman Old Style" w:cs="Arial"/>
          <w:color w:val="000000"/>
          <w:shd w:val="clear" w:color="auto" w:fill="FFFFFF"/>
          <w:lang w:val="en-ID"/>
        </w:rPr>
        <w:t xml:space="preserve">perhatikan dua hal, yaitu dasar suatu peraturan dan proses pembentukannya. </w:t>
      </w:r>
      <w:r>
        <w:rPr>
          <w:rFonts w:ascii="Bookman Old Style" w:hAnsi="Bookman Old Style" w:cs="Arial"/>
          <w:color w:val="000000"/>
          <w:shd w:val="clear" w:color="auto" w:fill="FFFFFF"/>
          <w:lang w:val="en-ID"/>
        </w:rPr>
        <w:t>D</w:t>
      </w:r>
      <w:r w:rsidRPr="008750EE">
        <w:rPr>
          <w:rFonts w:ascii="Bookman Old Style" w:hAnsi="Bookman Old Style" w:cs="Arial"/>
          <w:color w:val="000000"/>
          <w:shd w:val="clear" w:color="auto" w:fill="FFFFFF"/>
          <w:lang w:val="en-ID"/>
        </w:rPr>
        <w:t>asar dari peraturan perundang</w:t>
      </w:r>
      <w:r>
        <w:rPr>
          <w:rFonts w:ascii="Bookman Old Style" w:hAnsi="Bookman Old Style" w:cs="Arial"/>
          <w:color w:val="000000"/>
          <w:shd w:val="clear" w:color="auto" w:fill="FFFFFF"/>
          <w:lang w:val="en-ID"/>
        </w:rPr>
        <w:t>-</w:t>
      </w:r>
      <w:r w:rsidRPr="008750EE">
        <w:rPr>
          <w:rFonts w:ascii="Bookman Old Style" w:hAnsi="Bookman Old Style" w:cs="Arial"/>
          <w:color w:val="000000"/>
          <w:shd w:val="clear" w:color="auto" w:fill="FFFFFF"/>
          <w:lang w:val="en-ID"/>
        </w:rPr>
        <w:t>undangan berkaitan dengan asas, jenis, tingkatan hierarki, dan isi materi muatan. Sedangkan proses pembentukan peraturan perundang-undangan berkaitan dengan tahapan dalam pembentukan suatu peraturan perundang-undangan mulai dari tahap perencanaan, penyusunan, pembahasan, pengesahan atau penetapan, sampai dengan tahap pengundangan.</w:t>
      </w:r>
      <w:r w:rsidRPr="008750EE">
        <w:rPr>
          <w:rStyle w:val="FootnoteReference"/>
          <w:rFonts w:ascii="Bookman Old Style" w:hAnsi="Bookman Old Style" w:cs="Arial"/>
          <w:color w:val="000000"/>
          <w:shd w:val="clear" w:color="auto" w:fill="FFFFFF"/>
          <w:lang w:val="en-ID"/>
        </w:rPr>
        <w:footnoteReference w:id="94"/>
      </w:r>
    </w:p>
    <w:p w14:paraId="1A4B7A27" w14:textId="77777777" w:rsidR="00FA5351" w:rsidRDefault="00FA5351" w:rsidP="00FA5351">
      <w:pPr>
        <w:pStyle w:val="NormalWeb"/>
        <w:shd w:val="clear" w:color="auto" w:fill="FEFEFE"/>
        <w:spacing w:before="0" w:beforeAutospacing="0" w:after="0" w:afterAutospacing="0" w:line="360" w:lineRule="auto"/>
        <w:ind w:firstLine="567"/>
        <w:contextualSpacing/>
        <w:jc w:val="both"/>
        <w:rPr>
          <w:rFonts w:ascii="Bookman Old Style" w:hAnsi="Bookman Old Style" w:cs="Arial"/>
          <w:color w:val="000000"/>
          <w:shd w:val="clear" w:color="auto" w:fill="FFFFFF"/>
          <w:lang w:val="en-ID"/>
        </w:rPr>
      </w:pPr>
      <w:r w:rsidRPr="008750EE">
        <w:rPr>
          <w:rFonts w:ascii="Bookman Old Style" w:hAnsi="Bookman Old Style" w:cs="Arial"/>
          <w:color w:val="000000"/>
          <w:shd w:val="clear" w:color="auto" w:fill="FFFFFF"/>
          <w:lang w:val="en-ID"/>
        </w:rPr>
        <w:t xml:space="preserve">Ketentuan dalam </w:t>
      </w:r>
      <w:r>
        <w:rPr>
          <w:rFonts w:ascii="Bookman Old Style" w:hAnsi="Bookman Old Style" w:cs="Arial"/>
          <w:color w:val="000000"/>
          <w:shd w:val="clear" w:color="auto" w:fill="FFFFFF"/>
          <w:lang w:val="en-ID"/>
        </w:rPr>
        <w:t>UU</w:t>
      </w:r>
      <w:r w:rsidRPr="008750EE">
        <w:rPr>
          <w:rFonts w:ascii="Bookman Old Style" w:hAnsi="Bookman Old Style" w:cs="Arial"/>
          <w:color w:val="000000"/>
          <w:shd w:val="clear" w:color="auto" w:fill="FFFFFF"/>
          <w:lang w:val="en-ID"/>
        </w:rPr>
        <w:t xml:space="preserve"> tentang </w:t>
      </w:r>
      <w:r>
        <w:rPr>
          <w:rFonts w:ascii="Bookman Old Style" w:hAnsi="Bookman Old Style" w:cs="Arial"/>
          <w:color w:val="000000"/>
          <w:shd w:val="clear" w:color="auto" w:fill="FFFFFF"/>
          <w:lang w:val="en-ID"/>
        </w:rPr>
        <w:t xml:space="preserve">PPP </w:t>
      </w:r>
      <w:r w:rsidRPr="008750EE">
        <w:rPr>
          <w:rFonts w:ascii="Bookman Old Style" w:hAnsi="Bookman Old Style" w:cs="Arial"/>
          <w:color w:val="000000"/>
          <w:shd w:val="clear" w:color="auto" w:fill="FFFFFF"/>
          <w:lang w:val="en-ID"/>
        </w:rPr>
        <w:t>mengakui pentingnya kedua tertib tersebut. Hal ini dapat diketahui dengan diaturnya substansi pokok mengenai asas, jenis, tingkatan hierarki, dan isi materi muatan suatu</w:t>
      </w:r>
      <w:r>
        <w:rPr>
          <w:rFonts w:ascii="Bookman Old Style" w:hAnsi="Bookman Old Style" w:cs="Arial"/>
          <w:color w:val="000000"/>
          <w:shd w:val="clear" w:color="auto" w:fill="FFFFFF"/>
          <w:lang w:val="en-ID"/>
        </w:rPr>
        <w:t xml:space="preserve"> RUU</w:t>
      </w:r>
      <w:r w:rsidRPr="008750EE">
        <w:rPr>
          <w:rFonts w:ascii="Bookman Old Style" w:hAnsi="Bookman Old Style" w:cs="Arial"/>
          <w:color w:val="000000"/>
          <w:shd w:val="clear" w:color="auto" w:fill="FFFFFF"/>
          <w:lang w:val="en-ID"/>
        </w:rPr>
        <w:t xml:space="preserve"> </w:t>
      </w:r>
      <w:r>
        <w:rPr>
          <w:rFonts w:ascii="Bookman Old Style" w:hAnsi="Bookman Old Style" w:cs="Arial"/>
          <w:color w:val="000000"/>
          <w:shd w:val="clear" w:color="auto" w:fill="FFFFFF"/>
          <w:lang w:val="en-ID"/>
        </w:rPr>
        <w:t>k</w:t>
      </w:r>
      <w:r w:rsidRPr="008750EE">
        <w:rPr>
          <w:rFonts w:ascii="Bookman Old Style" w:hAnsi="Bookman Old Style" w:cs="Arial"/>
          <w:color w:val="000000"/>
          <w:shd w:val="clear" w:color="auto" w:fill="FFFFFF"/>
          <w:lang w:val="en-ID"/>
        </w:rPr>
        <w:t>emudian dimuat juga substansi mengenai tahapan pembentukan peraturan perundang-undangan, yang dimulai dari tahap perencanaan, tahap penyusunan, tahap pembahasan, tahap pengesahan/penetapan, dan tahap pengundangan.</w:t>
      </w:r>
      <w:r>
        <w:rPr>
          <w:rFonts w:ascii="Bookman Old Style" w:hAnsi="Bookman Old Style" w:cs="Arial"/>
          <w:color w:val="000000"/>
          <w:shd w:val="clear" w:color="auto" w:fill="FFFFFF"/>
          <w:lang w:val="en-ID"/>
        </w:rPr>
        <w:t xml:space="preserve"> Perlu ada persepsi yang sama mengenai materi muatan sebagaimana telah ditegaskan dalam ketentuan </w:t>
      </w:r>
      <w:r w:rsidRPr="007D24C1">
        <w:rPr>
          <w:rFonts w:ascii="Bookman Old Style" w:hAnsi="Bookman Old Style"/>
          <w:bCs/>
          <w:lang w:val="id-ID"/>
        </w:rPr>
        <w:t>Pasal 1 Angka 12</w:t>
      </w:r>
      <w:r w:rsidRPr="003055A8">
        <w:rPr>
          <w:rFonts w:ascii="Bookman Old Style" w:hAnsi="Bookman Old Style"/>
          <w:lang w:val="en-ID"/>
        </w:rPr>
        <w:t xml:space="preserve"> </w:t>
      </w:r>
      <w:r w:rsidRPr="007D24C1">
        <w:rPr>
          <w:rFonts w:ascii="Bookman Old Style" w:hAnsi="Bookman Old Style"/>
          <w:lang w:val="en-ID"/>
        </w:rPr>
        <w:t xml:space="preserve">UU tentang </w:t>
      </w:r>
      <w:r>
        <w:rPr>
          <w:rFonts w:ascii="Bookman Old Style" w:hAnsi="Bookman Old Style"/>
          <w:lang w:val="en-ID"/>
        </w:rPr>
        <w:t>PPP</w:t>
      </w:r>
      <w:r>
        <w:rPr>
          <w:rFonts w:ascii="Bookman Old Style" w:hAnsi="Bookman Old Style"/>
          <w:bCs/>
        </w:rPr>
        <w:t xml:space="preserve"> yang mendefinisikan m</w:t>
      </w:r>
      <w:r w:rsidRPr="00D40901">
        <w:rPr>
          <w:rFonts w:ascii="Bookman Old Style" w:hAnsi="Bookman Old Style"/>
          <w:bCs/>
          <w:lang w:val="id-ID"/>
        </w:rPr>
        <w:t xml:space="preserve">ateri </w:t>
      </w:r>
      <w:r>
        <w:rPr>
          <w:rFonts w:ascii="Bookman Old Style" w:hAnsi="Bookman Old Style"/>
          <w:bCs/>
        </w:rPr>
        <w:t>m</w:t>
      </w:r>
      <w:r w:rsidRPr="00D40901">
        <w:rPr>
          <w:rFonts w:ascii="Bookman Old Style" w:hAnsi="Bookman Old Style"/>
          <w:bCs/>
          <w:lang w:val="id-ID"/>
        </w:rPr>
        <w:t xml:space="preserve">uatan </w:t>
      </w:r>
      <w:r>
        <w:rPr>
          <w:rFonts w:ascii="Bookman Old Style" w:hAnsi="Bookman Old Style"/>
          <w:bCs/>
        </w:rPr>
        <w:t>p</w:t>
      </w:r>
      <w:r w:rsidRPr="00D40901">
        <w:rPr>
          <w:rFonts w:ascii="Bookman Old Style" w:hAnsi="Bookman Old Style"/>
          <w:bCs/>
          <w:lang w:val="id-ID"/>
        </w:rPr>
        <w:t xml:space="preserve">eraturan </w:t>
      </w:r>
      <w:r>
        <w:rPr>
          <w:rFonts w:ascii="Bookman Old Style" w:hAnsi="Bookman Old Style"/>
          <w:bCs/>
        </w:rPr>
        <w:t>p</w:t>
      </w:r>
      <w:r w:rsidRPr="00D40901">
        <w:rPr>
          <w:rFonts w:ascii="Bookman Old Style" w:hAnsi="Bookman Old Style"/>
          <w:bCs/>
          <w:lang w:val="id-ID"/>
        </w:rPr>
        <w:t xml:space="preserve">erundang-undangan adalah materi yang dimuat dalam </w:t>
      </w:r>
      <w:r w:rsidRPr="00D40901">
        <w:rPr>
          <w:rFonts w:ascii="Bookman Old Style" w:hAnsi="Bookman Old Style"/>
          <w:bCs/>
        </w:rPr>
        <w:t>peraturan perundang-undangan sesuai dengan jenis, fungsi, dan hierarki peraturan perundang-undangan.</w:t>
      </w:r>
    </w:p>
    <w:p w14:paraId="5C99F279" w14:textId="77777777" w:rsidR="00FA5351" w:rsidRDefault="00FA5351" w:rsidP="00FA5351">
      <w:pPr>
        <w:pStyle w:val="NormalWeb"/>
        <w:shd w:val="clear" w:color="auto" w:fill="FEFEFE"/>
        <w:spacing w:before="0" w:beforeAutospacing="0" w:after="0" w:afterAutospacing="0" w:line="360" w:lineRule="auto"/>
        <w:ind w:firstLine="567"/>
        <w:contextualSpacing/>
        <w:jc w:val="both"/>
        <w:rPr>
          <w:rFonts w:ascii="Bookman Old Style" w:hAnsi="Bookman Old Style" w:cs="Arial"/>
          <w:color w:val="000000"/>
          <w:shd w:val="clear" w:color="auto" w:fill="FFFFFF"/>
          <w:lang w:val="en-ID"/>
        </w:rPr>
      </w:pPr>
      <w:r>
        <w:rPr>
          <w:rFonts w:ascii="Bookman Old Style" w:hAnsi="Bookman Old Style" w:cs="Arial"/>
          <w:color w:val="000000"/>
          <w:shd w:val="clear" w:color="auto" w:fill="FFFFFF"/>
          <w:lang w:val="en-ID"/>
        </w:rPr>
        <w:t>K</w:t>
      </w:r>
      <w:r w:rsidRPr="008750EE">
        <w:rPr>
          <w:rFonts w:ascii="Bookman Old Style" w:hAnsi="Bookman Old Style" w:cs="Arial"/>
          <w:color w:val="000000"/>
          <w:shd w:val="clear" w:color="auto" w:fill="FFFFFF"/>
          <w:lang w:val="en-ID"/>
        </w:rPr>
        <w:t xml:space="preserve">etentuan dalam Pasal 10 sampai dengan Pasal 14 UU tentang </w:t>
      </w:r>
      <w:r>
        <w:rPr>
          <w:rFonts w:ascii="Bookman Old Style" w:hAnsi="Bookman Old Style" w:cs="Arial"/>
          <w:color w:val="000000"/>
          <w:shd w:val="clear" w:color="auto" w:fill="FFFFFF"/>
          <w:lang w:val="en-ID"/>
        </w:rPr>
        <w:t>PPP</w:t>
      </w:r>
      <w:r w:rsidRPr="008750EE">
        <w:rPr>
          <w:rFonts w:ascii="Bookman Old Style" w:hAnsi="Bookman Old Style" w:cs="Arial"/>
          <w:color w:val="000000"/>
          <w:shd w:val="clear" w:color="auto" w:fill="FFFFFF"/>
          <w:lang w:val="en-ID"/>
        </w:rPr>
        <w:t xml:space="preserve"> telah menggariskan apa saja isi materi muatan dari setiap jenis peraturan perundang undangan. Materi muatan dari suatu peraturan perundang-undangan perlu diperhatikan sesuai dengan jenisnya</w:t>
      </w:r>
      <w:r>
        <w:rPr>
          <w:rFonts w:ascii="Bookman Old Style" w:hAnsi="Bookman Old Style" w:cs="Arial"/>
          <w:color w:val="000000"/>
          <w:shd w:val="clear" w:color="auto" w:fill="FFFFFF"/>
          <w:lang w:val="en-ID"/>
        </w:rPr>
        <w:t xml:space="preserve">, </w:t>
      </w:r>
      <w:r w:rsidRPr="008750EE">
        <w:rPr>
          <w:rFonts w:ascii="Bookman Old Style" w:hAnsi="Bookman Old Style" w:cs="Arial"/>
          <w:color w:val="000000"/>
          <w:shd w:val="clear" w:color="auto" w:fill="FFFFFF"/>
          <w:lang w:val="en-ID"/>
        </w:rPr>
        <w:t xml:space="preserve">karena pertama, konsekuensi dari adanya hierarki peraturan perundang-undangan, sehingga suatu peraturan perundang-undangan </w:t>
      </w:r>
      <w:r w:rsidRPr="008750EE">
        <w:rPr>
          <w:rFonts w:ascii="Bookman Old Style" w:hAnsi="Bookman Old Style" w:cs="Arial"/>
          <w:color w:val="000000"/>
          <w:shd w:val="clear" w:color="auto" w:fill="FFFFFF"/>
          <w:lang w:val="en-ID"/>
        </w:rPr>
        <w:lastRenderedPageBreak/>
        <w:t>hanya dapat berisikan materi sesuai dengan jenis dari peraturan perundang-undangan tersebut. Kedua, pembentukan peraturan perundang-undangan yang baik harus memperhatikan materi muatan yang akan dituangkan, karena setiap jenis peraturan perundang undangan memiliki materi muatan tersendiri yang didasarkan pada peraturan atau norma di atasnya. Ketiga, peraturan perundang-undangan tersusun secara hierarkis dan memiliki proporsi substansi atau materi muatan tersendiri.</w:t>
      </w:r>
      <w:r w:rsidRPr="008750EE">
        <w:rPr>
          <w:rStyle w:val="FootnoteReference"/>
          <w:rFonts w:ascii="Bookman Old Style" w:hAnsi="Bookman Old Style" w:cs="Arial"/>
          <w:color w:val="000000"/>
          <w:shd w:val="clear" w:color="auto" w:fill="FFFFFF"/>
          <w:lang w:val="en-ID"/>
        </w:rPr>
        <w:footnoteReference w:id="95"/>
      </w:r>
    </w:p>
    <w:p w14:paraId="18F7F0AA" w14:textId="77777777" w:rsidR="00FA5351" w:rsidRDefault="00FA5351" w:rsidP="00FA5351">
      <w:pPr>
        <w:pStyle w:val="ListParagraph"/>
        <w:spacing w:after="0" w:line="360" w:lineRule="auto"/>
        <w:ind w:left="0" w:firstLine="567"/>
        <w:jc w:val="both"/>
        <w:rPr>
          <w:rFonts w:ascii="Bookman Old Style" w:hAnsi="Bookman Old Style"/>
          <w:bCs/>
          <w:lang w:val="en-ID"/>
        </w:rPr>
      </w:pPr>
      <w:r w:rsidRPr="00D40901">
        <w:rPr>
          <w:rFonts w:ascii="Bookman Old Style" w:hAnsi="Bookman Old Style"/>
          <w:bCs/>
          <w:lang w:val="en-ID"/>
        </w:rPr>
        <w:t>Materi muatan dari suatu peraturan perundang-undangan perlu diperhatikan sesuai dengan jenisnya disebabkan karena beberapa hal, yaitu: pertama, konsekuensi dari adanya hierarki peraturan perundang-undangan, sehingga suatu peraturan perundang-undangan hanya dapat berisikan materi sesuai dengan jenis dari peraturan perundang-undangan tersebut. Kedua, pembentukan peraturan perundang-undangan yang baik harus memperhatikan materi muatan yang akan dituangkan, karena setiap jenis peraturan perundang undangan memiliki materi muatan tersendiri yang didasarkan pada peraturan atau norma di atasnya. Ketiga, peraturan perundang-undangan tersusun secara hierarkis dan memiliki proporsi substansi atau materi muatan tersendiri.</w:t>
      </w:r>
      <w:r>
        <w:rPr>
          <w:rStyle w:val="FootnoteReference"/>
          <w:rFonts w:ascii="Bookman Old Style" w:hAnsi="Bookman Old Style"/>
          <w:bCs/>
          <w:lang w:val="en-ID"/>
        </w:rPr>
        <w:footnoteReference w:id="96"/>
      </w:r>
    </w:p>
    <w:p w14:paraId="7AD86207" w14:textId="77777777" w:rsidR="00FA5351" w:rsidRDefault="00FA5351" w:rsidP="00FA5351">
      <w:pPr>
        <w:pStyle w:val="NormalWeb"/>
        <w:shd w:val="clear" w:color="auto" w:fill="FEFEFE"/>
        <w:spacing w:before="0" w:beforeAutospacing="0" w:after="0" w:afterAutospacing="0" w:line="360" w:lineRule="auto"/>
        <w:ind w:firstLine="567"/>
        <w:contextualSpacing/>
        <w:jc w:val="both"/>
        <w:rPr>
          <w:rFonts w:ascii="Bookman Old Style" w:hAnsi="Bookman Old Style"/>
          <w:bCs/>
        </w:rPr>
      </w:pPr>
      <w:r>
        <w:rPr>
          <w:rFonts w:ascii="Bookman Old Style" w:hAnsi="Bookman Old Style"/>
          <w:bCs/>
        </w:rPr>
        <w:t xml:space="preserve">UU </w:t>
      </w:r>
      <w:r>
        <w:rPr>
          <w:rFonts w:ascii="Bookman Old Style" w:hAnsi="Bookman Old Style"/>
          <w:bCs/>
          <w:lang w:val="id-ID"/>
        </w:rPr>
        <w:t xml:space="preserve">sebagai salah satu jenis peraturan perundang-undangan </w:t>
      </w:r>
      <w:r w:rsidRPr="007D24C1">
        <w:rPr>
          <w:rFonts w:ascii="Bookman Old Style" w:hAnsi="Bookman Old Style"/>
          <w:bCs/>
          <w:lang w:val="id-ID"/>
        </w:rPr>
        <w:t>harus mengandung materi muatan</w:t>
      </w:r>
      <w:r>
        <w:rPr>
          <w:rFonts w:ascii="Bookman Old Style" w:hAnsi="Bookman Old Style"/>
          <w:bCs/>
          <w:lang w:val="id-ID"/>
        </w:rPr>
        <w:t xml:space="preserve"> sebagaimana diatur </w:t>
      </w:r>
      <w:r w:rsidRPr="007D24C1">
        <w:rPr>
          <w:rFonts w:ascii="Bookman Old Style" w:hAnsi="Bookman Old Style"/>
          <w:bCs/>
          <w:lang w:val="id-ID"/>
        </w:rPr>
        <w:t>dalam</w:t>
      </w:r>
      <w:r>
        <w:rPr>
          <w:rFonts w:ascii="Bookman Old Style" w:hAnsi="Bookman Old Style"/>
          <w:bCs/>
          <w:lang w:val="id-ID"/>
        </w:rPr>
        <w:t xml:space="preserve"> Pasal 1 Angka 12 jo. </w:t>
      </w:r>
      <w:r w:rsidRPr="007D24C1">
        <w:rPr>
          <w:rFonts w:ascii="Bookman Old Style" w:hAnsi="Bookman Old Style"/>
          <w:bCs/>
          <w:lang w:val="id-ID"/>
        </w:rPr>
        <w:t>Pasal 10</w:t>
      </w:r>
      <w:r>
        <w:rPr>
          <w:rFonts w:ascii="Bookman Old Style" w:hAnsi="Bookman Old Style"/>
          <w:bCs/>
          <w:lang w:val="id-ID"/>
        </w:rPr>
        <w:t xml:space="preserve"> sampai dengan Pasal 14</w:t>
      </w:r>
      <w:r w:rsidRPr="007D24C1">
        <w:rPr>
          <w:rFonts w:ascii="Bookman Old Style" w:hAnsi="Bookman Old Style"/>
          <w:bCs/>
          <w:lang w:val="id-ID"/>
        </w:rPr>
        <w:t xml:space="preserve"> </w:t>
      </w:r>
      <w:r w:rsidRPr="007D24C1">
        <w:rPr>
          <w:rFonts w:ascii="Bookman Old Style" w:hAnsi="Bookman Old Style"/>
          <w:lang w:val="en-ID"/>
        </w:rPr>
        <w:t xml:space="preserve">UU tentang </w:t>
      </w:r>
      <w:r>
        <w:rPr>
          <w:rFonts w:ascii="Bookman Old Style" w:hAnsi="Bookman Old Style"/>
          <w:lang w:val="en-ID"/>
        </w:rPr>
        <w:t>PPP</w:t>
      </w:r>
      <w:r>
        <w:rPr>
          <w:rFonts w:ascii="Bookman Old Style" w:hAnsi="Bookman Old Style"/>
          <w:bCs/>
        </w:rPr>
        <w:t xml:space="preserve"> </w:t>
      </w:r>
      <w:r w:rsidRPr="007D24C1">
        <w:rPr>
          <w:rFonts w:ascii="Bookman Old Style" w:hAnsi="Bookman Old Style"/>
          <w:bCs/>
          <w:lang w:val="id-ID"/>
        </w:rPr>
        <w:t>sebagai alasan dan dasar pembentukannya</w:t>
      </w:r>
      <w:r>
        <w:rPr>
          <w:rFonts w:ascii="Bookman Old Style" w:hAnsi="Bookman Old Style"/>
          <w:bCs/>
          <w:lang w:val="id-ID"/>
        </w:rPr>
        <w:t>. M</w:t>
      </w:r>
      <w:r w:rsidRPr="007D24C1">
        <w:rPr>
          <w:rFonts w:ascii="Bookman Old Style" w:hAnsi="Bookman Old Style"/>
          <w:bCs/>
          <w:lang w:val="id-ID"/>
        </w:rPr>
        <w:t>ateri muatan tersebut lebih lanjut akan dijabarkan dan dimuat seluruhnya ke dalam batang tubuh undang-</w:t>
      </w:r>
      <w:r w:rsidRPr="00CE24E5">
        <w:rPr>
          <w:rFonts w:ascii="Bookman Old Style" w:hAnsi="Bookman Old Style"/>
          <w:bCs/>
          <w:lang w:val="id-ID"/>
        </w:rPr>
        <w:t xml:space="preserve">undang yang dirumuskan dalam pasal atau beberapa pasal. </w:t>
      </w:r>
      <w:r>
        <w:rPr>
          <w:rFonts w:ascii="Bookman Old Style" w:hAnsi="Bookman Old Style"/>
          <w:bCs/>
          <w:lang w:val="id-ID"/>
        </w:rPr>
        <w:t>P</w:t>
      </w:r>
      <w:r w:rsidRPr="00CE24E5">
        <w:rPr>
          <w:rFonts w:ascii="Bookman Old Style" w:hAnsi="Bookman Old Style"/>
          <w:bCs/>
          <w:lang w:val="id-ID"/>
        </w:rPr>
        <w:t>ada</w:t>
      </w:r>
      <w:r w:rsidRPr="007D24C1">
        <w:rPr>
          <w:rFonts w:ascii="Bookman Old Style" w:hAnsi="Bookman Old Style"/>
          <w:bCs/>
          <w:lang w:val="id-ID"/>
        </w:rPr>
        <w:t xml:space="preserve"> umumnya materi muatan dalam batang tubuh dikelompokkan ke dalam</w:t>
      </w:r>
      <w:r>
        <w:rPr>
          <w:rFonts w:ascii="Bookman Old Style" w:hAnsi="Bookman Old Style"/>
          <w:bCs/>
          <w:lang w:val="id-ID"/>
        </w:rPr>
        <w:t xml:space="preserve"> ketentuan umum, </w:t>
      </w:r>
      <w:r w:rsidRPr="007D24C1">
        <w:rPr>
          <w:rFonts w:ascii="Bookman Old Style" w:hAnsi="Bookman Old Style"/>
          <w:bCs/>
          <w:lang w:val="id-ID"/>
        </w:rPr>
        <w:t>materi pokok yang diatur</w:t>
      </w:r>
      <w:r>
        <w:rPr>
          <w:rFonts w:ascii="Bookman Old Style" w:hAnsi="Bookman Old Style"/>
          <w:bCs/>
          <w:lang w:val="id-ID"/>
        </w:rPr>
        <w:t xml:space="preserve">, </w:t>
      </w:r>
      <w:r w:rsidRPr="007D24C1">
        <w:rPr>
          <w:rFonts w:ascii="Bookman Old Style" w:hAnsi="Bookman Old Style"/>
          <w:bCs/>
          <w:lang w:val="id-ID"/>
        </w:rPr>
        <w:t>ketentuan pidana (jika diperlukan)</w:t>
      </w:r>
      <w:r>
        <w:rPr>
          <w:rFonts w:ascii="Bookman Old Style" w:hAnsi="Bookman Old Style"/>
          <w:bCs/>
          <w:lang w:val="id-ID"/>
        </w:rPr>
        <w:t xml:space="preserve">, </w:t>
      </w:r>
      <w:r w:rsidRPr="007D24C1">
        <w:rPr>
          <w:rFonts w:ascii="Bookman Old Style" w:hAnsi="Bookman Old Style"/>
          <w:bCs/>
          <w:lang w:val="id-ID"/>
        </w:rPr>
        <w:t>ketentuan peralihan (jika diperlukan); dan</w:t>
      </w:r>
      <w:r>
        <w:rPr>
          <w:rFonts w:ascii="Bookman Old Style" w:hAnsi="Bookman Old Style"/>
          <w:bCs/>
          <w:lang w:val="id-ID"/>
        </w:rPr>
        <w:t xml:space="preserve">, </w:t>
      </w:r>
      <w:r w:rsidRPr="007D24C1">
        <w:rPr>
          <w:rFonts w:ascii="Bookman Old Style" w:hAnsi="Bookman Old Style"/>
          <w:bCs/>
          <w:lang w:val="id-ID"/>
        </w:rPr>
        <w:t xml:space="preserve">ketentuan </w:t>
      </w:r>
      <w:r w:rsidRPr="007D24C1">
        <w:rPr>
          <w:rFonts w:ascii="Bookman Old Style" w:hAnsi="Bookman Old Style"/>
          <w:bCs/>
          <w:lang w:val="id-ID"/>
        </w:rPr>
        <w:lastRenderedPageBreak/>
        <w:t>penutup.</w:t>
      </w:r>
      <w:r>
        <w:rPr>
          <w:rStyle w:val="FootnoteReference"/>
          <w:rFonts w:ascii="Bookman Old Style" w:hAnsi="Bookman Old Style"/>
          <w:bCs/>
          <w:lang w:val="id-ID"/>
        </w:rPr>
        <w:footnoteReference w:id="97"/>
      </w:r>
      <w:r>
        <w:rPr>
          <w:rFonts w:ascii="Bookman Old Style" w:hAnsi="Bookman Old Style"/>
          <w:bCs/>
          <w:lang w:val="id-ID"/>
        </w:rPr>
        <w:t xml:space="preserve"> P</w:t>
      </w:r>
      <w:r w:rsidRPr="007D24C1">
        <w:rPr>
          <w:rFonts w:ascii="Bookman Old Style" w:hAnsi="Bookman Old Style"/>
          <w:bCs/>
          <w:lang w:val="id-ID"/>
        </w:rPr>
        <w:t>engelompokkan materi muatan dapat disusun secara sistematis dalam buku, bab, bagian, dan paragra</w:t>
      </w:r>
      <w:r>
        <w:rPr>
          <w:rFonts w:ascii="Bookman Old Style" w:hAnsi="Bookman Old Style"/>
          <w:bCs/>
          <w:lang w:val="id-ID"/>
        </w:rPr>
        <w:t>f,</w:t>
      </w:r>
      <w:r>
        <w:rPr>
          <w:rStyle w:val="FootnoteReference"/>
          <w:rFonts w:ascii="Bookman Old Style" w:hAnsi="Bookman Old Style"/>
          <w:bCs/>
          <w:lang w:val="id-ID"/>
        </w:rPr>
        <w:footnoteReference w:id="98"/>
      </w:r>
      <w:r w:rsidRPr="007D24C1">
        <w:rPr>
          <w:rFonts w:ascii="Bookman Old Style" w:hAnsi="Bookman Old Style"/>
          <w:bCs/>
          <w:lang w:val="id-ID"/>
        </w:rPr>
        <w:t xml:space="preserve"> yang harus merupakan jabaran normatif, saling terkait, serta saling mendukung, sehingga </w:t>
      </w:r>
      <w:r>
        <w:rPr>
          <w:rFonts w:ascii="Bookman Old Style" w:hAnsi="Bookman Old Style"/>
          <w:bCs/>
          <w:lang w:val="id-ID"/>
        </w:rPr>
        <w:t>UU</w:t>
      </w:r>
      <w:r w:rsidRPr="007D24C1">
        <w:rPr>
          <w:rFonts w:ascii="Bookman Old Style" w:hAnsi="Bookman Old Style"/>
          <w:bCs/>
          <w:lang w:val="id-ID"/>
        </w:rPr>
        <w:t xml:space="preserve"> dapat berlaku efektif dan efisien.</w:t>
      </w:r>
    </w:p>
    <w:p w14:paraId="5A359031" w14:textId="77777777" w:rsidR="00FA5351" w:rsidRDefault="00FA5351" w:rsidP="00FA5351">
      <w:pPr>
        <w:pStyle w:val="NormalWeb"/>
        <w:shd w:val="clear" w:color="auto" w:fill="FEFEFE"/>
        <w:spacing w:before="0" w:beforeAutospacing="0" w:after="0" w:afterAutospacing="0" w:line="360" w:lineRule="auto"/>
        <w:ind w:firstLine="567"/>
        <w:contextualSpacing/>
        <w:jc w:val="both"/>
        <w:rPr>
          <w:rFonts w:ascii="Bookman Old Style" w:hAnsi="Bookman Old Style"/>
          <w:bCs/>
        </w:rPr>
      </w:pPr>
      <w:r>
        <w:rPr>
          <w:rFonts w:ascii="Bookman Old Style" w:hAnsi="Bookman Old Style"/>
          <w:bCs/>
        </w:rPr>
        <w:t xml:space="preserve">Artinya, materi muatan dapat dipahami sebagai substansi yang dimuat dalam suatu peraturan perundang-undangan tertentu, terdiri dari huruf, kata, frasa, dan kalimat secara normatif disusun sebagai rincian, atau ayat, atau pasal-pasal, kemudian dikelompokkan ke dalam </w:t>
      </w:r>
      <w:r w:rsidRPr="007D24C1">
        <w:rPr>
          <w:rFonts w:ascii="Bookman Old Style" w:hAnsi="Bookman Old Style"/>
          <w:bCs/>
          <w:lang w:val="id-ID"/>
        </w:rPr>
        <w:t>buku, bab, bagian, dan paragraf</w:t>
      </w:r>
      <w:r>
        <w:rPr>
          <w:rFonts w:ascii="Bookman Old Style" w:hAnsi="Bookman Old Style"/>
          <w:bCs/>
        </w:rPr>
        <w:t>.</w:t>
      </w:r>
    </w:p>
    <w:p w14:paraId="53E985FC" w14:textId="77777777" w:rsidR="00FA5351" w:rsidRDefault="00FA5351" w:rsidP="00FA5351">
      <w:pPr>
        <w:pStyle w:val="NormalWeb"/>
        <w:shd w:val="clear" w:color="auto" w:fill="FEFEFE"/>
        <w:spacing w:before="0" w:beforeAutospacing="0" w:after="0" w:afterAutospacing="0" w:line="360" w:lineRule="auto"/>
        <w:ind w:firstLine="567"/>
        <w:contextualSpacing/>
        <w:jc w:val="both"/>
        <w:rPr>
          <w:rFonts w:ascii="Bookman Old Style" w:hAnsi="Bookman Old Style"/>
          <w:bCs/>
        </w:rPr>
      </w:pPr>
      <w:r w:rsidRPr="00317B46">
        <w:rPr>
          <w:rFonts w:ascii="Bookman Old Style" w:hAnsi="Bookman Old Style"/>
          <w:bCs/>
          <w:lang w:val="en-ID"/>
        </w:rPr>
        <w:t xml:space="preserve">Penormaan setiap materi muatan yang akan dirancang dalam suatu RUU harus dilakukan secara hati-hati agar tidak hanya menjadi kumpulan argumentasi pembuat </w:t>
      </w:r>
      <w:r>
        <w:rPr>
          <w:rFonts w:ascii="Bookman Old Style" w:hAnsi="Bookman Old Style"/>
          <w:bCs/>
          <w:lang w:val="en-ID"/>
        </w:rPr>
        <w:t>UU</w:t>
      </w:r>
      <w:r w:rsidRPr="00317B46">
        <w:rPr>
          <w:rFonts w:ascii="Bookman Old Style" w:hAnsi="Bookman Old Style"/>
          <w:bCs/>
          <w:lang w:val="en-ID"/>
        </w:rPr>
        <w:t xml:space="preserve">. </w:t>
      </w:r>
      <w:r>
        <w:rPr>
          <w:rFonts w:ascii="Bookman Old Style" w:hAnsi="Bookman Old Style"/>
          <w:bCs/>
          <w:lang w:val="en-ID"/>
        </w:rPr>
        <w:t>Agar</w:t>
      </w:r>
      <w:r w:rsidRPr="00317B46">
        <w:rPr>
          <w:rFonts w:ascii="Bookman Old Style" w:hAnsi="Bookman Old Style"/>
          <w:bCs/>
          <w:lang w:val="en-ID"/>
        </w:rPr>
        <w:t xml:space="preserve"> norma yang terkandung dalam suatu </w:t>
      </w:r>
      <w:r>
        <w:rPr>
          <w:rFonts w:ascii="Bookman Old Style" w:hAnsi="Bookman Old Style"/>
          <w:bCs/>
          <w:lang w:val="en-ID"/>
        </w:rPr>
        <w:t>UU</w:t>
      </w:r>
      <w:r w:rsidRPr="00317B46">
        <w:rPr>
          <w:rFonts w:ascii="Bookman Old Style" w:hAnsi="Bookman Old Style"/>
          <w:bCs/>
          <w:lang w:val="en-ID"/>
        </w:rPr>
        <w:t xml:space="preserve"> ditaati dan dilaksanakan oleh masyarakat perlu dilihat dari segi ketepatan, segi kesesuaian, dan segi aplikatif. Segi ketepatan yaitu tepat struktur, tepat pertimbangan, tepat dasar hukum, tepat bahasa (istilah), tepat pemakaian huruf, dan tepat tanda baca. Segi kesesuaian dititikberatkan pada materi muatan yang sesuai dengan jenis peraturan perundang-undangannya. Segi aplikatif artinya harus dapat dilaksanakan (</w:t>
      </w:r>
      <w:r w:rsidRPr="00317B46">
        <w:rPr>
          <w:rFonts w:ascii="Bookman Old Style" w:hAnsi="Bookman Old Style"/>
          <w:bCs/>
          <w:i/>
          <w:iCs/>
          <w:lang w:val="en-ID"/>
        </w:rPr>
        <w:t>applicable</w:t>
      </w:r>
      <w:r w:rsidRPr="00317B46">
        <w:rPr>
          <w:rFonts w:ascii="Bookman Old Style" w:hAnsi="Bookman Old Style"/>
          <w:bCs/>
          <w:lang w:val="en-ID"/>
        </w:rPr>
        <w:t>) dan menjamin kepastian baik bagi pemerintah maupun masyarakat.</w:t>
      </w:r>
      <w:r w:rsidRPr="00317B46">
        <w:rPr>
          <w:rStyle w:val="FootnoteReference"/>
          <w:rFonts w:ascii="Bookman Old Style" w:hAnsi="Bookman Old Style"/>
          <w:bCs/>
          <w:lang w:val="en-ID"/>
        </w:rPr>
        <w:footnoteReference w:id="99"/>
      </w:r>
    </w:p>
    <w:p w14:paraId="40C5FAC0" w14:textId="77777777" w:rsidR="00FA5351" w:rsidRPr="009E768D" w:rsidRDefault="00FA5351" w:rsidP="00FA5351">
      <w:pPr>
        <w:pStyle w:val="NormalWeb"/>
        <w:shd w:val="clear" w:color="auto" w:fill="FEFEFE"/>
        <w:spacing w:before="0" w:beforeAutospacing="0" w:after="0" w:afterAutospacing="0" w:line="360" w:lineRule="auto"/>
        <w:ind w:firstLine="567"/>
        <w:contextualSpacing/>
        <w:jc w:val="both"/>
        <w:rPr>
          <w:rFonts w:ascii="Bookman Old Style" w:hAnsi="Bookman Old Style"/>
          <w:bCs/>
          <w:lang w:val="en-ID"/>
        </w:rPr>
      </w:pPr>
      <w:r>
        <w:rPr>
          <w:rFonts w:ascii="Bookman Old Style" w:hAnsi="Bookman Old Style" w:cs="Arial"/>
          <w:color w:val="000000"/>
          <w:shd w:val="clear" w:color="auto" w:fill="FFFFFF"/>
          <w:lang w:val="en-ID"/>
        </w:rPr>
        <w:t>D</w:t>
      </w:r>
      <w:r w:rsidRPr="000A049D">
        <w:rPr>
          <w:rFonts w:ascii="Bookman Old Style" w:hAnsi="Bookman Old Style" w:cs="Arial"/>
          <w:color w:val="000000"/>
          <w:shd w:val="clear" w:color="auto" w:fill="FFFFFF"/>
          <w:lang w:val="en-ID"/>
        </w:rPr>
        <w:t xml:space="preserve">itinjau dari segi </w:t>
      </w:r>
      <w:r w:rsidRPr="000A049D">
        <w:rPr>
          <w:rFonts w:ascii="Bookman Old Style" w:hAnsi="Bookman Old Style"/>
          <w:bCs/>
          <w:lang w:val="en-ID"/>
        </w:rPr>
        <w:t>ketepatan</w:t>
      </w:r>
      <w:r>
        <w:rPr>
          <w:rFonts w:ascii="Bookman Old Style" w:hAnsi="Bookman Old Style"/>
          <w:bCs/>
          <w:lang w:val="en-ID"/>
        </w:rPr>
        <w:t xml:space="preserve">, </w:t>
      </w:r>
      <w:r w:rsidRPr="000A049D">
        <w:rPr>
          <w:rFonts w:ascii="Bookman Old Style" w:hAnsi="Bookman Old Style"/>
          <w:bCs/>
          <w:lang w:val="en-ID"/>
        </w:rPr>
        <w:t>Pasal 97A ini belum tepat penempatannya dalam struktur UU karena disisipkan diantara Pasal 97 dan Pasal 98 di dalam BAB XII Ketentuan Lain-Lain</w:t>
      </w:r>
      <w:r>
        <w:rPr>
          <w:rFonts w:ascii="Bookman Old Style" w:hAnsi="Bookman Old Style"/>
          <w:bCs/>
          <w:lang w:val="en-ID"/>
        </w:rPr>
        <w:t xml:space="preserve"> sebagai Bab yang berfungsi menampung </w:t>
      </w:r>
      <w:r w:rsidRPr="009E768D">
        <w:rPr>
          <w:rFonts w:ascii="Bookman Old Style" w:hAnsi="Bookman Old Style"/>
          <w:bCs/>
          <w:lang w:val="en-ID"/>
        </w:rPr>
        <w:t>materi muatan yang diperlukan tetapi tidak dapat dikelompokkan dalam ruang lingkup pengaturan yang sudah ada</w:t>
      </w:r>
      <w:r>
        <w:rPr>
          <w:rFonts w:ascii="Bookman Old Style" w:hAnsi="Bookman Old Style"/>
          <w:bCs/>
          <w:lang w:val="en-ID"/>
        </w:rPr>
        <w:t>.</w:t>
      </w:r>
      <w:r>
        <w:rPr>
          <w:rStyle w:val="FootnoteReference"/>
          <w:rFonts w:ascii="Bookman Old Style" w:hAnsi="Bookman Old Style"/>
          <w:bCs/>
          <w:lang w:val="en-ID"/>
        </w:rPr>
        <w:footnoteReference w:id="100"/>
      </w:r>
      <w:r>
        <w:rPr>
          <w:rFonts w:ascii="Bookman Old Style" w:hAnsi="Bookman Old Style"/>
          <w:bCs/>
          <w:lang w:val="en-ID"/>
        </w:rPr>
        <w:t xml:space="preserve"> </w:t>
      </w:r>
      <w:r>
        <w:rPr>
          <w:rFonts w:ascii="Bookman Old Style" w:hAnsi="Bookman Old Style"/>
          <w:bCs/>
          <w:lang w:val="en-ID"/>
        </w:rPr>
        <w:lastRenderedPageBreak/>
        <w:t xml:space="preserve">Sedangkan </w:t>
      </w:r>
      <w:r w:rsidRPr="000A049D">
        <w:rPr>
          <w:rFonts w:ascii="Bookman Old Style" w:hAnsi="Bookman Old Style"/>
          <w:bCs/>
          <w:lang w:val="en-ID"/>
        </w:rPr>
        <w:t>materi muatan</w:t>
      </w:r>
      <w:r>
        <w:rPr>
          <w:rFonts w:ascii="Bookman Old Style" w:hAnsi="Bookman Old Style"/>
          <w:bCs/>
          <w:lang w:val="en-ID"/>
        </w:rPr>
        <w:t xml:space="preserve"> Pasal 97A ini</w:t>
      </w:r>
      <w:r w:rsidRPr="000A049D">
        <w:rPr>
          <w:rFonts w:ascii="Bookman Old Style" w:hAnsi="Bookman Old Style"/>
          <w:bCs/>
          <w:lang w:val="en-ID"/>
        </w:rPr>
        <w:t xml:space="preserve"> </w:t>
      </w:r>
      <w:r>
        <w:rPr>
          <w:rFonts w:ascii="Bookman Old Style" w:hAnsi="Bookman Old Style"/>
          <w:bCs/>
          <w:lang w:val="en-ID"/>
        </w:rPr>
        <w:t xml:space="preserve">ternyata berdampak dan </w:t>
      </w:r>
      <w:r w:rsidRPr="000A049D">
        <w:rPr>
          <w:rFonts w:ascii="Bookman Old Style" w:hAnsi="Bookman Old Style"/>
          <w:bCs/>
          <w:lang w:val="en-ID"/>
        </w:rPr>
        <w:t>terkait erat</w:t>
      </w:r>
      <w:r>
        <w:rPr>
          <w:rFonts w:ascii="Bookman Old Style" w:hAnsi="Bookman Old Style"/>
          <w:bCs/>
          <w:lang w:val="en-ID"/>
        </w:rPr>
        <w:t xml:space="preserve"> dengan ruang lingkup </w:t>
      </w:r>
      <w:r w:rsidRPr="000A049D">
        <w:rPr>
          <w:rFonts w:ascii="Bookman Old Style" w:hAnsi="Bookman Old Style"/>
          <w:bCs/>
          <w:lang w:val="en-ID"/>
        </w:rPr>
        <w:t>teknik penyusunan maka sebaiknya diletakkan berdekatan dengan Pasal 64 di BAB VI Teknik Penyusunan Peraturan Perundang-Undangan.</w:t>
      </w:r>
      <w:r>
        <w:rPr>
          <w:rFonts w:ascii="Bookman Old Style" w:hAnsi="Bookman Old Style"/>
          <w:bCs/>
          <w:lang w:val="en-ID"/>
        </w:rPr>
        <w:t xml:space="preserve"> Pasal 97A juga </w:t>
      </w:r>
      <w:r w:rsidRPr="00524D7A">
        <w:rPr>
          <w:rFonts w:ascii="Bookman Old Style" w:hAnsi="Bookman Old Style"/>
          <w:bCs/>
          <w:lang w:val="en-ID"/>
        </w:rPr>
        <w:t>belum tepat pertimbangan, hal ini dapat dilihat dalam dokumen Naskah Akademik dan draf RUU tentang Perubahan Kedua Atas Undang-Undang Nomor 13 Tahun 2022 tentang Pembentukan Peraturan Perundang-Undangan yang disusun oleh Tim Badan Keahlian DPR RI per tanggal 1 Februari 2022 sudah terdapat kajian dan usulan merancang materi muatan Pasal 97A namun  penjelasan pasalnya cukup jelas</w:t>
      </w:r>
      <w:r>
        <w:rPr>
          <w:rFonts w:ascii="Bookman Old Style" w:hAnsi="Bookman Old Style"/>
          <w:bCs/>
          <w:lang w:val="en-ID"/>
        </w:rPr>
        <w:t xml:space="preserve"> (tidak ada penjelasan untuk Pasal 97A)</w:t>
      </w:r>
      <w:r w:rsidRPr="00524D7A">
        <w:rPr>
          <w:rFonts w:ascii="Bookman Old Style" w:hAnsi="Bookman Old Style"/>
          <w:bCs/>
          <w:lang w:val="en-ID"/>
        </w:rPr>
        <w:t>.</w:t>
      </w:r>
    </w:p>
    <w:p w14:paraId="0631684D" w14:textId="77777777" w:rsidR="00FA5351" w:rsidRDefault="00FA5351" w:rsidP="00FA5351">
      <w:pPr>
        <w:pStyle w:val="NormalWeb"/>
        <w:shd w:val="clear" w:color="auto" w:fill="FEFEFE"/>
        <w:spacing w:before="0" w:beforeAutospacing="0" w:after="0" w:afterAutospacing="0" w:line="360" w:lineRule="auto"/>
        <w:ind w:firstLine="567"/>
        <w:contextualSpacing/>
        <w:jc w:val="both"/>
        <w:rPr>
          <w:rFonts w:ascii="Bookman Old Style" w:hAnsi="Bookman Old Style"/>
          <w:lang w:val="en-ID"/>
        </w:rPr>
      </w:pPr>
      <w:r w:rsidRPr="00524D7A">
        <w:rPr>
          <w:rFonts w:ascii="Bookman Old Style" w:hAnsi="Bookman Old Style"/>
          <w:bCs/>
        </w:rPr>
        <w:t xml:space="preserve">Keberadaan </w:t>
      </w:r>
      <w:r>
        <w:rPr>
          <w:rFonts w:ascii="Bookman Old Style" w:hAnsi="Bookman Old Style"/>
          <w:bCs/>
        </w:rPr>
        <w:t xml:space="preserve">ketentuan </w:t>
      </w:r>
      <w:r w:rsidRPr="00524D7A">
        <w:rPr>
          <w:rFonts w:ascii="Bookman Old Style" w:hAnsi="Bookman Old Style"/>
          <w:bCs/>
        </w:rPr>
        <w:t xml:space="preserve">Pasal 97A </w:t>
      </w:r>
      <w:r>
        <w:rPr>
          <w:rFonts w:ascii="Bookman Old Style" w:hAnsi="Bookman Old Style"/>
          <w:bCs/>
        </w:rPr>
        <w:t xml:space="preserve">serta penjelasannya </w:t>
      </w:r>
      <w:r w:rsidRPr="00524D7A">
        <w:rPr>
          <w:rFonts w:ascii="Bookman Old Style" w:hAnsi="Bookman Old Style"/>
          <w:bCs/>
        </w:rPr>
        <w:t xml:space="preserve">tidak dapat dilepaskan </w:t>
      </w:r>
      <w:r>
        <w:rPr>
          <w:rFonts w:ascii="Bookman Old Style" w:hAnsi="Bookman Old Style"/>
          <w:bCs/>
        </w:rPr>
        <w:t>dari latar pemikiran</w:t>
      </w:r>
      <w:r w:rsidRPr="008750EE">
        <w:rPr>
          <w:rFonts w:ascii="Bookman Old Style" w:hAnsi="Bookman Old Style"/>
          <w:lang w:val="en-ID"/>
        </w:rPr>
        <w:t xml:space="preserve"> Pasal 97A </w:t>
      </w:r>
      <w:r>
        <w:rPr>
          <w:rFonts w:ascii="Bookman Old Style" w:hAnsi="Bookman Old Style"/>
          <w:lang w:val="en-ID"/>
        </w:rPr>
        <w:t>yang t</w:t>
      </w:r>
      <w:r w:rsidRPr="008750EE">
        <w:rPr>
          <w:rFonts w:ascii="Bookman Old Style" w:hAnsi="Bookman Old Style"/>
          <w:lang w:val="en-ID"/>
        </w:rPr>
        <w:t>erdapat dalam risalah rapat pembahasan draf RUU sebagai usul inisiatif DPR RI</w:t>
      </w:r>
      <w:r w:rsidRPr="00003777">
        <w:rPr>
          <w:rFonts w:ascii="Bookman Old Style" w:hAnsi="Bookman Old Style"/>
          <w:lang w:val="en-ID"/>
        </w:rPr>
        <w:t>.</w:t>
      </w:r>
      <w:r>
        <w:rPr>
          <w:rFonts w:ascii="Bookman Old Style" w:hAnsi="Bookman Old Style"/>
          <w:lang w:val="en-ID"/>
        </w:rPr>
        <w:t xml:space="preserve"> </w:t>
      </w:r>
      <w:r w:rsidRPr="00003777">
        <w:rPr>
          <w:rFonts w:ascii="Bookman Old Style" w:hAnsi="Bookman Old Style"/>
          <w:lang w:val="en-ID"/>
        </w:rPr>
        <w:t>Dalam forum rapat paripurna DPR RI pada Selasa, 8 Februari 2022, terhadap DIM</w:t>
      </w:r>
      <w:r>
        <w:rPr>
          <w:rFonts w:ascii="Bookman Old Style" w:hAnsi="Bookman Old Style"/>
          <w:lang w:val="en-ID"/>
        </w:rPr>
        <w:t xml:space="preserve"> </w:t>
      </w:r>
      <w:r w:rsidRPr="00003777">
        <w:rPr>
          <w:rFonts w:ascii="Bookman Old Style" w:hAnsi="Bookman Old Style"/>
          <w:lang w:val="en-ID"/>
        </w:rPr>
        <w:t xml:space="preserve">Pasal 97A hanya fraksi Partai Persatuan Pembangunan (F-PPP) </w:t>
      </w:r>
      <w:r>
        <w:rPr>
          <w:rFonts w:ascii="Bookman Old Style" w:hAnsi="Bookman Old Style"/>
          <w:lang w:val="en-ID"/>
        </w:rPr>
        <w:t>d</w:t>
      </w:r>
      <w:r w:rsidRPr="00003777">
        <w:rPr>
          <w:rFonts w:ascii="Bookman Old Style" w:hAnsi="Bookman Old Style"/>
          <w:lang w:val="en-ID"/>
        </w:rPr>
        <w:t>isampaikan oleh Dr. Syamsurizal, S.E., M.M. yang berpandangan masih memberikan peluang perubahan terhadap UU sektoralnya berdasarkan atas kesepakatan antara Pemerintah bersama DPR RI serta hanya bertujuan untuk menguatkan dan menyempurnakan politik legislasi UU omnibus tersebut.</w:t>
      </w:r>
      <w:r w:rsidRPr="00003777">
        <w:rPr>
          <w:rStyle w:val="FootnoteReference"/>
          <w:rFonts w:ascii="Bookman Old Style" w:hAnsi="Bookman Old Style"/>
          <w:lang w:val="en-ID"/>
        </w:rPr>
        <w:footnoteReference w:id="101"/>
      </w:r>
      <w:r>
        <w:rPr>
          <w:rFonts w:ascii="Bookman Old Style" w:hAnsi="Bookman Old Style"/>
          <w:lang w:val="en-ID"/>
        </w:rPr>
        <w:t xml:space="preserve"> Dalam </w:t>
      </w:r>
      <w:r w:rsidRPr="00003777">
        <w:rPr>
          <w:rFonts w:ascii="Bookman Old Style" w:hAnsi="Bookman Old Style"/>
          <w:lang w:val="en-ID"/>
        </w:rPr>
        <w:t xml:space="preserve">DIM yang diajukan oleh Pemerintah, </w:t>
      </w:r>
      <w:r w:rsidRPr="00003777">
        <w:rPr>
          <w:rFonts w:ascii="Bookman Old Style" w:hAnsi="Bookman Old Style"/>
          <w:lang w:val="en-ID"/>
        </w:rPr>
        <w:lastRenderedPageBreak/>
        <w:t>rumusan Pasal 97A d</w:t>
      </w:r>
      <w:r>
        <w:rPr>
          <w:rFonts w:ascii="Bookman Old Style" w:hAnsi="Bookman Old Style"/>
          <w:lang w:val="en-ID"/>
        </w:rPr>
        <w:t xml:space="preserve">iajukan </w:t>
      </w:r>
      <w:r w:rsidRPr="00003777">
        <w:rPr>
          <w:rFonts w:ascii="Bookman Old Style" w:hAnsi="Bookman Old Style"/>
          <w:lang w:val="en-ID"/>
        </w:rPr>
        <w:t>hanya sebagai DIM perubahan redaksional</w:t>
      </w:r>
      <w:r>
        <w:rPr>
          <w:rFonts w:ascii="Bookman Old Style" w:hAnsi="Bookman Old Style"/>
          <w:lang w:val="en-ID"/>
        </w:rPr>
        <w:t>.</w:t>
      </w:r>
      <w:r>
        <w:rPr>
          <w:rStyle w:val="FootnoteReference"/>
          <w:rFonts w:ascii="Bookman Old Style" w:hAnsi="Bookman Old Style"/>
          <w:lang w:val="en-ID"/>
        </w:rPr>
        <w:footnoteReference w:id="102"/>
      </w:r>
    </w:p>
    <w:p w14:paraId="307B0F91" w14:textId="77777777" w:rsidR="00FA5351" w:rsidRPr="007C37F0" w:rsidRDefault="00FA5351" w:rsidP="00FA5351">
      <w:pPr>
        <w:pStyle w:val="NormalWeb"/>
        <w:shd w:val="clear" w:color="auto" w:fill="FEFEFE"/>
        <w:spacing w:before="0" w:beforeAutospacing="0" w:after="0" w:afterAutospacing="0" w:line="360" w:lineRule="auto"/>
        <w:ind w:firstLine="567"/>
        <w:contextualSpacing/>
        <w:jc w:val="both"/>
        <w:rPr>
          <w:rFonts w:ascii="Bookman Old Style" w:hAnsi="Bookman Old Style"/>
          <w:lang w:val="en-ID"/>
        </w:rPr>
      </w:pPr>
      <w:r w:rsidRPr="007C37F0">
        <w:rPr>
          <w:rFonts w:ascii="Bookman Old Style" w:hAnsi="Bookman Old Style"/>
          <w:lang w:val="en-ID"/>
        </w:rPr>
        <w:t>Meskipun telah disepakati, rumusan Pasal 97A tersebut kembali disoroti oleh F-PKS dalam Rapat Kerja Badan Legislasi terkait Pengambilan Keputusan Tingkat I terhadap RUU tentang Perubahan Kedua Atas UU Nomor 12 Tahun 2011 tentang Pembentukan Peraturan Perundang-Undangan, pada Rabu, 13 April 2022. Dalam rapat pengambilan keputusan tersebut, delapan fraksi menerima dan satu Fraksi yaitu F-PKS menyatakan belum bisa menyetujui RUU tersebut. Pendapat mini F-PKS yang disampaikan oleh Ledia Hanifah Amalia menyatakan bahwa:</w:t>
      </w:r>
    </w:p>
    <w:p w14:paraId="7C10ECFD" w14:textId="77777777" w:rsidR="00FA5351" w:rsidRPr="009E768D" w:rsidRDefault="00FA5351" w:rsidP="00FA5351">
      <w:pPr>
        <w:pStyle w:val="NormalWeb"/>
        <w:shd w:val="clear" w:color="auto" w:fill="FEFEFE"/>
        <w:spacing w:before="0" w:beforeAutospacing="0" w:after="0" w:afterAutospacing="0"/>
        <w:ind w:left="425"/>
        <w:contextualSpacing/>
        <w:jc w:val="both"/>
        <w:rPr>
          <w:rFonts w:ascii="Bookman Old Style" w:hAnsi="Bookman Old Style"/>
          <w:lang w:val="en-ID"/>
        </w:rPr>
      </w:pPr>
      <w:r w:rsidRPr="007C37F0">
        <w:rPr>
          <w:rFonts w:ascii="Bookman Old Style" w:hAnsi="Bookman Old Style"/>
          <w:lang w:val="en-ID"/>
        </w:rPr>
        <w:t>“Fraksi PKS tidak sepakat jika materi muatan yang diatur dalam peraturan perundang-undangan yang menggunakan metode omnibus hanya dapat diubah dan/atau dicabut dengan mengubah dan atau mencabut peraturan perundang-undangan tersebut. Hal ini karena ketentuan tersebut membatasi adanya revisi suatu materi muatan langsung di peraturan perundang</w:t>
      </w:r>
      <w:r>
        <w:rPr>
          <w:rFonts w:ascii="Bookman Old Style" w:hAnsi="Bookman Old Style"/>
          <w:lang w:val="en-ID"/>
        </w:rPr>
        <w:t>-</w:t>
      </w:r>
      <w:r w:rsidRPr="007C37F0">
        <w:rPr>
          <w:rFonts w:ascii="Bookman Old Style" w:hAnsi="Bookman Old Style"/>
          <w:lang w:val="en-ID"/>
        </w:rPr>
        <w:t>undangan asal atau peraturan perundang-undangan induk yang terdampak oleh peraturan perundang-undangan yang menggunakan metode omnibus”.</w:t>
      </w:r>
      <w:r w:rsidRPr="007C37F0">
        <w:rPr>
          <w:rStyle w:val="FootnoteReference"/>
          <w:rFonts w:ascii="Bookman Old Style" w:hAnsi="Bookman Old Style"/>
          <w:lang w:val="en-ID"/>
        </w:rPr>
        <w:footnoteReference w:id="103"/>
      </w:r>
    </w:p>
    <w:p w14:paraId="30609268" w14:textId="77777777" w:rsidR="00FA5351" w:rsidRDefault="00FA5351" w:rsidP="00FA5351">
      <w:pPr>
        <w:pStyle w:val="NormalWeb"/>
        <w:shd w:val="clear" w:color="auto" w:fill="FFFFFF"/>
        <w:spacing w:before="0" w:beforeAutospacing="0" w:after="0" w:afterAutospacing="0"/>
        <w:ind w:right="-9" w:firstLine="567"/>
        <w:jc w:val="both"/>
        <w:rPr>
          <w:rFonts w:ascii="Bookman Old Style" w:hAnsi="Bookman Old Style"/>
          <w:bCs/>
          <w:lang w:val="en-ID"/>
        </w:rPr>
      </w:pPr>
    </w:p>
    <w:p w14:paraId="03DD7A39" w14:textId="77777777" w:rsidR="00FA5351" w:rsidRDefault="00FA5351" w:rsidP="00FA5351">
      <w:pPr>
        <w:pStyle w:val="NormalWeb"/>
        <w:shd w:val="clear" w:color="auto" w:fill="FFFFFF"/>
        <w:spacing w:before="0" w:beforeAutospacing="0" w:after="0" w:afterAutospacing="0" w:line="360" w:lineRule="auto"/>
        <w:ind w:right="-11" w:firstLine="567"/>
        <w:jc w:val="both"/>
        <w:rPr>
          <w:rFonts w:ascii="Bookman Old Style" w:hAnsi="Bookman Old Style"/>
          <w:bCs/>
          <w:lang w:val="en-ID"/>
        </w:rPr>
      </w:pPr>
      <w:r>
        <w:rPr>
          <w:rFonts w:ascii="Bookman Old Style" w:hAnsi="Bookman Old Style"/>
          <w:bCs/>
          <w:lang w:val="en-ID"/>
        </w:rPr>
        <w:t>Pasal 97A juga belum</w:t>
      </w:r>
      <w:r w:rsidRPr="009E768D">
        <w:rPr>
          <w:rFonts w:ascii="Bookman Old Style" w:hAnsi="Bookman Old Style"/>
          <w:bCs/>
          <w:lang w:val="en-ID"/>
        </w:rPr>
        <w:t xml:space="preserve"> tepat bahasa (istilah), tepat pemakaian huruf, dan tepat tanda baca</w:t>
      </w:r>
      <w:r>
        <w:rPr>
          <w:rFonts w:ascii="Bookman Old Style" w:hAnsi="Bookman Old Style"/>
          <w:bCs/>
          <w:lang w:val="en-ID"/>
        </w:rPr>
        <w:t>.</w:t>
      </w:r>
      <w:r w:rsidRPr="009E768D">
        <w:rPr>
          <w:rFonts w:ascii="Bookman Old Style" w:hAnsi="Bookman Old Style"/>
          <w:bCs/>
          <w:lang w:val="en-ID"/>
        </w:rPr>
        <w:t xml:space="preserve"> </w:t>
      </w:r>
      <w:r>
        <w:rPr>
          <w:rFonts w:ascii="Bookman Old Style" w:hAnsi="Bookman Old Style"/>
          <w:bCs/>
          <w:lang w:val="en-ID"/>
        </w:rPr>
        <w:t xml:space="preserve">Materi muatan Pasal 97A belum </w:t>
      </w:r>
      <w:r w:rsidRPr="002A7CC4">
        <w:rPr>
          <w:rFonts w:ascii="Bookman Old Style" w:hAnsi="Bookman Old Style"/>
          <w:bCs/>
          <w:lang w:val="en-ID"/>
        </w:rPr>
        <w:t>bercirikan kejernihan atau kejelasan pengertian, kelugasan, kebakuan, keserasian, dan ketaatan asas sesuai dengan kebutuhan hukum baik dalam perumusan maupun cara penulisan</w:t>
      </w:r>
      <w:r>
        <w:rPr>
          <w:rFonts w:ascii="Bookman Old Style" w:hAnsi="Bookman Old Style"/>
          <w:bCs/>
          <w:lang w:val="en-ID"/>
        </w:rPr>
        <w:t>.</w:t>
      </w:r>
      <w:r>
        <w:rPr>
          <w:rStyle w:val="FootnoteReference"/>
          <w:rFonts w:ascii="Bookman Old Style" w:hAnsi="Bookman Old Style"/>
          <w:bCs/>
          <w:lang w:val="en-ID"/>
        </w:rPr>
        <w:footnoteReference w:id="104"/>
      </w:r>
      <w:r>
        <w:rPr>
          <w:rFonts w:ascii="Bookman Old Style" w:hAnsi="Bookman Old Style"/>
          <w:bCs/>
          <w:lang w:val="en-ID"/>
        </w:rPr>
        <w:t xml:space="preserve"> B</w:t>
      </w:r>
      <w:r w:rsidRPr="009E768D">
        <w:rPr>
          <w:rFonts w:ascii="Bookman Old Style" w:hAnsi="Bookman Old Style"/>
          <w:bCs/>
          <w:lang w:val="en-ID"/>
        </w:rPr>
        <w:t>erdasarkan interpretasi secara gramatikal (</w:t>
      </w:r>
      <w:r w:rsidRPr="002F421C">
        <w:rPr>
          <w:rFonts w:ascii="Bookman Old Style" w:hAnsi="Bookman Old Style"/>
          <w:bCs/>
          <w:i/>
          <w:iCs/>
          <w:lang w:val="en-ID"/>
        </w:rPr>
        <w:t>de gramatikale of taalkunde interpretatie</w:t>
      </w:r>
      <w:r w:rsidRPr="009E768D">
        <w:rPr>
          <w:rFonts w:ascii="Bookman Old Style" w:hAnsi="Bookman Old Style"/>
          <w:bCs/>
          <w:lang w:val="en-ID"/>
        </w:rPr>
        <w:t xml:space="preserve">) terhadap frasa </w:t>
      </w:r>
      <w:r w:rsidRPr="009E768D">
        <w:rPr>
          <w:rFonts w:ascii="Bookman Old Style" w:hAnsi="Bookman Old Style"/>
          <w:bCs/>
          <w:lang w:val="en-ID"/>
        </w:rPr>
        <w:lastRenderedPageBreak/>
        <w:t>“hanya dapat” dalam ketentuan pasal tersebut, kata “hanya” memiliki arti “cuma” Sedangkan kata “dapat” bermakna “mampu, sanggup, atau bisa”.</w:t>
      </w:r>
      <w:r w:rsidRPr="009E768D">
        <w:rPr>
          <w:rStyle w:val="FootnoteReference"/>
          <w:rFonts w:ascii="Bookman Old Style" w:hAnsi="Bookman Old Style"/>
          <w:bCs/>
          <w:lang w:val="en-ID"/>
        </w:rPr>
        <w:footnoteReference w:id="105"/>
      </w:r>
      <w:r w:rsidRPr="009E768D">
        <w:rPr>
          <w:rFonts w:ascii="Bookman Old Style" w:hAnsi="Bookman Old Style"/>
          <w:bCs/>
          <w:lang w:val="en-ID"/>
        </w:rPr>
        <w:t xml:space="preserve"> Berdasarkan interpretasi secara otentik terhadap ketentuan Pasal 97A yang dapat ditelusuri dalam penjelasan resmi Pasal 97A tersebut yang berisi pembatasan atau larangan secara implisit, karena terhadap materi muatan yang telah diatur atau diubah dalam UU yang menggunakan metode omnibus tidak dapat dilakukan perubahan dan/atau pencabutan, kecuali melalui perubahan dan/atau pencabutan terhadap UU omnibus tersebut. Hal ini tentunya bertentangan dengan asas hierarki norma hukum dan asas </w:t>
      </w:r>
      <w:r w:rsidRPr="009E768D">
        <w:rPr>
          <w:rFonts w:ascii="Bookman Old Style" w:hAnsi="Bookman Old Style"/>
          <w:bCs/>
          <w:i/>
          <w:iCs/>
          <w:lang w:val="en-ID"/>
        </w:rPr>
        <w:t>lex priori derogate legi posterior</w:t>
      </w:r>
      <w:r w:rsidRPr="009E768D">
        <w:rPr>
          <w:rFonts w:ascii="Bookman Old Style" w:hAnsi="Bookman Old Style"/>
          <w:bCs/>
          <w:lang w:val="en-ID"/>
        </w:rPr>
        <w:t>.</w:t>
      </w:r>
      <w:r>
        <w:rPr>
          <w:rFonts w:ascii="Bookman Old Style" w:hAnsi="Bookman Old Style"/>
          <w:bCs/>
          <w:lang w:val="en-ID"/>
        </w:rPr>
        <w:t xml:space="preserve"> </w:t>
      </w:r>
    </w:p>
    <w:p w14:paraId="62A69966" w14:textId="77777777" w:rsidR="00FA5351" w:rsidRDefault="00FA5351" w:rsidP="00FA5351">
      <w:pPr>
        <w:pStyle w:val="NormalWeb"/>
        <w:shd w:val="clear" w:color="auto" w:fill="FFFFFF"/>
        <w:spacing w:before="0" w:beforeAutospacing="0" w:after="0" w:afterAutospacing="0" w:line="360" w:lineRule="auto"/>
        <w:ind w:right="-9" w:firstLine="567"/>
        <w:jc w:val="both"/>
        <w:rPr>
          <w:rFonts w:ascii="Bookman Old Style" w:hAnsi="Bookman Old Style"/>
          <w:bCs/>
          <w:lang w:val="en-ID"/>
        </w:rPr>
      </w:pPr>
      <w:r w:rsidRPr="00D452A7">
        <w:rPr>
          <w:rFonts w:ascii="Bookman Old Style" w:hAnsi="Bookman Old Style"/>
          <w:bCs/>
          <w:lang w:val="en-ID"/>
        </w:rPr>
        <w:t xml:space="preserve">Adapun dari segi aplikatif, </w:t>
      </w:r>
      <w:r>
        <w:rPr>
          <w:rFonts w:ascii="Bookman Old Style" w:hAnsi="Bookman Old Style"/>
          <w:bCs/>
          <w:lang w:val="en-ID"/>
        </w:rPr>
        <w:t xml:space="preserve">keberadaan Pasal 97A </w:t>
      </w:r>
      <w:r w:rsidRPr="00D452A7">
        <w:rPr>
          <w:rFonts w:ascii="Bookman Old Style" w:hAnsi="Bookman Old Style"/>
          <w:bCs/>
          <w:lang w:val="en-ID"/>
        </w:rPr>
        <w:t>belum menjamin kepastian dalam</w:t>
      </w:r>
      <w:r>
        <w:rPr>
          <w:rFonts w:ascii="Bookman Old Style" w:hAnsi="Bookman Old Style"/>
          <w:bCs/>
          <w:lang w:val="en-ID"/>
        </w:rPr>
        <w:t xml:space="preserve"> praktek penyusunan peraturan perundang-undangan. Munculnya berbagai pemahaman mengakibatkan ragam penerapan Pasal 97A, diantaranya:</w:t>
      </w:r>
    </w:p>
    <w:p w14:paraId="2C57BCD7" w14:textId="77777777" w:rsidR="00FA5351" w:rsidRDefault="00FA5351" w:rsidP="00596DE8">
      <w:pPr>
        <w:pStyle w:val="NormalWeb"/>
        <w:numPr>
          <w:ilvl w:val="1"/>
          <w:numId w:val="27"/>
        </w:numPr>
        <w:shd w:val="clear" w:color="auto" w:fill="FFFFFF"/>
        <w:spacing w:before="0" w:beforeAutospacing="0" w:after="0" w:afterAutospacing="0" w:line="360" w:lineRule="auto"/>
        <w:ind w:left="426" w:right="-9" w:hanging="426"/>
        <w:jc w:val="both"/>
        <w:rPr>
          <w:rFonts w:ascii="Bookman Old Style" w:hAnsi="Bookman Old Style"/>
          <w:bCs/>
          <w:lang w:val="en-ID"/>
        </w:rPr>
      </w:pPr>
      <w:r>
        <w:rPr>
          <w:rFonts w:ascii="Bookman Old Style" w:hAnsi="Bookman Old Style"/>
          <w:bCs/>
          <w:lang w:val="en-ID"/>
        </w:rPr>
        <w:t>Dalam hal Pasal 97A dimaknai secara terpisah dari penjelasannya timbul pemahaman bahwa jika UU “X” sudah diubah oleh UU dengan metode omnibus maka UU “X” akan hanya dapat diubah/dicabut oleh UU dengan metode omnibus apa pun (contoh: keberlakuan UU tentang Kesehatan yang telah mencabut beberapa UU lain)</w:t>
      </w:r>
    </w:p>
    <w:p w14:paraId="3CF45554" w14:textId="77777777" w:rsidR="00FA5351" w:rsidRDefault="00FA5351" w:rsidP="00596DE8">
      <w:pPr>
        <w:pStyle w:val="NormalWeb"/>
        <w:numPr>
          <w:ilvl w:val="1"/>
          <w:numId w:val="27"/>
        </w:numPr>
        <w:shd w:val="clear" w:color="auto" w:fill="FFFFFF"/>
        <w:spacing w:before="0" w:beforeAutospacing="0" w:after="0" w:afterAutospacing="0" w:line="360" w:lineRule="auto"/>
        <w:ind w:left="426" w:right="-9" w:hanging="426"/>
        <w:jc w:val="both"/>
        <w:rPr>
          <w:rFonts w:ascii="Bookman Old Style" w:hAnsi="Bookman Old Style"/>
          <w:bCs/>
          <w:lang w:val="en-ID"/>
        </w:rPr>
      </w:pPr>
      <w:r>
        <w:rPr>
          <w:rFonts w:ascii="Bookman Old Style" w:hAnsi="Bookman Old Style"/>
          <w:bCs/>
          <w:lang w:val="en-ID"/>
        </w:rPr>
        <w:t xml:space="preserve">Dalam hal Pasal 97A dimaknai secara terpisah dari penjelasannya timbul pemahaman bahwa jika UU “X” sudah diubah oleh UU “Y” bermetode omnibus maka UU “X” akan hanya dapat diubah/dicabut oleh UU “Y”. Sedangkan materi muatan dalam UU “X” yang tidak diubah oleh UU “Y” hanya dapat diubah/dihapus dalam bentuk UU perubahan atas UU “Y”, serta UU “X” tidak dimungkinkan untuk dicabut maupun diganti dalam bentuk UU penggantian (contoh: keberlakuan UU tentang Cipta Kerja yang berdampak pada </w:t>
      </w:r>
      <w:r>
        <w:rPr>
          <w:rFonts w:ascii="Bookman Old Style" w:hAnsi="Bookman Old Style"/>
          <w:bCs/>
          <w:lang w:val="en-ID"/>
        </w:rPr>
        <w:lastRenderedPageBreak/>
        <w:t>keberlakuan materi muatan dan bentuk/format UU sektoral yang telah diubahnya).</w:t>
      </w:r>
    </w:p>
    <w:p w14:paraId="047A4D76" w14:textId="77777777" w:rsidR="00FA5351" w:rsidRDefault="00FA5351" w:rsidP="00596DE8">
      <w:pPr>
        <w:pStyle w:val="NormalWeb"/>
        <w:numPr>
          <w:ilvl w:val="1"/>
          <w:numId w:val="27"/>
        </w:numPr>
        <w:shd w:val="clear" w:color="auto" w:fill="FFFFFF"/>
        <w:spacing w:before="0" w:beforeAutospacing="0" w:after="0" w:afterAutospacing="0" w:line="360" w:lineRule="auto"/>
        <w:ind w:left="426" w:right="-9" w:hanging="426"/>
        <w:jc w:val="both"/>
        <w:rPr>
          <w:rFonts w:ascii="Bookman Old Style" w:hAnsi="Bookman Old Style"/>
          <w:bCs/>
          <w:lang w:val="en-ID"/>
        </w:rPr>
      </w:pPr>
      <w:r>
        <w:rPr>
          <w:rFonts w:ascii="Bookman Old Style" w:hAnsi="Bookman Old Style"/>
          <w:bCs/>
          <w:lang w:val="en-ID"/>
        </w:rPr>
        <w:t>Dalam hal Pasal 97A dimaknai secara terpisah dari penjelasannya timbul pemahaman bahwa jika UU “X” sudah diubah pertama kali oleh UU “Y” bermetode omnibus maka UU “X” akan hanya dapat diubah dengan judul “Undang-Undang tentang Perubahan Ketiga Atas UU “X” dan seterusnya (Contoh: UU tentang Kepolisian, RUU tentang Kepariwisataan, dan RUU tentang Minyak dan Gas Bumi).</w:t>
      </w:r>
    </w:p>
    <w:p w14:paraId="62FA6874" w14:textId="77777777" w:rsidR="00FA5351" w:rsidRDefault="00FA5351" w:rsidP="00596DE8">
      <w:pPr>
        <w:pStyle w:val="NormalWeb"/>
        <w:numPr>
          <w:ilvl w:val="1"/>
          <w:numId w:val="27"/>
        </w:numPr>
        <w:shd w:val="clear" w:color="auto" w:fill="FFFFFF"/>
        <w:spacing w:before="0" w:beforeAutospacing="0" w:after="0" w:afterAutospacing="0" w:line="360" w:lineRule="auto"/>
        <w:ind w:left="426" w:right="-9" w:hanging="426"/>
        <w:jc w:val="both"/>
        <w:rPr>
          <w:rFonts w:ascii="Bookman Old Style" w:hAnsi="Bookman Old Style"/>
          <w:bCs/>
          <w:lang w:val="en-ID"/>
        </w:rPr>
      </w:pPr>
      <w:r>
        <w:rPr>
          <w:rFonts w:ascii="Bookman Old Style" w:hAnsi="Bookman Old Style"/>
          <w:bCs/>
          <w:lang w:val="en-ID"/>
        </w:rPr>
        <w:t>Dalam hal Pasal 97A dimaknai secara utuh dengan penjelasannya sebagai tafsir resmi timbul pemahaman bahwa jika suatu materi muatan dalam UU “X” sudah diubah oleh UU bermetode omnibus maka materi muatan tersebut akan hanya dapat diubah/dihapus oleh UU bermetode omnibus apa pun (contoh: keberlakuan UU tentang Kesehatan yang telah mengubah beberapa materi muatan UU tentang Cipta Kerja).</w:t>
      </w:r>
    </w:p>
    <w:p w14:paraId="3B861A02" w14:textId="77777777" w:rsidR="00FA5351" w:rsidRDefault="00FA5351" w:rsidP="00596DE8">
      <w:pPr>
        <w:pStyle w:val="NormalWeb"/>
        <w:numPr>
          <w:ilvl w:val="1"/>
          <w:numId w:val="27"/>
        </w:numPr>
        <w:shd w:val="clear" w:color="auto" w:fill="FFFFFF"/>
        <w:spacing w:before="0" w:beforeAutospacing="0" w:after="0" w:afterAutospacing="0" w:line="360" w:lineRule="auto"/>
        <w:ind w:left="426" w:right="-9" w:hanging="426"/>
        <w:jc w:val="both"/>
        <w:rPr>
          <w:rFonts w:ascii="Bookman Old Style" w:hAnsi="Bookman Old Style"/>
          <w:bCs/>
          <w:lang w:val="en-ID"/>
        </w:rPr>
      </w:pPr>
      <w:r>
        <w:rPr>
          <w:rFonts w:ascii="Bookman Old Style" w:hAnsi="Bookman Old Style"/>
          <w:bCs/>
          <w:lang w:val="en-ID"/>
        </w:rPr>
        <w:t>Dalam hal Pasal 97A dimaknai secara utuh dengan penjelasannya sebagai tafsir resmi timbul pemahaman bahwa jika suatu Pasal dalam UU “X”  sudah diubah oleh UU “Y” bermetode omnibus maka Pasal tersebut akan hanya dapat diubah/dihapus oleh UU “Y”. Sedangkan Pasal-Pasal dalam UU “X” yang tidak diubah oleh UU “Y” hanya dapat diubah/dihapus dalam bentuk UU perubahan atas UU “Y”, serta UU “X” tidak dimungkinkan untuk dicabut maupun diganti dalam bentuk UU penggantian (contoh: keberlakuan UU tentang Cipta Kerja yang berdampak pada keberlakuan materi muatan dan bentuk/format UU sektoral yang telah diubahnya).</w:t>
      </w:r>
    </w:p>
    <w:p w14:paraId="22A09FD6" w14:textId="77777777" w:rsidR="00FA5351" w:rsidRPr="00B56CDB" w:rsidRDefault="00FA5351" w:rsidP="00596DE8">
      <w:pPr>
        <w:pStyle w:val="NormalWeb"/>
        <w:numPr>
          <w:ilvl w:val="1"/>
          <w:numId w:val="27"/>
        </w:numPr>
        <w:shd w:val="clear" w:color="auto" w:fill="FFFFFF"/>
        <w:spacing w:before="0" w:beforeAutospacing="0" w:after="0" w:afterAutospacing="0" w:line="360" w:lineRule="auto"/>
        <w:ind w:left="426" w:right="-9" w:hanging="426"/>
        <w:jc w:val="both"/>
        <w:rPr>
          <w:rFonts w:ascii="Bookman Old Style" w:hAnsi="Bookman Old Style"/>
          <w:bCs/>
          <w:lang w:val="en-ID"/>
        </w:rPr>
      </w:pPr>
      <w:r>
        <w:rPr>
          <w:rFonts w:ascii="Bookman Old Style" w:hAnsi="Bookman Old Style"/>
          <w:bCs/>
          <w:lang w:val="en-ID"/>
        </w:rPr>
        <w:t xml:space="preserve">Dalam hal Pasal 97A dimaknai secara utuh dengan penjelasannya sebagai tafsir resmi timbul pemahaman bahwa beberapa materi muatan dalam UU “X” yang sudah diubah oleh UU “Y” bermetode omnibus maka terhadap materi muatan dalam UU “X” lainnya dapat </w:t>
      </w:r>
      <w:r>
        <w:rPr>
          <w:rFonts w:ascii="Bookman Old Style" w:hAnsi="Bookman Old Style"/>
          <w:bCs/>
          <w:lang w:val="en-ID"/>
        </w:rPr>
        <w:lastRenderedPageBreak/>
        <w:t xml:space="preserve">diubah dengan judul “Undang-Undang tentang Perubahan Kedua Atas UU “X”  dan seterusnya (Contoh: RUU tentang Desa). </w:t>
      </w:r>
    </w:p>
    <w:p w14:paraId="072097CF" w14:textId="77777777" w:rsidR="00FA5351" w:rsidRDefault="00FA5351" w:rsidP="00FA5351">
      <w:pPr>
        <w:pStyle w:val="NormalWeb"/>
        <w:shd w:val="clear" w:color="auto" w:fill="FFFFFF"/>
        <w:spacing w:before="0" w:beforeAutospacing="0" w:after="0" w:afterAutospacing="0" w:line="360" w:lineRule="auto"/>
        <w:ind w:right="-11" w:firstLine="567"/>
        <w:jc w:val="both"/>
        <w:rPr>
          <w:rFonts w:ascii="Bookman Old Style" w:hAnsi="Bookman Old Style"/>
          <w:bCs/>
          <w:lang w:val="en-ID"/>
        </w:rPr>
      </w:pPr>
      <w:r>
        <w:rPr>
          <w:rFonts w:ascii="Bookman Old Style" w:hAnsi="Bookman Old Style"/>
          <w:bCs/>
          <w:lang w:val="en-ID"/>
        </w:rPr>
        <w:t>Namun demikian, d</w:t>
      </w:r>
      <w:r w:rsidRPr="00F53769">
        <w:rPr>
          <w:rFonts w:ascii="Bookman Old Style" w:hAnsi="Bookman Old Style"/>
          <w:bCs/>
          <w:lang w:val="en-ID"/>
        </w:rPr>
        <w:t>ari segi kesesuaian materi muatan dengan jenis peraturan perundang-undangannya</w:t>
      </w:r>
      <w:r>
        <w:rPr>
          <w:rFonts w:ascii="Bookman Old Style" w:hAnsi="Bookman Old Style"/>
          <w:bCs/>
          <w:lang w:val="en-ID"/>
        </w:rPr>
        <w:t xml:space="preserve"> </w:t>
      </w:r>
      <w:r w:rsidRPr="00F53769">
        <w:rPr>
          <w:rFonts w:ascii="Bookman Old Style" w:hAnsi="Bookman Old Style"/>
          <w:bCs/>
          <w:lang w:val="en-ID"/>
        </w:rPr>
        <w:t xml:space="preserve">Pasal 97A sudah tepat diatur dalam UU tentang </w:t>
      </w:r>
      <w:r>
        <w:rPr>
          <w:rFonts w:ascii="Bookman Old Style" w:hAnsi="Bookman Old Style"/>
          <w:bCs/>
          <w:lang w:val="en-ID"/>
        </w:rPr>
        <w:t>PPP</w:t>
      </w:r>
      <w:r w:rsidRPr="00F53769">
        <w:rPr>
          <w:rFonts w:ascii="Bookman Old Style" w:hAnsi="Bookman Old Style"/>
          <w:bCs/>
          <w:lang w:val="en-ID"/>
        </w:rPr>
        <w:t xml:space="preserve"> sebagai tindak lanjut Putusan MK Nomor 91/PUU XVIII/2020 mengenai pengujian UU tentang Cipta Kerja</w:t>
      </w:r>
      <w:r>
        <w:rPr>
          <w:rFonts w:ascii="Bookman Old Style" w:hAnsi="Bookman Old Style"/>
          <w:bCs/>
          <w:lang w:val="en-ID"/>
        </w:rPr>
        <w:t>.</w:t>
      </w:r>
      <w:r>
        <w:rPr>
          <w:rStyle w:val="FootnoteReference"/>
          <w:rFonts w:ascii="Bookman Old Style" w:hAnsi="Bookman Old Style"/>
          <w:bCs/>
          <w:lang w:val="en-ID"/>
        </w:rPr>
        <w:footnoteReference w:id="106"/>
      </w:r>
      <w:r>
        <w:rPr>
          <w:rFonts w:ascii="Bookman Old Style" w:hAnsi="Bookman Old Style"/>
          <w:bCs/>
          <w:lang w:val="en-ID"/>
        </w:rPr>
        <w:t xml:space="preserve"> Dalam Putusan tersebut </w:t>
      </w:r>
      <w:r w:rsidRPr="00F53769">
        <w:rPr>
          <w:rFonts w:ascii="Bookman Old Style" w:hAnsi="Bookman Old Style"/>
          <w:bCs/>
          <w:lang w:val="en-ID"/>
        </w:rPr>
        <w:t>MK menyatakan bahwa metode omnibus dalam UU tentang Cipta Kerja tidak memiliki dasar hukum pedoman dalam penyusunan peraturan perundang-undangan. Seharusnya UU tentang Pembentukan Peraturan Perundang-Undangan mengatur terlebih dahulu dasar hukum dan teknik penyusunan</w:t>
      </w:r>
      <w:r w:rsidRPr="0008706C">
        <w:rPr>
          <w:rFonts w:ascii="Bookman Old Style" w:hAnsi="Bookman Old Style"/>
          <w:bCs/>
          <w:lang w:val="en-ID"/>
        </w:rPr>
        <w:t xml:space="preserve"> omnibus sebelum menyusun UU </w:t>
      </w:r>
      <w:r>
        <w:rPr>
          <w:rFonts w:ascii="Bookman Old Style" w:hAnsi="Bookman Old Style"/>
          <w:bCs/>
          <w:lang w:val="en-ID"/>
        </w:rPr>
        <w:t xml:space="preserve">tentang </w:t>
      </w:r>
      <w:r w:rsidRPr="0008706C">
        <w:rPr>
          <w:rFonts w:ascii="Bookman Old Style" w:hAnsi="Bookman Old Style"/>
          <w:bCs/>
          <w:lang w:val="en-ID"/>
        </w:rPr>
        <w:t>Cipta Kerja.</w:t>
      </w:r>
      <w:r>
        <w:rPr>
          <w:rFonts w:ascii="Bookman Old Style" w:hAnsi="Bookman Old Style"/>
          <w:bCs/>
          <w:lang w:val="en-ID"/>
        </w:rPr>
        <w:t xml:space="preserve"> </w:t>
      </w:r>
      <w:r w:rsidRPr="0008706C">
        <w:rPr>
          <w:rFonts w:ascii="Bookman Old Style" w:hAnsi="Bookman Old Style"/>
          <w:bCs/>
          <w:lang w:val="en-ID"/>
        </w:rPr>
        <w:t>Dengan pertimbangan hukum tersebut</w:t>
      </w:r>
      <w:r>
        <w:rPr>
          <w:rFonts w:ascii="Bookman Old Style" w:hAnsi="Bookman Old Style"/>
          <w:bCs/>
          <w:lang w:val="en-ID"/>
        </w:rPr>
        <w:t xml:space="preserve"> </w:t>
      </w:r>
      <w:r w:rsidRPr="0008706C">
        <w:rPr>
          <w:rFonts w:ascii="Bookman Old Style" w:hAnsi="Bookman Old Style"/>
          <w:bCs/>
          <w:lang w:val="en-ID"/>
        </w:rPr>
        <w:t xml:space="preserve">maka MK memerintahkan agar segera dibentuk landasan hukum yang baku untuk dapat menjadi pedoman dalam pembentukan </w:t>
      </w:r>
      <w:r>
        <w:rPr>
          <w:rFonts w:ascii="Bookman Old Style" w:hAnsi="Bookman Old Style"/>
          <w:bCs/>
          <w:lang w:val="en-ID"/>
        </w:rPr>
        <w:t>UU</w:t>
      </w:r>
      <w:r w:rsidRPr="0008706C">
        <w:rPr>
          <w:rFonts w:ascii="Bookman Old Style" w:hAnsi="Bookman Old Style"/>
          <w:bCs/>
          <w:lang w:val="en-ID"/>
        </w:rPr>
        <w:t xml:space="preserve"> dengan menggunakan metode </w:t>
      </w:r>
      <w:r w:rsidRPr="00F53769">
        <w:rPr>
          <w:rFonts w:ascii="Bookman Old Style" w:hAnsi="Bookman Old Style"/>
          <w:bCs/>
          <w:i/>
          <w:iCs/>
          <w:lang w:val="en-ID"/>
        </w:rPr>
        <w:t>omnibus law</w:t>
      </w:r>
      <w:r w:rsidRPr="0008706C">
        <w:rPr>
          <w:rFonts w:ascii="Bookman Old Style" w:hAnsi="Bookman Old Style"/>
          <w:bCs/>
          <w:lang w:val="en-ID"/>
        </w:rPr>
        <w:t xml:space="preserve"> yang mempunyai sifat kekhususan</w:t>
      </w:r>
      <w:r>
        <w:rPr>
          <w:rFonts w:ascii="Bookman Old Style" w:hAnsi="Bookman Old Style"/>
          <w:bCs/>
          <w:lang w:val="en-ID"/>
        </w:rPr>
        <w:t xml:space="preserve"> dan</w:t>
      </w:r>
      <w:r w:rsidRPr="0008706C">
        <w:rPr>
          <w:rFonts w:ascii="Bookman Old Style" w:hAnsi="Bookman Old Style"/>
          <w:bCs/>
          <w:lang w:val="en-ID"/>
        </w:rPr>
        <w:t xml:space="preserve"> mengikat.</w:t>
      </w:r>
    </w:p>
    <w:p w14:paraId="086C831F" w14:textId="77777777" w:rsidR="00FA5351" w:rsidRDefault="00FA5351" w:rsidP="00FA5351">
      <w:pPr>
        <w:pStyle w:val="NormalWeb"/>
        <w:shd w:val="clear" w:color="auto" w:fill="FFFFFF"/>
        <w:spacing w:before="0" w:beforeAutospacing="0" w:after="0" w:afterAutospacing="0" w:line="360" w:lineRule="auto"/>
        <w:ind w:right="-11" w:firstLine="567"/>
        <w:jc w:val="both"/>
        <w:rPr>
          <w:rFonts w:ascii="Bookman Old Style" w:hAnsi="Bookman Old Style"/>
          <w:bCs/>
          <w:lang w:val="en-ID"/>
        </w:rPr>
      </w:pPr>
      <w:r>
        <w:rPr>
          <w:rFonts w:ascii="Bookman Old Style" w:hAnsi="Bookman Old Style"/>
          <w:bCs/>
          <w:lang w:val="en-ID"/>
        </w:rPr>
        <w:t>A</w:t>
      </w:r>
      <w:r>
        <w:rPr>
          <w:rFonts w:ascii="Bookman Old Style" w:hAnsi="Bookman Old Style"/>
          <w:bCs/>
        </w:rPr>
        <w:t>da urgensi kuat untuk mempertahankan Pasal 97A, karena keberadaan Pasal 97A tidak terlepas dari urgensi pengaturan metode omnibus dalam UU tentang PPP, baik secara filosofis, sosiologis, maupun yuridis sebagaimana tertuang dalam Naskah Akademik RUU tentang Perubahan Kedua atas UU Nomor 12 Tahun 2011.</w:t>
      </w:r>
    </w:p>
    <w:p w14:paraId="45EEE21A" w14:textId="77777777" w:rsidR="00FA5351" w:rsidRDefault="00FA5351" w:rsidP="00FA5351">
      <w:pPr>
        <w:pStyle w:val="NormalWeb"/>
        <w:shd w:val="clear" w:color="auto" w:fill="FFFFFF"/>
        <w:spacing w:before="0" w:beforeAutospacing="0" w:after="0" w:afterAutospacing="0" w:line="360" w:lineRule="auto"/>
        <w:ind w:right="-11" w:firstLine="567"/>
        <w:jc w:val="both"/>
        <w:rPr>
          <w:rFonts w:ascii="Bookman Old Style" w:hAnsi="Bookman Old Style"/>
          <w:bCs/>
          <w:lang w:val="en-ID"/>
        </w:rPr>
      </w:pPr>
      <w:r>
        <w:rPr>
          <w:rFonts w:ascii="Bookman Old Style" w:hAnsi="Bookman Old Style"/>
          <w:bCs/>
          <w:lang w:val="en-ID"/>
        </w:rPr>
        <w:t>Secara filosofis, p</w:t>
      </w:r>
      <w:r w:rsidRPr="003D7546">
        <w:rPr>
          <w:rFonts w:ascii="Bookman Old Style" w:hAnsi="Bookman Old Style"/>
          <w:bCs/>
          <w:lang w:val="en-ID"/>
        </w:rPr>
        <w:t xml:space="preserve">raktik pembentukan peraturan perundang-undangan </w:t>
      </w:r>
      <w:r>
        <w:rPr>
          <w:rFonts w:ascii="Bookman Old Style" w:hAnsi="Bookman Old Style"/>
          <w:bCs/>
          <w:lang w:val="en-ID"/>
        </w:rPr>
        <w:t>ber</w:t>
      </w:r>
      <w:r w:rsidRPr="003D7546">
        <w:rPr>
          <w:rFonts w:ascii="Bookman Old Style" w:hAnsi="Bookman Old Style"/>
          <w:bCs/>
          <w:lang w:val="en-ID"/>
        </w:rPr>
        <w:t xml:space="preserve">metode </w:t>
      </w:r>
      <w:r w:rsidRPr="00B236EA">
        <w:rPr>
          <w:rFonts w:ascii="Bookman Old Style" w:hAnsi="Bookman Old Style"/>
          <w:bCs/>
          <w:i/>
          <w:iCs/>
          <w:lang w:val="en-ID"/>
        </w:rPr>
        <w:t>Omnibus Law</w:t>
      </w:r>
      <w:r w:rsidRPr="003D7546">
        <w:rPr>
          <w:rFonts w:ascii="Bookman Old Style" w:hAnsi="Bookman Old Style"/>
          <w:bCs/>
          <w:lang w:val="en-ID"/>
        </w:rPr>
        <w:t xml:space="preserve"> dipandang baik untuk diterapkan </w:t>
      </w:r>
      <w:r>
        <w:rPr>
          <w:rFonts w:ascii="Bookman Old Style" w:hAnsi="Bookman Old Style"/>
          <w:bCs/>
          <w:lang w:val="en-ID"/>
        </w:rPr>
        <w:t>di</w:t>
      </w:r>
      <w:r w:rsidRPr="003D7546">
        <w:rPr>
          <w:rFonts w:ascii="Bookman Old Style" w:hAnsi="Bookman Old Style"/>
          <w:bCs/>
          <w:lang w:val="en-ID"/>
        </w:rPr>
        <w:t xml:space="preserve"> Indonesia sebagai upaya penyederhanaan dan keterpaduan </w:t>
      </w:r>
      <w:r>
        <w:rPr>
          <w:rFonts w:ascii="Bookman Old Style" w:hAnsi="Bookman Old Style"/>
          <w:bCs/>
          <w:lang w:val="en-ID"/>
        </w:rPr>
        <w:t>UU</w:t>
      </w:r>
      <w:r w:rsidRPr="003D7546">
        <w:rPr>
          <w:rFonts w:ascii="Bookman Old Style" w:hAnsi="Bookman Old Style"/>
          <w:bCs/>
          <w:lang w:val="en-ID"/>
        </w:rPr>
        <w:t xml:space="preserve"> yang saling berkaitan. Metode pendekatan </w:t>
      </w:r>
      <w:r w:rsidRPr="000B7523">
        <w:rPr>
          <w:rFonts w:ascii="Bookman Old Style" w:hAnsi="Bookman Old Style"/>
          <w:bCs/>
          <w:i/>
          <w:iCs/>
          <w:lang w:val="en-ID"/>
        </w:rPr>
        <w:t>omnibus law</w:t>
      </w:r>
      <w:r w:rsidRPr="003D7546">
        <w:rPr>
          <w:rFonts w:ascii="Bookman Old Style" w:hAnsi="Bookman Old Style"/>
          <w:bCs/>
          <w:lang w:val="en-ID"/>
        </w:rPr>
        <w:t xml:space="preserve"> juga diharapkan dapat mengatasi permasalahan </w:t>
      </w:r>
      <w:r w:rsidRPr="00B236EA">
        <w:rPr>
          <w:rFonts w:ascii="Bookman Old Style" w:hAnsi="Bookman Old Style"/>
          <w:bCs/>
          <w:i/>
          <w:iCs/>
          <w:lang w:val="en-ID"/>
        </w:rPr>
        <w:t>hyper regulation</w:t>
      </w:r>
      <w:r w:rsidRPr="003D7546">
        <w:rPr>
          <w:rFonts w:ascii="Bookman Old Style" w:hAnsi="Bookman Old Style"/>
          <w:bCs/>
          <w:lang w:val="en-ID"/>
        </w:rPr>
        <w:t xml:space="preserve"> peraturan perundang-undangan mengatur hal yang sama dan berpotensi menimbulkan </w:t>
      </w:r>
      <w:r w:rsidRPr="003D7546">
        <w:rPr>
          <w:rFonts w:ascii="Bookman Old Style" w:hAnsi="Bookman Old Style"/>
          <w:bCs/>
          <w:lang w:val="en-ID"/>
        </w:rPr>
        <w:lastRenderedPageBreak/>
        <w:t>tumpang tindih dan memberikan ketidakpastian hukum. Pendekatan hukum yang bersifat positif legalistik dan linier sangat sulit dan selalu tertinggal untuk menjawab persoalan hukum yang berkembang d</w:t>
      </w:r>
      <w:r>
        <w:rPr>
          <w:rFonts w:ascii="Bookman Old Style" w:hAnsi="Bookman Old Style"/>
          <w:bCs/>
          <w:lang w:val="en-ID"/>
        </w:rPr>
        <w:t xml:space="preserve">i </w:t>
      </w:r>
      <w:r w:rsidRPr="003D7546">
        <w:rPr>
          <w:rFonts w:ascii="Bookman Old Style" w:hAnsi="Bookman Old Style"/>
          <w:bCs/>
          <w:lang w:val="en-ID"/>
        </w:rPr>
        <w:t xml:space="preserve">dalam masyarakat yang sedang berubah, oleh karena itu pendekatan hukum dengan menggunakan pendekatan baru yang bersifat </w:t>
      </w:r>
      <w:r w:rsidRPr="00B236EA">
        <w:rPr>
          <w:rFonts w:ascii="Bookman Old Style" w:hAnsi="Bookman Old Style"/>
          <w:bCs/>
          <w:i/>
          <w:iCs/>
          <w:lang w:val="en-ID"/>
        </w:rPr>
        <w:t xml:space="preserve">out of the box </w:t>
      </w:r>
      <w:r w:rsidRPr="003D7546">
        <w:rPr>
          <w:rFonts w:ascii="Bookman Old Style" w:hAnsi="Bookman Old Style"/>
          <w:bCs/>
          <w:lang w:val="en-ID"/>
        </w:rPr>
        <w:t>sangat relevan untuk digunakan dalam rangka mengantisipasi perubahan-perubahan. Pendekatan hukum progresif mengandung semangat melepaskan dari tradisi berhukum yang konvensional.</w:t>
      </w:r>
      <w:r>
        <w:rPr>
          <w:rStyle w:val="FootnoteReference"/>
          <w:rFonts w:ascii="Bookman Old Style" w:hAnsi="Bookman Old Style"/>
          <w:bCs/>
          <w:lang w:val="en-ID"/>
        </w:rPr>
        <w:footnoteReference w:id="107"/>
      </w:r>
    </w:p>
    <w:p w14:paraId="7864CEDE" w14:textId="77777777" w:rsidR="00FA5351" w:rsidRDefault="00FA5351" w:rsidP="00FA5351">
      <w:pPr>
        <w:pStyle w:val="NormalWeb"/>
        <w:shd w:val="clear" w:color="auto" w:fill="FFFFFF"/>
        <w:spacing w:before="0" w:beforeAutospacing="0" w:after="0" w:afterAutospacing="0" w:line="360" w:lineRule="auto"/>
        <w:ind w:right="-11" w:firstLine="567"/>
        <w:jc w:val="both"/>
        <w:rPr>
          <w:rFonts w:ascii="Bookman Old Style" w:hAnsi="Bookman Old Style"/>
          <w:bCs/>
          <w:lang w:val="en-ID"/>
        </w:rPr>
      </w:pPr>
      <w:r>
        <w:rPr>
          <w:rFonts w:ascii="Bookman Old Style" w:hAnsi="Bookman Old Style"/>
          <w:bCs/>
          <w:lang w:val="en-ID"/>
        </w:rPr>
        <w:t>Secara sosiologis, s</w:t>
      </w:r>
      <w:r w:rsidRPr="003D7546">
        <w:rPr>
          <w:rFonts w:ascii="Bookman Old Style" w:hAnsi="Bookman Old Style"/>
          <w:bCs/>
          <w:lang w:val="en-ID"/>
        </w:rPr>
        <w:t xml:space="preserve">ejak berlakunya </w:t>
      </w:r>
      <w:r>
        <w:rPr>
          <w:rFonts w:ascii="Bookman Old Style" w:hAnsi="Bookman Old Style" w:cs="Arial"/>
          <w:color w:val="000000"/>
          <w:shd w:val="clear" w:color="auto" w:fill="FFFFFF"/>
          <w:lang w:val="en-ID"/>
        </w:rPr>
        <w:t>UU tentang PPP</w:t>
      </w:r>
      <w:r w:rsidRPr="003D7546">
        <w:rPr>
          <w:rFonts w:ascii="Bookman Old Style" w:hAnsi="Bookman Old Style"/>
          <w:bCs/>
          <w:lang w:val="en-ID"/>
        </w:rPr>
        <w:t xml:space="preserve"> masih terdapat kelemahan di antaranya yaitu banyaknya peraturan yang telah disusun baik di tingkat pusat maupun daerah. Dengan banyaknya regulasi tersebut dapat mengakibatkan tumpang tindih pengaturan yang dapat mengakibatkan tidak adanya kepastian hukum dan timbulnya ego sektoral dari masing-masing instansi pembentuk peraturan.</w:t>
      </w:r>
      <w:r>
        <w:rPr>
          <w:rFonts w:ascii="Bookman Old Style" w:hAnsi="Bookman Old Style"/>
          <w:bCs/>
          <w:lang w:val="en-ID"/>
        </w:rPr>
        <w:t xml:space="preserve"> Guna </w:t>
      </w:r>
      <w:r w:rsidRPr="003D7546">
        <w:rPr>
          <w:rFonts w:ascii="Bookman Old Style" w:hAnsi="Bookman Old Style"/>
          <w:bCs/>
          <w:lang w:val="en-ID"/>
        </w:rPr>
        <w:t>mengatasi</w:t>
      </w:r>
      <w:r>
        <w:rPr>
          <w:rFonts w:ascii="Bookman Old Style" w:hAnsi="Bookman Old Style"/>
          <w:bCs/>
          <w:lang w:val="en-ID"/>
        </w:rPr>
        <w:t xml:space="preserve">nya </w:t>
      </w:r>
      <w:r w:rsidRPr="003D7546">
        <w:rPr>
          <w:rFonts w:ascii="Bookman Old Style" w:hAnsi="Bookman Old Style"/>
          <w:bCs/>
          <w:lang w:val="en-ID"/>
        </w:rPr>
        <w:t>dan untuk mewujudkan pembentukan peraturan perundang-undangan yang pasti, baku, dan terstandar maka dibutuhkan penataan dan perbaikan mekanisme pembentukan peraturan perundang-undangan</w:t>
      </w:r>
      <w:r>
        <w:rPr>
          <w:rFonts w:ascii="Bookman Old Style" w:hAnsi="Bookman Old Style"/>
          <w:bCs/>
          <w:lang w:val="en-ID"/>
        </w:rPr>
        <w:t xml:space="preserve"> yaitu </w:t>
      </w:r>
      <w:r w:rsidRPr="003D7546">
        <w:rPr>
          <w:rFonts w:ascii="Bookman Old Style" w:hAnsi="Bookman Old Style"/>
          <w:bCs/>
          <w:lang w:val="en-ID"/>
        </w:rPr>
        <w:t>dengan menambahkan</w:t>
      </w:r>
      <w:r>
        <w:rPr>
          <w:rFonts w:ascii="Bookman Old Style" w:hAnsi="Bookman Old Style"/>
          <w:bCs/>
          <w:lang w:val="en-ID"/>
        </w:rPr>
        <w:t xml:space="preserve"> </w:t>
      </w:r>
      <w:r w:rsidRPr="003D7546">
        <w:rPr>
          <w:rFonts w:ascii="Bookman Old Style" w:hAnsi="Bookman Old Style"/>
          <w:bCs/>
          <w:lang w:val="en-ID"/>
        </w:rPr>
        <w:t>pengaturan mengenai metode omnibus dalam pembentukan peraturan perundang-undangan,.</w:t>
      </w:r>
      <w:r>
        <w:rPr>
          <w:rStyle w:val="FootnoteReference"/>
          <w:rFonts w:ascii="Bookman Old Style" w:hAnsi="Bookman Old Style"/>
          <w:bCs/>
          <w:lang w:val="en-ID"/>
        </w:rPr>
        <w:footnoteReference w:id="108"/>
      </w:r>
    </w:p>
    <w:p w14:paraId="4E61092B" w14:textId="77777777" w:rsidR="00FA5351" w:rsidRDefault="00FA5351" w:rsidP="00FA5351">
      <w:pPr>
        <w:pStyle w:val="NormalWeb"/>
        <w:shd w:val="clear" w:color="auto" w:fill="FFFFFF"/>
        <w:spacing w:before="0" w:beforeAutospacing="0" w:after="0" w:afterAutospacing="0" w:line="360" w:lineRule="auto"/>
        <w:ind w:right="-11" w:firstLine="567"/>
        <w:jc w:val="both"/>
        <w:rPr>
          <w:rFonts w:ascii="Bookman Old Style" w:hAnsi="Bookman Old Style"/>
          <w:bCs/>
          <w:lang w:val="en-ID"/>
        </w:rPr>
      </w:pPr>
      <w:r>
        <w:rPr>
          <w:rFonts w:ascii="Bookman Old Style" w:hAnsi="Bookman Old Style"/>
          <w:bCs/>
          <w:lang w:val="en-ID"/>
        </w:rPr>
        <w:t>Secara yuridis, p</w:t>
      </w:r>
      <w:r w:rsidRPr="0008706C">
        <w:rPr>
          <w:rFonts w:ascii="Bookman Old Style" w:hAnsi="Bookman Old Style"/>
          <w:bCs/>
          <w:lang w:val="en-ID"/>
        </w:rPr>
        <w:t xml:space="preserve">erubahan </w:t>
      </w:r>
      <w:r>
        <w:rPr>
          <w:rFonts w:ascii="Bookman Old Style" w:hAnsi="Bookman Old Style"/>
          <w:bCs/>
          <w:lang w:val="en-ID"/>
        </w:rPr>
        <w:t xml:space="preserve">terhadap </w:t>
      </w:r>
      <w:r>
        <w:rPr>
          <w:rFonts w:ascii="Bookman Old Style" w:hAnsi="Bookman Old Style" w:cs="Arial"/>
          <w:color w:val="000000"/>
          <w:shd w:val="clear" w:color="auto" w:fill="FFFFFF"/>
          <w:lang w:val="en-ID"/>
        </w:rPr>
        <w:t xml:space="preserve">UU tentang PPP </w:t>
      </w:r>
      <w:r w:rsidRPr="0008706C">
        <w:rPr>
          <w:rFonts w:ascii="Bookman Old Style" w:hAnsi="Bookman Old Style"/>
          <w:bCs/>
          <w:lang w:val="en-ID"/>
        </w:rPr>
        <w:t xml:space="preserve">tidak terlepas dari </w:t>
      </w:r>
      <w:r>
        <w:rPr>
          <w:rFonts w:ascii="Bookman Old Style" w:hAnsi="Bookman Old Style"/>
          <w:bCs/>
          <w:lang w:val="en-ID"/>
        </w:rPr>
        <w:t xml:space="preserve">upaya tindak lanjut </w:t>
      </w:r>
      <w:r w:rsidRPr="0008706C">
        <w:rPr>
          <w:rFonts w:ascii="Bookman Old Style" w:hAnsi="Bookman Old Style"/>
          <w:bCs/>
          <w:lang w:val="en-ID"/>
        </w:rPr>
        <w:t>Putusan MK Nomor 91/PUU XVIII/2020 mengenai pengujian UU Cipta Kerja, dimana MK menyatakan bahwa metode omnibus dalam UU Cipta Kerja tidak memiliki dasar hukum pedoman dalam penyusunan peraturan perundang-undangan.</w:t>
      </w:r>
      <w:r>
        <w:rPr>
          <w:rFonts w:ascii="Bookman Old Style" w:hAnsi="Bookman Old Style"/>
          <w:bCs/>
          <w:lang w:val="en-ID"/>
        </w:rPr>
        <w:t xml:space="preserve"> </w:t>
      </w:r>
      <w:r w:rsidRPr="0008706C">
        <w:rPr>
          <w:rFonts w:ascii="Bookman Old Style" w:hAnsi="Bookman Old Style"/>
          <w:bCs/>
          <w:lang w:val="en-ID"/>
        </w:rPr>
        <w:t>Dengan pertimbangan hukum tersebut</w:t>
      </w:r>
      <w:r>
        <w:rPr>
          <w:rFonts w:ascii="Bookman Old Style" w:hAnsi="Bookman Old Style"/>
          <w:bCs/>
          <w:lang w:val="en-ID"/>
        </w:rPr>
        <w:t xml:space="preserve"> </w:t>
      </w:r>
      <w:r w:rsidRPr="0008706C">
        <w:rPr>
          <w:rFonts w:ascii="Bookman Old Style" w:hAnsi="Bookman Old Style"/>
          <w:bCs/>
          <w:lang w:val="en-ID"/>
        </w:rPr>
        <w:t xml:space="preserve">maka MK memerintahkan agar segera </w:t>
      </w:r>
      <w:r w:rsidRPr="0008706C">
        <w:rPr>
          <w:rFonts w:ascii="Bookman Old Style" w:hAnsi="Bookman Old Style"/>
          <w:bCs/>
          <w:lang w:val="en-ID"/>
        </w:rPr>
        <w:lastRenderedPageBreak/>
        <w:t xml:space="preserve">dibentuk landasan hukum yang baku untuk dapat menjadi pedoman dalam pembentukan undang-undang dengan menggunakan metode </w:t>
      </w:r>
      <w:r w:rsidRPr="00AB668C">
        <w:rPr>
          <w:rFonts w:ascii="Bookman Old Style" w:hAnsi="Bookman Old Style"/>
          <w:bCs/>
          <w:i/>
          <w:iCs/>
          <w:lang w:val="en-ID"/>
        </w:rPr>
        <w:t>omnibus law</w:t>
      </w:r>
      <w:r w:rsidRPr="0008706C">
        <w:rPr>
          <w:rFonts w:ascii="Bookman Old Style" w:hAnsi="Bookman Old Style"/>
          <w:bCs/>
          <w:lang w:val="en-ID"/>
        </w:rPr>
        <w:t xml:space="preserve"> yang mempunyai sifat kekhususan</w:t>
      </w:r>
      <w:r>
        <w:rPr>
          <w:rFonts w:ascii="Bookman Old Style" w:hAnsi="Bookman Old Style"/>
          <w:bCs/>
          <w:lang w:val="en-ID"/>
        </w:rPr>
        <w:t xml:space="preserve"> dan mengikat.</w:t>
      </w:r>
      <w:r>
        <w:rPr>
          <w:rStyle w:val="FootnoteReference"/>
          <w:rFonts w:ascii="Bookman Old Style" w:hAnsi="Bookman Old Style"/>
          <w:bCs/>
          <w:lang w:val="en-ID"/>
        </w:rPr>
        <w:footnoteReference w:id="109"/>
      </w:r>
    </w:p>
    <w:p w14:paraId="7BA98D76" w14:textId="77777777" w:rsidR="00FA5351" w:rsidRDefault="00FA5351" w:rsidP="00FA5351">
      <w:pPr>
        <w:pStyle w:val="NormalWeb"/>
        <w:shd w:val="clear" w:color="auto" w:fill="FFFFFF"/>
        <w:spacing w:before="0" w:beforeAutospacing="0" w:after="0" w:afterAutospacing="0" w:line="360" w:lineRule="auto"/>
        <w:ind w:right="-11" w:firstLine="567"/>
        <w:jc w:val="both"/>
        <w:rPr>
          <w:rFonts w:ascii="Bookman Old Style" w:hAnsi="Bookman Old Style"/>
          <w:lang w:val="en-ID"/>
        </w:rPr>
      </w:pPr>
      <w:r w:rsidRPr="00DB21CC">
        <w:rPr>
          <w:rFonts w:ascii="Bookman Old Style" w:hAnsi="Bookman Old Style"/>
          <w:lang w:val="en-ID"/>
        </w:rPr>
        <w:t xml:space="preserve">Selama metode omnibus dibutuhkan sebagai upaya mengatasi </w:t>
      </w:r>
      <w:r w:rsidRPr="00DB21CC">
        <w:rPr>
          <w:rFonts w:ascii="Bookman Old Style" w:hAnsi="Bookman Old Style"/>
          <w:i/>
          <w:iCs/>
          <w:lang w:val="en-ID"/>
        </w:rPr>
        <w:t>hyper regulation</w:t>
      </w:r>
      <w:r w:rsidRPr="00DB21CC">
        <w:rPr>
          <w:rFonts w:ascii="Bookman Old Style" w:hAnsi="Bookman Old Style"/>
          <w:lang w:val="en-ID"/>
        </w:rPr>
        <w:t xml:space="preserve"> maka Pasal 97A dibutuhkan keberadaaannya sebagai jangkar dan tolok ukur bagi UU sektoral </w:t>
      </w:r>
      <w:r w:rsidRPr="00D225A2">
        <w:rPr>
          <w:rFonts w:ascii="Bookman Old Style" w:hAnsi="Bookman Old Style"/>
          <w:lang w:val="en-ID"/>
        </w:rPr>
        <w:t xml:space="preserve">yang diubah/dicabut oleh UU dengan metode omnibus dan  UU yang akan dibentuk dengan metode omnibus. </w:t>
      </w:r>
      <w:r>
        <w:rPr>
          <w:rFonts w:ascii="Bookman Old Style" w:hAnsi="Bookman Old Style"/>
          <w:lang w:val="en-ID"/>
        </w:rPr>
        <w:t>M</w:t>
      </w:r>
      <w:r w:rsidRPr="00D225A2">
        <w:rPr>
          <w:rFonts w:ascii="Bookman Old Style" w:hAnsi="Bookman Old Style"/>
          <w:lang w:val="en-ID"/>
        </w:rPr>
        <w:t>unculnya beragam pandangan beberapa kata/frasa yang digunakan belum memenuhi kejelasan rumusan dan dampak yang ditimbulkan, perlu segera direspon dengan melakukan perbaikan perumusan Pasal 97A UU.</w:t>
      </w:r>
    </w:p>
    <w:p w14:paraId="32A4D5B7" w14:textId="77777777" w:rsidR="00FA5351" w:rsidRPr="00407D93" w:rsidRDefault="00FA5351" w:rsidP="00FA5351">
      <w:pPr>
        <w:pStyle w:val="NormalWeb"/>
        <w:shd w:val="clear" w:color="auto" w:fill="FFFFFF"/>
        <w:spacing w:before="0" w:beforeAutospacing="0" w:after="0" w:afterAutospacing="0" w:line="360" w:lineRule="auto"/>
        <w:ind w:right="-11" w:firstLine="567"/>
        <w:jc w:val="both"/>
        <w:rPr>
          <w:rFonts w:ascii="Bookman Old Style" w:hAnsi="Bookman Old Style"/>
          <w:lang w:val="en-ID"/>
        </w:rPr>
      </w:pPr>
      <w:r>
        <w:rPr>
          <w:rFonts w:ascii="Bookman Old Style" w:hAnsi="Bookman Old Style"/>
          <w:lang w:val="en-ID"/>
        </w:rPr>
        <w:t>Kelemahan rumusan ketentuan Pasal 97A dapat diidentifikasi adalah sebagai berikut:</w:t>
      </w:r>
    </w:p>
    <w:p w14:paraId="78A78BE5" w14:textId="77777777" w:rsidR="00FA5351" w:rsidRPr="001F02E9" w:rsidRDefault="00FA5351" w:rsidP="00596DE8">
      <w:pPr>
        <w:pStyle w:val="NormalWeb"/>
        <w:numPr>
          <w:ilvl w:val="4"/>
          <w:numId w:val="31"/>
        </w:numPr>
        <w:shd w:val="clear" w:color="auto" w:fill="FFFFFF"/>
        <w:spacing w:before="0" w:beforeAutospacing="0" w:after="0" w:afterAutospacing="0" w:line="360" w:lineRule="auto"/>
        <w:ind w:left="426" w:right="-11" w:hanging="426"/>
        <w:jc w:val="both"/>
        <w:rPr>
          <w:rFonts w:ascii="Bookman Old Style" w:hAnsi="Bookman Old Style"/>
          <w:bCs/>
          <w:lang w:val="en-ID"/>
        </w:rPr>
      </w:pPr>
      <w:r w:rsidRPr="001F02E9">
        <w:rPr>
          <w:rFonts w:ascii="Bookman Old Style" w:hAnsi="Bookman Old Style"/>
          <w:bCs/>
          <w:lang w:val="en-ID"/>
        </w:rPr>
        <w:t xml:space="preserve">Pasal 97A menyebutkan materi muatan yang lingkupnya lebih luas tidak sekadar pasal, sedangkan di penjelasan Pasal 97A langsung memberikan contoh pasal tertentu. </w:t>
      </w:r>
    </w:p>
    <w:p w14:paraId="4EAEB5CB" w14:textId="77777777" w:rsidR="00FA5351" w:rsidRPr="00A34544" w:rsidRDefault="00FA5351" w:rsidP="00596DE8">
      <w:pPr>
        <w:pStyle w:val="NormalWeb"/>
        <w:numPr>
          <w:ilvl w:val="4"/>
          <w:numId w:val="31"/>
        </w:numPr>
        <w:shd w:val="clear" w:color="auto" w:fill="FFFFFF"/>
        <w:spacing w:before="0" w:beforeAutospacing="0" w:after="0" w:afterAutospacing="0" w:line="360" w:lineRule="auto"/>
        <w:ind w:left="426" w:right="-11" w:hanging="426"/>
        <w:jc w:val="both"/>
        <w:rPr>
          <w:rFonts w:ascii="Bookman Old Style" w:hAnsi="Bookman Old Style"/>
          <w:bCs/>
        </w:rPr>
      </w:pPr>
      <w:r w:rsidRPr="001F02E9">
        <w:rPr>
          <w:rFonts w:ascii="Bookman Old Style" w:hAnsi="Bookman Old Style"/>
          <w:bCs/>
          <w:lang w:val="en-ID"/>
        </w:rPr>
        <w:t>Frasa “materi muatan” diidentikkan dengan jenis peraturan perundang-undangan tertentu</w:t>
      </w:r>
      <w:r>
        <w:rPr>
          <w:rFonts w:ascii="Bookman Old Style" w:hAnsi="Bookman Old Style"/>
          <w:bCs/>
          <w:lang w:val="en-ID"/>
        </w:rPr>
        <w:t>, sehingga sesama UU bermetode omnibus dapat saling mengubah/mencabut dan UU sektoral yang telah diubah oleh UU bermetode omnibus hanya dapat diubah saja</w:t>
      </w:r>
      <w:r w:rsidRPr="001F02E9">
        <w:rPr>
          <w:rFonts w:ascii="Bookman Old Style" w:hAnsi="Bookman Old Style"/>
          <w:bCs/>
          <w:lang w:val="en-ID"/>
        </w:rPr>
        <w:t xml:space="preserve">. Padahal pengertian materi muatan yang telah ada di </w:t>
      </w:r>
      <w:r w:rsidRPr="001F02E9">
        <w:rPr>
          <w:rFonts w:ascii="Bookman Old Style" w:hAnsi="Bookman Old Style"/>
          <w:bCs/>
          <w:lang w:val="id-ID"/>
        </w:rPr>
        <w:t xml:space="preserve">Pasal 1 Angka 12 </w:t>
      </w:r>
      <w:r w:rsidRPr="00426B18">
        <w:rPr>
          <w:rFonts w:ascii="Bookman Old Style" w:hAnsi="Bookman Old Style"/>
          <w:bCs/>
          <w:i/>
          <w:iCs/>
          <w:lang w:val="id-ID"/>
        </w:rPr>
        <w:t>jo.</w:t>
      </w:r>
      <w:r w:rsidRPr="001F02E9">
        <w:rPr>
          <w:rFonts w:ascii="Bookman Old Style" w:hAnsi="Bookman Old Style"/>
          <w:bCs/>
          <w:lang w:val="id-ID"/>
        </w:rPr>
        <w:t xml:space="preserve"> Pasal 10 sampai dengan Pasal 14 </w:t>
      </w:r>
      <w:r w:rsidRPr="001F02E9">
        <w:rPr>
          <w:rFonts w:ascii="Bookman Old Style" w:hAnsi="Bookman Old Style"/>
          <w:lang w:val="en-ID"/>
        </w:rPr>
        <w:t xml:space="preserve">UU tentang </w:t>
      </w:r>
      <w:r>
        <w:rPr>
          <w:rFonts w:ascii="Bookman Old Style" w:hAnsi="Bookman Old Style"/>
          <w:lang w:val="en-ID"/>
        </w:rPr>
        <w:t>PPP</w:t>
      </w:r>
      <w:r w:rsidRPr="001F02E9">
        <w:rPr>
          <w:rFonts w:ascii="Bookman Old Style" w:hAnsi="Bookman Old Style"/>
          <w:bCs/>
        </w:rPr>
        <w:t xml:space="preserve"> materi muatan dapat dipahami sebagai substansi yang dimuat dalam suatu peraturan perundang-undangan tertentu, terdiri dari huruf, kata, frasa, dan kalimat secara normatif disusun sebagai rincian, atau ayat, atau pasal-pasal, kemudian dikelompokkan ke dalam </w:t>
      </w:r>
      <w:r w:rsidRPr="001F02E9">
        <w:rPr>
          <w:rFonts w:ascii="Bookman Old Style" w:hAnsi="Bookman Old Style"/>
          <w:bCs/>
          <w:lang w:val="id-ID"/>
        </w:rPr>
        <w:t xml:space="preserve">buku, bab, </w:t>
      </w:r>
      <w:r w:rsidRPr="00A34544">
        <w:rPr>
          <w:rFonts w:ascii="Bookman Old Style" w:hAnsi="Bookman Old Style"/>
          <w:bCs/>
          <w:lang w:val="id-ID"/>
        </w:rPr>
        <w:t>bagian, dan paragraf</w:t>
      </w:r>
      <w:r w:rsidRPr="00A34544">
        <w:rPr>
          <w:rFonts w:ascii="Bookman Old Style" w:hAnsi="Bookman Old Style"/>
          <w:bCs/>
        </w:rPr>
        <w:t>.</w:t>
      </w:r>
    </w:p>
    <w:p w14:paraId="1F811247" w14:textId="77777777" w:rsidR="00FA5351" w:rsidRPr="00A34544" w:rsidRDefault="00FA5351" w:rsidP="00596DE8">
      <w:pPr>
        <w:pStyle w:val="NormalWeb"/>
        <w:numPr>
          <w:ilvl w:val="4"/>
          <w:numId w:val="31"/>
        </w:numPr>
        <w:shd w:val="clear" w:color="auto" w:fill="FFFFFF"/>
        <w:spacing w:before="0" w:beforeAutospacing="0" w:after="0" w:afterAutospacing="0" w:line="360" w:lineRule="auto"/>
        <w:ind w:left="426" w:right="-11" w:hanging="426"/>
        <w:jc w:val="both"/>
        <w:rPr>
          <w:rFonts w:ascii="Bookman Old Style" w:hAnsi="Bookman Old Style"/>
          <w:bCs/>
          <w:lang w:val="en-ID"/>
        </w:rPr>
      </w:pPr>
      <w:r w:rsidRPr="00A34544">
        <w:rPr>
          <w:rFonts w:ascii="Bookman Old Style" w:hAnsi="Bookman Old Style"/>
          <w:lang w:val="en-ID"/>
        </w:rPr>
        <w:lastRenderedPageBreak/>
        <w:t xml:space="preserve">Ketentuan Pasal 97A menimbulkan interpretasi </w:t>
      </w:r>
      <w:r w:rsidRPr="00A34544">
        <w:rPr>
          <w:rFonts w:ascii="Bookman Old Style" w:hAnsi="Bookman Old Style"/>
          <w:bCs/>
          <w:lang w:val="en-ID"/>
        </w:rPr>
        <w:t>terhadap frasa “hanya dapat” dalam ketentuan pasal tersebut, kata “hanya” memiliki arti “cuma” Sedangkan kata “dapat” bermakna “mampu, sanggup, atau bisa”.</w:t>
      </w:r>
      <w:r w:rsidRPr="00A34544">
        <w:rPr>
          <w:rStyle w:val="FootnoteReference"/>
          <w:rFonts w:ascii="Bookman Old Style" w:hAnsi="Bookman Old Style"/>
          <w:bCs/>
          <w:lang w:val="en-ID"/>
        </w:rPr>
        <w:t xml:space="preserve"> </w:t>
      </w:r>
      <w:r>
        <w:rPr>
          <w:rFonts w:ascii="Bookman Old Style" w:hAnsi="Bookman Old Style"/>
          <w:bCs/>
          <w:lang w:val="en-ID"/>
        </w:rPr>
        <w:t>Selain itu, b</w:t>
      </w:r>
      <w:r w:rsidRPr="00A34544">
        <w:rPr>
          <w:rFonts w:ascii="Bookman Old Style" w:hAnsi="Bookman Old Style"/>
          <w:bCs/>
          <w:lang w:val="en-ID"/>
        </w:rPr>
        <w:t xml:space="preserve">erdasarkan interpretasi secara otentik </w:t>
      </w:r>
      <w:r>
        <w:rPr>
          <w:rFonts w:ascii="Bookman Old Style" w:hAnsi="Bookman Old Style"/>
          <w:bCs/>
          <w:lang w:val="en-ID"/>
        </w:rPr>
        <w:t>atas</w:t>
      </w:r>
      <w:r w:rsidRPr="00A34544">
        <w:rPr>
          <w:rFonts w:ascii="Bookman Old Style" w:hAnsi="Bookman Old Style"/>
          <w:bCs/>
          <w:lang w:val="en-ID"/>
        </w:rPr>
        <w:t xml:space="preserve"> penjelasan resmi</w:t>
      </w:r>
      <w:r>
        <w:rPr>
          <w:rFonts w:ascii="Bookman Old Style" w:hAnsi="Bookman Old Style"/>
          <w:bCs/>
          <w:lang w:val="en-ID"/>
        </w:rPr>
        <w:t xml:space="preserve">nya maka norma </w:t>
      </w:r>
      <w:r w:rsidRPr="00A34544">
        <w:rPr>
          <w:rFonts w:ascii="Bookman Old Style" w:hAnsi="Bookman Old Style"/>
          <w:bCs/>
          <w:lang w:val="en-ID"/>
        </w:rPr>
        <w:t xml:space="preserve">Pasal 97A bertentangan dengan asas hierarki norma hukum dan asas </w:t>
      </w:r>
      <w:r w:rsidRPr="00A34544">
        <w:rPr>
          <w:rFonts w:ascii="Bookman Old Style" w:hAnsi="Bookman Old Style"/>
          <w:bCs/>
          <w:i/>
          <w:iCs/>
          <w:lang w:val="en-ID"/>
        </w:rPr>
        <w:t>lex priori derogate legi posterior</w:t>
      </w:r>
      <w:r w:rsidRPr="00A34544">
        <w:rPr>
          <w:rFonts w:ascii="Bookman Old Style" w:hAnsi="Bookman Old Style"/>
          <w:bCs/>
          <w:lang w:val="en-ID"/>
        </w:rPr>
        <w:t>.</w:t>
      </w:r>
    </w:p>
    <w:p w14:paraId="35A6E5FD" w14:textId="77777777" w:rsidR="00FA5351" w:rsidRPr="000C130E" w:rsidRDefault="00FA5351" w:rsidP="00596DE8">
      <w:pPr>
        <w:pStyle w:val="NormalWeb"/>
        <w:numPr>
          <w:ilvl w:val="4"/>
          <w:numId w:val="31"/>
        </w:numPr>
        <w:shd w:val="clear" w:color="auto" w:fill="FFFFFF"/>
        <w:spacing w:before="0" w:beforeAutospacing="0" w:after="0" w:afterAutospacing="0" w:line="360" w:lineRule="auto"/>
        <w:ind w:left="426" w:right="-11" w:hanging="426"/>
        <w:jc w:val="both"/>
        <w:rPr>
          <w:rFonts w:ascii="Bookman Old Style" w:hAnsi="Bookman Old Style"/>
        </w:rPr>
      </w:pPr>
      <w:r w:rsidRPr="001F02E9">
        <w:rPr>
          <w:rFonts w:ascii="Bookman Old Style" w:hAnsi="Bookman Old Style"/>
        </w:rPr>
        <w:t>Dalam prakt</w:t>
      </w:r>
      <w:r>
        <w:rPr>
          <w:rFonts w:ascii="Bookman Old Style" w:hAnsi="Bookman Old Style"/>
        </w:rPr>
        <w:t>i</w:t>
      </w:r>
      <w:r w:rsidRPr="001F02E9">
        <w:rPr>
          <w:rFonts w:ascii="Bookman Old Style" w:hAnsi="Bookman Old Style"/>
        </w:rPr>
        <w:t xml:space="preserve">k penyusunan </w:t>
      </w:r>
      <w:r>
        <w:rPr>
          <w:rFonts w:ascii="Bookman Old Style" w:hAnsi="Bookman Old Style"/>
        </w:rPr>
        <w:t>RUU</w:t>
      </w:r>
      <w:r w:rsidRPr="001F02E9">
        <w:rPr>
          <w:rFonts w:ascii="Bookman Old Style" w:hAnsi="Bookman Old Style"/>
        </w:rPr>
        <w:t xml:space="preserve"> khususnya Badan Legislasi sebagai alat kelengkapan dewan yang bertugas melakukan harmonisasi telah bersepakat memaknai Pasal 97A secara lebih luas</w:t>
      </w:r>
      <w:r w:rsidRPr="001F02E9">
        <w:rPr>
          <w:rFonts w:ascii="Bookman Old Style" w:hAnsi="Bookman Old Style" w:cs="Arial"/>
          <w:color w:val="000000"/>
          <w:shd w:val="clear" w:color="auto" w:fill="FFFFFF"/>
          <w:lang w:val="en-ID"/>
        </w:rPr>
        <w:t>.</w:t>
      </w:r>
    </w:p>
    <w:p w14:paraId="5ED1FD97" w14:textId="77777777" w:rsidR="00FA5351" w:rsidRDefault="00FA5351" w:rsidP="00FA5351">
      <w:pPr>
        <w:pStyle w:val="NormalWeb"/>
        <w:shd w:val="clear" w:color="auto" w:fill="FFFFFF"/>
        <w:spacing w:before="0" w:beforeAutospacing="0" w:after="0" w:afterAutospacing="0" w:line="360" w:lineRule="auto"/>
        <w:ind w:right="-11" w:firstLine="567"/>
        <w:jc w:val="both"/>
        <w:rPr>
          <w:rStyle w:val="a"/>
          <w:rFonts w:ascii="Bookman Old Style" w:hAnsi="Bookman Old Style"/>
        </w:rPr>
      </w:pPr>
      <w:r w:rsidRPr="000C130E">
        <w:rPr>
          <w:rFonts w:ascii="Bookman Old Style" w:hAnsi="Bookman Old Style"/>
        </w:rPr>
        <w:t xml:space="preserve">Berbagai kelemahan tersebut menjadi dasar pemikiran dalam memperbaiki rumusan Pasal 97A serta perlu digarisbawahi bahwa materi muatan dalam setiap </w:t>
      </w:r>
      <w:r w:rsidRPr="000C130E">
        <w:rPr>
          <w:rStyle w:val="a"/>
          <w:rFonts w:ascii="Bookman Old Style" w:hAnsi="Bookman Old Style"/>
          <w:lang w:val="de-DE"/>
        </w:rPr>
        <w:t>Pasal tidak dapat dipisahkan dengan penjelasannya sebagai tafsir resmi dan harus dibaca sebagai satu kesatuan.</w:t>
      </w:r>
      <w:r w:rsidRPr="000C130E">
        <w:rPr>
          <w:rStyle w:val="FootnoteReference"/>
          <w:rFonts w:ascii="Bookman Old Style" w:hAnsi="Bookman Old Style"/>
          <w:lang w:val="de-DE"/>
        </w:rPr>
        <w:footnoteReference w:id="110"/>
      </w:r>
      <w:r>
        <w:rPr>
          <w:rStyle w:val="a"/>
          <w:rFonts w:ascii="Bookman Old Style" w:hAnsi="Bookman Old Style"/>
        </w:rPr>
        <w:t xml:space="preserve"> Selain itu, perlu dipahami UU perubahan yang bermetode omnibus </w:t>
      </w:r>
      <w:r w:rsidRPr="00781A52">
        <w:rPr>
          <w:rFonts w:ascii="Bookman Old Style" w:hAnsi="Bookman Old Style"/>
        </w:rPr>
        <w:t>tidak mengambil alih aspek filosofis, sosiologis, dan yuridis dari kebijakan mendasar terkait dengan pengembangan, perluasan, dan pembangunan sektor lainnya, hanya mengambil porsi kecilnya yang mengatur mengenai hal/topik/tema tertentu, sebagian besar kebijakan pembangunan pada sektor yang diubah masih berada di UU sektoralnya.</w:t>
      </w:r>
      <w:r w:rsidRPr="00781A52">
        <w:rPr>
          <w:rStyle w:val="FootnoteReference"/>
          <w:rFonts w:ascii="Bookman Old Style" w:hAnsi="Bookman Old Style"/>
        </w:rPr>
        <w:footnoteReference w:id="111"/>
      </w:r>
    </w:p>
    <w:p w14:paraId="38FA6C2A" w14:textId="77777777" w:rsidR="00FA5351" w:rsidRPr="000C130E" w:rsidRDefault="00FA5351" w:rsidP="00FA5351">
      <w:pPr>
        <w:pStyle w:val="NormalWeb"/>
        <w:shd w:val="clear" w:color="auto" w:fill="FFFFFF"/>
        <w:spacing w:before="0" w:beforeAutospacing="0" w:after="0" w:afterAutospacing="0" w:line="360" w:lineRule="auto"/>
        <w:ind w:right="-11" w:firstLine="567"/>
        <w:jc w:val="both"/>
        <w:rPr>
          <w:rFonts w:ascii="Bookman Old Style" w:hAnsi="Bookman Old Style"/>
        </w:rPr>
      </w:pPr>
      <w:r>
        <w:rPr>
          <w:rStyle w:val="Strong"/>
          <w:rFonts w:ascii="Bookman Old Style" w:hAnsi="Bookman Old Style"/>
          <w:b w:val="0"/>
          <w:bCs w:val="0"/>
          <w:lang w:val="de-DE"/>
        </w:rPr>
        <w:t>Dari sisi</w:t>
      </w:r>
      <w:r w:rsidRPr="000C130E">
        <w:rPr>
          <w:rStyle w:val="Strong"/>
          <w:rFonts w:ascii="Bookman Old Style" w:hAnsi="Bookman Old Style"/>
          <w:b w:val="0"/>
          <w:bCs w:val="0"/>
          <w:lang w:val="de-DE"/>
        </w:rPr>
        <w:t xml:space="preserve"> bahasa peru</w:t>
      </w:r>
      <w:r>
        <w:rPr>
          <w:rStyle w:val="Strong"/>
          <w:rFonts w:ascii="Bookman Old Style" w:hAnsi="Bookman Old Style"/>
          <w:b w:val="0"/>
          <w:bCs w:val="0"/>
          <w:lang w:val="de-DE"/>
        </w:rPr>
        <w:t>n</w:t>
      </w:r>
      <w:r w:rsidRPr="000C130E">
        <w:rPr>
          <w:rStyle w:val="Strong"/>
          <w:rFonts w:ascii="Bookman Old Style" w:hAnsi="Bookman Old Style"/>
          <w:b w:val="0"/>
          <w:bCs w:val="0"/>
          <w:lang w:val="de-DE"/>
        </w:rPr>
        <w:t xml:space="preserve">dang-undangan, ketentuan </w:t>
      </w:r>
      <w:r w:rsidRPr="000C130E">
        <w:rPr>
          <w:rFonts w:ascii="Bookman Old Style" w:hAnsi="Bookman Old Style"/>
          <w:lang w:val="x-none"/>
        </w:rPr>
        <w:t>Pasal 97A tersebut mengatur sebatas substansi</w:t>
      </w:r>
      <w:r w:rsidRPr="000C130E">
        <w:rPr>
          <w:rFonts w:ascii="Bookman Old Style" w:hAnsi="Bookman Old Style"/>
        </w:rPr>
        <w:t xml:space="preserve"> atau materi muatan</w:t>
      </w:r>
      <w:r w:rsidRPr="000C130E">
        <w:rPr>
          <w:rFonts w:ascii="Bookman Old Style" w:hAnsi="Bookman Old Style"/>
          <w:lang w:val="x-none"/>
        </w:rPr>
        <w:t xml:space="preserve"> pengaturan dalam suatu </w:t>
      </w:r>
      <w:r>
        <w:rPr>
          <w:rFonts w:ascii="Bookman Old Style" w:hAnsi="Bookman Old Style"/>
          <w:lang w:val="x-none"/>
        </w:rPr>
        <w:t>RUU</w:t>
      </w:r>
      <w:r w:rsidRPr="000C130E">
        <w:rPr>
          <w:rFonts w:ascii="Bookman Old Style" w:hAnsi="Bookman Old Style"/>
          <w:lang w:val="x-none"/>
        </w:rPr>
        <w:t xml:space="preserve"> bermetode omnibus dan tidak mengatur mengenai </w:t>
      </w:r>
      <w:r w:rsidRPr="000C130E">
        <w:rPr>
          <w:rFonts w:ascii="Bookman Old Style" w:hAnsi="Bookman Old Style"/>
        </w:rPr>
        <w:t>bentuk</w:t>
      </w:r>
      <w:r w:rsidRPr="000C130E">
        <w:rPr>
          <w:rFonts w:ascii="Bookman Old Style" w:hAnsi="Bookman Old Style"/>
          <w:lang w:val="x-none"/>
        </w:rPr>
        <w:t xml:space="preserve"> </w:t>
      </w:r>
      <w:r w:rsidRPr="000C130E">
        <w:rPr>
          <w:rFonts w:ascii="Bookman Old Style" w:hAnsi="Bookman Old Style"/>
        </w:rPr>
        <w:t>RUU baru/</w:t>
      </w:r>
      <w:r w:rsidRPr="000C130E">
        <w:rPr>
          <w:rFonts w:ascii="Bookman Old Style" w:hAnsi="Bookman Old Style"/>
          <w:lang w:val="x-none"/>
        </w:rPr>
        <w:t xml:space="preserve">penggantian atau </w:t>
      </w:r>
      <w:r w:rsidRPr="000C130E">
        <w:rPr>
          <w:rFonts w:ascii="Bookman Old Style" w:hAnsi="Bookman Old Style"/>
        </w:rPr>
        <w:t xml:space="preserve">RUU </w:t>
      </w:r>
      <w:r w:rsidRPr="000C130E">
        <w:rPr>
          <w:rFonts w:ascii="Bookman Old Style" w:hAnsi="Bookman Old Style"/>
          <w:lang w:val="x-none"/>
        </w:rPr>
        <w:t>perubahan. Ketentuan Pasal</w:t>
      </w:r>
      <w:r w:rsidRPr="008750EE">
        <w:rPr>
          <w:rFonts w:ascii="Bookman Old Style" w:hAnsi="Bookman Old Style"/>
          <w:lang w:val="x-none"/>
        </w:rPr>
        <w:t xml:space="preserve"> </w:t>
      </w:r>
      <w:r w:rsidRPr="008750EE">
        <w:rPr>
          <w:rFonts w:ascii="Bookman Old Style" w:hAnsi="Bookman Old Style"/>
          <w:lang w:val="x-none"/>
        </w:rPr>
        <w:lastRenderedPageBreak/>
        <w:t xml:space="preserve">97A dirumuskan agar materi muatan dalam suatu UU sektoral yang diubah dan/atau dicabut dalam UU yang menggunakan metode omnibus </w:t>
      </w:r>
      <w:r w:rsidRPr="000C130E">
        <w:rPr>
          <w:rFonts w:ascii="Bookman Old Style" w:hAnsi="Bookman Old Style"/>
          <w:lang w:val="x-none"/>
        </w:rPr>
        <w:t xml:space="preserve">hanya dapat diubah dan/atau dicabut dengan UU yang menggunakan metode omnibus </w:t>
      </w:r>
      <w:r w:rsidRPr="000C130E">
        <w:rPr>
          <w:rFonts w:ascii="Bookman Old Style" w:hAnsi="Bookman Old Style"/>
        </w:rPr>
        <w:t>tersebut</w:t>
      </w:r>
      <w:r w:rsidRPr="008750EE">
        <w:rPr>
          <w:rFonts w:ascii="Bookman Old Style" w:hAnsi="Bookman Old Style"/>
          <w:b/>
          <w:bCs/>
        </w:rPr>
        <w:t xml:space="preserve"> </w:t>
      </w:r>
      <w:r w:rsidRPr="008750EE">
        <w:rPr>
          <w:rFonts w:ascii="Bookman Old Style" w:hAnsi="Bookman Old Style"/>
          <w:lang w:val="x-none"/>
        </w:rPr>
        <w:t>sehingga materi muatannya tersebut tidak dapat diubah dan/atau dicabut kembali dengan perubahan UU sektoralnya.</w:t>
      </w:r>
    </w:p>
    <w:p w14:paraId="7A1446B8" w14:textId="77777777" w:rsidR="00FA5351" w:rsidRDefault="00FA5351" w:rsidP="00FA5351">
      <w:pPr>
        <w:pStyle w:val="NormalWeb"/>
        <w:shd w:val="clear" w:color="auto" w:fill="FFFFFF"/>
        <w:spacing w:before="0" w:beforeAutospacing="0" w:after="0" w:afterAutospacing="0" w:line="360" w:lineRule="auto"/>
        <w:ind w:right="-9" w:firstLine="567"/>
        <w:contextualSpacing/>
        <w:jc w:val="both"/>
        <w:rPr>
          <w:rFonts w:ascii="Bookman Old Style" w:hAnsi="Bookman Old Style"/>
          <w:lang w:val="en-ID"/>
        </w:rPr>
      </w:pPr>
      <w:r w:rsidRPr="008750EE">
        <w:rPr>
          <w:rFonts w:ascii="Bookman Old Style" w:hAnsi="Bookman Old Style"/>
          <w:lang w:val="en-ID"/>
        </w:rPr>
        <w:t xml:space="preserve">Berdasarkan </w:t>
      </w:r>
      <w:r w:rsidRPr="000C130E">
        <w:rPr>
          <w:rFonts w:ascii="Bookman Old Style" w:hAnsi="Bookman Old Style"/>
          <w:lang w:val="en-ID"/>
        </w:rPr>
        <w:t xml:space="preserve">penafsiran gramatikal, </w:t>
      </w:r>
      <w:r w:rsidRPr="008750EE">
        <w:rPr>
          <w:rFonts w:ascii="Bookman Old Style" w:hAnsi="Bookman Old Style"/>
          <w:lang w:val="en-ID"/>
        </w:rPr>
        <w:t>Pasal 97A pada hakikatnya hanya memperbolehkan materi muatan yang telah diatur dalam peraturan perundang-undangan yang menggunakan metode omnibus</w:t>
      </w:r>
      <w:r>
        <w:rPr>
          <w:rFonts w:ascii="Bookman Old Style" w:hAnsi="Bookman Old Style"/>
          <w:lang w:val="en-ID"/>
        </w:rPr>
        <w:t xml:space="preserve"> (UU tentang “XX”)</w:t>
      </w:r>
      <w:r w:rsidRPr="008750EE">
        <w:rPr>
          <w:rFonts w:ascii="Bookman Old Style" w:hAnsi="Bookman Old Style"/>
          <w:lang w:val="en-ID"/>
        </w:rPr>
        <w:t xml:space="preserve"> untuk diubah dan/atau dicabut dengan mengubah dan/atau mencabut peraturan perundang-undangan tersebut</w:t>
      </w:r>
      <w:r>
        <w:rPr>
          <w:rFonts w:ascii="Bookman Old Style" w:hAnsi="Bookman Old Style"/>
          <w:lang w:val="en-ID"/>
        </w:rPr>
        <w:t xml:space="preserve"> (UU tentang “XX”)</w:t>
      </w:r>
      <w:r w:rsidRPr="008750EE">
        <w:rPr>
          <w:rFonts w:ascii="Bookman Old Style" w:hAnsi="Bookman Old Style"/>
          <w:lang w:val="en-ID"/>
        </w:rPr>
        <w:t>.</w:t>
      </w:r>
      <w:r>
        <w:rPr>
          <w:rFonts w:ascii="Bookman Old Style" w:hAnsi="Bookman Old Style"/>
          <w:lang w:val="en-ID"/>
        </w:rPr>
        <w:t xml:space="preserve"> </w:t>
      </w:r>
      <w:r w:rsidRPr="008750EE">
        <w:rPr>
          <w:rFonts w:ascii="Bookman Old Style" w:hAnsi="Bookman Old Style"/>
          <w:lang w:val="en-ID"/>
        </w:rPr>
        <w:t xml:space="preserve">Berdasarkan </w:t>
      </w:r>
      <w:r w:rsidRPr="000C130E">
        <w:rPr>
          <w:rFonts w:ascii="Bookman Old Style" w:hAnsi="Bookman Old Style"/>
          <w:lang w:val="en-ID"/>
        </w:rPr>
        <w:t xml:space="preserve">penafsiran </w:t>
      </w:r>
      <w:r w:rsidRPr="00304242">
        <w:rPr>
          <w:rFonts w:ascii="Bookman Old Style" w:hAnsi="Bookman Old Style"/>
          <w:i/>
          <w:iCs/>
          <w:lang w:val="en-ID"/>
        </w:rPr>
        <w:t>a contrar</w:t>
      </w:r>
      <w:r w:rsidRPr="000C130E">
        <w:rPr>
          <w:rFonts w:ascii="Bookman Old Style" w:hAnsi="Bookman Old Style"/>
          <w:lang w:val="en-ID"/>
        </w:rPr>
        <w:t>io,</w:t>
      </w:r>
      <w:r w:rsidRPr="008750EE">
        <w:rPr>
          <w:rFonts w:ascii="Bookman Old Style" w:hAnsi="Bookman Old Style"/>
          <w:lang w:val="en-ID"/>
        </w:rPr>
        <w:t xml:space="preserve"> Pasal 97A pada hakikatnya tidak melarang materi muatan yang tidak diatur dalam peraturan perundang-undangan yang menggunakan metode omnibus untuk diubah dan/atau dicabut dengan peraturan perundang-undangan lainnya. Dalam hal ini, peraturan perundang-undangan lainnya tersebut dapat menggunakan metode omnibus atau metode lain.</w:t>
      </w:r>
    </w:p>
    <w:p w14:paraId="76E9FB46" w14:textId="77777777" w:rsidR="00FA5351" w:rsidRPr="009E20E0" w:rsidRDefault="00FA5351" w:rsidP="00FA5351">
      <w:pPr>
        <w:pStyle w:val="NormalWeb"/>
        <w:shd w:val="clear" w:color="auto" w:fill="FFFFFF"/>
        <w:spacing w:before="0" w:beforeAutospacing="0" w:after="0" w:afterAutospacing="0" w:line="360" w:lineRule="auto"/>
        <w:ind w:right="-9" w:firstLine="567"/>
        <w:contextualSpacing/>
        <w:jc w:val="both"/>
        <w:rPr>
          <w:rFonts w:ascii="Bookman Old Style" w:hAnsi="Bookman Old Style" w:cs="Arial"/>
          <w:color w:val="000000"/>
          <w:lang w:val="en-ID"/>
        </w:rPr>
      </w:pPr>
      <w:r>
        <w:rPr>
          <w:rFonts w:ascii="Bookman Old Style" w:hAnsi="Bookman Old Style" w:cs="Arial"/>
          <w:color w:val="000000"/>
          <w:lang w:val="en-ID"/>
        </w:rPr>
        <w:t xml:space="preserve">Ketentuan </w:t>
      </w:r>
      <w:r w:rsidRPr="000C130E">
        <w:rPr>
          <w:rFonts w:ascii="Bookman Old Style" w:hAnsi="Bookman Old Style" w:cs="Arial"/>
          <w:color w:val="000000"/>
          <w:lang w:val="en-ID"/>
        </w:rPr>
        <w:t xml:space="preserve">Pasal 97A harus dimaknai satu kesatuan dengan Lampiran II Angka 237 UU </w:t>
      </w:r>
      <w:r>
        <w:rPr>
          <w:rFonts w:ascii="Bookman Old Style" w:hAnsi="Bookman Old Style" w:cs="Arial"/>
          <w:color w:val="000000"/>
          <w:lang w:val="en-ID"/>
        </w:rPr>
        <w:t>tentang PPP</w:t>
      </w:r>
      <w:r w:rsidRPr="000C130E">
        <w:rPr>
          <w:rFonts w:ascii="Bookman Old Style" w:hAnsi="Bookman Old Style" w:cs="Arial"/>
          <w:color w:val="000000"/>
          <w:lang w:val="en-ID"/>
        </w:rPr>
        <w:t xml:space="preserve"> bahwa penggantian UU tetap dapat dilakukan sepanjang memenuhi salah satu kondisi terpenuhi (</w:t>
      </w:r>
      <w:r w:rsidRPr="000C130E">
        <w:rPr>
          <w:rFonts w:ascii="Bookman Old Style" w:hAnsi="Bookman Old Style" w:cs="Arial"/>
          <w:color w:val="000000"/>
        </w:rPr>
        <w:t xml:space="preserve">sistematika Peraturan Perundang-undangan berubah atau materi Peraturan Perundang-undangan berubah lebih dari 50% (lima puluh persen), atau esensinya berubah). </w:t>
      </w:r>
      <w:r w:rsidRPr="000C130E">
        <w:rPr>
          <w:rFonts w:ascii="Bookman Old Style" w:hAnsi="Bookman Old Style" w:cs="Arial"/>
          <w:color w:val="000000"/>
          <w:lang w:val="en-ID"/>
        </w:rPr>
        <w:t xml:space="preserve">Substansi Pasal 97A tersebut perlu segera diperbaiki guna memperjelas dan memberikan legitimasi secara hukum terhadap kedudukan dari UU yang dibentuk menggunakan metode omnibus, UU sektoral yang diubah, serta peraturan perundang-undangan lain yang terdampak. Hal ini karena dalam sistem peraturan perundang-undangan di Indonesia sebagai negara hukum, diperlukan </w:t>
      </w:r>
      <w:r w:rsidRPr="000C130E">
        <w:rPr>
          <w:rFonts w:ascii="Bookman Old Style" w:hAnsi="Bookman Old Style" w:cs="Arial"/>
          <w:color w:val="000000"/>
          <w:lang w:val="en-ID"/>
        </w:rPr>
        <w:lastRenderedPageBreak/>
        <w:t>untuk menjaga konsistensi norma dan ketaatan asas dalam hukum positif di Indonesia.</w:t>
      </w:r>
    </w:p>
    <w:p w14:paraId="0959A4FE" w14:textId="77777777" w:rsidR="00FA5351" w:rsidRPr="009E20E0" w:rsidRDefault="00FA5351" w:rsidP="00FA5351">
      <w:pPr>
        <w:pStyle w:val="NormalWeb"/>
        <w:shd w:val="clear" w:color="auto" w:fill="FFFFFF"/>
        <w:spacing w:before="0" w:beforeAutospacing="0" w:after="0" w:afterAutospacing="0" w:line="360" w:lineRule="auto"/>
        <w:ind w:right="-9" w:firstLine="567"/>
        <w:contextualSpacing/>
        <w:jc w:val="both"/>
        <w:rPr>
          <w:rFonts w:ascii="Bookman Old Style" w:hAnsi="Bookman Old Style"/>
          <w:lang w:val="en-ID"/>
        </w:rPr>
      </w:pPr>
      <w:r w:rsidRPr="009E20E0">
        <w:rPr>
          <w:rFonts w:ascii="Bookman Old Style" w:hAnsi="Bookman Old Style" w:cs="Arial"/>
          <w:color w:val="000000"/>
          <w:lang w:val="en-ID"/>
        </w:rPr>
        <w:t xml:space="preserve">Dengan demikian, keberadaan Pasal 97A harus tetap dipertahankan dengan </w:t>
      </w:r>
      <w:r>
        <w:rPr>
          <w:rFonts w:ascii="Bookman Old Style" w:hAnsi="Bookman Old Style" w:cs="Arial"/>
          <w:color w:val="000000"/>
          <w:lang w:val="en-ID"/>
        </w:rPr>
        <w:t xml:space="preserve">usulan </w:t>
      </w:r>
      <w:r w:rsidRPr="009E20E0">
        <w:rPr>
          <w:rFonts w:ascii="Bookman Old Style" w:hAnsi="Bookman Old Style" w:cs="Arial"/>
          <w:color w:val="000000"/>
          <w:lang w:val="en-ID"/>
        </w:rPr>
        <w:t>perbaikan rumusan sebagai berikut:</w:t>
      </w:r>
    </w:p>
    <w:p w14:paraId="4F1B61CA" w14:textId="77777777" w:rsidR="00FA5351" w:rsidRPr="009E20E0" w:rsidRDefault="00FA5351" w:rsidP="00FA5351">
      <w:pPr>
        <w:pStyle w:val="ListParagraph"/>
        <w:spacing w:after="240"/>
        <w:ind w:left="0"/>
        <w:jc w:val="center"/>
        <w:rPr>
          <w:rFonts w:ascii="Bookman Old Style" w:hAnsi="Bookman Old Style"/>
          <w:color w:val="000000"/>
          <w:lang w:val="en-ID"/>
        </w:rPr>
      </w:pPr>
      <w:r w:rsidRPr="009E20E0">
        <w:rPr>
          <w:rFonts w:ascii="Bookman Old Style" w:hAnsi="Bookman Old Style"/>
          <w:color w:val="000000"/>
          <w:lang w:val="en-ID"/>
        </w:rPr>
        <w:t>Pasal 97A</w:t>
      </w:r>
    </w:p>
    <w:p w14:paraId="68836117" w14:textId="77777777" w:rsidR="00FA5351" w:rsidRPr="009E20E0" w:rsidRDefault="00FA5351" w:rsidP="00FA5351">
      <w:pPr>
        <w:pStyle w:val="ListParagraph"/>
        <w:spacing w:after="240"/>
        <w:ind w:left="0"/>
        <w:jc w:val="both"/>
        <w:rPr>
          <w:rFonts w:ascii="Bookman Old Style" w:hAnsi="Bookman Old Style"/>
          <w:color w:val="000000"/>
          <w:lang w:val="en-ID"/>
        </w:rPr>
      </w:pPr>
      <w:r w:rsidRPr="009E20E0">
        <w:rPr>
          <w:rFonts w:ascii="Bookman Old Style" w:hAnsi="Bookman Old Style"/>
          <w:color w:val="000000"/>
          <w:lang w:val="en-ID"/>
        </w:rPr>
        <w:t xml:space="preserve">Materi </w:t>
      </w:r>
      <w:r>
        <w:rPr>
          <w:rFonts w:ascii="Bookman Old Style" w:hAnsi="Bookman Old Style"/>
          <w:color w:val="000000"/>
          <w:lang w:val="en-ID"/>
        </w:rPr>
        <w:t xml:space="preserve">Muatan </w:t>
      </w:r>
      <w:r w:rsidRPr="009E20E0">
        <w:rPr>
          <w:rFonts w:ascii="Bookman Old Style" w:hAnsi="Bookman Old Style"/>
          <w:color w:val="000000"/>
          <w:lang w:val="en-ID"/>
        </w:rPr>
        <w:t>yang diatur dalam Peraturan Perundang-undangan yang menggunakan metode omnibus hanya dapat diubah dan/atau dihapus dengan mengubah, mengganti, atau mencabut Peraturan Perundang-undangan yang menggunakan metode omnibus tersebut.</w:t>
      </w:r>
    </w:p>
    <w:p w14:paraId="13309FFA" w14:textId="77777777" w:rsidR="00FA5351" w:rsidRPr="009E20E0" w:rsidRDefault="00FA5351" w:rsidP="00FA5351">
      <w:pPr>
        <w:pStyle w:val="ListParagraph"/>
        <w:spacing w:after="240"/>
        <w:ind w:left="426"/>
        <w:jc w:val="both"/>
        <w:rPr>
          <w:rFonts w:ascii="Bookman Old Style" w:hAnsi="Bookman Old Style"/>
          <w:color w:val="000000"/>
          <w:lang w:val="en-ID"/>
        </w:rPr>
      </w:pPr>
    </w:p>
    <w:p w14:paraId="4B75ED85" w14:textId="77777777" w:rsidR="00FA5351" w:rsidRPr="009E20E0" w:rsidRDefault="00FA5351" w:rsidP="00FA5351">
      <w:pPr>
        <w:pStyle w:val="ListParagraph"/>
        <w:spacing w:after="240"/>
        <w:ind w:left="0"/>
        <w:jc w:val="both"/>
        <w:rPr>
          <w:rFonts w:ascii="Bookman Old Style" w:hAnsi="Bookman Old Style"/>
          <w:color w:val="000000"/>
          <w:lang w:val="en-ID"/>
        </w:rPr>
      </w:pPr>
      <w:r w:rsidRPr="009E20E0">
        <w:rPr>
          <w:rFonts w:ascii="Bookman Old Style" w:hAnsi="Bookman Old Style"/>
          <w:color w:val="000000"/>
          <w:lang w:val="en-ID"/>
        </w:rPr>
        <w:t>Penjelasan Pasal 97A</w:t>
      </w:r>
    </w:p>
    <w:p w14:paraId="0625EDE6" w14:textId="77777777" w:rsidR="00FA5351" w:rsidRPr="009E20E0" w:rsidRDefault="00FA5351" w:rsidP="00FA5351">
      <w:pPr>
        <w:pStyle w:val="ListParagraph"/>
        <w:spacing w:after="240"/>
        <w:ind w:left="0"/>
        <w:jc w:val="both"/>
        <w:rPr>
          <w:rFonts w:ascii="Bookman Old Style" w:hAnsi="Bookman Old Style"/>
          <w:color w:val="000000"/>
          <w:lang w:val="en-ID"/>
        </w:rPr>
      </w:pPr>
      <w:r w:rsidRPr="009E20E0">
        <w:rPr>
          <w:rFonts w:ascii="Bookman Old Style" w:hAnsi="Bookman Old Style"/>
          <w:color w:val="000000"/>
          <w:lang w:val="en-ID"/>
        </w:rPr>
        <w:t xml:space="preserve">Pasal ini bertujuan untuk menjaga kesinambungan peraturan perundang-undangan yang dibentuk dengan menggunakan metode omnibus. </w:t>
      </w:r>
    </w:p>
    <w:p w14:paraId="78243737" w14:textId="77777777" w:rsidR="00FA5351" w:rsidRPr="009E20E0" w:rsidRDefault="00FA5351" w:rsidP="00FA5351">
      <w:pPr>
        <w:pStyle w:val="ListParagraph"/>
        <w:spacing w:after="240"/>
        <w:ind w:left="0"/>
        <w:jc w:val="both"/>
        <w:rPr>
          <w:rFonts w:ascii="Bookman Old Style" w:hAnsi="Bookman Old Style"/>
          <w:color w:val="000000"/>
          <w:lang w:val="en-ID"/>
        </w:rPr>
      </w:pPr>
      <w:r w:rsidRPr="009E20E0">
        <w:rPr>
          <w:rFonts w:ascii="Bookman Old Style" w:hAnsi="Bookman Old Style"/>
          <w:color w:val="000000"/>
          <w:lang w:val="en-ID"/>
        </w:rPr>
        <w:t>Yang dimaksud dengan “</w:t>
      </w:r>
      <w:r>
        <w:rPr>
          <w:rFonts w:ascii="Bookman Old Style" w:hAnsi="Bookman Old Style"/>
          <w:color w:val="000000"/>
          <w:lang w:val="en-ID"/>
        </w:rPr>
        <w:t>M</w:t>
      </w:r>
      <w:r w:rsidRPr="009E20E0">
        <w:rPr>
          <w:rFonts w:ascii="Bookman Old Style" w:hAnsi="Bookman Old Style"/>
          <w:color w:val="000000"/>
          <w:lang w:val="en-ID"/>
        </w:rPr>
        <w:t xml:space="preserve">ateri </w:t>
      </w:r>
      <w:r>
        <w:rPr>
          <w:rFonts w:ascii="Bookman Old Style" w:hAnsi="Bookman Old Style"/>
          <w:color w:val="000000"/>
          <w:lang w:val="en-ID"/>
        </w:rPr>
        <w:t xml:space="preserve">Muatan </w:t>
      </w:r>
      <w:r w:rsidRPr="009E20E0">
        <w:rPr>
          <w:rFonts w:ascii="Bookman Old Style" w:hAnsi="Bookman Old Style"/>
          <w:color w:val="000000"/>
          <w:lang w:val="en-ID"/>
        </w:rPr>
        <w:t xml:space="preserve">yang diatur dalam Peraturan Perundang-undangan” </w:t>
      </w:r>
      <w:r>
        <w:rPr>
          <w:rFonts w:ascii="Bookman Old Style" w:hAnsi="Bookman Old Style"/>
          <w:color w:val="000000"/>
          <w:lang w:val="en-ID"/>
        </w:rPr>
        <w:t>meliputi</w:t>
      </w:r>
      <w:r w:rsidRPr="009E20E0">
        <w:rPr>
          <w:rFonts w:ascii="Bookman Old Style" w:hAnsi="Bookman Old Style"/>
          <w:color w:val="000000"/>
          <w:lang w:val="en-ID"/>
        </w:rPr>
        <w:t xml:space="preserve"> bab, bagian, paragraf, pasal, ayat</w:t>
      </w:r>
      <w:r>
        <w:rPr>
          <w:rFonts w:ascii="Bookman Old Style" w:hAnsi="Bookman Old Style"/>
          <w:color w:val="000000"/>
          <w:lang w:val="en-ID"/>
        </w:rPr>
        <w:t>, atau rincian</w:t>
      </w:r>
      <w:r w:rsidRPr="009E20E0">
        <w:rPr>
          <w:rFonts w:ascii="Bookman Old Style" w:hAnsi="Bookman Old Style"/>
          <w:color w:val="000000"/>
          <w:lang w:val="en-ID"/>
        </w:rPr>
        <w:t xml:space="preserve">  dalam suatu Peraturan Perundang-undangan. </w:t>
      </w:r>
    </w:p>
    <w:p w14:paraId="20672EB2" w14:textId="77777777" w:rsidR="00FA5351" w:rsidRPr="009E20E0" w:rsidRDefault="00FA5351" w:rsidP="00FA5351">
      <w:pPr>
        <w:pStyle w:val="ListParagraph"/>
        <w:spacing w:after="240"/>
        <w:ind w:left="0"/>
        <w:jc w:val="both"/>
        <w:rPr>
          <w:rFonts w:ascii="Bookman Old Style" w:hAnsi="Bookman Old Style"/>
          <w:color w:val="000000"/>
          <w:lang w:val="en-ID"/>
        </w:rPr>
      </w:pPr>
      <w:r w:rsidRPr="009E20E0">
        <w:rPr>
          <w:rFonts w:ascii="Bookman Old Style" w:hAnsi="Bookman Old Style"/>
          <w:color w:val="000000"/>
          <w:lang w:val="en-ID"/>
        </w:rPr>
        <w:t>Contoh:</w:t>
      </w:r>
    </w:p>
    <w:p w14:paraId="317723EE" w14:textId="77777777" w:rsidR="00FA5351" w:rsidRPr="009E20E0" w:rsidRDefault="00FA5351" w:rsidP="00596DE8">
      <w:pPr>
        <w:pStyle w:val="ListParagraph"/>
        <w:numPr>
          <w:ilvl w:val="0"/>
          <w:numId w:val="29"/>
        </w:numPr>
        <w:spacing w:after="240" w:line="276" w:lineRule="auto"/>
        <w:jc w:val="both"/>
        <w:rPr>
          <w:rFonts w:ascii="Bookman Old Style" w:hAnsi="Bookman Old Style"/>
          <w:color w:val="000000"/>
          <w:lang w:val="en-ID"/>
        </w:rPr>
      </w:pPr>
      <w:r>
        <w:rPr>
          <w:rFonts w:ascii="Bookman Old Style" w:hAnsi="Bookman Old Style"/>
          <w:color w:val="000000"/>
          <w:lang w:val="en-ID"/>
        </w:rPr>
        <w:t>Materi muatan dalam</w:t>
      </w:r>
      <w:r w:rsidRPr="009E20E0">
        <w:rPr>
          <w:rFonts w:ascii="Bookman Old Style" w:hAnsi="Bookman Old Style"/>
          <w:color w:val="000000"/>
          <w:lang w:val="en-ID"/>
        </w:rPr>
        <w:t xml:space="preserve"> Undang-Undang Nomor 26 Tahun 2007 tentang Penataan Ruang telah diubah dalam Undang-Undang Nomor 6 Tahun 2023 tentang Penetapan Peraturan Pemerintah Pengganti Undang-Undang Nomor 2 Tahun 2022 tentang Cipta Kerja Menjadi Undang-Undang. </w:t>
      </w:r>
      <w:r>
        <w:rPr>
          <w:rFonts w:ascii="Bookman Old Style" w:hAnsi="Bookman Old Style"/>
          <w:color w:val="000000"/>
          <w:lang w:val="en-ID"/>
        </w:rPr>
        <w:t xml:space="preserve">Materi muatan </w:t>
      </w:r>
      <w:r w:rsidRPr="009E20E0">
        <w:rPr>
          <w:rFonts w:ascii="Bookman Old Style" w:hAnsi="Bookman Old Style"/>
          <w:color w:val="000000"/>
          <w:lang w:val="en-ID"/>
        </w:rPr>
        <w:t>tersebut hanya dapat diubah atau dihapus dengan melakukan perubahan, penggantian, atau pencabutan Undang Undang Nomor 6 Tahun 2023 tentang Penetapan Peraturan Pemerintah Pengganti Undang-Undang Nomor 2 Tahun 2022 tentang Cipta Kerja Menjadi Undang-Undang.</w:t>
      </w:r>
    </w:p>
    <w:p w14:paraId="42AA1CF4" w14:textId="77777777" w:rsidR="00FA5351" w:rsidRPr="009E20E0" w:rsidRDefault="00FA5351" w:rsidP="00596DE8">
      <w:pPr>
        <w:pStyle w:val="ListParagraph"/>
        <w:numPr>
          <w:ilvl w:val="0"/>
          <w:numId w:val="29"/>
        </w:numPr>
        <w:spacing w:after="240" w:line="276" w:lineRule="auto"/>
        <w:jc w:val="both"/>
        <w:rPr>
          <w:rFonts w:ascii="Bookman Old Style" w:hAnsi="Bookman Old Style"/>
          <w:color w:val="000000"/>
          <w:lang w:val="en-ID"/>
        </w:rPr>
      </w:pPr>
      <w:r>
        <w:rPr>
          <w:rFonts w:ascii="Bookman Old Style" w:hAnsi="Bookman Old Style"/>
          <w:color w:val="000000"/>
          <w:lang w:val="en-ID"/>
        </w:rPr>
        <w:t>Materi muatan dalam</w:t>
      </w:r>
      <w:r w:rsidRPr="009E20E0">
        <w:rPr>
          <w:rFonts w:ascii="Bookman Old Style" w:hAnsi="Bookman Old Style"/>
          <w:color w:val="000000"/>
          <w:lang w:val="en-ID"/>
        </w:rPr>
        <w:t xml:space="preserve"> Undang-Undang Nomor 26 Tahun 2007 tentang Penataan Ruang tidak diubah/dihapus dalam Undang-Undang Nomor 6 Tahun 2023 tentang Penetapan Peraturan Pemerintah Pengganti Undang-Undang Nomor 2 Tahun 2022 tentang Cipta Kerja Menjadi Undang-Undang. </w:t>
      </w:r>
      <w:r>
        <w:rPr>
          <w:rFonts w:ascii="Bookman Old Style" w:hAnsi="Bookman Old Style"/>
          <w:color w:val="000000"/>
          <w:lang w:val="en-ID"/>
        </w:rPr>
        <w:t xml:space="preserve">Materi muatan </w:t>
      </w:r>
      <w:r w:rsidRPr="009E20E0">
        <w:rPr>
          <w:rFonts w:ascii="Bookman Old Style" w:hAnsi="Bookman Old Style"/>
          <w:color w:val="000000"/>
          <w:lang w:val="en-ID"/>
        </w:rPr>
        <w:t xml:space="preserve">tersebut dapat diubah dan/atau dihapus dengan melakukan perubahan, penggantian, atau pencabutan Undang-Undang Nomor 26 Tahun 2007 tentang Penataan Ruang. </w:t>
      </w:r>
    </w:p>
    <w:p w14:paraId="13259F06" w14:textId="77777777" w:rsidR="00FA5351" w:rsidRPr="008750EE" w:rsidRDefault="00FA5351" w:rsidP="00FA5351">
      <w:pPr>
        <w:pStyle w:val="ListParagraph"/>
        <w:spacing w:after="240" w:line="360" w:lineRule="auto"/>
        <w:ind w:left="0"/>
        <w:jc w:val="both"/>
        <w:rPr>
          <w:rFonts w:ascii="Bookman Old Style" w:hAnsi="Bookman Old Style"/>
          <w:b/>
          <w:bCs/>
          <w:color w:val="000000"/>
        </w:rPr>
      </w:pPr>
    </w:p>
    <w:p w14:paraId="25526F9D" w14:textId="77777777" w:rsidR="00FA5351" w:rsidRPr="008750EE" w:rsidRDefault="00FA5351" w:rsidP="00596DE8">
      <w:pPr>
        <w:pStyle w:val="LightGrid-Accent31"/>
        <w:numPr>
          <w:ilvl w:val="0"/>
          <w:numId w:val="18"/>
        </w:numPr>
        <w:autoSpaceDE w:val="0"/>
        <w:autoSpaceDN w:val="0"/>
        <w:adjustRightInd w:val="0"/>
        <w:spacing w:line="360" w:lineRule="auto"/>
        <w:ind w:left="360" w:right="36" w:hanging="360"/>
        <w:jc w:val="both"/>
        <w:rPr>
          <w:rFonts w:ascii="Bookman Old Style" w:hAnsi="Bookman Old Style" w:cs="Times"/>
          <w:b/>
          <w:color w:val="000000"/>
          <w:u w:val="single"/>
        </w:rPr>
      </w:pPr>
      <w:r w:rsidRPr="008750EE">
        <w:rPr>
          <w:rFonts w:ascii="Bookman Old Style" w:hAnsi="Bookman Old Style" w:cs="Times"/>
          <w:b/>
          <w:color w:val="000000"/>
        </w:rPr>
        <w:t>PENUTUP</w:t>
      </w:r>
    </w:p>
    <w:p w14:paraId="6690A9FB" w14:textId="77777777" w:rsidR="00FA5351" w:rsidRPr="008750EE" w:rsidRDefault="00FA5351" w:rsidP="00596DE8">
      <w:pPr>
        <w:pStyle w:val="ListParagraph"/>
        <w:numPr>
          <w:ilvl w:val="2"/>
          <w:numId w:val="25"/>
        </w:numPr>
        <w:spacing w:after="0" w:line="360" w:lineRule="auto"/>
        <w:ind w:left="426" w:hanging="426"/>
        <w:jc w:val="both"/>
        <w:rPr>
          <w:rFonts w:ascii="Bookman Old Style" w:hAnsi="Bookman Old Style"/>
          <w:b/>
        </w:rPr>
      </w:pPr>
      <w:r w:rsidRPr="008750EE">
        <w:rPr>
          <w:rFonts w:ascii="Bookman Old Style" w:hAnsi="Bookman Old Style"/>
          <w:b/>
        </w:rPr>
        <w:t>Simpulan</w:t>
      </w:r>
    </w:p>
    <w:p w14:paraId="56D5FB1E" w14:textId="77777777" w:rsidR="00FA5351" w:rsidRPr="00D348E1" w:rsidRDefault="00FA5351" w:rsidP="00596DE8">
      <w:pPr>
        <w:pStyle w:val="ListParagraph"/>
        <w:numPr>
          <w:ilvl w:val="0"/>
          <w:numId w:val="26"/>
        </w:numPr>
        <w:spacing w:line="360" w:lineRule="auto"/>
        <w:ind w:left="567" w:hanging="567"/>
        <w:jc w:val="both"/>
        <w:rPr>
          <w:rFonts w:ascii="Bookman Old Style" w:hAnsi="Bookman Old Style"/>
          <w:bCs/>
          <w:color w:val="000000"/>
        </w:rPr>
      </w:pPr>
      <w:r>
        <w:rPr>
          <w:rFonts w:ascii="Bookman Old Style" w:hAnsi="Bookman Old Style"/>
          <w:bCs/>
          <w:lang w:val="en-ID"/>
        </w:rPr>
        <w:t xml:space="preserve">UU dan </w:t>
      </w:r>
      <w:r w:rsidRPr="00210CEF">
        <w:rPr>
          <w:rFonts w:ascii="Bookman Old Style" w:hAnsi="Bookman Old Style"/>
          <w:bCs/>
          <w:lang w:val="en-ID"/>
        </w:rPr>
        <w:t>R</w:t>
      </w:r>
      <w:r>
        <w:rPr>
          <w:rFonts w:ascii="Bookman Old Style" w:hAnsi="Bookman Old Style"/>
          <w:bCs/>
          <w:lang w:val="en-ID"/>
        </w:rPr>
        <w:t>UU</w:t>
      </w:r>
      <w:r w:rsidRPr="00210CEF">
        <w:rPr>
          <w:rFonts w:ascii="Bookman Old Style" w:hAnsi="Bookman Old Style"/>
          <w:bCs/>
          <w:lang w:val="en-ID"/>
        </w:rPr>
        <w:t xml:space="preserve"> </w:t>
      </w:r>
      <w:r>
        <w:rPr>
          <w:rFonts w:ascii="Bookman Old Style" w:hAnsi="Bookman Old Style"/>
          <w:bCs/>
          <w:lang w:val="en-ID"/>
        </w:rPr>
        <w:t xml:space="preserve">yang </w:t>
      </w:r>
      <w:r w:rsidRPr="00210CEF">
        <w:rPr>
          <w:rFonts w:ascii="Bookman Old Style" w:hAnsi="Bookman Old Style"/>
          <w:bCs/>
          <w:lang w:val="en-ID"/>
        </w:rPr>
        <w:t xml:space="preserve">menggunakan </w:t>
      </w:r>
      <w:r w:rsidRPr="009E5CC0">
        <w:rPr>
          <w:rFonts w:ascii="Bookman Old Style" w:hAnsi="Bookman Old Style"/>
          <w:bCs/>
          <w:lang w:val="en-ID"/>
        </w:rPr>
        <w:t xml:space="preserve">metode omnibus telah disusun setelah berlakunya UU tentang PPP. </w:t>
      </w:r>
      <w:r w:rsidRPr="009E5CC0">
        <w:rPr>
          <w:rFonts w:ascii="Bookman Old Style" w:hAnsi="Bookman Old Style"/>
          <w:bCs/>
        </w:rPr>
        <w:t>Lingkup pengaturan metode omnibus dalam UU tentang PPP terdapat dalam Pasal 42A, Pasal 64, dan Pasal 97A.</w:t>
      </w:r>
      <w:r>
        <w:rPr>
          <w:rFonts w:ascii="Bookman Old Style" w:hAnsi="Bookman Old Style"/>
          <w:bCs/>
        </w:rPr>
        <w:t xml:space="preserve"> </w:t>
      </w:r>
      <w:r>
        <w:rPr>
          <w:rFonts w:ascii="Bookman Old Style" w:hAnsi="Bookman Old Style"/>
        </w:rPr>
        <w:lastRenderedPageBreak/>
        <w:t>Dalam praktik penyusunan RUU a</w:t>
      </w:r>
      <w:r w:rsidRPr="008750EE">
        <w:rPr>
          <w:rFonts w:ascii="Bookman Old Style" w:hAnsi="Bookman Old Style"/>
          <w:color w:val="000000"/>
          <w:shd w:val="clear" w:color="auto" w:fill="FFFFFF"/>
          <w:lang w:val="en-ID"/>
        </w:rPr>
        <w:t>danya</w:t>
      </w:r>
      <w:r>
        <w:rPr>
          <w:rFonts w:ascii="Bookman Old Style" w:hAnsi="Bookman Old Style"/>
          <w:color w:val="000000"/>
          <w:shd w:val="clear" w:color="auto" w:fill="FFFFFF"/>
          <w:lang w:val="en-ID"/>
        </w:rPr>
        <w:t xml:space="preserve"> </w:t>
      </w:r>
      <w:r w:rsidRPr="008750EE">
        <w:rPr>
          <w:rFonts w:ascii="Bookman Old Style" w:hAnsi="Bookman Old Style"/>
          <w:color w:val="000000"/>
          <w:shd w:val="clear" w:color="auto" w:fill="FFFFFF"/>
          <w:lang w:val="en-ID"/>
        </w:rPr>
        <w:t xml:space="preserve">Pasal </w:t>
      </w:r>
      <w:r>
        <w:rPr>
          <w:rFonts w:ascii="Bookman Old Style" w:hAnsi="Bookman Old Style"/>
          <w:color w:val="000000"/>
          <w:shd w:val="clear" w:color="auto" w:fill="FFFFFF"/>
          <w:lang w:val="en-ID"/>
        </w:rPr>
        <w:t>97A menimbulkan</w:t>
      </w:r>
      <w:r w:rsidRPr="008750EE">
        <w:rPr>
          <w:rFonts w:ascii="Bookman Old Style" w:hAnsi="Bookman Old Style"/>
          <w:color w:val="000000"/>
          <w:shd w:val="clear" w:color="auto" w:fill="FFFFFF"/>
          <w:lang w:val="en-ID"/>
        </w:rPr>
        <w:t xml:space="preserve"> </w:t>
      </w:r>
      <w:r w:rsidRPr="009C2AB4">
        <w:rPr>
          <w:rFonts w:ascii="Bookman Old Style" w:hAnsi="Bookman Old Style"/>
          <w:lang w:val="en-ID"/>
        </w:rPr>
        <w:t xml:space="preserve">beragam pandangan yang </w:t>
      </w:r>
      <w:r>
        <w:rPr>
          <w:rFonts w:ascii="Bookman Old Style" w:hAnsi="Bookman Old Style"/>
          <w:color w:val="000000"/>
          <w:shd w:val="clear" w:color="auto" w:fill="FFFFFF"/>
          <w:lang w:val="en-ID"/>
        </w:rPr>
        <w:t>berkaitan</w:t>
      </w:r>
      <w:r w:rsidRPr="008750EE">
        <w:rPr>
          <w:rFonts w:ascii="Bookman Old Style" w:hAnsi="Bookman Old Style"/>
          <w:color w:val="000000"/>
          <w:shd w:val="clear" w:color="auto" w:fill="FFFFFF"/>
          <w:lang w:val="en-ID"/>
        </w:rPr>
        <w:t xml:space="preserve"> dengan kedudukan </w:t>
      </w:r>
      <w:r>
        <w:rPr>
          <w:rFonts w:ascii="Bookman Old Style" w:hAnsi="Bookman Old Style"/>
          <w:color w:val="000000"/>
          <w:shd w:val="clear" w:color="auto" w:fill="FFFFFF"/>
          <w:lang w:val="en-ID"/>
        </w:rPr>
        <w:t xml:space="preserve">UU </w:t>
      </w:r>
      <w:r w:rsidRPr="008750EE">
        <w:rPr>
          <w:rFonts w:ascii="Bookman Old Style" w:hAnsi="Bookman Old Style"/>
          <w:color w:val="000000"/>
          <w:shd w:val="clear" w:color="auto" w:fill="FFFFFF"/>
          <w:lang w:val="en-ID"/>
        </w:rPr>
        <w:t xml:space="preserve">yang </w:t>
      </w:r>
      <w:r w:rsidRPr="009C2AB4">
        <w:rPr>
          <w:rFonts w:ascii="Bookman Old Style" w:hAnsi="Bookman Old Style"/>
          <w:color w:val="000000"/>
          <w:shd w:val="clear" w:color="auto" w:fill="FFFFFF"/>
          <w:lang w:val="en-ID"/>
        </w:rPr>
        <w:t xml:space="preserve">menggunakan metode omnibus, keberadaan UU sektoral yang telah diubah oleh suatu UU bermetode </w:t>
      </w:r>
      <w:proofErr w:type="gramStart"/>
      <w:r w:rsidRPr="009C2AB4">
        <w:rPr>
          <w:rFonts w:ascii="Bookman Old Style" w:hAnsi="Bookman Old Style"/>
          <w:color w:val="000000"/>
          <w:shd w:val="clear" w:color="auto" w:fill="FFFFFF"/>
          <w:lang w:val="en-ID"/>
        </w:rPr>
        <w:t>omnibus,  serta</w:t>
      </w:r>
      <w:proofErr w:type="gramEnd"/>
      <w:r w:rsidRPr="009C2AB4">
        <w:rPr>
          <w:rFonts w:ascii="Bookman Old Style" w:hAnsi="Bookman Old Style"/>
          <w:color w:val="000000"/>
          <w:shd w:val="clear" w:color="auto" w:fill="FFFFFF"/>
          <w:lang w:val="en-ID"/>
        </w:rPr>
        <w:t xml:space="preserve"> bentuk atau format </w:t>
      </w:r>
      <w:r>
        <w:rPr>
          <w:rFonts w:ascii="Bookman Old Style" w:hAnsi="Bookman Old Style"/>
          <w:color w:val="000000"/>
          <w:shd w:val="clear" w:color="auto" w:fill="FFFFFF"/>
          <w:lang w:val="en-ID"/>
        </w:rPr>
        <w:t xml:space="preserve">RUU atau UU </w:t>
      </w:r>
      <w:r w:rsidRPr="009C2AB4">
        <w:rPr>
          <w:rFonts w:ascii="Bookman Old Style" w:hAnsi="Bookman Old Style"/>
          <w:color w:val="000000"/>
          <w:shd w:val="clear" w:color="auto" w:fill="FFFFFF"/>
          <w:lang w:val="en-ID"/>
        </w:rPr>
        <w:t>sektoral tersebut.</w:t>
      </w:r>
      <w:r>
        <w:rPr>
          <w:rFonts w:ascii="Bookman Old Style" w:hAnsi="Bookman Old Style"/>
          <w:color w:val="000000"/>
          <w:shd w:val="clear" w:color="auto" w:fill="FFFFFF"/>
          <w:lang w:val="en-ID"/>
        </w:rPr>
        <w:t xml:space="preserve"> Penerapan ketentuan Pasal 97A sangat dipengaruhi dinamika hukum ketatanegaraan dalam pembentukan peraturan perundang-undangan, sehingga berdampak pada keragaman produk UU yang dihasilkan serta penerapan teknik penyusunan RUU. UU dan RUU yang terdampak diantaranya </w:t>
      </w:r>
      <w:r w:rsidRPr="007654FC">
        <w:rPr>
          <w:rFonts w:ascii="Bookman Old Style" w:hAnsi="Bookman Old Style"/>
          <w:color w:val="000000"/>
          <w:shd w:val="clear" w:color="auto" w:fill="FFFFFF"/>
          <w:lang w:val="en-ID"/>
        </w:rPr>
        <w:t>UU tentang Kesehatan</w:t>
      </w:r>
      <w:r>
        <w:rPr>
          <w:rFonts w:ascii="Bookman Old Style" w:hAnsi="Bookman Old Style"/>
          <w:color w:val="000000"/>
          <w:shd w:val="clear" w:color="auto" w:fill="FFFFFF"/>
          <w:lang w:val="en-ID"/>
        </w:rPr>
        <w:t xml:space="preserve">, UU tentang P2SK, </w:t>
      </w:r>
      <w:r>
        <w:rPr>
          <w:rFonts w:ascii="Bookman Old Style" w:hAnsi="Bookman Old Style"/>
          <w:lang w:val="en-ID"/>
        </w:rPr>
        <w:t>UU tentang Desa, RUU tentang Kepolisian, dan RUU tentang Kepariwisataan.</w:t>
      </w:r>
    </w:p>
    <w:p w14:paraId="6A0F8E2E" w14:textId="77777777" w:rsidR="00FA5351" w:rsidRPr="00CA5495" w:rsidRDefault="00FA5351" w:rsidP="00596DE8">
      <w:pPr>
        <w:pStyle w:val="Default"/>
        <w:numPr>
          <w:ilvl w:val="0"/>
          <w:numId w:val="26"/>
        </w:numPr>
        <w:spacing w:line="360" w:lineRule="auto"/>
        <w:ind w:left="567" w:hanging="567"/>
        <w:jc w:val="both"/>
        <w:rPr>
          <w:rFonts w:ascii="Bookman Old Style" w:hAnsi="Bookman Old Style"/>
          <w:color w:val="auto"/>
          <w:lang w:val="id-ID"/>
        </w:rPr>
      </w:pPr>
      <w:r>
        <w:rPr>
          <w:rFonts w:ascii="Bookman Old Style" w:hAnsi="Bookman Old Style"/>
          <w:color w:val="auto"/>
          <w:lang w:val="id-ID"/>
        </w:rPr>
        <w:t xml:space="preserve">Indonesia </w:t>
      </w:r>
      <w:r>
        <w:rPr>
          <w:rFonts w:ascii="Bookman Old Style" w:hAnsi="Bookman Old Style"/>
          <w:bCs/>
          <w:lang w:val="en-ID"/>
        </w:rPr>
        <w:t>belum lama memp</w:t>
      </w:r>
      <w:r w:rsidRPr="003D7546">
        <w:rPr>
          <w:rFonts w:ascii="Bookman Old Style" w:hAnsi="Bookman Old Style"/>
          <w:bCs/>
          <w:lang w:val="en-ID"/>
        </w:rPr>
        <w:t>raktik</w:t>
      </w:r>
      <w:r>
        <w:rPr>
          <w:rFonts w:ascii="Bookman Old Style" w:hAnsi="Bookman Old Style"/>
          <w:bCs/>
          <w:lang w:val="en-ID"/>
        </w:rPr>
        <w:t>kan</w:t>
      </w:r>
      <w:r w:rsidRPr="003D7546">
        <w:rPr>
          <w:rFonts w:ascii="Bookman Old Style" w:hAnsi="Bookman Old Style"/>
          <w:bCs/>
          <w:lang w:val="en-ID"/>
        </w:rPr>
        <w:t xml:space="preserve"> pembentukan peraturan perundang-undangan dengan metode </w:t>
      </w:r>
      <w:r w:rsidRPr="00B236EA">
        <w:rPr>
          <w:rFonts w:ascii="Bookman Old Style" w:hAnsi="Bookman Old Style"/>
          <w:bCs/>
          <w:i/>
          <w:iCs/>
          <w:lang w:val="en-ID"/>
        </w:rPr>
        <w:t>Omnibus Law</w:t>
      </w:r>
      <w:r w:rsidRPr="003D7546">
        <w:rPr>
          <w:rFonts w:ascii="Bookman Old Style" w:hAnsi="Bookman Old Style"/>
          <w:bCs/>
          <w:lang w:val="en-ID"/>
        </w:rPr>
        <w:t xml:space="preserve"> sebagai upaya penyederhanaan dan keterpaduan</w:t>
      </w:r>
      <w:r>
        <w:rPr>
          <w:rFonts w:ascii="Bookman Old Style" w:hAnsi="Bookman Old Style"/>
          <w:bCs/>
          <w:lang w:val="en-ID"/>
        </w:rPr>
        <w:t xml:space="preserve"> UU</w:t>
      </w:r>
      <w:r w:rsidRPr="003D7546">
        <w:rPr>
          <w:rFonts w:ascii="Bookman Old Style" w:hAnsi="Bookman Old Style"/>
          <w:bCs/>
          <w:lang w:val="en-ID"/>
        </w:rPr>
        <w:t xml:space="preserve"> </w:t>
      </w:r>
      <w:r>
        <w:rPr>
          <w:rFonts w:ascii="Bookman Old Style" w:hAnsi="Bookman Old Style"/>
          <w:bCs/>
          <w:lang w:val="en-ID"/>
        </w:rPr>
        <w:t>y</w:t>
      </w:r>
      <w:r w:rsidRPr="003D7546">
        <w:rPr>
          <w:rFonts w:ascii="Bookman Old Style" w:hAnsi="Bookman Old Style"/>
          <w:bCs/>
          <w:lang w:val="en-ID"/>
        </w:rPr>
        <w:t>ang saling berkaitan</w:t>
      </w:r>
      <w:r>
        <w:rPr>
          <w:rFonts w:ascii="Bookman Old Style" w:hAnsi="Bookman Old Style"/>
          <w:bCs/>
          <w:lang w:val="en-ID"/>
        </w:rPr>
        <w:t xml:space="preserve">. </w:t>
      </w:r>
      <w:r w:rsidRPr="00DB21CC">
        <w:rPr>
          <w:rFonts w:ascii="Bookman Old Style" w:hAnsi="Bookman Old Style"/>
          <w:lang w:val="en-ID"/>
        </w:rPr>
        <w:t xml:space="preserve">Selama metode omnibus dibutuhkan sebagai upaya mengatasi </w:t>
      </w:r>
      <w:r w:rsidRPr="00DB21CC">
        <w:rPr>
          <w:rFonts w:ascii="Bookman Old Style" w:hAnsi="Bookman Old Style"/>
          <w:i/>
          <w:iCs/>
          <w:lang w:val="en-ID"/>
        </w:rPr>
        <w:t>hyper regulation</w:t>
      </w:r>
      <w:r w:rsidRPr="00DB21CC">
        <w:rPr>
          <w:rFonts w:ascii="Bookman Old Style" w:hAnsi="Bookman Old Style"/>
          <w:lang w:val="en-ID"/>
        </w:rPr>
        <w:t xml:space="preserve"> maka Pasal 97A dibutuhkan keberadaaannya sebagai jangkar dan tolok ukur bagi UU sektoral yang diubah/dicabut oleh UU </w:t>
      </w:r>
      <w:r>
        <w:rPr>
          <w:rFonts w:ascii="Bookman Old Style" w:hAnsi="Bookman Old Style"/>
          <w:lang w:val="en-ID"/>
        </w:rPr>
        <w:t>ber</w:t>
      </w:r>
      <w:r w:rsidRPr="00DB21CC">
        <w:rPr>
          <w:rFonts w:ascii="Bookman Old Style" w:hAnsi="Bookman Old Style"/>
          <w:lang w:val="en-ID"/>
        </w:rPr>
        <w:t>metode omnibus dan UU yang akan dibentuk dengan metode omnibus.</w:t>
      </w:r>
      <w:r>
        <w:rPr>
          <w:rFonts w:ascii="Bookman Old Style" w:hAnsi="Bookman Old Style" w:cs="Arial"/>
          <w:lang w:val="en-ID"/>
        </w:rPr>
        <w:t xml:space="preserve"> Eksistensi</w:t>
      </w:r>
      <w:r w:rsidRPr="009E20E0">
        <w:rPr>
          <w:rFonts w:ascii="Bookman Old Style" w:hAnsi="Bookman Old Style" w:cs="Arial"/>
          <w:lang w:val="en-ID"/>
        </w:rPr>
        <w:t xml:space="preserve"> Pasal 97A harus </w:t>
      </w:r>
      <w:r>
        <w:rPr>
          <w:rFonts w:ascii="Bookman Old Style" w:hAnsi="Bookman Old Style" w:cs="Arial"/>
          <w:lang w:val="en-ID"/>
        </w:rPr>
        <w:t xml:space="preserve">diperkuat dan agar </w:t>
      </w:r>
      <w:r w:rsidRPr="00317B46">
        <w:rPr>
          <w:rFonts w:ascii="Bookman Old Style" w:hAnsi="Bookman Old Style"/>
          <w:bCs/>
          <w:lang w:val="en-ID"/>
        </w:rPr>
        <w:t xml:space="preserve">ditaati dan dilaksanakan </w:t>
      </w:r>
      <w:r>
        <w:rPr>
          <w:rFonts w:ascii="Bookman Old Style" w:hAnsi="Bookman Old Style" w:cs="Arial"/>
          <w:lang w:val="en-ID"/>
        </w:rPr>
        <w:t xml:space="preserve">perlu dilakukan perbaikan rumusan </w:t>
      </w:r>
      <w:r>
        <w:rPr>
          <w:rFonts w:ascii="Bookman Old Style" w:hAnsi="Bookman Old Style"/>
          <w:bCs/>
          <w:lang w:val="en-ID"/>
        </w:rPr>
        <w:t>materi muatan</w:t>
      </w:r>
      <w:r w:rsidRPr="00317B46">
        <w:rPr>
          <w:rFonts w:ascii="Bookman Old Style" w:hAnsi="Bookman Old Style"/>
          <w:bCs/>
          <w:lang w:val="en-ID"/>
        </w:rPr>
        <w:t xml:space="preserve"> </w:t>
      </w:r>
      <w:r>
        <w:rPr>
          <w:rFonts w:ascii="Bookman Old Style" w:hAnsi="Bookman Old Style"/>
          <w:bCs/>
          <w:lang w:val="en-ID"/>
        </w:rPr>
        <w:t xml:space="preserve">Pasal 97A berikut penjelasannya dengan memperhatikan pemenuhan </w:t>
      </w:r>
      <w:r w:rsidRPr="00317B46">
        <w:rPr>
          <w:rFonts w:ascii="Bookman Old Style" w:hAnsi="Bookman Old Style"/>
          <w:bCs/>
          <w:lang w:val="en-ID"/>
        </w:rPr>
        <w:t>segi ketepatan, segi kesesuaian, dan segi aplikatif</w:t>
      </w:r>
      <w:r>
        <w:rPr>
          <w:rFonts w:ascii="Bookman Old Style" w:hAnsi="Bookman Old Style" w:cs="Arial"/>
          <w:lang w:val="en-ID"/>
        </w:rPr>
        <w:t>. Dengan perumusan materi muatan yang hati-hati dan cermat sesuai dengan ciri bahasa perundang-undangan akan menghasilkan norma hukum yang baik, akan mendorong tertib teknik penyusunan peraturan perundang-undangan, dan pada akhirnya menghasilkan peraturan perundang-undangan yang sesuai asas-asas dan bermanfaat.</w:t>
      </w:r>
    </w:p>
    <w:p w14:paraId="71CE6435" w14:textId="77777777" w:rsidR="00CA5495" w:rsidRDefault="00CA5495" w:rsidP="00CA5495">
      <w:pPr>
        <w:pStyle w:val="Default"/>
        <w:spacing w:line="360" w:lineRule="auto"/>
        <w:jc w:val="both"/>
        <w:rPr>
          <w:rFonts w:ascii="Bookman Old Style" w:hAnsi="Bookman Old Style"/>
          <w:color w:val="auto"/>
          <w:lang w:val="id-ID"/>
        </w:rPr>
      </w:pPr>
    </w:p>
    <w:p w14:paraId="15E73BDE" w14:textId="77777777" w:rsidR="00CA5495" w:rsidRPr="00455842" w:rsidRDefault="00CA5495" w:rsidP="00CA5495">
      <w:pPr>
        <w:pStyle w:val="Default"/>
        <w:spacing w:line="360" w:lineRule="auto"/>
        <w:jc w:val="both"/>
        <w:rPr>
          <w:rFonts w:ascii="Bookman Old Style" w:hAnsi="Bookman Old Style"/>
          <w:color w:val="auto"/>
          <w:lang w:val="id-ID"/>
        </w:rPr>
      </w:pPr>
    </w:p>
    <w:p w14:paraId="62F07BCD" w14:textId="77777777" w:rsidR="00FA5351" w:rsidRPr="008750EE" w:rsidRDefault="00FA5351" w:rsidP="00596DE8">
      <w:pPr>
        <w:pStyle w:val="ListParagraph"/>
        <w:numPr>
          <w:ilvl w:val="2"/>
          <w:numId w:val="25"/>
        </w:numPr>
        <w:spacing w:after="0" w:line="360" w:lineRule="auto"/>
        <w:ind w:left="567" w:hanging="567"/>
        <w:jc w:val="both"/>
        <w:rPr>
          <w:rFonts w:ascii="Bookman Old Style" w:hAnsi="Bookman Old Style"/>
          <w:b/>
        </w:rPr>
      </w:pPr>
      <w:r w:rsidRPr="008750EE">
        <w:rPr>
          <w:rFonts w:ascii="Bookman Old Style" w:hAnsi="Bookman Old Style"/>
          <w:b/>
        </w:rPr>
        <w:lastRenderedPageBreak/>
        <w:t>Saran</w:t>
      </w:r>
    </w:p>
    <w:p w14:paraId="3ECA649A" w14:textId="77777777" w:rsidR="00CA5495" w:rsidRDefault="00FA5351" w:rsidP="00CA5495">
      <w:pPr>
        <w:pStyle w:val="Default"/>
        <w:spacing w:line="360" w:lineRule="auto"/>
        <w:ind w:left="567"/>
        <w:jc w:val="both"/>
        <w:rPr>
          <w:rFonts w:ascii="Bookman Old Style" w:hAnsi="Bookman Old Style" w:cs="Times"/>
          <w:b/>
          <w:spacing w:val="-20"/>
          <w:lang w:val="id-ID"/>
        </w:rPr>
      </w:pPr>
      <w:r>
        <w:rPr>
          <w:rFonts w:ascii="Bookman Old Style" w:hAnsi="Bookman Old Style"/>
          <w:lang w:val="id-ID"/>
        </w:rPr>
        <w:t>Materi muatan Pasal 97A</w:t>
      </w:r>
      <w:r w:rsidRPr="008750EE">
        <w:rPr>
          <w:rFonts w:ascii="Bookman Old Style" w:hAnsi="Bookman Old Style"/>
          <w:lang w:val="id-ID"/>
        </w:rPr>
        <w:t xml:space="preserve"> </w:t>
      </w:r>
      <w:r>
        <w:rPr>
          <w:rFonts w:ascii="Bookman Old Style" w:hAnsi="Bookman Old Style"/>
          <w:lang w:val="id-ID"/>
        </w:rPr>
        <w:t xml:space="preserve">sebagai ketentuan yang sangat berpengaruh dalam pembentukan UU baik bermetode omnibus maupun bermetode lain </w:t>
      </w:r>
      <w:r w:rsidRPr="008750EE">
        <w:rPr>
          <w:rFonts w:ascii="Bookman Old Style" w:hAnsi="Bookman Old Style"/>
          <w:lang w:val="id-ID"/>
        </w:rPr>
        <w:t xml:space="preserve">harus segera </w:t>
      </w:r>
      <w:r>
        <w:rPr>
          <w:rFonts w:ascii="Bookman Old Style" w:hAnsi="Bookman Old Style"/>
          <w:lang w:val="id-ID"/>
        </w:rPr>
        <w:t xml:space="preserve">direvisi dengan usulan rumusan: </w:t>
      </w:r>
      <w:r w:rsidRPr="009E20E0">
        <w:rPr>
          <w:rFonts w:ascii="Bookman Old Style" w:hAnsi="Bookman Old Style" w:cs="Arial"/>
          <w:lang w:val="en-ID"/>
        </w:rPr>
        <w:t xml:space="preserve">Materi </w:t>
      </w:r>
      <w:r>
        <w:rPr>
          <w:rFonts w:ascii="Bookman Old Style" w:hAnsi="Bookman Old Style" w:cs="Arial"/>
          <w:lang w:val="en-ID"/>
        </w:rPr>
        <w:t xml:space="preserve">muatan </w:t>
      </w:r>
      <w:r w:rsidRPr="009E20E0">
        <w:rPr>
          <w:rFonts w:ascii="Bookman Old Style" w:hAnsi="Bookman Old Style" w:cs="Arial"/>
          <w:lang w:val="en-ID"/>
        </w:rPr>
        <w:t>yang diatur dalam Peraturan Perundang-undangan yang menggunakan metode omnibus hanya dapat diubah dan/atau dihapus dengan mengubah, mengganti, atau mencabut Peraturan Perundang-undangan yang menggunakan metode omnibus tersebut.</w:t>
      </w:r>
    </w:p>
    <w:p w14:paraId="75824ED2" w14:textId="77777777" w:rsidR="00CA5495" w:rsidRDefault="00CA5495" w:rsidP="00CA5495">
      <w:pPr>
        <w:pStyle w:val="Default"/>
        <w:spacing w:line="360" w:lineRule="auto"/>
        <w:jc w:val="both"/>
        <w:rPr>
          <w:rFonts w:ascii="Bookman Old Style" w:hAnsi="Bookman Old Style" w:cs="Times"/>
          <w:b/>
          <w:spacing w:val="-20"/>
          <w:lang w:val="id-ID"/>
        </w:rPr>
      </w:pPr>
    </w:p>
    <w:p w14:paraId="2316B731" w14:textId="77777777" w:rsidR="00FA5351" w:rsidRPr="00CA5495" w:rsidRDefault="00FA5351" w:rsidP="00CA5495">
      <w:pPr>
        <w:pStyle w:val="Default"/>
        <w:spacing w:line="360" w:lineRule="auto"/>
        <w:jc w:val="center"/>
        <w:rPr>
          <w:rFonts w:ascii="Bookman Old Style" w:hAnsi="Bookman Old Style"/>
          <w:lang w:val="id-ID"/>
        </w:rPr>
      </w:pPr>
      <w:r w:rsidRPr="008750EE">
        <w:rPr>
          <w:rFonts w:ascii="Bookman Old Style" w:hAnsi="Bookman Old Style"/>
          <w:b/>
          <w:lang w:val="de-DE"/>
        </w:rPr>
        <w:t>DAFTAR PUSTAKA</w:t>
      </w:r>
    </w:p>
    <w:p w14:paraId="397E91AB" w14:textId="77777777" w:rsidR="00FA5351" w:rsidRPr="00CA5495" w:rsidRDefault="00FA5351" w:rsidP="00FA5351">
      <w:pPr>
        <w:pStyle w:val="FootnoteText"/>
        <w:spacing w:line="360" w:lineRule="auto"/>
        <w:jc w:val="both"/>
        <w:rPr>
          <w:rFonts w:ascii="Bookman Old Style" w:hAnsi="Bookman Old Style"/>
          <w:b/>
          <w:sz w:val="24"/>
          <w:szCs w:val="24"/>
          <w:lang w:val="id-ID"/>
        </w:rPr>
      </w:pPr>
    </w:p>
    <w:p w14:paraId="47A70FCF" w14:textId="77777777" w:rsidR="00FA5351" w:rsidRPr="00CA5495" w:rsidRDefault="00FA5351" w:rsidP="00FA5351">
      <w:pPr>
        <w:pStyle w:val="FootnoteText"/>
        <w:spacing w:line="360" w:lineRule="auto"/>
        <w:ind w:left="567" w:hanging="567"/>
        <w:jc w:val="both"/>
        <w:rPr>
          <w:rFonts w:ascii="Bookman Old Style" w:hAnsi="Bookman Old Style"/>
          <w:b/>
          <w:sz w:val="24"/>
          <w:szCs w:val="24"/>
          <w:lang w:val="id-ID"/>
        </w:rPr>
      </w:pPr>
      <w:r w:rsidRPr="00CA5495">
        <w:rPr>
          <w:rFonts w:ascii="Bookman Old Style" w:hAnsi="Bookman Old Style"/>
          <w:b/>
          <w:sz w:val="24"/>
          <w:szCs w:val="24"/>
          <w:lang w:val="id-ID"/>
        </w:rPr>
        <w:t>Peraturan Perundang-undangan</w:t>
      </w:r>
    </w:p>
    <w:p w14:paraId="6F164500" w14:textId="77777777" w:rsidR="00FA5351" w:rsidRPr="00CA5495" w:rsidRDefault="00FA5351" w:rsidP="00FA5351">
      <w:pPr>
        <w:pStyle w:val="FootnoteText"/>
        <w:spacing w:line="360" w:lineRule="auto"/>
        <w:ind w:left="567" w:hanging="567"/>
        <w:jc w:val="both"/>
        <w:rPr>
          <w:rFonts w:ascii="Bookman Old Style" w:hAnsi="Bookman Old Style"/>
          <w:sz w:val="24"/>
          <w:szCs w:val="24"/>
        </w:rPr>
      </w:pPr>
      <w:r w:rsidRPr="00CA5495">
        <w:rPr>
          <w:rFonts w:ascii="Bookman Old Style" w:hAnsi="Bookman Old Style"/>
          <w:sz w:val="24"/>
          <w:szCs w:val="24"/>
        </w:rPr>
        <w:t>Undang-Undang Dasar Negara Republik Indonesia Tahun 1945.</w:t>
      </w:r>
    </w:p>
    <w:p w14:paraId="4461F1CF" w14:textId="77777777" w:rsidR="00FA5351" w:rsidRPr="00CA5495" w:rsidRDefault="00FA5351" w:rsidP="00FA5351">
      <w:pPr>
        <w:pStyle w:val="FootnoteText"/>
        <w:spacing w:line="360" w:lineRule="auto"/>
        <w:ind w:left="567" w:hanging="567"/>
        <w:jc w:val="both"/>
        <w:rPr>
          <w:rFonts w:ascii="Bookman Old Style" w:hAnsi="Bookman Old Style"/>
          <w:color w:val="000000"/>
          <w:sz w:val="24"/>
          <w:szCs w:val="24"/>
          <w:lang w:val="id-ID"/>
        </w:rPr>
      </w:pPr>
      <w:r w:rsidRPr="00CA5495">
        <w:rPr>
          <w:rFonts w:ascii="Bookman Old Style" w:hAnsi="Bookman Old Style"/>
          <w:bCs/>
          <w:sz w:val="24"/>
          <w:szCs w:val="24"/>
        </w:rPr>
        <w:t>Undang-Undang Nomor 26 Tahun 20O7 tentang Penataan Ruang.</w:t>
      </w:r>
    </w:p>
    <w:p w14:paraId="7C865FBF" w14:textId="77777777" w:rsidR="00FA5351" w:rsidRPr="00CA5495" w:rsidRDefault="00FA5351" w:rsidP="00FA5351">
      <w:pPr>
        <w:pStyle w:val="FootnoteText"/>
        <w:spacing w:line="360" w:lineRule="auto"/>
        <w:ind w:left="567" w:hanging="567"/>
        <w:jc w:val="both"/>
        <w:rPr>
          <w:rFonts w:ascii="Bookman Old Style" w:hAnsi="Bookman Old Style"/>
          <w:sz w:val="24"/>
          <w:szCs w:val="24"/>
        </w:rPr>
      </w:pPr>
      <w:r w:rsidRPr="00CA5495">
        <w:rPr>
          <w:rFonts w:ascii="Bookman Old Style" w:hAnsi="Bookman Old Style"/>
          <w:sz w:val="24"/>
          <w:szCs w:val="24"/>
        </w:rPr>
        <w:t>Undang-Undang Nomor 10 Tahun 2009 tentang Kepariwisataan.</w:t>
      </w:r>
    </w:p>
    <w:p w14:paraId="4A142284" w14:textId="77777777" w:rsidR="00FA5351" w:rsidRPr="00CA5495" w:rsidRDefault="00FA5351" w:rsidP="00FA5351">
      <w:pPr>
        <w:pStyle w:val="FootnoteText"/>
        <w:spacing w:line="360" w:lineRule="auto"/>
        <w:ind w:left="567" w:hanging="567"/>
        <w:jc w:val="both"/>
        <w:rPr>
          <w:rFonts w:ascii="Bookman Old Style" w:hAnsi="Bookman Old Style"/>
          <w:sz w:val="24"/>
          <w:szCs w:val="24"/>
        </w:rPr>
      </w:pPr>
      <w:r w:rsidRPr="00CA5495">
        <w:rPr>
          <w:rFonts w:ascii="Bookman Old Style" w:hAnsi="Bookman Old Style"/>
          <w:color w:val="000000"/>
          <w:sz w:val="24"/>
          <w:szCs w:val="24"/>
          <w:lang w:val="id-ID"/>
        </w:rPr>
        <w:t>Undang-Undang</w:t>
      </w:r>
      <w:r w:rsidRPr="00CA5495">
        <w:rPr>
          <w:rFonts w:ascii="Bookman Old Style" w:hAnsi="Bookman Old Style"/>
          <w:bCs/>
          <w:sz w:val="24"/>
          <w:szCs w:val="24"/>
        </w:rPr>
        <w:t xml:space="preserve"> Nomor 12 Tahun 2011</w:t>
      </w:r>
      <w:r w:rsidRPr="00CA5495">
        <w:rPr>
          <w:rFonts w:ascii="Bookman Old Style" w:hAnsi="Bookman Old Style"/>
          <w:color w:val="000000"/>
          <w:sz w:val="24"/>
          <w:szCs w:val="24"/>
          <w:lang w:val="id-ID"/>
        </w:rPr>
        <w:t xml:space="preserve"> tentang Pembentukan Peraturan Perundang-Undangan.</w:t>
      </w:r>
    </w:p>
    <w:p w14:paraId="017CECA9" w14:textId="77777777" w:rsidR="00FA5351" w:rsidRPr="00CA5495" w:rsidRDefault="00FA5351" w:rsidP="00FA5351">
      <w:pPr>
        <w:pStyle w:val="FootnoteText"/>
        <w:spacing w:line="360" w:lineRule="auto"/>
        <w:ind w:left="567" w:hanging="567"/>
        <w:jc w:val="both"/>
        <w:rPr>
          <w:rFonts w:ascii="Bookman Old Style" w:hAnsi="Bookman Old Style"/>
          <w:color w:val="000000"/>
          <w:sz w:val="24"/>
          <w:szCs w:val="24"/>
          <w:lang w:val="id-ID"/>
        </w:rPr>
      </w:pPr>
      <w:r w:rsidRPr="00CA5495">
        <w:rPr>
          <w:rFonts w:ascii="Bookman Old Style" w:hAnsi="Bookman Old Style"/>
          <w:color w:val="000000"/>
          <w:sz w:val="24"/>
          <w:szCs w:val="24"/>
          <w:lang w:val="id-ID"/>
        </w:rPr>
        <w:t>Undang-Undang Nomor 13 Tahun 2022 tentang Perubahan Kedua atas Undang-Undang Nomor 12 Tahun 2011 tentang Pembentukan Peraturan Perundang-Undangan.</w:t>
      </w:r>
    </w:p>
    <w:p w14:paraId="308FC68B" w14:textId="77777777" w:rsidR="00FA5351" w:rsidRPr="00CA5495" w:rsidRDefault="00FA5351" w:rsidP="00FA5351">
      <w:pPr>
        <w:pStyle w:val="FootnoteText"/>
        <w:spacing w:line="360" w:lineRule="auto"/>
        <w:ind w:left="567" w:hanging="567"/>
        <w:jc w:val="both"/>
        <w:rPr>
          <w:rFonts w:ascii="Bookman Old Style" w:hAnsi="Bookman Old Style"/>
          <w:sz w:val="24"/>
          <w:szCs w:val="24"/>
        </w:rPr>
      </w:pPr>
      <w:r w:rsidRPr="00CA5495">
        <w:rPr>
          <w:rFonts w:ascii="Bookman Old Style" w:hAnsi="Bookman Old Style"/>
          <w:sz w:val="24"/>
          <w:szCs w:val="24"/>
        </w:rPr>
        <w:t>UU Nomor 6 Tahun 2023 tentang Penetapan Peraturan Pemerintah Pengganti Undang-Undang Nomor 2 Tahun 2022 tentang Cipta Kerja Menjadi Undang-Undang.</w:t>
      </w:r>
    </w:p>
    <w:p w14:paraId="16C0905A" w14:textId="77777777" w:rsidR="00FA5351" w:rsidRPr="00CA5495" w:rsidRDefault="00FA5351" w:rsidP="00FA5351">
      <w:pPr>
        <w:pStyle w:val="FootnoteText"/>
        <w:spacing w:line="360" w:lineRule="auto"/>
        <w:ind w:left="567" w:hanging="567"/>
        <w:jc w:val="both"/>
        <w:rPr>
          <w:rFonts w:ascii="Bookman Old Style" w:hAnsi="Bookman Old Style"/>
          <w:color w:val="000000"/>
          <w:sz w:val="24"/>
          <w:szCs w:val="24"/>
          <w:shd w:val="clear" w:color="auto" w:fill="FFFFFF"/>
        </w:rPr>
      </w:pPr>
      <w:r w:rsidRPr="00CA5495">
        <w:rPr>
          <w:rFonts w:ascii="Bookman Old Style" w:hAnsi="Bookman Old Style"/>
          <w:color w:val="000000"/>
          <w:sz w:val="24"/>
          <w:szCs w:val="24"/>
          <w:shd w:val="clear" w:color="auto" w:fill="FFFFFF"/>
        </w:rPr>
        <w:t>Undang-Undang Nomor 4 Tahun 2023 tentang Pengembangan dan Penguatan Sektor Keuangan.</w:t>
      </w:r>
    </w:p>
    <w:p w14:paraId="746E811B" w14:textId="77777777" w:rsidR="00FA5351" w:rsidRPr="00CA5495" w:rsidRDefault="00FA5351" w:rsidP="00FA5351">
      <w:pPr>
        <w:pStyle w:val="FootnoteText"/>
        <w:spacing w:line="360" w:lineRule="auto"/>
        <w:ind w:left="567" w:hanging="567"/>
        <w:jc w:val="both"/>
        <w:rPr>
          <w:rFonts w:ascii="Bookman Old Style" w:hAnsi="Bookman Old Style"/>
          <w:color w:val="000000"/>
          <w:sz w:val="24"/>
          <w:szCs w:val="24"/>
          <w:shd w:val="clear" w:color="auto" w:fill="FFFFFF"/>
        </w:rPr>
      </w:pPr>
      <w:r w:rsidRPr="00CA5495">
        <w:rPr>
          <w:rFonts w:ascii="Bookman Old Style" w:hAnsi="Bookman Old Style"/>
          <w:color w:val="000000"/>
          <w:sz w:val="24"/>
          <w:szCs w:val="24"/>
          <w:shd w:val="clear" w:color="auto" w:fill="FFFFFF"/>
        </w:rPr>
        <w:t>Undang-Undang Nomor 17 Tahun 2023 tentang Kesehatan.</w:t>
      </w:r>
    </w:p>
    <w:p w14:paraId="4E5BD80A" w14:textId="77777777" w:rsidR="00FA5351" w:rsidRPr="00CA5495" w:rsidRDefault="00FA5351" w:rsidP="00FA5351">
      <w:pPr>
        <w:pStyle w:val="FootnoteText"/>
        <w:spacing w:line="360" w:lineRule="auto"/>
        <w:ind w:left="567" w:hanging="567"/>
        <w:jc w:val="both"/>
        <w:rPr>
          <w:rFonts w:ascii="Bookman Old Style" w:hAnsi="Bookman Old Style"/>
          <w:sz w:val="24"/>
          <w:szCs w:val="24"/>
        </w:rPr>
      </w:pPr>
      <w:r w:rsidRPr="00CA5495">
        <w:rPr>
          <w:rFonts w:ascii="Bookman Old Style" w:hAnsi="Bookman Old Style"/>
          <w:sz w:val="24"/>
          <w:szCs w:val="24"/>
        </w:rPr>
        <w:t>Undang-Undang Nomor 3 Tahun 2024 tentang Perubahan Kedua atas Undang-Undang Nomor 6 Tahun 2014 tentang Desa.</w:t>
      </w:r>
    </w:p>
    <w:p w14:paraId="347BD704" w14:textId="77777777" w:rsidR="00FA5351" w:rsidRPr="00CA5495" w:rsidRDefault="00FA5351" w:rsidP="00FA5351">
      <w:pPr>
        <w:pStyle w:val="FootnoteText"/>
        <w:spacing w:line="360" w:lineRule="auto"/>
        <w:jc w:val="both"/>
        <w:rPr>
          <w:rFonts w:ascii="Bookman Old Style" w:hAnsi="Bookman Old Style"/>
          <w:b/>
          <w:sz w:val="24"/>
          <w:szCs w:val="24"/>
          <w:lang w:val="id-ID"/>
        </w:rPr>
      </w:pPr>
    </w:p>
    <w:p w14:paraId="0DF49710" w14:textId="77777777" w:rsidR="00FA5351" w:rsidRPr="00CA5495" w:rsidRDefault="00FA5351" w:rsidP="00FA5351">
      <w:pPr>
        <w:pStyle w:val="FootnoteText"/>
        <w:spacing w:line="360" w:lineRule="auto"/>
        <w:ind w:left="567" w:hanging="567"/>
        <w:jc w:val="both"/>
        <w:rPr>
          <w:rStyle w:val="apple-style-span"/>
          <w:rFonts w:ascii="Bookman Old Style" w:hAnsi="Bookman Old Style"/>
          <w:b/>
          <w:sz w:val="24"/>
          <w:szCs w:val="24"/>
          <w:lang w:val="id-ID"/>
        </w:rPr>
      </w:pPr>
      <w:r w:rsidRPr="00CA5495">
        <w:rPr>
          <w:rFonts w:ascii="Bookman Old Style" w:hAnsi="Bookman Old Style"/>
          <w:b/>
          <w:sz w:val="24"/>
          <w:szCs w:val="24"/>
          <w:lang w:val="id-ID"/>
        </w:rPr>
        <w:lastRenderedPageBreak/>
        <w:t>Buku</w:t>
      </w:r>
    </w:p>
    <w:p w14:paraId="7B53F5C9" w14:textId="77777777" w:rsidR="00FA5351" w:rsidRPr="00CA5495" w:rsidRDefault="00FA5351" w:rsidP="00FA5351">
      <w:pPr>
        <w:pStyle w:val="ListParagraph"/>
        <w:autoSpaceDE w:val="0"/>
        <w:autoSpaceDN w:val="0"/>
        <w:adjustRightInd w:val="0"/>
        <w:spacing w:after="0" w:line="360" w:lineRule="auto"/>
        <w:ind w:left="567" w:hanging="567"/>
        <w:jc w:val="both"/>
        <w:rPr>
          <w:rFonts w:ascii="Bookman Old Style" w:hAnsi="Bookman Old Style"/>
          <w:sz w:val="24"/>
          <w:szCs w:val="24"/>
        </w:rPr>
      </w:pPr>
      <w:r w:rsidRPr="00CA5495">
        <w:rPr>
          <w:rFonts w:ascii="Bookman Old Style" w:hAnsi="Bookman Old Style"/>
          <w:sz w:val="24"/>
          <w:szCs w:val="24"/>
        </w:rPr>
        <w:t xml:space="preserve">Ali, H. Zainuddin. </w:t>
      </w:r>
      <w:r w:rsidRPr="00CA5495">
        <w:rPr>
          <w:rFonts w:ascii="Bookman Old Style" w:hAnsi="Bookman Old Style"/>
          <w:i/>
          <w:iCs/>
          <w:sz w:val="24"/>
          <w:szCs w:val="24"/>
        </w:rPr>
        <w:t>Metode Penelitian Hukum</w:t>
      </w:r>
      <w:r w:rsidRPr="00CA5495">
        <w:rPr>
          <w:rFonts w:ascii="Bookman Old Style" w:hAnsi="Bookman Old Style"/>
          <w:sz w:val="24"/>
          <w:szCs w:val="24"/>
        </w:rPr>
        <w:t>. Jakarta: Sinar Grafika, Cetakan ke 8, 2016.</w:t>
      </w:r>
    </w:p>
    <w:p w14:paraId="5F0909F7" w14:textId="77777777" w:rsidR="00FA5351" w:rsidRPr="00CA5495" w:rsidRDefault="00FA5351" w:rsidP="00FA5351">
      <w:pPr>
        <w:pStyle w:val="FootnoteText"/>
        <w:spacing w:line="360" w:lineRule="auto"/>
        <w:ind w:left="567" w:hanging="567"/>
        <w:jc w:val="both"/>
        <w:rPr>
          <w:rFonts w:ascii="Bookman Old Style" w:hAnsi="Bookman Old Style"/>
          <w:sz w:val="24"/>
          <w:szCs w:val="24"/>
        </w:rPr>
      </w:pPr>
      <w:r w:rsidRPr="00CA5495">
        <w:rPr>
          <w:rFonts w:ascii="Bookman Old Style" w:hAnsi="Bookman Old Style"/>
          <w:sz w:val="24"/>
          <w:szCs w:val="24"/>
        </w:rPr>
        <w:t xml:space="preserve">Anggono, Bayu Dwi. </w:t>
      </w:r>
      <w:r w:rsidRPr="00CA5495">
        <w:rPr>
          <w:rFonts w:ascii="Bookman Old Style" w:hAnsi="Bookman Old Style"/>
          <w:i/>
          <w:iCs/>
          <w:sz w:val="24"/>
          <w:szCs w:val="24"/>
        </w:rPr>
        <w:t>Pokok-Pokok Pemikiran Penataan Peraturan Perundang-Undangan di Indonesia</w:t>
      </w:r>
      <w:r w:rsidRPr="00CA5495">
        <w:rPr>
          <w:rFonts w:ascii="Bookman Old Style" w:hAnsi="Bookman Old Style"/>
          <w:sz w:val="24"/>
          <w:szCs w:val="24"/>
        </w:rPr>
        <w:t>. Jakarta: Konstitusi Press, 2020.</w:t>
      </w:r>
    </w:p>
    <w:p w14:paraId="78D042C9" w14:textId="77777777" w:rsidR="00FA5351" w:rsidRPr="00CA5495" w:rsidRDefault="00FA5351" w:rsidP="00FA5351">
      <w:pPr>
        <w:pStyle w:val="ListParagraph"/>
        <w:autoSpaceDE w:val="0"/>
        <w:autoSpaceDN w:val="0"/>
        <w:adjustRightInd w:val="0"/>
        <w:spacing w:after="0" w:line="360" w:lineRule="auto"/>
        <w:ind w:left="567" w:hanging="567"/>
        <w:jc w:val="both"/>
        <w:rPr>
          <w:rFonts w:ascii="Bookman Old Style" w:hAnsi="Bookman Old Style"/>
          <w:sz w:val="24"/>
          <w:szCs w:val="24"/>
        </w:rPr>
      </w:pPr>
      <w:r w:rsidRPr="00CA5495">
        <w:rPr>
          <w:rFonts w:ascii="Bookman Old Style" w:hAnsi="Bookman Old Style"/>
          <w:sz w:val="24"/>
          <w:szCs w:val="24"/>
        </w:rPr>
        <w:t xml:space="preserve">Asshiddiqie, Jimly. </w:t>
      </w:r>
      <w:r w:rsidRPr="00CA5495">
        <w:rPr>
          <w:rFonts w:ascii="Bookman Old Style" w:hAnsi="Bookman Old Style"/>
          <w:i/>
          <w:iCs/>
          <w:sz w:val="24"/>
          <w:szCs w:val="24"/>
        </w:rPr>
        <w:t>Omnibus Law dan Penerapannya di Indonesia</w:t>
      </w:r>
      <w:r w:rsidRPr="00CA5495">
        <w:rPr>
          <w:rFonts w:ascii="Bookman Old Style" w:hAnsi="Bookman Old Style"/>
          <w:sz w:val="24"/>
          <w:szCs w:val="24"/>
        </w:rPr>
        <w:t>. Jakarta: Konstitusi Press, 2020.</w:t>
      </w:r>
    </w:p>
    <w:p w14:paraId="689F1519" w14:textId="77777777" w:rsidR="00FA5351" w:rsidRPr="00CA5495" w:rsidRDefault="00FA5351" w:rsidP="00FA5351">
      <w:pPr>
        <w:pStyle w:val="ListParagraph"/>
        <w:autoSpaceDE w:val="0"/>
        <w:autoSpaceDN w:val="0"/>
        <w:adjustRightInd w:val="0"/>
        <w:spacing w:after="0" w:line="360" w:lineRule="auto"/>
        <w:ind w:left="567" w:hanging="567"/>
        <w:jc w:val="both"/>
        <w:rPr>
          <w:rFonts w:ascii="Bookman Old Style" w:hAnsi="Bookman Old Style"/>
          <w:iCs/>
          <w:sz w:val="24"/>
          <w:szCs w:val="24"/>
        </w:rPr>
      </w:pPr>
      <w:r w:rsidRPr="00CA5495">
        <w:rPr>
          <w:rFonts w:ascii="Bookman Old Style" w:hAnsi="Bookman Old Style"/>
          <w:sz w:val="24"/>
          <w:szCs w:val="24"/>
        </w:rPr>
        <w:t xml:space="preserve">Asshiddiqie, Jimly. </w:t>
      </w:r>
      <w:r w:rsidRPr="00CA5495">
        <w:rPr>
          <w:rFonts w:ascii="Bookman Old Style" w:hAnsi="Bookman Old Style"/>
          <w:i/>
          <w:sz w:val="24"/>
          <w:szCs w:val="24"/>
        </w:rPr>
        <w:t xml:space="preserve">Perihal Undang-Undang, Cetakan Kelima. </w:t>
      </w:r>
      <w:r w:rsidRPr="00CA5495">
        <w:rPr>
          <w:rFonts w:ascii="Bookman Old Style" w:hAnsi="Bookman Old Style"/>
          <w:iCs/>
          <w:sz w:val="24"/>
          <w:szCs w:val="24"/>
        </w:rPr>
        <w:t>Jakarta: Rajawali Press, 2020.</w:t>
      </w:r>
    </w:p>
    <w:p w14:paraId="39F9587E" w14:textId="77777777" w:rsidR="00FA5351" w:rsidRPr="00CA5495" w:rsidRDefault="00FA5351" w:rsidP="00FA5351">
      <w:pPr>
        <w:pStyle w:val="FootnoteText"/>
        <w:spacing w:line="360" w:lineRule="auto"/>
        <w:ind w:left="567" w:hanging="567"/>
        <w:jc w:val="both"/>
        <w:rPr>
          <w:rFonts w:ascii="Bookman Old Style" w:hAnsi="Bookman Old Style"/>
          <w:sz w:val="24"/>
          <w:szCs w:val="24"/>
        </w:rPr>
      </w:pPr>
      <w:r w:rsidRPr="00CA5495">
        <w:rPr>
          <w:rFonts w:ascii="Bookman Old Style" w:hAnsi="Bookman Old Style"/>
          <w:sz w:val="24"/>
          <w:szCs w:val="24"/>
        </w:rPr>
        <w:t xml:space="preserve">Marzuki, Peter Mahmud. </w:t>
      </w:r>
      <w:r w:rsidRPr="00CA5495">
        <w:rPr>
          <w:rFonts w:ascii="Bookman Old Style" w:hAnsi="Bookman Old Style"/>
          <w:i/>
          <w:iCs/>
          <w:sz w:val="24"/>
          <w:szCs w:val="24"/>
        </w:rPr>
        <w:t>Penelitian Hukum Edisi Revisi</w:t>
      </w:r>
      <w:r w:rsidRPr="00CA5495">
        <w:rPr>
          <w:rFonts w:ascii="Bookman Old Style" w:hAnsi="Bookman Old Style"/>
          <w:sz w:val="24"/>
          <w:szCs w:val="24"/>
        </w:rPr>
        <w:t>. Jakarta: Prenada Media Group, 2016.</w:t>
      </w:r>
    </w:p>
    <w:p w14:paraId="2DC4AFA5" w14:textId="77777777" w:rsidR="00FA5351" w:rsidRPr="00CA5495" w:rsidRDefault="00FA5351" w:rsidP="00FA5351">
      <w:pPr>
        <w:pStyle w:val="FootnoteText"/>
        <w:spacing w:line="360" w:lineRule="auto"/>
        <w:ind w:left="567" w:hanging="567"/>
        <w:jc w:val="both"/>
        <w:rPr>
          <w:rFonts w:ascii="Bookman Old Style" w:hAnsi="Bookman Old Style"/>
          <w:sz w:val="24"/>
          <w:szCs w:val="24"/>
        </w:rPr>
      </w:pPr>
      <w:r w:rsidRPr="00CA5495">
        <w:rPr>
          <w:rFonts w:ascii="Bookman Old Style" w:hAnsi="Bookman Old Style"/>
          <w:sz w:val="24"/>
          <w:szCs w:val="24"/>
        </w:rPr>
        <w:t xml:space="preserve">Natabaya, H.A.S. </w:t>
      </w:r>
      <w:r w:rsidRPr="00CA5495">
        <w:rPr>
          <w:rFonts w:ascii="Bookman Old Style" w:hAnsi="Bookman Old Style"/>
          <w:i/>
          <w:iCs/>
          <w:sz w:val="24"/>
          <w:szCs w:val="24"/>
        </w:rPr>
        <w:t>Sistem Peraturan Perundang-Undangan Indonesia</w:t>
      </w:r>
      <w:r w:rsidRPr="00CA5495">
        <w:rPr>
          <w:rFonts w:ascii="Bookman Old Style" w:hAnsi="Bookman Old Style"/>
          <w:sz w:val="24"/>
          <w:szCs w:val="24"/>
        </w:rPr>
        <w:t>. Jakarta: Sekretariat Jenderal Mahkamah Konstitusi, 2006.</w:t>
      </w:r>
    </w:p>
    <w:p w14:paraId="6D93068F" w14:textId="77777777" w:rsidR="00FA5351" w:rsidRPr="00CA5495" w:rsidRDefault="00FA5351" w:rsidP="00FA5351">
      <w:pPr>
        <w:pStyle w:val="FootnoteText"/>
        <w:spacing w:line="360" w:lineRule="auto"/>
        <w:ind w:left="567" w:hanging="567"/>
        <w:jc w:val="both"/>
        <w:rPr>
          <w:rFonts w:ascii="Bookman Old Style" w:hAnsi="Bookman Old Style"/>
          <w:sz w:val="24"/>
          <w:szCs w:val="24"/>
        </w:rPr>
      </w:pPr>
      <w:r w:rsidRPr="00CA5495">
        <w:rPr>
          <w:rFonts w:ascii="Bookman Old Style" w:hAnsi="Bookman Old Style"/>
          <w:sz w:val="24"/>
          <w:szCs w:val="24"/>
        </w:rPr>
        <w:t xml:space="preserve">Redi, Ahmad dan Ibnu Sina Chandranegara. </w:t>
      </w:r>
      <w:r w:rsidRPr="00CA5495">
        <w:rPr>
          <w:rFonts w:ascii="Bookman Old Style" w:hAnsi="Bookman Old Style"/>
          <w:i/>
          <w:iCs/>
          <w:sz w:val="24"/>
          <w:szCs w:val="24"/>
        </w:rPr>
        <w:t>Omnibus Law: Diskursus Pengadopsiannya ke dalam Sistem Perundang-Undangan Nasional</w:t>
      </w:r>
      <w:r w:rsidRPr="00CA5495">
        <w:rPr>
          <w:rFonts w:ascii="Bookman Old Style" w:hAnsi="Bookman Old Style"/>
          <w:sz w:val="24"/>
          <w:szCs w:val="24"/>
        </w:rPr>
        <w:t>. Jakarta: Rajawali Press, 2021.</w:t>
      </w:r>
    </w:p>
    <w:p w14:paraId="3C6F8FF0" w14:textId="77777777" w:rsidR="00FA5351" w:rsidRPr="00CA5495" w:rsidRDefault="00FA5351" w:rsidP="00FA5351">
      <w:pPr>
        <w:pStyle w:val="FootnoteText"/>
        <w:spacing w:line="360" w:lineRule="auto"/>
        <w:ind w:left="567" w:hanging="567"/>
        <w:jc w:val="both"/>
        <w:rPr>
          <w:rFonts w:ascii="Bookman Old Style" w:hAnsi="Bookman Old Style"/>
          <w:sz w:val="24"/>
          <w:szCs w:val="24"/>
        </w:rPr>
      </w:pPr>
      <w:r w:rsidRPr="00CA5495">
        <w:rPr>
          <w:rFonts w:ascii="Bookman Old Style" w:hAnsi="Bookman Old Style"/>
          <w:sz w:val="24"/>
          <w:szCs w:val="24"/>
        </w:rPr>
        <w:t xml:space="preserve">S, Maria Farida Indrati. </w:t>
      </w:r>
      <w:r w:rsidRPr="00CA5495">
        <w:rPr>
          <w:rFonts w:ascii="Bookman Old Style" w:hAnsi="Bookman Old Style"/>
          <w:i/>
          <w:sz w:val="24"/>
          <w:szCs w:val="24"/>
        </w:rPr>
        <w:t>Ilmu Perundang-Undangan</w:t>
      </w:r>
      <w:r w:rsidRPr="00CA5495">
        <w:rPr>
          <w:rFonts w:ascii="Bookman Old Style" w:hAnsi="Bookman Old Style"/>
          <w:sz w:val="24"/>
          <w:szCs w:val="24"/>
        </w:rPr>
        <w:t xml:space="preserve">, </w:t>
      </w:r>
      <w:r w:rsidRPr="00CA5495">
        <w:rPr>
          <w:rFonts w:ascii="Bookman Old Style" w:hAnsi="Bookman Old Style"/>
          <w:i/>
          <w:sz w:val="24"/>
          <w:szCs w:val="24"/>
          <w:lang w:val="en-AU"/>
        </w:rPr>
        <w:t xml:space="preserve">Jenis, Fungsi, dan Materi Muatan. </w:t>
      </w:r>
      <w:r w:rsidRPr="00CA5495">
        <w:rPr>
          <w:rFonts w:ascii="Bookman Old Style" w:hAnsi="Bookman Old Style"/>
          <w:sz w:val="24"/>
          <w:szCs w:val="24"/>
        </w:rPr>
        <w:t>Yogyakarta: Kanisius, 2007.</w:t>
      </w:r>
    </w:p>
    <w:p w14:paraId="1EF1CAEC" w14:textId="77777777" w:rsidR="00FA5351" w:rsidRPr="00CA5495" w:rsidRDefault="00FA5351" w:rsidP="00FA5351">
      <w:pPr>
        <w:pStyle w:val="FootnoteText"/>
        <w:spacing w:line="360" w:lineRule="auto"/>
        <w:ind w:left="567" w:hanging="567"/>
        <w:jc w:val="both"/>
        <w:rPr>
          <w:rFonts w:ascii="Bookman Old Style" w:hAnsi="Bookman Old Style"/>
          <w:sz w:val="24"/>
          <w:szCs w:val="24"/>
        </w:rPr>
      </w:pPr>
      <w:r w:rsidRPr="00CA5495">
        <w:rPr>
          <w:rFonts w:ascii="Bookman Old Style" w:hAnsi="Bookman Old Style"/>
          <w:sz w:val="24"/>
          <w:szCs w:val="24"/>
        </w:rPr>
        <w:t xml:space="preserve">Setiadi, Wicipto. </w:t>
      </w:r>
      <w:r w:rsidRPr="00CA5495">
        <w:rPr>
          <w:rFonts w:ascii="Bookman Old Style" w:hAnsi="Bookman Old Style"/>
          <w:i/>
          <w:iCs/>
          <w:sz w:val="24"/>
          <w:szCs w:val="24"/>
        </w:rPr>
        <w:t xml:space="preserve">Ilmu dan Pembentukan Peraturan Perundang-Undangan. </w:t>
      </w:r>
      <w:r w:rsidRPr="00CA5495">
        <w:rPr>
          <w:rFonts w:ascii="Bookman Old Style" w:hAnsi="Bookman Old Style"/>
          <w:sz w:val="24"/>
          <w:szCs w:val="24"/>
        </w:rPr>
        <w:t>Jakarta: Damera Press, 2022.</w:t>
      </w:r>
    </w:p>
    <w:p w14:paraId="3D028651" w14:textId="77777777" w:rsidR="00FA5351" w:rsidRPr="00CA5495" w:rsidRDefault="00FA5351" w:rsidP="00FA5351">
      <w:pPr>
        <w:spacing w:line="360" w:lineRule="auto"/>
        <w:ind w:left="567" w:hanging="567"/>
        <w:jc w:val="both"/>
        <w:rPr>
          <w:rFonts w:ascii="Bookman Old Style" w:hAnsi="Bookman Old Style"/>
        </w:rPr>
      </w:pPr>
      <w:r w:rsidRPr="00CA5495">
        <w:rPr>
          <w:rFonts w:ascii="Bookman Old Style" w:hAnsi="Bookman Old Style"/>
        </w:rPr>
        <w:t xml:space="preserve">Sihombing, Eka NAM, dan Ali Marwan HSB. </w:t>
      </w:r>
      <w:r w:rsidRPr="00CA5495">
        <w:rPr>
          <w:rFonts w:ascii="Bookman Old Style" w:hAnsi="Bookman Old Style"/>
          <w:i/>
          <w:iCs/>
        </w:rPr>
        <w:t>Ilmu Perundang-Undangan</w:t>
      </w:r>
      <w:r w:rsidRPr="00CA5495">
        <w:rPr>
          <w:rFonts w:ascii="Bookman Old Style" w:hAnsi="Bookman Old Style"/>
        </w:rPr>
        <w:t>. Malang: Setara Press, 2021.</w:t>
      </w:r>
    </w:p>
    <w:p w14:paraId="24E7AF50" w14:textId="77777777" w:rsidR="00FA5351" w:rsidRPr="00CA5495" w:rsidRDefault="00FA5351" w:rsidP="00FA5351">
      <w:pPr>
        <w:pStyle w:val="ListParagraph"/>
        <w:autoSpaceDE w:val="0"/>
        <w:autoSpaceDN w:val="0"/>
        <w:adjustRightInd w:val="0"/>
        <w:spacing w:after="0" w:line="360" w:lineRule="auto"/>
        <w:ind w:left="0"/>
        <w:jc w:val="both"/>
        <w:rPr>
          <w:rFonts w:ascii="Bookman Old Style" w:hAnsi="Bookman Old Style"/>
          <w:sz w:val="24"/>
          <w:szCs w:val="24"/>
        </w:rPr>
      </w:pPr>
    </w:p>
    <w:p w14:paraId="673D5A64" w14:textId="77777777" w:rsidR="00FA5351" w:rsidRPr="00CA5495" w:rsidRDefault="00FA5351" w:rsidP="00FA5351">
      <w:pPr>
        <w:pStyle w:val="ListParagraph"/>
        <w:autoSpaceDE w:val="0"/>
        <w:autoSpaceDN w:val="0"/>
        <w:adjustRightInd w:val="0"/>
        <w:spacing w:after="0" w:line="360" w:lineRule="auto"/>
        <w:ind w:left="567" w:hanging="567"/>
        <w:jc w:val="both"/>
        <w:rPr>
          <w:rFonts w:ascii="Bookman Old Style" w:hAnsi="Bookman Old Style"/>
          <w:b/>
          <w:sz w:val="24"/>
          <w:szCs w:val="24"/>
          <w:lang w:eastAsia="x-none"/>
        </w:rPr>
      </w:pPr>
      <w:r w:rsidRPr="00CA5495">
        <w:rPr>
          <w:rFonts w:ascii="Bookman Old Style" w:hAnsi="Bookman Old Style"/>
          <w:b/>
          <w:sz w:val="24"/>
          <w:szCs w:val="24"/>
          <w:lang w:eastAsia="x-none"/>
        </w:rPr>
        <w:t>Jurnal</w:t>
      </w:r>
    </w:p>
    <w:p w14:paraId="37C18F5C" w14:textId="77777777" w:rsidR="00FA5351" w:rsidRPr="00CA5495" w:rsidRDefault="00FA5351" w:rsidP="00FA5351">
      <w:pPr>
        <w:pStyle w:val="FootnoteText"/>
        <w:spacing w:line="360" w:lineRule="auto"/>
        <w:ind w:left="567" w:hanging="567"/>
        <w:jc w:val="both"/>
        <w:rPr>
          <w:rFonts w:ascii="Bookman Old Style" w:hAnsi="Bookman Old Style"/>
          <w:sz w:val="24"/>
          <w:szCs w:val="24"/>
        </w:rPr>
      </w:pPr>
      <w:r w:rsidRPr="00CA5495">
        <w:rPr>
          <w:rFonts w:ascii="Bookman Old Style" w:hAnsi="Bookman Old Style"/>
          <w:sz w:val="24"/>
          <w:szCs w:val="24"/>
        </w:rPr>
        <w:t xml:space="preserve">Anggono, Bayu Dwi. </w:t>
      </w:r>
      <w:r w:rsidRPr="00CA5495">
        <w:rPr>
          <w:rFonts w:ascii="Bookman Old Style" w:hAnsi="Bookman Old Style"/>
          <w:i/>
          <w:iCs/>
          <w:sz w:val="24"/>
          <w:szCs w:val="24"/>
        </w:rPr>
        <w:t>Omnibus Law sebagai Teknik Pembentukan Undang-Undang: Peluang Adopsi dan Tantangannya dalam Sistem Perundang Undangan Indonesia</w:t>
      </w:r>
      <w:r w:rsidRPr="00CA5495">
        <w:rPr>
          <w:rFonts w:ascii="Bookman Old Style" w:hAnsi="Bookman Old Style"/>
          <w:sz w:val="24"/>
          <w:szCs w:val="24"/>
        </w:rPr>
        <w:t>. Jurnal Rechtsvinding, Vol. 9 No.1, 2020.</w:t>
      </w:r>
    </w:p>
    <w:p w14:paraId="17A59EE1" w14:textId="77777777" w:rsidR="00FA5351" w:rsidRPr="00CA5495" w:rsidRDefault="00FA5351" w:rsidP="00FA5351">
      <w:pPr>
        <w:pStyle w:val="FootnoteText"/>
        <w:spacing w:line="360" w:lineRule="auto"/>
        <w:ind w:left="567" w:hanging="567"/>
        <w:jc w:val="both"/>
        <w:rPr>
          <w:rFonts w:ascii="Bookman Old Style" w:hAnsi="Bookman Old Style"/>
          <w:sz w:val="24"/>
          <w:szCs w:val="24"/>
        </w:rPr>
      </w:pPr>
      <w:r w:rsidRPr="00CA5495">
        <w:rPr>
          <w:rFonts w:ascii="Bookman Old Style" w:hAnsi="Bookman Old Style"/>
          <w:sz w:val="24"/>
          <w:szCs w:val="24"/>
        </w:rPr>
        <w:lastRenderedPageBreak/>
        <w:t xml:space="preserve">Dhikshita, Ida Bagus Gede Putra Agung et.al. </w:t>
      </w:r>
      <w:r w:rsidRPr="00CA5495">
        <w:rPr>
          <w:rFonts w:ascii="Bookman Old Style" w:hAnsi="Bookman Old Style"/>
          <w:i/>
          <w:iCs/>
          <w:sz w:val="24"/>
          <w:szCs w:val="24"/>
        </w:rPr>
        <w:t>Politik Hukum dan Quo Vadis Pembentukan Undang-Undang dengan Metode Omnibus Law di Indonesia</w:t>
      </w:r>
      <w:r w:rsidRPr="00CA5495">
        <w:rPr>
          <w:rFonts w:ascii="Bookman Old Style" w:hAnsi="Bookman Old Style"/>
          <w:sz w:val="24"/>
          <w:szCs w:val="24"/>
        </w:rPr>
        <w:t>. Jurnal Legislasi Indonesia, Vol. 19 No. 2, 2022.</w:t>
      </w:r>
    </w:p>
    <w:p w14:paraId="47CCEB24" w14:textId="77777777" w:rsidR="00FA5351" w:rsidRPr="00CA5495" w:rsidRDefault="00FA5351" w:rsidP="00FA5351">
      <w:pPr>
        <w:pStyle w:val="FootnoteText"/>
        <w:spacing w:line="360" w:lineRule="auto"/>
        <w:ind w:left="567" w:hanging="567"/>
        <w:jc w:val="both"/>
        <w:rPr>
          <w:rFonts w:ascii="Bookman Old Style" w:hAnsi="Bookman Old Style"/>
          <w:sz w:val="24"/>
          <w:szCs w:val="24"/>
        </w:rPr>
      </w:pPr>
      <w:r w:rsidRPr="00CA5495">
        <w:rPr>
          <w:rFonts w:ascii="Bookman Old Style" w:hAnsi="Bookman Old Style"/>
          <w:sz w:val="24"/>
          <w:szCs w:val="24"/>
        </w:rPr>
        <w:t xml:space="preserve">Purwaningtyas, Lovika Augusta et.al. </w:t>
      </w:r>
      <w:r w:rsidRPr="00CA5495">
        <w:rPr>
          <w:rFonts w:ascii="Bookman Old Style" w:hAnsi="Bookman Old Style"/>
          <w:i/>
          <w:iCs/>
          <w:sz w:val="24"/>
          <w:szCs w:val="24"/>
        </w:rPr>
        <w:t>Pendelegasian Wewenang Pembentukan Undang-Undang oleh Undang-Undang</w:t>
      </w:r>
      <w:r w:rsidRPr="00CA5495">
        <w:rPr>
          <w:rFonts w:ascii="Bookman Old Style" w:hAnsi="Bookman Old Style"/>
          <w:sz w:val="24"/>
          <w:szCs w:val="24"/>
        </w:rPr>
        <w:t>. Jurnal Interdisciplinary, Journal on Law, Social, Science, and Humanities, Vol. 4 No. 1, 2023.</w:t>
      </w:r>
    </w:p>
    <w:p w14:paraId="1B658FE8" w14:textId="77777777" w:rsidR="00FA5351" w:rsidRPr="00CA5495" w:rsidRDefault="00FA5351" w:rsidP="00FA5351">
      <w:pPr>
        <w:pStyle w:val="FootnoteText"/>
        <w:spacing w:line="360" w:lineRule="auto"/>
        <w:ind w:left="567" w:hanging="567"/>
        <w:jc w:val="both"/>
        <w:rPr>
          <w:rFonts w:ascii="Bookman Old Style" w:hAnsi="Bookman Old Style"/>
          <w:sz w:val="24"/>
          <w:szCs w:val="24"/>
        </w:rPr>
      </w:pPr>
      <w:r w:rsidRPr="00CA5495">
        <w:rPr>
          <w:rFonts w:ascii="Bookman Old Style" w:hAnsi="Bookman Old Style"/>
          <w:sz w:val="24"/>
          <w:szCs w:val="24"/>
        </w:rPr>
        <w:t xml:space="preserve">Putra, Antoni. </w:t>
      </w:r>
      <w:r w:rsidRPr="00CA5495">
        <w:rPr>
          <w:rFonts w:ascii="Bookman Old Style" w:hAnsi="Bookman Old Style"/>
          <w:i/>
          <w:iCs/>
          <w:sz w:val="24"/>
          <w:szCs w:val="24"/>
        </w:rPr>
        <w:t>Penggunaan Pendekatan Omnibus Law dalam Penyusunan Peraturan Pemerintah</w:t>
      </w:r>
      <w:r w:rsidRPr="00CA5495">
        <w:rPr>
          <w:rFonts w:ascii="Bookman Old Style" w:hAnsi="Bookman Old Style"/>
          <w:sz w:val="24"/>
          <w:szCs w:val="24"/>
        </w:rPr>
        <w:t>. Jurnal Legislasi Indonesia, Vol. 19 No. 2, 2022.</w:t>
      </w:r>
    </w:p>
    <w:p w14:paraId="224E8A3B" w14:textId="77777777" w:rsidR="00FA5351" w:rsidRPr="00CA5495" w:rsidRDefault="00FA5351" w:rsidP="00FA5351">
      <w:pPr>
        <w:pStyle w:val="FootnoteText"/>
        <w:spacing w:line="360" w:lineRule="auto"/>
        <w:ind w:left="567" w:hanging="567"/>
        <w:jc w:val="both"/>
        <w:rPr>
          <w:rFonts w:ascii="Bookman Old Style" w:hAnsi="Bookman Old Style"/>
          <w:sz w:val="24"/>
          <w:szCs w:val="24"/>
        </w:rPr>
      </w:pPr>
      <w:r w:rsidRPr="00CA5495">
        <w:rPr>
          <w:rFonts w:ascii="Bookman Old Style" w:hAnsi="Bookman Old Style"/>
          <w:sz w:val="24"/>
          <w:szCs w:val="24"/>
        </w:rPr>
        <w:t xml:space="preserve">Setiadi, Wicipto. </w:t>
      </w:r>
      <w:r w:rsidRPr="00CA5495">
        <w:rPr>
          <w:rFonts w:ascii="Bookman Old Style" w:hAnsi="Bookman Old Style"/>
          <w:i/>
          <w:iCs/>
          <w:sz w:val="24"/>
          <w:szCs w:val="24"/>
        </w:rPr>
        <w:t>Simplifikasi Regulasi dengan Menggunakan Pendekatan Omnibus Law</w:t>
      </w:r>
      <w:r w:rsidRPr="00CA5495">
        <w:rPr>
          <w:rFonts w:ascii="Bookman Old Style" w:hAnsi="Bookman Old Style"/>
          <w:sz w:val="24"/>
          <w:szCs w:val="24"/>
        </w:rPr>
        <w:t>. Jurnal Rechtsvinding, Vol. 9 No. 1, April 2020.</w:t>
      </w:r>
    </w:p>
    <w:p w14:paraId="3A19AFD5" w14:textId="77777777" w:rsidR="00FA5351" w:rsidRPr="00CA5495" w:rsidRDefault="00FA5351" w:rsidP="00FA5351">
      <w:pPr>
        <w:pStyle w:val="FootnoteText"/>
        <w:spacing w:line="360" w:lineRule="auto"/>
        <w:ind w:left="567" w:hanging="567"/>
        <w:jc w:val="both"/>
        <w:rPr>
          <w:rFonts w:ascii="Bookman Old Style" w:hAnsi="Bookman Old Style"/>
          <w:sz w:val="24"/>
          <w:szCs w:val="24"/>
        </w:rPr>
      </w:pPr>
      <w:r w:rsidRPr="00CA5495">
        <w:rPr>
          <w:rFonts w:ascii="Bookman Old Style" w:hAnsi="Bookman Old Style"/>
          <w:sz w:val="24"/>
          <w:szCs w:val="24"/>
        </w:rPr>
        <w:t xml:space="preserve">Sodikin. </w:t>
      </w:r>
      <w:r w:rsidRPr="00CA5495">
        <w:rPr>
          <w:rFonts w:ascii="Bookman Old Style" w:hAnsi="Bookman Old Style"/>
          <w:i/>
          <w:iCs/>
          <w:sz w:val="24"/>
          <w:szCs w:val="24"/>
        </w:rPr>
        <w:t>Paradigma Undang-Undang dengan Konsep Omnibus Law Berkaitan dengan Norma Hukum yang Berlaku di Indonesia</w:t>
      </w:r>
      <w:r w:rsidRPr="00CA5495">
        <w:rPr>
          <w:rFonts w:ascii="Bookman Old Style" w:hAnsi="Bookman Old Style"/>
          <w:sz w:val="24"/>
          <w:szCs w:val="24"/>
        </w:rPr>
        <w:t>. Jurnal Rechtsvinding, Vol. 9 No. 1, April 2020.</w:t>
      </w:r>
    </w:p>
    <w:p w14:paraId="067B5347" w14:textId="77777777" w:rsidR="00FA5351" w:rsidRPr="00CA5495" w:rsidRDefault="00FA5351" w:rsidP="00FA5351">
      <w:pPr>
        <w:shd w:val="clear" w:color="auto" w:fill="FFFFFF"/>
        <w:spacing w:line="360" w:lineRule="auto"/>
        <w:ind w:left="709" w:hanging="709"/>
        <w:jc w:val="both"/>
        <w:rPr>
          <w:rFonts w:ascii="Bookman Old Style" w:hAnsi="Bookman Old Style"/>
        </w:rPr>
      </w:pPr>
    </w:p>
    <w:p w14:paraId="4436768D" w14:textId="77777777" w:rsidR="00FA5351" w:rsidRPr="00CA5495" w:rsidRDefault="00FA5351" w:rsidP="00FA5351">
      <w:pPr>
        <w:shd w:val="clear" w:color="auto" w:fill="FFFFFF"/>
        <w:spacing w:line="360" w:lineRule="auto"/>
        <w:ind w:left="709" w:hanging="709"/>
        <w:jc w:val="both"/>
        <w:rPr>
          <w:rFonts w:ascii="Bookman Old Style" w:hAnsi="Bookman Old Style"/>
          <w:b/>
          <w:bCs/>
        </w:rPr>
      </w:pPr>
      <w:r w:rsidRPr="00CA5495">
        <w:rPr>
          <w:rFonts w:ascii="Bookman Old Style" w:hAnsi="Bookman Old Style"/>
          <w:b/>
          <w:bCs/>
        </w:rPr>
        <w:t>Harian/Surat Kabar</w:t>
      </w:r>
    </w:p>
    <w:p w14:paraId="786EDC0E" w14:textId="77777777" w:rsidR="00FA5351" w:rsidRPr="00CA5495" w:rsidRDefault="00FA5351" w:rsidP="00FA5351">
      <w:pPr>
        <w:shd w:val="clear" w:color="auto" w:fill="FFFFFF"/>
        <w:spacing w:line="360" w:lineRule="auto"/>
        <w:ind w:left="709" w:hanging="709"/>
        <w:jc w:val="both"/>
        <w:rPr>
          <w:rFonts w:ascii="Bookman Old Style" w:hAnsi="Bookman Old Style"/>
        </w:rPr>
      </w:pPr>
      <w:r w:rsidRPr="00CA5495">
        <w:rPr>
          <w:rFonts w:ascii="Bookman Old Style" w:hAnsi="Bookman Old Style"/>
        </w:rPr>
        <w:t xml:space="preserve">A. Ahsin Thohari. </w:t>
      </w:r>
      <w:r w:rsidRPr="00CA5495">
        <w:rPr>
          <w:rFonts w:ascii="Bookman Old Style" w:hAnsi="Bookman Old Style"/>
          <w:i/>
          <w:iCs/>
        </w:rPr>
        <w:t>Menakar Omnibus Law</w:t>
      </w:r>
      <w:r w:rsidRPr="00CA5495">
        <w:rPr>
          <w:rFonts w:ascii="Bookman Old Style" w:hAnsi="Bookman Old Style"/>
        </w:rPr>
        <w:t>. Opini Koran Sindo, Rabu 30 Oktober 2019.</w:t>
      </w:r>
    </w:p>
    <w:p w14:paraId="4FFD0750" w14:textId="77777777" w:rsidR="00FA5351" w:rsidRPr="00CA5495" w:rsidRDefault="00FA5351" w:rsidP="00FA5351">
      <w:pPr>
        <w:shd w:val="clear" w:color="auto" w:fill="FFFFFF"/>
        <w:spacing w:line="360" w:lineRule="auto"/>
        <w:ind w:left="709" w:hanging="709"/>
        <w:jc w:val="both"/>
        <w:rPr>
          <w:rFonts w:ascii="Bookman Old Style" w:hAnsi="Bookman Old Style"/>
        </w:rPr>
      </w:pPr>
    </w:p>
    <w:p w14:paraId="390E5610" w14:textId="77777777" w:rsidR="00FA5351" w:rsidRPr="00CA5495" w:rsidRDefault="00FA5351" w:rsidP="00FA5351">
      <w:pPr>
        <w:shd w:val="clear" w:color="auto" w:fill="FFFFFF"/>
        <w:spacing w:line="360" w:lineRule="auto"/>
        <w:ind w:left="709" w:hanging="709"/>
        <w:jc w:val="both"/>
        <w:rPr>
          <w:rFonts w:ascii="Bookman Old Style" w:hAnsi="Bookman Old Style"/>
          <w:b/>
          <w:bCs/>
        </w:rPr>
      </w:pPr>
      <w:r w:rsidRPr="00CA5495">
        <w:rPr>
          <w:rFonts w:ascii="Bookman Old Style" w:hAnsi="Bookman Old Style"/>
          <w:b/>
          <w:bCs/>
        </w:rPr>
        <w:t>Bahan yang Tidak Diterbitkan</w:t>
      </w:r>
    </w:p>
    <w:p w14:paraId="76088105" w14:textId="77777777" w:rsidR="00FA5351" w:rsidRPr="00CA5495" w:rsidRDefault="00FA5351" w:rsidP="00FA5351">
      <w:pPr>
        <w:pStyle w:val="NormalWeb"/>
        <w:shd w:val="clear" w:color="auto" w:fill="FFFFFF"/>
        <w:spacing w:before="0" w:beforeAutospacing="0" w:after="0" w:afterAutospacing="0" w:line="360" w:lineRule="auto"/>
        <w:ind w:right="-11"/>
        <w:contextualSpacing/>
        <w:jc w:val="both"/>
        <w:rPr>
          <w:rFonts w:ascii="Bookman Old Style" w:hAnsi="Bookman Old Style"/>
          <w:b/>
        </w:rPr>
      </w:pPr>
      <w:r w:rsidRPr="00CA5495">
        <w:rPr>
          <w:rFonts w:ascii="Bookman Old Style" w:hAnsi="Bookman Old Style"/>
          <w:b/>
        </w:rPr>
        <w:t>Makalah</w:t>
      </w:r>
    </w:p>
    <w:p w14:paraId="3F4A9B85" w14:textId="77777777" w:rsidR="00FA5351" w:rsidRPr="00CA5495" w:rsidRDefault="00FA5351" w:rsidP="00FA5351">
      <w:pPr>
        <w:pStyle w:val="NormalWeb"/>
        <w:shd w:val="clear" w:color="auto" w:fill="FFFFFF"/>
        <w:spacing w:before="0" w:beforeAutospacing="0" w:after="0" w:afterAutospacing="0" w:line="360" w:lineRule="auto"/>
        <w:ind w:left="567" w:right="-11" w:hanging="567"/>
        <w:contextualSpacing/>
        <w:jc w:val="both"/>
        <w:rPr>
          <w:rFonts w:ascii="Bookman Old Style" w:hAnsi="Bookman Old Style"/>
        </w:rPr>
      </w:pPr>
      <w:r w:rsidRPr="00CA5495">
        <w:rPr>
          <w:rFonts w:ascii="Bookman Old Style" w:hAnsi="Bookman Old Style"/>
        </w:rPr>
        <w:t xml:space="preserve">Samsul, Inosentius. </w:t>
      </w:r>
      <w:r w:rsidRPr="00CA5495">
        <w:rPr>
          <w:rFonts w:ascii="Bookman Old Style" w:hAnsi="Bookman Old Style"/>
          <w:i/>
          <w:iCs/>
        </w:rPr>
        <w:t>Argumentasi terhadap Pasal 97A UU Nomor 13 Tahun 2022 tentang Perubahan Kedua Atas UU Nomor 12 Tahun 2011 tentang Pembentukan Peraturan Perundang-Undangan serta Penyusunan RUU tentang Kepariwisataan dalam Bentuk RUU Penggantian</w:t>
      </w:r>
      <w:r w:rsidRPr="00CA5495">
        <w:rPr>
          <w:rFonts w:ascii="Bookman Old Style" w:hAnsi="Bookman Old Style"/>
        </w:rPr>
        <w:t xml:space="preserve">. Bahan Paparan Badan Keahlian DPR </w:t>
      </w:r>
      <w:proofErr w:type="gramStart"/>
      <w:r w:rsidRPr="00CA5495">
        <w:rPr>
          <w:rFonts w:ascii="Bookman Old Style" w:hAnsi="Bookman Old Style"/>
        </w:rPr>
        <w:t>RI,  disampaikan</w:t>
      </w:r>
      <w:proofErr w:type="gramEnd"/>
      <w:r w:rsidRPr="00CA5495">
        <w:rPr>
          <w:rFonts w:ascii="Bookman Old Style" w:hAnsi="Bookman Old Style"/>
        </w:rPr>
        <w:t xml:space="preserve"> di Komisi X DPR RI, 4 Juni 2024.</w:t>
      </w:r>
    </w:p>
    <w:p w14:paraId="2C3D1D27" w14:textId="77777777" w:rsidR="00FA5351" w:rsidRPr="00CA5495" w:rsidRDefault="00FA5351" w:rsidP="00FA5351">
      <w:pPr>
        <w:spacing w:line="360" w:lineRule="auto"/>
        <w:ind w:left="567" w:hanging="567"/>
        <w:jc w:val="both"/>
        <w:rPr>
          <w:rFonts w:ascii="Bookman Old Style" w:hAnsi="Bookman Old Style"/>
          <w:bCs/>
        </w:rPr>
      </w:pPr>
      <w:r w:rsidRPr="00CA5495">
        <w:rPr>
          <w:rFonts w:ascii="Bookman Old Style" w:hAnsi="Bookman Old Style"/>
          <w:lang w:val="en-US"/>
        </w:rPr>
        <w:lastRenderedPageBreak/>
        <w:t>Samsul</w:t>
      </w:r>
      <w:r w:rsidRPr="00CA5495">
        <w:rPr>
          <w:rFonts w:ascii="Bookman Old Style" w:hAnsi="Bookman Old Style"/>
        </w:rPr>
        <w:t xml:space="preserve">, </w:t>
      </w:r>
      <w:r w:rsidRPr="00CA5495">
        <w:rPr>
          <w:rFonts w:ascii="Bookman Old Style" w:hAnsi="Bookman Old Style"/>
          <w:lang w:val="en-US"/>
        </w:rPr>
        <w:t xml:space="preserve">Inosentius. </w:t>
      </w:r>
      <w:r w:rsidRPr="00CA5495">
        <w:rPr>
          <w:rFonts w:ascii="Bookman Old Style" w:hAnsi="Bookman Old Style"/>
          <w:i/>
          <w:iCs/>
        </w:rPr>
        <w:t>Evaluasi Metode Omnibus Law Termasuk Pasal 97A UU No 13 Tahun 2022</w:t>
      </w:r>
      <w:r w:rsidRPr="00CA5495">
        <w:rPr>
          <w:rFonts w:ascii="Bookman Old Style" w:hAnsi="Bookman Old Style"/>
        </w:rPr>
        <w:t xml:space="preserve">. </w:t>
      </w:r>
      <w:r w:rsidRPr="00CA5495">
        <w:rPr>
          <w:rFonts w:ascii="Bookman Old Style" w:hAnsi="Bookman Old Style"/>
          <w:lang w:val="en-US"/>
        </w:rPr>
        <w:t xml:space="preserve">Bahan Paparan Badan Keahlian DPR RI </w:t>
      </w:r>
      <w:r w:rsidRPr="00CA5495">
        <w:rPr>
          <w:rFonts w:ascii="Bookman Old Style" w:hAnsi="Bookman Old Style"/>
        </w:rPr>
        <w:t>d</w:t>
      </w:r>
      <w:r w:rsidRPr="00CA5495">
        <w:rPr>
          <w:rFonts w:ascii="Bookman Old Style" w:hAnsi="Bookman Old Style"/>
          <w:lang w:val="en-US"/>
        </w:rPr>
        <w:t xml:space="preserve">isampaikan dalam </w:t>
      </w:r>
      <w:r w:rsidRPr="00CA5495">
        <w:rPr>
          <w:rFonts w:ascii="Bookman Old Style" w:hAnsi="Bookman Old Style"/>
          <w:i/>
          <w:iCs/>
        </w:rPr>
        <w:t>Seminar Pembentukan Peraturan Perundang-Undangan: Evaluasi dan Tantangan ke Depan</w:t>
      </w:r>
      <w:r w:rsidRPr="00CA5495">
        <w:rPr>
          <w:rFonts w:ascii="Bookman Old Style" w:hAnsi="Bookman Old Style"/>
          <w:lang w:val="en-US"/>
        </w:rPr>
        <w:t xml:space="preserve">, </w:t>
      </w:r>
      <w:r w:rsidRPr="00CA5495">
        <w:rPr>
          <w:rFonts w:ascii="Bookman Old Style" w:hAnsi="Bookman Old Style"/>
        </w:rPr>
        <w:t>29 Juli 2024.</w:t>
      </w:r>
    </w:p>
    <w:p w14:paraId="3F9420DB" w14:textId="77777777" w:rsidR="00FA5351" w:rsidRPr="00CA5495" w:rsidRDefault="00FA5351" w:rsidP="00FA5351">
      <w:pPr>
        <w:spacing w:line="360" w:lineRule="auto"/>
        <w:jc w:val="both"/>
        <w:rPr>
          <w:rFonts w:ascii="Bookman Old Style" w:hAnsi="Bookman Old Style"/>
          <w:b/>
        </w:rPr>
      </w:pPr>
      <w:r w:rsidRPr="00CA5495">
        <w:rPr>
          <w:rFonts w:ascii="Bookman Old Style" w:hAnsi="Bookman Old Style"/>
          <w:b/>
        </w:rPr>
        <w:t>Risalah</w:t>
      </w:r>
    </w:p>
    <w:p w14:paraId="30BD5A89" w14:textId="77777777" w:rsidR="00FA5351" w:rsidRPr="00CA5495" w:rsidRDefault="00FA5351" w:rsidP="00FA5351">
      <w:pPr>
        <w:pStyle w:val="FootnoteText"/>
        <w:spacing w:line="360" w:lineRule="auto"/>
        <w:ind w:left="567" w:hanging="567"/>
        <w:jc w:val="both"/>
        <w:rPr>
          <w:rFonts w:ascii="Bookman Old Style" w:hAnsi="Bookman Old Style"/>
          <w:sz w:val="24"/>
          <w:szCs w:val="24"/>
        </w:rPr>
      </w:pPr>
      <w:r w:rsidRPr="00CA5495">
        <w:rPr>
          <w:rFonts w:ascii="Bookman Old Style" w:hAnsi="Bookman Old Style"/>
          <w:sz w:val="24"/>
          <w:szCs w:val="24"/>
        </w:rPr>
        <w:t xml:space="preserve">Badan Legislasi DPR RI. </w:t>
      </w:r>
      <w:r w:rsidRPr="00CA5495">
        <w:rPr>
          <w:rFonts w:ascii="Bookman Old Style" w:hAnsi="Bookman Old Style"/>
          <w:i/>
          <w:iCs/>
          <w:sz w:val="24"/>
          <w:szCs w:val="24"/>
        </w:rPr>
        <w:t>Kajian Pengharmonisasian, Pembulatan, dan Pemantapan Konsepsi Atas Rancangan Undang-Undang tentang Kepariwisataan</w:t>
      </w:r>
      <w:r w:rsidRPr="00CA5495">
        <w:rPr>
          <w:rFonts w:ascii="Bookman Old Style" w:hAnsi="Bookman Old Style"/>
          <w:sz w:val="24"/>
          <w:szCs w:val="24"/>
        </w:rPr>
        <w:t>. 22 Mei 2024.</w:t>
      </w:r>
    </w:p>
    <w:p w14:paraId="6B46FF9A" w14:textId="77777777" w:rsidR="00FA5351" w:rsidRPr="00CA5495" w:rsidRDefault="00FA5351" w:rsidP="00FA5351">
      <w:pPr>
        <w:pStyle w:val="FootnoteText"/>
        <w:spacing w:line="360" w:lineRule="auto"/>
        <w:ind w:left="567" w:hanging="567"/>
        <w:jc w:val="both"/>
        <w:rPr>
          <w:rFonts w:ascii="Bookman Old Style" w:hAnsi="Bookman Old Style"/>
          <w:sz w:val="24"/>
          <w:szCs w:val="24"/>
        </w:rPr>
      </w:pPr>
      <w:r w:rsidRPr="00CA5495">
        <w:rPr>
          <w:rFonts w:ascii="Bookman Old Style" w:hAnsi="Bookman Old Style"/>
          <w:sz w:val="24"/>
          <w:szCs w:val="24"/>
        </w:rPr>
        <w:t xml:space="preserve">Dewan Perwakilan Rakyat Republik Indonesia. </w:t>
      </w:r>
      <w:r w:rsidRPr="00CA5495">
        <w:rPr>
          <w:rFonts w:ascii="Bookman Old Style" w:hAnsi="Bookman Old Style"/>
          <w:i/>
          <w:iCs/>
          <w:sz w:val="24"/>
          <w:szCs w:val="24"/>
        </w:rPr>
        <w:t>Risalah Rapat Kerja Badan Legislasi Pembahasan RUU tentang Perubahan Kedua atas UU Nomor 12 Tahun 2011 tentang Pembentukan Peraturan Perundang-Undangan</w:t>
      </w:r>
      <w:r w:rsidRPr="00CA5495">
        <w:rPr>
          <w:rFonts w:ascii="Bookman Old Style" w:hAnsi="Bookman Old Style"/>
          <w:sz w:val="24"/>
          <w:szCs w:val="24"/>
        </w:rPr>
        <w:t>. 7 April 2022.</w:t>
      </w:r>
    </w:p>
    <w:p w14:paraId="1DC89BE0" w14:textId="77777777" w:rsidR="00FA5351" w:rsidRPr="00CA5495" w:rsidRDefault="00FA5351" w:rsidP="00FA5351">
      <w:pPr>
        <w:pStyle w:val="FootnoteText"/>
        <w:spacing w:line="360" w:lineRule="auto"/>
        <w:ind w:left="567" w:hanging="567"/>
        <w:jc w:val="both"/>
        <w:rPr>
          <w:rFonts w:ascii="Bookman Old Style" w:hAnsi="Bookman Old Style"/>
          <w:sz w:val="24"/>
          <w:szCs w:val="24"/>
        </w:rPr>
      </w:pPr>
      <w:r w:rsidRPr="00CA5495">
        <w:rPr>
          <w:rFonts w:ascii="Bookman Old Style" w:hAnsi="Bookman Old Style"/>
          <w:sz w:val="24"/>
          <w:szCs w:val="24"/>
        </w:rPr>
        <w:t xml:space="preserve">Dewan Perwakilan Rakyat Republik Indonesia. </w:t>
      </w:r>
      <w:r w:rsidRPr="00CA5495">
        <w:rPr>
          <w:rFonts w:ascii="Bookman Old Style" w:hAnsi="Bookman Old Style"/>
          <w:i/>
          <w:iCs/>
          <w:sz w:val="24"/>
          <w:szCs w:val="24"/>
        </w:rPr>
        <w:t>Risalah Rapat Kerja Pembahasan RUU tentang Perubahan Kedua Atas UU Nomor 12 Tahun 2011 tentang Pembentukan Peraturan Perundang-Undangan</w:t>
      </w:r>
      <w:r w:rsidRPr="00CA5495">
        <w:rPr>
          <w:rFonts w:ascii="Bookman Old Style" w:hAnsi="Bookman Old Style"/>
          <w:sz w:val="24"/>
          <w:szCs w:val="24"/>
        </w:rPr>
        <w:t>. 13 April 2022.</w:t>
      </w:r>
    </w:p>
    <w:p w14:paraId="3410ADA1" w14:textId="77777777" w:rsidR="00FA5351" w:rsidRPr="00CA5495" w:rsidRDefault="00FA5351" w:rsidP="00FA5351">
      <w:pPr>
        <w:pStyle w:val="FootnoteText"/>
        <w:spacing w:line="360" w:lineRule="auto"/>
        <w:jc w:val="both"/>
        <w:rPr>
          <w:rFonts w:ascii="Bookman Old Style" w:hAnsi="Bookman Old Style"/>
          <w:b/>
          <w:bCs/>
          <w:sz w:val="24"/>
          <w:szCs w:val="24"/>
        </w:rPr>
      </w:pPr>
      <w:r w:rsidRPr="00CA5495">
        <w:rPr>
          <w:rFonts w:ascii="Bookman Old Style" w:hAnsi="Bookman Old Style"/>
          <w:b/>
          <w:bCs/>
          <w:sz w:val="24"/>
          <w:szCs w:val="24"/>
        </w:rPr>
        <w:t>Naskah Akademik</w:t>
      </w:r>
    </w:p>
    <w:p w14:paraId="7EE1B760" w14:textId="77777777" w:rsidR="00FA5351" w:rsidRPr="00CA5495" w:rsidRDefault="00FA5351" w:rsidP="00FA5351">
      <w:pPr>
        <w:pStyle w:val="FootnoteText"/>
        <w:spacing w:line="360" w:lineRule="auto"/>
        <w:ind w:left="567" w:hanging="567"/>
        <w:jc w:val="both"/>
        <w:rPr>
          <w:rFonts w:ascii="Bookman Old Style" w:hAnsi="Bookman Old Style"/>
          <w:sz w:val="24"/>
          <w:szCs w:val="24"/>
        </w:rPr>
      </w:pPr>
      <w:r w:rsidRPr="00CA5495">
        <w:rPr>
          <w:rFonts w:ascii="Bookman Old Style" w:hAnsi="Bookman Old Style"/>
          <w:bCs/>
          <w:sz w:val="24"/>
          <w:szCs w:val="24"/>
        </w:rPr>
        <w:t xml:space="preserve">Badan Keahlian DPR RI. </w:t>
      </w:r>
      <w:r w:rsidRPr="00CA5495">
        <w:rPr>
          <w:rFonts w:ascii="Bookman Old Style" w:hAnsi="Bookman Old Style"/>
          <w:bCs/>
          <w:i/>
          <w:iCs/>
          <w:sz w:val="24"/>
          <w:szCs w:val="24"/>
        </w:rPr>
        <w:t>Naskah Akademik Rancangan Undang-Undang tentang Perubahan Kedua Atas Undang-Undang Nomor 12 Tahun 2011 tentang Pembentukan Peraturan Perundang-Undangan.</w:t>
      </w:r>
      <w:r w:rsidRPr="00CA5495">
        <w:rPr>
          <w:rFonts w:ascii="Bookman Old Style" w:hAnsi="Bookman Old Style"/>
          <w:bCs/>
          <w:sz w:val="24"/>
          <w:szCs w:val="24"/>
        </w:rPr>
        <w:t xml:space="preserve"> 1 Februari 2022.</w:t>
      </w:r>
    </w:p>
    <w:p w14:paraId="3444DF6D" w14:textId="77777777" w:rsidR="00FA5351" w:rsidRPr="00CA5495" w:rsidRDefault="00FA5351" w:rsidP="00FA5351">
      <w:pPr>
        <w:pStyle w:val="FootnoteText"/>
        <w:spacing w:line="360" w:lineRule="auto"/>
        <w:ind w:left="567" w:hanging="567"/>
        <w:jc w:val="both"/>
        <w:rPr>
          <w:rFonts w:ascii="Bookman Old Style" w:hAnsi="Bookman Old Style"/>
          <w:b/>
          <w:bCs/>
          <w:sz w:val="24"/>
          <w:szCs w:val="24"/>
        </w:rPr>
      </w:pPr>
      <w:r w:rsidRPr="00CA5495">
        <w:rPr>
          <w:rFonts w:ascii="Bookman Old Style" w:hAnsi="Bookman Old Style"/>
          <w:b/>
          <w:bCs/>
          <w:sz w:val="24"/>
          <w:szCs w:val="24"/>
        </w:rPr>
        <w:t>Tesis</w:t>
      </w:r>
    </w:p>
    <w:p w14:paraId="513C34AF" w14:textId="77777777" w:rsidR="00FA5351" w:rsidRPr="00CA5495" w:rsidRDefault="00FA5351" w:rsidP="00FA5351">
      <w:pPr>
        <w:pStyle w:val="FootnoteText"/>
        <w:spacing w:line="360" w:lineRule="auto"/>
        <w:ind w:left="567" w:hanging="567"/>
        <w:jc w:val="both"/>
        <w:rPr>
          <w:rFonts w:ascii="Bookman Old Style" w:hAnsi="Bookman Old Style"/>
          <w:sz w:val="24"/>
          <w:szCs w:val="24"/>
        </w:rPr>
      </w:pPr>
      <w:r w:rsidRPr="00CA5495">
        <w:rPr>
          <w:rFonts w:ascii="Bookman Old Style" w:hAnsi="Bookman Old Style"/>
          <w:sz w:val="24"/>
          <w:szCs w:val="24"/>
        </w:rPr>
        <w:t xml:space="preserve">Nasution, Ihsan Badruni. </w:t>
      </w:r>
      <w:r w:rsidRPr="00CA5495">
        <w:rPr>
          <w:rFonts w:ascii="Bookman Old Style" w:hAnsi="Bookman Old Style"/>
          <w:i/>
          <w:iCs/>
          <w:sz w:val="24"/>
          <w:szCs w:val="24"/>
        </w:rPr>
        <w:t>Tesis:</w:t>
      </w:r>
      <w:r w:rsidRPr="00CA5495">
        <w:rPr>
          <w:rFonts w:ascii="Bookman Old Style" w:hAnsi="Bookman Old Style"/>
          <w:sz w:val="24"/>
          <w:szCs w:val="24"/>
        </w:rPr>
        <w:t xml:space="preserve"> </w:t>
      </w:r>
      <w:r w:rsidRPr="00CA5495">
        <w:rPr>
          <w:rFonts w:ascii="Bookman Old Style" w:hAnsi="Bookman Old Style"/>
          <w:i/>
          <w:iCs/>
          <w:sz w:val="24"/>
          <w:szCs w:val="24"/>
        </w:rPr>
        <w:t>Materi Muatan Perubahan dan/atau Pencabutan Undang-Undang yang Menggunakan Metode Omnibus (Tinjauan Atas Pasal 97A Undang-Undang tentang Pembentukan Peraturan Perundang-Undangan)</w:t>
      </w:r>
      <w:r w:rsidRPr="00CA5495">
        <w:rPr>
          <w:rFonts w:ascii="Bookman Old Style" w:hAnsi="Bookman Old Style"/>
          <w:sz w:val="24"/>
          <w:szCs w:val="24"/>
        </w:rPr>
        <w:t>. Jakarta: Program Studi Hukum Program Magister Fakultas Hukum Universitas Pembangunan Nasional “Veteran”, 2024.</w:t>
      </w:r>
    </w:p>
    <w:p w14:paraId="0DBE007C" w14:textId="77777777" w:rsidR="00FA5351" w:rsidRPr="00CA5495" w:rsidRDefault="00FA5351" w:rsidP="00FA5351">
      <w:pPr>
        <w:shd w:val="clear" w:color="auto" w:fill="FFFFFF"/>
        <w:spacing w:line="360" w:lineRule="auto"/>
        <w:jc w:val="both"/>
        <w:rPr>
          <w:rFonts w:ascii="Bookman Old Style" w:hAnsi="Bookman Old Style"/>
        </w:rPr>
      </w:pPr>
    </w:p>
    <w:p w14:paraId="4D253F88" w14:textId="77777777" w:rsidR="00FA5351" w:rsidRPr="00CA5495" w:rsidRDefault="00FA5351" w:rsidP="00FA5351">
      <w:pPr>
        <w:shd w:val="clear" w:color="auto" w:fill="FFFFFF"/>
        <w:spacing w:line="360" w:lineRule="auto"/>
        <w:ind w:left="709" w:hanging="709"/>
        <w:jc w:val="both"/>
        <w:rPr>
          <w:rFonts w:ascii="Bookman Old Style" w:hAnsi="Bookman Old Style"/>
          <w:b/>
          <w:bCs/>
        </w:rPr>
      </w:pPr>
      <w:r w:rsidRPr="00CA5495">
        <w:rPr>
          <w:rFonts w:ascii="Bookman Old Style" w:hAnsi="Bookman Old Style"/>
          <w:b/>
          <w:bCs/>
        </w:rPr>
        <w:lastRenderedPageBreak/>
        <w:t>Laman</w:t>
      </w:r>
    </w:p>
    <w:p w14:paraId="29031DDF" w14:textId="77777777" w:rsidR="00FA5351" w:rsidRPr="00CA5495" w:rsidRDefault="00FA5351" w:rsidP="00FA5351">
      <w:pPr>
        <w:pStyle w:val="FootnoteText"/>
        <w:spacing w:line="360" w:lineRule="auto"/>
        <w:ind w:left="567" w:hanging="567"/>
        <w:jc w:val="both"/>
        <w:rPr>
          <w:rFonts w:ascii="Bookman Old Style" w:hAnsi="Bookman Old Style"/>
          <w:sz w:val="24"/>
          <w:szCs w:val="24"/>
        </w:rPr>
      </w:pPr>
      <w:r w:rsidRPr="00CA5495">
        <w:rPr>
          <w:rFonts w:ascii="Bookman Old Style" w:hAnsi="Bookman Old Style"/>
          <w:sz w:val="24"/>
          <w:szCs w:val="24"/>
        </w:rPr>
        <w:t xml:space="preserve">Badan Pengembangan dan Pembinaan Bahasa. </w:t>
      </w:r>
      <w:r w:rsidRPr="00CA5495">
        <w:rPr>
          <w:rFonts w:ascii="Bookman Old Style" w:hAnsi="Bookman Old Style"/>
          <w:i/>
          <w:iCs/>
          <w:sz w:val="24"/>
          <w:szCs w:val="24"/>
        </w:rPr>
        <w:t>KBBI VI daring</w:t>
      </w:r>
      <w:r w:rsidRPr="00CA5495">
        <w:rPr>
          <w:rFonts w:ascii="Bookman Old Style" w:hAnsi="Bookman Old Style"/>
          <w:sz w:val="24"/>
          <w:szCs w:val="24"/>
        </w:rPr>
        <w:t xml:space="preserve">. Dimuat dalam </w:t>
      </w:r>
      <w:hyperlink r:id="rId20" w:history="1">
        <w:r w:rsidRPr="00CA5495">
          <w:rPr>
            <w:rStyle w:val="Hyperlink"/>
            <w:rFonts w:ascii="Bookman Old Style" w:hAnsi="Bookman Old Style" w:cs="Times New Roman"/>
            <w:sz w:val="24"/>
            <w:szCs w:val="24"/>
          </w:rPr>
          <w:t>https://kbbi.kemdikbud.go.id/entri/hanya</w:t>
        </w:r>
      </w:hyperlink>
      <w:r w:rsidRPr="00CA5495">
        <w:rPr>
          <w:rFonts w:ascii="Bookman Old Style" w:hAnsi="Bookman Old Style"/>
          <w:sz w:val="24"/>
          <w:szCs w:val="24"/>
        </w:rPr>
        <w:t>, diakses tanggal 10 September 2024.</w:t>
      </w:r>
    </w:p>
    <w:p w14:paraId="779DC934" w14:textId="77777777" w:rsidR="00FA5351" w:rsidRPr="00CA5495" w:rsidRDefault="00FA5351" w:rsidP="00FA5351">
      <w:pPr>
        <w:pStyle w:val="FootnoteText"/>
        <w:spacing w:line="360" w:lineRule="auto"/>
        <w:ind w:left="567" w:hanging="567"/>
        <w:jc w:val="both"/>
        <w:rPr>
          <w:rFonts w:ascii="Bookman Old Style" w:hAnsi="Bookman Old Style"/>
          <w:sz w:val="24"/>
          <w:szCs w:val="24"/>
        </w:rPr>
      </w:pPr>
      <w:r w:rsidRPr="00CA5495">
        <w:rPr>
          <w:rFonts w:ascii="Bookman Old Style" w:hAnsi="Bookman Old Style"/>
          <w:sz w:val="24"/>
          <w:szCs w:val="24"/>
        </w:rPr>
        <w:t xml:space="preserve">Erwina Rachmi Puspapertiwi dan Ahmad Naufal Zulfaroh. </w:t>
      </w:r>
      <w:r w:rsidRPr="00CA5495">
        <w:rPr>
          <w:rFonts w:ascii="Bookman Old Style" w:hAnsi="Bookman Old Style"/>
          <w:i/>
          <w:iCs/>
          <w:sz w:val="24"/>
          <w:szCs w:val="24"/>
        </w:rPr>
        <w:t>Poin-Poin Draf Revisi UU Polri yang Disorot</w:t>
      </w:r>
      <w:r w:rsidRPr="00CA5495">
        <w:rPr>
          <w:rFonts w:ascii="Bookman Old Style" w:hAnsi="Bookman Old Style"/>
          <w:sz w:val="24"/>
          <w:szCs w:val="24"/>
        </w:rPr>
        <w:t xml:space="preserve">. Dimuat dalam </w:t>
      </w:r>
      <w:hyperlink r:id="rId21" w:history="1">
        <w:r w:rsidRPr="00CA5495">
          <w:rPr>
            <w:rStyle w:val="Hyperlink"/>
            <w:rFonts w:ascii="Bookman Old Style" w:hAnsi="Bookman Old Style" w:cs="Times New Roman"/>
            <w:sz w:val="24"/>
            <w:szCs w:val="24"/>
          </w:rPr>
          <w:t>https://www.kompas.com/tren/read/2024/05/29/201500165/poin-poin-draf-revisi-uu-polri-yang-disorot-tambah-masa-jabatan-dan</w:t>
        </w:r>
      </w:hyperlink>
      <w:r w:rsidRPr="00CA5495">
        <w:rPr>
          <w:rFonts w:ascii="Bookman Old Style" w:hAnsi="Bookman Old Style"/>
          <w:sz w:val="24"/>
          <w:szCs w:val="24"/>
        </w:rPr>
        <w:t>, diakses tanggal 10 September 2024.</w:t>
      </w:r>
    </w:p>
    <w:p w14:paraId="7B3CBDE2" w14:textId="77777777" w:rsidR="00FA5351" w:rsidRPr="00CA5495" w:rsidRDefault="00FA5351" w:rsidP="00FA5351">
      <w:pPr>
        <w:pStyle w:val="FootnoteText"/>
        <w:spacing w:line="360" w:lineRule="auto"/>
        <w:ind w:left="567" w:hanging="567"/>
        <w:jc w:val="both"/>
        <w:rPr>
          <w:rFonts w:ascii="Bookman Old Style" w:hAnsi="Bookman Old Style"/>
          <w:sz w:val="24"/>
          <w:szCs w:val="24"/>
        </w:rPr>
      </w:pPr>
      <w:r w:rsidRPr="00CA5495">
        <w:rPr>
          <w:rFonts w:ascii="Bookman Old Style" w:hAnsi="Bookman Old Style"/>
          <w:sz w:val="24"/>
          <w:szCs w:val="24"/>
        </w:rPr>
        <w:t xml:space="preserve">Jimly Asshiddiqie. </w:t>
      </w:r>
      <w:r w:rsidRPr="00CA5495">
        <w:rPr>
          <w:rFonts w:ascii="Bookman Old Style" w:hAnsi="Bookman Old Style"/>
          <w:i/>
          <w:iCs/>
          <w:sz w:val="24"/>
          <w:szCs w:val="24"/>
        </w:rPr>
        <w:t>UU Omnibus (Omnibus Law), Penyederhanaan Legislasi, dan Kodifikasi Administratif</w:t>
      </w:r>
      <w:r w:rsidRPr="00CA5495">
        <w:rPr>
          <w:rFonts w:ascii="Bookman Old Style" w:hAnsi="Bookman Old Style"/>
          <w:sz w:val="24"/>
          <w:szCs w:val="24"/>
        </w:rPr>
        <w:t>. Dimuat dalam https://www.jimlyschool.com/baca/34/uu-omnibus omnibus-law-penyederhanaan-legislasi-dan-kodifikasi-administratif, diakses tanggal 2 September 2024.</w:t>
      </w:r>
    </w:p>
    <w:p w14:paraId="644D79D1" w14:textId="77777777" w:rsidR="00FA5351" w:rsidRPr="00CA5495" w:rsidRDefault="00FA5351" w:rsidP="00FA5351">
      <w:pPr>
        <w:pStyle w:val="FootnoteText"/>
        <w:ind w:left="567" w:hanging="567"/>
        <w:jc w:val="both"/>
        <w:rPr>
          <w:rFonts w:ascii="Bookman Old Style" w:hAnsi="Bookman Old Style"/>
          <w:sz w:val="24"/>
          <w:szCs w:val="24"/>
        </w:rPr>
      </w:pPr>
      <w:r w:rsidRPr="00CA5495">
        <w:rPr>
          <w:rFonts w:ascii="Bookman Old Style" w:hAnsi="Bookman Old Style"/>
          <w:sz w:val="24"/>
          <w:szCs w:val="24"/>
        </w:rPr>
        <w:t xml:space="preserve">Muhammad Idris. </w:t>
      </w:r>
      <w:r w:rsidRPr="00CA5495">
        <w:rPr>
          <w:rFonts w:ascii="Bookman Old Style" w:hAnsi="Bookman Old Style"/>
          <w:i/>
          <w:iCs/>
          <w:sz w:val="24"/>
          <w:szCs w:val="24"/>
        </w:rPr>
        <w:t xml:space="preserve">Mengapa UU Cipta Kerja Disebut Omnibus </w:t>
      </w:r>
      <w:proofErr w:type="gramStart"/>
      <w:r w:rsidRPr="00CA5495">
        <w:rPr>
          <w:rFonts w:ascii="Bookman Old Style" w:hAnsi="Bookman Old Style"/>
          <w:i/>
          <w:iCs/>
          <w:sz w:val="24"/>
          <w:szCs w:val="24"/>
        </w:rPr>
        <w:t>Law?</w:t>
      </w:r>
      <w:r w:rsidRPr="00CA5495">
        <w:rPr>
          <w:rFonts w:ascii="Bookman Old Style" w:hAnsi="Bookman Old Style"/>
          <w:sz w:val="24"/>
          <w:szCs w:val="24"/>
        </w:rPr>
        <w:t>.</w:t>
      </w:r>
      <w:proofErr w:type="gramEnd"/>
      <w:r w:rsidRPr="00CA5495">
        <w:rPr>
          <w:rFonts w:ascii="Bookman Old Style" w:hAnsi="Bookman Old Style"/>
          <w:sz w:val="24"/>
          <w:szCs w:val="24"/>
        </w:rPr>
        <w:t xml:space="preserve"> Dimuat dalam, </w:t>
      </w:r>
      <w:hyperlink r:id="rId22" w:history="1">
        <w:r w:rsidRPr="00CA5495">
          <w:rPr>
            <w:rStyle w:val="Hyperlink"/>
            <w:rFonts w:ascii="Bookman Old Style" w:hAnsi="Bookman Old Style" w:cs="Times New Roman"/>
            <w:sz w:val="24"/>
            <w:szCs w:val="24"/>
          </w:rPr>
          <w:t>https://money.kompas.com/read/2020/10/17/073311026/mengapa-uu-cipta-kerja-disebut-omnibus-law?page=all</w:t>
        </w:r>
      </w:hyperlink>
      <w:r w:rsidRPr="00CA5495">
        <w:rPr>
          <w:rFonts w:ascii="Bookman Old Style" w:hAnsi="Bookman Old Style"/>
          <w:sz w:val="24"/>
          <w:szCs w:val="24"/>
        </w:rPr>
        <w:t>, diakses tanggal 3 September 2024.</w:t>
      </w:r>
    </w:p>
    <w:p w14:paraId="0B47245D" w14:textId="77777777" w:rsidR="00FA5351" w:rsidRPr="00CA5495" w:rsidRDefault="00FA5351" w:rsidP="00FA5351">
      <w:pPr>
        <w:pStyle w:val="FootnoteText"/>
        <w:ind w:left="567" w:hanging="567"/>
        <w:jc w:val="both"/>
        <w:rPr>
          <w:rFonts w:ascii="Bookman Old Style" w:hAnsi="Bookman Old Style"/>
          <w:sz w:val="24"/>
          <w:szCs w:val="24"/>
        </w:rPr>
      </w:pPr>
    </w:p>
    <w:p w14:paraId="434ACAAB" w14:textId="77777777" w:rsidR="00FA5351" w:rsidRDefault="00FA5351" w:rsidP="00FA5351">
      <w:pPr>
        <w:pStyle w:val="FootnoteText"/>
        <w:ind w:left="567" w:hanging="567"/>
        <w:jc w:val="both"/>
        <w:rPr>
          <w:rFonts w:ascii="Bookman Old Style" w:hAnsi="Bookman Old Style"/>
        </w:rPr>
      </w:pPr>
    </w:p>
    <w:p w14:paraId="274DD585" w14:textId="77777777" w:rsidR="00FA5351" w:rsidRDefault="00FA5351">
      <w:pPr>
        <w:rPr>
          <w:rFonts w:ascii="Bookman Old Style" w:eastAsia="Calibri" w:hAnsi="Bookman Old Style" w:cs="Arial"/>
          <w:kern w:val="0"/>
          <w:sz w:val="20"/>
          <w:szCs w:val="20"/>
          <w:lang w:val="en-US"/>
          <w14:ligatures w14:val="none"/>
        </w:rPr>
      </w:pPr>
      <w:r>
        <w:rPr>
          <w:rFonts w:ascii="Bookman Old Style" w:hAnsi="Bookman Old Style"/>
        </w:rPr>
        <w:br w:type="page"/>
      </w:r>
    </w:p>
    <w:p w14:paraId="70050929" w14:textId="77777777" w:rsidR="00FA5351" w:rsidRDefault="00FA5351" w:rsidP="00FA5351">
      <w:pPr>
        <w:contextualSpacing/>
        <w:rPr>
          <w:rFonts w:ascii="Bookman Old Style" w:hAnsi="Bookman Old Style"/>
          <w:b/>
          <w:bCs/>
        </w:rPr>
      </w:pPr>
    </w:p>
    <w:p w14:paraId="0C3D4C6E" w14:textId="77777777" w:rsidR="00FA5351" w:rsidRPr="000D2356" w:rsidRDefault="00FA5351" w:rsidP="00FA5351">
      <w:pPr>
        <w:contextualSpacing/>
        <w:jc w:val="center"/>
        <w:rPr>
          <w:rFonts w:ascii="Bookman Old Style" w:hAnsi="Bookman Old Style"/>
          <w:b/>
          <w:bCs/>
        </w:rPr>
      </w:pPr>
      <w:r w:rsidRPr="000D2356">
        <w:rPr>
          <w:rFonts w:ascii="Bookman Old Style" w:hAnsi="Bookman Old Style"/>
          <w:b/>
          <w:bCs/>
        </w:rPr>
        <w:t>PARAMETER PARTISIPASI MASYARAKAT YANG BERMAKNA DALAM PEMBENTUKAN PERATURAN PERUDANG-UNDANGAN</w:t>
      </w:r>
    </w:p>
    <w:p w14:paraId="26A9C60B" w14:textId="77777777" w:rsidR="00FA5351" w:rsidRPr="000D2356" w:rsidRDefault="00FA5351" w:rsidP="00FA5351">
      <w:pPr>
        <w:contextualSpacing/>
        <w:jc w:val="center"/>
        <w:rPr>
          <w:rFonts w:ascii="Bookman Old Style" w:hAnsi="Bookman Old Style"/>
          <w:b/>
          <w:bCs/>
          <w:i/>
          <w:iCs/>
        </w:rPr>
      </w:pPr>
    </w:p>
    <w:p w14:paraId="5A1F62AB" w14:textId="77777777" w:rsidR="00FA5351" w:rsidRPr="000D2356" w:rsidRDefault="00FA5351" w:rsidP="00FA5351">
      <w:pPr>
        <w:contextualSpacing/>
        <w:jc w:val="center"/>
        <w:rPr>
          <w:rFonts w:ascii="Bookman Old Style" w:hAnsi="Bookman Old Style"/>
          <w:b/>
          <w:bCs/>
          <w:i/>
          <w:iCs/>
        </w:rPr>
      </w:pPr>
      <w:r w:rsidRPr="000D2356">
        <w:rPr>
          <w:rFonts w:ascii="Bookman Old Style" w:hAnsi="Bookman Old Style"/>
          <w:b/>
          <w:bCs/>
          <w:i/>
          <w:iCs/>
        </w:rPr>
        <w:t>(PARAMETERS OF MEANINGFUL PUBLIC PARTICIPATION IN THE FORMATION OF LEGISLATION)</w:t>
      </w:r>
    </w:p>
    <w:p w14:paraId="01192FB0" w14:textId="77777777" w:rsidR="00FA5351" w:rsidRDefault="00FA5351" w:rsidP="00FA5351">
      <w:pPr>
        <w:jc w:val="center"/>
        <w:outlineLvl w:val="0"/>
        <w:rPr>
          <w:rFonts w:ascii="Bookman Old Style" w:hAnsi="Bookman Old Style" w:cs="Arial"/>
          <w:b/>
          <w:color w:val="000000"/>
        </w:rPr>
      </w:pPr>
    </w:p>
    <w:p w14:paraId="3E472630" w14:textId="77777777" w:rsidR="00FA5351" w:rsidRPr="00FA5351" w:rsidRDefault="00FA5351" w:rsidP="00FA5351">
      <w:pPr>
        <w:pStyle w:val="Heading1"/>
        <w:jc w:val="center"/>
        <w:rPr>
          <w:b/>
          <w:bCs/>
        </w:rPr>
      </w:pPr>
      <w:bookmarkStart w:id="12" w:name="_Toc187057264"/>
      <w:r w:rsidRPr="00FA5351">
        <w:rPr>
          <w:b/>
          <w:bCs/>
        </w:rPr>
        <w:t>Noval Ali Muchtar, S.H.,M.H.</w:t>
      </w:r>
      <w:bookmarkEnd w:id="12"/>
    </w:p>
    <w:p w14:paraId="4A90E292" w14:textId="77777777" w:rsidR="00FA5351" w:rsidRPr="007F4371" w:rsidRDefault="00FA5351" w:rsidP="007F4371">
      <w:pPr>
        <w:jc w:val="center"/>
        <w:rPr>
          <w:rFonts w:ascii="Bookman Old Style" w:hAnsi="Bookman Old Style"/>
        </w:rPr>
      </w:pPr>
      <w:r w:rsidRPr="007F4371">
        <w:rPr>
          <w:rFonts w:ascii="Bookman Old Style" w:hAnsi="Bookman Old Style"/>
        </w:rPr>
        <w:t>Perancang Peraturan Perundang-undangan</w:t>
      </w:r>
    </w:p>
    <w:p w14:paraId="3350C5E5" w14:textId="77777777" w:rsidR="00FA5351" w:rsidRPr="007F4371" w:rsidRDefault="00FA5351" w:rsidP="007F4371">
      <w:pPr>
        <w:jc w:val="center"/>
        <w:rPr>
          <w:rFonts w:ascii="Bookman Old Style" w:hAnsi="Bookman Old Style"/>
        </w:rPr>
      </w:pPr>
      <w:r w:rsidRPr="007F4371">
        <w:rPr>
          <w:rFonts w:ascii="Bookman Old Style" w:hAnsi="Bookman Old Style"/>
        </w:rPr>
        <w:t>Pusat Perancangan Undang-Undang</w:t>
      </w:r>
    </w:p>
    <w:p w14:paraId="3CC4A747" w14:textId="77777777" w:rsidR="00FA5351" w:rsidRPr="007F4371" w:rsidRDefault="00FA5351" w:rsidP="007F4371">
      <w:pPr>
        <w:jc w:val="center"/>
        <w:rPr>
          <w:rFonts w:ascii="Bookman Old Style" w:hAnsi="Bookman Old Style"/>
        </w:rPr>
      </w:pPr>
      <w:r w:rsidRPr="007F4371">
        <w:rPr>
          <w:rFonts w:ascii="Bookman Old Style" w:hAnsi="Bookman Old Style"/>
        </w:rPr>
        <w:t>Bidang Politik, Hukum, dan Hak Asasi Manusia</w:t>
      </w:r>
    </w:p>
    <w:p w14:paraId="5F521466" w14:textId="77777777" w:rsidR="00FA5351" w:rsidRPr="007F4371" w:rsidRDefault="00FA5351" w:rsidP="007F4371">
      <w:pPr>
        <w:jc w:val="center"/>
        <w:rPr>
          <w:rFonts w:ascii="Bookman Old Style" w:hAnsi="Bookman Old Style"/>
        </w:rPr>
      </w:pPr>
      <w:r w:rsidRPr="007F4371">
        <w:rPr>
          <w:rFonts w:ascii="Bookman Old Style" w:hAnsi="Bookman Old Style"/>
        </w:rPr>
        <w:t>Sekretariat Jenderal DPR RI</w:t>
      </w:r>
    </w:p>
    <w:p w14:paraId="6AE58370" w14:textId="77777777" w:rsidR="00FA5351" w:rsidRPr="007F4371" w:rsidRDefault="00FA5351" w:rsidP="007F4371">
      <w:pPr>
        <w:jc w:val="center"/>
        <w:rPr>
          <w:rFonts w:ascii="Bookman Old Style" w:hAnsi="Bookman Old Style"/>
        </w:rPr>
      </w:pPr>
    </w:p>
    <w:p w14:paraId="01F05F98" w14:textId="77777777" w:rsidR="00FA5351" w:rsidRPr="000D2356" w:rsidRDefault="00FA5351" w:rsidP="007F4371">
      <w:pPr>
        <w:jc w:val="center"/>
        <w:rPr>
          <w:rFonts w:ascii="Bookman Old Style" w:hAnsi="Bookman Old Style" w:cs="Arial"/>
          <w:color w:val="000000"/>
        </w:rPr>
      </w:pPr>
      <w:r w:rsidRPr="007F4371">
        <w:rPr>
          <w:rFonts w:ascii="Bookman Old Style" w:hAnsi="Bookman Old Style"/>
        </w:rPr>
        <w:t>*Korespondensi: novalali95@gmail.com</w:t>
      </w:r>
    </w:p>
    <w:p w14:paraId="7D900017" w14:textId="77777777" w:rsidR="00FA5351" w:rsidRPr="000D2356" w:rsidRDefault="00FA5351" w:rsidP="00FA5351">
      <w:pPr>
        <w:spacing w:line="360" w:lineRule="auto"/>
        <w:jc w:val="center"/>
        <w:outlineLvl w:val="0"/>
        <w:rPr>
          <w:rFonts w:ascii="Bookman Old Style" w:hAnsi="Bookman Old Style" w:cs="Arial"/>
          <w:b/>
          <w:color w:val="000000"/>
        </w:rPr>
      </w:pPr>
    </w:p>
    <w:p w14:paraId="18606334" w14:textId="77777777" w:rsidR="00FA5351" w:rsidRPr="000D2356" w:rsidRDefault="00FA5351" w:rsidP="00FA5351">
      <w:pPr>
        <w:pStyle w:val="LightGrid-Accent31"/>
        <w:autoSpaceDE w:val="0"/>
        <w:autoSpaceDN w:val="0"/>
        <w:adjustRightInd w:val="0"/>
        <w:spacing w:line="360" w:lineRule="auto"/>
        <w:ind w:left="360" w:right="36"/>
        <w:jc w:val="center"/>
        <w:rPr>
          <w:rFonts w:ascii="Bookman Old Style" w:hAnsi="Bookman Old Style" w:cs="Times"/>
          <w:b/>
          <w:color w:val="000000"/>
          <w:lang w:val="de-DE"/>
        </w:rPr>
      </w:pPr>
      <w:r w:rsidRPr="000D2356">
        <w:rPr>
          <w:rFonts w:ascii="Bookman Old Style" w:hAnsi="Bookman Old Style" w:cs="Times"/>
          <w:b/>
          <w:color w:val="000000"/>
          <w:lang w:val="de-DE"/>
        </w:rPr>
        <w:t>Abstrak</w:t>
      </w:r>
    </w:p>
    <w:p w14:paraId="44CA7B10" w14:textId="77777777" w:rsidR="00FA5351" w:rsidRPr="000D2356" w:rsidRDefault="00FA5351" w:rsidP="00FA5351">
      <w:pPr>
        <w:pStyle w:val="ListParagraph"/>
        <w:spacing w:after="0" w:line="240" w:lineRule="auto"/>
        <w:ind w:left="142"/>
        <w:jc w:val="both"/>
        <w:rPr>
          <w:rFonts w:ascii="Bookman Old Style" w:hAnsi="Bookman Old Style"/>
          <w:sz w:val="20"/>
          <w:szCs w:val="20"/>
        </w:rPr>
      </w:pPr>
      <w:r w:rsidRPr="000D2356">
        <w:rPr>
          <w:rFonts w:ascii="Bookman Old Style" w:hAnsi="Bookman Old Style"/>
          <w:sz w:val="20"/>
          <w:szCs w:val="20"/>
        </w:rPr>
        <w:t>Pasal 96 Undang-Undang Nomor 13 Tahun 2022 tentang Perubahan Kedua atas Undang-Undang Nomor 12 Tahun 2011 tentang Pembentukan Peraturan Perundang-Undangan (UU No.13 Tahun 2022)</w:t>
      </w:r>
      <w:r>
        <w:rPr>
          <w:rFonts w:ascii="Bookman Old Style" w:hAnsi="Bookman Old Style"/>
          <w:sz w:val="20"/>
          <w:szCs w:val="20"/>
        </w:rPr>
        <w:t xml:space="preserve"> yang memuat pengaturan tentang </w:t>
      </w:r>
      <w:r w:rsidRPr="00001273">
        <w:rPr>
          <w:rFonts w:ascii="Bookman Old Style" w:hAnsi="Bookman Old Style"/>
          <w:i/>
          <w:iCs/>
          <w:sz w:val="20"/>
          <w:szCs w:val="20"/>
        </w:rPr>
        <w:t>meaningful participation</w:t>
      </w:r>
      <w:r>
        <w:rPr>
          <w:rFonts w:ascii="Bookman Old Style" w:hAnsi="Bookman Old Style"/>
          <w:i/>
          <w:iCs/>
          <w:sz w:val="20"/>
          <w:szCs w:val="20"/>
        </w:rPr>
        <w:t xml:space="preserve"> </w:t>
      </w:r>
      <w:r>
        <w:rPr>
          <w:rFonts w:ascii="Bookman Old Style" w:hAnsi="Bookman Old Style"/>
          <w:sz w:val="20"/>
          <w:szCs w:val="20"/>
        </w:rPr>
        <w:t xml:space="preserve">yang dilaksanakan melalui </w:t>
      </w:r>
      <w:r w:rsidRPr="00001273">
        <w:rPr>
          <w:rFonts w:ascii="Bookman Old Style" w:hAnsi="Bookman Old Style"/>
          <w:i/>
          <w:iCs/>
          <w:sz w:val="20"/>
          <w:szCs w:val="20"/>
        </w:rPr>
        <w:t>rights to be heard</w:t>
      </w:r>
      <w:r>
        <w:rPr>
          <w:rFonts w:ascii="Bookman Old Style" w:hAnsi="Bookman Old Style"/>
          <w:sz w:val="20"/>
          <w:szCs w:val="20"/>
        </w:rPr>
        <w:t xml:space="preserve">, </w:t>
      </w:r>
      <w:r w:rsidRPr="00001273">
        <w:rPr>
          <w:rFonts w:ascii="Bookman Old Style" w:hAnsi="Bookman Old Style"/>
          <w:i/>
          <w:iCs/>
          <w:sz w:val="20"/>
          <w:szCs w:val="20"/>
        </w:rPr>
        <w:t>rights to be</w:t>
      </w:r>
      <w:r>
        <w:rPr>
          <w:rFonts w:ascii="Bookman Old Style" w:hAnsi="Bookman Old Style"/>
          <w:i/>
          <w:iCs/>
          <w:sz w:val="20"/>
          <w:szCs w:val="20"/>
        </w:rPr>
        <w:t xml:space="preserve"> explain, dan </w:t>
      </w:r>
      <w:r w:rsidRPr="00001273">
        <w:rPr>
          <w:rFonts w:ascii="Bookman Old Style" w:hAnsi="Bookman Old Style"/>
          <w:i/>
          <w:iCs/>
          <w:sz w:val="20"/>
          <w:szCs w:val="20"/>
        </w:rPr>
        <w:t>rights to be</w:t>
      </w:r>
      <w:r>
        <w:rPr>
          <w:rFonts w:ascii="Bookman Old Style" w:hAnsi="Bookman Old Style"/>
          <w:i/>
          <w:iCs/>
          <w:sz w:val="20"/>
          <w:szCs w:val="20"/>
        </w:rPr>
        <w:t xml:space="preserve"> consider</w:t>
      </w:r>
      <w:r w:rsidRPr="000D2356">
        <w:rPr>
          <w:rFonts w:ascii="Bookman Old Style" w:hAnsi="Bookman Old Style"/>
          <w:sz w:val="20"/>
          <w:szCs w:val="20"/>
        </w:rPr>
        <w:t xml:space="preserve"> </w:t>
      </w:r>
      <w:r>
        <w:rPr>
          <w:rFonts w:ascii="Bookman Old Style" w:hAnsi="Bookman Old Style"/>
          <w:sz w:val="20"/>
          <w:szCs w:val="20"/>
        </w:rPr>
        <w:t xml:space="preserve">telah </w:t>
      </w:r>
      <w:r w:rsidRPr="000D2356">
        <w:rPr>
          <w:rFonts w:ascii="Bookman Old Style" w:hAnsi="Bookman Old Style"/>
          <w:sz w:val="20"/>
          <w:szCs w:val="20"/>
        </w:rPr>
        <w:t>membawa perubahan positif dalam pembentukan peraturan perundang-undangan.</w:t>
      </w:r>
      <w:r>
        <w:rPr>
          <w:rFonts w:ascii="Bookman Old Style" w:hAnsi="Bookman Old Style"/>
          <w:sz w:val="20"/>
          <w:szCs w:val="20"/>
        </w:rPr>
        <w:t xml:space="preserve"> Akan t</w:t>
      </w:r>
      <w:r w:rsidRPr="000D2356">
        <w:rPr>
          <w:rFonts w:ascii="Bookman Old Style" w:hAnsi="Bookman Old Style"/>
          <w:sz w:val="20"/>
          <w:szCs w:val="20"/>
        </w:rPr>
        <w:t>etapi,</w:t>
      </w:r>
      <w:r>
        <w:rPr>
          <w:rFonts w:ascii="Bookman Old Style" w:hAnsi="Bookman Old Style"/>
          <w:sz w:val="20"/>
          <w:szCs w:val="20"/>
        </w:rPr>
        <w:t xml:space="preserve"> terdapat </w:t>
      </w:r>
      <w:r w:rsidRPr="000D2356">
        <w:rPr>
          <w:rFonts w:ascii="Bookman Old Style" w:hAnsi="Bookman Old Style"/>
          <w:sz w:val="20"/>
          <w:szCs w:val="20"/>
        </w:rPr>
        <w:t>pertanyaan</w:t>
      </w:r>
      <w:r>
        <w:rPr>
          <w:rFonts w:ascii="Bookman Old Style" w:hAnsi="Bookman Old Style"/>
          <w:sz w:val="20"/>
          <w:szCs w:val="20"/>
        </w:rPr>
        <w:t xml:space="preserve"> mengenai bagaimana</w:t>
      </w:r>
      <w:r w:rsidRPr="000D2356">
        <w:rPr>
          <w:rFonts w:ascii="Bookman Old Style" w:hAnsi="Bookman Old Style"/>
          <w:sz w:val="20"/>
          <w:szCs w:val="20"/>
        </w:rPr>
        <w:t xml:space="preserve"> suatu peraturan perundang-undangan telah dibentuk secara partisipatif atauka</w:t>
      </w:r>
      <w:r>
        <w:rPr>
          <w:rFonts w:ascii="Bookman Old Style" w:hAnsi="Bookman Old Style"/>
          <w:sz w:val="20"/>
          <w:szCs w:val="20"/>
        </w:rPr>
        <w:t xml:space="preserve">h </w:t>
      </w:r>
      <w:r w:rsidRPr="000D2356">
        <w:rPr>
          <w:rFonts w:ascii="Bookman Old Style" w:hAnsi="Bookman Old Style"/>
          <w:sz w:val="20"/>
          <w:szCs w:val="20"/>
        </w:rPr>
        <w:t>tidak. Berdasarkan hal tersebut, bagaimana parameter yang menentukan apakah suatu peraturan perundang-undangan telah memenuhi partisipasi masyarakat yang bermakna?</w:t>
      </w:r>
      <w:r w:rsidRPr="000D2356">
        <w:rPr>
          <w:rFonts w:ascii="Bookman Old Style" w:hAnsi="Bookman Old Style"/>
          <w:iCs/>
          <w:sz w:val="20"/>
          <w:szCs w:val="20"/>
        </w:rPr>
        <w:t xml:space="preserve"> </w:t>
      </w:r>
      <w:r w:rsidRPr="000D2356">
        <w:rPr>
          <w:rFonts w:ascii="Bookman Old Style" w:hAnsi="Bookman Old Style"/>
          <w:sz w:val="20"/>
          <w:szCs w:val="20"/>
        </w:rPr>
        <w:t>Penelitian ini menggunakan metode penulisan yuridis normatif dan menggunakan pendekatan perundang-undangan dan pendekatan konseptual. Parameter untuk mengukur apakah suatu peraturan perundang-undangan telah memenuhi partisipasi masyarakat yang bermakna</w:t>
      </w:r>
      <w:r>
        <w:rPr>
          <w:rFonts w:ascii="Bookman Old Style" w:hAnsi="Bookman Old Style"/>
          <w:sz w:val="20"/>
          <w:szCs w:val="20"/>
        </w:rPr>
        <w:t xml:space="preserve"> yaitu</w:t>
      </w:r>
      <w:r w:rsidRPr="000D2356">
        <w:rPr>
          <w:rFonts w:ascii="Bookman Old Style" w:hAnsi="Bookman Old Style"/>
          <w:sz w:val="20"/>
          <w:szCs w:val="20"/>
        </w:rPr>
        <w:t xml:space="preserve"> pertama adalah partisipasi masyarakat harus mulai dilaksanakan dalam pembentukan peraturan perundang-undangan </w:t>
      </w:r>
      <w:r>
        <w:rPr>
          <w:rFonts w:ascii="Bookman Old Style" w:hAnsi="Bookman Old Style"/>
          <w:sz w:val="20"/>
          <w:szCs w:val="20"/>
        </w:rPr>
        <w:t xml:space="preserve">yaitu pada </w:t>
      </w:r>
      <w:r w:rsidRPr="000D2356">
        <w:rPr>
          <w:rFonts w:ascii="Bookman Old Style" w:hAnsi="Bookman Old Style"/>
          <w:sz w:val="20"/>
          <w:szCs w:val="20"/>
        </w:rPr>
        <w:t xml:space="preserve">tahapan perencanaan, penyusunan, sampai dengan pembahasan. Parameter yang kedua adalah partisipasi masyarakat harus dilaksanakan terbuka terhadap </w:t>
      </w:r>
      <w:r>
        <w:rPr>
          <w:rFonts w:ascii="Bookman Old Style" w:hAnsi="Bookman Old Style"/>
          <w:sz w:val="20"/>
          <w:szCs w:val="20"/>
        </w:rPr>
        <w:t>seluruh</w:t>
      </w:r>
      <w:r w:rsidRPr="000D2356">
        <w:rPr>
          <w:rFonts w:ascii="Bookman Old Style" w:hAnsi="Bookman Old Style"/>
          <w:sz w:val="20"/>
          <w:szCs w:val="20"/>
        </w:rPr>
        <w:t xml:space="preserve"> masyarakat tetapi harus mengutamakan </w:t>
      </w:r>
      <w:proofErr w:type="gramStart"/>
      <w:r w:rsidRPr="000D2356">
        <w:rPr>
          <w:rFonts w:ascii="Bookman Old Style" w:hAnsi="Bookman Old Style"/>
          <w:i/>
          <w:iCs/>
          <w:sz w:val="20"/>
          <w:szCs w:val="20"/>
        </w:rPr>
        <w:t>stakeholders</w:t>
      </w:r>
      <w:proofErr w:type="gramEnd"/>
      <w:r w:rsidRPr="000D2356">
        <w:rPr>
          <w:rFonts w:ascii="Bookman Old Style" w:hAnsi="Bookman Old Style"/>
          <w:sz w:val="20"/>
          <w:szCs w:val="20"/>
        </w:rPr>
        <w:t xml:space="preserve"> yang terdampak terhadap berlakunya suatu peraturan perundang-undangan tersebut. Parameter yang ketiga adalah partisipasi masyarakat harus dilaksanakan sesuai jangka waktu yang telah ditetapkan yaitu mulai pada tahapan perencanaan sampai dengan tahapan pembahasan selesai dilakukan. Berdasarkan hal tersebut, diperlukan itikad baik dari pembentuk peraturan perundang-undangan untuk melaksanakan ketentuan Pasal 96 UU No.13 Tahun 2022</w:t>
      </w:r>
      <w:r>
        <w:rPr>
          <w:rFonts w:ascii="Bookman Old Style" w:hAnsi="Bookman Old Style"/>
          <w:sz w:val="20"/>
          <w:szCs w:val="20"/>
        </w:rPr>
        <w:t xml:space="preserve"> sehingga menghasilkan </w:t>
      </w:r>
      <w:r w:rsidRPr="000D2356">
        <w:rPr>
          <w:rFonts w:ascii="Bookman Old Style" w:hAnsi="Bookman Old Style"/>
          <w:sz w:val="20"/>
          <w:szCs w:val="20"/>
        </w:rPr>
        <w:t>peraturan perundang-undangan</w:t>
      </w:r>
      <w:r>
        <w:rPr>
          <w:rFonts w:ascii="Bookman Old Style" w:hAnsi="Bookman Old Style"/>
          <w:sz w:val="20"/>
          <w:szCs w:val="20"/>
        </w:rPr>
        <w:t xml:space="preserve"> yang lebih partisipatif</w:t>
      </w:r>
      <w:r w:rsidRPr="000D2356">
        <w:rPr>
          <w:rFonts w:ascii="Bookman Old Style" w:hAnsi="Bookman Old Style"/>
          <w:sz w:val="20"/>
          <w:szCs w:val="20"/>
        </w:rPr>
        <w:t>.</w:t>
      </w:r>
    </w:p>
    <w:p w14:paraId="26DFDEFE" w14:textId="77777777" w:rsidR="00FA5351" w:rsidRDefault="00FA5351" w:rsidP="00FA5351">
      <w:pPr>
        <w:pStyle w:val="ListParagraph"/>
        <w:spacing w:after="0" w:line="240" w:lineRule="auto"/>
        <w:ind w:left="142"/>
        <w:jc w:val="both"/>
        <w:rPr>
          <w:rFonts w:ascii="Bookman Old Style" w:hAnsi="Bookman Old Style"/>
          <w:sz w:val="20"/>
          <w:szCs w:val="20"/>
        </w:rPr>
      </w:pPr>
      <w:r w:rsidRPr="000D2356">
        <w:rPr>
          <w:rFonts w:ascii="Bookman Old Style" w:hAnsi="Bookman Old Style"/>
          <w:sz w:val="20"/>
          <w:szCs w:val="20"/>
        </w:rPr>
        <w:t>Kata kunci: parameter partisipasi masyarakat yang bermakna, pembentukan peraturan perundang-undangan</w:t>
      </w:r>
      <w:r>
        <w:rPr>
          <w:rFonts w:ascii="Bookman Old Style" w:hAnsi="Bookman Old Style"/>
          <w:sz w:val="20"/>
          <w:szCs w:val="20"/>
        </w:rPr>
        <w:t>.</w:t>
      </w:r>
    </w:p>
    <w:p w14:paraId="757A895E" w14:textId="77777777" w:rsidR="00FA5351" w:rsidRPr="002F792D" w:rsidRDefault="00FA5351" w:rsidP="00FA5351">
      <w:pPr>
        <w:pStyle w:val="ListParagraph"/>
        <w:spacing w:after="0" w:line="240" w:lineRule="auto"/>
        <w:ind w:left="142"/>
        <w:jc w:val="both"/>
        <w:rPr>
          <w:rFonts w:ascii="Bookman Old Style" w:hAnsi="Bookman Old Style"/>
          <w:sz w:val="20"/>
          <w:szCs w:val="20"/>
        </w:rPr>
      </w:pPr>
    </w:p>
    <w:p w14:paraId="78F4C5D8" w14:textId="77777777" w:rsidR="00FA5351" w:rsidRPr="000D2356" w:rsidRDefault="00FA5351" w:rsidP="00FA5351">
      <w:pPr>
        <w:pStyle w:val="LightGrid-Accent31"/>
        <w:autoSpaceDE w:val="0"/>
        <w:autoSpaceDN w:val="0"/>
        <w:adjustRightInd w:val="0"/>
        <w:ind w:left="360" w:right="36"/>
        <w:jc w:val="center"/>
        <w:rPr>
          <w:rFonts w:ascii="Bookman Old Style" w:hAnsi="Bookman Old Style" w:cs="Times"/>
          <w:b/>
          <w:i/>
          <w:iCs/>
          <w:color w:val="000000"/>
          <w:lang w:val="de-DE"/>
        </w:rPr>
      </w:pPr>
      <w:r w:rsidRPr="000D2356">
        <w:rPr>
          <w:rFonts w:ascii="Bookman Old Style" w:hAnsi="Bookman Old Style" w:cs="Times"/>
          <w:b/>
          <w:i/>
          <w:iCs/>
          <w:color w:val="000000"/>
          <w:lang w:val="de-DE"/>
        </w:rPr>
        <w:t>Abstract</w:t>
      </w:r>
    </w:p>
    <w:p w14:paraId="6156E27B" w14:textId="77777777" w:rsidR="00FA5351" w:rsidRPr="000D2356" w:rsidRDefault="00FA5351" w:rsidP="00FA5351">
      <w:pPr>
        <w:pStyle w:val="LightGrid-Accent31"/>
        <w:autoSpaceDE w:val="0"/>
        <w:autoSpaceDN w:val="0"/>
        <w:adjustRightInd w:val="0"/>
        <w:ind w:left="142" w:right="36"/>
        <w:jc w:val="both"/>
        <w:rPr>
          <w:rFonts w:ascii="Bookman Old Style" w:hAnsi="Bookman Old Style" w:cs="Times"/>
          <w:bCs/>
          <w:i/>
          <w:iCs/>
          <w:color w:val="000000"/>
          <w:sz w:val="21"/>
          <w:szCs w:val="20"/>
          <w:lang w:val="de-DE"/>
        </w:rPr>
      </w:pPr>
      <w:r w:rsidRPr="00313FBB">
        <w:rPr>
          <w:rFonts w:ascii="Bookman Old Style" w:hAnsi="Bookman Old Style" w:cs="Times"/>
          <w:bCs/>
          <w:i/>
          <w:iCs/>
          <w:color w:val="000000"/>
          <w:sz w:val="21"/>
          <w:szCs w:val="20"/>
          <w:lang w:val="de-DE"/>
        </w:rPr>
        <w:t xml:space="preserve">Article 96 of Law Number 13 of 2022 concerning the Second Amendment to Law Number 12 of 2011 concerning the Formation of Legislation 1 (Law No. 13 of 2022), which contains provisions on meaningful participation implemented through the rights to be heard, rights to be explain, and rights to be consider, has brought </w:t>
      </w:r>
      <w:r w:rsidRPr="00313FBB">
        <w:rPr>
          <w:rFonts w:ascii="Bookman Old Style" w:hAnsi="Bookman Old Style" w:cs="Times"/>
          <w:bCs/>
          <w:i/>
          <w:iCs/>
          <w:color w:val="000000"/>
          <w:sz w:val="21"/>
          <w:szCs w:val="20"/>
          <w:lang w:val="de-DE"/>
        </w:rPr>
        <w:lastRenderedPageBreak/>
        <w:t>positive changes in the formation of legislation. However, there are questions about how a regulation has been formed participatively or not. Based on this, what are the parameters that determine whether a regulation has fulfilled meaningful public participation? This study uses the normative legal writing method and uses a legislative approach and a conceptual approach. The parameters to measure whether a regulation has fulfilled meaningful public participation are: first, public participation must begin in the formation of legislation, namely at the planning, drafting, and discussion stages. The second parameter is that public participation must be open to all members of the society but must prioritize stakeholders who are impacted by the enactment of a regulation. The third parameter is that public participation must be carried out according to the specified timeframe, starting from the planning stage until the discussion stage is completed. Based on this, the good faith of the legislators is needed to implement the provisions of Article 96 of Law No. 13 of 2022 so as to produce more participatory legislation</w:t>
      </w:r>
      <w:r w:rsidRPr="000D2356">
        <w:rPr>
          <w:rFonts w:ascii="Bookman Old Style" w:hAnsi="Bookman Old Style" w:cs="Times"/>
          <w:bCs/>
          <w:i/>
          <w:iCs/>
          <w:color w:val="000000"/>
          <w:sz w:val="21"/>
          <w:szCs w:val="20"/>
          <w:lang w:val="de-DE"/>
        </w:rPr>
        <w:t>.</w:t>
      </w:r>
    </w:p>
    <w:p w14:paraId="5D3B81FE" w14:textId="77777777" w:rsidR="00FA5351" w:rsidRPr="000D2356" w:rsidRDefault="00FA5351" w:rsidP="00FA5351">
      <w:pPr>
        <w:pStyle w:val="LightGrid-Accent31"/>
        <w:autoSpaceDE w:val="0"/>
        <w:autoSpaceDN w:val="0"/>
        <w:adjustRightInd w:val="0"/>
        <w:ind w:left="142" w:right="36"/>
        <w:jc w:val="both"/>
        <w:rPr>
          <w:rFonts w:ascii="Bookman Old Style" w:hAnsi="Bookman Old Style" w:cs="Times"/>
          <w:bCs/>
          <w:i/>
          <w:iCs/>
          <w:color w:val="000000"/>
          <w:sz w:val="21"/>
          <w:szCs w:val="20"/>
          <w:lang w:val="de-DE"/>
        </w:rPr>
      </w:pPr>
      <w:r w:rsidRPr="000D2356">
        <w:rPr>
          <w:rFonts w:ascii="Bookman Old Style" w:hAnsi="Bookman Old Style" w:cs="Times"/>
          <w:bCs/>
          <w:i/>
          <w:iCs/>
          <w:color w:val="000000"/>
          <w:sz w:val="21"/>
          <w:szCs w:val="20"/>
          <w:lang w:val="de-DE"/>
        </w:rPr>
        <w:t>Key words: parameters of meaningful community participation, formation of laws and regulations</w:t>
      </w:r>
    </w:p>
    <w:p w14:paraId="4EF6CA09" w14:textId="77777777" w:rsidR="00FA5351" w:rsidRPr="000D2356" w:rsidRDefault="00FA5351" w:rsidP="00FA5351">
      <w:pPr>
        <w:spacing w:line="360" w:lineRule="auto"/>
        <w:contextualSpacing/>
        <w:jc w:val="both"/>
        <w:rPr>
          <w:rFonts w:ascii="Bookman Old Style" w:hAnsi="Bookman Old Style"/>
        </w:rPr>
      </w:pPr>
    </w:p>
    <w:p w14:paraId="6CB19029" w14:textId="77777777" w:rsidR="00FA5351" w:rsidRPr="000D2356" w:rsidRDefault="00FA5351" w:rsidP="00596DE8">
      <w:pPr>
        <w:pStyle w:val="ListParagraph"/>
        <w:numPr>
          <w:ilvl w:val="0"/>
          <w:numId w:val="43"/>
        </w:numPr>
        <w:spacing w:after="0" w:line="360" w:lineRule="auto"/>
        <w:ind w:left="567" w:hanging="207"/>
        <w:jc w:val="both"/>
        <w:rPr>
          <w:rFonts w:ascii="Bookman Old Style" w:hAnsi="Bookman Old Style"/>
          <w:b/>
          <w:bCs/>
          <w:sz w:val="24"/>
          <w:szCs w:val="24"/>
        </w:rPr>
      </w:pPr>
      <w:r w:rsidRPr="000D2356">
        <w:rPr>
          <w:rFonts w:ascii="Bookman Old Style" w:hAnsi="Bookman Old Style"/>
          <w:b/>
          <w:bCs/>
          <w:sz w:val="24"/>
          <w:szCs w:val="24"/>
        </w:rPr>
        <w:t>Pendahuluan</w:t>
      </w:r>
    </w:p>
    <w:p w14:paraId="72F46D60" w14:textId="77777777" w:rsidR="00FA5351" w:rsidRPr="000D2356" w:rsidRDefault="00FA5351" w:rsidP="00596DE8">
      <w:pPr>
        <w:pStyle w:val="ListParagraph"/>
        <w:numPr>
          <w:ilvl w:val="0"/>
          <w:numId w:val="44"/>
        </w:numPr>
        <w:spacing w:after="0" w:line="360" w:lineRule="auto"/>
        <w:ind w:left="567" w:hanging="425"/>
        <w:jc w:val="both"/>
        <w:rPr>
          <w:rFonts w:ascii="Bookman Old Style" w:hAnsi="Bookman Old Style"/>
          <w:b/>
          <w:bCs/>
          <w:sz w:val="24"/>
          <w:szCs w:val="24"/>
        </w:rPr>
      </w:pPr>
      <w:r w:rsidRPr="000D2356">
        <w:rPr>
          <w:rFonts w:ascii="Bookman Old Style" w:hAnsi="Bookman Old Style"/>
          <w:b/>
          <w:bCs/>
          <w:sz w:val="24"/>
          <w:szCs w:val="24"/>
        </w:rPr>
        <w:t>Latar Belakang</w:t>
      </w:r>
    </w:p>
    <w:p w14:paraId="2614FF14" w14:textId="77777777" w:rsidR="00FA5351" w:rsidRPr="000D2356" w:rsidRDefault="00FA5351" w:rsidP="00FA5351">
      <w:pPr>
        <w:pStyle w:val="ListParagraph"/>
        <w:spacing w:after="0" w:line="360" w:lineRule="auto"/>
        <w:ind w:left="142" w:firstLine="425"/>
        <w:jc w:val="both"/>
        <w:rPr>
          <w:rFonts w:ascii="Bookman Old Style" w:hAnsi="Bookman Old Style"/>
          <w:sz w:val="24"/>
          <w:szCs w:val="24"/>
          <w:lang w:val="id-ID"/>
        </w:rPr>
      </w:pPr>
      <w:r w:rsidRPr="000D2356">
        <w:rPr>
          <w:rFonts w:ascii="Bookman Old Style" w:hAnsi="Bookman Old Style"/>
          <w:sz w:val="24"/>
          <w:szCs w:val="24"/>
        </w:rPr>
        <w:t xml:space="preserve">Diundangkannya Undang-Undang Nomor 13 Tahun 2022 tentang Perubahan Kedua atas Undang-Undang Nomor 12 Tahun 2011 tentang Pembentukan Peraturan Perundang-Undangan (UU No. 13 Tahun 2022) membawa angin segar terutama dalam penguatan partisipasi masyarakat dalam pembentukan peraturan perundang-undangan. Pengaturan partisipasi masyarakat dalam Pasal 96 UU No. 13 Tahun 2022 dianggap merupakan pengejawantahan Putusan Mahkamah Konstitusi Nomor 91/PUU-XVIII/2020 mengenai uji formil Undang-Undang Nomor 11 Tahun 2020 tentang Cipta Kerja yang </w:t>
      </w:r>
      <w:r w:rsidRPr="000D2356">
        <w:rPr>
          <w:rFonts w:ascii="Bookman Old Style" w:hAnsi="Bookman Old Style"/>
          <w:iCs/>
          <w:sz w:val="24"/>
          <w:szCs w:val="24"/>
          <w:lang w:val="id-ID"/>
        </w:rPr>
        <w:t>menyatakan bahwa berkenaan dengan asas keterbukaan dalam pembentukan peraturan perundang-undangan harus menyertakan partisipasi masyarakat yang maksimal dan lebih bermakna (</w:t>
      </w:r>
      <w:r w:rsidRPr="000D2356">
        <w:rPr>
          <w:rFonts w:ascii="Bookman Old Style" w:hAnsi="Bookman Old Style"/>
          <w:i/>
          <w:iCs/>
          <w:sz w:val="24"/>
          <w:szCs w:val="24"/>
          <w:lang w:val="id-ID"/>
        </w:rPr>
        <w:t xml:space="preserve">meaningful participation) </w:t>
      </w:r>
      <w:r w:rsidRPr="000D2356">
        <w:rPr>
          <w:rFonts w:ascii="Bookman Old Style" w:hAnsi="Bookman Old Style"/>
          <w:iCs/>
          <w:sz w:val="24"/>
          <w:szCs w:val="24"/>
          <w:lang w:val="id-ID"/>
        </w:rPr>
        <w:t>sehingga tercipta/terwujud partisipasi dan keterlibatan publik secara sungguh-sungguh.</w:t>
      </w:r>
      <w:r w:rsidRPr="000D2356">
        <w:rPr>
          <w:rFonts w:ascii="Bookman Old Style" w:hAnsi="Bookman Old Style"/>
          <w:iCs/>
          <w:sz w:val="24"/>
          <w:szCs w:val="24"/>
          <w:vertAlign w:val="superscript"/>
          <w:lang w:val="id-ID"/>
        </w:rPr>
        <w:footnoteReference w:id="112"/>
      </w:r>
      <w:r w:rsidRPr="000D2356">
        <w:rPr>
          <w:rFonts w:ascii="Bookman Old Style" w:hAnsi="Bookman Old Style"/>
          <w:sz w:val="24"/>
          <w:szCs w:val="24"/>
        </w:rPr>
        <w:t xml:space="preserve"> </w:t>
      </w:r>
      <w:r>
        <w:rPr>
          <w:rFonts w:ascii="Bookman Old Style" w:hAnsi="Bookman Old Style"/>
          <w:sz w:val="24"/>
          <w:szCs w:val="24"/>
        </w:rPr>
        <w:t xml:space="preserve">Hal ini sesuai dengan salah satu asas yang dimuat dalam </w:t>
      </w:r>
      <w:r w:rsidRPr="00712D53">
        <w:rPr>
          <w:rFonts w:ascii="Bookman Old Style" w:hAnsi="Bookman Old Style"/>
          <w:sz w:val="24"/>
          <w:szCs w:val="24"/>
        </w:rPr>
        <w:t>Undang-Undang Nomor 12 Tahun 2011 tentang Pembentukan Peraturan Perundang-Undangan</w:t>
      </w:r>
      <w:r>
        <w:rPr>
          <w:rFonts w:ascii="Bookman Old Style" w:hAnsi="Bookman Old Style"/>
          <w:sz w:val="24"/>
          <w:szCs w:val="24"/>
        </w:rPr>
        <w:t xml:space="preserve"> (UU No. 12 </w:t>
      </w:r>
      <w:r>
        <w:rPr>
          <w:rFonts w:ascii="Bookman Old Style" w:hAnsi="Bookman Old Style"/>
          <w:sz w:val="24"/>
          <w:szCs w:val="24"/>
        </w:rPr>
        <w:lastRenderedPageBreak/>
        <w:t xml:space="preserve">Tahun 2011) yaitu asas keterbukaan. </w:t>
      </w:r>
      <w:r w:rsidRPr="000D2356">
        <w:rPr>
          <w:rFonts w:ascii="Bookman Old Style" w:hAnsi="Bookman Old Style"/>
          <w:sz w:val="24"/>
          <w:szCs w:val="24"/>
          <w:lang w:val="id-ID"/>
        </w:rPr>
        <w:t>Asas pembentukan peraturan perundang-undangan</w:t>
      </w:r>
      <w:r w:rsidRPr="000D2356">
        <w:rPr>
          <w:rFonts w:ascii="Bookman Old Style" w:hAnsi="Bookman Old Style"/>
          <w:sz w:val="24"/>
          <w:szCs w:val="24"/>
        </w:rPr>
        <w:t xml:space="preserve"> </w:t>
      </w:r>
      <w:r w:rsidRPr="000D2356">
        <w:rPr>
          <w:rFonts w:ascii="Bookman Old Style" w:hAnsi="Bookman Old Style"/>
          <w:sz w:val="24"/>
          <w:szCs w:val="24"/>
          <w:lang w:val="id-ID"/>
        </w:rPr>
        <w:t>adalah suatu pedoman atau rambu-rambu dalam pembentukan peraturan perundang-undangan yang baik.</w:t>
      </w:r>
      <w:r w:rsidRPr="000D2356">
        <w:rPr>
          <w:rFonts w:ascii="Bookman Old Style" w:hAnsi="Bookman Old Style"/>
          <w:sz w:val="24"/>
          <w:szCs w:val="24"/>
          <w:vertAlign w:val="superscript"/>
          <w:lang w:val="id-ID"/>
        </w:rPr>
        <w:footnoteReference w:id="113"/>
      </w:r>
    </w:p>
    <w:p w14:paraId="0E8A57D8" w14:textId="77777777" w:rsidR="00FA5351" w:rsidRPr="000D2356" w:rsidRDefault="00FA5351" w:rsidP="00FA5351">
      <w:pPr>
        <w:pStyle w:val="ListParagraph"/>
        <w:spacing w:after="0" w:line="360" w:lineRule="auto"/>
        <w:ind w:left="142" w:firstLine="425"/>
        <w:jc w:val="both"/>
        <w:rPr>
          <w:rFonts w:ascii="Bookman Old Style" w:hAnsi="Bookman Old Style"/>
          <w:sz w:val="24"/>
          <w:szCs w:val="24"/>
        </w:rPr>
      </w:pPr>
      <w:r w:rsidRPr="000D2356">
        <w:rPr>
          <w:rFonts w:ascii="Bookman Old Style" w:hAnsi="Bookman Old Style"/>
          <w:sz w:val="24"/>
          <w:szCs w:val="24"/>
        </w:rPr>
        <w:t>Partisipasi masyarakat sangat penting dalam pembentukan peraturan perundang-undangan.</w:t>
      </w:r>
      <w:r>
        <w:rPr>
          <w:rFonts w:ascii="Bookman Old Style" w:hAnsi="Bookman Old Style"/>
          <w:sz w:val="24"/>
          <w:szCs w:val="24"/>
        </w:rPr>
        <w:t xml:space="preserve"> Hal ini dikarenakan</w:t>
      </w:r>
      <w:r w:rsidRPr="000D2356">
        <w:rPr>
          <w:rFonts w:ascii="Bookman Old Style" w:hAnsi="Bookman Old Style"/>
          <w:sz w:val="24"/>
          <w:szCs w:val="24"/>
        </w:rPr>
        <w:t xml:space="preserve"> </w:t>
      </w:r>
      <w:r>
        <w:rPr>
          <w:rFonts w:ascii="Bookman Old Style" w:hAnsi="Bookman Old Style"/>
          <w:sz w:val="24"/>
          <w:szCs w:val="24"/>
        </w:rPr>
        <w:t>m</w:t>
      </w:r>
      <w:r w:rsidRPr="000D2356">
        <w:rPr>
          <w:rFonts w:ascii="Bookman Old Style" w:hAnsi="Bookman Old Style"/>
          <w:sz w:val="24"/>
          <w:szCs w:val="24"/>
        </w:rPr>
        <w:t xml:space="preserve">asyarakat yang ketika rancangan peraturan perundang-undangan disahkan/ditetapkan </w:t>
      </w:r>
      <w:r>
        <w:rPr>
          <w:rFonts w:ascii="Bookman Old Style" w:hAnsi="Bookman Old Style"/>
          <w:sz w:val="24"/>
          <w:szCs w:val="24"/>
        </w:rPr>
        <w:t xml:space="preserve">maka akan </w:t>
      </w:r>
      <w:r w:rsidRPr="000D2356">
        <w:rPr>
          <w:rFonts w:ascii="Bookman Old Style" w:hAnsi="Bookman Old Style"/>
          <w:sz w:val="24"/>
          <w:szCs w:val="24"/>
        </w:rPr>
        <w:t>menjadi sasaran penerapan hukum</w:t>
      </w:r>
      <w:r>
        <w:rPr>
          <w:rFonts w:ascii="Bookman Old Style" w:hAnsi="Bookman Old Style"/>
          <w:sz w:val="24"/>
          <w:szCs w:val="24"/>
        </w:rPr>
        <w:t>. Berdasarkan hal tersebut</w:t>
      </w:r>
      <w:r w:rsidRPr="000D2356">
        <w:rPr>
          <w:rFonts w:ascii="Bookman Old Style" w:hAnsi="Bookman Old Style"/>
          <w:sz w:val="24"/>
          <w:szCs w:val="24"/>
        </w:rPr>
        <w:t xml:space="preserve"> maka sudah menjadi keharusan </w:t>
      </w:r>
      <w:r>
        <w:rPr>
          <w:rFonts w:ascii="Bookman Old Style" w:hAnsi="Bookman Old Style"/>
          <w:sz w:val="24"/>
          <w:szCs w:val="24"/>
        </w:rPr>
        <w:t>bahwa</w:t>
      </w:r>
      <w:r w:rsidRPr="000D2356">
        <w:rPr>
          <w:rFonts w:ascii="Bookman Old Style" w:hAnsi="Bookman Old Style"/>
          <w:sz w:val="24"/>
          <w:szCs w:val="24"/>
        </w:rPr>
        <w:t xml:space="preserve"> </w:t>
      </w:r>
      <w:r>
        <w:rPr>
          <w:rFonts w:ascii="Bookman Old Style" w:hAnsi="Bookman Old Style"/>
          <w:sz w:val="24"/>
          <w:szCs w:val="24"/>
        </w:rPr>
        <w:t>Masyarakat harus</w:t>
      </w:r>
      <w:r w:rsidRPr="000D2356">
        <w:rPr>
          <w:rFonts w:ascii="Bookman Old Style" w:hAnsi="Bookman Old Style"/>
          <w:sz w:val="24"/>
          <w:szCs w:val="24"/>
        </w:rPr>
        <w:t xml:space="preserve"> terlibat dalam setiap tahapan pembentukan</w:t>
      </w:r>
      <w:r>
        <w:rPr>
          <w:rFonts w:ascii="Bookman Old Style" w:hAnsi="Bookman Old Style"/>
          <w:sz w:val="24"/>
          <w:szCs w:val="24"/>
        </w:rPr>
        <w:t xml:space="preserve"> </w:t>
      </w:r>
      <w:r w:rsidRPr="000D2356">
        <w:rPr>
          <w:rFonts w:ascii="Bookman Old Style" w:hAnsi="Bookman Old Style"/>
          <w:sz w:val="24"/>
          <w:szCs w:val="24"/>
        </w:rPr>
        <w:t>peraturan perundang-undangan</w:t>
      </w:r>
      <w:r>
        <w:rPr>
          <w:rFonts w:ascii="Bookman Old Style" w:hAnsi="Bookman Old Style"/>
          <w:sz w:val="24"/>
          <w:szCs w:val="24"/>
        </w:rPr>
        <w:t xml:space="preserve">. </w:t>
      </w:r>
      <w:r w:rsidRPr="000D2356">
        <w:rPr>
          <w:rFonts w:ascii="Bookman Old Style" w:hAnsi="Bookman Old Style"/>
          <w:sz w:val="24"/>
          <w:szCs w:val="24"/>
        </w:rPr>
        <w:t xml:space="preserve">Hingga saat ini, keterbukaan pembentukan peraturan perundang-undangan, </w:t>
      </w:r>
      <w:r w:rsidRPr="000D2356">
        <w:rPr>
          <w:rFonts w:ascii="Bookman Old Style" w:hAnsi="Bookman Old Style"/>
          <w:iCs/>
          <w:sz w:val="24"/>
          <w:szCs w:val="24"/>
        </w:rPr>
        <w:t>khususnya</w:t>
      </w:r>
      <w:r w:rsidRPr="000D2356">
        <w:rPr>
          <w:rFonts w:ascii="Bookman Old Style" w:hAnsi="Bookman Old Style"/>
          <w:sz w:val="24"/>
          <w:szCs w:val="24"/>
        </w:rPr>
        <w:t xml:space="preserve"> peraturan pemerintah, peraturan presiden, dan peraturan menteri di tingkat pusat, serta peraturan gubernur dan peraturan bupati/walikota masih menjadi persoala</w:t>
      </w:r>
      <w:r>
        <w:rPr>
          <w:rFonts w:ascii="Bookman Old Style" w:hAnsi="Bookman Old Style"/>
          <w:sz w:val="24"/>
          <w:szCs w:val="24"/>
        </w:rPr>
        <w:t>n</w:t>
      </w:r>
      <w:r w:rsidRPr="000D2356">
        <w:rPr>
          <w:rFonts w:ascii="Bookman Old Style" w:hAnsi="Bookman Old Style"/>
          <w:sz w:val="24"/>
          <w:szCs w:val="24"/>
        </w:rPr>
        <w:t>.</w:t>
      </w:r>
      <w:r w:rsidRPr="000D2356">
        <w:rPr>
          <w:rStyle w:val="FootnoteReference"/>
          <w:rFonts w:ascii="Bookman Old Style" w:hAnsi="Bookman Old Style"/>
          <w:sz w:val="24"/>
          <w:szCs w:val="24"/>
        </w:rPr>
        <w:footnoteReference w:id="114"/>
      </w:r>
    </w:p>
    <w:p w14:paraId="6C58A812" w14:textId="77777777" w:rsidR="00FA5351" w:rsidRPr="000D2356" w:rsidRDefault="00FA5351" w:rsidP="00FA5351">
      <w:pPr>
        <w:pStyle w:val="ListParagraph"/>
        <w:spacing w:after="0" w:line="360" w:lineRule="auto"/>
        <w:ind w:left="142" w:firstLine="425"/>
        <w:jc w:val="both"/>
        <w:rPr>
          <w:rFonts w:ascii="Bookman Old Style" w:hAnsi="Bookman Old Style"/>
          <w:sz w:val="24"/>
          <w:szCs w:val="24"/>
        </w:rPr>
      </w:pPr>
      <w:r w:rsidRPr="000D2356">
        <w:rPr>
          <w:rFonts w:ascii="Bookman Old Style" w:hAnsi="Bookman Old Style"/>
          <w:sz w:val="24"/>
          <w:szCs w:val="24"/>
        </w:rPr>
        <w:t>Sebelumnya</w:t>
      </w:r>
      <w:r>
        <w:rPr>
          <w:rFonts w:ascii="Bookman Old Style" w:hAnsi="Bookman Old Style"/>
          <w:sz w:val="24"/>
          <w:szCs w:val="24"/>
        </w:rPr>
        <w:t>,</w:t>
      </w:r>
      <w:r w:rsidRPr="000D2356">
        <w:rPr>
          <w:rFonts w:ascii="Bookman Old Style" w:hAnsi="Bookman Old Style"/>
          <w:sz w:val="24"/>
          <w:szCs w:val="24"/>
        </w:rPr>
        <w:t xml:space="preserve"> </w:t>
      </w:r>
      <w:r>
        <w:rPr>
          <w:rFonts w:ascii="Bookman Old Style" w:hAnsi="Bookman Old Style"/>
          <w:sz w:val="24"/>
          <w:szCs w:val="24"/>
        </w:rPr>
        <w:t>diundangkannya</w:t>
      </w:r>
      <w:r w:rsidRPr="000D2356">
        <w:rPr>
          <w:rFonts w:ascii="Bookman Old Style" w:hAnsi="Bookman Old Style"/>
          <w:sz w:val="24"/>
          <w:szCs w:val="24"/>
        </w:rPr>
        <w:t xml:space="preserve"> Undang-Undang Nomor 11 Tahun 2020 tentang Cipta Kerja (UU </w:t>
      </w:r>
      <w:r>
        <w:rPr>
          <w:rFonts w:ascii="Bookman Old Style" w:hAnsi="Bookman Old Style"/>
          <w:sz w:val="24"/>
          <w:szCs w:val="24"/>
        </w:rPr>
        <w:t xml:space="preserve">tentang </w:t>
      </w:r>
      <w:r w:rsidRPr="000D2356">
        <w:rPr>
          <w:rFonts w:ascii="Bookman Old Style" w:hAnsi="Bookman Old Style"/>
          <w:sz w:val="24"/>
          <w:szCs w:val="24"/>
        </w:rPr>
        <w:t xml:space="preserve">Cipta Kerja) telah menimbulkan pro dan kontra dalam masyarakat. Bagi </w:t>
      </w:r>
      <w:r>
        <w:rPr>
          <w:rFonts w:ascii="Bookman Old Style" w:hAnsi="Bookman Old Style"/>
          <w:sz w:val="24"/>
          <w:szCs w:val="24"/>
        </w:rPr>
        <w:t xml:space="preserve">pembentun undang-undang yaitu </w:t>
      </w:r>
      <w:r w:rsidRPr="000D2356">
        <w:rPr>
          <w:rFonts w:ascii="Bookman Old Style" w:hAnsi="Bookman Old Style"/>
          <w:sz w:val="24"/>
          <w:szCs w:val="24"/>
        </w:rPr>
        <w:t xml:space="preserve">pemerintah dan Dewan Perwakilan Rakyat (DPR), UU </w:t>
      </w:r>
      <w:r>
        <w:rPr>
          <w:rFonts w:ascii="Bookman Old Style" w:hAnsi="Bookman Old Style"/>
          <w:sz w:val="24"/>
          <w:szCs w:val="24"/>
        </w:rPr>
        <w:t xml:space="preserve">tentang </w:t>
      </w:r>
      <w:r w:rsidRPr="000D2356">
        <w:rPr>
          <w:rFonts w:ascii="Bookman Old Style" w:hAnsi="Bookman Old Style"/>
          <w:sz w:val="24"/>
          <w:szCs w:val="24"/>
        </w:rPr>
        <w:t xml:space="preserve">Cipta Kerja merupakan terobosan baru dalam rangka melaksanakan reformasi regulasi. Reformasi regulasi diperlukan untuk mengatasi berbagai permasalahan regulasi di Indonesia </w:t>
      </w:r>
      <w:r>
        <w:rPr>
          <w:rFonts w:ascii="Bookman Old Style" w:hAnsi="Bookman Old Style"/>
          <w:sz w:val="24"/>
          <w:szCs w:val="24"/>
        </w:rPr>
        <w:t>diantaranya adalah</w:t>
      </w:r>
      <w:r w:rsidRPr="000D2356">
        <w:rPr>
          <w:rFonts w:ascii="Bookman Old Style" w:hAnsi="Bookman Old Style"/>
          <w:sz w:val="24"/>
          <w:szCs w:val="24"/>
          <w:lang w:val="id-ID"/>
        </w:rPr>
        <w:t xml:space="preserve"> adanya peraturan perundang-undangan yang saling bertentangan baik secara horizontal maupun vertikal, inkonsistensi peraturan, multitafsir peraturan, dan regulasi yang tidak operasional.</w:t>
      </w:r>
      <w:r w:rsidRPr="000D2356">
        <w:rPr>
          <w:rFonts w:ascii="Bookman Old Style" w:hAnsi="Bookman Old Style"/>
          <w:sz w:val="24"/>
          <w:szCs w:val="24"/>
          <w:vertAlign w:val="superscript"/>
          <w:lang w:val="id-ID"/>
        </w:rPr>
        <w:footnoteReference w:id="115"/>
      </w:r>
      <w:r w:rsidRPr="000D2356">
        <w:rPr>
          <w:rFonts w:ascii="Bookman Old Style" w:hAnsi="Bookman Old Style"/>
          <w:sz w:val="24"/>
          <w:szCs w:val="24"/>
          <w:lang w:val="id-ID"/>
        </w:rPr>
        <w:t xml:space="preserve"> Selain keempat permasalahan tersebut, hukum</w:t>
      </w:r>
      <w:r w:rsidRPr="000D2356">
        <w:rPr>
          <w:rFonts w:ascii="Bookman Old Style" w:hAnsi="Bookman Old Style"/>
          <w:sz w:val="24"/>
          <w:szCs w:val="24"/>
        </w:rPr>
        <w:t xml:space="preserve"> di </w:t>
      </w:r>
      <w:r w:rsidRPr="000D2356">
        <w:rPr>
          <w:rFonts w:ascii="Bookman Old Style" w:hAnsi="Bookman Old Style"/>
          <w:sz w:val="24"/>
          <w:szCs w:val="24"/>
          <w:lang w:val="id-ID"/>
        </w:rPr>
        <w:t xml:space="preserve"> Indonesia juga mengalami situasi </w:t>
      </w:r>
      <w:r w:rsidRPr="000D2356">
        <w:rPr>
          <w:rFonts w:ascii="Bookman Old Style" w:hAnsi="Bookman Old Style"/>
          <w:sz w:val="24"/>
          <w:szCs w:val="24"/>
          <w:lang w:val="id-ID"/>
        </w:rPr>
        <w:lastRenderedPageBreak/>
        <w:t xml:space="preserve">yang menurut Richard Susskind disebut sebagai </w:t>
      </w:r>
      <w:r w:rsidRPr="000D2356">
        <w:rPr>
          <w:rFonts w:ascii="Bookman Old Style" w:hAnsi="Bookman Old Style"/>
          <w:i/>
          <w:iCs/>
          <w:sz w:val="24"/>
          <w:szCs w:val="24"/>
          <w:lang w:val="id-ID"/>
        </w:rPr>
        <w:t>over-regulated</w:t>
      </w:r>
      <w:r w:rsidRPr="000D2356">
        <w:rPr>
          <w:rFonts w:ascii="Bookman Old Style" w:hAnsi="Bookman Old Style"/>
          <w:i/>
          <w:iCs/>
          <w:sz w:val="24"/>
          <w:szCs w:val="24"/>
          <w:vertAlign w:val="superscript"/>
          <w:lang w:val="id-ID"/>
        </w:rPr>
        <w:footnoteReference w:id="116"/>
      </w:r>
      <w:r w:rsidRPr="000D2356">
        <w:rPr>
          <w:rFonts w:ascii="Bookman Old Style" w:hAnsi="Bookman Old Style"/>
          <w:sz w:val="24"/>
          <w:szCs w:val="24"/>
          <w:lang w:val="id-ID"/>
        </w:rPr>
        <w:t xml:space="preserve"> atau istilah lain yaitu obesitas hukum, dimana di antara undang-undang yang satu dengan yang lainnya terjadi tumpang tindih (</w:t>
      </w:r>
      <w:r w:rsidRPr="000D2356">
        <w:rPr>
          <w:rFonts w:ascii="Bookman Old Style" w:hAnsi="Bookman Old Style"/>
          <w:i/>
          <w:iCs/>
          <w:sz w:val="24"/>
          <w:szCs w:val="24"/>
          <w:lang w:val="id-ID"/>
        </w:rPr>
        <w:t>overlapping)</w:t>
      </w:r>
      <w:r w:rsidRPr="000D2356">
        <w:rPr>
          <w:rFonts w:ascii="Bookman Old Style" w:hAnsi="Bookman Old Style"/>
          <w:sz w:val="24"/>
          <w:szCs w:val="24"/>
          <w:lang w:val="id-ID"/>
        </w:rPr>
        <w:t xml:space="preserve"> sehingga menciptakan ego sektoral yang berakibat menimbulkan ketidakpastian hukum dalam</w:t>
      </w:r>
      <w:r w:rsidRPr="000D2356">
        <w:rPr>
          <w:rFonts w:ascii="Bookman Old Style" w:hAnsi="Bookman Old Style"/>
          <w:sz w:val="24"/>
          <w:szCs w:val="24"/>
        </w:rPr>
        <w:t xml:space="preserve"> </w:t>
      </w:r>
      <w:r w:rsidRPr="000D2356">
        <w:rPr>
          <w:rFonts w:ascii="Bookman Old Style" w:hAnsi="Bookman Old Style"/>
          <w:sz w:val="24"/>
          <w:szCs w:val="24"/>
          <w:lang w:val="id-ID"/>
        </w:rPr>
        <w:t>penerapannya</w:t>
      </w:r>
      <w:r w:rsidRPr="000D2356">
        <w:rPr>
          <w:rFonts w:ascii="Bookman Old Style" w:hAnsi="Bookman Old Style"/>
          <w:sz w:val="24"/>
          <w:szCs w:val="24"/>
        </w:rPr>
        <w:t xml:space="preserve">. </w:t>
      </w:r>
    </w:p>
    <w:p w14:paraId="2034B9FF" w14:textId="77777777" w:rsidR="00FA5351" w:rsidRPr="000D2356" w:rsidRDefault="00FA5351" w:rsidP="00FA5351">
      <w:pPr>
        <w:pStyle w:val="ListParagraph"/>
        <w:spacing w:after="0" w:line="360" w:lineRule="auto"/>
        <w:ind w:left="142" w:firstLine="425"/>
        <w:jc w:val="both"/>
        <w:rPr>
          <w:rFonts w:ascii="Bookman Old Style" w:hAnsi="Bookman Old Style"/>
          <w:sz w:val="24"/>
          <w:szCs w:val="24"/>
          <w:lang w:val="id-ID"/>
        </w:rPr>
      </w:pPr>
      <w:r w:rsidRPr="000D2356">
        <w:rPr>
          <w:rFonts w:ascii="Bookman Old Style" w:hAnsi="Bookman Old Style"/>
          <w:sz w:val="24"/>
          <w:szCs w:val="24"/>
        </w:rPr>
        <w:t xml:space="preserve">Obesitas hukum tersebut </w:t>
      </w:r>
      <w:r w:rsidRPr="000D2356">
        <w:rPr>
          <w:rFonts w:ascii="Bookman Old Style" w:hAnsi="Bookman Old Style"/>
          <w:sz w:val="24"/>
          <w:szCs w:val="24"/>
          <w:lang w:val="id-ID"/>
        </w:rPr>
        <w:t>tercermin dari jumlah peraturan perundang-</w:t>
      </w:r>
      <w:r w:rsidRPr="000D2356">
        <w:rPr>
          <w:rFonts w:ascii="Bookman Old Style" w:hAnsi="Bookman Old Style"/>
          <w:sz w:val="24"/>
          <w:szCs w:val="24"/>
        </w:rPr>
        <w:t>undangan</w:t>
      </w:r>
      <w:r w:rsidRPr="000D2356">
        <w:rPr>
          <w:rFonts w:ascii="Bookman Old Style" w:hAnsi="Bookman Old Style"/>
          <w:sz w:val="24"/>
          <w:szCs w:val="24"/>
          <w:lang w:val="id-ID"/>
        </w:rPr>
        <w:t xml:space="preserve"> di </w:t>
      </w:r>
      <w:r>
        <w:rPr>
          <w:rFonts w:ascii="Bookman Old Style" w:hAnsi="Bookman Old Style"/>
          <w:sz w:val="24"/>
          <w:szCs w:val="24"/>
          <w:lang w:val="id-ID"/>
        </w:rPr>
        <w:t>Indonesia yang</w:t>
      </w:r>
      <w:r w:rsidRPr="000D2356">
        <w:rPr>
          <w:rFonts w:ascii="Bookman Old Style" w:hAnsi="Bookman Old Style"/>
          <w:sz w:val="24"/>
          <w:szCs w:val="24"/>
          <w:lang w:val="id-ID"/>
        </w:rPr>
        <w:t xml:space="preserve"> mencapai total </w:t>
      </w:r>
      <w:r>
        <w:rPr>
          <w:rFonts w:ascii="Bookman Old Style" w:hAnsi="Bookman Old Style"/>
          <w:sz w:val="24"/>
          <w:szCs w:val="24"/>
          <w:lang w:val="id-ID"/>
        </w:rPr>
        <w:t>59.300</w:t>
      </w:r>
      <w:r w:rsidRPr="000D2356">
        <w:rPr>
          <w:rFonts w:ascii="Bookman Old Style" w:hAnsi="Bookman Old Style"/>
          <w:sz w:val="24"/>
          <w:szCs w:val="24"/>
          <w:lang w:val="id-ID"/>
        </w:rPr>
        <w:t xml:space="preserve"> (</w:t>
      </w:r>
      <w:r>
        <w:rPr>
          <w:rFonts w:ascii="Bookman Old Style" w:hAnsi="Bookman Old Style"/>
          <w:sz w:val="24"/>
          <w:szCs w:val="24"/>
          <w:lang w:val="id-ID"/>
        </w:rPr>
        <w:t>lima puluh sembilan ribut tiga ratus</w:t>
      </w:r>
      <w:r w:rsidRPr="000D2356">
        <w:rPr>
          <w:rFonts w:ascii="Bookman Old Style" w:hAnsi="Bookman Old Style"/>
          <w:sz w:val="24"/>
          <w:szCs w:val="24"/>
          <w:lang w:val="id-ID"/>
        </w:rPr>
        <w:t xml:space="preserve">) peraturan perundang-undangan per </w:t>
      </w:r>
      <w:r>
        <w:rPr>
          <w:rFonts w:ascii="Bookman Old Style" w:hAnsi="Bookman Old Style"/>
          <w:sz w:val="24"/>
          <w:szCs w:val="24"/>
          <w:lang w:val="id-ID"/>
        </w:rPr>
        <w:t>7</w:t>
      </w:r>
      <w:r w:rsidRPr="000D2356">
        <w:rPr>
          <w:rFonts w:ascii="Bookman Old Style" w:hAnsi="Bookman Old Style"/>
          <w:sz w:val="24"/>
          <w:szCs w:val="24"/>
          <w:lang w:val="id-ID"/>
        </w:rPr>
        <w:t xml:space="preserve"> Januari 2022 dengan rincian sebagai berikut:</w:t>
      </w:r>
      <w:r w:rsidRPr="000D2356">
        <w:rPr>
          <w:rFonts w:ascii="Bookman Old Style" w:hAnsi="Bookman Old Style"/>
          <w:sz w:val="24"/>
          <w:szCs w:val="24"/>
          <w:vertAlign w:val="superscript"/>
          <w:lang w:val="id-ID"/>
        </w:rPr>
        <w:footnoteReference w:id="117"/>
      </w:r>
    </w:p>
    <w:p w14:paraId="21D01E11" w14:textId="77777777" w:rsidR="00FA5351" w:rsidRDefault="00FA5351" w:rsidP="00596DE8">
      <w:pPr>
        <w:numPr>
          <w:ilvl w:val="3"/>
          <w:numId w:val="42"/>
        </w:numPr>
        <w:ind w:left="993" w:hanging="426"/>
        <w:jc w:val="both"/>
        <w:rPr>
          <w:rFonts w:ascii="Bookman Old Style" w:hAnsi="Bookman Old Style"/>
          <w:lang w:val="id-ID"/>
        </w:rPr>
      </w:pPr>
      <w:r>
        <w:rPr>
          <w:rFonts w:ascii="Bookman Old Style" w:hAnsi="Bookman Old Style"/>
          <w:lang w:val="id-ID"/>
        </w:rPr>
        <w:t>Undang-Undang</w:t>
      </w:r>
      <w:r w:rsidRPr="000D2356">
        <w:rPr>
          <w:rFonts w:ascii="Bookman Old Style" w:hAnsi="Bookman Old Style"/>
          <w:lang w:val="id-ID"/>
        </w:rPr>
        <w:t xml:space="preserve"> sebanyak </w:t>
      </w:r>
      <w:r>
        <w:rPr>
          <w:rFonts w:ascii="Bookman Old Style" w:hAnsi="Bookman Old Style"/>
          <w:lang w:val="id-ID"/>
        </w:rPr>
        <w:t>1.809</w:t>
      </w:r>
      <w:r w:rsidRPr="000D2356">
        <w:rPr>
          <w:rFonts w:ascii="Bookman Old Style" w:hAnsi="Bookman Old Style"/>
          <w:lang w:val="id-ID"/>
        </w:rPr>
        <w:t xml:space="preserve"> (</w:t>
      </w:r>
      <w:r>
        <w:rPr>
          <w:rFonts w:ascii="Bookman Old Style" w:hAnsi="Bookman Old Style"/>
          <w:lang w:val="id-ID"/>
        </w:rPr>
        <w:t>seribu delapan ratus sembilan</w:t>
      </w:r>
      <w:r w:rsidRPr="000D2356">
        <w:rPr>
          <w:rFonts w:ascii="Bookman Old Style" w:hAnsi="Bookman Old Style"/>
          <w:lang w:val="id-ID"/>
        </w:rPr>
        <w:t>);</w:t>
      </w:r>
    </w:p>
    <w:p w14:paraId="481E2F04" w14:textId="77777777" w:rsidR="00FA5351" w:rsidRDefault="00FA5351" w:rsidP="00596DE8">
      <w:pPr>
        <w:numPr>
          <w:ilvl w:val="3"/>
          <w:numId w:val="42"/>
        </w:numPr>
        <w:ind w:left="993" w:hanging="426"/>
        <w:jc w:val="both"/>
        <w:rPr>
          <w:rFonts w:ascii="Bookman Old Style" w:hAnsi="Bookman Old Style"/>
          <w:lang w:val="id-ID"/>
        </w:rPr>
      </w:pPr>
      <w:r>
        <w:rPr>
          <w:rFonts w:ascii="Bookman Old Style" w:hAnsi="Bookman Old Style"/>
          <w:lang w:val="id-ID"/>
        </w:rPr>
        <w:t>Peraturan Pemerintah Pengganti Undang-Undang sebanyak 217 (dua ratus tujuh belas);</w:t>
      </w:r>
    </w:p>
    <w:p w14:paraId="48FE992D" w14:textId="77777777" w:rsidR="00FA5351" w:rsidRDefault="00FA5351" w:rsidP="00596DE8">
      <w:pPr>
        <w:numPr>
          <w:ilvl w:val="3"/>
          <w:numId w:val="42"/>
        </w:numPr>
        <w:ind w:left="993" w:hanging="426"/>
        <w:jc w:val="both"/>
        <w:rPr>
          <w:rFonts w:ascii="Bookman Old Style" w:hAnsi="Bookman Old Style"/>
          <w:lang w:val="id-ID"/>
        </w:rPr>
      </w:pPr>
      <w:r>
        <w:rPr>
          <w:rFonts w:ascii="Bookman Old Style" w:hAnsi="Bookman Old Style"/>
          <w:lang w:val="id-ID"/>
        </w:rPr>
        <w:t>Peraturan Pemerintah sebanyak 4.928 (empat ribu sembilan ratus dua puluh delapan);</w:t>
      </w:r>
    </w:p>
    <w:p w14:paraId="6A471C53" w14:textId="77777777" w:rsidR="00FA5351" w:rsidRPr="000D2356" w:rsidRDefault="00FA5351" w:rsidP="00596DE8">
      <w:pPr>
        <w:numPr>
          <w:ilvl w:val="3"/>
          <w:numId w:val="42"/>
        </w:numPr>
        <w:ind w:left="993" w:hanging="426"/>
        <w:jc w:val="both"/>
        <w:rPr>
          <w:rFonts w:ascii="Bookman Old Style" w:hAnsi="Bookman Old Style"/>
          <w:lang w:val="id-ID"/>
        </w:rPr>
      </w:pPr>
      <w:r>
        <w:rPr>
          <w:rFonts w:ascii="Bookman Old Style" w:hAnsi="Bookman Old Style"/>
          <w:lang w:val="id-ID"/>
        </w:rPr>
        <w:t>Peraturan Presiden sebanyak 2.471 (dua ribu empat ratus tujuh puluh satu);</w:t>
      </w:r>
    </w:p>
    <w:p w14:paraId="45169935" w14:textId="77777777" w:rsidR="00FA5351" w:rsidRPr="000D2356" w:rsidRDefault="00FA5351" w:rsidP="00596DE8">
      <w:pPr>
        <w:numPr>
          <w:ilvl w:val="3"/>
          <w:numId w:val="42"/>
        </w:numPr>
        <w:ind w:left="993" w:hanging="426"/>
        <w:jc w:val="both"/>
        <w:rPr>
          <w:rFonts w:ascii="Bookman Old Style" w:hAnsi="Bookman Old Style"/>
          <w:lang w:val="id-ID"/>
        </w:rPr>
      </w:pPr>
      <w:r w:rsidRPr="000D2356">
        <w:rPr>
          <w:rFonts w:ascii="Bookman Old Style" w:hAnsi="Bookman Old Style"/>
          <w:lang w:val="id-ID"/>
        </w:rPr>
        <w:t>Peraturan Menteri sebanyak 1</w:t>
      </w:r>
      <w:r>
        <w:rPr>
          <w:rFonts w:ascii="Bookman Old Style" w:hAnsi="Bookman Old Style"/>
          <w:lang w:val="id-ID"/>
        </w:rPr>
        <w:t>8</w:t>
      </w:r>
      <w:r w:rsidRPr="000D2356">
        <w:rPr>
          <w:rFonts w:ascii="Bookman Old Style" w:hAnsi="Bookman Old Style"/>
          <w:lang w:val="id-ID"/>
        </w:rPr>
        <w:t>.</w:t>
      </w:r>
      <w:r>
        <w:rPr>
          <w:rFonts w:ascii="Bookman Old Style" w:hAnsi="Bookman Old Style"/>
          <w:lang w:val="id-ID"/>
        </w:rPr>
        <w:t>540</w:t>
      </w:r>
      <w:r w:rsidRPr="000D2356">
        <w:rPr>
          <w:rFonts w:ascii="Bookman Old Style" w:hAnsi="Bookman Old Style"/>
          <w:lang w:val="id-ID"/>
        </w:rPr>
        <w:t xml:space="preserve"> (</w:t>
      </w:r>
      <w:r>
        <w:rPr>
          <w:rFonts w:ascii="Bookman Old Style" w:hAnsi="Bookman Old Style"/>
          <w:lang w:val="id-ID"/>
        </w:rPr>
        <w:t>delapan belas ribu lima ratus empat puluh)</w:t>
      </w:r>
      <w:r w:rsidRPr="000D2356">
        <w:rPr>
          <w:rFonts w:ascii="Bookman Old Style" w:hAnsi="Bookman Old Style"/>
          <w:lang w:val="id-ID"/>
        </w:rPr>
        <w:t xml:space="preserve">; </w:t>
      </w:r>
    </w:p>
    <w:p w14:paraId="0F00662A" w14:textId="77777777" w:rsidR="00FA5351" w:rsidRPr="000D2356" w:rsidRDefault="00FA5351" w:rsidP="00596DE8">
      <w:pPr>
        <w:numPr>
          <w:ilvl w:val="3"/>
          <w:numId w:val="42"/>
        </w:numPr>
        <w:ind w:left="993" w:hanging="426"/>
        <w:jc w:val="both"/>
        <w:rPr>
          <w:rFonts w:ascii="Bookman Old Style" w:hAnsi="Bookman Old Style"/>
          <w:lang w:val="id-ID"/>
        </w:rPr>
      </w:pPr>
      <w:r w:rsidRPr="000D2356">
        <w:rPr>
          <w:rFonts w:ascii="Bookman Old Style" w:hAnsi="Bookman Old Style"/>
          <w:lang w:val="id-ID"/>
        </w:rPr>
        <w:t xml:space="preserve">Peraturan </w:t>
      </w:r>
      <w:r>
        <w:rPr>
          <w:rFonts w:ascii="Bookman Old Style" w:hAnsi="Bookman Old Style"/>
          <w:lang w:val="id-ID"/>
        </w:rPr>
        <w:t>Badan/Lembaga</w:t>
      </w:r>
      <w:r w:rsidRPr="000D2356">
        <w:rPr>
          <w:rFonts w:ascii="Bookman Old Style" w:hAnsi="Bookman Old Style"/>
          <w:lang w:val="id-ID"/>
        </w:rPr>
        <w:t xml:space="preserve"> sebanyak </w:t>
      </w:r>
      <w:r>
        <w:rPr>
          <w:rFonts w:ascii="Bookman Old Style" w:hAnsi="Bookman Old Style"/>
          <w:lang w:val="id-ID"/>
        </w:rPr>
        <w:t>6.077</w:t>
      </w:r>
      <w:r w:rsidRPr="000D2356">
        <w:rPr>
          <w:rFonts w:ascii="Bookman Old Style" w:hAnsi="Bookman Old Style"/>
          <w:lang w:val="id-ID"/>
        </w:rPr>
        <w:t xml:space="preserve"> (</w:t>
      </w:r>
      <w:r>
        <w:rPr>
          <w:rFonts w:ascii="Bookman Old Style" w:hAnsi="Bookman Old Style"/>
          <w:lang w:val="id-ID"/>
        </w:rPr>
        <w:t>enam ribu tujuh puluh tujuh);</w:t>
      </w:r>
      <w:r w:rsidRPr="000D2356">
        <w:rPr>
          <w:rFonts w:ascii="Bookman Old Style" w:hAnsi="Bookman Old Style"/>
          <w:lang w:val="id-ID"/>
        </w:rPr>
        <w:t xml:space="preserve"> dan </w:t>
      </w:r>
    </w:p>
    <w:p w14:paraId="1D5C1FEB" w14:textId="77777777" w:rsidR="00FA5351" w:rsidRPr="000D2356" w:rsidRDefault="00FA5351" w:rsidP="00596DE8">
      <w:pPr>
        <w:numPr>
          <w:ilvl w:val="3"/>
          <w:numId w:val="42"/>
        </w:numPr>
        <w:ind w:left="993" w:hanging="426"/>
        <w:jc w:val="both"/>
        <w:rPr>
          <w:rFonts w:ascii="Bookman Old Style" w:hAnsi="Bookman Old Style"/>
          <w:lang w:val="id-ID"/>
        </w:rPr>
      </w:pPr>
      <w:r w:rsidRPr="000D2356">
        <w:rPr>
          <w:rFonts w:ascii="Bookman Old Style" w:hAnsi="Bookman Old Style"/>
          <w:lang w:val="id-ID"/>
        </w:rPr>
        <w:t>Peraturan Daerah sebanyak 1</w:t>
      </w:r>
      <w:r>
        <w:rPr>
          <w:rFonts w:ascii="Bookman Old Style" w:hAnsi="Bookman Old Style"/>
          <w:lang w:val="id-ID"/>
        </w:rPr>
        <w:t>9</w:t>
      </w:r>
      <w:r w:rsidRPr="000D2356">
        <w:rPr>
          <w:rFonts w:ascii="Bookman Old Style" w:hAnsi="Bookman Old Style"/>
          <w:lang w:val="id-ID"/>
        </w:rPr>
        <w:t>.</w:t>
      </w:r>
      <w:r>
        <w:rPr>
          <w:rFonts w:ascii="Bookman Old Style" w:hAnsi="Bookman Old Style"/>
          <w:lang w:val="id-ID"/>
        </w:rPr>
        <w:t>587</w:t>
      </w:r>
      <w:r w:rsidRPr="000D2356">
        <w:rPr>
          <w:rFonts w:ascii="Bookman Old Style" w:hAnsi="Bookman Old Style"/>
          <w:lang w:val="id-ID"/>
        </w:rPr>
        <w:t xml:space="preserve"> (</w:t>
      </w:r>
      <w:r>
        <w:rPr>
          <w:rFonts w:ascii="Bookman Old Style" w:hAnsi="Bookman Old Style"/>
          <w:lang w:val="id-ID"/>
        </w:rPr>
        <w:t>sembilan belas ribu lima ratus delapan puluh tujuh)</w:t>
      </w:r>
      <w:r w:rsidRPr="000D2356">
        <w:rPr>
          <w:rFonts w:ascii="Bookman Old Style" w:hAnsi="Bookman Old Style"/>
          <w:lang w:val="id-ID"/>
        </w:rPr>
        <w:t xml:space="preserve">. </w:t>
      </w:r>
    </w:p>
    <w:p w14:paraId="724138DC" w14:textId="77777777" w:rsidR="00FA5351" w:rsidRPr="000D2356" w:rsidRDefault="00FA5351" w:rsidP="00FA5351">
      <w:pPr>
        <w:pStyle w:val="ListParagraph"/>
        <w:spacing w:after="0" w:line="360" w:lineRule="auto"/>
        <w:ind w:left="142"/>
        <w:jc w:val="both"/>
        <w:rPr>
          <w:rFonts w:ascii="Bookman Old Style" w:hAnsi="Bookman Old Style"/>
          <w:sz w:val="24"/>
          <w:szCs w:val="24"/>
        </w:rPr>
      </w:pPr>
    </w:p>
    <w:p w14:paraId="4B2F3C7E" w14:textId="77777777" w:rsidR="00FA5351" w:rsidRPr="000D2356" w:rsidRDefault="00FA5351" w:rsidP="00FA5351">
      <w:pPr>
        <w:pStyle w:val="ListParagraph"/>
        <w:spacing w:after="0" w:line="360" w:lineRule="auto"/>
        <w:ind w:left="142"/>
        <w:jc w:val="both"/>
        <w:rPr>
          <w:rFonts w:ascii="Bookman Old Style" w:hAnsi="Bookman Old Style"/>
          <w:sz w:val="24"/>
          <w:szCs w:val="24"/>
        </w:rPr>
      </w:pPr>
      <w:r w:rsidRPr="000D2356">
        <w:rPr>
          <w:rFonts w:ascii="Bookman Old Style" w:hAnsi="Bookman Old Style"/>
          <w:sz w:val="24"/>
          <w:szCs w:val="24"/>
        </w:rPr>
        <w:t xml:space="preserve">Disahkannya UU tentang Cipta Kerja merupakan salah satu usaha </w:t>
      </w:r>
      <w:r w:rsidRPr="000D2356">
        <w:rPr>
          <w:rFonts w:ascii="Bookman Old Style" w:hAnsi="Bookman Old Style"/>
          <w:sz w:val="24"/>
          <w:szCs w:val="24"/>
          <w:lang w:val="id-ID"/>
        </w:rPr>
        <w:t>dari</w:t>
      </w:r>
      <w:r w:rsidRPr="000D2356">
        <w:rPr>
          <w:rFonts w:ascii="Bookman Old Style" w:hAnsi="Bookman Old Style"/>
          <w:sz w:val="24"/>
          <w:szCs w:val="24"/>
        </w:rPr>
        <w:t xml:space="preserve"> pemerintah untuk menjawab permasalahan </w:t>
      </w:r>
      <w:r w:rsidRPr="000D2356">
        <w:rPr>
          <w:rFonts w:ascii="Bookman Old Style" w:hAnsi="Bookman Old Style"/>
          <w:sz w:val="24"/>
          <w:szCs w:val="24"/>
          <w:lang w:val="id-ID"/>
        </w:rPr>
        <w:t>tersebut</w:t>
      </w:r>
      <w:r w:rsidRPr="000D2356">
        <w:rPr>
          <w:rFonts w:ascii="Bookman Old Style" w:hAnsi="Bookman Old Style"/>
          <w:sz w:val="24"/>
          <w:szCs w:val="24"/>
        </w:rPr>
        <w:t xml:space="preserve">. Dengan mengubah hampir 80 (delapan puluh) undang-undangan dan terbagi atas 11 (sebelas) </w:t>
      </w:r>
      <w:r w:rsidRPr="00B16E95">
        <w:rPr>
          <w:rFonts w:ascii="Bookman Old Style" w:hAnsi="Bookman Old Style"/>
          <w:sz w:val="24"/>
          <w:szCs w:val="24"/>
        </w:rPr>
        <w:t>klaster</w:t>
      </w:r>
      <w:r w:rsidRPr="000D2356">
        <w:rPr>
          <w:rFonts w:ascii="Bookman Old Style" w:hAnsi="Bookman Old Style"/>
          <w:sz w:val="24"/>
          <w:szCs w:val="24"/>
        </w:rPr>
        <w:t xml:space="preserve"> diantaranya 1) </w:t>
      </w:r>
      <w:r w:rsidRPr="000D2356">
        <w:rPr>
          <w:rFonts w:ascii="Bookman Old Style" w:hAnsi="Bookman Old Style"/>
          <w:sz w:val="24"/>
          <w:szCs w:val="24"/>
          <w:lang w:val="id-ID"/>
        </w:rPr>
        <w:t>Penyederhanaan</w:t>
      </w:r>
      <w:r w:rsidRPr="000D2356">
        <w:rPr>
          <w:rFonts w:ascii="Bookman Old Style" w:hAnsi="Bookman Old Style"/>
          <w:sz w:val="24"/>
          <w:szCs w:val="24"/>
        </w:rPr>
        <w:t xml:space="preserve"> perizinan tanah 2) Persyaratan investasi 3) Ketenagakerjaan 4) Kemudahan dan perlindungan UMKM 5) Kemudahan berusaha 6) Dukungan riset dan inovasi 7) Administrasi Pemerintahan 8) Pengenaan sanksi 9) </w:t>
      </w:r>
      <w:r w:rsidRPr="000D2356">
        <w:rPr>
          <w:rFonts w:ascii="Bookman Old Style" w:hAnsi="Bookman Old Style"/>
          <w:sz w:val="24"/>
          <w:szCs w:val="24"/>
        </w:rPr>
        <w:lastRenderedPageBreak/>
        <w:t>Pengendalian lahan 10) Kemudahan proyek pemerintah</w:t>
      </w:r>
      <w:r>
        <w:rPr>
          <w:rFonts w:ascii="Bookman Old Style" w:hAnsi="Bookman Old Style"/>
          <w:sz w:val="24"/>
          <w:szCs w:val="24"/>
        </w:rPr>
        <w:t>, dan</w:t>
      </w:r>
      <w:r w:rsidRPr="000D2356">
        <w:rPr>
          <w:rFonts w:ascii="Bookman Old Style" w:hAnsi="Bookman Old Style"/>
          <w:sz w:val="24"/>
          <w:szCs w:val="24"/>
        </w:rPr>
        <w:t xml:space="preserve"> 11) Kawasan Ekonomi Khusus (KEK). UU tentang Cipta Kerja mengadopsi metode </w:t>
      </w:r>
      <w:r w:rsidRPr="000D2356">
        <w:rPr>
          <w:rFonts w:ascii="Bookman Old Style" w:hAnsi="Bookman Old Style"/>
          <w:i/>
          <w:iCs/>
          <w:sz w:val="24"/>
          <w:szCs w:val="24"/>
        </w:rPr>
        <w:t>omnibus law</w:t>
      </w:r>
      <w:r w:rsidRPr="000D2356">
        <w:rPr>
          <w:rFonts w:ascii="Bookman Old Style" w:hAnsi="Bookman Old Style"/>
          <w:sz w:val="24"/>
          <w:szCs w:val="24"/>
        </w:rPr>
        <w:t xml:space="preserve"> dalam pembentukannya. </w:t>
      </w:r>
    </w:p>
    <w:p w14:paraId="6E308F41" w14:textId="77777777" w:rsidR="00FA5351" w:rsidRPr="000D2356" w:rsidRDefault="00FA5351" w:rsidP="00FA5351">
      <w:pPr>
        <w:pStyle w:val="ListParagraph"/>
        <w:spacing w:after="0" w:line="360" w:lineRule="auto"/>
        <w:ind w:left="142" w:firstLine="425"/>
        <w:jc w:val="both"/>
        <w:rPr>
          <w:rFonts w:ascii="Bookman Old Style" w:hAnsi="Bookman Old Style"/>
          <w:sz w:val="24"/>
          <w:szCs w:val="24"/>
        </w:rPr>
      </w:pPr>
      <w:r w:rsidRPr="000D2356">
        <w:rPr>
          <w:rFonts w:ascii="Bookman Old Style" w:hAnsi="Bookman Old Style"/>
          <w:sz w:val="24"/>
          <w:szCs w:val="24"/>
        </w:rPr>
        <w:t xml:space="preserve">Bagi kubu yang kontra, UU </w:t>
      </w:r>
      <w:r>
        <w:rPr>
          <w:rFonts w:ascii="Bookman Old Style" w:hAnsi="Bookman Old Style"/>
          <w:sz w:val="24"/>
          <w:szCs w:val="24"/>
        </w:rPr>
        <w:t xml:space="preserve">tentang </w:t>
      </w:r>
      <w:r w:rsidRPr="000D2356">
        <w:rPr>
          <w:rFonts w:ascii="Bookman Old Style" w:hAnsi="Bookman Old Style"/>
          <w:sz w:val="24"/>
          <w:szCs w:val="24"/>
        </w:rPr>
        <w:t xml:space="preserve">Cipta Kerja hanya merupakan jalan bagi pemerintah untuk menekan hak yang dimiliki oleh pekerja dan menguntungkan pengusaha. UU </w:t>
      </w:r>
      <w:r>
        <w:rPr>
          <w:rFonts w:ascii="Bookman Old Style" w:hAnsi="Bookman Old Style"/>
          <w:sz w:val="24"/>
          <w:szCs w:val="24"/>
        </w:rPr>
        <w:t xml:space="preserve">tentang </w:t>
      </w:r>
      <w:r w:rsidRPr="000D2356">
        <w:rPr>
          <w:rFonts w:ascii="Bookman Old Style" w:hAnsi="Bookman Old Style"/>
          <w:sz w:val="24"/>
          <w:szCs w:val="24"/>
        </w:rPr>
        <w:t xml:space="preserve">Cipta </w:t>
      </w:r>
      <w:r w:rsidRPr="000D2356">
        <w:rPr>
          <w:rFonts w:ascii="Bookman Old Style" w:hAnsi="Bookman Old Style"/>
          <w:sz w:val="24"/>
          <w:szCs w:val="24"/>
          <w:lang w:val="id-ID"/>
        </w:rPr>
        <w:t>Kerja</w:t>
      </w:r>
      <w:r w:rsidRPr="000D2356">
        <w:rPr>
          <w:rFonts w:ascii="Bookman Old Style" w:hAnsi="Bookman Old Style"/>
          <w:sz w:val="24"/>
          <w:szCs w:val="24"/>
        </w:rPr>
        <w:t xml:space="preserve"> dalam pembentukannya juga dirasakan tidak memenuhi syarat partisipasi masyarakat, </w:t>
      </w:r>
      <w:r>
        <w:rPr>
          <w:rFonts w:ascii="Bookman Old Style" w:hAnsi="Bookman Old Style"/>
          <w:sz w:val="24"/>
          <w:szCs w:val="24"/>
        </w:rPr>
        <w:t>kemudahan akses untuk</w:t>
      </w:r>
      <w:r w:rsidRPr="000D2356">
        <w:rPr>
          <w:rFonts w:ascii="Bookman Old Style" w:hAnsi="Bookman Old Style"/>
          <w:sz w:val="24"/>
          <w:szCs w:val="24"/>
        </w:rPr>
        <w:t xml:space="preserve"> mendapatkan RUU </w:t>
      </w:r>
      <w:r>
        <w:rPr>
          <w:rFonts w:ascii="Bookman Old Style" w:hAnsi="Bookman Old Style"/>
          <w:sz w:val="24"/>
          <w:szCs w:val="24"/>
        </w:rPr>
        <w:t xml:space="preserve">tentang </w:t>
      </w:r>
      <w:r w:rsidRPr="000D2356">
        <w:rPr>
          <w:rFonts w:ascii="Bookman Old Style" w:hAnsi="Bookman Old Style"/>
          <w:sz w:val="24"/>
          <w:szCs w:val="24"/>
        </w:rPr>
        <w:t>Cipta Kerja tidak dipenuhi, terlebih dengan beredarnya 5 (lima) Naskah RUU</w:t>
      </w:r>
      <w:r w:rsidRPr="00B16E95">
        <w:rPr>
          <w:rFonts w:ascii="Bookman Old Style" w:hAnsi="Bookman Old Style"/>
          <w:sz w:val="24"/>
          <w:szCs w:val="24"/>
        </w:rPr>
        <w:t xml:space="preserve"> </w:t>
      </w:r>
      <w:r>
        <w:rPr>
          <w:rFonts w:ascii="Bookman Old Style" w:hAnsi="Bookman Old Style"/>
          <w:sz w:val="24"/>
          <w:szCs w:val="24"/>
        </w:rPr>
        <w:t>tentang</w:t>
      </w:r>
      <w:r w:rsidRPr="000D2356">
        <w:rPr>
          <w:rFonts w:ascii="Bookman Old Style" w:hAnsi="Bookman Old Style"/>
          <w:sz w:val="24"/>
          <w:szCs w:val="24"/>
        </w:rPr>
        <w:t xml:space="preserve"> Cipta Kerja dengan substansi yang berbeda. </w:t>
      </w:r>
      <w:r>
        <w:rPr>
          <w:rFonts w:ascii="Bookman Old Style" w:hAnsi="Bookman Old Style"/>
          <w:sz w:val="24"/>
          <w:szCs w:val="24"/>
        </w:rPr>
        <w:t>Substansi yang</w:t>
      </w:r>
      <w:r w:rsidRPr="000D2356">
        <w:rPr>
          <w:rFonts w:ascii="Bookman Old Style" w:hAnsi="Bookman Old Style"/>
          <w:sz w:val="24"/>
          <w:szCs w:val="24"/>
        </w:rPr>
        <w:t xml:space="preserve"> sangat banyak semakin membingungkan masyarakat (orang perseorangan atau kelompok hukum) untuk memberikan masukan.</w:t>
      </w:r>
      <w:r w:rsidRPr="000D2356">
        <w:rPr>
          <w:rStyle w:val="FootnoteReference"/>
          <w:rFonts w:ascii="Bookman Old Style" w:hAnsi="Bookman Old Style"/>
          <w:sz w:val="24"/>
          <w:szCs w:val="24"/>
        </w:rPr>
        <w:footnoteReference w:id="118"/>
      </w:r>
      <w:r w:rsidRPr="000D2356">
        <w:rPr>
          <w:rFonts w:ascii="Bookman Old Style" w:hAnsi="Bookman Old Style"/>
          <w:sz w:val="24"/>
          <w:szCs w:val="24"/>
        </w:rPr>
        <w:t xml:space="preserve"> Oleh karena itu beberapa pihak akhirnya mengajukan gugatan kepada Mahkamah Konstitusi (MK) baik dalam aspek formiil pembentukannya maupun dalam aspek substansinya. </w:t>
      </w:r>
    </w:p>
    <w:p w14:paraId="57F49684" w14:textId="77777777" w:rsidR="00FA5351" w:rsidRPr="000D2356" w:rsidRDefault="00FA5351" w:rsidP="00FA5351">
      <w:pPr>
        <w:pStyle w:val="ListParagraph"/>
        <w:spacing w:after="0" w:line="360" w:lineRule="auto"/>
        <w:ind w:left="142" w:firstLine="425"/>
        <w:jc w:val="both"/>
        <w:rPr>
          <w:rFonts w:ascii="Bookman Old Style" w:hAnsi="Bookman Old Style"/>
          <w:sz w:val="24"/>
          <w:szCs w:val="24"/>
        </w:rPr>
      </w:pPr>
      <w:r w:rsidRPr="000D2356">
        <w:rPr>
          <w:rFonts w:ascii="Bookman Old Style" w:hAnsi="Bookman Old Style"/>
          <w:sz w:val="24"/>
          <w:szCs w:val="24"/>
        </w:rPr>
        <w:t xml:space="preserve">Pada saat ini, pengaturan tentang cipta kerja diatur dalam Undang-Undang Nomor 6 Tahun 2023 tentang Penetapan Peraturan Pemerintah Pengganti Undang-Undang Nomor 2 Tahun 2022 tentang Cipta Kerja menjadi Undang-Undang (UU No. 6 </w:t>
      </w:r>
      <w:r w:rsidRPr="000D2356">
        <w:rPr>
          <w:rFonts w:ascii="Bookman Old Style" w:hAnsi="Bookman Old Style"/>
          <w:sz w:val="24"/>
          <w:szCs w:val="24"/>
          <w:lang w:val="id-ID"/>
        </w:rPr>
        <w:t>Tahun</w:t>
      </w:r>
      <w:r w:rsidRPr="000D2356">
        <w:rPr>
          <w:rFonts w:ascii="Bookman Old Style" w:hAnsi="Bookman Old Style"/>
          <w:sz w:val="24"/>
          <w:szCs w:val="24"/>
        </w:rPr>
        <w:t xml:space="preserve"> 2023</w:t>
      </w:r>
      <w:r w:rsidRPr="00BF365E">
        <w:rPr>
          <w:rFonts w:ascii="Bookman Old Style" w:hAnsi="Bookman Old Style"/>
          <w:sz w:val="24"/>
          <w:szCs w:val="24"/>
        </w:rPr>
        <w:t xml:space="preserve">). UU No. 6 Tahun 2023 merupakan undang-undang </w:t>
      </w:r>
      <w:r>
        <w:rPr>
          <w:rFonts w:ascii="Bookman Old Style" w:hAnsi="Bookman Old Style"/>
          <w:sz w:val="24"/>
          <w:szCs w:val="24"/>
        </w:rPr>
        <w:t>penetapan</w:t>
      </w:r>
      <w:r w:rsidRPr="00BF365E">
        <w:rPr>
          <w:rFonts w:ascii="Bookman Old Style" w:hAnsi="Bookman Old Style"/>
          <w:sz w:val="24"/>
          <w:szCs w:val="24"/>
        </w:rPr>
        <w:t xml:space="preserve"> Peraturan Pemerintah Pengganti Undang-Undang Nomor 2 Tahun 2022 tentang Cipta Kerja (Perpu tentang Cipta Kerja). Perpu tentang Cipt</w:t>
      </w:r>
      <w:r w:rsidRPr="000D2356">
        <w:rPr>
          <w:rFonts w:ascii="Bookman Old Style" w:hAnsi="Bookman Old Style"/>
          <w:sz w:val="24"/>
          <w:szCs w:val="24"/>
        </w:rPr>
        <w:t>a Kerja ditetapkan oleh Presiden karena dinamika global yang disebabkan terjadinya kenaikan harga energi dan harga pangan, perubahan iklim (</w:t>
      </w:r>
      <w:r w:rsidRPr="000D2356">
        <w:rPr>
          <w:rFonts w:ascii="Bookman Old Style" w:hAnsi="Bookman Old Style"/>
          <w:i/>
          <w:iCs/>
          <w:sz w:val="24"/>
          <w:szCs w:val="24"/>
        </w:rPr>
        <w:t>climate change</w:t>
      </w:r>
      <w:r w:rsidRPr="000D2356">
        <w:rPr>
          <w:rFonts w:ascii="Bookman Old Style" w:hAnsi="Bookman Old Style"/>
          <w:sz w:val="24"/>
          <w:szCs w:val="24"/>
        </w:rPr>
        <w:t>), dan terganggunya rantai pasokan (</w:t>
      </w:r>
      <w:r w:rsidRPr="000D2356">
        <w:rPr>
          <w:rFonts w:ascii="Bookman Old Style" w:hAnsi="Bookman Old Style"/>
          <w:i/>
          <w:iCs/>
          <w:sz w:val="24"/>
          <w:szCs w:val="24"/>
        </w:rPr>
        <w:t>supply chain</w:t>
      </w:r>
      <w:r w:rsidRPr="000D2356">
        <w:rPr>
          <w:rFonts w:ascii="Bookman Old Style" w:hAnsi="Bookman Old Style"/>
          <w:sz w:val="24"/>
          <w:szCs w:val="24"/>
        </w:rPr>
        <w:t xml:space="preserve">) telah menyebabkan terjadinya penurunan pertumbuhan ekonomi dunia dan terjadinya kenaikan inflasi yang akan berdampak secara signifikan kepada perekonomian nasional yang harus direspons dengan standar bauran </w:t>
      </w:r>
      <w:r w:rsidRPr="000D2356">
        <w:rPr>
          <w:rFonts w:ascii="Bookman Old Style" w:hAnsi="Bookman Old Style"/>
          <w:sz w:val="24"/>
          <w:szCs w:val="24"/>
        </w:rPr>
        <w:lastRenderedPageBreak/>
        <w:t xml:space="preserve">kebijakan untuk peningkatan daya saing dan daya tarik nasional bagi investasi melalui transformasi ekonomi yang dimuat dalam </w:t>
      </w:r>
      <w:r>
        <w:rPr>
          <w:rFonts w:ascii="Bookman Old Style" w:hAnsi="Bookman Old Style"/>
          <w:sz w:val="24"/>
          <w:szCs w:val="24"/>
        </w:rPr>
        <w:t>UU</w:t>
      </w:r>
      <w:r w:rsidRPr="000D2356">
        <w:rPr>
          <w:rFonts w:ascii="Bookman Old Style" w:hAnsi="Bookman Old Style"/>
          <w:sz w:val="24"/>
          <w:szCs w:val="24"/>
        </w:rPr>
        <w:t xml:space="preserve"> tentang Cipta Kerja.</w:t>
      </w:r>
      <w:r w:rsidRPr="000D2356">
        <w:rPr>
          <w:rStyle w:val="FootnoteReference"/>
          <w:rFonts w:ascii="Bookman Old Style" w:hAnsi="Bookman Old Style"/>
          <w:sz w:val="24"/>
          <w:szCs w:val="24"/>
        </w:rPr>
        <w:footnoteReference w:id="119"/>
      </w:r>
    </w:p>
    <w:p w14:paraId="5D3F20FD" w14:textId="77777777" w:rsidR="00FA5351" w:rsidRPr="000D2356" w:rsidRDefault="00FA5351" w:rsidP="00FA5351">
      <w:pPr>
        <w:pStyle w:val="ListParagraph"/>
        <w:spacing w:after="0" w:line="360" w:lineRule="auto"/>
        <w:ind w:left="142" w:firstLine="425"/>
        <w:jc w:val="both"/>
        <w:rPr>
          <w:rFonts w:ascii="Bookman Old Style" w:hAnsi="Bookman Old Style"/>
          <w:sz w:val="24"/>
          <w:szCs w:val="24"/>
        </w:rPr>
      </w:pPr>
      <w:r w:rsidRPr="000D2356">
        <w:rPr>
          <w:rFonts w:ascii="Bookman Old Style" w:hAnsi="Bookman Old Style"/>
          <w:sz w:val="24"/>
          <w:szCs w:val="24"/>
        </w:rPr>
        <w:t xml:space="preserve">Partisipasi masyarakat sangatlah penting dalam pembentukan peraturan perundang-undangan, kehendak masyarakat dalam perumusan substansi dan norma dalam </w:t>
      </w:r>
      <w:r w:rsidRPr="000D2356">
        <w:rPr>
          <w:rFonts w:ascii="Bookman Old Style" w:hAnsi="Bookman Old Style"/>
          <w:sz w:val="24"/>
          <w:szCs w:val="24"/>
          <w:lang w:val="id-ID"/>
        </w:rPr>
        <w:t>penyusunan</w:t>
      </w:r>
      <w:r w:rsidRPr="000D2356">
        <w:rPr>
          <w:rFonts w:ascii="Bookman Old Style" w:hAnsi="Bookman Old Style"/>
          <w:sz w:val="24"/>
          <w:szCs w:val="24"/>
        </w:rPr>
        <w:t xml:space="preserve"> peraturan perundang-undangan harus mendapatkan perhatian yang lebih dari pembentuk peraturan perundang-undangan. Hal ini karena adanya daya laku (</w:t>
      </w:r>
      <w:r w:rsidRPr="000D2356">
        <w:rPr>
          <w:rFonts w:ascii="Bookman Old Style" w:hAnsi="Bookman Old Style"/>
          <w:i/>
          <w:iCs/>
          <w:sz w:val="24"/>
          <w:szCs w:val="24"/>
        </w:rPr>
        <w:t>validity</w:t>
      </w:r>
      <w:r w:rsidRPr="000D2356">
        <w:rPr>
          <w:rFonts w:ascii="Bookman Old Style" w:hAnsi="Bookman Old Style"/>
          <w:sz w:val="24"/>
          <w:szCs w:val="24"/>
        </w:rPr>
        <w:t>) juga didasarkan karena adanya daya guna (</w:t>
      </w:r>
      <w:r w:rsidRPr="000D2356">
        <w:rPr>
          <w:rFonts w:ascii="Bookman Old Style" w:hAnsi="Bookman Old Style"/>
          <w:i/>
          <w:iCs/>
          <w:sz w:val="24"/>
          <w:szCs w:val="24"/>
        </w:rPr>
        <w:t>efficacy</w:t>
      </w:r>
      <w:r w:rsidRPr="000D2356">
        <w:rPr>
          <w:rFonts w:ascii="Bookman Old Style" w:hAnsi="Bookman Old Style"/>
          <w:sz w:val="24"/>
          <w:szCs w:val="24"/>
        </w:rPr>
        <w:t>) dari norma tersebut. Dalam hal ini dapat dilihat apakah suatu norma yang ada dan berdaya laku itu berdaya guna secara efektif atau tidak, atau dengan kata lain apakah norma itu ditaati atau tidak.</w:t>
      </w:r>
      <w:r w:rsidRPr="000D2356">
        <w:rPr>
          <w:rStyle w:val="FootnoteReference"/>
          <w:rFonts w:ascii="Bookman Old Style" w:hAnsi="Bookman Old Style"/>
          <w:sz w:val="24"/>
          <w:szCs w:val="24"/>
        </w:rPr>
        <w:footnoteReference w:id="120"/>
      </w:r>
    </w:p>
    <w:p w14:paraId="59E17E59" w14:textId="77777777" w:rsidR="00FA5351" w:rsidRPr="000D2356" w:rsidRDefault="00FA5351" w:rsidP="00FA5351">
      <w:pPr>
        <w:pStyle w:val="ListParagraph"/>
        <w:spacing w:after="0" w:line="360" w:lineRule="auto"/>
        <w:ind w:left="142" w:firstLine="425"/>
        <w:jc w:val="both"/>
        <w:rPr>
          <w:rFonts w:ascii="Bookman Old Style" w:hAnsi="Bookman Old Style"/>
          <w:color w:val="000000"/>
          <w:sz w:val="24"/>
          <w:szCs w:val="24"/>
          <w:lang w:val="id-ID"/>
        </w:rPr>
      </w:pPr>
      <w:r w:rsidRPr="000D2356">
        <w:rPr>
          <w:rFonts w:ascii="Bookman Old Style" w:hAnsi="Bookman Old Style"/>
          <w:sz w:val="24"/>
          <w:szCs w:val="24"/>
        </w:rPr>
        <w:t xml:space="preserve">Pada dasarnya, </w:t>
      </w:r>
      <w:r w:rsidRPr="000D2356">
        <w:rPr>
          <w:rFonts w:ascii="Bookman Old Style" w:hAnsi="Bookman Old Style"/>
          <w:color w:val="000000"/>
          <w:sz w:val="24"/>
          <w:szCs w:val="24"/>
          <w:lang w:val="id-ID"/>
        </w:rPr>
        <w:t xml:space="preserve">partisipasi masyarakat dalam suatu pembentukan </w:t>
      </w:r>
      <w:r>
        <w:rPr>
          <w:rFonts w:ascii="Bookman Old Style" w:hAnsi="Bookman Old Style"/>
          <w:color w:val="000000"/>
          <w:sz w:val="24"/>
          <w:szCs w:val="24"/>
          <w:lang w:val="id-ID"/>
        </w:rPr>
        <w:t>peraturan perundang-undangan</w:t>
      </w:r>
      <w:r w:rsidRPr="000D2356">
        <w:rPr>
          <w:rFonts w:ascii="Bookman Old Style" w:hAnsi="Bookman Old Style"/>
          <w:color w:val="000000"/>
          <w:sz w:val="24"/>
          <w:szCs w:val="24"/>
          <w:lang w:val="id-ID"/>
        </w:rPr>
        <w:t xml:space="preserve"> bertujuan antara lain </w:t>
      </w:r>
      <w:r w:rsidRPr="000D2356">
        <w:rPr>
          <w:rFonts w:ascii="Bookman Old Style" w:hAnsi="Bookman Old Style"/>
          <w:color w:val="000000"/>
          <w:sz w:val="24"/>
          <w:szCs w:val="24"/>
          <w:lang w:val="id-ID" w:eastAsia="zh-CN"/>
        </w:rPr>
        <w:t>untuk</w:t>
      </w:r>
      <w:r w:rsidRPr="000D2356">
        <w:rPr>
          <w:rFonts w:ascii="Bookman Old Style" w:hAnsi="Bookman Old Style"/>
          <w:color w:val="000000"/>
          <w:sz w:val="24"/>
          <w:szCs w:val="24"/>
          <w:lang w:val="id-ID"/>
        </w:rPr>
        <w:t xml:space="preserve"> (1) </w:t>
      </w:r>
      <w:r w:rsidRPr="000D2356">
        <w:rPr>
          <w:rFonts w:ascii="Bookman Old Style" w:hAnsi="Bookman Old Style"/>
          <w:color w:val="000000"/>
          <w:sz w:val="24"/>
          <w:szCs w:val="24"/>
          <w:lang w:val="id-ID" w:eastAsia="zh-CN"/>
        </w:rPr>
        <w:t>menciptakan</w:t>
      </w:r>
      <w:r w:rsidRPr="000D2356">
        <w:rPr>
          <w:rFonts w:ascii="Bookman Old Style" w:hAnsi="Bookman Old Style"/>
          <w:color w:val="000000"/>
          <w:sz w:val="24"/>
          <w:szCs w:val="24"/>
          <w:lang w:val="id-ID"/>
        </w:rPr>
        <w:t xml:space="preserve"> </w:t>
      </w:r>
      <w:r w:rsidRPr="000D2356">
        <w:rPr>
          <w:rFonts w:ascii="Bookman Old Style" w:hAnsi="Bookman Old Style"/>
          <w:sz w:val="24"/>
          <w:szCs w:val="24"/>
        </w:rPr>
        <w:t>kecerdasan</w:t>
      </w:r>
      <w:r w:rsidRPr="000D2356">
        <w:rPr>
          <w:rFonts w:ascii="Bookman Old Style" w:hAnsi="Bookman Old Style"/>
          <w:color w:val="000000"/>
          <w:sz w:val="24"/>
          <w:szCs w:val="24"/>
          <w:lang w:val="id-ID"/>
        </w:rPr>
        <w:t xml:space="preserve"> kolektif yang kuat (</w:t>
      </w:r>
      <w:r w:rsidRPr="000D2356">
        <w:rPr>
          <w:rFonts w:ascii="Bookman Old Style" w:hAnsi="Bookman Old Style"/>
          <w:i/>
          <w:iCs/>
          <w:color w:val="000000"/>
          <w:sz w:val="24"/>
          <w:szCs w:val="24"/>
          <w:lang w:val="id-ID"/>
        </w:rPr>
        <w:t>strong collective intelligence</w:t>
      </w:r>
      <w:r w:rsidRPr="000D2356">
        <w:rPr>
          <w:rFonts w:ascii="Bookman Old Style" w:hAnsi="Bookman Old Style"/>
          <w:color w:val="000000"/>
          <w:sz w:val="24"/>
          <w:szCs w:val="24"/>
          <w:lang w:val="id-ID"/>
        </w:rPr>
        <w:t>) dalam proses legislasi untuk kualitas hasil yang lebih tinggi secara keseluruhan; (2) membangun lembaga legislatif yang lebih inklusi dan representatif (</w:t>
      </w:r>
      <w:r w:rsidRPr="000D2356">
        <w:rPr>
          <w:rFonts w:ascii="Bookman Old Style" w:hAnsi="Bookman Old Style"/>
          <w:i/>
          <w:iCs/>
          <w:color w:val="000000"/>
          <w:sz w:val="24"/>
          <w:szCs w:val="24"/>
          <w:lang w:val="id-ID"/>
        </w:rPr>
        <w:t>inclusive and representative</w:t>
      </w:r>
      <w:r w:rsidRPr="000D2356">
        <w:rPr>
          <w:rFonts w:ascii="Bookman Old Style" w:hAnsi="Bookman Old Style"/>
          <w:color w:val="000000"/>
          <w:sz w:val="24"/>
          <w:szCs w:val="24"/>
          <w:lang w:val="id-ID"/>
        </w:rPr>
        <w:t>) dalam pengambilan keputusan; (3) meningkatnya kepercayaan dan keyakinan (</w:t>
      </w:r>
      <w:r w:rsidRPr="000D2356">
        <w:rPr>
          <w:rFonts w:ascii="Bookman Old Style" w:hAnsi="Bookman Old Style"/>
          <w:i/>
          <w:iCs/>
          <w:color w:val="000000"/>
          <w:sz w:val="24"/>
          <w:szCs w:val="24"/>
          <w:lang w:val="id-ID"/>
        </w:rPr>
        <w:t>trust and confindence</w:t>
      </w:r>
      <w:r w:rsidRPr="000D2356">
        <w:rPr>
          <w:rFonts w:ascii="Bookman Old Style" w:hAnsi="Bookman Old Style"/>
          <w:color w:val="000000"/>
          <w:sz w:val="24"/>
          <w:szCs w:val="24"/>
          <w:lang w:val="id-ID"/>
        </w:rPr>
        <w:t>) warga negara terhadap lembaga legislatif; (4) memperkuat legitimasi dan tanggung jawab (</w:t>
      </w:r>
      <w:r w:rsidRPr="000D2356">
        <w:rPr>
          <w:rFonts w:ascii="Bookman Old Style" w:hAnsi="Bookman Old Style"/>
          <w:i/>
          <w:iCs/>
          <w:color w:val="000000"/>
          <w:sz w:val="24"/>
          <w:szCs w:val="24"/>
          <w:lang w:val="id-ID"/>
        </w:rPr>
        <w:t>legitimacy and responsibility</w:t>
      </w:r>
      <w:r w:rsidRPr="000D2356">
        <w:rPr>
          <w:rFonts w:ascii="Bookman Old Style" w:hAnsi="Bookman Old Style"/>
          <w:color w:val="000000"/>
          <w:sz w:val="24"/>
          <w:szCs w:val="24"/>
          <w:lang w:val="id-ID"/>
        </w:rPr>
        <w:t>) bersama untuk setiap keputusan dan tindakan; (5) meningkatkan pemahaman (</w:t>
      </w:r>
      <w:r w:rsidRPr="000D2356">
        <w:rPr>
          <w:rFonts w:ascii="Bookman Old Style" w:hAnsi="Bookman Old Style"/>
          <w:i/>
          <w:iCs/>
          <w:color w:val="000000"/>
          <w:sz w:val="24"/>
          <w:szCs w:val="24"/>
          <w:lang w:val="id-ID"/>
        </w:rPr>
        <w:t>improved understanding</w:t>
      </w:r>
      <w:r w:rsidRPr="000D2356">
        <w:rPr>
          <w:rFonts w:ascii="Bookman Old Style" w:hAnsi="Bookman Old Style"/>
          <w:color w:val="000000"/>
          <w:sz w:val="24"/>
          <w:szCs w:val="24"/>
          <w:lang w:val="id-ID"/>
        </w:rPr>
        <w:t>) tentang peran parlemen dan anggota parlemen oleh warga negara; (6) memberikan kesempatan bagi warga negara (</w:t>
      </w:r>
      <w:r w:rsidRPr="000D2356">
        <w:rPr>
          <w:rFonts w:ascii="Bookman Old Style" w:hAnsi="Bookman Old Style"/>
          <w:i/>
          <w:iCs/>
          <w:color w:val="000000"/>
          <w:sz w:val="24"/>
          <w:szCs w:val="24"/>
          <w:lang w:val="id-ID"/>
        </w:rPr>
        <w:t>opportunities for citizens</w:t>
      </w:r>
      <w:r w:rsidRPr="000D2356">
        <w:rPr>
          <w:rFonts w:ascii="Bookman Old Style" w:hAnsi="Bookman Old Style"/>
          <w:color w:val="000000"/>
          <w:sz w:val="24"/>
          <w:szCs w:val="24"/>
          <w:lang w:val="id-ID"/>
        </w:rPr>
        <w:t xml:space="preserve">) untuk </w:t>
      </w:r>
      <w:r w:rsidRPr="000D2356">
        <w:rPr>
          <w:rFonts w:ascii="Bookman Old Style" w:hAnsi="Bookman Old Style"/>
          <w:sz w:val="24"/>
          <w:szCs w:val="24"/>
        </w:rPr>
        <w:t>mengkomunikasikan</w:t>
      </w:r>
      <w:r w:rsidRPr="000D2356">
        <w:rPr>
          <w:rFonts w:ascii="Bookman Old Style" w:hAnsi="Bookman Old Style"/>
          <w:color w:val="000000"/>
          <w:sz w:val="24"/>
          <w:szCs w:val="24"/>
          <w:lang w:val="id-ID"/>
        </w:rPr>
        <w:t xml:space="preserve"> kepentingan-kepentingan mereka; dan (7) </w:t>
      </w:r>
      <w:r w:rsidRPr="000D2356">
        <w:rPr>
          <w:rFonts w:ascii="Bookman Old Style" w:hAnsi="Bookman Old Style"/>
          <w:color w:val="000000"/>
          <w:sz w:val="24"/>
          <w:szCs w:val="24"/>
          <w:lang w:val="id-ID"/>
        </w:rPr>
        <w:lastRenderedPageBreak/>
        <w:t>menciptakan parlemen yang lebih akuntabel dan transparan (</w:t>
      </w:r>
      <w:r w:rsidRPr="000D2356">
        <w:rPr>
          <w:rFonts w:ascii="Bookman Old Style" w:hAnsi="Bookman Old Style"/>
          <w:i/>
          <w:iCs/>
          <w:color w:val="000000"/>
          <w:sz w:val="24"/>
          <w:szCs w:val="24"/>
          <w:lang w:val="id-ID"/>
        </w:rPr>
        <w:t>accountable and transparent</w:t>
      </w:r>
      <w:r w:rsidRPr="000D2356">
        <w:rPr>
          <w:rFonts w:ascii="Bookman Old Style" w:hAnsi="Bookman Old Style"/>
          <w:color w:val="000000"/>
          <w:sz w:val="24"/>
          <w:szCs w:val="24"/>
          <w:lang w:val="id-ID"/>
        </w:rPr>
        <w:t>).</w:t>
      </w:r>
      <w:r w:rsidRPr="000D2356">
        <w:rPr>
          <w:rFonts w:ascii="Bookman Old Style" w:hAnsi="Bookman Old Style"/>
          <w:color w:val="000000"/>
          <w:sz w:val="24"/>
          <w:szCs w:val="24"/>
          <w:vertAlign w:val="superscript"/>
          <w:lang w:val="id-ID"/>
        </w:rPr>
        <w:footnoteReference w:id="121"/>
      </w:r>
    </w:p>
    <w:p w14:paraId="3AB90083" w14:textId="77777777" w:rsidR="00FA5351" w:rsidRPr="000D2356" w:rsidRDefault="00FA5351" w:rsidP="00FA5351">
      <w:pPr>
        <w:pStyle w:val="ListParagraph"/>
        <w:spacing w:after="0" w:line="360" w:lineRule="auto"/>
        <w:ind w:left="142" w:firstLine="425"/>
        <w:jc w:val="both"/>
        <w:rPr>
          <w:rFonts w:ascii="Bookman Old Style" w:hAnsi="Bookman Old Style"/>
          <w:sz w:val="24"/>
          <w:szCs w:val="24"/>
        </w:rPr>
      </w:pPr>
      <w:r w:rsidRPr="000D2356">
        <w:rPr>
          <w:rFonts w:ascii="Bookman Old Style" w:hAnsi="Bookman Old Style"/>
          <w:color w:val="000000"/>
          <w:sz w:val="24"/>
          <w:szCs w:val="24"/>
        </w:rPr>
        <w:t xml:space="preserve">Dengan terciptanya partisipasi </w:t>
      </w:r>
      <w:r w:rsidRPr="000D2356">
        <w:rPr>
          <w:rFonts w:ascii="Bookman Old Style" w:hAnsi="Bookman Old Style"/>
          <w:iCs/>
          <w:sz w:val="24"/>
          <w:szCs w:val="24"/>
          <w:lang w:val="id-ID"/>
        </w:rPr>
        <w:t>masyarakat yang lebih bermakna</w:t>
      </w:r>
      <w:r w:rsidRPr="000D2356">
        <w:rPr>
          <w:rFonts w:ascii="Bookman Old Style" w:hAnsi="Bookman Old Style"/>
          <w:iCs/>
          <w:sz w:val="24"/>
          <w:szCs w:val="24"/>
        </w:rPr>
        <w:t xml:space="preserve">, tentu memiliki tujuan dalam rangka pembentukan hukum </w:t>
      </w:r>
      <w:r w:rsidRPr="000D2356">
        <w:rPr>
          <w:rFonts w:ascii="Bookman Old Style" w:hAnsi="Bookman Old Style"/>
          <w:sz w:val="24"/>
          <w:szCs w:val="24"/>
        </w:rPr>
        <w:t>yang</w:t>
      </w:r>
      <w:r w:rsidRPr="000D2356">
        <w:rPr>
          <w:rFonts w:ascii="Bookman Old Style" w:hAnsi="Bookman Old Style"/>
          <w:iCs/>
          <w:sz w:val="24"/>
          <w:szCs w:val="24"/>
        </w:rPr>
        <w:t xml:space="preserve"> baik. Hukum yang baik sangat diperlukan karena berdasarkan Pasal 1 ayat (3) </w:t>
      </w:r>
      <w:r w:rsidRPr="00B16E95">
        <w:rPr>
          <w:rFonts w:ascii="Bookman Old Style" w:hAnsi="Bookman Old Style"/>
          <w:iCs/>
          <w:sz w:val="24"/>
          <w:szCs w:val="24"/>
        </w:rPr>
        <w:t>Undang-Undang Dasar Negara Republik Indonesia Tahun 1945 (</w:t>
      </w:r>
      <w:r>
        <w:rPr>
          <w:rFonts w:ascii="Bookman Old Style" w:hAnsi="Bookman Old Style"/>
          <w:iCs/>
          <w:sz w:val="24"/>
          <w:szCs w:val="24"/>
        </w:rPr>
        <w:t>UUD NRI Tahun 1945)</w:t>
      </w:r>
      <w:r w:rsidRPr="000D2356">
        <w:rPr>
          <w:rFonts w:ascii="Bookman Old Style" w:hAnsi="Bookman Old Style"/>
          <w:iCs/>
          <w:sz w:val="24"/>
          <w:szCs w:val="24"/>
        </w:rPr>
        <w:t xml:space="preserve"> menyatakan bahwa Indonesia adalah negara hukum. </w:t>
      </w:r>
      <w:r w:rsidRPr="000D2356">
        <w:rPr>
          <w:rFonts w:ascii="Bookman Old Style" w:hAnsi="Bookman Old Style"/>
          <w:sz w:val="24"/>
          <w:szCs w:val="24"/>
        </w:rPr>
        <w:t xml:space="preserve">Dalam pembentukan hukum yang baik, pembentukan peraturan perundang-undangan harus mengutamakan kejelasan tujuan, yang berarti tujuan pembentukan peraturan </w:t>
      </w:r>
      <w:r w:rsidRPr="000D2356">
        <w:rPr>
          <w:rFonts w:ascii="Bookman Old Style" w:hAnsi="Bookman Old Style"/>
          <w:sz w:val="24"/>
          <w:szCs w:val="24"/>
          <w:lang w:val="id-ID"/>
        </w:rPr>
        <w:t>perundang</w:t>
      </w:r>
      <w:r w:rsidRPr="000D2356">
        <w:rPr>
          <w:rFonts w:ascii="Bookman Old Style" w:hAnsi="Bookman Old Style"/>
          <w:sz w:val="24"/>
          <w:szCs w:val="24"/>
        </w:rPr>
        <w:t>-undangan tersebut harus jelas, memenuhi keinginan masyarakat banyak agar dapat menciptakan kepastian yang berkeadilan sehingga dapat mendistribusikan manfaat bagi seluruh rakyat Indonesia.</w:t>
      </w:r>
      <w:r w:rsidRPr="000D2356">
        <w:rPr>
          <w:rStyle w:val="FootnoteReference"/>
          <w:rFonts w:ascii="Bookman Old Style" w:hAnsi="Bookman Old Style"/>
          <w:sz w:val="24"/>
          <w:szCs w:val="24"/>
        </w:rPr>
        <w:footnoteReference w:id="122"/>
      </w:r>
    </w:p>
    <w:p w14:paraId="665575CF" w14:textId="77777777" w:rsidR="00FA5351" w:rsidRPr="000D2356" w:rsidRDefault="00FA5351" w:rsidP="00FA5351">
      <w:pPr>
        <w:pStyle w:val="ListParagraph"/>
        <w:spacing w:after="0" w:line="360" w:lineRule="auto"/>
        <w:ind w:left="142" w:firstLine="425"/>
        <w:jc w:val="both"/>
        <w:rPr>
          <w:rFonts w:ascii="Bookman Old Style" w:hAnsi="Bookman Old Style"/>
          <w:sz w:val="24"/>
          <w:szCs w:val="24"/>
        </w:rPr>
      </w:pPr>
      <w:r w:rsidRPr="000D2356">
        <w:rPr>
          <w:rFonts w:ascii="Bookman Old Style" w:hAnsi="Bookman Old Style"/>
          <w:iCs/>
          <w:sz w:val="24"/>
          <w:szCs w:val="24"/>
        </w:rPr>
        <w:t xml:space="preserve">Selain itu, </w:t>
      </w:r>
      <w:r w:rsidRPr="000D2356">
        <w:rPr>
          <w:rFonts w:ascii="Bookman Old Style" w:hAnsi="Bookman Old Style"/>
          <w:sz w:val="24"/>
          <w:szCs w:val="24"/>
        </w:rPr>
        <w:t>partisipasi masyarakat bertujuan untuk memastikan keberhasilan pelaksanaan suatu kebijakan. Tujuan ini terkait dengan efektivitas, pembagian beban, dan efisiensi. Meningkatkan partisipasi akan membantu memastikan bahwa kepentingan rakyat dapat lebih besar dipenuhi. Meningkatkan partisipasi juga dapat menghasilkan titik temu kepentingan tersebut, dengan solusi yang diambil yang pada akhirnya meningkatkan kepuasan banyak pihak akan suatu kebijakan. Banyak bukti yang menunjukkan bahwa ketika kelompok-kelompok yang dituju suatu kebijakan terlibat dalam pengambilan keputusan yang memengaruhi mereka, serta dalam melaksanakan kegiatan tersebut, maka hasil kebijakan yang lebih baik dapat dicapai.</w:t>
      </w:r>
      <w:r w:rsidRPr="000D2356">
        <w:rPr>
          <w:rFonts w:ascii="Bookman Old Style" w:hAnsi="Bookman Old Style"/>
          <w:sz w:val="24"/>
          <w:szCs w:val="24"/>
          <w:vertAlign w:val="superscript"/>
        </w:rPr>
        <w:footnoteReference w:id="123"/>
      </w:r>
    </w:p>
    <w:p w14:paraId="77956654" w14:textId="77777777" w:rsidR="00FA5351" w:rsidRPr="000D2356" w:rsidRDefault="00FA5351" w:rsidP="00FA5351">
      <w:pPr>
        <w:pStyle w:val="ListParagraph"/>
        <w:spacing w:after="0" w:line="360" w:lineRule="auto"/>
        <w:ind w:left="142" w:firstLine="425"/>
        <w:jc w:val="both"/>
        <w:rPr>
          <w:rFonts w:ascii="Bookman Old Style" w:hAnsi="Bookman Old Style"/>
          <w:sz w:val="24"/>
          <w:szCs w:val="24"/>
        </w:rPr>
      </w:pPr>
      <w:r w:rsidRPr="00B16E95">
        <w:rPr>
          <w:rFonts w:ascii="Bookman Old Style" w:hAnsi="Bookman Old Style"/>
          <w:iCs/>
          <w:sz w:val="24"/>
          <w:szCs w:val="24"/>
        </w:rPr>
        <w:t>2</w:t>
      </w:r>
      <w:r w:rsidRPr="000D2356">
        <w:rPr>
          <w:rFonts w:ascii="Bookman Old Style" w:hAnsi="Bookman Old Style"/>
          <w:iCs/>
          <w:sz w:val="24"/>
          <w:szCs w:val="24"/>
        </w:rPr>
        <w:t xml:space="preserve"> </w:t>
      </w:r>
      <w:r>
        <w:rPr>
          <w:rFonts w:ascii="Bookman Old Style" w:hAnsi="Bookman Old Style"/>
          <w:iCs/>
          <w:sz w:val="24"/>
          <w:szCs w:val="24"/>
        </w:rPr>
        <w:t xml:space="preserve">(dua) </w:t>
      </w:r>
      <w:r w:rsidRPr="000D2356">
        <w:rPr>
          <w:rFonts w:ascii="Bookman Old Style" w:hAnsi="Bookman Old Style"/>
          <w:iCs/>
          <w:sz w:val="24"/>
          <w:szCs w:val="24"/>
        </w:rPr>
        <w:t xml:space="preserve">tahun sejak diakomodirnya </w:t>
      </w:r>
      <w:r w:rsidRPr="000D2356">
        <w:rPr>
          <w:rFonts w:ascii="Bookman Old Style" w:hAnsi="Bookman Old Style"/>
          <w:i/>
          <w:sz w:val="24"/>
          <w:szCs w:val="24"/>
        </w:rPr>
        <w:t>meaningful participations</w:t>
      </w:r>
      <w:r w:rsidRPr="000D2356">
        <w:rPr>
          <w:rFonts w:ascii="Bookman Old Style" w:hAnsi="Bookman Old Style"/>
          <w:iCs/>
          <w:sz w:val="24"/>
          <w:szCs w:val="24"/>
        </w:rPr>
        <w:t xml:space="preserve"> dalam UU No.13 Tahun 2022</w:t>
      </w:r>
      <w:r>
        <w:rPr>
          <w:rFonts w:ascii="Bookman Old Style" w:hAnsi="Bookman Old Style"/>
          <w:iCs/>
          <w:sz w:val="24"/>
          <w:szCs w:val="24"/>
        </w:rPr>
        <w:t>,</w:t>
      </w:r>
      <w:r w:rsidRPr="000D2356">
        <w:rPr>
          <w:rFonts w:ascii="Bookman Old Style" w:hAnsi="Bookman Old Style"/>
          <w:iCs/>
          <w:sz w:val="24"/>
          <w:szCs w:val="24"/>
        </w:rPr>
        <w:t xml:space="preserve"> </w:t>
      </w:r>
      <w:r>
        <w:rPr>
          <w:rFonts w:ascii="Bookman Old Style" w:hAnsi="Bookman Old Style"/>
          <w:sz w:val="24"/>
          <w:szCs w:val="24"/>
          <w:lang w:val="id-ID"/>
        </w:rPr>
        <w:t>terdapat</w:t>
      </w:r>
      <w:r w:rsidRPr="000D2356">
        <w:rPr>
          <w:rFonts w:ascii="Bookman Old Style" w:hAnsi="Bookman Old Style"/>
          <w:iCs/>
          <w:sz w:val="24"/>
          <w:szCs w:val="24"/>
        </w:rPr>
        <w:t xml:space="preserve"> pertanyaan apakah pembentuk </w:t>
      </w:r>
      <w:r w:rsidRPr="000D2356">
        <w:rPr>
          <w:rFonts w:ascii="Bookman Old Style" w:hAnsi="Bookman Old Style"/>
          <w:iCs/>
          <w:sz w:val="24"/>
          <w:szCs w:val="24"/>
        </w:rPr>
        <w:lastRenderedPageBreak/>
        <w:t xml:space="preserve">peraturan perundang-undangan sudah melaksanakan ketentuan norma tersebut dan bagaimana parameter apakah </w:t>
      </w:r>
      <w:r w:rsidRPr="000D2356">
        <w:rPr>
          <w:rFonts w:ascii="Bookman Old Style" w:hAnsi="Bookman Old Style"/>
          <w:sz w:val="24"/>
          <w:szCs w:val="24"/>
        </w:rPr>
        <w:t>suatu peraturan perundang-undangan telah memenuhi partisipasi masyarakat yang bermakna</w:t>
      </w:r>
      <w:r w:rsidRPr="000D2356">
        <w:rPr>
          <w:rFonts w:ascii="Bookman Old Style" w:hAnsi="Bookman Old Style"/>
          <w:iCs/>
          <w:sz w:val="24"/>
          <w:szCs w:val="24"/>
        </w:rPr>
        <w:t>? Berdasarkan hal tersebut, penulis akan mengkaji hal tersebut agar menjadi jelas bagaimana parameter partisipasi masyarakat yang bermakna tersebut.</w:t>
      </w:r>
    </w:p>
    <w:p w14:paraId="3983A671" w14:textId="77777777" w:rsidR="00FA5351" w:rsidRPr="000D2356" w:rsidRDefault="00FA5351" w:rsidP="00FA5351">
      <w:pPr>
        <w:spacing w:line="360" w:lineRule="auto"/>
        <w:jc w:val="both"/>
        <w:rPr>
          <w:rFonts w:ascii="Bookman Old Style" w:hAnsi="Bookman Old Style"/>
        </w:rPr>
      </w:pPr>
    </w:p>
    <w:p w14:paraId="0A95158B" w14:textId="77777777" w:rsidR="00FA5351" w:rsidRPr="000D2356" w:rsidRDefault="00FA5351" w:rsidP="00596DE8">
      <w:pPr>
        <w:pStyle w:val="ListParagraph"/>
        <w:numPr>
          <w:ilvl w:val="0"/>
          <w:numId w:val="44"/>
        </w:numPr>
        <w:spacing w:after="0" w:line="360" w:lineRule="auto"/>
        <w:ind w:left="567" w:hanging="425"/>
        <w:jc w:val="both"/>
        <w:rPr>
          <w:rFonts w:ascii="Bookman Old Style" w:hAnsi="Bookman Old Style"/>
          <w:b/>
          <w:bCs/>
          <w:sz w:val="24"/>
          <w:szCs w:val="24"/>
        </w:rPr>
      </w:pPr>
      <w:r w:rsidRPr="000D2356">
        <w:rPr>
          <w:rFonts w:ascii="Bookman Old Style" w:hAnsi="Bookman Old Style"/>
          <w:b/>
          <w:bCs/>
          <w:sz w:val="24"/>
          <w:szCs w:val="24"/>
        </w:rPr>
        <w:t>Permasalahan</w:t>
      </w:r>
    </w:p>
    <w:p w14:paraId="14683CD5" w14:textId="77777777" w:rsidR="00FA5351" w:rsidRPr="000D2356" w:rsidRDefault="00FA5351" w:rsidP="00FA5351">
      <w:pPr>
        <w:pStyle w:val="ListParagraph"/>
        <w:spacing w:after="0" w:line="360" w:lineRule="auto"/>
        <w:ind w:left="142" w:firstLine="425"/>
        <w:jc w:val="both"/>
        <w:rPr>
          <w:rFonts w:ascii="Bookman Old Style" w:hAnsi="Bookman Old Style"/>
          <w:sz w:val="24"/>
          <w:szCs w:val="24"/>
        </w:rPr>
      </w:pPr>
      <w:r w:rsidRPr="00B16E95">
        <w:rPr>
          <w:rFonts w:ascii="Bookman Old Style" w:hAnsi="Bookman Old Style" w:cs="Times"/>
          <w:bCs/>
          <w:color w:val="000000"/>
          <w:sz w:val="24"/>
          <w:szCs w:val="24"/>
        </w:rPr>
        <w:t>Berdasarkan</w:t>
      </w:r>
      <w:r>
        <w:rPr>
          <w:rFonts w:ascii="Bookman Old Style" w:hAnsi="Bookman Old Style" w:cs="Times"/>
          <w:bCs/>
          <w:color w:val="000000"/>
          <w:sz w:val="24"/>
          <w:szCs w:val="24"/>
        </w:rPr>
        <w:t xml:space="preserve"> </w:t>
      </w:r>
      <w:r w:rsidRPr="000D2356">
        <w:rPr>
          <w:rFonts w:ascii="Bookman Old Style" w:hAnsi="Bookman Old Style" w:cs="Times"/>
          <w:bCs/>
          <w:color w:val="000000"/>
          <w:sz w:val="24"/>
          <w:szCs w:val="24"/>
        </w:rPr>
        <w:t xml:space="preserve">latar bekakang yang telah diuraikan di atas, permasalahan yang </w:t>
      </w:r>
      <w:r w:rsidRPr="000D2356">
        <w:rPr>
          <w:rFonts w:ascii="Bookman Old Style" w:hAnsi="Bookman Old Style"/>
          <w:sz w:val="24"/>
          <w:szCs w:val="24"/>
        </w:rPr>
        <w:t>menjadi</w:t>
      </w:r>
      <w:r w:rsidRPr="000D2356">
        <w:rPr>
          <w:rFonts w:ascii="Bookman Old Style" w:hAnsi="Bookman Old Style" w:cs="Times"/>
          <w:bCs/>
          <w:color w:val="000000"/>
          <w:sz w:val="24"/>
          <w:szCs w:val="24"/>
        </w:rPr>
        <w:t xml:space="preserve"> pokok </w:t>
      </w:r>
      <w:r w:rsidRPr="000D2356">
        <w:rPr>
          <w:rFonts w:ascii="Bookman Old Style" w:hAnsi="Bookman Old Style"/>
          <w:sz w:val="24"/>
          <w:szCs w:val="24"/>
        </w:rPr>
        <w:t>bahasan</w:t>
      </w:r>
      <w:r w:rsidRPr="000D2356">
        <w:rPr>
          <w:rFonts w:ascii="Bookman Old Style" w:hAnsi="Bookman Old Style" w:cs="Times"/>
          <w:bCs/>
          <w:color w:val="000000"/>
          <w:sz w:val="24"/>
          <w:szCs w:val="24"/>
        </w:rPr>
        <w:t xml:space="preserve"> dalam tulisan ini adalah</w:t>
      </w:r>
      <w:r w:rsidRPr="000D2356">
        <w:rPr>
          <w:rFonts w:ascii="Bookman Old Style" w:hAnsi="Bookman Old Style"/>
          <w:sz w:val="24"/>
          <w:szCs w:val="24"/>
        </w:rPr>
        <w:t xml:space="preserve"> bagaimana parameter yang menentukan </w:t>
      </w:r>
      <w:r w:rsidRPr="000D2356">
        <w:rPr>
          <w:rFonts w:ascii="Bookman Old Style" w:hAnsi="Bookman Old Style" w:cs="Times"/>
          <w:color w:val="000000"/>
          <w:sz w:val="24"/>
          <w:szCs w:val="24"/>
        </w:rPr>
        <w:t>apakah</w:t>
      </w:r>
      <w:r w:rsidRPr="000D2356">
        <w:rPr>
          <w:rFonts w:ascii="Bookman Old Style" w:hAnsi="Bookman Old Style"/>
          <w:sz w:val="24"/>
          <w:szCs w:val="24"/>
        </w:rPr>
        <w:t xml:space="preserve"> suatu peraturan perundang-undangan telah memenuhi partisipasi masyarakat yang bermakna?</w:t>
      </w:r>
    </w:p>
    <w:p w14:paraId="7DF267DB" w14:textId="77777777" w:rsidR="00FA5351" w:rsidRPr="000D2356" w:rsidRDefault="00FA5351" w:rsidP="00FA5351">
      <w:pPr>
        <w:pStyle w:val="ListParagraph"/>
        <w:spacing w:after="0" w:line="360" w:lineRule="auto"/>
        <w:ind w:left="142" w:firstLine="425"/>
        <w:jc w:val="both"/>
        <w:rPr>
          <w:rFonts w:ascii="Bookman Old Style" w:hAnsi="Bookman Old Style"/>
          <w:sz w:val="24"/>
          <w:szCs w:val="24"/>
        </w:rPr>
      </w:pPr>
    </w:p>
    <w:p w14:paraId="57872A67" w14:textId="77777777" w:rsidR="00FA5351" w:rsidRPr="000D2356" w:rsidRDefault="00FA5351" w:rsidP="00596DE8">
      <w:pPr>
        <w:pStyle w:val="ListParagraph"/>
        <w:numPr>
          <w:ilvl w:val="0"/>
          <w:numId w:val="44"/>
        </w:numPr>
        <w:spacing w:after="0" w:line="360" w:lineRule="auto"/>
        <w:ind w:left="567" w:hanging="425"/>
        <w:jc w:val="both"/>
        <w:rPr>
          <w:rFonts w:ascii="Bookman Old Style" w:hAnsi="Bookman Old Style"/>
          <w:b/>
          <w:bCs/>
          <w:sz w:val="24"/>
          <w:szCs w:val="24"/>
        </w:rPr>
      </w:pPr>
      <w:r w:rsidRPr="000D2356">
        <w:rPr>
          <w:rFonts w:ascii="Bookman Old Style" w:hAnsi="Bookman Old Style"/>
          <w:b/>
          <w:bCs/>
          <w:sz w:val="24"/>
          <w:szCs w:val="24"/>
        </w:rPr>
        <w:t>Tujuan</w:t>
      </w:r>
    </w:p>
    <w:p w14:paraId="77729632" w14:textId="77777777" w:rsidR="00FA5351" w:rsidRPr="00B16E95" w:rsidRDefault="00FA5351" w:rsidP="00FA5351">
      <w:pPr>
        <w:pStyle w:val="ListParagraph"/>
        <w:spacing w:after="0" w:line="360" w:lineRule="auto"/>
        <w:ind w:left="142" w:firstLine="425"/>
        <w:jc w:val="both"/>
        <w:rPr>
          <w:rFonts w:ascii="Bookman Old Style" w:hAnsi="Bookman Old Style"/>
          <w:sz w:val="24"/>
          <w:szCs w:val="24"/>
        </w:rPr>
      </w:pPr>
      <w:r w:rsidRPr="000D2356">
        <w:rPr>
          <w:rFonts w:ascii="Bookman Old Style" w:hAnsi="Bookman Old Style" w:cs="Times"/>
          <w:color w:val="000000"/>
          <w:sz w:val="24"/>
          <w:szCs w:val="24"/>
        </w:rPr>
        <w:t xml:space="preserve">Berdasarkan permasalahan sebagaimana diuraikan penulis di atas, tulisan ini memiliki tujuan untuk mengetahui </w:t>
      </w:r>
      <w:r w:rsidRPr="000D2356">
        <w:rPr>
          <w:rFonts w:ascii="Bookman Old Style" w:hAnsi="Bookman Old Style"/>
          <w:sz w:val="24"/>
          <w:szCs w:val="24"/>
        </w:rPr>
        <w:t>parameter yang menentukan apakah suatu peraturan perundang-undangan telah memenuhi partisipasi masyarakat yang bermakna.</w:t>
      </w:r>
    </w:p>
    <w:p w14:paraId="01F8E1C5" w14:textId="77777777" w:rsidR="00FA5351" w:rsidRPr="000D2356" w:rsidRDefault="00FA5351" w:rsidP="00FA5351">
      <w:pPr>
        <w:pStyle w:val="LightGrid-Accent31"/>
        <w:autoSpaceDE w:val="0"/>
        <w:autoSpaceDN w:val="0"/>
        <w:adjustRightInd w:val="0"/>
        <w:spacing w:line="360" w:lineRule="auto"/>
        <w:ind w:left="567" w:right="34"/>
        <w:jc w:val="both"/>
        <w:rPr>
          <w:rFonts w:ascii="Bookman Old Style" w:hAnsi="Bookman Old Style" w:cs="Times"/>
          <w:color w:val="000000"/>
        </w:rPr>
      </w:pPr>
    </w:p>
    <w:p w14:paraId="43FA01BB" w14:textId="77777777" w:rsidR="00FA5351" w:rsidRPr="000D2356" w:rsidRDefault="00FA5351" w:rsidP="00596DE8">
      <w:pPr>
        <w:pStyle w:val="ListParagraph"/>
        <w:numPr>
          <w:ilvl w:val="0"/>
          <w:numId w:val="44"/>
        </w:numPr>
        <w:spacing w:after="0" w:line="360" w:lineRule="auto"/>
        <w:ind w:left="567" w:hanging="425"/>
        <w:jc w:val="both"/>
        <w:rPr>
          <w:rFonts w:ascii="Bookman Old Style" w:hAnsi="Bookman Old Style"/>
          <w:b/>
          <w:bCs/>
          <w:sz w:val="24"/>
          <w:szCs w:val="24"/>
        </w:rPr>
      </w:pPr>
      <w:r w:rsidRPr="000D2356">
        <w:rPr>
          <w:rFonts w:ascii="Bookman Old Style" w:hAnsi="Bookman Old Style"/>
          <w:b/>
          <w:bCs/>
          <w:sz w:val="24"/>
          <w:szCs w:val="24"/>
        </w:rPr>
        <w:t>Metode Penulisan</w:t>
      </w:r>
    </w:p>
    <w:p w14:paraId="6921417E" w14:textId="77777777" w:rsidR="00FA5351" w:rsidRPr="000D2356" w:rsidRDefault="00FA5351" w:rsidP="00FA5351">
      <w:pPr>
        <w:pStyle w:val="ListParagraph"/>
        <w:spacing w:after="0" w:line="360" w:lineRule="auto"/>
        <w:ind w:left="142" w:firstLine="425"/>
        <w:jc w:val="both"/>
        <w:rPr>
          <w:rFonts w:ascii="Bookman Old Style" w:hAnsi="Bookman Old Style"/>
          <w:sz w:val="24"/>
          <w:szCs w:val="24"/>
        </w:rPr>
      </w:pPr>
      <w:r w:rsidRPr="00B16E95">
        <w:rPr>
          <w:rFonts w:ascii="Bookman Old Style" w:hAnsi="Bookman Old Style"/>
          <w:sz w:val="24"/>
          <w:szCs w:val="24"/>
        </w:rPr>
        <w:t xml:space="preserve">Tulisan ini disusun dengan metode pendekatan yuridis normatif. </w:t>
      </w:r>
      <w:r w:rsidRPr="00B16E95">
        <w:rPr>
          <w:rFonts w:ascii="Bookman Old Style" w:hAnsi="Bookman Old Style"/>
          <w:sz w:val="24"/>
          <w:szCs w:val="24"/>
          <w:lang w:val="sv-SE"/>
        </w:rPr>
        <w:t>Metode yuridis normatif memili</w:t>
      </w:r>
      <w:r w:rsidRPr="000D2356">
        <w:rPr>
          <w:rFonts w:ascii="Bookman Old Style" w:hAnsi="Bookman Old Style"/>
          <w:sz w:val="24"/>
          <w:szCs w:val="24"/>
          <w:lang w:val="sv-SE"/>
        </w:rPr>
        <w:t xml:space="preserve">ki tujuan untuk menganalisis peraturan perundang-undangan yang dikonsepsikan sebagai aturan-aturan yang telah diterima sebagai aturan yang sah karena dikeluarkan oleh lembaga yang berwenang. Sistem norma yang dimaksud adalah mengenai asas-asas, norma, maupun kaidah dari peraturan perundang-undangan. Penelitian normatif ini adalah penelitian terhadap sistematika hukum, yaitu penelitian yang tujuan pokoknya </w:t>
      </w:r>
      <w:r w:rsidRPr="000D2356">
        <w:rPr>
          <w:rFonts w:ascii="Bookman Old Style" w:hAnsi="Bookman Old Style"/>
          <w:sz w:val="24"/>
          <w:szCs w:val="24"/>
          <w:lang w:val="sv-SE"/>
        </w:rPr>
        <w:lastRenderedPageBreak/>
        <w:t>adalah untuk mengadakan identifikasi terhadap pengertian atau dasar dalam hukum.</w:t>
      </w:r>
      <w:r w:rsidRPr="000D2356">
        <w:rPr>
          <w:rStyle w:val="FootnoteReference"/>
          <w:rFonts w:ascii="Bookman Old Style" w:hAnsi="Bookman Old Style"/>
          <w:sz w:val="24"/>
          <w:szCs w:val="24"/>
        </w:rPr>
        <w:footnoteReference w:id="124"/>
      </w:r>
      <w:r w:rsidRPr="0003368A">
        <w:rPr>
          <w:rFonts w:ascii="Bookman Old Style" w:eastAsia="Symbol" w:hAnsi="Bookman Old Style"/>
          <w:sz w:val="24"/>
          <w:szCs w:val="24"/>
        </w:rPr>
        <w:t xml:space="preserve"> </w:t>
      </w:r>
      <w:r>
        <w:rPr>
          <w:rFonts w:ascii="Bookman Old Style" w:eastAsia="Symbol" w:hAnsi="Bookman Old Style"/>
          <w:sz w:val="24"/>
          <w:szCs w:val="24"/>
        </w:rPr>
        <w:t xml:space="preserve">Berbagai bahan tersebut </w:t>
      </w:r>
      <w:r>
        <w:rPr>
          <w:rFonts w:ascii="Bookman Old Style" w:eastAsia="Cambria Math" w:hAnsi="Bookman Old Style"/>
          <w:sz w:val="24"/>
          <w:szCs w:val="24"/>
        </w:rPr>
        <w:t>disusun secara sistematis untuk kemudian dikaji sehingga dapat ditarik suatu kesimpulan dalam hubungannya dengan masalah yang diteliti serta memberikan argumentasi hukum sebagai dasar penentu apakah suatu peristiwa telah benar atau salah serta bagaimana sebaiknya peristiwa itu menurut hukum</w:t>
      </w:r>
      <w:r w:rsidRPr="006A0AC4">
        <w:rPr>
          <w:rFonts w:ascii="Bookman Old Style" w:eastAsia="Symbol" w:hAnsi="Bookman Old Style"/>
          <w:sz w:val="24"/>
          <w:szCs w:val="24"/>
        </w:rPr>
        <w:t>.</w:t>
      </w:r>
      <w:r>
        <w:rPr>
          <w:rFonts w:ascii="Bookman Old Style" w:eastAsia="Symbol" w:hAnsi="Bookman Old Style"/>
          <w:sz w:val="24"/>
          <w:szCs w:val="24"/>
          <w:vertAlign w:val="superscript"/>
        </w:rPr>
        <w:footnoteReference w:id="125"/>
      </w:r>
    </w:p>
    <w:p w14:paraId="3BDA7875" w14:textId="77777777" w:rsidR="00FA5351" w:rsidRPr="004071AE" w:rsidRDefault="00FA5351" w:rsidP="00FA5351">
      <w:pPr>
        <w:pStyle w:val="ListParagraph"/>
        <w:spacing w:after="0" w:line="360" w:lineRule="auto"/>
        <w:ind w:left="142" w:firstLine="425"/>
        <w:jc w:val="both"/>
        <w:rPr>
          <w:rFonts w:ascii="Bookman Old Style" w:hAnsi="Bookman Old Style"/>
          <w:sz w:val="24"/>
          <w:szCs w:val="24"/>
        </w:rPr>
      </w:pPr>
      <w:r w:rsidRPr="000D2356">
        <w:rPr>
          <w:rFonts w:ascii="Bookman Old Style" w:hAnsi="Bookman Old Style"/>
          <w:sz w:val="24"/>
          <w:szCs w:val="24"/>
        </w:rPr>
        <w:t>Penulisan</w:t>
      </w:r>
      <w:r>
        <w:rPr>
          <w:rFonts w:ascii="Bookman Old Style" w:hAnsi="Bookman Old Style"/>
          <w:sz w:val="24"/>
          <w:szCs w:val="24"/>
        </w:rPr>
        <w:t xml:space="preserve"> dilaksanakan</w:t>
      </w:r>
      <w:r w:rsidRPr="000D2356">
        <w:rPr>
          <w:rFonts w:ascii="Bookman Old Style" w:hAnsi="Bookman Old Style"/>
          <w:sz w:val="24"/>
          <w:szCs w:val="24"/>
        </w:rPr>
        <w:t xml:space="preserve"> dengan melakukan pengkajian terhadap sumber kepustakaan yang terdiri dari berbagai literatur terkait dengan </w:t>
      </w:r>
      <w:r w:rsidRPr="000D2356">
        <w:rPr>
          <w:rFonts w:ascii="Bookman Old Style" w:hAnsi="Bookman Old Style"/>
          <w:color w:val="000000"/>
          <w:sz w:val="24"/>
          <w:szCs w:val="24"/>
        </w:rPr>
        <w:t xml:space="preserve">pengaturan </w:t>
      </w:r>
      <w:r w:rsidRPr="000D2356">
        <w:rPr>
          <w:rFonts w:ascii="Bookman Old Style" w:hAnsi="Bookman Old Style"/>
          <w:color w:val="000000"/>
          <w:sz w:val="24"/>
          <w:szCs w:val="24"/>
          <w:lang w:val="de-DE"/>
        </w:rPr>
        <w:t>untuk</w:t>
      </w:r>
      <w:r w:rsidRPr="000D2356">
        <w:rPr>
          <w:rFonts w:ascii="Bookman Old Style" w:hAnsi="Bookman Old Style"/>
          <w:color w:val="000000"/>
          <w:sz w:val="24"/>
          <w:szCs w:val="24"/>
        </w:rPr>
        <w:t xml:space="preserve"> pelindungan semua orang dari penghilangan Paksa</w:t>
      </w:r>
      <w:r w:rsidRPr="000D2356">
        <w:rPr>
          <w:rFonts w:ascii="Bookman Old Style" w:hAnsi="Bookman Old Style"/>
          <w:sz w:val="24"/>
          <w:szCs w:val="24"/>
        </w:rPr>
        <w:t>.</w:t>
      </w:r>
      <w:r w:rsidRPr="000D2356">
        <w:rPr>
          <w:rStyle w:val="FootnoteReference"/>
          <w:rFonts w:ascii="Bookman Old Style" w:hAnsi="Bookman Old Style"/>
          <w:sz w:val="24"/>
          <w:szCs w:val="24"/>
        </w:rPr>
        <w:footnoteReference w:id="126"/>
      </w:r>
      <w:r w:rsidRPr="000D2356">
        <w:rPr>
          <w:rFonts w:ascii="Bookman Old Style" w:hAnsi="Bookman Old Style"/>
          <w:sz w:val="24"/>
          <w:szCs w:val="24"/>
        </w:rPr>
        <w:t xml:space="preserve"> Selanjutnya penulis melakukan deskriptif analisis terhadap berbagai bahan tersebut guna menjawab permasalahan.</w:t>
      </w:r>
    </w:p>
    <w:p w14:paraId="474BF9BE" w14:textId="77777777" w:rsidR="00FA5351" w:rsidRPr="000D2356" w:rsidRDefault="00FA5351" w:rsidP="00FA5351">
      <w:pPr>
        <w:spacing w:line="360" w:lineRule="auto"/>
        <w:jc w:val="both"/>
        <w:rPr>
          <w:rFonts w:ascii="Bookman Old Style" w:hAnsi="Bookman Old Style" w:cs="Times"/>
          <w:b/>
          <w:color w:val="000000"/>
          <w:u w:val="single"/>
        </w:rPr>
      </w:pPr>
    </w:p>
    <w:p w14:paraId="48B8D4AD" w14:textId="77777777" w:rsidR="00FA5351" w:rsidRPr="000D2356" w:rsidRDefault="00FA5351" w:rsidP="00596DE8">
      <w:pPr>
        <w:pStyle w:val="ListParagraph"/>
        <w:numPr>
          <w:ilvl w:val="0"/>
          <w:numId w:val="43"/>
        </w:numPr>
        <w:spacing w:after="0" w:line="360" w:lineRule="auto"/>
        <w:ind w:left="567" w:hanging="141"/>
        <w:jc w:val="both"/>
        <w:rPr>
          <w:rFonts w:ascii="Bookman Old Style" w:hAnsi="Bookman Old Style" w:cs="Times"/>
          <w:b/>
          <w:color w:val="000000"/>
          <w:sz w:val="24"/>
          <w:szCs w:val="24"/>
          <w:u w:val="single"/>
        </w:rPr>
      </w:pPr>
      <w:r w:rsidRPr="000D2356">
        <w:rPr>
          <w:rFonts w:ascii="Bookman Old Style" w:hAnsi="Bookman Old Style"/>
          <w:b/>
          <w:bCs/>
          <w:sz w:val="24"/>
          <w:szCs w:val="24"/>
        </w:rPr>
        <w:t>Pembahasan</w:t>
      </w:r>
    </w:p>
    <w:p w14:paraId="75C3C4D7" w14:textId="77777777" w:rsidR="00FA5351" w:rsidRPr="000D2356" w:rsidRDefault="00FA5351" w:rsidP="00596DE8">
      <w:pPr>
        <w:pStyle w:val="LightGrid-Accent31"/>
        <w:numPr>
          <w:ilvl w:val="0"/>
          <w:numId w:val="19"/>
        </w:numPr>
        <w:autoSpaceDE w:val="0"/>
        <w:autoSpaceDN w:val="0"/>
        <w:adjustRightInd w:val="0"/>
        <w:spacing w:line="360" w:lineRule="auto"/>
        <w:ind w:left="567" w:right="36" w:hanging="425"/>
        <w:jc w:val="both"/>
        <w:rPr>
          <w:rFonts w:ascii="Bookman Old Style" w:hAnsi="Bookman Old Style" w:cs="Times"/>
          <w:b/>
          <w:color w:val="000000"/>
          <w:u w:val="single"/>
        </w:rPr>
      </w:pPr>
      <w:r w:rsidRPr="000D2356">
        <w:rPr>
          <w:rFonts w:ascii="Bookman Old Style" w:hAnsi="Bookman Old Style" w:cs="Times"/>
          <w:b/>
          <w:color w:val="000000"/>
        </w:rPr>
        <w:t>Kerangka Konsepsional</w:t>
      </w:r>
    </w:p>
    <w:p w14:paraId="72635DB2" w14:textId="77777777" w:rsidR="00FA5351" w:rsidRPr="000D2356" w:rsidRDefault="00FA5351" w:rsidP="00596DE8">
      <w:pPr>
        <w:pStyle w:val="ListParagraph"/>
        <w:numPr>
          <w:ilvl w:val="0"/>
          <w:numId w:val="45"/>
        </w:numPr>
        <w:spacing w:after="0" w:line="360" w:lineRule="auto"/>
        <w:ind w:left="567" w:hanging="425"/>
        <w:jc w:val="both"/>
        <w:rPr>
          <w:rFonts w:ascii="Bookman Old Style" w:hAnsi="Bookman Old Style"/>
          <w:b/>
          <w:bCs/>
          <w:sz w:val="24"/>
          <w:szCs w:val="24"/>
        </w:rPr>
      </w:pPr>
      <w:r w:rsidRPr="000D2356">
        <w:rPr>
          <w:rFonts w:ascii="Bookman Old Style" w:hAnsi="Bookman Old Style"/>
          <w:b/>
          <w:bCs/>
          <w:sz w:val="24"/>
          <w:szCs w:val="24"/>
        </w:rPr>
        <w:t>Partisipasi Masyarakat dalam Pembentukan Peraturan Perundang-</w:t>
      </w:r>
      <w:r>
        <w:rPr>
          <w:rFonts w:ascii="Bookman Old Style" w:hAnsi="Bookman Old Style"/>
          <w:b/>
          <w:bCs/>
          <w:sz w:val="24"/>
          <w:szCs w:val="24"/>
        </w:rPr>
        <w:t>u</w:t>
      </w:r>
      <w:r w:rsidRPr="000D2356">
        <w:rPr>
          <w:rFonts w:ascii="Bookman Old Style" w:hAnsi="Bookman Old Style"/>
          <w:b/>
          <w:bCs/>
          <w:sz w:val="24"/>
          <w:szCs w:val="24"/>
        </w:rPr>
        <w:t>ndangan</w:t>
      </w:r>
    </w:p>
    <w:p w14:paraId="690E5D96" w14:textId="77777777" w:rsidR="00FA5351" w:rsidRPr="000D2356" w:rsidRDefault="00FA5351" w:rsidP="00FA5351">
      <w:pPr>
        <w:pStyle w:val="ListParagraph"/>
        <w:spacing w:after="0" w:line="360" w:lineRule="auto"/>
        <w:ind w:left="142" w:firstLine="425"/>
        <w:jc w:val="both"/>
        <w:rPr>
          <w:rFonts w:ascii="Bookman Old Style" w:hAnsi="Bookman Old Style"/>
          <w:sz w:val="24"/>
          <w:szCs w:val="24"/>
        </w:rPr>
      </w:pPr>
      <w:r w:rsidRPr="000D2356">
        <w:rPr>
          <w:rFonts w:ascii="Bookman Old Style" w:hAnsi="Bookman Old Style"/>
          <w:sz w:val="24"/>
          <w:szCs w:val="24"/>
        </w:rPr>
        <w:t>Partispasi masyarakat adalah serangkaian kegiatan berupa tuntutan ataupun “perlawanan” terhadap suatu kebijakan yang dilakukan secara sistematis dan terorganisir.</w:t>
      </w:r>
      <w:r>
        <w:rPr>
          <w:rStyle w:val="FootnoteReference"/>
          <w:rFonts w:ascii="Bookman Old Style" w:hAnsi="Bookman Old Style"/>
          <w:sz w:val="24"/>
          <w:szCs w:val="24"/>
        </w:rPr>
        <w:footnoteReference w:id="127"/>
      </w:r>
      <w:r w:rsidRPr="000D2356">
        <w:rPr>
          <w:rFonts w:ascii="Bookman Old Style" w:hAnsi="Bookman Old Style"/>
          <w:sz w:val="24"/>
          <w:szCs w:val="24"/>
        </w:rPr>
        <w:t xml:space="preserve"> Tujuannya untuk memengaruhi pembentukan atau perubahan kebijakan sebagai upaya penyampaian kepentingan masyarakat. Untuk merepresentasikan ide, rakyat tetap dapat menyuarakan aspirasinya melalui berbagai media baik media cetak, media elektronik, dan media konvensional lainnya </w:t>
      </w:r>
      <w:r w:rsidRPr="000D2356">
        <w:rPr>
          <w:rFonts w:ascii="Bookman Old Style" w:hAnsi="Bookman Old Style"/>
          <w:sz w:val="24"/>
          <w:szCs w:val="24"/>
        </w:rPr>
        <w:lastRenderedPageBreak/>
        <w:t>yang secara konstitusional dijamin dalam rangka penghormatan terhadap hak asasi manusia.</w:t>
      </w:r>
      <w:r w:rsidRPr="000D2356">
        <w:rPr>
          <w:rStyle w:val="FootnoteReference"/>
          <w:rFonts w:ascii="Bookman Old Style" w:hAnsi="Bookman Old Style"/>
          <w:sz w:val="24"/>
          <w:szCs w:val="24"/>
        </w:rPr>
        <w:footnoteReference w:id="128"/>
      </w:r>
      <w:r w:rsidRPr="000D2356">
        <w:rPr>
          <w:rFonts w:ascii="Bookman Old Style" w:hAnsi="Bookman Old Style"/>
          <w:sz w:val="24"/>
          <w:szCs w:val="24"/>
        </w:rPr>
        <w:t xml:space="preserve"> Pengertian lainnya menyatakan bahwa partisipasi adalah turut sertanya masyarakat pada proses mengidentifikasi potensi dan masalah, ikut sertanya </w:t>
      </w:r>
      <w:r w:rsidRPr="00B16E95">
        <w:rPr>
          <w:rFonts w:ascii="Bookman Old Style" w:hAnsi="Bookman Old Style"/>
          <w:sz w:val="24"/>
          <w:szCs w:val="24"/>
        </w:rPr>
        <w:t>masyarakat</w:t>
      </w:r>
      <w:r w:rsidRPr="000D2356">
        <w:rPr>
          <w:rFonts w:ascii="Bookman Old Style" w:hAnsi="Bookman Old Style"/>
          <w:sz w:val="24"/>
          <w:szCs w:val="24"/>
        </w:rPr>
        <w:t xml:space="preserve"> dalam pengambilan keputusan, pelaksanaan keputusan, serta keterlibatan dalam proses evaluasi kegiatan. Partisipasi masyarakat menekankan pada "partisipasi" warga secara langsung di lembaga dan dalam proses pemerintahan.</w:t>
      </w:r>
      <w:r w:rsidRPr="000D2356">
        <w:rPr>
          <w:rStyle w:val="FootnoteReference"/>
          <w:rFonts w:ascii="Bookman Old Style" w:hAnsi="Bookman Old Style"/>
          <w:sz w:val="24"/>
          <w:szCs w:val="24"/>
        </w:rPr>
        <w:footnoteReference w:id="129"/>
      </w:r>
    </w:p>
    <w:p w14:paraId="6729414B" w14:textId="77777777" w:rsidR="00FA5351" w:rsidRPr="000D2356" w:rsidRDefault="00FA5351" w:rsidP="00FA5351">
      <w:pPr>
        <w:pStyle w:val="ListParagraph"/>
        <w:spacing w:after="0" w:line="360" w:lineRule="auto"/>
        <w:ind w:left="142" w:firstLine="425"/>
        <w:jc w:val="both"/>
        <w:rPr>
          <w:rFonts w:ascii="Bookman Old Style" w:hAnsi="Bookman Old Style"/>
          <w:sz w:val="24"/>
          <w:szCs w:val="24"/>
        </w:rPr>
      </w:pPr>
      <w:r w:rsidRPr="000D2356">
        <w:rPr>
          <w:rFonts w:ascii="Bookman Old Style" w:hAnsi="Bookman Old Style"/>
          <w:sz w:val="24"/>
          <w:szCs w:val="24"/>
        </w:rPr>
        <w:t>Proses partisipasi masyarakat selalu menjadi perhatian utama dalam pembangunan Indonesia, Partisipasi merupakan bagian penting dari budaya bangsa kita yang senantiasa menempuh pendekatan musyawarah untuk mufakat dalam mencari jalan keluar serta pengambilan keputusan bersama.</w:t>
      </w:r>
      <w:r w:rsidRPr="000D2356">
        <w:rPr>
          <w:rStyle w:val="FootnoteReference"/>
          <w:rFonts w:ascii="Bookman Old Style" w:hAnsi="Bookman Old Style"/>
          <w:sz w:val="24"/>
          <w:szCs w:val="24"/>
        </w:rPr>
        <w:footnoteReference w:id="130"/>
      </w:r>
      <w:r w:rsidRPr="000D2356">
        <w:rPr>
          <w:rFonts w:ascii="Bookman Old Style" w:hAnsi="Bookman Old Style"/>
          <w:sz w:val="24"/>
          <w:szCs w:val="24"/>
        </w:rPr>
        <w:t xml:space="preserve"> Partisipasi masyarakat berperan penting dalam pembentukan peraturan perundang-undangan. Peran penting tersebut karena partisipasi masyarakat memiliki beberapa manfaat, diantaranya adalah memberikan landasan yang lebih baik untuk pembuatan kebijakan publik; memastikan adanya implementasi yang lebih efektif karena warga mengetahui dan terlibat dalam pembuatan kebijakan publik; meningkatkan kepercayaan warga kepada eksekutif dan legislatif; dan efisiensi sumber daya, sebab dengan keterlibatan masyarakat dalam pembuatan kebijakan publik dan mengetahui kebijakan publik, maka sumber daya yang digunakan dalam sosialisasi kebijakan publik dapat dihemat.</w:t>
      </w:r>
      <w:r w:rsidRPr="000D2356">
        <w:rPr>
          <w:rStyle w:val="FootnoteReference"/>
          <w:rFonts w:ascii="Bookman Old Style" w:hAnsi="Bookman Old Style"/>
          <w:sz w:val="24"/>
          <w:szCs w:val="24"/>
        </w:rPr>
        <w:footnoteReference w:id="131"/>
      </w:r>
    </w:p>
    <w:p w14:paraId="34BAD97A" w14:textId="77777777" w:rsidR="00FA5351" w:rsidRPr="000D2356" w:rsidRDefault="00FA5351" w:rsidP="00FA5351">
      <w:pPr>
        <w:pStyle w:val="ListParagraph"/>
        <w:spacing w:after="0" w:line="360" w:lineRule="auto"/>
        <w:ind w:left="142" w:firstLine="425"/>
        <w:jc w:val="both"/>
        <w:rPr>
          <w:rFonts w:ascii="Bookman Old Style" w:hAnsi="Bookman Old Style"/>
          <w:sz w:val="24"/>
          <w:szCs w:val="24"/>
        </w:rPr>
      </w:pPr>
      <w:r w:rsidRPr="000D2356">
        <w:rPr>
          <w:rFonts w:ascii="Bookman Old Style" w:hAnsi="Bookman Old Style"/>
          <w:sz w:val="24"/>
          <w:szCs w:val="24"/>
        </w:rPr>
        <w:lastRenderedPageBreak/>
        <w:t xml:space="preserve">Partisipasi masyarakat dalam pembentukan </w:t>
      </w:r>
      <w:r w:rsidRPr="00B16E95">
        <w:rPr>
          <w:rFonts w:ascii="Bookman Old Style" w:hAnsi="Bookman Old Style"/>
          <w:sz w:val="24"/>
          <w:szCs w:val="24"/>
        </w:rPr>
        <w:t xml:space="preserve">peraturan perundang-undangan juga dilakukan untuk menghindari: </w:t>
      </w:r>
      <w:r w:rsidRPr="00B16E95">
        <w:rPr>
          <w:rFonts w:ascii="Bookman Old Style" w:hAnsi="Bookman Old Style"/>
          <w:i/>
          <w:iCs/>
          <w:sz w:val="24"/>
          <w:szCs w:val="24"/>
        </w:rPr>
        <w:t>Pertama</w:t>
      </w:r>
      <w:r w:rsidRPr="00B16E95">
        <w:rPr>
          <w:rFonts w:ascii="Bookman Old Style" w:hAnsi="Bookman Old Style"/>
          <w:sz w:val="24"/>
          <w:szCs w:val="24"/>
        </w:rPr>
        <w:t xml:space="preserve">, peraturan perundang-undangan yang tidak efektif, dalam arti tidak dapat mencapai tujuan yang diharapkan; </w:t>
      </w:r>
      <w:r w:rsidRPr="00B16E95">
        <w:rPr>
          <w:rFonts w:ascii="Bookman Old Style" w:hAnsi="Bookman Old Style"/>
          <w:i/>
          <w:iCs/>
          <w:sz w:val="24"/>
          <w:szCs w:val="24"/>
        </w:rPr>
        <w:t>Kedua</w:t>
      </w:r>
      <w:r w:rsidRPr="00B16E95">
        <w:rPr>
          <w:rFonts w:ascii="Bookman Old Style" w:hAnsi="Bookman Old Style"/>
          <w:sz w:val="24"/>
          <w:szCs w:val="24"/>
        </w:rPr>
        <w:t xml:space="preserve">, peraturan perundang-undangan yang tidak implementatif; </w:t>
      </w:r>
      <w:r w:rsidRPr="00B16E95">
        <w:rPr>
          <w:rFonts w:ascii="Bookman Old Style" w:hAnsi="Bookman Old Style"/>
          <w:i/>
          <w:iCs/>
          <w:sz w:val="24"/>
          <w:szCs w:val="24"/>
        </w:rPr>
        <w:t>Ketiga</w:t>
      </w:r>
      <w:r w:rsidRPr="00B16E95">
        <w:rPr>
          <w:rFonts w:ascii="Bookman Old Style" w:hAnsi="Bookman Old Style"/>
          <w:sz w:val="24"/>
          <w:szCs w:val="24"/>
        </w:rPr>
        <w:t xml:space="preserve">, peraturan perundang-undangan yang tidak responsif, yang sejak dirancang dan diundangkan mendapatkan penolakan yang keras dari Masyarakat; </w:t>
      </w:r>
      <w:r w:rsidRPr="00B16E95">
        <w:rPr>
          <w:rFonts w:ascii="Bookman Old Style" w:hAnsi="Bookman Old Style"/>
          <w:i/>
          <w:iCs/>
          <w:sz w:val="24"/>
          <w:szCs w:val="24"/>
        </w:rPr>
        <w:t>Keempat</w:t>
      </w:r>
      <w:r w:rsidRPr="00B16E95">
        <w:rPr>
          <w:rFonts w:ascii="Bookman Old Style" w:hAnsi="Bookman Old Style"/>
          <w:sz w:val="24"/>
          <w:szCs w:val="24"/>
        </w:rPr>
        <w:t xml:space="preserve">, peraturan perundang-undangan yang bukannya memecahkan masalah sosial, tetapi malah menimbulkan kesulitan baru di masyarakat; dan </w:t>
      </w:r>
      <w:r w:rsidRPr="00B16E95">
        <w:rPr>
          <w:rFonts w:ascii="Bookman Old Style" w:hAnsi="Bookman Old Style"/>
          <w:i/>
          <w:iCs/>
          <w:sz w:val="24"/>
          <w:szCs w:val="24"/>
        </w:rPr>
        <w:t>Kelima</w:t>
      </w:r>
      <w:r w:rsidRPr="00B16E95">
        <w:rPr>
          <w:rFonts w:ascii="Bookman Old Style" w:hAnsi="Bookman Old Style"/>
          <w:sz w:val="24"/>
          <w:szCs w:val="24"/>
        </w:rPr>
        <w:t>, peraturan perundang-undangan yan</w:t>
      </w:r>
      <w:r w:rsidRPr="000D2356">
        <w:rPr>
          <w:rFonts w:ascii="Bookman Old Style" w:hAnsi="Bookman Old Style"/>
          <w:sz w:val="24"/>
          <w:szCs w:val="24"/>
        </w:rPr>
        <w:t>g tidak relevan dengan kebutuhan atau permasalahan yang ada di masyarakat.</w:t>
      </w:r>
      <w:r w:rsidRPr="000D2356">
        <w:rPr>
          <w:rStyle w:val="FootnoteReference"/>
          <w:rFonts w:ascii="Bookman Old Style" w:hAnsi="Bookman Old Style"/>
          <w:sz w:val="24"/>
          <w:szCs w:val="24"/>
        </w:rPr>
        <w:footnoteReference w:id="132"/>
      </w:r>
    </w:p>
    <w:p w14:paraId="7F35E120" w14:textId="77777777" w:rsidR="00FA5351" w:rsidRPr="000D2356" w:rsidRDefault="00FA5351" w:rsidP="00FA5351">
      <w:pPr>
        <w:pStyle w:val="ListParagraph"/>
        <w:spacing w:after="0" w:line="360" w:lineRule="auto"/>
        <w:ind w:left="142" w:firstLine="425"/>
        <w:jc w:val="both"/>
        <w:rPr>
          <w:rFonts w:ascii="Bookman Old Style" w:hAnsi="Bookman Old Style"/>
          <w:sz w:val="24"/>
          <w:szCs w:val="24"/>
        </w:rPr>
      </w:pPr>
      <w:r w:rsidRPr="000D2356">
        <w:rPr>
          <w:rFonts w:ascii="Bookman Old Style" w:hAnsi="Bookman Old Style"/>
          <w:sz w:val="24"/>
          <w:szCs w:val="24"/>
        </w:rPr>
        <w:t xml:space="preserve">Dengan memahami pentingnya aspirasi masyarakat, materi muatan akan lebih berpihak untuk kepentingan rakyat. Adanya penyelewengan terhadap materi muatan yang ditujukan untuk kepentingan rakyat berarti mengingkari hakikat keberadaan </w:t>
      </w:r>
      <w:r w:rsidRPr="00B16E95">
        <w:rPr>
          <w:rFonts w:ascii="Bookman Old Style" w:hAnsi="Bookman Old Style"/>
          <w:sz w:val="24"/>
          <w:szCs w:val="24"/>
        </w:rPr>
        <w:t>peraturan perundang-undangan di tengah masyarakat. Berlakunya peraturan perundang-undangan yang tidak berpihak pada kepentingan publik akan berbahaya bagi kelangsungan tatanan hidup masyarakat luas.</w:t>
      </w:r>
      <w:r w:rsidRPr="00B16E95">
        <w:rPr>
          <w:rStyle w:val="FootnoteReference"/>
          <w:rFonts w:ascii="Bookman Old Style" w:hAnsi="Bookman Old Style"/>
          <w:sz w:val="24"/>
          <w:szCs w:val="24"/>
        </w:rPr>
        <w:footnoteReference w:id="133"/>
      </w:r>
    </w:p>
    <w:p w14:paraId="510A9796" w14:textId="77777777" w:rsidR="00FA5351" w:rsidRPr="000D2356" w:rsidRDefault="00FA5351" w:rsidP="00FA5351">
      <w:pPr>
        <w:pStyle w:val="ListParagraph"/>
        <w:spacing w:after="0" w:line="360" w:lineRule="auto"/>
        <w:ind w:left="0" w:firstLine="425"/>
        <w:jc w:val="both"/>
        <w:rPr>
          <w:rFonts w:ascii="Bookman Old Style" w:hAnsi="Bookman Old Style"/>
          <w:sz w:val="24"/>
          <w:szCs w:val="24"/>
        </w:rPr>
      </w:pPr>
    </w:p>
    <w:p w14:paraId="1E664536" w14:textId="77777777" w:rsidR="00FA5351" w:rsidRPr="000D2356" w:rsidRDefault="00FA5351" w:rsidP="00596DE8">
      <w:pPr>
        <w:pStyle w:val="ListParagraph"/>
        <w:numPr>
          <w:ilvl w:val="0"/>
          <w:numId w:val="45"/>
        </w:numPr>
        <w:spacing w:after="0" w:line="360" w:lineRule="auto"/>
        <w:ind w:left="567" w:hanging="425"/>
        <w:jc w:val="both"/>
        <w:rPr>
          <w:rFonts w:ascii="Bookman Old Style" w:hAnsi="Bookman Old Style"/>
          <w:b/>
          <w:bCs/>
          <w:sz w:val="24"/>
          <w:szCs w:val="24"/>
        </w:rPr>
      </w:pPr>
      <w:r w:rsidRPr="00CC7910">
        <w:rPr>
          <w:rFonts w:ascii="Bookman Old Style" w:hAnsi="Bookman Old Style"/>
          <w:b/>
          <w:bCs/>
          <w:sz w:val="24"/>
          <w:szCs w:val="24"/>
        </w:rPr>
        <w:t>Sejarah Pengaturan tentang Partisipasi Masyarakat</w:t>
      </w:r>
    </w:p>
    <w:p w14:paraId="5479FBC9" w14:textId="77777777" w:rsidR="00FA5351" w:rsidRPr="000D2356" w:rsidRDefault="00FA5351" w:rsidP="00FA5351">
      <w:pPr>
        <w:pStyle w:val="ListParagraph"/>
        <w:spacing w:line="360" w:lineRule="auto"/>
        <w:ind w:left="142" w:firstLine="425"/>
        <w:jc w:val="both"/>
        <w:rPr>
          <w:rFonts w:ascii="Bookman Old Style" w:hAnsi="Bookman Old Style"/>
          <w:sz w:val="24"/>
          <w:szCs w:val="24"/>
          <w:lang w:val="id-ID"/>
        </w:rPr>
      </w:pPr>
      <w:r w:rsidRPr="000D2356">
        <w:rPr>
          <w:rFonts w:ascii="Bookman Old Style" w:hAnsi="Bookman Old Style"/>
          <w:sz w:val="24"/>
          <w:szCs w:val="24"/>
          <w:lang w:val="id-ID"/>
        </w:rPr>
        <w:t>Partisipasi masyarakat sangat penting dalam kehidupan bernegara, partisipasi merupakan salah satu hak yang diatur dalam UUD NRI Tahun 1945. Ketentuan tersebut dimuat dalam Pasal 28 UUD NRI Tahun 1945 yang berbunyi “</w:t>
      </w:r>
      <w:r w:rsidRPr="000D2356">
        <w:rPr>
          <w:rFonts w:ascii="Bookman Old Style" w:hAnsi="Bookman Old Style"/>
          <w:i/>
          <w:iCs/>
          <w:sz w:val="24"/>
          <w:szCs w:val="24"/>
          <w:lang w:val="id-ID"/>
        </w:rPr>
        <w:t>Kemerdekaan berserikat dan berkumpul, mengeluarkan pikiran dengan lisan dan tulisan dan sebagainya ditetapkan dengan undang­undang</w:t>
      </w:r>
      <w:r w:rsidRPr="000D2356">
        <w:rPr>
          <w:rFonts w:ascii="Bookman Old Style" w:hAnsi="Bookman Old Style"/>
          <w:sz w:val="24"/>
          <w:szCs w:val="24"/>
          <w:lang w:val="id-ID"/>
        </w:rPr>
        <w:t xml:space="preserve">.” Kemudian dikuatkan kembali </w:t>
      </w:r>
      <w:r w:rsidRPr="000D2356">
        <w:rPr>
          <w:rFonts w:ascii="Bookman Old Style" w:hAnsi="Bookman Old Style"/>
          <w:sz w:val="24"/>
          <w:szCs w:val="24"/>
          <w:lang w:val="id-ID"/>
        </w:rPr>
        <w:lastRenderedPageBreak/>
        <w:t>dalam Pasal 28E ayat (3) UUD NRI Tahun 1945 yang berbunyi “Setiap orang berhak atas kebebasan berserikat, berkumpul, dan mengeluarkan pendapat.”</w:t>
      </w:r>
    </w:p>
    <w:p w14:paraId="66BD3FAF" w14:textId="77777777" w:rsidR="00FA5351" w:rsidRPr="000D2356" w:rsidRDefault="00FA5351" w:rsidP="00FA5351">
      <w:pPr>
        <w:pStyle w:val="ListParagraph"/>
        <w:spacing w:after="0" w:line="360" w:lineRule="auto"/>
        <w:ind w:left="142" w:firstLine="425"/>
        <w:jc w:val="both"/>
        <w:rPr>
          <w:rFonts w:ascii="Bookman Old Style" w:hAnsi="Bookman Old Style"/>
          <w:sz w:val="24"/>
          <w:szCs w:val="24"/>
        </w:rPr>
      </w:pPr>
      <w:r w:rsidRPr="000D2356">
        <w:rPr>
          <w:rFonts w:ascii="Bookman Old Style" w:hAnsi="Bookman Old Style"/>
          <w:sz w:val="24"/>
          <w:szCs w:val="24"/>
          <w:lang w:val="id-ID"/>
        </w:rPr>
        <w:t>Partisipasi</w:t>
      </w:r>
      <w:r w:rsidRPr="000D2356">
        <w:rPr>
          <w:rFonts w:ascii="Bookman Old Style" w:hAnsi="Bookman Old Style"/>
          <w:sz w:val="24"/>
          <w:szCs w:val="24"/>
        </w:rPr>
        <w:t xml:space="preserve"> masyarakat dalam pembentukan peraturan perundang-undangan </w:t>
      </w:r>
      <w:r>
        <w:rPr>
          <w:rFonts w:ascii="Bookman Old Style" w:hAnsi="Bookman Old Style"/>
          <w:sz w:val="24"/>
          <w:szCs w:val="24"/>
        </w:rPr>
        <w:t>pertama kali</w:t>
      </w:r>
      <w:r w:rsidRPr="000D2356">
        <w:rPr>
          <w:rFonts w:ascii="Bookman Old Style" w:hAnsi="Bookman Old Style"/>
          <w:sz w:val="24"/>
          <w:szCs w:val="24"/>
        </w:rPr>
        <w:t xml:space="preserve"> diatur dalam Pasal 53 Undang-Undang Nomor 10 Tahun 2004 tentang Pembentukan </w:t>
      </w:r>
      <w:r>
        <w:rPr>
          <w:rFonts w:ascii="Bookman Old Style" w:hAnsi="Bookman Old Style"/>
          <w:sz w:val="24"/>
          <w:szCs w:val="24"/>
        </w:rPr>
        <w:t>P</w:t>
      </w:r>
      <w:r w:rsidRPr="000D2356">
        <w:rPr>
          <w:rFonts w:ascii="Bookman Old Style" w:hAnsi="Bookman Old Style"/>
          <w:sz w:val="24"/>
          <w:szCs w:val="24"/>
        </w:rPr>
        <w:t xml:space="preserve">eraturan </w:t>
      </w:r>
      <w:r>
        <w:rPr>
          <w:rFonts w:ascii="Bookman Old Style" w:hAnsi="Bookman Old Style"/>
          <w:sz w:val="24"/>
          <w:szCs w:val="24"/>
        </w:rPr>
        <w:t>P</w:t>
      </w:r>
      <w:r w:rsidRPr="000D2356">
        <w:rPr>
          <w:rFonts w:ascii="Bookman Old Style" w:hAnsi="Bookman Old Style"/>
          <w:sz w:val="24"/>
          <w:szCs w:val="24"/>
        </w:rPr>
        <w:t>erundang-undangan (UU No. 10 Tahun 2004) yang menyatakan bahwa “</w:t>
      </w:r>
      <w:r w:rsidRPr="000D2356">
        <w:rPr>
          <w:rFonts w:ascii="Bookman Old Style" w:hAnsi="Bookman Old Style"/>
          <w:i/>
          <w:iCs/>
          <w:sz w:val="24"/>
          <w:szCs w:val="24"/>
        </w:rPr>
        <w:t>Masyarakat berhak memberikan masukan secara lisan atau tertulis dalam rangka penyiapan atau pembahasan rancangan undang-undang dan rancangan peraturan daerah</w:t>
      </w:r>
      <w:r w:rsidRPr="000D2356">
        <w:rPr>
          <w:rFonts w:ascii="Bookman Old Style" w:hAnsi="Bookman Old Style"/>
          <w:sz w:val="24"/>
          <w:szCs w:val="24"/>
        </w:rPr>
        <w:t>.” Pengaturan partisipasi masyarakat dalam pembentukan peraturan perundang-undangan yang diatur dalam UU No. 10 Tahun 2004 menurut pembentuk undang-undang dianggap masih sumir dan belum mencerminkan partisipasi masyarakat secara optimal</w:t>
      </w:r>
      <w:r>
        <w:rPr>
          <w:rFonts w:ascii="Bookman Old Style" w:hAnsi="Bookman Old Style"/>
          <w:sz w:val="24"/>
          <w:szCs w:val="24"/>
        </w:rPr>
        <w:t xml:space="preserve"> sehingga perlu untuk diganti</w:t>
      </w:r>
      <w:r w:rsidRPr="000D2356">
        <w:rPr>
          <w:rFonts w:ascii="Bookman Old Style" w:hAnsi="Bookman Old Style"/>
          <w:sz w:val="24"/>
          <w:szCs w:val="24"/>
        </w:rPr>
        <w:t xml:space="preserve">. </w:t>
      </w:r>
    </w:p>
    <w:p w14:paraId="05410B79" w14:textId="77777777" w:rsidR="00FA5351" w:rsidRDefault="00FA5351" w:rsidP="00FA5351">
      <w:pPr>
        <w:pStyle w:val="ListParagraph"/>
        <w:spacing w:after="0" w:line="360" w:lineRule="auto"/>
        <w:ind w:left="142" w:firstLine="425"/>
        <w:jc w:val="both"/>
        <w:rPr>
          <w:rFonts w:ascii="Bookman Old Style" w:hAnsi="Bookman Old Style"/>
          <w:sz w:val="24"/>
          <w:szCs w:val="24"/>
        </w:rPr>
      </w:pPr>
      <w:r w:rsidRPr="000D2356">
        <w:rPr>
          <w:rFonts w:ascii="Bookman Old Style" w:hAnsi="Bookman Old Style"/>
          <w:sz w:val="24"/>
          <w:szCs w:val="24"/>
        </w:rPr>
        <w:t xml:space="preserve">Dalam rangka mengatasi kelemahan partisipasi masyarakat dalam UU No. 10 Tahun 2004, maka ditetapkanlah UU No. 12 Tahun 2011. Partisipasi </w:t>
      </w:r>
      <w:r>
        <w:rPr>
          <w:rFonts w:ascii="Bookman Old Style" w:hAnsi="Bookman Old Style"/>
          <w:sz w:val="24"/>
          <w:szCs w:val="24"/>
        </w:rPr>
        <w:t>m</w:t>
      </w:r>
      <w:r w:rsidRPr="000D2356">
        <w:rPr>
          <w:rFonts w:ascii="Bookman Old Style" w:hAnsi="Bookman Old Style"/>
          <w:sz w:val="24"/>
          <w:szCs w:val="24"/>
        </w:rPr>
        <w:t xml:space="preserve">asyarakat dalam UU No. 12 Tahun 2011 diatur dalam Pasal 96 yang berisi </w:t>
      </w:r>
      <w:r w:rsidRPr="000D2356">
        <w:rPr>
          <w:rFonts w:ascii="Bookman Old Style" w:hAnsi="Bookman Old Style"/>
          <w:sz w:val="24"/>
          <w:szCs w:val="24"/>
          <w:lang w:val="id-ID"/>
        </w:rPr>
        <w:t>memperkuat</w:t>
      </w:r>
      <w:r w:rsidRPr="000D2356">
        <w:rPr>
          <w:rFonts w:ascii="Bookman Old Style" w:hAnsi="Bookman Old Style"/>
          <w:sz w:val="24"/>
          <w:szCs w:val="24"/>
        </w:rPr>
        <w:t xml:space="preserve"> pengaturan tentang partisipasi masyarakat dengan cara menjelaskan dan mengatur tata cara partisipasi masyarakat. UU No. 12 Tahun 2011 juga mensyaratkan bahwa dalam pembentukan peraturan perundang-undangan harus dilaksanakan berdasarkan asas keterbukaan yang memiliki pengertian</w:t>
      </w:r>
      <w:r>
        <w:rPr>
          <w:rFonts w:ascii="Bookman Old Style" w:hAnsi="Bookman Old Style"/>
          <w:sz w:val="24"/>
          <w:szCs w:val="24"/>
        </w:rPr>
        <w:t>:</w:t>
      </w:r>
      <w:r w:rsidRPr="00675ACB">
        <w:rPr>
          <w:rStyle w:val="FootnoteReference"/>
          <w:rFonts w:ascii="Bookman Old Style" w:hAnsi="Bookman Old Style"/>
          <w:sz w:val="24"/>
          <w:szCs w:val="24"/>
        </w:rPr>
        <w:t xml:space="preserve"> </w:t>
      </w:r>
      <w:r w:rsidRPr="000D2356">
        <w:rPr>
          <w:rStyle w:val="FootnoteReference"/>
          <w:rFonts w:ascii="Bookman Old Style" w:hAnsi="Bookman Old Style"/>
          <w:sz w:val="24"/>
          <w:szCs w:val="24"/>
        </w:rPr>
        <w:footnoteReference w:id="134"/>
      </w:r>
    </w:p>
    <w:p w14:paraId="2B61CDD7" w14:textId="77777777" w:rsidR="00FA5351" w:rsidRDefault="00FA5351" w:rsidP="00FA5351">
      <w:pPr>
        <w:pStyle w:val="ListParagraph"/>
        <w:spacing w:after="0" w:line="240" w:lineRule="auto"/>
        <w:ind w:left="709" w:hanging="142"/>
        <w:jc w:val="both"/>
        <w:rPr>
          <w:rFonts w:ascii="Bookman Old Style" w:hAnsi="Bookman Old Style"/>
          <w:sz w:val="24"/>
          <w:szCs w:val="24"/>
        </w:rPr>
      </w:pPr>
      <w:r w:rsidRPr="000D2356">
        <w:rPr>
          <w:rFonts w:ascii="Bookman Old Style" w:hAnsi="Bookman Old Style"/>
          <w:sz w:val="24"/>
          <w:szCs w:val="24"/>
        </w:rPr>
        <w:t>“</w:t>
      </w:r>
      <w:proofErr w:type="gramStart"/>
      <w:r w:rsidRPr="000D2356">
        <w:rPr>
          <w:rFonts w:ascii="Bookman Old Style" w:hAnsi="Bookman Old Style"/>
          <w:sz w:val="24"/>
          <w:szCs w:val="24"/>
        </w:rPr>
        <w:t>bahwa</w:t>
      </w:r>
      <w:proofErr w:type="gramEnd"/>
      <w:r w:rsidRPr="000D2356">
        <w:rPr>
          <w:rFonts w:ascii="Bookman Old Style" w:hAnsi="Bookman Old Style"/>
          <w:sz w:val="24"/>
          <w:szCs w:val="24"/>
        </w:rPr>
        <w:t xml:space="preserve"> dalam Pembentukan peraturan perundang-undangan mulai dari perencanaan, penyusunan, pembahasan, pengesahan atau penetapan, dan pengundangan bersifat transparan dan terbuka. Dengan demikian, seluruh lapisan masyarakat mempunyai kesempatan yang seluas-luasnya untuk memberikan masukan dalam pembentukan peraturan perundang-undangan.” </w:t>
      </w:r>
    </w:p>
    <w:p w14:paraId="62228360" w14:textId="77777777" w:rsidR="00FA5351" w:rsidRPr="000D2356" w:rsidRDefault="00FA5351" w:rsidP="00FA5351">
      <w:pPr>
        <w:pStyle w:val="ListParagraph"/>
        <w:spacing w:after="0" w:line="360" w:lineRule="auto"/>
        <w:ind w:left="142"/>
        <w:jc w:val="both"/>
        <w:rPr>
          <w:rFonts w:ascii="Bookman Old Style" w:hAnsi="Bookman Old Style"/>
          <w:sz w:val="24"/>
          <w:szCs w:val="24"/>
        </w:rPr>
      </w:pPr>
      <w:r w:rsidRPr="000D2356">
        <w:rPr>
          <w:rFonts w:ascii="Bookman Old Style" w:hAnsi="Bookman Old Style"/>
          <w:sz w:val="24"/>
          <w:szCs w:val="24"/>
        </w:rPr>
        <w:lastRenderedPageBreak/>
        <w:t>Dengan adanya ketentuan dalam UU No. 12 Tahun 2011, pembentukan peraturan perundang-undangan lebih terbuka kepada masyarakat dan masyarakat</w:t>
      </w:r>
      <w:r>
        <w:rPr>
          <w:rFonts w:ascii="Bookman Old Style" w:hAnsi="Bookman Old Style"/>
          <w:sz w:val="24"/>
          <w:szCs w:val="24"/>
        </w:rPr>
        <w:t>-</w:t>
      </w:r>
      <w:r w:rsidRPr="000D2356">
        <w:rPr>
          <w:rFonts w:ascii="Bookman Old Style" w:hAnsi="Bookman Old Style"/>
          <w:sz w:val="24"/>
          <w:szCs w:val="24"/>
        </w:rPr>
        <w:t xml:space="preserve">pun dapat menyampaikan aspirasinya melalui metode yang telah terdapat dalam UU No. 12 Tahun 2011. </w:t>
      </w:r>
    </w:p>
    <w:p w14:paraId="6116E4A5" w14:textId="77777777" w:rsidR="00FA5351" w:rsidRPr="000D2356" w:rsidRDefault="00FA5351" w:rsidP="00FA5351">
      <w:pPr>
        <w:pStyle w:val="ListParagraph"/>
        <w:spacing w:after="0" w:line="360" w:lineRule="auto"/>
        <w:ind w:left="142" w:firstLine="425"/>
        <w:jc w:val="both"/>
        <w:rPr>
          <w:rFonts w:ascii="Bookman Old Style" w:hAnsi="Bookman Old Style"/>
          <w:sz w:val="24"/>
          <w:szCs w:val="24"/>
        </w:rPr>
      </w:pPr>
      <w:r w:rsidRPr="000D2356">
        <w:rPr>
          <w:rFonts w:ascii="Bookman Old Style" w:hAnsi="Bookman Old Style"/>
          <w:sz w:val="24"/>
          <w:szCs w:val="24"/>
        </w:rPr>
        <w:t xml:space="preserve">Partisipasi masyarakat juga diatur dalam Bab IX Pasal 188 </w:t>
      </w:r>
      <w:bookmarkStart w:id="14" w:name="_Hlk97977425"/>
      <w:r w:rsidRPr="000D2356">
        <w:rPr>
          <w:rFonts w:ascii="Bookman Old Style" w:hAnsi="Bookman Old Style"/>
          <w:sz w:val="24"/>
          <w:szCs w:val="24"/>
        </w:rPr>
        <w:t xml:space="preserve">Peraturan </w:t>
      </w:r>
      <w:r w:rsidRPr="000D2356">
        <w:rPr>
          <w:rFonts w:ascii="Bookman Old Style" w:hAnsi="Bookman Old Style"/>
          <w:sz w:val="24"/>
          <w:szCs w:val="24"/>
          <w:lang w:val="id-ID"/>
        </w:rPr>
        <w:t>Presiden</w:t>
      </w:r>
      <w:r w:rsidRPr="000D2356">
        <w:rPr>
          <w:rFonts w:ascii="Bookman Old Style" w:hAnsi="Bookman Old Style"/>
          <w:sz w:val="24"/>
          <w:szCs w:val="24"/>
        </w:rPr>
        <w:t xml:space="preserve"> Nomor 87 Tahun 2014 tentang Peraturan Pelaksanaan Undang-Undang Nomor 12 Tahun 2011 tentang Pembentukan Peraturan Perundang-Undangan, Peraturan Menteri Hukum dan Hak Asasi Manusia Nomor 11 Tahun 2021 tentang Tata Cara Pelaksanaan Konsultasi Publik dalam Pembentukan Peraturan Perundang-undangan, Peraturan Dewan Perwakilan Rakyat Nomor 1 Tahun 2020 tentang Tata Tertib, dan Peraturan Dewan Perwakilan Rakyat Nomor 2 Tahun 2020 tentang Pembentukan Undang-Undang.</w:t>
      </w:r>
      <w:bookmarkEnd w:id="14"/>
    </w:p>
    <w:p w14:paraId="464E87ED" w14:textId="77777777" w:rsidR="00FA5351" w:rsidRPr="000D2356" w:rsidRDefault="00FA5351" w:rsidP="00FA5351">
      <w:pPr>
        <w:pStyle w:val="ListParagraph"/>
        <w:spacing w:after="0" w:line="360" w:lineRule="auto"/>
        <w:ind w:left="142" w:firstLine="425"/>
        <w:jc w:val="both"/>
        <w:rPr>
          <w:rFonts w:ascii="Bookman Old Style" w:hAnsi="Bookman Old Style"/>
          <w:sz w:val="24"/>
          <w:szCs w:val="24"/>
        </w:rPr>
      </w:pPr>
      <w:r w:rsidRPr="000D2356">
        <w:rPr>
          <w:rFonts w:ascii="Bookman Old Style" w:hAnsi="Bookman Old Style"/>
          <w:sz w:val="24"/>
          <w:szCs w:val="24"/>
        </w:rPr>
        <w:t>Pada saat ini ketentuan tentang partisipasi masyarakat diatur dalam Pasal 96 UU No. 13 Tahun 2022, yang berbunyi:</w:t>
      </w:r>
    </w:p>
    <w:p w14:paraId="4DC15DD9" w14:textId="77777777" w:rsidR="00FA5351" w:rsidRPr="000D2356" w:rsidRDefault="00FA5351" w:rsidP="00FA5351">
      <w:pPr>
        <w:pStyle w:val="ListParagraph"/>
        <w:spacing w:line="240" w:lineRule="auto"/>
        <w:ind w:left="360" w:hanging="76"/>
        <w:jc w:val="center"/>
        <w:rPr>
          <w:rFonts w:ascii="Bookman Old Style" w:hAnsi="Bookman Old Style"/>
          <w:color w:val="000000"/>
          <w:sz w:val="24"/>
          <w:szCs w:val="24"/>
        </w:rPr>
      </w:pPr>
      <w:r w:rsidRPr="000D2356">
        <w:rPr>
          <w:rFonts w:ascii="Bookman Old Style" w:hAnsi="Bookman Old Style"/>
          <w:color w:val="000000"/>
          <w:sz w:val="24"/>
          <w:szCs w:val="24"/>
        </w:rPr>
        <w:t>Pasal 96</w:t>
      </w:r>
    </w:p>
    <w:p w14:paraId="0E3A2401" w14:textId="77777777" w:rsidR="00FA5351" w:rsidRPr="000D2356" w:rsidRDefault="00FA5351" w:rsidP="00596DE8">
      <w:pPr>
        <w:pStyle w:val="ListParagraph"/>
        <w:numPr>
          <w:ilvl w:val="0"/>
          <w:numId w:val="47"/>
        </w:numPr>
        <w:spacing w:after="0" w:line="240" w:lineRule="auto"/>
        <w:jc w:val="both"/>
        <w:rPr>
          <w:rFonts w:ascii="Bookman Old Style" w:hAnsi="Bookman Old Style"/>
          <w:color w:val="000000"/>
          <w:sz w:val="24"/>
          <w:szCs w:val="24"/>
        </w:rPr>
      </w:pPr>
      <w:r w:rsidRPr="000D2356">
        <w:rPr>
          <w:rFonts w:ascii="Bookman Old Style" w:hAnsi="Bookman Old Style"/>
          <w:color w:val="000000"/>
          <w:sz w:val="24"/>
          <w:szCs w:val="24"/>
        </w:rPr>
        <w:t>Masyarakat berhak memberikan masukan secara lisan dan/atau tertulis dalam setiap tahapan Pembentukan Peraturan Perundang-undangan.</w:t>
      </w:r>
    </w:p>
    <w:p w14:paraId="6783E97E" w14:textId="77777777" w:rsidR="00FA5351" w:rsidRPr="000D2356" w:rsidRDefault="00FA5351" w:rsidP="00596DE8">
      <w:pPr>
        <w:pStyle w:val="ListParagraph"/>
        <w:numPr>
          <w:ilvl w:val="0"/>
          <w:numId w:val="47"/>
        </w:numPr>
        <w:spacing w:after="0" w:line="240" w:lineRule="auto"/>
        <w:jc w:val="both"/>
        <w:rPr>
          <w:rFonts w:ascii="Bookman Old Style" w:hAnsi="Bookman Old Style"/>
          <w:color w:val="000000"/>
          <w:sz w:val="24"/>
          <w:szCs w:val="24"/>
        </w:rPr>
      </w:pPr>
      <w:r w:rsidRPr="000D2356">
        <w:rPr>
          <w:rFonts w:ascii="Bookman Old Style" w:hAnsi="Bookman Old Style"/>
          <w:color w:val="000000"/>
          <w:sz w:val="24"/>
          <w:szCs w:val="24"/>
        </w:rPr>
        <w:t>Pemberian masukan masyarakat sebagaimana dimaksud pada ayat (1) dilakukan secara daring dan/atau luring.</w:t>
      </w:r>
    </w:p>
    <w:p w14:paraId="4AA16A47" w14:textId="77777777" w:rsidR="00FA5351" w:rsidRPr="000D2356" w:rsidRDefault="00FA5351" w:rsidP="00596DE8">
      <w:pPr>
        <w:pStyle w:val="ListParagraph"/>
        <w:numPr>
          <w:ilvl w:val="0"/>
          <w:numId w:val="47"/>
        </w:numPr>
        <w:spacing w:after="0" w:line="240" w:lineRule="auto"/>
        <w:jc w:val="both"/>
        <w:rPr>
          <w:rFonts w:ascii="Bookman Old Style" w:hAnsi="Bookman Old Style"/>
          <w:color w:val="000000"/>
          <w:sz w:val="24"/>
          <w:szCs w:val="24"/>
        </w:rPr>
      </w:pPr>
      <w:r w:rsidRPr="000D2356">
        <w:rPr>
          <w:rFonts w:ascii="Bookman Old Style" w:hAnsi="Bookman Old Style"/>
          <w:color w:val="000000"/>
          <w:sz w:val="24"/>
          <w:szCs w:val="24"/>
        </w:rPr>
        <w:t>Masyarakat sebagaimana dimaksud pada ayat (1) merupakan orang perseorangan atau kelompok orang yang terdampak langsung dan/atau mempunyai kepentingan atas materi muatan Rancangan Peraturan Perundang-undangan.</w:t>
      </w:r>
    </w:p>
    <w:p w14:paraId="2D770807" w14:textId="77777777" w:rsidR="00FA5351" w:rsidRPr="000D2356" w:rsidRDefault="00FA5351" w:rsidP="00596DE8">
      <w:pPr>
        <w:pStyle w:val="ListParagraph"/>
        <w:numPr>
          <w:ilvl w:val="0"/>
          <w:numId w:val="47"/>
        </w:numPr>
        <w:spacing w:after="0" w:line="240" w:lineRule="auto"/>
        <w:jc w:val="both"/>
        <w:rPr>
          <w:rFonts w:ascii="Bookman Old Style" w:hAnsi="Bookman Old Style"/>
          <w:color w:val="000000"/>
          <w:sz w:val="24"/>
          <w:szCs w:val="24"/>
        </w:rPr>
      </w:pPr>
      <w:r w:rsidRPr="000D2356">
        <w:rPr>
          <w:rFonts w:ascii="Bookman Old Style" w:hAnsi="Bookman Old Style"/>
          <w:color w:val="000000"/>
          <w:sz w:val="24"/>
          <w:szCs w:val="24"/>
        </w:rPr>
        <w:t>Untuk memudahkan masyarakat dalam memberikan masukan sebagaimana dimaksud pada ayat (1), setiap Naskah Akademik dan/atau Rancangan Peraturan Perundang-undangan, dapat diakses dengan mudah oleh masyarakat.</w:t>
      </w:r>
    </w:p>
    <w:p w14:paraId="4A7BAD0A" w14:textId="77777777" w:rsidR="00FA5351" w:rsidRPr="000D2356" w:rsidRDefault="00FA5351" w:rsidP="00596DE8">
      <w:pPr>
        <w:pStyle w:val="ListParagraph"/>
        <w:numPr>
          <w:ilvl w:val="0"/>
          <w:numId w:val="47"/>
        </w:numPr>
        <w:spacing w:after="0" w:line="240" w:lineRule="auto"/>
        <w:jc w:val="both"/>
        <w:rPr>
          <w:rFonts w:ascii="Bookman Old Style" w:hAnsi="Bookman Old Style"/>
          <w:color w:val="000000"/>
          <w:sz w:val="24"/>
          <w:szCs w:val="24"/>
        </w:rPr>
      </w:pPr>
      <w:r w:rsidRPr="000D2356">
        <w:rPr>
          <w:rFonts w:ascii="Bookman Old Style" w:hAnsi="Bookman Old Style"/>
          <w:color w:val="000000"/>
          <w:sz w:val="24"/>
          <w:szCs w:val="24"/>
        </w:rPr>
        <w:t>Dalam melaksanakan hak sebagaimana dimaksud pada ayat (1), pembentuk Peraturan Perundang-undangan menginformasikan kepada masyarakat tentang Pembentukan Peraturan Perundang-undangan.</w:t>
      </w:r>
    </w:p>
    <w:p w14:paraId="05AA30D4" w14:textId="77777777" w:rsidR="00FA5351" w:rsidRPr="000D2356" w:rsidRDefault="00FA5351" w:rsidP="00596DE8">
      <w:pPr>
        <w:pStyle w:val="ListParagraph"/>
        <w:numPr>
          <w:ilvl w:val="0"/>
          <w:numId w:val="47"/>
        </w:numPr>
        <w:spacing w:after="0" w:line="240" w:lineRule="auto"/>
        <w:jc w:val="both"/>
        <w:rPr>
          <w:rFonts w:ascii="Bookman Old Style" w:hAnsi="Bookman Old Style"/>
          <w:color w:val="000000"/>
          <w:sz w:val="24"/>
          <w:szCs w:val="24"/>
        </w:rPr>
      </w:pPr>
      <w:r w:rsidRPr="000D2356">
        <w:rPr>
          <w:rFonts w:ascii="Bookman Old Style" w:hAnsi="Bookman Old Style"/>
          <w:color w:val="000000"/>
          <w:sz w:val="24"/>
          <w:szCs w:val="24"/>
        </w:rPr>
        <w:t>Untuk memenuhi hak sebagaimana dimaksud pada ayat (1), pembentuk Peraturan Perundang-undangan dapat melakukan kegiatan konsultasi publik melalui:</w:t>
      </w:r>
    </w:p>
    <w:p w14:paraId="6D1FE079" w14:textId="77777777" w:rsidR="00FA5351" w:rsidRPr="000D2356" w:rsidRDefault="00FA5351" w:rsidP="00596DE8">
      <w:pPr>
        <w:pStyle w:val="ListParagraph"/>
        <w:numPr>
          <w:ilvl w:val="0"/>
          <w:numId w:val="46"/>
        </w:numPr>
        <w:spacing w:after="0" w:line="240" w:lineRule="auto"/>
        <w:jc w:val="both"/>
        <w:rPr>
          <w:rFonts w:ascii="Bookman Old Style" w:hAnsi="Bookman Old Style"/>
          <w:color w:val="000000"/>
          <w:sz w:val="24"/>
          <w:szCs w:val="24"/>
        </w:rPr>
      </w:pPr>
      <w:r w:rsidRPr="000D2356">
        <w:rPr>
          <w:rFonts w:ascii="Bookman Old Style" w:hAnsi="Bookman Old Style"/>
          <w:color w:val="000000"/>
          <w:sz w:val="24"/>
          <w:szCs w:val="24"/>
        </w:rPr>
        <w:lastRenderedPageBreak/>
        <w:t>rapat dengar pendapat umum;</w:t>
      </w:r>
    </w:p>
    <w:p w14:paraId="7AF36948" w14:textId="77777777" w:rsidR="00FA5351" w:rsidRPr="000D2356" w:rsidRDefault="00FA5351" w:rsidP="00596DE8">
      <w:pPr>
        <w:pStyle w:val="ListParagraph"/>
        <w:numPr>
          <w:ilvl w:val="0"/>
          <w:numId w:val="46"/>
        </w:numPr>
        <w:spacing w:after="0" w:line="240" w:lineRule="auto"/>
        <w:jc w:val="both"/>
        <w:rPr>
          <w:rFonts w:ascii="Bookman Old Style" w:hAnsi="Bookman Old Style"/>
          <w:color w:val="000000"/>
          <w:sz w:val="24"/>
          <w:szCs w:val="24"/>
        </w:rPr>
      </w:pPr>
      <w:r w:rsidRPr="000D2356">
        <w:rPr>
          <w:rFonts w:ascii="Bookman Old Style" w:hAnsi="Bookman Old Style"/>
          <w:color w:val="000000"/>
          <w:sz w:val="24"/>
          <w:szCs w:val="24"/>
        </w:rPr>
        <w:t>kunjungan kerja;</w:t>
      </w:r>
    </w:p>
    <w:p w14:paraId="671ADB93" w14:textId="77777777" w:rsidR="00FA5351" w:rsidRPr="000D2356" w:rsidRDefault="00FA5351" w:rsidP="00596DE8">
      <w:pPr>
        <w:pStyle w:val="ListParagraph"/>
        <w:numPr>
          <w:ilvl w:val="0"/>
          <w:numId w:val="46"/>
        </w:numPr>
        <w:spacing w:after="0" w:line="240" w:lineRule="auto"/>
        <w:jc w:val="both"/>
        <w:rPr>
          <w:rFonts w:ascii="Bookman Old Style" w:hAnsi="Bookman Old Style"/>
          <w:color w:val="000000"/>
          <w:sz w:val="24"/>
          <w:szCs w:val="24"/>
        </w:rPr>
      </w:pPr>
      <w:r w:rsidRPr="000D2356">
        <w:rPr>
          <w:rFonts w:ascii="Bookman Old Style" w:hAnsi="Bookman Old Style"/>
          <w:color w:val="000000"/>
          <w:sz w:val="24"/>
          <w:szCs w:val="24"/>
        </w:rPr>
        <w:t>seminar, lokakarya, diskusi; dan/atau</w:t>
      </w:r>
    </w:p>
    <w:p w14:paraId="0C669050" w14:textId="77777777" w:rsidR="00FA5351" w:rsidRPr="000D2356" w:rsidRDefault="00FA5351" w:rsidP="00596DE8">
      <w:pPr>
        <w:pStyle w:val="ListParagraph"/>
        <w:numPr>
          <w:ilvl w:val="0"/>
          <w:numId w:val="46"/>
        </w:numPr>
        <w:spacing w:after="0" w:line="240" w:lineRule="auto"/>
        <w:jc w:val="both"/>
        <w:rPr>
          <w:rFonts w:ascii="Bookman Old Style" w:hAnsi="Bookman Old Style"/>
          <w:color w:val="000000"/>
          <w:sz w:val="24"/>
          <w:szCs w:val="24"/>
        </w:rPr>
      </w:pPr>
      <w:r w:rsidRPr="000D2356">
        <w:rPr>
          <w:rFonts w:ascii="Bookman Old Style" w:hAnsi="Bookman Old Style"/>
          <w:color w:val="000000"/>
          <w:sz w:val="24"/>
          <w:szCs w:val="24"/>
        </w:rPr>
        <w:t>kegiatan konsultasi publik lainnya.</w:t>
      </w:r>
    </w:p>
    <w:p w14:paraId="55BB14D8" w14:textId="77777777" w:rsidR="00FA5351" w:rsidRPr="000D2356" w:rsidRDefault="00FA5351" w:rsidP="00596DE8">
      <w:pPr>
        <w:pStyle w:val="ListParagraph"/>
        <w:numPr>
          <w:ilvl w:val="0"/>
          <w:numId w:val="47"/>
        </w:numPr>
        <w:spacing w:after="0" w:line="240" w:lineRule="auto"/>
        <w:jc w:val="both"/>
        <w:rPr>
          <w:rFonts w:ascii="Bookman Old Style" w:hAnsi="Bookman Old Style"/>
          <w:color w:val="000000"/>
          <w:sz w:val="24"/>
          <w:szCs w:val="24"/>
        </w:rPr>
      </w:pPr>
      <w:r w:rsidRPr="000D2356">
        <w:rPr>
          <w:rFonts w:ascii="Bookman Old Style" w:hAnsi="Bookman Old Style"/>
          <w:color w:val="000000"/>
          <w:sz w:val="24"/>
          <w:szCs w:val="24"/>
        </w:rPr>
        <w:t>Hasil kegiatan konsultasi publik sebagaimana dimaksud pada ayat (6) menjadi bahan pertimbangan dalam perencanaan, penyusunan, dan pembahasan Rancangan Peraturan Perundang-undangan.</w:t>
      </w:r>
    </w:p>
    <w:p w14:paraId="051B7CC3" w14:textId="77777777" w:rsidR="00FA5351" w:rsidRPr="000D2356" w:rsidRDefault="00FA5351" w:rsidP="00596DE8">
      <w:pPr>
        <w:pStyle w:val="ListParagraph"/>
        <w:numPr>
          <w:ilvl w:val="0"/>
          <w:numId w:val="47"/>
        </w:numPr>
        <w:spacing w:after="0" w:line="240" w:lineRule="auto"/>
        <w:jc w:val="both"/>
        <w:rPr>
          <w:rFonts w:ascii="Bookman Old Style" w:hAnsi="Bookman Old Style"/>
          <w:color w:val="000000"/>
          <w:sz w:val="24"/>
          <w:szCs w:val="24"/>
        </w:rPr>
      </w:pPr>
      <w:r w:rsidRPr="000D2356">
        <w:rPr>
          <w:rFonts w:ascii="Bookman Old Style" w:hAnsi="Bookman Old Style"/>
          <w:color w:val="000000"/>
          <w:sz w:val="24"/>
          <w:szCs w:val="24"/>
        </w:rPr>
        <w:t>Pembentuk Peraturan Perundang-undangan dapat menjelaskan kepada masyarakat mengenai hasil pembahasan masukan masyarakat sebagaimana dimaksud pada ayat (1).</w:t>
      </w:r>
    </w:p>
    <w:p w14:paraId="0A8DF399" w14:textId="77777777" w:rsidR="00FA5351" w:rsidRPr="00CC7910" w:rsidRDefault="00FA5351" w:rsidP="00596DE8">
      <w:pPr>
        <w:pStyle w:val="ListParagraph"/>
        <w:numPr>
          <w:ilvl w:val="0"/>
          <w:numId w:val="47"/>
        </w:numPr>
        <w:spacing w:after="0" w:line="240" w:lineRule="auto"/>
        <w:jc w:val="both"/>
        <w:rPr>
          <w:rFonts w:ascii="Bookman Old Style" w:hAnsi="Bookman Old Style"/>
          <w:color w:val="000000"/>
          <w:sz w:val="24"/>
          <w:szCs w:val="24"/>
        </w:rPr>
      </w:pPr>
      <w:r w:rsidRPr="000D2356">
        <w:rPr>
          <w:rFonts w:ascii="Bookman Old Style" w:hAnsi="Bookman Old Style"/>
          <w:color w:val="000000"/>
          <w:sz w:val="24"/>
          <w:szCs w:val="24"/>
        </w:rPr>
        <w:t>Ketentuan lebih lanjut mengenai partisipasi masyarakat sebagaimana dimaksud pada ayat (1) sampai dengan ayat (8) diatur dalam Peraturan DPR, Peraturan DPD, dan Peraturan Presiden.</w:t>
      </w:r>
    </w:p>
    <w:p w14:paraId="02C6F540" w14:textId="77777777" w:rsidR="00FA5351" w:rsidRPr="000D2356" w:rsidRDefault="00FA5351" w:rsidP="00FA5351">
      <w:pPr>
        <w:spacing w:line="360" w:lineRule="auto"/>
        <w:rPr>
          <w:rFonts w:ascii="Bookman Old Style" w:hAnsi="Bookman Old Style"/>
        </w:rPr>
      </w:pPr>
    </w:p>
    <w:p w14:paraId="25BB425D" w14:textId="77777777" w:rsidR="00FA5351" w:rsidRPr="000D2356" w:rsidRDefault="00FA5351" w:rsidP="00596DE8">
      <w:pPr>
        <w:pStyle w:val="LightGrid-Accent31"/>
        <w:numPr>
          <w:ilvl w:val="0"/>
          <w:numId w:val="19"/>
        </w:numPr>
        <w:autoSpaceDE w:val="0"/>
        <w:autoSpaceDN w:val="0"/>
        <w:adjustRightInd w:val="0"/>
        <w:spacing w:line="360" w:lineRule="auto"/>
        <w:ind w:left="567" w:right="36" w:hanging="425"/>
        <w:jc w:val="both"/>
        <w:rPr>
          <w:rFonts w:ascii="Bookman Old Style" w:hAnsi="Bookman Old Style"/>
          <w:b/>
          <w:bCs/>
        </w:rPr>
      </w:pPr>
      <w:r w:rsidRPr="000D2356">
        <w:rPr>
          <w:rFonts w:ascii="Bookman Old Style" w:hAnsi="Bookman Old Style" w:cs="Times"/>
          <w:b/>
          <w:color w:val="000000"/>
        </w:rPr>
        <w:t>Parameter</w:t>
      </w:r>
      <w:r w:rsidRPr="000D2356">
        <w:rPr>
          <w:rFonts w:ascii="Bookman Old Style" w:hAnsi="Bookman Old Style"/>
          <w:b/>
          <w:bCs/>
        </w:rPr>
        <w:t xml:space="preserve"> partisipasi </w:t>
      </w:r>
      <w:r>
        <w:rPr>
          <w:rFonts w:ascii="Bookman Old Style" w:hAnsi="Bookman Old Style"/>
          <w:b/>
          <w:bCs/>
        </w:rPr>
        <w:t>masyarakat</w:t>
      </w:r>
      <w:r w:rsidRPr="000D2356">
        <w:rPr>
          <w:rFonts w:ascii="Bookman Old Style" w:hAnsi="Bookman Old Style"/>
          <w:b/>
          <w:bCs/>
        </w:rPr>
        <w:t xml:space="preserve"> yang bermakna dalam Pembentukan Peraturan Perudang-undangan</w:t>
      </w:r>
    </w:p>
    <w:p w14:paraId="1BEDA06A" w14:textId="77777777" w:rsidR="00FA5351" w:rsidRPr="000D2356" w:rsidRDefault="00FA5351" w:rsidP="00FA5351">
      <w:pPr>
        <w:pStyle w:val="ListParagraph"/>
        <w:spacing w:line="360" w:lineRule="auto"/>
        <w:ind w:left="142" w:firstLine="425"/>
        <w:jc w:val="both"/>
        <w:rPr>
          <w:rFonts w:ascii="Bookman Old Style" w:hAnsi="Bookman Old Style"/>
          <w:sz w:val="24"/>
          <w:szCs w:val="24"/>
        </w:rPr>
      </w:pPr>
      <w:r w:rsidRPr="000D2356">
        <w:rPr>
          <w:rFonts w:ascii="Bookman Old Style" w:hAnsi="Bookman Old Style"/>
          <w:sz w:val="24"/>
          <w:szCs w:val="24"/>
        </w:rPr>
        <w:t xml:space="preserve">Tujuan mengkaji parameter partisipasi </w:t>
      </w:r>
      <w:r>
        <w:rPr>
          <w:rFonts w:ascii="Bookman Old Style" w:hAnsi="Bookman Old Style"/>
          <w:sz w:val="24"/>
          <w:szCs w:val="24"/>
        </w:rPr>
        <w:t>masyarakat</w:t>
      </w:r>
      <w:r w:rsidRPr="000D2356">
        <w:rPr>
          <w:rFonts w:ascii="Bookman Old Style" w:hAnsi="Bookman Old Style"/>
          <w:sz w:val="24"/>
          <w:szCs w:val="24"/>
        </w:rPr>
        <w:t xml:space="preserve"> yang digunakan sebagai ukuran bagi pembentuk </w:t>
      </w:r>
      <w:r w:rsidRPr="00B16E95">
        <w:rPr>
          <w:rFonts w:ascii="Bookman Old Style" w:hAnsi="Bookman Old Style"/>
          <w:sz w:val="24"/>
          <w:szCs w:val="24"/>
        </w:rPr>
        <w:t>peraturan perundang-undangan</w:t>
      </w:r>
      <w:r w:rsidRPr="000D2356">
        <w:rPr>
          <w:rFonts w:ascii="Bookman Old Style" w:hAnsi="Bookman Old Style"/>
          <w:sz w:val="24"/>
          <w:szCs w:val="24"/>
        </w:rPr>
        <w:t xml:space="preserve"> apakah pembentukan </w:t>
      </w:r>
      <w:r>
        <w:rPr>
          <w:rFonts w:ascii="Bookman Old Style" w:hAnsi="Bookman Old Style"/>
          <w:sz w:val="24"/>
          <w:szCs w:val="24"/>
        </w:rPr>
        <w:t>p</w:t>
      </w:r>
      <w:r w:rsidRPr="000D2356">
        <w:rPr>
          <w:rFonts w:ascii="Bookman Old Style" w:hAnsi="Bookman Old Style"/>
          <w:sz w:val="24"/>
          <w:szCs w:val="24"/>
        </w:rPr>
        <w:t xml:space="preserve">eraturan perundang-undangan tersebut telah memenuhi partisipasi masyarakat yang bermakna </w:t>
      </w:r>
      <w:r w:rsidRPr="00B16E95">
        <w:rPr>
          <w:rFonts w:ascii="Bookman Old Style" w:hAnsi="Bookman Old Style"/>
          <w:sz w:val="24"/>
          <w:szCs w:val="24"/>
        </w:rPr>
        <w:t>ataukah</w:t>
      </w:r>
      <w:r w:rsidRPr="000D2356">
        <w:rPr>
          <w:rFonts w:ascii="Bookman Old Style" w:hAnsi="Bookman Old Style"/>
          <w:sz w:val="24"/>
          <w:szCs w:val="24"/>
        </w:rPr>
        <w:t xml:space="preserve"> tidak. </w:t>
      </w:r>
      <w:r>
        <w:rPr>
          <w:rFonts w:ascii="Bookman Old Style" w:hAnsi="Bookman Old Style"/>
          <w:sz w:val="24"/>
          <w:szCs w:val="24"/>
        </w:rPr>
        <w:t>Parameter</w:t>
      </w:r>
      <w:r w:rsidRPr="000D2356">
        <w:rPr>
          <w:rFonts w:ascii="Bookman Old Style" w:hAnsi="Bookman Old Style"/>
          <w:sz w:val="24"/>
          <w:szCs w:val="24"/>
        </w:rPr>
        <w:t xml:space="preserve"> ini diperlukan karena banyak tanggapan dari </w:t>
      </w:r>
      <w:r>
        <w:rPr>
          <w:rFonts w:ascii="Bookman Old Style" w:hAnsi="Bookman Old Style"/>
          <w:sz w:val="24"/>
          <w:szCs w:val="24"/>
        </w:rPr>
        <w:t>m</w:t>
      </w:r>
      <w:r w:rsidRPr="000D2356">
        <w:rPr>
          <w:rFonts w:ascii="Bookman Old Style" w:hAnsi="Bookman Old Style"/>
          <w:sz w:val="24"/>
          <w:szCs w:val="24"/>
        </w:rPr>
        <w:t xml:space="preserve">asyarakat bahwa pembentukan suatu </w:t>
      </w:r>
      <w:r w:rsidRPr="00B16E95">
        <w:rPr>
          <w:rFonts w:ascii="Bookman Old Style" w:hAnsi="Bookman Old Style"/>
          <w:sz w:val="24"/>
          <w:szCs w:val="24"/>
        </w:rPr>
        <w:t>peraturan perundang-undangan</w:t>
      </w:r>
      <w:r w:rsidRPr="000D2356">
        <w:rPr>
          <w:rFonts w:ascii="Bookman Old Style" w:hAnsi="Bookman Old Style"/>
          <w:sz w:val="24"/>
          <w:szCs w:val="24"/>
        </w:rPr>
        <w:t xml:space="preserve">, lebih khusus </w:t>
      </w:r>
      <w:r>
        <w:rPr>
          <w:rFonts w:ascii="Bookman Old Style" w:hAnsi="Bookman Old Style"/>
          <w:sz w:val="24"/>
          <w:szCs w:val="24"/>
        </w:rPr>
        <w:t>u</w:t>
      </w:r>
      <w:r w:rsidRPr="000D2356">
        <w:rPr>
          <w:rFonts w:ascii="Bookman Old Style" w:hAnsi="Bookman Old Style"/>
          <w:sz w:val="24"/>
          <w:szCs w:val="24"/>
        </w:rPr>
        <w:t xml:space="preserve">ndang-undang belum partisipatif. Sebagai contoh adalah pembentukan Undang-Undang Nomor 17 Tahun 2023 tentang Kesehatan (UU No. 17 Tahun 2023) yang dinilai belum partisipatif. Hal ini disampaikan oleh Koalisi Masyarakat Sipil untuk Keadilan Akses Kesehatan dalam konferensi pers yang meminta </w:t>
      </w:r>
      <w:r>
        <w:rPr>
          <w:rFonts w:ascii="Bookman Old Style" w:hAnsi="Bookman Old Style"/>
          <w:sz w:val="24"/>
          <w:szCs w:val="24"/>
        </w:rPr>
        <w:t>DPR</w:t>
      </w:r>
      <w:r w:rsidRPr="000D2356">
        <w:rPr>
          <w:rFonts w:ascii="Bookman Old Style" w:hAnsi="Bookman Old Style"/>
          <w:sz w:val="24"/>
          <w:szCs w:val="24"/>
        </w:rPr>
        <w:t xml:space="preserve"> dan pemerintah menunda pengesahan Rancangan Undang-Undang</w:t>
      </w:r>
      <w:r>
        <w:rPr>
          <w:rFonts w:ascii="Bookman Old Style" w:hAnsi="Bookman Old Style"/>
          <w:sz w:val="24"/>
          <w:szCs w:val="24"/>
        </w:rPr>
        <w:t xml:space="preserve"> (RUU) tentang</w:t>
      </w:r>
      <w:r w:rsidRPr="000D2356">
        <w:rPr>
          <w:rFonts w:ascii="Bookman Old Style" w:hAnsi="Bookman Old Style"/>
          <w:sz w:val="24"/>
          <w:szCs w:val="24"/>
        </w:rPr>
        <w:t xml:space="preserve"> Kesehatan. Hal itu disebabkan pembahasan </w:t>
      </w:r>
      <w:r>
        <w:rPr>
          <w:rFonts w:ascii="Bookman Old Style" w:hAnsi="Bookman Old Style"/>
          <w:sz w:val="24"/>
          <w:szCs w:val="24"/>
        </w:rPr>
        <w:t>RUU</w:t>
      </w:r>
      <w:r w:rsidRPr="000D2356">
        <w:rPr>
          <w:rFonts w:ascii="Bookman Old Style" w:hAnsi="Bookman Old Style"/>
          <w:sz w:val="24"/>
          <w:szCs w:val="24"/>
        </w:rPr>
        <w:t xml:space="preserve"> tersebut dinilai tanpa partisipasi publik </w:t>
      </w:r>
      <w:r>
        <w:rPr>
          <w:rFonts w:ascii="Bookman Old Style" w:hAnsi="Bookman Old Style"/>
          <w:sz w:val="24"/>
          <w:szCs w:val="24"/>
        </w:rPr>
        <w:t>yang</w:t>
      </w:r>
      <w:r w:rsidRPr="000D2356">
        <w:rPr>
          <w:rFonts w:ascii="Bookman Old Style" w:hAnsi="Bookman Old Style"/>
          <w:sz w:val="24"/>
          <w:szCs w:val="24"/>
        </w:rPr>
        <w:t xml:space="preserve"> bermakna dan bisa memperluas komersialisasi </w:t>
      </w:r>
      <w:r w:rsidRPr="000D2356">
        <w:rPr>
          <w:rFonts w:ascii="Bookman Old Style" w:hAnsi="Bookman Old Style"/>
          <w:sz w:val="24"/>
          <w:szCs w:val="24"/>
        </w:rPr>
        <w:lastRenderedPageBreak/>
        <w:t>layanan kesehatan.</w:t>
      </w:r>
      <w:r w:rsidRPr="000D2356">
        <w:rPr>
          <w:rStyle w:val="FootnoteReference"/>
          <w:rFonts w:ascii="Bookman Old Style" w:hAnsi="Bookman Old Style"/>
          <w:sz w:val="24"/>
          <w:szCs w:val="24"/>
        </w:rPr>
        <w:footnoteReference w:id="135"/>
      </w:r>
      <w:r w:rsidRPr="000D2356">
        <w:rPr>
          <w:rFonts w:ascii="Bookman Old Style" w:hAnsi="Bookman Old Style"/>
          <w:sz w:val="24"/>
          <w:szCs w:val="24"/>
        </w:rPr>
        <w:t xml:space="preserve"> Sedangkan DPR dan Pemerintah merasa bahwa pembentukan UU No. 17 Tahun 2023 sudah partisipatif dan sudah mendengarkan masukan berbagai pihak terkait.</w:t>
      </w:r>
    </w:p>
    <w:p w14:paraId="062FB696" w14:textId="77777777" w:rsidR="00FA5351" w:rsidRPr="000D2356" w:rsidRDefault="00FA5351" w:rsidP="00FA5351">
      <w:pPr>
        <w:pStyle w:val="ListParagraph"/>
        <w:spacing w:after="0" w:line="360" w:lineRule="auto"/>
        <w:ind w:left="142" w:firstLine="425"/>
        <w:jc w:val="both"/>
        <w:rPr>
          <w:rFonts w:ascii="Bookman Old Style" w:hAnsi="Bookman Old Style"/>
          <w:sz w:val="24"/>
          <w:szCs w:val="24"/>
        </w:rPr>
      </w:pPr>
      <w:r w:rsidRPr="000D2356">
        <w:rPr>
          <w:rFonts w:ascii="Bookman Old Style" w:hAnsi="Bookman Old Style"/>
          <w:sz w:val="24"/>
          <w:szCs w:val="24"/>
        </w:rPr>
        <w:t xml:space="preserve">Terdapat 4 (empat) konsep terkait partisipasi masyarakat dalam pembentukan </w:t>
      </w:r>
      <w:r w:rsidRPr="00B16E95">
        <w:rPr>
          <w:rFonts w:ascii="Bookman Old Style" w:hAnsi="Bookman Old Style"/>
          <w:sz w:val="24"/>
          <w:szCs w:val="24"/>
        </w:rPr>
        <w:t>peraturan perundang-undangan</w:t>
      </w:r>
      <w:r w:rsidRPr="000D2356">
        <w:rPr>
          <w:rFonts w:ascii="Bookman Old Style" w:hAnsi="Bookman Old Style"/>
          <w:sz w:val="24"/>
          <w:szCs w:val="24"/>
        </w:rPr>
        <w:t>, yaitu:</w:t>
      </w:r>
      <w:r w:rsidRPr="000D2356">
        <w:rPr>
          <w:rStyle w:val="FootnoteReference"/>
          <w:rFonts w:ascii="Bookman Old Style" w:hAnsi="Bookman Old Style"/>
          <w:sz w:val="24"/>
          <w:szCs w:val="24"/>
        </w:rPr>
        <w:footnoteReference w:id="136"/>
      </w:r>
      <w:r w:rsidRPr="000D2356">
        <w:rPr>
          <w:rFonts w:ascii="Bookman Old Style" w:hAnsi="Bookman Old Style"/>
          <w:sz w:val="24"/>
          <w:szCs w:val="24"/>
        </w:rPr>
        <w:t xml:space="preserve"> </w:t>
      </w:r>
    </w:p>
    <w:p w14:paraId="6F7C552E" w14:textId="77777777" w:rsidR="00FA5351" w:rsidRPr="000D2356" w:rsidRDefault="00FA5351" w:rsidP="00596DE8">
      <w:pPr>
        <w:pStyle w:val="ListParagraph"/>
        <w:numPr>
          <w:ilvl w:val="0"/>
          <w:numId w:val="40"/>
        </w:numPr>
        <w:spacing w:after="0" w:line="240" w:lineRule="auto"/>
        <w:jc w:val="both"/>
        <w:rPr>
          <w:rFonts w:ascii="Bookman Old Style" w:hAnsi="Bookman Old Style"/>
          <w:sz w:val="24"/>
          <w:szCs w:val="24"/>
        </w:rPr>
      </w:pPr>
      <w:r w:rsidRPr="000D2356">
        <w:rPr>
          <w:rFonts w:ascii="Bookman Old Style" w:hAnsi="Bookman Old Style"/>
          <w:sz w:val="24"/>
          <w:szCs w:val="24"/>
        </w:rPr>
        <w:t>partisipasi sebagai kebijakan. Konsep ini memandang partisipasi sebagai prosedur konsultasi para pembuat kebijakan kepada masyarakat sebagai subjek peraturan;</w:t>
      </w:r>
    </w:p>
    <w:p w14:paraId="0FDCCADD" w14:textId="77777777" w:rsidR="00FA5351" w:rsidRPr="000D2356" w:rsidRDefault="00FA5351" w:rsidP="00596DE8">
      <w:pPr>
        <w:pStyle w:val="ListParagraph"/>
        <w:numPr>
          <w:ilvl w:val="0"/>
          <w:numId w:val="40"/>
        </w:numPr>
        <w:spacing w:after="0" w:line="240" w:lineRule="auto"/>
        <w:jc w:val="both"/>
        <w:rPr>
          <w:rFonts w:ascii="Bookman Old Style" w:hAnsi="Bookman Old Style"/>
          <w:sz w:val="24"/>
          <w:szCs w:val="24"/>
        </w:rPr>
      </w:pPr>
      <w:r w:rsidRPr="000D2356">
        <w:rPr>
          <w:rFonts w:ascii="Bookman Old Style" w:hAnsi="Bookman Old Style"/>
          <w:sz w:val="24"/>
          <w:szCs w:val="24"/>
        </w:rPr>
        <w:t xml:space="preserve">partisipasi sebagai strategi. Konsep ini melihat partisipasi sebagai salah satu strategi untuk mendapatkan dukungan masyarakat demi kredibilitas kebijakan yang dikeluarkan pemerintah; </w:t>
      </w:r>
    </w:p>
    <w:p w14:paraId="245F2B39" w14:textId="77777777" w:rsidR="00FA5351" w:rsidRPr="000D2356" w:rsidRDefault="00FA5351" w:rsidP="00596DE8">
      <w:pPr>
        <w:pStyle w:val="ListParagraph"/>
        <w:numPr>
          <w:ilvl w:val="0"/>
          <w:numId w:val="40"/>
        </w:numPr>
        <w:spacing w:after="0" w:line="240" w:lineRule="auto"/>
        <w:jc w:val="both"/>
        <w:rPr>
          <w:rFonts w:ascii="Bookman Old Style" w:hAnsi="Bookman Old Style"/>
          <w:sz w:val="24"/>
          <w:szCs w:val="24"/>
        </w:rPr>
      </w:pPr>
      <w:r w:rsidRPr="000D2356">
        <w:rPr>
          <w:rFonts w:ascii="Bookman Old Style" w:hAnsi="Bookman Old Style"/>
          <w:sz w:val="24"/>
          <w:szCs w:val="24"/>
        </w:rPr>
        <w:t>partisipasi sebagai alat komunikasi. Konsep ini melihat partisipasi sebagai alat komunikasi bagi pemerintah (sebagai pelayan rakyat) untuk mengetahui keinginan; dan</w:t>
      </w:r>
    </w:p>
    <w:p w14:paraId="7209E041" w14:textId="77777777" w:rsidR="00FA5351" w:rsidRPr="000D2356" w:rsidRDefault="00FA5351" w:rsidP="00596DE8">
      <w:pPr>
        <w:pStyle w:val="ListParagraph"/>
        <w:numPr>
          <w:ilvl w:val="0"/>
          <w:numId w:val="40"/>
        </w:numPr>
        <w:spacing w:after="0" w:line="240" w:lineRule="auto"/>
        <w:jc w:val="both"/>
        <w:rPr>
          <w:rFonts w:ascii="Bookman Old Style" w:hAnsi="Bookman Old Style"/>
          <w:sz w:val="24"/>
          <w:szCs w:val="24"/>
        </w:rPr>
      </w:pPr>
      <w:r w:rsidRPr="000D2356">
        <w:rPr>
          <w:rFonts w:ascii="Bookman Old Style" w:hAnsi="Bookman Old Style"/>
          <w:sz w:val="24"/>
          <w:szCs w:val="24"/>
        </w:rPr>
        <w:t>partisipasi sebagai alat penyelesaian sengketa. Partisipasi sebagai alat penyelesaian sengketa dan toleransi atas ketidakpercayaan dan kerancuan yang ada di masyarakat.</w:t>
      </w:r>
    </w:p>
    <w:p w14:paraId="7FED0071" w14:textId="77777777" w:rsidR="00FA5351" w:rsidRDefault="00FA5351" w:rsidP="00FA5351">
      <w:pPr>
        <w:pStyle w:val="ListParagraph"/>
        <w:spacing w:after="0" w:line="360" w:lineRule="auto"/>
        <w:ind w:left="142"/>
        <w:jc w:val="both"/>
        <w:rPr>
          <w:rFonts w:ascii="Bookman Old Style" w:hAnsi="Bookman Old Style"/>
          <w:sz w:val="24"/>
          <w:szCs w:val="24"/>
        </w:rPr>
      </w:pPr>
    </w:p>
    <w:p w14:paraId="4236DF5E" w14:textId="77777777" w:rsidR="00FA5351" w:rsidRPr="000D2356" w:rsidRDefault="00FA5351" w:rsidP="00FA5351">
      <w:pPr>
        <w:pStyle w:val="ListParagraph"/>
        <w:spacing w:after="0" w:line="360" w:lineRule="auto"/>
        <w:ind w:left="142"/>
        <w:jc w:val="both"/>
        <w:rPr>
          <w:rFonts w:ascii="Bookman Old Style" w:hAnsi="Bookman Old Style"/>
          <w:sz w:val="24"/>
          <w:szCs w:val="24"/>
        </w:rPr>
      </w:pPr>
      <w:r w:rsidRPr="000D2356">
        <w:rPr>
          <w:rFonts w:ascii="Bookman Old Style" w:hAnsi="Bookman Old Style"/>
          <w:sz w:val="24"/>
          <w:szCs w:val="24"/>
        </w:rPr>
        <w:t xml:space="preserve">Partisipasi masyarakat dalam pembentukan </w:t>
      </w:r>
      <w:r w:rsidRPr="00B16E95">
        <w:rPr>
          <w:rFonts w:ascii="Bookman Old Style" w:hAnsi="Bookman Old Style"/>
          <w:sz w:val="24"/>
          <w:szCs w:val="24"/>
        </w:rPr>
        <w:t>peraturan perundang-undangan</w:t>
      </w:r>
      <w:r w:rsidRPr="000D2356">
        <w:rPr>
          <w:rFonts w:ascii="Bookman Old Style" w:hAnsi="Bookman Old Style"/>
          <w:sz w:val="24"/>
          <w:szCs w:val="24"/>
        </w:rPr>
        <w:t xml:space="preserve"> merupakan prasyarat dari terbentuknya pemerintahan yang demokratis. Tanpa adanya partisipasi masyarakat, maka demokrasi dalam sistem pemerintahan negara tidak akan terwujud. Oleh karena itu, sangat penting bagi sebuah pemerintahan yang baik dalam upaya untuk meningkatkan transparansi, akuntabilitas, dan memberikan perlindungan kepada masyarakat, serta memberikan suara bagi pihak-pihak yang paling berimbas oleh kebijakan publik yang diterapkan.</w:t>
      </w:r>
    </w:p>
    <w:p w14:paraId="4E23FDC7" w14:textId="77777777" w:rsidR="00FA5351" w:rsidRPr="000D2356" w:rsidRDefault="00FA5351" w:rsidP="00FA5351">
      <w:pPr>
        <w:pStyle w:val="ListParagraph"/>
        <w:spacing w:after="0" w:line="360" w:lineRule="auto"/>
        <w:ind w:left="142" w:firstLine="425"/>
        <w:jc w:val="both"/>
        <w:rPr>
          <w:rFonts w:ascii="Bookman Old Style" w:hAnsi="Bookman Old Style"/>
          <w:sz w:val="24"/>
          <w:szCs w:val="24"/>
        </w:rPr>
      </w:pPr>
      <w:r w:rsidRPr="000D2356">
        <w:rPr>
          <w:rFonts w:ascii="Bookman Old Style" w:hAnsi="Bookman Old Style"/>
          <w:sz w:val="24"/>
          <w:szCs w:val="24"/>
        </w:rPr>
        <w:t xml:space="preserve">Dalam rangka mengetahui parameter partisipasi masyarakat apakah pembentukan </w:t>
      </w:r>
      <w:r w:rsidRPr="00B16E95">
        <w:rPr>
          <w:rFonts w:ascii="Bookman Old Style" w:hAnsi="Bookman Old Style"/>
          <w:sz w:val="24"/>
          <w:szCs w:val="24"/>
        </w:rPr>
        <w:t>peraturan perundang-undangan</w:t>
      </w:r>
      <w:r w:rsidRPr="000D2356">
        <w:rPr>
          <w:rFonts w:ascii="Bookman Old Style" w:hAnsi="Bookman Old Style"/>
          <w:sz w:val="24"/>
          <w:szCs w:val="24"/>
        </w:rPr>
        <w:t xml:space="preserve"> tersebut telah </w:t>
      </w:r>
      <w:r w:rsidRPr="000D2356">
        <w:rPr>
          <w:rFonts w:ascii="Bookman Old Style" w:hAnsi="Bookman Old Style"/>
          <w:sz w:val="24"/>
          <w:szCs w:val="24"/>
        </w:rPr>
        <w:lastRenderedPageBreak/>
        <w:t xml:space="preserve">memenuhi partisipasi masyarakat yang bermakna </w:t>
      </w:r>
      <w:r w:rsidRPr="00B16E95">
        <w:rPr>
          <w:rFonts w:ascii="Bookman Old Style" w:hAnsi="Bookman Old Style"/>
          <w:sz w:val="24"/>
          <w:szCs w:val="24"/>
        </w:rPr>
        <w:t>ataukah</w:t>
      </w:r>
      <w:r w:rsidRPr="000D2356">
        <w:rPr>
          <w:rFonts w:ascii="Bookman Old Style" w:hAnsi="Bookman Old Style"/>
          <w:sz w:val="24"/>
          <w:szCs w:val="24"/>
        </w:rPr>
        <w:t xml:space="preserve"> tidak, harus terlebih dahulu mengetahui sampai tahapan apa partisipasi dapat diberikan. Tahapan pembentukan </w:t>
      </w:r>
      <w:r w:rsidRPr="00B16E95">
        <w:rPr>
          <w:rFonts w:ascii="Bookman Old Style" w:hAnsi="Bookman Old Style"/>
          <w:sz w:val="24"/>
          <w:szCs w:val="24"/>
        </w:rPr>
        <w:t>peraturan perundang-undangan</w:t>
      </w:r>
      <w:r w:rsidRPr="000D2356">
        <w:rPr>
          <w:rFonts w:ascii="Bookman Old Style" w:hAnsi="Bookman Old Style"/>
          <w:sz w:val="24"/>
          <w:szCs w:val="24"/>
        </w:rPr>
        <w:t xml:space="preserve"> berdasarkan ketentuan Pasal 1 angka 1 UU No.12 Tahun 2011 menyatakan bahwa pembentukan peraturan perundang-undangan dimulai dalam tahapan perencanaan, penyusunan, pembahasan, pengesahan atau penetapan, dan pengundangan. </w:t>
      </w:r>
    </w:p>
    <w:p w14:paraId="55CB92F5" w14:textId="77777777" w:rsidR="00FA5351" w:rsidRPr="000D2356" w:rsidRDefault="00FA5351" w:rsidP="00FA5351">
      <w:pPr>
        <w:pStyle w:val="ListParagraph"/>
        <w:spacing w:after="0" w:line="360" w:lineRule="auto"/>
        <w:ind w:left="142" w:firstLine="425"/>
        <w:jc w:val="both"/>
        <w:rPr>
          <w:rFonts w:ascii="Bookman Old Style" w:hAnsi="Bookman Old Style"/>
          <w:sz w:val="24"/>
          <w:szCs w:val="24"/>
        </w:rPr>
      </w:pPr>
      <w:r w:rsidRPr="000D2356">
        <w:rPr>
          <w:rFonts w:ascii="Bookman Old Style" w:hAnsi="Bookman Old Style"/>
          <w:sz w:val="24"/>
          <w:szCs w:val="24"/>
        </w:rPr>
        <w:t>Tahapan perencanaan Undang-Undang dilakukan dalam program legislasi nasional (Prolegnas), perencanaan Peraturan Pemerintah dilakukan dalam suatu program penyusunan Peraturan Pemerintah</w:t>
      </w:r>
      <w:r>
        <w:rPr>
          <w:rFonts w:ascii="Bookman Old Style" w:hAnsi="Bookman Old Style"/>
          <w:sz w:val="24"/>
          <w:szCs w:val="24"/>
        </w:rPr>
        <w:t xml:space="preserve"> (Propsun PP)</w:t>
      </w:r>
      <w:r w:rsidRPr="000D2356">
        <w:rPr>
          <w:rFonts w:ascii="Bookman Old Style" w:hAnsi="Bookman Old Style"/>
          <w:sz w:val="24"/>
          <w:szCs w:val="24"/>
        </w:rPr>
        <w:t xml:space="preserve">, </w:t>
      </w:r>
      <w:r>
        <w:rPr>
          <w:rFonts w:ascii="Bookman Old Style" w:hAnsi="Bookman Old Style"/>
          <w:sz w:val="24"/>
          <w:szCs w:val="24"/>
        </w:rPr>
        <w:t>p</w:t>
      </w:r>
      <w:r w:rsidRPr="000D2356">
        <w:rPr>
          <w:rFonts w:ascii="Bookman Old Style" w:hAnsi="Bookman Old Style"/>
          <w:sz w:val="24"/>
          <w:szCs w:val="24"/>
        </w:rPr>
        <w:t>erencanaan penyusunan Peraturan Presiden</w:t>
      </w:r>
      <w:r>
        <w:rPr>
          <w:rFonts w:ascii="Bookman Old Style" w:hAnsi="Bookman Old Style"/>
          <w:sz w:val="24"/>
          <w:szCs w:val="24"/>
        </w:rPr>
        <w:t xml:space="preserve"> (Propsun Perpres)</w:t>
      </w:r>
      <w:r w:rsidRPr="000D2356">
        <w:rPr>
          <w:rFonts w:ascii="Bookman Old Style" w:hAnsi="Bookman Old Style"/>
          <w:sz w:val="24"/>
          <w:szCs w:val="24"/>
        </w:rPr>
        <w:t xml:space="preserve"> dilakukan dalam suatu program penyusunan Peraturan Presiden, </w:t>
      </w:r>
      <w:r>
        <w:rPr>
          <w:rFonts w:ascii="Bookman Old Style" w:hAnsi="Bookman Old Style"/>
          <w:sz w:val="24"/>
          <w:szCs w:val="24"/>
        </w:rPr>
        <w:t>p</w:t>
      </w:r>
      <w:r w:rsidRPr="000D2356">
        <w:rPr>
          <w:rFonts w:ascii="Bookman Old Style" w:hAnsi="Bookman Old Style"/>
          <w:sz w:val="24"/>
          <w:szCs w:val="24"/>
        </w:rPr>
        <w:t xml:space="preserve">erencanaan penyusunan Peraturan Daerah Provinsi dilakukan dalam Program Legislasi Daerah (Prolegda) Provinsi, dan </w:t>
      </w:r>
      <w:r>
        <w:rPr>
          <w:rFonts w:ascii="Bookman Old Style" w:hAnsi="Bookman Old Style"/>
          <w:sz w:val="24"/>
          <w:szCs w:val="24"/>
        </w:rPr>
        <w:t>p</w:t>
      </w:r>
      <w:r w:rsidRPr="000D2356">
        <w:rPr>
          <w:rFonts w:ascii="Bookman Old Style" w:hAnsi="Bookman Old Style"/>
          <w:sz w:val="24"/>
          <w:szCs w:val="24"/>
        </w:rPr>
        <w:t>erencanaan penyusunan Peraturan Daerah Kabupaten/Kota dilakukan dalam Prolegda Kabupaten/Kota. Dalam tahapan perencanaan ini dimungkinkan bagi masyarakat untuk menyampaikan aspirasinya karena dalam Prolegnas</w:t>
      </w:r>
      <w:r>
        <w:rPr>
          <w:rFonts w:ascii="Bookman Old Style" w:hAnsi="Bookman Old Style"/>
          <w:sz w:val="24"/>
          <w:szCs w:val="24"/>
        </w:rPr>
        <w:t xml:space="preserve"> </w:t>
      </w:r>
      <w:r w:rsidRPr="000D2356">
        <w:rPr>
          <w:rFonts w:ascii="Bookman Old Style" w:hAnsi="Bookman Old Style"/>
          <w:sz w:val="24"/>
          <w:szCs w:val="24"/>
        </w:rPr>
        <w:t>tersebut memuat kajian awal berupa Naskah Akademik, judul Rancangan Undang-Undang, materi yang diatur, dan keterkaitannya dengan peraturan perundang-undangan lainnya.</w:t>
      </w:r>
      <w:r>
        <w:rPr>
          <w:rFonts w:ascii="Bookman Old Style" w:hAnsi="Bookman Old Style"/>
          <w:sz w:val="24"/>
          <w:szCs w:val="24"/>
        </w:rPr>
        <w:t xml:space="preserve"> </w:t>
      </w:r>
    </w:p>
    <w:p w14:paraId="7DD1AEC5" w14:textId="77777777" w:rsidR="00FA5351" w:rsidRPr="000D2356" w:rsidRDefault="00FA5351" w:rsidP="00FA5351">
      <w:pPr>
        <w:pStyle w:val="ListParagraph"/>
        <w:spacing w:after="0" w:line="360" w:lineRule="auto"/>
        <w:ind w:left="142" w:firstLine="425"/>
        <w:jc w:val="both"/>
        <w:rPr>
          <w:rFonts w:ascii="Bookman Old Style" w:hAnsi="Bookman Old Style"/>
          <w:sz w:val="24"/>
          <w:szCs w:val="24"/>
        </w:rPr>
      </w:pPr>
      <w:r w:rsidRPr="000D2356">
        <w:rPr>
          <w:rFonts w:ascii="Bookman Old Style" w:hAnsi="Bookman Old Style"/>
          <w:sz w:val="24"/>
          <w:szCs w:val="24"/>
        </w:rPr>
        <w:t>Prolegnas dapat diusulkan baik oleh DPR, Pemerintah, maupun DPD. Konsep Prolegnas di Pemerintah dikoordinasikan oleh Kementerian Hukum dan HAM, Konsep Prolegnas di DPR dikoordinasikan oleh Badan Legislasi, dan Konsep Prolegnas di DPD dikoordinasikan oleh Panitia Rancangan Undang-Undang.</w:t>
      </w:r>
      <w:r w:rsidRPr="000D2356">
        <w:rPr>
          <w:rStyle w:val="FootnoteReference"/>
          <w:rFonts w:ascii="Bookman Old Style" w:hAnsi="Bookman Old Style"/>
          <w:sz w:val="24"/>
          <w:szCs w:val="24"/>
        </w:rPr>
        <w:t xml:space="preserve"> </w:t>
      </w:r>
      <w:r w:rsidRPr="000D2356">
        <w:rPr>
          <w:rStyle w:val="FootnoteReference"/>
          <w:rFonts w:ascii="Bookman Old Style" w:hAnsi="Bookman Old Style"/>
          <w:sz w:val="24"/>
          <w:szCs w:val="24"/>
        </w:rPr>
        <w:footnoteReference w:id="137"/>
      </w:r>
      <w:r w:rsidRPr="000D2356">
        <w:rPr>
          <w:rFonts w:ascii="Bookman Old Style" w:hAnsi="Bookman Old Style"/>
          <w:sz w:val="24"/>
          <w:szCs w:val="24"/>
        </w:rPr>
        <w:t xml:space="preserve"> Pasal 118 Peraturan DPR No. 1 Tahun 2020 tentang Tata Tertib menyampaikan bahwa dalam penyiapan konsep Prolegnas, masyarakat dapat </w:t>
      </w:r>
      <w:r w:rsidRPr="000D2356">
        <w:rPr>
          <w:rFonts w:ascii="Bookman Old Style" w:hAnsi="Bookman Old Style"/>
          <w:sz w:val="24"/>
          <w:szCs w:val="24"/>
        </w:rPr>
        <w:lastRenderedPageBreak/>
        <w:t>menyampaikan usulan Rancangan Undang-Undang kepada Badan Legislasi. Pasal 66 Peraturan DPR No. 1 Tahun 2020 tentang Tata Tertib menyatakan bahwa Badan Legislasi pun bertugas untuk melakukan sosialisasi Prolegnas dan/atau Prolegnas perubahan. Berdasarkan hal tersebut, masyarakat sudah dapat memberikan masukan terhadap pembentukan peraturan perundang-undangan pada tahapan perencanaan.</w:t>
      </w:r>
    </w:p>
    <w:p w14:paraId="702ABFBD" w14:textId="77777777" w:rsidR="00FA5351" w:rsidRPr="00CA5495" w:rsidRDefault="00FA5351" w:rsidP="00CA5495">
      <w:pPr>
        <w:spacing w:line="360" w:lineRule="auto"/>
        <w:jc w:val="both"/>
        <w:rPr>
          <w:rFonts w:ascii="Bookman Old Style" w:hAnsi="Bookman Old Style"/>
        </w:rPr>
      </w:pPr>
    </w:p>
    <w:p w14:paraId="330A9F63" w14:textId="77777777" w:rsidR="00FA5351" w:rsidRPr="000D2356" w:rsidRDefault="00FA5351" w:rsidP="00FA5351">
      <w:pPr>
        <w:pStyle w:val="ListParagraph"/>
        <w:spacing w:after="0" w:line="360" w:lineRule="auto"/>
        <w:ind w:left="360" w:firstLine="491"/>
        <w:jc w:val="both"/>
        <w:rPr>
          <w:rFonts w:ascii="Bookman Old Style" w:hAnsi="Bookman Old Style"/>
          <w:sz w:val="24"/>
          <w:szCs w:val="24"/>
        </w:rPr>
      </w:pPr>
      <w:r w:rsidRPr="000D2356">
        <w:rPr>
          <w:rFonts w:ascii="Bookman Old Style" w:hAnsi="Bookman Old Style"/>
          <w:sz w:val="24"/>
          <w:szCs w:val="24"/>
        </w:rPr>
        <w:t>Tahapan penyusunan Undang-Undang dapat digambarkan dengan gambar berikut:</w:t>
      </w:r>
    </w:p>
    <w:p w14:paraId="399157D5" w14:textId="77777777" w:rsidR="00FA5351" w:rsidRPr="000D2356" w:rsidRDefault="00FA5351" w:rsidP="00FA5351">
      <w:pPr>
        <w:pStyle w:val="ListParagraph"/>
        <w:spacing w:after="0" w:line="360" w:lineRule="auto"/>
        <w:ind w:left="-1418" w:firstLine="491"/>
        <w:jc w:val="center"/>
        <w:rPr>
          <w:rFonts w:ascii="Bookman Old Style" w:hAnsi="Bookman Old Style"/>
          <w:sz w:val="24"/>
          <w:szCs w:val="24"/>
        </w:rPr>
      </w:pPr>
      <w:r w:rsidRPr="00741E63">
        <w:rPr>
          <w:rFonts w:ascii="Bookman Old Style" w:hAnsi="Bookman Old Style"/>
          <w:noProof/>
          <w:sz w:val="24"/>
          <w:szCs w:val="24"/>
        </w:rPr>
        <w:drawing>
          <wp:inline distT="0" distB="0" distL="0" distR="0" wp14:anchorId="316DBA00" wp14:editId="72AB4C35">
            <wp:extent cx="3592195" cy="2231390"/>
            <wp:effectExtent l="0" t="0" r="0" b="0"/>
            <wp:docPr id="1"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92195" cy="2231390"/>
                    </a:xfrm>
                    <a:prstGeom prst="rect">
                      <a:avLst/>
                    </a:prstGeom>
                    <a:noFill/>
                    <a:ln>
                      <a:noFill/>
                    </a:ln>
                  </pic:spPr>
                </pic:pic>
              </a:graphicData>
            </a:graphic>
          </wp:inline>
        </w:drawing>
      </w:r>
    </w:p>
    <w:p w14:paraId="17E34911" w14:textId="77777777" w:rsidR="00FA5351" w:rsidRPr="00CA5495" w:rsidRDefault="00FA5351" w:rsidP="00CA5495">
      <w:pPr>
        <w:pStyle w:val="ListParagraph"/>
        <w:spacing w:after="0" w:line="240" w:lineRule="auto"/>
        <w:ind w:left="360" w:firstLine="491"/>
        <w:jc w:val="center"/>
        <w:rPr>
          <w:rFonts w:ascii="Bookman Old Style" w:hAnsi="Bookman Old Style"/>
          <w:sz w:val="20"/>
          <w:szCs w:val="20"/>
        </w:rPr>
      </w:pPr>
      <w:r w:rsidRPr="00CA5495">
        <w:rPr>
          <w:rFonts w:ascii="Bookman Old Style" w:hAnsi="Bookman Old Style"/>
          <w:sz w:val="20"/>
          <w:szCs w:val="20"/>
        </w:rPr>
        <w:t>Sumber: https://pusatpuu.dpr.go.id/tentang/alur-penyusunan-ruu</w:t>
      </w:r>
    </w:p>
    <w:p w14:paraId="0576DDFB" w14:textId="77777777" w:rsidR="00FA5351" w:rsidRPr="000D2356" w:rsidRDefault="00FA5351" w:rsidP="00FA5351">
      <w:pPr>
        <w:pStyle w:val="ListParagraph"/>
        <w:spacing w:after="0" w:line="360" w:lineRule="auto"/>
        <w:ind w:left="-2127" w:right="-710" w:firstLine="491"/>
        <w:jc w:val="center"/>
        <w:rPr>
          <w:rFonts w:ascii="Bookman Old Style" w:hAnsi="Bookman Old Style"/>
          <w:sz w:val="24"/>
          <w:szCs w:val="24"/>
        </w:rPr>
      </w:pPr>
      <w:r w:rsidRPr="00741E63">
        <w:rPr>
          <w:rFonts w:ascii="Bookman Old Style" w:hAnsi="Bookman Old Style"/>
          <w:noProof/>
          <w:sz w:val="24"/>
          <w:szCs w:val="24"/>
        </w:rPr>
        <w:drawing>
          <wp:inline distT="0" distB="0" distL="0" distR="0" wp14:anchorId="6BCF4812" wp14:editId="5F73A5C4">
            <wp:extent cx="4822190" cy="2416810"/>
            <wp:effectExtent l="0" t="0" r="0" b="0"/>
            <wp:docPr id="2"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22190" cy="2416810"/>
                    </a:xfrm>
                    <a:prstGeom prst="rect">
                      <a:avLst/>
                    </a:prstGeom>
                    <a:noFill/>
                    <a:ln>
                      <a:noFill/>
                    </a:ln>
                  </pic:spPr>
                </pic:pic>
              </a:graphicData>
            </a:graphic>
          </wp:inline>
        </w:drawing>
      </w:r>
    </w:p>
    <w:p w14:paraId="3C2EA0A1" w14:textId="77777777" w:rsidR="00FA5351" w:rsidRPr="00CA5495" w:rsidRDefault="00FA5351" w:rsidP="00FA5351">
      <w:pPr>
        <w:pStyle w:val="ListParagraph"/>
        <w:spacing w:after="0" w:line="360" w:lineRule="auto"/>
        <w:ind w:left="360" w:firstLine="491"/>
        <w:jc w:val="center"/>
        <w:rPr>
          <w:rFonts w:ascii="Bookman Old Style" w:hAnsi="Bookman Old Style"/>
          <w:sz w:val="20"/>
          <w:szCs w:val="20"/>
        </w:rPr>
      </w:pPr>
      <w:r w:rsidRPr="00CA5495">
        <w:rPr>
          <w:rFonts w:ascii="Bookman Old Style" w:hAnsi="Bookman Old Style"/>
          <w:sz w:val="20"/>
          <w:szCs w:val="20"/>
        </w:rPr>
        <w:t>Sumber: https://pusatpuu.dpr.go.id/tentang/alur-penyusunan-ruu</w:t>
      </w:r>
    </w:p>
    <w:p w14:paraId="63D50E0A" w14:textId="77777777" w:rsidR="00FA5351" w:rsidRPr="000D2356" w:rsidRDefault="00FA5351" w:rsidP="00FA5351">
      <w:pPr>
        <w:pStyle w:val="ListParagraph"/>
        <w:spacing w:after="0" w:line="360" w:lineRule="auto"/>
        <w:ind w:left="-2127" w:right="-710" w:firstLine="491"/>
        <w:jc w:val="center"/>
        <w:rPr>
          <w:rFonts w:ascii="Bookman Old Style" w:hAnsi="Bookman Old Style"/>
          <w:sz w:val="24"/>
          <w:szCs w:val="24"/>
        </w:rPr>
      </w:pPr>
      <w:r w:rsidRPr="00741E63">
        <w:rPr>
          <w:rFonts w:ascii="Bookman Old Style" w:hAnsi="Bookman Old Style"/>
          <w:noProof/>
          <w:sz w:val="24"/>
          <w:szCs w:val="24"/>
        </w:rPr>
        <w:lastRenderedPageBreak/>
        <w:drawing>
          <wp:inline distT="0" distB="0" distL="0" distR="0" wp14:anchorId="2A197DCE" wp14:editId="624A823F">
            <wp:extent cx="4615815" cy="2569210"/>
            <wp:effectExtent l="0" t="0" r="0" b="0"/>
            <wp:docPr id="3"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15815" cy="2569210"/>
                    </a:xfrm>
                    <a:prstGeom prst="rect">
                      <a:avLst/>
                    </a:prstGeom>
                    <a:noFill/>
                    <a:ln>
                      <a:noFill/>
                    </a:ln>
                  </pic:spPr>
                </pic:pic>
              </a:graphicData>
            </a:graphic>
          </wp:inline>
        </w:drawing>
      </w:r>
    </w:p>
    <w:p w14:paraId="7F886F65" w14:textId="77777777" w:rsidR="00FA5351" w:rsidRPr="00CA5495" w:rsidRDefault="00FA5351" w:rsidP="00FA5351">
      <w:pPr>
        <w:pStyle w:val="ListParagraph"/>
        <w:spacing w:after="0" w:line="360" w:lineRule="auto"/>
        <w:ind w:left="360" w:firstLine="491"/>
        <w:jc w:val="center"/>
        <w:rPr>
          <w:rFonts w:ascii="Bookman Old Style" w:hAnsi="Bookman Old Style"/>
          <w:sz w:val="20"/>
          <w:szCs w:val="20"/>
        </w:rPr>
      </w:pPr>
      <w:r w:rsidRPr="00CA5495">
        <w:rPr>
          <w:rFonts w:ascii="Bookman Old Style" w:hAnsi="Bookman Old Style"/>
          <w:sz w:val="20"/>
          <w:szCs w:val="20"/>
        </w:rPr>
        <w:t>Sumber: https://pusatpuu.dpr.go.id/tentang/alur-penyusunan-ruu</w:t>
      </w:r>
    </w:p>
    <w:p w14:paraId="302666C2" w14:textId="77777777" w:rsidR="00FA5351" w:rsidRPr="000D2356" w:rsidRDefault="00FA5351" w:rsidP="00FA5351">
      <w:pPr>
        <w:pStyle w:val="ListParagraph"/>
        <w:spacing w:after="0" w:line="360" w:lineRule="auto"/>
        <w:ind w:left="142"/>
        <w:jc w:val="both"/>
        <w:rPr>
          <w:rFonts w:ascii="Bookman Old Style" w:hAnsi="Bookman Old Style"/>
          <w:sz w:val="24"/>
          <w:szCs w:val="24"/>
        </w:rPr>
      </w:pPr>
      <w:r w:rsidRPr="000D2356">
        <w:rPr>
          <w:rFonts w:ascii="Bookman Old Style" w:hAnsi="Bookman Old Style"/>
          <w:sz w:val="24"/>
          <w:szCs w:val="24"/>
        </w:rPr>
        <w:t xml:space="preserve">Dari gambar skema tersebut dapat terlihat adanya kegiatan meminta masukan dari masyarakat </w:t>
      </w:r>
      <w:r>
        <w:rPr>
          <w:rFonts w:ascii="Bookman Old Style" w:hAnsi="Bookman Old Style"/>
          <w:sz w:val="24"/>
          <w:szCs w:val="24"/>
        </w:rPr>
        <w:t>dilaksanakan</w:t>
      </w:r>
      <w:r w:rsidRPr="000D2356">
        <w:rPr>
          <w:rFonts w:ascii="Bookman Old Style" w:hAnsi="Bookman Old Style"/>
          <w:sz w:val="24"/>
          <w:szCs w:val="24"/>
        </w:rPr>
        <w:t xml:space="preserve"> melalui </w:t>
      </w:r>
      <w:r>
        <w:rPr>
          <w:rFonts w:ascii="Bookman Old Style" w:hAnsi="Bookman Old Style"/>
          <w:sz w:val="24"/>
          <w:szCs w:val="24"/>
        </w:rPr>
        <w:t>rapat dengar pendapat umum</w:t>
      </w:r>
      <w:r w:rsidRPr="000D2356">
        <w:rPr>
          <w:rFonts w:ascii="Bookman Old Style" w:hAnsi="Bookman Old Style"/>
          <w:sz w:val="24"/>
          <w:szCs w:val="24"/>
        </w:rPr>
        <w:t>, kunjungan kerja dalam dan luar negeri, serta kagiatan lainnya. Oleh karena itu dapat disimpulkan bahwa tahapan penyusunan memungkinkan terjadinya partisipasi masyarakat.</w:t>
      </w:r>
    </w:p>
    <w:p w14:paraId="4C40FE10" w14:textId="77777777" w:rsidR="00FA5351" w:rsidRPr="000D2356" w:rsidRDefault="00FA5351" w:rsidP="00FA5351">
      <w:pPr>
        <w:pStyle w:val="ListParagraph"/>
        <w:spacing w:after="0" w:line="360" w:lineRule="auto"/>
        <w:ind w:left="142" w:firstLine="425"/>
        <w:jc w:val="both"/>
        <w:rPr>
          <w:rFonts w:ascii="Bookman Old Style" w:hAnsi="Bookman Old Style"/>
          <w:sz w:val="24"/>
          <w:szCs w:val="24"/>
        </w:rPr>
      </w:pPr>
      <w:r w:rsidRPr="000D2356">
        <w:rPr>
          <w:rFonts w:ascii="Bookman Old Style" w:hAnsi="Bookman Old Style"/>
          <w:sz w:val="24"/>
          <w:szCs w:val="24"/>
        </w:rPr>
        <w:t>Tahapan pembahasan rancangan undang-undang dilakukan melalui 2 tahapan pembicaraan. Pembicaraan T</w:t>
      </w:r>
      <w:r>
        <w:rPr>
          <w:rFonts w:ascii="Bookman Old Style" w:hAnsi="Bookman Old Style"/>
          <w:sz w:val="24"/>
          <w:szCs w:val="24"/>
        </w:rPr>
        <w:t>ingkat (Tk.)</w:t>
      </w:r>
      <w:r w:rsidRPr="000D2356">
        <w:rPr>
          <w:rFonts w:ascii="Bookman Old Style" w:hAnsi="Bookman Old Style"/>
          <w:sz w:val="24"/>
          <w:szCs w:val="24"/>
        </w:rPr>
        <w:t xml:space="preserve"> I dilaksanakan dalam rapat Komisi, rapat gabungan Komisi, rapat Badan Legislasi, rapat Badan Anggaran, atau rapat panitia khusus bersama dengan menteri yang mewakili Presiden. Pembicaraan Tk. II </w:t>
      </w:r>
      <w:r>
        <w:rPr>
          <w:rFonts w:ascii="Bookman Old Style" w:hAnsi="Bookman Old Style"/>
          <w:sz w:val="24"/>
          <w:szCs w:val="24"/>
        </w:rPr>
        <w:t>d</w:t>
      </w:r>
      <w:r w:rsidRPr="000D2356">
        <w:rPr>
          <w:rFonts w:ascii="Bookman Old Style" w:hAnsi="Bookman Old Style"/>
          <w:sz w:val="24"/>
          <w:szCs w:val="24"/>
        </w:rPr>
        <w:t xml:space="preserve">ilaksanakan dalam rapat paripurna DPR. Berikut kegiatan yang dilakukan dalam Pembicaraan </w:t>
      </w:r>
      <w:proofErr w:type="gramStart"/>
      <w:r w:rsidRPr="000D2356">
        <w:rPr>
          <w:rFonts w:ascii="Bookman Old Style" w:hAnsi="Bookman Old Style"/>
          <w:sz w:val="24"/>
          <w:szCs w:val="24"/>
        </w:rPr>
        <w:t>Tk.I</w:t>
      </w:r>
      <w:proofErr w:type="gramEnd"/>
      <w:r w:rsidRPr="000D2356">
        <w:rPr>
          <w:rFonts w:ascii="Bookman Old Style" w:hAnsi="Bookman Old Style"/>
          <w:sz w:val="24"/>
          <w:szCs w:val="24"/>
        </w:rPr>
        <w:t>:</w:t>
      </w:r>
    </w:p>
    <w:p w14:paraId="745F80A1" w14:textId="77777777" w:rsidR="00FA5351" w:rsidRPr="000D2356" w:rsidRDefault="00FA5351" w:rsidP="00FA5351">
      <w:pPr>
        <w:pStyle w:val="ListParagraph"/>
        <w:spacing w:after="0" w:line="360" w:lineRule="auto"/>
        <w:ind w:left="-284" w:firstLine="491"/>
        <w:jc w:val="center"/>
        <w:rPr>
          <w:rFonts w:ascii="Bookman Old Style" w:hAnsi="Bookman Old Style"/>
          <w:sz w:val="24"/>
          <w:szCs w:val="24"/>
        </w:rPr>
      </w:pPr>
      <w:r w:rsidRPr="00741E63">
        <w:rPr>
          <w:rFonts w:ascii="Bookman Old Style" w:hAnsi="Bookman Old Style"/>
          <w:noProof/>
          <w:sz w:val="24"/>
          <w:szCs w:val="24"/>
        </w:rPr>
        <w:lastRenderedPageBreak/>
        <w:drawing>
          <wp:inline distT="0" distB="0" distL="0" distR="0" wp14:anchorId="19CFD995" wp14:editId="55DAEB11">
            <wp:extent cx="5018405" cy="2025015"/>
            <wp:effectExtent l="0" t="0" r="0" b="0"/>
            <wp:docPr id="4"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8405" cy="2025015"/>
                    </a:xfrm>
                    <a:prstGeom prst="rect">
                      <a:avLst/>
                    </a:prstGeom>
                    <a:noFill/>
                    <a:ln>
                      <a:noFill/>
                    </a:ln>
                  </pic:spPr>
                </pic:pic>
              </a:graphicData>
            </a:graphic>
          </wp:inline>
        </w:drawing>
      </w:r>
    </w:p>
    <w:p w14:paraId="0ED69202" w14:textId="77777777" w:rsidR="00FA5351" w:rsidRPr="00CA5495" w:rsidRDefault="00FA5351" w:rsidP="00FA5351">
      <w:pPr>
        <w:pStyle w:val="ListParagraph"/>
        <w:spacing w:after="0" w:line="360" w:lineRule="auto"/>
        <w:ind w:left="-1418" w:firstLine="491"/>
        <w:jc w:val="center"/>
        <w:rPr>
          <w:rFonts w:ascii="Bookman Old Style" w:hAnsi="Bookman Old Style"/>
          <w:sz w:val="20"/>
          <w:szCs w:val="20"/>
        </w:rPr>
      </w:pPr>
      <w:r w:rsidRPr="00CA5495">
        <w:rPr>
          <w:rFonts w:ascii="Bookman Old Style" w:hAnsi="Bookman Old Style"/>
          <w:sz w:val="20"/>
          <w:szCs w:val="20"/>
        </w:rPr>
        <w:t>Sumber: https://pusatpuu.dpr.go.id/tentang/alur-penyusunan-ruu</w:t>
      </w:r>
    </w:p>
    <w:p w14:paraId="58AC1165" w14:textId="77777777" w:rsidR="00FA5351" w:rsidRPr="000D2356" w:rsidRDefault="00FA5351" w:rsidP="00FA5351">
      <w:pPr>
        <w:pStyle w:val="ListParagraph"/>
        <w:spacing w:after="0" w:line="360" w:lineRule="auto"/>
        <w:ind w:left="360" w:firstLine="491"/>
        <w:jc w:val="both"/>
        <w:rPr>
          <w:rFonts w:ascii="Bookman Old Style" w:hAnsi="Bookman Old Style"/>
          <w:sz w:val="24"/>
          <w:szCs w:val="24"/>
        </w:rPr>
      </w:pPr>
    </w:p>
    <w:p w14:paraId="5C243225" w14:textId="77777777" w:rsidR="00FA5351" w:rsidRPr="000D2356" w:rsidRDefault="00FA5351" w:rsidP="00FA5351">
      <w:pPr>
        <w:pStyle w:val="ListParagraph"/>
        <w:spacing w:after="0" w:line="360" w:lineRule="auto"/>
        <w:ind w:left="142" w:firstLine="425"/>
        <w:jc w:val="both"/>
        <w:rPr>
          <w:rFonts w:ascii="Bookman Old Style" w:hAnsi="Bookman Old Style"/>
          <w:sz w:val="24"/>
          <w:szCs w:val="24"/>
        </w:rPr>
      </w:pPr>
      <w:r w:rsidRPr="000D2356">
        <w:rPr>
          <w:rFonts w:ascii="Bookman Old Style" w:hAnsi="Bookman Old Style"/>
          <w:sz w:val="24"/>
          <w:szCs w:val="24"/>
        </w:rPr>
        <w:t xml:space="preserve">Dalam pembicaraan Tk. I tersebut sangat dimungkinkan untuk meminta masukan dari masyarakat. Masukan dari masyarakat tersebut disampaikan melalui tahapan RDPU dengan para </w:t>
      </w:r>
      <w:r w:rsidRPr="000D2356">
        <w:rPr>
          <w:rFonts w:ascii="Bookman Old Style" w:hAnsi="Bookman Old Style"/>
          <w:i/>
          <w:iCs/>
          <w:sz w:val="24"/>
          <w:szCs w:val="24"/>
        </w:rPr>
        <w:t>stakeholders</w:t>
      </w:r>
      <w:r w:rsidRPr="000D2356">
        <w:rPr>
          <w:rFonts w:ascii="Bookman Old Style" w:hAnsi="Bookman Old Style"/>
          <w:sz w:val="24"/>
          <w:szCs w:val="24"/>
        </w:rPr>
        <w:t xml:space="preserve"> terkait, ahli/pakar, maupun melakukan kunjungan kerja secara langsung ke pihak yang berpotensi mengalami dampak dikarenakan adanya pengaturan dalam Rancangan Undang-Undang tersebut.</w:t>
      </w:r>
    </w:p>
    <w:p w14:paraId="73A4A934" w14:textId="77777777" w:rsidR="00FA5351" w:rsidRPr="000D2356" w:rsidRDefault="00FA5351" w:rsidP="00FA5351">
      <w:pPr>
        <w:pStyle w:val="ListParagraph"/>
        <w:spacing w:after="0" w:line="360" w:lineRule="auto"/>
        <w:ind w:left="142" w:firstLine="425"/>
        <w:jc w:val="both"/>
        <w:rPr>
          <w:rFonts w:ascii="Bookman Old Style" w:hAnsi="Bookman Old Style"/>
          <w:sz w:val="24"/>
          <w:szCs w:val="24"/>
        </w:rPr>
      </w:pPr>
      <w:r w:rsidRPr="000D2356">
        <w:rPr>
          <w:rFonts w:ascii="Bookman Old Style" w:hAnsi="Bookman Old Style"/>
          <w:sz w:val="24"/>
          <w:szCs w:val="24"/>
        </w:rPr>
        <w:t>Tahapan selanjutnya adalah pengesahan, pengesahan Rancangan Undang-Undang dilakukan dengan membubuhkan tandatangan Presiden paling lama 30 (tiga puluh) har</w:t>
      </w:r>
      <w:r>
        <w:rPr>
          <w:rFonts w:ascii="Bookman Old Style" w:hAnsi="Bookman Old Style"/>
          <w:sz w:val="24"/>
          <w:szCs w:val="24"/>
        </w:rPr>
        <w:t>i</w:t>
      </w:r>
      <w:r w:rsidRPr="000D2356">
        <w:rPr>
          <w:rFonts w:ascii="Bookman Old Style" w:hAnsi="Bookman Old Style"/>
          <w:sz w:val="24"/>
          <w:szCs w:val="24"/>
        </w:rPr>
        <w:t xml:space="preserve"> sejak tanggal persetujuan bersama antara DPR dan Pemerintah dalam pembicaraan </w:t>
      </w:r>
      <w:proofErr w:type="gramStart"/>
      <w:r w:rsidRPr="000D2356">
        <w:rPr>
          <w:rFonts w:ascii="Bookman Old Style" w:hAnsi="Bookman Old Style"/>
          <w:sz w:val="24"/>
          <w:szCs w:val="24"/>
        </w:rPr>
        <w:t>Tk.II</w:t>
      </w:r>
      <w:proofErr w:type="gramEnd"/>
      <w:r w:rsidRPr="000D2356">
        <w:rPr>
          <w:rFonts w:ascii="Bookman Old Style" w:hAnsi="Bookman Old Style"/>
          <w:sz w:val="24"/>
          <w:szCs w:val="24"/>
        </w:rPr>
        <w:t xml:space="preserve"> (Pembahasan), kemudian Menteri Sekretaris Negara membubuhkan nomor dan tahun di rancangan undang-undang tersebut dan Menteri Hukum mengundangkannya dalam lembaran negara dan tambahan lembaran negara.</w:t>
      </w:r>
    </w:p>
    <w:p w14:paraId="0EFC2216" w14:textId="77777777" w:rsidR="00FA5351" w:rsidRPr="000D2356" w:rsidRDefault="00FA5351" w:rsidP="00FA5351">
      <w:pPr>
        <w:pStyle w:val="ListParagraph"/>
        <w:spacing w:after="0" w:line="360" w:lineRule="auto"/>
        <w:ind w:left="142" w:firstLine="425"/>
        <w:jc w:val="both"/>
        <w:rPr>
          <w:rFonts w:ascii="Bookman Old Style" w:hAnsi="Bookman Old Style"/>
          <w:sz w:val="24"/>
          <w:szCs w:val="24"/>
        </w:rPr>
      </w:pPr>
      <w:r w:rsidRPr="000D2356">
        <w:rPr>
          <w:rFonts w:ascii="Bookman Old Style" w:hAnsi="Bookman Old Style"/>
          <w:sz w:val="24"/>
          <w:szCs w:val="24"/>
        </w:rPr>
        <w:t xml:space="preserve">Berdasarkan hal tersebut, maka tidak mungkin dilakukan partisipasi masyarakat dalam tahapan pengesahan dan pengundangan. Oleh karena itu dapat diketahui bahwa tahapan partisipasi masyarakat dalam pembentukan peraturan perundang-undangan dapat dimulai pada saat perencanaan sampai dengan tahapan pembahasan. </w:t>
      </w:r>
    </w:p>
    <w:p w14:paraId="79B45292" w14:textId="77777777" w:rsidR="00FA5351" w:rsidRPr="000D2356" w:rsidRDefault="00FA5351" w:rsidP="00FA5351">
      <w:pPr>
        <w:pStyle w:val="ListParagraph"/>
        <w:spacing w:after="0" w:line="360" w:lineRule="auto"/>
        <w:ind w:left="142" w:firstLine="425"/>
        <w:jc w:val="both"/>
        <w:rPr>
          <w:rFonts w:ascii="Bookman Old Style" w:hAnsi="Bookman Old Style"/>
          <w:sz w:val="24"/>
          <w:szCs w:val="24"/>
        </w:rPr>
      </w:pPr>
      <w:r w:rsidRPr="000D2356">
        <w:rPr>
          <w:rFonts w:ascii="Bookman Old Style" w:hAnsi="Bookman Old Style"/>
          <w:sz w:val="24"/>
          <w:szCs w:val="24"/>
        </w:rPr>
        <w:lastRenderedPageBreak/>
        <w:t>Menurut Ubbe, Proses pembentukan Undang-Undang dapat dibagi menjadi tiga tahap yaitu: pra legislasi, tahap legislasi, dan tahap pasca legislasi.</w:t>
      </w:r>
      <w:r w:rsidRPr="000D2356">
        <w:rPr>
          <w:rStyle w:val="FootnoteReference"/>
          <w:rFonts w:ascii="Bookman Old Style" w:hAnsi="Bookman Old Style"/>
          <w:sz w:val="24"/>
          <w:szCs w:val="24"/>
        </w:rPr>
        <w:footnoteReference w:id="138"/>
      </w:r>
      <w:r w:rsidRPr="000D2356">
        <w:rPr>
          <w:rFonts w:ascii="Bookman Old Style" w:hAnsi="Bookman Old Style"/>
          <w:sz w:val="24"/>
          <w:szCs w:val="24"/>
        </w:rPr>
        <w:t xml:space="preserve"> Masyarakat dapat berpartisipasi dalam salah satu tahapan ataupun ketiganya.  Menurut Pataniari  Siahaan,  pada  tahap  perencanaan dan penyiapan RUU terdapat </w:t>
      </w:r>
      <w:r>
        <w:rPr>
          <w:rFonts w:ascii="Bookman Old Style" w:hAnsi="Bookman Old Style"/>
          <w:sz w:val="24"/>
          <w:szCs w:val="24"/>
        </w:rPr>
        <w:t>4 (</w:t>
      </w:r>
      <w:r w:rsidRPr="000D2356">
        <w:rPr>
          <w:rFonts w:ascii="Bookman Old Style" w:hAnsi="Bookman Old Style"/>
          <w:sz w:val="24"/>
          <w:szCs w:val="24"/>
        </w:rPr>
        <w:t>empat</w:t>
      </w:r>
      <w:r>
        <w:rPr>
          <w:rFonts w:ascii="Bookman Old Style" w:hAnsi="Bookman Old Style"/>
          <w:sz w:val="24"/>
          <w:szCs w:val="24"/>
        </w:rPr>
        <w:t>)</w:t>
      </w:r>
      <w:r w:rsidRPr="000D2356">
        <w:rPr>
          <w:rFonts w:ascii="Bookman Old Style" w:hAnsi="Bookman Old Style"/>
          <w:sz w:val="24"/>
          <w:szCs w:val="24"/>
        </w:rPr>
        <w:t xml:space="preserve"> bentuk partisipasi  masyarakat  yang  dapat  dilakukan dalam   proses   pembentukan   undang-undang   yaitu penelitian, diskusi, lokakarya dan seminar, pengajuan usul inisiatif, dan perancangan.</w:t>
      </w:r>
      <w:r w:rsidRPr="000D2356">
        <w:rPr>
          <w:rStyle w:val="FootnoteReference"/>
          <w:rFonts w:ascii="Bookman Old Style" w:hAnsi="Bookman Old Style"/>
          <w:sz w:val="24"/>
          <w:szCs w:val="24"/>
        </w:rPr>
        <w:footnoteReference w:id="139"/>
      </w:r>
      <w:r w:rsidRPr="000D2356">
        <w:rPr>
          <w:rFonts w:ascii="Bookman Old Style" w:hAnsi="Bookman Old Style"/>
          <w:sz w:val="24"/>
          <w:szCs w:val="24"/>
        </w:rPr>
        <w:t xml:space="preserve"> Pada tahap pembahasan RUU terdapat enam bentuk partisipasi  masyarakat  yang  dapat  dilakukan masyarakat     dalam     proses     pembentukan     undang-undang yaitu audiensi/</w:t>
      </w:r>
      <w:r w:rsidRPr="00637314">
        <w:rPr>
          <w:rFonts w:ascii="Bookman Old Style" w:hAnsi="Bookman Old Style"/>
          <w:sz w:val="24"/>
          <w:szCs w:val="24"/>
        </w:rPr>
        <w:t>Rapat Dengar Pendapat  Umum,</w:t>
      </w:r>
      <w:r>
        <w:rPr>
          <w:rFonts w:ascii="Bookman Old Style" w:hAnsi="Bookman Old Style"/>
          <w:sz w:val="24"/>
          <w:szCs w:val="24"/>
        </w:rPr>
        <w:t xml:space="preserve"> penyusunan</w:t>
      </w:r>
      <w:r w:rsidRPr="000D2356">
        <w:rPr>
          <w:rFonts w:ascii="Bookman Old Style" w:hAnsi="Bookman Old Style"/>
          <w:sz w:val="24"/>
          <w:szCs w:val="24"/>
        </w:rPr>
        <w:t xml:space="preserve"> RUU  alternatif, melalui media cetak, melalui media  elektronik,  unjuk  rasa,  diskusi, lokakarya, dan seminar.</w:t>
      </w:r>
      <w:r w:rsidRPr="000D2356">
        <w:rPr>
          <w:rStyle w:val="FootnoteReference"/>
          <w:rFonts w:ascii="Bookman Old Style" w:hAnsi="Bookman Old Style"/>
          <w:sz w:val="24"/>
          <w:szCs w:val="24"/>
        </w:rPr>
        <w:footnoteReference w:id="140"/>
      </w:r>
    </w:p>
    <w:p w14:paraId="15D0AE2B" w14:textId="77777777" w:rsidR="00FA5351" w:rsidRPr="000D2356" w:rsidRDefault="00FA5351" w:rsidP="00FA5351">
      <w:pPr>
        <w:pStyle w:val="ListParagraph"/>
        <w:spacing w:after="0" w:line="360" w:lineRule="auto"/>
        <w:ind w:left="142" w:firstLine="425"/>
        <w:jc w:val="both"/>
        <w:rPr>
          <w:rFonts w:ascii="Bookman Old Style" w:hAnsi="Bookman Old Style"/>
          <w:sz w:val="24"/>
          <w:szCs w:val="24"/>
        </w:rPr>
      </w:pPr>
      <w:r w:rsidRPr="00B16E95">
        <w:rPr>
          <w:rFonts w:ascii="Bookman Old Style" w:hAnsi="Bookman Old Style"/>
          <w:sz w:val="24"/>
          <w:szCs w:val="24"/>
        </w:rPr>
        <w:t>Menurut Ichwanuddin, ruang partisipasi masyarakat dalam mewujudkan peraturan pe</w:t>
      </w:r>
      <w:r w:rsidRPr="000D2356">
        <w:rPr>
          <w:rFonts w:ascii="Bookman Old Style" w:hAnsi="Bookman Old Style"/>
          <w:sz w:val="24"/>
          <w:szCs w:val="24"/>
        </w:rPr>
        <w:t>rundang-undangan yang menyejahterakan, setidaknya terdapat 5 (lima) tahapan, yaitu:</w:t>
      </w:r>
      <w:r w:rsidRPr="000D2356">
        <w:rPr>
          <w:rStyle w:val="FootnoteReference"/>
          <w:rFonts w:ascii="Bookman Old Style" w:hAnsi="Bookman Old Style"/>
          <w:sz w:val="24"/>
          <w:szCs w:val="24"/>
        </w:rPr>
        <w:footnoteReference w:id="141"/>
      </w:r>
      <w:r w:rsidRPr="000D2356">
        <w:rPr>
          <w:rFonts w:ascii="Bookman Old Style" w:hAnsi="Bookman Old Style"/>
          <w:sz w:val="24"/>
          <w:szCs w:val="24"/>
        </w:rPr>
        <w:t xml:space="preserve"> Pertama, tahap penyusunan program legislasi nasional, dimungkinkan partisipasi masyarakat dalam tahap konsultasi dan komunikasi untuk memberi masukan dan memantabkan program legislasi nasional, tetapi tidak jelas siapa yang dimaksud dengan wakil masyarakat dalam forum tersebut, ditunjuk oleh pembentuk undang-undang. Kedua, penyusunan prakarsa rancangan undang-undang, ada dua tahap masyarakat bisa terlibat yaitu dalam penyusunan naskah akademik dan forum konsultasi, namun keduanya bersifat fakultatif tergantung </w:t>
      </w:r>
      <w:r w:rsidRPr="000D2356">
        <w:rPr>
          <w:rFonts w:ascii="Bookman Old Style" w:hAnsi="Bookman Old Style"/>
          <w:sz w:val="24"/>
          <w:szCs w:val="24"/>
        </w:rPr>
        <w:lastRenderedPageBreak/>
        <w:t xml:space="preserve">dari niat dan kepentingan pembentuk undang-undang untuk mengikutsertakan masyarakat. </w:t>
      </w:r>
    </w:p>
    <w:p w14:paraId="01B65628" w14:textId="77777777" w:rsidR="00FA5351" w:rsidRPr="000D2356" w:rsidRDefault="00FA5351" w:rsidP="00FA5351">
      <w:pPr>
        <w:pStyle w:val="ListParagraph"/>
        <w:spacing w:after="0" w:line="360" w:lineRule="auto"/>
        <w:ind w:left="142" w:firstLine="425"/>
        <w:jc w:val="both"/>
        <w:rPr>
          <w:rFonts w:ascii="Bookman Old Style" w:hAnsi="Bookman Old Style"/>
          <w:sz w:val="24"/>
          <w:szCs w:val="24"/>
        </w:rPr>
      </w:pPr>
      <w:r w:rsidRPr="000D2356">
        <w:rPr>
          <w:rFonts w:ascii="Bookman Old Style" w:hAnsi="Bookman Old Style"/>
          <w:sz w:val="24"/>
          <w:szCs w:val="24"/>
        </w:rPr>
        <w:t>Ketiga, proses perancangan undang-undang di DPR, DPD, dan pemerintah, partisipasi masyarakat dapat dilakukan melalui peran perguruan tinggi yang bekerjasama dengan alat kelengkapan DPR dalam membuat RUU. Keempat, proses pengusulan di DPR dalam tahap ini, tidak ada peran serta masyarakat karena sifatnya DPR hanya menyampaikan informasi saja. Kelima, dalam pembahasan di DPR</w:t>
      </w:r>
      <w:r>
        <w:rPr>
          <w:rFonts w:ascii="Bookman Old Style" w:hAnsi="Bookman Old Style"/>
          <w:sz w:val="24"/>
          <w:szCs w:val="24"/>
        </w:rPr>
        <w:t>,</w:t>
      </w:r>
      <w:r w:rsidRPr="000D2356">
        <w:rPr>
          <w:rFonts w:ascii="Bookman Old Style" w:hAnsi="Bookman Old Style"/>
          <w:sz w:val="24"/>
          <w:szCs w:val="24"/>
        </w:rPr>
        <w:t xml:space="preserve"> peran serta masyarakat terletak dalam </w:t>
      </w:r>
      <w:r w:rsidRPr="00637314">
        <w:rPr>
          <w:rFonts w:ascii="Bookman Old Style" w:hAnsi="Bookman Old Style"/>
          <w:sz w:val="24"/>
          <w:szCs w:val="24"/>
        </w:rPr>
        <w:t>Rapat Dengar Pendapat Umum</w:t>
      </w:r>
      <w:r w:rsidRPr="000D2356">
        <w:rPr>
          <w:rFonts w:ascii="Bookman Old Style" w:hAnsi="Bookman Old Style"/>
          <w:sz w:val="24"/>
          <w:szCs w:val="24"/>
        </w:rPr>
        <w:t>.</w:t>
      </w:r>
    </w:p>
    <w:p w14:paraId="4B13E84A" w14:textId="77777777" w:rsidR="00FA5351" w:rsidRPr="000D2356" w:rsidRDefault="00FA5351" w:rsidP="00FA5351">
      <w:pPr>
        <w:pStyle w:val="ListParagraph"/>
        <w:spacing w:after="0" w:line="360" w:lineRule="auto"/>
        <w:ind w:left="142" w:firstLine="425"/>
        <w:jc w:val="both"/>
        <w:rPr>
          <w:rFonts w:ascii="Bookman Old Style" w:hAnsi="Bookman Old Style"/>
          <w:sz w:val="24"/>
          <w:szCs w:val="24"/>
        </w:rPr>
      </w:pPr>
      <w:r w:rsidRPr="000D2356">
        <w:rPr>
          <w:rFonts w:ascii="Bookman Old Style" w:hAnsi="Bookman Old Style"/>
          <w:sz w:val="24"/>
          <w:szCs w:val="24"/>
        </w:rPr>
        <w:t xml:space="preserve">Parameter yang pertama untuk mengukur apakah suatu undang-undang telah memenuhi partisipasi </w:t>
      </w:r>
      <w:r w:rsidRPr="00B16E95">
        <w:rPr>
          <w:rFonts w:ascii="Bookman Old Style" w:hAnsi="Bookman Old Style"/>
          <w:sz w:val="24"/>
          <w:szCs w:val="24"/>
        </w:rPr>
        <w:t>masyarakat</w:t>
      </w:r>
      <w:r w:rsidRPr="000D2356">
        <w:rPr>
          <w:rFonts w:ascii="Bookman Old Style" w:hAnsi="Bookman Old Style"/>
          <w:sz w:val="24"/>
          <w:szCs w:val="24"/>
        </w:rPr>
        <w:t xml:space="preserve"> yang bermakna adalah partisipasi masyarakat harus dimulai dalam tahapan perencanaan, penyusunan, sampai dengan pembahasan. Masyarakat juga harus ber</w:t>
      </w:r>
      <w:r>
        <w:rPr>
          <w:rFonts w:ascii="Bookman Old Style" w:hAnsi="Bookman Old Style"/>
          <w:sz w:val="24"/>
          <w:szCs w:val="24"/>
        </w:rPr>
        <w:t>gerak</w:t>
      </w:r>
      <w:r w:rsidRPr="000D2356">
        <w:rPr>
          <w:rFonts w:ascii="Bookman Old Style" w:hAnsi="Bookman Old Style"/>
          <w:sz w:val="24"/>
          <w:szCs w:val="24"/>
        </w:rPr>
        <w:t xml:space="preserve"> aktif agar jangan sampai partisipasi masyarakat baru ramai dilaksanakan pada saat tahapan pembahasan akan berakhir atau pada saat pengesahan rancangan undang-undang tersebut. Partispasi harus diberikan sedini mungkin yaitu tahapan perencanaan.</w:t>
      </w:r>
      <w:r>
        <w:rPr>
          <w:rFonts w:ascii="Bookman Old Style" w:hAnsi="Bookman Old Style"/>
          <w:sz w:val="24"/>
          <w:szCs w:val="24"/>
        </w:rPr>
        <w:t xml:space="preserve"> Selain peran aktif masyarakat, </w:t>
      </w:r>
      <w:r w:rsidRPr="000D2356">
        <w:rPr>
          <w:rFonts w:ascii="Bookman Old Style" w:hAnsi="Bookman Old Style"/>
          <w:sz w:val="24"/>
          <w:szCs w:val="24"/>
        </w:rPr>
        <w:t xml:space="preserve">pembentuk peraturan perundang-undangan juga harus melaksanakan sosialisasi secara masif </w:t>
      </w:r>
      <w:r>
        <w:rPr>
          <w:rFonts w:ascii="Bookman Old Style" w:hAnsi="Bookman Old Style"/>
          <w:sz w:val="24"/>
          <w:szCs w:val="24"/>
        </w:rPr>
        <w:t>sejak</w:t>
      </w:r>
      <w:r w:rsidRPr="000D2356">
        <w:rPr>
          <w:rFonts w:ascii="Bookman Old Style" w:hAnsi="Bookman Old Style"/>
          <w:sz w:val="24"/>
          <w:szCs w:val="24"/>
        </w:rPr>
        <w:t xml:space="preserve"> tahapan penyebarluasan Prolegnas.</w:t>
      </w:r>
    </w:p>
    <w:p w14:paraId="55C33BB8" w14:textId="77777777" w:rsidR="00FA5351" w:rsidRPr="000D2356" w:rsidRDefault="00FA5351" w:rsidP="00FA5351">
      <w:pPr>
        <w:pStyle w:val="ListParagraph"/>
        <w:spacing w:after="0" w:line="360" w:lineRule="auto"/>
        <w:ind w:left="142" w:firstLine="425"/>
        <w:jc w:val="both"/>
        <w:rPr>
          <w:rFonts w:ascii="Bookman Old Style" w:hAnsi="Bookman Old Style"/>
          <w:sz w:val="24"/>
          <w:szCs w:val="24"/>
        </w:rPr>
      </w:pPr>
      <w:r w:rsidRPr="000D2356">
        <w:rPr>
          <w:rFonts w:ascii="Bookman Old Style" w:hAnsi="Bookman Old Style"/>
          <w:sz w:val="24"/>
          <w:szCs w:val="24"/>
        </w:rPr>
        <w:t xml:space="preserve">Parameter yang kedua untuk mengukur </w:t>
      </w:r>
      <w:r w:rsidRPr="000D2356">
        <w:rPr>
          <w:rFonts w:ascii="Bookman Old Style" w:hAnsi="Bookman Old Style" w:cs="Times"/>
          <w:color w:val="000000"/>
          <w:sz w:val="24"/>
          <w:szCs w:val="24"/>
        </w:rPr>
        <w:t>apakah</w:t>
      </w:r>
      <w:r w:rsidRPr="000D2356">
        <w:rPr>
          <w:rFonts w:ascii="Bookman Old Style" w:hAnsi="Bookman Old Style"/>
          <w:sz w:val="24"/>
          <w:szCs w:val="24"/>
        </w:rPr>
        <w:t xml:space="preserve"> suatu peraturan perundang-undangan telah memenuhi partisipasi masyarakat yang bermakna adalah partisipasi masyarakat harus dilaksanakan terbuka terhadap semua masyarakat </w:t>
      </w:r>
      <w:r>
        <w:rPr>
          <w:rFonts w:ascii="Bookman Old Style" w:hAnsi="Bookman Old Style"/>
          <w:sz w:val="24"/>
          <w:szCs w:val="24"/>
        </w:rPr>
        <w:t>dengan</w:t>
      </w:r>
      <w:r w:rsidRPr="000D2356">
        <w:rPr>
          <w:rFonts w:ascii="Bookman Old Style" w:hAnsi="Bookman Old Style"/>
          <w:sz w:val="24"/>
          <w:szCs w:val="24"/>
        </w:rPr>
        <w:t xml:space="preserve"> mengutamakan </w:t>
      </w:r>
      <w:proofErr w:type="gramStart"/>
      <w:r w:rsidRPr="000D2356">
        <w:rPr>
          <w:rFonts w:ascii="Bookman Old Style" w:hAnsi="Bookman Old Style"/>
          <w:i/>
          <w:iCs/>
          <w:sz w:val="24"/>
          <w:szCs w:val="24"/>
        </w:rPr>
        <w:t>stakeholders</w:t>
      </w:r>
      <w:proofErr w:type="gramEnd"/>
      <w:r w:rsidRPr="000D2356">
        <w:rPr>
          <w:rFonts w:ascii="Bookman Old Style" w:hAnsi="Bookman Old Style"/>
          <w:sz w:val="24"/>
          <w:szCs w:val="24"/>
        </w:rPr>
        <w:t xml:space="preserve"> yang terdampak terhadap berlakunya suatu peraturan perundang-undangan tersebut. </w:t>
      </w:r>
      <w:bookmarkStart w:id="15" w:name="_Hlk105613251"/>
      <w:r w:rsidRPr="000D2356">
        <w:rPr>
          <w:rFonts w:ascii="Bookman Old Style" w:hAnsi="Bookman Old Style"/>
          <w:sz w:val="24"/>
          <w:szCs w:val="24"/>
        </w:rPr>
        <w:t>Maria Farida Indrati menyampaikan bahwa yang dima</w:t>
      </w:r>
      <w:r>
        <w:rPr>
          <w:rFonts w:ascii="Bookman Old Style" w:hAnsi="Bookman Old Style"/>
          <w:sz w:val="24"/>
          <w:szCs w:val="24"/>
        </w:rPr>
        <w:t>k</w:t>
      </w:r>
      <w:r w:rsidRPr="000D2356">
        <w:rPr>
          <w:rFonts w:ascii="Bookman Old Style" w:hAnsi="Bookman Old Style"/>
          <w:sz w:val="24"/>
          <w:szCs w:val="24"/>
        </w:rPr>
        <w:t>su</w:t>
      </w:r>
      <w:r>
        <w:rPr>
          <w:rFonts w:ascii="Bookman Old Style" w:hAnsi="Bookman Old Style"/>
          <w:sz w:val="24"/>
          <w:szCs w:val="24"/>
        </w:rPr>
        <w:t>d</w:t>
      </w:r>
      <w:r w:rsidRPr="000D2356">
        <w:rPr>
          <w:rFonts w:ascii="Bookman Old Style" w:hAnsi="Bookman Old Style"/>
          <w:sz w:val="24"/>
          <w:szCs w:val="24"/>
        </w:rPr>
        <w:t xml:space="preserve"> dengan masyarakat harus diartikan sebagai setiap orang pada umumnya terutama masyarakat yang “rentan” terhadap </w:t>
      </w:r>
      <w:r w:rsidRPr="000D2356">
        <w:rPr>
          <w:rFonts w:ascii="Bookman Old Style" w:hAnsi="Bookman Old Style"/>
          <w:sz w:val="24"/>
          <w:szCs w:val="24"/>
        </w:rPr>
        <w:lastRenderedPageBreak/>
        <w:t>peraturan tersebut, setiap orang atau lembaga yang terkait, atau setiap lembaga swadaya masy</w:t>
      </w:r>
      <w:r>
        <w:rPr>
          <w:rFonts w:ascii="Bookman Old Style" w:hAnsi="Bookman Old Style"/>
          <w:sz w:val="24"/>
          <w:szCs w:val="24"/>
        </w:rPr>
        <w:t>a</w:t>
      </w:r>
      <w:r w:rsidRPr="000D2356">
        <w:rPr>
          <w:rFonts w:ascii="Bookman Old Style" w:hAnsi="Bookman Old Style"/>
          <w:sz w:val="24"/>
          <w:szCs w:val="24"/>
        </w:rPr>
        <w:t>rakat yang terkait.</w:t>
      </w:r>
      <w:r w:rsidRPr="000D2356">
        <w:rPr>
          <w:rStyle w:val="FootnoteReference"/>
          <w:rFonts w:ascii="Bookman Old Style" w:hAnsi="Bookman Old Style"/>
          <w:sz w:val="24"/>
          <w:szCs w:val="24"/>
        </w:rPr>
        <w:footnoteReference w:id="142"/>
      </w:r>
    </w:p>
    <w:p w14:paraId="3DD6F4B6" w14:textId="77777777" w:rsidR="00FA5351" w:rsidRPr="000D2356" w:rsidRDefault="00FA5351" w:rsidP="00FA5351">
      <w:pPr>
        <w:pStyle w:val="ListParagraph"/>
        <w:spacing w:after="0" w:line="360" w:lineRule="auto"/>
        <w:ind w:left="142" w:firstLine="425"/>
        <w:jc w:val="both"/>
        <w:rPr>
          <w:rFonts w:ascii="Bookman Old Style" w:hAnsi="Bookman Old Style"/>
          <w:sz w:val="24"/>
          <w:szCs w:val="24"/>
          <w:lang w:eastAsia="en-AU"/>
        </w:rPr>
      </w:pPr>
      <w:r w:rsidRPr="000D2356">
        <w:rPr>
          <w:rFonts w:ascii="Bookman Old Style" w:hAnsi="Bookman Old Style"/>
          <w:sz w:val="24"/>
          <w:szCs w:val="24"/>
        </w:rPr>
        <w:t xml:space="preserve">MK dalam putusan Perkara Nomor 006/PUU-III/2005 dan Perkara Nomor 011/PUU-V/2007 telah menetapkan </w:t>
      </w:r>
      <w:r w:rsidRPr="000D2356">
        <w:rPr>
          <w:rFonts w:ascii="Bookman Old Style" w:hAnsi="Bookman Old Style"/>
          <w:i/>
          <w:iCs/>
          <w:sz w:val="24"/>
          <w:szCs w:val="24"/>
        </w:rPr>
        <w:t>guidelines</w:t>
      </w:r>
      <w:r w:rsidRPr="000D2356">
        <w:rPr>
          <w:rFonts w:ascii="Bookman Old Style" w:hAnsi="Bookman Old Style"/>
          <w:sz w:val="24"/>
          <w:szCs w:val="24"/>
        </w:rPr>
        <w:t xml:space="preserve"> tentang batasan kerugian bagi masyarakat yang dapat menjadi permohon gugatan </w:t>
      </w:r>
      <w:r w:rsidRPr="000D2356">
        <w:rPr>
          <w:rFonts w:ascii="Bookman Old Style" w:hAnsi="Bookman Old Style"/>
          <w:i/>
          <w:iCs/>
          <w:sz w:val="24"/>
          <w:szCs w:val="24"/>
        </w:rPr>
        <w:t>judicial review</w:t>
      </w:r>
      <w:r w:rsidRPr="000D2356">
        <w:rPr>
          <w:rFonts w:ascii="Bookman Old Style" w:hAnsi="Bookman Old Style"/>
          <w:sz w:val="24"/>
          <w:szCs w:val="24"/>
        </w:rPr>
        <w:t xml:space="preserve"> terhadap suatu undangn-undang, yaitu</w:t>
      </w:r>
      <w:r w:rsidRPr="000D2356">
        <w:rPr>
          <w:rFonts w:ascii="Bookman Old Style" w:hAnsi="Bookman Old Style"/>
          <w:sz w:val="24"/>
          <w:szCs w:val="24"/>
          <w:lang w:eastAsia="en-AU"/>
        </w:rPr>
        <w:t xml:space="preserve"> harus memenuhi 5 (lima) syarat sebagai berikut:</w:t>
      </w:r>
    </w:p>
    <w:p w14:paraId="7A76AF0C" w14:textId="77777777" w:rsidR="00FA5351" w:rsidRPr="000D2356" w:rsidRDefault="00FA5351" w:rsidP="00596DE8">
      <w:pPr>
        <w:numPr>
          <w:ilvl w:val="0"/>
          <w:numId w:val="38"/>
        </w:numPr>
        <w:ind w:left="851" w:hanging="284"/>
        <w:jc w:val="both"/>
        <w:rPr>
          <w:rFonts w:ascii="Bookman Old Style" w:hAnsi="Bookman Old Style"/>
        </w:rPr>
      </w:pPr>
      <w:r w:rsidRPr="000D2356">
        <w:rPr>
          <w:rFonts w:ascii="Bookman Old Style" w:hAnsi="Bookman Old Style"/>
          <w:lang w:eastAsia="en-AU"/>
        </w:rPr>
        <w:t xml:space="preserve">adanya hak dan/atau kewenangan konstitusional Pemohon yang diberikan oleh UUD </w:t>
      </w:r>
      <w:r w:rsidRPr="000D2356">
        <w:rPr>
          <w:rFonts w:ascii="Bookman Old Style" w:hAnsi="Bookman Old Style"/>
          <w:lang w:val="id-ID" w:eastAsia="en-AU"/>
        </w:rPr>
        <w:t xml:space="preserve">NRI </w:t>
      </w:r>
      <w:r w:rsidRPr="000D2356">
        <w:rPr>
          <w:rFonts w:ascii="Bookman Old Style" w:hAnsi="Bookman Old Style"/>
          <w:lang w:val="en-AU" w:eastAsia="en-AU"/>
        </w:rPr>
        <w:t xml:space="preserve">Tahun </w:t>
      </w:r>
      <w:r w:rsidRPr="000D2356">
        <w:rPr>
          <w:rFonts w:ascii="Bookman Old Style" w:hAnsi="Bookman Old Style"/>
          <w:lang w:eastAsia="en-AU"/>
        </w:rPr>
        <w:t>1945;</w:t>
      </w:r>
    </w:p>
    <w:p w14:paraId="362663C2" w14:textId="77777777" w:rsidR="00FA5351" w:rsidRPr="000D2356" w:rsidRDefault="00FA5351" w:rsidP="00596DE8">
      <w:pPr>
        <w:numPr>
          <w:ilvl w:val="0"/>
          <w:numId w:val="38"/>
        </w:numPr>
        <w:ind w:left="851" w:hanging="284"/>
        <w:jc w:val="both"/>
        <w:rPr>
          <w:rFonts w:ascii="Bookman Old Style" w:hAnsi="Bookman Old Style"/>
        </w:rPr>
      </w:pPr>
      <w:r w:rsidRPr="000D2356">
        <w:rPr>
          <w:rFonts w:ascii="Bookman Old Style" w:hAnsi="Bookman Old Style"/>
          <w:lang w:eastAsia="en-AU"/>
        </w:rPr>
        <w:t>bahwa hak dan/atau kewenangan konstitusional Pemohon tersebut dianggap oleh Pemohon telah dirugikan oleh suatu undang-undang yang diuji;</w:t>
      </w:r>
    </w:p>
    <w:p w14:paraId="79CDE1D0" w14:textId="77777777" w:rsidR="00FA5351" w:rsidRPr="000D2356" w:rsidRDefault="00FA5351" w:rsidP="00596DE8">
      <w:pPr>
        <w:numPr>
          <w:ilvl w:val="0"/>
          <w:numId w:val="38"/>
        </w:numPr>
        <w:ind w:left="851" w:hanging="284"/>
        <w:jc w:val="both"/>
        <w:rPr>
          <w:rFonts w:ascii="Bookman Old Style" w:hAnsi="Bookman Old Style"/>
        </w:rPr>
      </w:pPr>
      <w:r w:rsidRPr="000D2356">
        <w:rPr>
          <w:rFonts w:ascii="Bookman Old Style" w:hAnsi="Bookman Old Style"/>
          <w:lang w:eastAsia="en-AU"/>
        </w:rPr>
        <w:t>kerugian hak dan/atau kewenangan konstitusional Pemohon yang dimaksud bersifat spesifik (khusus) dan aktual atau setidaknya bersifat potensial yang menurut penalaran yang wajar dapat dipastikan akan terjadi;</w:t>
      </w:r>
    </w:p>
    <w:p w14:paraId="6A5CEEAF" w14:textId="77777777" w:rsidR="00FA5351" w:rsidRPr="000D2356" w:rsidRDefault="00FA5351" w:rsidP="00596DE8">
      <w:pPr>
        <w:numPr>
          <w:ilvl w:val="0"/>
          <w:numId w:val="38"/>
        </w:numPr>
        <w:ind w:left="851" w:hanging="284"/>
        <w:jc w:val="both"/>
        <w:rPr>
          <w:rFonts w:ascii="Bookman Old Style" w:hAnsi="Bookman Old Style"/>
        </w:rPr>
      </w:pPr>
      <w:r w:rsidRPr="000D2356">
        <w:rPr>
          <w:rFonts w:ascii="Bookman Old Style" w:hAnsi="Bookman Old Style"/>
          <w:lang w:eastAsia="en-AU"/>
        </w:rPr>
        <w:t xml:space="preserve">adanya hubungan sebab akibat </w:t>
      </w:r>
      <w:r w:rsidRPr="000D2356">
        <w:rPr>
          <w:rFonts w:ascii="Bookman Old Style" w:hAnsi="Bookman Old Style"/>
          <w:i/>
          <w:iCs/>
          <w:lang w:eastAsia="en-AU"/>
        </w:rPr>
        <w:t xml:space="preserve">(causal verband) </w:t>
      </w:r>
      <w:r w:rsidRPr="000D2356">
        <w:rPr>
          <w:rFonts w:ascii="Bookman Old Style" w:hAnsi="Bookman Old Style"/>
          <w:lang w:eastAsia="en-AU"/>
        </w:rPr>
        <w:t>antara kerugian dan berlakunya undang-undang yang dimohonkan pengujian;</w:t>
      </w:r>
    </w:p>
    <w:p w14:paraId="0A3D8EA9" w14:textId="77777777" w:rsidR="00FA5351" w:rsidRPr="000D2356" w:rsidRDefault="00FA5351" w:rsidP="00596DE8">
      <w:pPr>
        <w:numPr>
          <w:ilvl w:val="0"/>
          <w:numId w:val="38"/>
        </w:numPr>
        <w:ind w:left="851" w:hanging="284"/>
        <w:jc w:val="both"/>
        <w:rPr>
          <w:rFonts w:ascii="Bookman Old Style" w:hAnsi="Bookman Old Style"/>
        </w:rPr>
      </w:pPr>
      <w:r w:rsidRPr="000D2356">
        <w:rPr>
          <w:rFonts w:ascii="Bookman Old Style" w:hAnsi="Bookman Old Style"/>
          <w:lang w:eastAsia="en-AU"/>
        </w:rPr>
        <w:t>adanya kemungkinan bahwa dengan dikabulkannya permohonan maka kerugian dan/atau kewenangan konstitusional yang didalilkan tidak akan atau tidak lagi terjadi.</w:t>
      </w:r>
    </w:p>
    <w:p w14:paraId="7696B020" w14:textId="77777777" w:rsidR="00FA5351" w:rsidRPr="000D2356" w:rsidRDefault="00FA5351" w:rsidP="00FA5351">
      <w:pPr>
        <w:pStyle w:val="ListParagraph"/>
        <w:spacing w:after="0" w:line="360" w:lineRule="auto"/>
        <w:ind w:left="142"/>
        <w:jc w:val="both"/>
        <w:rPr>
          <w:rFonts w:ascii="Bookman Old Style" w:hAnsi="Bookman Old Style"/>
          <w:sz w:val="24"/>
          <w:szCs w:val="24"/>
        </w:rPr>
      </w:pPr>
      <w:r w:rsidRPr="000D2356">
        <w:rPr>
          <w:rFonts w:ascii="Bookman Old Style" w:hAnsi="Bookman Old Style"/>
          <w:sz w:val="24"/>
          <w:szCs w:val="24"/>
        </w:rPr>
        <w:t xml:space="preserve">Putusan MK tersebut dapat menjadi contoh untuk menentukan mengenai kriteria </w:t>
      </w:r>
      <w:r w:rsidRPr="000D2356">
        <w:rPr>
          <w:rFonts w:ascii="Bookman Old Style" w:hAnsi="Bookman Old Style"/>
          <w:i/>
          <w:iCs/>
          <w:sz w:val="24"/>
          <w:szCs w:val="24"/>
        </w:rPr>
        <w:t>stakeholders</w:t>
      </w:r>
      <w:r w:rsidRPr="000D2356">
        <w:rPr>
          <w:rFonts w:ascii="Bookman Old Style" w:hAnsi="Bookman Old Style"/>
          <w:sz w:val="24"/>
          <w:szCs w:val="24"/>
        </w:rPr>
        <w:t xml:space="preserve"> </w:t>
      </w:r>
      <w:r>
        <w:rPr>
          <w:rFonts w:ascii="Bookman Old Style" w:hAnsi="Bookman Old Style"/>
          <w:sz w:val="24"/>
          <w:szCs w:val="24"/>
        </w:rPr>
        <w:t xml:space="preserve">terkait atau </w:t>
      </w:r>
      <w:r w:rsidRPr="000D2356">
        <w:rPr>
          <w:rFonts w:ascii="Bookman Old Style" w:hAnsi="Bookman Old Style"/>
          <w:sz w:val="24"/>
          <w:szCs w:val="24"/>
        </w:rPr>
        <w:t xml:space="preserve">yang harus diutamakan dalam memenuhi partisipasi masyarakat. Dapat diketahui bahwa </w:t>
      </w:r>
      <w:r w:rsidRPr="000D2356">
        <w:rPr>
          <w:rFonts w:ascii="Bookman Old Style" w:hAnsi="Bookman Old Style"/>
          <w:i/>
          <w:iCs/>
          <w:sz w:val="24"/>
          <w:szCs w:val="24"/>
        </w:rPr>
        <w:t>stakeholders</w:t>
      </w:r>
      <w:r w:rsidRPr="000D2356">
        <w:rPr>
          <w:rFonts w:ascii="Bookman Old Style" w:hAnsi="Bookman Old Style"/>
          <w:sz w:val="24"/>
          <w:szCs w:val="24"/>
        </w:rPr>
        <w:t xml:space="preserve"> </w:t>
      </w:r>
      <w:r>
        <w:rPr>
          <w:rFonts w:ascii="Bookman Old Style" w:hAnsi="Bookman Old Style"/>
          <w:sz w:val="24"/>
          <w:szCs w:val="24"/>
        </w:rPr>
        <w:t>terkait atau</w:t>
      </w:r>
      <w:r w:rsidRPr="000D2356">
        <w:rPr>
          <w:rFonts w:ascii="Bookman Old Style" w:hAnsi="Bookman Old Style"/>
          <w:sz w:val="24"/>
          <w:szCs w:val="24"/>
        </w:rPr>
        <w:t xml:space="preserve"> yang harus diutamakan untuk memberikan masukan yaitu</w:t>
      </w:r>
      <w:r>
        <w:rPr>
          <w:rFonts w:ascii="Bookman Old Style" w:hAnsi="Bookman Old Style"/>
          <w:sz w:val="24"/>
          <w:szCs w:val="24"/>
        </w:rPr>
        <w:t>:</w:t>
      </w:r>
      <w:r w:rsidRPr="000D2356">
        <w:rPr>
          <w:rFonts w:ascii="Bookman Old Style" w:hAnsi="Bookman Old Style"/>
          <w:sz w:val="24"/>
          <w:szCs w:val="24"/>
        </w:rPr>
        <w:t xml:space="preserve"> </w:t>
      </w:r>
    </w:p>
    <w:p w14:paraId="0DEFA773" w14:textId="77777777" w:rsidR="00FA5351" w:rsidRPr="000D2356" w:rsidRDefault="00FA5351" w:rsidP="00596DE8">
      <w:pPr>
        <w:pStyle w:val="ListParagraph"/>
        <w:numPr>
          <w:ilvl w:val="0"/>
          <w:numId w:val="39"/>
        </w:numPr>
        <w:spacing w:after="0" w:line="240" w:lineRule="auto"/>
        <w:ind w:left="851" w:hanging="284"/>
        <w:jc w:val="both"/>
        <w:rPr>
          <w:rFonts w:ascii="Bookman Old Style" w:hAnsi="Bookman Old Style"/>
          <w:sz w:val="24"/>
          <w:szCs w:val="24"/>
        </w:rPr>
      </w:pPr>
      <w:r w:rsidRPr="000D2356">
        <w:rPr>
          <w:rFonts w:ascii="Bookman Old Style" w:hAnsi="Bookman Old Style"/>
          <w:sz w:val="24"/>
          <w:szCs w:val="24"/>
        </w:rPr>
        <w:t>masyarakat yang dianggap akan terdampak dengan adanya peraturan perundang-undangan tersebut; dan/atau</w:t>
      </w:r>
    </w:p>
    <w:p w14:paraId="3DF7A8F1" w14:textId="77777777" w:rsidR="00FA5351" w:rsidRPr="000D2356" w:rsidRDefault="00FA5351" w:rsidP="00596DE8">
      <w:pPr>
        <w:pStyle w:val="ListParagraph"/>
        <w:numPr>
          <w:ilvl w:val="0"/>
          <w:numId w:val="39"/>
        </w:numPr>
        <w:spacing w:after="0" w:line="240" w:lineRule="auto"/>
        <w:ind w:left="851" w:hanging="284"/>
        <w:jc w:val="both"/>
        <w:rPr>
          <w:rFonts w:ascii="Bookman Old Style" w:hAnsi="Bookman Old Style"/>
          <w:sz w:val="24"/>
          <w:szCs w:val="24"/>
        </w:rPr>
      </w:pPr>
      <w:r w:rsidRPr="000D2356">
        <w:rPr>
          <w:rFonts w:ascii="Bookman Old Style" w:hAnsi="Bookman Old Style"/>
          <w:sz w:val="24"/>
          <w:szCs w:val="24"/>
        </w:rPr>
        <w:t xml:space="preserve">masyarakat yang </w:t>
      </w:r>
      <w:r w:rsidRPr="000D2356">
        <w:rPr>
          <w:rFonts w:ascii="Bookman Old Style" w:hAnsi="Bookman Old Style"/>
          <w:sz w:val="24"/>
          <w:szCs w:val="24"/>
          <w:lang w:eastAsia="en-AU"/>
        </w:rPr>
        <w:t>bersifat spesifik (khusus) dan aktual atau setidaknya bersifat potensial yang menurut penalaran yang wajar dapat dipastikan akan terjadinya kerugian hak dan/atau kewenangan.</w:t>
      </w:r>
    </w:p>
    <w:bookmarkEnd w:id="15"/>
    <w:p w14:paraId="6118E7F0" w14:textId="77777777" w:rsidR="00FA5351" w:rsidRDefault="00FA5351" w:rsidP="00FA5351">
      <w:pPr>
        <w:pStyle w:val="ListParagraph"/>
        <w:spacing w:after="0" w:line="360" w:lineRule="auto"/>
        <w:ind w:left="142" w:firstLine="425"/>
        <w:jc w:val="both"/>
        <w:rPr>
          <w:rFonts w:ascii="Bookman Old Style" w:hAnsi="Bookman Old Style"/>
          <w:sz w:val="24"/>
          <w:szCs w:val="24"/>
        </w:rPr>
      </w:pPr>
    </w:p>
    <w:p w14:paraId="1386B97B" w14:textId="77777777" w:rsidR="00FA5351" w:rsidRPr="000D2356" w:rsidRDefault="00FA5351" w:rsidP="00FA5351">
      <w:pPr>
        <w:pStyle w:val="ListParagraph"/>
        <w:spacing w:after="0" w:line="360" w:lineRule="auto"/>
        <w:ind w:left="142" w:firstLine="425"/>
        <w:jc w:val="both"/>
        <w:rPr>
          <w:rFonts w:ascii="Bookman Old Style" w:hAnsi="Bookman Old Style"/>
          <w:sz w:val="24"/>
          <w:szCs w:val="24"/>
        </w:rPr>
      </w:pPr>
      <w:r w:rsidRPr="000D2356">
        <w:rPr>
          <w:rFonts w:ascii="Bookman Old Style" w:hAnsi="Bookman Old Style"/>
          <w:sz w:val="24"/>
          <w:szCs w:val="24"/>
        </w:rPr>
        <w:t>Pada dasarnya akan lebih baik apabila terdapat kesinambungan antara masyarakat dan pembentuk peraturan perundang-undangan.</w:t>
      </w:r>
      <w:r w:rsidRPr="000D2356">
        <w:rPr>
          <w:rFonts w:ascii="Bookman Old Style" w:hAnsi="Bookman Old Style"/>
          <w:i/>
          <w:iCs/>
          <w:sz w:val="24"/>
          <w:szCs w:val="24"/>
        </w:rPr>
        <w:t xml:space="preserve"> </w:t>
      </w:r>
      <w:r w:rsidRPr="000D2356">
        <w:rPr>
          <w:rFonts w:ascii="Bookman Old Style" w:hAnsi="Bookman Old Style"/>
          <w:sz w:val="24"/>
          <w:szCs w:val="24"/>
        </w:rPr>
        <w:lastRenderedPageBreak/>
        <w:t xml:space="preserve">Masyarakat harus dapat membuktikan argumentasinya bahwa dirinya akan terdampak terhadap pembentukan suatu peraturan perundang-undangan. Selain itu, pembentuk peraturan perundang-undangan juga harus aktif mengidentifikasi </w:t>
      </w:r>
      <w:proofErr w:type="gramStart"/>
      <w:r w:rsidRPr="000D2356">
        <w:rPr>
          <w:rFonts w:ascii="Bookman Old Style" w:hAnsi="Bookman Old Style"/>
          <w:i/>
          <w:iCs/>
          <w:sz w:val="24"/>
          <w:szCs w:val="24"/>
        </w:rPr>
        <w:t>stakeholders</w:t>
      </w:r>
      <w:proofErr w:type="gramEnd"/>
      <w:r w:rsidRPr="000D2356">
        <w:rPr>
          <w:rFonts w:ascii="Bookman Old Style" w:hAnsi="Bookman Old Style"/>
          <w:sz w:val="24"/>
          <w:szCs w:val="24"/>
        </w:rPr>
        <w:t xml:space="preserve"> yang dianggap akan terdampak dengan </w:t>
      </w:r>
      <w:r>
        <w:rPr>
          <w:rFonts w:ascii="Bookman Old Style" w:hAnsi="Bookman Old Style"/>
          <w:sz w:val="24"/>
          <w:szCs w:val="24"/>
        </w:rPr>
        <w:t>berlakunya</w:t>
      </w:r>
      <w:r w:rsidRPr="000D2356">
        <w:rPr>
          <w:rFonts w:ascii="Bookman Old Style" w:hAnsi="Bookman Old Style"/>
          <w:sz w:val="24"/>
          <w:szCs w:val="24"/>
        </w:rPr>
        <w:t xml:space="preserve"> peraturan perundang-undangan tersebut dan/atau masyarakat yang berpotensial mengalami kerugian hak dan/atau kewenangan terhadap berlakunya peraturan perundang-undangan.</w:t>
      </w:r>
    </w:p>
    <w:p w14:paraId="32866E9D" w14:textId="77777777" w:rsidR="00FA5351" w:rsidRPr="000D2356" w:rsidRDefault="00FA5351" w:rsidP="00FA5351">
      <w:pPr>
        <w:pStyle w:val="ListParagraph"/>
        <w:spacing w:after="0" w:line="360" w:lineRule="auto"/>
        <w:ind w:left="142" w:firstLine="425"/>
        <w:jc w:val="both"/>
        <w:rPr>
          <w:rFonts w:ascii="Bookman Old Style" w:eastAsia="SimSun" w:hAnsi="Bookman Old Style"/>
          <w:color w:val="000000"/>
          <w:spacing w:val="4"/>
          <w:sz w:val="24"/>
          <w:szCs w:val="24"/>
        </w:rPr>
      </w:pPr>
      <w:r w:rsidRPr="000D2356">
        <w:rPr>
          <w:rFonts w:ascii="Bookman Old Style" w:eastAsia="SimSun" w:hAnsi="Bookman Old Style"/>
          <w:color w:val="000000"/>
          <w:spacing w:val="4"/>
          <w:sz w:val="24"/>
          <w:szCs w:val="24"/>
        </w:rPr>
        <w:t>Identifikasi</w:t>
      </w:r>
      <w:r w:rsidRPr="000D2356">
        <w:rPr>
          <w:rFonts w:ascii="Bookman Old Style" w:eastAsia="SimSun" w:hAnsi="Bookman Old Style"/>
          <w:i/>
          <w:iCs/>
          <w:color w:val="000000"/>
          <w:spacing w:val="4"/>
          <w:sz w:val="24"/>
          <w:szCs w:val="24"/>
        </w:rPr>
        <w:t xml:space="preserve"> stakeholder</w:t>
      </w:r>
      <w:r w:rsidRPr="000D2356">
        <w:rPr>
          <w:rFonts w:ascii="Bookman Old Style" w:eastAsia="SimSun" w:hAnsi="Bookman Old Style"/>
          <w:color w:val="000000"/>
          <w:spacing w:val="4"/>
          <w:sz w:val="24"/>
          <w:szCs w:val="24"/>
        </w:rPr>
        <w:t xml:space="preserve"> harus dilakukan secara cermat oleh </w:t>
      </w:r>
      <w:r w:rsidRPr="000D2356">
        <w:rPr>
          <w:rFonts w:ascii="Bookman Old Style" w:hAnsi="Bookman Old Style"/>
          <w:sz w:val="24"/>
          <w:szCs w:val="24"/>
        </w:rPr>
        <w:t xml:space="preserve">pembentukan peraturan perundang-undangan karena </w:t>
      </w:r>
      <w:r w:rsidRPr="000D2356">
        <w:rPr>
          <w:rFonts w:ascii="Bookman Old Style" w:eastAsia="SimSun" w:hAnsi="Bookman Old Style"/>
          <w:i/>
          <w:iCs/>
          <w:color w:val="000000"/>
          <w:spacing w:val="4"/>
          <w:sz w:val="24"/>
          <w:szCs w:val="24"/>
        </w:rPr>
        <w:t>stakeholder</w:t>
      </w:r>
      <w:r w:rsidRPr="000D2356">
        <w:rPr>
          <w:rFonts w:ascii="Bookman Old Style" w:eastAsia="SimSun" w:hAnsi="Bookman Old Style"/>
          <w:color w:val="000000"/>
          <w:spacing w:val="4"/>
          <w:sz w:val="24"/>
          <w:szCs w:val="24"/>
        </w:rPr>
        <w:t xml:space="preserve"> memiliki pengaruh </w:t>
      </w:r>
      <w:r w:rsidRPr="000D2356">
        <w:rPr>
          <w:rFonts w:ascii="Bookman Old Style" w:hAnsi="Bookman Old Style"/>
          <w:sz w:val="24"/>
          <w:szCs w:val="24"/>
        </w:rPr>
        <w:t>besar</w:t>
      </w:r>
      <w:r w:rsidRPr="000D2356">
        <w:rPr>
          <w:rFonts w:ascii="Bookman Old Style" w:eastAsia="SimSun" w:hAnsi="Bookman Old Style"/>
          <w:color w:val="000000"/>
          <w:spacing w:val="4"/>
          <w:sz w:val="24"/>
          <w:szCs w:val="24"/>
        </w:rPr>
        <w:t xml:space="preserve"> dalam </w:t>
      </w:r>
      <w:r>
        <w:rPr>
          <w:rFonts w:ascii="Bookman Old Style" w:eastAsia="SimSun" w:hAnsi="Bookman Old Style"/>
          <w:color w:val="000000"/>
          <w:spacing w:val="4"/>
          <w:sz w:val="24"/>
          <w:szCs w:val="24"/>
        </w:rPr>
        <w:t xml:space="preserve">keberlakuan </w:t>
      </w:r>
      <w:r w:rsidRPr="000D2356">
        <w:rPr>
          <w:rFonts w:ascii="Bookman Old Style" w:hAnsi="Bookman Old Style"/>
          <w:sz w:val="24"/>
          <w:szCs w:val="24"/>
        </w:rPr>
        <w:t>peraturan perundang-undangan</w:t>
      </w:r>
      <w:r>
        <w:rPr>
          <w:rFonts w:ascii="Bookman Old Style" w:hAnsi="Bookman Old Style"/>
          <w:sz w:val="24"/>
          <w:szCs w:val="24"/>
        </w:rPr>
        <w:t xml:space="preserve"> apakah akan efektif atau tidak efektif atau bahkan tidak dapat dilaksanakan</w:t>
      </w:r>
      <w:r w:rsidRPr="000D2356">
        <w:rPr>
          <w:rFonts w:ascii="Bookman Old Style" w:eastAsia="SimSun" w:hAnsi="Bookman Old Style"/>
          <w:color w:val="000000"/>
          <w:spacing w:val="4"/>
          <w:sz w:val="24"/>
          <w:szCs w:val="24"/>
        </w:rPr>
        <w:t xml:space="preserve">. Identifikasi </w:t>
      </w:r>
      <w:r w:rsidRPr="000D2356">
        <w:rPr>
          <w:rFonts w:ascii="Bookman Old Style" w:eastAsia="SimSun" w:hAnsi="Bookman Old Style"/>
          <w:i/>
          <w:iCs/>
          <w:color w:val="000000"/>
          <w:spacing w:val="4"/>
          <w:sz w:val="24"/>
          <w:szCs w:val="24"/>
        </w:rPr>
        <w:t>stakeholder</w:t>
      </w:r>
      <w:r w:rsidRPr="000D2356">
        <w:rPr>
          <w:rFonts w:ascii="Bookman Old Style" w:eastAsia="SimSun" w:hAnsi="Bookman Old Style"/>
          <w:color w:val="000000"/>
          <w:spacing w:val="4"/>
          <w:sz w:val="24"/>
          <w:szCs w:val="24"/>
        </w:rPr>
        <w:t xml:space="preserve"> harus dilakukan dalam tahapan penyusunan </w:t>
      </w:r>
      <w:r w:rsidRPr="000D2356">
        <w:rPr>
          <w:rFonts w:ascii="Bookman Old Style" w:hAnsi="Bookman Old Style"/>
          <w:sz w:val="24"/>
          <w:szCs w:val="24"/>
        </w:rPr>
        <w:t>peraturan perundang-undangan</w:t>
      </w:r>
      <w:r w:rsidRPr="000D2356">
        <w:rPr>
          <w:rFonts w:ascii="Bookman Old Style" w:eastAsia="SimSun" w:hAnsi="Bookman Old Style"/>
          <w:color w:val="000000"/>
          <w:spacing w:val="4"/>
          <w:sz w:val="24"/>
          <w:szCs w:val="24"/>
        </w:rPr>
        <w:t xml:space="preserve">. Identifikasi </w:t>
      </w:r>
      <w:r w:rsidRPr="000D2356">
        <w:rPr>
          <w:rFonts w:ascii="Bookman Old Style" w:eastAsia="SimSun" w:hAnsi="Bookman Old Style"/>
          <w:i/>
          <w:iCs/>
          <w:color w:val="000000"/>
          <w:spacing w:val="4"/>
          <w:sz w:val="24"/>
          <w:szCs w:val="24"/>
        </w:rPr>
        <w:t>stakeholder</w:t>
      </w:r>
      <w:r w:rsidRPr="000D2356">
        <w:rPr>
          <w:rFonts w:ascii="Bookman Old Style" w:eastAsia="SimSun" w:hAnsi="Bookman Old Style"/>
          <w:color w:val="000000"/>
          <w:spacing w:val="4"/>
          <w:sz w:val="24"/>
          <w:szCs w:val="24"/>
        </w:rPr>
        <w:t xml:space="preserve"> adalah proses yang mengidentifikasi orang, kelompok, atau organisasi yang dapat memberikan dampak atau yang terkena dampak atas suatu </w:t>
      </w:r>
      <w:r w:rsidRPr="000D2356">
        <w:rPr>
          <w:rFonts w:ascii="Bookman Old Style" w:hAnsi="Bookman Old Style"/>
          <w:sz w:val="24"/>
          <w:szCs w:val="24"/>
        </w:rPr>
        <w:t>peraturan perundang-undangan</w:t>
      </w:r>
      <w:r w:rsidRPr="000D2356">
        <w:rPr>
          <w:rFonts w:ascii="Bookman Old Style" w:eastAsia="SimSun" w:hAnsi="Bookman Old Style"/>
          <w:color w:val="000000"/>
          <w:spacing w:val="4"/>
          <w:sz w:val="24"/>
          <w:szCs w:val="24"/>
        </w:rPr>
        <w:t xml:space="preserve">. Tahapan dalam melakukan identifikasi </w:t>
      </w:r>
      <w:r w:rsidRPr="000D2356">
        <w:rPr>
          <w:rFonts w:ascii="Bookman Old Style" w:eastAsia="SimSun" w:hAnsi="Bookman Old Style"/>
          <w:i/>
          <w:iCs/>
          <w:color w:val="000000"/>
          <w:spacing w:val="4"/>
          <w:sz w:val="24"/>
          <w:szCs w:val="24"/>
        </w:rPr>
        <w:t>stakeholder</w:t>
      </w:r>
      <w:r w:rsidRPr="000D2356">
        <w:rPr>
          <w:rFonts w:ascii="Bookman Old Style" w:eastAsia="SimSun" w:hAnsi="Bookman Old Style"/>
          <w:color w:val="000000"/>
          <w:spacing w:val="4"/>
          <w:sz w:val="24"/>
          <w:szCs w:val="24"/>
        </w:rPr>
        <w:t>, yaitu:</w:t>
      </w:r>
    </w:p>
    <w:p w14:paraId="6A4E4916" w14:textId="77777777" w:rsidR="00FA5351" w:rsidRPr="000D2356" w:rsidRDefault="00FA5351" w:rsidP="00596DE8">
      <w:pPr>
        <w:pStyle w:val="ListParagraph"/>
        <w:numPr>
          <w:ilvl w:val="0"/>
          <w:numId w:val="37"/>
        </w:numPr>
        <w:suppressAutoHyphens/>
        <w:autoSpaceDE w:val="0"/>
        <w:autoSpaceDN w:val="0"/>
        <w:adjustRightInd w:val="0"/>
        <w:spacing w:after="0" w:line="360" w:lineRule="auto"/>
        <w:ind w:left="851" w:hanging="284"/>
        <w:contextualSpacing w:val="0"/>
        <w:textAlignment w:val="center"/>
        <w:rPr>
          <w:rFonts w:ascii="Bookman Old Style" w:hAnsi="Bookman Old Style"/>
          <w:spacing w:val="4"/>
          <w:sz w:val="24"/>
          <w:szCs w:val="24"/>
        </w:rPr>
      </w:pPr>
      <w:r w:rsidRPr="000D2356">
        <w:rPr>
          <w:rFonts w:ascii="Bookman Old Style" w:hAnsi="Bookman Old Style"/>
          <w:spacing w:val="4"/>
          <w:sz w:val="24"/>
          <w:szCs w:val="24"/>
        </w:rPr>
        <w:t xml:space="preserve">Melakukan pendataan </w:t>
      </w:r>
      <w:r w:rsidRPr="000D2356">
        <w:rPr>
          <w:rFonts w:ascii="Bookman Old Style" w:hAnsi="Bookman Old Style"/>
          <w:i/>
          <w:iCs/>
          <w:spacing w:val="4"/>
          <w:sz w:val="24"/>
          <w:szCs w:val="24"/>
        </w:rPr>
        <w:t>stakeholder</w:t>
      </w:r>
    </w:p>
    <w:p w14:paraId="5856B8D7" w14:textId="77777777" w:rsidR="00FA5351" w:rsidRPr="000D2356" w:rsidRDefault="00FA5351" w:rsidP="00FA5351">
      <w:pPr>
        <w:suppressAutoHyphens/>
        <w:autoSpaceDE w:val="0"/>
        <w:autoSpaceDN w:val="0"/>
        <w:adjustRightInd w:val="0"/>
        <w:spacing w:line="360" w:lineRule="auto"/>
        <w:ind w:left="851"/>
        <w:jc w:val="both"/>
        <w:textAlignment w:val="center"/>
        <w:rPr>
          <w:rFonts w:ascii="Bookman Old Style" w:eastAsia="SimSun" w:hAnsi="Bookman Old Style"/>
          <w:color w:val="000000"/>
          <w:spacing w:val="4"/>
        </w:rPr>
      </w:pPr>
      <w:r w:rsidRPr="000D2356">
        <w:rPr>
          <w:rFonts w:ascii="Bookman Old Style" w:eastAsia="SimSun" w:hAnsi="Bookman Old Style"/>
          <w:color w:val="000000"/>
          <w:spacing w:val="4"/>
        </w:rPr>
        <w:t xml:space="preserve">Penting untuk mendata siapa </w:t>
      </w:r>
      <w:r w:rsidRPr="000D2356">
        <w:rPr>
          <w:rFonts w:ascii="Bookman Old Style" w:eastAsia="SimSun" w:hAnsi="Bookman Old Style"/>
          <w:i/>
          <w:iCs/>
          <w:color w:val="000000"/>
          <w:spacing w:val="4"/>
        </w:rPr>
        <w:t>stakeholder</w:t>
      </w:r>
      <w:r w:rsidRPr="000D2356">
        <w:rPr>
          <w:rFonts w:ascii="Bookman Old Style" w:eastAsia="SimSun" w:hAnsi="Bookman Old Style"/>
          <w:color w:val="000000"/>
          <w:spacing w:val="4"/>
        </w:rPr>
        <w:t xml:space="preserve"> yang terlibat dan terdampak. </w:t>
      </w:r>
    </w:p>
    <w:p w14:paraId="11FE06DF" w14:textId="77777777" w:rsidR="00FA5351" w:rsidRPr="000D2356" w:rsidRDefault="00FA5351" w:rsidP="00596DE8">
      <w:pPr>
        <w:pStyle w:val="ListParagraph"/>
        <w:numPr>
          <w:ilvl w:val="0"/>
          <w:numId w:val="37"/>
        </w:numPr>
        <w:suppressAutoHyphens/>
        <w:autoSpaceDE w:val="0"/>
        <w:autoSpaceDN w:val="0"/>
        <w:adjustRightInd w:val="0"/>
        <w:spacing w:after="0" w:line="360" w:lineRule="auto"/>
        <w:ind w:left="851" w:hanging="284"/>
        <w:contextualSpacing w:val="0"/>
        <w:textAlignment w:val="center"/>
        <w:rPr>
          <w:rFonts w:ascii="Bookman Old Style" w:hAnsi="Bookman Old Style"/>
          <w:spacing w:val="4"/>
          <w:sz w:val="24"/>
          <w:szCs w:val="24"/>
        </w:rPr>
      </w:pPr>
      <w:r w:rsidRPr="000D2356">
        <w:rPr>
          <w:rFonts w:ascii="Bookman Old Style" w:hAnsi="Bookman Old Style"/>
          <w:spacing w:val="4"/>
          <w:sz w:val="24"/>
          <w:szCs w:val="24"/>
        </w:rPr>
        <w:t xml:space="preserve">Mengelompokkan dan mengategorikan </w:t>
      </w:r>
      <w:r w:rsidRPr="000D2356">
        <w:rPr>
          <w:rFonts w:ascii="Bookman Old Style" w:hAnsi="Bookman Old Style"/>
          <w:i/>
          <w:iCs/>
          <w:spacing w:val="4"/>
          <w:sz w:val="24"/>
          <w:szCs w:val="24"/>
        </w:rPr>
        <w:t>stakeholder</w:t>
      </w:r>
    </w:p>
    <w:p w14:paraId="595A48AA" w14:textId="77777777" w:rsidR="00FA5351" w:rsidRPr="000D2356" w:rsidRDefault="00FA5351" w:rsidP="00FA5351">
      <w:pPr>
        <w:suppressAutoHyphens/>
        <w:autoSpaceDE w:val="0"/>
        <w:autoSpaceDN w:val="0"/>
        <w:adjustRightInd w:val="0"/>
        <w:spacing w:line="360" w:lineRule="auto"/>
        <w:ind w:left="851"/>
        <w:jc w:val="both"/>
        <w:textAlignment w:val="center"/>
        <w:rPr>
          <w:rFonts w:ascii="Bookman Old Style" w:eastAsia="SimSun" w:hAnsi="Bookman Old Style"/>
          <w:color w:val="000000"/>
          <w:spacing w:val="4"/>
        </w:rPr>
      </w:pPr>
      <w:r w:rsidRPr="000D2356">
        <w:rPr>
          <w:rFonts w:ascii="Bookman Old Style" w:eastAsia="SimSun" w:hAnsi="Bookman Old Style"/>
          <w:color w:val="000000"/>
          <w:spacing w:val="4"/>
        </w:rPr>
        <w:t xml:space="preserve">Kelompokkan dan kategorikan siapa </w:t>
      </w:r>
      <w:r w:rsidRPr="000D2356">
        <w:rPr>
          <w:rFonts w:ascii="Bookman Old Style" w:eastAsia="SimSun" w:hAnsi="Bookman Old Style"/>
          <w:i/>
          <w:iCs/>
          <w:color w:val="000000"/>
          <w:spacing w:val="4"/>
        </w:rPr>
        <w:t>stakeholder</w:t>
      </w:r>
      <w:r w:rsidRPr="000D2356">
        <w:rPr>
          <w:rFonts w:ascii="Bookman Old Style" w:eastAsia="SimSun" w:hAnsi="Bookman Old Style"/>
          <w:color w:val="000000"/>
          <w:spacing w:val="4"/>
        </w:rPr>
        <w:t xml:space="preserve"> dari unsur pemerintah pusat, pemerintah daerah, badan usaha, lembaga swadaya masyarakat (LSM), dan masyarakat.</w:t>
      </w:r>
    </w:p>
    <w:p w14:paraId="77A28FAD" w14:textId="77777777" w:rsidR="00FA5351" w:rsidRPr="000D2356" w:rsidRDefault="00FA5351" w:rsidP="00FA5351">
      <w:pPr>
        <w:pStyle w:val="ListParagraph"/>
        <w:spacing w:after="0" w:line="360" w:lineRule="auto"/>
        <w:ind w:left="142" w:firstLine="425"/>
        <w:jc w:val="both"/>
        <w:rPr>
          <w:rFonts w:ascii="Bookman Old Style" w:hAnsi="Bookman Old Style"/>
          <w:sz w:val="24"/>
          <w:szCs w:val="24"/>
        </w:rPr>
      </w:pPr>
      <w:r w:rsidRPr="000D2356">
        <w:rPr>
          <w:rFonts w:ascii="Bookman Old Style" w:hAnsi="Bookman Old Style"/>
          <w:sz w:val="24"/>
          <w:szCs w:val="24"/>
        </w:rPr>
        <w:t xml:space="preserve">Pendataan </w:t>
      </w:r>
      <w:r w:rsidRPr="000D2356">
        <w:rPr>
          <w:rFonts w:ascii="Bookman Old Style" w:hAnsi="Bookman Old Style"/>
          <w:i/>
          <w:iCs/>
          <w:sz w:val="24"/>
          <w:szCs w:val="24"/>
        </w:rPr>
        <w:t>stakeholder</w:t>
      </w:r>
      <w:r w:rsidRPr="000D2356">
        <w:rPr>
          <w:rFonts w:ascii="Bookman Old Style" w:hAnsi="Bookman Old Style"/>
          <w:sz w:val="24"/>
          <w:szCs w:val="24"/>
        </w:rPr>
        <w:t xml:space="preserve"> harus dilakukan secara cermat dengan memasukan semua pihak yang berpotensi terdampak dengan adanya peraturan </w:t>
      </w:r>
      <w:r>
        <w:rPr>
          <w:rFonts w:ascii="Bookman Old Style" w:hAnsi="Bookman Old Style"/>
          <w:sz w:val="24"/>
          <w:szCs w:val="24"/>
        </w:rPr>
        <w:t>p</w:t>
      </w:r>
      <w:r w:rsidRPr="000D2356">
        <w:rPr>
          <w:rFonts w:ascii="Bookman Old Style" w:hAnsi="Bookman Old Style"/>
          <w:sz w:val="24"/>
          <w:szCs w:val="24"/>
        </w:rPr>
        <w:t xml:space="preserve">erundang-undangan. Bagir Manan mengklasifikasi terdapat dua sumber partisipasi, terkait dengan proses pembentukan </w:t>
      </w:r>
      <w:r w:rsidRPr="000D2356">
        <w:rPr>
          <w:rFonts w:ascii="Bookman Old Style" w:hAnsi="Bookman Old Style"/>
          <w:sz w:val="24"/>
          <w:szCs w:val="24"/>
        </w:rPr>
        <w:lastRenderedPageBreak/>
        <w:t xml:space="preserve">peraturan daerah. Pertama, dari unsur pemerintahan di luar </w:t>
      </w:r>
      <w:r>
        <w:rPr>
          <w:rFonts w:ascii="Bookman Old Style" w:hAnsi="Bookman Old Style"/>
          <w:sz w:val="24"/>
          <w:szCs w:val="24"/>
        </w:rPr>
        <w:t>Dewan Perwakilan Rakyat Daerah (DPRD)</w:t>
      </w:r>
      <w:r w:rsidRPr="000D2356">
        <w:rPr>
          <w:rFonts w:ascii="Bookman Old Style" w:hAnsi="Bookman Old Style"/>
          <w:sz w:val="24"/>
          <w:szCs w:val="24"/>
        </w:rPr>
        <w:t xml:space="preserve"> dan pemerintah daerah seperti kepolisian, kejaksaan, pengadilan, perguruan tinggi dan lain</w:t>
      </w:r>
      <w:r>
        <w:rPr>
          <w:rFonts w:ascii="Bookman Old Style" w:hAnsi="Bookman Old Style"/>
          <w:sz w:val="24"/>
          <w:szCs w:val="24"/>
        </w:rPr>
        <w:t>-</w:t>
      </w:r>
      <w:r w:rsidRPr="000D2356">
        <w:rPr>
          <w:rFonts w:ascii="Bookman Old Style" w:hAnsi="Bookman Old Style"/>
          <w:sz w:val="24"/>
          <w:szCs w:val="24"/>
        </w:rPr>
        <w:t xml:space="preserve">lain. Kedua, dari masyarakat, baik individual seperti ahli atau yang memiliki pengalaman atau dari kelompok </w:t>
      </w:r>
      <w:r>
        <w:rPr>
          <w:rFonts w:ascii="Bookman Old Style" w:hAnsi="Bookman Old Style"/>
          <w:sz w:val="24"/>
          <w:szCs w:val="24"/>
        </w:rPr>
        <w:t>LSM</w:t>
      </w:r>
      <w:r w:rsidRPr="000D2356">
        <w:rPr>
          <w:rFonts w:ascii="Bookman Old Style" w:hAnsi="Bookman Old Style"/>
          <w:sz w:val="24"/>
          <w:szCs w:val="24"/>
        </w:rPr>
        <w:t xml:space="preserve"> sesuai keahlian atau pengalamannya.</w:t>
      </w:r>
      <w:r w:rsidRPr="000D2356">
        <w:rPr>
          <w:rStyle w:val="FootnoteReference"/>
          <w:rFonts w:ascii="Bookman Old Style" w:hAnsi="Bookman Old Style"/>
          <w:sz w:val="24"/>
          <w:szCs w:val="24"/>
        </w:rPr>
        <w:footnoteReference w:id="143"/>
      </w:r>
    </w:p>
    <w:p w14:paraId="326ECB98" w14:textId="77777777" w:rsidR="00FA5351" w:rsidRPr="000D2356" w:rsidRDefault="00FA5351" w:rsidP="00FA5351">
      <w:pPr>
        <w:pStyle w:val="ListParagraph"/>
        <w:spacing w:after="0" w:line="360" w:lineRule="auto"/>
        <w:ind w:left="142" w:firstLine="425"/>
        <w:jc w:val="both"/>
        <w:rPr>
          <w:rFonts w:ascii="Bookman Old Style" w:hAnsi="Bookman Old Style"/>
          <w:sz w:val="24"/>
          <w:szCs w:val="24"/>
        </w:rPr>
      </w:pPr>
      <w:r w:rsidRPr="000D2356">
        <w:rPr>
          <w:rFonts w:ascii="Bookman Old Style" w:hAnsi="Bookman Old Style"/>
          <w:sz w:val="24"/>
          <w:szCs w:val="24"/>
        </w:rPr>
        <w:t>Sebagai contoh, dalam UU</w:t>
      </w:r>
      <w:r>
        <w:rPr>
          <w:rFonts w:ascii="Bookman Old Style" w:hAnsi="Bookman Old Style"/>
          <w:sz w:val="24"/>
          <w:szCs w:val="24"/>
        </w:rPr>
        <w:t xml:space="preserve"> tentang</w:t>
      </w:r>
      <w:r w:rsidRPr="000D2356">
        <w:rPr>
          <w:rFonts w:ascii="Bookman Old Style" w:hAnsi="Bookman Old Style"/>
          <w:sz w:val="24"/>
          <w:szCs w:val="24"/>
        </w:rPr>
        <w:t xml:space="preserve"> Cipta Kerja kl</w:t>
      </w:r>
      <w:r>
        <w:rPr>
          <w:rFonts w:ascii="Bookman Old Style" w:hAnsi="Bookman Old Style"/>
          <w:sz w:val="24"/>
          <w:szCs w:val="24"/>
        </w:rPr>
        <w:t>a</w:t>
      </w:r>
      <w:r w:rsidRPr="000D2356">
        <w:rPr>
          <w:rFonts w:ascii="Bookman Old Style" w:hAnsi="Bookman Old Style"/>
          <w:sz w:val="24"/>
          <w:szCs w:val="24"/>
        </w:rPr>
        <w:t xml:space="preserve">ster ketenagakerjaan maka harus melibatkan buruh dan pengusaha untuk dimintai masukannya. Keterlibatan buruh dan pengusahan diidentifikasikan sebagai organisasi dan/atau serikatnya. Kemudian pentingnya mengelompokan dan mengkategorikan </w:t>
      </w:r>
      <w:r w:rsidRPr="000D2356">
        <w:rPr>
          <w:rFonts w:ascii="Bookman Old Style" w:hAnsi="Bookman Old Style"/>
          <w:i/>
          <w:iCs/>
          <w:sz w:val="24"/>
          <w:szCs w:val="24"/>
        </w:rPr>
        <w:t xml:space="preserve">stakeholder </w:t>
      </w:r>
      <w:r w:rsidRPr="000D2356">
        <w:rPr>
          <w:rFonts w:ascii="Bookman Old Style" w:hAnsi="Bookman Old Style"/>
          <w:sz w:val="24"/>
          <w:szCs w:val="24"/>
        </w:rPr>
        <w:t xml:space="preserve">adalah karena tidak semua </w:t>
      </w:r>
      <w:r w:rsidRPr="000D2356">
        <w:rPr>
          <w:rFonts w:ascii="Bookman Old Style" w:hAnsi="Bookman Old Style"/>
          <w:i/>
          <w:iCs/>
          <w:sz w:val="24"/>
          <w:szCs w:val="24"/>
        </w:rPr>
        <w:t xml:space="preserve">stakeholder </w:t>
      </w:r>
      <w:r w:rsidRPr="000D2356">
        <w:rPr>
          <w:rFonts w:ascii="Bookman Old Style" w:hAnsi="Bookman Old Style"/>
          <w:sz w:val="24"/>
          <w:szCs w:val="24"/>
        </w:rPr>
        <w:t xml:space="preserve">memiliki kapabilitas untuk dapat menyampaikan masukan. Sebagai contoh persyaratan secara umum adalah organisasi atau </w:t>
      </w:r>
      <w:r>
        <w:rPr>
          <w:rFonts w:ascii="Bookman Old Style" w:hAnsi="Bookman Old Style"/>
          <w:sz w:val="24"/>
          <w:szCs w:val="24"/>
        </w:rPr>
        <w:t>LSM</w:t>
      </w:r>
      <w:r w:rsidRPr="000D2356">
        <w:rPr>
          <w:rFonts w:ascii="Bookman Old Style" w:hAnsi="Bookman Old Style"/>
          <w:sz w:val="24"/>
          <w:szCs w:val="24"/>
        </w:rPr>
        <w:t xml:space="preserve"> yang dapat menyampaikan masukannya harus terdaftar di Kementerian Dalam Negeri dan/atau Kementerian Hukum dan HAM </w:t>
      </w:r>
      <w:r>
        <w:rPr>
          <w:rFonts w:ascii="Bookman Old Style" w:hAnsi="Bookman Old Style"/>
          <w:sz w:val="24"/>
          <w:szCs w:val="24"/>
        </w:rPr>
        <w:t>serta</w:t>
      </w:r>
      <w:r w:rsidRPr="000D2356">
        <w:rPr>
          <w:rFonts w:ascii="Bookman Old Style" w:hAnsi="Bookman Old Style"/>
          <w:sz w:val="24"/>
          <w:szCs w:val="24"/>
        </w:rPr>
        <w:t xml:space="preserve"> secara khusus sudah banyak menulis dalam artikel resmi tentang tema yang menyangkut peraturan </w:t>
      </w:r>
      <w:r>
        <w:rPr>
          <w:rFonts w:ascii="Bookman Old Style" w:hAnsi="Bookman Old Style"/>
          <w:sz w:val="24"/>
          <w:szCs w:val="24"/>
        </w:rPr>
        <w:t>p</w:t>
      </w:r>
      <w:r w:rsidRPr="000D2356">
        <w:rPr>
          <w:rFonts w:ascii="Bookman Old Style" w:hAnsi="Bookman Old Style"/>
          <w:sz w:val="24"/>
          <w:szCs w:val="24"/>
        </w:rPr>
        <w:t xml:space="preserve">erundang-undangan yang akan dibentuk. Ketentuan tersebut tidak untuk membatasi partisipasi masyarakat tetapi partisipasi masyarakat harus dilaksanakan secara tertib agar pembentukan peraturan </w:t>
      </w:r>
      <w:r>
        <w:rPr>
          <w:rFonts w:ascii="Bookman Old Style" w:hAnsi="Bookman Old Style"/>
          <w:sz w:val="24"/>
          <w:szCs w:val="24"/>
        </w:rPr>
        <w:t>p</w:t>
      </w:r>
      <w:r w:rsidRPr="000D2356">
        <w:rPr>
          <w:rFonts w:ascii="Bookman Old Style" w:hAnsi="Bookman Old Style"/>
          <w:sz w:val="24"/>
          <w:szCs w:val="24"/>
        </w:rPr>
        <w:t>erundang-undangan dan pelaksanaannya dapat optimal dan diterima oleh masyarakat.</w:t>
      </w:r>
    </w:p>
    <w:p w14:paraId="5F8567B3" w14:textId="77777777" w:rsidR="00FA5351" w:rsidRPr="000D2356" w:rsidRDefault="00FA5351" w:rsidP="00FA5351">
      <w:pPr>
        <w:pStyle w:val="ListParagraph"/>
        <w:spacing w:after="0" w:line="360" w:lineRule="auto"/>
        <w:ind w:left="142" w:firstLine="425"/>
        <w:jc w:val="both"/>
        <w:rPr>
          <w:rFonts w:ascii="Bookman Old Style" w:hAnsi="Bookman Old Style"/>
          <w:sz w:val="24"/>
          <w:szCs w:val="24"/>
        </w:rPr>
      </w:pPr>
      <w:r w:rsidRPr="000D2356">
        <w:rPr>
          <w:rFonts w:ascii="Bookman Old Style" w:hAnsi="Bookman Old Style"/>
          <w:sz w:val="24"/>
          <w:szCs w:val="24"/>
        </w:rPr>
        <w:t xml:space="preserve">Parameter ketiga untuk mengukur apakah suatu undang-undang telah memenuhi partisipasi masyarakat yang bermakna adalah partisipasi masyarakat harus dilaksanakan sesuai jangka waktu yang telah ditetapkan yaitu mulai pada tahapan perencanaan sampai dengan tahapan pembahasan selesai dilakukan. Proses pembentukan </w:t>
      </w:r>
      <w:r w:rsidRPr="000D2356">
        <w:rPr>
          <w:rFonts w:ascii="Bookman Old Style" w:hAnsi="Bookman Old Style"/>
          <w:sz w:val="24"/>
          <w:szCs w:val="24"/>
        </w:rPr>
        <w:lastRenderedPageBreak/>
        <w:t xml:space="preserve">Rancangan Undang-Undang Kitab Hukum Acara Pidana (RKUHP) perlu menjadi pembelajaran baik bagi masyarakat maupun pembentuk peraturan perundang-undangan. RKUHP yang sudah disepakati dalam </w:t>
      </w:r>
      <w:r>
        <w:rPr>
          <w:rFonts w:ascii="Bookman Old Style" w:hAnsi="Bookman Old Style"/>
          <w:sz w:val="24"/>
          <w:szCs w:val="24"/>
        </w:rPr>
        <w:t>p</w:t>
      </w:r>
      <w:r w:rsidRPr="000D2356">
        <w:rPr>
          <w:rFonts w:ascii="Bookman Old Style" w:hAnsi="Bookman Old Style"/>
          <w:sz w:val="24"/>
          <w:szCs w:val="24"/>
        </w:rPr>
        <w:t xml:space="preserve">embahasan Pembicaraan </w:t>
      </w:r>
      <w:proofErr w:type="gramStart"/>
      <w:r w:rsidRPr="000D2356">
        <w:rPr>
          <w:rFonts w:ascii="Bookman Old Style" w:hAnsi="Bookman Old Style"/>
          <w:sz w:val="24"/>
          <w:szCs w:val="24"/>
        </w:rPr>
        <w:t>Tk.I</w:t>
      </w:r>
      <w:proofErr w:type="gramEnd"/>
      <w:r w:rsidRPr="000D2356">
        <w:rPr>
          <w:rFonts w:ascii="Bookman Old Style" w:hAnsi="Bookman Old Style"/>
          <w:sz w:val="24"/>
          <w:szCs w:val="24"/>
        </w:rPr>
        <w:t xml:space="preserve"> batal disepakati dalam Pembicaraan Tk.II. Hal ini dikarenakan </w:t>
      </w:r>
      <w:r>
        <w:rPr>
          <w:rFonts w:ascii="Bookman Old Style" w:hAnsi="Bookman Old Style"/>
          <w:sz w:val="24"/>
          <w:szCs w:val="24"/>
        </w:rPr>
        <w:t>terjadi penolak besar dari masyarakat yang menganggap pembentukan RKUHP tidak partisipatif. P</w:t>
      </w:r>
      <w:r w:rsidRPr="000D2356">
        <w:rPr>
          <w:rFonts w:ascii="Bookman Old Style" w:hAnsi="Bookman Old Style"/>
          <w:sz w:val="24"/>
          <w:szCs w:val="24"/>
        </w:rPr>
        <w:t>ada saat ini RKUHP sudah diundangkan menjadi Undang-Undang Nomor 1 Tahun 2023 tentang Kitab Undang-Undang Hukum Pidana setelah melewati beberapa</w:t>
      </w:r>
      <w:r>
        <w:rPr>
          <w:rFonts w:ascii="Bookman Old Style" w:hAnsi="Bookman Old Style"/>
          <w:sz w:val="24"/>
          <w:szCs w:val="24"/>
        </w:rPr>
        <w:t xml:space="preserve"> kali kegiatan</w:t>
      </w:r>
      <w:r w:rsidRPr="000D2356">
        <w:rPr>
          <w:rFonts w:ascii="Bookman Old Style" w:hAnsi="Bookman Old Style"/>
          <w:sz w:val="24"/>
          <w:szCs w:val="24"/>
        </w:rPr>
        <w:t xml:space="preserve"> </w:t>
      </w:r>
      <w:r>
        <w:rPr>
          <w:rFonts w:ascii="Bookman Old Style" w:hAnsi="Bookman Old Style"/>
          <w:sz w:val="24"/>
          <w:szCs w:val="24"/>
        </w:rPr>
        <w:t>konsultasi publik</w:t>
      </w:r>
      <w:r w:rsidRPr="000D2356">
        <w:rPr>
          <w:rFonts w:ascii="Bookman Old Style" w:hAnsi="Bookman Old Style"/>
          <w:sz w:val="24"/>
          <w:szCs w:val="24"/>
        </w:rPr>
        <w:t xml:space="preserve"> di perguruan tinggi di Indonesia. </w:t>
      </w:r>
    </w:p>
    <w:p w14:paraId="1BE823EF" w14:textId="77777777" w:rsidR="00FA5351" w:rsidRPr="000D2356" w:rsidRDefault="00FA5351" w:rsidP="00FA5351">
      <w:pPr>
        <w:pStyle w:val="ListParagraph"/>
        <w:spacing w:after="0" w:line="360" w:lineRule="auto"/>
        <w:ind w:left="142" w:firstLine="425"/>
        <w:jc w:val="both"/>
        <w:rPr>
          <w:rFonts w:ascii="Bookman Old Style" w:hAnsi="Bookman Old Style"/>
          <w:sz w:val="24"/>
          <w:szCs w:val="24"/>
        </w:rPr>
      </w:pPr>
      <w:r w:rsidRPr="000D2356">
        <w:rPr>
          <w:rFonts w:ascii="Bookman Old Style" w:hAnsi="Bookman Old Style"/>
          <w:sz w:val="24"/>
          <w:szCs w:val="24"/>
        </w:rPr>
        <w:t>Pendapat lainnya juga disampaikan oleh Moh Fadli yang menyatakan bahwa Parameter peraturan perundang-undangan yang partispatif bisa dilihat dari:</w:t>
      </w:r>
      <w:r w:rsidRPr="000D2356">
        <w:rPr>
          <w:rStyle w:val="FootnoteReference"/>
          <w:rFonts w:ascii="Bookman Old Style" w:hAnsi="Bookman Old Style"/>
          <w:sz w:val="24"/>
          <w:szCs w:val="24"/>
        </w:rPr>
        <w:footnoteReference w:id="144"/>
      </w:r>
      <w:r w:rsidRPr="000D2356">
        <w:rPr>
          <w:rFonts w:ascii="Bookman Old Style" w:hAnsi="Bookman Old Style"/>
          <w:sz w:val="24"/>
          <w:szCs w:val="24"/>
        </w:rPr>
        <w:t xml:space="preserve"> </w:t>
      </w:r>
    </w:p>
    <w:p w14:paraId="33B73C80" w14:textId="77777777" w:rsidR="00FA5351" w:rsidRPr="000D2356" w:rsidRDefault="00FA5351" w:rsidP="00596DE8">
      <w:pPr>
        <w:pStyle w:val="ListParagraph"/>
        <w:numPr>
          <w:ilvl w:val="0"/>
          <w:numId w:val="41"/>
        </w:numPr>
        <w:spacing w:after="0" w:line="240" w:lineRule="auto"/>
        <w:ind w:left="993" w:hanging="426"/>
        <w:jc w:val="both"/>
        <w:rPr>
          <w:rFonts w:ascii="Bookman Old Style" w:hAnsi="Bookman Old Style"/>
          <w:sz w:val="24"/>
          <w:szCs w:val="24"/>
        </w:rPr>
      </w:pPr>
      <w:r w:rsidRPr="000D2356">
        <w:rPr>
          <w:rFonts w:ascii="Bookman Old Style" w:hAnsi="Bookman Old Style"/>
          <w:sz w:val="24"/>
          <w:szCs w:val="24"/>
        </w:rPr>
        <w:t xml:space="preserve">penyusunan peraturan perundang-undangan dijalankan dengan tujuan untuk menyelenggarakan tata pemerintahan yang baik; </w:t>
      </w:r>
    </w:p>
    <w:p w14:paraId="1798C894" w14:textId="77777777" w:rsidR="00FA5351" w:rsidRPr="000D2356" w:rsidRDefault="00FA5351" w:rsidP="00596DE8">
      <w:pPr>
        <w:pStyle w:val="ListParagraph"/>
        <w:numPr>
          <w:ilvl w:val="0"/>
          <w:numId w:val="41"/>
        </w:numPr>
        <w:spacing w:after="0" w:line="240" w:lineRule="auto"/>
        <w:ind w:left="993" w:hanging="426"/>
        <w:jc w:val="both"/>
        <w:rPr>
          <w:rFonts w:ascii="Bookman Old Style" w:hAnsi="Bookman Old Style"/>
          <w:sz w:val="24"/>
          <w:szCs w:val="24"/>
        </w:rPr>
      </w:pPr>
      <w:r w:rsidRPr="000D2356">
        <w:rPr>
          <w:rFonts w:ascii="Bookman Old Style" w:hAnsi="Bookman Old Style"/>
          <w:sz w:val="24"/>
          <w:szCs w:val="24"/>
        </w:rPr>
        <w:t xml:space="preserve">partisipasi, akuntabilitas, keterbukaan dan pengawasan agar tidak terjadi penyalahgunaan terhadap anggaran pembangunan pemerintahan, merupakan dasar-dasar yang prinsipal dalam penyusunan peraturan perundang-undangan; </w:t>
      </w:r>
    </w:p>
    <w:p w14:paraId="5B539395" w14:textId="77777777" w:rsidR="00FA5351" w:rsidRPr="000D2356" w:rsidRDefault="00FA5351" w:rsidP="00596DE8">
      <w:pPr>
        <w:pStyle w:val="ListParagraph"/>
        <w:numPr>
          <w:ilvl w:val="0"/>
          <w:numId w:val="41"/>
        </w:numPr>
        <w:spacing w:after="0" w:line="240" w:lineRule="auto"/>
        <w:ind w:left="993" w:hanging="426"/>
        <w:jc w:val="both"/>
        <w:rPr>
          <w:rFonts w:ascii="Bookman Old Style" w:hAnsi="Bookman Old Style"/>
          <w:sz w:val="24"/>
          <w:szCs w:val="24"/>
        </w:rPr>
      </w:pPr>
      <w:r w:rsidRPr="000D2356">
        <w:rPr>
          <w:rFonts w:ascii="Bookman Old Style" w:hAnsi="Bookman Old Style"/>
          <w:sz w:val="24"/>
          <w:szCs w:val="24"/>
        </w:rPr>
        <w:t xml:space="preserve">partisipasi dalam penyusunan peraturan pemerintahan merupakan hak sekaligus kewajiban masyarakat; </w:t>
      </w:r>
    </w:p>
    <w:p w14:paraId="30518F59" w14:textId="77777777" w:rsidR="00FA5351" w:rsidRPr="000D2356" w:rsidRDefault="00FA5351" w:rsidP="00596DE8">
      <w:pPr>
        <w:pStyle w:val="ListParagraph"/>
        <w:numPr>
          <w:ilvl w:val="0"/>
          <w:numId w:val="41"/>
        </w:numPr>
        <w:spacing w:after="0" w:line="240" w:lineRule="auto"/>
        <w:ind w:left="993" w:hanging="426"/>
        <w:jc w:val="both"/>
        <w:rPr>
          <w:rFonts w:ascii="Bookman Old Style" w:hAnsi="Bookman Old Style"/>
          <w:sz w:val="24"/>
          <w:szCs w:val="24"/>
        </w:rPr>
      </w:pPr>
      <w:r w:rsidRPr="000D2356">
        <w:rPr>
          <w:rFonts w:ascii="Bookman Old Style" w:hAnsi="Bookman Old Style"/>
          <w:sz w:val="24"/>
          <w:szCs w:val="24"/>
        </w:rPr>
        <w:t xml:space="preserve">adanya pemberdayaan para pihak agar mampu berpartisipasi secara seimbang; </w:t>
      </w:r>
    </w:p>
    <w:p w14:paraId="43F52977" w14:textId="77777777" w:rsidR="00FA5351" w:rsidRPr="000D2356" w:rsidRDefault="00FA5351" w:rsidP="00596DE8">
      <w:pPr>
        <w:pStyle w:val="ListParagraph"/>
        <w:numPr>
          <w:ilvl w:val="0"/>
          <w:numId w:val="41"/>
        </w:numPr>
        <w:spacing w:after="0" w:line="240" w:lineRule="auto"/>
        <w:ind w:left="993" w:hanging="426"/>
        <w:jc w:val="both"/>
        <w:rPr>
          <w:rFonts w:ascii="Bookman Old Style" w:hAnsi="Bookman Old Style"/>
          <w:sz w:val="24"/>
          <w:szCs w:val="24"/>
        </w:rPr>
      </w:pPr>
      <w:r w:rsidRPr="000D2356">
        <w:rPr>
          <w:rFonts w:ascii="Bookman Old Style" w:hAnsi="Bookman Old Style"/>
          <w:sz w:val="24"/>
          <w:szCs w:val="24"/>
        </w:rPr>
        <w:t xml:space="preserve">setiap aspirasi diperhatikan tanpa terkecuali; </w:t>
      </w:r>
    </w:p>
    <w:p w14:paraId="2F4495CB" w14:textId="77777777" w:rsidR="00FA5351" w:rsidRPr="000D2356" w:rsidRDefault="00FA5351" w:rsidP="00596DE8">
      <w:pPr>
        <w:pStyle w:val="ListParagraph"/>
        <w:numPr>
          <w:ilvl w:val="0"/>
          <w:numId w:val="41"/>
        </w:numPr>
        <w:spacing w:after="0" w:line="240" w:lineRule="auto"/>
        <w:ind w:left="993" w:hanging="426"/>
        <w:jc w:val="both"/>
        <w:rPr>
          <w:rFonts w:ascii="Bookman Old Style" w:hAnsi="Bookman Old Style"/>
          <w:sz w:val="24"/>
          <w:szCs w:val="24"/>
        </w:rPr>
      </w:pPr>
      <w:r w:rsidRPr="000D2356">
        <w:rPr>
          <w:rFonts w:ascii="Bookman Old Style" w:hAnsi="Bookman Old Style"/>
          <w:sz w:val="24"/>
          <w:szCs w:val="24"/>
        </w:rPr>
        <w:t xml:space="preserve">pengambilan keputusan melalui proses yang jujur, terbuka dan adil; </w:t>
      </w:r>
    </w:p>
    <w:p w14:paraId="7533653C" w14:textId="77777777" w:rsidR="00FA5351" w:rsidRPr="000D2356" w:rsidRDefault="00FA5351" w:rsidP="00596DE8">
      <w:pPr>
        <w:pStyle w:val="ListParagraph"/>
        <w:numPr>
          <w:ilvl w:val="0"/>
          <w:numId w:val="41"/>
        </w:numPr>
        <w:spacing w:after="0" w:line="240" w:lineRule="auto"/>
        <w:ind w:left="993" w:hanging="426"/>
        <w:jc w:val="both"/>
        <w:rPr>
          <w:rFonts w:ascii="Bookman Old Style" w:hAnsi="Bookman Old Style"/>
          <w:sz w:val="24"/>
          <w:szCs w:val="24"/>
        </w:rPr>
      </w:pPr>
      <w:r w:rsidRPr="000D2356">
        <w:rPr>
          <w:rFonts w:ascii="Bookman Old Style" w:hAnsi="Bookman Old Style"/>
          <w:sz w:val="24"/>
          <w:szCs w:val="24"/>
        </w:rPr>
        <w:t xml:space="preserve">adanya akses yang luas terhadap berbagai informasi yang merupakan hak publik; </w:t>
      </w:r>
      <w:r>
        <w:rPr>
          <w:rFonts w:ascii="Bookman Old Style" w:hAnsi="Bookman Old Style"/>
          <w:sz w:val="24"/>
          <w:szCs w:val="24"/>
        </w:rPr>
        <w:t>dan</w:t>
      </w:r>
    </w:p>
    <w:p w14:paraId="4FBF9C7E" w14:textId="77777777" w:rsidR="00FA5351" w:rsidRPr="000D2356" w:rsidRDefault="00FA5351" w:rsidP="00596DE8">
      <w:pPr>
        <w:pStyle w:val="ListParagraph"/>
        <w:numPr>
          <w:ilvl w:val="0"/>
          <w:numId w:val="41"/>
        </w:numPr>
        <w:spacing w:after="0" w:line="240" w:lineRule="auto"/>
        <w:ind w:left="993" w:hanging="426"/>
        <w:jc w:val="both"/>
        <w:rPr>
          <w:rFonts w:ascii="Bookman Old Style" w:hAnsi="Bookman Old Style"/>
          <w:sz w:val="24"/>
          <w:szCs w:val="24"/>
        </w:rPr>
      </w:pPr>
      <w:r w:rsidRPr="000D2356">
        <w:rPr>
          <w:rFonts w:ascii="Bookman Old Style" w:hAnsi="Bookman Old Style"/>
          <w:sz w:val="24"/>
          <w:szCs w:val="24"/>
        </w:rPr>
        <w:t>adanya mekanisme penilaian terhadap hasil-hasil keputusan dan pelaksanannya.</w:t>
      </w:r>
    </w:p>
    <w:p w14:paraId="04E3649F" w14:textId="77777777" w:rsidR="00FA5351" w:rsidRPr="000D2356" w:rsidRDefault="00FA5351" w:rsidP="00FA5351">
      <w:pPr>
        <w:pStyle w:val="ListParagraph"/>
        <w:spacing w:after="0" w:line="360" w:lineRule="auto"/>
        <w:ind w:left="142"/>
        <w:jc w:val="both"/>
        <w:rPr>
          <w:rFonts w:ascii="Bookman Old Style" w:hAnsi="Bookman Old Style"/>
          <w:sz w:val="24"/>
          <w:szCs w:val="24"/>
        </w:rPr>
      </w:pPr>
      <w:r w:rsidRPr="000D2356">
        <w:rPr>
          <w:rFonts w:ascii="Bookman Old Style" w:hAnsi="Bookman Old Style"/>
          <w:sz w:val="24"/>
          <w:szCs w:val="24"/>
        </w:rPr>
        <w:t xml:space="preserve">Dengan adanya parameter tersebut, pembentuk peraturan perundang-undangan dan </w:t>
      </w:r>
      <w:r>
        <w:rPr>
          <w:rFonts w:ascii="Bookman Old Style" w:hAnsi="Bookman Old Style"/>
          <w:sz w:val="24"/>
          <w:szCs w:val="24"/>
        </w:rPr>
        <w:t>m</w:t>
      </w:r>
      <w:r w:rsidRPr="000D2356">
        <w:rPr>
          <w:rFonts w:ascii="Bookman Old Style" w:hAnsi="Bookman Old Style"/>
          <w:sz w:val="24"/>
          <w:szCs w:val="24"/>
        </w:rPr>
        <w:t xml:space="preserve">asyarakat dapat mengetahui dengan jelas </w:t>
      </w:r>
      <w:r>
        <w:rPr>
          <w:rFonts w:ascii="Bookman Old Style" w:hAnsi="Bookman Old Style"/>
          <w:sz w:val="24"/>
          <w:szCs w:val="24"/>
        </w:rPr>
        <w:t>mengenai</w:t>
      </w:r>
      <w:r w:rsidRPr="000D2356">
        <w:rPr>
          <w:rFonts w:ascii="Bookman Old Style" w:hAnsi="Bookman Old Style"/>
          <w:sz w:val="24"/>
          <w:szCs w:val="24"/>
        </w:rPr>
        <w:t xml:space="preserve"> </w:t>
      </w:r>
      <w:r w:rsidRPr="000D2356">
        <w:rPr>
          <w:rFonts w:ascii="Bookman Old Style" w:hAnsi="Bookman Old Style"/>
          <w:sz w:val="24"/>
          <w:szCs w:val="24"/>
        </w:rPr>
        <w:lastRenderedPageBreak/>
        <w:t>apakah suatu peraturan perundang-undangan telah aspiratif atauka</w:t>
      </w:r>
      <w:r>
        <w:rPr>
          <w:rFonts w:ascii="Bookman Old Style" w:hAnsi="Bookman Old Style"/>
          <w:sz w:val="24"/>
          <w:szCs w:val="24"/>
        </w:rPr>
        <w:t>h</w:t>
      </w:r>
      <w:r w:rsidRPr="000D2356">
        <w:rPr>
          <w:rFonts w:ascii="Bookman Old Style" w:hAnsi="Bookman Old Style"/>
          <w:sz w:val="24"/>
          <w:szCs w:val="24"/>
        </w:rPr>
        <w:t xml:space="preserve"> </w:t>
      </w:r>
      <w:r>
        <w:rPr>
          <w:rFonts w:ascii="Bookman Old Style" w:hAnsi="Bookman Old Style"/>
          <w:sz w:val="24"/>
          <w:szCs w:val="24"/>
        </w:rPr>
        <w:t>tidak aspiratif</w:t>
      </w:r>
      <w:r w:rsidRPr="000D2356">
        <w:rPr>
          <w:rFonts w:ascii="Bookman Old Style" w:hAnsi="Bookman Old Style"/>
          <w:sz w:val="24"/>
          <w:szCs w:val="24"/>
        </w:rPr>
        <w:t xml:space="preserve">. </w:t>
      </w:r>
      <w:r>
        <w:rPr>
          <w:rFonts w:ascii="Bookman Old Style" w:hAnsi="Bookman Old Style"/>
          <w:sz w:val="24"/>
          <w:szCs w:val="24"/>
        </w:rPr>
        <w:t>D</w:t>
      </w:r>
      <w:r w:rsidRPr="000D2356">
        <w:rPr>
          <w:rFonts w:ascii="Bookman Old Style" w:hAnsi="Bookman Old Style"/>
          <w:sz w:val="24"/>
          <w:szCs w:val="24"/>
        </w:rPr>
        <w:t>engan terciptanya partisipasi masyarakat yang bermakna dalam pembentukan peraturan perundang-undangan</w:t>
      </w:r>
      <w:r>
        <w:rPr>
          <w:rFonts w:ascii="Bookman Old Style" w:hAnsi="Bookman Old Style"/>
          <w:sz w:val="24"/>
          <w:szCs w:val="24"/>
        </w:rPr>
        <w:t xml:space="preserve">, </w:t>
      </w:r>
      <w:r w:rsidRPr="000D2356">
        <w:rPr>
          <w:rFonts w:ascii="Bookman Old Style" w:hAnsi="Bookman Old Style"/>
          <w:sz w:val="24"/>
          <w:szCs w:val="24"/>
        </w:rPr>
        <w:t>dapat mewujudkan kesejahteraan bagi masyarakat. Hal ini sesuai dengan tujuan utama negara hukum yaitu untuk menciptakan kesejahteraan bangsa.</w:t>
      </w:r>
      <w:r w:rsidRPr="000D2356">
        <w:rPr>
          <w:rStyle w:val="FootnoteReference"/>
          <w:rFonts w:ascii="Bookman Old Style" w:hAnsi="Bookman Old Style"/>
          <w:sz w:val="24"/>
          <w:szCs w:val="24"/>
        </w:rPr>
        <w:footnoteReference w:id="145"/>
      </w:r>
      <w:r w:rsidRPr="000D2356">
        <w:rPr>
          <w:rFonts w:ascii="Bookman Old Style" w:hAnsi="Bookman Old Style"/>
          <w:sz w:val="24"/>
          <w:szCs w:val="24"/>
        </w:rPr>
        <w:t xml:space="preserve"> </w:t>
      </w:r>
    </w:p>
    <w:p w14:paraId="2297C8E2" w14:textId="77777777" w:rsidR="00FA5351" w:rsidRPr="000D2356" w:rsidRDefault="00FA5351" w:rsidP="00FA5351">
      <w:pPr>
        <w:spacing w:line="360" w:lineRule="auto"/>
        <w:jc w:val="both"/>
        <w:rPr>
          <w:rFonts w:ascii="Bookman Old Style" w:hAnsi="Bookman Old Style"/>
        </w:rPr>
      </w:pPr>
    </w:p>
    <w:p w14:paraId="34024485" w14:textId="77777777" w:rsidR="00FA5351" w:rsidRPr="000D2356" w:rsidRDefault="00FA5351" w:rsidP="00596DE8">
      <w:pPr>
        <w:pStyle w:val="ListParagraph"/>
        <w:numPr>
          <w:ilvl w:val="0"/>
          <w:numId w:val="43"/>
        </w:numPr>
        <w:spacing w:after="0" w:line="360" w:lineRule="auto"/>
        <w:ind w:left="567" w:hanging="141"/>
        <w:jc w:val="both"/>
        <w:rPr>
          <w:rFonts w:ascii="Bookman Old Style" w:hAnsi="Bookman Old Style" w:cs="Times"/>
          <w:b/>
          <w:color w:val="000000"/>
          <w:u w:val="single"/>
        </w:rPr>
      </w:pPr>
      <w:r w:rsidRPr="000D2356">
        <w:rPr>
          <w:rFonts w:ascii="Bookman Old Style" w:hAnsi="Bookman Old Style"/>
          <w:b/>
          <w:bCs/>
        </w:rPr>
        <w:t>PENUTUP</w:t>
      </w:r>
    </w:p>
    <w:p w14:paraId="560B618E" w14:textId="77777777" w:rsidR="00FA5351" w:rsidRPr="000D2356" w:rsidRDefault="00FA5351" w:rsidP="00596DE8">
      <w:pPr>
        <w:pStyle w:val="ListParagraph"/>
        <w:numPr>
          <w:ilvl w:val="2"/>
          <w:numId w:val="25"/>
        </w:numPr>
        <w:spacing w:after="0" w:line="360" w:lineRule="auto"/>
        <w:ind w:left="567" w:hanging="425"/>
        <w:jc w:val="both"/>
        <w:rPr>
          <w:rFonts w:ascii="Bookman Old Style" w:hAnsi="Bookman Old Style"/>
          <w:b/>
        </w:rPr>
      </w:pPr>
      <w:r w:rsidRPr="000D2356">
        <w:rPr>
          <w:rFonts w:ascii="Bookman Old Style" w:hAnsi="Bookman Old Style"/>
          <w:b/>
        </w:rPr>
        <w:t>Simpulan</w:t>
      </w:r>
    </w:p>
    <w:p w14:paraId="0DAA6A1E" w14:textId="77777777" w:rsidR="00FA5351" w:rsidRPr="004071AE" w:rsidRDefault="00FA5351" w:rsidP="00FA5351">
      <w:pPr>
        <w:pStyle w:val="ListParagraph"/>
        <w:spacing w:after="0" w:line="360" w:lineRule="auto"/>
        <w:ind w:left="142" w:firstLine="425"/>
        <w:jc w:val="both"/>
        <w:rPr>
          <w:rFonts w:ascii="Bookman Old Style" w:hAnsi="Bookman Old Style"/>
          <w:sz w:val="24"/>
          <w:szCs w:val="24"/>
        </w:rPr>
      </w:pPr>
      <w:r w:rsidRPr="004071AE">
        <w:rPr>
          <w:rFonts w:ascii="Bookman Old Style" w:hAnsi="Bookman Old Style"/>
          <w:sz w:val="24"/>
          <w:szCs w:val="24"/>
        </w:rPr>
        <w:t>Berdasarkan pembahasan di atas</w:t>
      </w:r>
      <w:r>
        <w:rPr>
          <w:rFonts w:ascii="Bookman Old Style" w:hAnsi="Bookman Old Style"/>
          <w:sz w:val="24"/>
          <w:szCs w:val="24"/>
        </w:rPr>
        <w:t>,</w:t>
      </w:r>
      <w:r w:rsidRPr="004071AE">
        <w:rPr>
          <w:rFonts w:ascii="Bookman Old Style" w:hAnsi="Bookman Old Style"/>
          <w:sz w:val="24"/>
          <w:szCs w:val="24"/>
        </w:rPr>
        <w:t xml:space="preserve"> untuk mengukur apakah suatu </w:t>
      </w:r>
      <w:r w:rsidRPr="000D2356">
        <w:rPr>
          <w:rFonts w:ascii="Bookman Old Style" w:hAnsi="Bookman Old Style"/>
          <w:sz w:val="24"/>
          <w:szCs w:val="24"/>
        </w:rPr>
        <w:t>peraturan perundang-undangan</w:t>
      </w:r>
      <w:r w:rsidRPr="004071AE">
        <w:rPr>
          <w:rFonts w:ascii="Bookman Old Style" w:hAnsi="Bookman Old Style"/>
          <w:sz w:val="24"/>
          <w:szCs w:val="24"/>
        </w:rPr>
        <w:t xml:space="preserve"> telah memenuhi partisipasi masyarakat yang bermakna, parameter yang pertama adalah partisipasi masyarakat harus dilaksanakan dalam pembentukan peraturan perundang-undangan</w:t>
      </w:r>
      <w:r>
        <w:rPr>
          <w:rFonts w:ascii="Bookman Old Style" w:hAnsi="Bookman Old Style"/>
          <w:sz w:val="24"/>
          <w:szCs w:val="24"/>
        </w:rPr>
        <w:t>, yaitu pada</w:t>
      </w:r>
      <w:r w:rsidRPr="004071AE">
        <w:rPr>
          <w:rFonts w:ascii="Bookman Old Style" w:hAnsi="Bookman Old Style"/>
          <w:sz w:val="24"/>
          <w:szCs w:val="24"/>
        </w:rPr>
        <w:t xml:space="preserve"> tahapan perencanaan, penyusunan, sampai dengan pembahasan. Masyarakat juga harus berperan aktif </w:t>
      </w:r>
      <w:r>
        <w:rPr>
          <w:rFonts w:ascii="Bookman Old Style" w:hAnsi="Bookman Old Style"/>
          <w:sz w:val="24"/>
          <w:szCs w:val="24"/>
        </w:rPr>
        <w:t xml:space="preserve">dalam menyampaikan aspirasinya </w:t>
      </w:r>
      <w:r w:rsidRPr="004071AE">
        <w:rPr>
          <w:rFonts w:ascii="Bookman Old Style" w:hAnsi="Bookman Old Style"/>
          <w:sz w:val="24"/>
          <w:szCs w:val="24"/>
        </w:rPr>
        <w:t>agar jangan sampai partisipasi masyarakat baru ramai dilaksanakan pada saat tahapan pembahasan akan berakhir atau pada saat pengesahan rancangan undang-undang tersebut, kar</w:t>
      </w:r>
      <w:r>
        <w:rPr>
          <w:rFonts w:ascii="Bookman Old Style" w:hAnsi="Bookman Old Style"/>
          <w:sz w:val="24"/>
          <w:szCs w:val="24"/>
        </w:rPr>
        <w:t>e</w:t>
      </w:r>
      <w:r w:rsidRPr="004071AE">
        <w:rPr>
          <w:rFonts w:ascii="Bookman Old Style" w:hAnsi="Bookman Old Style"/>
          <w:sz w:val="24"/>
          <w:szCs w:val="24"/>
        </w:rPr>
        <w:t xml:space="preserve">na hal tersebut tidaklah efektif. </w:t>
      </w:r>
    </w:p>
    <w:p w14:paraId="5DB5B918" w14:textId="77777777" w:rsidR="00FA5351" w:rsidRPr="004071AE" w:rsidRDefault="00FA5351" w:rsidP="00FA5351">
      <w:pPr>
        <w:pStyle w:val="ListParagraph"/>
        <w:spacing w:after="0" w:line="360" w:lineRule="auto"/>
        <w:ind w:left="142" w:firstLine="425"/>
        <w:jc w:val="both"/>
        <w:rPr>
          <w:rFonts w:ascii="Bookman Old Style" w:hAnsi="Bookman Old Style"/>
          <w:sz w:val="24"/>
          <w:szCs w:val="24"/>
        </w:rPr>
      </w:pPr>
      <w:r w:rsidRPr="004071AE">
        <w:rPr>
          <w:rFonts w:ascii="Bookman Old Style" w:hAnsi="Bookman Old Style"/>
          <w:sz w:val="24"/>
          <w:szCs w:val="24"/>
        </w:rPr>
        <w:t xml:space="preserve">Parameter yang kedua adalah partisipasi masyarakat harus dilaksanakan terbuka terhadap semua masyarakat tetapi harus mengutamakan </w:t>
      </w:r>
      <w:proofErr w:type="gramStart"/>
      <w:r w:rsidRPr="004071AE">
        <w:rPr>
          <w:rFonts w:ascii="Bookman Old Style" w:hAnsi="Bookman Old Style"/>
          <w:i/>
          <w:iCs/>
          <w:sz w:val="24"/>
          <w:szCs w:val="24"/>
        </w:rPr>
        <w:t>stakeholders</w:t>
      </w:r>
      <w:proofErr w:type="gramEnd"/>
      <w:r w:rsidRPr="004071AE">
        <w:rPr>
          <w:rFonts w:ascii="Bookman Old Style" w:hAnsi="Bookman Old Style"/>
          <w:sz w:val="24"/>
          <w:szCs w:val="24"/>
        </w:rPr>
        <w:t xml:space="preserve"> yang terdampak </w:t>
      </w:r>
      <w:r w:rsidRPr="000D2356">
        <w:rPr>
          <w:rFonts w:ascii="Bookman Old Style" w:hAnsi="Bookman Old Style"/>
          <w:sz w:val="24"/>
          <w:szCs w:val="24"/>
          <w:lang w:eastAsia="en-AU"/>
        </w:rPr>
        <w:t xml:space="preserve">atau setidaknya </w:t>
      </w:r>
      <w:r>
        <w:rPr>
          <w:rFonts w:ascii="Bookman Old Style" w:hAnsi="Bookman Old Style"/>
          <w:sz w:val="24"/>
          <w:szCs w:val="24"/>
          <w:lang w:eastAsia="en-AU"/>
        </w:rPr>
        <w:t>berpotensial terdampak</w:t>
      </w:r>
      <w:r w:rsidRPr="000D2356">
        <w:rPr>
          <w:rFonts w:ascii="Bookman Old Style" w:hAnsi="Bookman Old Style"/>
          <w:sz w:val="24"/>
          <w:szCs w:val="24"/>
          <w:lang w:eastAsia="en-AU"/>
        </w:rPr>
        <w:t xml:space="preserve"> </w:t>
      </w:r>
      <w:r w:rsidRPr="004071AE">
        <w:rPr>
          <w:rFonts w:ascii="Bookman Old Style" w:hAnsi="Bookman Old Style"/>
          <w:sz w:val="24"/>
          <w:szCs w:val="24"/>
        </w:rPr>
        <w:t xml:space="preserve">terhadap berlakunya suatu peraturan perundang-undangan tersebut. Parameter yang ketiga adalah partisipasi masyarakat harus dilaksanakan sesuai jangka waktu yang </w:t>
      </w:r>
      <w:r w:rsidRPr="004071AE">
        <w:rPr>
          <w:rFonts w:ascii="Bookman Old Style" w:hAnsi="Bookman Old Style"/>
          <w:sz w:val="24"/>
          <w:szCs w:val="24"/>
        </w:rPr>
        <w:lastRenderedPageBreak/>
        <w:t>telah ditetapkan yaitu mulai pada tahapan perencanaan sampai dengan tahapan pembahasan selesai dilakukan.</w:t>
      </w:r>
    </w:p>
    <w:p w14:paraId="1F8AB067" w14:textId="77777777" w:rsidR="00FA5351" w:rsidRPr="00CA5495" w:rsidRDefault="00FA5351" w:rsidP="00CA5495">
      <w:pPr>
        <w:spacing w:line="360" w:lineRule="auto"/>
        <w:jc w:val="both"/>
        <w:rPr>
          <w:rFonts w:ascii="Bookman Old Style" w:hAnsi="Bookman Old Style"/>
          <w:b/>
        </w:rPr>
      </w:pPr>
    </w:p>
    <w:p w14:paraId="269E1B5D" w14:textId="77777777" w:rsidR="00FA5351" w:rsidRPr="004071AE" w:rsidRDefault="00FA5351" w:rsidP="00596DE8">
      <w:pPr>
        <w:pStyle w:val="ListParagraph"/>
        <w:numPr>
          <w:ilvl w:val="2"/>
          <w:numId w:val="25"/>
        </w:numPr>
        <w:spacing w:after="0" w:line="360" w:lineRule="auto"/>
        <w:ind w:left="567" w:hanging="425"/>
        <w:jc w:val="both"/>
        <w:rPr>
          <w:rFonts w:ascii="Bookman Old Style" w:hAnsi="Bookman Old Style"/>
          <w:b/>
          <w:sz w:val="24"/>
          <w:szCs w:val="24"/>
        </w:rPr>
      </w:pPr>
      <w:r w:rsidRPr="004071AE">
        <w:rPr>
          <w:rFonts w:ascii="Bookman Old Style" w:hAnsi="Bookman Old Style"/>
          <w:b/>
          <w:sz w:val="24"/>
          <w:szCs w:val="24"/>
        </w:rPr>
        <w:t>Saran</w:t>
      </w:r>
    </w:p>
    <w:p w14:paraId="1A8C7E41" w14:textId="77777777" w:rsidR="00FA5351" w:rsidRPr="004071AE" w:rsidRDefault="00FA5351" w:rsidP="00FA5351">
      <w:pPr>
        <w:pStyle w:val="ListParagraph"/>
        <w:spacing w:after="0" w:line="360" w:lineRule="auto"/>
        <w:ind w:left="142" w:firstLine="425"/>
        <w:jc w:val="both"/>
        <w:rPr>
          <w:rFonts w:ascii="Bookman Old Style" w:hAnsi="Bookman Old Style"/>
          <w:sz w:val="24"/>
          <w:szCs w:val="24"/>
        </w:rPr>
      </w:pPr>
      <w:r w:rsidRPr="004071AE">
        <w:rPr>
          <w:rFonts w:ascii="Bookman Old Style" w:hAnsi="Bookman Old Style"/>
          <w:sz w:val="24"/>
          <w:szCs w:val="24"/>
        </w:rPr>
        <w:t xml:space="preserve">Dengan diundangkannya UU No. 13 Tahun 2022, pengaturan tentang partisipasi masyarakat yang bermakna secara normatif telah dipenuhi. Tahapan selanjutnya adalah diperlukan niat baik bagi pembentuk peraturan perundang-undangan untuk menerapkan ketentuan tersebut secara baik dan efektif. </w:t>
      </w:r>
    </w:p>
    <w:p w14:paraId="1AD43152" w14:textId="77777777" w:rsidR="00FA5351" w:rsidRDefault="00FA5351" w:rsidP="00FA5351">
      <w:pPr>
        <w:rPr>
          <w:rFonts w:ascii="Bookman Old Style" w:hAnsi="Bookman Old Style"/>
          <w:b/>
          <w:lang w:val="de-DE"/>
        </w:rPr>
      </w:pPr>
    </w:p>
    <w:p w14:paraId="5974E8FC" w14:textId="77777777" w:rsidR="00FA5351" w:rsidRPr="00CA5495" w:rsidRDefault="00FA5351" w:rsidP="00CA5495">
      <w:pPr>
        <w:spacing w:line="360" w:lineRule="auto"/>
        <w:jc w:val="center"/>
        <w:rPr>
          <w:rFonts w:ascii="Bookman Old Style" w:hAnsi="Bookman Old Style"/>
          <w:b/>
          <w:lang w:val="de-DE"/>
        </w:rPr>
      </w:pPr>
      <w:r w:rsidRPr="000D2356">
        <w:rPr>
          <w:rFonts w:ascii="Bookman Old Style" w:hAnsi="Bookman Old Style"/>
          <w:b/>
          <w:lang w:val="de-DE"/>
        </w:rPr>
        <w:t>DAFTAR PUSTAKA</w:t>
      </w:r>
    </w:p>
    <w:p w14:paraId="751AEF59" w14:textId="77777777" w:rsidR="00FA5351" w:rsidRPr="000D2356" w:rsidRDefault="00FA5351" w:rsidP="00FA5351">
      <w:pPr>
        <w:pStyle w:val="FootnoteText"/>
        <w:spacing w:line="360" w:lineRule="auto"/>
        <w:ind w:left="567" w:hanging="567"/>
        <w:contextualSpacing/>
        <w:jc w:val="both"/>
        <w:rPr>
          <w:rFonts w:ascii="Bookman Old Style" w:hAnsi="Bookman Old Style"/>
          <w:b/>
          <w:bCs/>
          <w:sz w:val="24"/>
          <w:szCs w:val="24"/>
          <w:lang w:val="id-ID"/>
        </w:rPr>
      </w:pPr>
      <w:r w:rsidRPr="000D2356">
        <w:rPr>
          <w:rFonts w:ascii="Bookman Old Style" w:hAnsi="Bookman Old Style"/>
          <w:b/>
          <w:bCs/>
          <w:sz w:val="24"/>
          <w:szCs w:val="24"/>
          <w:lang w:val="id-ID"/>
        </w:rPr>
        <w:t>Peraturan Perundang-Undangan</w:t>
      </w:r>
    </w:p>
    <w:p w14:paraId="255D2770" w14:textId="77777777" w:rsidR="00FA5351" w:rsidRPr="000D2356" w:rsidRDefault="00FA5351" w:rsidP="00FA5351">
      <w:pPr>
        <w:pStyle w:val="FootnoteText"/>
        <w:spacing w:line="360" w:lineRule="auto"/>
        <w:ind w:left="567" w:hanging="567"/>
        <w:jc w:val="both"/>
        <w:rPr>
          <w:rFonts w:ascii="Bookman Old Style" w:hAnsi="Bookman Old Style"/>
          <w:sz w:val="24"/>
          <w:szCs w:val="24"/>
          <w:lang w:val="id-ID"/>
        </w:rPr>
      </w:pPr>
      <w:r w:rsidRPr="000D2356">
        <w:rPr>
          <w:rFonts w:ascii="Bookman Old Style" w:hAnsi="Bookman Old Style"/>
          <w:sz w:val="24"/>
          <w:szCs w:val="24"/>
          <w:lang w:val="id-ID"/>
        </w:rPr>
        <w:t>Undang-Undang Negara Republik Indonesia Tahun 1945</w:t>
      </w:r>
      <w:r>
        <w:rPr>
          <w:rFonts w:ascii="Bookman Old Style" w:hAnsi="Bookman Old Style"/>
          <w:sz w:val="24"/>
          <w:szCs w:val="24"/>
          <w:lang w:val="id-ID"/>
        </w:rPr>
        <w:t>.</w:t>
      </w:r>
    </w:p>
    <w:p w14:paraId="01BEC224" w14:textId="77777777" w:rsidR="00FA5351" w:rsidRPr="000D2356" w:rsidRDefault="00FA5351" w:rsidP="00FA5351">
      <w:pPr>
        <w:pStyle w:val="FootnoteText"/>
        <w:spacing w:line="360" w:lineRule="auto"/>
        <w:ind w:left="567" w:hanging="567"/>
        <w:jc w:val="both"/>
        <w:rPr>
          <w:rFonts w:ascii="Bookman Old Style" w:hAnsi="Bookman Old Style"/>
          <w:sz w:val="24"/>
          <w:szCs w:val="24"/>
        </w:rPr>
      </w:pPr>
      <w:r w:rsidRPr="000D2356">
        <w:rPr>
          <w:rFonts w:ascii="Bookman Old Style" w:hAnsi="Bookman Old Style"/>
          <w:sz w:val="24"/>
          <w:szCs w:val="24"/>
        </w:rPr>
        <w:t xml:space="preserve">Undang-Undang Nomor 10 Tahun 2004 tentang Pembentukan </w:t>
      </w:r>
      <w:r w:rsidRPr="001446E1">
        <w:rPr>
          <w:rFonts w:ascii="Bookman Old Style" w:hAnsi="Bookman Old Style"/>
          <w:sz w:val="24"/>
          <w:szCs w:val="24"/>
        </w:rPr>
        <w:t xml:space="preserve">Peraturan </w:t>
      </w:r>
      <w:r>
        <w:rPr>
          <w:rFonts w:ascii="Bookman Old Style" w:hAnsi="Bookman Old Style"/>
          <w:sz w:val="24"/>
          <w:szCs w:val="24"/>
        </w:rPr>
        <w:t>P</w:t>
      </w:r>
      <w:r w:rsidRPr="000D2356">
        <w:rPr>
          <w:rFonts w:ascii="Bookman Old Style" w:hAnsi="Bookman Old Style"/>
          <w:sz w:val="24"/>
          <w:szCs w:val="24"/>
        </w:rPr>
        <w:t>erundang-undangan</w:t>
      </w:r>
      <w:r>
        <w:rPr>
          <w:rFonts w:ascii="Bookman Old Style" w:hAnsi="Bookman Old Style"/>
          <w:sz w:val="24"/>
          <w:szCs w:val="24"/>
        </w:rPr>
        <w:t>.</w:t>
      </w:r>
    </w:p>
    <w:p w14:paraId="0E2A9960" w14:textId="77777777" w:rsidR="00FA5351" w:rsidRPr="000D2356" w:rsidRDefault="00FA5351" w:rsidP="00FA5351">
      <w:pPr>
        <w:pStyle w:val="FootnoteText"/>
        <w:spacing w:line="360" w:lineRule="auto"/>
        <w:ind w:left="567" w:hanging="567"/>
        <w:jc w:val="both"/>
        <w:rPr>
          <w:rFonts w:ascii="Bookman Old Style" w:hAnsi="Bookman Old Style"/>
          <w:sz w:val="24"/>
          <w:szCs w:val="24"/>
          <w:lang w:val="id-ID"/>
        </w:rPr>
      </w:pPr>
      <w:r w:rsidRPr="000D2356">
        <w:rPr>
          <w:rFonts w:ascii="Bookman Old Style" w:hAnsi="Bookman Old Style"/>
          <w:sz w:val="24"/>
          <w:szCs w:val="24"/>
        </w:rPr>
        <w:t>Undang-Undang Nomor 12 Tahun 2011 tentang Pembentukan Peraturan Perundang-Undangan</w:t>
      </w:r>
      <w:r w:rsidRPr="000D2356">
        <w:rPr>
          <w:rFonts w:ascii="Bookman Old Style" w:hAnsi="Bookman Old Style"/>
          <w:sz w:val="24"/>
          <w:szCs w:val="24"/>
          <w:lang w:val="id-ID"/>
        </w:rPr>
        <w:t>.</w:t>
      </w:r>
    </w:p>
    <w:p w14:paraId="134AB77F" w14:textId="77777777" w:rsidR="00FA5351" w:rsidRPr="000D2356" w:rsidRDefault="00FA5351" w:rsidP="00FA5351">
      <w:pPr>
        <w:pStyle w:val="FootnoteText"/>
        <w:spacing w:line="360" w:lineRule="auto"/>
        <w:ind w:left="567" w:hanging="567"/>
        <w:jc w:val="both"/>
        <w:rPr>
          <w:rFonts w:ascii="Bookman Old Style" w:hAnsi="Bookman Old Style"/>
          <w:sz w:val="24"/>
          <w:szCs w:val="24"/>
          <w:lang w:val="id-ID"/>
        </w:rPr>
      </w:pPr>
      <w:r w:rsidRPr="000D2356">
        <w:rPr>
          <w:rFonts w:ascii="Bookman Old Style" w:hAnsi="Bookman Old Style"/>
          <w:sz w:val="24"/>
          <w:szCs w:val="24"/>
          <w:lang w:val="id-ID"/>
        </w:rPr>
        <w:t>Undang-Undang Nomor 13 Tahun 2022 tentang Perubahan Kedua atas Undang-Undang Nomor 12 Tahun 2011 tentang Pembentukan Peraturan Perundang-Undangan</w:t>
      </w:r>
      <w:r>
        <w:rPr>
          <w:rFonts w:ascii="Bookman Old Style" w:hAnsi="Bookman Old Style"/>
          <w:sz w:val="24"/>
          <w:szCs w:val="24"/>
          <w:lang w:val="id-ID"/>
        </w:rPr>
        <w:t>.</w:t>
      </w:r>
    </w:p>
    <w:p w14:paraId="346E2F6C" w14:textId="77777777" w:rsidR="00FA5351" w:rsidRPr="000D2356" w:rsidRDefault="00FA5351" w:rsidP="00FA5351">
      <w:pPr>
        <w:pStyle w:val="FootnoteText"/>
        <w:spacing w:line="360" w:lineRule="auto"/>
        <w:ind w:left="567" w:hanging="567"/>
        <w:jc w:val="both"/>
        <w:rPr>
          <w:rFonts w:ascii="Bookman Old Style" w:hAnsi="Bookman Old Style"/>
          <w:sz w:val="24"/>
          <w:szCs w:val="24"/>
          <w:lang w:val="id-ID"/>
        </w:rPr>
      </w:pPr>
      <w:r w:rsidRPr="000D2356">
        <w:rPr>
          <w:rFonts w:ascii="Bookman Old Style" w:hAnsi="Bookman Old Style"/>
          <w:sz w:val="24"/>
          <w:szCs w:val="24"/>
        </w:rPr>
        <w:t>Undang-Undang Nomor 11 Tahun 2020 tentang Cipta Kerja</w:t>
      </w:r>
      <w:r>
        <w:rPr>
          <w:rFonts w:ascii="Bookman Old Style" w:hAnsi="Bookman Old Style"/>
          <w:sz w:val="24"/>
          <w:szCs w:val="24"/>
        </w:rPr>
        <w:t>.</w:t>
      </w:r>
    </w:p>
    <w:p w14:paraId="021E0320" w14:textId="77777777" w:rsidR="00FA5351" w:rsidRPr="000D2356" w:rsidRDefault="00FA5351" w:rsidP="00FA5351">
      <w:pPr>
        <w:pStyle w:val="FootnoteText"/>
        <w:spacing w:line="360" w:lineRule="auto"/>
        <w:ind w:left="567" w:hanging="567"/>
        <w:jc w:val="both"/>
        <w:rPr>
          <w:rFonts w:ascii="Bookman Old Style" w:hAnsi="Bookman Old Style"/>
          <w:sz w:val="24"/>
          <w:szCs w:val="24"/>
        </w:rPr>
      </w:pPr>
      <w:r w:rsidRPr="000D2356">
        <w:rPr>
          <w:rFonts w:ascii="Bookman Old Style" w:hAnsi="Bookman Old Style"/>
          <w:sz w:val="24"/>
          <w:szCs w:val="24"/>
        </w:rPr>
        <w:t>Peraturan Pemerintah Pengganti Undang-Undang Nomor 2 Tahun 2022 tentang Cipta Kerja</w:t>
      </w:r>
      <w:r>
        <w:rPr>
          <w:rFonts w:ascii="Bookman Old Style" w:hAnsi="Bookman Old Style"/>
          <w:sz w:val="24"/>
          <w:szCs w:val="24"/>
        </w:rPr>
        <w:t>.</w:t>
      </w:r>
    </w:p>
    <w:p w14:paraId="546AA1A4" w14:textId="77777777" w:rsidR="00FA5351" w:rsidRPr="000D2356" w:rsidRDefault="00FA5351" w:rsidP="00FA5351">
      <w:pPr>
        <w:pStyle w:val="FootnoteText"/>
        <w:spacing w:line="360" w:lineRule="auto"/>
        <w:ind w:left="567" w:hanging="567"/>
        <w:jc w:val="both"/>
        <w:rPr>
          <w:rFonts w:ascii="Bookman Old Style" w:hAnsi="Bookman Old Style"/>
          <w:sz w:val="24"/>
          <w:szCs w:val="24"/>
        </w:rPr>
      </w:pPr>
      <w:r w:rsidRPr="000D2356">
        <w:rPr>
          <w:rFonts w:ascii="Bookman Old Style" w:hAnsi="Bookman Old Style"/>
          <w:sz w:val="24"/>
          <w:szCs w:val="24"/>
        </w:rPr>
        <w:t>Undang-Undang Nomor 6 Tahun 2023 tentang Penetapan Peraturan Pemerintah Pengganti Undang-Undang Nomor 2 Tahun 2022 tentang Cipta Kerja menjadi Undang-Undang</w:t>
      </w:r>
      <w:r>
        <w:rPr>
          <w:rFonts w:ascii="Bookman Old Style" w:hAnsi="Bookman Old Style"/>
          <w:sz w:val="24"/>
          <w:szCs w:val="24"/>
        </w:rPr>
        <w:t>.</w:t>
      </w:r>
    </w:p>
    <w:p w14:paraId="19C7E135" w14:textId="77777777" w:rsidR="00FA5351" w:rsidRPr="000D2356" w:rsidRDefault="00FA5351" w:rsidP="00FA5351">
      <w:pPr>
        <w:pStyle w:val="ListParagraph"/>
        <w:spacing w:after="0" w:line="360" w:lineRule="auto"/>
        <w:ind w:left="567" w:hanging="567"/>
        <w:jc w:val="both"/>
        <w:rPr>
          <w:rFonts w:ascii="Bookman Old Style" w:hAnsi="Bookman Old Style"/>
          <w:sz w:val="24"/>
          <w:szCs w:val="24"/>
        </w:rPr>
      </w:pPr>
      <w:r w:rsidRPr="000D2356">
        <w:rPr>
          <w:rFonts w:ascii="Bookman Old Style" w:hAnsi="Bookman Old Style"/>
          <w:sz w:val="24"/>
          <w:szCs w:val="24"/>
        </w:rPr>
        <w:t xml:space="preserve">Peraturan </w:t>
      </w:r>
      <w:r w:rsidRPr="000D2356">
        <w:rPr>
          <w:rFonts w:ascii="Bookman Old Style" w:hAnsi="Bookman Old Style"/>
          <w:sz w:val="24"/>
          <w:szCs w:val="24"/>
          <w:lang w:val="id-ID"/>
        </w:rPr>
        <w:t>Presiden</w:t>
      </w:r>
      <w:r w:rsidRPr="000D2356">
        <w:rPr>
          <w:rFonts w:ascii="Bookman Old Style" w:hAnsi="Bookman Old Style"/>
          <w:sz w:val="24"/>
          <w:szCs w:val="24"/>
        </w:rPr>
        <w:t xml:space="preserve"> Nomor 87 Tahun 2014 tentang Peraturan Pelaksanaan Undang-Undang Nomor 12 Tahun 2011 tentang Pembentukan Peraturan Perundang-Undangan</w:t>
      </w:r>
      <w:r>
        <w:rPr>
          <w:rFonts w:ascii="Bookman Old Style" w:hAnsi="Bookman Old Style"/>
          <w:sz w:val="24"/>
          <w:szCs w:val="24"/>
        </w:rPr>
        <w:t>.</w:t>
      </w:r>
    </w:p>
    <w:p w14:paraId="24176374" w14:textId="77777777" w:rsidR="00FA5351" w:rsidRPr="000D2356" w:rsidRDefault="00FA5351" w:rsidP="00FA5351">
      <w:pPr>
        <w:pStyle w:val="ListParagraph"/>
        <w:spacing w:after="0" w:line="360" w:lineRule="auto"/>
        <w:ind w:left="567" w:hanging="567"/>
        <w:jc w:val="both"/>
        <w:rPr>
          <w:rFonts w:ascii="Bookman Old Style" w:hAnsi="Bookman Old Style"/>
          <w:sz w:val="24"/>
          <w:szCs w:val="24"/>
        </w:rPr>
      </w:pPr>
      <w:r w:rsidRPr="000D2356">
        <w:rPr>
          <w:rFonts w:ascii="Bookman Old Style" w:hAnsi="Bookman Old Style"/>
          <w:sz w:val="24"/>
          <w:szCs w:val="24"/>
        </w:rPr>
        <w:lastRenderedPageBreak/>
        <w:t>Peraturan Menteri Hukum dan Hak Asasi Manusia Nomor 11 Tahun 2021 tentang Tata Cara Pelaksanaan Konsultasi Publik dalam Pembentukan Peraturan Perundang-undangan</w:t>
      </w:r>
      <w:r>
        <w:rPr>
          <w:rFonts w:ascii="Bookman Old Style" w:hAnsi="Bookman Old Style"/>
          <w:sz w:val="24"/>
          <w:szCs w:val="24"/>
        </w:rPr>
        <w:t>.</w:t>
      </w:r>
    </w:p>
    <w:p w14:paraId="304F31A2" w14:textId="77777777" w:rsidR="00FA5351" w:rsidRPr="000D2356" w:rsidRDefault="00FA5351" w:rsidP="00FA5351">
      <w:pPr>
        <w:pStyle w:val="FootnoteText"/>
        <w:spacing w:line="360" w:lineRule="auto"/>
        <w:ind w:left="567" w:hanging="567"/>
        <w:jc w:val="both"/>
        <w:rPr>
          <w:rFonts w:ascii="Bookman Old Style" w:hAnsi="Bookman Old Style"/>
          <w:sz w:val="24"/>
          <w:szCs w:val="24"/>
        </w:rPr>
      </w:pPr>
      <w:r w:rsidRPr="000D2356">
        <w:rPr>
          <w:rFonts w:ascii="Bookman Old Style" w:hAnsi="Bookman Old Style"/>
          <w:sz w:val="24"/>
          <w:szCs w:val="24"/>
        </w:rPr>
        <w:t>Peraturan DPR Nomor 1 Tahun 2020 tentang Tata Tertib</w:t>
      </w:r>
      <w:r>
        <w:rPr>
          <w:rFonts w:ascii="Bookman Old Style" w:hAnsi="Bookman Old Style"/>
          <w:sz w:val="24"/>
          <w:szCs w:val="24"/>
        </w:rPr>
        <w:t>.</w:t>
      </w:r>
    </w:p>
    <w:p w14:paraId="692FDB2E" w14:textId="77777777" w:rsidR="00FA5351" w:rsidRPr="000D2356" w:rsidRDefault="00FA5351" w:rsidP="00FA5351">
      <w:pPr>
        <w:pStyle w:val="FootnoteText"/>
        <w:spacing w:line="360" w:lineRule="auto"/>
        <w:ind w:left="567" w:hanging="567"/>
        <w:jc w:val="both"/>
        <w:rPr>
          <w:rFonts w:ascii="Bookman Old Style" w:hAnsi="Bookman Old Style"/>
          <w:sz w:val="24"/>
          <w:szCs w:val="24"/>
        </w:rPr>
      </w:pPr>
      <w:r w:rsidRPr="000D2356">
        <w:rPr>
          <w:rFonts w:ascii="Bookman Old Style" w:hAnsi="Bookman Old Style"/>
          <w:sz w:val="24"/>
          <w:szCs w:val="24"/>
        </w:rPr>
        <w:t>Peraturan Dewan Perwakilan Rakyat Nomor 2 Tahun 2020 tentang Pembentukan Undang-Undang.</w:t>
      </w:r>
    </w:p>
    <w:p w14:paraId="6BF870EA" w14:textId="77777777" w:rsidR="00FA5351" w:rsidRPr="000D2356" w:rsidRDefault="00FA5351" w:rsidP="00FA5351">
      <w:pPr>
        <w:pStyle w:val="FootnoteText"/>
        <w:spacing w:line="360" w:lineRule="auto"/>
        <w:ind w:left="567" w:hanging="567"/>
        <w:contextualSpacing/>
        <w:jc w:val="both"/>
        <w:rPr>
          <w:rFonts w:ascii="Bookman Old Style" w:hAnsi="Bookman Old Style"/>
          <w:b/>
          <w:bCs/>
          <w:sz w:val="24"/>
          <w:szCs w:val="24"/>
          <w:lang w:val="id-ID"/>
        </w:rPr>
      </w:pPr>
    </w:p>
    <w:p w14:paraId="3510AEDB" w14:textId="77777777" w:rsidR="00FA5351" w:rsidRPr="000D2356" w:rsidRDefault="00FA5351" w:rsidP="00FA5351">
      <w:pPr>
        <w:pStyle w:val="FootnoteText"/>
        <w:spacing w:line="360" w:lineRule="auto"/>
        <w:ind w:left="567" w:hanging="567"/>
        <w:contextualSpacing/>
        <w:jc w:val="both"/>
        <w:rPr>
          <w:rFonts w:ascii="Bookman Old Style" w:hAnsi="Bookman Old Style"/>
          <w:b/>
          <w:bCs/>
          <w:sz w:val="24"/>
          <w:szCs w:val="24"/>
          <w:lang w:val="id-ID"/>
        </w:rPr>
      </w:pPr>
      <w:r w:rsidRPr="000D2356">
        <w:rPr>
          <w:rFonts w:ascii="Bookman Old Style" w:hAnsi="Bookman Old Style"/>
          <w:b/>
          <w:bCs/>
          <w:sz w:val="24"/>
          <w:szCs w:val="24"/>
          <w:lang w:val="id-ID"/>
        </w:rPr>
        <w:t>Putusan Pengadilan</w:t>
      </w:r>
    </w:p>
    <w:p w14:paraId="5C10C5F9" w14:textId="77777777" w:rsidR="00FA5351" w:rsidRDefault="00FA5351" w:rsidP="00FA5351">
      <w:pPr>
        <w:pStyle w:val="FootnoteText"/>
        <w:spacing w:line="360" w:lineRule="auto"/>
        <w:ind w:left="567" w:hanging="567"/>
        <w:contextualSpacing/>
        <w:jc w:val="both"/>
        <w:rPr>
          <w:rFonts w:ascii="Bookman Old Style" w:hAnsi="Bookman Old Style"/>
          <w:sz w:val="24"/>
          <w:szCs w:val="24"/>
        </w:rPr>
      </w:pPr>
      <w:r w:rsidRPr="000D2356">
        <w:rPr>
          <w:rFonts w:ascii="Bookman Old Style" w:hAnsi="Bookman Old Style"/>
          <w:sz w:val="24"/>
          <w:szCs w:val="24"/>
          <w:lang w:val="id-ID"/>
        </w:rPr>
        <w:t xml:space="preserve">Putusan Mahkamah Konstitusi </w:t>
      </w:r>
      <w:r w:rsidRPr="000D2356">
        <w:rPr>
          <w:rFonts w:ascii="Bookman Old Style" w:hAnsi="Bookman Old Style"/>
          <w:sz w:val="24"/>
          <w:szCs w:val="24"/>
        </w:rPr>
        <w:t>Nomor 006/PUU-III/2005</w:t>
      </w:r>
      <w:r>
        <w:rPr>
          <w:rFonts w:ascii="Bookman Old Style" w:hAnsi="Bookman Old Style"/>
          <w:sz w:val="24"/>
          <w:szCs w:val="24"/>
        </w:rPr>
        <w:t>.</w:t>
      </w:r>
      <w:r w:rsidRPr="000D2356">
        <w:rPr>
          <w:rFonts w:ascii="Bookman Old Style" w:hAnsi="Bookman Old Style"/>
          <w:sz w:val="24"/>
          <w:szCs w:val="24"/>
        </w:rPr>
        <w:t xml:space="preserve"> </w:t>
      </w:r>
    </w:p>
    <w:p w14:paraId="0A87C710" w14:textId="77777777" w:rsidR="00FA5351" w:rsidRDefault="00FA5351" w:rsidP="00FA5351">
      <w:pPr>
        <w:pStyle w:val="FootnoteText"/>
        <w:spacing w:line="360" w:lineRule="auto"/>
        <w:ind w:left="567" w:hanging="567"/>
        <w:contextualSpacing/>
        <w:jc w:val="both"/>
        <w:rPr>
          <w:rFonts w:ascii="Bookman Old Style" w:hAnsi="Bookman Old Style"/>
          <w:sz w:val="24"/>
          <w:szCs w:val="24"/>
        </w:rPr>
      </w:pPr>
      <w:r w:rsidRPr="000D2356">
        <w:rPr>
          <w:rFonts w:ascii="Bookman Old Style" w:hAnsi="Bookman Old Style"/>
          <w:sz w:val="24"/>
          <w:szCs w:val="24"/>
          <w:lang w:val="id-ID"/>
        </w:rPr>
        <w:t>Putusan Mahkamah Konstitusi</w:t>
      </w:r>
      <w:r w:rsidRPr="000D2356">
        <w:rPr>
          <w:rFonts w:ascii="Bookman Old Style" w:hAnsi="Bookman Old Style"/>
          <w:sz w:val="24"/>
          <w:szCs w:val="24"/>
        </w:rPr>
        <w:t xml:space="preserve"> Nomor 011/PUU-V/2007</w:t>
      </w:r>
      <w:r>
        <w:rPr>
          <w:rFonts w:ascii="Bookman Old Style" w:hAnsi="Bookman Old Style"/>
          <w:sz w:val="24"/>
          <w:szCs w:val="24"/>
        </w:rPr>
        <w:t>.</w:t>
      </w:r>
    </w:p>
    <w:p w14:paraId="15EC6FFB" w14:textId="77777777" w:rsidR="00FA5351" w:rsidRPr="00141168" w:rsidRDefault="00FA5351" w:rsidP="00FA5351">
      <w:pPr>
        <w:pStyle w:val="FootnoteText"/>
        <w:spacing w:line="360" w:lineRule="auto"/>
        <w:ind w:left="567" w:hanging="567"/>
        <w:contextualSpacing/>
        <w:jc w:val="both"/>
        <w:rPr>
          <w:rFonts w:ascii="Bookman Old Style" w:hAnsi="Bookman Old Style"/>
          <w:sz w:val="24"/>
          <w:szCs w:val="24"/>
        </w:rPr>
      </w:pPr>
      <w:r w:rsidRPr="000D2356">
        <w:rPr>
          <w:rFonts w:ascii="Bookman Old Style" w:hAnsi="Bookman Old Style"/>
          <w:sz w:val="24"/>
          <w:szCs w:val="24"/>
          <w:lang w:val="id-ID"/>
        </w:rPr>
        <w:t>Putusan Mahkamah Konstitusi Nomor 91/PUU-XVIII/2020.</w:t>
      </w:r>
    </w:p>
    <w:p w14:paraId="2A90A862" w14:textId="77777777" w:rsidR="00FA5351" w:rsidRPr="000D2356" w:rsidRDefault="00FA5351" w:rsidP="00FA5351">
      <w:pPr>
        <w:pStyle w:val="FootnoteText"/>
        <w:spacing w:line="360" w:lineRule="auto"/>
        <w:ind w:left="567" w:hanging="567"/>
        <w:contextualSpacing/>
        <w:jc w:val="both"/>
        <w:rPr>
          <w:rFonts w:ascii="Bookman Old Style" w:hAnsi="Bookman Old Style"/>
          <w:b/>
          <w:bCs/>
          <w:sz w:val="24"/>
          <w:szCs w:val="24"/>
          <w:lang w:val="id-ID"/>
        </w:rPr>
      </w:pPr>
    </w:p>
    <w:p w14:paraId="0A9873EC" w14:textId="77777777" w:rsidR="00FA5351" w:rsidRPr="000D2356" w:rsidRDefault="00FA5351" w:rsidP="00FA5351">
      <w:pPr>
        <w:pStyle w:val="FootnoteText"/>
        <w:spacing w:line="360" w:lineRule="auto"/>
        <w:ind w:left="567" w:hanging="567"/>
        <w:contextualSpacing/>
        <w:jc w:val="both"/>
        <w:rPr>
          <w:rFonts w:ascii="Bookman Old Style" w:hAnsi="Bookman Old Style"/>
          <w:b/>
          <w:bCs/>
          <w:sz w:val="24"/>
          <w:szCs w:val="24"/>
          <w:lang w:val="id-ID"/>
        </w:rPr>
      </w:pPr>
      <w:r w:rsidRPr="000D2356">
        <w:rPr>
          <w:rFonts w:ascii="Bookman Old Style" w:hAnsi="Bookman Old Style"/>
          <w:b/>
          <w:bCs/>
          <w:sz w:val="24"/>
          <w:szCs w:val="24"/>
          <w:lang w:val="id-ID"/>
        </w:rPr>
        <w:t>Buku</w:t>
      </w:r>
    </w:p>
    <w:p w14:paraId="15A3E0AE" w14:textId="77777777" w:rsidR="00FA5351" w:rsidRPr="000D2356" w:rsidRDefault="00FA5351" w:rsidP="00FA5351">
      <w:pPr>
        <w:pStyle w:val="FootnoteText"/>
        <w:spacing w:line="360" w:lineRule="auto"/>
        <w:ind w:left="567" w:hanging="567"/>
        <w:jc w:val="both"/>
        <w:rPr>
          <w:rFonts w:ascii="Bookman Old Style" w:hAnsi="Bookman Old Style"/>
          <w:sz w:val="24"/>
          <w:szCs w:val="24"/>
          <w:lang w:val="sv-SE"/>
        </w:rPr>
      </w:pPr>
      <w:r w:rsidRPr="000D2356">
        <w:rPr>
          <w:rFonts w:ascii="Bookman Old Style" w:hAnsi="Bookman Old Style"/>
          <w:sz w:val="24"/>
          <w:szCs w:val="24"/>
          <w:lang w:val="sv-SE"/>
        </w:rPr>
        <w:t>Ali</w:t>
      </w:r>
      <w:r>
        <w:rPr>
          <w:rFonts w:ascii="Bookman Old Style" w:hAnsi="Bookman Old Style"/>
          <w:sz w:val="24"/>
          <w:szCs w:val="24"/>
          <w:lang w:val="sv-SE"/>
        </w:rPr>
        <w:t>,</w:t>
      </w:r>
      <w:r w:rsidRPr="000D2356">
        <w:rPr>
          <w:rFonts w:ascii="Bookman Old Style" w:hAnsi="Bookman Old Style"/>
          <w:sz w:val="24"/>
          <w:szCs w:val="24"/>
          <w:lang w:val="sv-SE"/>
        </w:rPr>
        <w:t xml:space="preserve"> Zainuddin</w:t>
      </w:r>
      <w:r>
        <w:rPr>
          <w:rFonts w:ascii="Bookman Old Style" w:hAnsi="Bookman Old Style"/>
          <w:sz w:val="24"/>
          <w:szCs w:val="24"/>
          <w:lang w:val="sv-SE"/>
        </w:rPr>
        <w:t>.</w:t>
      </w:r>
      <w:r w:rsidRPr="000D2356">
        <w:rPr>
          <w:rFonts w:ascii="Bookman Old Style" w:hAnsi="Bookman Old Style"/>
          <w:sz w:val="24"/>
          <w:szCs w:val="24"/>
          <w:lang w:val="sv-SE"/>
        </w:rPr>
        <w:t xml:space="preserve"> </w:t>
      </w:r>
      <w:r w:rsidRPr="000D2356">
        <w:rPr>
          <w:rFonts w:ascii="Bookman Old Style" w:hAnsi="Bookman Old Style"/>
          <w:i/>
          <w:sz w:val="24"/>
          <w:szCs w:val="24"/>
          <w:lang w:val="sv-SE"/>
        </w:rPr>
        <w:t>Metode Penelitian Hukum</w:t>
      </w:r>
      <w:r>
        <w:rPr>
          <w:rFonts w:ascii="Bookman Old Style" w:hAnsi="Bookman Old Style"/>
          <w:sz w:val="24"/>
          <w:szCs w:val="24"/>
          <w:lang w:val="sv-SE"/>
        </w:rPr>
        <w:t>.</w:t>
      </w:r>
      <w:r w:rsidRPr="000D2356">
        <w:rPr>
          <w:rFonts w:ascii="Bookman Old Style" w:hAnsi="Bookman Old Style"/>
          <w:sz w:val="24"/>
          <w:szCs w:val="24"/>
          <w:lang w:val="sv-SE"/>
        </w:rPr>
        <w:t xml:space="preserve"> Jakarta: Sinar Grafika</w:t>
      </w:r>
      <w:r>
        <w:rPr>
          <w:rFonts w:ascii="Bookman Old Style" w:hAnsi="Bookman Old Style"/>
          <w:sz w:val="24"/>
          <w:szCs w:val="24"/>
          <w:lang w:val="sv-SE"/>
        </w:rPr>
        <w:t xml:space="preserve">. </w:t>
      </w:r>
      <w:r w:rsidRPr="000D2356">
        <w:rPr>
          <w:rFonts w:ascii="Bookman Old Style" w:hAnsi="Bookman Old Style"/>
          <w:sz w:val="24"/>
          <w:szCs w:val="24"/>
          <w:lang w:val="sv-SE"/>
        </w:rPr>
        <w:t>2016.</w:t>
      </w:r>
    </w:p>
    <w:p w14:paraId="4AEF32AD" w14:textId="77777777" w:rsidR="00FA5351" w:rsidRPr="000D2356" w:rsidRDefault="00FA5351" w:rsidP="00FA5351">
      <w:pPr>
        <w:pStyle w:val="FootnoteText"/>
        <w:spacing w:line="360" w:lineRule="auto"/>
        <w:ind w:left="567" w:hanging="567"/>
        <w:jc w:val="both"/>
        <w:rPr>
          <w:rFonts w:ascii="Bookman Old Style" w:hAnsi="Bookman Old Style"/>
          <w:sz w:val="24"/>
          <w:szCs w:val="24"/>
        </w:rPr>
      </w:pPr>
      <w:r w:rsidRPr="000D2356">
        <w:rPr>
          <w:rFonts w:ascii="Bookman Old Style" w:hAnsi="Bookman Old Style"/>
          <w:sz w:val="24"/>
          <w:szCs w:val="24"/>
        </w:rPr>
        <w:t>Fadli</w:t>
      </w:r>
      <w:r>
        <w:rPr>
          <w:rFonts w:ascii="Bookman Old Style" w:hAnsi="Bookman Old Style"/>
          <w:sz w:val="24"/>
          <w:szCs w:val="24"/>
        </w:rPr>
        <w:t>,</w:t>
      </w:r>
      <w:r w:rsidRPr="000D2356">
        <w:rPr>
          <w:rFonts w:ascii="Bookman Old Style" w:hAnsi="Bookman Old Style"/>
          <w:sz w:val="24"/>
          <w:szCs w:val="24"/>
        </w:rPr>
        <w:t xml:space="preserve"> Moh., Jazim Hamidi</w:t>
      </w:r>
      <w:r>
        <w:rPr>
          <w:rFonts w:ascii="Bookman Old Style" w:hAnsi="Bookman Old Style"/>
          <w:sz w:val="24"/>
          <w:szCs w:val="24"/>
        </w:rPr>
        <w:t>,</w:t>
      </w:r>
      <w:r w:rsidRPr="000D2356">
        <w:rPr>
          <w:rFonts w:ascii="Bookman Old Style" w:hAnsi="Bookman Old Style"/>
          <w:sz w:val="24"/>
          <w:szCs w:val="24"/>
        </w:rPr>
        <w:t xml:space="preserve"> dan Mustafa Lutfi</w:t>
      </w:r>
      <w:r>
        <w:rPr>
          <w:rFonts w:ascii="Bookman Old Style" w:hAnsi="Bookman Old Style"/>
          <w:sz w:val="24"/>
          <w:szCs w:val="24"/>
        </w:rPr>
        <w:t>.</w:t>
      </w:r>
      <w:r w:rsidRPr="000D2356">
        <w:rPr>
          <w:rFonts w:ascii="Bookman Old Style" w:hAnsi="Bookman Old Style"/>
          <w:sz w:val="24"/>
          <w:szCs w:val="24"/>
        </w:rPr>
        <w:t xml:space="preserve"> </w:t>
      </w:r>
      <w:r w:rsidRPr="00A07D43">
        <w:rPr>
          <w:rFonts w:ascii="Bookman Old Style" w:hAnsi="Bookman Old Style"/>
          <w:i/>
          <w:iCs/>
          <w:sz w:val="24"/>
          <w:szCs w:val="24"/>
        </w:rPr>
        <w:t xml:space="preserve">Pembentukan Peraturan Desa Partsipatif (Head </w:t>
      </w:r>
      <w:proofErr w:type="gramStart"/>
      <w:r w:rsidRPr="00A07D43">
        <w:rPr>
          <w:rFonts w:ascii="Bookman Old Style" w:hAnsi="Bookman Old Style"/>
          <w:i/>
          <w:iCs/>
          <w:sz w:val="24"/>
          <w:szCs w:val="24"/>
        </w:rPr>
        <w:t>To</w:t>
      </w:r>
      <w:proofErr w:type="gramEnd"/>
      <w:r w:rsidRPr="00A07D43">
        <w:rPr>
          <w:rFonts w:ascii="Bookman Old Style" w:hAnsi="Bookman Old Style"/>
          <w:i/>
          <w:iCs/>
          <w:sz w:val="24"/>
          <w:szCs w:val="24"/>
        </w:rPr>
        <w:t xml:space="preserve"> A Good Village Governance)</w:t>
      </w:r>
      <w:r>
        <w:rPr>
          <w:rFonts w:ascii="Bookman Old Style" w:hAnsi="Bookman Old Style"/>
          <w:sz w:val="24"/>
          <w:szCs w:val="24"/>
        </w:rPr>
        <w:t>.</w:t>
      </w:r>
      <w:r w:rsidRPr="000D2356">
        <w:rPr>
          <w:rFonts w:ascii="Bookman Old Style" w:hAnsi="Bookman Old Style"/>
          <w:sz w:val="24"/>
          <w:szCs w:val="24"/>
        </w:rPr>
        <w:t xml:space="preserve"> Malang: UB Press</w:t>
      </w:r>
      <w:r>
        <w:rPr>
          <w:rFonts w:ascii="Bookman Old Style" w:hAnsi="Bookman Old Style"/>
          <w:sz w:val="24"/>
          <w:szCs w:val="24"/>
        </w:rPr>
        <w:t>.</w:t>
      </w:r>
      <w:r w:rsidRPr="000D2356">
        <w:rPr>
          <w:rFonts w:ascii="Bookman Old Style" w:hAnsi="Bookman Old Style"/>
          <w:sz w:val="24"/>
          <w:szCs w:val="24"/>
        </w:rPr>
        <w:t xml:space="preserve"> 2011.</w:t>
      </w:r>
    </w:p>
    <w:p w14:paraId="5577EAEB" w14:textId="77777777" w:rsidR="00FA5351" w:rsidRPr="000D2356" w:rsidRDefault="00FA5351" w:rsidP="00FA5351">
      <w:pPr>
        <w:pStyle w:val="FootnoteText"/>
        <w:spacing w:line="360" w:lineRule="auto"/>
        <w:ind w:left="567" w:hanging="567"/>
        <w:jc w:val="both"/>
        <w:rPr>
          <w:rFonts w:ascii="Bookman Old Style" w:hAnsi="Bookman Old Style"/>
          <w:sz w:val="24"/>
          <w:szCs w:val="24"/>
          <w:lang w:val="id-ID"/>
        </w:rPr>
      </w:pPr>
      <w:r w:rsidRPr="000D2356">
        <w:rPr>
          <w:rFonts w:ascii="Bookman Old Style" w:hAnsi="Bookman Old Style"/>
          <w:sz w:val="24"/>
          <w:szCs w:val="24"/>
        </w:rPr>
        <w:t>Halim</w:t>
      </w:r>
      <w:r>
        <w:rPr>
          <w:rFonts w:ascii="Bookman Old Style" w:hAnsi="Bookman Old Style"/>
          <w:sz w:val="24"/>
          <w:szCs w:val="24"/>
        </w:rPr>
        <w:t>,</w:t>
      </w:r>
      <w:r w:rsidRPr="000D2356">
        <w:rPr>
          <w:rFonts w:ascii="Bookman Old Style" w:hAnsi="Bookman Old Style"/>
          <w:sz w:val="24"/>
          <w:szCs w:val="24"/>
        </w:rPr>
        <w:t xml:space="preserve"> Hamzah dan Putera</w:t>
      </w:r>
      <w:r>
        <w:rPr>
          <w:rFonts w:ascii="Bookman Old Style" w:hAnsi="Bookman Old Style"/>
          <w:sz w:val="24"/>
          <w:szCs w:val="24"/>
        </w:rPr>
        <w:t>,</w:t>
      </w:r>
      <w:r w:rsidRPr="000D2356">
        <w:rPr>
          <w:rFonts w:ascii="Bookman Old Style" w:hAnsi="Bookman Old Style"/>
          <w:sz w:val="24"/>
          <w:szCs w:val="24"/>
        </w:rPr>
        <w:t xml:space="preserve"> Kemal Redindo Syahru</w:t>
      </w:r>
      <w:r>
        <w:rPr>
          <w:rFonts w:ascii="Bookman Old Style" w:hAnsi="Bookman Old Style"/>
          <w:sz w:val="24"/>
          <w:szCs w:val="24"/>
        </w:rPr>
        <w:t>l.</w:t>
      </w:r>
      <w:r w:rsidRPr="000D2356">
        <w:rPr>
          <w:rFonts w:ascii="Bookman Old Style" w:hAnsi="Bookman Old Style"/>
          <w:sz w:val="24"/>
          <w:szCs w:val="24"/>
        </w:rPr>
        <w:t xml:space="preserve"> </w:t>
      </w:r>
      <w:r w:rsidRPr="00A07D43">
        <w:rPr>
          <w:rFonts w:ascii="Bookman Old Style" w:hAnsi="Bookman Old Style"/>
          <w:i/>
          <w:iCs/>
          <w:sz w:val="24"/>
          <w:szCs w:val="24"/>
        </w:rPr>
        <w:t>Cara praktis menyusun dan merancang Peraturan Daerah</w:t>
      </w:r>
      <w:r>
        <w:rPr>
          <w:rFonts w:ascii="Bookman Old Style" w:hAnsi="Bookman Old Style"/>
          <w:sz w:val="24"/>
          <w:szCs w:val="24"/>
        </w:rPr>
        <w:t>.</w:t>
      </w:r>
      <w:r w:rsidRPr="000D2356">
        <w:rPr>
          <w:rFonts w:ascii="Bookman Old Style" w:hAnsi="Bookman Old Style"/>
          <w:sz w:val="24"/>
          <w:szCs w:val="24"/>
        </w:rPr>
        <w:t xml:space="preserve"> Jakarta: Kencana</w:t>
      </w:r>
      <w:r>
        <w:rPr>
          <w:rFonts w:ascii="Bookman Old Style" w:hAnsi="Bookman Old Style"/>
          <w:sz w:val="24"/>
          <w:szCs w:val="24"/>
        </w:rPr>
        <w:t>.</w:t>
      </w:r>
      <w:r w:rsidRPr="000D2356">
        <w:rPr>
          <w:rFonts w:ascii="Bookman Old Style" w:hAnsi="Bookman Old Style"/>
          <w:sz w:val="24"/>
          <w:szCs w:val="24"/>
        </w:rPr>
        <w:t xml:space="preserve"> 2010.</w:t>
      </w:r>
    </w:p>
    <w:p w14:paraId="747C0B91" w14:textId="77777777" w:rsidR="00FA5351" w:rsidRPr="000D2356" w:rsidRDefault="00FA5351" w:rsidP="00FA5351">
      <w:pPr>
        <w:pStyle w:val="FootnoteText"/>
        <w:spacing w:line="360" w:lineRule="auto"/>
        <w:ind w:left="567" w:hanging="567"/>
        <w:jc w:val="both"/>
        <w:rPr>
          <w:rFonts w:ascii="Bookman Old Style" w:hAnsi="Bookman Old Style"/>
          <w:sz w:val="24"/>
          <w:szCs w:val="24"/>
        </w:rPr>
      </w:pPr>
      <w:r w:rsidRPr="000D2356">
        <w:rPr>
          <w:rFonts w:ascii="Bookman Old Style" w:hAnsi="Bookman Old Style"/>
          <w:sz w:val="24"/>
          <w:szCs w:val="24"/>
        </w:rPr>
        <w:t>Ichwanuddin</w:t>
      </w:r>
      <w:r>
        <w:rPr>
          <w:rFonts w:ascii="Bookman Old Style" w:hAnsi="Bookman Old Style"/>
          <w:sz w:val="24"/>
          <w:szCs w:val="24"/>
        </w:rPr>
        <w:t>,</w:t>
      </w:r>
      <w:r w:rsidRPr="000D2356">
        <w:rPr>
          <w:rFonts w:ascii="Bookman Old Style" w:hAnsi="Bookman Old Style"/>
          <w:sz w:val="24"/>
          <w:szCs w:val="24"/>
        </w:rPr>
        <w:t xml:space="preserve"> Wawan</w:t>
      </w:r>
      <w:r>
        <w:rPr>
          <w:rFonts w:ascii="Bookman Old Style" w:hAnsi="Bookman Old Style"/>
          <w:sz w:val="24"/>
          <w:szCs w:val="24"/>
        </w:rPr>
        <w:t>.</w:t>
      </w:r>
      <w:r w:rsidRPr="000D2356">
        <w:rPr>
          <w:rFonts w:ascii="Bookman Old Style" w:hAnsi="Bookman Old Style"/>
          <w:sz w:val="24"/>
          <w:szCs w:val="24"/>
        </w:rPr>
        <w:t xml:space="preserve"> </w:t>
      </w:r>
      <w:r w:rsidRPr="00A07D43">
        <w:rPr>
          <w:rFonts w:ascii="Bookman Old Style" w:hAnsi="Bookman Old Style"/>
          <w:i/>
          <w:iCs/>
          <w:sz w:val="24"/>
          <w:szCs w:val="24"/>
        </w:rPr>
        <w:t>Masyarakat Sipil dan Kebijakan Publik, Studi Kasus Masyarakat Sipil dalam Mempengaruhi Pembuatan Kebijakan</w:t>
      </w:r>
      <w:r w:rsidRPr="000D2356">
        <w:rPr>
          <w:rFonts w:ascii="Bookman Old Style" w:hAnsi="Bookman Old Style"/>
          <w:i/>
          <w:iCs/>
          <w:sz w:val="24"/>
          <w:szCs w:val="24"/>
        </w:rPr>
        <w:t xml:space="preserve">. </w:t>
      </w:r>
      <w:r w:rsidRPr="000D2356">
        <w:rPr>
          <w:rFonts w:ascii="Bookman Old Style" w:hAnsi="Bookman Old Style"/>
          <w:sz w:val="24"/>
          <w:szCs w:val="24"/>
        </w:rPr>
        <w:t>Jakarta: YAPPIKA</w:t>
      </w:r>
      <w:r>
        <w:rPr>
          <w:rFonts w:ascii="Bookman Old Style" w:hAnsi="Bookman Old Style"/>
          <w:sz w:val="24"/>
          <w:szCs w:val="24"/>
        </w:rPr>
        <w:t>.</w:t>
      </w:r>
      <w:r w:rsidRPr="000D2356">
        <w:rPr>
          <w:rFonts w:ascii="Bookman Old Style" w:hAnsi="Bookman Old Style"/>
          <w:sz w:val="24"/>
          <w:szCs w:val="24"/>
        </w:rPr>
        <w:t xml:space="preserve"> 2006.</w:t>
      </w:r>
    </w:p>
    <w:p w14:paraId="55D49D7B" w14:textId="77777777" w:rsidR="00FA5351" w:rsidRPr="000D2356" w:rsidRDefault="00FA5351" w:rsidP="00FA5351">
      <w:pPr>
        <w:pStyle w:val="FootnoteText"/>
        <w:spacing w:line="360" w:lineRule="auto"/>
        <w:ind w:left="567" w:hanging="567"/>
        <w:jc w:val="both"/>
        <w:rPr>
          <w:rFonts w:ascii="Bookman Old Style" w:hAnsi="Bookman Old Style"/>
          <w:sz w:val="24"/>
          <w:szCs w:val="24"/>
        </w:rPr>
      </w:pPr>
      <w:r w:rsidRPr="000D2356">
        <w:rPr>
          <w:rFonts w:ascii="Bookman Old Style" w:hAnsi="Bookman Old Style"/>
          <w:sz w:val="24"/>
          <w:szCs w:val="24"/>
        </w:rPr>
        <w:t>Indrati</w:t>
      </w:r>
      <w:r>
        <w:rPr>
          <w:rFonts w:ascii="Bookman Old Style" w:hAnsi="Bookman Old Style"/>
          <w:sz w:val="24"/>
          <w:szCs w:val="24"/>
        </w:rPr>
        <w:t xml:space="preserve">, </w:t>
      </w:r>
      <w:r w:rsidRPr="000D2356">
        <w:rPr>
          <w:rFonts w:ascii="Bookman Old Style" w:hAnsi="Bookman Old Style"/>
          <w:sz w:val="24"/>
          <w:szCs w:val="24"/>
        </w:rPr>
        <w:t>Maria Farida</w:t>
      </w:r>
      <w:r>
        <w:rPr>
          <w:rFonts w:ascii="Bookman Old Style" w:hAnsi="Bookman Old Style"/>
          <w:sz w:val="24"/>
          <w:szCs w:val="24"/>
        </w:rPr>
        <w:t>.</w:t>
      </w:r>
      <w:r w:rsidRPr="000D2356">
        <w:rPr>
          <w:rFonts w:ascii="Bookman Old Style" w:hAnsi="Bookman Old Style"/>
          <w:sz w:val="24"/>
          <w:szCs w:val="24"/>
        </w:rPr>
        <w:t xml:space="preserve"> </w:t>
      </w:r>
      <w:r w:rsidRPr="000D2356">
        <w:rPr>
          <w:rFonts w:ascii="Bookman Old Style" w:hAnsi="Bookman Old Style"/>
          <w:i/>
          <w:iCs/>
          <w:sz w:val="24"/>
          <w:szCs w:val="24"/>
        </w:rPr>
        <w:t>Ilmu Perundang-undangan: Jenis, Fungsi, dan Materi Muata</w:t>
      </w:r>
      <w:r>
        <w:rPr>
          <w:rFonts w:ascii="Bookman Old Style" w:hAnsi="Bookman Old Style"/>
          <w:i/>
          <w:iCs/>
          <w:sz w:val="24"/>
          <w:szCs w:val="24"/>
        </w:rPr>
        <w:t>n.</w:t>
      </w:r>
      <w:r w:rsidRPr="000D2356">
        <w:rPr>
          <w:rFonts w:ascii="Bookman Old Style" w:hAnsi="Bookman Old Style"/>
          <w:i/>
          <w:iCs/>
          <w:sz w:val="24"/>
          <w:szCs w:val="24"/>
        </w:rPr>
        <w:t xml:space="preserve"> </w:t>
      </w:r>
      <w:r w:rsidRPr="000D2356">
        <w:rPr>
          <w:rFonts w:ascii="Bookman Old Style" w:hAnsi="Bookman Old Style"/>
          <w:sz w:val="24"/>
          <w:szCs w:val="24"/>
        </w:rPr>
        <w:t>Yogyakarta: Kanisius</w:t>
      </w:r>
      <w:r>
        <w:rPr>
          <w:rFonts w:ascii="Bookman Old Style" w:hAnsi="Bookman Old Style"/>
          <w:sz w:val="24"/>
          <w:szCs w:val="24"/>
        </w:rPr>
        <w:t>.</w:t>
      </w:r>
      <w:r w:rsidRPr="000D2356">
        <w:rPr>
          <w:rFonts w:ascii="Bookman Old Style" w:hAnsi="Bookman Old Style"/>
          <w:sz w:val="24"/>
          <w:szCs w:val="24"/>
        </w:rPr>
        <w:t xml:space="preserve"> 2007.</w:t>
      </w:r>
    </w:p>
    <w:p w14:paraId="58AA4F6C" w14:textId="77777777" w:rsidR="00FA5351" w:rsidRPr="000D2356" w:rsidRDefault="00FA5351" w:rsidP="00FA5351">
      <w:pPr>
        <w:pStyle w:val="FootnoteText"/>
        <w:spacing w:line="360" w:lineRule="auto"/>
        <w:ind w:left="567" w:hanging="567"/>
        <w:jc w:val="both"/>
        <w:rPr>
          <w:rFonts w:ascii="Bookman Old Style" w:hAnsi="Bookman Old Style"/>
          <w:sz w:val="24"/>
          <w:szCs w:val="24"/>
        </w:rPr>
      </w:pPr>
      <w:r w:rsidRPr="000D2356">
        <w:rPr>
          <w:rFonts w:ascii="Bookman Old Style" w:hAnsi="Bookman Old Style"/>
          <w:sz w:val="24"/>
          <w:szCs w:val="24"/>
          <w:lang w:val="id-ID"/>
        </w:rPr>
        <w:t>Indrati</w:t>
      </w:r>
      <w:r>
        <w:rPr>
          <w:rFonts w:ascii="Bookman Old Style" w:hAnsi="Bookman Old Style"/>
          <w:sz w:val="24"/>
          <w:szCs w:val="24"/>
          <w:lang w:val="id-ID"/>
        </w:rPr>
        <w:t>,</w:t>
      </w:r>
      <w:r w:rsidRPr="000D2356">
        <w:rPr>
          <w:rFonts w:ascii="Bookman Old Style" w:hAnsi="Bookman Old Style"/>
          <w:sz w:val="24"/>
          <w:szCs w:val="24"/>
          <w:lang w:val="id-ID"/>
        </w:rPr>
        <w:t xml:space="preserve"> Maria Farida</w:t>
      </w:r>
      <w:r>
        <w:rPr>
          <w:rFonts w:ascii="Bookman Old Style" w:hAnsi="Bookman Old Style"/>
          <w:sz w:val="24"/>
          <w:szCs w:val="24"/>
          <w:lang w:val="id-ID"/>
        </w:rPr>
        <w:t>.</w:t>
      </w:r>
      <w:r w:rsidRPr="000D2356">
        <w:rPr>
          <w:rFonts w:ascii="Bookman Old Style" w:hAnsi="Bookman Old Style"/>
          <w:sz w:val="24"/>
          <w:szCs w:val="24"/>
          <w:lang w:val="id-ID"/>
        </w:rPr>
        <w:t xml:space="preserve"> </w:t>
      </w:r>
      <w:r w:rsidRPr="000D2356">
        <w:rPr>
          <w:rFonts w:ascii="Bookman Old Style" w:hAnsi="Bookman Old Style"/>
          <w:i/>
          <w:sz w:val="24"/>
          <w:szCs w:val="24"/>
          <w:lang w:val="id-ID"/>
        </w:rPr>
        <w:t>Ilmu Perundang-Undangan</w:t>
      </w:r>
      <w:r>
        <w:rPr>
          <w:rFonts w:ascii="Bookman Old Style" w:hAnsi="Bookman Old Style"/>
          <w:sz w:val="24"/>
          <w:szCs w:val="24"/>
          <w:lang w:val="id-ID"/>
        </w:rPr>
        <w:t>.</w:t>
      </w:r>
      <w:r w:rsidRPr="000D2356">
        <w:rPr>
          <w:rFonts w:ascii="Bookman Old Style" w:hAnsi="Bookman Old Style"/>
          <w:sz w:val="24"/>
          <w:szCs w:val="24"/>
        </w:rPr>
        <w:t xml:space="preserve"> </w:t>
      </w:r>
      <w:r w:rsidRPr="000D2356">
        <w:rPr>
          <w:rFonts w:ascii="Bookman Old Style" w:hAnsi="Bookman Old Style"/>
          <w:sz w:val="24"/>
          <w:szCs w:val="24"/>
          <w:lang w:val="id-ID"/>
        </w:rPr>
        <w:t>Cetakan 11</w:t>
      </w:r>
      <w:r w:rsidRPr="000D2356">
        <w:rPr>
          <w:rFonts w:ascii="Bookman Old Style" w:hAnsi="Bookman Old Style"/>
          <w:sz w:val="24"/>
          <w:szCs w:val="24"/>
        </w:rPr>
        <w:t>,</w:t>
      </w:r>
      <w:r w:rsidRPr="000D2356">
        <w:rPr>
          <w:rFonts w:ascii="Bookman Old Style" w:hAnsi="Bookman Old Style"/>
          <w:sz w:val="24"/>
          <w:szCs w:val="24"/>
          <w:lang w:val="id-ID"/>
        </w:rPr>
        <w:t xml:space="preserve"> </w:t>
      </w:r>
      <w:r w:rsidRPr="000D2356">
        <w:rPr>
          <w:rFonts w:ascii="Bookman Old Style" w:hAnsi="Bookman Old Style"/>
          <w:sz w:val="24"/>
          <w:szCs w:val="24"/>
        </w:rPr>
        <w:t>Jakarta: Kanisius</w:t>
      </w:r>
      <w:r>
        <w:rPr>
          <w:rFonts w:ascii="Bookman Old Style" w:hAnsi="Bookman Old Style"/>
          <w:sz w:val="24"/>
          <w:szCs w:val="24"/>
        </w:rPr>
        <w:t>.</w:t>
      </w:r>
      <w:r w:rsidRPr="000D2356">
        <w:rPr>
          <w:rFonts w:ascii="Bookman Old Style" w:hAnsi="Bookman Old Style"/>
          <w:sz w:val="24"/>
          <w:szCs w:val="24"/>
        </w:rPr>
        <w:t xml:space="preserve"> </w:t>
      </w:r>
      <w:r w:rsidRPr="000D2356">
        <w:rPr>
          <w:rFonts w:ascii="Bookman Old Style" w:hAnsi="Bookman Old Style"/>
          <w:sz w:val="24"/>
          <w:szCs w:val="24"/>
          <w:lang w:val="id-ID"/>
        </w:rPr>
        <w:t>2013</w:t>
      </w:r>
      <w:r w:rsidRPr="000D2356">
        <w:rPr>
          <w:rFonts w:ascii="Bookman Old Style" w:hAnsi="Bookman Old Style"/>
          <w:sz w:val="24"/>
          <w:szCs w:val="24"/>
        </w:rPr>
        <w:t>.</w:t>
      </w:r>
    </w:p>
    <w:p w14:paraId="18B5D6FA" w14:textId="77777777" w:rsidR="00FA5351" w:rsidRPr="000D2356" w:rsidRDefault="00FA5351" w:rsidP="00FA5351">
      <w:pPr>
        <w:pStyle w:val="FootnoteText"/>
        <w:spacing w:line="360" w:lineRule="auto"/>
        <w:ind w:left="567" w:hanging="567"/>
        <w:jc w:val="both"/>
        <w:rPr>
          <w:rFonts w:ascii="Bookman Old Style" w:hAnsi="Bookman Old Style"/>
          <w:sz w:val="24"/>
          <w:szCs w:val="24"/>
        </w:rPr>
      </w:pPr>
      <w:r w:rsidRPr="000D2356">
        <w:rPr>
          <w:rFonts w:ascii="Bookman Old Style" w:hAnsi="Bookman Old Style"/>
          <w:sz w:val="24"/>
          <w:szCs w:val="24"/>
        </w:rPr>
        <w:lastRenderedPageBreak/>
        <w:t>Irianto, Sulistyowati</w:t>
      </w:r>
      <w:r>
        <w:rPr>
          <w:rFonts w:ascii="Bookman Old Style" w:hAnsi="Bookman Old Style"/>
          <w:sz w:val="24"/>
          <w:szCs w:val="24"/>
        </w:rPr>
        <w:t xml:space="preserve">. </w:t>
      </w:r>
      <w:r w:rsidRPr="000D2356">
        <w:rPr>
          <w:rFonts w:ascii="Bookman Old Style" w:hAnsi="Bookman Old Style"/>
          <w:i/>
          <w:iCs/>
          <w:sz w:val="24"/>
          <w:szCs w:val="24"/>
        </w:rPr>
        <w:t>Perempuan dan Hukum: Menuju Hukum yang Berspektif Kesetaraan dan Keadilan</w:t>
      </w:r>
      <w:r>
        <w:rPr>
          <w:rFonts w:ascii="Bookman Old Style" w:hAnsi="Bookman Old Style"/>
          <w:sz w:val="24"/>
          <w:szCs w:val="24"/>
        </w:rPr>
        <w:t xml:space="preserve">. </w:t>
      </w:r>
      <w:r w:rsidRPr="000D2356">
        <w:rPr>
          <w:rFonts w:ascii="Bookman Old Style" w:hAnsi="Bookman Old Style"/>
          <w:sz w:val="24"/>
          <w:szCs w:val="24"/>
        </w:rPr>
        <w:t>Jakarta: Yayasan Obor Indonesia</w:t>
      </w:r>
      <w:r>
        <w:rPr>
          <w:rFonts w:ascii="Bookman Old Style" w:hAnsi="Bookman Old Style"/>
          <w:sz w:val="24"/>
          <w:szCs w:val="24"/>
        </w:rPr>
        <w:t xml:space="preserve">. </w:t>
      </w:r>
      <w:r w:rsidRPr="000D2356">
        <w:rPr>
          <w:rFonts w:ascii="Bookman Old Style" w:hAnsi="Bookman Old Style"/>
          <w:sz w:val="24"/>
          <w:szCs w:val="24"/>
        </w:rPr>
        <w:t>2003.</w:t>
      </w:r>
    </w:p>
    <w:p w14:paraId="1304E826" w14:textId="77777777" w:rsidR="00FA5351" w:rsidRPr="000D2356" w:rsidRDefault="00FA5351" w:rsidP="00FA5351">
      <w:pPr>
        <w:pStyle w:val="FootnoteText"/>
        <w:spacing w:line="360" w:lineRule="auto"/>
        <w:ind w:left="567" w:hanging="567"/>
        <w:jc w:val="both"/>
        <w:rPr>
          <w:rFonts w:ascii="Bookman Old Style" w:hAnsi="Bookman Old Style"/>
          <w:sz w:val="24"/>
          <w:szCs w:val="24"/>
        </w:rPr>
      </w:pPr>
      <w:r w:rsidRPr="000D2356">
        <w:rPr>
          <w:rFonts w:ascii="Bookman Old Style" w:hAnsi="Bookman Old Style"/>
          <w:sz w:val="24"/>
          <w:szCs w:val="24"/>
        </w:rPr>
        <w:t>Manan</w:t>
      </w:r>
      <w:r>
        <w:rPr>
          <w:rFonts w:ascii="Bookman Old Style" w:hAnsi="Bookman Old Style"/>
          <w:sz w:val="24"/>
          <w:szCs w:val="24"/>
        </w:rPr>
        <w:t>,</w:t>
      </w:r>
      <w:r w:rsidRPr="000D2356">
        <w:rPr>
          <w:rFonts w:ascii="Bookman Old Style" w:hAnsi="Bookman Old Style"/>
          <w:sz w:val="24"/>
          <w:szCs w:val="24"/>
        </w:rPr>
        <w:t xml:space="preserve"> Bagir</w:t>
      </w:r>
      <w:r>
        <w:rPr>
          <w:rFonts w:ascii="Bookman Old Style" w:hAnsi="Bookman Old Style"/>
          <w:sz w:val="24"/>
          <w:szCs w:val="24"/>
        </w:rPr>
        <w:t>.</w:t>
      </w:r>
      <w:r w:rsidRPr="000D2356">
        <w:rPr>
          <w:rFonts w:ascii="Bookman Old Style" w:hAnsi="Bookman Old Style"/>
          <w:sz w:val="24"/>
          <w:szCs w:val="24"/>
        </w:rPr>
        <w:t xml:space="preserve"> </w:t>
      </w:r>
      <w:r w:rsidRPr="00A07D43">
        <w:rPr>
          <w:rFonts w:ascii="Bookman Old Style" w:hAnsi="Bookman Old Style"/>
          <w:i/>
          <w:iCs/>
          <w:sz w:val="24"/>
          <w:szCs w:val="24"/>
        </w:rPr>
        <w:t>Menyongsong Fajar Otonomi Daerah</w:t>
      </w:r>
      <w:r>
        <w:rPr>
          <w:rFonts w:ascii="Bookman Old Style" w:hAnsi="Bookman Old Style"/>
          <w:sz w:val="24"/>
          <w:szCs w:val="24"/>
        </w:rPr>
        <w:t>.</w:t>
      </w:r>
      <w:r w:rsidRPr="000D2356">
        <w:rPr>
          <w:rFonts w:ascii="Bookman Old Style" w:hAnsi="Bookman Old Style"/>
          <w:sz w:val="24"/>
          <w:szCs w:val="24"/>
        </w:rPr>
        <w:t xml:space="preserve"> Yogyakarta: PSH FH UII</w:t>
      </w:r>
      <w:r>
        <w:rPr>
          <w:rFonts w:ascii="Bookman Old Style" w:hAnsi="Bookman Old Style"/>
          <w:sz w:val="24"/>
          <w:szCs w:val="24"/>
        </w:rPr>
        <w:t xml:space="preserve">. </w:t>
      </w:r>
      <w:r w:rsidRPr="000D2356">
        <w:rPr>
          <w:rFonts w:ascii="Bookman Old Style" w:hAnsi="Bookman Old Style"/>
          <w:sz w:val="24"/>
          <w:szCs w:val="24"/>
        </w:rPr>
        <w:t>2004,</w:t>
      </w:r>
    </w:p>
    <w:p w14:paraId="3E4ABD8A" w14:textId="77777777" w:rsidR="00FA5351" w:rsidRDefault="00FA5351" w:rsidP="00FA5351">
      <w:pPr>
        <w:pStyle w:val="FootnoteText"/>
        <w:spacing w:line="360" w:lineRule="auto"/>
        <w:ind w:left="567" w:hanging="567"/>
        <w:jc w:val="both"/>
        <w:rPr>
          <w:rFonts w:ascii="Bookman Old Style" w:hAnsi="Bookman Old Style"/>
          <w:sz w:val="24"/>
          <w:szCs w:val="24"/>
        </w:rPr>
      </w:pPr>
      <w:r w:rsidRPr="000D2356">
        <w:rPr>
          <w:rFonts w:ascii="Bookman Old Style" w:hAnsi="Bookman Old Style"/>
          <w:sz w:val="24"/>
          <w:szCs w:val="24"/>
        </w:rPr>
        <w:t xml:space="preserve">Marzuki, Peter Mahmud, </w:t>
      </w:r>
      <w:r w:rsidRPr="000D2356">
        <w:rPr>
          <w:rFonts w:ascii="Bookman Old Style" w:hAnsi="Bookman Old Style"/>
          <w:i/>
          <w:iCs/>
          <w:sz w:val="24"/>
          <w:szCs w:val="24"/>
        </w:rPr>
        <w:t>Penelitian Hukum Edisi Revisi</w:t>
      </w:r>
      <w:r w:rsidRPr="000D2356">
        <w:rPr>
          <w:rFonts w:ascii="Bookman Old Style" w:hAnsi="Bookman Old Style"/>
          <w:sz w:val="24"/>
          <w:szCs w:val="24"/>
        </w:rPr>
        <w:t>, Jakarta: Prenada Media Group</w:t>
      </w:r>
      <w:r>
        <w:rPr>
          <w:rFonts w:ascii="Bookman Old Style" w:hAnsi="Bookman Old Style"/>
          <w:sz w:val="24"/>
          <w:szCs w:val="24"/>
        </w:rPr>
        <w:t>.</w:t>
      </w:r>
      <w:r w:rsidRPr="000D2356">
        <w:rPr>
          <w:rFonts w:ascii="Bookman Old Style" w:hAnsi="Bookman Old Style"/>
          <w:sz w:val="24"/>
          <w:szCs w:val="24"/>
        </w:rPr>
        <w:t xml:space="preserve"> 2016.</w:t>
      </w:r>
    </w:p>
    <w:p w14:paraId="545638C3" w14:textId="77777777" w:rsidR="00FA5351" w:rsidRPr="000D2356" w:rsidRDefault="00FA5351" w:rsidP="00FA5351">
      <w:pPr>
        <w:pStyle w:val="FootnoteText"/>
        <w:spacing w:line="360" w:lineRule="auto"/>
        <w:ind w:left="567" w:hanging="567"/>
        <w:jc w:val="both"/>
        <w:rPr>
          <w:rFonts w:ascii="Bookman Old Style" w:hAnsi="Bookman Old Style"/>
          <w:sz w:val="24"/>
          <w:szCs w:val="24"/>
        </w:rPr>
      </w:pPr>
      <w:r w:rsidRPr="006A0AC4">
        <w:rPr>
          <w:rFonts w:ascii="Bookman Old Style" w:hAnsi="Bookman Old Style"/>
          <w:sz w:val="24"/>
          <w:szCs w:val="24"/>
          <w:lang w:val="de-DE"/>
        </w:rPr>
        <w:t xml:space="preserve">Mukti Fajar Nur Dewata dan Yulianto Achmad, </w:t>
      </w:r>
      <w:r w:rsidRPr="006A0AC4">
        <w:rPr>
          <w:rFonts w:ascii="Bookman Old Style" w:hAnsi="Bookman Old Style"/>
          <w:i/>
          <w:iCs/>
          <w:sz w:val="24"/>
          <w:szCs w:val="24"/>
          <w:lang w:val="de-DE"/>
        </w:rPr>
        <w:t>Dualisme Penelitian Hukum Normatif &amp; Empiris</w:t>
      </w:r>
      <w:r w:rsidRPr="006A0AC4">
        <w:rPr>
          <w:rFonts w:ascii="Bookman Old Style" w:hAnsi="Bookman Old Style"/>
          <w:sz w:val="24"/>
          <w:szCs w:val="24"/>
          <w:lang w:val="de-DE"/>
        </w:rPr>
        <w:t xml:space="preserve">, Yogyakarta: Pustaka Pelajar, </w:t>
      </w:r>
      <w:r>
        <w:rPr>
          <w:rFonts w:ascii="Bookman Old Style" w:hAnsi="Bookman Old Style"/>
          <w:sz w:val="24"/>
          <w:szCs w:val="24"/>
          <w:lang w:val="id-ID"/>
        </w:rPr>
        <w:t xml:space="preserve">Cetakan IV, </w:t>
      </w:r>
      <w:r w:rsidRPr="006A0AC4">
        <w:rPr>
          <w:rFonts w:ascii="Bookman Old Style" w:hAnsi="Bookman Old Style"/>
          <w:sz w:val="24"/>
          <w:szCs w:val="24"/>
          <w:lang w:val="de-DE"/>
        </w:rPr>
        <w:t>201</w:t>
      </w:r>
      <w:r>
        <w:rPr>
          <w:rFonts w:ascii="Bookman Old Style" w:hAnsi="Bookman Old Style"/>
          <w:sz w:val="24"/>
          <w:szCs w:val="24"/>
          <w:lang w:val="id-ID"/>
        </w:rPr>
        <w:t>7</w:t>
      </w:r>
      <w:r w:rsidRPr="006A0AC4">
        <w:rPr>
          <w:rFonts w:ascii="Bookman Old Style" w:hAnsi="Bookman Old Style"/>
          <w:sz w:val="24"/>
          <w:szCs w:val="24"/>
          <w:lang w:val="de-DE"/>
        </w:rPr>
        <w:t>.</w:t>
      </w:r>
    </w:p>
    <w:p w14:paraId="0ACC84AF" w14:textId="77777777" w:rsidR="00FA5351" w:rsidRPr="000D2356" w:rsidRDefault="00FA5351" w:rsidP="00FA5351">
      <w:pPr>
        <w:pStyle w:val="FootnoteText"/>
        <w:spacing w:line="360" w:lineRule="auto"/>
        <w:ind w:left="567" w:hanging="567"/>
        <w:jc w:val="both"/>
        <w:rPr>
          <w:rFonts w:ascii="Bookman Old Style" w:hAnsi="Bookman Old Style"/>
          <w:sz w:val="24"/>
          <w:szCs w:val="24"/>
        </w:rPr>
      </w:pPr>
      <w:r w:rsidRPr="000D2356">
        <w:rPr>
          <w:rFonts w:ascii="Bookman Old Style" w:hAnsi="Bookman Old Style"/>
          <w:sz w:val="24"/>
          <w:szCs w:val="24"/>
        </w:rPr>
        <w:t xml:space="preserve">Redi, Ahmad. </w:t>
      </w:r>
      <w:r w:rsidRPr="000D2356">
        <w:rPr>
          <w:rFonts w:ascii="Bookman Old Style" w:hAnsi="Bookman Old Style"/>
          <w:i/>
          <w:iCs/>
          <w:sz w:val="24"/>
          <w:szCs w:val="24"/>
        </w:rPr>
        <w:t>Hukum Pembentukan Peraturan Perundang-undangan</w:t>
      </w:r>
      <w:r w:rsidRPr="000D2356">
        <w:rPr>
          <w:rFonts w:ascii="Bookman Old Style" w:hAnsi="Bookman Old Style"/>
          <w:sz w:val="24"/>
          <w:szCs w:val="24"/>
        </w:rPr>
        <w:t>. Jakarta: Sinar Grafika</w:t>
      </w:r>
      <w:r>
        <w:rPr>
          <w:rFonts w:ascii="Bookman Old Style" w:hAnsi="Bookman Old Style"/>
          <w:sz w:val="24"/>
          <w:szCs w:val="24"/>
        </w:rPr>
        <w:t xml:space="preserve">. </w:t>
      </w:r>
      <w:r w:rsidRPr="000D2356">
        <w:rPr>
          <w:rFonts w:ascii="Bookman Old Style" w:hAnsi="Bookman Old Style"/>
          <w:sz w:val="24"/>
          <w:szCs w:val="24"/>
        </w:rPr>
        <w:t>2018.</w:t>
      </w:r>
    </w:p>
    <w:p w14:paraId="630ADA01" w14:textId="77777777" w:rsidR="00FA5351" w:rsidRPr="000D2356" w:rsidRDefault="00FA5351" w:rsidP="00FA5351">
      <w:pPr>
        <w:pStyle w:val="FootnoteText"/>
        <w:spacing w:line="360" w:lineRule="auto"/>
        <w:ind w:left="567" w:hanging="567"/>
        <w:jc w:val="both"/>
        <w:rPr>
          <w:rFonts w:ascii="Bookman Old Style" w:hAnsi="Bookman Old Style"/>
          <w:sz w:val="24"/>
          <w:szCs w:val="24"/>
        </w:rPr>
      </w:pPr>
      <w:r w:rsidRPr="000D2356">
        <w:rPr>
          <w:rFonts w:ascii="Bookman Old Style" w:hAnsi="Bookman Old Style"/>
          <w:sz w:val="24"/>
          <w:szCs w:val="24"/>
          <w:lang w:val="id-ID"/>
        </w:rPr>
        <w:t>Sadiawati</w:t>
      </w:r>
      <w:r>
        <w:rPr>
          <w:rFonts w:ascii="Bookman Old Style" w:hAnsi="Bookman Old Style"/>
          <w:sz w:val="24"/>
          <w:szCs w:val="24"/>
          <w:lang w:val="id-ID"/>
        </w:rPr>
        <w:t>,</w:t>
      </w:r>
      <w:r w:rsidRPr="000D2356">
        <w:rPr>
          <w:rFonts w:ascii="Bookman Old Style" w:hAnsi="Bookman Old Style"/>
          <w:sz w:val="24"/>
          <w:szCs w:val="24"/>
          <w:lang w:val="id-ID"/>
        </w:rPr>
        <w:t xml:space="preserve"> Dian</w:t>
      </w:r>
      <w:r>
        <w:rPr>
          <w:rFonts w:ascii="Bookman Old Style" w:hAnsi="Bookman Old Style"/>
          <w:sz w:val="24"/>
          <w:szCs w:val="24"/>
          <w:lang w:val="id-ID"/>
        </w:rPr>
        <w:t>.</w:t>
      </w:r>
      <w:r w:rsidRPr="000D2356">
        <w:rPr>
          <w:rFonts w:ascii="Bookman Old Style" w:hAnsi="Bookman Old Style"/>
          <w:sz w:val="24"/>
          <w:szCs w:val="24"/>
          <w:lang w:val="id-ID"/>
        </w:rPr>
        <w:t xml:space="preserve"> </w:t>
      </w:r>
      <w:r w:rsidRPr="000D2356">
        <w:rPr>
          <w:rFonts w:ascii="Bookman Old Style" w:hAnsi="Bookman Old Style"/>
          <w:i/>
          <w:iCs/>
          <w:sz w:val="24"/>
          <w:szCs w:val="24"/>
          <w:lang w:val="id-ID"/>
        </w:rPr>
        <w:t>Strategi Nasional Reformasi Regulasi</w:t>
      </w:r>
      <w:r>
        <w:rPr>
          <w:rFonts w:ascii="Bookman Old Style" w:hAnsi="Bookman Old Style"/>
          <w:sz w:val="24"/>
          <w:szCs w:val="24"/>
          <w:lang w:val="id-ID"/>
        </w:rPr>
        <w:t>.</w:t>
      </w:r>
      <w:r w:rsidRPr="000D2356">
        <w:rPr>
          <w:rFonts w:ascii="Bookman Old Style" w:hAnsi="Bookman Old Style"/>
          <w:i/>
          <w:iCs/>
          <w:sz w:val="24"/>
          <w:szCs w:val="24"/>
          <w:lang w:val="id-ID"/>
        </w:rPr>
        <w:t xml:space="preserve"> </w:t>
      </w:r>
      <w:r w:rsidRPr="000D2356">
        <w:rPr>
          <w:rFonts w:ascii="Bookman Old Style" w:hAnsi="Bookman Old Style"/>
          <w:sz w:val="24"/>
          <w:szCs w:val="24"/>
          <w:lang w:val="id-ID"/>
        </w:rPr>
        <w:t>Jakarta: Kementerian Perencanaan dan Pembangunan Nasional</w:t>
      </w:r>
      <w:r>
        <w:rPr>
          <w:rFonts w:ascii="Bookman Old Style" w:hAnsi="Bookman Old Style"/>
          <w:sz w:val="24"/>
          <w:szCs w:val="24"/>
          <w:lang w:val="id-ID"/>
        </w:rPr>
        <w:t>.</w:t>
      </w:r>
      <w:r w:rsidRPr="000D2356">
        <w:rPr>
          <w:rFonts w:ascii="Bookman Old Style" w:hAnsi="Bookman Old Style"/>
          <w:sz w:val="24"/>
          <w:szCs w:val="24"/>
          <w:lang w:val="id-ID"/>
        </w:rPr>
        <w:t xml:space="preserve"> 2015</w:t>
      </w:r>
      <w:r w:rsidRPr="000D2356">
        <w:rPr>
          <w:rFonts w:ascii="Bookman Old Style" w:hAnsi="Bookman Old Style"/>
          <w:sz w:val="24"/>
          <w:szCs w:val="24"/>
        </w:rPr>
        <w:t>.</w:t>
      </w:r>
    </w:p>
    <w:p w14:paraId="325A4D8D" w14:textId="77777777" w:rsidR="00FA5351" w:rsidRPr="000D2356" w:rsidRDefault="00FA5351" w:rsidP="00FA5351">
      <w:pPr>
        <w:pStyle w:val="FootnoteText"/>
        <w:spacing w:line="360" w:lineRule="auto"/>
        <w:ind w:left="567" w:hanging="567"/>
        <w:jc w:val="both"/>
        <w:rPr>
          <w:rFonts w:ascii="Bookman Old Style" w:hAnsi="Bookman Old Style"/>
          <w:sz w:val="24"/>
          <w:szCs w:val="24"/>
        </w:rPr>
      </w:pPr>
      <w:r w:rsidRPr="000D2356">
        <w:rPr>
          <w:rFonts w:ascii="Bookman Old Style" w:hAnsi="Bookman Old Style"/>
          <w:sz w:val="24"/>
          <w:szCs w:val="24"/>
        </w:rPr>
        <w:t>Siahaan</w:t>
      </w:r>
      <w:r>
        <w:rPr>
          <w:rFonts w:ascii="Bookman Old Style" w:hAnsi="Bookman Old Style"/>
          <w:sz w:val="24"/>
          <w:szCs w:val="24"/>
        </w:rPr>
        <w:t>,</w:t>
      </w:r>
      <w:r w:rsidRPr="000D2356">
        <w:rPr>
          <w:rFonts w:ascii="Bookman Old Style" w:hAnsi="Bookman Old Style"/>
          <w:sz w:val="24"/>
          <w:szCs w:val="24"/>
        </w:rPr>
        <w:t xml:space="preserve"> Pataniari</w:t>
      </w:r>
      <w:r>
        <w:rPr>
          <w:rFonts w:ascii="Bookman Old Style" w:hAnsi="Bookman Old Style"/>
          <w:sz w:val="24"/>
          <w:szCs w:val="24"/>
        </w:rPr>
        <w:t>.</w:t>
      </w:r>
      <w:r w:rsidRPr="000D2356">
        <w:rPr>
          <w:rFonts w:ascii="Bookman Old Style" w:hAnsi="Bookman Old Style"/>
          <w:sz w:val="24"/>
          <w:szCs w:val="24"/>
        </w:rPr>
        <w:t xml:space="preserve"> </w:t>
      </w:r>
      <w:r w:rsidRPr="00A07D43">
        <w:rPr>
          <w:rFonts w:ascii="Bookman Old Style" w:hAnsi="Bookman Old Style"/>
          <w:i/>
          <w:iCs/>
          <w:sz w:val="24"/>
          <w:szCs w:val="24"/>
        </w:rPr>
        <w:t>Politik Hukum Pembentukan Undang-Undang Pasca Amandemen UUD 1945</w:t>
      </w:r>
      <w:r>
        <w:rPr>
          <w:rFonts w:ascii="Bookman Old Style" w:hAnsi="Bookman Old Style"/>
          <w:sz w:val="24"/>
          <w:szCs w:val="24"/>
        </w:rPr>
        <w:t>.</w:t>
      </w:r>
      <w:r w:rsidRPr="000D2356">
        <w:rPr>
          <w:rFonts w:ascii="Bookman Old Style" w:hAnsi="Bookman Old Style"/>
          <w:sz w:val="24"/>
          <w:szCs w:val="24"/>
        </w:rPr>
        <w:t xml:space="preserve"> Jakarta: Penerbit Konpress</w:t>
      </w:r>
      <w:r>
        <w:rPr>
          <w:rFonts w:ascii="Bookman Old Style" w:hAnsi="Bookman Old Style"/>
          <w:sz w:val="24"/>
          <w:szCs w:val="24"/>
        </w:rPr>
        <w:t>.</w:t>
      </w:r>
      <w:r w:rsidRPr="000D2356">
        <w:rPr>
          <w:rFonts w:ascii="Bookman Old Style" w:hAnsi="Bookman Old Style"/>
          <w:sz w:val="24"/>
          <w:szCs w:val="24"/>
        </w:rPr>
        <w:t xml:space="preserve"> 2012.</w:t>
      </w:r>
    </w:p>
    <w:p w14:paraId="4D5DF75C" w14:textId="77777777" w:rsidR="00FA5351" w:rsidRPr="000D2356" w:rsidRDefault="00FA5351" w:rsidP="00FA5351">
      <w:pPr>
        <w:pStyle w:val="FootnoteText"/>
        <w:spacing w:line="360" w:lineRule="auto"/>
        <w:ind w:left="567" w:hanging="567"/>
        <w:jc w:val="both"/>
        <w:rPr>
          <w:rFonts w:ascii="Bookman Old Style" w:hAnsi="Bookman Old Style"/>
          <w:sz w:val="24"/>
          <w:szCs w:val="24"/>
          <w:lang w:val="id-ID"/>
        </w:rPr>
      </w:pPr>
      <w:r w:rsidRPr="000D2356">
        <w:rPr>
          <w:rFonts w:ascii="Bookman Old Style" w:hAnsi="Bookman Old Style"/>
          <w:sz w:val="24"/>
          <w:szCs w:val="24"/>
        </w:rPr>
        <w:t>Susanti</w:t>
      </w:r>
      <w:r>
        <w:rPr>
          <w:rFonts w:ascii="Bookman Old Style" w:hAnsi="Bookman Old Style"/>
          <w:sz w:val="24"/>
          <w:szCs w:val="24"/>
        </w:rPr>
        <w:t>,</w:t>
      </w:r>
      <w:r w:rsidRPr="000D2356">
        <w:rPr>
          <w:rFonts w:ascii="Bookman Old Style" w:hAnsi="Bookman Old Style"/>
          <w:sz w:val="24"/>
          <w:szCs w:val="24"/>
        </w:rPr>
        <w:t xml:space="preserve"> Bivitri</w:t>
      </w:r>
      <w:r>
        <w:rPr>
          <w:rFonts w:ascii="Bookman Old Style" w:hAnsi="Bookman Old Style"/>
          <w:sz w:val="24"/>
          <w:szCs w:val="24"/>
        </w:rPr>
        <w:t>.</w:t>
      </w:r>
      <w:r w:rsidRPr="000D2356">
        <w:rPr>
          <w:rFonts w:ascii="Bookman Old Style" w:hAnsi="Bookman Old Style"/>
          <w:sz w:val="24"/>
          <w:szCs w:val="24"/>
        </w:rPr>
        <w:t xml:space="preserve"> </w:t>
      </w:r>
      <w:r w:rsidRPr="000D2356">
        <w:rPr>
          <w:rFonts w:ascii="Bookman Old Style" w:hAnsi="Bookman Old Style"/>
          <w:i/>
          <w:iCs/>
          <w:sz w:val="24"/>
          <w:szCs w:val="24"/>
        </w:rPr>
        <w:t>Catatan PSHK tentang Kinerja Legislasi DPR 2005</w:t>
      </w:r>
      <w:r>
        <w:rPr>
          <w:rFonts w:ascii="Bookman Old Style" w:hAnsi="Bookman Old Style"/>
          <w:sz w:val="24"/>
          <w:szCs w:val="24"/>
        </w:rPr>
        <w:t>.</w:t>
      </w:r>
      <w:r w:rsidRPr="000D2356">
        <w:rPr>
          <w:rFonts w:ascii="Bookman Old Style" w:hAnsi="Bookman Old Style"/>
          <w:sz w:val="24"/>
          <w:szCs w:val="24"/>
        </w:rPr>
        <w:t xml:space="preserve"> Jakarta: Pusat Studi Hukum dan Kebijakan (PSHK)</w:t>
      </w:r>
      <w:r>
        <w:rPr>
          <w:rFonts w:ascii="Bookman Old Style" w:hAnsi="Bookman Old Style"/>
          <w:sz w:val="24"/>
          <w:szCs w:val="24"/>
        </w:rPr>
        <w:t>.</w:t>
      </w:r>
      <w:r w:rsidRPr="000D2356">
        <w:rPr>
          <w:rFonts w:ascii="Bookman Old Style" w:hAnsi="Bookman Old Style"/>
          <w:sz w:val="24"/>
          <w:szCs w:val="24"/>
        </w:rPr>
        <w:t xml:space="preserve"> 2006.</w:t>
      </w:r>
    </w:p>
    <w:p w14:paraId="28E755CC" w14:textId="77777777" w:rsidR="00FA5351" w:rsidRPr="000D2356" w:rsidRDefault="00FA5351" w:rsidP="00FA5351">
      <w:pPr>
        <w:pStyle w:val="FootnoteText"/>
        <w:spacing w:line="360" w:lineRule="auto"/>
        <w:ind w:left="567" w:hanging="567"/>
        <w:jc w:val="both"/>
        <w:rPr>
          <w:rFonts w:ascii="Bookman Old Style" w:hAnsi="Bookman Old Style"/>
          <w:sz w:val="24"/>
          <w:szCs w:val="24"/>
          <w:lang w:val="id-ID"/>
        </w:rPr>
      </w:pPr>
      <w:r w:rsidRPr="000D2356">
        <w:rPr>
          <w:rFonts w:ascii="Bookman Old Style" w:hAnsi="Bookman Old Style"/>
          <w:sz w:val="24"/>
          <w:szCs w:val="24"/>
        </w:rPr>
        <w:t>Utomo</w:t>
      </w:r>
      <w:r>
        <w:rPr>
          <w:rFonts w:ascii="Bookman Old Style" w:hAnsi="Bookman Old Style"/>
          <w:sz w:val="24"/>
          <w:szCs w:val="24"/>
        </w:rPr>
        <w:t>,</w:t>
      </w:r>
      <w:r w:rsidRPr="000D2356">
        <w:rPr>
          <w:rFonts w:ascii="Bookman Old Style" w:hAnsi="Bookman Old Style"/>
          <w:sz w:val="24"/>
          <w:szCs w:val="24"/>
        </w:rPr>
        <w:t xml:space="preserve"> Sad Dian</w:t>
      </w:r>
      <w:r>
        <w:rPr>
          <w:rFonts w:ascii="Bookman Old Style" w:hAnsi="Bookman Old Style"/>
          <w:sz w:val="24"/>
          <w:szCs w:val="24"/>
        </w:rPr>
        <w:t xml:space="preserve">. </w:t>
      </w:r>
      <w:r w:rsidRPr="000D2356">
        <w:rPr>
          <w:rFonts w:ascii="Bookman Old Style" w:hAnsi="Bookman Old Style"/>
          <w:i/>
          <w:iCs/>
          <w:sz w:val="24"/>
          <w:szCs w:val="24"/>
        </w:rPr>
        <w:t>Partisipasi Masyarakat dalam Pembuatan Kebijakan</w:t>
      </w:r>
      <w:r w:rsidRPr="000D2356">
        <w:rPr>
          <w:rFonts w:ascii="Bookman Old Style" w:hAnsi="Bookman Old Style"/>
          <w:sz w:val="24"/>
          <w:szCs w:val="24"/>
        </w:rPr>
        <w:t xml:space="preserve">, dalam Indra J. Piliang, Dendi Ramdani, dan Agung Pribadi, Otonomi Daerah: </w:t>
      </w:r>
      <w:r w:rsidRPr="000D2356">
        <w:rPr>
          <w:rFonts w:ascii="Bookman Old Style" w:hAnsi="Bookman Old Style"/>
          <w:i/>
          <w:iCs/>
          <w:sz w:val="24"/>
          <w:szCs w:val="24"/>
        </w:rPr>
        <w:t>Evaluasi dan Proyeksi</w:t>
      </w:r>
      <w:r>
        <w:rPr>
          <w:rFonts w:ascii="Bookman Old Style" w:hAnsi="Bookman Old Style"/>
          <w:sz w:val="24"/>
          <w:szCs w:val="24"/>
        </w:rPr>
        <w:t>.</w:t>
      </w:r>
      <w:r w:rsidRPr="000D2356">
        <w:rPr>
          <w:rFonts w:ascii="Bookman Old Style" w:hAnsi="Bookman Old Style"/>
          <w:sz w:val="24"/>
          <w:szCs w:val="24"/>
        </w:rPr>
        <w:t xml:space="preserve"> Jakarta: Penerbit Divisi Kajian Demokrasi Lokal Yayasan Harkat Bangsa</w:t>
      </w:r>
      <w:r>
        <w:rPr>
          <w:rFonts w:ascii="Bookman Old Style" w:hAnsi="Bookman Old Style"/>
          <w:sz w:val="24"/>
          <w:szCs w:val="24"/>
        </w:rPr>
        <w:t>.</w:t>
      </w:r>
      <w:r w:rsidRPr="000D2356">
        <w:rPr>
          <w:rFonts w:ascii="Bookman Old Style" w:hAnsi="Bookman Old Style"/>
          <w:sz w:val="24"/>
          <w:szCs w:val="24"/>
        </w:rPr>
        <w:t xml:space="preserve"> 2003.</w:t>
      </w:r>
    </w:p>
    <w:p w14:paraId="4DD330A0" w14:textId="77777777" w:rsidR="00FA5351" w:rsidRPr="000D2356" w:rsidRDefault="00FA5351" w:rsidP="00FA5351">
      <w:pPr>
        <w:pStyle w:val="FootnoteText"/>
        <w:spacing w:line="360" w:lineRule="auto"/>
        <w:ind w:left="567" w:hanging="567"/>
        <w:contextualSpacing/>
        <w:jc w:val="both"/>
        <w:rPr>
          <w:rFonts w:ascii="Bookman Old Style" w:hAnsi="Bookman Old Style"/>
          <w:b/>
          <w:bCs/>
          <w:sz w:val="24"/>
          <w:szCs w:val="24"/>
          <w:lang w:val="id-ID"/>
        </w:rPr>
      </w:pPr>
    </w:p>
    <w:p w14:paraId="39FD48D6" w14:textId="77777777" w:rsidR="00FA5351" w:rsidRPr="000D2356" w:rsidRDefault="00FA5351" w:rsidP="00FA5351">
      <w:pPr>
        <w:pStyle w:val="FootnoteText"/>
        <w:spacing w:line="360" w:lineRule="auto"/>
        <w:ind w:left="567" w:hanging="567"/>
        <w:contextualSpacing/>
        <w:jc w:val="both"/>
        <w:rPr>
          <w:rFonts w:ascii="Bookman Old Style" w:hAnsi="Bookman Old Style"/>
          <w:b/>
          <w:bCs/>
          <w:sz w:val="24"/>
          <w:szCs w:val="24"/>
          <w:lang w:val="id-ID"/>
        </w:rPr>
      </w:pPr>
      <w:r w:rsidRPr="000D2356">
        <w:rPr>
          <w:rFonts w:ascii="Bookman Old Style" w:hAnsi="Bookman Old Style"/>
          <w:b/>
          <w:bCs/>
          <w:sz w:val="24"/>
          <w:szCs w:val="24"/>
          <w:lang w:val="id-ID"/>
        </w:rPr>
        <w:t>Jurnal</w:t>
      </w:r>
    </w:p>
    <w:p w14:paraId="44E003FF" w14:textId="77777777" w:rsidR="00FA5351" w:rsidRPr="000D2356" w:rsidRDefault="00FA5351" w:rsidP="00FA5351">
      <w:pPr>
        <w:pStyle w:val="FootnoteText"/>
        <w:spacing w:line="360" w:lineRule="auto"/>
        <w:ind w:left="567" w:hanging="567"/>
        <w:jc w:val="both"/>
        <w:rPr>
          <w:rFonts w:ascii="Bookman Old Style" w:hAnsi="Bookman Old Style"/>
          <w:sz w:val="24"/>
          <w:szCs w:val="24"/>
        </w:rPr>
      </w:pPr>
      <w:r w:rsidRPr="000D2356">
        <w:rPr>
          <w:rFonts w:ascii="Bookman Old Style" w:hAnsi="Bookman Old Style"/>
          <w:sz w:val="24"/>
          <w:szCs w:val="24"/>
        </w:rPr>
        <w:t>Febriansyah</w:t>
      </w:r>
      <w:r>
        <w:rPr>
          <w:rFonts w:ascii="Bookman Old Style" w:hAnsi="Bookman Old Style"/>
          <w:sz w:val="24"/>
          <w:szCs w:val="24"/>
        </w:rPr>
        <w:t>,</w:t>
      </w:r>
      <w:r w:rsidRPr="000D2356">
        <w:rPr>
          <w:rFonts w:ascii="Bookman Old Style" w:hAnsi="Bookman Old Style"/>
          <w:sz w:val="24"/>
          <w:szCs w:val="24"/>
        </w:rPr>
        <w:t xml:space="preserve"> Ferry Irawan</w:t>
      </w:r>
      <w:r>
        <w:rPr>
          <w:rFonts w:ascii="Bookman Old Style" w:hAnsi="Bookman Old Style"/>
          <w:sz w:val="24"/>
          <w:szCs w:val="24"/>
        </w:rPr>
        <w:t>.</w:t>
      </w:r>
      <w:r w:rsidRPr="000D2356">
        <w:rPr>
          <w:rFonts w:ascii="Bookman Old Style" w:hAnsi="Bookman Old Style"/>
          <w:sz w:val="24"/>
          <w:szCs w:val="24"/>
        </w:rPr>
        <w:t xml:space="preserve"> </w:t>
      </w:r>
      <w:r w:rsidRPr="000D2356">
        <w:rPr>
          <w:rFonts w:ascii="Bookman Old Style" w:hAnsi="Bookman Old Style"/>
          <w:i/>
          <w:iCs/>
          <w:sz w:val="24"/>
          <w:szCs w:val="24"/>
        </w:rPr>
        <w:t>Konsep Pembentukan Peraturan Perundang-Undangan di Indonesia</w:t>
      </w:r>
      <w:r>
        <w:rPr>
          <w:rFonts w:ascii="Bookman Old Style" w:hAnsi="Bookman Old Style"/>
          <w:sz w:val="24"/>
          <w:szCs w:val="24"/>
        </w:rPr>
        <w:t>.</w:t>
      </w:r>
      <w:r w:rsidRPr="000D2356">
        <w:rPr>
          <w:rFonts w:ascii="Bookman Old Style" w:hAnsi="Bookman Old Style"/>
          <w:sz w:val="24"/>
          <w:szCs w:val="24"/>
        </w:rPr>
        <w:t xml:space="preserve"> Jurnal Perspektif, Vol. XXI No. 3, September, 2016.</w:t>
      </w:r>
    </w:p>
    <w:p w14:paraId="610627B3" w14:textId="77777777" w:rsidR="00FA5351" w:rsidRPr="000D2356" w:rsidRDefault="00FA5351" w:rsidP="00FA5351">
      <w:pPr>
        <w:pStyle w:val="FootnoteText"/>
        <w:spacing w:line="360" w:lineRule="auto"/>
        <w:ind w:left="567" w:hanging="567"/>
        <w:jc w:val="both"/>
        <w:rPr>
          <w:rFonts w:ascii="Bookman Old Style" w:hAnsi="Bookman Old Style"/>
          <w:sz w:val="24"/>
          <w:szCs w:val="24"/>
        </w:rPr>
      </w:pPr>
      <w:r w:rsidRPr="000D2356">
        <w:rPr>
          <w:rFonts w:ascii="Bookman Old Style" w:hAnsi="Bookman Old Style"/>
          <w:sz w:val="24"/>
          <w:szCs w:val="24"/>
        </w:rPr>
        <w:lastRenderedPageBreak/>
        <w:t>Laily</w:t>
      </w:r>
      <w:r>
        <w:rPr>
          <w:rFonts w:ascii="Bookman Old Style" w:hAnsi="Bookman Old Style"/>
          <w:sz w:val="24"/>
          <w:szCs w:val="24"/>
        </w:rPr>
        <w:t>,</w:t>
      </w:r>
      <w:r w:rsidRPr="000D2356">
        <w:rPr>
          <w:rFonts w:ascii="Bookman Old Style" w:hAnsi="Bookman Old Style"/>
          <w:sz w:val="24"/>
          <w:szCs w:val="24"/>
        </w:rPr>
        <w:t xml:space="preserve"> Elida Imro’atin Nur</w:t>
      </w:r>
      <w:r>
        <w:rPr>
          <w:rFonts w:ascii="Bookman Old Style" w:hAnsi="Bookman Old Style"/>
          <w:sz w:val="24"/>
          <w:szCs w:val="24"/>
        </w:rPr>
        <w:t>.</w:t>
      </w:r>
      <w:r w:rsidRPr="000D2356">
        <w:rPr>
          <w:rFonts w:ascii="Bookman Old Style" w:hAnsi="Bookman Old Style"/>
          <w:sz w:val="24"/>
          <w:szCs w:val="24"/>
        </w:rPr>
        <w:t xml:space="preserve"> </w:t>
      </w:r>
      <w:r w:rsidRPr="00A07D43">
        <w:rPr>
          <w:rFonts w:ascii="Bookman Old Style" w:hAnsi="Bookman Old Style"/>
          <w:i/>
          <w:iCs/>
          <w:sz w:val="24"/>
          <w:szCs w:val="24"/>
        </w:rPr>
        <w:t>Partisipasi Masyarakat dalam Perencanaan Pembangunan Partisipatif</w:t>
      </w:r>
      <w:r>
        <w:rPr>
          <w:rFonts w:ascii="Bookman Old Style" w:hAnsi="Bookman Old Style"/>
          <w:sz w:val="24"/>
          <w:szCs w:val="24"/>
        </w:rPr>
        <w:t>.</w:t>
      </w:r>
      <w:r w:rsidRPr="000D2356">
        <w:rPr>
          <w:rFonts w:ascii="Bookman Old Style" w:hAnsi="Bookman Old Style"/>
          <w:sz w:val="24"/>
          <w:szCs w:val="24"/>
        </w:rPr>
        <w:t xml:space="preserve"> Jurnal Kebijakan dan Manajemen Publik, Vol. 3, No. 3, September-Desember, 2015.</w:t>
      </w:r>
    </w:p>
    <w:p w14:paraId="442DE49B" w14:textId="77777777" w:rsidR="00FA5351" w:rsidRPr="000D2356" w:rsidRDefault="00FA5351" w:rsidP="00FA5351">
      <w:pPr>
        <w:pStyle w:val="FootnoteText"/>
        <w:spacing w:line="360" w:lineRule="auto"/>
        <w:ind w:left="567" w:hanging="567"/>
        <w:jc w:val="both"/>
        <w:rPr>
          <w:rFonts w:ascii="Bookman Old Style" w:hAnsi="Bookman Old Style"/>
          <w:sz w:val="32"/>
          <w:szCs w:val="32"/>
          <w:lang w:val="id-ID"/>
        </w:rPr>
      </w:pPr>
      <w:r w:rsidRPr="000D2356">
        <w:rPr>
          <w:rFonts w:ascii="Bookman Old Style" w:hAnsi="Bookman Old Style"/>
          <w:sz w:val="22"/>
          <w:szCs w:val="22"/>
        </w:rPr>
        <w:t>Latif</w:t>
      </w:r>
      <w:r>
        <w:rPr>
          <w:rFonts w:ascii="Bookman Old Style" w:hAnsi="Bookman Old Style"/>
          <w:sz w:val="22"/>
          <w:szCs w:val="22"/>
        </w:rPr>
        <w:t>,</w:t>
      </w:r>
      <w:r w:rsidRPr="000D2356">
        <w:rPr>
          <w:rFonts w:ascii="Bookman Old Style" w:hAnsi="Bookman Old Style"/>
          <w:sz w:val="22"/>
          <w:szCs w:val="22"/>
        </w:rPr>
        <w:t xml:space="preserve"> Adam, Irwan, Ahmad Mustanir</w:t>
      </w:r>
      <w:r>
        <w:rPr>
          <w:rFonts w:ascii="Bookman Old Style" w:hAnsi="Bookman Old Style"/>
          <w:sz w:val="22"/>
          <w:szCs w:val="22"/>
        </w:rPr>
        <w:t>.</w:t>
      </w:r>
      <w:r w:rsidRPr="000D2356">
        <w:rPr>
          <w:rFonts w:ascii="Bookman Old Style" w:hAnsi="Bookman Old Style"/>
          <w:sz w:val="22"/>
          <w:szCs w:val="22"/>
        </w:rPr>
        <w:t xml:space="preserve"> </w:t>
      </w:r>
      <w:r w:rsidRPr="00A07D43">
        <w:rPr>
          <w:rFonts w:ascii="Bookman Old Style" w:hAnsi="Bookman Old Style"/>
          <w:i/>
          <w:iCs/>
          <w:sz w:val="22"/>
          <w:szCs w:val="22"/>
        </w:rPr>
        <w:t>Pengaruh Kepemimpinan terhadap Partisipasi Masyarakat pada perencanaan Pembangunan</w:t>
      </w:r>
      <w:r>
        <w:rPr>
          <w:rFonts w:ascii="Bookman Old Style" w:hAnsi="Bookman Old Style"/>
          <w:sz w:val="22"/>
          <w:szCs w:val="22"/>
        </w:rPr>
        <w:t>.</w:t>
      </w:r>
      <w:r w:rsidRPr="000D2356">
        <w:rPr>
          <w:rFonts w:ascii="Bookman Old Style" w:hAnsi="Bookman Old Style"/>
          <w:sz w:val="22"/>
          <w:szCs w:val="22"/>
        </w:rPr>
        <w:t xml:space="preserve"> Jurnal Analisis Kebijakan dan Pelayanan Publik</w:t>
      </w:r>
      <w:r>
        <w:rPr>
          <w:rFonts w:ascii="Bookman Old Style" w:hAnsi="Bookman Old Style"/>
          <w:sz w:val="22"/>
          <w:szCs w:val="22"/>
        </w:rPr>
        <w:t>.</w:t>
      </w:r>
      <w:r w:rsidRPr="000D2356">
        <w:rPr>
          <w:rFonts w:ascii="Bookman Old Style" w:hAnsi="Bookman Old Style"/>
          <w:sz w:val="22"/>
          <w:szCs w:val="22"/>
        </w:rPr>
        <w:t xml:space="preserve"> Vol. 5, No.2</w:t>
      </w:r>
      <w:r>
        <w:rPr>
          <w:rFonts w:ascii="Bookman Old Style" w:hAnsi="Bookman Old Style"/>
          <w:sz w:val="22"/>
          <w:szCs w:val="22"/>
        </w:rPr>
        <w:t>,</w:t>
      </w:r>
      <w:r w:rsidRPr="000D2356">
        <w:rPr>
          <w:rFonts w:ascii="Bookman Old Style" w:hAnsi="Bookman Old Style"/>
          <w:sz w:val="22"/>
          <w:szCs w:val="22"/>
        </w:rPr>
        <w:t xml:space="preserve"> Desember 2019</w:t>
      </w:r>
    </w:p>
    <w:p w14:paraId="2FA7DB56" w14:textId="77777777" w:rsidR="00FA5351" w:rsidRPr="000D2356" w:rsidRDefault="00FA5351" w:rsidP="00FA5351">
      <w:pPr>
        <w:pStyle w:val="FootnoteText"/>
        <w:spacing w:line="360" w:lineRule="auto"/>
        <w:ind w:left="567" w:hanging="567"/>
        <w:jc w:val="both"/>
        <w:rPr>
          <w:rFonts w:ascii="Bookman Old Style" w:hAnsi="Bookman Old Style"/>
          <w:sz w:val="24"/>
          <w:szCs w:val="24"/>
        </w:rPr>
      </w:pPr>
      <w:r w:rsidRPr="000D2356">
        <w:rPr>
          <w:rFonts w:ascii="Bookman Old Style" w:hAnsi="Bookman Old Style"/>
          <w:sz w:val="24"/>
          <w:szCs w:val="24"/>
        </w:rPr>
        <w:t>Muchtar</w:t>
      </w:r>
      <w:r>
        <w:rPr>
          <w:rFonts w:ascii="Bookman Old Style" w:hAnsi="Bookman Old Style"/>
          <w:sz w:val="24"/>
          <w:szCs w:val="24"/>
        </w:rPr>
        <w:t>,</w:t>
      </w:r>
      <w:r w:rsidRPr="000D2356">
        <w:rPr>
          <w:rFonts w:ascii="Bookman Old Style" w:hAnsi="Bookman Old Style"/>
          <w:sz w:val="24"/>
          <w:szCs w:val="24"/>
        </w:rPr>
        <w:t xml:space="preserve"> Noval Ali</w:t>
      </w:r>
      <w:r>
        <w:rPr>
          <w:rFonts w:ascii="Bookman Old Style" w:hAnsi="Bookman Old Style"/>
          <w:sz w:val="24"/>
          <w:szCs w:val="24"/>
        </w:rPr>
        <w:t>.</w:t>
      </w:r>
      <w:r w:rsidRPr="000D2356">
        <w:rPr>
          <w:rFonts w:ascii="Bookman Old Style" w:hAnsi="Bookman Old Style"/>
          <w:sz w:val="24"/>
          <w:szCs w:val="24"/>
        </w:rPr>
        <w:t xml:space="preserve"> </w:t>
      </w:r>
      <w:r w:rsidRPr="00A07D43">
        <w:rPr>
          <w:rFonts w:ascii="Bookman Old Style" w:hAnsi="Bookman Old Style"/>
          <w:i/>
          <w:iCs/>
          <w:sz w:val="24"/>
          <w:szCs w:val="24"/>
        </w:rPr>
        <w:t>Partisipasi Masyarakat Yang Bermakna Dalam Pembentukan Peraturan Perudang-Undangan Berdasarkan Putusan Mahkamah Konstitusi Nomor 91/PUU-XVIII/2020</w:t>
      </w:r>
      <w:r>
        <w:rPr>
          <w:rFonts w:ascii="Bookman Old Style" w:hAnsi="Bookman Old Style"/>
          <w:sz w:val="24"/>
          <w:szCs w:val="24"/>
        </w:rPr>
        <w:t>.</w:t>
      </w:r>
      <w:r w:rsidRPr="000D2356">
        <w:rPr>
          <w:rFonts w:ascii="Bookman Old Style" w:hAnsi="Bookman Old Style"/>
          <w:sz w:val="24"/>
          <w:szCs w:val="24"/>
        </w:rPr>
        <w:t xml:space="preserve"> Jurnal Prodigy Vol.10, No.2, Desember 2022.</w:t>
      </w:r>
    </w:p>
    <w:p w14:paraId="55964197" w14:textId="77777777" w:rsidR="00FA5351" w:rsidRPr="000D2356" w:rsidRDefault="00FA5351" w:rsidP="00FA5351">
      <w:pPr>
        <w:pStyle w:val="FootnoteText"/>
        <w:spacing w:line="360" w:lineRule="auto"/>
        <w:ind w:left="567" w:hanging="567"/>
        <w:jc w:val="both"/>
        <w:rPr>
          <w:rFonts w:ascii="Bookman Old Style" w:hAnsi="Bookman Old Style"/>
          <w:sz w:val="24"/>
          <w:szCs w:val="24"/>
        </w:rPr>
      </w:pPr>
      <w:r w:rsidRPr="000D2356">
        <w:rPr>
          <w:rFonts w:ascii="Bookman Old Style" w:hAnsi="Bookman Old Style"/>
          <w:sz w:val="24"/>
          <w:szCs w:val="24"/>
        </w:rPr>
        <w:t>Riskiyono</w:t>
      </w:r>
      <w:r>
        <w:rPr>
          <w:rFonts w:ascii="Bookman Old Style" w:hAnsi="Bookman Old Style"/>
          <w:sz w:val="24"/>
          <w:szCs w:val="24"/>
        </w:rPr>
        <w:t>,</w:t>
      </w:r>
      <w:r w:rsidRPr="000D2356">
        <w:rPr>
          <w:rFonts w:ascii="Bookman Old Style" w:hAnsi="Bookman Old Style"/>
          <w:sz w:val="24"/>
          <w:szCs w:val="24"/>
        </w:rPr>
        <w:t xml:space="preserve"> Joko</w:t>
      </w:r>
      <w:r>
        <w:rPr>
          <w:rFonts w:ascii="Bookman Old Style" w:hAnsi="Bookman Old Style"/>
          <w:sz w:val="24"/>
          <w:szCs w:val="24"/>
        </w:rPr>
        <w:t>.</w:t>
      </w:r>
      <w:r w:rsidRPr="000D2356">
        <w:rPr>
          <w:rFonts w:ascii="Bookman Old Style" w:hAnsi="Bookman Old Style"/>
          <w:sz w:val="24"/>
          <w:szCs w:val="24"/>
        </w:rPr>
        <w:t xml:space="preserve"> </w:t>
      </w:r>
      <w:r w:rsidRPr="000D2356">
        <w:rPr>
          <w:rFonts w:ascii="Bookman Old Style" w:hAnsi="Bookman Old Style"/>
          <w:i/>
          <w:iCs/>
          <w:sz w:val="24"/>
          <w:szCs w:val="24"/>
        </w:rPr>
        <w:t>Partisipasi Masyarakat dalam Pembentukan Perundang-undangan untuk mewujudkan kesejahteraan</w:t>
      </w:r>
      <w:r>
        <w:rPr>
          <w:rFonts w:ascii="Bookman Old Style" w:hAnsi="Bookman Old Style"/>
          <w:i/>
          <w:iCs/>
          <w:sz w:val="24"/>
          <w:szCs w:val="24"/>
        </w:rPr>
        <w:t>.</w:t>
      </w:r>
      <w:r w:rsidRPr="000D2356">
        <w:rPr>
          <w:rFonts w:ascii="Bookman Old Style" w:hAnsi="Bookman Old Style"/>
          <w:i/>
          <w:iCs/>
          <w:sz w:val="24"/>
          <w:szCs w:val="24"/>
        </w:rPr>
        <w:t xml:space="preserve"> </w:t>
      </w:r>
      <w:r w:rsidRPr="000D2356">
        <w:rPr>
          <w:rFonts w:ascii="Bookman Old Style" w:hAnsi="Bookman Old Style"/>
          <w:sz w:val="24"/>
          <w:szCs w:val="24"/>
        </w:rPr>
        <w:t>Jurnal Aspirasi, Vol. 6, No. 2, Desember, 2015.</w:t>
      </w:r>
    </w:p>
    <w:p w14:paraId="005F2569" w14:textId="77777777" w:rsidR="00FA5351" w:rsidRPr="000D2356" w:rsidRDefault="00FA5351" w:rsidP="00FA5351">
      <w:pPr>
        <w:pStyle w:val="FootnoteText"/>
        <w:spacing w:line="360" w:lineRule="auto"/>
        <w:ind w:left="567" w:hanging="567"/>
        <w:jc w:val="both"/>
        <w:rPr>
          <w:rFonts w:ascii="Bookman Old Style" w:hAnsi="Bookman Old Style"/>
          <w:sz w:val="24"/>
          <w:szCs w:val="24"/>
        </w:rPr>
      </w:pPr>
      <w:r w:rsidRPr="000D2356">
        <w:rPr>
          <w:rFonts w:ascii="Bookman Old Style" w:hAnsi="Bookman Old Style"/>
          <w:sz w:val="24"/>
          <w:szCs w:val="24"/>
          <w:lang w:val="id-ID"/>
        </w:rPr>
        <w:t>Susskin</w:t>
      </w:r>
      <w:r>
        <w:rPr>
          <w:rFonts w:ascii="Bookman Old Style" w:hAnsi="Bookman Old Style"/>
          <w:sz w:val="24"/>
          <w:szCs w:val="24"/>
          <w:lang w:val="id-ID"/>
        </w:rPr>
        <w:t>,</w:t>
      </w:r>
      <w:r w:rsidRPr="000D2356">
        <w:rPr>
          <w:rFonts w:ascii="Bookman Old Style" w:hAnsi="Bookman Old Style"/>
          <w:sz w:val="24"/>
          <w:szCs w:val="24"/>
          <w:lang w:val="id-ID"/>
        </w:rPr>
        <w:t xml:space="preserve"> Richard</w:t>
      </w:r>
      <w:r>
        <w:rPr>
          <w:rFonts w:ascii="Bookman Old Style" w:hAnsi="Bookman Old Style"/>
          <w:sz w:val="24"/>
          <w:szCs w:val="24"/>
        </w:rPr>
        <w:t>.</w:t>
      </w:r>
      <w:r w:rsidRPr="000D2356">
        <w:rPr>
          <w:rFonts w:ascii="Bookman Old Style" w:hAnsi="Bookman Old Style"/>
          <w:sz w:val="24"/>
          <w:szCs w:val="24"/>
          <w:lang w:val="id-ID"/>
        </w:rPr>
        <w:t xml:space="preserve"> </w:t>
      </w:r>
      <w:r w:rsidRPr="000D2356">
        <w:rPr>
          <w:rFonts w:ascii="Bookman Old Style" w:hAnsi="Bookman Old Style"/>
          <w:i/>
          <w:iCs/>
          <w:sz w:val="24"/>
          <w:szCs w:val="24"/>
          <w:lang w:val="id-ID"/>
        </w:rPr>
        <w:t>Legal Information: a Personal Appraisal of Context and Progress</w:t>
      </w:r>
      <w:r>
        <w:rPr>
          <w:rFonts w:ascii="Bookman Old Style" w:hAnsi="Bookman Old Style"/>
          <w:i/>
          <w:iCs/>
          <w:sz w:val="24"/>
          <w:szCs w:val="24"/>
        </w:rPr>
        <w:t>.</w:t>
      </w:r>
      <w:r w:rsidRPr="000D2356">
        <w:rPr>
          <w:rFonts w:ascii="Bookman Old Style" w:hAnsi="Bookman Old Style"/>
          <w:sz w:val="24"/>
          <w:szCs w:val="24"/>
          <w:lang w:val="id-ID"/>
        </w:rPr>
        <w:t xml:space="preserve"> European Journal of Law and Technology</w:t>
      </w:r>
      <w:r>
        <w:rPr>
          <w:rFonts w:ascii="Bookman Old Style" w:hAnsi="Bookman Old Style"/>
          <w:sz w:val="24"/>
          <w:szCs w:val="24"/>
        </w:rPr>
        <w:t>.</w:t>
      </w:r>
      <w:r w:rsidRPr="000D2356">
        <w:rPr>
          <w:rFonts w:ascii="Bookman Old Style" w:hAnsi="Bookman Old Style"/>
          <w:sz w:val="24"/>
          <w:szCs w:val="24"/>
          <w:lang w:val="id-ID"/>
        </w:rPr>
        <w:t xml:space="preserve"> Vol</w:t>
      </w:r>
      <w:r w:rsidRPr="000D2356">
        <w:rPr>
          <w:rFonts w:ascii="Bookman Old Style" w:hAnsi="Bookman Old Style"/>
          <w:sz w:val="24"/>
          <w:szCs w:val="24"/>
        </w:rPr>
        <w:t>.</w:t>
      </w:r>
      <w:r w:rsidRPr="000D2356">
        <w:rPr>
          <w:rFonts w:ascii="Bookman Old Style" w:hAnsi="Bookman Old Style"/>
          <w:sz w:val="24"/>
          <w:szCs w:val="24"/>
          <w:lang w:val="id-ID"/>
        </w:rPr>
        <w:t xml:space="preserve"> 1. No</w:t>
      </w:r>
      <w:r w:rsidRPr="000D2356">
        <w:rPr>
          <w:rFonts w:ascii="Bookman Old Style" w:hAnsi="Bookman Old Style"/>
          <w:sz w:val="24"/>
          <w:szCs w:val="24"/>
        </w:rPr>
        <w:t>.</w:t>
      </w:r>
      <w:r w:rsidRPr="000D2356">
        <w:rPr>
          <w:rFonts w:ascii="Bookman Old Style" w:hAnsi="Bookman Old Style"/>
          <w:sz w:val="24"/>
          <w:szCs w:val="24"/>
          <w:lang w:val="id-ID"/>
        </w:rPr>
        <w:t xml:space="preserve"> 1</w:t>
      </w:r>
      <w:r w:rsidRPr="000D2356">
        <w:rPr>
          <w:rFonts w:ascii="Bookman Old Style" w:hAnsi="Bookman Old Style"/>
          <w:sz w:val="24"/>
          <w:szCs w:val="24"/>
        </w:rPr>
        <w:t>, 2010.</w:t>
      </w:r>
    </w:p>
    <w:p w14:paraId="5D2AE1AB" w14:textId="77777777" w:rsidR="00FA5351" w:rsidRPr="000D2356" w:rsidRDefault="00FA5351" w:rsidP="00FA5351">
      <w:pPr>
        <w:pStyle w:val="FootnoteText"/>
        <w:spacing w:line="360" w:lineRule="auto"/>
        <w:contextualSpacing/>
        <w:jc w:val="both"/>
        <w:rPr>
          <w:rFonts w:ascii="Bookman Old Style" w:hAnsi="Bookman Old Style"/>
          <w:b/>
          <w:bCs/>
          <w:sz w:val="24"/>
          <w:szCs w:val="24"/>
          <w:lang w:val="id-ID"/>
        </w:rPr>
      </w:pPr>
    </w:p>
    <w:p w14:paraId="512043A0" w14:textId="77777777" w:rsidR="00FA5351" w:rsidRPr="000D2356" w:rsidRDefault="00FA5351" w:rsidP="00FA5351">
      <w:pPr>
        <w:pStyle w:val="FootnoteText"/>
        <w:spacing w:line="360" w:lineRule="auto"/>
        <w:ind w:left="567" w:hanging="567"/>
        <w:contextualSpacing/>
        <w:jc w:val="both"/>
        <w:rPr>
          <w:rFonts w:ascii="Bookman Old Style" w:hAnsi="Bookman Old Style"/>
          <w:b/>
          <w:bCs/>
          <w:sz w:val="24"/>
          <w:szCs w:val="24"/>
          <w:lang w:val="id-ID"/>
        </w:rPr>
      </w:pPr>
      <w:r w:rsidRPr="000D2356">
        <w:rPr>
          <w:rFonts w:ascii="Bookman Old Style" w:hAnsi="Bookman Old Style"/>
          <w:b/>
          <w:bCs/>
          <w:sz w:val="24"/>
          <w:szCs w:val="24"/>
          <w:lang w:val="id-ID"/>
        </w:rPr>
        <w:t>Laman</w:t>
      </w:r>
    </w:p>
    <w:p w14:paraId="5DCF2591" w14:textId="77777777" w:rsidR="00FA5351" w:rsidRPr="000D2356" w:rsidRDefault="00FA5351" w:rsidP="00FA5351">
      <w:pPr>
        <w:pStyle w:val="FootnoteText"/>
        <w:spacing w:line="360" w:lineRule="auto"/>
        <w:ind w:left="567" w:hanging="567"/>
        <w:jc w:val="both"/>
        <w:rPr>
          <w:rFonts w:ascii="Bookman Old Style" w:hAnsi="Bookman Old Style"/>
          <w:sz w:val="24"/>
          <w:szCs w:val="24"/>
          <w:lang w:val="id-ID"/>
        </w:rPr>
      </w:pPr>
      <w:r w:rsidRPr="000D2356">
        <w:rPr>
          <w:rFonts w:ascii="Bookman Old Style" w:hAnsi="Bookman Old Style"/>
          <w:sz w:val="24"/>
          <w:szCs w:val="24"/>
        </w:rPr>
        <w:t>Atiek Ishlahiyah Al Hamasy, Partisipasi Publik dalam Pembahasan RUU Kesehatan Dinilai Belum Bermakna, dimuat dalam https://www.kompas.id/baca/humaniora/2023/06/13/ruu-kesehatan, diakses tanggal 6 September 2024</w:t>
      </w:r>
    </w:p>
    <w:p w14:paraId="6EE120B6" w14:textId="77777777" w:rsidR="00FA5351" w:rsidRDefault="00FA5351" w:rsidP="00FA5351">
      <w:pPr>
        <w:pStyle w:val="FootnoteText"/>
        <w:spacing w:line="360" w:lineRule="auto"/>
        <w:ind w:left="567" w:hanging="567"/>
        <w:jc w:val="both"/>
        <w:rPr>
          <w:rFonts w:ascii="Bookman Old Style" w:hAnsi="Bookman Old Style"/>
          <w:sz w:val="24"/>
          <w:szCs w:val="24"/>
          <w:lang w:val="id-ID"/>
        </w:rPr>
      </w:pPr>
      <w:r w:rsidRPr="000D2356">
        <w:rPr>
          <w:rFonts w:ascii="Bookman Old Style" w:hAnsi="Bookman Old Style"/>
          <w:sz w:val="24"/>
          <w:szCs w:val="24"/>
          <w:lang w:val="id-ID"/>
        </w:rPr>
        <w:t xml:space="preserve">Website Peraturan.go.id, Kementerian Hukum dan HAM, </w:t>
      </w:r>
      <w:r w:rsidRPr="000D2356">
        <w:rPr>
          <w:rFonts w:ascii="Bookman Old Style" w:hAnsi="Bookman Old Style"/>
          <w:sz w:val="24"/>
          <w:szCs w:val="24"/>
        </w:rPr>
        <w:t xml:space="preserve">dimuat dalam </w:t>
      </w:r>
      <w:r w:rsidRPr="000D2356">
        <w:rPr>
          <w:rFonts w:ascii="Bookman Old Style" w:hAnsi="Bookman Old Style"/>
          <w:sz w:val="24"/>
          <w:szCs w:val="24"/>
          <w:lang w:val="id-ID"/>
        </w:rPr>
        <w:t>https://peraturan.go.id, diakses tanggal 4 Januari 2024</w:t>
      </w:r>
      <w:r>
        <w:rPr>
          <w:rFonts w:ascii="Bookman Old Style" w:hAnsi="Bookman Old Style"/>
          <w:sz w:val="24"/>
          <w:szCs w:val="24"/>
          <w:lang w:val="id-ID"/>
        </w:rPr>
        <w:t>.</w:t>
      </w:r>
    </w:p>
    <w:p w14:paraId="4DB0DBAE" w14:textId="77777777" w:rsidR="00FA5351" w:rsidRDefault="00FA5351" w:rsidP="00FA5351">
      <w:pPr>
        <w:pStyle w:val="FootnoteText"/>
        <w:spacing w:line="360" w:lineRule="auto"/>
        <w:ind w:left="567" w:hanging="567"/>
        <w:jc w:val="both"/>
        <w:rPr>
          <w:rFonts w:ascii="Bookman Old Style" w:hAnsi="Bookman Old Style"/>
          <w:sz w:val="24"/>
          <w:szCs w:val="24"/>
          <w:lang w:val="id-ID"/>
        </w:rPr>
      </w:pPr>
    </w:p>
    <w:p w14:paraId="14E87BE7" w14:textId="77777777" w:rsidR="00FA5351" w:rsidRDefault="00FA5351">
      <w:pPr>
        <w:rPr>
          <w:rFonts w:ascii="Bookman Old Style" w:eastAsia="Calibri" w:hAnsi="Bookman Old Style" w:cs="Arial"/>
          <w:kern w:val="0"/>
          <w:lang w:val="id-ID"/>
          <w14:ligatures w14:val="none"/>
        </w:rPr>
      </w:pPr>
      <w:r>
        <w:rPr>
          <w:rFonts w:ascii="Bookman Old Style" w:hAnsi="Bookman Old Style"/>
          <w:lang w:val="id-ID"/>
        </w:rPr>
        <w:br w:type="page"/>
      </w:r>
    </w:p>
    <w:p w14:paraId="35E610A7" w14:textId="77777777" w:rsidR="00AF374A" w:rsidRPr="009F5932" w:rsidRDefault="00AF374A" w:rsidP="00CA5495">
      <w:pPr>
        <w:pStyle w:val="ListParagraph"/>
        <w:spacing w:after="0" w:line="240" w:lineRule="auto"/>
        <w:ind w:left="0"/>
        <w:jc w:val="center"/>
        <w:rPr>
          <w:rFonts w:ascii="Bookman Old Style" w:hAnsi="Bookman Old Style"/>
          <w:b/>
          <w:sz w:val="24"/>
          <w:szCs w:val="24"/>
        </w:rPr>
      </w:pPr>
      <w:r>
        <w:rPr>
          <w:rFonts w:ascii="Bookman Old Style" w:hAnsi="Bookman Old Style"/>
          <w:sz w:val="24"/>
          <w:szCs w:val="24"/>
          <w:lang w:val="id-ID"/>
        </w:rPr>
        <w:lastRenderedPageBreak/>
        <w:br/>
      </w:r>
      <w:r w:rsidRPr="009F5932">
        <w:rPr>
          <w:rFonts w:ascii="Bookman Old Style" w:hAnsi="Bookman Old Style"/>
          <w:b/>
          <w:sz w:val="24"/>
          <w:szCs w:val="24"/>
        </w:rPr>
        <w:t>HARMONISASI PENGELOLAAN KEUANGAN HAJI DALAM UNDANG-UNDANG NOMOR 34 TAHUN 2014 TENTANG PENGELOLAAN KEUANGAN HAJI DAN UNDANG-UNDANG NOMOR 8 TAHUN 2019 TENTANG PENYEL</w:t>
      </w:r>
      <w:r>
        <w:rPr>
          <w:rFonts w:ascii="Bookman Old Style" w:hAnsi="Bookman Old Style"/>
          <w:b/>
          <w:sz w:val="24"/>
          <w:szCs w:val="24"/>
        </w:rPr>
        <w:t xml:space="preserve">ENGGARAAN IBADAH HAJI DAN UMROH </w:t>
      </w:r>
      <w:r w:rsidRPr="009F5932">
        <w:rPr>
          <w:rFonts w:ascii="Bookman Old Style" w:hAnsi="Bookman Old Style"/>
          <w:b/>
          <w:sz w:val="24"/>
          <w:szCs w:val="24"/>
        </w:rPr>
        <w:t xml:space="preserve"> </w:t>
      </w:r>
    </w:p>
    <w:p w14:paraId="5619B84C" w14:textId="77777777" w:rsidR="00AF374A" w:rsidRDefault="00AF374A" w:rsidP="00CA5495">
      <w:pPr>
        <w:pStyle w:val="ListParagraph"/>
        <w:spacing w:after="0" w:line="240" w:lineRule="auto"/>
        <w:ind w:left="0"/>
        <w:jc w:val="center"/>
        <w:rPr>
          <w:rFonts w:ascii="Bookman Old Style" w:hAnsi="Bookman Old Style"/>
          <w:b/>
          <w:sz w:val="24"/>
          <w:szCs w:val="24"/>
        </w:rPr>
      </w:pPr>
      <w:r>
        <w:rPr>
          <w:rFonts w:ascii="Bookman Old Style" w:hAnsi="Bookman Old Style"/>
          <w:b/>
          <w:sz w:val="24"/>
          <w:szCs w:val="24"/>
        </w:rPr>
        <w:t xml:space="preserve">UNTUK OPTIMALISASI </w:t>
      </w:r>
      <w:r w:rsidRPr="009F5932">
        <w:rPr>
          <w:rFonts w:ascii="Bookman Old Style" w:hAnsi="Bookman Old Style"/>
          <w:b/>
          <w:sz w:val="24"/>
          <w:szCs w:val="24"/>
        </w:rPr>
        <w:t>PENYELENGGARAAN IBADAH HAJI</w:t>
      </w:r>
      <w:r>
        <w:rPr>
          <w:rFonts w:ascii="Bookman Old Style" w:hAnsi="Bookman Old Style"/>
          <w:b/>
          <w:sz w:val="24"/>
          <w:szCs w:val="24"/>
        </w:rPr>
        <w:t xml:space="preserve"> </w:t>
      </w:r>
    </w:p>
    <w:p w14:paraId="33C02F73" w14:textId="77777777" w:rsidR="00AF374A" w:rsidRPr="009F5932" w:rsidRDefault="00AF374A" w:rsidP="00CA5495">
      <w:pPr>
        <w:pStyle w:val="ListParagraph"/>
        <w:spacing w:after="0" w:line="240" w:lineRule="auto"/>
        <w:ind w:left="0"/>
        <w:jc w:val="center"/>
        <w:rPr>
          <w:rFonts w:ascii="Bookman Old Style" w:hAnsi="Bookman Old Style"/>
          <w:b/>
          <w:sz w:val="24"/>
          <w:szCs w:val="24"/>
        </w:rPr>
      </w:pPr>
    </w:p>
    <w:p w14:paraId="6EE92192" w14:textId="77777777" w:rsidR="00AF374A" w:rsidRPr="009F5932" w:rsidRDefault="00AF374A" w:rsidP="00CA5495">
      <w:pPr>
        <w:pStyle w:val="ListParagraph"/>
        <w:spacing w:after="0" w:line="240" w:lineRule="auto"/>
        <w:ind w:left="0"/>
        <w:jc w:val="center"/>
        <w:rPr>
          <w:rFonts w:ascii="Bookman Old Style" w:hAnsi="Bookman Old Style"/>
          <w:bCs/>
          <w:iCs/>
          <w:color w:val="000000"/>
          <w:sz w:val="24"/>
          <w:szCs w:val="24"/>
        </w:rPr>
      </w:pPr>
      <w:r w:rsidRPr="009F5932">
        <w:rPr>
          <w:rFonts w:ascii="Bookman Old Style" w:hAnsi="Bookman Old Style"/>
          <w:b/>
          <w:i/>
          <w:sz w:val="24"/>
          <w:szCs w:val="24"/>
        </w:rPr>
        <w:t xml:space="preserve">(HARMONIZATION OF </w:t>
      </w:r>
      <w:r>
        <w:rPr>
          <w:rFonts w:ascii="Bookman Old Style" w:hAnsi="Bookman Old Style"/>
          <w:b/>
          <w:i/>
          <w:sz w:val="24"/>
          <w:szCs w:val="24"/>
        </w:rPr>
        <w:t>HAJJ FINANCIAL MANAGEMENT</w:t>
      </w:r>
      <w:r w:rsidRPr="009F5932">
        <w:rPr>
          <w:rFonts w:ascii="Bookman Old Style" w:hAnsi="Bookman Old Style"/>
          <w:b/>
          <w:i/>
          <w:sz w:val="24"/>
          <w:szCs w:val="24"/>
        </w:rPr>
        <w:t xml:space="preserve"> OF LAW NUMBER 34 YEAR 2014 ON HAJJ FINANCIAL MANAGEMENT AND LAW NUMBER 8 YEAR 2019 ON ORGANIZATION OF THE HAJJ AND UMRAH IN SUPPORTING </w:t>
      </w:r>
      <w:r>
        <w:rPr>
          <w:rFonts w:ascii="Bookman Old Style" w:hAnsi="Bookman Old Style"/>
          <w:b/>
          <w:i/>
          <w:sz w:val="24"/>
          <w:szCs w:val="24"/>
        </w:rPr>
        <w:t xml:space="preserve">OPTIMALIZATION ON </w:t>
      </w:r>
      <w:r w:rsidRPr="009F5932">
        <w:rPr>
          <w:rFonts w:ascii="Bookman Old Style" w:hAnsi="Bookman Old Style"/>
          <w:b/>
          <w:i/>
          <w:sz w:val="24"/>
          <w:szCs w:val="24"/>
        </w:rPr>
        <w:t xml:space="preserve">HAJJ </w:t>
      </w:r>
      <w:r>
        <w:rPr>
          <w:rFonts w:ascii="Bookman Old Style" w:hAnsi="Bookman Old Style"/>
          <w:b/>
          <w:i/>
          <w:sz w:val="24"/>
          <w:szCs w:val="24"/>
        </w:rPr>
        <w:t>ORGANIZATION)</w:t>
      </w:r>
    </w:p>
    <w:p w14:paraId="00B9D33B" w14:textId="77777777" w:rsidR="00AF374A" w:rsidRDefault="00AF374A" w:rsidP="00AF374A">
      <w:pPr>
        <w:jc w:val="center"/>
        <w:rPr>
          <w:rFonts w:ascii="Bookman Old Style" w:hAnsi="Bookman Old Style"/>
          <w:b/>
          <w:sz w:val="20"/>
          <w:szCs w:val="20"/>
        </w:rPr>
      </w:pPr>
    </w:p>
    <w:p w14:paraId="73E93534" w14:textId="77777777" w:rsidR="00AF374A" w:rsidRPr="00AF374A" w:rsidRDefault="00AF374A" w:rsidP="00AF374A">
      <w:pPr>
        <w:pStyle w:val="Heading1"/>
        <w:jc w:val="center"/>
        <w:rPr>
          <w:b/>
          <w:bCs/>
          <w:lang w:val="sv-SE"/>
        </w:rPr>
      </w:pPr>
      <w:bookmarkStart w:id="16" w:name="_Toc187057265"/>
      <w:r w:rsidRPr="00AF374A">
        <w:rPr>
          <w:b/>
          <w:bCs/>
          <w:lang w:val="sv-SE"/>
        </w:rPr>
        <w:t>Arrista Trimaya</w:t>
      </w:r>
      <w:bookmarkEnd w:id="16"/>
    </w:p>
    <w:p w14:paraId="54AB03A0" w14:textId="77777777" w:rsidR="00AF374A" w:rsidRPr="009F5932" w:rsidRDefault="00AF374A" w:rsidP="00AF374A">
      <w:pPr>
        <w:contextualSpacing/>
        <w:jc w:val="center"/>
        <w:rPr>
          <w:rFonts w:ascii="Bookman Old Style" w:hAnsi="Bookman Old Style" w:cs="Arial"/>
          <w:lang w:val="sv-SE"/>
        </w:rPr>
      </w:pPr>
      <w:r w:rsidRPr="009F5932">
        <w:rPr>
          <w:rFonts w:ascii="Bookman Old Style" w:hAnsi="Bookman Old Style" w:cs="Arial"/>
          <w:lang w:val="sv-SE"/>
        </w:rPr>
        <w:t>Perancang Undang-Undang</w:t>
      </w:r>
      <w:r w:rsidRPr="009F5932">
        <w:rPr>
          <w:rFonts w:ascii="Bookman Old Style" w:hAnsi="Bookman Old Style" w:cs="Arial"/>
        </w:rPr>
        <w:t xml:space="preserve"> Ahli Madya</w:t>
      </w:r>
      <w:r w:rsidRPr="009F5932">
        <w:rPr>
          <w:rFonts w:ascii="Bookman Old Style" w:hAnsi="Bookman Old Style" w:cs="Arial"/>
          <w:lang w:val="sv-SE"/>
        </w:rPr>
        <w:t xml:space="preserve"> </w:t>
      </w:r>
    </w:p>
    <w:p w14:paraId="3FB7008B" w14:textId="77777777" w:rsidR="00AF374A" w:rsidRPr="009F5932" w:rsidRDefault="00AF374A" w:rsidP="00AF374A">
      <w:pPr>
        <w:contextualSpacing/>
        <w:jc w:val="center"/>
        <w:rPr>
          <w:rFonts w:ascii="Bookman Old Style" w:hAnsi="Bookman Old Style" w:cs="Arial"/>
        </w:rPr>
      </w:pPr>
      <w:r w:rsidRPr="009F5932">
        <w:rPr>
          <w:rFonts w:ascii="Bookman Old Style" w:hAnsi="Bookman Old Style" w:cs="Arial"/>
        </w:rPr>
        <w:t>Pusat Perancangan Undang-Undang</w:t>
      </w:r>
    </w:p>
    <w:p w14:paraId="6A9CB227" w14:textId="77777777" w:rsidR="00AF374A" w:rsidRPr="009F5932" w:rsidRDefault="00AF374A" w:rsidP="00AF374A">
      <w:pPr>
        <w:contextualSpacing/>
        <w:jc w:val="center"/>
        <w:rPr>
          <w:rFonts w:ascii="Bookman Old Style" w:hAnsi="Bookman Old Style" w:cs="Arial"/>
          <w:lang w:val="sv-SE"/>
        </w:rPr>
      </w:pPr>
      <w:r w:rsidRPr="009F5932">
        <w:rPr>
          <w:rFonts w:ascii="Bookman Old Style" w:hAnsi="Bookman Old Style" w:cs="Arial"/>
          <w:lang w:val="sv-SE"/>
        </w:rPr>
        <w:t>Sekretariat Jenderal DPR RI</w:t>
      </w:r>
    </w:p>
    <w:p w14:paraId="186B8452" w14:textId="77777777" w:rsidR="00AF374A" w:rsidRPr="009F5932" w:rsidRDefault="00AF374A" w:rsidP="00AF374A">
      <w:pPr>
        <w:spacing w:line="360" w:lineRule="auto"/>
        <w:jc w:val="center"/>
        <w:rPr>
          <w:rFonts w:ascii="Bookman Old Style" w:hAnsi="Bookman Old Style"/>
          <w:bCs/>
          <w:iCs/>
          <w:color w:val="000000"/>
        </w:rPr>
      </w:pPr>
      <w:r w:rsidRPr="009F5932">
        <w:rPr>
          <w:rFonts w:ascii="Bookman Old Style" w:hAnsi="Bookman Old Style" w:cs="Arial"/>
        </w:rPr>
        <w:t>*Korespondensi</w:t>
      </w:r>
      <w:r w:rsidRPr="009F5932">
        <w:rPr>
          <w:rFonts w:ascii="Bookman Old Style" w:hAnsi="Bookman Old Style" w:cs="Arial"/>
          <w:lang w:val="sv-SE"/>
        </w:rPr>
        <w:t xml:space="preserve">: </w:t>
      </w:r>
      <w:hyperlink r:id="rId27" w:history="1">
        <w:r w:rsidRPr="009F5932">
          <w:rPr>
            <w:rStyle w:val="Hyperlink"/>
            <w:rFonts w:ascii="Bookman Old Style" w:hAnsi="Bookman Old Style"/>
            <w:lang w:val="sv-SE"/>
          </w:rPr>
          <w:t>arrista3maya@gmail.com</w:t>
        </w:r>
      </w:hyperlink>
    </w:p>
    <w:p w14:paraId="6FC004D2" w14:textId="77777777" w:rsidR="00AF374A" w:rsidRDefault="00AF374A" w:rsidP="00AF374A">
      <w:pPr>
        <w:jc w:val="center"/>
        <w:rPr>
          <w:rFonts w:ascii="Bookman Old Style" w:hAnsi="Bookman Old Style"/>
          <w:b/>
          <w:sz w:val="20"/>
          <w:szCs w:val="20"/>
        </w:rPr>
      </w:pPr>
    </w:p>
    <w:p w14:paraId="3485CD9F" w14:textId="77777777" w:rsidR="00AF374A" w:rsidRPr="009F5932" w:rsidRDefault="00AF374A" w:rsidP="00AF374A">
      <w:pPr>
        <w:ind w:firstLine="567"/>
        <w:jc w:val="center"/>
        <w:rPr>
          <w:rFonts w:ascii="Bookman Old Style" w:hAnsi="Bookman Old Style"/>
          <w:b/>
          <w:sz w:val="20"/>
          <w:szCs w:val="20"/>
        </w:rPr>
      </w:pPr>
      <w:r w:rsidRPr="009F5932">
        <w:rPr>
          <w:rFonts w:ascii="Bookman Old Style" w:hAnsi="Bookman Old Style"/>
          <w:b/>
          <w:sz w:val="20"/>
          <w:szCs w:val="20"/>
        </w:rPr>
        <w:t>Abstrak</w:t>
      </w:r>
    </w:p>
    <w:p w14:paraId="0C2E24CE" w14:textId="77777777" w:rsidR="00AF374A" w:rsidRPr="00884422" w:rsidRDefault="00AF374A" w:rsidP="00CA5495">
      <w:pPr>
        <w:ind w:right="95"/>
        <w:contextualSpacing/>
        <w:jc w:val="both"/>
        <w:rPr>
          <w:rFonts w:ascii="Bookman Old Style" w:eastAsia="Times New Roman" w:hAnsi="Bookman Old Style" w:cs="Arial"/>
          <w:iCs/>
          <w:sz w:val="20"/>
          <w:szCs w:val="20"/>
          <w:shd w:val="clear" w:color="auto" w:fill="FFFFFF"/>
        </w:rPr>
      </w:pPr>
      <w:r w:rsidRPr="009F5932">
        <w:rPr>
          <w:rFonts w:ascii="Bookman Old Style" w:hAnsi="Bookman Old Style"/>
          <w:sz w:val="20"/>
          <w:szCs w:val="20"/>
        </w:rPr>
        <w:t xml:space="preserve">Peran dan tanggung jawab negara </w:t>
      </w:r>
      <w:r>
        <w:rPr>
          <w:rFonts w:ascii="Bookman Old Style" w:hAnsi="Bookman Old Style"/>
          <w:sz w:val="20"/>
          <w:szCs w:val="20"/>
        </w:rPr>
        <w:t xml:space="preserve">dalam penyelenggaraan ibadah haji </w:t>
      </w:r>
      <w:r w:rsidRPr="009F5932">
        <w:rPr>
          <w:rFonts w:ascii="Bookman Old Style" w:hAnsi="Bookman Old Style"/>
          <w:sz w:val="20"/>
          <w:szCs w:val="20"/>
        </w:rPr>
        <w:t>dilaksanakan dengan memberikan pembinaan, p</w:t>
      </w:r>
      <w:r>
        <w:rPr>
          <w:rFonts w:ascii="Bookman Old Style" w:hAnsi="Bookman Old Style"/>
          <w:sz w:val="20"/>
          <w:szCs w:val="20"/>
        </w:rPr>
        <w:t xml:space="preserve">elayanan, dan pelindungan bagi jamaah haji </w:t>
      </w:r>
      <w:r w:rsidRPr="009F5932">
        <w:rPr>
          <w:rFonts w:ascii="Bookman Old Style" w:hAnsi="Bookman Old Style"/>
          <w:sz w:val="20"/>
          <w:szCs w:val="20"/>
        </w:rPr>
        <w:t xml:space="preserve">sesuai dengan ketentuan </w:t>
      </w:r>
      <w:r>
        <w:rPr>
          <w:rFonts w:ascii="Bookman Old Style" w:hAnsi="Bookman Old Style"/>
          <w:sz w:val="20"/>
          <w:szCs w:val="20"/>
        </w:rPr>
        <w:t xml:space="preserve">yang </w:t>
      </w:r>
      <w:r w:rsidRPr="009F5932">
        <w:rPr>
          <w:rFonts w:ascii="Bookman Old Style" w:hAnsi="Bookman Old Style"/>
          <w:sz w:val="20"/>
          <w:szCs w:val="20"/>
        </w:rPr>
        <w:t xml:space="preserve">diatur dalam Undang-Undang Nomor 8 </w:t>
      </w:r>
      <w:r w:rsidRPr="00884422">
        <w:rPr>
          <w:rFonts w:ascii="Bookman Old Style" w:hAnsi="Bookman Old Style"/>
          <w:sz w:val="20"/>
          <w:szCs w:val="20"/>
        </w:rPr>
        <w:t xml:space="preserve">Tahun 2019 tentang Penyelenggaraan Ibadah Haji dan Umroh (UU tentang PIHU). Pengelolaan keuangan haji diatur dalam Undang-Undang Nomor 34 Tahun 2014 tentang Pengelolaan Keuangan Haji (UU tentang PKH) yang merupakan UU pengganti dari </w:t>
      </w:r>
      <w:r w:rsidRPr="00884422">
        <w:rPr>
          <w:rFonts w:ascii="Bookman Old Style" w:eastAsia="Times New Roman" w:hAnsi="Bookman Old Style" w:cs="Arial"/>
          <w:iCs/>
          <w:color w:val="232323"/>
          <w:sz w:val="20"/>
          <w:szCs w:val="20"/>
          <w:shd w:val="clear" w:color="auto" w:fill="FFFFFF"/>
        </w:rPr>
        <w:t xml:space="preserve">Undang-Undang Nomor 13 Tahun 2008 tentang </w:t>
      </w:r>
      <w:r w:rsidRPr="00884422">
        <w:rPr>
          <w:rFonts w:ascii="Bookman Old Style" w:eastAsia="Times New Roman" w:hAnsi="Bookman Old Style" w:cs="Arial"/>
          <w:iCs/>
          <w:sz w:val="20"/>
          <w:szCs w:val="20"/>
          <w:shd w:val="clear" w:color="auto" w:fill="FFFFFF"/>
        </w:rPr>
        <w:t>Penyelenggaraan Ibadah Haji dan menjadi rujukan pembentukan UU tentang PKH. Dalam implementasinya masih terdapat permasalahan, misalnya kondisi dan fasilitas bagi jemaah haji yang memprihatinkan dan</w:t>
      </w:r>
      <w:r w:rsidRPr="00884422">
        <w:rPr>
          <w:rFonts w:ascii="Bookman Old Style" w:hAnsi="Bookman Old Style"/>
          <w:sz w:val="20"/>
          <w:szCs w:val="20"/>
        </w:rPr>
        <w:t xml:space="preserve"> masih rendahnya kinerja BPKH dalam mengelola keuangan haji. Untuk itu, perlu ada harmonisasi materi muatan UU tentang PKH dan UU tentang PIHU. Tulisan ini mengangkat permasalahan bagaimana harmonisasi pengelolaan keuangan haji yang diatur dalam UU Tentang PKH dan UU Tentang PIHU serta upaya BPKH agar penyelenggaraan ibadah haji dapat optimal. Tulisan ini bertujuan untuk mengetahui</w:t>
      </w:r>
      <w:r w:rsidRPr="00884422">
        <w:rPr>
          <w:rFonts w:ascii="Bookman Old Style" w:hAnsi="Bookman Old Style" w:cs="Arial"/>
          <w:sz w:val="20"/>
          <w:szCs w:val="20"/>
        </w:rPr>
        <w:t xml:space="preserve"> bagaimana </w:t>
      </w:r>
      <w:r w:rsidRPr="00884422">
        <w:rPr>
          <w:rFonts w:ascii="Bookman Old Style" w:hAnsi="Bookman Old Style"/>
          <w:sz w:val="20"/>
          <w:szCs w:val="20"/>
        </w:rPr>
        <w:t>harmonisasi pengelolaan keuangan haji yang diatur dalam UU Tentang PKH dan UU Tentang PIHU</w:t>
      </w:r>
      <w:r w:rsidRPr="00884422">
        <w:rPr>
          <w:rFonts w:ascii="Bookman Old Style" w:hAnsi="Bookman Old Style"/>
          <w:b/>
          <w:bCs/>
          <w:sz w:val="20"/>
          <w:szCs w:val="20"/>
        </w:rPr>
        <w:t xml:space="preserve"> </w:t>
      </w:r>
      <w:r w:rsidRPr="00884422">
        <w:rPr>
          <w:rFonts w:ascii="Bookman Old Style" w:hAnsi="Bookman Old Style"/>
          <w:bCs/>
          <w:sz w:val="20"/>
          <w:szCs w:val="20"/>
        </w:rPr>
        <w:t>serta</w:t>
      </w:r>
      <w:r w:rsidRPr="00884422">
        <w:rPr>
          <w:rFonts w:ascii="Bookman Old Style" w:hAnsi="Bookman Old Style"/>
          <w:b/>
          <w:bCs/>
          <w:sz w:val="20"/>
          <w:szCs w:val="20"/>
        </w:rPr>
        <w:t xml:space="preserve"> </w:t>
      </w:r>
      <w:r w:rsidRPr="00884422">
        <w:rPr>
          <w:rFonts w:ascii="Bookman Old Style" w:hAnsi="Bookman Old Style"/>
          <w:sz w:val="20"/>
          <w:szCs w:val="20"/>
        </w:rPr>
        <w:t xml:space="preserve">upaya BPKH dalam pengelolaan keuangan haji yang optimal. </w:t>
      </w:r>
      <w:r w:rsidRPr="00884422">
        <w:rPr>
          <w:rFonts w:ascii="Bookman Old Style" w:hAnsi="Bookman Old Style"/>
          <w:bCs/>
          <w:sz w:val="20"/>
          <w:szCs w:val="20"/>
        </w:rPr>
        <w:t xml:space="preserve"> Metode penulisan yang digunakan adalah </w:t>
      </w:r>
      <w:r w:rsidRPr="00884422">
        <w:rPr>
          <w:rFonts w:ascii="Bookman Old Style" w:hAnsi="Bookman Old Style"/>
          <w:sz w:val="20"/>
          <w:szCs w:val="20"/>
        </w:rPr>
        <w:t>metode analisis yuridis normatif, dengan menggunakan bahan hukum primer berupa peraturan perundang-undangan, buku, dan jurnal. Berdasarkan pembahasan yang dilakukan, diperoleh simpulan terdapat</w:t>
      </w:r>
      <w:r w:rsidRPr="00884422">
        <w:rPr>
          <w:rFonts w:ascii="Bookman Old Style" w:hAnsi="Bookman Old Style"/>
          <w:bCs/>
          <w:sz w:val="20"/>
          <w:szCs w:val="20"/>
        </w:rPr>
        <w:t xml:space="preserve"> materi muatan yang perlu </w:t>
      </w:r>
      <w:r w:rsidRPr="00884422">
        <w:rPr>
          <w:rFonts w:ascii="Bookman Old Style" w:eastAsia="Times New Roman" w:hAnsi="Bookman Old Style"/>
          <w:color w:val="000000"/>
          <w:sz w:val="20"/>
          <w:szCs w:val="20"/>
          <w:lang w:eastAsia="en-GB"/>
        </w:rPr>
        <w:t>disinkronisasikan antara UU tentang PKH dan UU tentang PIHU dan perlunya upaya yang dilakukan oleh BPKH agar terjadi optimalisasi dalam pengelolaan keuangan haji.</w:t>
      </w:r>
    </w:p>
    <w:p w14:paraId="6146B6B8" w14:textId="77777777" w:rsidR="00AF374A" w:rsidRPr="00884422" w:rsidRDefault="00AF374A" w:rsidP="00AF374A">
      <w:pPr>
        <w:ind w:left="720" w:right="95"/>
        <w:jc w:val="both"/>
        <w:rPr>
          <w:rFonts w:ascii="Bookman Old Style" w:eastAsia="Times New Roman" w:hAnsi="Bookman Old Style"/>
          <w:color w:val="000000"/>
          <w:sz w:val="20"/>
          <w:szCs w:val="20"/>
          <w:lang w:eastAsia="en-GB"/>
        </w:rPr>
      </w:pPr>
    </w:p>
    <w:p w14:paraId="70DCA069" w14:textId="77777777" w:rsidR="00AF374A" w:rsidRPr="00884422" w:rsidRDefault="00AF374A" w:rsidP="00CA5495">
      <w:pPr>
        <w:ind w:right="95"/>
        <w:contextualSpacing/>
        <w:jc w:val="both"/>
        <w:rPr>
          <w:rFonts w:ascii="Bookman Old Style" w:hAnsi="Bookman Old Style"/>
          <w:iCs/>
          <w:color w:val="000000"/>
          <w:sz w:val="20"/>
          <w:szCs w:val="20"/>
        </w:rPr>
      </w:pPr>
      <w:r w:rsidRPr="00884422">
        <w:rPr>
          <w:rFonts w:ascii="Bookman Old Style" w:hAnsi="Bookman Old Style"/>
          <w:iCs/>
          <w:color w:val="000000"/>
          <w:sz w:val="20"/>
          <w:szCs w:val="20"/>
        </w:rPr>
        <w:t>Kata kunci: harmonisasi, Undang-Undang, keuangan haji, ibadah haji.</w:t>
      </w:r>
    </w:p>
    <w:p w14:paraId="5B02C7BD" w14:textId="77777777" w:rsidR="00AF374A" w:rsidRPr="00884422" w:rsidRDefault="00AF374A" w:rsidP="00AF374A">
      <w:pPr>
        <w:tabs>
          <w:tab w:val="left" w:pos="0"/>
        </w:tabs>
        <w:ind w:right="95"/>
        <w:contextualSpacing/>
        <w:jc w:val="both"/>
        <w:rPr>
          <w:rFonts w:ascii="Bookman Old Style" w:hAnsi="Bookman Old Style"/>
          <w:iCs/>
          <w:color w:val="000000"/>
          <w:sz w:val="20"/>
          <w:szCs w:val="20"/>
        </w:rPr>
      </w:pPr>
    </w:p>
    <w:p w14:paraId="14B59792" w14:textId="77777777" w:rsidR="00AF374A" w:rsidRPr="00884422" w:rsidRDefault="00AF374A" w:rsidP="00AF374A">
      <w:pPr>
        <w:tabs>
          <w:tab w:val="left" w:pos="0"/>
        </w:tabs>
        <w:ind w:right="95"/>
        <w:contextualSpacing/>
        <w:jc w:val="center"/>
        <w:rPr>
          <w:rFonts w:ascii="Bookman Old Style" w:hAnsi="Bookman Old Style"/>
          <w:b/>
          <w:i/>
          <w:iCs/>
          <w:color w:val="000000"/>
          <w:sz w:val="20"/>
          <w:szCs w:val="20"/>
        </w:rPr>
      </w:pPr>
    </w:p>
    <w:p w14:paraId="158483D3" w14:textId="77777777" w:rsidR="00CA5495" w:rsidRDefault="00CA5495" w:rsidP="00AF374A">
      <w:pPr>
        <w:ind w:left="567" w:right="95"/>
        <w:contextualSpacing/>
        <w:jc w:val="center"/>
        <w:rPr>
          <w:rFonts w:ascii="Bookman Old Style" w:hAnsi="Bookman Old Style"/>
          <w:b/>
          <w:i/>
          <w:iCs/>
          <w:color w:val="000000"/>
          <w:sz w:val="20"/>
          <w:szCs w:val="20"/>
        </w:rPr>
      </w:pPr>
    </w:p>
    <w:p w14:paraId="17C1E995" w14:textId="77777777" w:rsidR="00CA5495" w:rsidRDefault="00CA5495" w:rsidP="00AF374A">
      <w:pPr>
        <w:ind w:left="567" w:right="95"/>
        <w:contextualSpacing/>
        <w:jc w:val="center"/>
        <w:rPr>
          <w:rFonts w:ascii="Bookman Old Style" w:hAnsi="Bookman Old Style"/>
          <w:b/>
          <w:i/>
          <w:iCs/>
          <w:color w:val="000000"/>
          <w:sz w:val="20"/>
          <w:szCs w:val="20"/>
        </w:rPr>
      </w:pPr>
    </w:p>
    <w:p w14:paraId="052AA7E3" w14:textId="77777777" w:rsidR="00AF374A" w:rsidRPr="00884422" w:rsidRDefault="00AF374A" w:rsidP="00AF374A">
      <w:pPr>
        <w:ind w:left="567" w:right="95"/>
        <w:contextualSpacing/>
        <w:jc w:val="center"/>
        <w:rPr>
          <w:rFonts w:ascii="Bookman Old Style" w:hAnsi="Bookman Old Style"/>
          <w:b/>
          <w:i/>
          <w:iCs/>
          <w:color w:val="000000"/>
          <w:sz w:val="20"/>
          <w:szCs w:val="20"/>
        </w:rPr>
      </w:pPr>
      <w:r w:rsidRPr="00884422">
        <w:rPr>
          <w:rFonts w:ascii="Bookman Old Style" w:hAnsi="Bookman Old Style"/>
          <w:b/>
          <w:i/>
          <w:iCs/>
          <w:color w:val="000000"/>
          <w:sz w:val="20"/>
          <w:szCs w:val="20"/>
        </w:rPr>
        <w:t>Abstract</w:t>
      </w:r>
    </w:p>
    <w:p w14:paraId="50777021" w14:textId="77777777" w:rsidR="00AF374A" w:rsidRDefault="00AF374A" w:rsidP="00CA5495">
      <w:pPr>
        <w:ind w:right="95"/>
        <w:contextualSpacing/>
        <w:jc w:val="both"/>
        <w:rPr>
          <w:rFonts w:ascii="Bookman Old Style" w:hAnsi="Bookman Old Style"/>
          <w:i/>
          <w:iCs/>
          <w:color w:val="000000"/>
          <w:sz w:val="20"/>
          <w:szCs w:val="20"/>
        </w:rPr>
      </w:pPr>
      <w:r w:rsidRPr="00884422">
        <w:rPr>
          <w:rFonts w:ascii="Bookman Old Style" w:hAnsi="Bookman Old Style"/>
          <w:i/>
          <w:iCs/>
          <w:color w:val="000000"/>
          <w:sz w:val="20"/>
          <w:szCs w:val="20"/>
        </w:rPr>
        <w:lastRenderedPageBreak/>
        <w:t xml:space="preserve">The role and responsibility of the state in organizing the Hajj is carried out by the Government by </w:t>
      </w:r>
      <w:r w:rsidRPr="00CA5495">
        <w:rPr>
          <w:rFonts w:ascii="Bookman Old Style" w:hAnsi="Bookman Old Style"/>
          <w:i/>
          <w:iCs/>
          <w:sz w:val="20"/>
          <w:szCs w:val="20"/>
        </w:rPr>
        <w:t>providing</w:t>
      </w:r>
      <w:r w:rsidRPr="00884422">
        <w:rPr>
          <w:rFonts w:ascii="Bookman Old Style" w:hAnsi="Bookman Old Style"/>
          <w:i/>
          <w:iCs/>
          <w:color w:val="000000"/>
          <w:sz w:val="20"/>
          <w:szCs w:val="20"/>
        </w:rPr>
        <w:t xml:space="preserve"> guidance, services, and protection in accordance with the provisions of Sari’ah that regulated on Law Number 8 Year 2019 on The Implementation of the Hajj and Umrah (Law on PIHU). Meanwhile, the management and utilization of hajj finances are regulated in Law Number 34 Year 2014 on The Management of Hajj Finances (Law on PKH) which is a reference for the formation of The Law on PKH. In its implementation, there are still various problems so that the implementation of the Hajj is not optimal, In addition, the performance of BPKH as a hajj financial management body must be improved. For this reason, there needs to make harmonization of the contents of The Law on PKH and The Law on PIHU. The issues of this paper are how to harmonize the regulations regarding the management of hajj finances regulated in the The Law on PKH and The Law of PIHU and what BPKH efforts in the management of hajj finances, so the implementation of the hajj can run optim</w:t>
      </w:r>
      <w:r w:rsidRPr="009F5932">
        <w:rPr>
          <w:rFonts w:ascii="Bookman Old Style" w:hAnsi="Bookman Old Style"/>
          <w:i/>
          <w:iCs/>
          <w:color w:val="000000"/>
          <w:sz w:val="20"/>
          <w:szCs w:val="20"/>
        </w:rPr>
        <w:t xml:space="preserve">ally. </w:t>
      </w:r>
      <w:r>
        <w:rPr>
          <w:rFonts w:ascii="Bookman Old Style" w:hAnsi="Bookman Old Style"/>
          <w:i/>
          <w:iCs/>
          <w:color w:val="000000"/>
          <w:sz w:val="20"/>
          <w:szCs w:val="20"/>
        </w:rPr>
        <w:t xml:space="preserve">The aims of this paper are </w:t>
      </w:r>
      <w:r w:rsidRPr="009F5932">
        <w:rPr>
          <w:rFonts w:ascii="Bookman Old Style" w:hAnsi="Bookman Old Style"/>
          <w:i/>
          <w:iCs/>
          <w:color w:val="000000"/>
          <w:sz w:val="20"/>
          <w:szCs w:val="20"/>
        </w:rPr>
        <w:t>to determine the harmonization of regulations regarding the management of hajj finances regulated in The Law on PKH and The Law of PIHU</w:t>
      </w:r>
      <w:r>
        <w:rPr>
          <w:rFonts w:ascii="Bookman Old Style" w:hAnsi="Bookman Old Style"/>
          <w:i/>
          <w:iCs/>
          <w:color w:val="000000"/>
          <w:sz w:val="20"/>
          <w:szCs w:val="20"/>
        </w:rPr>
        <w:t xml:space="preserve"> and</w:t>
      </w:r>
      <w:r w:rsidRPr="009F5932">
        <w:rPr>
          <w:rFonts w:ascii="Bookman Old Style" w:hAnsi="Bookman Old Style"/>
          <w:i/>
          <w:iCs/>
          <w:color w:val="000000"/>
          <w:sz w:val="20"/>
          <w:szCs w:val="20"/>
        </w:rPr>
        <w:t xml:space="preserve"> the </w:t>
      </w:r>
      <w:r>
        <w:rPr>
          <w:rFonts w:ascii="Bookman Old Style" w:hAnsi="Bookman Old Style"/>
          <w:i/>
          <w:iCs/>
          <w:color w:val="000000"/>
          <w:sz w:val="20"/>
          <w:szCs w:val="20"/>
        </w:rPr>
        <w:t xml:space="preserve">BPKH </w:t>
      </w:r>
      <w:r w:rsidRPr="009F5932">
        <w:rPr>
          <w:rFonts w:ascii="Bookman Old Style" w:hAnsi="Bookman Old Style"/>
          <w:i/>
          <w:iCs/>
          <w:color w:val="000000"/>
          <w:sz w:val="20"/>
          <w:szCs w:val="20"/>
        </w:rPr>
        <w:t xml:space="preserve">efforts in the management of hajj finances so that the implementation of the hajj can be optimal. The writing method used is the normative legal analysis method, which uses primary legal materials in the form of laws and regulations, books, and journals. Based on the discussion conducted, it concluded that </w:t>
      </w:r>
      <w:r w:rsidRPr="009F5932">
        <w:rPr>
          <w:rFonts w:ascii="Bookman Old Style" w:hAnsi="Bookman Old Style" w:cs="Courier New"/>
          <w:i/>
          <w:color w:val="202124"/>
          <w:sz w:val="20"/>
          <w:szCs w:val="20"/>
          <w:lang w:val="en" w:eastAsia="en-AU"/>
        </w:rPr>
        <w:t xml:space="preserve">various factors </w:t>
      </w:r>
      <w:r w:rsidRPr="009F5932">
        <w:rPr>
          <w:rFonts w:ascii="Bookman Old Style" w:hAnsi="Bookman Old Style"/>
          <w:i/>
          <w:iCs/>
          <w:color w:val="000000"/>
          <w:sz w:val="20"/>
          <w:szCs w:val="20"/>
        </w:rPr>
        <w:t>need to be synchronized between The Law on PKH and The Law of PIHU and the need for efforts that can be made by BPKH so that the management of hajj finances can be optimal.</w:t>
      </w:r>
    </w:p>
    <w:p w14:paraId="11157277" w14:textId="77777777" w:rsidR="00AF374A" w:rsidRPr="009F5932" w:rsidRDefault="00AF374A" w:rsidP="00AF374A">
      <w:pPr>
        <w:ind w:left="567" w:right="95"/>
        <w:contextualSpacing/>
        <w:jc w:val="both"/>
        <w:rPr>
          <w:rFonts w:ascii="Bookman Old Style" w:hAnsi="Bookman Old Style"/>
          <w:i/>
          <w:iCs/>
          <w:color w:val="000000"/>
          <w:sz w:val="20"/>
          <w:szCs w:val="20"/>
        </w:rPr>
      </w:pPr>
    </w:p>
    <w:p w14:paraId="7ED4F5DA" w14:textId="77777777" w:rsidR="00AF374A" w:rsidRPr="009F5932" w:rsidRDefault="00AF374A" w:rsidP="00AF374A">
      <w:pPr>
        <w:tabs>
          <w:tab w:val="left" w:pos="0"/>
        </w:tabs>
        <w:ind w:right="95"/>
        <w:jc w:val="both"/>
        <w:rPr>
          <w:rFonts w:ascii="Bookman Old Style" w:hAnsi="Bookman Old Style"/>
          <w:bCs/>
          <w:i/>
          <w:color w:val="000000"/>
          <w:sz w:val="20"/>
          <w:szCs w:val="20"/>
        </w:rPr>
      </w:pPr>
      <w:r w:rsidRPr="009F5932">
        <w:rPr>
          <w:rFonts w:ascii="Bookman Old Style" w:hAnsi="Bookman Old Style"/>
          <w:bCs/>
          <w:i/>
          <w:color w:val="000000"/>
          <w:sz w:val="20"/>
          <w:szCs w:val="20"/>
        </w:rPr>
        <w:t>Keywords: harmonization, laws, hajj finance</w:t>
      </w:r>
      <w:r>
        <w:rPr>
          <w:rFonts w:ascii="Bookman Old Style" w:hAnsi="Bookman Old Style"/>
          <w:bCs/>
          <w:i/>
          <w:color w:val="000000"/>
          <w:sz w:val="20"/>
          <w:szCs w:val="20"/>
        </w:rPr>
        <w:t xml:space="preserve">, </w:t>
      </w:r>
      <w:r w:rsidRPr="009F5932">
        <w:rPr>
          <w:rFonts w:ascii="Bookman Old Style" w:hAnsi="Bookman Old Style"/>
          <w:bCs/>
          <w:i/>
          <w:color w:val="000000"/>
          <w:sz w:val="20"/>
          <w:szCs w:val="20"/>
        </w:rPr>
        <w:t>hajj.</w:t>
      </w:r>
    </w:p>
    <w:p w14:paraId="4AE895FE" w14:textId="77777777" w:rsidR="00AF374A" w:rsidRPr="009F5932" w:rsidRDefault="00AF374A" w:rsidP="00AF374A">
      <w:pPr>
        <w:tabs>
          <w:tab w:val="left" w:pos="0"/>
        </w:tabs>
        <w:jc w:val="both"/>
        <w:rPr>
          <w:rFonts w:ascii="Bookman Old Style" w:hAnsi="Bookman Old Style"/>
          <w:bCs/>
          <w:i/>
          <w:color w:val="000000"/>
        </w:rPr>
      </w:pPr>
    </w:p>
    <w:p w14:paraId="57CF1D65" w14:textId="77777777" w:rsidR="00AF374A" w:rsidRPr="009F5932" w:rsidRDefault="00AF374A" w:rsidP="00AF374A">
      <w:pPr>
        <w:tabs>
          <w:tab w:val="left" w:pos="0"/>
        </w:tabs>
        <w:jc w:val="both"/>
        <w:rPr>
          <w:rFonts w:ascii="Bookman Old Style" w:hAnsi="Bookman Old Style"/>
          <w:bCs/>
          <w:i/>
          <w:color w:val="000000"/>
        </w:rPr>
      </w:pPr>
    </w:p>
    <w:p w14:paraId="3FA789A7" w14:textId="77777777" w:rsidR="00AF374A" w:rsidRPr="009F5932" w:rsidRDefault="00AF374A" w:rsidP="00596DE8">
      <w:pPr>
        <w:numPr>
          <w:ilvl w:val="0"/>
          <w:numId w:val="49"/>
        </w:numPr>
        <w:spacing w:line="360" w:lineRule="auto"/>
        <w:ind w:left="0" w:hanging="284"/>
        <w:jc w:val="both"/>
        <w:rPr>
          <w:rFonts w:ascii="Bookman Old Style" w:hAnsi="Bookman Old Style"/>
          <w:b/>
          <w:bCs/>
          <w:color w:val="000000"/>
        </w:rPr>
      </w:pPr>
      <w:r w:rsidRPr="009F5932">
        <w:rPr>
          <w:rFonts w:ascii="Bookman Old Style" w:hAnsi="Bookman Old Style"/>
          <w:b/>
          <w:bCs/>
          <w:color w:val="000000"/>
        </w:rPr>
        <w:t>PENDAHULUAN</w:t>
      </w:r>
    </w:p>
    <w:p w14:paraId="19589CF8" w14:textId="77777777" w:rsidR="00AF374A" w:rsidRPr="009F5932" w:rsidRDefault="00AF374A" w:rsidP="00596DE8">
      <w:pPr>
        <w:numPr>
          <w:ilvl w:val="0"/>
          <w:numId w:val="56"/>
        </w:numPr>
        <w:spacing w:line="360" w:lineRule="auto"/>
        <w:ind w:left="426"/>
        <w:jc w:val="both"/>
        <w:rPr>
          <w:rFonts w:ascii="Bookman Old Style" w:hAnsi="Bookman Old Style"/>
          <w:b/>
          <w:bCs/>
          <w:color w:val="000000"/>
        </w:rPr>
      </w:pPr>
      <w:r w:rsidRPr="009F5932">
        <w:rPr>
          <w:rFonts w:ascii="Bookman Old Style" w:hAnsi="Bookman Old Style"/>
          <w:b/>
          <w:bCs/>
          <w:color w:val="000000"/>
        </w:rPr>
        <w:t>Latar Belakang</w:t>
      </w:r>
    </w:p>
    <w:p w14:paraId="778A8CA3" w14:textId="77777777" w:rsidR="00AF374A" w:rsidRDefault="00AF374A" w:rsidP="00AF374A">
      <w:pPr>
        <w:spacing w:line="360" w:lineRule="auto"/>
        <w:ind w:left="426" w:firstLine="851"/>
        <w:contextualSpacing/>
        <w:jc w:val="both"/>
        <w:rPr>
          <w:rFonts w:ascii="Bookman Old Style" w:hAnsi="Bookman Old Style"/>
          <w:i/>
        </w:rPr>
      </w:pPr>
      <w:r w:rsidRPr="009A0311">
        <w:rPr>
          <w:rFonts w:ascii="Bookman Old Style" w:hAnsi="Bookman Old Style"/>
        </w:rPr>
        <w:t xml:space="preserve">Sila pertama Pancasila yaitu Ketuhanan Yang Maha Esa dan sila kelima Pancasila, yaitu keadilan sosial bagi seluruh rakyat Indonesia mencerminkan nilai-nilai yang menjamin hak masyarakat untuk mendapatkan keadilan. </w:t>
      </w:r>
      <w:r w:rsidRPr="009F5932">
        <w:rPr>
          <w:rFonts w:ascii="Bookman Old Style" w:hAnsi="Bookman Old Style"/>
          <w:lang w:val="en-US"/>
        </w:rPr>
        <w:t>Hak mendapat keadilan dalam kehidupan warga negara antara lain</w:t>
      </w:r>
      <w:r w:rsidRPr="009F5932">
        <w:rPr>
          <w:rFonts w:ascii="Bookman Old Style" w:hAnsi="Bookman Old Style"/>
        </w:rPr>
        <w:t>,</w:t>
      </w:r>
      <w:r w:rsidRPr="009F5932">
        <w:rPr>
          <w:rFonts w:ascii="Bookman Old Style" w:hAnsi="Bookman Old Style"/>
          <w:lang w:val="en-US"/>
        </w:rPr>
        <w:t xml:space="preserve"> berupa hak untuk beribadah sesuai </w:t>
      </w:r>
      <w:r w:rsidRPr="009F5932">
        <w:rPr>
          <w:rFonts w:ascii="Bookman Old Style" w:hAnsi="Bookman Old Style"/>
        </w:rPr>
        <w:t xml:space="preserve">dengan agama dan </w:t>
      </w:r>
      <w:r w:rsidRPr="009F5932">
        <w:rPr>
          <w:rFonts w:ascii="Bookman Old Style" w:hAnsi="Bookman Old Style"/>
          <w:lang w:val="en-US"/>
        </w:rPr>
        <w:t xml:space="preserve">kepercayaannya. </w:t>
      </w:r>
      <w:r w:rsidRPr="009F5932">
        <w:rPr>
          <w:rFonts w:ascii="Bookman Old Style" w:hAnsi="Bookman Old Style"/>
        </w:rPr>
        <w:t>Selanjutnya, terdapat Pasal 29 ayat (2) Undang-Undang Dasar Negara Republik Indonesia Tahun 1945 (UUD NRI Tahun 1945)</w:t>
      </w:r>
      <w:r w:rsidRPr="009F5932">
        <w:rPr>
          <w:rFonts w:ascii="Bookman Old Style" w:hAnsi="Bookman Old Style"/>
          <w:lang w:val="sv-SE"/>
        </w:rPr>
        <w:t xml:space="preserve"> </w:t>
      </w:r>
      <w:r w:rsidRPr="009F5932">
        <w:rPr>
          <w:rFonts w:ascii="Bookman Old Style" w:hAnsi="Bookman Old Style"/>
        </w:rPr>
        <w:t xml:space="preserve">yang mengamanatkan bahwa </w:t>
      </w:r>
      <w:r w:rsidRPr="009F5932">
        <w:rPr>
          <w:rFonts w:ascii="Bookman Old Style" w:hAnsi="Bookman Old Style"/>
          <w:i/>
        </w:rPr>
        <w:t xml:space="preserve">Negara menjamin kemerdekaan tiap-tiap penduduk untuk memeluk agamanya masing-masing dan untuk beribadat menurut agamanya dan kepercayaannya itu.” </w:t>
      </w:r>
    </w:p>
    <w:p w14:paraId="19425269" w14:textId="77777777" w:rsidR="00AF374A" w:rsidRPr="009F5932" w:rsidRDefault="00AF374A" w:rsidP="00AF374A">
      <w:pPr>
        <w:spacing w:line="360" w:lineRule="auto"/>
        <w:ind w:left="426" w:firstLine="851"/>
        <w:contextualSpacing/>
        <w:jc w:val="both"/>
        <w:rPr>
          <w:rFonts w:ascii="Bookman Old Style" w:hAnsi="Bookman Old Style"/>
          <w:lang w:val="en-US"/>
        </w:rPr>
      </w:pPr>
      <w:r w:rsidRPr="009F5932">
        <w:rPr>
          <w:rFonts w:ascii="Bookman Old Style" w:hAnsi="Bookman Old Style"/>
        </w:rPr>
        <w:t xml:space="preserve">Berdasarkan ketentuan </w:t>
      </w:r>
      <w:r>
        <w:rPr>
          <w:rFonts w:ascii="Bookman Old Style" w:hAnsi="Bookman Old Style"/>
        </w:rPr>
        <w:t>P</w:t>
      </w:r>
      <w:r w:rsidRPr="009F5932">
        <w:rPr>
          <w:rFonts w:ascii="Bookman Old Style" w:hAnsi="Bookman Old Style"/>
        </w:rPr>
        <w:t xml:space="preserve">asal tersebut terdapat jaminan dari negara untuk memberikan  kebebasan kepada setiap orang dalam </w:t>
      </w:r>
      <w:r w:rsidRPr="009F5932">
        <w:rPr>
          <w:rFonts w:ascii="Bookman Old Style" w:hAnsi="Bookman Old Style"/>
        </w:rPr>
        <w:lastRenderedPageBreak/>
        <w:t>memeluk  agama  dan  beribadat  menurut  agamanya masing-masing</w:t>
      </w:r>
      <w:r>
        <w:rPr>
          <w:rFonts w:ascii="Bookman Old Style" w:hAnsi="Bookman Old Style"/>
          <w:lang w:val="en-US"/>
        </w:rPr>
        <w:t xml:space="preserve">. </w:t>
      </w:r>
      <w:r w:rsidRPr="009F5932">
        <w:rPr>
          <w:rFonts w:ascii="Bookman Old Style" w:hAnsi="Bookman Old Style"/>
          <w:iCs/>
        </w:rPr>
        <w:t xml:space="preserve">Ketentuan Pasal 29 ayat (2) UUD NRI Tahun 1945 ini kemudian dipertegas kembali pada </w:t>
      </w:r>
      <w:r w:rsidRPr="009F5932">
        <w:rPr>
          <w:rFonts w:ascii="Bookman Old Style" w:hAnsi="Bookman Old Style"/>
        </w:rPr>
        <w:t>Bab XA mengenai Hak Asasi Manusia,</w:t>
      </w:r>
      <w:r w:rsidRPr="009F5932">
        <w:rPr>
          <w:rStyle w:val="FootnoteReference"/>
          <w:rFonts w:ascii="Bookman Old Style" w:hAnsi="Bookman Old Style"/>
        </w:rPr>
        <w:footnoteReference w:id="146"/>
      </w:r>
      <w:r w:rsidRPr="009F5932">
        <w:rPr>
          <w:rFonts w:ascii="Bookman Old Style" w:hAnsi="Bookman Old Style"/>
        </w:rPr>
        <w:t xml:space="preserve"> dalam Pasal 28E ayat (1) UUD NRI Tahun 1945 yang menyatakan bahwa setiap orang untuk bebas memeluk agama dan beribadat menurut agamanya. Hal ini semakin menekankan bahwa kemerdekaan dan kebebasan memeluk agama dan beribadat menurut agama merupakan bagian dari hak asasi manusia.</w:t>
      </w:r>
    </w:p>
    <w:p w14:paraId="2060501A" w14:textId="77777777" w:rsidR="00AF374A" w:rsidRPr="009F5932" w:rsidRDefault="00AF374A" w:rsidP="00AF374A">
      <w:pPr>
        <w:spacing w:line="360" w:lineRule="auto"/>
        <w:ind w:left="426" w:firstLine="851"/>
        <w:contextualSpacing/>
        <w:jc w:val="both"/>
        <w:rPr>
          <w:rFonts w:ascii="Bookman Old Style" w:hAnsi="Bookman Old Style"/>
          <w:lang w:val="sv-SE"/>
        </w:rPr>
      </w:pPr>
      <w:r w:rsidRPr="009F5932">
        <w:rPr>
          <w:rFonts w:ascii="Bookman Old Style" w:hAnsi="Bookman Old Style"/>
        </w:rPr>
        <w:t xml:space="preserve">Jaminan dari negara atas kemerdekaan dan kebebasan beribadah, khususnya bagi Warga Negara Indonesia yang beragama Islam, salah satunya diwujudkan dalam melaksanakan rangkaian ibadah haji. </w:t>
      </w:r>
      <w:r w:rsidRPr="009F5932">
        <w:rPr>
          <w:rFonts w:ascii="Bookman Old Style" w:hAnsi="Bookman Old Style"/>
          <w:lang w:val="sv-SE"/>
        </w:rPr>
        <w:t xml:space="preserve">Ibadah haji merupakan </w:t>
      </w:r>
      <w:r w:rsidRPr="009F5932">
        <w:rPr>
          <w:rFonts w:ascii="Bookman Old Style" w:hAnsi="Bookman Old Style" w:cs="Arial"/>
        </w:rPr>
        <w:t>salah satu rukun Islam dan menjadi suatu kewajiban dalam syariat Islam.</w:t>
      </w:r>
      <w:r w:rsidRPr="009F5932">
        <w:rPr>
          <w:rStyle w:val="FootnoteReference"/>
          <w:rFonts w:ascii="Bookman Old Style" w:hAnsi="Bookman Old Style" w:cs="Arial"/>
        </w:rPr>
        <w:footnoteReference w:id="147"/>
      </w:r>
      <w:r w:rsidRPr="009F5932">
        <w:rPr>
          <w:rFonts w:ascii="Bookman Old Style" w:hAnsi="Bookman Old Style"/>
          <w:lang w:val="sv-SE"/>
        </w:rPr>
        <w:t xml:space="preserve"> Ibadah haji wajib dilaksanakan oleh setiap orang Islam yang mampu, </w:t>
      </w:r>
      <w:r w:rsidRPr="009F5932">
        <w:rPr>
          <w:rFonts w:ascii="Bookman Old Style" w:hAnsi="Bookman Old Style"/>
        </w:rPr>
        <w:t xml:space="preserve">baik </w:t>
      </w:r>
      <w:r w:rsidRPr="009F5932">
        <w:rPr>
          <w:rFonts w:ascii="Bookman Old Style" w:hAnsi="Bookman Old Style"/>
          <w:lang w:val="sv-SE"/>
        </w:rPr>
        <w:t>secara fisik, mental, spiritual, maupun finansial</w:t>
      </w:r>
      <w:r w:rsidRPr="009F5932">
        <w:rPr>
          <w:rFonts w:ascii="Bookman Old Style" w:hAnsi="Bookman Old Style"/>
        </w:rPr>
        <w:t xml:space="preserve"> (</w:t>
      </w:r>
      <w:r w:rsidRPr="009F5932">
        <w:rPr>
          <w:rFonts w:ascii="Bookman Old Style" w:hAnsi="Bookman Old Style"/>
          <w:i/>
          <w:iCs/>
        </w:rPr>
        <w:t>istitha’ah</w:t>
      </w:r>
      <w:r w:rsidRPr="009F5932">
        <w:rPr>
          <w:rFonts w:ascii="Bookman Old Style" w:hAnsi="Bookman Old Style"/>
        </w:rPr>
        <w:t>).</w:t>
      </w:r>
      <w:r w:rsidRPr="009F5932">
        <w:rPr>
          <w:rFonts w:ascii="Bookman Old Style" w:hAnsi="Bookman Old Style"/>
          <w:lang w:val="sv-SE"/>
        </w:rPr>
        <w:t xml:space="preserve"> </w:t>
      </w:r>
    </w:p>
    <w:p w14:paraId="29EDB3A3" w14:textId="77777777" w:rsidR="00AF374A" w:rsidRPr="009F5932" w:rsidRDefault="00AF374A" w:rsidP="00AF374A">
      <w:pPr>
        <w:spacing w:line="360" w:lineRule="auto"/>
        <w:ind w:left="426" w:firstLine="851"/>
        <w:contextualSpacing/>
        <w:jc w:val="both"/>
        <w:rPr>
          <w:rFonts w:ascii="Bookman Old Style" w:hAnsi="Bookman Old Style"/>
          <w:lang w:val="sv-SE"/>
        </w:rPr>
      </w:pPr>
      <w:r w:rsidRPr="009F5932">
        <w:rPr>
          <w:rFonts w:ascii="Bookman Old Style" w:hAnsi="Bookman Old Style"/>
        </w:rPr>
        <w:t>Berdasarkan ketentuan Pasal 3 Undang-Undang Nomor 8 tahun 2019 tentang Penyelenggaraan Ibadah Haji dan Umroh (UU tentang PIHU), disebutkan bahwa peran dan tanggung jawab negara dalam penyelenggaraan ibadah haji dilaksanakan oleh pemerintah dengan memberikan pembinaan, pelayanan, dan pelindungan bagi Warga Negara Indonesia yang menunaikan ibadah haji agar dapat dilaksanakan secara aman, nyaman, tertib, dan sesuai dengan ketentuan syariat. Pemerintah juga bertanggung jawab untuk mewujudkan kemandirian dan ketahanan dalam penyelenggaraan ibadah haji dan umrah.</w:t>
      </w:r>
    </w:p>
    <w:p w14:paraId="1F1144EA" w14:textId="77777777" w:rsidR="00AF374A" w:rsidRDefault="00AF374A" w:rsidP="00AF374A">
      <w:pPr>
        <w:spacing w:line="360" w:lineRule="auto"/>
        <w:ind w:left="426" w:firstLine="851"/>
        <w:contextualSpacing/>
        <w:jc w:val="both"/>
        <w:rPr>
          <w:rFonts w:ascii="Bookman Old Style" w:hAnsi="Bookman Old Style"/>
        </w:rPr>
      </w:pPr>
      <w:r w:rsidRPr="009F5932">
        <w:rPr>
          <w:rFonts w:ascii="Bookman Old Style" w:hAnsi="Bookman Old Style"/>
        </w:rPr>
        <w:lastRenderedPageBreak/>
        <w:t>Minat Warga Negara Indonesia yang akan menunaikan ibadah haji sangat tinggi. Berdasarkan data dari Kementerian Agama Republik Indonesia,</w:t>
      </w:r>
      <w:r w:rsidRPr="009F5932">
        <w:rPr>
          <w:rFonts w:ascii="Bookman Old Style" w:hAnsi="Bookman Old Style" w:cs="Arial"/>
          <w:color w:val="333333"/>
          <w:shd w:val="clear" w:color="auto" w:fill="FFFFFF"/>
        </w:rPr>
        <w:t xml:space="preserve"> kuota Indonesia pada penyelenggaraan ibadah haji tahun 2024 sebesar 221.000 jemaah. Selain itu, Indonesia juga mendapat kuota tambahan sebesar 20.000 jemaah. Sebanyak 10.000 kuota tambahan diperuntukan bagi jemaah haji reguler, sementara 10.000 lainnya untuk jemaah haji khusus. Sehingga total jemaah haji Indonesia tahun ini berjumlah 241.000 orang, terdiri atas 213.320 jemaah dan 27.680 jemaah haji khusus.</w:t>
      </w:r>
      <w:r w:rsidRPr="009F5932">
        <w:rPr>
          <w:rStyle w:val="FootnoteReference"/>
          <w:rFonts w:ascii="Bookman Old Style" w:hAnsi="Bookman Old Style"/>
        </w:rPr>
        <w:footnoteReference w:id="148"/>
      </w:r>
      <w:r w:rsidRPr="009F5932">
        <w:rPr>
          <w:rFonts w:ascii="Bookman Old Style" w:hAnsi="Bookman Old Style"/>
        </w:rPr>
        <w:t xml:space="preserve"> Dari data tersebut dapat di</w:t>
      </w:r>
      <w:r>
        <w:rPr>
          <w:rFonts w:ascii="Bookman Old Style" w:hAnsi="Bookman Old Style"/>
        </w:rPr>
        <w:t xml:space="preserve">lihat </w:t>
      </w:r>
      <w:r w:rsidRPr="009F5932">
        <w:rPr>
          <w:rFonts w:ascii="Bookman Old Style" w:hAnsi="Bookman Old Style"/>
        </w:rPr>
        <w:t xml:space="preserve"> bahwa </w:t>
      </w:r>
      <w:r>
        <w:rPr>
          <w:rFonts w:ascii="Bookman Old Style" w:hAnsi="Bookman Old Style"/>
        </w:rPr>
        <w:t xml:space="preserve">terdapat penambahan kuota jemaah haji, namun </w:t>
      </w:r>
      <w:r w:rsidRPr="009F5932">
        <w:rPr>
          <w:rFonts w:ascii="Bookman Old Style" w:hAnsi="Bookman Old Style"/>
        </w:rPr>
        <w:t xml:space="preserve">kuota haji yang </w:t>
      </w:r>
      <w:r>
        <w:rPr>
          <w:rFonts w:ascii="Bookman Old Style" w:hAnsi="Bookman Old Style"/>
        </w:rPr>
        <w:t>d</w:t>
      </w:r>
      <w:r w:rsidRPr="009F5932">
        <w:rPr>
          <w:rFonts w:ascii="Bookman Old Style" w:hAnsi="Bookman Old Style"/>
        </w:rPr>
        <w:t>iberikan oleh Pemerintah Arab Saudi sangat terbatas</w:t>
      </w:r>
      <w:r>
        <w:rPr>
          <w:rFonts w:ascii="Bookman Old Style" w:hAnsi="Bookman Old Style"/>
        </w:rPr>
        <w:t xml:space="preserve"> </w:t>
      </w:r>
      <w:r w:rsidRPr="009F5932">
        <w:rPr>
          <w:rFonts w:ascii="Bookman Old Style" w:hAnsi="Bookman Old Style"/>
        </w:rPr>
        <w:t>sehingga jumlah calon jemaah haji tunggu semakin meningkat.</w:t>
      </w:r>
      <w:r w:rsidRPr="009F5932">
        <w:rPr>
          <w:rStyle w:val="FootnoteReference"/>
          <w:rFonts w:ascii="Bookman Old Style" w:hAnsi="Bookman Old Style"/>
        </w:rPr>
        <w:footnoteReference w:id="149"/>
      </w:r>
      <w:r w:rsidRPr="009F5932">
        <w:rPr>
          <w:rFonts w:ascii="Bookman Old Style" w:hAnsi="Bookman Old Style"/>
        </w:rPr>
        <w:t xml:space="preserve"> </w:t>
      </w:r>
    </w:p>
    <w:p w14:paraId="748D9088" w14:textId="77777777" w:rsidR="00AF374A" w:rsidRPr="00F143C6" w:rsidRDefault="00AF374A" w:rsidP="00AF374A">
      <w:pPr>
        <w:spacing w:line="360" w:lineRule="auto"/>
        <w:ind w:left="426" w:firstLine="851"/>
        <w:contextualSpacing/>
        <w:jc w:val="both"/>
        <w:rPr>
          <w:rFonts w:ascii="Bookman Old Style" w:hAnsi="Bookman Old Style" w:cs="Arial"/>
          <w:color w:val="333333"/>
          <w:shd w:val="clear" w:color="auto" w:fill="FFFFFF"/>
        </w:rPr>
      </w:pPr>
      <w:r w:rsidRPr="009F5932">
        <w:rPr>
          <w:rFonts w:ascii="Bookman Old Style" w:hAnsi="Bookman Old Style"/>
        </w:rPr>
        <w:t>Peningkatan jumlah jemaah haji tunggu dalam jumlah besar menimbulkan terjadinya penumpukan akumulasi dana jemaah haji dalam jumlah besar yang berasal dari setoran awal dana haji dari para calon jemaah haji tersebut. Waktu tunggu untuk melaksanakan ibadah haji terbilang cukup lama dikarenakan kuota haji yang terbatas menyebabkan banyak jemaah haji yang mendaftar haji terlebih dahulu. Besarnya pendaftar ibadah haji ini lantas membuat penumpukan dana haji yang juga cukup besar.</w:t>
      </w:r>
      <w:r w:rsidRPr="009F5932">
        <w:rPr>
          <w:rStyle w:val="FootnoteReference"/>
          <w:rFonts w:ascii="Bookman Old Style" w:hAnsi="Bookman Old Style"/>
        </w:rPr>
        <w:footnoteReference w:id="150"/>
      </w:r>
    </w:p>
    <w:p w14:paraId="75EEB534" w14:textId="77777777" w:rsidR="00AF374A" w:rsidRPr="009F5932" w:rsidRDefault="00AF374A" w:rsidP="00AF374A">
      <w:pPr>
        <w:spacing w:line="360" w:lineRule="auto"/>
        <w:ind w:left="426" w:firstLine="851"/>
        <w:contextualSpacing/>
        <w:jc w:val="both"/>
        <w:rPr>
          <w:rFonts w:ascii="Bookman Old Style" w:hAnsi="Bookman Old Style"/>
        </w:rPr>
      </w:pPr>
      <w:r w:rsidRPr="009F5932">
        <w:rPr>
          <w:rFonts w:ascii="Bookman Old Style" w:hAnsi="Bookman Old Style"/>
        </w:rPr>
        <w:t xml:space="preserve">Pengelolaan dan pemanfaatan dana haji pada dasarnya telah diatur dalam Undang-Undang Nomor 34 Tahun 2014 tentang </w:t>
      </w:r>
      <w:r w:rsidRPr="009F5932">
        <w:rPr>
          <w:rFonts w:ascii="Bookman Old Style" w:hAnsi="Bookman Old Style"/>
        </w:rPr>
        <w:lastRenderedPageBreak/>
        <w:t>Pengelolaan Keuangan Haji (UU tentang PKH). Pengelolaan keuangan haji erat kaitannya dengan penyelenggaraan ibadah haji bagi umat Islam dan terdapat akumulasi dana haji yang berpotensi ditingkatkan nilai manfaatnya guna mendukung penyelenggaraan ibadah haji yang lebih berkualitas melalui pengelolaan keuangan haji yang efektif, efisien, transparan, akuntabel, dan sesuai dengan ketentuan peraturan perundang-undangan.</w:t>
      </w:r>
      <w:r w:rsidRPr="009F5932">
        <w:rPr>
          <w:rStyle w:val="FootnoteReference"/>
          <w:rFonts w:ascii="Bookman Old Style" w:hAnsi="Bookman Old Style"/>
        </w:rPr>
        <w:footnoteReference w:id="151"/>
      </w:r>
      <w:r w:rsidRPr="009F5932">
        <w:rPr>
          <w:rFonts w:ascii="Bookman Old Style" w:hAnsi="Bookman Old Style"/>
        </w:rPr>
        <w:t xml:space="preserve"> Dibentuknya UU tentang PKH merupakan suatu upaya untuk meningkatkan kualitas penyelenggaraan ibadah haji</w:t>
      </w:r>
      <w:r>
        <w:rPr>
          <w:rFonts w:ascii="Bookman Old Style" w:hAnsi="Bookman Old Style"/>
        </w:rPr>
        <w:t>,</w:t>
      </w:r>
      <w:r w:rsidRPr="009F5932">
        <w:rPr>
          <w:rFonts w:ascii="Bookman Old Style" w:hAnsi="Bookman Old Style"/>
        </w:rPr>
        <w:t xml:space="preserve"> meningkatkan rasionalitas dan efisiensi penggunaan Biaya Penyelenggaraan Ibadah Haji (BPIH)</w:t>
      </w:r>
      <w:r>
        <w:rPr>
          <w:rFonts w:ascii="Bookman Old Style" w:hAnsi="Bookman Old Style"/>
        </w:rPr>
        <w:t>,</w:t>
      </w:r>
      <w:r w:rsidRPr="009F5932">
        <w:rPr>
          <w:rFonts w:ascii="Bookman Old Style" w:hAnsi="Bookman Old Style"/>
        </w:rPr>
        <w:t xml:space="preserve"> dan memberikan manfaat bagi kemaslahatan umat Islam sebagaimana diatur dalam Pasal 3 UU tentang PKH.</w:t>
      </w:r>
    </w:p>
    <w:p w14:paraId="61AA7936" w14:textId="77777777" w:rsidR="00AF374A" w:rsidRPr="009F5932" w:rsidRDefault="00AF374A" w:rsidP="00AF374A">
      <w:pPr>
        <w:spacing w:line="360" w:lineRule="auto"/>
        <w:ind w:left="426" w:firstLine="851"/>
        <w:contextualSpacing/>
        <w:jc w:val="both"/>
        <w:rPr>
          <w:rFonts w:ascii="Bookman Old Style" w:hAnsi="Bookman Old Style"/>
        </w:rPr>
      </w:pPr>
      <w:r w:rsidRPr="009F5932">
        <w:rPr>
          <w:rFonts w:ascii="Bookman Old Style" w:hAnsi="Bookman Old Style"/>
        </w:rPr>
        <w:t xml:space="preserve">Berdasarkan ketentuan Pasal 1 angka 4 UU tentang PKH, disebutkan bahwa Badan Pengelola Keuangan Haji yang selanjutnya disingkat BPKH adalah lembaga yang melakukan pengelolaan keuangan haji. Keberadaan  BPKH juga diatur dalam Pasal 1 angka 2 Peraturan Presiden Nomor 110 Tahun 2017 tentang BPKH (Perpres tentang BPKH), yang menyatakan bahwa BPKH adalah lembaga yang melakukan pengelolaan keuangan haji. Lebih lanjut dalam Pasal 3 Perpres tentang BPKH disebutkan bahwa BPKH merupakan badan hukum publik berdasarkan </w:t>
      </w:r>
      <w:r>
        <w:rPr>
          <w:rFonts w:ascii="Bookman Old Style" w:hAnsi="Bookman Old Style"/>
        </w:rPr>
        <w:t>UU tentang PKH</w:t>
      </w:r>
      <w:r w:rsidRPr="009F5932">
        <w:rPr>
          <w:rFonts w:ascii="Bookman Old Style" w:hAnsi="Bookman Old Style"/>
        </w:rPr>
        <w:t xml:space="preserve"> bersifat mandiri, dan bertanggung jawab kepada Presiden melalui Menteri.</w:t>
      </w:r>
    </w:p>
    <w:p w14:paraId="63F8E70E" w14:textId="77777777" w:rsidR="00AF374A" w:rsidRPr="009A0311" w:rsidRDefault="00AF374A" w:rsidP="00AF374A">
      <w:pPr>
        <w:pStyle w:val="NormalWeb"/>
        <w:shd w:val="clear" w:color="auto" w:fill="FFFFFF"/>
        <w:spacing w:before="0" w:beforeAutospacing="0" w:after="0" w:afterAutospacing="0" w:line="360" w:lineRule="auto"/>
        <w:ind w:left="426" w:firstLine="720"/>
        <w:contextualSpacing/>
        <w:jc w:val="both"/>
        <w:rPr>
          <w:rFonts w:ascii="Bookman Old Style" w:hAnsi="Bookman Old Style"/>
        </w:rPr>
      </w:pPr>
      <w:r w:rsidRPr="009F5932">
        <w:rPr>
          <w:rFonts w:ascii="Bookman Old Style" w:hAnsi="Bookman Old Style"/>
        </w:rPr>
        <w:t>Dalam p</w:t>
      </w:r>
      <w:r>
        <w:rPr>
          <w:rFonts w:ascii="Bookman Old Style" w:hAnsi="Bookman Old Style"/>
        </w:rPr>
        <w:t>rakti</w:t>
      </w:r>
      <w:r w:rsidRPr="009F5932">
        <w:rPr>
          <w:rFonts w:ascii="Bookman Old Style" w:hAnsi="Bookman Old Style"/>
        </w:rPr>
        <w:t xml:space="preserve">knya, penyelenggaraan ibadah haji belum berjalan dengan optimal dari </w:t>
      </w:r>
      <w:r>
        <w:rPr>
          <w:rFonts w:ascii="Bookman Old Style" w:hAnsi="Bookman Old Style"/>
        </w:rPr>
        <w:t xml:space="preserve">tahun ke tahun, terdapat </w:t>
      </w:r>
      <w:r w:rsidRPr="009F5932">
        <w:rPr>
          <w:rFonts w:ascii="Bookman Old Style" w:hAnsi="Bookman Old Style"/>
        </w:rPr>
        <w:t xml:space="preserve">berbagai temuan dari sisi penyelenggaraan yang masih perlu diperbaiki. Tim Pengawas (Timwas) Haji DPR RI masih menemukan sejumlah permasalahan. Melalui </w:t>
      </w:r>
      <w:r w:rsidRPr="009F5932">
        <w:rPr>
          <w:rFonts w:ascii="Bookman Old Style" w:hAnsi="Bookman Old Style" w:cs="Arial"/>
          <w:color w:val="333333"/>
        </w:rPr>
        <w:t xml:space="preserve">Rapat Paripurna, menyetujui pembentukan </w:t>
      </w:r>
      <w:r w:rsidRPr="009F5932">
        <w:rPr>
          <w:rFonts w:ascii="Bookman Old Style" w:hAnsi="Bookman Old Style" w:cs="Arial"/>
          <w:color w:val="333333"/>
        </w:rPr>
        <w:lastRenderedPageBreak/>
        <w:t>Panitia Khusus Hak Angket Pengawasan Pelaksanaan ibadah Haji 2024 (Pansus Timwas Haji).</w:t>
      </w:r>
      <w:r w:rsidRPr="009F5932">
        <w:rPr>
          <w:rStyle w:val="FootnoteReference"/>
          <w:rFonts w:ascii="Bookman Old Style" w:hAnsi="Bookman Old Style" w:cs="Arial"/>
          <w:color w:val="333333"/>
        </w:rPr>
        <w:footnoteReference w:id="152"/>
      </w:r>
      <w:r w:rsidRPr="009F5932">
        <w:rPr>
          <w:rFonts w:ascii="Bookman Old Style" w:hAnsi="Bookman Old Style" w:cs="Arial"/>
          <w:color w:val="000000"/>
          <w:shd w:val="clear" w:color="auto" w:fill="FFFFFF"/>
        </w:rPr>
        <w:t xml:space="preserve"> </w:t>
      </w:r>
      <w:r w:rsidRPr="009F5932">
        <w:rPr>
          <w:rFonts w:ascii="Bookman Old Style" w:hAnsi="Bookman Old Style"/>
          <w:lang w:val="en-ID"/>
        </w:rPr>
        <w:t xml:space="preserve">Pembentukan Pansus Timwas Haji disahkan oleh Rapat Paripurna ke-21 pada masa persidangan DPR RI tahun 2023-2024, tanggal 9 Juli 2024. </w:t>
      </w:r>
      <w:r w:rsidRPr="009F5932">
        <w:rPr>
          <w:rFonts w:ascii="Bookman Old Style" w:hAnsi="Bookman Old Style" w:cs="Arial"/>
          <w:color w:val="000000"/>
          <w:shd w:val="clear" w:color="auto" w:fill="FFFFFF"/>
        </w:rPr>
        <w:t xml:space="preserve">Pansus ini dibentuk untuk menyelidiki berbagai permasalahan yang muncul dalam pelaksanaan Haji 2024. </w:t>
      </w:r>
      <w:r w:rsidRPr="009F5932">
        <w:rPr>
          <w:rFonts w:ascii="Bookman Old Style" w:hAnsi="Bookman Old Style" w:cs="Arial"/>
          <w:color w:val="333333"/>
          <w:shd w:val="clear" w:color="auto" w:fill="FFFFFF"/>
        </w:rPr>
        <w:t>Pansus Timwas Haji juga dimaksudkan untuk mengungkap penyimpangan peraturan dan kebijakan, penetapan kuota haji dan penyelenggaraan haji sesuai prinsip dan asas keadilan, transparansi dan akuntabilitas.</w:t>
      </w:r>
      <w:r w:rsidRPr="009F5932">
        <w:rPr>
          <w:rStyle w:val="FootnoteReference"/>
          <w:rFonts w:ascii="Bookman Old Style" w:hAnsi="Bookman Old Style" w:cs="Arial"/>
          <w:color w:val="333333"/>
          <w:shd w:val="clear" w:color="auto" w:fill="FFFFFF"/>
        </w:rPr>
        <w:footnoteReference w:id="153"/>
      </w:r>
      <w:r w:rsidRPr="009F5932">
        <w:rPr>
          <w:rFonts w:ascii="Bookman Old Style" w:hAnsi="Bookman Old Style" w:cs="Arial"/>
          <w:color w:val="333333"/>
          <w:shd w:val="clear" w:color="auto" w:fill="FFFFFF"/>
        </w:rPr>
        <w:t xml:space="preserve"> </w:t>
      </w:r>
      <w:r w:rsidRPr="009A0311">
        <w:rPr>
          <w:rFonts w:ascii="Bookman Old Style" w:hAnsi="Bookman Old Style"/>
        </w:rPr>
        <w:t>Secara singkat,</w:t>
      </w:r>
      <w:r>
        <w:rPr>
          <w:rFonts w:ascii="Bookman Old Style" w:hAnsi="Bookman Old Style"/>
        </w:rPr>
        <w:t xml:space="preserve"> pembentukan Pansus Timwas Haji</w:t>
      </w:r>
      <w:r w:rsidRPr="009A0311">
        <w:rPr>
          <w:rFonts w:ascii="Bookman Old Style" w:hAnsi="Bookman Old Style"/>
        </w:rPr>
        <w:t xml:space="preserve"> bertujuan untuk mengevaluasi dan memperbaiki penyelenggaraan ibadah haji ke depan serta memastikan penyelenggaraan ibadah haji terlaksana dengan lebih efektif.</w:t>
      </w:r>
    </w:p>
    <w:p w14:paraId="5EC4E724" w14:textId="77777777" w:rsidR="00AF374A" w:rsidRPr="009F5932" w:rsidRDefault="00AF374A" w:rsidP="00AF374A">
      <w:pPr>
        <w:pStyle w:val="NormalWeb"/>
        <w:shd w:val="clear" w:color="auto" w:fill="FFFFFF"/>
        <w:spacing w:before="0" w:beforeAutospacing="0" w:after="0" w:afterAutospacing="0" w:line="360" w:lineRule="auto"/>
        <w:ind w:left="426" w:firstLine="720"/>
        <w:contextualSpacing/>
        <w:jc w:val="both"/>
        <w:rPr>
          <w:rFonts w:ascii="Bookman Old Style" w:hAnsi="Bookman Old Style" w:cs="Arial"/>
          <w:color w:val="333333"/>
        </w:rPr>
      </w:pPr>
      <w:r w:rsidRPr="009F5932">
        <w:rPr>
          <w:rFonts w:ascii="Bookman Old Style" w:hAnsi="Bookman Old Style" w:cs="Arial"/>
          <w:color w:val="333333"/>
          <w:shd w:val="clear" w:color="auto" w:fill="FFFFFF"/>
        </w:rPr>
        <w:t>Khusus mengenai pembagian dan penetapan kuota haji, adanya tambahan quota yang diberikan pemerintah Arab Saudi tidak sesuai dengan UU tentang PIHU.</w:t>
      </w:r>
      <w:r>
        <w:rPr>
          <w:rFonts w:ascii="Bookman Old Style" w:hAnsi="Bookman Old Style" w:cs="Arial"/>
          <w:color w:val="333333"/>
          <w:shd w:val="clear" w:color="auto" w:fill="FFFFFF"/>
        </w:rPr>
        <w:t xml:space="preserve"> Dalam</w:t>
      </w:r>
      <w:r w:rsidRPr="009F5932">
        <w:rPr>
          <w:rFonts w:ascii="Bookman Old Style" w:hAnsi="Bookman Old Style" w:cs="Arial"/>
          <w:color w:val="333333"/>
          <w:shd w:val="clear" w:color="auto" w:fill="FFFFFF"/>
        </w:rPr>
        <w:t xml:space="preserve"> P</w:t>
      </w:r>
      <w:r w:rsidRPr="009F5932">
        <w:rPr>
          <w:rFonts w:ascii="Bookman Old Style" w:hAnsi="Bookman Old Style" w:cs="Arial"/>
          <w:color w:val="333333"/>
        </w:rPr>
        <w:t>asal 64 ayat (2) UU tentang PIHU mengatur kuota haji khusus ditetapkan 8 persen dari kuota haji Indonesia sehingga Keputusan Dirjen Penyelenggaraan Haji dan Umrah Kementerian Agama No.118 Tahun 2024 tidak sesuai dengan hasil rapat panitia kerja (panja) Komisi VIII dengan Menteri Agama terkait penetapan Biaya Perjalanan Ibadah Haji (BPIH).</w:t>
      </w:r>
      <w:r w:rsidRPr="009F5932">
        <w:rPr>
          <w:rStyle w:val="FootnoteReference"/>
          <w:rFonts w:ascii="Bookman Old Style" w:hAnsi="Bookman Old Style" w:cs="Arial"/>
          <w:color w:val="333333"/>
        </w:rPr>
        <w:footnoteReference w:id="154"/>
      </w:r>
      <w:r w:rsidRPr="009F5932">
        <w:rPr>
          <w:rFonts w:ascii="Bookman Old Style" w:hAnsi="Bookman Old Style" w:cs="Arial"/>
          <w:color w:val="333333"/>
        </w:rPr>
        <w:t xml:space="preserve"> </w:t>
      </w:r>
    </w:p>
    <w:p w14:paraId="42E42EDD" w14:textId="77777777" w:rsidR="00AF374A" w:rsidRPr="003043BB" w:rsidRDefault="00AF374A" w:rsidP="00AF374A">
      <w:pPr>
        <w:pStyle w:val="NormalWeb"/>
        <w:shd w:val="clear" w:color="auto" w:fill="FFFFFF"/>
        <w:spacing w:before="0" w:beforeAutospacing="0" w:after="0" w:afterAutospacing="0" w:line="360" w:lineRule="auto"/>
        <w:ind w:left="426" w:firstLine="720"/>
        <w:contextualSpacing/>
        <w:jc w:val="both"/>
        <w:rPr>
          <w:rFonts w:ascii="Bookman Old Style" w:hAnsi="Bookman Old Style"/>
        </w:rPr>
      </w:pPr>
      <w:r w:rsidRPr="009F5932">
        <w:rPr>
          <w:rFonts w:ascii="Bookman Old Style" w:hAnsi="Bookman Old Style" w:cs="Arial"/>
          <w:color w:val="333333"/>
        </w:rPr>
        <w:t xml:space="preserve">Selain itu, </w:t>
      </w:r>
      <w:r w:rsidRPr="009F5932">
        <w:rPr>
          <w:rFonts w:ascii="Bookman Old Style" w:hAnsi="Bookman Old Style"/>
          <w:lang w:val="en-ID"/>
        </w:rPr>
        <w:t>pengelolaan keuangan</w:t>
      </w:r>
      <w:r w:rsidRPr="009F5932">
        <w:rPr>
          <w:rFonts w:ascii="Bookman Old Style" w:hAnsi="Bookman Old Style"/>
        </w:rPr>
        <w:t xml:space="preserve"> haji</w:t>
      </w:r>
      <w:r w:rsidRPr="009F5932">
        <w:rPr>
          <w:rFonts w:ascii="Bookman Old Style" w:hAnsi="Bookman Old Style"/>
          <w:lang w:val="en-ID"/>
        </w:rPr>
        <w:t xml:space="preserve"> oleh BPKH</w:t>
      </w:r>
      <w:r w:rsidRPr="009F5932">
        <w:rPr>
          <w:rFonts w:ascii="Bookman Old Style" w:hAnsi="Bookman Old Style"/>
        </w:rPr>
        <w:t xml:space="preserve"> dinilai</w:t>
      </w:r>
      <w:r w:rsidRPr="009F5932">
        <w:rPr>
          <w:rFonts w:ascii="Bookman Old Style" w:hAnsi="Bookman Old Style"/>
          <w:lang w:val="en-ID"/>
        </w:rPr>
        <w:t xml:space="preserve"> masih belum optimal dan masih </w:t>
      </w:r>
      <w:r w:rsidRPr="009F5932">
        <w:rPr>
          <w:rFonts w:ascii="Bookman Old Style" w:hAnsi="Bookman Old Style"/>
        </w:rPr>
        <w:t xml:space="preserve">adanya kekhawatiran terkait dengan </w:t>
      </w:r>
      <w:r w:rsidRPr="009F5932">
        <w:rPr>
          <w:rFonts w:ascii="Bookman Old Style" w:hAnsi="Bookman Old Style"/>
          <w:lang w:val="en-ID"/>
        </w:rPr>
        <w:lastRenderedPageBreak/>
        <w:t xml:space="preserve">sustainabilitas (keberlanjutan) keuangan haji. Hal ini disebabkan oleh adanya perbedaan yang sangat signifikan </w:t>
      </w:r>
      <w:r w:rsidRPr="009F5932">
        <w:rPr>
          <w:rFonts w:ascii="Bookman Old Style" w:hAnsi="Bookman Old Style"/>
        </w:rPr>
        <w:t xml:space="preserve">antara </w:t>
      </w:r>
      <w:r w:rsidRPr="009F5932">
        <w:rPr>
          <w:rFonts w:ascii="Bookman Old Style" w:hAnsi="Bookman Old Style"/>
          <w:lang w:val="en-ID"/>
        </w:rPr>
        <w:t>komponen</w:t>
      </w:r>
      <w:r w:rsidRPr="009F5932">
        <w:rPr>
          <w:rFonts w:ascii="Bookman Old Style" w:hAnsi="Bookman Old Style"/>
        </w:rPr>
        <w:t xml:space="preserve"> Biaya Penyelenggaraan Ibadah Haji</w:t>
      </w:r>
      <w:r w:rsidRPr="009F5932">
        <w:rPr>
          <w:rFonts w:ascii="Bookman Old Style" w:hAnsi="Bookman Old Style"/>
          <w:lang w:val="en-ID"/>
        </w:rPr>
        <w:t xml:space="preserve"> </w:t>
      </w:r>
      <w:r w:rsidRPr="009F5932">
        <w:rPr>
          <w:rFonts w:ascii="Bookman Old Style" w:hAnsi="Bookman Old Style"/>
        </w:rPr>
        <w:t>(</w:t>
      </w:r>
      <w:r w:rsidRPr="009F5932">
        <w:rPr>
          <w:rFonts w:ascii="Bookman Old Style" w:hAnsi="Bookman Old Style"/>
          <w:lang w:val="en-ID"/>
        </w:rPr>
        <w:t>BPIH</w:t>
      </w:r>
      <w:r w:rsidRPr="009F5932">
        <w:rPr>
          <w:rFonts w:ascii="Bookman Old Style" w:hAnsi="Bookman Old Style"/>
        </w:rPr>
        <w:t>)</w:t>
      </w:r>
      <w:r w:rsidRPr="009F5932">
        <w:rPr>
          <w:rFonts w:ascii="Bookman Old Style" w:hAnsi="Bookman Old Style"/>
          <w:lang w:val="en-ID"/>
        </w:rPr>
        <w:t xml:space="preserve"> dan nilai manfaat yang akan diterima oleh jemaah. BPIH merupakan sejumlah dana atau total biaya yang digunakan untuk operasional penyelenggaran ibadah haji, sedangkan Biaya Perjalanan </w:t>
      </w:r>
      <w:r>
        <w:rPr>
          <w:rFonts w:ascii="Bookman Old Style" w:hAnsi="Bookman Old Style"/>
          <w:lang w:val="en-ID"/>
        </w:rPr>
        <w:t>Ibadah</w:t>
      </w:r>
      <w:r w:rsidRPr="009F5932">
        <w:rPr>
          <w:rFonts w:ascii="Bookman Old Style" w:hAnsi="Bookman Old Style"/>
          <w:lang w:val="en-ID"/>
        </w:rPr>
        <w:t xml:space="preserve"> </w:t>
      </w:r>
      <w:r>
        <w:rPr>
          <w:rFonts w:ascii="Bookman Old Style" w:hAnsi="Bookman Old Style"/>
          <w:lang w:val="en-ID"/>
        </w:rPr>
        <w:t>Haji (Bipih</w:t>
      </w:r>
      <w:r w:rsidRPr="009F5932">
        <w:rPr>
          <w:rFonts w:ascii="Bookman Old Style" w:hAnsi="Bookman Old Style"/>
          <w:lang w:val="en-ID"/>
        </w:rPr>
        <w:t xml:space="preserve">) merupakan biaya yang ditanggungkan atau biaya yang wajib dibayar langsung oleh </w:t>
      </w:r>
      <w:r>
        <w:rPr>
          <w:rFonts w:ascii="Bookman Old Style" w:hAnsi="Bookman Old Style"/>
        </w:rPr>
        <w:t>jemaah haji</w:t>
      </w:r>
      <w:r w:rsidRPr="009F5932">
        <w:rPr>
          <w:rFonts w:ascii="Bookman Old Style" w:hAnsi="Bookman Old Style"/>
          <w:lang w:val="en-ID"/>
        </w:rPr>
        <w:t xml:space="preserve">. Nilai </w:t>
      </w:r>
      <w:r>
        <w:rPr>
          <w:rFonts w:ascii="Bookman Old Style" w:hAnsi="Bookman Old Style"/>
        </w:rPr>
        <w:t>ma</w:t>
      </w:r>
      <w:r w:rsidRPr="009F5932">
        <w:rPr>
          <w:rFonts w:ascii="Bookman Old Style" w:hAnsi="Bookman Old Style"/>
          <w:lang w:val="en-ID"/>
        </w:rPr>
        <w:t xml:space="preserve">nfaat merupakan </w:t>
      </w:r>
      <w:r w:rsidRPr="009F5932">
        <w:rPr>
          <w:rFonts w:ascii="Bookman Old Style" w:hAnsi="Bookman Old Style"/>
        </w:rPr>
        <w:t xml:space="preserve">dana yang diperoleh dari hasil pengembangan keuangan haji yang dilakukan melalui penempatan dan/atau investasi. Singkatnya BIPIH merupakan kewajiban yang harus </w:t>
      </w:r>
      <w:r>
        <w:rPr>
          <w:rFonts w:ascii="Bookman Old Style" w:hAnsi="Bookman Old Style"/>
        </w:rPr>
        <w:t>dibayar oleh jemaah sementara nilai m</w:t>
      </w:r>
      <w:r w:rsidRPr="009F5932">
        <w:rPr>
          <w:rFonts w:ascii="Bookman Old Style" w:hAnsi="Bookman Old Style"/>
        </w:rPr>
        <w:t xml:space="preserve">anfaat merupakan hak yang diterima </w:t>
      </w:r>
      <w:r>
        <w:rPr>
          <w:rFonts w:ascii="Bookman Old Style" w:hAnsi="Bookman Old Style"/>
        </w:rPr>
        <w:t>j</w:t>
      </w:r>
      <w:r w:rsidRPr="009F5932">
        <w:rPr>
          <w:rFonts w:ascii="Bookman Old Style" w:hAnsi="Bookman Old Style"/>
        </w:rPr>
        <w:t>emaah yang disebut bantuan keuangan (</w:t>
      </w:r>
      <w:r w:rsidRPr="009F5932">
        <w:rPr>
          <w:rFonts w:ascii="Bookman Old Style" w:hAnsi="Bookman Old Style"/>
          <w:i/>
          <w:iCs/>
        </w:rPr>
        <w:t>financial support</w:t>
      </w:r>
      <w:r w:rsidRPr="009F5932">
        <w:rPr>
          <w:rFonts w:ascii="Bookman Old Style" w:hAnsi="Bookman Old Style"/>
        </w:rPr>
        <w:t>).</w:t>
      </w:r>
      <w:r w:rsidRPr="009F5932">
        <w:rPr>
          <w:rStyle w:val="FootnoteReference"/>
          <w:rFonts w:ascii="Bookman Old Style" w:hAnsi="Bookman Old Style"/>
        </w:rPr>
        <w:footnoteReference w:id="155"/>
      </w:r>
    </w:p>
    <w:p w14:paraId="46E6A582" w14:textId="77777777" w:rsidR="00AF374A" w:rsidRDefault="00AF374A" w:rsidP="00AF374A">
      <w:pPr>
        <w:pStyle w:val="NormalWeb"/>
        <w:shd w:val="clear" w:color="auto" w:fill="FFFFFF"/>
        <w:spacing w:before="0" w:beforeAutospacing="0" w:after="0" w:afterAutospacing="0" w:line="360" w:lineRule="auto"/>
        <w:ind w:left="426" w:firstLine="720"/>
        <w:contextualSpacing/>
        <w:jc w:val="both"/>
        <w:rPr>
          <w:rFonts w:ascii="Bookman Old Style" w:hAnsi="Bookman Old Style"/>
          <w:lang w:val="en-ID"/>
        </w:rPr>
      </w:pPr>
    </w:p>
    <w:p w14:paraId="1968422C" w14:textId="77777777" w:rsidR="00AF374A" w:rsidRPr="009F5932" w:rsidRDefault="00AF374A" w:rsidP="00AF374A">
      <w:pPr>
        <w:pStyle w:val="NormalWeb"/>
        <w:shd w:val="clear" w:color="auto" w:fill="FFFFFF"/>
        <w:spacing w:before="0" w:beforeAutospacing="0" w:after="0" w:afterAutospacing="0" w:line="360" w:lineRule="auto"/>
        <w:ind w:left="426" w:firstLine="720"/>
        <w:contextualSpacing/>
        <w:jc w:val="both"/>
        <w:rPr>
          <w:rFonts w:ascii="Bookman Old Style" w:hAnsi="Bookman Old Style" w:cs="Arial"/>
          <w:color w:val="333333"/>
        </w:rPr>
      </w:pPr>
      <w:r w:rsidRPr="009F5932">
        <w:rPr>
          <w:rFonts w:ascii="Bookman Old Style" w:hAnsi="Bookman Old Style"/>
          <w:lang w:val="en-ID"/>
        </w:rPr>
        <w:t>Contoh Perbandingan BPIH, sebagai berikut:</w:t>
      </w:r>
      <w:r w:rsidRPr="009F5932">
        <w:rPr>
          <w:rStyle w:val="FootnoteReference"/>
          <w:rFonts w:ascii="Bookman Old Style" w:hAnsi="Bookman Old Style"/>
          <w:lang w:val="en-ID"/>
        </w:rPr>
        <w:footnoteReference w:id="156"/>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6"/>
        <w:gridCol w:w="2342"/>
        <w:gridCol w:w="2312"/>
        <w:gridCol w:w="2482"/>
      </w:tblGrid>
      <w:tr w:rsidR="00AF374A" w:rsidRPr="009F5932" w14:paraId="3221B79C" w14:textId="77777777" w:rsidTr="00FE4E3E">
        <w:trPr>
          <w:tblHeader/>
        </w:trPr>
        <w:tc>
          <w:tcPr>
            <w:tcW w:w="816" w:type="dxa"/>
            <w:shd w:val="clear" w:color="auto" w:fill="FFE599"/>
          </w:tcPr>
          <w:p w14:paraId="4FBF5292" w14:textId="77777777" w:rsidR="00AF374A" w:rsidRPr="009F5932" w:rsidRDefault="00AF374A" w:rsidP="00FE4E3E">
            <w:pPr>
              <w:jc w:val="center"/>
              <w:rPr>
                <w:rFonts w:ascii="Bookman Old Style" w:hAnsi="Bookman Old Style"/>
                <w:b/>
                <w:bCs/>
              </w:rPr>
            </w:pPr>
          </w:p>
        </w:tc>
        <w:tc>
          <w:tcPr>
            <w:tcW w:w="2586" w:type="dxa"/>
            <w:shd w:val="clear" w:color="auto" w:fill="FFE599"/>
          </w:tcPr>
          <w:p w14:paraId="79CF9AE7" w14:textId="77777777" w:rsidR="00AF374A" w:rsidRPr="009F5932" w:rsidRDefault="00AF374A" w:rsidP="00FE4E3E">
            <w:pPr>
              <w:jc w:val="center"/>
              <w:rPr>
                <w:rFonts w:ascii="Bookman Old Style" w:hAnsi="Bookman Old Style"/>
                <w:b/>
                <w:bCs/>
              </w:rPr>
            </w:pPr>
            <w:r w:rsidRPr="009F5932">
              <w:rPr>
                <w:rFonts w:ascii="Bookman Old Style" w:hAnsi="Bookman Old Style"/>
                <w:b/>
                <w:bCs/>
              </w:rPr>
              <w:t>BPIH</w:t>
            </w:r>
          </w:p>
        </w:tc>
        <w:tc>
          <w:tcPr>
            <w:tcW w:w="2551" w:type="dxa"/>
            <w:shd w:val="clear" w:color="auto" w:fill="FFE599"/>
          </w:tcPr>
          <w:p w14:paraId="2C769764" w14:textId="77777777" w:rsidR="00AF374A" w:rsidRPr="009F5932" w:rsidRDefault="00AF374A" w:rsidP="00FE4E3E">
            <w:pPr>
              <w:jc w:val="center"/>
              <w:rPr>
                <w:rFonts w:ascii="Bookman Old Style" w:hAnsi="Bookman Old Style"/>
                <w:b/>
                <w:bCs/>
              </w:rPr>
            </w:pPr>
            <w:r>
              <w:rPr>
                <w:rFonts w:ascii="Bookman Old Style" w:hAnsi="Bookman Old Style"/>
                <w:b/>
                <w:bCs/>
              </w:rPr>
              <w:t>Bipih</w:t>
            </w:r>
          </w:p>
        </w:tc>
        <w:tc>
          <w:tcPr>
            <w:tcW w:w="2693" w:type="dxa"/>
            <w:shd w:val="clear" w:color="auto" w:fill="FFE599"/>
          </w:tcPr>
          <w:p w14:paraId="5C9A9A63" w14:textId="77777777" w:rsidR="00AF374A" w:rsidRPr="009F5932" w:rsidRDefault="00AF374A" w:rsidP="00FE4E3E">
            <w:pPr>
              <w:jc w:val="center"/>
              <w:rPr>
                <w:rFonts w:ascii="Bookman Old Style" w:hAnsi="Bookman Old Style"/>
                <w:b/>
                <w:bCs/>
              </w:rPr>
            </w:pPr>
            <w:r w:rsidRPr="009F5932">
              <w:rPr>
                <w:rFonts w:ascii="Bookman Old Style" w:hAnsi="Bookman Old Style"/>
                <w:b/>
                <w:bCs/>
              </w:rPr>
              <w:t xml:space="preserve">Nilai Manfaat </w:t>
            </w:r>
          </w:p>
        </w:tc>
      </w:tr>
      <w:tr w:rsidR="00AF374A" w:rsidRPr="009F5932" w14:paraId="0D94167E" w14:textId="77777777" w:rsidTr="00FE4E3E">
        <w:tc>
          <w:tcPr>
            <w:tcW w:w="816" w:type="dxa"/>
            <w:shd w:val="clear" w:color="auto" w:fill="auto"/>
          </w:tcPr>
          <w:p w14:paraId="528DA7E0" w14:textId="77777777" w:rsidR="00AF374A" w:rsidRPr="009F5932" w:rsidRDefault="00AF374A" w:rsidP="00FE4E3E">
            <w:pPr>
              <w:jc w:val="center"/>
              <w:rPr>
                <w:rFonts w:ascii="Bookman Old Style" w:hAnsi="Bookman Old Style"/>
              </w:rPr>
            </w:pPr>
            <w:r w:rsidRPr="009F5932">
              <w:rPr>
                <w:rFonts w:ascii="Bookman Old Style" w:hAnsi="Bookman Old Style"/>
              </w:rPr>
              <w:t>2022</w:t>
            </w:r>
          </w:p>
        </w:tc>
        <w:tc>
          <w:tcPr>
            <w:tcW w:w="2586" w:type="dxa"/>
            <w:shd w:val="clear" w:color="auto" w:fill="auto"/>
          </w:tcPr>
          <w:p w14:paraId="1F6E0BCD" w14:textId="77777777" w:rsidR="00AF374A" w:rsidRPr="009F5932" w:rsidRDefault="00AF374A" w:rsidP="00FE4E3E">
            <w:pPr>
              <w:jc w:val="center"/>
              <w:rPr>
                <w:rFonts w:ascii="Bookman Old Style" w:hAnsi="Bookman Old Style"/>
              </w:rPr>
            </w:pPr>
            <w:r w:rsidRPr="009F5932">
              <w:rPr>
                <w:rFonts w:ascii="Bookman Old Style" w:hAnsi="Bookman Old Style"/>
              </w:rPr>
              <w:t>97,80 Juta</w:t>
            </w:r>
          </w:p>
        </w:tc>
        <w:tc>
          <w:tcPr>
            <w:tcW w:w="2551" w:type="dxa"/>
            <w:shd w:val="clear" w:color="auto" w:fill="auto"/>
          </w:tcPr>
          <w:p w14:paraId="5BC77FA1" w14:textId="77777777" w:rsidR="00AF374A" w:rsidRPr="009F5932" w:rsidRDefault="00AF374A" w:rsidP="00FE4E3E">
            <w:pPr>
              <w:jc w:val="center"/>
              <w:rPr>
                <w:rFonts w:ascii="Bookman Old Style" w:hAnsi="Bookman Old Style"/>
              </w:rPr>
            </w:pPr>
            <w:r w:rsidRPr="009F5932">
              <w:rPr>
                <w:rFonts w:ascii="Bookman Old Style" w:hAnsi="Bookman Old Style"/>
              </w:rPr>
              <w:t>39,89 Juta</w:t>
            </w:r>
          </w:p>
        </w:tc>
        <w:tc>
          <w:tcPr>
            <w:tcW w:w="2693" w:type="dxa"/>
            <w:shd w:val="clear" w:color="auto" w:fill="auto"/>
          </w:tcPr>
          <w:p w14:paraId="0F781A42" w14:textId="77777777" w:rsidR="00AF374A" w:rsidRPr="009F5932" w:rsidRDefault="00AF374A" w:rsidP="00FE4E3E">
            <w:pPr>
              <w:jc w:val="center"/>
              <w:rPr>
                <w:rFonts w:ascii="Bookman Old Style" w:hAnsi="Bookman Old Style"/>
              </w:rPr>
            </w:pPr>
            <w:r w:rsidRPr="009F5932">
              <w:rPr>
                <w:rFonts w:ascii="Bookman Old Style" w:hAnsi="Bookman Old Style"/>
              </w:rPr>
              <w:t>57,91 Juta</w:t>
            </w:r>
          </w:p>
        </w:tc>
      </w:tr>
      <w:tr w:rsidR="00AF374A" w:rsidRPr="009F5932" w14:paraId="3CB35F1E" w14:textId="77777777" w:rsidTr="00FE4E3E">
        <w:trPr>
          <w:trHeight w:val="337"/>
        </w:trPr>
        <w:tc>
          <w:tcPr>
            <w:tcW w:w="816" w:type="dxa"/>
            <w:shd w:val="clear" w:color="auto" w:fill="auto"/>
          </w:tcPr>
          <w:p w14:paraId="052FA250" w14:textId="77777777" w:rsidR="00AF374A" w:rsidRPr="009F5932" w:rsidRDefault="00AF374A" w:rsidP="00FE4E3E">
            <w:pPr>
              <w:jc w:val="center"/>
              <w:rPr>
                <w:rFonts w:ascii="Bookman Old Style" w:hAnsi="Bookman Old Style"/>
              </w:rPr>
            </w:pPr>
            <w:r w:rsidRPr="009F5932">
              <w:rPr>
                <w:rFonts w:ascii="Bookman Old Style" w:hAnsi="Bookman Old Style"/>
              </w:rPr>
              <w:t>2023</w:t>
            </w:r>
          </w:p>
        </w:tc>
        <w:tc>
          <w:tcPr>
            <w:tcW w:w="2586" w:type="dxa"/>
            <w:shd w:val="clear" w:color="auto" w:fill="auto"/>
          </w:tcPr>
          <w:p w14:paraId="0F7295EE" w14:textId="77777777" w:rsidR="00AF374A" w:rsidRPr="009F5932" w:rsidRDefault="00AF374A" w:rsidP="00FE4E3E">
            <w:pPr>
              <w:jc w:val="center"/>
              <w:rPr>
                <w:rFonts w:ascii="Bookman Old Style" w:hAnsi="Bookman Old Style"/>
              </w:rPr>
            </w:pPr>
            <w:r w:rsidRPr="009F5932">
              <w:rPr>
                <w:rFonts w:ascii="Bookman Old Style" w:hAnsi="Bookman Old Style"/>
              </w:rPr>
              <w:t>90,05 Juta</w:t>
            </w:r>
          </w:p>
        </w:tc>
        <w:tc>
          <w:tcPr>
            <w:tcW w:w="2551" w:type="dxa"/>
            <w:shd w:val="clear" w:color="auto" w:fill="auto"/>
          </w:tcPr>
          <w:p w14:paraId="39EE8E26" w14:textId="77777777" w:rsidR="00AF374A" w:rsidRPr="009F5932" w:rsidRDefault="00AF374A" w:rsidP="00FE4E3E">
            <w:pPr>
              <w:jc w:val="center"/>
              <w:rPr>
                <w:rFonts w:ascii="Bookman Old Style" w:hAnsi="Bookman Old Style"/>
              </w:rPr>
            </w:pPr>
            <w:r w:rsidRPr="009F5932">
              <w:rPr>
                <w:rFonts w:ascii="Bookman Old Style" w:hAnsi="Bookman Old Style"/>
              </w:rPr>
              <w:t>49,81 Juta</w:t>
            </w:r>
          </w:p>
        </w:tc>
        <w:tc>
          <w:tcPr>
            <w:tcW w:w="2693" w:type="dxa"/>
            <w:shd w:val="clear" w:color="auto" w:fill="auto"/>
          </w:tcPr>
          <w:p w14:paraId="0FD0149C" w14:textId="77777777" w:rsidR="00AF374A" w:rsidRPr="009F5932" w:rsidRDefault="00AF374A" w:rsidP="00FE4E3E">
            <w:pPr>
              <w:jc w:val="center"/>
              <w:rPr>
                <w:rFonts w:ascii="Bookman Old Style" w:hAnsi="Bookman Old Style"/>
              </w:rPr>
            </w:pPr>
            <w:r w:rsidRPr="009F5932">
              <w:rPr>
                <w:rFonts w:ascii="Bookman Old Style" w:hAnsi="Bookman Old Style"/>
              </w:rPr>
              <w:t xml:space="preserve">40,24 Juta </w:t>
            </w:r>
          </w:p>
        </w:tc>
      </w:tr>
      <w:tr w:rsidR="00AF374A" w:rsidRPr="009F5932" w14:paraId="211DA65B" w14:textId="77777777" w:rsidTr="00FE4E3E">
        <w:tblPrEx>
          <w:tblLook w:val="0000" w:firstRow="0" w:lastRow="0" w:firstColumn="0" w:lastColumn="0" w:noHBand="0" w:noVBand="0"/>
        </w:tblPrEx>
        <w:trPr>
          <w:trHeight w:val="525"/>
        </w:trPr>
        <w:tc>
          <w:tcPr>
            <w:tcW w:w="816" w:type="dxa"/>
            <w:shd w:val="clear" w:color="auto" w:fill="auto"/>
          </w:tcPr>
          <w:p w14:paraId="4854CF73" w14:textId="77777777" w:rsidR="00AF374A" w:rsidRPr="009F5932" w:rsidRDefault="00AF374A" w:rsidP="00FE4E3E">
            <w:pPr>
              <w:jc w:val="center"/>
              <w:rPr>
                <w:rFonts w:ascii="Bookman Old Style" w:hAnsi="Bookman Old Style"/>
              </w:rPr>
            </w:pPr>
            <w:r w:rsidRPr="009F5932">
              <w:rPr>
                <w:rFonts w:ascii="Bookman Old Style" w:hAnsi="Bookman Old Style"/>
              </w:rPr>
              <w:t>2024</w:t>
            </w:r>
          </w:p>
        </w:tc>
        <w:tc>
          <w:tcPr>
            <w:tcW w:w="2586" w:type="dxa"/>
            <w:shd w:val="clear" w:color="auto" w:fill="auto"/>
          </w:tcPr>
          <w:p w14:paraId="78A7488A" w14:textId="77777777" w:rsidR="00AF374A" w:rsidRPr="009F5932" w:rsidRDefault="00AF374A" w:rsidP="00FE4E3E">
            <w:pPr>
              <w:jc w:val="center"/>
              <w:rPr>
                <w:rFonts w:ascii="Bookman Old Style" w:hAnsi="Bookman Old Style"/>
              </w:rPr>
            </w:pPr>
            <w:r w:rsidRPr="009F5932">
              <w:rPr>
                <w:rFonts w:ascii="Bookman Old Style" w:hAnsi="Bookman Old Style"/>
              </w:rPr>
              <w:t>93,4 Juta</w:t>
            </w:r>
          </w:p>
        </w:tc>
        <w:tc>
          <w:tcPr>
            <w:tcW w:w="2551" w:type="dxa"/>
            <w:shd w:val="clear" w:color="auto" w:fill="auto"/>
          </w:tcPr>
          <w:p w14:paraId="4496C733" w14:textId="77777777" w:rsidR="00AF374A" w:rsidRPr="009F5932" w:rsidRDefault="00AF374A" w:rsidP="00FE4E3E">
            <w:pPr>
              <w:jc w:val="center"/>
              <w:rPr>
                <w:rFonts w:ascii="Bookman Old Style" w:hAnsi="Bookman Old Style"/>
              </w:rPr>
            </w:pPr>
            <w:r w:rsidRPr="009F5932">
              <w:rPr>
                <w:rFonts w:ascii="Bookman Old Style" w:hAnsi="Bookman Old Style"/>
              </w:rPr>
              <w:t>56,0 Juta</w:t>
            </w:r>
          </w:p>
        </w:tc>
        <w:tc>
          <w:tcPr>
            <w:tcW w:w="2693" w:type="dxa"/>
            <w:shd w:val="clear" w:color="auto" w:fill="auto"/>
          </w:tcPr>
          <w:p w14:paraId="6764CD1C" w14:textId="77777777" w:rsidR="00AF374A" w:rsidRPr="009F5932" w:rsidRDefault="00AF374A" w:rsidP="00FE4E3E">
            <w:pPr>
              <w:jc w:val="center"/>
              <w:rPr>
                <w:rFonts w:ascii="Bookman Old Style" w:hAnsi="Bookman Old Style"/>
              </w:rPr>
            </w:pPr>
            <w:r w:rsidRPr="009F5932">
              <w:rPr>
                <w:rFonts w:ascii="Bookman Old Style" w:hAnsi="Bookman Old Style"/>
              </w:rPr>
              <w:t>37,4 Juta</w:t>
            </w:r>
          </w:p>
        </w:tc>
      </w:tr>
    </w:tbl>
    <w:p w14:paraId="0983BC37" w14:textId="77777777" w:rsidR="00AF374A" w:rsidRPr="00D73FFD" w:rsidRDefault="00AF374A" w:rsidP="00AF374A">
      <w:pPr>
        <w:pStyle w:val="NormalWeb"/>
        <w:shd w:val="clear" w:color="auto" w:fill="FFFFFF"/>
        <w:spacing w:before="0" w:beforeAutospacing="0" w:after="0" w:afterAutospacing="0" w:line="360" w:lineRule="auto"/>
        <w:ind w:left="426"/>
        <w:contextualSpacing/>
        <w:rPr>
          <w:rFonts w:ascii="Bookman Old Style" w:hAnsi="Bookman Old Style"/>
          <w:i/>
          <w:iCs/>
          <w:sz w:val="20"/>
          <w:szCs w:val="20"/>
        </w:rPr>
      </w:pPr>
      <w:r w:rsidRPr="00D73FFD">
        <w:rPr>
          <w:rFonts w:ascii="Bookman Old Style" w:hAnsi="Bookman Old Style"/>
          <w:i/>
          <w:iCs/>
          <w:sz w:val="20"/>
          <w:szCs w:val="20"/>
        </w:rPr>
        <w:t>Sumber: Laporan Keuangan BPKH Tahun 2023</w:t>
      </w:r>
    </w:p>
    <w:p w14:paraId="1DD84494" w14:textId="77777777" w:rsidR="00AF374A" w:rsidRPr="009F5932" w:rsidRDefault="00AF374A" w:rsidP="00AF374A">
      <w:pPr>
        <w:pStyle w:val="NormalWeb"/>
        <w:shd w:val="clear" w:color="auto" w:fill="FFFFFF"/>
        <w:spacing w:before="0" w:beforeAutospacing="0" w:after="0" w:afterAutospacing="0" w:line="360" w:lineRule="auto"/>
        <w:ind w:left="567"/>
        <w:contextualSpacing/>
        <w:jc w:val="center"/>
        <w:rPr>
          <w:rFonts w:ascii="Bookman Old Style" w:hAnsi="Bookman Old Style"/>
          <w:highlight w:val="yellow"/>
        </w:rPr>
      </w:pPr>
    </w:p>
    <w:p w14:paraId="0CCB96E5" w14:textId="77777777" w:rsidR="00AF374A" w:rsidRPr="009F5932" w:rsidRDefault="00AF374A" w:rsidP="00AF374A">
      <w:pPr>
        <w:pStyle w:val="NormalWeb"/>
        <w:shd w:val="clear" w:color="auto" w:fill="FFFFFF"/>
        <w:spacing w:before="0" w:beforeAutospacing="0" w:after="0" w:afterAutospacing="0" w:line="360" w:lineRule="auto"/>
        <w:ind w:left="567" w:firstLine="720"/>
        <w:contextualSpacing/>
        <w:jc w:val="both"/>
        <w:rPr>
          <w:rFonts w:ascii="Bookman Old Style" w:hAnsi="Bookman Old Style"/>
        </w:rPr>
      </w:pPr>
      <w:r w:rsidRPr="009F5932">
        <w:rPr>
          <w:rFonts w:ascii="Bookman Old Style" w:hAnsi="Bookman Old Style"/>
        </w:rPr>
        <w:t xml:space="preserve">Permasalahan tentang pengelolaan keuangan haji sebagaimana telah disebutkan, berdampak pada keadilan bagi setiap </w:t>
      </w:r>
      <w:r>
        <w:rPr>
          <w:rFonts w:ascii="Bookman Old Style" w:hAnsi="Bookman Old Style"/>
        </w:rPr>
        <w:t>j</w:t>
      </w:r>
      <w:r w:rsidRPr="009F5932">
        <w:rPr>
          <w:rFonts w:ascii="Bookman Old Style" w:hAnsi="Bookman Old Style"/>
        </w:rPr>
        <w:t>emaah b</w:t>
      </w:r>
      <w:r>
        <w:rPr>
          <w:rFonts w:ascii="Bookman Old Style" w:hAnsi="Bookman Old Style"/>
        </w:rPr>
        <w:t>aik yang akan berangkat maupun j</w:t>
      </w:r>
      <w:r w:rsidRPr="009F5932">
        <w:rPr>
          <w:rFonts w:ascii="Bookman Old Style" w:hAnsi="Bookman Old Style"/>
        </w:rPr>
        <w:t xml:space="preserve">emaah tunggu (tahun selanjutnya). Jika diperhadapkan dengan nilai </w:t>
      </w:r>
      <w:r>
        <w:rPr>
          <w:rFonts w:ascii="Bookman Old Style" w:hAnsi="Bookman Old Style"/>
        </w:rPr>
        <w:t>keadilan dan kebaikan j</w:t>
      </w:r>
      <w:r w:rsidRPr="009F5932">
        <w:rPr>
          <w:rFonts w:ascii="Bookman Old Style" w:hAnsi="Bookman Old Style"/>
        </w:rPr>
        <w:t xml:space="preserve">emaah tunggu, Menteri beranggapan bahwa kebijakan biaya haji yang sudah berlangsung selama bertahun-tahun agar </w:t>
      </w:r>
      <w:r w:rsidRPr="009F5932">
        <w:rPr>
          <w:rFonts w:ascii="Bookman Old Style" w:hAnsi="Bookman Old Style"/>
        </w:rPr>
        <w:lastRenderedPageBreak/>
        <w:t>lebih rasional maka sudah saatnya</w:t>
      </w:r>
      <w:r>
        <w:rPr>
          <w:rFonts w:ascii="Bookman Old Style" w:hAnsi="Bookman Old Style"/>
        </w:rPr>
        <w:t xml:space="preserve"> untuk peninjauan ulang. Nilai m</w:t>
      </w:r>
      <w:r w:rsidRPr="009F5932">
        <w:rPr>
          <w:rFonts w:ascii="Bookman Old Style" w:hAnsi="Bookman Old Style"/>
        </w:rPr>
        <w:t>anfaat yang bisa juga disebut sebagai subsidi bukanlah berasal dari APBN</w:t>
      </w:r>
      <w:r>
        <w:rPr>
          <w:rFonts w:ascii="Bookman Old Style" w:hAnsi="Bookman Old Style"/>
        </w:rPr>
        <w:t>,</w:t>
      </w:r>
      <w:r w:rsidRPr="009F5932">
        <w:rPr>
          <w:rFonts w:ascii="Bookman Old Style" w:hAnsi="Bookman Old Style"/>
        </w:rPr>
        <w:t xml:space="preserve"> melainkan bantuan keuangan (</w:t>
      </w:r>
      <w:r w:rsidRPr="009F5932">
        <w:rPr>
          <w:rFonts w:ascii="Bookman Old Style" w:hAnsi="Bookman Old Style"/>
          <w:i/>
          <w:iCs/>
        </w:rPr>
        <w:t>financial support</w:t>
      </w:r>
      <w:r w:rsidRPr="009F5932">
        <w:rPr>
          <w:rFonts w:ascii="Bookman Old Style" w:hAnsi="Bookman Old Style"/>
        </w:rPr>
        <w:t>) yang berasal dari nilai manfaat.</w:t>
      </w:r>
      <w:r w:rsidRPr="009F5932">
        <w:rPr>
          <w:rStyle w:val="FootnoteReference"/>
          <w:rFonts w:ascii="Bookman Old Style" w:hAnsi="Bookman Old Style"/>
        </w:rPr>
        <w:footnoteReference w:id="157"/>
      </w:r>
      <w:r w:rsidRPr="009F5932">
        <w:rPr>
          <w:rFonts w:ascii="Bookman Old Style" w:hAnsi="Bookman Old Style"/>
        </w:rPr>
        <w:t xml:space="preserve"> </w:t>
      </w:r>
    </w:p>
    <w:p w14:paraId="79687A59" w14:textId="77777777" w:rsidR="00AF374A" w:rsidRPr="009F5932" w:rsidRDefault="00AF374A" w:rsidP="00AF374A">
      <w:pPr>
        <w:pStyle w:val="NormalWeb"/>
        <w:shd w:val="clear" w:color="auto" w:fill="FFFFFF"/>
        <w:spacing w:before="0" w:beforeAutospacing="0" w:after="0" w:afterAutospacing="0" w:line="360" w:lineRule="auto"/>
        <w:ind w:left="567" w:firstLine="720"/>
        <w:contextualSpacing/>
        <w:jc w:val="both"/>
        <w:rPr>
          <w:rFonts w:ascii="Bookman Old Style" w:hAnsi="Bookman Old Style" w:cs="Arial"/>
        </w:rPr>
      </w:pPr>
      <w:r w:rsidRPr="009F5932">
        <w:rPr>
          <w:rFonts w:ascii="Bookman Old Style" w:hAnsi="Bookman Old Style"/>
        </w:rPr>
        <w:t xml:space="preserve">Dalam </w:t>
      </w:r>
      <w:r>
        <w:rPr>
          <w:rFonts w:ascii="Bookman Old Style" w:hAnsi="Bookman Old Style"/>
        </w:rPr>
        <w:t xml:space="preserve">memenuhi </w:t>
      </w:r>
      <w:r w:rsidRPr="009F5932">
        <w:rPr>
          <w:rFonts w:ascii="Bookman Old Style" w:hAnsi="Bookman Old Style"/>
        </w:rPr>
        <w:t xml:space="preserve">prinsip keadilan dan keberlanjutan dana </w:t>
      </w:r>
      <w:r>
        <w:rPr>
          <w:rFonts w:ascii="Bookman Old Style" w:hAnsi="Bookman Old Style"/>
        </w:rPr>
        <w:t xml:space="preserve">haji untuk waktu jangka panjang, </w:t>
      </w:r>
      <w:r w:rsidRPr="009F5932">
        <w:rPr>
          <w:rFonts w:ascii="Bookman Old Style" w:hAnsi="Bookman Old Style"/>
        </w:rPr>
        <w:t xml:space="preserve">Menteri mengadakan penyesuaian biaya haji yang </w:t>
      </w:r>
      <w:r>
        <w:rPr>
          <w:rFonts w:ascii="Bookman Old Style" w:hAnsi="Bookman Old Style"/>
        </w:rPr>
        <w:t>prosentasenya</w:t>
      </w:r>
      <w:r w:rsidRPr="009F5932">
        <w:rPr>
          <w:rFonts w:ascii="Bookman Old Style" w:hAnsi="Bookman Old Style"/>
        </w:rPr>
        <w:t xml:space="preserve"> dibagi menj</w:t>
      </w:r>
      <w:r>
        <w:rPr>
          <w:rFonts w:ascii="Bookman Old Style" w:hAnsi="Bookman Old Style"/>
        </w:rPr>
        <w:t>adi Bipih 70% dan nilai m</w:t>
      </w:r>
      <w:r w:rsidRPr="009F5932">
        <w:rPr>
          <w:rFonts w:ascii="Bookman Old Style" w:hAnsi="Bookman Old Style"/>
        </w:rPr>
        <w:t xml:space="preserve">anfaat 30%. Adanya perumusan tersebut berdasar pada proses kajian dan diskusi antara Kementerian Agama dengan </w:t>
      </w:r>
      <w:r>
        <w:rPr>
          <w:rFonts w:ascii="Bookman Old Style" w:hAnsi="Bookman Old Style"/>
        </w:rPr>
        <w:t>BPKH</w:t>
      </w:r>
      <w:r w:rsidRPr="009F5932">
        <w:rPr>
          <w:rFonts w:ascii="Bookman Old Style" w:hAnsi="Bookman Old Style"/>
        </w:rPr>
        <w:t xml:space="preserve"> yang ditinjau dari tanggungan biaya yang besar dari nilai manfaat. Penyesuaian ini diambil untuk masa yang akan datang sehingga seluruh jemaah yang akan segera berangkat ataupun jemaah tunggu akan merasakan penyetaraan tanpa mengancam dana untuk tahun-tahun berikutnya.</w:t>
      </w:r>
    </w:p>
    <w:p w14:paraId="382A9A26" w14:textId="77777777" w:rsidR="00AF374A" w:rsidRPr="009F5932" w:rsidRDefault="00AF374A" w:rsidP="00AF374A">
      <w:pPr>
        <w:spacing w:line="360" w:lineRule="auto"/>
        <w:ind w:left="567" w:firstLine="851"/>
        <w:contextualSpacing/>
        <w:jc w:val="both"/>
        <w:rPr>
          <w:rFonts w:ascii="Bookman Old Style" w:hAnsi="Bookman Old Style" w:cs="Calibri"/>
        </w:rPr>
      </w:pPr>
      <w:r w:rsidRPr="004302D3">
        <w:rPr>
          <w:rFonts w:ascii="Bookman Old Style" w:hAnsi="Bookman Old Style"/>
        </w:rPr>
        <w:t>Selain itu, adanya</w:t>
      </w:r>
      <w:r w:rsidRPr="009F5932">
        <w:rPr>
          <w:rFonts w:ascii="Bookman Old Style" w:hAnsi="Bookman Old Style"/>
        </w:rPr>
        <w:t xml:space="preserve"> perubahan paradigma sistem penyelenggaraan ibadah haji dari Kerajaan Arab Saudi yang menjadikan haji sebagai bagian bisnis dan pariwisata. Perubahan paradigma ini dinilai sudah tidak sejalan dengan kebijakan konvensional Pemerintah Indonesia terhadap penyelenggaraan ibadah haji. Hal ini jelas akan berdampak pada pembiayaan penyelenggaraan ibadah haji ke depan.</w:t>
      </w:r>
      <w:r w:rsidRPr="009F5932">
        <w:rPr>
          <w:rStyle w:val="FootnoteReference"/>
          <w:rFonts w:ascii="Bookman Old Style" w:hAnsi="Bookman Old Style"/>
        </w:rPr>
        <w:footnoteReference w:id="158"/>
      </w:r>
      <w:r w:rsidRPr="009F5932">
        <w:rPr>
          <w:rFonts w:ascii="Bookman Old Style" w:hAnsi="Bookman Old Style"/>
        </w:rPr>
        <w:t xml:space="preserve"> Perubahan paradigma kebijakan penyelenggaraan haji dan umrah di Arab Saudi melalui </w:t>
      </w:r>
      <w:r w:rsidRPr="009F5932">
        <w:rPr>
          <w:rFonts w:ascii="Bookman Old Style" w:hAnsi="Bookman Old Style" w:cs="Calibri"/>
        </w:rPr>
        <w:t xml:space="preserve">Visi 2030 Kerajaan Arab Saudi perlu diantisipasi dan diadaptasi oleh regulasi di </w:t>
      </w:r>
      <w:r w:rsidRPr="009F5932">
        <w:rPr>
          <w:rFonts w:ascii="Bookman Old Style" w:hAnsi="Bookman Old Style"/>
        </w:rPr>
        <w:t xml:space="preserve">Indonesia. </w:t>
      </w:r>
      <w:r w:rsidRPr="009F5932">
        <w:rPr>
          <w:rFonts w:ascii="Bookman Old Style" w:hAnsi="Bookman Old Style" w:cs="Calibri"/>
        </w:rPr>
        <w:t xml:space="preserve">Kondisi ini akan berdampak pada </w:t>
      </w:r>
      <w:r w:rsidRPr="009F5932">
        <w:rPr>
          <w:rFonts w:ascii="Bookman Old Style" w:hAnsi="Bookman Old Style" w:cs="Calibri"/>
        </w:rPr>
        <w:lastRenderedPageBreak/>
        <w:t xml:space="preserve">pengaturan penyelenggaraan ibadah haji </w:t>
      </w:r>
      <w:r>
        <w:rPr>
          <w:rFonts w:ascii="Bookman Old Style" w:hAnsi="Bookman Old Style" w:cs="Calibri"/>
        </w:rPr>
        <w:t>dan</w:t>
      </w:r>
      <w:r w:rsidRPr="009F5932">
        <w:rPr>
          <w:rFonts w:ascii="Bookman Old Style" w:hAnsi="Bookman Old Style" w:cs="Calibri"/>
        </w:rPr>
        <w:t xml:space="preserve"> aspek keuangan haji di Indonesia.</w:t>
      </w:r>
    </w:p>
    <w:p w14:paraId="55687A59" w14:textId="77777777" w:rsidR="00AF374A" w:rsidRPr="009F5932" w:rsidRDefault="00AF374A" w:rsidP="00AF374A">
      <w:pPr>
        <w:spacing w:line="360" w:lineRule="auto"/>
        <w:ind w:left="567" w:firstLine="851"/>
        <w:contextualSpacing/>
        <w:jc w:val="both"/>
        <w:rPr>
          <w:rFonts w:ascii="Bookman Old Style" w:hAnsi="Bookman Old Style"/>
        </w:rPr>
      </w:pPr>
      <w:r w:rsidRPr="009F5932">
        <w:rPr>
          <w:rFonts w:ascii="Bookman Old Style" w:hAnsi="Bookman Old Style"/>
        </w:rPr>
        <w:t>Untuk itu</w:t>
      </w:r>
      <w:r>
        <w:rPr>
          <w:rFonts w:ascii="Bookman Old Style" w:hAnsi="Bookman Old Style"/>
        </w:rPr>
        <w:t>,</w:t>
      </w:r>
      <w:r w:rsidRPr="009F5932">
        <w:rPr>
          <w:rFonts w:ascii="Bookman Old Style" w:hAnsi="Bookman Old Style"/>
        </w:rPr>
        <w:t xml:space="preserve"> diperlukan kepastian hukum yang menjamin pengelolaan keuangan haji untuk penyelenggaraan ibadah haji yang optimal. Beberapa materi muatan </w:t>
      </w:r>
      <w:r>
        <w:rPr>
          <w:rFonts w:ascii="Bookman Old Style" w:hAnsi="Bookman Old Style"/>
        </w:rPr>
        <w:t>antara lain definisi penyelenggaraan ibadah haji dan biaya penyelenggaraan ibadah haji yang diatur</w:t>
      </w:r>
      <w:r w:rsidRPr="009F5932">
        <w:rPr>
          <w:rFonts w:ascii="Bookman Old Style" w:hAnsi="Bookman Old Style"/>
        </w:rPr>
        <w:t xml:space="preserve"> </w:t>
      </w:r>
      <w:r>
        <w:rPr>
          <w:rFonts w:ascii="Bookman Old Style" w:hAnsi="Bookman Old Style"/>
        </w:rPr>
        <w:t>dalam</w:t>
      </w:r>
      <w:r w:rsidRPr="009F5932">
        <w:rPr>
          <w:rFonts w:ascii="Bookman Old Style" w:hAnsi="Bookman Old Style"/>
        </w:rPr>
        <w:t xml:space="preserve"> UU tentang PKH perlu disinkronisasikan dengan UU tentang PIHU sebagaimana telah diubah dengan Undang-Undang Nomor 6 Tahun 2023 tentang Penetapan Peraturan Pemerintah Pengganti Undang-Undang Nomor 2 Tahun 2022 tentang Cipta Kerja Menjadi Undang-Undang  (UU tentang PIHU)</w:t>
      </w:r>
      <w:r>
        <w:rPr>
          <w:rFonts w:ascii="Bookman Old Style" w:hAnsi="Bookman Old Style"/>
        </w:rPr>
        <w:t xml:space="preserve">, </w:t>
      </w:r>
      <w:r w:rsidRPr="009F5932">
        <w:rPr>
          <w:rFonts w:ascii="Bookman Old Style" w:hAnsi="Bookman Old Style"/>
        </w:rPr>
        <w:t>Hal ini karena pada saat pembentukan UU tentang PKH</w:t>
      </w:r>
      <w:r>
        <w:rPr>
          <w:rFonts w:ascii="Bookman Old Style" w:hAnsi="Bookman Old Style"/>
        </w:rPr>
        <w:t>,</w:t>
      </w:r>
      <w:r w:rsidRPr="009F5932">
        <w:rPr>
          <w:rFonts w:ascii="Bookman Old Style" w:hAnsi="Bookman Old Style"/>
        </w:rPr>
        <w:t xml:space="preserve"> beberapa ketentuannya masih merujuk pada Undang-Undang Nomor 13 Tahun 2008 tentang Penyelenggaraan Ibadah Haji yang telah dicabut dan diganti melalui UU tentang PIHU.</w:t>
      </w:r>
    </w:p>
    <w:p w14:paraId="242A7A4E" w14:textId="77777777" w:rsidR="00AF374A" w:rsidRPr="009F5932" w:rsidRDefault="00AF374A" w:rsidP="00CA5495">
      <w:pPr>
        <w:spacing w:line="360" w:lineRule="auto"/>
        <w:ind w:left="567" w:firstLine="851"/>
        <w:contextualSpacing/>
        <w:jc w:val="both"/>
        <w:rPr>
          <w:rFonts w:ascii="Bookman Old Style" w:hAnsi="Bookman Old Style"/>
        </w:rPr>
      </w:pPr>
      <w:r w:rsidRPr="009F5932">
        <w:rPr>
          <w:rFonts w:ascii="Bookman Old Style" w:hAnsi="Bookman Old Style"/>
        </w:rPr>
        <w:t>Berdasarkan uraian tersebut, dapat terlihat bahwa belum ada harmonisasi materi muatan</w:t>
      </w:r>
      <w:r>
        <w:rPr>
          <w:rFonts w:ascii="Bookman Old Style" w:hAnsi="Bookman Old Style"/>
        </w:rPr>
        <w:t xml:space="preserve"> antara </w:t>
      </w:r>
      <w:r w:rsidRPr="009F5932">
        <w:rPr>
          <w:rFonts w:ascii="Bookman Old Style" w:hAnsi="Bookman Old Style"/>
        </w:rPr>
        <w:t xml:space="preserve"> UU tentang PKH dan UU tentang PIHU</w:t>
      </w:r>
      <w:r>
        <w:rPr>
          <w:rFonts w:ascii="Bookman Old Style" w:hAnsi="Bookman Old Style"/>
        </w:rPr>
        <w:t xml:space="preserve"> terutama dari definisi dan batasan pengertian</w:t>
      </w:r>
      <w:r w:rsidRPr="009F5932">
        <w:rPr>
          <w:rFonts w:ascii="Bookman Old Style" w:hAnsi="Bookman Old Style"/>
        </w:rPr>
        <w:t>. Oleh karena itu, harmonisasi diperlukan agar calon jemaah haji mendapatkan kepastian hukum dalam penyelenggaraan ibadah haji, termasuk nilai manfaat yang akan diterima oleh jemaah haji berdasarkan pengelolaan keuangan haji yang  dilakukan oleh BPKH.</w:t>
      </w:r>
    </w:p>
    <w:p w14:paraId="0CA2D13D" w14:textId="77777777" w:rsidR="00AF374A" w:rsidRPr="009F5932" w:rsidRDefault="00AF374A" w:rsidP="00596DE8">
      <w:pPr>
        <w:numPr>
          <w:ilvl w:val="0"/>
          <w:numId w:val="56"/>
        </w:numPr>
        <w:spacing w:line="360" w:lineRule="auto"/>
        <w:ind w:left="426"/>
        <w:jc w:val="both"/>
        <w:rPr>
          <w:rFonts w:ascii="Bookman Old Style" w:hAnsi="Bookman Old Style"/>
          <w:color w:val="000000"/>
          <w:lang w:val="sv-SE"/>
        </w:rPr>
      </w:pPr>
      <w:r w:rsidRPr="009F5932">
        <w:rPr>
          <w:rFonts w:ascii="Bookman Old Style" w:hAnsi="Bookman Old Style"/>
          <w:b/>
          <w:bCs/>
          <w:color w:val="000000"/>
        </w:rPr>
        <w:t>Permasalahan</w:t>
      </w:r>
    </w:p>
    <w:p w14:paraId="5D41CEE6" w14:textId="77777777" w:rsidR="00AF374A" w:rsidRPr="009F5932" w:rsidRDefault="00AF374A" w:rsidP="00AF374A">
      <w:pPr>
        <w:spacing w:line="360" w:lineRule="auto"/>
        <w:ind w:left="426" w:firstLine="720"/>
        <w:jc w:val="both"/>
        <w:rPr>
          <w:rFonts w:ascii="Bookman Old Style" w:hAnsi="Bookman Old Style"/>
        </w:rPr>
      </w:pPr>
      <w:r w:rsidRPr="009F5932">
        <w:rPr>
          <w:rFonts w:ascii="Bookman Old Style" w:hAnsi="Bookman Old Style"/>
          <w:lang w:val="sv-SE"/>
        </w:rPr>
        <w:t xml:space="preserve">Berdasarkan </w:t>
      </w:r>
      <w:r w:rsidRPr="009F5932">
        <w:rPr>
          <w:rFonts w:ascii="Bookman Old Style" w:hAnsi="Bookman Old Style"/>
        </w:rPr>
        <w:t xml:space="preserve">uraian </w:t>
      </w:r>
      <w:r w:rsidRPr="009F5932">
        <w:rPr>
          <w:rFonts w:ascii="Bookman Old Style" w:hAnsi="Bookman Old Style"/>
          <w:lang w:val="sv-SE"/>
        </w:rPr>
        <w:t>latar belakang</w:t>
      </w:r>
      <w:r w:rsidRPr="009F5932">
        <w:rPr>
          <w:rFonts w:ascii="Bookman Old Style" w:hAnsi="Bookman Old Style"/>
        </w:rPr>
        <w:t xml:space="preserve"> di atas, permasalahan </w:t>
      </w:r>
      <w:proofErr w:type="gramStart"/>
      <w:r w:rsidRPr="009F5932">
        <w:rPr>
          <w:rFonts w:ascii="Bookman Old Style" w:hAnsi="Bookman Old Style"/>
        </w:rPr>
        <w:t>yang akan</w:t>
      </w:r>
      <w:proofErr w:type="gramEnd"/>
      <w:r w:rsidRPr="009F5932">
        <w:rPr>
          <w:rFonts w:ascii="Bookman Old Style" w:hAnsi="Bookman Old Style"/>
        </w:rPr>
        <w:t xml:space="preserve"> dibahas yaitu:</w:t>
      </w:r>
    </w:p>
    <w:p w14:paraId="40AB412B" w14:textId="77777777" w:rsidR="00AF374A" w:rsidRPr="009F5932" w:rsidRDefault="00AF374A" w:rsidP="00596DE8">
      <w:pPr>
        <w:numPr>
          <w:ilvl w:val="3"/>
          <w:numId w:val="48"/>
        </w:numPr>
        <w:spacing w:line="360" w:lineRule="auto"/>
        <w:ind w:left="709" w:hanging="283"/>
        <w:jc w:val="both"/>
        <w:rPr>
          <w:rFonts w:ascii="Bookman Old Style" w:hAnsi="Bookman Old Style"/>
        </w:rPr>
      </w:pPr>
      <w:r w:rsidRPr="009F5932">
        <w:rPr>
          <w:rFonts w:ascii="Bookman Old Style" w:hAnsi="Bookman Old Style"/>
        </w:rPr>
        <w:t>Bagaimana harmonisasi pengaturan mengenai pengelolaan keuangan haji yang diatur dalam UU tentang PKH dan UU tentang PIHU?</w:t>
      </w:r>
    </w:p>
    <w:p w14:paraId="04EFF2E1" w14:textId="77777777" w:rsidR="00AF374A" w:rsidRPr="00F26F5E" w:rsidRDefault="00AF374A" w:rsidP="00596DE8">
      <w:pPr>
        <w:numPr>
          <w:ilvl w:val="3"/>
          <w:numId w:val="48"/>
        </w:numPr>
        <w:spacing w:line="360" w:lineRule="auto"/>
        <w:ind w:left="709" w:hanging="283"/>
        <w:jc w:val="both"/>
        <w:rPr>
          <w:rFonts w:ascii="Bookman Old Style" w:hAnsi="Bookman Old Style"/>
        </w:rPr>
      </w:pPr>
      <w:r w:rsidRPr="009F5932">
        <w:rPr>
          <w:rFonts w:ascii="Bookman Old Style" w:hAnsi="Bookman Old Style"/>
        </w:rPr>
        <w:lastRenderedPageBreak/>
        <w:t>Apa saja upaya yang dapat dilakukan</w:t>
      </w:r>
      <w:r>
        <w:rPr>
          <w:rFonts w:ascii="Bookman Old Style" w:hAnsi="Bookman Old Style"/>
        </w:rPr>
        <w:t xml:space="preserve"> oleh BPKH</w:t>
      </w:r>
      <w:r w:rsidRPr="009F5932">
        <w:rPr>
          <w:rFonts w:ascii="Bookman Old Style" w:hAnsi="Bookman Old Style"/>
        </w:rPr>
        <w:t xml:space="preserve"> dalam pengelolaan keuangan haji agar penyelenggaraan ibadah haji dapat berjalan optimal?</w:t>
      </w:r>
    </w:p>
    <w:p w14:paraId="04455691" w14:textId="77777777" w:rsidR="00AF374A" w:rsidRPr="00440B3A" w:rsidRDefault="00AF374A" w:rsidP="00AF374A">
      <w:pPr>
        <w:spacing w:line="360" w:lineRule="auto"/>
        <w:ind w:left="709"/>
        <w:jc w:val="both"/>
        <w:rPr>
          <w:rFonts w:ascii="Bookman Old Style" w:hAnsi="Bookman Old Style"/>
        </w:rPr>
      </w:pPr>
    </w:p>
    <w:p w14:paraId="7316AE52" w14:textId="77777777" w:rsidR="00AF374A" w:rsidRPr="009F5932" w:rsidRDefault="00AF374A" w:rsidP="00596DE8">
      <w:pPr>
        <w:numPr>
          <w:ilvl w:val="0"/>
          <w:numId w:val="56"/>
        </w:numPr>
        <w:spacing w:line="360" w:lineRule="auto"/>
        <w:ind w:left="426"/>
        <w:jc w:val="both"/>
        <w:rPr>
          <w:rFonts w:ascii="Bookman Old Style" w:hAnsi="Bookman Old Style"/>
          <w:color w:val="000000"/>
          <w:lang w:val="sv-SE"/>
        </w:rPr>
      </w:pPr>
      <w:r w:rsidRPr="009F5932">
        <w:rPr>
          <w:rFonts w:ascii="Bookman Old Style" w:hAnsi="Bookman Old Style"/>
          <w:b/>
          <w:bCs/>
          <w:color w:val="000000"/>
        </w:rPr>
        <w:t>Tujuan</w:t>
      </w:r>
    </w:p>
    <w:p w14:paraId="482A8217" w14:textId="77777777" w:rsidR="00AF374A" w:rsidRPr="009F5932" w:rsidRDefault="00AF374A" w:rsidP="00AF374A">
      <w:pPr>
        <w:spacing w:line="360" w:lineRule="auto"/>
        <w:ind w:left="720" w:firstLine="414"/>
        <w:jc w:val="both"/>
        <w:rPr>
          <w:rFonts w:ascii="Bookman Old Style" w:hAnsi="Bookman Old Style"/>
          <w:b/>
          <w:bCs/>
          <w:color w:val="000000"/>
        </w:rPr>
      </w:pPr>
      <w:r w:rsidRPr="009F5932">
        <w:rPr>
          <w:rFonts w:ascii="Bookman Old Style" w:hAnsi="Bookman Old Style"/>
          <w:bCs/>
          <w:color w:val="000000"/>
        </w:rPr>
        <w:t>Adapun tujuan dari penulisan ini untuk mengetahui</w:t>
      </w:r>
      <w:r w:rsidRPr="009F5932">
        <w:rPr>
          <w:rFonts w:ascii="Bookman Old Style" w:hAnsi="Bookman Old Style"/>
          <w:b/>
          <w:bCs/>
          <w:color w:val="000000"/>
        </w:rPr>
        <w:t>:</w:t>
      </w:r>
    </w:p>
    <w:p w14:paraId="21CD8167" w14:textId="77777777" w:rsidR="00AF374A" w:rsidRPr="009F5932" w:rsidRDefault="00AF374A" w:rsidP="00596DE8">
      <w:pPr>
        <w:numPr>
          <w:ilvl w:val="0"/>
          <w:numId w:val="53"/>
        </w:numPr>
        <w:spacing w:line="360" w:lineRule="auto"/>
        <w:ind w:left="709" w:hanging="283"/>
        <w:jc w:val="both"/>
        <w:rPr>
          <w:rFonts w:ascii="Bookman Old Style" w:hAnsi="Bookman Old Style"/>
        </w:rPr>
      </w:pPr>
      <w:r w:rsidRPr="009F5932">
        <w:rPr>
          <w:rFonts w:ascii="Bookman Old Style" w:hAnsi="Bookman Old Style"/>
        </w:rPr>
        <w:t xml:space="preserve">harmonisasi pengaturan mengenai pengelolaan keuangan haji yang diatur dalam UU tentang PKH dan UU tentang PIHU; dan </w:t>
      </w:r>
    </w:p>
    <w:p w14:paraId="63EA061C" w14:textId="77777777" w:rsidR="00AF374A" w:rsidRPr="009F5932" w:rsidRDefault="00AF374A" w:rsidP="00596DE8">
      <w:pPr>
        <w:numPr>
          <w:ilvl w:val="0"/>
          <w:numId w:val="53"/>
        </w:numPr>
        <w:spacing w:line="360" w:lineRule="auto"/>
        <w:ind w:left="709" w:hanging="283"/>
        <w:jc w:val="both"/>
        <w:rPr>
          <w:rFonts w:ascii="Bookman Old Style" w:hAnsi="Bookman Old Style"/>
        </w:rPr>
      </w:pPr>
      <w:r w:rsidRPr="009F5932">
        <w:rPr>
          <w:rFonts w:ascii="Bookman Old Style" w:hAnsi="Bookman Old Style"/>
        </w:rPr>
        <w:t xml:space="preserve">upaya </w:t>
      </w:r>
      <w:r>
        <w:rPr>
          <w:rFonts w:ascii="Bookman Old Style" w:hAnsi="Bookman Old Style"/>
        </w:rPr>
        <w:t xml:space="preserve">yang dapat dilakukan oleh BPKH </w:t>
      </w:r>
      <w:r w:rsidRPr="009F5932">
        <w:rPr>
          <w:rFonts w:ascii="Bookman Old Style" w:hAnsi="Bookman Old Style"/>
        </w:rPr>
        <w:t>dalam pengelolaan keuangan haji agar penyelenggaraan ibadah haji dapat berjalan optimal</w:t>
      </w:r>
    </w:p>
    <w:p w14:paraId="23F95B22" w14:textId="77777777" w:rsidR="00AF374A" w:rsidRDefault="00AF374A" w:rsidP="00AF374A">
      <w:pPr>
        <w:spacing w:line="360" w:lineRule="auto"/>
        <w:ind w:left="426" w:firstLine="654"/>
        <w:jc w:val="both"/>
        <w:rPr>
          <w:rFonts w:ascii="Bookman Old Style" w:eastAsia="Symbol" w:hAnsi="Bookman Old Style"/>
        </w:rPr>
      </w:pPr>
      <w:r w:rsidRPr="009F5932">
        <w:rPr>
          <w:rFonts w:ascii="Bookman Old Style" w:eastAsia="Symbol" w:hAnsi="Bookman Old Style"/>
        </w:rPr>
        <w:t xml:space="preserve">Kedua tujuan penulisan tersebut sangat penting untuk dikaji  karena dinamika pembangunan dan perekonomian akan terus berjalan sehingga perlu dikendalikan oleh kebijakan publik yang dituangkan dalam bentuk peraturan perundang-undangan dan berpedoman pada konstitusi sebagai hukum tertinggi. Namun, penulis hanya terbatas atau terfokus pada analisis terhadap </w:t>
      </w:r>
      <w:r w:rsidRPr="009F5932">
        <w:rPr>
          <w:rFonts w:ascii="Bookman Old Style" w:hAnsi="Bookman Old Style"/>
        </w:rPr>
        <w:t>harmonisasi pengaturan mengenai pengelolaan keuangan haji yang diatur dalam UU tentang PKH dan UU tentang PIHU</w:t>
      </w:r>
      <w:r w:rsidRPr="009F5932">
        <w:rPr>
          <w:rFonts w:ascii="Bookman Old Style" w:eastAsia="Symbol" w:hAnsi="Bookman Old Style"/>
        </w:rPr>
        <w:t xml:space="preserve"> karena keterbatasan kemampuan dan daya jangkau penulis sehingga analisis hanya dibatasi dalam lingkup tersebut, meskipun idealnya analisis tersebut sebaiknya juga dilakukan terhadap berbagai peraturan perundang-undangan terkait pengelolaan keuangan haji </w:t>
      </w:r>
      <w:r>
        <w:rPr>
          <w:rFonts w:ascii="Bookman Old Style" w:eastAsia="Symbol" w:hAnsi="Bookman Old Style"/>
        </w:rPr>
        <w:t xml:space="preserve">dan </w:t>
      </w:r>
      <w:r w:rsidRPr="009F5932">
        <w:rPr>
          <w:rFonts w:ascii="Bookman Old Style" w:hAnsi="Bookman Old Style"/>
        </w:rPr>
        <w:t xml:space="preserve">penyelenggaraan ibadah haji </w:t>
      </w:r>
      <w:r w:rsidRPr="009F5932">
        <w:rPr>
          <w:rFonts w:ascii="Bookman Old Style" w:eastAsia="Symbol" w:hAnsi="Bookman Old Style"/>
        </w:rPr>
        <w:t>secara komprehensif.</w:t>
      </w:r>
    </w:p>
    <w:p w14:paraId="3029DD9A" w14:textId="77777777" w:rsidR="00AF374A" w:rsidRPr="009F5932" w:rsidRDefault="00AF374A" w:rsidP="00AF374A">
      <w:pPr>
        <w:spacing w:line="360" w:lineRule="auto"/>
        <w:ind w:left="426" w:firstLine="654"/>
        <w:jc w:val="both"/>
        <w:rPr>
          <w:rFonts w:ascii="Bookman Old Style" w:eastAsia="Symbol" w:hAnsi="Bookman Old Style"/>
        </w:rPr>
      </w:pPr>
    </w:p>
    <w:p w14:paraId="512723E7" w14:textId="77777777" w:rsidR="00AF374A" w:rsidRPr="009F5932" w:rsidRDefault="00AF374A" w:rsidP="00596DE8">
      <w:pPr>
        <w:numPr>
          <w:ilvl w:val="0"/>
          <w:numId w:val="56"/>
        </w:numPr>
        <w:spacing w:line="360" w:lineRule="auto"/>
        <w:ind w:left="426"/>
        <w:jc w:val="both"/>
        <w:rPr>
          <w:rFonts w:ascii="Bookman Old Style" w:hAnsi="Bookman Old Style"/>
          <w:color w:val="000000"/>
          <w:lang w:val="sv-SE"/>
        </w:rPr>
      </w:pPr>
      <w:r w:rsidRPr="009F5932">
        <w:rPr>
          <w:rFonts w:ascii="Bookman Old Style" w:hAnsi="Bookman Old Style"/>
          <w:b/>
          <w:bCs/>
          <w:color w:val="000000"/>
        </w:rPr>
        <w:t>Metode Penulisan</w:t>
      </w:r>
    </w:p>
    <w:p w14:paraId="65992F48" w14:textId="77777777" w:rsidR="00AF374A" w:rsidRPr="009F5932" w:rsidRDefault="00AF374A" w:rsidP="00AF374A">
      <w:pPr>
        <w:spacing w:line="360" w:lineRule="auto"/>
        <w:ind w:left="426" w:firstLine="720"/>
        <w:jc w:val="both"/>
        <w:rPr>
          <w:rFonts w:ascii="Bookman Old Style" w:eastAsia="Cambria Math" w:hAnsi="Bookman Old Style"/>
        </w:rPr>
      </w:pPr>
      <w:r w:rsidRPr="009F5932">
        <w:rPr>
          <w:rFonts w:ascii="Bookman Old Style" w:eastAsia="Cambria Math" w:hAnsi="Bookman Old Style"/>
        </w:rPr>
        <w:t>Istilah “metodologi” berasal dari kata “metode” yang berarti “jalan</w:t>
      </w:r>
      <w:r>
        <w:rPr>
          <w:rFonts w:ascii="Bookman Old Style" w:eastAsia="Cambria Math" w:hAnsi="Bookman Old Style"/>
        </w:rPr>
        <w:t>.”</w:t>
      </w:r>
      <w:r w:rsidRPr="009F5932">
        <w:rPr>
          <w:rFonts w:ascii="Bookman Old Style" w:eastAsia="Cambria Math" w:hAnsi="Bookman Old Style"/>
        </w:rPr>
        <w:t xml:space="preserve"> Namun demikian, menurut kebiasaan metode dirumuskan dengan kemungkinan suatu tipe yang dipergunakan dalam </w:t>
      </w:r>
      <w:r w:rsidRPr="009F5932">
        <w:rPr>
          <w:rFonts w:ascii="Bookman Old Style" w:eastAsia="Cambria Math" w:hAnsi="Bookman Old Style"/>
        </w:rPr>
        <w:lastRenderedPageBreak/>
        <w:t>penelitian atau penulisan di bidang hukum.</w:t>
      </w:r>
      <w:r w:rsidRPr="009F5932">
        <w:rPr>
          <w:rFonts w:ascii="Bookman Old Style" w:eastAsia="Cambria Math" w:hAnsi="Bookman Old Style"/>
          <w:vertAlign w:val="superscript"/>
        </w:rPr>
        <w:footnoteReference w:id="159"/>
      </w:r>
      <w:r w:rsidRPr="009F5932">
        <w:rPr>
          <w:rFonts w:ascii="Bookman Old Style" w:eastAsia="Cambria Math" w:hAnsi="Bookman Old Style"/>
        </w:rPr>
        <w:t xml:space="preserve"> Kemudian, metode penulisan didefinisikan menjadi cara ilmiah untuk mendapatkan data dengan tujuan dapat dideskripsikan, dibuktikan, dikembangkan dan ditemukan pengetahuan, teori, tindakan dan produk tertentu sehingga dapat digunakan untuk memahami, memecahkan </w:t>
      </w:r>
      <w:r>
        <w:rPr>
          <w:rFonts w:ascii="Bookman Old Style" w:eastAsia="Cambria Math" w:hAnsi="Bookman Old Style"/>
        </w:rPr>
        <w:t>,</w:t>
      </w:r>
      <w:r w:rsidRPr="009F5932">
        <w:rPr>
          <w:rFonts w:ascii="Bookman Old Style" w:eastAsia="Cambria Math" w:hAnsi="Bookman Old Style"/>
        </w:rPr>
        <w:t>dan mengantisipasi masalah dalam kehidupan manusia.</w:t>
      </w:r>
      <w:r w:rsidRPr="009F5932">
        <w:rPr>
          <w:rFonts w:ascii="Bookman Old Style" w:eastAsia="Cambria Math" w:hAnsi="Bookman Old Style"/>
          <w:vertAlign w:val="superscript"/>
        </w:rPr>
        <w:footnoteReference w:id="160"/>
      </w:r>
    </w:p>
    <w:p w14:paraId="40B7B93E" w14:textId="77777777" w:rsidR="00AF374A" w:rsidRPr="00D73FFD" w:rsidRDefault="00AF374A" w:rsidP="00AF374A">
      <w:pPr>
        <w:spacing w:line="360" w:lineRule="auto"/>
        <w:ind w:left="426" w:firstLine="720"/>
        <w:jc w:val="both"/>
        <w:rPr>
          <w:rFonts w:ascii="Bookman Old Style" w:eastAsia="Cambria Math" w:hAnsi="Bookman Old Style"/>
        </w:rPr>
      </w:pPr>
      <w:r>
        <w:rPr>
          <w:rFonts w:ascii="Bookman Old Style" w:eastAsia="Cambria Math" w:hAnsi="Bookman Old Style"/>
        </w:rPr>
        <w:t>A</w:t>
      </w:r>
      <w:r w:rsidRPr="0050223F">
        <w:rPr>
          <w:rFonts w:ascii="Bookman Old Style" w:eastAsia="Cambria Math" w:hAnsi="Bookman Old Style"/>
        </w:rPr>
        <w:t xml:space="preserve">dapun metode penulisan ini menggunakan metode yuridis normatif (penelitian hukum kepustakaan). Penelitian yuridis normatif merupakan </w:t>
      </w:r>
      <w:r>
        <w:rPr>
          <w:rFonts w:ascii="Bookman Old Style" w:eastAsia="Cambria Math" w:hAnsi="Bookman Old Style"/>
        </w:rPr>
        <w:t>metode</w:t>
      </w:r>
      <w:r w:rsidRPr="0050223F">
        <w:rPr>
          <w:rFonts w:ascii="Bookman Old Style" w:eastAsia="Cambria Math" w:hAnsi="Bookman Old Style"/>
        </w:rPr>
        <w:t xml:space="preserve"> yang dilakukan berdasarkan bahan hukum utama dengan cara menelaah berbagai konsep, teori, asas hukum, putusan pengadilan, doktrin (ajaran), dan peraturan perundang-undangan yang berhubungan dengan materi tulisan ini. Berbagai bahan tersebut disusun secara sistematis untuk kemudian dikaji sehingga dapat ditarik suatu kesimpulan dalam hubungannya dengan masalah yang diteliti serta memberikan argumentasi hukum sebagai dasar penentu apakah suatu peristiwa telah benar atau salah serta bagaimana sebaiknya peristiwa itu menurut hukum</w:t>
      </w:r>
      <w:r>
        <w:rPr>
          <w:rFonts w:ascii="Bookman Old Style" w:eastAsia="Cambria Math" w:hAnsi="Bookman Old Style"/>
        </w:rPr>
        <w:t>.</w:t>
      </w:r>
      <w:r w:rsidRPr="0050223F">
        <w:rPr>
          <w:rFonts w:ascii="Bookman Old Style" w:eastAsia="Cambria Math" w:hAnsi="Bookman Old Style"/>
        </w:rPr>
        <w:t xml:space="preserve"> </w:t>
      </w:r>
      <w:r w:rsidRPr="009F5932">
        <w:rPr>
          <w:rFonts w:ascii="Bookman Old Style" w:eastAsia="Symbol" w:hAnsi="Bookman Old Style"/>
          <w:vertAlign w:val="superscript"/>
          <w:lang w:val="en-US"/>
        </w:rPr>
        <w:footnoteReference w:id="161"/>
      </w:r>
    </w:p>
    <w:p w14:paraId="634A626D" w14:textId="77777777" w:rsidR="00AF374A" w:rsidRPr="00F26F5E" w:rsidRDefault="00AF374A" w:rsidP="00AF374A">
      <w:pPr>
        <w:spacing w:line="360" w:lineRule="auto"/>
        <w:ind w:left="426" w:firstLine="720"/>
        <w:jc w:val="both"/>
        <w:rPr>
          <w:rFonts w:ascii="Bookman Old Style" w:eastAsia="Cambria Math" w:hAnsi="Bookman Old Style"/>
        </w:rPr>
      </w:pPr>
      <w:r w:rsidRPr="00A40AE8">
        <w:rPr>
          <w:rFonts w:ascii="Bookman Old Style" w:eastAsia="Symbol" w:hAnsi="Bookman Old Style"/>
        </w:rPr>
        <w:t>Berkaitan dengan permasalahan dalam tulisan ini</w:t>
      </w:r>
      <w:r>
        <w:rPr>
          <w:rFonts w:ascii="Bookman Old Style" w:eastAsia="Symbol" w:hAnsi="Bookman Old Style"/>
        </w:rPr>
        <w:t>,</w:t>
      </w:r>
      <w:r w:rsidRPr="00A40AE8">
        <w:rPr>
          <w:rFonts w:ascii="Bookman Old Style" w:eastAsia="Symbol" w:hAnsi="Bookman Old Style"/>
        </w:rPr>
        <w:t xml:space="preserve"> pengkajian dilakukan dengan menganalisis keterkaitan antara penyelenggaraa</w:t>
      </w:r>
      <w:r w:rsidRPr="00A40AE8">
        <w:rPr>
          <w:rFonts w:ascii="Bookman Old Style" w:eastAsia="Symbol" w:hAnsi="Bookman Old Style"/>
          <w:lang w:val="en-US"/>
        </w:rPr>
        <w:t>n</w:t>
      </w:r>
      <w:r w:rsidRPr="00A40AE8">
        <w:rPr>
          <w:rFonts w:ascii="Bookman Old Style" w:eastAsia="Symbol" w:hAnsi="Bookman Old Style"/>
        </w:rPr>
        <w:t xml:space="preserve"> ibadah haji dan pengelolaan keuangan haji.</w:t>
      </w:r>
      <w:r>
        <w:rPr>
          <w:rFonts w:ascii="Bookman Old Style" w:eastAsia="Symbol" w:hAnsi="Bookman Old Style"/>
        </w:rPr>
        <w:t xml:space="preserve"> S</w:t>
      </w:r>
      <w:r w:rsidRPr="0050223F">
        <w:rPr>
          <w:rFonts w:ascii="Bookman Old Style" w:eastAsia="Symbol" w:hAnsi="Bookman Old Style"/>
        </w:rPr>
        <w:t>elain itu, penulisan ini juga dilakukan dengan cara studi kepustakaan (</w:t>
      </w:r>
      <w:r w:rsidRPr="0050223F">
        <w:rPr>
          <w:rFonts w:ascii="Bookman Old Style" w:eastAsia="Symbol" w:hAnsi="Bookman Old Style"/>
          <w:i/>
          <w:iCs/>
        </w:rPr>
        <w:t>library research</w:t>
      </w:r>
      <w:r w:rsidRPr="0050223F">
        <w:rPr>
          <w:rFonts w:ascii="Bookman Old Style" w:eastAsia="Symbol" w:hAnsi="Bookman Old Style"/>
        </w:rPr>
        <w:t>) dengan menggunakan literatur (pustaka), baik berupa buku atau catatan, maupun laporan hasil penelitian terdahulu</w:t>
      </w:r>
      <w:r>
        <w:rPr>
          <w:rFonts w:ascii="Bookman Old Style" w:eastAsia="Symbol" w:hAnsi="Bookman Old Style"/>
        </w:rPr>
        <w:t>.</w:t>
      </w:r>
      <w:r w:rsidRPr="009F5932">
        <w:rPr>
          <w:rFonts w:ascii="Bookman Old Style" w:eastAsia="Symbol" w:hAnsi="Bookman Old Style"/>
          <w:vertAlign w:val="superscript"/>
        </w:rPr>
        <w:footnoteReference w:id="162"/>
      </w:r>
      <w:r w:rsidRPr="009F5932">
        <w:rPr>
          <w:rFonts w:ascii="Bookman Old Style" w:eastAsia="Cambria Math" w:hAnsi="Bookman Old Style"/>
        </w:rPr>
        <w:t xml:space="preserve"> Penulis juga menggali data yang bersumber dari sumber </w:t>
      </w:r>
      <w:r w:rsidRPr="009F5932">
        <w:rPr>
          <w:rFonts w:ascii="Bookman Old Style" w:eastAsia="Symbol" w:hAnsi="Bookman Old Style"/>
        </w:rPr>
        <w:t xml:space="preserve">data sekunder yang </w:t>
      </w:r>
      <w:r w:rsidRPr="009F5932">
        <w:rPr>
          <w:rFonts w:ascii="Bookman Old Style" w:eastAsia="Symbol" w:hAnsi="Bookman Old Style"/>
        </w:rPr>
        <w:lastRenderedPageBreak/>
        <w:t xml:space="preserve">terdiri atas bahan hukum primer, bahan hukum sekunder, serta bahan hukum tersier, </w:t>
      </w:r>
      <w:r>
        <w:rPr>
          <w:rFonts w:ascii="Bookman Old Style" w:eastAsia="Symbol" w:hAnsi="Bookman Old Style"/>
        </w:rPr>
        <w:t xml:space="preserve">yang terkait dengan pengelolaan keuangan haji </w:t>
      </w:r>
      <w:r w:rsidRPr="009F5932">
        <w:rPr>
          <w:rFonts w:ascii="Bookman Old Style" w:eastAsia="Symbol" w:hAnsi="Bookman Old Style"/>
        </w:rPr>
        <w:t xml:space="preserve">dan penyelenggaraan ibadah haji, </w:t>
      </w:r>
      <w:r w:rsidRPr="009F5932">
        <w:rPr>
          <w:rFonts w:ascii="Bookman Old Style" w:eastAsia="Cambria Math" w:hAnsi="Bookman Old Style"/>
        </w:rPr>
        <w:t>antara lain diterbitkan oleh Kemen</w:t>
      </w:r>
      <w:r>
        <w:rPr>
          <w:rFonts w:ascii="Bookman Old Style" w:eastAsia="Cambria Math" w:hAnsi="Bookman Old Style"/>
        </w:rPr>
        <w:t>terian Agama</w:t>
      </w:r>
      <w:r w:rsidRPr="009F5932">
        <w:rPr>
          <w:rFonts w:ascii="Bookman Old Style" w:eastAsia="Cambria Math" w:hAnsi="Bookman Old Style"/>
        </w:rPr>
        <w:t xml:space="preserve"> </w:t>
      </w:r>
      <w:r>
        <w:rPr>
          <w:rFonts w:ascii="Bookman Old Style" w:eastAsia="Cambria Math" w:hAnsi="Bookman Old Style"/>
        </w:rPr>
        <w:t>serta media lainnya</w:t>
      </w:r>
      <w:r w:rsidRPr="009F5932">
        <w:rPr>
          <w:rFonts w:ascii="Bookman Old Style" w:eastAsia="Cambria Math" w:hAnsi="Bookman Old Style"/>
        </w:rPr>
        <w:t>.</w:t>
      </w:r>
    </w:p>
    <w:p w14:paraId="37AEE6CF" w14:textId="77777777" w:rsidR="00AF374A" w:rsidRDefault="00AF374A" w:rsidP="00AF374A">
      <w:pPr>
        <w:spacing w:line="360" w:lineRule="auto"/>
        <w:jc w:val="both"/>
        <w:rPr>
          <w:rFonts w:ascii="Bookman Old Style" w:hAnsi="Bookman Old Style"/>
          <w:b/>
          <w:bCs/>
          <w:color w:val="000000"/>
        </w:rPr>
      </w:pPr>
    </w:p>
    <w:p w14:paraId="4BD96CAA" w14:textId="77777777" w:rsidR="00AF374A" w:rsidRPr="009F5932" w:rsidRDefault="00AF374A" w:rsidP="00596DE8">
      <w:pPr>
        <w:numPr>
          <w:ilvl w:val="0"/>
          <w:numId w:val="49"/>
        </w:numPr>
        <w:spacing w:line="360" w:lineRule="auto"/>
        <w:ind w:left="284" w:hanging="284"/>
        <w:jc w:val="both"/>
        <w:rPr>
          <w:rFonts w:ascii="Bookman Old Style" w:hAnsi="Bookman Old Style"/>
          <w:b/>
          <w:bCs/>
          <w:color w:val="000000"/>
        </w:rPr>
      </w:pPr>
      <w:r w:rsidRPr="009F5932">
        <w:rPr>
          <w:rFonts w:ascii="Bookman Old Style" w:hAnsi="Bookman Old Style"/>
          <w:b/>
          <w:bCs/>
          <w:color w:val="000000"/>
        </w:rPr>
        <w:t>PEMBAHASAN</w:t>
      </w:r>
    </w:p>
    <w:p w14:paraId="6F2A8AF3" w14:textId="77777777" w:rsidR="00AF374A" w:rsidRPr="009F5932" w:rsidRDefault="00AF374A" w:rsidP="00596DE8">
      <w:pPr>
        <w:numPr>
          <w:ilvl w:val="0"/>
          <w:numId w:val="50"/>
        </w:numPr>
        <w:spacing w:line="360" w:lineRule="auto"/>
        <w:ind w:left="284" w:hanging="284"/>
        <w:jc w:val="both"/>
        <w:rPr>
          <w:rFonts w:ascii="Bookman Old Style" w:hAnsi="Bookman Old Style"/>
          <w:b/>
          <w:bCs/>
          <w:color w:val="000000"/>
        </w:rPr>
      </w:pPr>
      <w:r w:rsidRPr="009F5932">
        <w:rPr>
          <w:rFonts w:ascii="Bookman Old Style" w:hAnsi="Bookman Old Style"/>
          <w:b/>
          <w:bCs/>
          <w:color w:val="000000"/>
        </w:rPr>
        <w:t>Kerangka Konsepsional</w:t>
      </w:r>
    </w:p>
    <w:p w14:paraId="4E217A46" w14:textId="77777777" w:rsidR="00AF374A" w:rsidRPr="009F5932" w:rsidRDefault="00AF374A" w:rsidP="00596DE8">
      <w:pPr>
        <w:numPr>
          <w:ilvl w:val="0"/>
          <w:numId w:val="54"/>
        </w:numPr>
        <w:spacing w:line="360" w:lineRule="auto"/>
        <w:jc w:val="both"/>
        <w:rPr>
          <w:rFonts w:ascii="Bookman Old Style" w:hAnsi="Bookman Old Style"/>
          <w:b/>
        </w:rPr>
      </w:pPr>
      <w:r w:rsidRPr="009F5932">
        <w:rPr>
          <w:rFonts w:ascii="Bookman Old Style" w:hAnsi="Bookman Old Style"/>
          <w:b/>
        </w:rPr>
        <w:t>Penyelenggaraan Ibadah Haji</w:t>
      </w:r>
    </w:p>
    <w:p w14:paraId="755C9BC7" w14:textId="77777777" w:rsidR="00AF374A" w:rsidRPr="009F5932" w:rsidRDefault="00AF374A" w:rsidP="00AF374A">
      <w:pPr>
        <w:spacing w:line="360" w:lineRule="auto"/>
        <w:ind w:left="709" w:firstLine="720"/>
        <w:jc w:val="both"/>
        <w:rPr>
          <w:rFonts w:ascii="Bookman Old Style" w:eastAsia="Times New Roman" w:hAnsi="Bookman Old Style" w:cs="Arial"/>
          <w:iCs/>
          <w:color w:val="232323"/>
          <w:shd w:val="clear" w:color="auto" w:fill="FFFFFF"/>
        </w:rPr>
      </w:pPr>
      <w:r w:rsidRPr="009F5932">
        <w:rPr>
          <w:rFonts w:ascii="Bookman Old Style" w:eastAsia="Times New Roman" w:hAnsi="Bookman Old Style" w:cs="Arial"/>
          <w:iCs/>
          <w:color w:val="232323"/>
          <w:shd w:val="clear" w:color="auto" w:fill="FFFFFF"/>
        </w:rPr>
        <w:t>Berdasarkan Pasal 1 angka 1 UU tentang PIHU, Iba</w:t>
      </w:r>
      <w:r>
        <w:rPr>
          <w:rFonts w:ascii="Bookman Old Style" w:eastAsia="Times New Roman" w:hAnsi="Bookman Old Style" w:cs="Arial"/>
          <w:iCs/>
          <w:color w:val="232323"/>
          <w:shd w:val="clear" w:color="auto" w:fill="FFFFFF"/>
        </w:rPr>
        <w:t>dah h</w:t>
      </w:r>
      <w:r w:rsidRPr="009F5932">
        <w:rPr>
          <w:rFonts w:ascii="Bookman Old Style" w:eastAsia="Times New Roman" w:hAnsi="Bookman Old Style" w:cs="Arial"/>
          <w:iCs/>
          <w:color w:val="232323"/>
          <w:shd w:val="clear" w:color="auto" w:fill="FFFFFF"/>
        </w:rPr>
        <w:t>aji adalah rukun Islam kelima bagi orang Islam yang mampu untuk melaksanakan serangkaian ibadah tertentu di Baitullah, masyair, serta tempat, waktu, dan syarat tertentu. Sedangkan dalam Pasal 1 angka 3 UU tentang PIHU, mendefinisikan Penyelenggaraan Ibadah Haji dan Umrah adalah kegiatan perencanaan, pengorganisasian, pelaksanaan, pengawasan, evaluasi, dan pelaporan Ibadah Haji dan Ibadah Umrah.</w:t>
      </w:r>
    </w:p>
    <w:p w14:paraId="7CD12503" w14:textId="77777777" w:rsidR="00AF374A" w:rsidRPr="009F5932" w:rsidRDefault="00AF374A" w:rsidP="00AF374A">
      <w:pPr>
        <w:spacing w:line="360" w:lineRule="auto"/>
        <w:ind w:left="709" w:firstLine="720"/>
        <w:jc w:val="both"/>
        <w:rPr>
          <w:rFonts w:ascii="Bookman Old Style" w:eastAsia="Times New Roman" w:hAnsi="Bookman Old Style" w:cs="Arial"/>
          <w:iCs/>
          <w:color w:val="232323"/>
          <w:shd w:val="clear" w:color="auto" w:fill="FFFFFF"/>
        </w:rPr>
      </w:pPr>
      <w:r w:rsidRPr="009F5932">
        <w:rPr>
          <w:rFonts w:ascii="Bookman Old Style" w:eastAsia="Times New Roman" w:hAnsi="Bookman Old Style" w:cs="Arial"/>
          <w:iCs/>
          <w:color w:val="232323"/>
          <w:shd w:val="clear" w:color="auto" w:fill="FFFFFF"/>
        </w:rPr>
        <w:t xml:space="preserve">Kemudian, berdasarkan Pasal 10 UU tentang PIHU, diatur bahwa penyelenggaraan ibadah haji reguler menjadi tanggung jawab Pemerintah yang dilaksanakan oleh Menteri. Pelaksanaan tanggung jawab tersebut dilakukan melalui satuan kerja yang bersifat tetap dan terstruktur di tingkat daerah, di tingkat pusat, dan di Arab Saudi. Oleh karena itu, peran negara dalam penyelenggaraan ibadah haji merupakan keniscayaan yang harus dilaksanakan secara optimal. </w:t>
      </w:r>
    </w:p>
    <w:p w14:paraId="7E85F0BA" w14:textId="77777777" w:rsidR="00AF374A" w:rsidRPr="009F5932" w:rsidRDefault="00AF374A" w:rsidP="00AF374A">
      <w:pPr>
        <w:spacing w:line="360" w:lineRule="auto"/>
        <w:ind w:left="709" w:firstLine="720"/>
        <w:jc w:val="both"/>
        <w:rPr>
          <w:rFonts w:ascii="Bookman Old Style" w:hAnsi="Bookman Old Style"/>
        </w:rPr>
      </w:pPr>
      <w:r w:rsidRPr="009F5932">
        <w:rPr>
          <w:rFonts w:ascii="Bookman Old Style" w:hAnsi="Bookman Old Style" w:cs="Arial"/>
          <w:lang w:val="en-US"/>
        </w:rPr>
        <w:t>Adapun t</w:t>
      </w:r>
      <w:r w:rsidRPr="009F5932">
        <w:rPr>
          <w:rFonts w:ascii="Bookman Old Style" w:hAnsi="Bookman Old Style"/>
        </w:rPr>
        <w:t>ujuan penyele</w:t>
      </w:r>
      <w:r>
        <w:rPr>
          <w:rFonts w:ascii="Bookman Old Style" w:hAnsi="Bookman Old Style"/>
        </w:rPr>
        <w:t xml:space="preserve">nggaraan ibadah haji dan umrah </w:t>
      </w:r>
      <w:r w:rsidRPr="009F5932">
        <w:rPr>
          <w:rFonts w:ascii="Bookman Old Style" w:hAnsi="Bookman Old Style"/>
        </w:rPr>
        <w:t xml:space="preserve">dalam Undang-Undang Nomor 8 Tahun 2019 tentang Penyelenggaraan Ibadah Haji dan Umrah sebagaimana diubah dengan Undang-Undang Nomor 6 Tahun 2023 tentang Penetapan Peraturan Pemerintah Pengganti Undang-Undang Nomor 2 Tahun </w:t>
      </w:r>
      <w:r w:rsidRPr="009F5932">
        <w:rPr>
          <w:rFonts w:ascii="Bookman Old Style" w:hAnsi="Bookman Old Style"/>
        </w:rPr>
        <w:lastRenderedPageBreak/>
        <w:t>2022 tentang Cipta Kerja Menjadi Undang-Undang (UU Tentang PIHU), yaitu  memberikan pembinaan, pelayanan, dan pelindungan bagi jemaah sehingga dapat menunaikan ibadahnya sesuai dengan ketentuan syariat serta mewujudkan kemandirian dan ketahanan dalam penye</w:t>
      </w:r>
      <w:r>
        <w:rPr>
          <w:rFonts w:ascii="Bookman Old Style" w:hAnsi="Bookman Old Style"/>
        </w:rPr>
        <w:t>lenggaraan ibadah haji</w:t>
      </w:r>
      <w:r w:rsidRPr="009F5932">
        <w:rPr>
          <w:rFonts w:ascii="Bookman Old Style" w:hAnsi="Bookman Old Style"/>
        </w:rPr>
        <w:t>.</w:t>
      </w:r>
      <w:r w:rsidRPr="009F5932">
        <w:rPr>
          <w:rStyle w:val="FootnoteReference"/>
          <w:rFonts w:ascii="Bookman Old Style" w:hAnsi="Bookman Old Style"/>
        </w:rPr>
        <w:footnoteReference w:id="163"/>
      </w:r>
      <w:r w:rsidRPr="009F5932">
        <w:rPr>
          <w:rFonts w:ascii="Bookman Old Style" w:hAnsi="Bookman Old Style"/>
        </w:rPr>
        <w:t xml:space="preserve"> </w:t>
      </w:r>
    </w:p>
    <w:p w14:paraId="73710D86" w14:textId="77777777" w:rsidR="00AF374A" w:rsidRDefault="00AF374A" w:rsidP="00AF374A">
      <w:pPr>
        <w:spacing w:line="360" w:lineRule="auto"/>
        <w:ind w:left="709" w:firstLine="720"/>
        <w:jc w:val="both"/>
        <w:rPr>
          <w:rFonts w:ascii="Bookman Old Style" w:hAnsi="Bookman Old Style"/>
        </w:rPr>
      </w:pPr>
      <w:r w:rsidRPr="009F5932">
        <w:rPr>
          <w:rFonts w:ascii="Bookman Old Style" w:eastAsia="Times New Roman" w:hAnsi="Bookman Old Style" w:cs="Arial"/>
          <w:iCs/>
          <w:color w:val="232323"/>
          <w:shd w:val="clear" w:color="auto" w:fill="FFFFFF"/>
        </w:rPr>
        <w:t xml:space="preserve">Undang-undang Nomor 13 Tahun 2008 Tentang Penyelenggaraan Ibadah Haji ini menjadi dasar pengaturan secara umum penyelenggaraaan ibadah haji hingga dibentuknya </w:t>
      </w:r>
      <w:r w:rsidRPr="009F5932">
        <w:rPr>
          <w:rFonts w:ascii="Bookman Old Style" w:hAnsi="Bookman Old Style"/>
        </w:rPr>
        <w:t xml:space="preserve">UU tentang PKH. Artinya, </w:t>
      </w:r>
      <w:r w:rsidRPr="009F5932">
        <w:rPr>
          <w:rFonts w:ascii="Bookman Old Style" w:hAnsi="Bookman Old Style"/>
          <w:bCs/>
        </w:rPr>
        <w:t>pengaturan dalam UU tentang PKH ini masih mengacu pada konsep penyelenggaraan ibadah haji</w:t>
      </w:r>
      <w:r w:rsidRPr="009F5932">
        <w:rPr>
          <w:rFonts w:ascii="Bookman Old Style" w:hAnsi="Bookman Old Style"/>
        </w:rPr>
        <w:t xml:space="preserve"> sebagaimana diatur dalam </w:t>
      </w:r>
      <w:r w:rsidRPr="009F5932">
        <w:rPr>
          <w:rFonts w:ascii="Bookman Old Style" w:eastAsia="Times New Roman" w:hAnsi="Bookman Old Style" w:cs="Arial"/>
          <w:iCs/>
          <w:color w:val="232323"/>
          <w:shd w:val="clear" w:color="auto" w:fill="FFFFFF"/>
        </w:rPr>
        <w:t>Undang-U</w:t>
      </w:r>
      <w:r>
        <w:rPr>
          <w:rFonts w:ascii="Bookman Old Style" w:eastAsia="Times New Roman" w:hAnsi="Bookman Old Style" w:cs="Arial"/>
          <w:iCs/>
          <w:color w:val="232323"/>
          <w:shd w:val="clear" w:color="auto" w:fill="FFFFFF"/>
        </w:rPr>
        <w:t>ndang Nomor 13 Tahun 2008 t</w:t>
      </w:r>
      <w:r w:rsidRPr="009F5932">
        <w:rPr>
          <w:rFonts w:ascii="Bookman Old Style" w:eastAsia="Times New Roman" w:hAnsi="Bookman Old Style" w:cs="Arial"/>
          <w:iCs/>
          <w:color w:val="232323"/>
          <w:shd w:val="clear" w:color="auto" w:fill="FFFFFF"/>
        </w:rPr>
        <w:t xml:space="preserve">entang Penyelenggaraan Ibadah Haji </w:t>
      </w:r>
      <w:r w:rsidRPr="009F5932">
        <w:rPr>
          <w:rFonts w:ascii="Bookman Old Style" w:eastAsia="Times New Roman" w:hAnsi="Bookman Old Style" w:cs="Arial"/>
          <w:i/>
          <w:color w:val="232323"/>
          <w:shd w:val="clear" w:color="auto" w:fill="FFFFFF"/>
        </w:rPr>
        <w:t>jo.</w:t>
      </w:r>
      <w:r w:rsidRPr="009F5932">
        <w:rPr>
          <w:rFonts w:ascii="Bookman Old Style" w:eastAsia="Times New Roman" w:hAnsi="Bookman Old Style" w:cs="Arial"/>
          <w:iCs/>
          <w:color w:val="232323"/>
          <w:shd w:val="clear" w:color="auto" w:fill="FFFFFF"/>
        </w:rPr>
        <w:t xml:space="preserve"> </w:t>
      </w:r>
      <w:r w:rsidRPr="009F5932">
        <w:rPr>
          <w:rFonts w:ascii="Bookman Old Style" w:hAnsi="Bookman Old Style"/>
        </w:rPr>
        <w:t>Undang-Undang Nomor 34 Tahun 2009 tentang Penetapan Peraturan Pemerintah Pengganti Undang-Undang Nomor 2 Tahun 2009 tentang Perubahan Atas Undang-Undang Nomor 13 Tahun 2008 tentang Penyelenggaraan Ibadah Haji Menjadi Undang-Undang</w:t>
      </w:r>
      <w:r w:rsidRPr="009F5932">
        <w:rPr>
          <w:rFonts w:ascii="Bookman Old Style" w:eastAsia="Times New Roman" w:hAnsi="Bookman Old Style" w:cs="Arial"/>
          <w:iCs/>
          <w:color w:val="232323"/>
          <w:shd w:val="clear" w:color="auto" w:fill="FFFFFF"/>
        </w:rPr>
        <w:t>.</w:t>
      </w:r>
    </w:p>
    <w:p w14:paraId="5320B48E" w14:textId="77777777" w:rsidR="00AF374A" w:rsidRPr="009F5932" w:rsidRDefault="00AF374A" w:rsidP="00AF374A">
      <w:pPr>
        <w:spacing w:line="360" w:lineRule="auto"/>
        <w:ind w:left="709" w:firstLine="720"/>
        <w:jc w:val="both"/>
        <w:rPr>
          <w:rFonts w:ascii="Bookman Old Style" w:hAnsi="Bookman Old Style"/>
        </w:rPr>
      </w:pPr>
    </w:p>
    <w:p w14:paraId="28BB9490" w14:textId="77777777" w:rsidR="00AF374A" w:rsidRPr="009F5932" w:rsidRDefault="00AF374A" w:rsidP="00596DE8">
      <w:pPr>
        <w:numPr>
          <w:ilvl w:val="0"/>
          <w:numId w:val="54"/>
        </w:numPr>
        <w:spacing w:line="360" w:lineRule="auto"/>
        <w:jc w:val="both"/>
        <w:rPr>
          <w:rFonts w:ascii="Bookman Old Style" w:hAnsi="Bookman Old Style"/>
          <w:b/>
        </w:rPr>
      </w:pPr>
      <w:r w:rsidRPr="009F5932">
        <w:rPr>
          <w:rFonts w:ascii="Bookman Old Style" w:hAnsi="Bookman Old Style"/>
          <w:b/>
        </w:rPr>
        <w:t xml:space="preserve">Pengelolaan Keuangan Haji </w:t>
      </w:r>
    </w:p>
    <w:p w14:paraId="3F3F1E25" w14:textId="77777777" w:rsidR="00AF374A" w:rsidRPr="009F5932" w:rsidRDefault="00AF374A" w:rsidP="00AF374A">
      <w:pPr>
        <w:spacing w:line="360" w:lineRule="auto"/>
        <w:ind w:left="720" w:firstLine="720"/>
        <w:jc w:val="both"/>
        <w:rPr>
          <w:rFonts w:ascii="Bookman Old Style" w:hAnsi="Bookman Old Style" w:cs="Arial"/>
          <w:lang w:val="en-US"/>
        </w:rPr>
      </w:pPr>
      <w:r w:rsidRPr="009F5932">
        <w:rPr>
          <w:rFonts w:ascii="Bookman Old Style" w:hAnsi="Bookman Old Style" w:cs="Arial"/>
          <w:lang w:val="en-US"/>
        </w:rPr>
        <w:t>Kata pengelolaan merujuk pada kata manajemen. Kata ini berasal dari "</w:t>
      </w:r>
      <w:r w:rsidRPr="009F5932">
        <w:rPr>
          <w:rFonts w:ascii="Bookman Old Style" w:hAnsi="Bookman Old Style" w:cs="Arial"/>
          <w:i/>
          <w:iCs/>
          <w:lang w:val="en-US"/>
        </w:rPr>
        <w:t xml:space="preserve">to manage" </w:t>
      </w:r>
      <w:r w:rsidRPr="009F5932">
        <w:rPr>
          <w:rFonts w:ascii="Bookman Old Style" w:hAnsi="Bookman Old Style" w:cs="Arial"/>
          <w:lang w:val="en-US"/>
        </w:rPr>
        <w:t>yang berarti mengatur, mengurus atau mengelola. Hamiseno mengemu</w:t>
      </w:r>
      <w:r>
        <w:rPr>
          <w:rFonts w:ascii="Bookman Old Style" w:hAnsi="Bookman Old Style" w:cs="Arial"/>
          <w:lang w:val="en-US"/>
        </w:rPr>
        <w:t xml:space="preserve">kakan bahwa manajemen berarti, </w:t>
      </w:r>
      <w:r w:rsidRPr="009F5932">
        <w:rPr>
          <w:rFonts w:ascii="Bookman Old Style" w:hAnsi="Bookman Old Style" w:cs="Arial"/>
          <w:lang w:val="en-US"/>
        </w:rPr>
        <w:t>suatu tindakan yang dimulai dari penyusunan data, merencanakan, mengorganisasikan, melaksanakan sa</w:t>
      </w:r>
      <w:r>
        <w:rPr>
          <w:rFonts w:ascii="Bookman Old Style" w:hAnsi="Bookman Old Style" w:cs="Arial"/>
          <w:lang w:val="en-US"/>
        </w:rPr>
        <w:t xml:space="preserve">mpai </w:t>
      </w:r>
      <w:proofErr w:type="gramStart"/>
      <w:r>
        <w:rPr>
          <w:rFonts w:ascii="Bookman Old Style" w:hAnsi="Bookman Old Style" w:cs="Arial"/>
          <w:lang w:val="en-US"/>
        </w:rPr>
        <w:t>dengan  pengawasan</w:t>
      </w:r>
      <w:proofErr w:type="gramEnd"/>
      <w:r>
        <w:rPr>
          <w:rFonts w:ascii="Bookman Old Style" w:hAnsi="Bookman Old Style" w:cs="Arial"/>
          <w:lang w:val="en-US"/>
        </w:rPr>
        <w:t xml:space="preserve"> dan penilaian.</w:t>
      </w:r>
      <w:r w:rsidRPr="009F5932">
        <w:rPr>
          <w:rFonts w:ascii="Bookman Old Style" w:hAnsi="Bookman Old Style" w:cs="Arial"/>
          <w:lang w:val="en-US"/>
        </w:rPr>
        <w:t xml:space="preserve"> Stoner dan Winkel mengatakan manajemen adalah proses perencanaan, pengorganisasian, pengarahan, dan pengendalian kegiatan-kegiatan anggota organisasi dan penggunaan seluruh sumber </w:t>
      </w:r>
      <w:r w:rsidRPr="009F5932">
        <w:rPr>
          <w:rFonts w:ascii="Bookman Old Style" w:hAnsi="Bookman Old Style" w:cs="Arial"/>
          <w:lang w:val="en-US"/>
        </w:rPr>
        <w:lastRenderedPageBreak/>
        <w:t xml:space="preserve">organisasi untuk mencapai tujuan yang telah ditetapkan. Ketika kegiatan diorganisir dengan pengelolaan yang baik akan berkorelasi positif terhadap pengefektifan dan efesiensi kegiatan secara teknis, </w:t>
      </w:r>
      <w:proofErr w:type="gramStart"/>
      <w:r>
        <w:rPr>
          <w:rFonts w:ascii="Bookman Old Style" w:hAnsi="Bookman Old Style" w:cs="Arial"/>
          <w:lang w:val="en-US"/>
        </w:rPr>
        <w:t xml:space="preserve">demikian </w:t>
      </w:r>
      <w:r w:rsidRPr="009F5932">
        <w:rPr>
          <w:rFonts w:ascii="Bookman Old Style" w:hAnsi="Bookman Old Style" w:cs="Arial"/>
          <w:lang w:val="en-US"/>
        </w:rPr>
        <w:t xml:space="preserve"> juga</w:t>
      </w:r>
      <w:proofErr w:type="gramEnd"/>
      <w:r w:rsidRPr="009F5932">
        <w:rPr>
          <w:rFonts w:ascii="Bookman Old Style" w:hAnsi="Bookman Old Style" w:cs="Arial"/>
          <w:lang w:val="en-US"/>
        </w:rPr>
        <w:t xml:space="preserve"> dalam pelayanan.</w:t>
      </w:r>
      <w:r w:rsidRPr="009F5932">
        <w:rPr>
          <w:rFonts w:ascii="Bookman Old Style" w:hAnsi="Bookman Old Style" w:cs="Arial"/>
          <w:vertAlign w:val="superscript"/>
          <w:lang w:val="en-US"/>
        </w:rPr>
        <w:footnoteReference w:id="164"/>
      </w:r>
    </w:p>
    <w:p w14:paraId="7374565E" w14:textId="77777777" w:rsidR="00AF374A" w:rsidRPr="00F04877" w:rsidRDefault="00AF374A" w:rsidP="00AF374A">
      <w:pPr>
        <w:spacing w:line="360" w:lineRule="auto"/>
        <w:ind w:left="720" w:firstLine="720"/>
        <w:jc w:val="both"/>
        <w:rPr>
          <w:rFonts w:ascii="Bookman Old Style" w:eastAsia="Aptos" w:hAnsi="Bookman Old Style"/>
          <w:strike/>
          <w:lang w:val="en-US"/>
        </w:rPr>
      </w:pPr>
      <w:r w:rsidRPr="009F5932">
        <w:rPr>
          <w:rFonts w:ascii="Bookman Old Style" w:eastAsia="Aptos" w:hAnsi="Bookman Old Style"/>
          <w:lang w:val="en-US"/>
        </w:rPr>
        <w:t xml:space="preserve">Dalam Pasal 1 angka 1 </w:t>
      </w:r>
      <w:r w:rsidRPr="009F5932">
        <w:rPr>
          <w:rFonts w:ascii="Bookman Old Style" w:hAnsi="Bookman Old Style"/>
        </w:rPr>
        <w:t>UU tentang PKH</w:t>
      </w:r>
      <w:r w:rsidRPr="009F5932">
        <w:rPr>
          <w:rFonts w:ascii="Bookman Old Style" w:eastAsia="Aptos" w:hAnsi="Bookman Old Style"/>
          <w:lang w:val="en-US"/>
        </w:rPr>
        <w:t>, didefinisikan</w:t>
      </w:r>
      <w:r w:rsidRPr="009F5932">
        <w:rPr>
          <w:rFonts w:ascii="Bookman Old Style" w:hAnsi="Bookman Old Style"/>
        </w:rPr>
        <w:t xml:space="preserve"> bahwa </w:t>
      </w:r>
      <w:r>
        <w:rPr>
          <w:rFonts w:ascii="Bookman Old Style" w:eastAsia="Aptos" w:hAnsi="Bookman Old Style"/>
        </w:rPr>
        <w:t>k</w:t>
      </w:r>
      <w:r w:rsidRPr="009F5932">
        <w:rPr>
          <w:rFonts w:ascii="Bookman Old Style" w:eastAsia="Aptos" w:hAnsi="Bookman Old Style"/>
        </w:rPr>
        <w:t xml:space="preserve">euangan </w:t>
      </w:r>
      <w:r>
        <w:rPr>
          <w:rFonts w:ascii="Bookman Old Style" w:eastAsia="Aptos" w:hAnsi="Bookman Old Style"/>
        </w:rPr>
        <w:t>h</w:t>
      </w:r>
      <w:r w:rsidRPr="009F5932">
        <w:rPr>
          <w:rFonts w:ascii="Bookman Old Style" w:eastAsia="Aptos" w:hAnsi="Bookman Old Style"/>
        </w:rPr>
        <w:t xml:space="preserve">aji adalah semua hak dan kewajiban Pemerintah yang dapat dinilai dengan uang terkait dengan penyelenggaraan ibadah haji serta semua kekayaan dalam bentuk uang atau barang yang dapat dinilai dengan uang sebagai akibat pelaksanaan hak dan kewajiban tersebut, baik yang bersumber dari jemaah haji maupun sumber lain yang sah dan tidak mengikat. </w:t>
      </w:r>
    </w:p>
    <w:p w14:paraId="512247B0" w14:textId="77777777" w:rsidR="00AF374A" w:rsidRPr="009F5932" w:rsidRDefault="00AF374A" w:rsidP="00AF374A">
      <w:pPr>
        <w:spacing w:line="360" w:lineRule="auto"/>
        <w:ind w:left="720" w:firstLine="720"/>
        <w:jc w:val="both"/>
        <w:rPr>
          <w:rFonts w:ascii="Bookman Old Style" w:hAnsi="Bookman Old Style"/>
        </w:rPr>
      </w:pPr>
      <w:r w:rsidRPr="009F5932">
        <w:rPr>
          <w:rFonts w:ascii="Bookman Old Style" w:hAnsi="Bookman Old Style"/>
          <w:lang w:val="en-US"/>
        </w:rPr>
        <w:t>Namun, dengan adanya tantangan berupa cakupan tanggung jawab yang terlalu luas dan kemampuan pengelolaan yang belum mumpuni, tanggung jawab pengelolaan keuangan haji</w:t>
      </w:r>
      <w:r>
        <w:rPr>
          <w:rFonts w:ascii="Bookman Old Style" w:hAnsi="Bookman Old Style"/>
          <w:lang w:val="en-US"/>
        </w:rPr>
        <w:t xml:space="preserve"> berubah menjadi tanggung jawab BPKH</w:t>
      </w:r>
      <w:r w:rsidRPr="009F5932">
        <w:rPr>
          <w:rFonts w:ascii="Bookman Old Style" w:hAnsi="Bookman Old Style"/>
          <w:lang w:val="en-US"/>
        </w:rPr>
        <w:t xml:space="preserve"> berdasarkan </w:t>
      </w:r>
      <w:r w:rsidRPr="009F5932">
        <w:rPr>
          <w:rFonts w:ascii="Bookman Old Style" w:hAnsi="Bookman Old Style"/>
        </w:rPr>
        <w:t>UU tentang PKH pada tahun 2014</w:t>
      </w:r>
      <w:r w:rsidRPr="009F5932">
        <w:rPr>
          <w:rFonts w:ascii="Bookman Old Style" w:hAnsi="Bookman Old Style"/>
          <w:lang w:val="en-US"/>
        </w:rPr>
        <w:t>.</w:t>
      </w:r>
      <w:r w:rsidRPr="009F5932">
        <w:rPr>
          <w:rFonts w:ascii="Bookman Old Style" w:eastAsia="Aptos" w:hAnsi="Bookman Old Style"/>
          <w:lang w:val="en-US"/>
        </w:rPr>
        <w:t xml:space="preserve"> </w:t>
      </w:r>
      <w:r>
        <w:rPr>
          <w:rFonts w:ascii="Bookman Old Style" w:hAnsi="Bookman Old Style"/>
        </w:rPr>
        <w:t>BPKH bertugas mengelola k</w:t>
      </w:r>
      <w:r w:rsidRPr="009F5932">
        <w:rPr>
          <w:rFonts w:ascii="Bookman Old Style" w:hAnsi="Bookman Old Style"/>
        </w:rPr>
        <w:t>euanga</w:t>
      </w:r>
      <w:r>
        <w:rPr>
          <w:rFonts w:ascii="Bookman Old Style" w:hAnsi="Bookman Old Style"/>
        </w:rPr>
        <w:t>n h</w:t>
      </w:r>
      <w:r w:rsidRPr="009F5932">
        <w:rPr>
          <w:rFonts w:ascii="Bookman Old Style" w:hAnsi="Bookman Old Style"/>
        </w:rPr>
        <w:t>aji yang meliputi penerimaan, pengembangan, penge</w:t>
      </w:r>
      <w:r>
        <w:rPr>
          <w:rFonts w:ascii="Bookman Old Style" w:hAnsi="Bookman Old Style"/>
        </w:rPr>
        <w:t>luaran, dan pertanggungjawaban keuangan h</w:t>
      </w:r>
      <w:r w:rsidRPr="009F5932">
        <w:rPr>
          <w:rFonts w:ascii="Bookman Old Style" w:hAnsi="Bookman Old Style"/>
        </w:rPr>
        <w:t>aji.</w:t>
      </w:r>
      <w:r w:rsidRPr="009F5932">
        <w:rPr>
          <w:rStyle w:val="FootnoteReference"/>
          <w:rFonts w:ascii="Bookman Old Style" w:hAnsi="Bookman Old Style"/>
        </w:rPr>
        <w:footnoteReference w:id="165"/>
      </w:r>
    </w:p>
    <w:p w14:paraId="2B25083A" w14:textId="77777777" w:rsidR="00AF374A" w:rsidRPr="009F5932" w:rsidRDefault="00AF374A" w:rsidP="00AF374A">
      <w:pPr>
        <w:spacing w:line="360" w:lineRule="auto"/>
        <w:ind w:left="720" w:firstLine="720"/>
        <w:jc w:val="both"/>
        <w:rPr>
          <w:rFonts w:ascii="Bookman Old Style" w:hAnsi="Bookman Old Style"/>
          <w:lang w:val="de-DE"/>
        </w:rPr>
      </w:pPr>
      <w:r w:rsidRPr="009A0311">
        <w:rPr>
          <w:rFonts w:ascii="Bookman Old Style" w:hAnsi="Bookman Old Style"/>
        </w:rPr>
        <w:t xml:space="preserve">Dalam </w:t>
      </w:r>
      <w:r w:rsidRPr="009F5932">
        <w:rPr>
          <w:rFonts w:ascii="Bookman Old Style" w:hAnsi="Bookman Old Style"/>
        </w:rPr>
        <w:t>UU tentang PKH</w:t>
      </w:r>
      <w:r w:rsidRPr="009A0311">
        <w:rPr>
          <w:rFonts w:ascii="Bookman Old Style" w:hAnsi="Bookman Old Style"/>
        </w:rPr>
        <w:t>, didefinisikan d</w:t>
      </w:r>
      <w:r w:rsidRPr="009F5932">
        <w:rPr>
          <w:rFonts w:ascii="Bookman Old Style" w:hAnsi="Bookman Old Style"/>
        </w:rPr>
        <w:t>ana haji adalah dana setoran biaya penyelenggaraan ibadah haji, dana efisiensi penyelenggaraan haji, dana abadi umat, serta nilai manfaat yang dikuasai oleh negara dalam rangka penyelenggaraan ibadah haji dan pelaksanaan program kegiatan untuk kemaslahatan umat Islam.</w:t>
      </w:r>
      <w:r w:rsidRPr="009F5932">
        <w:rPr>
          <w:rStyle w:val="FootnoteReference"/>
          <w:rFonts w:ascii="Bookman Old Style" w:hAnsi="Bookman Old Style"/>
        </w:rPr>
        <w:footnoteReference w:id="166"/>
      </w:r>
      <w:r w:rsidRPr="009F5932">
        <w:rPr>
          <w:rFonts w:ascii="Bookman Old Style" w:hAnsi="Bookman Old Style"/>
        </w:rPr>
        <w:t xml:space="preserve"> </w:t>
      </w:r>
      <w:r w:rsidRPr="009F5932">
        <w:rPr>
          <w:rFonts w:ascii="Bookman Old Style" w:hAnsi="Bookman Old Style"/>
          <w:lang w:val="de-DE"/>
        </w:rPr>
        <w:t xml:space="preserve">Pengelolaan keuangan haji yang dilakukan oleh BPKH </w:t>
      </w:r>
      <w:r w:rsidRPr="009F5932">
        <w:rPr>
          <w:rFonts w:ascii="Bookman Old Style" w:hAnsi="Bookman Old Style"/>
          <w:lang w:val="de-DE"/>
        </w:rPr>
        <w:lastRenderedPageBreak/>
        <w:t>bertujuan untuk meningkatkan kualitas pengelolaan keuangan haji, nilai manfaat dan efisiensi BPIH</w:t>
      </w:r>
      <w:r>
        <w:rPr>
          <w:rFonts w:ascii="Bookman Old Style" w:hAnsi="Bookman Old Style"/>
          <w:lang w:val="de-DE"/>
        </w:rPr>
        <w:t xml:space="preserve">, </w:t>
      </w:r>
      <w:r w:rsidRPr="009F5932">
        <w:rPr>
          <w:rFonts w:ascii="Bookman Old Style" w:hAnsi="Bookman Old Style"/>
          <w:lang w:val="de-DE"/>
        </w:rPr>
        <w:t xml:space="preserve">dan meningkatkan manfaat bagi kemaslahatan umat </w:t>
      </w:r>
      <w:r>
        <w:rPr>
          <w:rFonts w:ascii="Bookman Old Style" w:hAnsi="Bookman Old Style"/>
          <w:lang w:val="de-DE"/>
        </w:rPr>
        <w:t>I</w:t>
      </w:r>
      <w:r w:rsidRPr="009F5932">
        <w:rPr>
          <w:rFonts w:ascii="Bookman Old Style" w:hAnsi="Bookman Old Style"/>
          <w:lang w:val="de-DE"/>
        </w:rPr>
        <w:t>slam.</w:t>
      </w:r>
      <w:r w:rsidRPr="009F5932">
        <w:rPr>
          <w:rStyle w:val="FootnoteReference"/>
          <w:rFonts w:ascii="Bookman Old Style" w:hAnsi="Bookman Old Style"/>
          <w:lang w:val="de-DE"/>
        </w:rPr>
        <w:footnoteReference w:id="167"/>
      </w:r>
      <w:r w:rsidRPr="009F5932">
        <w:rPr>
          <w:rFonts w:ascii="Bookman Old Style" w:hAnsi="Bookman Old Style"/>
          <w:lang w:val="de-DE"/>
        </w:rPr>
        <w:t xml:space="preserve"> </w:t>
      </w:r>
    </w:p>
    <w:p w14:paraId="46B95204" w14:textId="77777777" w:rsidR="00AF374A" w:rsidRPr="009F5932" w:rsidRDefault="00AF374A" w:rsidP="00AF374A">
      <w:pPr>
        <w:spacing w:line="360" w:lineRule="auto"/>
        <w:ind w:left="709" w:firstLine="720"/>
        <w:jc w:val="both"/>
        <w:rPr>
          <w:rFonts w:ascii="Bookman Old Style" w:hAnsi="Bookman Old Style"/>
        </w:rPr>
      </w:pPr>
      <w:r w:rsidRPr="009F5932">
        <w:rPr>
          <w:rFonts w:ascii="Bookman Old Style" w:hAnsi="Bookman Old Style"/>
        </w:rPr>
        <w:t>Salah satu poin penting dalam UU tentang PKH tersebut</w:t>
      </w:r>
      <w:r>
        <w:rPr>
          <w:rFonts w:ascii="Bookman Old Style" w:hAnsi="Bookman Old Style"/>
        </w:rPr>
        <w:t>,</w:t>
      </w:r>
      <w:r w:rsidRPr="009F5932">
        <w:rPr>
          <w:rFonts w:ascii="Bookman Old Style" w:hAnsi="Bookman Old Style"/>
        </w:rPr>
        <w:t xml:space="preserve"> yakni adanya pemisahan fungsi regulator dan operator penyelenggaraan ibadah haji oleh Kementerian Agama dengan fungsi pengelolaan keuangan haji oleh BPKH. Melalui pemisahan fungsi ini diharapkan pemanfaatan dana haji akan dapat dikelola oleh BPKH secara lebih profesional demi kemaslahatan umat. Dalam Pasal 22 U</w:t>
      </w:r>
      <w:r>
        <w:rPr>
          <w:rFonts w:ascii="Bookman Old Style" w:hAnsi="Bookman Old Style"/>
        </w:rPr>
        <w:t xml:space="preserve">U tentang PKH disebutkan bahwa </w:t>
      </w:r>
      <w:r w:rsidRPr="009F5932">
        <w:rPr>
          <w:rFonts w:ascii="Bookman Old Style" w:hAnsi="Bookman Old Style"/>
        </w:rPr>
        <w:t xml:space="preserve">BPKH bertugas mengelola </w:t>
      </w:r>
      <w:r>
        <w:rPr>
          <w:rFonts w:ascii="Bookman Old Style" w:hAnsi="Bookman Old Style"/>
        </w:rPr>
        <w:t>k</w:t>
      </w:r>
      <w:r w:rsidRPr="009F5932">
        <w:rPr>
          <w:rFonts w:ascii="Bookman Old Style" w:hAnsi="Bookman Old Style"/>
        </w:rPr>
        <w:t xml:space="preserve">euangan </w:t>
      </w:r>
      <w:r>
        <w:rPr>
          <w:rFonts w:ascii="Bookman Old Style" w:hAnsi="Bookman Old Style"/>
        </w:rPr>
        <w:t>h</w:t>
      </w:r>
      <w:r w:rsidRPr="009F5932">
        <w:rPr>
          <w:rFonts w:ascii="Bookman Old Style" w:hAnsi="Bookman Old Style"/>
        </w:rPr>
        <w:t>aji yang meliputi penerimaan, pengembangan, pengeluaran, dan pe</w:t>
      </w:r>
      <w:r>
        <w:rPr>
          <w:rFonts w:ascii="Bookman Old Style" w:hAnsi="Bookman Old Style"/>
        </w:rPr>
        <w:t>rtanggungjawaban keuangan haji.</w:t>
      </w:r>
      <w:r w:rsidRPr="009F5932">
        <w:rPr>
          <w:rFonts w:ascii="Bookman Old Style" w:hAnsi="Bookman Old Style"/>
        </w:rPr>
        <w:t xml:space="preserve"> Selanjutnya dalam Pasal 24 UU tentang PKH juga disebutkan bahwa BPKH dalam melaksanakan tugas</w:t>
      </w:r>
      <w:r>
        <w:rPr>
          <w:rFonts w:ascii="Bookman Old Style" w:hAnsi="Bookman Old Style"/>
        </w:rPr>
        <w:t>nya</w:t>
      </w:r>
      <w:r w:rsidRPr="009F5932">
        <w:rPr>
          <w:rFonts w:ascii="Bookman Old Style" w:hAnsi="Bookman Old Style"/>
        </w:rPr>
        <w:t xml:space="preserve">, berwenang untuk menempatkan dan menginvestasikan </w:t>
      </w:r>
      <w:r>
        <w:rPr>
          <w:rFonts w:ascii="Bookman Old Style" w:hAnsi="Bookman Old Style"/>
        </w:rPr>
        <w:t>k</w:t>
      </w:r>
      <w:r w:rsidRPr="009F5932">
        <w:rPr>
          <w:rFonts w:ascii="Bookman Old Style" w:hAnsi="Bookman Old Style"/>
        </w:rPr>
        <w:t xml:space="preserve">euangan </w:t>
      </w:r>
      <w:r>
        <w:rPr>
          <w:rFonts w:ascii="Bookman Old Style" w:hAnsi="Bookman Old Style"/>
        </w:rPr>
        <w:t>ha</w:t>
      </w:r>
      <w:r w:rsidRPr="009F5932">
        <w:rPr>
          <w:rFonts w:ascii="Bookman Old Style" w:hAnsi="Bookman Old Style"/>
        </w:rPr>
        <w:t xml:space="preserve">ji sesuai dengan prinsip syariah, kehati-hatian, keamanan, dan nilai manfaat. </w:t>
      </w:r>
    </w:p>
    <w:p w14:paraId="4E8C3F17" w14:textId="77777777" w:rsidR="00AF374A" w:rsidRPr="009F5932" w:rsidRDefault="00AF374A" w:rsidP="00AF374A">
      <w:pPr>
        <w:spacing w:line="360" w:lineRule="auto"/>
        <w:ind w:left="720" w:firstLine="720"/>
        <w:jc w:val="both"/>
        <w:rPr>
          <w:rFonts w:ascii="Bookman Old Style" w:hAnsi="Bookman Old Style"/>
          <w:lang w:val="de-DE"/>
        </w:rPr>
      </w:pPr>
      <w:r w:rsidRPr="009F5932">
        <w:rPr>
          <w:rFonts w:ascii="Bookman Old Style" w:hAnsi="Bookman Old Style"/>
          <w:lang w:val="de-DE"/>
        </w:rPr>
        <w:t xml:space="preserve">Berikut beberapa kewenangan BPKH </w:t>
      </w:r>
      <w:r>
        <w:rPr>
          <w:rFonts w:ascii="Bookman Old Style" w:hAnsi="Bookman Old Style"/>
          <w:lang w:val="de-DE"/>
        </w:rPr>
        <w:t>yang tercantum dalam</w:t>
      </w:r>
      <w:r w:rsidRPr="009F5932">
        <w:rPr>
          <w:rFonts w:ascii="Bookman Old Style" w:hAnsi="Bookman Old Style"/>
          <w:lang w:val="de-DE"/>
        </w:rPr>
        <w:t xml:space="preserve"> Pasal 24 </w:t>
      </w:r>
      <w:r w:rsidRPr="009F5932">
        <w:rPr>
          <w:rFonts w:ascii="Bookman Old Style" w:hAnsi="Bookman Old Style"/>
        </w:rPr>
        <w:t>UU tentang PKH</w:t>
      </w:r>
      <w:r w:rsidRPr="009F5932">
        <w:rPr>
          <w:rFonts w:ascii="Bookman Old Style" w:hAnsi="Bookman Old Style"/>
          <w:lang w:val="de-DE"/>
        </w:rPr>
        <w:t xml:space="preserve">, yaitu: </w:t>
      </w:r>
    </w:p>
    <w:p w14:paraId="755D34D0" w14:textId="77777777" w:rsidR="00AF374A" w:rsidRPr="009F5932" w:rsidRDefault="00AF374A" w:rsidP="00596DE8">
      <w:pPr>
        <w:numPr>
          <w:ilvl w:val="1"/>
          <w:numId w:val="55"/>
        </w:numPr>
        <w:spacing w:line="360" w:lineRule="auto"/>
        <w:ind w:left="1134"/>
        <w:jc w:val="both"/>
        <w:rPr>
          <w:rFonts w:ascii="Bookman Old Style" w:hAnsi="Bookman Old Style"/>
          <w:lang w:val="de-DE"/>
        </w:rPr>
      </w:pPr>
      <w:r w:rsidRPr="009F5932">
        <w:rPr>
          <w:rFonts w:ascii="Bookman Old Style" w:hAnsi="Bookman Old Style"/>
        </w:rPr>
        <w:t xml:space="preserve">menempatkan dan menginvestasikan </w:t>
      </w:r>
      <w:r>
        <w:rPr>
          <w:rFonts w:ascii="Bookman Old Style" w:hAnsi="Bookman Old Style"/>
        </w:rPr>
        <w:t>k</w:t>
      </w:r>
      <w:r w:rsidRPr="009F5932">
        <w:rPr>
          <w:rFonts w:ascii="Bookman Old Style" w:hAnsi="Bookman Old Style"/>
        </w:rPr>
        <w:t xml:space="preserve">euangan </w:t>
      </w:r>
      <w:r>
        <w:rPr>
          <w:rFonts w:ascii="Bookman Old Style" w:hAnsi="Bookman Old Style"/>
        </w:rPr>
        <w:t>h</w:t>
      </w:r>
      <w:r w:rsidRPr="009F5932">
        <w:rPr>
          <w:rFonts w:ascii="Bookman Old Style" w:hAnsi="Bookman Old Style"/>
        </w:rPr>
        <w:t xml:space="preserve">aji sesuai dengan prinsip syariah, kehati-hatian, keamanan, dan nilai manfaat; dan </w:t>
      </w:r>
    </w:p>
    <w:p w14:paraId="13BFF924" w14:textId="77777777" w:rsidR="00AF374A" w:rsidRPr="009F5932" w:rsidRDefault="00AF374A" w:rsidP="00596DE8">
      <w:pPr>
        <w:numPr>
          <w:ilvl w:val="1"/>
          <w:numId w:val="55"/>
        </w:numPr>
        <w:spacing w:line="360" w:lineRule="auto"/>
        <w:ind w:left="1134"/>
        <w:jc w:val="both"/>
        <w:rPr>
          <w:rFonts w:ascii="Bookman Old Style" w:hAnsi="Bookman Old Style"/>
          <w:lang w:val="de-DE"/>
        </w:rPr>
      </w:pPr>
      <w:r w:rsidRPr="009F5932">
        <w:rPr>
          <w:rFonts w:ascii="Bookman Old Style" w:hAnsi="Bookman Old Style"/>
        </w:rPr>
        <w:t xml:space="preserve">melakukan kerja sama dengan lembaga lain dalam rangka pengelolaan </w:t>
      </w:r>
      <w:r>
        <w:rPr>
          <w:rFonts w:ascii="Bookman Old Style" w:hAnsi="Bookman Old Style"/>
        </w:rPr>
        <w:t>k</w:t>
      </w:r>
      <w:r w:rsidRPr="009F5932">
        <w:rPr>
          <w:rFonts w:ascii="Bookman Old Style" w:hAnsi="Bookman Old Style"/>
        </w:rPr>
        <w:t xml:space="preserve">euangan </w:t>
      </w:r>
      <w:r>
        <w:rPr>
          <w:rFonts w:ascii="Bookman Old Style" w:hAnsi="Bookman Old Style"/>
        </w:rPr>
        <w:t>h</w:t>
      </w:r>
      <w:r w:rsidRPr="009F5932">
        <w:rPr>
          <w:rFonts w:ascii="Bookman Old Style" w:hAnsi="Bookman Old Style"/>
        </w:rPr>
        <w:t>aji.</w:t>
      </w:r>
    </w:p>
    <w:p w14:paraId="46C58B02" w14:textId="77777777" w:rsidR="00AF374A" w:rsidRPr="009F5932" w:rsidRDefault="00AF374A" w:rsidP="00AF374A">
      <w:pPr>
        <w:spacing w:line="360" w:lineRule="auto"/>
        <w:ind w:left="720"/>
        <w:jc w:val="both"/>
        <w:rPr>
          <w:rFonts w:ascii="Bookman Old Style" w:hAnsi="Bookman Old Style"/>
        </w:rPr>
      </w:pPr>
      <w:r w:rsidRPr="009F5932">
        <w:rPr>
          <w:rFonts w:ascii="Bookman Old Style" w:hAnsi="Bookman Old Style"/>
          <w:lang w:val="de-DE"/>
        </w:rPr>
        <w:t xml:space="preserve">Dari </w:t>
      </w:r>
      <w:r>
        <w:rPr>
          <w:rFonts w:ascii="Bookman Old Style" w:hAnsi="Bookman Old Style"/>
          <w:lang w:val="de-DE"/>
        </w:rPr>
        <w:t>p</w:t>
      </w:r>
      <w:r w:rsidRPr="009F5932">
        <w:rPr>
          <w:rFonts w:ascii="Bookman Old Style" w:hAnsi="Bookman Old Style"/>
          <w:lang w:val="de-DE"/>
        </w:rPr>
        <w:t xml:space="preserve">asal tersebut dapat dipahami bahwa kewenangan BPKH hanya terbatas pada lingkup penempatan investasi dana haji. </w:t>
      </w:r>
    </w:p>
    <w:p w14:paraId="237296A8" w14:textId="77777777" w:rsidR="00AF374A" w:rsidRPr="009F5932" w:rsidRDefault="00AF374A" w:rsidP="00AF374A">
      <w:pPr>
        <w:spacing w:line="360" w:lineRule="auto"/>
        <w:ind w:left="709" w:firstLine="720"/>
        <w:jc w:val="both"/>
        <w:rPr>
          <w:rFonts w:ascii="Bookman Old Style" w:hAnsi="Bookman Old Style"/>
        </w:rPr>
      </w:pPr>
    </w:p>
    <w:p w14:paraId="7E0A7714" w14:textId="77777777" w:rsidR="00AF374A" w:rsidRPr="009F5932" w:rsidRDefault="00AF374A" w:rsidP="00596DE8">
      <w:pPr>
        <w:numPr>
          <w:ilvl w:val="0"/>
          <w:numId w:val="54"/>
        </w:numPr>
        <w:spacing w:line="360" w:lineRule="auto"/>
        <w:jc w:val="both"/>
        <w:rPr>
          <w:rFonts w:ascii="Bookman Old Style" w:hAnsi="Bookman Old Style"/>
          <w:b/>
        </w:rPr>
      </w:pPr>
      <w:r w:rsidRPr="009F5932">
        <w:rPr>
          <w:rFonts w:ascii="Bookman Old Style" w:hAnsi="Bookman Old Style"/>
          <w:b/>
        </w:rPr>
        <w:lastRenderedPageBreak/>
        <w:t xml:space="preserve">Harmonisasi Undang-Undang </w:t>
      </w:r>
    </w:p>
    <w:p w14:paraId="7287487A" w14:textId="77777777" w:rsidR="00AF374A" w:rsidRPr="009F5932" w:rsidRDefault="00AF374A" w:rsidP="00AF374A">
      <w:pPr>
        <w:spacing w:line="360" w:lineRule="auto"/>
        <w:ind w:left="709" w:firstLine="720"/>
        <w:jc w:val="both"/>
        <w:rPr>
          <w:rFonts w:ascii="Bookman Old Style" w:hAnsi="Bookman Old Style"/>
        </w:rPr>
      </w:pPr>
      <w:r w:rsidRPr="009F5932">
        <w:rPr>
          <w:rFonts w:ascii="Bookman Old Style" w:hAnsi="Bookman Old Style"/>
        </w:rPr>
        <w:t>Berdasarkan Kamus Besar Bahasa Indonesia, kata harmonis diartikan sebagai sesuatu yang berkaitan dengan harmoni, atau seia sekata, sedangkan kata harmonisasi diartikan sebagai pengharmonisan atau upaya mencari keselarasan.</w:t>
      </w:r>
      <w:r w:rsidRPr="009F5932">
        <w:rPr>
          <w:rStyle w:val="FootnoteReference"/>
          <w:rFonts w:ascii="Bookman Old Style" w:hAnsi="Bookman Old Style"/>
        </w:rPr>
        <w:footnoteReference w:id="168"/>
      </w:r>
      <w:r w:rsidRPr="009F5932">
        <w:rPr>
          <w:rFonts w:ascii="Bookman Old Style" w:hAnsi="Bookman Old Style"/>
        </w:rPr>
        <w:t xml:space="preserve"> Dalam kajian ini, kata harmonisasi juga digunakan sebagai upaya untuk mencari kesesuaian/keselarasan antara peraturan perundang-undangan agar tidak terjadi inkonsistensi pengaturan.  </w:t>
      </w:r>
    </w:p>
    <w:p w14:paraId="4AF46715" w14:textId="77777777" w:rsidR="00AF374A" w:rsidRPr="009F5932" w:rsidRDefault="00AF374A" w:rsidP="00AF374A">
      <w:pPr>
        <w:spacing w:line="360" w:lineRule="auto"/>
        <w:ind w:left="709" w:firstLine="720"/>
        <w:jc w:val="both"/>
        <w:rPr>
          <w:rFonts w:ascii="Bookman Old Style" w:hAnsi="Bookman Old Style"/>
        </w:rPr>
      </w:pPr>
      <w:r w:rsidRPr="009F5932">
        <w:rPr>
          <w:rFonts w:ascii="Bookman Old Style" w:hAnsi="Bookman Old Style"/>
        </w:rPr>
        <w:t>Pada aspek hukum, pemahaman mengenai harmonisasi hukum sejatinya berkaitan dengan kebijakan hukum atau reformasi hukum yang diorientasikan untuk menghadapi tuntutan dan perkembangan zaman. Tentu setiap negara memiliki kebijakan hukum tersendiri mengenai perkembangan hukum dan modernisasi hukum. Namun, terdapat pola universalitas yang diterapkan di hampir semua negara dalam menghadapi modernisasi hukum. Pola tersebut adalah harmonisasi hukum identik dengan dominannya aturan hukum tertulis (</w:t>
      </w:r>
      <w:r w:rsidRPr="009F5932">
        <w:rPr>
          <w:rFonts w:ascii="Bookman Old Style" w:hAnsi="Bookman Old Style"/>
          <w:i/>
          <w:iCs/>
        </w:rPr>
        <w:t>text law</w:t>
      </w:r>
      <w:r w:rsidRPr="009F5932">
        <w:rPr>
          <w:rFonts w:ascii="Bookman Old Style" w:hAnsi="Bookman Old Style"/>
        </w:rPr>
        <w:t>). Hal ini dapat dimaknai bahwa harmonisasi hukum berkaitan erat dengan berkembangnya gejala positivisasi. Hal ini tentu berkaitan juga dengan pengaruh hukum tertulis yang mendominasi aspek modernisasi hukum. Perkembangan hukum yang bersifat tertulis ini sejatinya merupakan perkembangan yang bersifat umum dan universal.</w:t>
      </w:r>
      <w:r w:rsidRPr="009F5932">
        <w:rPr>
          <w:rStyle w:val="FootnoteReference"/>
          <w:rFonts w:ascii="Bookman Old Style" w:hAnsi="Bookman Old Style"/>
        </w:rPr>
        <w:footnoteReference w:id="169"/>
      </w:r>
    </w:p>
    <w:p w14:paraId="1D2366B9" w14:textId="77777777" w:rsidR="00AF374A" w:rsidRPr="009F5932" w:rsidRDefault="00AF374A" w:rsidP="00AF374A">
      <w:pPr>
        <w:spacing w:line="360" w:lineRule="auto"/>
        <w:ind w:left="709" w:firstLine="720"/>
        <w:jc w:val="both"/>
        <w:rPr>
          <w:rFonts w:ascii="Bookman Old Style" w:eastAsia="Times New Roman" w:hAnsi="Bookman Old Style" w:cs="TTE257CAE0t00"/>
          <w:lang w:eastAsia="en-AU"/>
        </w:rPr>
      </w:pPr>
      <w:r w:rsidRPr="009F5932">
        <w:rPr>
          <w:rFonts w:ascii="Bookman Old Style" w:hAnsi="Bookman Old Style"/>
        </w:rPr>
        <w:t>Dalam Pasal 1 ayat (3) Undang-Undang Dasar Nega</w:t>
      </w:r>
      <w:r>
        <w:rPr>
          <w:rFonts w:ascii="Bookman Old Style" w:hAnsi="Bookman Old Style"/>
        </w:rPr>
        <w:t xml:space="preserve">ra Tahun 1945 disebutkan bahwa </w:t>
      </w:r>
      <w:r w:rsidRPr="009F5932">
        <w:rPr>
          <w:rFonts w:ascii="Bookman Old Style" w:hAnsi="Bookman Old Style"/>
        </w:rPr>
        <w:t xml:space="preserve">Negara Indonesia adalah negara hukum. </w:t>
      </w:r>
      <w:r w:rsidRPr="009F5932">
        <w:rPr>
          <w:rFonts w:ascii="Bookman Old Style" w:eastAsia="Times New Roman" w:hAnsi="Bookman Old Style" w:cs="TTE257CAE0t00"/>
          <w:lang w:eastAsia="en-AU"/>
        </w:rPr>
        <w:t xml:space="preserve">Tujuan hukum secara umum adalah mengatur pergaulan hidup </w:t>
      </w:r>
      <w:r w:rsidRPr="009F5932">
        <w:rPr>
          <w:rFonts w:ascii="Bookman Old Style" w:eastAsia="Times New Roman" w:hAnsi="Bookman Old Style" w:cs="TTE257CAE0t00"/>
          <w:lang w:eastAsia="en-AU"/>
        </w:rPr>
        <w:lastRenderedPageBreak/>
        <w:t>secara damai. Oleh karena itu eksistensi hukum mempunyai suatu tujuan. Tujuan hukum menurut Geny adalah semata-mata keadilan. Secara teori, tujuan hukum dipetakan menjadi dua, yakni mewujudkan keadilan yang berorientasi pada teori etis dan kemanfaatan hukum bagi kehidupan masyarakat yang berorientasi pada teori utilistis. Menurut teori etis, yang hendak dicapai hukum adalah keadilan.</w:t>
      </w:r>
      <w:r w:rsidRPr="009F5932">
        <w:rPr>
          <w:rStyle w:val="FootnoteReference"/>
          <w:rFonts w:ascii="Bookman Old Style" w:eastAsia="Times New Roman" w:hAnsi="Bookman Old Style" w:cs="TTE257CAE0t00"/>
          <w:lang w:eastAsia="en-AU"/>
        </w:rPr>
        <w:footnoteReference w:id="170"/>
      </w:r>
      <w:r w:rsidRPr="009F5932">
        <w:rPr>
          <w:rFonts w:ascii="Bookman Old Style" w:eastAsia="Times New Roman" w:hAnsi="Bookman Old Style" w:cs="TTE257CAE0t00"/>
          <w:lang w:eastAsia="en-AU"/>
        </w:rPr>
        <w:t xml:space="preserve"> </w:t>
      </w:r>
    </w:p>
    <w:p w14:paraId="722895BB" w14:textId="77777777" w:rsidR="00AF374A" w:rsidRPr="009F5932" w:rsidRDefault="00AF374A" w:rsidP="00AF374A">
      <w:pPr>
        <w:spacing w:line="360" w:lineRule="auto"/>
        <w:ind w:left="709" w:firstLine="720"/>
        <w:jc w:val="both"/>
        <w:rPr>
          <w:rFonts w:ascii="Bookman Old Style" w:hAnsi="Bookman Old Style"/>
        </w:rPr>
      </w:pPr>
      <w:r w:rsidRPr="009F5932">
        <w:rPr>
          <w:rFonts w:ascii="Bookman Old Style" w:hAnsi="Bookman Old Style"/>
        </w:rPr>
        <w:t xml:space="preserve">Oleh karena itu, harmonisasi kedua Undang-Undang tersebut akan sesuai dengan </w:t>
      </w:r>
      <w:r w:rsidRPr="009F5932">
        <w:rPr>
          <w:rFonts w:ascii="Bookman Old Style" w:eastAsia="Times New Roman" w:hAnsi="Bookman Old Style" w:cs="TTE257CAE0t00"/>
          <w:lang w:eastAsia="en-AU"/>
        </w:rPr>
        <w:t xml:space="preserve">teori utilistis yang menawarkan bahwa hukum ingin menjamin kebahagiaan yang sebesar-besarnya bagi manusia dalam jumlah yang sebanyak-banyaknya. Selain itu, berdasarkan asas </w:t>
      </w:r>
      <w:r w:rsidRPr="009F5932">
        <w:rPr>
          <w:rFonts w:ascii="Bookman Old Style" w:eastAsia="Times New Roman" w:hAnsi="Bookman Old Style" w:cs="Arial"/>
          <w:i/>
          <w:iCs/>
          <w:lang w:val="en-US"/>
        </w:rPr>
        <w:t>Lex posteriore derogat generalis lex priori</w:t>
      </w:r>
      <w:r w:rsidRPr="009F5932">
        <w:rPr>
          <w:rFonts w:ascii="Bookman Old Style" w:eastAsia="Times New Roman" w:hAnsi="Bookman Old Style" w:cs="Arial"/>
          <w:i/>
          <w:iCs/>
        </w:rPr>
        <w:t xml:space="preserve">, </w:t>
      </w:r>
      <w:r w:rsidRPr="009F5932">
        <w:rPr>
          <w:rFonts w:ascii="Bookman Old Style" w:eastAsia="Times New Roman" w:hAnsi="Bookman Old Style" w:cs="Arial"/>
          <w:iCs/>
        </w:rPr>
        <w:t xml:space="preserve">yang berarti </w:t>
      </w:r>
      <w:r>
        <w:rPr>
          <w:rFonts w:ascii="Bookman Old Style" w:hAnsi="Bookman Old Style"/>
        </w:rPr>
        <w:t>p</w:t>
      </w:r>
      <w:r w:rsidRPr="009F5932">
        <w:rPr>
          <w:rFonts w:ascii="Bookman Old Style" w:hAnsi="Bookman Old Style"/>
        </w:rPr>
        <w:t>eraturan perundang-undangan yang berlaku belakangan membatalkan peraturan perundang-undangan yang berlaku terdahulu</w:t>
      </w:r>
      <w:r w:rsidRPr="009F5932">
        <w:rPr>
          <w:rFonts w:ascii="Bookman Old Style" w:eastAsia="Times New Roman" w:hAnsi="Bookman Old Style" w:cs="Arial"/>
          <w:iCs/>
        </w:rPr>
        <w:t xml:space="preserve"> maka perlu dilakukan penyesuaian agar kedua peraturan tersebut tetap eksis dan berjalan beriringan secara harmonis.</w:t>
      </w:r>
      <w:r w:rsidRPr="009F5932">
        <w:rPr>
          <w:rStyle w:val="FootnoteReference"/>
          <w:rFonts w:ascii="Bookman Old Style" w:eastAsia="Times New Roman" w:hAnsi="Bookman Old Style" w:cs="Arial"/>
          <w:iCs/>
        </w:rPr>
        <w:footnoteReference w:id="171"/>
      </w:r>
    </w:p>
    <w:p w14:paraId="1A050E90" w14:textId="77777777" w:rsidR="00AF374A" w:rsidRPr="009A0311" w:rsidRDefault="00AF374A" w:rsidP="00AF374A">
      <w:pPr>
        <w:spacing w:line="360" w:lineRule="auto"/>
        <w:ind w:left="709" w:firstLine="720"/>
        <w:jc w:val="both"/>
        <w:rPr>
          <w:rFonts w:ascii="Bookman Old Style" w:eastAsia="Times New Roman" w:hAnsi="Bookman Old Style" w:cs="Arial"/>
        </w:rPr>
      </w:pPr>
      <w:r w:rsidRPr="009F5932">
        <w:rPr>
          <w:rFonts w:ascii="Bookman Old Style" w:hAnsi="Bookman Old Style"/>
        </w:rPr>
        <w:t>Kondisi inilah yang mengakibatkan pentingnya dilakukan harmonisasi antar peraturan, yaitu substansi UU tentang PKH untuk diharmonisasikan materi muatannya dengan UU tentang PIHU. Hal ini disebabkan adanya pemisahan fungsi regulator dan operator penyelenggaraan ibadah haji dengan fungsi pengelolaan keuangan haji melalui pembentukan BPKH yang didasarkan pada UU tentang PKH.</w:t>
      </w:r>
      <w:r w:rsidRPr="009F5932">
        <w:rPr>
          <w:rStyle w:val="FootnoteReference"/>
          <w:rFonts w:ascii="Bookman Old Style" w:hAnsi="Bookman Old Style"/>
        </w:rPr>
        <w:footnoteReference w:id="172"/>
      </w:r>
      <w:r>
        <w:rPr>
          <w:rFonts w:ascii="Bookman Old Style" w:hAnsi="Bookman Old Style"/>
        </w:rPr>
        <w:t xml:space="preserve"> </w:t>
      </w:r>
      <w:r w:rsidRPr="00266351">
        <w:rPr>
          <w:rFonts w:ascii="Bookman Old Style" w:hAnsi="Bookman Old Style"/>
          <w:shd w:val="clear" w:color="auto" w:fill="FFFFFF"/>
        </w:rPr>
        <w:t>Dengan adanya pemisahan fungsi tersebut</w:t>
      </w:r>
      <w:r>
        <w:rPr>
          <w:rFonts w:ascii="Bookman Old Style" w:hAnsi="Bookman Old Style"/>
          <w:shd w:val="clear" w:color="auto" w:fill="FFFFFF"/>
        </w:rPr>
        <w:t xml:space="preserve">, </w:t>
      </w:r>
      <w:r w:rsidRPr="00266351">
        <w:rPr>
          <w:rFonts w:ascii="Bookman Old Style" w:hAnsi="Bookman Old Style"/>
          <w:shd w:val="clear" w:color="auto" w:fill="FFFFFF"/>
        </w:rPr>
        <w:t xml:space="preserve"> </w:t>
      </w:r>
      <w:r w:rsidRPr="00266351">
        <w:rPr>
          <w:rFonts w:ascii="Bookman Old Style" w:hAnsi="Bookman Old Style"/>
        </w:rPr>
        <w:t>UU tentang PIHU</w:t>
      </w:r>
      <w:r w:rsidRPr="00266351">
        <w:rPr>
          <w:rFonts w:ascii="Bookman Old Style" w:hAnsi="Bookman Old Style"/>
          <w:shd w:val="clear" w:color="auto" w:fill="FFFFFF"/>
        </w:rPr>
        <w:t xml:space="preserve"> dan </w:t>
      </w:r>
      <w:r w:rsidRPr="00266351">
        <w:rPr>
          <w:rFonts w:ascii="Bookman Old Style" w:hAnsi="Bookman Old Style"/>
        </w:rPr>
        <w:t xml:space="preserve">UU tentang PKH </w:t>
      </w:r>
      <w:r w:rsidRPr="00266351">
        <w:rPr>
          <w:rFonts w:ascii="Bookman Old Style" w:hAnsi="Bookman Old Style"/>
          <w:shd w:val="clear" w:color="auto" w:fill="FFFFFF"/>
        </w:rPr>
        <w:t xml:space="preserve">tentu memiliki keterkaitan </w:t>
      </w:r>
      <w:r w:rsidRPr="00266351">
        <w:rPr>
          <w:rFonts w:ascii="Bookman Old Style" w:hAnsi="Bookman Old Style"/>
          <w:shd w:val="clear" w:color="auto" w:fill="FFFFFF"/>
        </w:rPr>
        <w:lastRenderedPageBreak/>
        <w:t>yang sangat erat karena</w:t>
      </w:r>
      <w:r w:rsidRPr="00266351">
        <w:rPr>
          <w:rFonts w:ascii="Bookman Old Style" w:hAnsi="Bookman Old Style" w:cs="Arial"/>
        </w:rPr>
        <w:t xml:space="preserve"> </w:t>
      </w:r>
      <w:r w:rsidRPr="00266351">
        <w:rPr>
          <w:rFonts w:ascii="Bookman Old Style" w:hAnsi="Bookman Old Style"/>
          <w:shd w:val="clear" w:color="auto" w:fill="FFFFFF"/>
        </w:rPr>
        <w:t>hasil pengelolaan keuangan haji sangat mempengaruhi penyelenggaraan ibadah haji</w:t>
      </w:r>
      <w:r w:rsidRPr="009A0311">
        <w:rPr>
          <w:rFonts w:ascii="Bookman Old Style" w:hAnsi="Bookman Old Style"/>
          <w:shd w:val="clear" w:color="auto" w:fill="FFFFFF"/>
        </w:rPr>
        <w:t>,</w:t>
      </w:r>
      <w:r w:rsidRPr="00266351">
        <w:rPr>
          <w:rFonts w:ascii="Bookman Old Style" w:hAnsi="Bookman Old Style"/>
          <w:shd w:val="clear" w:color="auto" w:fill="FFFFFF"/>
        </w:rPr>
        <w:t xml:space="preserve"> demikianpula sebaliknya</w:t>
      </w:r>
      <w:r>
        <w:rPr>
          <w:rFonts w:ascii="Bookman Old Style" w:hAnsi="Bookman Old Style"/>
          <w:shd w:val="clear" w:color="auto" w:fill="FFFFFF"/>
        </w:rPr>
        <w:t xml:space="preserve"> bahwa</w:t>
      </w:r>
      <w:r w:rsidRPr="00266351">
        <w:rPr>
          <w:rFonts w:ascii="Bookman Old Style" w:hAnsi="Bookman Old Style"/>
          <w:shd w:val="clear" w:color="auto" w:fill="FFFFFF"/>
        </w:rPr>
        <w:t xml:space="preserve"> penyelenggaraan ibadah haji yang optimal dapat terwujud apabila didukung dengan pengelolaan anggaran yang tepat.</w:t>
      </w:r>
    </w:p>
    <w:p w14:paraId="4F0C65E1" w14:textId="77777777" w:rsidR="00AF374A" w:rsidRPr="009F5932" w:rsidRDefault="00AF374A" w:rsidP="00AF374A">
      <w:pPr>
        <w:spacing w:line="360" w:lineRule="auto"/>
        <w:ind w:left="709" w:firstLine="720"/>
        <w:jc w:val="both"/>
        <w:rPr>
          <w:rFonts w:ascii="Bookman Old Style" w:eastAsia="Times New Roman" w:hAnsi="Bookman Old Style" w:cs="TTE257CAE0t00"/>
          <w:lang w:eastAsia="en-AU"/>
        </w:rPr>
      </w:pPr>
      <w:r w:rsidRPr="009F5932">
        <w:rPr>
          <w:rFonts w:ascii="Bookman Old Style" w:eastAsia="Times New Roman" w:hAnsi="Bookman Old Style" w:cs="Arial"/>
          <w:lang w:val="en-US"/>
        </w:rPr>
        <w:t xml:space="preserve">Dengan adanya </w:t>
      </w:r>
      <w:r w:rsidRPr="009F5932">
        <w:rPr>
          <w:rFonts w:ascii="Bookman Old Style" w:eastAsia="Times New Roman" w:hAnsi="Bookman Old Style" w:cs="Arial"/>
        </w:rPr>
        <w:t>potensi</w:t>
      </w:r>
      <w:r w:rsidRPr="009F5932">
        <w:rPr>
          <w:rFonts w:ascii="Bookman Old Style" w:eastAsia="Times New Roman" w:hAnsi="Bookman Old Style" w:cs="Arial"/>
          <w:lang w:val="en-US"/>
        </w:rPr>
        <w:t xml:space="preserve"> terjadinya benturan kepentingan </w:t>
      </w:r>
      <w:r w:rsidRPr="009F5932">
        <w:rPr>
          <w:rFonts w:ascii="Bookman Old Style" w:eastAsia="Times New Roman" w:hAnsi="Bookman Old Style" w:cs="Arial"/>
        </w:rPr>
        <w:t xml:space="preserve">maka </w:t>
      </w:r>
      <w:r w:rsidRPr="009F5932">
        <w:rPr>
          <w:rFonts w:ascii="Bookman Old Style" w:eastAsia="Times New Roman" w:hAnsi="Bookman Old Style" w:cs="Arial"/>
          <w:lang w:val="en-US"/>
        </w:rPr>
        <w:t xml:space="preserve">kehadiran hukum diperlukan untuk menyelaraskan berbagai kepentingan. </w:t>
      </w:r>
      <w:r w:rsidRPr="009F5932">
        <w:rPr>
          <w:rFonts w:ascii="Bookman Old Style" w:eastAsia="Times New Roman" w:hAnsi="Bookman Old Style" w:cs="Arial"/>
        </w:rPr>
        <w:t xml:space="preserve">UU tentang PIHU merupakan dasar berpijak dalam penyelenggaraan ibadah haji saat ini. Sedangkan keuangan haji dilandasi oleh </w:t>
      </w:r>
      <w:r w:rsidRPr="009F5932">
        <w:rPr>
          <w:rFonts w:ascii="Bookman Old Style" w:hAnsi="Bookman Old Style"/>
        </w:rPr>
        <w:t>UU tentang PKH</w:t>
      </w:r>
      <w:r w:rsidRPr="009F5932">
        <w:rPr>
          <w:rFonts w:ascii="Bookman Old Style" w:eastAsia="Times New Roman" w:hAnsi="Bookman Old Style" w:cs="Arial"/>
        </w:rPr>
        <w:t xml:space="preserve">. </w:t>
      </w:r>
      <w:r w:rsidRPr="009F5932">
        <w:rPr>
          <w:rFonts w:ascii="Bookman Old Style" w:eastAsia="Times New Roman" w:hAnsi="Bookman Old Style" w:cs="Arial"/>
          <w:lang w:val="en-US"/>
        </w:rPr>
        <w:t>Bentham mengutarakan “…</w:t>
      </w:r>
      <w:r w:rsidRPr="009F5932">
        <w:rPr>
          <w:rFonts w:ascii="Bookman Old Style" w:eastAsia="Times New Roman" w:hAnsi="Bookman Old Style" w:cs="Arial"/>
          <w:i/>
          <w:lang w:val="en-US"/>
        </w:rPr>
        <w:t>law as a balance of interests…”</w:t>
      </w:r>
      <w:r w:rsidRPr="009F5932">
        <w:rPr>
          <w:rFonts w:ascii="Bookman Old Style" w:eastAsia="Times New Roman" w:hAnsi="Bookman Old Style"/>
          <w:i/>
          <w:vertAlign w:val="superscript"/>
          <w:lang w:val="en-US"/>
        </w:rPr>
        <w:footnoteReference w:id="173"/>
      </w:r>
      <w:r w:rsidRPr="009F5932">
        <w:rPr>
          <w:rFonts w:ascii="Bookman Old Style" w:eastAsia="Times New Roman" w:hAnsi="Bookman Old Style" w:cs="Arial"/>
          <w:i/>
          <w:lang w:val="en-US"/>
        </w:rPr>
        <w:t xml:space="preserve"> </w:t>
      </w:r>
      <w:r w:rsidRPr="009F5932">
        <w:rPr>
          <w:rFonts w:ascii="Bookman Old Style" w:eastAsia="Times New Roman" w:hAnsi="Bookman Old Style" w:cs="Arial"/>
          <w:lang w:val="en-US"/>
        </w:rPr>
        <w:t>sedangkan Rudolf Stammler</w:t>
      </w:r>
      <w:r w:rsidRPr="009F5932">
        <w:rPr>
          <w:rFonts w:ascii="Bookman Old Style" w:eastAsia="Arial Unicode MS" w:hAnsi="Bookman Old Style"/>
          <w:vertAlign w:val="superscript"/>
          <w:lang w:val="en-US"/>
        </w:rPr>
        <w:footnoteReference w:id="174"/>
      </w:r>
      <w:r w:rsidRPr="009F5932">
        <w:rPr>
          <w:rFonts w:ascii="Bookman Old Style" w:eastAsia="Times New Roman" w:hAnsi="Bookman Old Style" w:cs="Arial"/>
          <w:lang w:val="en-US"/>
        </w:rPr>
        <w:t xml:space="preserve">  juga mengemukakan bahwa tujuan atau fungsi hukum adalah harmonisasi pelbagai maksud, tujuan, dan kepentingan, baik antar individu dengan individu, maupun antar individu dengan masyarakat.</w:t>
      </w:r>
      <w:r w:rsidRPr="009F5932">
        <w:rPr>
          <w:rFonts w:ascii="Bookman Old Style" w:eastAsia="Times New Roman" w:hAnsi="Bookman Old Style" w:cs="Arial"/>
        </w:rPr>
        <w:t xml:space="preserve"> Oleh karena itu, perlu dilihat hal apa saja yang perlu diharmonisasikan dari kedua peraturan tersebut agar dapat berjalan secara sinergis dan harmonis.</w:t>
      </w:r>
    </w:p>
    <w:p w14:paraId="29AD5217" w14:textId="77777777" w:rsidR="00AF374A" w:rsidRPr="009F5932" w:rsidRDefault="00AF374A" w:rsidP="00AF374A">
      <w:pPr>
        <w:spacing w:line="360" w:lineRule="auto"/>
        <w:ind w:left="709" w:firstLine="720"/>
        <w:jc w:val="both"/>
        <w:rPr>
          <w:rFonts w:ascii="Bookman Old Style" w:eastAsia="Times New Roman" w:hAnsi="Bookman Old Style" w:cs="TTE257CAE0t00"/>
          <w:lang w:eastAsia="en-AU"/>
        </w:rPr>
      </w:pPr>
      <w:r w:rsidRPr="009F5932">
        <w:rPr>
          <w:rFonts w:ascii="Bookman Old Style" w:eastAsia="Times New Roman" w:hAnsi="Bookman Old Style"/>
        </w:rPr>
        <w:t>D</w:t>
      </w:r>
      <w:r w:rsidRPr="009F5932">
        <w:rPr>
          <w:rFonts w:ascii="Bookman Old Style" w:eastAsia="Times New Roman" w:hAnsi="Bookman Old Style"/>
          <w:lang w:val="fi-FI"/>
        </w:rPr>
        <w:t>alam operasionalisasi harmonisasi hukum</w:t>
      </w:r>
      <w:r w:rsidRPr="009F5932">
        <w:rPr>
          <w:rFonts w:ascii="Bookman Old Style" w:eastAsia="Times New Roman" w:hAnsi="Bookman Old Style"/>
        </w:rPr>
        <w:t>,</w:t>
      </w:r>
      <w:r w:rsidRPr="009F5932">
        <w:rPr>
          <w:rFonts w:ascii="Bookman Old Style" w:eastAsia="Times New Roman" w:hAnsi="Bookman Old Style"/>
          <w:vertAlign w:val="superscript"/>
          <w:lang w:val="en-US"/>
        </w:rPr>
        <w:footnoteReference w:id="175"/>
      </w:r>
      <w:r w:rsidRPr="009F5932">
        <w:rPr>
          <w:rFonts w:ascii="Bookman Old Style" w:eastAsia="Times New Roman" w:hAnsi="Bookman Old Style"/>
          <w:lang w:val="fi-FI"/>
        </w:rPr>
        <w:t xml:space="preserve"> pada intinya meliputi: </w:t>
      </w:r>
      <w:r w:rsidRPr="009F5932">
        <w:rPr>
          <w:rFonts w:ascii="Bookman Old Style" w:eastAsia="Times New Roman" w:hAnsi="Bookman Old Style"/>
          <w:i/>
          <w:lang w:val="fi-FI"/>
        </w:rPr>
        <w:t>pertama</w:t>
      </w:r>
      <w:r w:rsidRPr="009F5932">
        <w:rPr>
          <w:rFonts w:ascii="Bookman Old Style" w:eastAsia="Times New Roman" w:hAnsi="Bookman Old Style"/>
          <w:lang w:val="fi-FI"/>
        </w:rPr>
        <w:t xml:space="preserve">, mengindentifikasi apa yang bertentangan (merupakan disharmoni) yang menimbulkan masalah dan memerlukan harmonisasi. </w:t>
      </w:r>
      <w:r w:rsidRPr="009F5932">
        <w:rPr>
          <w:rFonts w:ascii="Bookman Old Style" w:eastAsia="Times New Roman" w:hAnsi="Bookman Old Style"/>
          <w:i/>
          <w:lang w:val="fi-FI"/>
        </w:rPr>
        <w:t>Ke</w:t>
      </w:r>
      <w:r w:rsidRPr="009F5932">
        <w:rPr>
          <w:rFonts w:ascii="Bookman Old Style" w:eastAsia="Times New Roman" w:hAnsi="Bookman Old Style"/>
          <w:i/>
        </w:rPr>
        <w:t>dua</w:t>
      </w:r>
      <w:r w:rsidRPr="009F5932">
        <w:rPr>
          <w:rFonts w:ascii="Bookman Old Style" w:eastAsia="Times New Roman" w:hAnsi="Bookman Old Style"/>
          <w:lang w:val="fi-FI"/>
        </w:rPr>
        <w:t xml:space="preserve">, perlu mengetahui sebab dan akibat benturan tersebut, </w:t>
      </w:r>
      <w:r w:rsidRPr="009F5932">
        <w:rPr>
          <w:rFonts w:ascii="Bookman Old Style" w:eastAsia="Times New Roman" w:hAnsi="Bookman Old Style"/>
        </w:rPr>
        <w:t xml:space="preserve">seperti </w:t>
      </w:r>
      <w:r w:rsidRPr="009F5932">
        <w:rPr>
          <w:rFonts w:ascii="Bookman Old Style" w:eastAsia="Times New Roman" w:hAnsi="Bookman Old Style"/>
          <w:lang w:val="fi-FI"/>
        </w:rPr>
        <w:t xml:space="preserve">siapa atau instansi apa yang terlibat, apa maksud dan tujuannya, apa pangkal tolak pengaturannya, serta apa dasar hukumnya masing-masing. </w:t>
      </w:r>
      <w:r w:rsidRPr="009F5932">
        <w:rPr>
          <w:rFonts w:ascii="Bookman Old Style" w:eastAsia="Times New Roman" w:hAnsi="Bookman Old Style"/>
          <w:i/>
        </w:rPr>
        <w:lastRenderedPageBreak/>
        <w:t>Ketiga</w:t>
      </w:r>
      <w:r w:rsidRPr="009F5932">
        <w:rPr>
          <w:rFonts w:ascii="Bookman Old Style" w:eastAsia="Times New Roman" w:hAnsi="Bookman Old Style"/>
        </w:rPr>
        <w:t>, j</w:t>
      </w:r>
      <w:r w:rsidRPr="009F5932">
        <w:rPr>
          <w:rFonts w:ascii="Bookman Old Style" w:eastAsia="Times New Roman" w:hAnsi="Bookman Old Style"/>
          <w:lang w:val="fi-FI"/>
        </w:rPr>
        <w:t xml:space="preserve">ika </w:t>
      </w:r>
      <w:r w:rsidRPr="009F5932">
        <w:rPr>
          <w:rFonts w:ascii="Bookman Old Style" w:eastAsia="Times New Roman" w:hAnsi="Bookman Old Style"/>
        </w:rPr>
        <w:t xml:space="preserve">memang </w:t>
      </w:r>
      <w:r w:rsidRPr="009F5932">
        <w:rPr>
          <w:rFonts w:ascii="Bookman Old Style" w:eastAsia="Times New Roman" w:hAnsi="Bookman Old Style"/>
          <w:lang w:val="fi-FI"/>
        </w:rPr>
        <w:t>peraturan memerlukan harmonisasi</w:t>
      </w:r>
      <w:r>
        <w:rPr>
          <w:rFonts w:ascii="Bookman Old Style" w:eastAsia="Times New Roman" w:hAnsi="Bookman Old Style"/>
          <w:lang w:val="fi-FI"/>
        </w:rPr>
        <w:t xml:space="preserve"> </w:t>
      </w:r>
      <w:r w:rsidRPr="009F5932">
        <w:rPr>
          <w:rFonts w:ascii="Bookman Old Style" w:eastAsia="Times New Roman" w:hAnsi="Bookman Old Style"/>
          <w:lang w:val="fi-FI"/>
        </w:rPr>
        <w:t>maka perlu diketahui latar belakang serta tujuan peraturan-peraturan tersebut. Setelah itu, barulah diambil langkah-langkah harmonisasi. Dasar dan orientasi setiap langkah harmonisasi adalah tujuan harmonisasi nilai-nilai, asas hukum, serta tujuan hukum itu sendiri.</w:t>
      </w:r>
      <w:r w:rsidRPr="009F5932">
        <w:rPr>
          <w:rFonts w:ascii="Bookman Old Style" w:eastAsia="Times New Roman" w:hAnsi="Bookman Old Style"/>
          <w:vertAlign w:val="superscript"/>
          <w:lang w:val="en-US"/>
        </w:rPr>
        <w:footnoteReference w:id="176"/>
      </w:r>
    </w:p>
    <w:p w14:paraId="7932FEAA" w14:textId="77777777" w:rsidR="00AF374A" w:rsidRPr="009F5932" w:rsidRDefault="00AF374A" w:rsidP="00AF374A">
      <w:pPr>
        <w:spacing w:line="360" w:lineRule="auto"/>
        <w:ind w:left="709" w:firstLine="720"/>
        <w:jc w:val="both"/>
        <w:rPr>
          <w:rFonts w:ascii="Bookman Old Style" w:hAnsi="Bookman Old Style"/>
        </w:rPr>
      </w:pPr>
      <w:r w:rsidRPr="009F5932">
        <w:rPr>
          <w:rFonts w:ascii="Bookman Old Style" w:hAnsi="Bookman Old Style"/>
        </w:rPr>
        <w:t>Pelaksanaan harmonisasi peraturan perundang-undangan sudah merupakan suatu kebutuhan yang mendesak. Mengapa dikatakan mendesak karena permasalahan pembangunan hukum semakin hari membutuhkan pendekatan secara holistik.</w:t>
      </w:r>
      <w:r w:rsidRPr="009F5932">
        <w:rPr>
          <w:rStyle w:val="FootnoteReference"/>
          <w:rFonts w:ascii="Bookman Old Style" w:hAnsi="Bookman Old Style"/>
        </w:rPr>
        <w:footnoteReference w:id="177"/>
      </w:r>
      <w:r w:rsidRPr="009F5932">
        <w:rPr>
          <w:rFonts w:ascii="Bookman Old Style" w:hAnsi="Bookman Old Style"/>
        </w:rPr>
        <w:t xml:space="preserve"> </w:t>
      </w:r>
      <w:r w:rsidRPr="009F5932">
        <w:rPr>
          <w:rFonts w:ascii="Bookman Old Style" w:hAnsi="Bookman Old Style"/>
          <w:lang w:val="en-AU"/>
        </w:rPr>
        <w:t>Dalam kajian ini</w:t>
      </w:r>
      <w:r>
        <w:rPr>
          <w:rFonts w:ascii="Bookman Old Style" w:hAnsi="Bookman Old Style"/>
          <w:lang w:val="en-AU"/>
        </w:rPr>
        <w:t>,</w:t>
      </w:r>
      <w:r w:rsidRPr="009F5932">
        <w:rPr>
          <w:rFonts w:ascii="Bookman Old Style" w:hAnsi="Bookman Old Style"/>
          <w:lang w:val="en-AU"/>
        </w:rPr>
        <w:t xml:space="preserve"> pengertian harmonisasi peraturan perundang-undangan diartikan sebagai suatu upaya atau suatu kegiatan untuk menyelaraskan (membuat selaras), dan menyesuaikan (membuat sesuai) antara suatu peraturan perundang-undangan dengan peraturan perundang-undangan yang lain secara horisontal</w:t>
      </w:r>
      <w:r w:rsidRPr="009F5932">
        <w:rPr>
          <w:rFonts w:ascii="Bookman Old Style" w:hAnsi="Bookman Old Style"/>
        </w:rPr>
        <w:t>.</w:t>
      </w:r>
      <w:r w:rsidRPr="009F5932">
        <w:rPr>
          <w:rFonts w:ascii="Bookman Old Style" w:hAnsi="Bookman Old Style"/>
          <w:vertAlign w:val="superscript"/>
        </w:rPr>
        <w:footnoteReference w:id="178"/>
      </w:r>
    </w:p>
    <w:p w14:paraId="3460B672" w14:textId="77777777" w:rsidR="00AF374A" w:rsidRPr="009F5932" w:rsidRDefault="00AF374A" w:rsidP="00AF374A">
      <w:pPr>
        <w:spacing w:line="360" w:lineRule="auto"/>
        <w:ind w:left="709" w:firstLine="720"/>
        <w:jc w:val="both"/>
        <w:rPr>
          <w:rFonts w:ascii="Bookman Old Style" w:hAnsi="Bookman Old Style"/>
        </w:rPr>
      </w:pPr>
    </w:p>
    <w:p w14:paraId="7D440276" w14:textId="77777777" w:rsidR="00AF374A" w:rsidRPr="009F5932" w:rsidRDefault="00AF374A" w:rsidP="00596DE8">
      <w:pPr>
        <w:numPr>
          <w:ilvl w:val="0"/>
          <w:numId w:val="50"/>
        </w:numPr>
        <w:spacing w:line="360" w:lineRule="auto"/>
        <w:ind w:left="284" w:hanging="284"/>
        <w:jc w:val="both"/>
        <w:rPr>
          <w:rFonts w:ascii="Bookman Old Style" w:hAnsi="Bookman Old Style"/>
          <w:color w:val="000000"/>
          <w:lang w:val="sv-SE"/>
        </w:rPr>
      </w:pPr>
      <w:r w:rsidRPr="009F5932">
        <w:rPr>
          <w:rFonts w:ascii="Bookman Old Style" w:hAnsi="Bookman Old Style"/>
          <w:b/>
          <w:bCs/>
          <w:color w:val="000000"/>
        </w:rPr>
        <w:t>Analisis</w:t>
      </w:r>
    </w:p>
    <w:p w14:paraId="351F5AE9" w14:textId="77777777" w:rsidR="00AF374A" w:rsidRPr="009F5932" w:rsidRDefault="00AF374A" w:rsidP="00596DE8">
      <w:pPr>
        <w:numPr>
          <w:ilvl w:val="0"/>
          <w:numId w:val="51"/>
        </w:numPr>
        <w:spacing w:line="360" w:lineRule="auto"/>
        <w:ind w:left="567" w:hanging="284"/>
        <w:jc w:val="both"/>
        <w:rPr>
          <w:rFonts w:ascii="Bookman Old Style" w:hAnsi="Bookman Old Style"/>
          <w:b/>
        </w:rPr>
      </w:pPr>
      <w:r>
        <w:rPr>
          <w:rFonts w:ascii="Bookman Old Style" w:hAnsi="Bookman Old Style"/>
          <w:b/>
        </w:rPr>
        <w:t>Harmonisasi Pengaturan Mengenai Pengelolaan Keuangan Haji D</w:t>
      </w:r>
      <w:r w:rsidRPr="009F5932">
        <w:rPr>
          <w:rFonts w:ascii="Bookman Old Style" w:hAnsi="Bookman Old Style"/>
          <w:b/>
        </w:rPr>
        <w:t>alam UU tentang PKH dan UU tentang PIHU</w:t>
      </w:r>
      <w:r>
        <w:rPr>
          <w:rFonts w:ascii="Bookman Old Style" w:hAnsi="Bookman Old Style"/>
          <w:b/>
        </w:rPr>
        <w:t>.</w:t>
      </w:r>
    </w:p>
    <w:p w14:paraId="0EEF61A8" w14:textId="77777777" w:rsidR="00AF374A" w:rsidRPr="00220598" w:rsidRDefault="00AF374A" w:rsidP="00AF374A">
      <w:pPr>
        <w:spacing w:line="360" w:lineRule="auto"/>
        <w:ind w:left="567" w:firstLine="720"/>
        <w:jc w:val="both"/>
        <w:rPr>
          <w:rFonts w:ascii="Bookman Old Style" w:eastAsia="Times New Roman" w:hAnsi="Bookman Old Style"/>
          <w:strike/>
          <w:lang w:val="en-GB" w:eastAsia="en-GB"/>
        </w:rPr>
      </w:pPr>
      <w:r w:rsidRPr="00341BB5">
        <w:rPr>
          <w:rFonts w:ascii="Bookman Old Style" w:hAnsi="Bookman Old Style"/>
        </w:rPr>
        <w:t xml:space="preserve">UU tentang PKH </w:t>
      </w:r>
      <w:r w:rsidRPr="00341BB5">
        <w:rPr>
          <w:rFonts w:ascii="Bookman Old Style" w:eastAsia="Times New Roman" w:hAnsi="Bookman Old Style"/>
          <w:color w:val="000000"/>
          <w:lang w:val="en-GB" w:eastAsia="en-GB"/>
        </w:rPr>
        <w:t xml:space="preserve">merupakan undang-undang yang secara khusus </w:t>
      </w:r>
      <w:r w:rsidRPr="00341BB5">
        <w:rPr>
          <w:rFonts w:ascii="Bookman Old Style" w:eastAsia="Times New Roman" w:hAnsi="Bookman Old Style"/>
          <w:i/>
          <w:iCs/>
          <w:color w:val="000000"/>
          <w:lang w:val="en-GB" w:eastAsia="en-GB"/>
        </w:rPr>
        <w:t>(lex specialist)</w:t>
      </w:r>
      <w:r w:rsidRPr="00341BB5">
        <w:rPr>
          <w:rFonts w:ascii="Bookman Old Style" w:eastAsia="Times New Roman" w:hAnsi="Bookman Old Style"/>
          <w:color w:val="000000"/>
          <w:lang w:val="en-GB" w:eastAsia="en-GB"/>
        </w:rPr>
        <w:t xml:space="preserve"> mengatur mengenai keuangan haji dari </w:t>
      </w:r>
      <w:r w:rsidRPr="00341BB5">
        <w:rPr>
          <w:rFonts w:ascii="Bookman Old Style" w:eastAsia="Times New Roman" w:hAnsi="Bookman Old Style"/>
          <w:color w:val="000000"/>
          <w:lang w:val="en-GB" w:eastAsia="en-GB"/>
        </w:rPr>
        <w:lastRenderedPageBreak/>
        <w:t xml:space="preserve">pengaturan secara umum </w:t>
      </w:r>
      <w:r w:rsidRPr="00341BB5">
        <w:rPr>
          <w:rFonts w:ascii="Bookman Old Style" w:eastAsia="Times New Roman" w:hAnsi="Bookman Old Style"/>
          <w:i/>
          <w:iCs/>
          <w:color w:val="000000"/>
          <w:lang w:val="en-GB" w:eastAsia="en-GB"/>
        </w:rPr>
        <w:t>(lex generalist</w:t>
      </w:r>
      <w:r w:rsidRPr="00341BB5">
        <w:rPr>
          <w:rFonts w:ascii="Bookman Old Style" w:eastAsia="Times New Roman" w:hAnsi="Bookman Old Style"/>
          <w:i/>
          <w:iCs/>
          <w:color w:val="000000"/>
          <w:lang w:val="en-US" w:eastAsia="en-GB"/>
        </w:rPr>
        <w:t>)</w:t>
      </w:r>
      <w:r w:rsidRPr="00341BB5">
        <w:rPr>
          <w:rFonts w:ascii="Bookman Old Style" w:eastAsia="Times New Roman" w:hAnsi="Bookman Old Style"/>
          <w:color w:val="000000"/>
          <w:lang w:val="en-GB" w:eastAsia="en-GB"/>
        </w:rPr>
        <w:t xml:space="preserve"> penyelenggaraan ibadah haji sebagaimana yang diatur dalam UU tentang P</w:t>
      </w:r>
      <w:r w:rsidRPr="00341BB5">
        <w:rPr>
          <w:rFonts w:ascii="Bookman Old Style" w:eastAsia="Times New Roman" w:hAnsi="Bookman Old Style"/>
          <w:color w:val="000000"/>
          <w:lang w:val="en-US" w:eastAsia="en-GB"/>
        </w:rPr>
        <w:t>IHU</w:t>
      </w:r>
      <w:r w:rsidRPr="00341BB5">
        <w:rPr>
          <w:rFonts w:ascii="Bookman Old Style" w:eastAsia="Times New Roman" w:hAnsi="Bookman Old Style"/>
          <w:color w:val="000000"/>
          <w:lang w:val="en-GB" w:eastAsia="en-GB"/>
        </w:rPr>
        <w:t>. Hal ini berarti</w:t>
      </w:r>
      <w:r>
        <w:rPr>
          <w:rFonts w:ascii="Bookman Old Style" w:eastAsia="Times New Roman" w:hAnsi="Bookman Old Style"/>
          <w:color w:val="000000"/>
          <w:lang w:val="en-GB" w:eastAsia="en-GB"/>
        </w:rPr>
        <w:t>,</w:t>
      </w:r>
      <w:r w:rsidRPr="00341BB5">
        <w:rPr>
          <w:rFonts w:ascii="Bookman Old Style" w:eastAsia="Times New Roman" w:hAnsi="Bookman Old Style"/>
          <w:color w:val="000000"/>
          <w:lang w:val="en-GB" w:eastAsia="en-GB"/>
        </w:rPr>
        <w:t xml:space="preserve"> ketentuan dalam </w:t>
      </w:r>
      <w:r w:rsidRPr="00341BB5">
        <w:rPr>
          <w:rFonts w:ascii="Bookman Old Style" w:hAnsi="Bookman Old Style"/>
        </w:rPr>
        <w:t>UU tentang PKH</w:t>
      </w:r>
      <w:r w:rsidRPr="00341BB5">
        <w:rPr>
          <w:rFonts w:ascii="Bookman Old Style" w:hAnsi="Bookman Old Style"/>
          <w:shd w:val="clear" w:color="auto" w:fill="FFFFFF"/>
        </w:rPr>
        <w:t xml:space="preserve"> </w:t>
      </w:r>
      <w:r w:rsidRPr="00341BB5">
        <w:rPr>
          <w:rFonts w:ascii="Bookman Old Style" w:eastAsia="Times New Roman" w:hAnsi="Bookman Old Style"/>
          <w:color w:val="000000"/>
          <w:lang w:val="en-GB" w:eastAsia="en-GB"/>
        </w:rPr>
        <w:t xml:space="preserve">harus diharmonisasikan atau diselaraskan dengan ketentuan dalam UU tentang </w:t>
      </w:r>
      <w:r w:rsidRPr="00341BB5">
        <w:rPr>
          <w:rFonts w:ascii="Bookman Old Style" w:eastAsia="Times New Roman" w:hAnsi="Bookman Old Style"/>
          <w:color w:val="000000"/>
          <w:lang w:val="en-US" w:eastAsia="en-GB"/>
        </w:rPr>
        <w:t xml:space="preserve">PIHU </w:t>
      </w:r>
      <w:r w:rsidRPr="00341BB5">
        <w:rPr>
          <w:rFonts w:ascii="Bookman Old Style" w:eastAsia="Times New Roman" w:hAnsi="Bookman Old Style"/>
          <w:color w:val="000000"/>
          <w:lang w:val="en-GB" w:eastAsia="en-GB"/>
        </w:rPr>
        <w:t>baik secara substansi maupun redaksional.</w:t>
      </w:r>
    </w:p>
    <w:p w14:paraId="108228AD" w14:textId="77777777" w:rsidR="00AF374A" w:rsidRPr="009F5932" w:rsidRDefault="00AF374A" w:rsidP="00AF374A">
      <w:pPr>
        <w:spacing w:line="360" w:lineRule="auto"/>
        <w:ind w:left="567" w:firstLine="720"/>
        <w:jc w:val="both"/>
        <w:rPr>
          <w:rFonts w:ascii="Bookman Old Style" w:eastAsia="Times New Roman" w:hAnsi="Bookman Old Style"/>
          <w:lang w:val="en-GB" w:eastAsia="en-GB"/>
        </w:rPr>
      </w:pPr>
      <w:r w:rsidRPr="00F3760A">
        <w:rPr>
          <w:rFonts w:ascii="Bookman Old Style" w:eastAsia="Times New Roman" w:hAnsi="Bookman Old Style"/>
          <w:color w:val="000000"/>
          <w:lang w:val="en-GB" w:eastAsia="en-GB"/>
        </w:rPr>
        <w:t xml:space="preserve">Beberapa ketentuan dalam </w:t>
      </w:r>
      <w:r w:rsidRPr="00F3760A">
        <w:rPr>
          <w:rFonts w:ascii="Bookman Old Style" w:hAnsi="Bookman Old Style"/>
        </w:rPr>
        <w:t xml:space="preserve">UU tentang </w:t>
      </w:r>
      <w:proofErr w:type="gramStart"/>
      <w:r w:rsidRPr="00F3760A">
        <w:rPr>
          <w:rFonts w:ascii="Bookman Old Style" w:hAnsi="Bookman Old Style"/>
        </w:rPr>
        <w:t xml:space="preserve">PKH </w:t>
      </w:r>
      <w:r w:rsidRPr="00F3760A">
        <w:rPr>
          <w:rFonts w:ascii="Bookman Old Style" w:hAnsi="Bookman Old Style"/>
          <w:shd w:val="clear" w:color="auto" w:fill="FFFFFF"/>
        </w:rPr>
        <w:t xml:space="preserve"> </w:t>
      </w:r>
      <w:r w:rsidRPr="00F3760A">
        <w:rPr>
          <w:rFonts w:ascii="Bookman Old Style" w:eastAsia="Times New Roman" w:hAnsi="Bookman Old Style"/>
          <w:color w:val="000000"/>
          <w:lang w:val="en-GB" w:eastAsia="en-GB"/>
        </w:rPr>
        <w:t>yang</w:t>
      </w:r>
      <w:proofErr w:type="gramEnd"/>
      <w:r w:rsidRPr="00F3760A">
        <w:rPr>
          <w:rFonts w:ascii="Bookman Old Style" w:eastAsia="Times New Roman" w:hAnsi="Bookman Old Style"/>
          <w:color w:val="000000"/>
          <w:lang w:val="en-GB" w:eastAsia="en-GB"/>
        </w:rPr>
        <w:t xml:space="preserve"> perlu disinkronkan dengan ketentuan dalam UU tentang </w:t>
      </w:r>
      <w:r w:rsidRPr="00F3760A">
        <w:rPr>
          <w:rFonts w:ascii="Bookman Old Style" w:eastAsia="Times New Roman" w:hAnsi="Bookman Old Style"/>
          <w:color w:val="000000"/>
          <w:lang w:val="en-US" w:eastAsia="en-GB"/>
        </w:rPr>
        <w:t>PIHU</w:t>
      </w:r>
      <w:r w:rsidRPr="00F3760A">
        <w:rPr>
          <w:rFonts w:ascii="Bookman Old Style" w:eastAsia="Times New Roman" w:hAnsi="Bookman Old Style"/>
          <w:color w:val="000000"/>
          <w:lang w:val="en-GB" w:eastAsia="en-GB"/>
        </w:rPr>
        <w:t xml:space="preserve"> diantaranya: </w:t>
      </w:r>
      <w:r w:rsidRPr="00F3760A">
        <w:rPr>
          <w:rFonts w:ascii="Bookman Old Style" w:eastAsia="Times New Roman" w:hAnsi="Bookman Old Style"/>
          <w:i/>
          <w:iCs/>
          <w:color w:val="000000"/>
          <w:lang w:val="en-GB" w:eastAsia="en-GB"/>
        </w:rPr>
        <w:t>Pertama,</w:t>
      </w:r>
      <w:r w:rsidRPr="00F3760A">
        <w:rPr>
          <w:rFonts w:ascii="Bookman Old Style" w:eastAsia="Times New Roman" w:hAnsi="Bookman Old Style"/>
          <w:color w:val="000000"/>
          <w:lang w:val="en-GB" w:eastAsia="en-GB"/>
        </w:rPr>
        <w:t xml:space="preserve"> mengenai definisi penyelenggaraan ibadah haji.</w:t>
      </w:r>
      <w:r w:rsidRPr="009F5932">
        <w:rPr>
          <w:rFonts w:ascii="Bookman Old Style" w:eastAsia="Times New Roman" w:hAnsi="Bookman Old Style"/>
          <w:color w:val="000000"/>
          <w:lang w:val="en-GB" w:eastAsia="en-GB"/>
        </w:rPr>
        <w:t xml:space="preserve"> Dalam Pasal 1 angka 9 </w:t>
      </w:r>
      <w:r w:rsidRPr="009F5932">
        <w:rPr>
          <w:rFonts w:ascii="Bookman Old Style" w:hAnsi="Bookman Old Style"/>
        </w:rPr>
        <w:t xml:space="preserve">UU tentang PKH </w:t>
      </w:r>
      <w:r>
        <w:rPr>
          <w:rFonts w:ascii="Bookman Old Style" w:eastAsia="Times New Roman" w:hAnsi="Bookman Old Style"/>
          <w:color w:val="000000"/>
          <w:lang w:val="en-GB" w:eastAsia="en-GB"/>
        </w:rPr>
        <w:t>menyebutkan penyelenggaraan ibadah h</w:t>
      </w:r>
      <w:r w:rsidRPr="009F5932">
        <w:rPr>
          <w:rFonts w:ascii="Bookman Old Style" w:eastAsia="Times New Roman" w:hAnsi="Bookman Old Style"/>
          <w:color w:val="000000"/>
          <w:lang w:val="en-GB" w:eastAsia="en-GB"/>
        </w:rPr>
        <w:t>aji adalah rangkaian kegiatan pengelolaan pelaksanaan ibadah haji yang meliputi pelaksanaan pembinaan, pelayanan, dan perlindungan jemaah haji yang d</w:t>
      </w:r>
      <w:r>
        <w:rPr>
          <w:rFonts w:ascii="Bookman Old Style" w:eastAsia="Times New Roman" w:hAnsi="Bookman Old Style"/>
          <w:color w:val="000000"/>
          <w:lang w:val="en-GB" w:eastAsia="en-GB"/>
        </w:rPr>
        <w:t>iselenggarakan oleh Pemerintah.</w:t>
      </w:r>
      <w:r w:rsidRPr="009F5932">
        <w:rPr>
          <w:rFonts w:ascii="Bookman Old Style" w:eastAsia="Times New Roman" w:hAnsi="Bookman Old Style"/>
          <w:color w:val="000000"/>
          <w:lang w:val="en-GB" w:eastAsia="en-GB"/>
        </w:rPr>
        <w:t xml:space="preserve"> Sedangkan dalam Pasal 1 angka 3 UU tentang </w:t>
      </w:r>
      <w:r w:rsidRPr="009F5932">
        <w:rPr>
          <w:rFonts w:ascii="Bookman Old Style" w:eastAsia="Times New Roman" w:hAnsi="Bookman Old Style"/>
          <w:color w:val="000000"/>
          <w:lang w:val="en-US" w:eastAsia="en-GB"/>
        </w:rPr>
        <w:t>PIHU</w:t>
      </w:r>
      <w:r>
        <w:rPr>
          <w:rFonts w:ascii="Bookman Old Style" w:eastAsia="Times New Roman" w:hAnsi="Bookman Old Style"/>
          <w:color w:val="000000"/>
          <w:lang w:val="en-GB" w:eastAsia="en-GB"/>
        </w:rPr>
        <w:t xml:space="preserve"> menyebutkan penyelenggaraan ibadah haji dan u</w:t>
      </w:r>
      <w:r w:rsidRPr="009F5932">
        <w:rPr>
          <w:rFonts w:ascii="Bookman Old Style" w:eastAsia="Times New Roman" w:hAnsi="Bookman Old Style"/>
          <w:color w:val="000000"/>
          <w:lang w:val="en-GB" w:eastAsia="en-GB"/>
        </w:rPr>
        <w:t>mrah adalah kegiatan perencanaan, pengorganisasian, pelaksanaan, pengawasan, evaluasi, dan pelapo</w:t>
      </w:r>
      <w:r>
        <w:rPr>
          <w:rFonts w:ascii="Bookman Old Style" w:eastAsia="Times New Roman" w:hAnsi="Bookman Old Style"/>
          <w:color w:val="000000"/>
          <w:lang w:val="en-GB" w:eastAsia="en-GB"/>
        </w:rPr>
        <w:t>ran ibadah h</w:t>
      </w:r>
      <w:r w:rsidRPr="009F5932">
        <w:rPr>
          <w:rFonts w:ascii="Bookman Old Style" w:eastAsia="Times New Roman" w:hAnsi="Bookman Old Style"/>
          <w:color w:val="000000"/>
          <w:lang w:val="en-GB" w:eastAsia="en-GB"/>
        </w:rPr>
        <w:t>aji dan</w:t>
      </w:r>
      <w:r>
        <w:rPr>
          <w:rFonts w:ascii="Bookman Old Style" w:eastAsia="Times New Roman" w:hAnsi="Bookman Old Style"/>
          <w:color w:val="000000"/>
          <w:lang w:val="en-GB" w:eastAsia="en-GB"/>
        </w:rPr>
        <w:t xml:space="preserve"> ibadah u</w:t>
      </w:r>
      <w:r w:rsidRPr="009F5932">
        <w:rPr>
          <w:rFonts w:ascii="Bookman Old Style" w:eastAsia="Times New Roman" w:hAnsi="Bookman Old Style"/>
          <w:color w:val="000000"/>
          <w:lang w:val="en-GB" w:eastAsia="en-GB"/>
        </w:rPr>
        <w:t>mrah.</w:t>
      </w:r>
      <w:r>
        <w:rPr>
          <w:rFonts w:ascii="Bookman Old Style" w:eastAsia="Times New Roman" w:hAnsi="Bookman Old Style"/>
          <w:color w:val="000000"/>
          <w:lang w:val="en-GB" w:eastAsia="en-GB"/>
        </w:rPr>
        <w:t xml:space="preserve"> Dari definisi tersebut dapat dilihat bahwa terdapat perbedaan tahapan penyelanggaraan antara ibadah haji dan ibadah umrah. Selain itu, penyelenggaraan ibadah umroh bukan menjadi domain pemerintah </w:t>
      </w:r>
    </w:p>
    <w:p w14:paraId="6C5F22A0" w14:textId="77777777" w:rsidR="00AF374A" w:rsidRPr="009F5932" w:rsidRDefault="00AF374A" w:rsidP="00AF374A">
      <w:pPr>
        <w:spacing w:line="360" w:lineRule="auto"/>
        <w:ind w:left="567" w:firstLine="720"/>
        <w:jc w:val="both"/>
        <w:rPr>
          <w:rFonts w:ascii="Bookman Old Style" w:eastAsia="Times New Roman" w:hAnsi="Bookman Old Style"/>
          <w:lang w:val="en-GB" w:eastAsia="en-GB"/>
        </w:rPr>
      </w:pPr>
      <w:r w:rsidRPr="009F5932">
        <w:rPr>
          <w:rFonts w:ascii="Bookman Old Style" w:eastAsia="Times New Roman" w:hAnsi="Bookman Old Style"/>
          <w:i/>
          <w:iCs/>
          <w:lang w:val="en-GB" w:eastAsia="en-GB"/>
        </w:rPr>
        <w:t>Kedua</w:t>
      </w:r>
      <w:r w:rsidRPr="009F5932">
        <w:rPr>
          <w:rFonts w:ascii="Bookman Old Style" w:eastAsia="Times New Roman" w:hAnsi="Bookman Old Style"/>
          <w:lang w:val="en-GB" w:eastAsia="en-GB"/>
        </w:rPr>
        <w:t xml:space="preserve">, </w:t>
      </w:r>
      <w:r>
        <w:rPr>
          <w:rFonts w:ascii="Bookman Old Style" w:eastAsia="Times New Roman" w:hAnsi="Bookman Old Style"/>
          <w:color w:val="000000"/>
          <w:lang w:val="en-GB" w:eastAsia="en-GB"/>
        </w:rPr>
        <w:t xml:space="preserve">mengenai </w:t>
      </w:r>
      <w:r w:rsidRPr="00F3760A">
        <w:rPr>
          <w:rFonts w:ascii="Bookman Old Style" w:eastAsia="Times New Roman" w:hAnsi="Bookman Old Style"/>
          <w:color w:val="000000"/>
          <w:lang w:val="en-GB" w:eastAsia="en-GB"/>
        </w:rPr>
        <w:t>definisi Biaya Penyelenggaraan Ibadah Haji</w:t>
      </w:r>
      <w:r w:rsidRPr="009F5932">
        <w:rPr>
          <w:rFonts w:ascii="Bookman Old Style" w:eastAsia="Times New Roman" w:hAnsi="Bookman Old Style"/>
          <w:color w:val="000000"/>
          <w:lang w:val="en-GB" w:eastAsia="en-GB"/>
        </w:rPr>
        <w:t xml:space="preserve"> (BPIH). Dalam Pasal 1 angka 12 </w:t>
      </w:r>
      <w:r w:rsidRPr="009F5932">
        <w:rPr>
          <w:rFonts w:ascii="Bookman Old Style" w:hAnsi="Bookman Old Style"/>
        </w:rPr>
        <w:t xml:space="preserve">UU tentang PKH </w:t>
      </w:r>
      <w:r>
        <w:rPr>
          <w:rFonts w:ascii="Bookman Old Style" w:eastAsia="Times New Roman" w:hAnsi="Bookman Old Style"/>
          <w:color w:val="000000"/>
          <w:lang w:val="en-GB" w:eastAsia="en-GB"/>
        </w:rPr>
        <w:t xml:space="preserve">menyebutkan </w:t>
      </w:r>
      <w:r w:rsidRPr="009F5932">
        <w:rPr>
          <w:rFonts w:ascii="Bookman Old Style" w:eastAsia="Times New Roman" w:hAnsi="Bookman Old Style"/>
          <w:color w:val="000000"/>
          <w:lang w:val="en-GB" w:eastAsia="en-GB"/>
        </w:rPr>
        <w:t xml:space="preserve">BPIH adalah sejumlah dana yang harus dibayar oleh warga negara yang akan </w:t>
      </w:r>
      <w:r>
        <w:rPr>
          <w:rFonts w:ascii="Bookman Old Style" w:eastAsia="Times New Roman" w:hAnsi="Bookman Old Style"/>
          <w:color w:val="000000"/>
          <w:lang w:val="en-GB" w:eastAsia="en-GB"/>
        </w:rPr>
        <w:t>menunaikan ibadah haji.</w:t>
      </w:r>
      <w:r w:rsidRPr="009F5932">
        <w:rPr>
          <w:rFonts w:ascii="Bookman Old Style" w:eastAsia="Times New Roman" w:hAnsi="Bookman Old Style"/>
          <w:color w:val="000000"/>
          <w:lang w:val="en-GB" w:eastAsia="en-GB"/>
        </w:rPr>
        <w:t xml:space="preserve"> Sedangkan Pasal 1 angka 13 UU tentang </w:t>
      </w:r>
      <w:r w:rsidRPr="009F5932">
        <w:rPr>
          <w:rFonts w:ascii="Bookman Old Style" w:eastAsia="Times New Roman" w:hAnsi="Bookman Old Style"/>
          <w:color w:val="000000"/>
          <w:lang w:val="en-US" w:eastAsia="en-GB"/>
        </w:rPr>
        <w:t>PIHU</w:t>
      </w:r>
      <w:r>
        <w:rPr>
          <w:rFonts w:ascii="Bookman Old Style" w:eastAsia="Times New Roman" w:hAnsi="Bookman Old Style"/>
          <w:color w:val="000000"/>
          <w:lang w:val="en-GB" w:eastAsia="en-GB"/>
        </w:rPr>
        <w:t xml:space="preserve"> menyebutkan </w:t>
      </w:r>
      <w:r w:rsidRPr="009F5932">
        <w:rPr>
          <w:rFonts w:ascii="Bookman Old Style" w:eastAsia="Times New Roman" w:hAnsi="Bookman Old Style"/>
          <w:color w:val="000000"/>
          <w:lang w:val="en-GB" w:eastAsia="en-GB"/>
        </w:rPr>
        <w:t>Biaya Penyelenggaraan Ibadah Haji yang selanjutnya disingkat BPIH adalah sejumlah dana ya</w:t>
      </w:r>
      <w:r>
        <w:rPr>
          <w:rFonts w:ascii="Bookman Old Style" w:eastAsia="Times New Roman" w:hAnsi="Bookman Old Style"/>
          <w:color w:val="000000"/>
          <w:lang w:val="en-GB" w:eastAsia="en-GB"/>
        </w:rPr>
        <w:t>ng digunakan untuk operasional penyelenggaraan ibadah haji.</w:t>
      </w:r>
      <w:r w:rsidRPr="009F5932">
        <w:rPr>
          <w:rFonts w:ascii="Bookman Old Style" w:eastAsia="Times New Roman" w:hAnsi="Bookman Old Style"/>
          <w:color w:val="000000"/>
          <w:lang w:val="en-GB" w:eastAsia="en-GB"/>
        </w:rPr>
        <w:t xml:space="preserve"> Secara substansi, kedua definisi ini memiliki pemahaman yang berbeda. BPIH dalam UU tentang </w:t>
      </w:r>
      <w:r w:rsidRPr="009F5932">
        <w:rPr>
          <w:rFonts w:ascii="Bookman Old Style" w:eastAsia="Times New Roman" w:hAnsi="Bookman Old Style"/>
          <w:color w:val="000000"/>
          <w:lang w:val="en-US" w:eastAsia="en-GB"/>
        </w:rPr>
        <w:t>PIHU</w:t>
      </w:r>
      <w:r w:rsidRPr="009F5932">
        <w:rPr>
          <w:rFonts w:ascii="Bookman Old Style" w:eastAsia="Times New Roman" w:hAnsi="Bookman Old Style"/>
          <w:color w:val="000000"/>
          <w:lang w:val="en-GB" w:eastAsia="en-GB"/>
        </w:rPr>
        <w:t xml:space="preserve"> dimaknai sebagai biaya operasional </w:t>
      </w:r>
      <w:r w:rsidRPr="009F5932">
        <w:rPr>
          <w:rFonts w:ascii="Bookman Old Style" w:eastAsia="Times New Roman" w:hAnsi="Bookman Old Style"/>
          <w:color w:val="000000"/>
          <w:lang w:val="en-GB" w:eastAsia="en-GB"/>
        </w:rPr>
        <w:lastRenderedPageBreak/>
        <w:t xml:space="preserve">yang harus dikeluarkan </w:t>
      </w:r>
      <w:r w:rsidRPr="009F5932">
        <w:rPr>
          <w:rFonts w:ascii="Bookman Old Style" w:eastAsia="Times New Roman" w:hAnsi="Bookman Old Style"/>
          <w:i/>
          <w:iCs/>
          <w:color w:val="000000"/>
          <w:lang w:val="en-GB" w:eastAsia="en-GB"/>
        </w:rPr>
        <w:t>(expense cost)</w:t>
      </w:r>
      <w:r w:rsidRPr="009F5932">
        <w:rPr>
          <w:rFonts w:ascii="Bookman Old Style" w:eastAsia="Times New Roman" w:hAnsi="Bookman Old Style"/>
          <w:color w:val="000000"/>
          <w:lang w:val="en-GB" w:eastAsia="en-GB"/>
        </w:rPr>
        <w:t xml:space="preserve"> oleh pemerintah untuk menyelenggarakan ibadah haji yang meliputi penerbangan, akomodasi, konsumsi, transportasi, pelayanan di Arafah, Mudzalifah, dan Mina, pelindungan, pelayanan di embarkasi atau debarkasi, keimigrasian, premi asuransi dan </w:t>
      </w:r>
      <w:r w:rsidRPr="00BB19A7">
        <w:rPr>
          <w:rFonts w:ascii="Bookman Old Style" w:eastAsia="Times New Roman" w:hAnsi="Bookman Old Style"/>
          <w:lang w:val="en-GB" w:eastAsia="en-GB"/>
        </w:rPr>
        <w:t>pelindungan lainnya, dokumen perjalanan, biaya hidup, pembinaan jemaah haji di tanah air dan di Arab Saudi, pelayanan umum di dalam negeri</w:t>
      </w:r>
      <w:r w:rsidRPr="009F5932">
        <w:rPr>
          <w:rFonts w:ascii="Bookman Old Style" w:eastAsia="Times New Roman" w:hAnsi="Bookman Old Style"/>
          <w:color w:val="000000"/>
          <w:lang w:val="en-GB" w:eastAsia="en-GB"/>
        </w:rPr>
        <w:t xml:space="preserve"> dan di Arab Saudi, dan pengelolaan BPIH. Sedangkan BPIH dalam </w:t>
      </w:r>
      <w:r w:rsidRPr="009F5932">
        <w:rPr>
          <w:rFonts w:ascii="Bookman Old Style" w:hAnsi="Bookman Old Style"/>
        </w:rPr>
        <w:t xml:space="preserve">UU tentang PKH </w:t>
      </w:r>
      <w:r w:rsidRPr="009F5932">
        <w:rPr>
          <w:rFonts w:ascii="Bookman Old Style" w:eastAsia="Times New Roman" w:hAnsi="Bookman Old Style"/>
          <w:color w:val="000000"/>
          <w:lang w:val="en-GB" w:eastAsia="en-GB"/>
        </w:rPr>
        <w:t>dimaknai sebagai dana setoran awal dan kekurangan sisa biaya yang harus dikeluarkan warga negara setelah penetapan BPIH.</w:t>
      </w:r>
    </w:p>
    <w:p w14:paraId="18C053A8" w14:textId="77777777" w:rsidR="00AF374A" w:rsidRPr="009F5932" w:rsidRDefault="00AF374A" w:rsidP="00AF374A">
      <w:pPr>
        <w:spacing w:line="360" w:lineRule="auto"/>
        <w:ind w:left="567" w:firstLine="720"/>
        <w:jc w:val="both"/>
        <w:rPr>
          <w:rFonts w:ascii="Bookman Old Style" w:eastAsia="Times New Roman" w:hAnsi="Bookman Old Style"/>
          <w:lang w:val="en-GB" w:eastAsia="en-GB"/>
        </w:rPr>
      </w:pPr>
      <w:r w:rsidRPr="009F5932">
        <w:rPr>
          <w:rFonts w:ascii="Bookman Old Style" w:eastAsia="Times New Roman" w:hAnsi="Bookman Old Style"/>
          <w:color w:val="000000"/>
          <w:lang w:val="en-GB" w:eastAsia="en-GB"/>
        </w:rPr>
        <w:t xml:space="preserve">Untuk membedakan diksi BPIH tersebut, dalam UU tentang </w:t>
      </w:r>
      <w:r w:rsidRPr="009F5932">
        <w:rPr>
          <w:rFonts w:ascii="Bookman Old Style" w:eastAsia="Times New Roman" w:hAnsi="Bookman Old Style"/>
          <w:color w:val="000000"/>
          <w:lang w:val="en-US" w:eastAsia="en-GB"/>
        </w:rPr>
        <w:t>PIHU</w:t>
      </w:r>
      <w:r w:rsidRPr="009F5932">
        <w:rPr>
          <w:rFonts w:ascii="Bookman Old Style" w:eastAsia="Times New Roman" w:hAnsi="Bookman Old Style"/>
          <w:color w:val="000000"/>
          <w:lang w:val="en-GB" w:eastAsia="en-GB"/>
        </w:rPr>
        <w:t xml:space="preserve"> memunculkan nomenklatur baru yakni B</w:t>
      </w:r>
      <w:r>
        <w:rPr>
          <w:rFonts w:ascii="Bookman Old Style" w:eastAsia="Times New Roman" w:hAnsi="Bookman Old Style"/>
          <w:color w:val="000000"/>
          <w:lang w:val="en-GB" w:eastAsia="en-GB"/>
        </w:rPr>
        <w:t>ipih. Definisi Bipih</w:t>
      </w:r>
      <w:r w:rsidRPr="009F5932">
        <w:rPr>
          <w:rFonts w:ascii="Bookman Old Style" w:eastAsia="Times New Roman" w:hAnsi="Bookman Old Style"/>
          <w:color w:val="000000"/>
          <w:lang w:val="en-GB" w:eastAsia="en-GB"/>
        </w:rPr>
        <w:t xml:space="preserve"> sebagaimana yang diatur dalam Pasal 1 angka 12 UU tentang </w:t>
      </w:r>
      <w:r w:rsidRPr="009F5932">
        <w:rPr>
          <w:rFonts w:ascii="Bookman Old Style" w:eastAsia="Times New Roman" w:hAnsi="Bookman Old Style"/>
          <w:color w:val="000000"/>
          <w:lang w:val="en-US" w:eastAsia="en-GB"/>
        </w:rPr>
        <w:t xml:space="preserve">PIHU </w:t>
      </w:r>
      <w:r w:rsidRPr="009F5932">
        <w:rPr>
          <w:rFonts w:ascii="Bookman Old Style" w:eastAsia="Times New Roman" w:hAnsi="Bookman Old Style"/>
          <w:color w:val="000000"/>
          <w:lang w:val="en-GB" w:eastAsia="en-GB"/>
        </w:rPr>
        <w:t xml:space="preserve">sama persis dengan definisi BPIH dalam Pasal 1 angka 12 </w:t>
      </w:r>
      <w:r w:rsidRPr="009F5932">
        <w:rPr>
          <w:rFonts w:ascii="Bookman Old Style" w:hAnsi="Bookman Old Style"/>
        </w:rPr>
        <w:t xml:space="preserve">UU tentang </w:t>
      </w:r>
      <w:r>
        <w:rPr>
          <w:rFonts w:ascii="Bookman Old Style" w:hAnsi="Bookman Old Style"/>
        </w:rPr>
        <w:t>PKH</w:t>
      </w:r>
      <w:r w:rsidRPr="009F5932">
        <w:rPr>
          <w:rFonts w:ascii="Bookman Old Style" w:eastAsia="Times New Roman" w:hAnsi="Bookman Old Style"/>
          <w:color w:val="000000"/>
          <w:lang w:val="en-GB" w:eastAsia="en-GB"/>
        </w:rPr>
        <w:t xml:space="preserve">, yaitu “sejumlah uang yang harus dibayar oleh warga negara yang akan menunaikan Ibadah Haji.” Dengan kata lain Bipih ini adalah pembayaran setoran jemaah haji yang mekanisme pembayarannnya melalui dana setoran awal dan dana setoran pelunasan. </w:t>
      </w:r>
    </w:p>
    <w:p w14:paraId="25560D5A" w14:textId="77777777" w:rsidR="00AF374A" w:rsidRPr="009F5932" w:rsidRDefault="00AF374A" w:rsidP="00AF374A">
      <w:pPr>
        <w:spacing w:line="360" w:lineRule="auto"/>
        <w:ind w:left="567" w:firstLine="720"/>
        <w:jc w:val="both"/>
        <w:rPr>
          <w:rFonts w:ascii="Bookman Old Style" w:eastAsia="Times New Roman" w:hAnsi="Bookman Old Style"/>
          <w:lang w:val="en-GB" w:eastAsia="en-GB"/>
        </w:rPr>
      </w:pPr>
      <w:r w:rsidRPr="009F5932">
        <w:rPr>
          <w:rFonts w:ascii="Bookman Old Style" w:eastAsia="Times New Roman" w:hAnsi="Bookman Old Style"/>
          <w:color w:val="000000"/>
          <w:lang w:val="en-GB" w:eastAsia="en-GB"/>
        </w:rPr>
        <w:t xml:space="preserve">Bipih </w:t>
      </w:r>
      <w:r>
        <w:rPr>
          <w:rFonts w:ascii="Bookman Old Style" w:eastAsia="Times New Roman" w:hAnsi="Bookman Old Style"/>
          <w:color w:val="000000"/>
          <w:lang w:val="en-GB" w:eastAsia="en-GB"/>
        </w:rPr>
        <w:t>tersebut</w:t>
      </w:r>
      <w:r w:rsidRPr="009F5932">
        <w:rPr>
          <w:rFonts w:ascii="Bookman Old Style" w:eastAsia="Times New Roman" w:hAnsi="Bookman Old Style"/>
          <w:color w:val="000000"/>
          <w:lang w:val="en-GB" w:eastAsia="en-GB"/>
        </w:rPr>
        <w:t xml:space="preserve"> terbagi 2 (dua), yaitu Bipih untuk haji reguler dan Bipih untuk haji khusus. Perbedaan nomenklatur ini berdampak secara substansi pada pasal-pasal yang mengatur mengenai BPIH dalam </w:t>
      </w:r>
      <w:r w:rsidRPr="009F5932">
        <w:rPr>
          <w:rFonts w:ascii="Bookman Old Style" w:hAnsi="Bookman Old Style"/>
        </w:rPr>
        <w:t>UU tentang PKH</w:t>
      </w:r>
      <w:r w:rsidRPr="009F5932">
        <w:rPr>
          <w:rFonts w:ascii="Bookman Old Style" w:eastAsia="Times New Roman" w:hAnsi="Bookman Old Style"/>
          <w:color w:val="000000"/>
          <w:lang w:val="en-GB" w:eastAsia="en-GB"/>
        </w:rPr>
        <w:t>. Ketidaksinkronan atau disharmoni</w:t>
      </w:r>
      <w:r w:rsidRPr="009F5932">
        <w:rPr>
          <w:rFonts w:ascii="Bookman Old Style" w:eastAsia="Times New Roman" w:hAnsi="Bookman Old Style"/>
          <w:b/>
          <w:bCs/>
          <w:color w:val="000000"/>
          <w:lang w:val="en-GB" w:eastAsia="en-GB"/>
        </w:rPr>
        <w:t xml:space="preserve"> </w:t>
      </w:r>
      <w:r w:rsidRPr="009F5932">
        <w:rPr>
          <w:rFonts w:ascii="Bookman Old Style" w:eastAsia="Times New Roman" w:hAnsi="Bookman Old Style"/>
          <w:color w:val="000000"/>
          <w:lang w:val="en-GB" w:eastAsia="en-GB"/>
        </w:rPr>
        <w:t xml:space="preserve">ini pada dasarnya terjadi karena </w:t>
      </w:r>
      <w:r w:rsidRPr="009F5932">
        <w:rPr>
          <w:rFonts w:ascii="Bookman Old Style" w:hAnsi="Bookman Old Style"/>
        </w:rPr>
        <w:t xml:space="preserve">UU tentang PKH </w:t>
      </w:r>
      <w:r w:rsidRPr="009F5932">
        <w:rPr>
          <w:rFonts w:ascii="Bookman Old Style" w:eastAsia="Times New Roman" w:hAnsi="Bookman Old Style"/>
          <w:color w:val="000000"/>
          <w:lang w:val="en-GB" w:eastAsia="en-GB"/>
        </w:rPr>
        <w:t xml:space="preserve">masih mengacu pada rezim UU tentang Penyelenggaraan Ibadah Haji yang lama yaitu Undang-Undang Nomor 13 Tahun 2008 tentang Penyelenggaraan Ibadah Haji sebagaimana telah diubah dengan Undang-Undang Nomor 34 Tahun 2009 tentang Penetapan </w:t>
      </w:r>
      <w:r w:rsidRPr="009F5932">
        <w:rPr>
          <w:rFonts w:ascii="Bookman Old Style" w:eastAsia="Times New Roman" w:hAnsi="Bookman Old Style"/>
          <w:color w:val="000000"/>
          <w:lang w:val="en-GB" w:eastAsia="en-GB"/>
        </w:rPr>
        <w:lastRenderedPageBreak/>
        <w:t>Peraturan Pemerintah Pengganti Undang-Undang Nomor 2 Tahun 2009 tentang Perubahan atas Undang-Undang Nomor 13 Tahun 2008 tentang Penyelenggaraan Ibadah Haji menjadi Undang-Undang.</w:t>
      </w:r>
    </w:p>
    <w:p w14:paraId="714B0DCF" w14:textId="77777777" w:rsidR="00AF374A" w:rsidRPr="009F5932" w:rsidRDefault="00AF374A" w:rsidP="00AF374A">
      <w:pPr>
        <w:spacing w:line="360" w:lineRule="auto"/>
        <w:ind w:left="567" w:firstLine="720"/>
        <w:jc w:val="both"/>
        <w:rPr>
          <w:rFonts w:ascii="Bookman Old Style" w:eastAsia="Times New Roman" w:hAnsi="Bookman Old Style"/>
          <w:lang w:val="en-GB" w:eastAsia="en-GB"/>
        </w:rPr>
      </w:pPr>
      <w:r w:rsidRPr="00F3760A">
        <w:rPr>
          <w:rFonts w:ascii="Bookman Old Style" w:eastAsia="Times New Roman" w:hAnsi="Bookman Old Style"/>
          <w:i/>
          <w:iCs/>
          <w:color w:val="000000"/>
          <w:lang w:val="en-GB" w:eastAsia="en-GB"/>
        </w:rPr>
        <w:t xml:space="preserve">Ketiga, </w:t>
      </w:r>
      <w:r w:rsidRPr="00F3760A">
        <w:rPr>
          <w:rFonts w:ascii="Bookman Old Style" w:eastAsia="Times New Roman" w:hAnsi="Bookman Old Style"/>
          <w:color w:val="000000"/>
          <w:lang w:val="en-GB" w:eastAsia="en-GB"/>
        </w:rPr>
        <w:t xml:space="preserve">keterlibatan BPKH dalam penetapan besaran BPIH. Mekanisme penetapan besaran BPIH sebagaimana diatur dalam UU tentang </w:t>
      </w:r>
      <w:r w:rsidRPr="00F3760A">
        <w:rPr>
          <w:rFonts w:ascii="Bookman Old Style" w:eastAsia="Times New Roman" w:hAnsi="Bookman Old Style"/>
          <w:color w:val="000000"/>
          <w:lang w:val="en-US" w:eastAsia="en-GB"/>
        </w:rPr>
        <w:t>PIHU</w:t>
      </w:r>
      <w:r w:rsidRPr="00F3760A">
        <w:rPr>
          <w:rFonts w:ascii="Bookman Old Style" w:eastAsia="Times New Roman" w:hAnsi="Bookman Old Style"/>
          <w:color w:val="000000"/>
          <w:lang w:val="en-GB" w:eastAsia="en-GB"/>
        </w:rPr>
        <w:t>, dilakukan melalui usulan Menteri kepada DPR untuk mendapat persetujuan. Besaran BPIH yang telah disetujui oleh DPR kemudian ditetapkan oleh Presiden. Penetapan besaran BPIH ini harus dilakukan setiap tahun karena nilainya dapat berubah sesuai dengan kebutuhan operasional penyelenggaraan ibadah haji. Permasalahannya adalah seringkali terjadi penambahan BPIH diluar dari yang telah ditetapkan oleh Presiden pada tahun tersebut</w:t>
      </w:r>
      <w:r w:rsidRPr="009F5932">
        <w:rPr>
          <w:rFonts w:ascii="Bookman Old Style" w:eastAsia="Times New Roman" w:hAnsi="Bookman Old Style"/>
          <w:color w:val="000000"/>
          <w:lang w:val="en-GB" w:eastAsia="en-GB"/>
        </w:rPr>
        <w:t xml:space="preserve">. Penambahan BPIH ini dapat disebabkan karena faktor eksternal seperti adanya kebijakan dari Pemerintah Arab Saudi ataupun faktor internal akibat adanya kenaikan biaya </w:t>
      </w:r>
      <w:r w:rsidRPr="009F5932">
        <w:rPr>
          <w:rFonts w:ascii="Bookman Old Style" w:eastAsia="Times New Roman" w:hAnsi="Bookman Old Style"/>
          <w:i/>
          <w:iCs/>
          <w:color w:val="000000"/>
          <w:lang w:val="en-GB" w:eastAsia="en-GB"/>
        </w:rPr>
        <w:t>(cost)</w:t>
      </w:r>
      <w:r w:rsidRPr="009F5932">
        <w:rPr>
          <w:rFonts w:ascii="Bookman Old Style" w:eastAsia="Times New Roman" w:hAnsi="Bookman Old Style"/>
          <w:color w:val="000000"/>
          <w:lang w:val="en-GB" w:eastAsia="en-GB"/>
        </w:rPr>
        <w:t xml:space="preserve"> dari komponen penyelenggaraan ibadah haji. BPKH perlu dilibatkan dalam penetapan </w:t>
      </w:r>
      <w:proofErr w:type="gramStart"/>
      <w:r w:rsidRPr="009F5932">
        <w:rPr>
          <w:rFonts w:ascii="Bookman Old Style" w:eastAsia="Times New Roman" w:hAnsi="Bookman Old Style"/>
          <w:color w:val="000000"/>
          <w:lang w:val="en-GB" w:eastAsia="en-GB"/>
        </w:rPr>
        <w:t>BPIH  karena</w:t>
      </w:r>
      <w:proofErr w:type="gramEnd"/>
      <w:r w:rsidRPr="009F5932">
        <w:rPr>
          <w:rFonts w:ascii="Bookman Old Style" w:eastAsia="Times New Roman" w:hAnsi="Bookman Old Style"/>
          <w:color w:val="000000"/>
          <w:lang w:val="en-GB" w:eastAsia="en-GB"/>
        </w:rPr>
        <w:t xml:space="preserve"> merupakan lembaga yang diberikan kewenangan oleh </w:t>
      </w:r>
      <w:r w:rsidRPr="009F5932">
        <w:rPr>
          <w:rFonts w:ascii="Bookman Old Style" w:hAnsi="Bookman Old Style"/>
        </w:rPr>
        <w:t xml:space="preserve">UU tentang PKH </w:t>
      </w:r>
      <w:r w:rsidRPr="009F5932">
        <w:rPr>
          <w:rFonts w:ascii="Bookman Old Style" w:eastAsia="Times New Roman" w:hAnsi="Bookman Old Style"/>
          <w:color w:val="000000"/>
          <w:lang w:val="en-GB" w:eastAsia="en-GB"/>
        </w:rPr>
        <w:t xml:space="preserve">untuk mengelola </w:t>
      </w:r>
      <w:r w:rsidRPr="009F5932">
        <w:rPr>
          <w:rFonts w:ascii="Bookman Old Style" w:eastAsia="Times New Roman" w:hAnsi="Bookman Old Style"/>
          <w:color w:val="000000"/>
          <w:lang w:val="en-US" w:eastAsia="en-GB"/>
        </w:rPr>
        <w:t>k</w:t>
      </w:r>
      <w:r w:rsidRPr="009F5932">
        <w:rPr>
          <w:rFonts w:ascii="Bookman Old Style" w:eastAsia="Times New Roman" w:hAnsi="Bookman Old Style"/>
          <w:color w:val="000000"/>
          <w:lang w:val="en-GB" w:eastAsia="en-GB"/>
        </w:rPr>
        <w:t xml:space="preserve">euangan </w:t>
      </w:r>
      <w:r w:rsidRPr="009F5932">
        <w:rPr>
          <w:rFonts w:ascii="Bookman Old Style" w:eastAsia="Times New Roman" w:hAnsi="Bookman Old Style"/>
          <w:color w:val="000000"/>
          <w:lang w:val="en-US" w:eastAsia="en-GB"/>
        </w:rPr>
        <w:t>h</w:t>
      </w:r>
      <w:r w:rsidRPr="009F5932">
        <w:rPr>
          <w:rFonts w:ascii="Bookman Old Style" w:eastAsia="Times New Roman" w:hAnsi="Bookman Old Style"/>
          <w:color w:val="000000"/>
          <w:lang w:val="en-GB" w:eastAsia="en-GB"/>
        </w:rPr>
        <w:t xml:space="preserve">aji yang meliputi penerimaan, pengembangan, pengeluaran, dan pertanggungjawaban </w:t>
      </w:r>
      <w:r>
        <w:rPr>
          <w:rFonts w:ascii="Bookman Old Style" w:eastAsia="Times New Roman" w:hAnsi="Bookman Old Style"/>
          <w:color w:val="000000"/>
          <w:lang w:val="en-GB" w:eastAsia="en-GB"/>
        </w:rPr>
        <w:t>k</w:t>
      </w:r>
      <w:r w:rsidRPr="009F5932">
        <w:rPr>
          <w:rFonts w:ascii="Bookman Old Style" w:eastAsia="Times New Roman" w:hAnsi="Bookman Old Style"/>
          <w:color w:val="000000"/>
          <w:lang w:val="en-GB" w:eastAsia="en-GB"/>
        </w:rPr>
        <w:t xml:space="preserve">euangan </w:t>
      </w:r>
      <w:r>
        <w:rPr>
          <w:rFonts w:ascii="Bookman Old Style" w:eastAsia="Times New Roman" w:hAnsi="Bookman Old Style"/>
          <w:color w:val="000000"/>
          <w:lang w:val="en-GB" w:eastAsia="en-GB"/>
        </w:rPr>
        <w:t>h</w:t>
      </w:r>
      <w:r w:rsidRPr="009F5932">
        <w:rPr>
          <w:rFonts w:ascii="Bookman Old Style" w:eastAsia="Times New Roman" w:hAnsi="Bookman Old Style"/>
          <w:color w:val="000000"/>
          <w:lang w:val="en-GB" w:eastAsia="en-GB"/>
        </w:rPr>
        <w:t>aji.</w:t>
      </w:r>
      <w:r w:rsidRPr="009F5932">
        <w:rPr>
          <w:rFonts w:ascii="Bookman Old Style" w:eastAsia="Times New Roman" w:hAnsi="Bookman Old Style"/>
          <w:color w:val="000000"/>
          <w:lang w:val="en-US" w:eastAsia="en-GB"/>
        </w:rPr>
        <w:t xml:space="preserve"> </w:t>
      </w:r>
    </w:p>
    <w:p w14:paraId="675DAF6A" w14:textId="77777777" w:rsidR="00AF374A" w:rsidRDefault="00AF374A" w:rsidP="00AF374A">
      <w:pPr>
        <w:spacing w:line="360" w:lineRule="auto"/>
        <w:ind w:left="567" w:firstLine="720"/>
        <w:jc w:val="both"/>
        <w:rPr>
          <w:rFonts w:ascii="Bookman Old Style" w:hAnsi="Bookman Old Style"/>
        </w:rPr>
      </w:pPr>
      <w:r w:rsidRPr="009F5932">
        <w:rPr>
          <w:rFonts w:ascii="Bookman Old Style" w:hAnsi="Bookman Old Style"/>
        </w:rPr>
        <w:t>Berdasarkan kondisi dan perkembangan terkait penyelenggaraan ibadah haji dan pengelolaan keuangan haji tersebut, perlu dilakukan harmonisasi antara UU tentang PKH terhadap ketentuan dalam UU tentang PIHU.</w:t>
      </w:r>
      <w:r>
        <w:rPr>
          <w:rFonts w:ascii="Bookman Old Style" w:hAnsi="Bookman Old Style"/>
        </w:rPr>
        <w:t xml:space="preserve"> </w:t>
      </w:r>
      <w:r w:rsidRPr="00DB7E42">
        <w:rPr>
          <w:rFonts w:ascii="Bookman Old Style" w:hAnsi="Bookman Old Style"/>
        </w:rPr>
        <w:t xml:space="preserve">Harmonisasi </w:t>
      </w:r>
      <w:r>
        <w:rPr>
          <w:rFonts w:ascii="Bookman Old Style" w:hAnsi="Bookman Old Style"/>
        </w:rPr>
        <w:t xml:space="preserve">dilakukan </w:t>
      </w:r>
      <w:r w:rsidRPr="00DB7E42">
        <w:rPr>
          <w:rFonts w:ascii="Bookman Old Style" w:hAnsi="Bookman Old Style"/>
        </w:rPr>
        <w:t>dengan</w:t>
      </w:r>
      <w:r w:rsidRPr="00DB7E42">
        <w:rPr>
          <w:rFonts w:ascii="Bookman Old Style" w:eastAsia="Times New Roman" w:hAnsi="Bookman Old Style"/>
          <w:color w:val="000000"/>
          <w:lang w:val="en-GB" w:eastAsia="en-GB"/>
        </w:rPr>
        <w:t xml:space="preserve"> </w:t>
      </w:r>
      <w:r w:rsidRPr="00DB7E42">
        <w:rPr>
          <w:rFonts w:ascii="Bookman Old Style" w:eastAsia="Times New Roman" w:hAnsi="Bookman Old Style"/>
          <w:color w:val="000000"/>
          <w:lang w:val="en-US" w:eastAsia="en-GB"/>
        </w:rPr>
        <w:t xml:space="preserve">mengakomodasi beberapa </w:t>
      </w:r>
      <w:r w:rsidRPr="00DB7E42">
        <w:rPr>
          <w:rFonts w:ascii="Bookman Old Style" w:eastAsia="Times New Roman" w:hAnsi="Bookman Old Style"/>
          <w:color w:val="000000"/>
          <w:lang w:val="en-GB" w:eastAsia="en-GB"/>
        </w:rPr>
        <w:t xml:space="preserve">ketentuan dalam UU tentang </w:t>
      </w:r>
      <w:r w:rsidRPr="00DB7E42">
        <w:rPr>
          <w:rFonts w:ascii="Bookman Old Style" w:eastAsia="Times New Roman" w:hAnsi="Bookman Old Style"/>
          <w:color w:val="000000"/>
          <w:lang w:val="en-US" w:eastAsia="en-GB"/>
        </w:rPr>
        <w:t xml:space="preserve">PIHU </w:t>
      </w:r>
      <w:r w:rsidRPr="00DB7E42">
        <w:rPr>
          <w:rFonts w:ascii="Bookman Old Style" w:eastAsia="Times New Roman" w:hAnsi="Bookman Old Style"/>
          <w:color w:val="000000"/>
          <w:lang w:val="en-GB" w:eastAsia="en-GB"/>
        </w:rPr>
        <w:t>baik secara substansi maupun redaksional</w:t>
      </w:r>
      <w:r w:rsidRPr="00DB7E42">
        <w:rPr>
          <w:rFonts w:ascii="Bookman Old Style" w:eastAsia="Times New Roman" w:hAnsi="Bookman Old Style"/>
          <w:color w:val="000000"/>
          <w:lang w:val="en-US" w:eastAsia="en-GB"/>
        </w:rPr>
        <w:t xml:space="preserve"> agar kedua undang-undang tersebut  selaras. Keharmonisan berbag</w:t>
      </w:r>
      <w:r>
        <w:rPr>
          <w:rFonts w:ascii="Bookman Old Style" w:eastAsia="Times New Roman" w:hAnsi="Bookman Old Style"/>
          <w:color w:val="000000"/>
          <w:lang w:val="en-US" w:eastAsia="en-GB"/>
        </w:rPr>
        <w:t>a</w:t>
      </w:r>
      <w:r w:rsidRPr="00DB7E42">
        <w:rPr>
          <w:rFonts w:ascii="Bookman Old Style" w:eastAsia="Times New Roman" w:hAnsi="Bookman Old Style"/>
          <w:color w:val="000000"/>
          <w:lang w:val="en-US" w:eastAsia="en-GB"/>
        </w:rPr>
        <w:t xml:space="preserve">i </w:t>
      </w:r>
      <w:r w:rsidRPr="00DB7E42">
        <w:rPr>
          <w:rFonts w:ascii="Bookman Old Style" w:eastAsia="Times New Roman" w:hAnsi="Bookman Old Style"/>
          <w:color w:val="000000"/>
          <w:lang w:val="en-US" w:eastAsia="en-GB"/>
        </w:rPr>
        <w:lastRenderedPageBreak/>
        <w:t xml:space="preserve">peraturan yang </w:t>
      </w:r>
      <w:r>
        <w:rPr>
          <w:rFonts w:ascii="Bookman Old Style" w:eastAsia="Times New Roman" w:hAnsi="Bookman Old Style"/>
          <w:color w:val="000000"/>
          <w:lang w:val="en-US" w:eastAsia="en-GB"/>
        </w:rPr>
        <w:t>b</w:t>
      </w:r>
      <w:r w:rsidRPr="00DB7E42">
        <w:rPr>
          <w:rFonts w:ascii="Bookman Old Style" w:eastAsia="Times New Roman" w:hAnsi="Bookman Old Style"/>
          <w:color w:val="000000"/>
          <w:lang w:val="en-US" w:eastAsia="en-GB"/>
        </w:rPr>
        <w:t>erkait</w:t>
      </w:r>
      <w:r>
        <w:rPr>
          <w:rFonts w:ascii="Bookman Old Style" w:eastAsia="Times New Roman" w:hAnsi="Bookman Old Style"/>
          <w:color w:val="000000"/>
          <w:lang w:val="en-US" w:eastAsia="en-GB"/>
        </w:rPr>
        <w:t xml:space="preserve">an </w:t>
      </w:r>
      <w:proofErr w:type="gramStart"/>
      <w:r>
        <w:rPr>
          <w:rFonts w:ascii="Bookman Old Style" w:eastAsia="Times New Roman" w:hAnsi="Bookman Old Style"/>
          <w:color w:val="000000"/>
          <w:lang w:val="en-US" w:eastAsia="en-GB"/>
        </w:rPr>
        <w:t xml:space="preserve">dengan </w:t>
      </w:r>
      <w:r w:rsidRPr="00DB7E42">
        <w:rPr>
          <w:rFonts w:ascii="Bookman Old Style" w:eastAsia="Times New Roman" w:hAnsi="Bookman Old Style"/>
          <w:color w:val="000000"/>
          <w:lang w:val="en-US" w:eastAsia="en-GB"/>
        </w:rPr>
        <w:t xml:space="preserve"> ibadah</w:t>
      </w:r>
      <w:proofErr w:type="gramEnd"/>
      <w:r w:rsidRPr="00DB7E42">
        <w:rPr>
          <w:rFonts w:ascii="Bookman Old Style" w:eastAsia="Times New Roman" w:hAnsi="Bookman Old Style"/>
          <w:color w:val="000000"/>
          <w:lang w:val="en-US" w:eastAsia="en-GB"/>
        </w:rPr>
        <w:t xml:space="preserve"> haji sangat penting agar tidak menimbul</w:t>
      </w:r>
      <w:r>
        <w:rPr>
          <w:rFonts w:ascii="Bookman Old Style" w:eastAsia="Times New Roman" w:hAnsi="Bookman Old Style"/>
          <w:color w:val="000000"/>
          <w:lang w:val="en-US" w:eastAsia="en-GB"/>
        </w:rPr>
        <w:t>k</w:t>
      </w:r>
      <w:r w:rsidRPr="00DB7E42">
        <w:rPr>
          <w:rFonts w:ascii="Bookman Old Style" w:eastAsia="Times New Roman" w:hAnsi="Bookman Old Style"/>
          <w:color w:val="000000"/>
          <w:lang w:val="en-US" w:eastAsia="en-GB"/>
        </w:rPr>
        <w:t>an permasalahan dalam implementasinya.</w:t>
      </w:r>
    </w:p>
    <w:p w14:paraId="101F6108" w14:textId="77777777" w:rsidR="00AF374A" w:rsidRPr="009F5932" w:rsidRDefault="00AF374A" w:rsidP="00AF374A">
      <w:pPr>
        <w:spacing w:line="360" w:lineRule="auto"/>
        <w:ind w:left="567" w:firstLine="720"/>
        <w:jc w:val="both"/>
        <w:rPr>
          <w:rFonts w:ascii="Bookman Old Style" w:hAnsi="Bookman Old Style"/>
        </w:rPr>
      </w:pPr>
      <w:r>
        <w:rPr>
          <w:rFonts w:ascii="Bookman Old Style" w:hAnsi="Bookman Old Style"/>
        </w:rPr>
        <w:t xml:space="preserve">Dengan demikian, </w:t>
      </w:r>
      <w:r w:rsidRPr="009F5932">
        <w:rPr>
          <w:rFonts w:ascii="Bookman Old Style" w:hAnsi="Bookman Old Style"/>
        </w:rPr>
        <w:t xml:space="preserve">UU tentang PKH </w:t>
      </w:r>
      <w:r w:rsidRPr="009F5932">
        <w:rPr>
          <w:rFonts w:ascii="Bookman Old Style" w:hAnsi="Bookman Old Style" w:cs="Arial"/>
          <w:lang w:val="sv-SE"/>
        </w:rPr>
        <w:t>memerlukan perbaikan dan p</w:t>
      </w:r>
      <w:r>
        <w:rPr>
          <w:rFonts w:ascii="Bookman Old Style" w:hAnsi="Bookman Old Style" w:cs="Arial"/>
          <w:lang w:val="sv-SE"/>
        </w:rPr>
        <w:t>enyempurnaan terhadap beberapa p</w:t>
      </w:r>
      <w:r w:rsidRPr="009F5932">
        <w:rPr>
          <w:rFonts w:ascii="Bookman Old Style" w:hAnsi="Bookman Old Style" w:cs="Arial"/>
          <w:lang w:val="sv-SE"/>
        </w:rPr>
        <w:t xml:space="preserve">asal agar dapat kembali </w:t>
      </w:r>
      <w:r w:rsidRPr="009F5932">
        <w:rPr>
          <w:rFonts w:ascii="Bookman Old Style" w:hAnsi="Bookman Old Style" w:cs="Arial"/>
          <w:iCs/>
          <w:lang w:val="sv-SE"/>
        </w:rPr>
        <w:t xml:space="preserve">sejalan dengan dinamika dan kebutuhan hukum masyarakat melalui harmonisasi atau penyelarasan materi muatan pengaturannya dengan UU tentang PIHU sehingga </w:t>
      </w:r>
      <w:r w:rsidRPr="009F5932">
        <w:rPr>
          <w:rFonts w:ascii="Bookman Old Style" w:hAnsi="Bookman Old Style" w:cs="Arial"/>
          <w:lang w:val="sv-SE"/>
        </w:rPr>
        <w:t>penyelenggaraan ibadah haji dapat dilaksanakan secara optimal</w:t>
      </w:r>
      <w:r>
        <w:rPr>
          <w:rFonts w:ascii="Bookman Old Style" w:hAnsi="Bookman Old Style" w:cs="Arial"/>
        </w:rPr>
        <w:t>,</w:t>
      </w:r>
      <w:r w:rsidRPr="009F5932">
        <w:rPr>
          <w:rFonts w:ascii="Bookman Old Style" w:hAnsi="Bookman Old Style" w:cs="Arial"/>
          <w:lang w:val="sv-SE"/>
        </w:rPr>
        <w:t xml:space="preserve"> termasuk pengelolaan keuangan haji (hasil nilai manfaat) untuk sebesar-besarnya kemanfaatan dan kemashalatan umat, khususnya bagi jemaah haji Indonesia.</w:t>
      </w:r>
    </w:p>
    <w:p w14:paraId="1EDA3C7C" w14:textId="77777777" w:rsidR="00AF374A" w:rsidRPr="009F5932" w:rsidRDefault="00AF374A" w:rsidP="00AF374A">
      <w:pPr>
        <w:pStyle w:val="BodyTextIndent2"/>
        <w:spacing w:before="0" w:beforeAutospacing="0" w:after="0" w:afterAutospacing="0" w:line="360" w:lineRule="auto"/>
        <w:ind w:left="1134"/>
        <w:jc w:val="both"/>
        <w:rPr>
          <w:rFonts w:ascii="Bookman Old Style" w:hAnsi="Bookman Old Style"/>
          <w:b/>
          <w:sz w:val="24"/>
          <w:szCs w:val="24"/>
          <w:lang w:val="sv-SE"/>
        </w:rPr>
      </w:pPr>
    </w:p>
    <w:p w14:paraId="354F2CF3" w14:textId="77777777" w:rsidR="00AF374A" w:rsidRPr="009F5932" w:rsidRDefault="00AF374A" w:rsidP="00596DE8">
      <w:pPr>
        <w:numPr>
          <w:ilvl w:val="0"/>
          <w:numId w:val="51"/>
        </w:numPr>
        <w:spacing w:line="360" w:lineRule="auto"/>
        <w:ind w:left="567" w:hanging="284"/>
        <w:jc w:val="both"/>
        <w:rPr>
          <w:rFonts w:ascii="Bookman Old Style" w:hAnsi="Bookman Old Style"/>
          <w:b/>
        </w:rPr>
      </w:pPr>
      <w:r w:rsidRPr="009F5932">
        <w:rPr>
          <w:rFonts w:ascii="Bookman Old Style" w:hAnsi="Bookman Old Style"/>
          <w:b/>
        </w:rPr>
        <w:t xml:space="preserve">Upaya </w:t>
      </w:r>
      <w:r>
        <w:rPr>
          <w:rFonts w:ascii="Bookman Old Style" w:hAnsi="Bookman Old Style"/>
          <w:b/>
        </w:rPr>
        <w:t>BPKH Dalam Pengelolaan K</w:t>
      </w:r>
      <w:r w:rsidRPr="009F5932">
        <w:rPr>
          <w:rFonts w:ascii="Bookman Old Style" w:hAnsi="Bookman Old Style"/>
          <w:b/>
        </w:rPr>
        <w:t>euan</w:t>
      </w:r>
      <w:r>
        <w:rPr>
          <w:rFonts w:ascii="Bookman Old Style" w:hAnsi="Bookman Old Style"/>
          <w:b/>
        </w:rPr>
        <w:t>gan Haji agar P</w:t>
      </w:r>
      <w:r w:rsidRPr="009F5932">
        <w:rPr>
          <w:rFonts w:ascii="Bookman Old Style" w:hAnsi="Bookman Old Style"/>
          <w:b/>
        </w:rPr>
        <w:t>enyelan</w:t>
      </w:r>
      <w:r>
        <w:rPr>
          <w:rFonts w:ascii="Bookman Old Style" w:hAnsi="Bookman Old Style"/>
          <w:b/>
        </w:rPr>
        <w:t>ggaraan I</w:t>
      </w:r>
      <w:r w:rsidRPr="009F5932">
        <w:rPr>
          <w:rFonts w:ascii="Bookman Old Style" w:hAnsi="Bookman Old Style"/>
          <w:b/>
        </w:rPr>
        <w:t>bad</w:t>
      </w:r>
      <w:r>
        <w:rPr>
          <w:rFonts w:ascii="Bookman Old Style" w:hAnsi="Bookman Old Style"/>
          <w:b/>
        </w:rPr>
        <w:t>ah Haji  Berjalan O</w:t>
      </w:r>
      <w:r w:rsidRPr="009F5932">
        <w:rPr>
          <w:rFonts w:ascii="Bookman Old Style" w:hAnsi="Bookman Old Style"/>
          <w:b/>
        </w:rPr>
        <w:t>ptimal</w:t>
      </w:r>
      <w:r>
        <w:rPr>
          <w:rFonts w:ascii="Bookman Old Style" w:hAnsi="Bookman Old Style"/>
          <w:b/>
        </w:rPr>
        <w:t>.</w:t>
      </w:r>
    </w:p>
    <w:p w14:paraId="397C4031" w14:textId="77777777" w:rsidR="00AF374A" w:rsidRPr="009F5932" w:rsidRDefault="00AF374A" w:rsidP="00AF374A">
      <w:pPr>
        <w:spacing w:line="360" w:lineRule="auto"/>
        <w:ind w:left="567" w:firstLine="851"/>
        <w:jc w:val="both"/>
        <w:rPr>
          <w:rFonts w:ascii="Bookman Old Style" w:hAnsi="Bookman Old Style"/>
        </w:rPr>
      </w:pPr>
      <w:r w:rsidRPr="009F5932">
        <w:rPr>
          <w:rFonts w:ascii="Bookman Old Style" w:hAnsi="Bookman Old Style"/>
        </w:rPr>
        <w:t>Beberapa upaya yang dapat dilakukan oleh BPKH agar pengelolaan keuangan haji  berjalan optimal, yaitu:</w:t>
      </w:r>
    </w:p>
    <w:p w14:paraId="6EB77070" w14:textId="77777777" w:rsidR="00AF374A" w:rsidRPr="009F5932" w:rsidRDefault="00AF374A" w:rsidP="00596DE8">
      <w:pPr>
        <w:numPr>
          <w:ilvl w:val="0"/>
          <w:numId w:val="57"/>
        </w:numPr>
        <w:snapToGrid w:val="0"/>
        <w:spacing w:line="360" w:lineRule="auto"/>
        <w:ind w:left="993"/>
        <w:jc w:val="both"/>
        <w:rPr>
          <w:rFonts w:ascii="Bookman Old Style" w:eastAsia="Times New Roman" w:hAnsi="Bookman Old Style"/>
          <w:bCs/>
          <w:color w:val="000000"/>
        </w:rPr>
      </w:pPr>
      <w:r w:rsidRPr="009F5932">
        <w:rPr>
          <w:rFonts w:ascii="Bookman Old Style" w:hAnsi="Bookman Old Style"/>
          <w:bCs/>
        </w:rPr>
        <w:t xml:space="preserve">Profesionalisme Pengelolaan Keuangan Haji </w:t>
      </w:r>
    </w:p>
    <w:p w14:paraId="0E617453" w14:textId="77777777" w:rsidR="00AF374A" w:rsidRPr="009F5932" w:rsidRDefault="00AF374A" w:rsidP="00AF374A">
      <w:pPr>
        <w:pStyle w:val="ListParagraph"/>
        <w:snapToGrid w:val="0"/>
        <w:spacing w:after="0" w:line="360" w:lineRule="auto"/>
        <w:ind w:left="993" w:firstLine="851"/>
        <w:jc w:val="both"/>
        <w:rPr>
          <w:rFonts w:ascii="Bookman Old Style" w:eastAsia="Times New Roman" w:hAnsi="Bookman Old Style"/>
          <w:sz w:val="24"/>
          <w:szCs w:val="24"/>
        </w:rPr>
      </w:pPr>
      <w:r>
        <w:rPr>
          <w:rFonts w:ascii="Bookman Old Style" w:eastAsia="Times New Roman" w:hAnsi="Bookman Old Style"/>
          <w:sz w:val="24"/>
          <w:szCs w:val="24"/>
        </w:rPr>
        <w:t>P</w:t>
      </w:r>
      <w:r w:rsidRPr="009F5932">
        <w:rPr>
          <w:rFonts w:ascii="Bookman Old Style" w:eastAsia="Times New Roman" w:hAnsi="Bookman Old Style"/>
          <w:sz w:val="24"/>
          <w:szCs w:val="24"/>
        </w:rPr>
        <w:t xml:space="preserve">asal 8 UU tentang PKH </w:t>
      </w:r>
      <w:r>
        <w:rPr>
          <w:rFonts w:ascii="Bookman Old Style" w:eastAsia="Times New Roman" w:hAnsi="Bookman Old Style"/>
          <w:sz w:val="24"/>
          <w:szCs w:val="24"/>
        </w:rPr>
        <w:t xml:space="preserve">mengatur bahwa </w:t>
      </w:r>
      <w:r w:rsidRPr="009F5932">
        <w:rPr>
          <w:rFonts w:ascii="Bookman Old Style" w:eastAsia="Times New Roman" w:hAnsi="Bookman Old Style"/>
          <w:sz w:val="24"/>
          <w:szCs w:val="24"/>
        </w:rPr>
        <w:t>nilai manfaat keuangan haji dari hasil pengembangan keuangan haji dan ditempatkan pada kas haji. Dengan demikian</w:t>
      </w:r>
      <w:r>
        <w:rPr>
          <w:rFonts w:ascii="Bookman Old Style" w:eastAsia="Times New Roman" w:hAnsi="Bookman Old Style"/>
          <w:sz w:val="24"/>
          <w:szCs w:val="24"/>
        </w:rPr>
        <w:t>,</w:t>
      </w:r>
      <w:r w:rsidRPr="009F5932">
        <w:rPr>
          <w:rFonts w:ascii="Bookman Old Style" w:eastAsia="Times New Roman" w:hAnsi="Bookman Old Style"/>
          <w:sz w:val="24"/>
          <w:szCs w:val="24"/>
        </w:rPr>
        <w:t xml:space="preserve"> dana haji yang disetorkan oleh jemaah adalah titipan yang dapat dikelola oleh BPKH dengan tujuan kemaslahatan jemaah. Sebagai pengelola, BPKH bertanggung jawab penuh atas pengelolaan dan risiko dana tersebut. Artinya, BPKH memiliki otoritas untuk mengelola dana haji melalui berbagai instrumen investasi, asalkan dana tersebut dapat dikembalikan saat jemaah membutuhkannya.</w:t>
      </w:r>
      <w:r w:rsidRPr="009F5932">
        <w:rPr>
          <w:rStyle w:val="FootnoteReference"/>
          <w:rFonts w:ascii="Bookman Old Style" w:eastAsia="Times New Roman" w:hAnsi="Bookman Old Style"/>
          <w:sz w:val="24"/>
          <w:szCs w:val="24"/>
        </w:rPr>
        <w:footnoteReference w:id="179"/>
      </w:r>
    </w:p>
    <w:p w14:paraId="4BB83C63" w14:textId="77777777" w:rsidR="00AF374A" w:rsidRPr="009F5932" w:rsidRDefault="00AF374A" w:rsidP="00AF374A">
      <w:pPr>
        <w:pStyle w:val="ListParagraph"/>
        <w:snapToGrid w:val="0"/>
        <w:spacing w:after="0" w:line="360" w:lineRule="auto"/>
        <w:ind w:left="993" w:firstLine="851"/>
        <w:jc w:val="both"/>
        <w:rPr>
          <w:rFonts w:ascii="Bookman Old Style" w:hAnsi="Bookman Old Style"/>
          <w:sz w:val="24"/>
          <w:szCs w:val="24"/>
        </w:rPr>
      </w:pPr>
      <w:r w:rsidRPr="009F5932">
        <w:rPr>
          <w:rFonts w:ascii="Bookman Old Style" w:eastAsia="Times New Roman" w:hAnsi="Bookman Old Style"/>
          <w:sz w:val="24"/>
          <w:szCs w:val="24"/>
        </w:rPr>
        <w:lastRenderedPageBreak/>
        <w:t xml:space="preserve">Selanjutnya, </w:t>
      </w:r>
      <w:r w:rsidRPr="009F5932">
        <w:rPr>
          <w:rFonts w:ascii="Bookman Old Style" w:hAnsi="Bookman Old Style"/>
          <w:sz w:val="24"/>
          <w:szCs w:val="24"/>
        </w:rPr>
        <w:t>salah satu poin penting dalam UU tentang PKH yaitu adanya pemisahan fungsi regulator dan operator penyelenggaraan ibadah haji oleh Kementerian Agama dengan fungsi pengelolaan keuangan haji oleh BPKH. Melalui pemisahan fungsi ini diharapkan pemanfaatan dana haji akan dapat dikelola oleh BPKH secara lebih profesional demi kemaslahatan umat. Dalam Pasal 22 UU tentang PKH</w:t>
      </w:r>
      <w:r>
        <w:rPr>
          <w:rFonts w:ascii="Bookman Old Style" w:hAnsi="Bookman Old Style"/>
          <w:sz w:val="24"/>
          <w:szCs w:val="24"/>
        </w:rPr>
        <w:t>,</w:t>
      </w:r>
      <w:r w:rsidRPr="009F5932">
        <w:rPr>
          <w:rFonts w:ascii="Bookman Old Style" w:hAnsi="Bookman Old Style"/>
          <w:sz w:val="24"/>
          <w:szCs w:val="24"/>
        </w:rPr>
        <w:t xml:space="preserve"> disebutkan bahwa BPKH bertugas mengelola keuangan haji yang meliputi penerimaan, pengembangan, pengeluaran, dan pertanggungjawaban keuangan haji. Selanjutnya dalam Pasal 24 UU tentang PKH juga disebutkan bahwa BPKH dalam melaksanakan tugas </w:t>
      </w:r>
      <w:r>
        <w:rPr>
          <w:rFonts w:ascii="Bookman Old Style" w:hAnsi="Bookman Old Style"/>
          <w:sz w:val="24"/>
          <w:szCs w:val="24"/>
        </w:rPr>
        <w:t>tersebut</w:t>
      </w:r>
      <w:r w:rsidRPr="009F5932">
        <w:rPr>
          <w:rFonts w:ascii="Bookman Old Style" w:hAnsi="Bookman Old Style"/>
          <w:sz w:val="24"/>
          <w:szCs w:val="24"/>
        </w:rPr>
        <w:t>,</w:t>
      </w:r>
      <w:r>
        <w:rPr>
          <w:rFonts w:ascii="Bookman Old Style" w:hAnsi="Bookman Old Style"/>
          <w:sz w:val="24"/>
          <w:szCs w:val="24"/>
        </w:rPr>
        <w:t xml:space="preserve"> BPKH</w:t>
      </w:r>
      <w:r w:rsidRPr="009F5932">
        <w:rPr>
          <w:rFonts w:ascii="Bookman Old Style" w:hAnsi="Bookman Old Style"/>
          <w:sz w:val="24"/>
          <w:szCs w:val="24"/>
        </w:rPr>
        <w:t xml:space="preserve"> berwenang untuk menempatkan dan menginvestasikan keuangan haji sesuai dengan prinsip syariah, kehati-hatian, keamanan, dan nilai manfaat.</w:t>
      </w:r>
    </w:p>
    <w:p w14:paraId="75F1908E" w14:textId="77777777" w:rsidR="00AF374A" w:rsidRPr="009F5932" w:rsidRDefault="00AF374A" w:rsidP="00AF374A">
      <w:pPr>
        <w:pStyle w:val="ListParagraph"/>
        <w:spacing w:after="0" w:line="360" w:lineRule="auto"/>
        <w:ind w:left="993" w:firstLine="851"/>
        <w:jc w:val="both"/>
        <w:rPr>
          <w:rFonts w:ascii="Bookman Old Style" w:eastAsia="Times New Roman" w:hAnsi="Bookman Old Style"/>
          <w:sz w:val="24"/>
          <w:szCs w:val="24"/>
        </w:rPr>
      </w:pPr>
      <w:r>
        <w:rPr>
          <w:rFonts w:ascii="Bookman Old Style" w:eastAsia="Times New Roman" w:hAnsi="Bookman Old Style"/>
          <w:sz w:val="24"/>
          <w:szCs w:val="24"/>
        </w:rPr>
        <w:t>Selain itu, p</w:t>
      </w:r>
      <w:r w:rsidRPr="009F5932">
        <w:rPr>
          <w:rFonts w:ascii="Bookman Old Style" w:eastAsia="Times New Roman" w:hAnsi="Bookman Old Style"/>
          <w:sz w:val="24"/>
          <w:szCs w:val="24"/>
        </w:rPr>
        <w:t xml:space="preserve">engelolaan keuangan haji oleh </w:t>
      </w:r>
      <w:r>
        <w:rPr>
          <w:rFonts w:ascii="Bookman Old Style" w:eastAsia="Times New Roman" w:hAnsi="Bookman Old Style"/>
          <w:sz w:val="24"/>
          <w:szCs w:val="24"/>
        </w:rPr>
        <w:t>BPKH</w:t>
      </w:r>
      <w:r w:rsidRPr="009F5932">
        <w:rPr>
          <w:rFonts w:ascii="Bookman Old Style" w:eastAsia="Times New Roman" w:hAnsi="Bookman Old Style"/>
          <w:sz w:val="24"/>
          <w:szCs w:val="24"/>
        </w:rPr>
        <w:t xml:space="preserve"> menjadi isu krusial mengingat dana tersebut berasal dari setoran calon jemaah yang harus dikelola dengan prinsip syariah, keamanan, dan kehati-hatian. Berdasarkan kesepakatan dalam Rapat Dengar Pendapat (RDP) Panja BPIH 1444 H/2023 M, biaya rata-rata penyelenggaraan ibadah haji (BPIH) sebesar Rp 90.050.637,26 per jemaah, di mana jemaah hanya membayar Rp49.812.700,26 atau 55,3% dari BPIH, sementara sisanya ditutupi oleh nilai manfaat dari pengelolaan dana haji sebesar Rp40.237.937 atau 44,7%. </w:t>
      </w:r>
      <w:r w:rsidRPr="009F5932">
        <w:rPr>
          <w:rStyle w:val="FootnoteReference"/>
          <w:rFonts w:ascii="Bookman Old Style" w:eastAsia="Times New Roman" w:hAnsi="Bookman Old Style"/>
          <w:sz w:val="24"/>
          <w:szCs w:val="24"/>
        </w:rPr>
        <w:footnoteReference w:id="180"/>
      </w:r>
    </w:p>
    <w:p w14:paraId="4F439BAF" w14:textId="77777777" w:rsidR="00AF374A" w:rsidRPr="009F5932" w:rsidRDefault="00AF374A" w:rsidP="00AF374A">
      <w:pPr>
        <w:spacing w:line="360" w:lineRule="auto"/>
        <w:ind w:left="993" w:firstLine="851"/>
        <w:jc w:val="both"/>
        <w:rPr>
          <w:rFonts w:ascii="Bookman Old Style" w:eastAsia="Times New Roman" w:hAnsi="Bookman Old Style"/>
        </w:rPr>
      </w:pPr>
      <w:r w:rsidRPr="009F5932">
        <w:rPr>
          <w:rFonts w:ascii="Bookman Old Style" w:eastAsia="Times New Roman" w:hAnsi="Bookman Old Style"/>
        </w:rPr>
        <w:t>Pengelolaan keuangan haji oleh BPKH setiap tahun menunjukkan peningkatan yang signifikan.</w:t>
      </w:r>
      <w:r>
        <w:rPr>
          <w:rFonts w:ascii="Bookman Old Style" w:eastAsia="Times New Roman" w:hAnsi="Bookman Old Style"/>
        </w:rPr>
        <w:t xml:space="preserve"> </w:t>
      </w:r>
      <w:r w:rsidRPr="009F5932">
        <w:rPr>
          <w:rFonts w:ascii="Bookman Old Style" w:eastAsia="Times New Roman" w:hAnsi="Bookman Old Style"/>
        </w:rPr>
        <w:t xml:space="preserve">Pada akhir tahun </w:t>
      </w:r>
      <w:r w:rsidRPr="009F5932">
        <w:rPr>
          <w:rFonts w:ascii="Bookman Old Style" w:eastAsia="Times New Roman" w:hAnsi="Bookman Old Style"/>
        </w:rPr>
        <w:lastRenderedPageBreak/>
        <w:t>2023, total dana haji yang dikelola telah mencapai Rp166 triliun. Namun, seiring dengan meningkatnya BPIH, terdapat tantangan baru dalam memastikan keberlangsungan (</w:t>
      </w:r>
      <w:r w:rsidRPr="009F5932">
        <w:rPr>
          <w:rFonts w:ascii="Bookman Old Style" w:eastAsia="Times New Roman" w:hAnsi="Bookman Old Style"/>
          <w:i/>
        </w:rPr>
        <w:t>going concern</w:t>
      </w:r>
      <w:r w:rsidRPr="009F5932">
        <w:rPr>
          <w:rFonts w:ascii="Bookman Old Style" w:eastAsia="Times New Roman" w:hAnsi="Bookman Old Style"/>
        </w:rPr>
        <w:t>) dari pengelolaan dana haji untuk masa mendatang. Pada tahun 2024, BPIH ditetapkan sebesar Rp 93,4 juta per jemaah, di mana sekitar 56% dari biaya tersebut harus ditanggung oleh jemaah sendiri, sementara sisanya berasal dari nilai manfaat dana haji yang dikelola oleh BPKH.</w:t>
      </w:r>
      <w:r w:rsidRPr="009F5932">
        <w:rPr>
          <w:rStyle w:val="FootnoteReference"/>
          <w:rFonts w:ascii="Bookman Old Style" w:eastAsia="Times New Roman" w:hAnsi="Bookman Old Style"/>
        </w:rPr>
        <w:footnoteReference w:id="181"/>
      </w:r>
    </w:p>
    <w:p w14:paraId="6FB86B67" w14:textId="77777777" w:rsidR="00AF374A" w:rsidRDefault="00AF374A" w:rsidP="00AF374A">
      <w:pPr>
        <w:spacing w:line="360" w:lineRule="auto"/>
        <w:ind w:left="993" w:firstLine="851"/>
        <w:contextualSpacing/>
        <w:jc w:val="both"/>
        <w:rPr>
          <w:rFonts w:ascii="Bookman Old Style" w:hAnsi="Bookman Old Style"/>
        </w:rPr>
      </w:pPr>
      <w:r>
        <w:rPr>
          <w:rFonts w:ascii="Bookman Old Style" w:eastAsia="Times New Roman" w:hAnsi="Bookman Old Style"/>
        </w:rPr>
        <w:t xml:space="preserve">Pada dasarnya BPKH </w:t>
      </w:r>
      <w:r w:rsidRPr="009F5932">
        <w:rPr>
          <w:rFonts w:ascii="Bookman Old Style" w:hAnsi="Bookman Old Style"/>
        </w:rPr>
        <w:t>berwenang me</w:t>
      </w:r>
      <w:r>
        <w:rPr>
          <w:rFonts w:ascii="Bookman Old Style" w:hAnsi="Bookman Old Style"/>
        </w:rPr>
        <w:t>nempatkan dan menginvestasikan keuangan h</w:t>
      </w:r>
      <w:r w:rsidRPr="009F5932">
        <w:rPr>
          <w:rFonts w:ascii="Bookman Old Style" w:hAnsi="Bookman Old Style"/>
        </w:rPr>
        <w:t xml:space="preserve">aji sesuai dengan prinsip syariah, kehati-hatian, keamanan, dan nilai manfaat. </w:t>
      </w:r>
      <w:r w:rsidRPr="00F3760A">
        <w:rPr>
          <w:rFonts w:ascii="Bookman Old Style" w:hAnsi="Bookman Old Style"/>
          <w:lang w:val="en-US"/>
        </w:rPr>
        <w:t>I</w:t>
      </w:r>
      <w:r w:rsidRPr="00F3760A">
        <w:rPr>
          <w:rFonts w:ascii="Bookman Old Style" w:hAnsi="Bookman Old Style"/>
        </w:rPr>
        <w:t xml:space="preserve">nvestasi </w:t>
      </w:r>
      <w:r w:rsidRPr="00F3760A">
        <w:rPr>
          <w:rFonts w:ascii="Bookman Old Style" w:hAnsi="Bookman Old Style"/>
          <w:lang w:val="en-US"/>
        </w:rPr>
        <w:t>k</w:t>
      </w:r>
      <w:r w:rsidRPr="009F5932">
        <w:rPr>
          <w:rFonts w:ascii="Bookman Old Style" w:hAnsi="Bookman Old Style"/>
        </w:rPr>
        <w:t xml:space="preserve">euangan </w:t>
      </w:r>
      <w:r>
        <w:rPr>
          <w:rFonts w:ascii="Bookman Old Style" w:hAnsi="Bookman Old Style"/>
          <w:lang w:val="en-US"/>
        </w:rPr>
        <w:t>h</w:t>
      </w:r>
      <w:r w:rsidRPr="009F5932">
        <w:rPr>
          <w:rFonts w:ascii="Bookman Old Style" w:hAnsi="Bookman Old Style"/>
        </w:rPr>
        <w:t xml:space="preserve">aji </w:t>
      </w:r>
      <w:r>
        <w:rPr>
          <w:rFonts w:ascii="Bookman Old Style" w:hAnsi="Bookman Old Style"/>
        </w:rPr>
        <w:t xml:space="preserve">oleh </w:t>
      </w:r>
      <w:r w:rsidRPr="009F5932">
        <w:rPr>
          <w:rFonts w:ascii="Bookman Old Style" w:hAnsi="Bookman Old Style"/>
        </w:rPr>
        <w:t>BPKH dapat dil</w:t>
      </w:r>
      <w:r>
        <w:rPr>
          <w:rFonts w:ascii="Bookman Old Style" w:hAnsi="Bookman Old Style"/>
        </w:rPr>
        <w:t xml:space="preserve">akukan pada instrumen investasi </w:t>
      </w:r>
      <w:r w:rsidRPr="009F5932">
        <w:rPr>
          <w:rFonts w:ascii="Bookman Old Style" w:hAnsi="Bookman Old Style"/>
        </w:rPr>
        <w:t xml:space="preserve">surat berharga syariah, emas, investasi langsung, dan investasi lainnya. </w:t>
      </w:r>
      <w:r>
        <w:rPr>
          <w:rFonts w:ascii="Bookman Old Style" w:hAnsi="Bookman Old Style"/>
        </w:rPr>
        <w:t>Namun upaya yang sudah dilakukan oleh BPKH masih sebatas menjalankan ketentuan UU tentang PKH. Hal ini belum memberikan nilai manfaat yang maksimal bagi jamaah haji yang sudah menyetorkan dana setoran awal yang cukup besar.</w:t>
      </w:r>
    </w:p>
    <w:p w14:paraId="10FD3EAA" w14:textId="77777777" w:rsidR="00AF374A" w:rsidRPr="009F5932" w:rsidRDefault="00AF374A" w:rsidP="00AF374A">
      <w:pPr>
        <w:spacing w:line="360" w:lineRule="auto"/>
        <w:ind w:left="993" w:firstLine="851"/>
        <w:contextualSpacing/>
        <w:jc w:val="both"/>
        <w:rPr>
          <w:rFonts w:ascii="Bookman Old Style" w:eastAsia="Times New Roman" w:hAnsi="Bookman Old Style"/>
        </w:rPr>
      </w:pPr>
      <w:r>
        <w:rPr>
          <w:rFonts w:ascii="Bookman Old Style" w:eastAsia="Times New Roman" w:hAnsi="Bookman Old Style"/>
        </w:rPr>
        <w:t>Untuk meningkatkan kualitas layanan dan profesionalismenya, terdapat bebe</w:t>
      </w:r>
      <w:r w:rsidRPr="009F5932">
        <w:rPr>
          <w:rFonts w:ascii="Bookman Old Style" w:eastAsia="Times New Roman" w:hAnsi="Bookman Old Style"/>
        </w:rPr>
        <w:t xml:space="preserve">rapa upaya lain yang telah dilakukan oleh BPKH yaitu: </w:t>
      </w:r>
      <w:r w:rsidRPr="009F5932">
        <w:rPr>
          <w:rStyle w:val="FootnoteReference"/>
          <w:rFonts w:ascii="Bookman Old Style" w:eastAsia="Times New Roman" w:hAnsi="Bookman Old Style"/>
        </w:rPr>
        <w:footnoteReference w:id="182"/>
      </w:r>
    </w:p>
    <w:p w14:paraId="5E59B6FA" w14:textId="77777777" w:rsidR="00AF374A" w:rsidRPr="009F5932" w:rsidRDefault="00AF374A" w:rsidP="00596DE8">
      <w:pPr>
        <w:pStyle w:val="ListParagraph"/>
        <w:numPr>
          <w:ilvl w:val="0"/>
          <w:numId w:val="58"/>
        </w:numPr>
        <w:spacing w:after="0" w:line="360" w:lineRule="auto"/>
        <w:ind w:left="1418"/>
        <w:jc w:val="both"/>
        <w:rPr>
          <w:rFonts w:ascii="Bookman Old Style" w:hAnsi="Bookman Old Style"/>
          <w:sz w:val="24"/>
          <w:szCs w:val="24"/>
        </w:rPr>
      </w:pPr>
      <w:r w:rsidRPr="009F5932">
        <w:rPr>
          <w:rFonts w:ascii="Bookman Old Style" w:hAnsi="Bookman Old Style"/>
          <w:sz w:val="24"/>
          <w:szCs w:val="24"/>
        </w:rPr>
        <w:t>BPKH secara rutin menyusun laporan keuangan yang mencakup neraca, laporan operasional, laporan arus kas, dan laporan operasional. Laporan ini menjadi acuan untuk menggambarkan kesehatan keuangan BPKH dan memastikan transparansi dalam pengelolaan dana haji.</w:t>
      </w:r>
    </w:p>
    <w:p w14:paraId="32CD9001" w14:textId="77777777" w:rsidR="00AF374A" w:rsidRPr="009F5932" w:rsidRDefault="00AF374A" w:rsidP="00596DE8">
      <w:pPr>
        <w:pStyle w:val="ListParagraph"/>
        <w:numPr>
          <w:ilvl w:val="0"/>
          <w:numId w:val="58"/>
        </w:numPr>
        <w:spacing w:after="0" w:line="360" w:lineRule="auto"/>
        <w:ind w:left="1418"/>
        <w:jc w:val="both"/>
        <w:rPr>
          <w:rFonts w:ascii="Bookman Old Style" w:hAnsi="Bookman Old Style"/>
          <w:sz w:val="24"/>
          <w:szCs w:val="24"/>
          <w:lang w:val="de-DE"/>
        </w:rPr>
      </w:pPr>
      <w:r w:rsidRPr="009F5932">
        <w:rPr>
          <w:rFonts w:ascii="Bookman Old Style" w:hAnsi="Bookman Old Style"/>
          <w:sz w:val="24"/>
          <w:szCs w:val="24"/>
          <w:lang w:val="de-DE"/>
        </w:rPr>
        <w:lastRenderedPageBreak/>
        <w:t>Pengawasan Ketat</w:t>
      </w:r>
    </w:p>
    <w:p w14:paraId="131A4185" w14:textId="77777777" w:rsidR="00AF374A" w:rsidRPr="009F5932" w:rsidRDefault="00AF374A" w:rsidP="00AF374A">
      <w:pPr>
        <w:pStyle w:val="ListParagraph"/>
        <w:spacing w:after="0" w:line="360" w:lineRule="auto"/>
        <w:ind w:left="1418"/>
        <w:jc w:val="both"/>
        <w:rPr>
          <w:rFonts w:ascii="Bookman Old Style" w:hAnsi="Bookman Old Style"/>
          <w:sz w:val="24"/>
          <w:szCs w:val="24"/>
          <w:lang w:val="de-DE"/>
        </w:rPr>
      </w:pPr>
      <w:r w:rsidRPr="009F5932">
        <w:rPr>
          <w:rFonts w:ascii="Bookman Old Style" w:hAnsi="Bookman Old Style"/>
          <w:sz w:val="24"/>
          <w:szCs w:val="24"/>
          <w:lang w:val="de-DE"/>
        </w:rPr>
        <w:t>BPKH tunduk pada pengawasan ketat oleh Badan Pemeriksa Keuangan (BPK). Hasil audit BPK menjadi bukti bahwa dana haji dikelola dengan baik dan sesuai dengan ketentuan yang berlaku.</w:t>
      </w:r>
    </w:p>
    <w:p w14:paraId="715045E8" w14:textId="77777777" w:rsidR="00AF374A" w:rsidRPr="009F5932" w:rsidRDefault="00AF374A" w:rsidP="00596DE8">
      <w:pPr>
        <w:pStyle w:val="ListParagraph"/>
        <w:numPr>
          <w:ilvl w:val="0"/>
          <w:numId w:val="58"/>
        </w:numPr>
        <w:spacing w:after="0" w:line="360" w:lineRule="auto"/>
        <w:ind w:left="1418"/>
        <w:jc w:val="both"/>
        <w:rPr>
          <w:rFonts w:ascii="Bookman Old Style" w:hAnsi="Bookman Old Style"/>
          <w:sz w:val="24"/>
          <w:szCs w:val="24"/>
          <w:lang w:val="de-DE"/>
        </w:rPr>
      </w:pPr>
      <w:r w:rsidRPr="009F5932">
        <w:rPr>
          <w:rFonts w:ascii="Bookman Old Style" w:hAnsi="Bookman Old Style"/>
          <w:sz w:val="24"/>
          <w:szCs w:val="24"/>
          <w:lang w:val="de-DE"/>
        </w:rPr>
        <w:t>Opini Wajar Tanpa Pengecualian (WTP)</w:t>
      </w:r>
    </w:p>
    <w:p w14:paraId="2F96D722" w14:textId="77777777" w:rsidR="00AF374A" w:rsidRPr="009F5932" w:rsidRDefault="00AF374A" w:rsidP="00AF374A">
      <w:pPr>
        <w:spacing w:line="360" w:lineRule="auto"/>
        <w:ind w:left="1418"/>
        <w:contextualSpacing/>
        <w:jc w:val="both"/>
        <w:rPr>
          <w:rFonts w:ascii="Bookman Old Style" w:hAnsi="Bookman Old Style"/>
        </w:rPr>
      </w:pPr>
      <w:r w:rsidRPr="009F5932">
        <w:rPr>
          <w:rFonts w:ascii="Bookman Old Style" w:hAnsi="Bookman Old Style"/>
        </w:rPr>
        <w:t>BPKH telah mendapatkan Opini WTP dari BPK atas Laporan Keuangan BPKH. Ini menunjukkan kualitas pengelolaan keuangan haji yang baik dan transparansi dalam pelaporan.</w:t>
      </w:r>
    </w:p>
    <w:p w14:paraId="48C804F3" w14:textId="77777777" w:rsidR="00AF374A" w:rsidRPr="00220598" w:rsidRDefault="00AF374A" w:rsidP="00AF374A">
      <w:pPr>
        <w:spacing w:line="360" w:lineRule="auto"/>
        <w:ind w:left="993" w:firstLine="850"/>
        <w:contextualSpacing/>
        <w:jc w:val="both"/>
        <w:rPr>
          <w:rFonts w:ascii="Bookman Old Style" w:hAnsi="Bookman Old Style"/>
        </w:rPr>
      </w:pPr>
      <w:r w:rsidRPr="009F5932">
        <w:rPr>
          <w:rFonts w:ascii="Bookman Old Style" w:hAnsi="Bookman Old Style"/>
        </w:rPr>
        <w:t>Seiring dengan peningkatkan kinerja BPKH sebagai badan pengelola keuangan haji, perlu ada kejelasan BPKH secara entitas kelembagaan. Kejelasan tersebut diarahkan untuk menjawab tantangan apakah  BPKH akan ditingkatkan statusnya sebagai lembaga pengelola keuangan atau terbatas pada lembaga sosial keagamaan. Hal ini penting karena nantinya BPKH akan menjalin kerja sama dengan mitra afiliasi. Selain itu perlu juga digagas terkait dengan mekanisme pengawasan eksternal terhadap BPKH, sebagai konsekuensi jika statusnya menjadi lembaga pengelola keuangan.</w:t>
      </w:r>
      <w:r w:rsidRPr="009F5932">
        <w:rPr>
          <w:rStyle w:val="FootnoteReference"/>
          <w:rFonts w:ascii="Bookman Old Style" w:hAnsi="Bookman Old Style"/>
        </w:rPr>
        <w:footnoteReference w:id="183"/>
      </w:r>
      <w:r>
        <w:rPr>
          <w:rFonts w:ascii="Bookman Old Style" w:hAnsi="Bookman Old Style"/>
        </w:rPr>
        <w:t xml:space="preserve"> </w:t>
      </w:r>
      <w:r>
        <w:rPr>
          <w:rFonts w:ascii="Bookman Old Style" w:eastAsia="Times New Roman" w:hAnsi="Bookman Old Style"/>
          <w:lang w:val="en-US"/>
        </w:rPr>
        <w:t>U</w:t>
      </w:r>
      <w:r w:rsidRPr="009F5932">
        <w:rPr>
          <w:rFonts w:ascii="Bookman Old Style" w:eastAsia="Times New Roman" w:hAnsi="Bookman Old Style"/>
          <w:lang w:val="en-US"/>
        </w:rPr>
        <w:t>ntuk memenuhi kualifikasi dan mempersiapakan adanya pengawasan dari pihak eksternal, selain menerapkan standar akuntasi negara BPKH harus menerapkan standar audit atau pelaporan yang memenuhi kualifikasi aspek keuangan syariah.</w:t>
      </w:r>
      <w:r w:rsidRPr="009F5932">
        <w:rPr>
          <w:rStyle w:val="FootnoteReference"/>
          <w:rFonts w:ascii="Bookman Old Style" w:eastAsia="Times New Roman" w:hAnsi="Bookman Old Style"/>
          <w:lang w:val="en-US"/>
        </w:rPr>
        <w:footnoteReference w:id="184"/>
      </w:r>
      <w:r w:rsidRPr="009F5932">
        <w:rPr>
          <w:rFonts w:ascii="Bookman Old Style" w:eastAsia="Times New Roman" w:hAnsi="Bookman Old Style"/>
          <w:lang w:val="en-US"/>
        </w:rPr>
        <w:t xml:space="preserve">                                                                                                                                            </w:t>
      </w:r>
      <w:bookmarkStart w:id="17" w:name="_ctnt6tqm88h5" w:colFirst="0" w:colLast="0"/>
      <w:bookmarkEnd w:id="17"/>
    </w:p>
    <w:p w14:paraId="3C72B0B3" w14:textId="77777777" w:rsidR="00AF374A" w:rsidRPr="009F5932" w:rsidRDefault="00AF374A" w:rsidP="00AF374A">
      <w:pPr>
        <w:spacing w:line="360" w:lineRule="auto"/>
        <w:jc w:val="both"/>
        <w:rPr>
          <w:rFonts w:ascii="Bookman Old Style" w:eastAsia="Times New Roman" w:hAnsi="Bookman Old Style"/>
          <w:b/>
          <w:color w:val="000000"/>
        </w:rPr>
      </w:pPr>
    </w:p>
    <w:p w14:paraId="16F19560" w14:textId="77777777" w:rsidR="00AF374A" w:rsidRPr="009F5932" w:rsidRDefault="00AF374A" w:rsidP="00596DE8">
      <w:pPr>
        <w:numPr>
          <w:ilvl w:val="0"/>
          <w:numId w:val="57"/>
        </w:numPr>
        <w:spacing w:line="360" w:lineRule="auto"/>
        <w:ind w:left="993"/>
        <w:jc w:val="both"/>
        <w:rPr>
          <w:rFonts w:ascii="Bookman Old Style" w:hAnsi="Bookman Old Style"/>
          <w:bCs/>
        </w:rPr>
      </w:pPr>
      <w:r w:rsidRPr="009F5932">
        <w:rPr>
          <w:rFonts w:ascii="Bookman Old Style" w:hAnsi="Bookman Old Style"/>
          <w:bCs/>
        </w:rPr>
        <w:lastRenderedPageBreak/>
        <w:t>Pemilihan Investasi yang Tepat untuk Memberikan Nilai Manfaat yang Lebih bagi Jemaah Haji</w:t>
      </w:r>
    </w:p>
    <w:p w14:paraId="4CFC4F41" w14:textId="77777777" w:rsidR="00AF374A" w:rsidRPr="009F5932" w:rsidRDefault="00AF374A" w:rsidP="00AF374A">
      <w:pPr>
        <w:pStyle w:val="ListParagraph"/>
        <w:spacing w:after="0" w:line="360" w:lineRule="auto"/>
        <w:ind w:left="993" w:firstLine="851"/>
        <w:jc w:val="both"/>
        <w:rPr>
          <w:rFonts w:ascii="Bookman Old Style" w:eastAsia="Times New Roman" w:hAnsi="Bookman Old Style"/>
          <w:sz w:val="24"/>
          <w:szCs w:val="24"/>
        </w:rPr>
      </w:pPr>
      <w:r w:rsidRPr="009F5932">
        <w:rPr>
          <w:rFonts w:ascii="Bookman Old Style" w:hAnsi="Bookman Old Style"/>
          <w:sz w:val="24"/>
          <w:szCs w:val="24"/>
        </w:rPr>
        <w:t>Sesuai dengan kewenangan yang diatur dalam Pasal 24 UU tentang PKH, BPKH berwenang me</w:t>
      </w:r>
      <w:r>
        <w:rPr>
          <w:rFonts w:ascii="Bookman Old Style" w:hAnsi="Bookman Old Style"/>
          <w:sz w:val="24"/>
          <w:szCs w:val="24"/>
        </w:rPr>
        <w:t>nempatkan dan menginvestasikan keuangan h</w:t>
      </w:r>
      <w:r w:rsidRPr="009F5932">
        <w:rPr>
          <w:rFonts w:ascii="Bookman Old Style" w:hAnsi="Bookman Old Style"/>
          <w:sz w:val="24"/>
          <w:szCs w:val="24"/>
        </w:rPr>
        <w:t xml:space="preserve">aji sesuai dengan prinsip syariah, kehati-hatian, keamanan, dan nilai manfaat. </w:t>
      </w:r>
      <w:r w:rsidRPr="003450BC">
        <w:rPr>
          <w:rFonts w:ascii="Bookman Old Style" w:hAnsi="Bookman Old Style"/>
          <w:sz w:val="24"/>
          <w:szCs w:val="24"/>
        </w:rPr>
        <w:t>Investasi k</w:t>
      </w:r>
      <w:r w:rsidRPr="009F5932">
        <w:rPr>
          <w:rFonts w:ascii="Bookman Old Style" w:hAnsi="Bookman Old Style"/>
          <w:sz w:val="24"/>
          <w:szCs w:val="24"/>
        </w:rPr>
        <w:t xml:space="preserve">euangan </w:t>
      </w:r>
      <w:r>
        <w:rPr>
          <w:rFonts w:ascii="Bookman Old Style" w:hAnsi="Bookman Old Style"/>
          <w:sz w:val="24"/>
          <w:szCs w:val="24"/>
        </w:rPr>
        <w:t>h</w:t>
      </w:r>
      <w:r w:rsidRPr="009F5932">
        <w:rPr>
          <w:rFonts w:ascii="Bookman Old Style" w:hAnsi="Bookman Old Style"/>
          <w:sz w:val="24"/>
          <w:szCs w:val="24"/>
        </w:rPr>
        <w:t xml:space="preserve">aji BPKH dapat dilakukan pada instrumen investasi surat berharga syariah, emas, investasi langsung, dan investasi lainnya. Yang harus diperhatikan oleh BPKH yaitu pilihan jenis investasi yang akan diambil oleh BPKH harus </w:t>
      </w:r>
      <w:r w:rsidRPr="009F5932">
        <w:rPr>
          <w:rFonts w:ascii="Bookman Old Style" w:eastAsia="Times New Roman" w:hAnsi="Bookman Old Style"/>
          <w:sz w:val="24"/>
          <w:szCs w:val="24"/>
        </w:rPr>
        <w:t>mempertimbangkan aspek keamanan, likuiditas, dan kehati-hatian sebagaimana diatur dalam Pasal 46 ayat (3) UU tentang PKH.</w:t>
      </w:r>
    </w:p>
    <w:p w14:paraId="0679401E" w14:textId="77777777" w:rsidR="00AF374A" w:rsidRPr="009F5932" w:rsidRDefault="00AF374A" w:rsidP="00AF374A">
      <w:pPr>
        <w:pStyle w:val="ListParagraph"/>
        <w:spacing w:after="0" w:line="360" w:lineRule="auto"/>
        <w:ind w:left="993" w:firstLine="851"/>
        <w:jc w:val="both"/>
        <w:rPr>
          <w:rFonts w:ascii="Bookman Old Style" w:hAnsi="Bookman Old Style"/>
          <w:sz w:val="24"/>
          <w:szCs w:val="24"/>
        </w:rPr>
      </w:pPr>
      <w:r w:rsidRPr="009F5932">
        <w:rPr>
          <w:rFonts w:ascii="Bookman Old Style" w:hAnsi="Bookman Old Style"/>
          <w:sz w:val="24"/>
          <w:szCs w:val="24"/>
        </w:rPr>
        <w:t>Luasnya ruang lingkup investasi ini menjadi tantangan tersendiri bagi BPKH, terutama untuk menjalankan strategi investasi yang efektif dalam mengoptimalkan nilai manfaatnya. Tantangan yang lain adalah bagaimana mengantisipasi kenaikan biaya pelaksanaan ibadah haji, baik yang langsung maupun yang tidak langsung sehingga BPKH perlu menjalankan strategi investasi yang dapat memenuhi kebutuhan biaya tersebut melalui imbal hasil dari berbagai instrumen investasi.</w:t>
      </w:r>
      <w:r w:rsidRPr="009F5932">
        <w:rPr>
          <w:rStyle w:val="FootnoteReference"/>
          <w:rFonts w:ascii="Bookman Old Style" w:hAnsi="Bookman Old Style"/>
          <w:sz w:val="24"/>
          <w:szCs w:val="24"/>
        </w:rPr>
        <w:t xml:space="preserve"> </w:t>
      </w:r>
      <w:r w:rsidRPr="009F5932">
        <w:rPr>
          <w:rStyle w:val="FootnoteReference"/>
          <w:rFonts w:ascii="Bookman Old Style" w:hAnsi="Bookman Old Style"/>
          <w:sz w:val="24"/>
          <w:szCs w:val="24"/>
        </w:rPr>
        <w:footnoteReference w:id="185"/>
      </w:r>
    </w:p>
    <w:p w14:paraId="749D67A8" w14:textId="77777777" w:rsidR="00AF374A" w:rsidRPr="009F5932" w:rsidRDefault="00AF374A" w:rsidP="00AF374A">
      <w:pPr>
        <w:spacing w:line="360" w:lineRule="auto"/>
        <w:ind w:left="993" w:firstLine="851"/>
        <w:jc w:val="both"/>
        <w:rPr>
          <w:rFonts w:ascii="Bookman Old Style" w:eastAsia="Times New Roman" w:hAnsi="Bookman Old Style"/>
        </w:rPr>
      </w:pPr>
      <w:r w:rsidRPr="009F5932">
        <w:rPr>
          <w:rFonts w:ascii="Bookman Old Style" w:eastAsia="Times New Roman" w:hAnsi="Bookman Old Style"/>
        </w:rPr>
        <w:t xml:space="preserve">Efektivitas pengelolaan dana haji sangat tergantung pada strategi investasi yang dilakukan oleh BPKH. Investasi jangka pendek dilakukan untuk menjaga likuiditas, sedangkan investasi jangka panjang ditujukan untuk mengoptimalkan manfaat. Hal ini memungkinkan BPKH untuk melakukan </w:t>
      </w:r>
      <w:r w:rsidRPr="009F5932">
        <w:rPr>
          <w:rFonts w:ascii="Bookman Old Style" w:eastAsia="Times New Roman" w:hAnsi="Bookman Old Style"/>
        </w:rPr>
        <w:lastRenderedPageBreak/>
        <w:t xml:space="preserve">investasi dalam proyek infrastruktur yang sesuai dengan prinsip syariah, meskipun sampai </w:t>
      </w:r>
      <w:r>
        <w:rPr>
          <w:rFonts w:ascii="Bookman Old Style" w:eastAsia="Times New Roman" w:hAnsi="Bookman Old Style"/>
        </w:rPr>
        <w:t xml:space="preserve">dengan </w:t>
      </w:r>
      <w:r w:rsidRPr="009F5932">
        <w:rPr>
          <w:rFonts w:ascii="Bookman Old Style" w:eastAsia="Times New Roman" w:hAnsi="Bookman Old Style"/>
        </w:rPr>
        <w:t>saat ini dana haji belum secara langsung diinvestasikan dalam infrastruktur.</w:t>
      </w:r>
      <w:r>
        <w:rPr>
          <w:rFonts w:ascii="Bookman Old Style" w:eastAsia="Times New Roman" w:hAnsi="Bookman Old Style"/>
        </w:rPr>
        <w:t xml:space="preserve"> </w:t>
      </w:r>
      <w:r w:rsidRPr="009F5932">
        <w:rPr>
          <w:rFonts w:ascii="Bookman Old Style" w:eastAsia="Times New Roman" w:hAnsi="Bookman Old Style"/>
        </w:rPr>
        <w:t>Sebagai contoh, pada Januari 2023</w:t>
      </w:r>
      <w:r>
        <w:rPr>
          <w:rFonts w:ascii="Bookman Old Style" w:eastAsia="Times New Roman" w:hAnsi="Bookman Old Style"/>
        </w:rPr>
        <w:t>,</w:t>
      </w:r>
      <w:r w:rsidRPr="009F5932">
        <w:rPr>
          <w:rFonts w:ascii="Bookman Old Style" w:eastAsia="Times New Roman" w:hAnsi="Bookman Old Style"/>
        </w:rPr>
        <w:t xml:space="preserve"> BPKH mengalokasikan 70,50% atau sekitar Rp 117,05 triliun dana haji ke dalam berbagai investasi seperti surat berharga, investasi langsung, dan emas. Investasi ini dilakukan dengan mempertimbangkan prinsip-prinsip syariah serta aspek keamanan, kehati-hatian, dan nilai manfaat yang optimal.</w:t>
      </w:r>
      <w:r w:rsidRPr="009F5932">
        <w:rPr>
          <w:rStyle w:val="FootnoteReference"/>
          <w:rFonts w:ascii="Bookman Old Style" w:eastAsia="Times New Roman" w:hAnsi="Bookman Old Style"/>
        </w:rPr>
        <w:footnoteReference w:id="186"/>
      </w:r>
    </w:p>
    <w:p w14:paraId="559E910A" w14:textId="77777777" w:rsidR="00AF374A" w:rsidRPr="009F5932" w:rsidRDefault="00AF374A" w:rsidP="00AF374A">
      <w:pPr>
        <w:spacing w:line="360" w:lineRule="auto"/>
        <w:ind w:left="993" w:firstLine="851"/>
        <w:jc w:val="both"/>
        <w:rPr>
          <w:rFonts w:ascii="Bookman Old Style" w:eastAsia="Times New Roman" w:hAnsi="Bookman Old Style"/>
        </w:rPr>
      </w:pPr>
      <w:r w:rsidRPr="009F5932">
        <w:rPr>
          <w:rFonts w:ascii="Bookman Old Style" w:eastAsia="Times New Roman" w:hAnsi="Bookman Old Style"/>
        </w:rPr>
        <w:t xml:space="preserve">Sejauh ini, dana haji diinvestasikan terutama dalam bentuk Surat Berharga Syariah Negara (SBSN) dalam Sukuk Dana Haji Indonesia (SDHI) dengan alokasi 70%, sementara 30% sisanya ditempatkan pada deposito di bank syariah. Ini sesuai dengan Pasal 48 </w:t>
      </w:r>
      <w:r>
        <w:rPr>
          <w:rFonts w:ascii="Bookman Old Style" w:eastAsia="Times New Roman" w:hAnsi="Bookman Old Style"/>
        </w:rPr>
        <w:t>a</w:t>
      </w:r>
      <w:r w:rsidRPr="009F5932">
        <w:rPr>
          <w:rFonts w:ascii="Bookman Old Style" w:eastAsia="Times New Roman" w:hAnsi="Bookman Old Style"/>
        </w:rPr>
        <w:t xml:space="preserve">yat </w:t>
      </w:r>
      <w:r>
        <w:rPr>
          <w:rFonts w:ascii="Bookman Old Style" w:eastAsia="Times New Roman" w:hAnsi="Bookman Old Style"/>
        </w:rPr>
        <w:t>(</w:t>
      </w:r>
      <w:r w:rsidRPr="009F5932">
        <w:rPr>
          <w:rFonts w:ascii="Bookman Old Style" w:eastAsia="Times New Roman" w:hAnsi="Bookman Old Style"/>
        </w:rPr>
        <w:t>1</w:t>
      </w:r>
      <w:r>
        <w:rPr>
          <w:rFonts w:ascii="Bookman Old Style" w:eastAsia="Times New Roman" w:hAnsi="Bookman Old Style"/>
        </w:rPr>
        <w:t>)</w:t>
      </w:r>
      <w:r w:rsidRPr="009F5932">
        <w:rPr>
          <w:rFonts w:ascii="Bookman Old Style" w:eastAsia="Times New Roman" w:hAnsi="Bookman Old Style"/>
        </w:rPr>
        <w:t xml:space="preserve"> UU </w:t>
      </w:r>
      <w:r w:rsidRPr="000C167E">
        <w:rPr>
          <w:rFonts w:ascii="Bookman Old Style" w:eastAsia="Times New Roman" w:hAnsi="Bookman Old Style"/>
        </w:rPr>
        <w:t>Tentang PKH</w:t>
      </w:r>
      <w:r>
        <w:rPr>
          <w:rFonts w:ascii="Bookman Old Style" w:eastAsia="Times New Roman" w:hAnsi="Bookman Old Style"/>
        </w:rPr>
        <w:t xml:space="preserve"> </w:t>
      </w:r>
      <w:r w:rsidRPr="009F5932">
        <w:rPr>
          <w:rFonts w:ascii="Bookman Old Style" w:eastAsia="Times New Roman" w:hAnsi="Bookman Old Style"/>
        </w:rPr>
        <w:t xml:space="preserve"> yang mengizinkan investasi dana haji dalam berbagai instrumen yang sesuai dengan prinsip syariah.</w:t>
      </w:r>
      <w:r w:rsidRPr="009F5932">
        <w:rPr>
          <w:rStyle w:val="FootnoteReference"/>
          <w:rFonts w:ascii="Bookman Old Style" w:eastAsia="Times New Roman" w:hAnsi="Bookman Old Style"/>
        </w:rPr>
        <w:footnoteReference w:id="187"/>
      </w:r>
      <w:r w:rsidRPr="009F5932">
        <w:rPr>
          <w:rFonts w:ascii="Bookman Old Style" w:eastAsia="Times New Roman" w:hAnsi="Bookman Old Style"/>
        </w:rPr>
        <w:t xml:space="preserve"> Investasi yang dilakukan oleh BPKH bertujuan untuk mengoptimalkan nilai manfaat dari dana haji. Misalnya, pada 2018, dana haji dialokasikan sebesar 50% pada</w:t>
      </w:r>
      <w:r>
        <w:rPr>
          <w:rFonts w:ascii="Bookman Old Style" w:eastAsia="Times New Roman" w:hAnsi="Bookman Old Style"/>
        </w:rPr>
        <w:t xml:space="preserve"> </w:t>
      </w:r>
      <w:r w:rsidRPr="009F5932">
        <w:rPr>
          <w:rFonts w:ascii="Bookman Old Style" w:eastAsia="Times New Roman" w:hAnsi="Bookman Old Style"/>
        </w:rPr>
        <w:t>Bank Umum Syariah/Unit Usaha Syariah</w:t>
      </w:r>
      <w:r>
        <w:rPr>
          <w:rFonts w:ascii="Bookman Old Style" w:eastAsia="Times New Roman" w:hAnsi="Bookman Old Style"/>
        </w:rPr>
        <w:t xml:space="preserve"> (BUS/UUS</w:t>
      </w:r>
      <w:r w:rsidRPr="009F5932">
        <w:rPr>
          <w:rFonts w:ascii="Bookman Old Style" w:eastAsia="Times New Roman" w:hAnsi="Bookman Old Style"/>
        </w:rPr>
        <w:t xml:space="preserve">), 20% pada sukuk dan 20% pada investasi langsung. Target investasi pada tahun 2020 menunjukkan diversifikasi yang lebih luas dengan penambahan investasi pada emas dan kategori lainnya </w:t>
      </w:r>
      <w:r w:rsidRPr="009F5932">
        <w:rPr>
          <w:rFonts w:ascii="Bookman Old Style" w:eastAsia="Times New Roman" w:hAnsi="Bookman Old Style"/>
        </w:rPr>
        <w:lastRenderedPageBreak/>
        <w:t>untuk menjaga keseimbangan antara keamanan, likuiditas, dan manfaat yang optimal.</w:t>
      </w:r>
      <w:r w:rsidRPr="009F5932">
        <w:rPr>
          <w:rStyle w:val="FootnoteReference"/>
          <w:rFonts w:ascii="Bookman Old Style" w:eastAsia="Times New Roman" w:hAnsi="Bookman Old Style"/>
        </w:rPr>
        <w:footnoteReference w:id="188"/>
      </w:r>
    </w:p>
    <w:p w14:paraId="3F2F13F6" w14:textId="77777777" w:rsidR="00AF374A" w:rsidRPr="009F5932" w:rsidRDefault="00AF374A" w:rsidP="00AF374A">
      <w:pPr>
        <w:spacing w:line="360" w:lineRule="auto"/>
        <w:ind w:left="993" w:firstLine="851"/>
        <w:contextualSpacing/>
        <w:jc w:val="both"/>
        <w:rPr>
          <w:rFonts w:ascii="Bookman Old Style" w:eastAsia="Times New Roman" w:hAnsi="Bookman Old Style"/>
        </w:rPr>
      </w:pPr>
      <w:r w:rsidRPr="009F5932">
        <w:rPr>
          <w:rFonts w:ascii="Bookman Old Style" w:eastAsia="Times New Roman" w:hAnsi="Bookman Old Style"/>
        </w:rPr>
        <w:t xml:space="preserve">Meskipun BPKH telah melakukan berbagai upaya untuk meningkatkan efektivitas pengelolaan dana haji, </w:t>
      </w:r>
      <w:r>
        <w:rPr>
          <w:rFonts w:ascii="Bookman Old Style" w:eastAsia="Times New Roman" w:hAnsi="Bookman Old Style"/>
        </w:rPr>
        <w:t xml:space="preserve">namun </w:t>
      </w:r>
      <w:r w:rsidRPr="009F5932">
        <w:rPr>
          <w:rFonts w:ascii="Bookman Old Style" w:eastAsia="Times New Roman" w:hAnsi="Bookman Old Style"/>
        </w:rPr>
        <w:t xml:space="preserve">masih terdapat tantangan yang harus dihadapi. Salah satu tantangan utama adalah memastikan  investasi dilakukan dengan tepat waktu dan sesuai kebutuhan operasional haji. Pengelolaan ini juga harus mempertimbangkan risiko fluktuasi pasar yang dapat mempengaruhi </w:t>
      </w:r>
      <w:r w:rsidRPr="009F5932">
        <w:rPr>
          <w:rFonts w:ascii="Bookman Old Style" w:eastAsia="Times New Roman" w:hAnsi="Bookman Old Style"/>
          <w:i/>
          <w:iCs/>
        </w:rPr>
        <w:t>return on investment</w:t>
      </w:r>
      <w:r w:rsidRPr="009F5932">
        <w:rPr>
          <w:rFonts w:ascii="Bookman Old Style" w:eastAsia="Times New Roman" w:hAnsi="Bookman Old Style"/>
        </w:rPr>
        <w:t>.</w:t>
      </w:r>
      <w:r w:rsidRPr="009F5932">
        <w:rPr>
          <w:rStyle w:val="FootnoteReference"/>
          <w:rFonts w:ascii="Bookman Old Style" w:eastAsia="Times New Roman" w:hAnsi="Bookman Old Style"/>
        </w:rPr>
        <w:footnoteReference w:id="189"/>
      </w:r>
      <w:r w:rsidRPr="009F5932">
        <w:rPr>
          <w:rFonts w:ascii="Bookman Old Style" w:eastAsia="Times New Roman" w:hAnsi="Bookman Old Style"/>
        </w:rPr>
        <w:t xml:space="preserve"> Selain itu, transparansi dan akuntabilitas dalam pengelolaan dana juga menjadi perhatian utama. Publik perlu mendapatkan akses yang cukup terhadap informasi mengenai penggunaan dan pengelolaan dana haji untuk memastikan bahwa dana tersebut dikelola dengan aman dan sesuai dengan kepentingan jemaah.</w:t>
      </w:r>
      <w:r w:rsidRPr="009F5932">
        <w:rPr>
          <w:rStyle w:val="FootnoteReference"/>
          <w:rFonts w:ascii="Bookman Old Style" w:eastAsia="Times New Roman" w:hAnsi="Bookman Old Style"/>
        </w:rPr>
        <w:footnoteReference w:id="190"/>
      </w:r>
      <w:r w:rsidRPr="009F5932">
        <w:rPr>
          <w:rFonts w:ascii="Bookman Old Style" w:eastAsia="Times New Roman" w:hAnsi="Bookman Old Style"/>
        </w:rPr>
        <w:t xml:space="preserve"> </w:t>
      </w:r>
    </w:p>
    <w:p w14:paraId="0C1D8A5B" w14:textId="77777777" w:rsidR="00AF374A" w:rsidRPr="009F5932" w:rsidRDefault="00AF374A" w:rsidP="00AF374A">
      <w:pPr>
        <w:spacing w:line="360" w:lineRule="auto"/>
        <w:ind w:left="993" w:firstLine="851"/>
        <w:contextualSpacing/>
        <w:jc w:val="both"/>
        <w:rPr>
          <w:rFonts w:ascii="Bookman Old Style" w:hAnsi="Bookman Old Style"/>
        </w:rPr>
      </w:pPr>
      <w:r w:rsidRPr="009F5932">
        <w:rPr>
          <w:rFonts w:ascii="Bookman Old Style" w:hAnsi="Bookman Old Style"/>
        </w:rPr>
        <w:t>Pasal 54 UU tentang PKH mengamanatkan pengawasan terhadap BPKH dilakukan secara internal dan eksternal. Pada sisi pengawasan</w:t>
      </w:r>
      <w:r>
        <w:rPr>
          <w:rFonts w:ascii="Bookman Old Style" w:hAnsi="Bookman Old Style"/>
        </w:rPr>
        <w:t>,</w:t>
      </w:r>
      <w:r w:rsidRPr="009F5932">
        <w:rPr>
          <w:rFonts w:ascii="Bookman Old Style" w:hAnsi="Bookman Old Style"/>
        </w:rPr>
        <w:t xml:space="preserve"> dari pihak eksternal ditemukan catatan belum terpenuhinya aspek syariah. Hal ini ditandai dengan standar akutansi yang masih terbatas pada standar akutansi negara meskipun terdapat kewenangan BPK untuk melakukan audit tersebut</w:t>
      </w:r>
      <w:r w:rsidRPr="009F5932">
        <w:rPr>
          <w:rStyle w:val="FootnoteReference"/>
          <w:rFonts w:ascii="Bookman Old Style" w:hAnsi="Bookman Old Style"/>
        </w:rPr>
        <w:footnoteReference w:id="191"/>
      </w:r>
      <w:r w:rsidRPr="009F5932">
        <w:rPr>
          <w:rFonts w:ascii="Bookman Old Style" w:hAnsi="Bookman Old Style"/>
        </w:rPr>
        <w:t>. Untuk itu</w:t>
      </w:r>
      <w:r>
        <w:rPr>
          <w:rFonts w:ascii="Bookman Old Style" w:hAnsi="Bookman Old Style"/>
        </w:rPr>
        <w:t>,</w:t>
      </w:r>
      <w:r w:rsidRPr="009F5932">
        <w:rPr>
          <w:rFonts w:ascii="Bookman Old Style" w:hAnsi="Bookman Old Style"/>
        </w:rPr>
        <w:t xml:space="preserve"> BPKH perlu lebih memperhatikan penempatan investasi dan pembuatan laporan keuangan yang memenuhi unsur syariah. Selain itu, </w:t>
      </w:r>
      <w:r w:rsidRPr="009F5932">
        <w:rPr>
          <w:rFonts w:ascii="Bookman Old Style" w:hAnsi="Bookman Old Style"/>
          <w:lang w:val="en-US"/>
        </w:rPr>
        <w:t xml:space="preserve">BPKH harus melakukan </w:t>
      </w:r>
      <w:r w:rsidRPr="009F5932">
        <w:rPr>
          <w:rFonts w:ascii="Bookman Old Style" w:hAnsi="Bookman Old Style"/>
          <w:lang w:val="en-US"/>
        </w:rPr>
        <w:lastRenderedPageBreak/>
        <w:t>berbagai mitigasi risiko agar pengelolaan dana haji tetap aman, efisien, dan likuid. Yang terpenting juga untuk meningk</w:t>
      </w:r>
      <w:r w:rsidRPr="009F5932">
        <w:rPr>
          <w:rFonts w:ascii="Bookman Old Style" w:hAnsi="Bookman Old Style"/>
        </w:rPr>
        <w:t>a</w:t>
      </w:r>
      <w:r w:rsidRPr="009F5932">
        <w:rPr>
          <w:rFonts w:ascii="Bookman Old Style" w:hAnsi="Bookman Old Style"/>
          <w:lang w:val="en-US"/>
        </w:rPr>
        <w:t>t</w:t>
      </w:r>
      <w:r w:rsidRPr="009F5932">
        <w:rPr>
          <w:rFonts w:ascii="Bookman Old Style" w:hAnsi="Bookman Old Style"/>
        </w:rPr>
        <w:t>k</w:t>
      </w:r>
      <w:r w:rsidRPr="009F5932">
        <w:rPr>
          <w:rFonts w:ascii="Bookman Old Style" w:hAnsi="Bookman Old Style"/>
          <w:lang w:val="en-US"/>
        </w:rPr>
        <w:t>an investasi</w:t>
      </w:r>
      <w:r w:rsidRPr="009F5932">
        <w:rPr>
          <w:rFonts w:ascii="Bookman Old Style" w:hAnsi="Bookman Old Style"/>
        </w:rPr>
        <w:t xml:space="preserve"> </w:t>
      </w:r>
      <w:r w:rsidRPr="009F5932">
        <w:rPr>
          <w:rFonts w:ascii="Bookman Old Style" w:hAnsi="Bookman Old Style"/>
          <w:lang w:val="en-US"/>
        </w:rPr>
        <w:t>yang memberi nilai manfaat, BPKH harus meningkatkan sinergi dan inovasi dalam investasi dana haji</w:t>
      </w:r>
      <w:r w:rsidRPr="009F5932">
        <w:rPr>
          <w:rFonts w:ascii="Bookman Old Style" w:hAnsi="Bookman Old Style"/>
        </w:rPr>
        <w:t>.</w:t>
      </w:r>
      <w:r w:rsidRPr="009F5932">
        <w:rPr>
          <w:rStyle w:val="FootnoteReference"/>
          <w:rFonts w:ascii="Bookman Old Style" w:hAnsi="Bookman Old Style"/>
        </w:rPr>
        <w:footnoteReference w:id="192"/>
      </w:r>
    </w:p>
    <w:p w14:paraId="64516B32" w14:textId="77777777" w:rsidR="00AF374A" w:rsidRPr="009F5932" w:rsidRDefault="00AF374A" w:rsidP="00AF374A">
      <w:pPr>
        <w:spacing w:line="360" w:lineRule="auto"/>
        <w:ind w:left="993" w:firstLine="851"/>
        <w:contextualSpacing/>
        <w:jc w:val="both"/>
        <w:rPr>
          <w:rFonts w:ascii="Bookman Old Style" w:eastAsia="Times New Roman" w:hAnsi="Bookman Old Style"/>
        </w:rPr>
      </w:pPr>
    </w:p>
    <w:p w14:paraId="228A4877" w14:textId="77777777" w:rsidR="00AF374A" w:rsidRPr="009F5932" w:rsidRDefault="00AF374A" w:rsidP="00AF374A">
      <w:pPr>
        <w:spacing w:line="360" w:lineRule="auto"/>
        <w:ind w:left="993" w:hanging="426"/>
        <w:jc w:val="both"/>
        <w:rPr>
          <w:rFonts w:ascii="Bookman Old Style" w:hAnsi="Bookman Old Style"/>
        </w:rPr>
      </w:pPr>
      <w:r>
        <w:rPr>
          <w:rFonts w:ascii="Bookman Old Style" w:hAnsi="Bookman Old Style"/>
        </w:rPr>
        <w:t>c.</w:t>
      </w:r>
      <w:r>
        <w:rPr>
          <w:rFonts w:ascii="Bookman Old Style" w:hAnsi="Bookman Old Style"/>
        </w:rPr>
        <w:tab/>
      </w:r>
      <w:r w:rsidRPr="009F5932">
        <w:rPr>
          <w:rFonts w:ascii="Bookman Old Style" w:hAnsi="Bookman Old Style"/>
        </w:rPr>
        <w:t xml:space="preserve">Pelibatan BPKH </w:t>
      </w:r>
      <w:r>
        <w:rPr>
          <w:rFonts w:ascii="Bookman Old Style" w:hAnsi="Bookman Old Style"/>
        </w:rPr>
        <w:t>b</w:t>
      </w:r>
      <w:r w:rsidRPr="009F5932">
        <w:rPr>
          <w:rFonts w:ascii="Bookman Old Style" w:hAnsi="Bookman Old Style"/>
        </w:rPr>
        <w:t>ersama Kementerian Agama dalam Penyelenggaraan Ibadah Haji</w:t>
      </w:r>
    </w:p>
    <w:p w14:paraId="2E0AB4E7" w14:textId="77777777" w:rsidR="00AF374A" w:rsidRPr="009F5932" w:rsidRDefault="00AF374A" w:rsidP="00AF374A">
      <w:pPr>
        <w:pStyle w:val="ListParagraph"/>
        <w:spacing w:line="360" w:lineRule="auto"/>
        <w:ind w:left="993" w:firstLine="567"/>
        <w:jc w:val="both"/>
        <w:rPr>
          <w:rFonts w:ascii="Bookman Old Style" w:hAnsi="Bookman Old Style"/>
          <w:sz w:val="24"/>
          <w:szCs w:val="24"/>
        </w:rPr>
      </w:pPr>
      <w:r w:rsidRPr="009F5932">
        <w:rPr>
          <w:rFonts w:ascii="Bookman Old Style" w:hAnsi="Bookman Old Style"/>
          <w:sz w:val="24"/>
          <w:szCs w:val="24"/>
        </w:rPr>
        <w:t>Pemberian tugas dan wewenang BPKH yang diatur dalam UU tentang PKH ternyata belum sepenuhnya membuat BPKH terlibat penuh dalam penyelenggaraan ibadah haji, terutama terkait dalam pembahasan penetapan besaran BPIH.</w:t>
      </w:r>
      <w:r w:rsidRPr="009F5932">
        <w:rPr>
          <w:rStyle w:val="FootnoteReference"/>
          <w:rFonts w:ascii="Bookman Old Style" w:hAnsi="Bookman Old Style"/>
          <w:sz w:val="24"/>
          <w:szCs w:val="24"/>
        </w:rPr>
        <w:footnoteReference w:id="193"/>
      </w:r>
      <w:r w:rsidRPr="009F5932">
        <w:rPr>
          <w:rFonts w:ascii="Bookman Old Style" w:hAnsi="Bookman Old Style"/>
          <w:sz w:val="24"/>
          <w:szCs w:val="24"/>
          <w:lang w:val="en-ID"/>
        </w:rPr>
        <w:t xml:space="preserve"> BPKH menganggap kewenangan yang diberikan oleh </w:t>
      </w:r>
      <w:r w:rsidRPr="009F5932">
        <w:rPr>
          <w:rFonts w:ascii="Bookman Old Style" w:hAnsi="Bookman Old Style"/>
          <w:sz w:val="24"/>
          <w:szCs w:val="24"/>
        </w:rPr>
        <w:t>Kementerian Agama</w:t>
      </w:r>
      <w:r>
        <w:rPr>
          <w:rFonts w:ascii="Bookman Old Style" w:hAnsi="Bookman Old Style"/>
          <w:sz w:val="24"/>
          <w:szCs w:val="24"/>
          <w:lang w:val="en-ID"/>
        </w:rPr>
        <w:t xml:space="preserve"> </w:t>
      </w:r>
      <w:r w:rsidRPr="009F5932">
        <w:rPr>
          <w:rFonts w:ascii="Bookman Old Style" w:hAnsi="Bookman Old Style"/>
          <w:sz w:val="24"/>
          <w:szCs w:val="24"/>
          <w:lang w:val="en-ID"/>
        </w:rPr>
        <w:t xml:space="preserve">belum optimal karena beberapa alasan yang terkait dengan pengelolaan dana haji dan implementasi UU tentang PKH. </w:t>
      </w:r>
      <w:r w:rsidRPr="009F5932">
        <w:rPr>
          <w:rFonts w:ascii="Bookman Old Style" w:hAnsi="Bookman Old Style"/>
          <w:sz w:val="24"/>
          <w:szCs w:val="24"/>
        </w:rPr>
        <w:t>Dalam pelaksanaannya selama ini, BPKH sebagai badan yang mengelola keuangan haji sejak awal tidak pernah dilibatkan dalam penyusunan perhitungan</w:t>
      </w:r>
      <w:r>
        <w:rPr>
          <w:rFonts w:ascii="Bookman Old Style" w:hAnsi="Bookman Old Style"/>
          <w:sz w:val="24"/>
          <w:szCs w:val="24"/>
        </w:rPr>
        <w:t xml:space="preserve"> Bipih</w:t>
      </w:r>
      <w:r w:rsidRPr="009F5932">
        <w:rPr>
          <w:rFonts w:ascii="Bookman Old Style" w:hAnsi="Bookman Old Style"/>
          <w:sz w:val="24"/>
          <w:szCs w:val="24"/>
        </w:rPr>
        <w:t xml:space="preserve">. Hal ini yang menyebabkan terjadinya perhitungan biaya penyelenggaraan ibadah haji yang kurang tepat. Oleh karena itu, </w:t>
      </w:r>
      <w:r w:rsidRPr="009A0311">
        <w:rPr>
          <w:rFonts w:ascii="Bookman Old Style" w:hAnsi="Bookman Old Style"/>
          <w:sz w:val="24"/>
          <w:szCs w:val="24"/>
        </w:rPr>
        <w:t>p</w:t>
      </w:r>
      <w:r w:rsidRPr="009F5932">
        <w:rPr>
          <w:rFonts w:ascii="Bookman Old Style" w:hAnsi="Bookman Old Style"/>
          <w:sz w:val="24"/>
          <w:szCs w:val="24"/>
        </w:rPr>
        <w:t>elibatan BPKH dalam penyusunan perhitungan biaya penyelenggaraan ibadah haji hingga penetapannya agar dapat mengantisipasi kenaikan biaya masyair dengan menyediakan kebutuhan pendanaan penyelenggaraan ibadah haji secara cepat dan tepat dalam pelaksanaannya, terutama berkaitan dengan pemaknaan biaya penyelenggaraan haji.</w:t>
      </w:r>
      <w:r w:rsidRPr="009F5932">
        <w:rPr>
          <w:rStyle w:val="FootnoteReference"/>
          <w:rFonts w:ascii="Bookman Old Style" w:hAnsi="Bookman Old Style"/>
          <w:sz w:val="24"/>
          <w:szCs w:val="24"/>
        </w:rPr>
        <w:footnoteReference w:id="194"/>
      </w:r>
    </w:p>
    <w:p w14:paraId="6BCADA2E" w14:textId="77777777" w:rsidR="00AF374A" w:rsidRPr="009F5932" w:rsidRDefault="00AF374A" w:rsidP="00AF374A">
      <w:pPr>
        <w:pStyle w:val="ListParagraph"/>
        <w:spacing w:line="360" w:lineRule="auto"/>
        <w:ind w:left="993" w:firstLine="567"/>
        <w:jc w:val="both"/>
        <w:rPr>
          <w:rFonts w:ascii="Bookman Old Style" w:hAnsi="Bookman Old Style"/>
          <w:sz w:val="24"/>
          <w:szCs w:val="24"/>
        </w:rPr>
      </w:pPr>
      <w:r w:rsidRPr="009F5932">
        <w:rPr>
          <w:rFonts w:ascii="Bookman Old Style" w:hAnsi="Bookman Old Style"/>
          <w:sz w:val="24"/>
          <w:szCs w:val="24"/>
          <w:lang w:val="en-ID"/>
        </w:rPr>
        <w:lastRenderedPageBreak/>
        <w:t>Kurangnya sinergitas antara BPKH dengan Kemen</w:t>
      </w:r>
      <w:r>
        <w:rPr>
          <w:rFonts w:ascii="Bookman Old Style" w:hAnsi="Bookman Old Style"/>
          <w:sz w:val="24"/>
          <w:szCs w:val="24"/>
          <w:lang w:val="en-ID"/>
        </w:rPr>
        <w:t>terian Agama</w:t>
      </w:r>
      <w:r w:rsidRPr="009F5932">
        <w:rPr>
          <w:rFonts w:ascii="Bookman Old Style" w:hAnsi="Bookman Old Style"/>
          <w:sz w:val="24"/>
          <w:szCs w:val="24"/>
          <w:lang w:val="en-ID"/>
        </w:rPr>
        <w:t xml:space="preserve"> dan DPR</w:t>
      </w:r>
      <w:r>
        <w:rPr>
          <w:rFonts w:ascii="Bookman Old Style" w:hAnsi="Bookman Old Style"/>
          <w:sz w:val="24"/>
          <w:szCs w:val="24"/>
          <w:lang w:val="en-ID"/>
        </w:rPr>
        <w:t xml:space="preserve"> RI </w:t>
      </w:r>
      <w:r w:rsidRPr="009F5932">
        <w:rPr>
          <w:rFonts w:ascii="Bookman Old Style" w:hAnsi="Bookman Old Style"/>
          <w:sz w:val="24"/>
          <w:szCs w:val="24"/>
          <w:lang w:val="en-ID"/>
        </w:rPr>
        <w:t xml:space="preserve">dalam penetapan </w:t>
      </w:r>
      <w:r>
        <w:rPr>
          <w:rFonts w:ascii="Bookman Old Style" w:hAnsi="Bookman Old Style"/>
          <w:sz w:val="24"/>
          <w:szCs w:val="24"/>
        </w:rPr>
        <w:t xml:space="preserve">Bipih </w:t>
      </w:r>
      <w:r w:rsidRPr="009F5932">
        <w:rPr>
          <w:rFonts w:ascii="Bookman Old Style" w:hAnsi="Bookman Old Style"/>
          <w:sz w:val="24"/>
          <w:szCs w:val="24"/>
          <w:lang w:val="en-ID"/>
        </w:rPr>
        <w:t xml:space="preserve">juga menjadi faktor yang mempengaruhi kinerja BPKH. Dalam implementasinya, BPKH </w:t>
      </w:r>
      <w:r>
        <w:rPr>
          <w:rFonts w:ascii="Bookman Old Style" w:hAnsi="Bookman Old Style"/>
          <w:sz w:val="24"/>
          <w:szCs w:val="24"/>
        </w:rPr>
        <w:t xml:space="preserve">dalam mengelola keuangan haji </w:t>
      </w:r>
      <w:r w:rsidRPr="009F5932">
        <w:rPr>
          <w:rFonts w:ascii="Bookman Old Style" w:hAnsi="Bookman Old Style"/>
          <w:sz w:val="24"/>
          <w:szCs w:val="24"/>
          <w:lang w:val="en-ID"/>
        </w:rPr>
        <w:t xml:space="preserve">masih belum optimal </w:t>
      </w:r>
      <w:r>
        <w:rPr>
          <w:rFonts w:ascii="Bookman Old Style" w:hAnsi="Bookman Old Style"/>
          <w:sz w:val="24"/>
          <w:szCs w:val="24"/>
        </w:rPr>
        <w:t xml:space="preserve">terutama terkait </w:t>
      </w:r>
      <w:r w:rsidRPr="009F5932">
        <w:rPr>
          <w:rFonts w:ascii="Bookman Old Style" w:hAnsi="Bookman Old Style"/>
          <w:sz w:val="24"/>
          <w:szCs w:val="24"/>
          <w:lang w:val="en-ID"/>
        </w:rPr>
        <w:t>sustainabilitas (keberlanjutan) keuangan haji. Hal ini disebabkan oleh adanya perbedaan yang sangat sign</w:t>
      </w:r>
      <w:r>
        <w:rPr>
          <w:rFonts w:ascii="Bookman Old Style" w:hAnsi="Bookman Old Style"/>
          <w:sz w:val="24"/>
          <w:szCs w:val="24"/>
          <w:lang w:val="en-ID"/>
        </w:rPr>
        <w:t>ifikan komponen BPIH yaitu Bipih</w:t>
      </w:r>
      <w:r w:rsidRPr="009F5932">
        <w:rPr>
          <w:rFonts w:ascii="Bookman Old Style" w:hAnsi="Bookman Old Style"/>
          <w:sz w:val="24"/>
          <w:szCs w:val="24"/>
          <w:lang w:val="en-ID"/>
        </w:rPr>
        <w:t xml:space="preserve"> dan nilai manfaat. </w:t>
      </w:r>
    </w:p>
    <w:p w14:paraId="602115DD" w14:textId="77777777" w:rsidR="00AF374A" w:rsidRPr="009F5932" w:rsidRDefault="00AF374A" w:rsidP="00AF374A">
      <w:pPr>
        <w:pStyle w:val="ListParagraph"/>
        <w:spacing w:line="360" w:lineRule="auto"/>
        <w:ind w:left="993" w:firstLine="567"/>
        <w:jc w:val="both"/>
        <w:rPr>
          <w:rFonts w:ascii="Bookman Old Style" w:eastAsia="Times New Roman" w:hAnsi="Bookman Old Style"/>
          <w:sz w:val="24"/>
          <w:szCs w:val="24"/>
        </w:rPr>
      </w:pPr>
      <w:r>
        <w:rPr>
          <w:rFonts w:ascii="Bookman Old Style" w:hAnsi="Bookman Old Style"/>
          <w:sz w:val="24"/>
          <w:szCs w:val="24"/>
        </w:rPr>
        <w:t>Selain itu, p</w:t>
      </w:r>
      <w:r w:rsidRPr="009F5932">
        <w:rPr>
          <w:rFonts w:ascii="Bookman Old Style" w:hAnsi="Bookman Old Style"/>
          <w:sz w:val="24"/>
          <w:szCs w:val="24"/>
        </w:rPr>
        <w:t xml:space="preserve">erlu kerja sama BPKH dan Kementerian Agama dalam penentuan BPIH dan </w:t>
      </w:r>
      <w:r>
        <w:rPr>
          <w:rFonts w:ascii="Bookman Old Style" w:hAnsi="Bookman Old Style"/>
          <w:sz w:val="24"/>
          <w:szCs w:val="24"/>
        </w:rPr>
        <w:t>Bipih</w:t>
      </w:r>
      <w:r w:rsidRPr="009F5932">
        <w:rPr>
          <w:rFonts w:ascii="Bookman Old Style" w:hAnsi="Bookman Old Style"/>
          <w:sz w:val="24"/>
          <w:szCs w:val="24"/>
        </w:rPr>
        <w:t xml:space="preserve"> sehingga tidak memberatkan calon jemaah haji.</w:t>
      </w:r>
      <w:r>
        <w:rPr>
          <w:rFonts w:ascii="Bookman Old Style" w:eastAsia="Times New Roman" w:hAnsi="Bookman Old Style"/>
          <w:sz w:val="24"/>
          <w:szCs w:val="24"/>
        </w:rPr>
        <w:t xml:space="preserve"> P</w:t>
      </w:r>
      <w:r w:rsidRPr="009F5932">
        <w:rPr>
          <w:rFonts w:ascii="Bookman Old Style" w:eastAsia="Times New Roman" w:hAnsi="Bookman Old Style"/>
          <w:sz w:val="24"/>
          <w:szCs w:val="24"/>
        </w:rPr>
        <w:t>enggunaan dan pemindahan dana untuk operasional haji, baik reguler maupun khusus</w:t>
      </w:r>
      <w:r>
        <w:rPr>
          <w:rFonts w:ascii="Bookman Old Style" w:eastAsia="Times New Roman" w:hAnsi="Bookman Old Style"/>
          <w:sz w:val="24"/>
          <w:szCs w:val="24"/>
        </w:rPr>
        <w:t xml:space="preserve"> </w:t>
      </w:r>
      <w:r w:rsidRPr="009F5932">
        <w:rPr>
          <w:rFonts w:ascii="Bookman Old Style" w:eastAsia="Times New Roman" w:hAnsi="Bookman Old Style"/>
          <w:sz w:val="24"/>
          <w:szCs w:val="24"/>
        </w:rPr>
        <w:t>telah diatur secara spesifi</w:t>
      </w:r>
      <w:r>
        <w:rPr>
          <w:rFonts w:ascii="Bookman Old Style" w:eastAsia="Times New Roman" w:hAnsi="Bookman Old Style"/>
          <w:sz w:val="24"/>
          <w:szCs w:val="24"/>
        </w:rPr>
        <w:t xml:space="preserve">k dalam </w:t>
      </w:r>
      <w:r w:rsidRPr="009F5932">
        <w:rPr>
          <w:rFonts w:ascii="Bookman Old Style" w:eastAsia="Times New Roman" w:hAnsi="Bookman Old Style"/>
          <w:bCs/>
          <w:sz w:val="24"/>
          <w:szCs w:val="24"/>
        </w:rPr>
        <w:t>Peraturan Menteri Agama Nomor 9 Tahun 202</w:t>
      </w:r>
      <w:r>
        <w:rPr>
          <w:rFonts w:ascii="Bookman Old Style" w:eastAsia="Times New Roman" w:hAnsi="Bookman Old Style"/>
          <w:bCs/>
          <w:sz w:val="24"/>
          <w:szCs w:val="24"/>
        </w:rPr>
        <w:t>0.</w:t>
      </w:r>
      <w:r w:rsidRPr="009F5932">
        <w:rPr>
          <w:rFonts w:ascii="Bookman Old Style" w:eastAsia="Times New Roman" w:hAnsi="Bookman Old Style"/>
          <w:sz w:val="24"/>
          <w:szCs w:val="24"/>
        </w:rPr>
        <w:t xml:space="preserve"> Pengeluaran tersebut mencakup alokasi dana untuk berbagai layanan yang diberikan kepada jemaah haji, baik di dalam negeri maupun selama pelaksanaan di Arab Saudi.</w:t>
      </w:r>
    </w:p>
    <w:p w14:paraId="7050A290" w14:textId="77777777" w:rsidR="00AF374A" w:rsidRDefault="00AF374A" w:rsidP="00AF374A">
      <w:pPr>
        <w:pStyle w:val="ListParagraph"/>
        <w:spacing w:line="360" w:lineRule="auto"/>
        <w:ind w:left="993" w:firstLine="567"/>
        <w:jc w:val="both"/>
        <w:rPr>
          <w:rFonts w:ascii="Bookman Old Style" w:hAnsi="Bookman Old Style"/>
          <w:sz w:val="24"/>
          <w:szCs w:val="24"/>
        </w:rPr>
      </w:pPr>
      <w:r w:rsidRPr="009F5932">
        <w:rPr>
          <w:rFonts w:ascii="Bookman Old Style" w:hAnsi="Bookman Old Style"/>
          <w:sz w:val="24"/>
          <w:szCs w:val="24"/>
        </w:rPr>
        <w:t>Permasalahan tentang pengelolaan keuangan sebagaimana yang telah disebutkan, berdampak pada keadilan bagi setiap jemaah</w:t>
      </w:r>
      <w:r>
        <w:rPr>
          <w:rFonts w:ascii="Bookman Old Style" w:hAnsi="Bookman Old Style"/>
          <w:sz w:val="24"/>
          <w:szCs w:val="24"/>
        </w:rPr>
        <w:t>,</w:t>
      </w:r>
      <w:r w:rsidRPr="009F5932">
        <w:rPr>
          <w:rFonts w:ascii="Bookman Old Style" w:hAnsi="Bookman Old Style"/>
          <w:sz w:val="24"/>
          <w:szCs w:val="24"/>
        </w:rPr>
        <w:t xml:space="preserve"> baik yang </w:t>
      </w:r>
      <w:r>
        <w:rPr>
          <w:rFonts w:ascii="Bookman Old Style" w:hAnsi="Bookman Old Style"/>
          <w:sz w:val="24"/>
          <w:szCs w:val="24"/>
        </w:rPr>
        <w:t>akan berangkat maupun j</w:t>
      </w:r>
      <w:r w:rsidRPr="009F5932">
        <w:rPr>
          <w:rFonts w:ascii="Bookman Old Style" w:hAnsi="Bookman Old Style"/>
          <w:sz w:val="24"/>
          <w:szCs w:val="24"/>
        </w:rPr>
        <w:t>emaah tunggu (tahun selanjutnya). Jika diperhadapkan deng</w:t>
      </w:r>
      <w:r>
        <w:rPr>
          <w:rFonts w:ascii="Bookman Old Style" w:hAnsi="Bookman Old Style"/>
          <w:sz w:val="24"/>
          <w:szCs w:val="24"/>
        </w:rPr>
        <w:t>an nilai keadilan dan kebaikan j</w:t>
      </w:r>
      <w:r w:rsidRPr="009F5932">
        <w:rPr>
          <w:rFonts w:ascii="Bookman Old Style" w:hAnsi="Bookman Old Style"/>
          <w:sz w:val="24"/>
          <w:szCs w:val="24"/>
        </w:rPr>
        <w:t xml:space="preserve">emaah tunggu, kebijakan biaya haji yang sudah berlangsung selama bertahun-tahun agar lebih rasional maka sudah saatnya untuk peninjauan ulang. Nilai </w:t>
      </w:r>
      <w:r>
        <w:rPr>
          <w:rFonts w:ascii="Bookman Old Style" w:hAnsi="Bookman Old Style"/>
          <w:sz w:val="24"/>
          <w:szCs w:val="24"/>
        </w:rPr>
        <w:t>m</w:t>
      </w:r>
      <w:r w:rsidRPr="009F5932">
        <w:rPr>
          <w:rFonts w:ascii="Bookman Old Style" w:hAnsi="Bookman Old Style"/>
          <w:sz w:val="24"/>
          <w:szCs w:val="24"/>
        </w:rPr>
        <w:t>anfaat yang bisa juga disebut sebagai subsidi bukanlah berasal dari APB</w:t>
      </w:r>
      <w:r w:rsidRPr="00777D27">
        <w:rPr>
          <w:rFonts w:ascii="Bookman Old Style" w:hAnsi="Bookman Old Style"/>
          <w:sz w:val="24"/>
          <w:szCs w:val="24"/>
        </w:rPr>
        <w:t>N,</w:t>
      </w:r>
      <w:r w:rsidRPr="009F5932">
        <w:rPr>
          <w:rFonts w:ascii="Bookman Old Style" w:hAnsi="Bookman Old Style"/>
          <w:sz w:val="24"/>
          <w:szCs w:val="24"/>
        </w:rPr>
        <w:t xml:space="preserve"> melainkan bantuan keuangan (</w:t>
      </w:r>
      <w:r w:rsidRPr="009F5932">
        <w:rPr>
          <w:rFonts w:ascii="Bookman Old Style" w:hAnsi="Bookman Old Style"/>
          <w:i/>
          <w:iCs/>
          <w:sz w:val="24"/>
          <w:szCs w:val="24"/>
        </w:rPr>
        <w:t>financial support</w:t>
      </w:r>
      <w:r w:rsidRPr="009F5932">
        <w:rPr>
          <w:rFonts w:ascii="Bookman Old Style" w:hAnsi="Bookman Old Style"/>
          <w:sz w:val="24"/>
          <w:szCs w:val="24"/>
        </w:rPr>
        <w:t xml:space="preserve">) yang berasal dari nilai manfaat. </w:t>
      </w:r>
    </w:p>
    <w:p w14:paraId="60796200" w14:textId="77777777" w:rsidR="00AF374A" w:rsidRDefault="00AF374A" w:rsidP="00AF374A">
      <w:pPr>
        <w:pStyle w:val="ListParagraph"/>
        <w:spacing w:line="360" w:lineRule="auto"/>
        <w:ind w:left="993" w:firstLine="567"/>
        <w:jc w:val="both"/>
        <w:rPr>
          <w:rFonts w:ascii="Bookman Old Style" w:hAnsi="Bookman Old Style"/>
          <w:sz w:val="24"/>
          <w:szCs w:val="24"/>
        </w:rPr>
      </w:pPr>
      <w:r w:rsidRPr="009F5932">
        <w:rPr>
          <w:rFonts w:ascii="Bookman Old Style" w:hAnsi="Bookman Old Style"/>
          <w:sz w:val="24"/>
          <w:szCs w:val="24"/>
        </w:rPr>
        <w:t>Dalam pemenuhan prinsip keadilan dan keberlanjutan dana haji untuk waktu jangka panjang</w:t>
      </w:r>
      <w:r>
        <w:rPr>
          <w:rFonts w:ascii="Bookman Old Style" w:hAnsi="Bookman Old Style"/>
          <w:sz w:val="24"/>
          <w:szCs w:val="24"/>
        </w:rPr>
        <w:t>,</w:t>
      </w:r>
      <w:r w:rsidRPr="009F5932">
        <w:rPr>
          <w:rFonts w:ascii="Bookman Old Style" w:hAnsi="Bookman Old Style"/>
          <w:sz w:val="24"/>
          <w:szCs w:val="24"/>
        </w:rPr>
        <w:t xml:space="preserve"> Menteri mengadakan penyesuaian biaya haji yang dibagi menjadi BIPIH 70% dan </w:t>
      </w:r>
      <w:r w:rsidRPr="009A0311">
        <w:rPr>
          <w:rFonts w:ascii="Bookman Old Style" w:hAnsi="Bookman Old Style"/>
          <w:sz w:val="24"/>
          <w:szCs w:val="24"/>
        </w:rPr>
        <w:t>n</w:t>
      </w:r>
      <w:r w:rsidRPr="009F5932">
        <w:rPr>
          <w:rFonts w:ascii="Bookman Old Style" w:hAnsi="Bookman Old Style"/>
          <w:sz w:val="24"/>
          <w:szCs w:val="24"/>
        </w:rPr>
        <w:t xml:space="preserve">ilai </w:t>
      </w:r>
      <w:r w:rsidRPr="009A0311">
        <w:rPr>
          <w:rFonts w:ascii="Bookman Old Style" w:hAnsi="Bookman Old Style"/>
          <w:sz w:val="24"/>
          <w:szCs w:val="24"/>
        </w:rPr>
        <w:lastRenderedPageBreak/>
        <w:t>m</w:t>
      </w:r>
      <w:r w:rsidRPr="009F5932">
        <w:rPr>
          <w:rFonts w:ascii="Bookman Old Style" w:hAnsi="Bookman Old Style"/>
          <w:sz w:val="24"/>
          <w:szCs w:val="24"/>
        </w:rPr>
        <w:t>anfaat 30%.</w:t>
      </w:r>
      <w:r w:rsidRPr="009F5932">
        <w:rPr>
          <w:rStyle w:val="FootnoteReference"/>
          <w:rFonts w:ascii="Bookman Old Style" w:hAnsi="Bookman Old Style"/>
          <w:sz w:val="24"/>
          <w:szCs w:val="24"/>
        </w:rPr>
        <w:footnoteReference w:id="195"/>
      </w:r>
      <w:r w:rsidRPr="009A0311">
        <w:rPr>
          <w:rFonts w:ascii="Bookman Old Style" w:hAnsi="Bookman Old Style"/>
          <w:sz w:val="24"/>
          <w:szCs w:val="24"/>
        </w:rPr>
        <w:t xml:space="preserve"> </w:t>
      </w:r>
      <w:r w:rsidRPr="009F5932">
        <w:rPr>
          <w:rFonts w:ascii="Bookman Old Style" w:hAnsi="Bookman Old Style"/>
          <w:sz w:val="24"/>
          <w:szCs w:val="24"/>
        </w:rPr>
        <w:t xml:space="preserve">Penyesuaian ini diambil sebagai proteksi untuk masa yang akan datang sehingga seluruh jemaah haji yang akan segera berangkat </w:t>
      </w:r>
      <w:r>
        <w:rPr>
          <w:rFonts w:ascii="Bookman Old Style" w:hAnsi="Bookman Old Style"/>
          <w:sz w:val="24"/>
          <w:szCs w:val="24"/>
        </w:rPr>
        <w:t>maupun</w:t>
      </w:r>
      <w:r w:rsidRPr="009F5932">
        <w:rPr>
          <w:rFonts w:ascii="Bookman Old Style" w:hAnsi="Bookman Old Style"/>
          <w:sz w:val="24"/>
          <w:szCs w:val="24"/>
        </w:rPr>
        <w:t xml:space="preserve"> jemaah tunggu akan mendapatkan nilai manfaat yang proposional tanpa adanya kekhawatiran terhadap ketersediadaan dana untuk penyelenggaraan ibadah haji berikutnya</w:t>
      </w:r>
      <w:r>
        <w:rPr>
          <w:rFonts w:ascii="Bookman Old Style" w:hAnsi="Bookman Old Style"/>
          <w:sz w:val="24"/>
          <w:szCs w:val="24"/>
        </w:rPr>
        <w:t>.</w:t>
      </w:r>
    </w:p>
    <w:p w14:paraId="2BB18539" w14:textId="77777777" w:rsidR="00AF374A" w:rsidRPr="009A0311" w:rsidRDefault="00AF374A" w:rsidP="00AF374A">
      <w:pPr>
        <w:pStyle w:val="ListParagraph"/>
        <w:spacing w:line="360" w:lineRule="auto"/>
        <w:ind w:left="993" w:firstLine="567"/>
        <w:jc w:val="both"/>
        <w:rPr>
          <w:rFonts w:ascii="Bookman Old Style" w:hAnsi="Bookman Old Style"/>
          <w:sz w:val="24"/>
          <w:szCs w:val="24"/>
          <w:highlight w:val="green"/>
        </w:rPr>
      </w:pPr>
    </w:p>
    <w:p w14:paraId="5450B2C6" w14:textId="77777777" w:rsidR="00AF374A" w:rsidRPr="009F5932" w:rsidRDefault="00AF374A" w:rsidP="00596DE8">
      <w:pPr>
        <w:numPr>
          <w:ilvl w:val="0"/>
          <w:numId w:val="49"/>
        </w:numPr>
        <w:tabs>
          <w:tab w:val="left" w:pos="284"/>
        </w:tabs>
        <w:spacing w:line="360" w:lineRule="auto"/>
        <w:ind w:left="0" w:hanging="284"/>
        <w:jc w:val="both"/>
        <w:rPr>
          <w:rFonts w:ascii="Bookman Old Style" w:hAnsi="Bookman Old Style"/>
          <w:b/>
        </w:rPr>
      </w:pPr>
      <w:r w:rsidRPr="009F5932">
        <w:rPr>
          <w:rFonts w:ascii="Bookman Old Style" w:hAnsi="Bookman Old Style"/>
          <w:b/>
          <w:bCs/>
          <w:color w:val="000000"/>
        </w:rPr>
        <w:t>PENUTUP</w:t>
      </w:r>
    </w:p>
    <w:p w14:paraId="36E73251" w14:textId="77777777" w:rsidR="00AF374A" w:rsidRPr="009F5932" w:rsidRDefault="00AF374A" w:rsidP="00596DE8">
      <w:pPr>
        <w:numPr>
          <w:ilvl w:val="0"/>
          <w:numId w:val="52"/>
        </w:numPr>
        <w:spacing w:line="360" w:lineRule="auto"/>
        <w:ind w:left="284" w:firstLine="0"/>
        <w:jc w:val="both"/>
        <w:rPr>
          <w:rFonts w:ascii="Bookman Old Style" w:hAnsi="Bookman Old Style"/>
          <w:b/>
        </w:rPr>
      </w:pPr>
      <w:r>
        <w:rPr>
          <w:rFonts w:ascii="Bookman Old Style" w:hAnsi="Bookman Old Style"/>
          <w:b/>
        </w:rPr>
        <w:t>S</w:t>
      </w:r>
      <w:r w:rsidRPr="009F5932">
        <w:rPr>
          <w:rFonts w:ascii="Bookman Old Style" w:hAnsi="Bookman Old Style"/>
          <w:b/>
        </w:rPr>
        <w:t>impulan</w:t>
      </w:r>
    </w:p>
    <w:p w14:paraId="5E8225D7" w14:textId="77777777" w:rsidR="00AF374A" w:rsidRPr="009F5932" w:rsidRDefault="00AF374A" w:rsidP="00AF374A">
      <w:pPr>
        <w:spacing w:line="360" w:lineRule="auto"/>
        <w:ind w:left="284" w:firstLine="720"/>
        <w:jc w:val="both"/>
        <w:rPr>
          <w:rFonts w:ascii="Bookman Old Style" w:hAnsi="Bookman Old Style"/>
        </w:rPr>
      </w:pPr>
      <w:r w:rsidRPr="009F5932">
        <w:rPr>
          <w:rFonts w:ascii="Bookman Old Style" w:hAnsi="Bookman Old Style"/>
        </w:rPr>
        <w:t>Berdasarkan uraian analisis dalam pembahasan sebelumnya, dapat disimpulkan bahwa:</w:t>
      </w:r>
    </w:p>
    <w:p w14:paraId="41F28FD5" w14:textId="77777777" w:rsidR="00AF374A" w:rsidRPr="001B6CBD" w:rsidRDefault="00AF374A" w:rsidP="00596DE8">
      <w:pPr>
        <w:numPr>
          <w:ilvl w:val="3"/>
          <w:numId w:val="52"/>
        </w:numPr>
        <w:spacing w:line="360" w:lineRule="auto"/>
        <w:ind w:left="709"/>
        <w:jc w:val="both"/>
        <w:rPr>
          <w:rFonts w:ascii="Bookman Old Style" w:hAnsi="Bookman Old Style"/>
        </w:rPr>
      </w:pPr>
      <w:r w:rsidRPr="009F5932">
        <w:rPr>
          <w:rFonts w:ascii="Bookman Old Style" w:hAnsi="Bookman Old Style"/>
        </w:rPr>
        <w:t>K</w:t>
      </w:r>
      <w:r w:rsidRPr="009F5932">
        <w:rPr>
          <w:rFonts w:ascii="Bookman Old Style" w:eastAsia="Times New Roman" w:hAnsi="Bookman Old Style"/>
          <w:color w:val="000000"/>
          <w:lang w:val="en-GB" w:eastAsia="en-GB"/>
        </w:rPr>
        <w:t xml:space="preserve">etentuan dalam </w:t>
      </w:r>
      <w:r w:rsidRPr="009F5932">
        <w:rPr>
          <w:rFonts w:ascii="Bookman Old Style" w:hAnsi="Bookman Old Style"/>
        </w:rPr>
        <w:t>UU tentang PKH</w:t>
      </w:r>
      <w:r w:rsidRPr="009F5932">
        <w:rPr>
          <w:rFonts w:ascii="Bookman Old Style" w:hAnsi="Bookman Old Style"/>
          <w:shd w:val="clear" w:color="auto" w:fill="FFFFFF"/>
        </w:rPr>
        <w:t xml:space="preserve"> </w:t>
      </w:r>
      <w:r w:rsidRPr="009F5932">
        <w:rPr>
          <w:rFonts w:ascii="Bookman Old Style" w:eastAsia="Times New Roman" w:hAnsi="Bookman Old Style"/>
          <w:color w:val="000000"/>
          <w:lang w:val="en-GB" w:eastAsia="en-GB"/>
        </w:rPr>
        <w:t xml:space="preserve">harus diharmonisasikan atau diselaraskan dengan ketentuan dalam UU tentang </w:t>
      </w:r>
      <w:r w:rsidRPr="009F5932">
        <w:rPr>
          <w:rFonts w:ascii="Bookman Old Style" w:eastAsia="Times New Roman" w:hAnsi="Bookman Old Style"/>
          <w:color w:val="000000"/>
          <w:lang w:val="en-US" w:eastAsia="en-GB"/>
        </w:rPr>
        <w:t xml:space="preserve">PIHU, </w:t>
      </w:r>
      <w:r w:rsidRPr="009F5932">
        <w:rPr>
          <w:rFonts w:ascii="Bookman Old Style" w:eastAsia="Times New Roman" w:hAnsi="Bookman Old Style"/>
          <w:color w:val="000000"/>
          <w:lang w:val="en-GB" w:eastAsia="en-GB"/>
        </w:rPr>
        <w:t xml:space="preserve">baik secara substansi maupun redaksional. Beberapa ketentuan dalam </w:t>
      </w:r>
      <w:r>
        <w:rPr>
          <w:rFonts w:ascii="Bookman Old Style" w:hAnsi="Bookman Old Style"/>
        </w:rPr>
        <w:t xml:space="preserve">UU tentang PKH </w:t>
      </w:r>
      <w:r w:rsidRPr="009F5932">
        <w:rPr>
          <w:rFonts w:ascii="Bookman Old Style" w:eastAsia="Times New Roman" w:hAnsi="Bookman Old Style"/>
          <w:color w:val="000000"/>
          <w:lang w:val="en-GB" w:eastAsia="en-GB"/>
        </w:rPr>
        <w:t xml:space="preserve">yang perlu </w:t>
      </w:r>
      <w:r>
        <w:rPr>
          <w:rFonts w:ascii="Bookman Old Style" w:eastAsia="Times New Roman" w:hAnsi="Bookman Old Style"/>
          <w:color w:val="000000"/>
          <w:lang w:val="en-GB" w:eastAsia="en-GB"/>
        </w:rPr>
        <w:t>diharmoniskan</w:t>
      </w:r>
      <w:r w:rsidRPr="009F5932">
        <w:rPr>
          <w:rFonts w:ascii="Bookman Old Style" w:eastAsia="Times New Roman" w:hAnsi="Bookman Old Style"/>
          <w:color w:val="000000"/>
          <w:lang w:val="en-GB" w:eastAsia="en-GB"/>
        </w:rPr>
        <w:t xml:space="preserve"> dengan ketentuan dalam UU tentang </w:t>
      </w:r>
      <w:r w:rsidRPr="009F5932">
        <w:rPr>
          <w:rFonts w:ascii="Bookman Old Style" w:eastAsia="Times New Roman" w:hAnsi="Bookman Old Style"/>
          <w:color w:val="000000"/>
          <w:lang w:val="en-US" w:eastAsia="en-GB"/>
        </w:rPr>
        <w:t>PIHU</w:t>
      </w:r>
      <w:r w:rsidRPr="009F5932">
        <w:rPr>
          <w:rFonts w:ascii="Bookman Old Style" w:eastAsia="Times New Roman" w:hAnsi="Bookman Old Style"/>
          <w:color w:val="000000"/>
          <w:lang w:val="en-GB" w:eastAsia="en-GB"/>
        </w:rPr>
        <w:t xml:space="preserve"> diantaranya: </w:t>
      </w:r>
    </w:p>
    <w:p w14:paraId="1184B958" w14:textId="77777777" w:rsidR="00AF374A" w:rsidRDefault="00AF374A" w:rsidP="00AF374A">
      <w:pPr>
        <w:spacing w:line="360" w:lineRule="auto"/>
        <w:ind w:left="720" w:firstLine="720"/>
        <w:jc w:val="both"/>
        <w:rPr>
          <w:rFonts w:ascii="Bookman Old Style" w:eastAsia="Times New Roman" w:hAnsi="Bookman Old Style"/>
          <w:color w:val="000000"/>
          <w:lang w:val="en-GB" w:eastAsia="en-GB"/>
        </w:rPr>
      </w:pPr>
      <w:r w:rsidRPr="009F5932">
        <w:rPr>
          <w:rFonts w:ascii="Bookman Old Style" w:eastAsia="Times New Roman" w:hAnsi="Bookman Old Style"/>
          <w:i/>
          <w:iCs/>
          <w:color w:val="000000"/>
          <w:lang w:val="en-GB" w:eastAsia="en-GB"/>
        </w:rPr>
        <w:t>Pertama,</w:t>
      </w:r>
      <w:r w:rsidRPr="009F5932">
        <w:rPr>
          <w:rFonts w:ascii="Bookman Old Style" w:eastAsia="Times New Roman" w:hAnsi="Bookman Old Style"/>
          <w:color w:val="000000"/>
          <w:lang w:val="en-GB" w:eastAsia="en-GB"/>
        </w:rPr>
        <w:t xml:space="preserve"> mengenai definisi penyelenggaraan ibadah haji yang terdapat dalam Pasal 1 angka 9 </w:t>
      </w:r>
      <w:r w:rsidRPr="009F5932">
        <w:rPr>
          <w:rFonts w:ascii="Bookman Old Style" w:hAnsi="Bookman Old Style"/>
        </w:rPr>
        <w:t>UU tentang PKH</w:t>
      </w:r>
      <w:r w:rsidRPr="009F5932">
        <w:rPr>
          <w:rFonts w:ascii="Bookman Old Style" w:eastAsia="Times New Roman" w:hAnsi="Bookman Old Style"/>
          <w:color w:val="000000"/>
          <w:lang w:val="en-GB" w:eastAsia="en-GB"/>
        </w:rPr>
        <w:t xml:space="preserve"> dan Pasal 1 angka 3 UU tentang </w:t>
      </w:r>
      <w:r w:rsidRPr="009F5932">
        <w:rPr>
          <w:rFonts w:ascii="Bookman Old Style" w:eastAsia="Times New Roman" w:hAnsi="Bookman Old Style"/>
          <w:color w:val="000000"/>
          <w:lang w:val="en-US" w:eastAsia="en-GB"/>
        </w:rPr>
        <w:t>PIHU</w:t>
      </w:r>
      <w:r w:rsidRPr="009F5932">
        <w:rPr>
          <w:rFonts w:ascii="Bookman Old Style" w:eastAsia="Times New Roman" w:hAnsi="Bookman Old Style"/>
          <w:color w:val="000000"/>
          <w:lang w:val="en-GB" w:eastAsia="en-GB"/>
        </w:rPr>
        <w:t xml:space="preserve">. </w:t>
      </w:r>
    </w:p>
    <w:p w14:paraId="2BC72C14" w14:textId="77777777" w:rsidR="00AF374A" w:rsidRDefault="00AF374A" w:rsidP="00AF374A">
      <w:pPr>
        <w:spacing w:line="360" w:lineRule="auto"/>
        <w:ind w:left="720" w:firstLine="720"/>
        <w:jc w:val="both"/>
        <w:rPr>
          <w:rFonts w:ascii="Bookman Old Style" w:eastAsia="Times New Roman" w:hAnsi="Bookman Old Style"/>
          <w:color w:val="000000"/>
          <w:lang w:val="en-GB" w:eastAsia="en-GB"/>
        </w:rPr>
      </w:pPr>
      <w:r w:rsidRPr="009F5932">
        <w:rPr>
          <w:rFonts w:ascii="Bookman Old Style" w:eastAsia="Times New Roman" w:hAnsi="Bookman Old Style"/>
          <w:i/>
          <w:iCs/>
          <w:lang w:val="en-GB" w:eastAsia="en-GB"/>
        </w:rPr>
        <w:t>Kedua</w:t>
      </w:r>
      <w:r w:rsidRPr="009F5932">
        <w:rPr>
          <w:rFonts w:ascii="Bookman Old Style" w:eastAsia="Times New Roman" w:hAnsi="Bookman Old Style"/>
          <w:lang w:val="en-GB" w:eastAsia="en-GB"/>
        </w:rPr>
        <w:t xml:space="preserve">, </w:t>
      </w:r>
      <w:r w:rsidRPr="009F5932">
        <w:rPr>
          <w:rFonts w:ascii="Bookman Old Style" w:eastAsia="Times New Roman" w:hAnsi="Bookman Old Style"/>
          <w:color w:val="000000"/>
          <w:lang w:val="en-GB" w:eastAsia="en-GB"/>
        </w:rPr>
        <w:t xml:space="preserve">mengenai definisi Biaya Penyelenggaraan Ibadah Haji (BPIH), yang termuat dalam Pasal 1 angka 12 </w:t>
      </w:r>
      <w:r w:rsidRPr="009F5932">
        <w:rPr>
          <w:rFonts w:ascii="Bookman Old Style" w:hAnsi="Bookman Old Style"/>
        </w:rPr>
        <w:t xml:space="preserve">UU tentang PKH dan </w:t>
      </w:r>
      <w:r w:rsidRPr="009F5932">
        <w:rPr>
          <w:rFonts w:ascii="Bookman Old Style" w:eastAsia="Times New Roman" w:hAnsi="Bookman Old Style"/>
          <w:color w:val="000000"/>
          <w:lang w:val="en-GB" w:eastAsia="en-GB"/>
        </w:rPr>
        <w:t xml:space="preserve">Pasal 1 angka 13 UU tentang </w:t>
      </w:r>
      <w:r w:rsidRPr="009F5932">
        <w:rPr>
          <w:rFonts w:ascii="Bookman Old Style" w:eastAsia="Times New Roman" w:hAnsi="Bookman Old Style"/>
          <w:color w:val="000000"/>
          <w:lang w:val="en-US" w:eastAsia="en-GB"/>
        </w:rPr>
        <w:t xml:space="preserve">PIHU. </w:t>
      </w:r>
      <w:r w:rsidRPr="009F5932">
        <w:rPr>
          <w:rFonts w:ascii="Bookman Old Style" w:eastAsia="Times New Roman" w:hAnsi="Bookman Old Style"/>
          <w:color w:val="000000"/>
          <w:lang w:val="en-GB" w:eastAsia="en-GB"/>
        </w:rPr>
        <w:t xml:space="preserve">Secara substansi, kedua definisi ini memiliki pemahaman yang berbeda. BPIH dalam UU tentang </w:t>
      </w:r>
      <w:r w:rsidRPr="009F5932">
        <w:rPr>
          <w:rFonts w:ascii="Bookman Old Style" w:eastAsia="Times New Roman" w:hAnsi="Bookman Old Style"/>
          <w:color w:val="000000"/>
          <w:lang w:val="en-US" w:eastAsia="en-GB"/>
        </w:rPr>
        <w:t>PIHU</w:t>
      </w:r>
      <w:r w:rsidRPr="009F5932">
        <w:rPr>
          <w:rFonts w:ascii="Bookman Old Style" w:eastAsia="Times New Roman" w:hAnsi="Bookman Old Style"/>
          <w:color w:val="000000"/>
          <w:lang w:val="en-GB" w:eastAsia="en-GB"/>
        </w:rPr>
        <w:t xml:space="preserve"> dimaknai sebagai biaya operasional yang harus dikeluarkan </w:t>
      </w:r>
      <w:r w:rsidRPr="009F5932">
        <w:rPr>
          <w:rFonts w:ascii="Bookman Old Style" w:eastAsia="Times New Roman" w:hAnsi="Bookman Old Style"/>
          <w:i/>
          <w:iCs/>
          <w:color w:val="000000"/>
          <w:lang w:val="en-GB" w:eastAsia="en-GB"/>
        </w:rPr>
        <w:t>(expense cost)</w:t>
      </w:r>
      <w:r w:rsidRPr="009F5932">
        <w:rPr>
          <w:rFonts w:ascii="Bookman Old Style" w:eastAsia="Times New Roman" w:hAnsi="Bookman Old Style"/>
          <w:color w:val="000000"/>
          <w:lang w:val="en-GB" w:eastAsia="en-GB"/>
        </w:rPr>
        <w:t xml:space="preserve"> oleh pemerintah untuk menyelenggarakan ibadah haji, sedangkan BPIH dalam </w:t>
      </w:r>
      <w:r w:rsidRPr="009F5932">
        <w:rPr>
          <w:rFonts w:ascii="Bookman Old Style" w:hAnsi="Bookman Old Style"/>
        </w:rPr>
        <w:t xml:space="preserve">UU tentang PKH </w:t>
      </w:r>
      <w:r w:rsidRPr="009F5932">
        <w:rPr>
          <w:rFonts w:ascii="Bookman Old Style" w:eastAsia="Times New Roman" w:hAnsi="Bookman Old Style"/>
          <w:color w:val="000000"/>
          <w:lang w:val="en-GB" w:eastAsia="en-GB"/>
        </w:rPr>
        <w:t xml:space="preserve">dimaknai sebagai dana setoran awal dan kekurangan </w:t>
      </w:r>
      <w:r w:rsidRPr="009F5932">
        <w:rPr>
          <w:rFonts w:ascii="Bookman Old Style" w:eastAsia="Times New Roman" w:hAnsi="Bookman Old Style"/>
          <w:color w:val="000000"/>
          <w:lang w:val="en-GB" w:eastAsia="en-GB"/>
        </w:rPr>
        <w:lastRenderedPageBreak/>
        <w:t xml:space="preserve">sisa biaya yang harus dikeluarkan warga negara setelah penetapan BPIH. </w:t>
      </w:r>
    </w:p>
    <w:p w14:paraId="12F2BD35" w14:textId="77777777" w:rsidR="00AF374A" w:rsidRDefault="00AF374A" w:rsidP="00AF374A">
      <w:pPr>
        <w:spacing w:line="360" w:lineRule="auto"/>
        <w:ind w:left="720" w:firstLine="720"/>
        <w:jc w:val="both"/>
        <w:rPr>
          <w:rFonts w:ascii="Bookman Old Style" w:eastAsia="Times New Roman" w:hAnsi="Bookman Old Style"/>
          <w:color w:val="000000"/>
          <w:lang w:val="en-US" w:eastAsia="en-GB"/>
        </w:rPr>
      </w:pPr>
      <w:r w:rsidRPr="009F5932">
        <w:rPr>
          <w:rFonts w:ascii="Bookman Old Style" w:eastAsia="Times New Roman" w:hAnsi="Bookman Old Style"/>
          <w:i/>
          <w:iCs/>
          <w:color w:val="000000"/>
          <w:lang w:val="en-GB" w:eastAsia="en-GB"/>
        </w:rPr>
        <w:t xml:space="preserve">Ketiga, </w:t>
      </w:r>
      <w:r w:rsidRPr="009F5932">
        <w:rPr>
          <w:rFonts w:ascii="Bookman Old Style" w:eastAsia="Times New Roman" w:hAnsi="Bookman Old Style"/>
          <w:color w:val="000000"/>
          <w:lang w:val="en-GB" w:eastAsia="en-GB"/>
        </w:rPr>
        <w:t xml:space="preserve">keterlibatan BPKH dalam penetapan besaran BPIH. Mekanisme penetapan besaran BPIH sebagaimana diatur dalam UU tentang </w:t>
      </w:r>
      <w:r w:rsidRPr="009F5932">
        <w:rPr>
          <w:rFonts w:ascii="Bookman Old Style" w:eastAsia="Times New Roman" w:hAnsi="Bookman Old Style"/>
          <w:color w:val="000000"/>
          <w:lang w:val="en-US" w:eastAsia="en-GB"/>
        </w:rPr>
        <w:t>PIHU</w:t>
      </w:r>
      <w:r w:rsidRPr="009F5932">
        <w:rPr>
          <w:rFonts w:ascii="Bookman Old Style" w:eastAsia="Times New Roman" w:hAnsi="Bookman Old Style"/>
          <w:color w:val="000000"/>
          <w:lang w:val="en-GB" w:eastAsia="en-GB"/>
        </w:rPr>
        <w:t xml:space="preserve"> dilakukan melalui usulan Menteri kepada DPR untuk mendapat persetujuan. Di sisi lain, </w:t>
      </w:r>
      <w:r>
        <w:rPr>
          <w:rFonts w:ascii="Bookman Old Style" w:eastAsia="Times New Roman" w:hAnsi="Bookman Old Style"/>
          <w:color w:val="000000"/>
          <w:lang w:val="en-GB" w:eastAsia="en-GB"/>
        </w:rPr>
        <w:t xml:space="preserve">berdasarkan UU tentang PKH bahwa </w:t>
      </w:r>
      <w:r w:rsidRPr="009F5932">
        <w:rPr>
          <w:rFonts w:ascii="Bookman Old Style" w:hAnsi="Bookman Old Style"/>
        </w:rPr>
        <w:t>BPKH</w:t>
      </w:r>
      <w:r>
        <w:rPr>
          <w:rFonts w:ascii="Bookman Old Style" w:hAnsi="Bookman Old Style"/>
        </w:rPr>
        <w:t xml:space="preserve"> </w:t>
      </w:r>
      <w:r w:rsidRPr="009F5932">
        <w:rPr>
          <w:rFonts w:ascii="Bookman Old Style" w:hAnsi="Bookman Old Style"/>
        </w:rPr>
        <w:t>diberi</w:t>
      </w:r>
      <w:r>
        <w:rPr>
          <w:rFonts w:ascii="Bookman Old Style" w:hAnsi="Bookman Old Style"/>
        </w:rPr>
        <w:t xml:space="preserve"> wewenang </w:t>
      </w:r>
      <w:r w:rsidRPr="009F5932">
        <w:rPr>
          <w:rFonts w:ascii="Bookman Old Style" w:eastAsia="Times New Roman" w:hAnsi="Bookman Old Style"/>
          <w:color w:val="000000"/>
          <w:lang w:val="en-GB" w:eastAsia="en-GB"/>
        </w:rPr>
        <w:t xml:space="preserve">untuk mengelola </w:t>
      </w:r>
      <w:r w:rsidRPr="009F5932">
        <w:rPr>
          <w:rFonts w:ascii="Bookman Old Style" w:eastAsia="Times New Roman" w:hAnsi="Bookman Old Style"/>
          <w:color w:val="000000"/>
          <w:lang w:val="en-US" w:eastAsia="en-GB"/>
        </w:rPr>
        <w:t>k</w:t>
      </w:r>
      <w:r w:rsidRPr="009F5932">
        <w:rPr>
          <w:rFonts w:ascii="Bookman Old Style" w:eastAsia="Times New Roman" w:hAnsi="Bookman Old Style"/>
          <w:color w:val="000000"/>
          <w:lang w:val="en-GB" w:eastAsia="en-GB"/>
        </w:rPr>
        <w:t xml:space="preserve">euangan </w:t>
      </w:r>
      <w:r w:rsidRPr="009F5932">
        <w:rPr>
          <w:rFonts w:ascii="Bookman Old Style" w:eastAsia="Times New Roman" w:hAnsi="Bookman Old Style"/>
          <w:color w:val="000000"/>
          <w:lang w:val="en-US" w:eastAsia="en-GB"/>
        </w:rPr>
        <w:t>h</w:t>
      </w:r>
      <w:r w:rsidRPr="009F5932">
        <w:rPr>
          <w:rFonts w:ascii="Bookman Old Style" w:eastAsia="Times New Roman" w:hAnsi="Bookman Old Style"/>
          <w:color w:val="000000"/>
          <w:lang w:val="en-GB" w:eastAsia="en-GB"/>
        </w:rPr>
        <w:t xml:space="preserve">aji yang meliputi penerimaan, pengembangan, pengeluaran, dan pertanggungjawaban </w:t>
      </w:r>
      <w:r>
        <w:rPr>
          <w:rFonts w:ascii="Bookman Old Style" w:eastAsia="Times New Roman" w:hAnsi="Bookman Old Style"/>
          <w:color w:val="000000"/>
          <w:lang w:val="en-GB" w:eastAsia="en-GB"/>
        </w:rPr>
        <w:t>k</w:t>
      </w:r>
      <w:r w:rsidRPr="009F5932">
        <w:rPr>
          <w:rFonts w:ascii="Bookman Old Style" w:eastAsia="Times New Roman" w:hAnsi="Bookman Old Style"/>
          <w:color w:val="000000"/>
          <w:lang w:val="en-GB" w:eastAsia="en-GB"/>
        </w:rPr>
        <w:t xml:space="preserve">euangan </w:t>
      </w:r>
      <w:r>
        <w:rPr>
          <w:rFonts w:ascii="Bookman Old Style" w:eastAsia="Times New Roman" w:hAnsi="Bookman Old Style"/>
          <w:color w:val="000000"/>
          <w:lang w:val="en-GB" w:eastAsia="en-GB"/>
        </w:rPr>
        <w:t>h</w:t>
      </w:r>
      <w:r w:rsidRPr="009F5932">
        <w:rPr>
          <w:rFonts w:ascii="Bookman Old Style" w:eastAsia="Times New Roman" w:hAnsi="Bookman Old Style"/>
          <w:color w:val="000000"/>
          <w:lang w:val="en-GB" w:eastAsia="en-GB"/>
        </w:rPr>
        <w:t>aji.</w:t>
      </w:r>
      <w:r w:rsidRPr="009F5932">
        <w:rPr>
          <w:rFonts w:ascii="Bookman Old Style" w:eastAsia="Times New Roman" w:hAnsi="Bookman Old Style"/>
          <w:color w:val="000000"/>
          <w:lang w:val="en-US" w:eastAsia="en-GB"/>
        </w:rPr>
        <w:t xml:space="preserve"> </w:t>
      </w:r>
      <w:r>
        <w:rPr>
          <w:rFonts w:ascii="Bookman Old Style" w:eastAsia="Times New Roman" w:hAnsi="Bookman Old Style"/>
          <w:color w:val="000000"/>
          <w:lang w:val="en-US" w:eastAsia="en-GB"/>
        </w:rPr>
        <w:t>Oleh karenanya BPKH perlu dilibatkan dalam penetapan BPIH.</w:t>
      </w:r>
    </w:p>
    <w:p w14:paraId="055147BD" w14:textId="77777777" w:rsidR="00AF374A" w:rsidRPr="009F5932" w:rsidRDefault="00AF374A" w:rsidP="00AF374A">
      <w:pPr>
        <w:spacing w:line="360" w:lineRule="auto"/>
        <w:ind w:left="720" w:firstLine="720"/>
        <w:jc w:val="both"/>
        <w:rPr>
          <w:rFonts w:ascii="Bookman Old Style" w:hAnsi="Bookman Old Style"/>
        </w:rPr>
      </w:pPr>
    </w:p>
    <w:p w14:paraId="1A39DAF4" w14:textId="77777777" w:rsidR="00AF374A" w:rsidRPr="009F5932" w:rsidRDefault="00AF374A" w:rsidP="00596DE8">
      <w:pPr>
        <w:numPr>
          <w:ilvl w:val="3"/>
          <w:numId w:val="52"/>
        </w:numPr>
        <w:spacing w:line="360" w:lineRule="auto"/>
        <w:ind w:left="709" w:hanging="567"/>
        <w:jc w:val="both"/>
        <w:rPr>
          <w:rFonts w:ascii="Bookman Old Style" w:hAnsi="Bookman Old Style"/>
        </w:rPr>
      </w:pPr>
      <w:r w:rsidRPr="009F5932">
        <w:rPr>
          <w:rFonts w:ascii="Bookman Old Style" w:hAnsi="Bookman Old Style"/>
          <w:bCs/>
        </w:rPr>
        <w:t>Beberapa upaya dalam pengelolaan keuangan haji agar penyelanggaraan ibadah haji dapat berjalan optimal</w:t>
      </w:r>
      <w:r w:rsidRPr="009F5932">
        <w:rPr>
          <w:rFonts w:ascii="Bookman Old Style" w:hAnsi="Bookman Old Style"/>
        </w:rPr>
        <w:t>, yaitu:</w:t>
      </w:r>
    </w:p>
    <w:p w14:paraId="38918C72" w14:textId="77777777" w:rsidR="00AF374A" w:rsidRPr="009F5932" w:rsidRDefault="00AF374A" w:rsidP="00AF374A">
      <w:pPr>
        <w:spacing w:line="360" w:lineRule="auto"/>
        <w:ind w:left="709"/>
        <w:jc w:val="both"/>
        <w:rPr>
          <w:rFonts w:ascii="Bookman Old Style" w:hAnsi="Bookman Old Style"/>
        </w:rPr>
      </w:pPr>
      <w:r w:rsidRPr="009F5932">
        <w:rPr>
          <w:rFonts w:ascii="Bookman Old Style" w:hAnsi="Bookman Old Style"/>
        </w:rPr>
        <w:t>a. Profesionalisme Pengelolaan Keuangan Haji</w:t>
      </w:r>
    </w:p>
    <w:p w14:paraId="42C5C808" w14:textId="77777777" w:rsidR="00AF374A" w:rsidRDefault="00AF374A" w:rsidP="00AF374A">
      <w:pPr>
        <w:spacing w:line="360" w:lineRule="auto"/>
        <w:ind w:left="993"/>
        <w:jc w:val="both"/>
        <w:rPr>
          <w:rFonts w:ascii="Bookman Old Style" w:hAnsi="Bookman Old Style"/>
        </w:rPr>
      </w:pPr>
      <w:r w:rsidRPr="009F5932">
        <w:rPr>
          <w:rFonts w:ascii="Bookman Old Style" w:hAnsi="Bookman Old Style"/>
        </w:rPr>
        <w:tab/>
        <w:t>Adanya pemisahan fungsi regulator dan operato</w:t>
      </w:r>
      <w:r>
        <w:rPr>
          <w:rFonts w:ascii="Bookman Old Style" w:hAnsi="Bookman Old Style"/>
        </w:rPr>
        <w:t>r</w:t>
      </w:r>
      <w:r w:rsidRPr="009F5932">
        <w:rPr>
          <w:rFonts w:ascii="Bookman Old Style" w:hAnsi="Bookman Old Style"/>
        </w:rPr>
        <w:t xml:space="preserve"> penyelenggaraan ibadah haji oleh Kementerian Agama </w:t>
      </w:r>
      <w:r>
        <w:rPr>
          <w:rFonts w:ascii="Bookman Old Style" w:hAnsi="Bookman Old Style"/>
        </w:rPr>
        <w:t xml:space="preserve">dan </w:t>
      </w:r>
      <w:r w:rsidRPr="009F5932">
        <w:rPr>
          <w:rFonts w:ascii="Bookman Old Style" w:hAnsi="Bookman Old Style"/>
        </w:rPr>
        <w:t xml:space="preserve">fungsi pengelolaan keuangan haji oleh BPKH. Melalui pemisahan fungsi </w:t>
      </w:r>
      <w:r>
        <w:rPr>
          <w:rFonts w:ascii="Bookman Old Style" w:hAnsi="Bookman Old Style"/>
        </w:rPr>
        <w:t xml:space="preserve">ini </w:t>
      </w:r>
      <w:r w:rsidRPr="009F5932">
        <w:rPr>
          <w:rFonts w:ascii="Bookman Old Style" w:hAnsi="Bookman Old Style"/>
        </w:rPr>
        <w:t xml:space="preserve">diharapkan BPKH dapat </w:t>
      </w:r>
      <w:r>
        <w:rPr>
          <w:rFonts w:ascii="Bookman Old Style" w:hAnsi="Bookman Old Style"/>
        </w:rPr>
        <w:t>mengelola da</w:t>
      </w:r>
      <w:r w:rsidRPr="009F5932">
        <w:rPr>
          <w:rFonts w:ascii="Bookman Old Style" w:hAnsi="Bookman Old Style"/>
        </w:rPr>
        <w:t xml:space="preserve">na haji  secara lebih profesional demi kemaslahatan umat. Profesionalisme BPKH juga telah dibuktikan dalam </w:t>
      </w:r>
      <w:r w:rsidRPr="009F5932">
        <w:rPr>
          <w:rFonts w:ascii="Bookman Old Style" w:eastAsia="Times New Roman" w:hAnsi="Bookman Old Style"/>
        </w:rPr>
        <w:t xml:space="preserve">pengelolaan keuangan haji  setiap tahun menunjukkan peningkatan yang signifikan. </w:t>
      </w:r>
      <w:r w:rsidRPr="009F5932">
        <w:rPr>
          <w:rFonts w:ascii="Bookman Old Style" w:hAnsi="Bookman Old Style"/>
        </w:rPr>
        <w:t>Seiring dengan peningkatkan kinerja BPKH, perlu ada kejelasan BPKH secara entitas kelembagaan. Kejelasan tersebut diarahkan untuk menjawab tantangan apakah  BPKH akan ditingkatkan statusnya sebagai lembaga pengelola keuangan atau terbatas pada lembaga sosial keagamaan.</w:t>
      </w:r>
    </w:p>
    <w:p w14:paraId="3897B3D9" w14:textId="77777777" w:rsidR="00AF374A" w:rsidRPr="009F5932" w:rsidRDefault="00AF374A" w:rsidP="00596DE8">
      <w:pPr>
        <w:numPr>
          <w:ilvl w:val="1"/>
          <w:numId w:val="52"/>
        </w:numPr>
        <w:spacing w:line="360" w:lineRule="auto"/>
        <w:ind w:left="993" w:hanging="425"/>
        <w:jc w:val="both"/>
        <w:rPr>
          <w:rFonts w:ascii="Bookman Old Style" w:hAnsi="Bookman Old Style"/>
        </w:rPr>
      </w:pPr>
      <w:r w:rsidRPr="009F5932">
        <w:rPr>
          <w:rFonts w:ascii="Bookman Old Style" w:hAnsi="Bookman Old Style"/>
          <w:bCs/>
        </w:rPr>
        <w:t>Pemilihan Investasi Yang Tepat Untuk Memberikan Nilai Manfaat Yang Lebih Bagi Jemaah Haji</w:t>
      </w:r>
    </w:p>
    <w:p w14:paraId="2EDB569D" w14:textId="77777777" w:rsidR="00AF374A" w:rsidRDefault="00AF374A" w:rsidP="00AF374A">
      <w:pPr>
        <w:spacing w:line="360" w:lineRule="auto"/>
        <w:ind w:left="993" w:firstLine="425"/>
        <w:jc w:val="both"/>
        <w:rPr>
          <w:rFonts w:ascii="Bookman Old Style" w:hAnsi="Bookman Old Style"/>
          <w:lang w:val="en-US"/>
        </w:rPr>
      </w:pPr>
      <w:r w:rsidRPr="009F5932">
        <w:rPr>
          <w:rFonts w:ascii="Bookman Old Style" w:hAnsi="Bookman Old Style"/>
        </w:rPr>
        <w:lastRenderedPageBreak/>
        <w:t xml:space="preserve">BPKH perlu lebih memperhatikan penempatan investasi dan pembuatan laporan keuangan yang memenuhi unsur syariah. Selain itu, </w:t>
      </w:r>
      <w:r w:rsidRPr="009F5932">
        <w:rPr>
          <w:rFonts w:ascii="Bookman Old Style" w:hAnsi="Bookman Old Style"/>
          <w:lang w:val="en-US"/>
        </w:rPr>
        <w:t>BPKH harus melakukan berbagai mitigasi risiko agar pengelolaan dana haji tetap aman, efisien, dan likuid. Yang juga</w:t>
      </w:r>
      <w:r>
        <w:rPr>
          <w:rFonts w:ascii="Bookman Old Style" w:hAnsi="Bookman Old Style"/>
          <w:lang w:val="en-US"/>
        </w:rPr>
        <w:t xml:space="preserve"> </w:t>
      </w:r>
      <w:r w:rsidRPr="009F5932">
        <w:rPr>
          <w:rFonts w:ascii="Bookman Old Style" w:hAnsi="Bookman Old Style"/>
          <w:lang w:val="en-US"/>
        </w:rPr>
        <w:t>terpenting BPKH harus meningkatkan sinergi dan inovasi dalam investasi dana haji</w:t>
      </w:r>
      <w:r>
        <w:rPr>
          <w:rFonts w:ascii="Bookman Old Style" w:hAnsi="Bookman Old Style"/>
          <w:lang w:val="en-US"/>
        </w:rPr>
        <w:t xml:space="preserve"> </w:t>
      </w:r>
      <w:r w:rsidRPr="009F5932">
        <w:rPr>
          <w:rFonts w:ascii="Bookman Old Style" w:hAnsi="Bookman Old Style"/>
          <w:lang w:val="en-US"/>
        </w:rPr>
        <w:t>untuk meningk</w:t>
      </w:r>
      <w:r w:rsidRPr="009F5932">
        <w:rPr>
          <w:rFonts w:ascii="Bookman Old Style" w:hAnsi="Bookman Old Style"/>
        </w:rPr>
        <w:t>a</w:t>
      </w:r>
      <w:r w:rsidRPr="009F5932">
        <w:rPr>
          <w:rFonts w:ascii="Bookman Old Style" w:hAnsi="Bookman Old Style"/>
          <w:lang w:val="en-US"/>
        </w:rPr>
        <w:t>t</w:t>
      </w:r>
      <w:r w:rsidRPr="009F5932">
        <w:rPr>
          <w:rFonts w:ascii="Bookman Old Style" w:hAnsi="Bookman Old Style"/>
        </w:rPr>
        <w:t>k</w:t>
      </w:r>
      <w:r w:rsidRPr="009F5932">
        <w:rPr>
          <w:rFonts w:ascii="Bookman Old Style" w:hAnsi="Bookman Old Style"/>
          <w:lang w:val="en-US"/>
        </w:rPr>
        <w:t>an investasi</w:t>
      </w:r>
      <w:r w:rsidRPr="009F5932">
        <w:rPr>
          <w:rFonts w:ascii="Bookman Old Style" w:hAnsi="Bookman Old Style"/>
        </w:rPr>
        <w:t xml:space="preserve"> </w:t>
      </w:r>
      <w:r w:rsidRPr="009F5932">
        <w:rPr>
          <w:rFonts w:ascii="Bookman Old Style" w:hAnsi="Bookman Old Style"/>
          <w:lang w:val="en-US"/>
        </w:rPr>
        <w:t xml:space="preserve">yang </w:t>
      </w:r>
      <w:r>
        <w:rPr>
          <w:rFonts w:ascii="Bookman Old Style" w:hAnsi="Bookman Old Style"/>
          <w:lang w:val="en-US"/>
        </w:rPr>
        <w:t xml:space="preserve">dapat </w:t>
      </w:r>
      <w:r w:rsidRPr="009F5932">
        <w:rPr>
          <w:rFonts w:ascii="Bookman Old Style" w:hAnsi="Bookman Old Style"/>
          <w:lang w:val="en-US"/>
        </w:rPr>
        <w:t>memberi nilai manfaat</w:t>
      </w:r>
      <w:r>
        <w:rPr>
          <w:rFonts w:ascii="Bookman Old Style" w:hAnsi="Bookman Old Style"/>
          <w:lang w:val="en-US"/>
        </w:rPr>
        <w:t>.</w:t>
      </w:r>
    </w:p>
    <w:p w14:paraId="2F968327" w14:textId="77777777" w:rsidR="00AF374A" w:rsidRPr="009F5932" w:rsidRDefault="00AF374A" w:rsidP="00596DE8">
      <w:pPr>
        <w:numPr>
          <w:ilvl w:val="1"/>
          <w:numId w:val="52"/>
        </w:numPr>
        <w:spacing w:line="360" w:lineRule="auto"/>
        <w:ind w:left="993" w:hanging="284"/>
        <w:jc w:val="both"/>
        <w:rPr>
          <w:rFonts w:ascii="Bookman Old Style" w:hAnsi="Bookman Old Style"/>
          <w:bCs/>
        </w:rPr>
      </w:pPr>
      <w:r>
        <w:rPr>
          <w:rFonts w:ascii="Bookman Old Style" w:hAnsi="Bookman Old Style"/>
          <w:bCs/>
        </w:rPr>
        <w:t>P</w:t>
      </w:r>
      <w:r w:rsidRPr="009F5932">
        <w:rPr>
          <w:rFonts w:ascii="Bookman Old Style" w:hAnsi="Bookman Old Style"/>
          <w:bCs/>
        </w:rPr>
        <w:t xml:space="preserve">elibatan BPKH </w:t>
      </w:r>
      <w:r>
        <w:rPr>
          <w:rFonts w:ascii="Bookman Old Style" w:hAnsi="Bookman Old Style"/>
          <w:bCs/>
          <w:lang w:val="en-US"/>
        </w:rPr>
        <w:t>b</w:t>
      </w:r>
      <w:r w:rsidRPr="009F5932">
        <w:rPr>
          <w:rFonts w:ascii="Bookman Old Style" w:hAnsi="Bookman Old Style"/>
          <w:bCs/>
        </w:rPr>
        <w:t xml:space="preserve">ersama Kementerian Agama </w:t>
      </w:r>
      <w:r>
        <w:rPr>
          <w:rFonts w:ascii="Bookman Old Style" w:hAnsi="Bookman Old Style"/>
          <w:bCs/>
        </w:rPr>
        <w:t>D</w:t>
      </w:r>
      <w:r w:rsidRPr="009F5932">
        <w:rPr>
          <w:rFonts w:ascii="Bookman Old Style" w:hAnsi="Bookman Old Style"/>
          <w:bCs/>
        </w:rPr>
        <w:t xml:space="preserve">alam </w:t>
      </w:r>
      <w:r>
        <w:rPr>
          <w:rFonts w:ascii="Bookman Old Style" w:hAnsi="Bookman Old Style"/>
          <w:bCs/>
          <w:lang w:val="en-US"/>
        </w:rPr>
        <w:t>P</w:t>
      </w:r>
      <w:r w:rsidRPr="009F5932">
        <w:rPr>
          <w:rFonts w:ascii="Bookman Old Style" w:hAnsi="Bookman Old Style"/>
          <w:bCs/>
        </w:rPr>
        <w:t xml:space="preserve">enyelenggaraan </w:t>
      </w:r>
      <w:r>
        <w:rPr>
          <w:rFonts w:ascii="Bookman Old Style" w:hAnsi="Bookman Old Style"/>
          <w:bCs/>
          <w:lang w:val="en-US"/>
        </w:rPr>
        <w:t>I</w:t>
      </w:r>
      <w:r w:rsidRPr="009F5932">
        <w:rPr>
          <w:rFonts w:ascii="Bookman Old Style" w:hAnsi="Bookman Old Style"/>
          <w:bCs/>
        </w:rPr>
        <w:t xml:space="preserve">badah </w:t>
      </w:r>
      <w:r>
        <w:rPr>
          <w:rFonts w:ascii="Bookman Old Style" w:hAnsi="Bookman Old Style"/>
          <w:bCs/>
          <w:lang w:val="en-US"/>
        </w:rPr>
        <w:t>H</w:t>
      </w:r>
      <w:r w:rsidRPr="009F5932">
        <w:rPr>
          <w:rFonts w:ascii="Bookman Old Style" w:hAnsi="Bookman Old Style"/>
          <w:bCs/>
        </w:rPr>
        <w:t>aji</w:t>
      </w:r>
    </w:p>
    <w:p w14:paraId="3C3238E6" w14:textId="77777777" w:rsidR="00AF374A" w:rsidRPr="00CA5495" w:rsidRDefault="00AF374A" w:rsidP="00CA5495">
      <w:pPr>
        <w:tabs>
          <w:tab w:val="left" w:pos="709"/>
        </w:tabs>
        <w:spacing w:line="360" w:lineRule="auto"/>
        <w:ind w:left="993" w:firstLine="425"/>
        <w:jc w:val="both"/>
        <w:rPr>
          <w:rFonts w:ascii="Bookman Old Style" w:hAnsi="Bookman Old Style"/>
        </w:rPr>
      </w:pPr>
      <w:r>
        <w:rPr>
          <w:rFonts w:ascii="Bookman Old Style" w:hAnsi="Bookman Old Style"/>
        </w:rPr>
        <w:t>P</w:t>
      </w:r>
      <w:r w:rsidRPr="009F5932">
        <w:rPr>
          <w:rFonts w:ascii="Bookman Old Style" w:hAnsi="Bookman Old Style"/>
        </w:rPr>
        <w:t>elibatan BPKH dalam penyusunan perhitungan biaya penyelenggaraan ibad</w:t>
      </w:r>
      <w:r>
        <w:rPr>
          <w:rFonts w:ascii="Bookman Old Style" w:hAnsi="Bookman Old Style"/>
        </w:rPr>
        <w:t>ah haji hingga penetapannya akan</w:t>
      </w:r>
      <w:r w:rsidRPr="009F5932">
        <w:rPr>
          <w:rFonts w:ascii="Bookman Old Style" w:hAnsi="Bookman Old Style"/>
        </w:rPr>
        <w:t xml:space="preserve"> dapat mengantisipasi kenaikan biaya masyair dengan menyediakan kebutuhan pendanaan penyelenggaraan iba</w:t>
      </w:r>
      <w:r>
        <w:rPr>
          <w:rFonts w:ascii="Bookman Old Style" w:hAnsi="Bookman Old Style"/>
        </w:rPr>
        <w:t>dah haji secara cepat dan tepat</w:t>
      </w:r>
      <w:r w:rsidRPr="009F5932">
        <w:rPr>
          <w:rFonts w:ascii="Bookman Old Style" w:hAnsi="Bookman Old Style"/>
        </w:rPr>
        <w:t>, terutama berkaitan dengan pemaknaan biaya penyelenggaraan haji</w:t>
      </w:r>
      <w:r>
        <w:rPr>
          <w:rFonts w:ascii="Bookman Old Style" w:hAnsi="Bookman Old Style"/>
        </w:rPr>
        <w:t>.</w:t>
      </w:r>
    </w:p>
    <w:p w14:paraId="6DBD9F33" w14:textId="77777777" w:rsidR="00AF374A" w:rsidRPr="009F5932" w:rsidRDefault="00AF374A" w:rsidP="00596DE8">
      <w:pPr>
        <w:numPr>
          <w:ilvl w:val="0"/>
          <w:numId w:val="52"/>
        </w:numPr>
        <w:spacing w:line="360" w:lineRule="auto"/>
        <w:ind w:left="284"/>
        <w:jc w:val="both"/>
        <w:rPr>
          <w:rFonts w:ascii="Bookman Old Style" w:hAnsi="Bookman Old Style"/>
          <w:b/>
        </w:rPr>
      </w:pPr>
      <w:r w:rsidRPr="009F5932">
        <w:rPr>
          <w:rFonts w:ascii="Bookman Old Style" w:hAnsi="Bookman Old Style"/>
          <w:b/>
        </w:rPr>
        <w:t>Saran</w:t>
      </w:r>
    </w:p>
    <w:p w14:paraId="1E916AF4" w14:textId="77777777" w:rsidR="00AF374A" w:rsidRPr="00A0656E" w:rsidRDefault="00AF374A" w:rsidP="00596DE8">
      <w:pPr>
        <w:numPr>
          <w:ilvl w:val="3"/>
          <w:numId w:val="52"/>
        </w:numPr>
        <w:spacing w:line="360" w:lineRule="auto"/>
        <w:ind w:left="709" w:hanging="425"/>
        <w:jc w:val="both"/>
        <w:rPr>
          <w:rFonts w:ascii="Bookman Old Style" w:hAnsi="Bookman Old Style"/>
          <w:color w:val="000000"/>
        </w:rPr>
      </w:pPr>
      <w:r w:rsidRPr="009F5932">
        <w:rPr>
          <w:rFonts w:ascii="Bookman Old Style" w:hAnsi="Bookman Old Style"/>
        </w:rPr>
        <w:t xml:space="preserve">Agar terjadi harmonisasi yang berkelanjutan,  perlu dipertimbangkan oleh Pemerintah dan DPR pada saat akan melakukan penyusunan perubahan UU tentang PKH, </w:t>
      </w:r>
      <w:r>
        <w:rPr>
          <w:rFonts w:ascii="Bookman Old Style" w:hAnsi="Bookman Old Style"/>
        </w:rPr>
        <w:t xml:space="preserve">terlebih dahulu dikaji materi muatan yang bersinggungan  </w:t>
      </w:r>
      <w:r w:rsidRPr="009F5932">
        <w:rPr>
          <w:rFonts w:ascii="Bookman Old Style" w:hAnsi="Bookman Old Style"/>
        </w:rPr>
        <w:t xml:space="preserve">dengan UU tentang PIHU, </w:t>
      </w:r>
      <w:r>
        <w:rPr>
          <w:rFonts w:ascii="Bookman Old Style" w:hAnsi="Bookman Old Style"/>
        </w:rPr>
        <w:t xml:space="preserve">demikian </w:t>
      </w:r>
      <w:r w:rsidRPr="009F5932">
        <w:rPr>
          <w:rFonts w:ascii="Bookman Old Style" w:hAnsi="Bookman Old Style"/>
        </w:rPr>
        <w:t xml:space="preserve"> pula </w:t>
      </w:r>
      <w:r>
        <w:rPr>
          <w:rFonts w:ascii="Bookman Old Style" w:hAnsi="Bookman Old Style"/>
        </w:rPr>
        <w:t xml:space="preserve"> </w:t>
      </w:r>
      <w:r w:rsidRPr="009F5932">
        <w:rPr>
          <w:rFonts w:ascii="Bookman Old Style" w:hAnsi="Bookman Old Style"/>
        </w:rPr>
        <w:t>dalam penyusu</w:t>
      </w:r>
      <w:r>
        <w:rPr>
          <w:rFonts w:ascii="Bookman Old Style" w:hAnsi="Bookman Old Style"/>
        </w:rPr>
        <w:t>nan semua peraturan pelaksana undang-undang tersebut</w:t>
      </w:r>
      <w:r w:rsidRPr="009F5932">
        <w:rPr>
          <w:rFonts w:ascii="Bookman Old Style" w:hAnsi="Bookman Old Style"/>
        </w:rPr>
        <w:t>. Tujuannya yaitu agar susbtansi yang diatur dalam UU perubahan tersebut tidak tumpang tindih, dapat berjalan sinergis, dan dapat diimplementasikan di masyarakat.</w:t>
      </w:r>
      <w:r>
        <w:rPr>
          <w:rFonts w:ascii="Bookman Old Style" w:hAnsi="Bookman Old Style"/>
        </w:rPr>
        <w:t xml:space="preserve"> </w:t>
      </w:r>
    </w:p>
    <w:p w14:paraId="4BC0DD0B" w14:textId="77777777" w:rsidR="00AF374A" w:rsidRPr="00F26F5E" w:rsidRDefault="00AF374A" w:rsidP="00596DE8">
      <w:pPr>
        <w:numPr>
          <w:ilvl w:val="3"/>
          <w:numId w:val="52"/>
        </w:numPr>
        <w:spacing w:line="360" w:lineRule="auto"/>
        <w:ind w:left="709" w:hanging="425"/>
        <w:jc w:val="both"/>
        <w:rPr>
          <w:rFonts w:ascii="Bookman Old Style" w:hAnsi="Bookman Old Style"/>
          <w:color w:val="000000"/>
        </w:rPr>
      </w:pPr>
      <w:r>
        <w:rPr>
          <w:rFonts w:ascii="Bookman Old Style" w:hAnsi="Bookman Old Style"/>
        </w:rPr>
        <w:t>M</w:t>
      </w:r>
      <w:r w:rsidRPr="009F5932">
        <w:rPr>
          <w:rFonts w:ascii="Bookman Old Style" w:hAnsi="Bookman Old Style"/>
        </w:rPr>
        <w:t>elalui perubahan UU tentang PKH diharapkan agar penyelenggaraan ibadah haji dapat berjalan optimal dan memberikan nilai manfaat yang lebih</w:t>
      </w:r>
      <w:r>
        <w:rPr>
          <w:rFonts w:ascii="Bookman Old Style" w:hAnsi="Bookman Old Style"/>
        </w:rPr>
        <w:t xml:space="preserve"> tinggi</w:t>
      </w:r>
      <w:r w:rsidRPr="009F5932">
        <w:rPr>
          <w:rFonts w:ascii="Bookman Old Style" w:hAnsi="Bookman Old Style"/>
        </w:rPr>
        <w:t xml:space="preserve"> untuk jemaah haji. Hal ini</w:t>
      </w:r>
      <w:r>
        <w:rPr>
          <w:rFonts w:ascii="Bookman Old Style" w:hAnsi="Bookman Old Style"/>
        </w:rPr>
        <w:t xml:space="preserve"> sebagai </w:t>
      </w:r>
      <w:r w:rsidRPr="009F5932">
        <w:rPr>
          <w:rFonts w:ascii="Bookman Old Style" w:hAnsi="Bookman Old Style"/>
        </w:rPr>
        <w:t>bentuk jaminan perlindungan dari negara</w:t>
      </w:r>
      <w:r>
        <w:rPr>
          <w:rFonts w:ascii="Bookman Old Style" w:hAnsi="Bookman Old Style"/>
        </w:rPr>
        <w:t xml:space="preserve"> kepada </w:t>
      </w:r>
      <w:r>
        <w:rPr>
          <w:rFonts w:ascii="Bookman Old Style" w:hAnsi="Bookman Old Style"/>
        </w:rPr>
        <w:lastRenderedPageBreak/>
        <w:t xml:space="preserve">penduduk </w:t>
      </w:r>
      <w:r w:rsidRPr="009F5932">
        <w:rPr>
          <w:rFonts w:ascii="Bookman Old Style" w:hAnsi="Bookman Old Style"/>
        </w:rPr>
        <w:t xml:space="preserve">atas kemerdekaan dan kebebasan </w:t>
      </w:r>
      <w:r>
        <w:rPr>
          <w:rFonts w:ascii="Bookman Old Style" w:hAnsi="Bookman Old Style"/>
        </w:rPr>
        <w:t xml:space="preserve">untuk </w:t>
      </w:r>
      <w:r w:rsidRPr="009F5932">
        <w:rPr>
          <w:rFonts w:ascii="Bookman Old Style" w:hAnsi="Bookman Old Style"/>
        </w:rPr>
        <w:t xml:space="preserve">beribadah, </w:t>
      </w:r>
      <w:r>
        <w:rPr>
          <w:rFonts w:ascii="Bookman Old Style" w:hAnsi="Bookman Old Style"/>
        </w:rPr>
        <w:t>khususnya bagi umat muslim.</w:t>
      </w:r>
    </w:p>
    <w:p w14:paraId="40ECD6FF" w14:textId="77777777" w:rsidR="00AF374A" w:rsidRDefault="00AF374A" w:rsidP="00CA5495">
      <w:pPr>
        <w:rPr>
          <w:rFonts w:ascii="Bookman Old Style" w:hAnsi="Bookman Old Style"/>
          <w:b/>
        </w:rPr>
      </w:pPr>
    </w:p>
    <w:p w14:paraId="5900D2F8" w14:textId="77777777" w:rsidR="00AF374A" w:rsidRPr="009F5932" w:rsidRDefault="00AF374A" w:rsidP="00AF374A">
      <w:pPr>
        <w:jc w:val="center"/>
        <w:rPr>
          <w:rFonts w:ascii="Bookman Old Style" w:hAnsi="Bookman Old Style"/>
          <w:b/>
        </w:rPr>
      </w:pPr>
      <w:r w:rsidRPr="009F5932">
        <w:rPr>
          <w:rFonts w:ascii="Bookman Old Style" w:hAnsi="Bookman Old Style"/>
          <w:b/>
        </w:rPr>
        <w:t>DAFTAR PUSTAKA</w:t>
      </w:r>
    </w:p>
    <w:p w14:paraId="0FAA683C" w14:textId="77777777" w:rsidR="00AF374A" w:rsidRPr="009F5932" w:rsidRDefault="00AF374A" w:rsidP="00AF374A">
      <w:pPr>
        <w:jc w:val="center"/>
        <w:rPr>
          <w:rFonts w:ascii="Bookman Old Style" w:hAnsi="Bookman Old Style"/>
          <w:b/>
        </w:rPr>
      </w:pPr>
    </w:p>
    <w:p w14:paraId="176D8E1B" w14:textId="77777777" w:rsidR="00AF374A" w:rsidRPr="009F5932" w:rsidRDefault="00AF374A" w:rsidP="00AF374A">
      <w:pPr>
        <w:ind w:firstLine="720"/>
        <w:jc w:val="center"/>
        <w:rPr>
          <w:rFonts w:ascii="Bookman Old Style" w:hAnsi="Bookman Old Style"/>
          <w:b/>
        </w:rPr>
      </w:pPr>
    </w:p>
    <w:p w14:paraId="60F16026" w14:textId="77777777" w:rsidR="00AF374A" w:rsidRPr="009F5932" w:rsidRDefault="00AF374A" w:rsidP="00AF374A">
      <w:pPr>
        <w:ind w:left="720" w:hanging="720"/>
        <w:jc w:val="both"/>
        <w:rPr>
          <w:rFonts w:ascii="Bookman Old Style" w:hAnsi="Bookman Old Style"/>
          <w:b/>
        </w:rPr>
      </w:pPr>
      <w:r w:rsidRPr="009F5932">
        <w:rPr>
          <w:rFonts w:ascii="Bookman Old Style" w:hAnsi="Bookman Old Style"/>
          <w:b/>
        </w:rPr>
        <w:t>Peraturan Perundang-Undangan</w:t>
      </w:r>
    </w:p>
    <w:p w14:paraId="27027071" w14:textId="77777777" w:rsidR="00AF374A" w:rsidRPr="009F5932" w:rsidRDefault="00AF374A" w:rsidP="00AF374A">
      <w:pPr>
        <w:jc w:val="both"/>
        <w:rPr>
          <w:rFonts w:ascii="Bookman Old Style" w:hAnsi="Bookman Old Style"/>
        </w:rPr>
      </w:pPr>
      <w:r w:rsidRPr="009F5932">
        <w:rPr>
          <w:rFonts w:ascii="Bookman Old Style" w:hAnsi="Bookman Old Style"/>
        </w:rPr>
        <w:t>Undang-Undang Dasar Negara Republik Indonesia Tahun 1945.</w:t>
      </w:r>
    </w:p>
    <w:p w14:paraId="23A06257" w14:textId="77777777" w:rsidR="00AF374A" w:rsidRPr="009F5932" w:rsidRDefault="00AF374A" w:rsidP="00AF374A">
      <w:pPr>
        <w:jc w:val="both"/>
        <w:rPr>
          <w:rFonts w:ascii="Bookman Old Style" w:hAnsi="Bookman Old Style"/>
        </w:rPr>
      </w:pPr>
    </w:p>
    <w:p w14:paraId="5AE95B6D" w14:textId="77777777" w:rsidR="00AF374A" w:rsidRPr="009F5932" w:rsidRDefault="00AF374A" w:rsidP="00AF374A">
      <w:pPr>
        <w:jc w:val="both"/>
        <w:rPr>
          <w:rFonts w:ascii="Bookman Old Style" w:hAnsi="Bookman Old Style"/>
          <w:lang w:val="es-ES"/>
        </w:rPr>
      </w:pPr>
      <w:r w:rsidRPr="009F5932">
        <w:rPr>
          <w:rFonts w:ascii="Bookman Old Style" w:hAnsi="Bookman Old Style"/>
          <w:iCs/>
        </w:rPr>
        <w:t xml:space="preserve">Undang-Undang Nomor </w:t>
      </w:r>
      <w:r w:rsidRPr="009F5932">
        <w:rPr>
          <w:rFonts w:ascii="Bookman Old Style" w:hAnsi="Bookman Old Style"/>
        </w:rPr>
        <w:t>34</w:t>
      </w:r>
      <w:r w:rsidRPr="009F5932">
        <w:rPr>
          <w:rFonts w:ascii="Bookman Old Style" w:hAnsi="Bookman Old Style"/>
          <w:lang w:val="es-ES"/>
        </w:rPr>
        <w:t xml:space="preserve"> Tahun 2</w:t>
      </w:r>
      <w:r w:rsidRPr="009F5932">
        <w:rPr>
          <w:rFonts w:ascii="Bookman Old Style" w:hAnsi="Bookman Old Style"/>
        </w:rPr>
        <w:t>014</w:t>
      </w:r>
      <w:r w:rsidRPr="009F5932">
        <w:rPr>
          <w:rFonts w:ascii="Bookman Old Style" w:hAnsi="Bookman Old Style"/>
          <w:lang w:val="es-ES"/>
        </w:rPr>
        <w:t xml:space="preserve"> </w:t>
      </w:r>
      <w:r w:rsidRPr="009F5932">
        <w:rPr>
          <w:rFonts w:ascii="Bookman Old Style" w:hAnsi="Bookman Old Style"/>
          <w:iCs/>
        </w:rPr>
        <w:t>tentang Pengelolaan Keuangan Haji</w:t>
      </w:r>
      <w:r w:rsidRPr="009F5932">
        <w:rPr>
          <w:rFonts w:ascii="Bookman Old Style" w:hAnsi="Bookman Old Style"/>
          <w:lang w:val="es-ES"/>
        </w:rPr>
        <w:t>.</w:t>
      </w:r>
    </w:p>
    <w:p w14:paraId="45654ACD" w14:textId="77777777" w:rsidR="00AF374A" w:rsidRPr="009F5932" w:rsidRDefault="00AF374A" w:rsidP="00AF374A">
      <w:pPr>
        <w:jc w:val="both"/>
        <w:rPr>
          <w:rFonts w:ascii="Bookman Old Style" w:hAnsi="Bookman Old Style"/>
          <w:lang w:val="es-ES"/>
        </w:rPr>
      </w:pPr>
    </w:p>
    <w:p w14:paraId="59F36B05" w14:textId="77777777" w:rsidR="00AF374A" w:rsidRPr="009F5932" w:rsidRDefault="00AF374A" w:rsidP="00AF374A">
      <w:pPr>
        <w:ind w:left="709" w:hanging="709"/>
        <w:jc w:val="both"/>
        <w:rPr>
          <w:rFonts w:ascii="Bookman Old Style" w:hAnsi="Bookman Old Style"/>
          <w:lang w:val="sv-SE"/>
        </w:rPr>
      </w:pPr>
      <w:r w:rsidRPr="009F5932">
        <w:rPr>
          <w:rFonts w:ascii="Bookman Old Style" w:hAnsi="Bookman Old Style"/>
          <w:lang w:val="sv-SE"/>
        </w:rPr>
        <w:t xml:space="preserve">Undang-Undang Nomor 8 Tahun 2019 tentang Penyelenggaraan Ibadah Haji  </w:t>
      </w:r>
    </w:p>
    <w:p w14:paraId="6A5D82C5" w14:textId="77777777" w:rsidR="00AF374A" w:rsidRPr="009F5932" w:rsidRDefault="00AF374A" w:rsidP="00AF374A">
      <w:pPr>
        <w:ind w:left="709" w:hanging="709"/>
        <w:jc w:val="both"/>
        <w:rPr>
          <w:rFonts w:ascii="Bookman Old Style" w:hAnsi="Bookman Old Style"/>
          <w:highlight w:val="yellow"/>
          <w:lang w:val="es-ES"/>
        </w:rPr>
      </w:pPr>
      <w:r w:rsidRPr="009F5932">
        <w:rPr>
          <w:rFonts w:ascii="Bookman Old Style" w:hAnsi="Bookman Old Style"/>
          <w:highlight w:val="yellow"/>
          <w:lang w:val="sv-SE"/>
        </w:rPr>
        <w:t xml:space="preserve"> </w:t>
      </w:r>
    </w:p>
    <w:p w14:paraId="206EA53F" w14:textId="77777777" w:rsidR="00AF374A" w:rsidRPr="009F5932" w:rsidRDefault="00AF374A" w:rsidP="00AF374A">
      <w:pPr>
        <w:pStyle w:val="FootnoteTextCharCharCharCharCharCharCharFootnoteTextChar1CharCharCharCharChar1CharCharChar1Char1CharCharCharCharCharCharCharCharChar1CharCharCharChar2CharCharChar2CharCharChar1"/>
        <w:spacing w:after="0" w:line="240" w:lineRule="auto"/>
        <w:ind w:left="567" w:hanging="567"/>
        <w:jc w:val="both"/>
        <w:rPr>
          <w:rFonts w:ascii="Bookman Old Style" w:hAnsi="Bookman Old Style"/>
          <w:b/>
          <w:sz w:val="24"/>
          <w:szCs w:val="24"/>
          <w:lang w:val="id-ID"/>
        </w:rPr>
      </w:pPr>
      <w:r w:rsidRPr="009F5932">
        <w:rPr>
          <w:rFonts w:ascii="Bookman Old Style" w:hAnsi="Bookman Old Style"/>
          <w:b/>
          <w:sz w:val="24"/>
          <w:szCs w:val="24"/>
          <w:lang w:val="id-ID"/>
        </w:rPr>
        <w:t>Buku</w:t>
      </w:r>
    </w:p>
    <w:p w14:paraId="4FC62805" w14:textId="77777777" w:rsidR="00AF374A" w:rsidRPr="009F5932" w:rsidRDefault="00AF374A" w:rsidP="00AF374A">
      <w:pPr>
        <w:pStyle w:val="FootnoteTextCharCharCharCharCharCharCharFootnoteTextChar1CharCharCharCharChar1CharCharChar1Char1CharCharCharCharCharCharCharCharChar1CharCharCharChar2CharCharChar2CharCharChar1"/>
        <w:spacing w:after="0" w:line="240" w:lineRule="auto"/>
        <w:ind w:left="567" w:hanging="567"/>
        <w:jc w:val="both"/>
        <w:rPr>
          <w:rFonts w:ascii="Bookman Old Style" w:hAnsi="Bookman Old Style"/>
          <w:sz w:val="24"/>
          <w:szCs w:val="24"/>
          <w:lang w:val="id-ID"/>
        </w:rPr>
      </w:pPr>
      <w:r w:rsidRPr="009F5932">
        <w:rPr>
          <w:rFonts w:ascii="Bookman Old Style" w:hAnsi="Bookman Old Style"/>
          <w:sz w:val="24"/>
          <w:szCs w:val="24"/>
        </w:rPr>
        <w:t>Abimanyu,</w:t>
      </w:r>
      <w:r w:rsidRPr="009F5932">
        <w:rPr>
          <w:rFonts w:ascii="Bookman Old Style" w:hAnsi="Bookman Old Style"/>
          <w:sz w:val="24"/>
          <w:szCs w:val="24"/>
          <w:lang w:val="id-ID"/>
        </w:rPr>
        <w:t xml:space="preserve"> </w:t>
      </w:r>
      <w:r w:rsidRPr="009F5932">
        <w:rPr>
          <w:rFonts w:ascii="Bookman Old Style" w:hAnsi="Bookman Old Style"/>
          <w:sz w:val="24"/>
          <w:szCs w:val="24"/>
        </w:rPr>
        <w:t>Anggito</w:t>
      </w:r>
      <w:r w:rsidRPr="009F5932">
        <w:rPr>
          <w:rFonts w:ascii="Bookman Old Style" w:hAnsi="Bookman Old Style"/>
          <w:sz w:val="24"/>
          <w:szCs w:val="24"/>
          <w:lang w:val="id-ID"/>
        </w:rPr>
        <w:t>.</w:t>
      </w:r>
      <w:r w:rsidRPr="009F5932">
        <w:rPr>
          <w:rFonts w:ascii="Bookman Old Style" w:hAnsi="Bookman Old Style"/>
          <w:sz w:val="24"/>
          <w:szCs w:val="24"/>
        </w:rPr>
        <w:t xml:space="preserve"> </w:t>
      </w:r>
      <w:r w:rsidRPr="009F5932">
        <w:rPr>
          <w:rFonts w:ascii="Bookman Old Style" w:hAnsi="Bookman Old Style"/>
          <w:i/>
          <w:sz w:val="24"/>
          <w:szCs w:val="24"/>
        </w:rPr>
        <w:t>Kajian Rancangan Perubahan Undang-Undang Nomor 13 Tahun 2008 tentang Penyelenggaraan Ibadah Haji</w:t>
      </w:r>
      <w:r w:rsidRPr="009F5932">
        <w:rPr>
          <w:rFonts w:ascii="Bookman Old Style" w:hAnsi="Bookman Old Style"/>
          <w:sz w:val="24"/>
          <w:szCs w:val="24"/>
        </w:rPr>
        <w:t>, Juni 2015</w:t>
      </w:r>
      <w:r w:rsidRPr="009F5932">
        <w:rPr>
          <w:rFonts w:ascii="Bookman Old Style" w:hAnsi="Bookman Old Style"/>
          <w:sz w:val="24"/>
          <w:szCs w:val="24"/>
          <w:lang w:val="id-ID"/>
        </w:rPr>
        <w:t>.</w:t>
      </w:r>
    </w:p>
    <w:p w14:paraId="7FFA2240" w14:textId="77777777" w:rsidR="00AF374A" w:rsidRPr="009F5932" w:rsidRDefault="00AF374A" w:rsidP="00AF374A">
      <w:pPr>
        <w:pStyle w:val="FootnoteTextCharCharCharCharCharCharCharFootnoteTextChar1CharCharCharCharChar1CharCharChar1Char1CharCharCharCharCharCharCharCharChar1CharCharCharChar2CharCharChar2CharCharChar1"/>
        <w:spacing w:after="0" w:line="240" w:lineRule="auto"/>
        <w:ind w:left="567" w:hanging="567"/>
        <w:jc w:val="both"/>
        <w:rPr>
          <w:rFonts w:ascii="Bookman Old Style" w:hAnsi="Bookman Old Style"/>
          <w:sz w:val="24"/>
          <w:szCs w:val="24"/>
          <w:lang w:val="id-ID"/>
        </w:rPr>
      </w:pPr>
    </w:p>
    <w:p w14:paraId="3A00FAAB" w14:textId="77777777" w:rsidR="00AF374A" w:rsidRPr="009F5932" w:rsidRDefault="00AF374A" w:rsidP="00AF374A">
      <w:pPr>
        <w:pStyle w:val="FootnoteTextCharCharCharCharCharCharCharFootnoteTextChar1CharCharCharCharChar1CharCharChar1Char1CharCharCharCharCharCharCharCharChar1CharCharCharChar2CharCharChar2CharCharChar1"/>
        <w:spacing w:after="0" w:line="240" w:lineRule="auto"/>
        <w:ind w:left="567" w:hanging="567"/>
        <w:jc w:val="both"/>
        <w:rPr>
          <w:rFonts w:ascii="Bookman Old Style" w:hAnsi="Bookman Old Style"/>
          <w:sz w:val="24"/>
          <w:szCs w:val="24"/>
          <w:lang w:val="id-ID"/>
        </w:rPr>
      </w:pPr>
      <w:r w:rsidRPr="009F5932">
        <w:rPr>
          <w:rFonts w:ascii="Bookman Old Style" w:hAnsi="Bookman Old Style"/>
          <w:sz w:val="24"/>
          <w:szCs w:val="24"/>
        </w:rPr>
        <w:t>Aulia,</w:t>
      </w:r>
      <w:r w:rsidRPr="009F5932">
        <w:rPr>
          <w:rFonts w:ascii="Bookman Old Style" w:hAnsi="Bookman Old Style"/>
          <w:sz w:val="24"/>
          <w:szCs w:val="24"/>
          <w:lang w:val="id-ID"/>
        </w:rPr>
        <w:t xml:space="preserve"> </w:t>
      </w:r>
      <w:r w:rsidRPr="009F5932">
        <w:rPr>
          <w:rFonts w:ascii="Bookman Old Style" w:hAnsi="Bookman Old Style"/>
          <w:sz w:val="24"/>
          <w:szCs w:val="24"/>
        </w:rPr>
        <w:t>M. Zulfa</w:t>
      </w:r>
      <w:r w:rsidRPr="009F5932">
        <w:rPr>
          <w:rFonts w:ascii="Bookman Old Style" w:hAnsi="Bookman Old Style"/>
          <w:sz w:val="24"/>
          <w:szCs w:val="24"/>
          <w:lang w:val="id-ID"/>
        </w:rPr>
        <w:t>.</w:t>
      </w:r>
      <w:r w:rsidRPr="009F5932">
        <w:rPr>
          <w:rFonts w:ascii="Bookman Old Style" w:hAnsi="Bookman Old Style"/>
          <w:sz w:val="24"/>
          <w:szCs w:val="24"/>
        </w:rPr>
        <w:t xml:space="preserve"> </w:t>
      </w:r>
      <w:r w:rsidRPr="009F5932">
        <w:rPr>
          <w:rFonts w:ascii="Bookman Old Style" w:hAnsi="Bookman Old Style"/>
          <w:i/>
          <w:sz w:val="24"/>
          <w:szCs w:val="24"/>
        </w:rPr>
        <w:t>Hukum Progresif dari Satjipto Rahardjo: Riwayat, Urgensi, dan Relevansi</w:t>
      </w:r>
      <w:r w:rsidRPr="009F5932">
        <w:rPr>
          <w:rFonts w:ascii="Bookman Old Style" w:hAnsi="Bookman Old Style"/>
          <w:sz w:val="24"/>
          <w:szCs w:val="24"/>
        </w:rPr>
        <w:t>, Undang: Jurnal Hukum, Vol. 1, No. 1, Universitas Jambi: 2018,</w:t>
      </w:r>
    </w:p>
    <w:p w14:paraId="529D50E8" w14:textId="77777777" w:rsidR="00AF374A" w:rsidRPr="009F5932" w:rsidRDefault="00AF374A" w:rsidP="00AF374A">
      <w:pPr>
        <w:pStyle w:val="FootnoteTextCharCharCharCharCharCharCharFootnoteTextChar1CharCharCharCharChar1CharCharChar1Char1CharCharCharCharCharCharCharCharChar1CharCharCharChar2CharCharChar2CharCharChar1"/>
        <w:spacing w:after="0" w:line="240" w:lineRule="auto"/>
        <w:ind w:left="567" w:hanging="567"/>
        <w:jc w:val="both"/>
        <w:rPr>
          <w:rFonts w:ascii="Bookman Old Style" w:hAnsi="Bookman Old Style"/>
          <w:sz w:val="24"/>
          <w:szCs w:val="24"/>
          <w:lang w:val="id-ID"/>
        </w:rPr>
      </w:pPr>
    </w:p>
    <w:p w14:paraId="7835A580" w14:textId="77777777" w:rsidR="00AF374A" w:rsidRPr="009F5932" w:rsidRDefault="00AF374A" w:rsidP="00AF374A">
      <w:pPr>
        <w:pStyle w:val="FootnoteTextCharCharCharCharCharCharCharFootnoteTextChar1CharCharCharCharChar1CharCharChar1Char1CharCharCharCharCharCharCharCharChar1CharCharCharChar2CharCharChar2CharCharChar1"/>
        <w:spacing w:after="0" w:line="240" w:lineRule="auto"/>
        <w:ind w:left="567" w:hanging="567"/>
        <w:jc w:val="both"/>
        <w:rPr>
          <w:rFonts w:ascii="Bookman Old Style" w:hAnsi="Bookman Old Style"/>
          <w:sz w:val="24"/>
          <w:szCs w:val="24"/>
        </w:rPr>
      </w:pPr>
      <w:r w:rsidRPr="009F5932">
        <w:rPr>
          <w:rFonts w:ascii="Bookman Old Style" w:hAnsi="Bookman Old Style"/>
          <w:sz w:val="24"/>
          <w:szCs w:val="24"/>
        </w:rPr>
        <w:t xml:space="preserve">Friedmann, W. </w:t>
      </w:r>
      <w:r w:rsidRPr="009F5932">
        <w:rPr>
          <w:rFonts w:ascii="Bookman Old Style" w:hAnsi="Bookman Old Style"/>
          <w:i/>
          <w:sz w:val="24"/>
          <w:szCs w:val="24"/>
        </w:rPr>
        <w:t>Legal Theory</w:t>
      </w:r>
      <w:r w:rsidRPr="009F5932">
        <w:rPr>
          <w:rFonts w:ascii="Bookman Old Style" w:hAnsi="Bookman Old Style"/>
          <w:sz w:val="24"/>
          <w:szCs w:val="24"/>
        </w:rPr>
        <w:t>, Fifth Edition, New York: Columbia University Press, 1967.</w:t>
      </w:r>
    </w:p>
    <w:p w14:paraId="3D1B1BCE" w14:textId="77777777" w:rsidR="00AF374A" w:rsidRPr="009F5932" w:rsidRDefault="00AF374A" w:rsidP="00AF374A">
      <w:pPr>
        <w:pStyle w:val="FootnoteTextCharCharCharCharCharCharCharFootnoteTextChar1CharCharCharCharChar1CharCharChar1Char1CharCharCharCharCharCharCharCharChar1CharCharCharChar2CharCharChar2CharCharChar1"/>
        <w:spacing w:after="0" w:line="240" w:lineRule="auto"/>
        <w:ind w:left="567" w:hanging="567"/>
        <w:jc w:val="both"/>
        <w:rPr>
          <w:rFonts w:ascii="Bookman Old Style" w:hAnsi="Bookman Old Style"/>
          <w:sz w:val="24"/>
          <w:szCs w:val="24"/>
        </w:rPr>
      </w:pPr>
    </w:p>
    <w:p w14:paraId="540694DD" w14:textId="77777777" w:rsidR="00AF374A" w:rsidRPr="009F5932" w:rsidRDefault="00AF374A" w:rsidP="00AF374A">
      <w:pPr>
        <w:pStyle w:val="FootnoteTextCharCharCharCharCharCharCharFootnoteTextChar1CharCharCharCharChar1CharCharChar1Char1CharCharCharCharCharCharCharCharChar1CharCharCharChar2CharCharChar2CharCharChar1"/>
        <w:spacing w:after="0" w:line="240" w:lineRule="auto"/>
        <w:ind w:left="567" w:hanging="567"/>
        <w:jc w:val="both"/>
        <w:rPr>
          <w:rFonts w:ascii="Bookman Old Style" w:hAnsi="Bookman Old Style"/>
          <w:sz w:val="24"/>
          <w:szCs w:val="24"/>
        </w:rPr>
      </w:pPr>
      <w:r w:rsidRPr="009F5932">
        <w:rPr>
          <w:rFonts w:ascii="Bookman Old Style" w:hAnsi="Bookman Old Style"/>
          <w:sz w:val="24"/>
          <w:szCs w:val="24"/>
        </w:rPr>
        <w:t>Fuady,</w:t>
      </w:r>
      <w:r w:rsidRPr="009F5932">
        <w:rPr>
          <w:rFonts w:ascii="Bookman Old Style" w:hAnsi="Bookman Old Style"/>
          <w:sz w:val="24"/>
          <w:szCs w:val="24"/>
          <w:lang w:val="id-ID"/>
        </w:rPr>
        <w:t xml:space="preserve"> </w:t>
      </w:r>
      <w:r w:rsidRPr="009F5932">
        <w:rPr>
          <w:rFonts w:ascii="Bookman Old Style" w:hAnsi="Bookman Old Style"/>
          <w:sz w:val="24"/>
          <w:szCs w:val="24"/>
        </w:rPr>
        <w:t>Munir</w:t>
      </w:r>
      <w:r w:rsidRPr="009F5932">
        <w:rPr>
          <w:rFonts w:ascii="Bookman Old Style" w:hAnsi="Bookman Old Style"/>
          <w:sz w:val="24"/>
          <w:szCs w:val="24"/>
          <w:lang w:val="id-ID"/>
        </w:rPr>
        <w:t>.</w:t>
      </w:r>
      <w:r w:rsidRPr="009F5932">
        <w:rPr>
          <w:rFonts w:ascii="Bookman Old Style" w:hAnsi="Bookman Old Style"/>
          <w:sz w:val="24"/>
          <w:szCs w:val="24"/>
        </w:rPr>
        <w:t xml:space="preserve"> </w:t>
      </w:r>
      <w:r w:rsidRPr="009F5932">
        <w:rPr>
          <w:rFonts w:ascii="Bookman Old Style" w:hAnsi="Bookman Old Style"/>
          <w:i/>
          <w:iCs/>
          <w:sz w:val="24"/>
          <w:szCs w:val="24"/>
        </w:rPr>
        <w:t>Teori Negara Hukum Modern</w:t>
      </w:r>
      <w:r w:rsidRPr="009F5932">
        <w:rPr>
          <w:rFonts w:ascii="Bookman Old Style" w:hAnsi="Bookman Old Style"/>
          <w:sz w:val="24"/>
          <w:szCs w:val="24"/>
        </w:rPr>
        <w:t xml:space="preserve">, Bandung: </w:t>
      </w:r>
      <w:proofErr w:type="gramStart"/>
      <w:r w:rsidRPr="009F5932">
        <w:rPr>
          <w:rFonts w:ascii="Bookman Old Style" w:hAnsi="Bookman Old Style"/>
          <w:sz w:val="24"/>
          <w:szCs w:val="24"/>
        </w:rPr>
        <w:t>PT.Refika</w:t>
      </w:r>
      <w:proofErr w:type="gramEnd"/>
      <w:r w:rsidRPr="009F5932">
        <w:rPr>
          <w:rFonts w:ascii="Bookman Old Style" w:hAnsi="Bookman Old Style"/>
          <w:sz w:val="24"/>
          <w:szCs w:val="24"/>
        </w:rPr>
        <w:t xml:space="preserve"> Aditama, 2009.</w:t>
      </w:r>
    </w:p>
    <w:p w14:paraId="1B89B2C3" w14:textId="77777777" w:rsidR="00AF374A" w:rsidRPr="009F5932" w:rsidRDefault="00AF374A" w:rsidP="00AF374A">
      <w:pPr>
        <w:pStyle w:val="FootnoteTextCharCharCharCharCharCharCharFootnoteTextChar1CharCharCharCharChar1CharCharChar1Char1CharCharCharCharCharCharCharCharChar1CharCharCharChar2CharCharChar2CharCharChar1"/>
        <w:spacing w:after="0" w:line="240" w:lineRule="auto"/>
        <w:jc w:val="both"/>
        <w:rPr>
          <w:rFonts w:ascii="Bookman Old Style" w:hAnsi="Bookman Old Style"/>
          <w:sz w:val="24"/>
          <w:szCs w:val="24"/>
        </w:rPr>
      </w:pPr>
    </w:p>
    <w:p w14:paraId="0C9B9977" w14:textId="77777777" w:rsidR="00AF374A" w:rsidRDefault="00AF374A" w:rsidP="00AF374A">
      <w:pPr>
        <w:pStyle w:val="FootnoteTextCharCharCharCharCharCharCharFootnoteTextChar1CharCharCharCharChar1CharCharChar1Char1CharCharCharCharCharCharCharCharChar1CharCharCharChar2CharCharChar2CharCharChar1"/>
        <w:spacing w:after="0" w:line="240" w:lineRule="auto"/>
        <w:ind w:left="567" w:hanging="567"/>
        <w:jc w:val="both"/>
        <w:rPr>
          <w:rFonts w:ascii="Bookman Old Style" w:hAnsi="Bookman Old Style"/>
          <w:sz w:val="24"/>
          <w:szCs w:val="24"/>
          <w:lang w:val="id-ID"/>
        </w:rPr>
      </w:pPr>
      <w:r w:rsidRPr="009F5932">
        <w:rPr>
          <w:rFonts w:ascii="Bookman Old Style" w:hAnsi="Bookman Old Style"/>
          <w:sz w:val="24"/>
          <w:szCs w:val="24"/>
          <w:lang w:val="id-ID"/>
        </w:rPr>
        <w:t xml:space="preserve">Nur Dewata, Mukti Fajar, dan Yulianto Achmad. </w:t>
      </w:r>
      <w:r w:rsidRPr="009F5932">
        <w:rPr>
          <w:rFonts w:ascii="Bookman Old Style" w:hAnsi="Bookman Old Style"/>
          <w:i/>
          <w:iCs/>
          <w:sz w:val="24"/>
          <w:szCs w:val="24"/>
          <w:lang w:val="id-ID"/>
        </w:rPr>
        <w:t>Dualisme Penelitian Hukum Normatif &amp; Empiris</w:t>
      </w:r>
      <w:r w:rsidRPr="009F5932">
        <w:rPr>
          <w:rFonts w:ascii="Bookman Old Style" w:hAnsi="Bookman Old Style"/>
          <w:sz w:val="24"/>
          <w:szCs w:val="24"/>
          <w:lang w:val="id-ID"/>
        </w:rPr>
        <w:t>, Yogyakarta: Pustaka Pelajar, Cetakan IV, 2017.</w:t>
      </w:r>
    </w:p>
    <w:p w14:paraId="485B2DAA" w14:textId="77777777" w:rsidR="00AF374A" w:rsidRDefault="00AF374A" w:rsidP="00AF374A">
      <w:pPr>
        <w:pStyle w:val="FootnoteTextCharCharCharCharCharCharCharFootnoteTextChar1CharCharCharCharChar1CharCharChar1Char1CharCharCharCharCharCharCharCharChar1CharCharCharChar2CharCharChar2CharCharChar1"/>
        <w:spacing w:after="0" w:line="240" w:lineRule="auto"/>
        <w:ind w:left="567" w:hanging="567"/>
        <w:jc w:val="both"/>
        <w:rPr>
          <w:rFonts w:ascii="Bookman Old Style" w:hAnsi="Bookman Old Style"/>
          <w:sz w:val="24"/>
          <w:szCs w:val="24"/>
          <w:lang w:val="id-ID"/>
        </w:rPr>
      </w:pPr>
    </w:p>
    <w:p w14:paraId="6CF3BEE0" w14:textId="77777777" w:rsidR="00AF374A" w:rsidRPr="009F5932" w:rsidRDefault="00AF374A" w:rsidP="00AF374A">
      <w:pPr>
        <w:pStyle w:val="FootnoteTextCharCharCharCharCharCharCharFootnoteTextChar1CharCharCharCharChar1CharCharChar1Char1CharCharCharCharCharCharCharCharChar1CharCharCharChar2CharCharChar2CharCharChar1"/>
        <w:spacing w:after="0" w:line="240" w:lineRule="auto"/>
        <w:ind w:left="567" w:hanging="567"/>
        <w:jc w:val="both"/>
        <w:rPr>
          <w:rFonts w:ascii="Bookman Old Style" w:hAnsi="Bookman Old Style"/>
          <w:sz w:val="24"/>
          <w:szCs w:val="24"/>
        </w:rPr>
      </w:pPr>
      <w:r w:rsidRPr="009F5932">
        <w:rPr>
          <w:rFonts w:ascii="Bookman Old Style" w:hAnsi="Bookman Old Style"/>
          <w:sz w:val="24"/>
          <w:szCs w:val="24"/>
        </w:rPr>
        <w:t xml:space="preserve">Pusat Bahasa Kementerian Pendidikan, Kebudayaan, Riset, dan Teknologi Republik Indonesia, </w:t>
      </w:r>
      <w:r w:rsidRPr="009F5932">
        <w:rPr>
          <w:rFonts w:ascii="Bookman Old Style" w:hAnsi="Bookman Old Style"/>
          <w:i/>
          <w:iCs/>
          <w:sz w:val="24"/>
          <w:szCs w:val="24"/>
        </w:rPr>
        <w:t>Kamus Besar Bahasa Indonesia Edisi Kelima</w:t>
      </w:r>
      <w:r w:rsidRPr="009F5932">
        <w:rPr>
          <w:rFonts w:ascii="Bookman Old Style" w:hAnsi="Bookman Old Style"/>
          <w:sz w:val="24"/>
          <w:szCs w:val="24"/>
        </w:rPr>
        <w:t>, Balai Pustaka, 2019.</w:t>
      </w:r>
    </w:p>
    <w:p w14:paraId="5DEE9BB2" w14:textId="77777777" w:rsidR="00AF374A" w:rsidRPr="009F5932" w:rsidRDefault="00AF374A" w:rsidP="00AF374A">
      <w:pPr>
        <w:pStyle w:val="FootnoteTextCharCharCharCharCharCharCharFootnoteTextChar1CharCharCharCharChar1CharCharChar1Char1CharCharCharCharCharCharCharCharChar1CharCharCharChar2CharCharChar2CharCharChar1"/>
        <w:spacing w:after="0" w:line="240" w:lineRule="auto"/>
        <w:ind w:left="567" w:hanging="567"/>
        <w:jc w:val="both"/>
        <w:rPr>
          <w:rFonts w:ascii="Bookman Old Style" w:hAnsi="Bookman Old Style"/>
          <w:sz w:val="24"/>
          <w:szCs w:val="24"/>
        </w:rPr>
      </w:pPr>
    </w:p>
    <w:p w14:paraId="25D7F354" w14:textId="77777777" w:rsidR="00AF374A" w:rsidRPr="009F5932" w:rsidRDefault="00AF374A" w:rsidP="00AF374A">
      <w:pPr>
        <w:pStyle w:val="FootnoteTextCharCharCharCharCharCharCharFootnoteTextChar1CharCharCharCharChar1CharCharChar1Char1CharCharCharCharCharCharCharCharChar1CharCharCharChar2CharCharChar2CharCharChar1"/>
        <w:spacing w:after="0" w:line="240" w:lineRule="auto"/>
        <w:ind w:left="567" w:hanging="567"/>
        <w:jc w:val="both"/>
        <w:rPr>
          <w:rFonts w:ascii="Bookman Old Style" w:hAnsi="Bookman Old Style"/>
          <w:sz w:val="24"/>
          <w:szCs w:val="24"/>
        </w:rPr>
      </w:pPr>
      <w:r w:rsidRPr="009F5932">
        <w:rPr>
          <w:rFonts w:ascii="Bookman Old Style" w:hAnsi="Bookman Old Style"/>
          <w:sz w:val="24"/>
          <w:szCs w:val="24"/>
        </w:rPr>
        <w:t>Sabiq,</w:t>
      </w:r>
      <w:r w:rsidRPr="009F5932">
        <w:rPr>
          <w:rFonts w:ascii="Bookman Old Style" w:hAnsi="Bookman Old Style"/>
          <w:sz w:val="24"/>
          <w:szCs w:val="24"/>
          <w:lang w:val="id-ID"/>
        </w:rPr>
        <w:t xml:space="preserve"> </w:t>
      </w:r>
      <w:r w:rsidRPr="009F5932">
        <w:rPr>
          <w:rFonts w:ascii="Bookman Old Style" w:hAnsi="Bookman Old Style"/>
          <w:sz w:val="24"/>
          <w:szCs w:val="24"/>
        </w:rPr>
        <w:t>Sayyid</w:t>
      </w:r>
      <w:r w:rsidRPr="009F5932">
        <w:rPr>
          <w:rFonts w:ascii="Bookman Old Style" w:hAnsi="Bookman Old Style"/>
          <w:sz w:val="24"/>
          <w:szCs w:val="24"/>
          <w:lang w:val="id-ID"/>
        </w:rPr>
        <w:t xml:space="preserve">. </w:t>
      </w:r>
      <w:r w:rsidRPr="009F5932">
        <w:rPr>
          <w:rFonts w:ascii="Bookman Old Style" w:hAnsi="Bookman Old Style"/>
          <w:sz w:val="24"/>
          <w:szCs w:val="24"/>
        </w:rPr>
        <w:t xml:space="preserve"> </w:t>
      </w:r>
      <w:r w:rsidRPr="009F5932">
        <w:rPr>
          <w:rFonts w:ascii="Bookman Old Style" w:hAnsi="Bookman Old Style"/>
          <w:i/>
          <w:sz w:val="24"/>
          <w:szCs w:val="24"/>
        </w:rPr>
        <w:t>Fikih Sunnah Jilid 3</w:t>
      </w:r>
      <w:r w:rsidRPr="009F5932">
        <w:rPr>
          <w:rFonts w:ascii="Bookman Old Style" w:hAnsi="Bookman Old Style"/>
          <w:sz w:val="24"/>
          <w:szCs w:val="24"/>
        </w:rPr>
        <w:t>, diterjemahkan oleh Khairul Amru Harahap. Jakarta: Cakrawala Publishing, 2008.</w:t>
      </w:r>
    </w:p>
    <w:p w14:paraId="689E9410" w14:textId="77777777" w:rsidR="00AF374A" w:rsidRPr="009F5932" w:rsidRDefault="00AF374A" w:rsidP="00AF374A">
      <w:pPr>
        <w:pStyle w:val="FootnoteTextCharCharCharCharCharCharCharFootnoteTextChar1CharCharCharCharChar1CharCharChar1Char1CharCharCharCharCharCharCharCharChar1CharCharCharChar2CharCharChar2CharCharChar1"/>
        <w:spacing w:after="0" w:line="240" w:lineRule="auto"/>
        <w:ind w:left="567" w:hanging="567"/>
        <w:jc w:val="both"/>
        <w:rPr>
          <w:rFonts w:ascii="Bookman Old Style" w:hAnsi="Bookman Old Style"/>
          <w:sz w:val="24"/>
          <w:szCs w:val="24"/>
        </w:rPr>
      </w:pPr>
    </w:p>
    <w:p w14:paraId="26A30CA5" w14:textId="77777777" w:rsidR="00AF374A" w:rsidRPr="009F5932" w:rsidRDefault="00AF374A" w:rsidP="00AF374A">
      <w:pPr>
        <w:pStyle w:val="FootnoteTextCharCharCharCharCharCharCharFootnoteTextChar1CharCharCharCharChar1CharCharChar1Char1CharCharCharCharCharCharCharCharChar1CharCharCharChar2CharCharChar2CharCharChar1"/>
        <w:spacing w:after="0" w:line="240" w:lineRule="auto"/>
        <w:ind w:left="567" w:hanging="567"/>
        <w:jc w:val="both"/>
        <w:rPr>
          <w:rFonts w:ascii="Bookman Old Style" w:hAnsi="Bookman Old Style"/>
          <w:sz w:val="24"/>
          <w:szCs w:val="24"/>
        </w:rPr>
      </w:pPr>
      <w:r w:rsidRPr="009F5932">
        <w:rPr>
          <w:rFonts w:ascii="Bookman Old Style" w:hAnsi="Bookman Old Style"/>
          <w:sz w:val="24"/>
          <w:szCs w:val="24"/>
        </w:rPr>
        <w:t xml:space="preserve">Sadijiono, </w:t>
      </w:r>
      <w:r w:rsidRPr="009F5932">
        <w:rPr>
          <w:rFonts w:ascii="Bookman Old Style" w:hAnsi="Bookman Old Style"/>
          <w:i/>
          <w:sz w:val="24"/>
          <w:szCs w:val="24"/>
        </w:rPr>
        <w:t>Hukum Antara Sollen dan Sein</w:t>
      </w:r>
      <w:r w:rsidRPr="009F5932">
        <w:rPr>
          <w:rFonts w:ascii="Bookman Old Style" w:hAnsi="Bookman Old Style"/>
          <w:sz w:val="24"/>
          <w:szCs w:val="24"/>
        </w:rPr>
        <w:t>, Jawa Timur: Ubhara press dan Laksbang Pressindo, 2018,</w:t>
      </w:r>
    </w:p>
    <w:p w14:paraId="5828DFD2" w14:textId="77777777" w:rsidR="00AF374A" w:rsidRPr="009F5932" w:rsidRDefault="00AF374A" w:rsidP="00AF374A">
      <w:pPr>
        <w:pStyle w:val="FootnoteTextCharCharCharCharCharCharCharFootnoteTextChar1CharCharCharCharChar1CharCharChar1Char1CharCharCharCharCharCharCharCharChar1CharCharCharChar2CharCharChar2CharCharChar1"/>
        <w:spacing w:after="0" w:line="240" w:lineRule="auto"/>
        <w:ind w:left="567" w:hanging="567"/>
        <w:jc w:val="both"/>
        <w:rPr>
          <w:rFonts w:ascii="Bookman Old Style" w:hAnsi="Bookman Old Style"/>
          <w:b/>
          <w:sz w:val="24"/>
          <w:szCs w:val="24"/>
          <w:lang w:val="id-ID"/>
        </w:rPr>
      </w:pPr>
    </w:p>
    <w:p w14:paraId="331F58E0" w14:textId="77777777" w:rsidR="00AF374A" w:rsidRPr="009F5932" w:rsidRDefault="00AF374A" w:rsidP="00AF374A">
      <w:pPr>
        <w:pStyle w:val="FootnoteTextCharCharCharCharCharCharCharFootnoteTextChar1CharCharCharCharChar1CharCharChar1Char1CharCharCharCharCharCharCharCharChar1CharCharCharChar2CharCharChar2CharCharChar1"/>
        <w:spacing w:after="0" w:line="240" w:lineRule="auto"/>
        <w:ind w:left="567" w:hanging="567"/>
        <w:jc w:val="both"/>
        <w:rPr>
          <w:rFonts w:ascii="Bookman Old Style" w:hAnsi="Bookman Old Style"/>
          <w:sz w:val="24"/>
          <w:szCs w:val="24"/>
        </w:rPr>
      </w:pPr>
      <w:r w:rsidRPr="009F5932">
        <w:rPr>
          <w:rFonts w:ascii="Bookman Old Style" w:hAnsi="Bookman Old Style"/>
          <w:sz w:val="24"/>
          <w:szCs w:val="24"/>
        </w:rPr>
        <w:t>Soekanto,</w:t>
      </w:r>
      <w:r w:rsidRPr="009F5932">
        <w:rPr>
          <w:rFonts w:ascii="Bookman Old Style" w:hAnsi="Bookman Old Style"/>
          <w:sz w:val="24"/>
          <w:szCs w:val="24"/>
          <w:lang w:val="id-ID"/>
        </w:rPr>
        <w:t xml:space="preserve"> </w:t>
      </w:r>
      <w:r w:rsidRPr="009F5932">
        <w:rPr>
          <w:rFonts w:ascii="Bookman Old Style" w:hAnsi="Bookman Old Style"/>
          <w:sz w:val="24"/>
          <w:szCs w:val="24"/>
        </w:rPr>
        <w:t>Soerjono</w:t>
      </w:r>
      <w:r w:rsidRPr="009F5932">
        <w:rPr>
          <w:rFonts w:ascii="Bookman Old Style" w:hAnsi="Bookman Old Style"/>
          <w:sz w:val="24"/>
          <w:szCs w:val="24"/>
          <w:lang w:val="id-ID"/>
        </w:rPr>
        <w:t>.</w:t>
      </w:r>
      <w:r w:rsidRPr="009F5932">
        <w:rPr>
          <w:rFonts w:ascii="Bookman Old Style" w:hAnsi="Bookman Old Style"/>
          <w:sz w:val="24"/>
          <w:szCs w:val="24"/>
        </w:rPr>
        <w:t xml:space="preserve"> </w:t>
      </w:r>
      <w:r w:rsidRPr="009F5932">
        <w:rPr>
          <w:rFonts w:ascii="Bookman Old Style" w:hAnsi="Bookman Old Style"/>
          <w:i/>
          <w:sz w:val="24"/>
          <w:szCs w:val="24"/>
        </w:rPr>
        <w:t>Pengantar Penelitian Hukum</w:t>
      </w:r>
      <w:r w:rsidRPr="009F5932">
        <w:rPr>
          <w:rFonts w:ascii="Bookman Old Style" w:hAnsi="Bookman Old Style"/>
          <w:sz w:val="24"/>
          <w:szCs w:val="24"/>
        </w:rPr>
        <w:t>, Jakarta: Universitas Indonesia Press, 2021.</w:t>
      </w:r>
    </w:p>
    <w:p w14:paraId="54A15E31" w14:textId="77777777" w:rsidR="00AF374A" w:rsidRPr="009F5932" w:rsidRDefault="00AF374A" w:rsidP="00AF374A">
      <w:pPr>
        <w:pStyle w:val="FootnoteTextCharCharCharCharCharCharCharFootnoteTextChar1CharCharCharCharChar1CharCharChar1Char1CharCharCharCharCharCharCharCharChar1CharCharCharChar2CharCharChar2CharCharChar1"/>
        <w:spacing w:after="0" w:line="240" w:lineRule="auto"/>
        <w:ind w:left="567" w:hanging="567"/>
        <w:jc w:val="both"/>
        <w:rPr>
          <w:rFonts w:ascii="Bookman Old Style" w:hAnsi="Bookman Old Style"/>
          <w:sz w:val="24"/>
          <w:szCs w:val="24"/>
        </w:rPr>
      </w:pPr>
    </w:p>
    <w:p w14:paraId="4DA76F51" w14:textId="77777777" w:rsidR="00AF374A" w:rsidRPr="009F5932" w:rsidRDefault="00AF374A" w:rsidP="00AF374A">
      <w:pPr>
        <w:pStyle w:val="FootnoteTextCharCharCharCharCharCharCharFootnoteTextChar1CharCharCharCharChar1CharCharChar1Char1CharCharCharCharCharCharCharCharChar1CharCharCharChar2CharCharChar2CharCharChar1"/>
        <w:spacing w:after="0" w:line="240" w:lineRule="auto"/>
        <w:ind w:left="567" w:hanging="567"/>
        <w:jc w:val="both"/>
        <w:rPr>
          <w:rFonts w:ascii="Bookman Old Style" w:hAnsi="Bookman Old Style"/>
          <w:sz w:val="24"/>
          <w:szCs w:val="24"/>
          <w:lang w:val="de-DE"/>
        </w:rPr>
      </w:pPr>
      <w:r w:rsidRPr="009F5932">
        <w:rPr>
          <w:rFonts w:ascii="Bookman Old Style" w:hAnsi="Bookman Old Style"/>
          <w:sz w:val="24"/>
          <w:szCs w:val="24"/>
          <w:lang w:val="de-DE"/>
        </w:rPr>
        <w:t>Sugiyono.</w:t>
      </w:r>
      <w:r w:rsidRPr="009F5932">
        <w:rPr>
          <w:rFonts w:ascii="Bookman Old Style" w:hAnsi="Bookman Old Style"/>
          <w:sz w:val="24"/>
          <w:szCs w:val="24"/>
          <w:lang w:val="id-ID"/>
        </w:rPr>
        <w:t xml:space="preserve"> </w:t>
      </w:r>
      <w:r w:rsidRPr="009F5932">
        <w:rPr>
          <w:rFonts w:ascii="Bookman Old Style" w:hAnsi="Bookman Old Style"/>
          <w:i/>
          <w:sz w:val="24"/>
          <w:szCs w:val="24"/>
          <w:lang w:val="de-DE"/>
        </w:rPr>
        <w:t>Cara Mudah Menyusun Skripsi, Tesis dan Disertasi</w:t>
      </w:r>
      <w:r w:rsidRPr="009F5932">
        <w:rPr>
          <w:rFonts w:ascii="Bookman Old Style" w:hAnsi="Bookman Old Style"/>
          <w:sz w:val="24"/>
          <w:szCs w:val="24"/>
          <w:lang w:val="de-DE"/>
        </w:rPr>
        <w:t>, Bandung: Alfabeta, 2015.</w:t>
      </w:r>
    </w:p>
    <w:p w14:paraId="2B665762" w14:textId="77777777" w:rsidR="00AF374A" w:rsidRPr="009F5932" w:rsidRDefault="00AF374A" w:rsidP="00AF374A">
      <w:pPr>
        <w:pStyle w:val="FootnoteTextCharCharCharCharCharCharCharFootnoteTextChar1CharCharCharCharChar1CharCharChar1Char1CharCharCharCharCharCharCharCharChar1CharCharCharChar2CharCharChar2CharCharChar1"/>
        <w:spacing w:after="0" w:line="240" w:lineRule="auto"/>
        <w:ind w:left="567" w:hanging="567"/>
        <w:jc w:val="both"/>
        <w:rPr>
          <w:rFonts w:ascii="Bookman Old Style" w:hAnsi="Bookman Old Style"/>
          <w:sz w:val="24"/>
          <w:szCs w:val="24"/>
          <w:lang w:val="de-DE"/>
        </w:rPr>
      </w:pPr>
    </w:p>
    <w:p w14:paraId="10332618" w14:textId="77777777" w:rsidR="00AF374A" w:rsidRPr="009F5932" w:rsidRDefault="00AF374A" w:rsidP="00AF374A">
      <w:pPr>
        <w:pStyle w:val="FootnoteTextCharCharCharCharCharCharCharFootnoteTextChar1CharCharCharCharChar1CharCharChar1Char1CharCharCharCharCharCharCharCharChar1CharCharCharChar2CharCharChar2CharCharChar1"/>
        <w:spacing w:after="0" w:line="240" w:lineRule="auto"/>
        <w:ind w:left="567" w:hanging="567"/>
        <w:jc w:val="both"/>
        <w:rPr>
          <w:rFonts w:ascii="Bookman Old Style" w:hAnsi="Bookman Old Style"/>
          <w:sz w:val="24"/>
          <w:szCs w:val="24"/>
          <w:lang w:val="id-ID"/>
        </w:rPr>
      </w:pPr>
      <w:r w:rsidRPr="009F5932">
        <w:rPr>
          <w:rFonts w:ascii="Bookman Old Style" w:hAnsi="Bookman Old Style"/>
          <w:sz w:val="24"/>
          <w:szCs w:val="24"/>
          <w:lang w:val="id-ID"/>
        </w:rPr>
        <w:t xml:space="preserve">Sugiyono. </w:t>
      </w:r>
      <w:r w:rsidRPr="009F5932">
        <w:rPr>
          <w:rFonts w:ascii="Bookman Old Style" w:hAnsi="Bookman Old Style"/>
          <w:i/>
          <w:sz w:val="24"/>
          <w:szCs w:val="24"/>
          <w:lang w:val="id-ID"/>
        </w:rPr>
        <w:t>Metode Penelitian Kuantitatif</w:t>
      </w:r>
      <w:r w:rsidRPr="009F5932">
        <w:rPr>
          <w:rFonts w:ascii="Bookman Old Style" w:hAnsi="Bookman Old Style"/>
          <w:sz w:val="24"/>
          <w:szCs w:val="24"/>
          <w:lang w:val="id-ID"/>
        </w:rPr>
        <w:t>, Bandung: Alfabeta, 2018.</w:t>
      </w:r>
    </w:p>
    <w:p w14:paraId="154911E1" w14:textId="77777777" w:rsidR="00AF374A" w:rsidRPr="009F5932" w:rsidRDefault="00AF374A" w:rsidP="00AF374A">
      <w:pPr>
        <w:pStyle w:val="FootnoteTextCharCharCharCharCharCharCharFootnoteTextChar1CharCharCharCharChar1CharCharChar1Char1CharCharCharCharCharCharCharCharChar1CharCharCharChar2CharCharChar2CharCharChar1"/>
        <w:spacing w:after="0" w:line="240" w:lineRule="auto"/>
        <w:ind w:left="567" w:hanging="567"/>
        <w:jc w:val="both"/>
        <w:rPr>
          <w:rFonts w:ascii="Bookman Old Style" w:hAnsi="Bookman Old Style"/>
          <w:sz w:val="24"/>
          <w:szCs w:val="24"/>
          <w:lang w:val="id-ID"/>
        </w:rPr>
      </w:pPr>
    </w:p>
    <w:p w14:paraId="2F3FB031" w14:textId="77777777" w:rsidR="00AF374A" w:rsidRPr="009F5932" w:rsidRDefault="00AF374A" w:rsidP="00AF374A">
      <w:pPr>
        <w:pStyle w:val="FootnoteTextCharCharCharCharCharCharCharFootnoteTextChar1CharCharCharCharChar1CharCharChar1Char1CharCharCharCharCharCharCharCharChar1CharCharCharChar2CharCharChar2CharCharChar1"/>
        <w:spacing w:after="0" w:line="240" w:lineRule="auto"/>
        <w:ind w:left="567" w:hanging="567"/>
        <w:jc w:val="both"/>
        <w:rPr>
          <w:rFonts w:ascii="Bookman Old Style" w:hAnsi="Bookman Old Style"/>
          <w:sz w:val="24"/>
          <w:szCs w:val="24"/>
        </w:rPr>
      </w:pPr>
      <w:r w:rsidRPr="009F5932">
        <w:rPr>
          <w:rFonts w:ascii="Bookman Old Style" w:hAnsi="Bookman Old Style" w:cs="Arial"/>
          <w:sz w:val="24"/>
          <w:szCs w:val="24"/>
        </w:rPr>
        <w:t>Syaukani</w:t>
      </w:r>
      <w:r w:rsidRPr="009F5932">
        <w:rPr>
          <w:rFonts w:ascii="Bookman Old Style" w:hAnsi="Bookman Old Style" w:cs="Arial"/>
          <w:sz w:val="24"/>
          <w:szCs w:val="24"/>
          <w:lang w:val="id-ID"/>
        </w:rPr>
        <w:t>,</w:t>
      </w:r>
      <w:r w:rsidRPr="009F5932">
        <w:rPr>
          <w:rFonts w:ascii="Bookman Old Style" w:hAnsi="Bookman Old Style" w:cs="Arial"/>
          <w:sz w:val="24"/>
          <w:szCs w:val="24"/>
        </w:rPr>
        <w:t xml:space="preserve"> Imam</w:t>
      </w:r>
      <w:r w:rsidRPr="009F5932">
        <w:rPr>
          <w:rFonts w:ascii="Bookman Old Style" w:hAnsi="Bookman Old Style" w:cs="Arial"/>
          <w:sz w:val="24"/>
          <w:szCs w:val="24"/>
          <w:lang w:val="id-ID"/>
        </w:rPr>
        <w:t xml:space="preserve">. </w:t>
      </w:r>
      <w:r w:rsidRPr="009F5932">
        <w:rPr>
          <w:rFonts w:ascii="Bookman Old Style" w:hAnsi="Bookman Old Style" w:cs="Arial"/>
          <w:sz w:val="24"/>
          <w:szCs w:val="24"/>
        </w:rPr>
        <w:t>(ed</w:t>
      </w:r>
      <w:r w:rsidRPr="009F5932">
        <w:rPr>
          <w:rFonts w:ascii="Bookman Old Style" w:hAnsi="Bookman Old Style" w:cs="Arial"/>
          <w:sz w:val="24"/>
          <w:szCs w:val="24"/>
          <w:lang w:val="id-ID"/>
        </w:rPr>
        <w:t>)</w:t>
      </w:r>
      <w:r w:rsidRPr="009F5932">
        <w:rPr>
          <w:rFonts w:ascii="Bookman Old Style" w:hAnsi="Bookman Old Style" w:cs="Arial"/>
          <w:sz w:val="24"/>
          <w:szCs w:val="24"/>
        </w:rPr>
        <w:t xml:space="preserve">, </w:t>
      </w:r>
      <w:r w:rsidRPr="009F5932">
        <w:rPr>
          <w:rFonts w:ascii="Bookman Old Style" w:hAnsi="Bookman Old Style" w:cs="Arial"/>
          <w:i/>
          <w:iCs/>
          <w:sz w:val="24"/>
          <w:szCs w:val="24"/>
        </w:rPr>
        <w:t>Manajemen Pelayanan Haji di Indonesia</w:t>
      </w:r>
      <w:r w:rsidRPr="009F5932">
        <w:rPr>
          <w:rFonts w:ascii="Bookman Old Style" w:hAnsi="Bookman Old Style" w:cs="Arial"/>
          <w:sz w:val="24"/>
          <w:szCs w:val="24"/>
        </w:rPr>
        <w:t>, Jakarta: Kementerian Agama RI Badan Litbang dan Diklat Puslitbang Kehidupan Keagamaan, 2019.</w:t>
      </w:r>
    </w:p>
    <w:p w14:paraId="39571E45" w14:textId="77777777" w:rsidR="00AF374A" w:rsidRPr="009F5932" w:rsidRDefault="00AF374A" w:rsidP="00AF374A">
      <w:pPr>
        <w:pStyle w:val="FootnoteTextCharCharCharCharCharCharCharFootnoteTextChar1CharCharCharCharChar1CharCharChar1Char1CharCharCharCharCharCharCharCharChar1CharCharCharChar2CharCharChar2CharCharChar1"/>
        <w:spacing w:after="0" w:line="240" w:lineRule="auto"/>
        <w:ind w:left="567" w:hanging="567"/>
        <w:jc w:val="both"/>
        <w:rPr>
          <w:rFonts w:ascii="Bookman Old Style" w:hAnsi="Bookman Old Style" w:cs="Arial"/>
          <w:sz w:val="24"/>
          <w:szCs w:val="24"/>
        </w:rPr>
      </w:pPr>
    </w:p>
    <w:p w14:paraId="5E310811" w14:textId="77777777" w:rsidR="00AF374A" w:rsidRPr="009F5932" w:rsidRDefault="00AF374A" w:rsidP="00AF374A">
      <w:pPr>
        <w:pStyle w:val="FootnoteTextCharCharCharCharCharCharCharFootnoteTextChar1CharCharCharCharChar1CharCharChar1Char1CharCharCharCharCharCharCharCharChar1CharCharCharChar2CharCharChar2CharCharChar1"/>
        <w:spacing w:after="0" w:line="240" w:lineRule="auto"/>
        <w:ind w:left="567" w:hanging="567"/>
        <w:jc w:val="both"/>
        <w:rPr>
          <w:rFonts w:ascii="Bookman Old Style" w:hAnsi="Bookman Old Style"/>
          <w:sz w:val="24"/>
          <w:szCs w:val="24"/>
          <w:lang w:val="de-DE"/>
        </w:rPr>
      </w:pPr>
      <w:r w:rsidRPr="009F5932">
        <w:rPr>
          <w:rFonts w:ascii="Bookman Old Style" w:hAnsi="Bookman Old Style"/>
          <w:sz w:val="24"/>
          <w:szCs w:val="24"/>
        </w:rPr>
        <w:t xml:space="preserve">Tim Kajian Puspanlak, </w:t>
      </w:r>
      <w:r w:rsidRPr="009F5932">
        <w:rPr>
          <w:rFonts w:ascii="Bookman Old Style" w:hAnsi="Bookman Old Style"/>
          <w:i/>
          <w:sz w:val="24"/>
          <w:szCs w:val="24"/>
        </w:rPr>
        <w:t>Buku Kajian Akademik Pemantauan Pelaksanaan Undang-Undang Nomor 34 Tahun 2014 tentang Pengelolaan Haji</w:t>
      </w:r>
      <w:r w:rsidRPr="009F5932">
        <w:rPr>
          <w:rFonts w:ascii="Bookman Old Style" w:hAnsi="Bookman Old Style"/>
          <w:sz w:val="24"/>
          <w:szCs w:val="24"/>
        </w:rPr>
        <w:t>, PANLAK UU/PUSPANLAK UU TW IV 2022,</w:t>
      </w:r>
    </w:p>
    <w:p w14:paraId="1A0F6D90" w14:textId="77777777" w:rsidR="00AF374A" w:rsidRPr="009F5932" w:rsidRDefault="00AF374A" w:rsidP="00AF374A">
      <w:pPr>
        <w:pStyle w:val="FootnoteTextCharCharCharCharCharCharCharFootnoteTextChar1CharCharCharCharChar1CharCharChar1Char1CharCharCharCharCharCharCharCharChar1CharCharCharChar2CharCharChar2CharCharChar1"/>
        <w:spacing w:after="0" w:line="240" w:lineRule="auto"/>
        <w:ind w:left="567" w:hanging="567"/>
        <w:jc w:val="both"/>
        <w:rPr>
          <w:rFonts w:ascii="Bookman Old Style" w:hAnsi="Bookman Old Style"/>
          <w:sz w:val="24"/>
          <w:szCs w:val="24"/>
          <w:lang w:val="de-DE"/>
        </w:rPr>
      </w:pPr>
    </w:p>
    <w:p w14:paraId="5CEAEAAD" w14:textId="77777777" w:rsidR="00AF374A" w:rsidRPr="007F4371" w:rsidRDefault="00AF374A" w:rsidP="007F4371">
      <w:pPr>
        <w:jc w:val="both"/>
        <w:rPr>
          <w:rFonts w:ascii="Bookman Old Style" w:hAnsi="Bookman Old Style"/>
        </w:rPr>
      </w:pPr>
      <w:r w:rsidRPr="007F4371">
        <w:rPr>
          <w:rFonts w:ascii="Bookman Old Style" w:hAnsi="Bookman Old Style"/>
        </w:rPr>
        <w:t>Jurnal</w:t>
      </w:r>
    </w:p>
    <w:p w14:paraId="3B39E5FC" w14:textId="77777777" w:rsidR="00AF374A" w:rsidRPr="009F5932" w:rsidRDefault="00AF374A" w:rsidP="00AF374A">
      <w:pPr>
        <w:pStyle w:val="FootnoteTextCharCharCharCharCharCharCharFootnoteTextChar1CharCharCharCharChar1CharCharChar1Char1CharCharCharCharCharCharCharCharChar1CharCharCharChar2CharCharChar2CharCharChar1"/>
        <w:spacing w:after="0" w:line="240" w:lineRule="auto"/>
        <w:ind w:left="709" w:hanging="709"/>
        <w:jc w:val="both"/>
        <w:rPr>
          <w:rFonts w:ascii="Bookman Old Style" w:eastAsia="Times New Roman" w:hAnsi="Bookman Old Style"/>
          <w:sz w:val="24"/>
          <w:szCs w:val="24"/>
        </w:rPr>
      </w:pPr>
      <w:r w:rsidRPr="009F5932">
        <w:rPr>
          <w:rFonts w:ascii="Bookman Old Style" w:eastAsia="Times New Roman" w:hAnsi="Bookman Old Style"/>
          <w:sz w:val="24"/>
          <w:szCs w:val="24"/>
        </w:rPr>
        <w:t xml:space="preserve">A., Ikhwani. Rozalinda, dan Wira, A. </w:t>
      </w:r>
      <w:r w:rsidRPr="009F5932">
        <w:rPr>
          <w:rFonts w:ascii="Bookman Old Style" w:eastAsia="Times New Roman" w:hAnsi="Bookman Old Style"/>
          <w:i/>
          <w:sz w:val="24"/>
          <w:szCs w:val="24"/>
        </w:rPr>
        <w:t>Rentabilitas penggunaan dana haji untuk investasi infrastruktur pada Badan Pengelola Keuangan Haji (BPKH)</w:t>
      </w:r>
      <w:r w:rsidRPr="009F5932">
        <w:rPr>
          <w:rFonts w:ascii="Bookman Old Style" w:eastAsia="Times New Roman" w:hAnsi="Bookman Old Style"/>
          <w:sz w:val="24"/>
          <w:szCs w:val="24"/>
        </w:rPr>
        <w:t xml:space="preserve">. </w:t>
      </w:r>
      <w:r w:rsidRPr="009F5932">
        <w:rPr>
          <w:rFonts w:ascii="Bookman Old Style" w:eastAsia="Times New Roman" w:hAnsi="Bookman Old Style"/>
          <w:i/>
          <w:sz w:val="24"/>
          <w:szCs w:val="24"/>
        </w:rPr>
        <w:t>Academic Journal of Hajj and Umra</w:t>
      </w:r>
      <w:r w:rsidRPr="009F5932">
        <w:rPr>
          <w:rFonts w:ascii="Bookman Old Style" w:eastAsia="Times New Roman" w:hAnsi="Bookman Old Style"/>
          <w:sz w:val="24"/>
          <w:szCs w:val="24"/>
        </w:rPr>
        <w:t>, Vol 3, 2024.</w:t>
      </w:r>
    </w:p>
    <w:p w14:paraId="3738C70B" w14:textId="77777777" w:rsidR="00AF374A" w:rsidRPr="009F5932" w:rsidRDefault="00AF374A" w:rsidP="00AF374A">
      <w:pPr>
        <w:pStyle w:val="FootnoteTextCharCharCharCharCharCharCharFootnoteTextChar1CharCharCharCharChar1CharCharChar1Char1CharCharCharCharCharCharCharCharChar1CharCharCharChar2CharCharChar2CharCharChar1"/>
        <w:spacing w:after="0" w:line="240" w:lineRule="auto"/>
        <w:ind w:left="709" w:hanging="709"/>
        <w:jc w:val="both"/>
        <w:rPr>
          <w:rFonts w:ascii="Bookman Old Style" w:eastAsia="Times New Roman" w:hAnsi="Bookman Old Style"/>
          <w:sz w:val="24"/>
          <w:szCs w:val="24"/>
        </w:rPr>
      </w:pPr>
    </w:p>
    <w:p w14:paraId="1838CA50" w14:textId="77777777" w:rsidR="00AF374A" w:rsidRPr="009F5932" w:rsidRDefault="00AF374A" w:rsidP="00AF374A">
      <w:pPr>
        <w:pStyle w:val="FootnoteTextCharCharCharCharCharCharCharFootnoteTextChar1CharCharCharCharChar1CharCharChar1Char1CharCharCharCharCharCharCharCharChar1CharCharCharChar2CharCharChar2CharCharChar1"/>
        <w:spacing w:after="0" w:line="240" w:lineRule="auto"/>
        <w:ind w:left="709" w:hanging="709"/>
        <w:jc w:val="both"/>
        <w:rPr>
          <w:rFonts w:ascii="Bookman Old Style" w:hAnsi="Bookman Old Style"/>
          <w:i/>
          <w:iCs/>
          <w:sz w:val="24"/>
          <w:szCs w:val="24"/>
        </w:rPr>
      </w:pPr>
      <w:r w:rsidRPr="009F5932">
        <w:rPr>
          <w:rFonts w:ascii="Bookman Old Style" w:hAnsi="Bookman Old Style"/>
          <w:sz w:val="24"/>
          <w:szCs w:val="24"/>
        </w:rPr>
        <w:t xml:space="preserve">Kriswanto, </w:t>
      </w:r>
      <w:r w:rsidRPr="009F5932">
        <w:rPr>
          <w:rFonts w:ascii="Bookman Old Style" w:hAnsi="Bookman Old Style"/>
          <w:i/>
          <w:iCs/>
          <w:sz w:val="24"/>
          <w:szCs w:val="24"/>
        </w:rPr>
        <w:t>Harmonisasi Hukum Di Indonesia Dalam Perspektif Teori Hukum Pembangunan, Istinbath: Jurnal Hukum, Volume 19 Nomor 1, 2022.</w:t>
      </w:r>
    </w:p>
    <w:p w14:paraId="55B62651" w14:textId="77777777" w:rsidR="00AF374A" w:rsidRPr="009F5932" w:rsidRDefault="00AF374A" w:rsidP="00AF374A">
      <w:pPr>
        <w:pStyle w:val="FootnoteTextCharCharCharCharCharCharCharFootnoteTextChar1CharCharCharCharChar1CharCharChar1Char1CharCharCharCharCharCharCharCharChar1CharCharCharChar2CharCharChar2CharCharChar1"/>
        <w:spacing w:after="0" w:line="240" w:lineRule="auto"/>
        <w:ind w:left="709" w:hanging="709"/>
        <w:jc w:val="both"/>
        <w:rPr>
          <w:rFonts w:ascii="Bookman Old Style" w:hAnsi="Bookman Old Style"/>
          <w:i/>
          <w:iCs/>
          <w:sz w:val="24"/>
          <w:szCs w:val="24"/>
        </w:rPr>
      </w:pPr>
    </w:p>
    <w:p w14:paraId="47E8E7AA" w14:textId="77777777" w:rsidR="00AF374A" w:rsidRPr="009F5932" w:rsidRDefault="00AF374A" w:rsidP="00AF374A">
      <w:pPr>
        <w:pStyle w:val="FootnoteTextCharCharCharCharCharCharCharFootnoteTextChar1CharCharCharCharChar1CharCharChar1Char1CharCharCharCharCharCharCharCharChar1CharCharCharChar2CharCharChar2CharCharChar1"/>
        <w:spacing w:after="0" w:line="240" w:lineRule="auto"/>
        <w:ind w:left="709" w:hanging="709"/>
        <w:jc w:val="both"/>
        <w:rPr>
          <w:rFonts w:ascii="Bookman Old Style" w:hAnsi="Bookman Old Style"/>
          <w:bCs/>
          <w:sz w:val="24"/>
          <w:szCs w:val="24"/>
          <w:lang w:val="id-ID"/>
        </w:rPr>
      </w:pPr>
      <w:r w:rsidRPr="009F5932">
        <w:rPr>
          <w:rFonts w:ascii="Bookman Old Style" w:hAnsi="Bookman Old Style"/>
          <w:sz w:val="24"/>
          <w:szCs w:val="24"/>
          <w:lang w:val="id-ID"/>
        </w:rPr>
        <w:t xml:space="preserve">Prasetyo, Bagus. </w:t>
      </w:r>
      <w:r w:rsidRPr="009F5932">
        <w:rPr>
          <w:rFonts w:ascii="Bookman Old Style" w:hAnsi="Bookman Old Style"/>
          <w:bCs/>
          <w:i/>
          <w:iCs/>
          <w:sz w:val="24"/>
          <w:szCs w:val="24"/>
          <w:lang w:val="id-ID"/>
        </w:rPr>
        <w:t xml:space="preserve">Harmonisasi Pengaturan Pengelolaan Pariwisata Dan Pemajuan Kebudayaan Dalam Menunjang Peningkatan Perekonomian Di Indonesia, </w:t>
      </w:r>
      <w:r w:rsidRPr="009F5932">
        <w:rPr>
          <w:rFonts w:ascii="Bookman Old Style" w:hAnsi="Bookman Old Style"/>
          <w:bCs/>
          <w:sz w:val="24"/>
          <w:szCs w:val="24"/>
          <w:lang w:val="id-ID"/>
        </w:rPr>
        <w:t>Jurnal Prodigy Vol.2, 2019.</w:t>
      </w:r>
    </w:p>
    <w:p w14:paraId="4D0C305C" w14:textId="77777777" w:rsidR="00AF374A" w:rsidRPr="009F5932" w:rsidRDefault="00AF374A" w:rsidP="00AF374A">
      <w:pPr>
        <w:pStyle w:val="FootnoteTextCharCharCharCharCharCharCharFootnoteTextChar1CharCharCharCharChar1CharCharChar1Char1CharCharCharCharCharCharCharCharChar1CharCharCharChar2CharCharChar2CharCharChar1"/>
        <w:spacing w:after="0" w:line="240" w:lineRule="auto"/>
        <w:ind w:left="709" w:hanging="709"/>
        <w:jc w:val="both"/>
        <w:rPr>
          <w:rFonts w:ascii="Bookman Old Style" w:hAnsi="Bookman Old Style"/>
          <w:bCs/>
          <w:sz w:val="24"/>
          <w:szCs w:val="24"/>
          <w:lang w:val="id-ID"/>
        </w:rPr>
      </w:pPr>
    </w:p>
    <w:p w14:paraId="67A81DD3" w14:textId="77777777" w:rsidR="00AF374A" w:rsidRDefault="00AF374A" w:rsidP="00AF374A">
      <w:pPr>
        <w:ind w:left="709" w:hanging="709"/>
        <w:jc w:val="both"/>
        <w:rPr>
          <w:rFonts w:ascii="Bookman Old Style" w:eastAsia="Times New Roman" w:hAnsi="Bookman Old Style"/>
        </w:rPr>
      </w:pPr>
      <w:r w:rsidRPr="009F5932">
        <w:rPr>
          <w:rFonts w:ascii="Bookman Old Style" w:eastAsia="Times New Roman" w:hAnsi="Bookman Old Style"/>
        </w:rPr>
        <w:t xml:space="preserve">R. A. Kasri. </w:t>
      </w:r>
      <w:r w:rsidRPr="009F5932">
        <w:rPr>
          <w:rFonts w:ascii="Bookman Old Style" w:eastAsia="Times New Roman" w:hAnsi="Bookman Old Style"/>
          <w:i/>
        </w:rPr>
        <w:t>Menjaga Keberlanjutan Dana Haji.</w:t>
      </w:r>
      <w:r w:rsidRPr="009F5932">
        <w:rPr>
          <w:rFonts w:ascii="Bookman Old Style" w:eastAsia="Times New Roman" w:hAnsi="Bookman Old Style"/>
        </w:rPr>
        <w:t xml:space="preserve"> Jurnal Pusat Ekonomi Dan Bisnis Syariah (PEBS), Fakultas Ekonomi dan Bisnis Universitas Indonesia, Vol. 3, 2024.</w:t>
      </w:r>
    </w:p>
    <w:p w14:paraId="378D10C7" w14:textId="77777777" w:rsidR="00AF374A" w:rsidRDefault="00AF374A" w:rsidP="00AF374A">
      <w:pPr>
        <w:ind w:left="709" w:hanging="709"/>
        <w:jc w:val="both"/>
        <w:rPr>
          <w:rFonts w:ascii="Bookman Old Style" w:eastAsia="Times New Roman" w:hAnsi="Bookman Old Style"/>
        </w:rPr>
      </w:pPr>
    </w:p>
    <w:p w14:paraId="39C97610" w14:textId="77777777" w:rsidR="00AF374A" w:rsidRPr="009F5932" w:rsidRDefault="00AF374A" w:rsidP="00AF374A">
      <w:pPr>
        <w:ind w:left="709" w:hanging="709"/>
        <w:jc w:val="both"/>
        <w:rPr>
          <w:rFonts w:ascii="Bookman Old Style" w:eastAsia="Times New Roman" w:hAnsi="Bookman Old Style"/>
          <w:lang w:eastAsia="id-ID"/>
        </w:rPr>
      </w:pPr>
      <w:r w:rsidRPr="009F5932">
        <w:rPr>
          <w:rFonts w:ascii="Bookman Old Style" w:hAnsi="Bookman Old Style"/>
        </w:rPr>
        <w:t xml:space="preserve">Syahrullah, Muhammad. </w:t>
      </w:r>
      <w:r w:rsidRPr="009F5932">
        <w:rPr>
          <w:rFonts w:ascii="Bookman Old Style" w:hAnsi="Bookman Old Style"/>
          <w:i/>
        </w:rPr>
        <w:t>Manajemen Investasi Keuangan Haji Sebagai Upaya Meningkatkan Kualitas Pelayanan</w:t>
      </w:r>
      <w:r w:rsidRPr="009F5932">
        <w:rPr>
          <w:rFonts w:ascii="Bookman Old Style" w:hAnsi="Bookman Old Style"/>
        </w:rPr>
        <w:t>, Jurnal ISLAMIKA, Vol. 5, No. 2, 2023.</w:t>
      </w:r>
    </w:p>
    <w:p w14:paraId="00C32081" w14:textId="77777777" w:rsidR="00AF374A" w:rsidRPr="009F5932" w:rsidRDefault="00AF374A" w:rsidP="00AF374A">
      <w:pPr>
        <w:pStyle w:val="FootnoteTextCharCharCharCharCharCharCharFootnoteTextChar1CharCharCharCharChar1CharCharChar1Char1CharCharCharCharCharCharCharCharChar1CharCharCharChar2CharCharChar2CharCharChar1"/>
        <w:spacing w:after="0" w:line="240" w:lineRule="auto"/>
        <w:ind w:left="709" w:hanging="709"/>
        <w:jc w:val="both"/>
        <w:rPr>
          <w:rFonts w:ascii="Bookman Old Style" w:hAnsi="Bookman Old Style"/>
          <w:sz w:val="24"/>
          <w:szCs w:val="24"/>
          <w:lang w:val="id-ID"/>
        </w:rPr>
      </w:pPr>
    </w:p>
    <w:p w14:paraId="58C29C6D" w14:textId="77777777" w:rsidR="00AF374A" w:rsidRPr="008E4DB0" w:rsidRDefault="00AF374A" w:rsidP="00AF374A">
      <w:pPr>
        <w:ind w:left="720" w:hanging="720"/>
        <w:jc w:val="both"/>
        <w:rPr>
          <w:rFonts w:ascii="Bookman Old Style" w:hAnsi="Bookman Old Style"/>
          <w:b/>
          <w:i/>
          <w:lang w:val="pt-BR"/>
        </w:rPr>
      </w:pPr>
      <w:r w:rsidRPr="008E4DB0">
        <w:rPr>
          <w:rFonts w:ascii="Bookman Old Style" w:hAnsi="Bookman Old Style"/>
          <w:b/>
          <w:i/>
          <w:lang w:val="pt-BR"/>
        </w:rPr>
        <w:t>Website</w:t>
      </w:r>
    </w:p>
    <w:p w14:paraId="3CF7D7D8" w14:textId="77777777" w:rsidR="00AF374A" w:rsidRPr="00461DD5" w:rsidRDefault="00AF374A" w:rsidP="00AF374A">
      <w:pPr>
        <w:ind w:left="720" w:hanging="720"/>
        <w:jc w:val="both"/>
        <w:rPr>
          <w:rFonts w:ascii="Bookman Old Style" w:eastAsia="Times New Roman" w:hAnsi="Bookman Old Style"/>
        </w:rPr>
      </w:pPr>
      <w:r w:rsidRPr="009F5932">
        <w:rPr>
          <w:rFonts w:ascii="Bookman Old Style" w:eastAsia="Times New Roman" w:hAnsi="Bookman Old Style"/>
        </w:rPr>
        <w:t xml:space="preserve">B. Prasetyo, </w:t>
      </w:r>
      <w:r w:rsidRPr="00461DD5">
        <w:rPr>
          <w:rFonts w:ascii="Bookman Old Style" w:eastAsia="Times New Roman" w:hAnsi="Bookman Old Style"/>
          <w:i/>
        </w:rPr>
        <w:t>Risk Integration in Hajj Fund Investment Management</w:t>
      </w:r>
      <w:r w:rsidRPr="00461DD5">
        <w:rPr>
          <w:rFonts w:ascii="Bookman Old Style" w:eastAsia="Times New Roman" w:hAnsi="Bookman Old Style"/>
        </w:rPr>
        <w:t xml:space="preserve">. dimuat dalam </w:t>
      </w:r>
      <w:hyperlink r:id="rId28">
        <w:r w:rsidRPr="00461DD5">
          <w:rPr>
            <w:rFonts w:ascii="Bookman Old Style" w:eastAsia="Times New Roman" w:hAnsi="Bookman Old Style"/>
          </w:rPr>
          <w:t>https://www.academia.edu/</w:t>
        </w:r>
      </w:hyperlink>
      <w:r w:rsidRPr="00461DD5">
        <w:rPr>
          <w:rFonts w:ascii="Bookman Old Style" w:eastAsia="Times New Roman" w:hAnsi="Bookman Old Style"/>
        </w:rPr>
        <w:t>, diakses tanggal 9 September 2024.</w:t>
      </w:r>
    </w:p>
    <w:p w14:paraId="0B203B09" w14:textId="77777777" w:rsidR="00AF374A" w:rsidRPr="00461DD5" w:rsidRDefault="00AF374A" w:rsidP="00AF374A">
      <w:pPr>
        <w:ind w:left="720" w:hanging="720"/>
        <w:jc w:val="both"/>
        <w:rPr>
          <w:rFonts w:ascii="Bookman Old Style" w:hAnsi="Bookman Old Style"/>
        </w:rPr>
      </w:pPr>
    </w:p>
    <w:p w14:paraId="6E857945" w14:textId="77777777" w:rsidR="00AF374A" w:rsidRPr="00461DD5" w:rsidRDefault="00AF374A" w:rsidP="00AF374A">
      <w:pPr>
        <w:ind w:left="720" w:hanging="720"/>
        <w:jc w:val="both"/>
        <w:rPr>
          <w:rFonts w:ascii="Bookman Old Style" w:hAnsi="Bookman Old Style"/>
        </w:rPr>
      </w:pPr>
      <w:r w:rsidRPr="00461DD5">
        <w:rPr>
          <w:rFonts w:ascii="Bookman Old Style" w:hAnsi="Bookman Old Style"/>
        </w:rPr>
        <w:lastRenderedPageBreak/>
        <w:t xml:space="preserve">Badan Pengelola Keuangan Haji, </w:t>
      </w:r>
      <w:r w:rsidRPr="00461DD5">
        <w:rPr>
          <w:rFonts w:ascii="Bookman Old Style" w:hAnsi="Bookman Old Style"/>
          <w:i/>
          <w:iCs/>
        </w:rPr>
        <w:t>Tiga Cara BPKH Jalankan Transparansi Pengelolaan Dana Haji,</w:t>
      </w:r>
      <w:r w:rsidRPr="00461DD5">
        <w:rPr>
          <w:rFonts w:ascii="Bookman Old Style" w:hAnsi="Bookman Old Style"/>
        </w:rPr>
        <w:t xml:space="preserve"> dimuat dalam </w:t>
      </w:r>
      <w:hyperlink r:id="rId29" w:history="1">
        <w:r w:rsidRPr="00461DD5">
          <w:rPr>
            <w:rStyle w:val="Hyperlink"/>
            <w:rFonts w:ascii="Bookman Old Style" w:hAnsi="Bookman Old Style"/>
          </w:rPr>
          <w:t>https://bpkh.go.id/tiga-cara-bpkh-jalankan-transparansi-pengelolaan-danuruta-haji/</w:t>
        </w:r>
      </w:hyperlink>
      <w:r w:rsidRPr="00461DD5">
        <w:rPr>
          <w:rFonts w:ascii="Bookman Old Style" w:hAnsi="Bookman Old Style"/>
        </w:rPr>
        <w:t>, diakses pada tanggal 27 Agustus 2024.</w:t>
      </w:r>
    </w:p>
    <w:p w14:paraId="118A4454" w14:textId="77777777" w:rsidR="00AF374A" w:rsidRPr="00461DD5" w:rsidRDefault="00AF374A" w:rsidP="00AF374A">
      <w:pPr>
        <w:ind w:left="709" w:hanging="709"/>
        <w:jc w:val="both"/>
        <w:rPr>
          <w:rFonts w:ascii="Bookman Old Style" w:hAnsi="Bookman Old Style"/>
        </w:rPr>
      </w:pPr>
    </w:p>
    <w:p w14:paraId="006C1287" w14:textId="77777777" w:rsidR="00AF374A" w:rsidRPr="00461DD5" w:rsidRDefault="00AF374A" w:rsidP="00AF374A">
      <w:pPr>
        <w:ind w:left="720" w:hanging="720"/>
        <w:jc w:val="both"/>
        <w:rPr>
          <w:rFonts w:ascii="Bookman Old Style" w:hAnsi="Bookman Old Style"/>
          <w:b/>
          <w:lang w:val="pt-BR"/>
        </w:rPr>
      </w:pPr>
      <w:r w:rsidRPr="00461DD5">
        <w:rPr>
          <w:rFonts w:ascii="Bookman Old Style" w:hAnsi="Bookman Old Style"/>
        </w:rPr>
        <w:t xml:space="preserve">Badan Pengelola Keuangan Haji, </w:t>
      </w:r>
      <w:r w:rsidRPr="00461DD5">
        <w:rPr>
          <w:rFonts w:ascii="Bookman Old Style" w:hAnsi="Bookman Old Style"/>
          <w:i/>
          <w:iCs/>
        </w:rPr>
        <w:t>Laporan Keuangan BPKH Tahun 2023</w:t>
      </w:r>
      <w:r w:rsidRPr="00461DD5">
        <w:rPr>
          <w:rFonts w:ascii="Bookman Old Style" w:hAnsi="Bookman Old Style"/>
        </w:rPr>
        <w:t xml:space="preserve">. Dimuat dalam </w:t>
      </w:r>
      <w:hyperlink r:id="rId30" w:history="1">
        <w:r w:rsidRPr="00461DD5">
          <w:rPr>
            <w:rStyle w:val="Hyperlink"/>
            <w:rFonts w:ascii="Bookman Old Style" w:hAnsi="Bookman Old Style"/>
          </w:rPr>
          <w:t>https://bpkh.go.id/download/laporan-keuangan-bpkh-tahun-2023-audited-format-koran/</w:t>
        </w:r>
      </w:hyperlink>
      <w:r w:rsidRPr="00461DD5">
        <w:rPr>
          <w:rStyle w:val="Hyperlink"/>
          <w:rFonts w:ascii="Bookman Old Style" w:hAnsi="Bookman Old Style"/>
        </w:rPr>
        <w:t>, diakses tanggal 3 September 2024.</w:t>
      </w:r>
    </w:p>
    <w:p w14:paraId="4D0F6782" w14:textId="77777777" w:rsidR="00AF374A" w:rsidRPr="00461DD5" w:rsidRDefault="00AF374A" w:rsidP="00AF374A">
      <w:pPr>
        <w:ind w:left="720" w:hanging="720"/>
        <w:jc w:val="both"/>
        <w:rPr>
          <w:rFonts w:ascii="Bookman Old Style" w:hAnsi="Bookman Old Style"/>
          <w:b/>
          <w:lang w:val="pt-BR"/>
        </w:rPr>
      </w:pPr>
    </w:p>
    <w:p w14:paraId="6302D558" w14:textId="77777777" w:rsidR="00AF374A" w:rsidRPr="00461DD5" w:rsidRDefault="00AF374A" w:rsidP="00AF374A">
      <w:pPr>
        <w:ind w:left="720" w:hanging="720"/>
        <w:jc w:val="both"/>
        <w:rPr>
          <w:rFonts w:ascii="Bookman Old Style" w:eastAsia="Times New Roman" w:hAnsi="Bookman Old Style"/>
        </w:rPr>
      </w:pPr>
      <w:r w:rsidRPr="00461DD5">
        <w:rPr>
          <w:rFonts w:ascii="Bookman Old Style" w:eastAsia="Times New Roman" w:hAnsi="Bookman Old Style"/>
        </w:rPr>
        <w:t>BPKH</w:t>
      </w:r>
      <w:r w:rsidRPr="00461DD5">
        <w:rPr>
          <w:rFonts w:ascii="Bookman Old Style" w:eastAsia="Times New Roman" w:hAnsi="Bookman Old Style"/>
          <w:i/>
        </w:rPr>
        <w:t>: 70% Dana Haji Diinvestasikan pada Surat Berharga Syariah Negara</w:t>
      </w:r>
      <w:r w:rsidRPr="00461DD5">
        <w:rPr>
          <w:rFonts w:ascii="Bookman Old Style" w:eastAsia="Times New Roman" w:hAnsi="Bookman Old Style"/>
        </w:rPr>
        <w:t xml:space="preserve">. dimuat dalam </w:t>
      </w:r>
      <w:hyperlink r:id="rId31" w:history="1">
        <w:r w:rsidRPr="00461DD5">
          <w:rPr>
            <w:rStyle w:val="Hyperlink"/>
            <w:rFonts w:ascii="Bookman Old Style" w:eastAsia="Times New Roman" w:hAnsi="Bookman Old Style"/>
          </w:rPr>
          <w:t>https://minanews.net/bpkh-70-dana-haji-diinvestasikan-pada-surat-berharga-syariah-negara/</w:t>
        </w:r>
      </w:hyperlink>
      <w:r w:rsidRPr="00461DD5">
        <w:rPr>
          <w:rFonts w:ascii="Bookman Old Style" w:eastAsia="Times New Roman" w:hAnsi="Bookman Old Style"/>
        </w:rPr>
        <w:t>, diakses tangga 7 September 2024.</w:t>
      </w:r>
    </w:p>
    <w:p w14:paraId="7EBF8494" w14:textId="77777777" w:rsidR="00AF374A" w:rsidRPr="00461DD5" w:rsidRDefault="00AF374A" w:rsidP="00AF374A">
      <w:pPr>
        <w:ind w:left="720" w:hanging="720"/>
        <w:jc w:val="both"/>
        <w:rPr>
          <w:rFonts w:ascii="Bookman Old Style" w:hAnsi="Bookman Old Style"/>
        </w:rPr>
      </w:pPr>
    </w:p>
    <w:p w14:paraId="144E2C63" w14:textId="77777777" w:rsidR="00AF374A" w:rsidRPr="00461DD5" w:rsidRDefault="00AF374A" w:rsidP="00AF374A">
      <w:pPr>
        <w:ind w:left="720" w:hanging="720"/>
        <w:jc w:val="both"/>
        <w:rPr>
          <w:rFonts w:ascii="Bookman Old Style" w:eastAsia="Times New Roman" w:hAnsi="Bookman Old Style"/>
          <w:b/>
        </w:rPr>
      </w:pPr>
      <w:r w:rsidRPr="00461DD5">
        <w:rPr>
          <w:rFonts w:ascii="Bookman Old Style" w:hAnsi="Bookman Old Style"/>
        </w:rPr>
        <w:t xml:space="preserve">Budi Prihatin, Rohani. </w:t>
      </w:r>
      <w:r w:rsidRPr="00461DD5">
        <w:rPr>
          <w:rFonts w:ascii="Bookman Old Style" w:hAnsi="Bookman Old Style"/>
          <w:i/>
          <w:iCs/>
        </w:rPr>
        <w:t>Permasalahan Penyelenggaraan Haji 2024.</w:t>
      </w:r>
      <w:r w:rsidRPr="00461DD5">
        <w:rPr>
          <w:rFonts w:ascii="Bookman Old Style" w:hAnsi="Bookman Old Style"/>
        </w:rPr>
        <w:t xml:space="preserve"> Dimuat dalam</w:t>
      </w:r>
      <w:hyperlink r:id="rId32" w:history="1">
        <w:r w:rsidRPr="00461DD5">
          <w:rPr>
            <w:rStyle w:val="Hyperlink"/>
            <w:rFonts w:ascii="Bookman Old Style" w:hAnsi="Bookman Old Style"/>
          </w:rPr>
          <w:t>https://berkas.dpr.go.id/pusaka/files/isu_sepekan/Isu%20Sepekan---IV-PUSLIT-Juni-2024-198.pdf</w:t>
        </w:r>
      </w:hyperlink>
      <w:r w:rsidRPr="00461DD5">
        <w:rPr>
          <w:rFonts w:ascii="Bookman Old Style" w:hAnsi="Bookman Old Style"/>
        </w:rPr>
        <w:t>, diakses tanggal 2 September 2024.</w:t>
      </w:r>
    </w:p>
    <w:p w14:paraId="160986CB" w14:textId="77777777" w:rsidR="00AF374A" w:rsidRPr="00461DD5" w:rsidRDefault="00AF374A" w:rsidP="00AF374A">
      <w:pPr>
        <w:ind w:left="720" w:hanging="720"/>
        <w:jc w:val="both"/>
        <w:rPr>
          <w:rFonts w:ascii="Bookman Old Style" w:hAnsi="Bookman Old Style"/>
          <w:b/>
          <w:lang w:val="pt-BR"/>
        </w:rPr>
      </w:pPr>
    </w:p>
    <w:p w14:paraId="0684CF66" w14:textId="77777777" w:rsidR="00AF374A" w:rsidRPr="00461DD5" w:rsidRDefault="00AF374A" w:rsidP="00AF374A">
      <w:pPr>
        <w:pStyle w:val="FootnoteText"/>
        <w:ind w:left="709" w:hanging="709"/>
        <w:contextualSpacing/>
        <w:jc w:val="both"/>
        <w:rPr>
          <w:rFonts w:ascii="Bookman Old Style" w:hAnsi="Bookman Old Style"/>
          <w:sz w:val="24"/>
          <w:szCs w:val="24"/>
        </w:rPr>
      </w:pPr>
      <w:r w:rsidRPr="00461DD5">
        <w:rPr>
          <w:rFonts w:ascii="Bookman Old Style" w:hAnsi="Bookman Old Style"/>
          <w:sz w:val="24"/>
          <w:szCs w:val="24"/>
        </w:rPr>
        <w:t xml:space="preserve">Direktorat Jenderal Penyelenggaraan Haji dan Umrah, </w:t>
      </w:r>
      <w:r w:rsidRPr="00461DD5">
        <w:rPr>
          <w:rFonts w:ascii="Bookman Old Style" w:hAnsi="Bookman Old Style"/>
          <w:i/>
          <w:iCs/>
          <w:sz w:val="24"/>
          <w:szCs w:val="24"/>
        </w:rPr>
        <w:t>Kuota 2024 Terbesar Sepanjang Sejarah Penyelenggaraan Ibadah Haji</w:t>
      </w:r>
      <w:r w:rsidRPr="00461DD5">
        <w:rPr>
          <w:rFonts w:ascii="Bookman Old Style" w:hAnsi="Bookman Old Style"/>
          <w:sz w:val="24"/>
          <w:szCs w:val="24"/>
        </w:rPr>
        <w:t xml:space="preserve">. Dimuat dalam </w:t>
      </w:r>
      <w:hyperlink r:id="rId33" w:history="1">
        <w:r w:rsidRPr="00461DD5">
          <w:rPr>
            <w:rStyle w:val="Hyperlink"/>
            <w:rFonts w:ascii="Bookman Old Style" w:eastAsia="DengXian" w:hAnsi="Bookman Old Style"/>
            <w:sz w:val="24"/>
            <w:szCs w:val="24"/>
          </w:rPr>
          <w:t>https://haji.kemenag.go.id/v5/detail/kuota-2024-terbesar-sepanjang-sejarah-penyelenggaraan-ibadah-haji</w:t>
        </w:r>
      </w:hyperlink>
      <w:r w:rsidRPr="00461DD5">
        <w:rPr>
          <w:rFonts w:ascii="Bookman Old Style" w:hAnsi="Bookman Old Style"/>
          <w:sz w:val="24"/>
          <w:szCs w:val="24"/>
        </w:rPr>
        <w:t>, diakses tanggal 26 Agustus 2024.</w:t>
      </w:r>
    </w:p>
    <w:p w14:paraId="301531A1" w14:textId="77777777" w:rsidR="00AF374A" w:rsidRPr="00461DD5" w:rsidRDefault="00AF374A" w:rsidP="00AF374A">
      <w:pPr>
        <w:pStyle w:val="FootnoteText"/>
        <w:ind w:left="709" w:hanging="709"/>
        <w:contextualSpacing/>
        <w:jc w:val="both"/>
        <w:rPr>
          <w:rFonts w:ascii="Bookman Old Style" w:hAnsi="Bookman Old Style"/>
          <w:sz w:val="24"/>
          <w:szCs w:val="24"/>
        </w:rPr>
      </w:pPr>
    </w:p>
    <w:p w14:paraId="381DC275" w14:textId="77777777" w:rsidR="00AF374A" w:rsidRPr="00461DD5" w:rsidRDefault="00AF374A" w:rsidP="00AF374A">
      <w:pPr>
        <w:pStyle w:val="FootnoteText"/>
        <w:ind w:left="709" w:hanging="709"/>
        <w:contextualSpacing/>
        <w:jc w:val="both"/>
        <w:rPr>
          <w:rFonts w:ascii="Bookman Old Style" w:hAnsi="Bookman Old Style"/>
          <w:sz w:val="24"/>
          <w:szCs w:val="24"/>
        </w:rPr>
      </w:pPr>
      <w:r w:rsidRPr="00461DD5">
        <w:rPr>
          <w:rFonts w:ascii="Bookman Old Style" w:hAnsi="Bookman Old Style"/>
          <w:sz w:val="24"/>
          <w:szCs w:val="24"/>
        </w:rPr>
        <w:t xml:space="preserve">Dwi, Chandra. </w:t>
      </w:r>
      <w:r w:rsidRPr="00461DD5">
        <w:rPr>
          <w:rFonts w:ascii="Bookman Old Style" w:hAnsi="Bookman Old Style"/>
          <w:i/>
          <w:iCs/>
          <w:sz w:val="24"/>
          <w:szCs w:val="24"/>
          <w:lang w:val="en-ID"/>
        </w:rPr>
        <w:t>Daftar Waktu Tunggu Haji Kab/Kota di RI: Ada yang Hampir Setengah Abad,</w:t>
      </w:r>
      <w:r w:rsidRPr="00461DD5">
        <w:rPr>
          <w:rFonts w:ascii="Bookman Old Style" w:hAnsi="Bookman Old Style"/>
          <w:sz w:val="24"/>
          <w:szCs w:val="24"/>
        </w:rPr>
        <w:t xml:space="preserve"> dimuat dalam </w:t>
      </w:r>
      <w:hyperlink r:id="rId34" w:history="1">
        <w:r w:rsidRPr="00461DD5">
          <w:rPr>
            <w:rStyle w:val="Hyperlink"/>
            <w:rFonts w:ascii="Bookman Old Style" w:hAnsi="Bookman Old Style"/>
            <w:sz w:val="24"/>
            <w:szCs w:val="24"/>
          </w:rPr>
          <w:t>https://www.cnbcindonesia.com/research/20240517053132-128-538862/daftar-waktu-tunggu-haji-kab-kota-di-ri-ada-yang-hampir-setengah-abad</w:t>
        </w:r>
      </w:hyperlink>
      <w:r w:rsidRPr="00461DD5">
        <w:rPr>
          <w:rFonts w:ascii="Bookman Old Style" w:hAnsi="Bookman Old Style"/>
          <w:sz w:val="24"/>
          <w:szCs w:val="24"/>
        </w:rPr>
        <w:t>, diakses  tanggal 27 Agustus 2024</w:t>
      </w:r>
    </w:p>
    <w:p w14:paraId="68B9DB97" w14:textId="77777777" w:rsidR="00AF374A" w:rsidRPr="00461DD5" w:rsidRDefault="00AF374A" w:rsidP="00AF374A">
      <w:pPr>
        <w:pStyle w:val="FootnoteText"/>
        <w:ind w:left="709" w:hanging="709"/>
        <w:contextualSpacing/>
        <w:jc w:val="both"/>
        <w:rPr>
          <w:rFonts w:ascii="Bookman Old Style" w:hAnsi="Bookman Old Style"/>
          <w:bCs/>
          <w:iCs/>
          <w:sz w:val="24"/>
          <w:szCs w:val="24"/>
        </w:rPr>
      </w:pPr>
    </w:p>
    <w:p w14:paraId="3D2A2EEF" w14:textId="77777777" w:rsidR="00AF374A" w:rsidRPr="00461DD5" w:rsidRDefault="00AF374A" w:rsidP="00AF374A">
      <w:pPr>
        <w:pStyle w:val="FootnoteText"/>
        <w:ind w:left="709" w:hanging="709"/>
        <w:contextualSpacing/>
        <w:jc w:val="both"/>
        <w:rPr>
          <w:rFonts w:ascii="Bookman Old Style" w:hAnsi="Bookman Old Style"/>
          <w:bCs/>
          <w:sz w:val="24"/>
          <w:szCs w:val="24"/>
        </w:rPr>
      </w:pPr>
      <w:r w:rsidRPr="00461DD5">
        <w:rPr>
          <w:rFonts w:ascii="Bookman Old Style" w:hAnsi="Bookman Old Style"/>
          <w:bCs/>
          <w:iCs/>
          <w:sz w:val="24"/>
          <w:szCs w:val="24"/>
        </w:rPr>
        <w:t>Gunawan</w:t>
      </w:r>
      <w:r w:rsidRPr="00461DD5">
        <w:rPr>
          <w:rFonts w:ascii="Bookman Old Style" w:hAnsi="Bookman Old Style"/>
          <w:bCs/>
          <w:sz w:val="24"/>
          <w:szCs w:val="24"/>
        </w:rPr>
        <w:t xml:space="preserve">, </w:t>
      </w:r>
      <w:r w:rsidRPr="00461DD5">
        <w:rPr>
          <w:rFonts w:ascii="Bookman Old Style" w:hAnsi="Bookman Old Style"/>
          <w:bCs/>
          <w:iCs/>
          <w:sz w:val="24"/>
          <w:szCs w:val="24"/>
        </w:rPr>
        <w:t xml:space="preserve">Indra. </w:t>
      </w:r>
      <w:r w:rsidRPr="00461DD5">
        <w:rPr>
          <w:rFonts w:ascii="Bookman Old Style" w:hAnsi="Bookman Old Style"/>
          <w:bCs/>
          <w:i/>
          <w:iCs/>
          <w:spacing w:val="-12"/>
          <w:sz w:val="24"/>
          <w:szCs w:val="24"/>
        </w:rPr>
        <w:t>Tantangan Kinerja, Tatakelola dan Sinergi serta Inovasi Investasi Dana Haji Menuju Kemaslahatan yang Berkesinambungan</w:t>
      </w:r>
      <w:r w:rsidRPr="00461DD5">
        <w:rPr>
          <w:rFonts w:ascii="Bookman Old Style" w:hAnsi="Bookman Old Style"/>
          <w:bCs/>
          <w:spacing w:val="-12"/>
          <w:sz w:val="24"/>
          <w:szCs w:val="24"/>
        </w:rPr>
        <w:t xml:space="preserve">, dimuat dalam </w:t>
      </w:r>
      <w:hyperlink r:id="rId35" w:history="1">
        <w:r w:rsidRPr="00461DD5">
          <w:rPr>
            <w:rStyle w:val="Hyperlink"/>
            <w:rFonts w:ascii="Bookman Old Style" w:hAnsi="Bookman Old Style"/>
            <w:bCs/>
            <w:sz w:val="24"/>
            <w:szCs w:val="24"/>
          </w:rPr>
          <w:t>https://bpkh.go.id/tantangan-kinerja-tatakelola-dan-peluang-sinergi-bpkh-sinergi-dan-inovasi-investasi-dana-haji-menuju-kemaslahatan-yang-berkesinambungan/</w:t>
        </w:r>
      </w:hyperlink>
      <w:r w:rsidRPr="00461DD5">
        <w:rPr>
          <w:rFonts w:ascii="Bookman Old Style" w:hAnsi="Bookman Old Style"/>
          <w:bCs/>
          <w:sz w:val="24"/>
          <w:szCs w:val="24"/>
        </w:rPr>
        <w:t>,</w:t>
      </w:r>
      <w:r w:rsidRPr="00461DD5">
        <w:rPr>
          <w:rFonts w:ascii="Bookman Old Style" w:hAnsi="Bookman Old Style"/>
          <w:bCs/>
          <w:iCs/>
          <w:sz w:val="24"/>
          <w:szCs w:val="24"/>
        </w:rPr>
        <w:t>diakses tanggal 10 September 2024</w:t>
      </w:r>
      <w:r w:rsidRPr="00461DD5">
        <w:rPr>
          <w:rFonts w:ascii="Bookman Old Style" w:hAnsi="Bookman Old Style"/>
          <w:bCs/>
          <w:sz w:val="24"/>
          <w:szCs w:val="24"/>
        </w:rPr>
        <w:t>.</w:t>
      </w:r>
    </w:p>
    <w:p w14:paraId="16576310" w14:textId="77777777" w:rsidR="00AF374A" w:rsidRPr="00461DD5" w:rsidRDefault="00AF374A" w:rsidP="00AF374A">
      <w:pPr>
        <w:pStyle w:val="FootnoteText"/>
        <w:ind w:left="709" w:hanging="709"/>
        <w:contextualSpacing/>
        <w:jc w:val="both"/>
        <w:rPr>
          <w:rFonts w:ascii="Bookman Old Style" w:hAnsi="Bookman Old Style"/>
          <w:sz w:val="24"/>
          <w:szCs w:val="24"/>
        </w:rPr>
      </w:pPr>
    </w:p>
    <w:p w14:paraId="3180274B" w14:textId="77777777" w:rsidR="00AF374A" w:rsidRPr="00461DD5" w:rsidRDefault="00AF374A" w:rsidP="00AF374A">
      <w:pPr>
        <w:pStyle w:val="FootnoteText"/>
        <w:ind w:left="709" w:hanging="709"/>
        <w:contextualSpacing/>
        <w:jc w:val="both"/>
        <w:rPr>
          <w:rFonts w:ascii="Bookman Old Style" w:eastAsia="Times New Roman" w:hAnsi="Bookman Old Style"/>
          <w:sz w:val="24"/>
          <w:szCs w:val="24"/>
        </w:rPr>
      </w:pPr>
      <w:r w:rsidRPr="00461DD5">
        <w:rPr>
          <w:rFonts w:ascii="Bookman Old Style" w:eastAsia="Times New Roman" w:hAnsi="Bookman Old Style"/>
          <w:sz w:val="24"/>
          <w:szCs w:val="24"/>
        </w:rPr>
        <w:t xml:space="preserve">Humas BPKH. </w:t>
      </w:r>
      <w:r w:rsidRPr="00461DD5">
        <w:rPr>
          <w:rFonts w:ascii="Bookman Old Style" w:eastAsia="Times New Roman" w:hAnsi="Bookman Old Style"/>
          <w:i/>
          <w:sz w:val="24"/>
          <w:szCs w:val="24"/>
        </w:rPr>
        <w:t xml:space="preserve">BPKH Nyatakan Kesiapan Pendanaan Haji Tahun 1444 H/2023, </w:t>
      </w:r>
      <w:r w:rsidRPr="00461DD5">
        <w:rPr>
          <w:rFonts w:ascii="Bookman Old Style" w:eastAsia="Times New Roman" w:hAnsi="Bookman Old Style"/>
          <w:sz w:val="24"/>
          <w:szCs w:val="24"/>
        </w:rPr>
        <w:t>dimuat dalam</w:t>
      </w:r>
      <w:r w:rsidRPr="00461DD5">
        <w:rPr>
          <w:rFonts w:ascii="Bookman Old Style" w:eastAsia="Times New Roman" w:hAnsi="Bookman Old Style"/>
          <w:i/>
          <w:sz w:val="24"/>
          <w:szCs w:val="24"/>
        </w:rPr>
        <w:t xml:space="preserve"> </w:t>
      </w:r>
      <w:hyperlink r:id="rId36">
        <w:r w:rsidRPr="00461DD5">
          <w:rPr>
            <w:rFonts w:ascii="Bookman Old Style" w:eastAsia="Times New Roman" w:hAnsi="Bookman Old Style"/>
            <w:sz w:val="24"/>
            <w:szCs w:val="24"/>
          </w:rPr>
          <w:t>https://bpkh.go.id/bpkh-nyatakan-kesiapan-pendanaan-haji-tahun-2023/</w:t>
        </w:r>
      </w:hyperlink>
      <w:r w:rsidRPr="00461DD5">
        <w:rPr>
          <w:rFonts w:ascii="Bookman Old Style" w:eastAsia="Times New Roman" w:hAnsi="Bookman Old Style"/>
          <w:sz w:val="24"/>
          <w:szCs w:val="24"/>
        </w:rPr>
        <w:t>, diakses tanggal 6 September 2024.</w:t>
      </w:r>
    </w:p>
    <w:p w14:paraId="1C7030DB" w14:textId="77777777" w:rsidR="00AF374A" w:rsidRPr="00461DD5" w:rsidRDefault="00AF374A" w:rsidP="00AF374A">
      <w:pPr>
        <w:pStyle w:val="FootnoteText"/>
        <w:ind w:left="709" w:hanging="709"/>
        <w:contextualSpacing/>
        <w:jc w:val="both"/>
        <w:rPr>
          <w:rFonts w:ascii="Bookman Old Style" w:eastAsia="Times New Roman" w:hAnsi="Bookman Old Style"/>
          <w:sz w:val="24"/>
          <w:szCs w:val="24"/>
        </w:rPr>
      </w:pPr>
    </w:p>
    <w:p w14:paraId="170EF569" w14:textId="77777777" w:rsidR="00AF374A" w:rsidRPr="00461DD5" w:rsidRDefault="00AF374A" w:rsidP="00AF374A">
      <w:pPr>
        <w:ind w:left="709" w:hanging="709"/>
        <w:jc w:val="both"/>
        <w:rPr>
          <w:rFonts w:ascii="Bookman Old Style" w:eastAsia="Times New Roman" w:hAnsi="Bookman Old Style"/>
          <w:highlight w:val="white"/>
        </w:rPr>
      </w:pPr>
      <w:r w:rsidRPr="00461DD5">
        <w:rPr>
          <w:rFonts w:ascii="Bookman Old Style" w:eastAsia="Times New Roman" w:hAnsi="Bookman Old Style"/>
          <w:highlight w:val="white"/>
        </w:rPr>
        <w:t xml:space="preserve">Humas BPKH, </w:t>
      </w:r>
      <w:r w:rsidRPr="00461DD5">
        <w:rPr>
          <w:rFonts w:ascii="Bookman Old Style" w:eastAsia="Times New Roman" w:hAnsi="Bookman Old Style"/>
          <w:i/>
          <w:highlight w:val="white"/>
        </w:rPr>
        <w:t>Catat Biaya Pelunasan BPIH 1445H/2023M dan Masa Waktu Pembayarannya,</w:t>
      </w:r>
      <w:r w:rsidRPr="00461DD5">
        <w:rPr>
          <w:rFonts w:ascii="Bookman Old Style" w:eastAsia="Times New Roman" w:hAnsi="Bookman Old Style"/>
          <w:highlight w:val="white"/>
        </w:rPr>
        <w:t xml:space="preserve"> </w:t>
      </w:r>
      <w:hyperlink r:id="rId37" w:history="1">
        <w:r w:rsidRPr="00461DD5">
          <w:rPr>
            <w:rStyle w:val="Hyperlink"/>
            <w:rFonts w:ascii="Bookman Old Style" w:eastAsia="Times New Roman" w:hAnsi="Bookman Old Style"/>
            <w:highlight w:val="white"/>
          </w:rPr>
          <w:t>https://bpkh.go.id/catat-biaya-pelunasan-bpih-1445h-2023m-dan-masa-waktu-pembayarannya/</w:t>
        </w:r>
      </w:hyperlink>
      <w:r w:rsidRPr="00461DD5">
        <w:rPr>
          <w:rFonts w:ascii="Bookman Old Style" w:eastAsia="Times New Roman" w:hAnsi="Bookman Old Style"/>
          <w:highlight w:val="white"/>
        </w:rPr>
        <w:t>, diakses tanggal 9 September 2024.</w:t>
      </w:r>
    </w:p>
    <w:p w14:paraId="33E98B4C" w14:textId="77777777" w:rsidR="00AF374A" w:rsidRPr="00461DD5" w:rsidRDefault="00AF374A" w:rsidP="00AF374A">
      <w:pPr>
        <w:ind w:left="709" w:hanging="709"/>
        <w:jc w:val="both"/>
        <w:rPr>
          <w:rStyle w:val="Hyperlink"/>
          <w:rFonts w:ascii="Bookman Old Style" w:hAnsi="Bookman Old Style"/>
        </w:rPr>
      </w:pPr>
    </w:p>
    <w:p w14:paraId="2191A765" w14:textId="77777777" w:rsidR="00AF374A" w:rsidRPr="00461DD5" w:rsidRDefault="00AF374A" w:rsidP="00AF374A">
      <w:pPr>
        <w:ind w:left="709" w:hanging="709"/>
        <w:jc w:val="both"/>
        <w:rPr>
          <w:rFonts w:ascii="Bookman Old Style" w:hAnsi="Bookman Old Style"/>
          <w:spacing w:val="2"/>
        </w:rPr>
      </w:pPr>
      <w:r w:rsidRPr="00461DD5">
        <w:rPr>
          <w:rFonts w:ascii="Bookman Old Style" w:hAnsi="Bookman Old Style"/>
        </w:rPr>
        <w:t xml:space="preserve">Komisi VIII Dewan Perwakilan Rakyat Indonesia, </w:t>
      </w:r>
      <w:r w:rsidRPr="00461DD5">
        <w:rPr>
          <w:rFonts w:ascii="Bookman Old Style" w:hAnsi="Bookman Old Style"/>
          <w:i/>
          <w:iCs/>
          <w:spacing w:val="2"/>
        </w:rPr>
        <w:t>Diah Pitaloka Nilai Perlu Adanya Revisi UU Pengelolaan Keuangan Haji dan UU Haji</w:t>
      </w:r>
      <w:r w:rsidRPr="00461DD5">
        <w:rPr>
          <w:rFonts w:ascii="Bookman Old Style" w:hAnsi="Bookman Old Style"/>
          <w:spacing w:val="2"/>
        </w:rPr>
        <w:t xml:space="preserve">. Dimuat dalam </w:t>
      </w:r>
      <w:hyperlink r:id="rId38" w:history="1">
        <w:r w:rsidRPr="00461DD5">
          <w:rPr>
            <w:rStyle w:val="Hyperlink"/>
            <w:rFonts w:ascii="Bookman Old Style" w:hAnsi="Bookman Old Style"/>
            <w:spacing w:val="2"/>
          </w:rPr>
          <w:t>https://www.dpr.go.id/berita/detail/id/39044/t/Diah%20Pitaloka%20Nilai%20Perlu%20Adanya%20Revisi%20UU%20Pengelolaan%20Keuangan%20Haji%20dan%20UU%20Haji</w:t>
        </w:r>
      </w:hyperlink>
      <w:r w:rsidRPr="00461DD5">
        <w:rPr>
          <w:rFonts w:ascii="Bookman Old Style" w:hAnsi="Bookman Old Style"/>
          <w:spacing w:val="2"/>
        </w:rPr>
        <w:t>, diakses pada tanggal 28 Agustus 2024.</w:t>
      </w:r>
    </w:p>
    <w:p w14:paraId="6BCF9DCA" w14:textId="77777777" w:rsidR="00AF374A" w:rsidRPr="00461DD5" w:rsidRDefault="00AF374A" w:rsidP="00AF374A">
      <w:pPr>
        <w:ind w:left="709" w:hanging="709"/>
        <w:jc w:val="both"/>
        <w:rPr>
          <w:rFonts w:ascii="Bookman Old Style" w:hAnsi="Bookman Old Style"/>
          <w:spacing w:val="2"/>
        </w:rPr>
      </w:pPr>
    </w:p>
    <w:p w14:paraId="16E52EE5" w14:textId="77777777" w:rsidR="00AF374A" w:rsidRPr="00461DD5" w:rsidRDefault="00AF374A" w:rsidP="00AF374A">
      <w:pPr>
        <w:ind w:left="709" w:hanging="709"/>
        <w:jc w:val="both"/>
        <w:rPr>
          <w:rFonts w:ascii="Bookman Old Style" w:hAnsi="Bookman Old Style"/>
          <w:spacing w:val="2"/>
        </w:rPr>
      </w:pPr>
      <w:r w:rsidRPr="00461DD5">
        <w:rPr>
          <w:rFonts w:ascii="Bookman Old Style" w:hAnsi="Bookman Old Style"/>
        </w:rPr>
        <w:t xml:space="preserve">PPID BPKH, Konsisten </w:t>
      </w:r>
      <w:r w:rsidRPr="00461DD5">
        <w:rPr>
          <w:rFonts w:ascii="Bookman Old Style" w:hAnsi="Bookman Old Style"/>
          <w:i/>
        </w:rPr>
        <w:t>Jaga Laporan Keuangan Haji, BPKH Raih Opini WTP 5 Kali berturut-turut dari BPK RI</w:t>
      </w:r>
      <w:r w:rsidRPr="00461DD5">
        <w:rPr>
          <w:rFonts w:ascii="Bookman Old Style" w:hAnsi="Bookman Old Style"/>
        </w:rPr>
        <w:t xml:space="preserve">, dimuat dalam </w:t>
      </w:r>
      <w:hyperlink r:id="rId39" w:history="1">
        <w:r w:rsidRPr="00461DD5">
          <w:rPr>
            <w:rStyle w:val="Hyperlink"/>
            <w:rFonts w:ascii="Bookman Old Style" w:hAnsi="Bookman Old Style"/>
          </w:rPr>
          <w:t>https://ppid.bpkh.go.id/foto/konsisten-jaga-laporan-keuangan-haji-bpkh-raih-opini-wtp-5-kali-berturut-turut-dari-bpk-ri/</w:t>
        </w:r>
      </w:hyperlink>
      <w:r w:rsidRPr="00461DD5">
        <w:rPr>
          <w:rFonts w:ascii="Bookman Old Style" w:hAnsi="Bookman Old Style"/>
        </w:rPr>
        <w:t>, diakses tanggal 11 September 2024.</w:t>
      </w:r>
    </w:p>
    <w:p w14:paraId="7144B8DE" w14:textId="77777777" w:rsidR="00AF374A" w:rsidRPr="00461DD5" w:rsidRDefault="00AF374A" w:rsidP="00AF374A">
      <w:pPr>
        <w:pStyle w:val="FootnoteText"/>
        <w:ind w:left="709" w:hanging="709"/>
        <w:contextualSpacing/>
        <w:jc w:val="both"/>
        <w:rPr>
          <w:rFonts w:ascii="Bookman Old Style" w:eastAsia="Times New Roman" w:hAnsi="Bookman Old Style"/>
          <w:sz w:val="24"/>
          <w:szCs w:val="24"/>
        </w:rPr>
      </w:pPr>
    </w:p>
    <w:p w14:paraId="747506E5" w14:textId="77777777" w:rsidR="00AF374A" w:rsidRPr="00461DD5" w:rsidRDefault="00AF374A" w:rsidP="00AF374A">
      <w:pPr>
        <w:pStyle w:val="FootnoteText"/>
        <w:ind w:left="709" w:hanging="709"/>
        <w:contextualSpacing/>
        <w:jc w:val="both"/>
        <w:rPr>
          <w:rFonts w:ascii="Bookman Old Style" w:hAnsi="Bookman Old Style"/>
          <w:sz w:val="24"/>
          <w:szCs w:val="24"/>
        </w:rPr>
      </w:pPr>
      <w:r w:rsidRPr="00461DD5">
        <w:rPr>
          <w:rFonts w:ascii="Bookman Old Style" w:eastAsia="Times New Roman" w:hAnsi="Bookman Old Style"/>
          <w:sz w:val="24"/>
          <w:szCs w:val="24"/>
        </w:rPr>
        <w:t xml:space="preserve">R., Setiawan. dan Restu Diantina Putri. </w:t>
      </w:r>
      <w:r w:rsidRPr="00461DD5">
        <w:rPr>
          <w:rFonts w:ascii="Bookman Old Style" w:eastAsia="Times New Roman" w:hAnsi="Bookman Old Style"/>
          <w:i/>
          <w:sz w:val="24"/>
          <w:szCs w:val="24"/>
        </w:rPr>
        <w:t xml:space="preserve">BPKH Bantah Biaya Haji Naik untuk Pembangunan Infrastruktur, </w:t>
      </w:r>
      <w:r w:rsidRPr="00461DD5">
        <w:rPr>
          <w:rFonts w:ascii="Bookman Old Style" w:eastAsia="Times New Roman" w:hAnsi="Bookman Old Style"/>
          <w:iCs/>
          <w:sz w:val="24"/>
          <w:szCs w:val="24"/>
        </w:rPr>
        <w:t xml:space="preserve">dimuat dalam </w:t>
      </w:r>
      <w:hyperlink r:id="rId40" w:history="1">
        <w:r w:rsidRPr="00461DD5">
          <w:rPr>
            <w:rStyle w:val="Hyperlink"/>
            <w:rFonts w:ascii="Bookman Old Style" w:eastAsia="Times New Roman" w:hAnsi="Bookman Old Style"/>
            <w:sz w:val="24"/>
            <w:szCs w:val="24"/>
          </w:rPr>
          <w:t>https://tirto.id/bpkh-bantah-biaya-haji-naik-untuk-pembangunan-infrastruktur-gBtH</w:t>
        </w:r>
      </w:hyperlink>
      <w:r w:rsidRPr="00461DD5">
        <w:rPr>
          <w:rFonts w:ascii="Bookman Old Style" w:eastAsia="Times New Roman" w:hAnsi="Bookman Old Style"/>
          <w:sz w:val="24"/>
          <w:szCs w:val="24"/>
        </w:rPr>
        <w:t>, diakses tanggal 6 September 2024.</w:t>
      </w:r>
    </w:p>
    <w:p w14:paraId="48966EC2" w14:textId="77777777" w:rsidR="00AF374A" w:rsidRPr="00461DD5" w:rsidRDefault="00AF374A" w:rsidP="00AF374A">
      <w:pPr>
        <w:pStyle w:val="FootnoteText"/>
        <w:ind w:left="709" w:hanging="709"/>
        <w:contextualSpacing/>
        <w:jc w:val="both"/>
        <w:rPr>
          <w:rFonts w:ascii="Bookman Old Style" w:hAnsi="Bookman Old Style"/>
          <w:sz w:val="24"/>
          <w:szCs w:val="24"/>
        </w:rPr>
      </w:pPr>
    </w:p>
    <w:p w14:paraId="4E23F426" w14:textId="77777777" w:rsidR="00AF374A" w:rsidRPr="00461DD5" w:rsidRDefault="00AF374A" w:rsidP="00AF374A">
      <w:pPr>
        <w:pStyle w:val="FootnoteText"/>
        <w:ind w:left="709" w:hanging="709"/>
        <w:contextualSpacing/>
        <w:jc w:val="both"/>
        <w:rPr>
          <w:rFonts w:ascii="Bookman Old Style" w:eastAsia="Times New Roman" w:hAnsi="Bookman Old Style"/>
          <w:sz w:val="24"/>
          <w:szCs w:val="24"/>
          <w:lang w:eastAsia="id-ID"/>
        </w:rPr>
      </w:pPr>
      <w:r w:rsidRPr="00461DD5">
        <w:rPr>
          <w:rFonts w:ascii="Bookman Old Style" w:hAnsi="Bookman Old Style"/>
          <w:sz w:val="24"/>
          <w:szCs w:val="24"/>
        </w:rPr>
        <w:t xml:space="preserve">Rahayu, Eva Martha. </w:t>
      </w:r>
      <w:r w:rsidRPr="00461DD5">
        <w:rPr>
          <w:rFonts w:ascii="Bookman Old Style" w:hAnsi="Bookman Old Style"/>
          <w:i/>
          <w:iCs/>
          <w:sz w:val="24"/>
          <w:szCs w:val="24"/>
        </w:rPr>
        <w:t>BPKH dan BI Dorong Inklusivitas dan Digitalisasi Layanan Haji dan Umrah</w:t>
      </w:r>
      <w:r w:rsidRPr="00461DD5">
        <w:rPr>
          <w:rFonts w:ascii="Bookman Old Style" w:hAnsi="Bookman Old Style"/>
          <w:sz w:val="24"/>
          <w:szCs w:val="24"/>
        </w:rPr>
        <w:t xml:space="preserve">. Dimuat dalam </w:t>
      </w:r>
      <w:hyperlink r:id="rId41" w:history="1">
        <w:r w:rsidRPr="00461DD5">
          <w:rPr>
            <w:rStyle w:val="Hyperlink"/>
            <w:rFonts w:ascii="Bookman Old Style" w:hAnsi="Bookman Old Style"/>
            <w:sz w:val="24"/>
            <w:szCs w:val="24"/>
          </w:rPr>
          <w:t>https://www.republika.co.id/berita/rjh7mv162534949221000/bpkh-dan-bi-dorong-inklusivitas-dan-digitalisasi-layanan-hajiumrah</w:t>
        </w:r>
      </w:hyperlink>
      <w:r w:rsidRPr="00461DD5">
        <w:rPr>
          <w:rFonts w:ascii="Bookman Old Style" w:hAnsi="Bookman Old Style"/>
          <w:sz w:val="24"/>
          <w:szCs w:val="24"/>
        </w:rPr>
        <w:t>, diakses tanggal 12 September 2024.</w:t>
      </w:r>
    </w:p>
    <w:p w14:paraId="545A3051" w14:textId="77777777" w:rsidR="00AF374A" w:rsidRPr="00461DD5" w:rsidRDefault="00AF374A" w:rsidP="00AF374A">
      <w:pPr>
        <w:ind w:left="709" w:hanging="709"/>
        <w:jc w:val="both"/>
        <w:rPr>
          <w:rFonts w:ascii="Bookman Old Style" w:hAnsi="Bookman Old Style"/>
        </w:rPr>
      </w:pPr>
    </w:p>
    <w:p w14:paraId="22FC7D74" w14:textId="77777777" w:rsidR="00AF374A" w:rsidRPr="00461DD5" w:rsidRDefault="00AF374A" w:rsidP="00AF374A">
      <w:pPr>
        <w:ind w:left="709" w:hanging="709"/>
        <w:jc w:val="both"/>
        <w:rPr>
          <w:rFonts w:ascii="Bookman Old Style" w:hAnsi="Bookman Old Style"/>
        </w:rPr>
      </w:pPr>
      <w:r w:rsidRPr="00461DD5">
        <w:rPr>
          <w:rFonts w:ascii="Bookman Old Style" w:hAnsi="Bookman Old Style"/>
        </w:rPr>
        <w:t xml:space="preserve">Satu Data Kementerian Agama Republik Indonesia, </w:t>
      </w:r>
      <w:r w:rsidRPr="00461DD5">
        <w:rPr>
          <w:rFonts w:ascii="Bookman Old Style" w:hAnsi="Bookman Old Style"/>
          <w:i/>
        </w:rPr>
        <w:t>Daftar Tunggu Jemaah Haji Indonesia Menurut Usia</w:t>
      </w:r>
      <w:r w:rsidRPr="00461DD5">
        <w:rPr>
          <w:rFonts w:ascii="Bookman Old Style" w:hAnsi="Bookman Old Style"/>
        </w:rPr>
        <w:t xml:space="preserve">. Dimuat dalam </w:t>
      </w:r>
      <w:hyperlink r:id="rId42" w:history="1">
        <w:r w:rsidRPr="00461DD5">
          <w:rPr>
            <w:rStyle w:val="Hyperlink"/>
            <w:rFonts w:ascii="Bookman Old Style" w:hAnsi="Bookman Old Style"/>
          </w:rPr>
          <w:t>https://satudata.kemenag.go.id/dataset/detail/daftar-tunggu-jemaah-haji-indonesia-menurut-usia</w:t>
        </w:r>
      </w:hyperlink>
      <w:r w:rsidRPr="00461DD5">
        <w:rPr>
          <w:rFonts w:ascii="Bookman Old Style" w:hAnsi="Bookman Old Style"/>
        </w:rPr>
        <w:t>, diakses tanggal 28 Agustus 2024.</w:t>
      </w:r>
    </w:p>
    <w:p w14:paraId="4B657F71" w14:textId="77777777" w:rsidR="00AF374A" w:rsidRPr="00461DD5" w:rsidRDefault="00AF374A" w:rsidP="00AF374A">
      <w:pPr>
        <w:ind w:left="709" w:hanging="709"/>
        <w:jc w:val="both"/>
        <w:rPr>
          <w:rFonts w:ascii="Bookman Old Style" w:hAnsi="Bookman Old Style"/>
        </w:rPr>
      </w:pPr>
    </w:p>
    <w:p w14:paraId="0FD6E3A7" w14:textId="77777777" w:rsidR="00AF374A" w:rsidRPr="00461DD5" w:rsidRDefault="00AF374A" w:rsidP="00AF374A">
      <w:pPr>
        <w:pStyle w:val="FootnoteText"/>
        <w:ind w:left="709" w:hanging="709"/>
        <w:contextualSpacing/>
        <w:jc w:val="both"/>
        <w:rPr>
          <w:rFonts w:ascii="Bookman Old Style" w:hAnsi="Bookman Old Style"/>
          <w:sz w:val="24"/>
          <w:szCs w:val="24"/>
        </w:rPr>
      </w:pPr>
      <w:r w:rsidRPr="00461DD5">
        <w:rPr>
          <w:rFonts w:ascii="Bookman Old Style" w:eastAsia="Times New Roman" w:hAnsi="Bookman Old Style"/>
          <w:sz w:val="24"/>
          <w:szCs w:val="24"/>
          <w:lang w:eastAsia="id-ID"/>
        </w:rPr>
        <w:t xml:space="preserve">Thea, Ady. </w:t>
      </w:r>
      <w:r w:rsidRPr="00461DD5">
        <w:rPr>
          <w:rFonts w:ascii="Bookman Old Style" w:eastAsia="Times New Roman" w:hAnsi="Bookman Old Style"/>
          <w:i/>
          <w:sz w:val="24"/>
          <w:szCs w:val="24"/>
          <w:lang w:eastAsia="id-ID"/>
        </w:rPr>
        <w:t>Tok! DPR Resmi Bentuk Pansus Angket Pengawasan Haji 2024</w:t>
      </w:r>
      <w:r w:rsidRPr="00461DD5">
        <w:rPr>
          <w:rFonts w:ascii="Bookman Old Style" w:eastAsia="Times New Roman" w:hAnsi="Bookman Old Style"/>
          <w:sz w:val="24"/>
          <w:szCs w:val="24"/>
          <w:lang w:eastAsia="id-ID"/>
        </w:rPr>
        <w:t xml:space="preserve">. Dimuat dalam </w:t>
      </w:r>
      <w:hyperlink r:id="rId43" w:history="1">
        <w:r w:rsidRPr="00461DD5">
          <w:rPr>
            <w:rStyle w:val="Hyperlink"/>
            <w:rFonts w:ascii="Bookman Old Style" w:eastAsia="Times New Roman" w:hAnsi="Bookman Old Style"/>
            <w:sz w:val="24"/>
            <w:szCs w:val="24"/>
            <w:lang w:eastAsia="id-ID"/>
          </w:rPr>
          <w:t>https://www.hukumonline.com/berita/a/tok-dpr-resmi-bentuk-pansus-angket-pengawasan-haji-2024-lt668d1e4e17525/?page=2</w:t>
        </w:r>
      </w:hyperlink>
      <w:r w:rsidRPr="00461DD5">
        <w:rPr>
          <w:rFonts w:ascii="Bookman Old Style" w:eastAsia="Times New Roman" w:hAnsi="Bookman Old Style"/>
          <w:sz w:val="24"/>
          <w:szCs w:val="24"/>
          <w:lang w:eastAsia="id-ID"/>
        </w:rPr>
        <w:t>, diakses tanggal 27 Agustus 2024.</w:t>
      </w:r>
    </w:p>
    <w:p w14:paraId="41E829BA" w14:textId="77777777" w:rsidR="00AF374A" w:rsidRPr="00461DD5" w:rsidRDefault="00AF374A" w:rsidP="00AF374A">
      <w:pPr>
        <w:ind w:left="709" w:hanging="709"/>
        <w:jc w:val="both"/>
        <w:rPr>
          <w:rFonts w:ascii="Bookman Old Style" w:hAnsi="Bookman Old Style"/>
        </w:rPr>
      </w:pPr>
    </w:p>
    <w:p w14:paraId="029596EC" w14:textId="77777777" w:rsidR="00AF374A" w:rsidRPr="00461DD5" w:rsidRDefault="00AF374A" w:rsidP="00AF374A">
      <w:pPr>
        <w:ind w:left="709" w:hanging="709"/>
        <w:jc w:val="both"/>
        <w:rPr>
          <w:rFonts w:ascii="Bookman Old Style" w:hAnsi="Bookman Old Style"/>
        </w:rPr>
      </w:pPr>
      <w:r w:rsidRPr="00461DD5">
        <w:rPr>
          <w:rFonts w:ascii="Bookman Old Style" w:hAnsi="Bookman Old Style" w:cs="Arial"/>
        </w:rPr>
        <w:lastRenderedPageBreak/>
        <w:t xml:space="preserve">Wis, mnf/. </w:t>
      </w:r>
      <w:r w:rsidRPr="00461DD5">
        <w:rPr>
          <w:rFonts w:ascii="Bookman Old Style" w:hAnsi="Bookman Old Style" w:cs="Arial"/>
          <w:i/>
          <w:iCs/>
        </w:rPr>
        <w:t>DPR Resmi Bentuk Pansus Angket Beranggotakan 30 Orang</w:t>
      </w:r>
      <w:r w:rsidRPr="00461DD5">
        <w:rPr>
          <w:rFonts w:ascii="Bookman Old Style" w:hAnsi="Bookman Old Style" w:cs="Arial"/>
        </w:rPr>
        <w:t xml:space="preserve">. Dimuat dalam </w:t>
      </w:r>
      <w:hyperlink r:id="rId44" w:history="1">
        <w:r w:rsidRPr="00461DD5">
          <w:rPr>
            <w:rStyle w:val="Hyperlink"/>
            <w:rFonts w:ascii="Bookman Old Style" w:hAnsi="Bookman Old Style"/>
            <w:bdr w:val="single" w:sz="2" w:space="0" w:color="E5E7EB" w:frame="1"/>
          </w:rPr>
          <w:t>https://www.cnnindonesia.com/nasional/20240709123541-32-1119175/dpr-resmi-bentuk-pansus-angket-haji-beranggotakan-30-orang</w:t>
        </w:r>
      </w:hyperlink>
      <w:r w:rsidRPr="00461DD5">
        <w:rPr>
          <w:rFonts w:ascii="Bookman Old Style" w:hAnsi="Bookman Old Style" w:cs="Arial"/>
        </w:rPr>
        <w:t>, diakses tanggal 26 Agustus 2024.</w:t>
      </w:r>
    </w:p>
    <w:p w14:paraId="3FCB80C0" w14:textId="77777777" w:rsidR="00AF374A" w:rsidRPr="00461DD5" w:rsidRDefault="00AF374A" w:rsidP="00AF374A">
      <w:pPr>
        <w:ind w:left="709" w:hanging="709"/>
        <w:jc w:val="both"/>
        <w:rPr>
          <w:rStyle w:val="Hyperlink"/>
          <w:rFonts w:ascii="Bookman Old Style" w:hAnsi="Bookman Old Style"/>
          <w:sz w:val="20"/>
          <w:szCs w:val="20"/>
        </w:rPr>
      </w:pPr>
    </w:p>
    <w:p w14:paraId="7D17153F" w14:textId="77777777" w:rsidR="00AF374A" w:rsidRPr="00461DD5" w:rsidRDefault="00AF374A" w:rsidP="00AF374A">
      <w:pPr>
        <w:ind w:left="709" w:hanging="709"/>
        <w:jc w:val="both"/>
        <w:rPr>
          <w:rStyle w:val="Hyperlink"/>
          <w:rFonts w:ascii="Bookman Old Style" w:hAnsi="Bookman Old Style"/>
          <w:sz w:val="20"/>
          <w:szCs w:val="20"/>
        </w:rPr>
      </w:pPr>
    </w:p>
    <w:p w14:paraId="79971E60" w14:textId="77777777" w:rsidR="00AF374A" w:rsidRPr="00461DD5" w:rsidRDefault="00AF374A" w:rsidP="00AF374A">
      <w:pPr>
        <w:ind w:left="709" w:hanging="709"/>
        <w:jc w:val="both"/>
        <w:rPr>
          <w:rStyle w:val="Hyperlink"/>
          <w:rFonts w:ascii="Bookman Old Style" w:hAnsi="Bookman Old Style"/>
          <w:sz w:val="20"/>
          <w:szCs w:val="20"/>
        </w:rPr>
      </w:pPr>
    </w:p>
    <w:p w14:paraId="357538E5" w14:textId="77777777" w:rsidR="00AF374A" w:rsidRPr="00461DD5" w:rsidRDefault="00AF374A" w:rsidP="00AF374A">
      <w:pPr>
        <w:ind w:left="709" w:hanging="709"/>
        <w:jc w:val="both"/>
        <w:rPr>
          <w:rFonts w:ascii="Bookman Old Style" w:hAnsi="Bookman Old Style"/>
          <w:spacing w:val="2"/>
          <w:sz w:val="20"/>
          <w:szCs w:val="20"/>
        </w:rPr>
      </w:pPr>
    </w:p>
    <w:p w14:paraId="6D1471F2" w14:textId="77777777" w:rsidR="00AF374A" w:rsidRPr="00461DD5" w:rsidRDefault="00AF374A" w:rsidP="00AF374A">
      <w:pPr>
        <w:ind w:left="709" w:hanging="709"/>
        <w:jc w:val="both"/>
        <w:rPr>
          <w:rFonts w:ascii="Bookman Old Style" w:hAnsi="Bookman Old Style"/>
          <w:b/>
        </w:rPr>
      </w:pPr>
    </w:p>
    <w:p w14:paraId="44643910" w14:textId="77777777" w:rsidR="00AF374A" w:rsidRPr="00383471" w:rsidRDefault="00AF374A" w:rsidP="00AF374A">
      <w:pPr>
        <w:ind w:left="-426" w:firstLine="426"/>
        <w:jc w:val="center"/>
        <w:rPr>
          <w:rFonts w:ascii="Bookman Old Style" w:hAnsi="Bookman Old Style"/>
          <w:b/>
        </w:rPr>
      </w:pPr>
      <w:r>
        <w:rPr>
          <w:rFonts w:ascii="Bookman Old Style" w:hAnsi="Bookman Old Style"/>
          <w:lang w:val="id-ID"/>
        </w:rPr>
        <w:br w:type="page"/>
      </w:r>
      <w:bookmarkStart w:id="18" w:name="_Hlk175691365"/>
      <w:r w:rsidRPr="00383471">
        <w:rPr>
          <w:rFonts w:ascii="Bookman Old Style" w:hAnsi="Bookman Old Style"/>
          <w:b/>
        </w:rPr>
        <w:lastRenderedPageBreak/>
        <w:t xml:space="preserve">ANALISIS </w:t>
      </w:r>
      <w:bookmarkStart w:id="19" w:name="_Hlk145615092"/>
      <w:r w:rsidRPr="00383471">
        <w:rPr>
          <w:rFonts w:ascii="Bookman Old Style" w:hAnsi="Bookman Old Style"/>
          <w:b/>
        </w:rPr>
        <w:t>PUTUSAN MAHKAMAH AGUNG NOMOR</w:t>
      </w:r>
      <w:r w:rsidRPr="00383471">
        <w:rPr>
          <w:rFonts w:ascii="Bookman Old Style" w:hAnsi="Bookman Old Style"/>
          <w:b/>
          <w:bCs/>
        </w:rPr>
        <w:t xml:space="preserve"> 23 P/HUM/2024</w:t>
      </w:r>
      <w:r w:rsidRPr="00383471">
        <w:rPr>
          <w:rFonts w:ascii="Bookman Old Style" w:hAnsi="Bookman Old Style"/>
          <w:b/>
        </w:rPr>
        <w:t xml:space="preserve"> </w:t>
      </w:r>
      <w:bookmarkEnd w:id="19"/>
      <w:r w:rsidRPr="00383471">
        <w:rPr>
          <w:rFonts w:ascii="Bookman Old Style" w:hAnsi="Bookman Old Style"/>
          <w:b/>
        </w:rPr>
        <w:t xml:space="preserve">DAN PUTUSAN </w:t>
      </w:r>
      <w:bookmarkStart w:id="20" w:name="_Hlk175301780"/>
      <w:r w:rsidRPr="00383471">
        <w:rPr>
          <w:rFonts w:ascii="Bookman Old Style" w:hAnsi="Bookman Old Style"/>
          <w:b/>
        </w:rPr>
        <w:t>MAHKAMAH KON</w:t>
      </w:r>
      <w:r>
        <w:rPr>
          <w:rFonts w:ascii="Bookman Old Style" w:hAnsi="Bookman Old Style"/>
          <w:b/>
        </w:rPr>
        <w:t>S</w:t>
      </w:r>
      <w:r w:rsidRPr="00383471">
        <w:rPr>
          <w:rFonts w:ascii="Bookman Old Style" w:hAnsi="Bookman Old Style"/>
          <w:b/>
        </w:rPr>
        <w:t xml:space="preserve">TITUSI NOMOR 70/PUU-XXII/2024 </w:t>
      </w:r>
      <w:bookmarkEnd w:id="20"/>
      <w:r>
        <w:rPr>
          <w:rFonts w:ascii="Bookman Old Style" w:hAnsi="Bookman Old Style"/>
          <w:b/>
        </w:rPr>
        <w:t>TENTANG</w:t>
      </w:r>
      <w:r w:rsidRPr="00383471">
        <w:rPr>
          <w:rFonts w:ascii="Bookman Old Style" w:hAnsi="Bookman Old Style"/>
          <w:b/>
        </w:rPr>
        <w:t xml:space="preserve"> SYARAT USIA CALON KEPALA DAERAH DAN WAKIL KEPALA DAERAH</w:t>
      </w:r>
    </w:p>
    <w:bookmarkEnd w:id="18"/>
    <w:p w14:paraId="53EE0715" w14:textId="77777777" w:rsidR="00AF374A" w:rsidRPr="00383471" w:rsidRDefault="00AF374A" w:rsidP="00AF374A">
      <w:pPr>
        <w:ind w:left="-426" w:firstLine="426"/>
        <w:jc w:val="center"/>
        <w:rPr>
          <w:rFonts w:ascii="Bookman Old Style" w:hAnsi="Bookman Old Style"/>
          <w:b/>
        </w:rPr>
      </w:pPr>
    </w:p>
    <w:p w14:paraId="6D929C86" w14:textId="77777777" w:rsidR="00AF374A" w:rsidRPr="0066538C" w:rsidRDefault="00AF374A" w:rsidP="00AF374A">
      <w:pPr>
        <w:ind w:left="-284" w:firstLine="284"/>
        <w:jc w:val="center"/>
        <w:rPr>
          <w:rFonts w:ascii="Bookman Old Style" w:hAnsi="Bookman Old Style"/>
          <w:b/>
          <w:i/>
        </w:rPr>
      </w:pPr>
      <w:r w:rsidRPr="0066538C">
        <w:rPr>
          <w:rFonts w:ascii="Bookman Old Style" w:hAnsi="Bookman Old Style"/>
          <w:b/>
          <w:i/>
          <w:lang w:val="en"/>
        </w:rPr>
        <w:t>ANALYSIS OF SUPREME COURT DECISION NUMBER 23 P/HUM/2024 AND CONSTITUTIONAL COURT DECISION NUMBER 70/PUU-XXII/2024 CONCERNING AGE REQUIREMENTS FOR CANDIDATES FOR REGIONAL HEAD AND DEPUTY REGIONAL HEAD</w:t>
      </w:r>
    </w:p>
    <w:p w14:paraId="2C8BB019" w14:textId="77777777" w:rsidR="00AF374A" w:rsidRPr="00383471" w:rsidRDefault="00AF374A" w:rsidP="00AF374A">
      <w:pPr>
        <w:ind w:left="-284" w:firstLine="284"/>
        <w:jc w:val="center"/>
        <w:rPr>
          <w:rFonts w:ascii="Bookman Old Style" w:hAnsi="Bookman Old Style"/>
          <w:b/>
          <w:iCs/>
        </w:rPr>
      </w:pPr>
    </w:p>
    <w:p w14:paraId="05EF8CD2" w14:textId="77777777" w:rsidR="00AF374A" w:rsidRPr="00AF374A" w:rsidRDefault="00AF374A" w:rsidP="00AF374A">
      <w:pPr>
        <w:pStyle w:val="Heading1"/>
        <w:jc w:val="center"/>
        <w:rPr>
          <w:b/>
          <w:bCs/>
        </w:rPr>
      </w:pPr>
      <w:bookmarkStart w:id="21" w:name="_Toc187057266"/>
      <w:r w:rsidRPr="00AF374A">
        <w:rPr>
          <w:b/>
          <w:bCs/>
        </w:rPr>
        <w:t>Achmadudin Rajab, SH, MH</w:t>
      </w:r>
      <w:bookmarkEnd w:id="21"/>
    </w:p>
    <w:p w14:paraId="51FA10AE" w14:textId="77777777" w:rsidR="00AF374A" w:rsidRPr="00383471" w:rsidRDefault="00AF374A" w:rsidP="00AF374A">
      <w:pPr>
        <w:contextualSpacing/>
        <w:jc w:val="center"/>
        <w:rPr>
          <w:rFonts w:ascii="Bookman Old Style" w:hAnsi="Bookman Old Style" w:cs="Arial"/>
          <w:bCs/>
          <w:sz w:val="20"/>
          <w:szCs w:val="20"/>
        </w:rPr>
      </w:pPr>
      <w:r w:rsidRPr="00383471">
        <w:rPr>
          <w:rFonts w:ascii="Bookman Old Style" w:hAnsi="Bookman Old Style" w:cs="Arial"/>
          <w:bCs/>
          <w:sz w:val="20"/>
          <w:szCs w:val="20"/>
        </w:rPr>
        <w:t>Perancang Peraturan Perundang-Undangan Ahli Muda Pusat Perancangan Undang-Undang Badan Keahlian DPR RI</w:t>
      </w:r>
    </w:p>
    <w:p w14:paraId="015ECC7D" w14:textId="77777777" w:rsidR="00AF374A" w:rsidRPr="00383471" w:rsidRDefault="00AF374A" w:rsidP="00AF374A">
      <w:pPr>
        <w:ind w:left="-284" w:firstLine="284"/>
        <w:jc w:val="center"/>
        <w:rPr>
          <w:rFonts w:ascii="Bookman Old Style" w:hAnsi="Bookman Old Style"/>
          <w:b/>
          <w:color w:val="000000"/>
          <w:sz w:val="20"/>
          <w:szCs w:val="20"/>
        </w:rPr>
      </w:pPr>
      <w:r w:rsidRPr="00383471">
        <w:rPr>
          <w:rFonts w:ascii="Bookman Old Style" w:hAnsi="Bookman Old Style"/>
          <w:color w:val="000000"/>
          <w:sz w:val="20"/>
          <w:szCs w:val="20"/>
        </w:rPr>
        <w:t>*Korespondensi: achmadudin.rajab@gmail.com</w:t>
      </w:r>
    </w:p>
    <w:p w14:paraId="2CD792C1" w14:textId="77777777" w:rsidR="00AF374A" w:rsidRPr="00383471" w:rsidRDefault="00AF374A" w:rsidP="00AF374A">
      <w:pPr>
        <w:ind w:left="-284" w:firstLine="284"/>
        <w:jc w:val="center"/>
        <w:rPr>
          <w:rFonts w:ascii="Bookman Old Style" w:hAnsi="Bookman Old Style"/>
          <w:b/>
          <w:color w:val="000000"/>
          <w:sz w:val="20"/>
          <w:szCs w:val="20"/>
        </w:rPr>
      </w:pPr>
    </w:p>
    <w:p w14:paraId="6525CA8F" w14:textId="77777777" w:rsidR="00AF374A" w:rsidRPr="00383471" w:rsidRDefault="00AF374A" w:rsidP="00AF374A">
      <w:pPr>
        <w:ind w:left="-284" w:firstLine="284"/>
        <w:contextualSpacing/>
        <w:jc w:val="center"/>
        <w:rPr>
          <w:rFonts w:ascii="Bookman Old Style" w:hAnsi="Bookman Old Style"/>
          <w:b/>
          <w:color w:val="000000"/>
          <w:sz w:val="20"/>
          <w:szCs w:val="20"/>
        </w:rPr>
      </w:pPr>
      <w:r w:rsidRPr="00383471">
        <w:rPr>
          <w:rFonts w:ascii="Bookman Old Style" w:hAnsi="Bookman Old Style"/>
          <w:b/>
          <w:color w:val="000000"/>
          <w:sz w:val="20"/>
          <w:szCs w:val="20"/>
        </w:rPr>
        <w:t>Abstrak</w:t>
      </w:r>
    </w:p>
    <w:p w14:paraId="75D8AA1F" w14:textId="77777777" w:rsidR="00AF374A" w:rsidRDefault="00AF374A" w:rsidP="00AF374A">
      <w:pPr>
        <w:contextualSpacing/>
        <w:jc w:val="both"/>
        <w:rPr>
          <w:rFonts w:ascii="Bookman Old Style" w:hAnsi="Bookman Old Style"/>
          <w:bCs/>
          <w:color w:val="000000"/>
          <w:sz w:val="20"/>
          <w:szCs w:val="20"/>
        </w:rPr>
      </w:pPr>
      <w:r>
        <w:rPr>
          <w:rFonts w:ascii="Bookman Old Style" w:hAnsi="Bookman Old Style"/>
          <w:color w:val="000000"/>
          <w:sz w:val="20"/>
          <w:szCs w:val="20"/>
        </w:rPr>
        <w:t xml:space="preserve">Pemilihan kepala daerah dan wakil kepala daerah </w:t>
      </w:r>
      <w:r w:rsidRPr="00383471">
        <w:rPr>
          <w:rFonts w:ascii="Bookman Old Style" w:hAnsi="Bookman Old Style"/>
          <w:color w:val="000000"/>
          <w:sz w:val="20"/>
          <w:szCs w:val="20"/>
        </w:rPr>
        <w:t>merupakan proses untuk pergantian kekuasaan yang secara konstitusional telah diatur dalam konstitusi</w:t>
      </w:r>
      <w:r>
        <w:rPr>
          <w:rFonts w:ascii="Bookman Old Style" w:hAnsi="Bookman Old Style"/>
          <w:color w:val="000000"/>
          <w:sz w:val="20"/>
          <w:szCs w:val="20"/>
        </w:rPr>
        <w:t xml:space="preserve"> di setiap daerah</w:t>
      </w:r>
      <w:r w:rsidRPr="00383471">
        <w:rPr>
          <w:rFonts w:ascii="Bookman Old Style" w:hAnsi="Bookman Old Style"/>
          <w:color w:val="000000"/>
          <w:sz w:val="20"/>
          <w:szCs w:val="20"/>
        </w:rPr>
        <w:t xml:space="preserve">. </w:t>
      </w:r>
      <w:r>
        <w:rPr>
          <w:rFonts w:ascii="Bookman Old Style" w:hAnsi="Bookman Old Style"/>
          <w:color w:val="000000"/>
          <w:sz w:val="20"/>
          <w:szCs w:val="20"/>
        </w:rPr>
        <w:t xml:space="preserve">Dalam perhelatan Pilkada saat ini terdapat </w:t>
      </w:r>
      <w:r w:rsidRPr="00C9220C">
        <w:rPr>
          <w:rFonts w:ascii="Bookman Old Style" w:hAnsi="Bookman Old Style"/>
          <w:bCs/>
          <w:color w:val="000000"/>
          <w:sz w:val="20"/>
          <w:szCs w:val="20"/>
        </w:rPr>
        <w:t>Putusan M</w:t>
      </w:r>
      <w:r>
        <w:rPr>
          <w:rFonts w:ascii="Bookman Old Style" w:hAnsi="Bookman Old Style"/>
          <w:bCs/>
          <w:color w:val="000000"/>
          <w:sz w:val="20"/>
          <w:szCs w:val="20"/>
        </w:rPr>
        <w:t>ahkamah Agung</w:t>
      </w:r>
      <w:r w:rsidRPr="00C9220C">
        <w:rPr>
          <w:rFonts w:ascii="Bookman Old Style" w:hAnsi="Bookman Old Style"/>
          <w:bCs/>
          <w:color w:val="000000"/>
          <w:sz w:val="20"/>
          <w:szCs w:val="20"/>
        </w:rPr>
        <w:t xml:space="preserve"> No</w:t>
      </w:r>
      <w:r>
        <w:rPr>
          <w:rFonts w:ascii="Bookman Old Style" w:hAnsi="Bookman Old Style"/>
          <w:bCs/>
          <w:color w:val="000000"/>
          <w:sz w:val="20"/>
          <w:szCs w:val="20"/>
        </w:rPr>
        <w:t>mor</w:t>
      </w:r>
      <w:r w:rsidRPr="00C9220C">
        <w:rPr>
          <w:rFonts w:ascii="Bookman Old Style" w:hAnsi="Bookman Old Style"/>
          <w:bCs/>
          <w:color w:val="000000"/>
          <w:sz w:val="20"/>
          <w:szCs w:val="20"/>
        </w:rPr>
        <w:t xml:space="preserve"> </w:t>
      </w:r>
      <w:r w:rsidRPr="00C9220C">
        <w:rPr>
          <w:rFonts w:ascii="Bookman Old Style" w:hAnsi="Bookman Old Style"/>
          <w:color w:val="000000"/>
          <w:sz w:val="20"/>
          <w:szCs w:val="20"/>
        </w:rPr>
        <w:t>23 P/HUM/2024</w:t>
      </w:r>
      <w:r>
        <w:rPr>
          <w:rFonts w:ascii="Bookman Old Style" w:hAnsi="Bookman Old Style"/>
          <w:color w:val="000000"/>
          <w:sz w:val="20"/>
          <w:szCs w:val="20"/>
        </w:rPr>
        <w:t xml:space="preserve"> dan </w:t>
      </w:r>
      <w:r w:rsidRPr="00C9220C">
        <w:rPr>
          <w:rFonts w:ascii="Bookman Old Style" w:hAnsi="Bookman Old Style"/>
          <w:color w:val="000000"/>
          <w:sz w:val="20"/>
          <w:szCs w:val="20"/>
        </w:rPr>
        <w:t>Putusan M</w:t>
      </w:r>
      <w:r>
        <w:rPr>
          <w:rFonts w:ascii="Bookman Old Style" w:hAnsi="Bookman Old Style"/>
          <w:color w:val="000000"/>
          <w:sz w:val="20"/>
          <w:szCs w:val="20"/>
        </w:rPr>
        <w:t xml:space="preserve">ahkamah </w:t>
      </w:r>
      <w:r w:rsidRPr="00C9220C">
        <w:rPr>
          <w:rFonts w:ascii="Bookman Old Style" w:hAnsi="Bookman Old Style"/>
          <w:color w:val="000000"/>
          <w:sz w:val="20"/>
          <w:szCs w:val="20"/>
        </w:rPr>
        <w:t>K</w:t>
      </w:r>
      <w:r>
        <w:rPr>
          <w:rFonts w:ascii="Bookman Old Style" w:hAnsi="Bookman Old Style"/>
          <w:color w:val="000000"/>
          <w:sz w:val="20"/>
          <w:szCs w:val="20"/>
        </w:rPr>
        <w:t>onstitusi</w:t>
      </w:r>
      <w:r w:rsidRPr="00C9220C">
        <w:rPr>
          <w:rFonts w:ascii="Bookman Old Style" w:hAnsi="Bookman Old Style"/>
          <w:color w:val="000000"/>
          <w:sz w:val="20"/>
          <w:szCs w:val="20"/>
        </w:rPr>
        <w:t xml:space="preserve"> No</w:t>
      </w:r>
      <w:r>
        <w:rPr>
          <w:rFonts w:ascii="Bookman Old Style" w:hAnsi="Bookman Old Style"/>
          <w:color w:val="000000"/>
          <w:sz w:val="20"/>
          <w:szCs w:val="20"/>
        </w:rPr>
        <w:t>mor</w:t>
      </w:r>
      <w:r w:rsidRPr="00C9220C">
        <w:rPr>
          <w:rFonts w:ascii="Bookman Old Style" w:hAnsi="Bookman Old Style"/>
          <w:color w:val="000000"/>
          <w:sz w:val="20"/>
          <w:szCs w:val="20"/>
        </w:rPr>
        <w:t xml:space="preserve"> 70/PUU-XXII/2024</w:t>
      </w:r>
      <w:r>
        <w:rPr>
          <w:rFonts w:ascii="Bookman Old Style" w:hAnsi="Bookman Old Style"/>
          <w:color w:val="000000"/>
          <w:sz w:val="20"/>
          <w:szCs w:val="20"/>
        </w:rPr>
        <w:t xml:space="preserve">. Kedua putusan ini saling bertentangan dalam hal menyikapi norma mengenai syarat batasan umur dari calon yang dapat mencalonkan dalam Pilkada. </w:t>
      </w:r>
      <w:r w:rsidRPr="00383471">
        <w:rPr>
          <w:rFonts w:ascii="Bookman Old Style" w:hAnsi="Bookman Old Style"/>
          <w:bCs/>
          <w:color w:val="000000"/>
          <w:sz w:val="20"/>
          <w:szCs w:val="20"/>
        </w:rPr>
        <w:t xml:space="preserve">Berdasarkan hal tersebut maka penulis akan mengangkat permasalahan yakni </w:t>
      </w:r>
      <w:r>
        <w:rPr>
          <w:rFonts w:ascii="Bookman Old Style" w:hAnsi="Bookman Old Style"/>
          <w:bCs/>
          <w:color w:val="000000"/>
          <w:sz w:val="20"/>
          <w:szCs w:val="20"/>
        </w:rPr>
        <w:t>b</w:t>
      </w:r>
      <w:r w:rsidRPr="00C9220C">
        <w:rPr>
          <w:rFonts w:ascii="Bookman Old Style" w:hAnsi="Bookman Old Style"/>
          <w:bCs/>
          <w:color w:val="000000"/>
          <w:sz w:val="20"/>
          <w:szCs w:val="20"/>
        </w:rPr>
        <w:t>agaimanakah analisis Putusan M</w:t>
      </w:r>
      <w:r>
        <w:rPr>
          <w:rFonts w:ascii="Bookman Old Style" w:hAnsi="Bookman Old Style"/>
          <w:bCs/>
          <w:color w:val="000000"/>
          <w:sz w:val="20"/>
          <w:szCs w:val="20"/>
        </w:rPr>
        <w:t xml:space="preserve">ahkamah </w:t>
      </w:r>
      <w:r w:rsidRPr="00C9220C">
        <w:rPr>
          <w:rFonts w:ascii="Bookman Old Style" w:hAnsi="Bookman Old Style"/>
          <w:bCs/>
          <w:color w:val="000000"/>
          <w:sz w:val="20"/>
          <w:szCs w:val="20"/>
        </w:rPr>
        <w:t>A</w:t>
      </w:r>
      <w:r>
        <w:rPr>
          <w:rFonts w:ascii="Bookman Old Style" w:hAnsi="Bookman Old Style"/>
          <w:bCs/>
          <w:color w:val="000000"/>
          <w:sz w:val="20"/>
          <w:szCs w:val="20"/>
        </w:rPr>
        <w:t>gung</w:t>
      </w:r>
      <w:r w:rsidRPr="00C9220C">
        <w:rPr>
          <w:rFonts w:ascii="Bookman Old Style" w:hAnsi="Bookman Old Style"/>
          <w:bCs/>
          <w:color w:val="000000"/>
          <w:sz w:val="20"/>
          <w:szCs w:val="20"/>
        </w:rPr>
        <w:t xml:space="preserve"> No</w:t>
      </w:r>
      <w:r>
        <w:rPr>
          <w:rFonts w:ascii="Bookman Old Style" w:hAnsi="Bookman Old Style"/>
          <w:bCs/>
          <w:color w:val="000000"/>
          <w:sz w:val="20"/>
          <w:szCs w:val="20"/>
        </w:rPr>
        <w:t>mor</w:t>
      </w:r>
      <w:r w:rsidRPr="00C9220C">
        <w:rPr>
          <w:rFonts w:ascii="Bookman Old Style" w:hAnsi="Bookman Old Style"/>
          <w:bCs/>
          <w:color w:val="000000"/>
          <w:sz w:val="20"/>
          <w:szCs w:val="20"/>
        </w:rPr>
        <w:t xml:space="preserve"> 23 P/HUM/2024</w:t>
      </w:r>
      <w:r>
        <w:rPr>
          <w:rFonts w:ascii="Bookman Old Style" w:hAnsi="Bookman Old Style"/>
          <w:bCs/>
          <w:color w:val="000000"/>
          <w:sz w:val="20"/>
          <w:szCs w:val="20"/>
        </w:rPr>
        <w:t xml:space="preserve"> dan </w:t>
      </w:r>
      <w:r w:rsidRPr="00C9220C">
        <w:rPr>
          <w:rFonts w:ascii="Bookman Old Style" w:hAnsi="Bookman Old Style"/>
          <w:bCs/>
          <w:color w:val="000000"/>
          <w:sz w:val="20"/>
          <w:szCs w:val="20"/>
        </w:rPr>
        <w:t>analisis Putusan M</w:t>
      </w:r>
      <w:r>
        <w:rPr>
          <w:rFonts w:ascii="Bookman Old Style" w:hAnsi="Bookman Old Style"/>
          <w:bCs/>
          <w:color w:val="000000"/>
          <w:sz w:val="20"/>
          <w:szCs w:val="20"/>
        </w:rPr>
        <w:t xml:space="preserve">ahkamah </w:t>
      </w:r>
      <w:r w:rsidRPr="00C9220C">
        <w:rPr>
          <w:rFonts w:ascii="Bookman Old Style" w:hAnsi="Bookman Old Style"/>
          <w:bCs/>
          <w:color w:val="000000"/>
          <w:sz w:val="20"/>
          <w:szCs w:val="20"/>
        </w:rPr>
        <w:t>K</w:t>
      </w:r>
      <w:r>
        <w:rPr>
          <w:rFonts w:ascii="Bookman Old Style" w:hAnsi="Bookman Old Style"/>
          <w:bCs/>
          <w:color w:val="000000"/>
          <w:sz w:val="20"/>
          <w:szCs w:val="20"/>
        </w:rPr>
        <w:t>onstitusi</w:t>
      </w:r>
      <w:r w:rsidRPr="00C9220C">
        <w:rPr>
          <w:rFonts w:ascii="Bookman Old Style" w:hAnsi="Bookman Old Style"/>
          <w:bCs/>
          <w:color w:val="000000"/>
          <w:sz w:val="20"/>
          <w:szCs w:val="20"/>
        </w:rPr>
        <w:t xml:space="preserve"> No</w:t>
      </w:r>
      <w:r>
        <w:rPr>
          <w:rFonts w:ascii="Bookman Old Style" w:hAnsi="Bookman Old Style"/>
          <w:bCs/>
          <w:color w:val="000000"/>
          <w:sz w:val="20"/>
          <w:szCs w:val="20"/>
        </w:rPr>
        <w:t>mor</w:t>
      </w:r>
      <w:r w:rsidRPr="00C9220C">
        <w:rPr>
          <w:rFonts w:ascii="Bookman Old Style" w:hAnsi="Bookman Old Style"/>
          <w:bCs/>
          <w:color w:val="000000"/>
          <w:sz w:val="20"/>
          <w:szCs w:val="20"/>
        </w:rPr>
        <w:t xml:space="preserve"> 70/PUU-XXII/2024</w:t>
      </w:r>
      <w:r>
        <w:rPr>
          <w:rFonts w:ascii="Bookman Old Style" w:hAnsi="Bookman Old Style"/>
          <w:bCs/>
          <w:color w:val="000000"/>
          <w:sz w:val="20"/>
          <w:szCs w:val="20"/>
        </w:rPr>
        <w:t>. Begitu juga b</w:t>
      </w:r>
      <w:r w:rsidRPr="00C9220C">
        <w:rPr>
          <w:rFonts w:ascii="Bookman Old Style" w:hAnsi="Bookman Old Style"/>
          <w:bCs/>
          <w:color w:val="000000"/>
          <w:sz w:val="20"/>
          <w:szCs w:val="20"/>
        </w:rPr>
        <w:t>agaimanakah analisis dampak pertentangan antara Putusan M</w:t>
      </w:r>
      <w:r>
        <w:rPr>
          <w:rFonts w:ascii="Bookman Old Style" w:hAnsi="Bookman Old Style"/>
          <w:bCs/>
          <w:color w:val="000000"/>
          <w:sz w:val="20"/>
          <w:szCs w:val="20"/>
        </w:rPr>
        <w:t xml:space="preserve">ahkamah </w:t>
      </w:r>
      <w:r w:rsidRPr="00C9220C">
        <w:rPr>
          <w:rFonts w:ascii="Bookman Old Style" w:hAnsi="Bookman Old Style"/>
          <w:bCs/>
          <w:color w:val="000000"/>
          <w:sz w:val="20"/>
          <w:szCs w:val="20"/>
        </w:rPr>
        <w:t>A</w:t>
      </w:r>
      <w:r>
        <w:rPr>
          <w:rFonts w:ascii="Bookman Old Style" w:hAnsi="Bookman Old Style"/>
          <w:bCs/>
          <w:color w:val="000000"/>
          <w:sz w:val="20"/>
          <w:szCs w:val="20"/>
        </w:rPr>
        <w:t>gung</w:t>
      </w:r>
      <w:r w:rsidRPr="00C9220C">
        <w:rPr>
          <w:rFonts w:ascii="Bookman Old Style" w:hAnsi="Bookman Old Style"/>
          <w:bCs/>
          <w:color w:val="000000"/>
          <w:sz w:val="20"/>
          <w:szCs w:val="20"/>
        </w:rPr>
        <w:t xml:space="preserve"> No</w:t>
      </w:r>
      <w:r>
        <w:rPr>
          <w:rFonts w:ascii="Bookman Old Style" w:hAnsi="Bookman Old Style"/>
          <w:bCs/>
          <w:color w:val="000000"/>
          <w:sz w:val="20"/>
          <w:szCs w:val="20"/>
        </w:rPr>
        <w:t>mor</w:t>
      </w:r>
      <w:r w:rsidRPr="00C9220C">
        <w:rPr>
          <w:rFonts w:ascii="Bookman Old Style" w:hAnsi="Bookman Old Style"/>
          <w:bCs/>
          <w:color w:val="000000"/>
          <w:sz w:val="20"/>
          <w:szCs w:val="20"/>
        </w:rPr>
        <w:t xml:space="preserve"> 23 P/HUM/2024 dan Putusan M</w:t>
      </w:r>
      <w:r>
        <w:rPr>
          <w:rFonts w:ascii="Bookman Old Style" w:hAnsi="Bookman Old Style"/>
          <w:bCs/>
          <w:color w:val="000000"/>
          <w:sz w:val="20"/>
          <w:szCs w:val="20"/>
        </w:rPr>
        <w:t xml:space="preserve">ahkamah </w:t>
      </w:r>
      <w:r w:rsidRPr="00C9220C">
        <w:rPr>
          <w:rFonts w:ascii="Bookman Old Style" w:hAnsi="Bookman Old Style"/>
          <w:bCs/>
          <w:color w:val="000000"/>
          <w:sz w:val="20"/>
          <w:szCs w:val="20"/>
        </w:rPr>
        <w:t>K</w:t>
      </w:r>
      <w:r>
        <w:rPr>
          <w:rFonts w:ascii="Bookman Old Style" w:hAnsi="Bookman Old Style"/>
          <w:bCs/>
          <w:color w:val="000000"/>
          <w:sz w:val="20"/>
          <w:szCs w:val="20"/>
        </w:rPr>
        <w:t>onstitusi</w:t>
      </w:r>
      <w:r w:rsidRPr="00C9220C">
        <w:rPr>
          <w:rFonts w:ascii="Bookman Old Style" w:hAnsi="Bookman Old Style"/>
          <w:bCs/>
          <w:color w:val="000000"/>
          <w:sz w:val="20"/>
          <w:szCs w:val="20"/>
        </w:rPr>
        <w:t xml:space="preserve"> No</w:t>
      </w:r>
      <w:r>
        <w:rPr>
          <w:rFonts w:ascii="Bookman Old Style" w:hAnsi="Bookman Old Style"/>
          <w:bCs/>
          <w:color w:val="000000"/>
          <w:sz w:val="20"/>
          <w:szCs w:val="20"/>
        </w:rPr>
        <w:t>mor</w:t>
      </w:r>
      <w:r w:rsidRPr="00C9220C">
        <w:rPr>
          <w:rFonts w:ascii="Bookman Old Style" w:hAnsi="Bookman Old Style"/>
          <w:bCs/>
          <w:color w:val="000000"/>
          <w:sz w:val="20"/>
          <w:szCs w:val="20"/>
        </w:rPr>
        <w:t xml:space="preserve"> 70/PUU-XXII/2024</w:t>
      </w:r>
      <w:r>
        <w:rPr>
          <w:rFonts w:ascii="Bookman Old Style" w:hAnsi="Bookman Old Style"/>
          <w:bCs/>
          <w:color w:val="000000"/>
          <w:sz w:val="20"/>
          <w:szCs w:val="20"/>
        </w:rPr>
        <w:t xml:space="preserve">. Tulisan ini </w:t>
      </w:r>
      <w:r w:rsidRPr="00383471">
        <w:rPr>
          <w:rFonts w:ascii="Bookman Old Style" w:hAnsi="Bookman Old Style"/>
          <w:color w:val="000000"/>
          <w:sz w:val="20"/>
          <w:szCs w:val="20"/>
        </w:rPr>
        <w:t xml:space="preserve">memiliki tujuan untuk menganalisis </w:t>
      </w:r>
      <w:r>
        <w:rPr>
          <w:rFonts w:ascii="Bookman Old Style" w:hAnsi="Bookman Old Style"/>
          <w:color w:val="000000"/>
          <w:sz w:val="20"/>
          <w:szCs w:val="20"/>
        </w:rPr>
        <w:t xml:space="preserve">baik itu analisis </w:t>
      </w:r>
      <w:r w:rsidRPr="00C9220C">
        <w:rPr>
          <w:rFonts w:ascii="Bookman Old Style" w:hAnsi="Bookman Old Style"/>
          <w:bCs/>
          <w:color w:val="000000"/>
          <w:sz w:val="20"/>
          <w:szCs w:val="20"/>
        </w:rPr>
        <w:t>Putusan M</w:t>
      </w:r>
      <w:r>
        <w:rPr>
          <w:rFonts w:ascii="Bookman Old Style" w:hAnsi="Bookman Old Style"/>
          <w:bCs/>
          <w:color w:val="000000"/>
          <w:sz w:val="20"/>
          <w:szCs w:val="20"/>
        </w:rPr>
        <w:t xml:space="preserve">ahkamah </w:t>
      </w:r>
      <w:r w:rsidRPr="00C9220C">
        <w:rPr>
          <w:rFonts w:ascii="Bookman Old Style" w:hAnsi="Bookman Old Style"/>
          <w:bCs/>
          <w:color w:val="000000"/>
          <w:sz w:val="20"/>
          <w:szCs w:val="20"/>
        </w:rPr>
        <w:t>A</w:t>
      </w:r>
      <w:r>
        <w:rPr>
          <w:rFonts w:ascii="Bookman Old Style" w:hAnsi="Bookman Old Style"/>
          <w:bCs/>
          <w:color w:val="000000"/>
          <w:sz w:val="20"/>
          <w:szCs w:val="20"/>
        </w:rPr>
        <w:t>gung</w:t>
      </w:r>
      <w:r w:rsidRPr="00C9220C">
        <w:rPr>
          <w:rFonts w:ascii="Bookman Old Style" w:hAnsi="Bookman Old Style"/>
          <w:bCs/>
          <w:color w:val="000000"/>
          <w:sz w:val="20"/>
          <w:szCs w:val="20"/>
        </w:rPr>
        <w:t xml:space="preserve"> No</w:t>
      </w:r>
      <w:r>
        <w:rPr>
          <w:rFonts w:ascii="Bookman Old Style" w:hAnsi="Bookman Old Style"/>
          <w:bCs/>
          <w:color w:val="000000"/>
          <w:sz w:val="20"/>
          <w:szCs w:val="20"/>
        </w:rPr>
        <w:t>mor</w:t>
      </w:r>
      <w:r w:rsidRPr="00C9220C">
        <w:rPr>
          <w:rFonts w:ascii="Bookman Old Style" w:hAnsi="Bookman Old Style"/>
          <w:bCs/>
          <w:color w:val="000000"/>
          <w:sz w:val="20"/>
          <w:szCs w:val="20"/>
        </w:rPr>
        <w:t xml:space="preserve"> 23 P/HUM/2024</w:t>
      </w:r>
      <w:r>
        <w:rPr>
          <w:rFonts w:ascii="Bookman Old Style" w:hAnsi="Bookman Old Style"/>
          <w:bCs/>
          <w:color w:val="000000"/>
          <w:sz w:val="20"/>
          <w:szCs w:val="20"/>
        </w:rPr>
        <w:t xml:space="preserve"> maupun analisis </w:t>
      </w:r>
      <w:r w:rsidRPr="00C9220C">
        <w:rPr>
          <w:rFonts w:ascii="Bookman Old Style" w:hAnsi="Bookman Old Style"/>
          <w:bCs/>
          <w:color w:val="000000"/>
          <w:sz w:val="20"/>
          <w:szCs w:val="20"/>
        </w:rPr>
        <w:t>Putusan M</w:t>
      </w:r>
      <w:r>
        <w:rPr>
          <w:rFonts w:ascii="Bookman Old Style" w:hAnsi="Bookman Old Style"/>
          <w:bCs/>
          <w:color w:val="000000"/>
          <w:sz w:val="20"/>
          <w:szCs w:val="20"/>
        </w:rPr>
        <w:t xml:space="preserve">ahkamah </w:t>
      </w:r>
      <w:r w:rsidRPr="00C9220C">
        <w:rPr>
          <w:rFonts w:ascii="Bookman Old Style" w:hAnsi="Bookman Old Style"/>
          <w:bCs/>
          <w:color w:val="000000"/>
          <w:sz w:val="20"/>
          <w:szCs w:val="20"/>
        </w:rPr>
        <w:t>K</w:t>
      </w:r>
      <w:r>
        <w:rPr>
          <w:rFonts w:ascii="Bookman Old Style" w:hAnsi="Bookman Old Style"/>
          <w:bCs/>
          <w:color w:val="000000"/>
          <w:sz w:val="20"/>
          <w:szCs w:val="20"/>
        </w:rPr>
        <w:t>onstitusi</w:t>
      </w:r>
      <w:r w:rsidRPr="00C9220C">
        <w:rPr>
          <w:rFonts w:ascii="Bookman Old Style" w:hAnsi="Bookman Old Style"/>
          <w:bCs/>
          <w:color w:val="000000"/>
          <w:sz w:val="20"/>
          <w:szCs w:val="20"/>
        </w:rPr>
        <w:t xml:space="preserve"> No</w:t>
      </w:r>
      <w:r>
        <w:rPr>
          <w:rFonts w:ascii="Bookman Old Style" w:hAnsi="Bookman Old Style"/>
          <w:bCs/>
          <w:color w:val="000000"/>
          <w:sz w:val="20"/>
          <w:szCs w:val="20"/>
        </w:rPr>
        <w:t>mor</w:t>
      </w:r>
      <w:r w:rsidRPr="00C9220C">
        <w:rPr>
          <w:rFonts w:ascii="Bookman Old Style" w:hAnsi="Bookman Old Style"/>
          <w:bCs/>
          <w:color w:val="000000"/>
          <w:sz w:val="20"/>
          <w:szCs w:val="20"/>
        </w:rPr>
        <w:t xml:space="preserve"> 70/PUU-XXII/2024</w:t>
      </w:r>
      <w:r>
        <w:rPr>
          <w:rFonts w:ascii="Bookman Old Style" w:hAnsi="Bookman Old Style"/>
          <w:bCs/>
          <w:color w:val="000000"/>
          <w:sz w:val="20"/>
          <w:szCs w:val="20"/>
        </w:rPr>
        <w:t xml:space="preserve">. Begitu juga mengetahui dampak pertentangan kedua putusan tersebut. </w:t>
      </w:r>
      <w:r w:rsidRPr="00383471">
        <w:rPr>
          <w:rFonts w:ascii="Bookman Old Style" w:hAnsi="Bookman Old Style"/>
          <w:color w:val="000000"/>
          <w:sz w:val="20"/>
          <w:szCs w:val="20"/>
        </w:rPr>
        <w:t xml:space="preserve">Adapun metode penulisan yang digunakan yakni yuridis normatif </w:t>
      </w:r>
      <w:r w:rsidRPr="00383471">
        <w:rPr>
          <w:rFonts w:ascii="Bookman Old Style" w:hAnsi="Bookman Old Style"/>
          <w:bCs/>
          <w:color w:val="000000"/>
          <w:sz w:val="20"/>
          <w:szCs w:val="20"/>
        </w:rPr>
        <w:t xml:space="preserve">Pada akhirnya </w:t>
      </w:r>
      <w:r>
        <w:rPr>
          <w:rFonts w:ascii="Bookman Old Style" w:hAnsi="Bookman Old Style"/>
          <w:bCs/>
          <w:color w:val="000000"/>
          <w:sz w:val="20"/>
          <w:szCs w:val="20"/>
        </w:rPr>
        <w:t>p</w:t>
      </w:r>
      <w:r w:rsidRPr="00383471">
        <w:rPr>
          <w:rFonts w:ascii="Bookman Old Style" w:hAnsi="Bookman Old Style"/>
          <w:bCs/>
          <w:color w:val="000000"/>
          <w:sz w:val="20"/>
          <w:szCs w:val="20"/>
        </w:rPr>
        <w:t>enulis melihat bahwa pada pokoknya</w:t>
      </w:r>
      <w:r>
        <w:rPr>
          <w:rFonts w:ascii="Bookman Old Style" w:hAnsi="Bookman Old Style"/>
          <w:bCs/>
          <w:color w:val="000000"/>
          <w:sz w:val="20"/>
          <w:szCs w:val="20"/>
        </w:rPr>
        <w:t xml:space="preserve"> </w:t>
      </w:r>
      <w:r w:rsidRPr="00C9220C">
        <w:rPr>
          <w:rFonts w:ascii="Bookman Old Style" w:hAnsi="Bookman Old Style"/>
          <w:bCs/>
          <w:color w:val="000000"/>
          <w:sz w:val="20"/>
          <w:szCs w:val="20"/>
        </w:rPr>
        <w:t>Putusan M</w:t>
      </w:r>
      <w:r>
        <w:rPr>
          <w:rFonts w:ascii="Bookman Old Style" w:hAnsi="Bookman Old Style"/>
          <w:bCs/>
          <w:color w:val="000000"/>
          <w:sz w:val="20"/>
          <w:szCs w:val="20"/>
        </w:rPr>
        <w:t xml:space="preserve">ahkamah </w:t>
      </w:r>
      <w:r w:rsidRPr="00C9220C">
        <w:rPr>
          <w:rFonts w:ascii="Bookman Old Style" w:hAnsi="Bookman Old Style"/>
          <w:bCs/>
          <w:color w:val="000000"/>
          <w:sz w:val="20"/>
          <w:szCs w:val="20"/>
        </w:rPr>
        <w:t>A</w:t>
      </w:r>
      <w:r>
        <w:rPr>
          <w:rFonts w:ascii="Bookman Old Style" w:hAnsi="Bookman Old Style"/>
          <w:bCs/>
          <w:color w:val="000000"/>
          <w:sz w:val="20"/>
          <w:szCs w:val="20"/>
        </w:rPr>
        <w:t>gung</w:t>
      </w:r>
      <w:r w:rsidRPr="00C9220C">
        <w:rPr>
          <w:rFonts w:ascii="Bookman Old Style" w:hAnsi="Bookman Old Style"/>
          <w:bCs/>
          <w:color w:val="000000"/>
          <w:sz w:val="20"/>
          <w:szCs w:val="20"/>
        </w:rPr>
        <w:t xml:space="preserve"> No</w:t>
      </w:r>
      <w:r>
        <w:rPr>
          <w:rFonts w:ascii="Bookman Old Style" w:hAnsi="Bookman Old Style"/>
          <w:bCs/>
          <w:color w:val="000000"/>
          <w:sz w:val="20"/>
          <w:szCs w:val="20"/>
        </w:rPr>
        <w:t>mor</w:t>
      </w:r>
      <w:r w:rsidRPr="00C9220C">
        <w:rPr>
          <w:rFonts w:ascii="Bookman Old Style" w:hAnsi="Bookman Old Style"/>
          <w:bCs/>
          <w:color w:val="000000"/>
          <w:sz w:val="20"/>
          <w:szCs w:val="20"/>
        </w:rPr>
        <w:t xml:space="preserve"> 23 P/HUM/2024 </w:t>
      </w:r>
      <w:r>
        <w:rPr>
          <w:rFonts w:ascii="Bookman Old Style" w:hAnsi="Bookman Old Style"/>
          <w:bCs/>
          <w:color w:val="000000"/>
          <w:sz w:val="20"/>
          <w:szCs w:val="20"/>
        </w:rPr>
        <w:t xml:space="preserve">telah keliru dengan menambahkan norma pelantikan sebagai sebuah acuan. Untuk </w:t>
      </w:r>
      <w:r w:rsidRPr="00C9220C">
        <w:rPr>
          <w:rFonts w:ascii="Bookman Old Style" w:hAnsi="Bookman Old Style"/>
          <w:bCs/>
          <w:color w:val="000000"/>
          <w:sz w:val="20"/>
          <w:szCs w:val="20"/>
        </w:rPr>
        <w:t>Putusan M</w:t>
      </w:r>
      <w:r>
        <w:rPr>
          <w:rFonts w:ascii="Bookman Old Style" w:hAnsi="Bookman Old Style"/>
          <w:bCs/>
          <w:color w:val="000000"/>
          <w:sz w:val="20"/>
          <w:szCs w:val="20"/>
        </w:rPr>
        <w:t xml:space="preserve">ahkamah </w:t>
      </w:r>
      <w:r w:rsidRPr="00C9220C">
        <w:rPr>
          <w:rFonts w:ascii="Bookman Old Style" w:hAnsi="Bookman Old Style"/>
          <w:bCs/>
          <w:color w:val="000000"/>
          <w:sz w:val="20"/>
          <w:szCs w:val="20"/>
        </w:rPr>
        <w:t>K</w:t>
      </w:r>
      <w:r>
        <w:rPr>
          <w:rFonts w:ascii="Bookman Old Style" w:hAnsi="Bookman Old Style"/>
          <w:bCs/>
          <w:color w:val="000000"/>
          <w:sz w:val="20"/>
          <w:szCs w:val="20"/>
        </w:rPr>
        <w:t>onstitusi</w:t>
      </w:r>
      <w:r w:rsidRPr="00C9220C">
        <w:rPr>
          <w:rFonts w:ascii="Bookman Old Style" w:hAnsi="Bookman Old Style"/>
          <w:bCs/>
          <w:color w:val="000000"/>
          <w:sz w:val="20"/>
          <w:szCs w:val="20"/>
        </w:rPr>
        <w:t xml:space="preserve"> No</w:t>
      </w:r>
      <w:r>
        <w:rPr>
          <w:rFonts w:ascii="Bookman Old Style" w:hAnsi="Bookman Old Style"/>
          <w:bCs/>
          <w:color w:val="000000"/>
          <w:sz w:val="20"/>
          <w:szCs w:val="20"/>
        </w:rPr>
        <w:t>mor</w:t>
      </w:r>
      <w:r w:rsidRPr="00C9220C">
        <w:rPr>
          <w:rFonts w:ascii="Bookman Old Style" w:hAnsi="Bookman Old Style"/>
          <w:bCs/>
          <w:color w:val="000000"/>
          <w:sz w:val="20"/>
          <w:szCs w:val="20"/>
        </w:rPr>
        <w:t xml:space="preserve"> 70/PUU-XXII/2024</w:t>
      </w:r>
      <w:r>
        <w:rPr>
          <w:rFonts w:ascii="Bookman Old Style" w:hAnsi="Bookman Old Style"/>
          <w:bCs/>
          <w:color w:val="000000"/>
          <w:sz w:val="20"/>
          <w:szCs w:val="20"/>
        </w:rPr>
        <w:t xml:space="preserve"> yang berisi menolak permohonan, penulis melihat hal ini sudah benar karena norma di undang-undang dianggap sudah benar. Pada akhirnya dalam tulisan ini dihasilkan bahwa meskipun terdapat pertentangan dari kedua putusan tersebut, namun menurut Penulis sudah tepat bahwa </w:t>
      </w:r>
      <w:r w:rsidRPr="00C9220C">
        <w:rPr>
          <w:rFonts w:ascii="Bookman Old Style" w:hAnsi="Bookman Old Style"/>
          <w:bCs/>
          <w:color w:val="000000"/>
          <w:sz w:val="20"/>
          <w:szCs w:val="20"/>
        </w:rPr>
        <w:t>Putusan M</w:t>
      </w:r>
      <w:r>
        <w:rPr>
          <w:rFonts w:ascii="Bookman Old Style" w:hAnsi="Bookman Old Style"/>
          <w:bCs/>
          <w:color w:val="000000"/>
          <w:sz w:val="20"/>
          <w:szCs w:val="20"/>
        </w:rPr>
        <w:t xml:space="preserve">ahkamah </w:t>
      </w:r>
      <w:r w:rsidRPr="00C9220C">
        <w:rPr>
          <w:rFonts w:ascii="Bookman Old Style" w:hAnsi="Bookman Old Style"/>
          <w:bCs/>
          <w:color w:val="000000"/>
          <w:sz w:val="20"/>
          <w:szCs w:val="20"/>
        </w:rPr>
        <w:t>K</w:t>
      </w:r>
      <w:r>
        <w:rPr>
          <w:rFonts w:ascii="Bookman Old Style" w:hAnsi="Bookman Old Style"/>
          <w:bCs/>
          <w:color w:val="000000"/>
          <w:sz w:val="20"/>
          <w:szCs w:val="20"/>
        </w:rPr>
        <w:t>onstitusi</w:t>
      </w:r>
      <w:r w:rsidRPr="00C9220C">
        <w:rPr>
          <w:rFonts w:ascii="Bookman Old Style" w:hAnsi="Bookman Old Style"/>
          <w:bCs/>
          <w:color w:val="000000"/>
          <w:sz w:val="20"/>
          <w:szCs w:val="20"/>
        </w:rPr>
        <w:t xml:space="preserve"> No</w:t>
      </w:r>
      <w:r>
        <w:rPr>
          <w:rFonts w:ascii="Bookman Old Style" w:hAnsi="Bookman Old Style"/>
          <w:bCs/>
          <w:color w:val="000000"/>
          <w:sz w:val="20"/>
          <w:szCs w:val="20"/>
        </w:rPr>
        <w:t>mor</w:t>
      </w:r>
      <w:r w:rsidRPr="00C9220C">
        <w:rPr>
          <w:rFonts w:ascii="Bookman Old Style" w:hAnsi="Bookman Old Style"/>
          <w:bCs/>
          <w:color w:val="000000"/>
          <w:sz w:val="20"/>
          <w:szCs w:val="20"/>
        </w:rPr>
        <w:t xml:space="preserve"> 70/PUU-XXII/2024</w:t>
      </w:r>
      <w:r>
        <w:rPr>
          <w:rFonts w:ascii="Bookman Old Style" w:hAnsi="Bookman Old Style"/>
          <w:bCs/>
          <w:color w:val="000000"/>
          <w:sz w:val="20"/>
          <w:szCs w:val="20"/>
        </w:rPr>
        <w:t xml:space="preserve"> yang digunakan sebagai rujukan pembentukan peraturan perundang-undangan. Hal ini dikarenakan undang-undang lebih tinggi dari peraturan komisi pemilihan umum yang diuji dalam </w:t>
      </w:r>
      <w:r w:rsidRPr="00C9220C">
        <w:rPr>
          <w:rFonts w:ascii="Bookman Old Style" w:hAnsi="Bookman Old Style"/>
          <w:bCs/>
          <w:color w:val="000000"/>
          <w:sz w:val="20"/>
          <w:szCs w:val="20"/>
        </w:rPr>
        <w:t>Putusan M</w:t>
      </w:r>
      <w:r>
        <w:rPr>
          <w:rFonts w:ascii="Bookman Old Style" w:hAnsi="Bookman Old Style"/>
          <w:bCs/>
          <w:color w:val="000000"/>
          <w:sz w:val="20"/>
          <w:szCs w:val="20"/>
        </w:rPr>
        <w:t xml:space="preserve">ahkamah </w:t>
      </w:r>
      <w:r w:rsidRPr="00C9220C">
        <w:rPr>
          <w:rFonts w:ascii="Bookman Old Style" w:hAnsi="Bookman Old Style"/>
          <w:bCs/>
          <w:color w:val="000000"/>
          <w:sz w:val="20"/>
          <w:szCs w:val="20"/>
        </w:rPr>
        <w:t>A</w:t>
      </w:r>
      <w:r>
        <w:rPr>
          <w:rFonts w:ascii="Bookman Old Style" w:hAnsi="Bookman Old Style"/>
          <w:bCs/>
          <w:color w:val="000000"/>
          <w:sz w:val="20"/>
          <w:szCs w:val="20"/>
        </w:rPr>
        <w:t>gung</w:t>
      </w:r>
      <w:r w:rsidRPr="00C9220C">
        <w:rPr>
          <w:rFonts w:ascii="Bookman Old Style" w:hAnsi="Bookman Old Style"/>
          <w:bCs/>
          <w:color w:val="000000"/>
          <w:sz w:val="20"/>
          <w:szCs w:val="20"/>
        </w:rPr>
        <w:t xml:space="preserve"> No</w:t>
      </w:r>
      <w:r>
        <w:rPr>
          <w:rFonts w:ascii="Bookman Old Style" w:hAnsi="Bookman Old Style"/>
          <w:bCs/>
          <w:color w:val="000000"/>
          <w:sz w:val="20"/>
          <w:szCs w:val="20"/>
        </w:rPr>
        <w:t>mor</w:t>
      </w:r>
      <w:r w:rsidRPr="00C9220C">
        <w:rPr>
          <w:rFonts w:ascii="Bookman Old Style" w:hAnsi="Bookman Old Style"/>
          <w:bCs/>
          <w:color w:val="000000"/>
          <w:sz w:val="20"/>
          <w:szCs w:val="20"/>
        </w:rPr>
        <w:t xml:space="preserve"> 23 P/HUM/2024</w:t>
      </w:r>
      <w:r>
        <w:rPr>
          <w:rFonts w:ascii="Bookman Old Style" w:hAnsi="Bookman Old Style"/>
          <w:bCs/>
          <w:color w:val="000000"/>
          <w:sz w:val="20"/>
          <w:szCs w:val="20"/>
        </w:rPr>
        <w:t xml:space="preserve">.    </w:t>
      </w:r>
    </w:p>
    <w:p w14:paraId="14036B83" w14:textId="77777777" w:rsidR="00AF374A" w:rsidRPr="00383471" w:rsidRDefault="00AF374A" w:rsidP="00AF374A">
      <w:pPr>
        <w:contextualSpacing/>
        <w:jc w:val="both"/>
        <w:rPr>
          <w:rFonts w:ascii="Bookman Old Style" w:hAnsi="Bookman Old Style"/>
          <w:color w:val="000000"/>
          <w:sz w:val="20"/>
          <w:szCs w:val="20"/>
        </w:rPr>
      </w:pPr>
    </w:p>
    <w:p w14:paraId="62404AFE" w14:textId="77777777" w:rsidR="00AF374A" w:rsidRPr="00383471" w:rsidRDefault="00AF374A" w:rsidP="00AF374A">
      <w:pPr>
        <w:tabs>
          <w:tab w:val="left" w:pos="1276"/>
        </w:tabs>
        <w:ind w:left="1418" w:hanging="1418"/>
        <w:contextualSpacing/>
        <w:jc w:val="both"/>
        <w:rPr>
          <w:rFonts w:ascii="Bookman Old Style" w:hAnsi="Bookman Old Style"/>
          <w:i/>
          <w:color w:val="000000"/>
          <w:sz w:val="20"/>
          <w:szCs w:val="20"/>
        </w:rPr>
      </w:pPr>
      <w:r w:rsidRPr="00383471">
        <w:rPr>
          <w:rFonts w:ascii="Bookman Old Style" w:hAnsi="Bookman Old Style"/>
          <w:color w:val="000000"/>
          <w:sz w:val="20"/>
          <w:szCs w:val="20"/>
        </w:rPr>
        <w:t xml:space="preserve">Kata </w:t>
      </w:r>
      <w:r>
        <w:rPr>
          <w:rFonts w:ascii="Bookman Old Style" w:hAnsi="Bookman Old Style"/>
          <w:color w:val="000000"/>
          <w:sz w:val="20"/>
          <w:szCs w:val="20"/>
        </w:rPr>
        <w:t>k</w:t>
      </w:r>
      <w:r w:rsidRPr="00383471">
        <w:rPr>
          <w:rFonts w:ascii="Bookman Old Style" w:hAnsi="Bookman Old Style"/>
          <w:color w:val="000000"/>
          <w:sz w:val="20"/>
          <w:szCs w:val="20"/>
        </w:rPr>
        <w:t>unci</w:t>
      </w:r>
      <w:r w:rsidRPr="00222058">
        <w:rPr>
          <w:rFonts w:ascii="Bookman Old Style" w:hAnsi="Bookman Old Style"/>
          <w:bCs/>
          <w:color w:val="000000"/>
          <w:sz w:val="20"/>
          <w:szCs w:val="20"/>
        </w:rPr>
        <w:t>:</w:t>
      </w:r>
      <w:r w:rsidRPr="00383471">
        <w:rPr>
          <w:rFonts w:ascii="Bookman Old Style" w:hAnsi="Bookman Old Style"/>
          <w:color w:val="000000"/>
          <w:sz w:val="20"/>
          <w:szCs w:val="20"/>
        </w:rPr>
        <w:t xml:space="preserve"> putusan mahkamah konstitusi, </w:t>
      </w:r>
      <w:r>
        <w:rPr>
          <w:rFonts w:ascii="Bookman Old Style" w:hAnsi="Bookman Old Style"/>
          <w:color w:val="000000"/>
          <w:sz w:val="20"/>
          <w:szCs w:val="20"/>
        </w:rPr>
        <w:t>putusan mahkamah agung, syarat usia</w:t>
      </w:r>
    </w:p>
    <w:p w14:paraId="5789DA46" w14:textId="77777777" w:rsidR="00AF374A" w:rsidRPr="00383471" w:rsidRDefault="00AF374A" w:rsidP="00AF374A">
      <w:pPr>
        <w:spacing w:line="360" w:lineRule="auto"/>
        <w:rPr>
          <w:rFonts w:ascii="Bookman Old Style" w:hAnsi="Bookman Old Style"/>
          <w:sz w:val="20"/>
          <w:szCs w:val="20"/>
        </w:rPr>
      </w:pPr>
    </w:p>
    <w:p w14:paraId="5E878DC3" w14:textId="77777777" w:rsidR="00AF374A" w:rsidRPr="00383471" w:rsidRDefault="00AF374A" w:rsidP="00AF374A">
      <w:pPr>
        <w:jc w:val="center"/>
        <w:rPr>
          <w:rFonts w:ascii="Bookman Old Style" w:hAnsi="Bookman Old Style"/>
          <w:b/>
          <w:i/>
          <w:sz w:val="20"/>
          <w:szCs w:val="20"/>
        </w:rPr>
      </w:pPr>
      <w:r w:rsidRPr="00383471">
        <w:rPr>
          <w:rFonts w:ascii="Bookman Old Style" w:hAnsi="Bookman Old Style"/>
          <w:b/>
          <w:i/>
          <w:sz w:val="20"/>
          <w:szCs w:val="20"/>
        </w:rPr>
        <w:t>Abstract</w:t>
      </w:r>
    </w:p>
    <w:p w14:paraId="115665FB" w14:textId="77777777" w:rsidR="00AF374A" w:rsidRPr="004F74B7" w:rsidRDefault="00AF374A" w:rsidP="00AF374A">
      <w:pPr>
        <w:jc w:val="both"/>
        <w:rPr>
          <w:rFonts w:ascii="Bookman Old Style" w:hAnsi="Bookman Old Style"/>
          <w:i/>
          <w:sz w:val="20"/>
          <w:szCs w:val="20"/>
          <w:lang w:val="en"/>
        </w:rPr>
      </w:pPr>
      <w:r w:rsidRPr="004F74B7">
        <w:rPr>
          <w:rFonts w:ascii="Bookman Old Style" w:hAnsi="Bookman Old Style"/>
          <w:i/>
          <w:sz w:val="20"/>
          <w:szCs w:val="20"/>
          <w:lang w:val="en"/>
        </w:rPr>
        <w:t xml:space="preserve">The election of regional heads and deputy regional heads is a process for changing power which is constitutionally regulated in the constitution of each region. In the current regional </w:t>
      </w:r>
      <w:proofErr w:type="gramStart"/>
      <w:r w:rsidRPr="004F74B7">
        <w:rPr>
          <w:rFonts w:ascii="Bookman Old Style" w:hAnsi="Bookman Old Style"/>
          <w:i/>
          <w:sz w:val="20"/>
          <w:szCs w:val="20"/>
          <w:lang w:val="en"/>
        </w:rPr>
        <w:t>elections</w:t>
      </w:r>
      <w:proofErr w:type="gramEnd"/>
      <w:r w:rsidRPr="004F74B7">
        <w:rPr>
          <w:rFonts w:ascii="Bookman Old Style" w:hAnsi="Bookman Old Style"/>
          <w:i/>
          <w:sz w:val="20"/>
          <w:szCs w:val="20"/>
          <w:lang w:val="en"/>
        </w:rPr>
        <w:t xml:space="preserve"> there is the Supreme Court Decision Number 23 P/HUM/2024 and the Constitutional Court Decision Number 70/PUU-XXII/2024. These two decisions conflict with each other in terms of addressing norms regarding the age limit requirements for </w:t>
      </w:r>
      <w:r w:rsidRPr="004F74B7">
        <w:rPr>
          <w:rFonts w:ascii="Bookman Old Style" w:hAnsi="Bookman Old Style"/>
          <w:i/>
          <w:sz w:val="20"/>
          <w:szCs w:val="20"/>
          <w:lang w:val="en"/>
        </w:rPr>
        <w:lastRenderedPageBreak/>
        <w:t>candidates who can nominate in the Pilkada. Based on this, the author will raise the problem, namely how to analyze the Supreme Court Decision Number 23 P/HUM/2024 and the analysis of the Constitutional Court Decision Number 70/PUU-XXII/2024. Likewise, what is the analysis of the impact of the conflict between the Supreme Court Decision Number 23 P/HUM/2024 and the Constitutional Court Decision Number 70/PUU-XXII/2024. This article aims to analyze both the analysis of the Supreme Court Decision Number 23 P/HUM/2024 and the analysis of the Constitutional Court Decision Number 70/PUU-XXII/2024. Likewise, knowing the impact of the conflict between the two decisions. The writing method used is normative juridical. In the end, the author sees that in essence the Supreme Court Decision Number 23 P/HUM/2024 was wrong by adding inauguration norms as a reference. For the Constitutional Court Decision Number 70/PUU-XXII/2024 which contains rejecting the application, the author sees this as correct because the norms in the law are considered correct. In the end, this article shows that although there are contradictions between the two decisions, according to the author, it is correct that the Constitutional Court Decision Number 70/PUU-XXII/2024 is used as a reference for the formation of statutory regulations. This is because the law is higher than the general election commission regulations tested in the Supreme Court Decision Number 23 P/HUM/2024.</w:t>
      </w:r>
    </w:p>
    <w:p w14:paraId="3A93167D" w14:textId="77777777" w:rsidR="00AF374A" w:rsidRPr="00DE2BD4" w:rsidRDefault="00AF374A" w:rsidP="00AF374A">
      <w:pPr>
        <w:jc w:val="both"/>
        <w:rPr>
          <w:rFonts w:ascii="Bookman Old Style" w:hAnsi="Bookman Old Style"/>
          <w:i/>
          <w:sz w:val="20"/>
          <w:szCs w:val="20"/>
        </w:rPr>
      </w:pPr>
    </w:p>
    <w:p w14:paraId="37D29E1D" w14:textId="77777777" w:rsidR="00AF374A" w:rsidRPr="00383471" w:rsidRDefault="00AF374A" w:rsidP="00AF374A">
      <w:pPr>
        <w:jc w:val="both"/>
        <w:rPr>
          <w:rFonts w:ascii="Bookman Old Style" w:hAnsi="Bookman Old Style"/>
          <w:i/>
          <w:sz w:val="20"/>
          <w:szCs w:val="20"/>
          <w:lang w:val="en"/>
        </w:rPr>
      </w:pPr>
    </w:p>
    <w:p w14:paraId="26089D2C" w14:textId="77777777" w:rsidR="00AF374A" w:rsidRPr="00383471" w:rsidRDefault="00AF374A" w:rsidP="00AF374A">
      <w:pPr>
        <w:jc w:val="both"/>
        <w:rPr>
          <w:rFonts w:ascii="Bookman Old Style" w:hAnsi="Bookman Old Style"/>
          <w:i/>
          <w:sz w:val="20"/>
          <w:szCs w:val="20"/>
        </w:rPr>
      </w:pPr>
      <w:r w:rsidRPr="00383471">
        <w:rPr>
          <w:rFonts w:ascii="Bookman Old Style" w:hAnsi="Bookman Old Style"/>
          <w:i/>
          <w:sz w:val="20"/>
          <w:szCs w:val="20"/>
          <w:lang w:val="en"/>
        </w:rPr>
        <w:t xml:space="preserve">Keywords: constitutional court decision, </w:t>
      </w:r>
      <w:r>
        <w:rPr>
          <w:rFonts w:ascii="Bookman Old Style" w:hAnsi="Bookman Old Style"/>
          <w:i/>
          <w:sz w:val="20"/>
          <w:szCs w:val="20"/>
          <w:lang w:val="en"/>
        </w:rPr>
        <w:t>s</w:t>
      </w:r>
      <w:r w:rsidRPr="00B43390">
        <w:rPr>
          <w:rFonts w:ascii="Bookman Old Style" w:hAnsi="Bookman Old Style"/>
          <w:i/>
          <w:sz w:val="20"/>
          <w:szCs w:val="20"/>
          <w:lang w:val="en"/>
        </w:rPr>
        <w:t xml:space="preserve">upreme </w:t>
      </w:r>
      <w:r>
        <w:rPr>
          <w:rFonts w:ascii="Bookman Old Style" w:hAnsi="Bookman Old Style"/>
          <w:i/>
          <w:sz w:val="20"/>
          <w:szCs w:val="20"/>
          <w:lang w:val="en"/>
        </w:rPr>
        <w:t>c</w:t>
      </w:r>
      <w:r w:rsidRPr="00B43390">
        <w:rPr>
          <w:rFonts w:ascii="Bookman Old Style" w:hAnsi="Bookman Old Style"/>
          <w:i/>
          <w:sz w:val="20"/>
          <w:szCs w:val="20"/>
          <w:lang w:val="en"/>
        </w:rPr>
        <w:t xml:space="preserve">ourt </w:t>
      </w:r>
      <w:r>
        <w:rPr>
          <w:rFonts w:ascii="Bookman Old Style" w:hAnsi="Bookman Old Style"/>
          <w:i/>
          <w:sz w:val="20"/>
          <w:szCs w:val="20"/>
          <w:lang w:val="en"/>
        </w:rPr>
        <w:t xml:space="preserve">decision, </w:t>
      </w:r>
      <w:r w:rsidRPr="00B43390">
        <w:rPr>
          <w:rFonts w:ascii="Bookman Old Style" w:hAnsi="Bookman Old Style"/>
          <w:bCs/>
          <w:i/>
          <w:sz w:val="20"/>
          <w:szCs w:val="20"/>
          <w:lang w:val="en"/>
        </w:rPr>
        <w:t>age requirements</w:t>
      </w:r>
    </w:p>
    <w:p w14:paraId="33826445" w14:textId="77777777" w:rsidR="00AF374A" w:rsidRPr="00383471" w:rsidRDefault="00AF374A" w:rsidP="00AF374A">
      <w:pPr>
        <w:jc w:val="both"/>
        <w:rPr>
          <w:rFonts w:ascii="Bookman Old Style" w:hAnsi="Bookman Old Style"/>
        </w:rPr>
      </w:pPr>
    </w:p>
    <w:p w14:paraId="2C4D8941" w14:textId="77777777" w:rsidR="00AF374A" w:rsidRPr="00383471" w:rsidRDefault="00AF374A" w:rsidP="00596DE8">
      <w:pPr>
        <w:pStyle w:val="ListParagraph"/>
        <w:numPr>
          <w:ilvl w:val="0"/>
          <w:numId w:val="59"/>
        </w:numPr>
        <w:spacing w:after="0" w:line="360" w:lineRule="auto"/>
        <w:ind w:left="426" w:hanging="426"/>
        <w:jc w:val="both"/>
        <w:rPr>
          <w:rFonts w:ascii="Bookman Old Style" w:hAnsi="Bookman Old Style"/>
          <w:b/>
          <w:sz w:val="24"/>
          <w:szCs w:val="24"/>
        </w:rPr>
      </w:pPr>
      <w:r w:rsidRPr="00383471">
        <w:rPr>
          <w:rFonts w:ascii="Bookman Old Style" w:hAnsi="Bookman Old Style"/>
          <w:b/>
          <w:sz w:val="24"/>
          <w:szCs w:val="24"/>
        </w:rPr>
        <w:t xml:space="preserve">Pendahuluan </w:t>
      </w:r>
    </w:p>
    <w:p w14:paraId="35974274" w14:textId="77777777" w:rsidR="00AF374A" w:rsidRPr="00383471" w:rsidRDefault="00AF374A" w:rsidP="00596DE8">
      <w:pPr>
        <w:pStyle w:val="ListParagraph"/>
        <w:numPr>
          <w:ilvl w:val="0"/>
          <w:numId w:val="60"/>
        </w:numPr>
        <w:spacing w:after="0" w:line="360" w:lineRule="auto"/>
        <w:ind w:left="426" w:hanging="426"/>
        <w:jc w:val="both"/>
        <w:rPr>
          <w:rFonts w:ascii="Bookman Old Style" w:hAnsi="Bookman Old Style"/>
          <w:b/>
          <w:sz w:val="24"/>
          <w:szCs w:val="24"/>
        </w:rPr>
      </w:pPr>
      <w:r w:rsidRPr="00383471">
        <w:rPr>
          <w:rFonts w:ascii="Bookman Old Style" w:hAnsi="Bookman Old Style"/>
          <w:b/>
          <w:sz w:val="24"/>
          <w:szCs w:val="24"/>
          <w:lang w:val="id-ID"/>
        </w:rPr>
        <w:t>Latar Belakang</w:t>
      </w:r>
    </w:p>
    <w:p w14:paraId="06DD2CB1" w14:textId="77777777" w:rsidR="00AF374A" w:rsidRPr="00383471" w:rsidRDefault="00AF374A" w:rsidP="00AF374A">
      <w:pPr>
        <w:pStyle w:val="ListParagraph"/>
        <w:spacing w:line="360" w:lineRule="auto"/>
        <w:ind w:left="0"/>
        <w:jc w:val="both"/>
        <w:rPr>
          <w:rFonts w:ascii="Bookman Old Style" w:hAnsi="Bookman Old Style"/>
          <w:bCs/>
          <w:sz w:val="24"/>
          <w:szCs w:val="24"/>
          <w:lang w:val="en-ID"/>
        </w:rPr>
      </w:pPr>
      <w:r>
        <w:rPr>
          <w:rFonts w:ascii="Bookman Old Style" w:hAnsi="Bookman Old Style"/>
          <w:bCs/>
          <w:sz w:val="24"/>
          <w:szCs w:val="24"/>
        </w:rPr>
        <w:t xml:space="preserve">      Pemilihan kepala daerah dan wakil kepala daerah (p</w:t>
      </w:r>
      <w:r w:rsidRPr="00383471">
        <w:rPr>
          <w:rFonts w:ascii="Bookman Old Style" w:hAnsi="Bookman Old Style"/>
          <w:bCs/>
          <w:sz w:val="24"/>
          <w:szCs w:val="24"/>
          <w:lang w:val="id-ID"/>
        </w:rPr>
        <w:t>ilkada</w:t>
      </w:r>
      <w:r>
        <w:rPr>
          <w:rFonts w:ascii="Bookman Old Style" w:hAnsi="Bookman Old Style"/>
          <w:bCs/>
          <w:sz w:val="24"/>
          <w:szCs w:val="24"/>
        </w:rPr>
        <w:t>)</w:t>
      </w:r>
      <w:r w:rsidRPr="00383471">
        <w:rPr>
          <w:rFonts w:ascii="Bookman Old Style" w:hAnsi="Bookman Old Style"/>
          <w:bCs/>
          <w:sz w:val="24"/>
          <w:szCs w:val="24"/>
          <w:lang w:val="id-ID"/>
        </w:rPr>
        <w:t xml:space="preserve"> dilaksanakan berdasarkan perintah dalam Pasal 18 ayat (4) Undang-Undang Dasar Negara Republik Indonesia Tahun 1945 (UUD NRI Tahun 1945) yang menyatakan “</w:t>
      </w:r>
      <w:r w:rsidRPr="00383471">
        <w:rPr>
          <w:rFonts w:ascii="Bookman Old Style" w:hAnsi="Bookman Old Style"/>
          <w:bCs/>
          <w:i/>
          <w:sz w:val="24"/>
          <w:szCs w:val="24"/>
          <w:lang w:val="id-ID"/>
        </w:rPr>
        <w:t>Gubemur, Bupati, dan Walikota masing-masing sebagai kepala pemerintah</w:t>
      </w:r>
      <w:r>
        <w:rPr>
          <w:rFonts w:ascii="Bookman Old Style" w:hAnsi="Bookman Old Style"/>
          <w:bCs/>
          <w:i/>
          <w:sz w:val="24"/>
          <w:szCs w:val="24"/>
        </w:rPr>
        <w:t>an</w:t>
      </w:r>
      <w:r w:rsidRPr="00383471">
        <w:rPr>
          <w:rFonts w:ascii="Bookman Old Style" w:hAnsi="Bookman Old Style"/>
          <w:bCs/>
          <w:i/>
          <w:sz w:val="24"/>
          <w:szCs w:val="24"/>
          <w:lang w:val="id-ID"/>
        </w:rPr>
        <w:t xml:space="preserve"> daerah provinsi, kabupaten, dan kota dipilih secara demokratis</w:t>
      </w:r>
      <w:r w:rsidRPr="00383471">
        <w:rPr>
          <w:rFonts w:ascii="Bookman Old Style" w:hAnsi="Bookman Old Style"/>
          <w:bCs/>
          <w:sz w:val="24"/>
          <w:szCs w:val="24"/>
          <w:lang w:val="id-ID"/>
        </w:rPr>
        <w:t>”.</w:t>
      </w:r>
      <w:r w:rsidRPr="00383471">
        <w:rPr>
          <w:rFonts w:ascii="Bookman Old Style" w:hAnsi="Bookman Old Style"/>
          <w:bCs/>
          <w:sz w:val="24"/>
          <w:szCs w:val="24"/>
        </w:rPr>
        <w:t xml:space="preserve"> Pada tahun 2024 tepatnya di bulan November ini akan diselenggarakan Pilkada serentak secara nasional. Pilkada serentak nasional ini merupakan amanat Pasal 201 ayat (7) </w:t>
      </w:r>
      <w:bookmarkStart w:id="22" w:name="_Hlk179559997"/>
      <w:r w:rsidRPr="00383471">
        <w:rPr>
          <w:rFonts w:ascii="Bookman Old Style" w:hAnsi="Bookman Old Style"/>
          <w:bCs/>
          <w:sz w:val="24"/>
          <w:szCs w:val="24"/>
          <w:lang w:val="en-ID"/>
        </w:rPr>
        <w:t xml:space="preserve">Undang-Undang Nomor 10 Tahun 2016 tentang Perubahan Kedua Atas Undang-Undang Nomor 1 Tahun 2015 tentang Penetapan Peraturan Pemerintah Pengganti Undang-Undang Nomor 1 Tahun 2014 tentang Pemilihan Gubernur, Bupati, dan Walikota Menjadi Undang-Undang </w:t>
      </w:r>
      <w:bookmarkEnd w:id="22"/>
      <w:r w:rsidRPr="00383471">
        <w:rPr>
          <w:rFonts w:ascii="Bookman Old Style" w:hAnsi="Bookman Old Style"/>
          <w:bCs/>
          <w:sz w:val="24"/>
          <w:szCs w:val="24"/>
          <w:lang w:val="en-ID"/>
        </w:rPr>
        <w:t xml:space="preserve">(UU No. 10 Tahun 2016). Perhelatan </w:t>
      </w:r>
      <w:r w:rsidRPr="00383471">
        <w:rPr>
          <w:rFonts w:ascii="Bookman Old Style" w:hAnsi="Bookman Old Style"/>
          <w:bCs/>
          <w:sz w:val="24"/>
          <w:szCs w:val="24"/>
        </w:rPr>
        <w:t xml:space="preserve">Pilkada ini akan sangat menarik karena Pilkada </w:t>
      </w:r>
      <w:r w:rsidRPr="00383471">
        <w:rPr>
          <w:rFonts w:ascii="Bookman Old Style" w:hAnsi="Bookman Old Style"/>
          <w:sz w:val="24"/>
          <w:szCs w:val="24"/>
        </w:rPr>
        <w:lastRenderedPageBreak/>
        <w:t>merupakan</w:t>
      </w:r>
      <w:r w:rsidRPr="00383471">
        <w:rPr>
          <w:rFonts w:ascii="Bookman Old Style" w:hAnsi="Bookman Old Style"/>
          <w:bCs/>
          <w:sz w:val="24"/>
          <w:szCs w:val="24"/>
        </w:rPr>
        <w:t> proses politik yang tidak saja </w:t>
      </w:r>
      <w:r w:rsidRPr="00383471">
        <w:rPr>
          <w:rFonts w:ascii="Bookman Old Style" w:hAnsi="Bookman Old Style"/>
          <w:sz w:val="24"/>
          <w:szCs w:val="24"/>
        </w:rPr>
        <w:t>merupakan</w:t>
      </w:r>
      <w:r w:rsidRPr="00383471">
        <w:rPr>
          <w:rFonts w:ascii="Bookman Old Style" w:hAnsi="Bookman Old Style"/>
          <w:bCs/>
          <w:sz w:val="24"/>
          <w:szCs w:val="24"/>
        </w:rPr>
        <w:t> mekanisme politik untuk mengisi jabatan demokratis melalui konsep kepemiluan.</w:t>
      </w:r>
      <w:r w:rsidRPr="00383471">
        <w:rPr>
          <w:rStyle w:val="FootnoteReference"/>
          <w:rFonts w:ascii="Bookman Old Style" w:hAnsi="Bookman Old Style"/>
          <w:bCs/>
          <w:sz w:val="24"/>
          <w:szCs w:val="24"/>
        </w:rPr>
        <w:footnoteReference w:id="196"/>
      </w:r>
      <w:r w:rsidRPr="00383471">
        <w:rPr>
          <w:rFonts w:ascii="Bookman Old Style" w:hAnsi="Bookman Old Style"/>
          <w:bCs/>
          <w:sz w:val="24"/>
          <w:szCs w:val="24"/>
        </w:rPr>
        <w:t xml:space="preserve"> </w:t>
      </w:r>
    </w:p>
    <w:p w14:paraId="6E083FE4" w14:textId="77777777" w:rsidR="00AF374A" w:rsidRPr="00383471" w:rsidRDefault="00AF374A" w:rsidP="00AF374A">
      <w:pPr>
        <w:pStyle w:val="ListParagraph"/>
        <w:spacing w:line="360" w:lineRule="auto"/>
        <w:ind w:left="0"/>
        <w:jc w:val="both"/>
        <w:rPr>
          <w:rFonts w:ascii="Bookman Old Style" w:hAnsi="Bookman Old Style"/>
          <w:sz w:val="24"/>
          <w:szCs w:val="24"/>
        </w:rPr>
      </w:pPr>
      <w:r w:rsidRPr="00383471">
        <w:rPr>
          <w:rFonts w:ascii="Bookman Old Style" w:hAnsi="Bookman Old Style"/>
          <w:bCs/>
          <w:sz w:val="24"/>
          <w:szCs w:val="24"/>
        </w:rPr>
        <w:t xml:space="preserve">      </w:t>
      </w:r>
      <w:r w:rsidRPr="00383471">
        <w:rPr>
          <w:rFonts w:ascii="Bookman Old Style" w:hAnsi="Bookman Old Style"/>
          <w:sz w:val="24"/>
          <w:szCs w:val="24"/>
          <w:lang w:val="id-ID"/>
        </w:rPr>
        <w:t xml:space="preserve">Saat ini undang-undang yang mengatur mengenai Pilkada adalah </w:t>
      </w:r>
      <w:r w:rsidRPr="00383471">
        <w:rPr>
          <w:rFonts w:ascii="Bookman Old Style" w:hAnsi="Bookman Old Style"/>
          <w:sz w:val="24"/>
          <w:szCs w:val="24"/>
        </w:rPr>
        <w:t xml:space="preserve">Undang-Undang Nomor 6 Tahun 2020 tentang </w:t>
      </w:r>
      <w:r w:rsidRPr="00383471">
        <w:rPr>
          <w:rFonts w:ascii="Bookman Old Style" w:hAnsi="Bookman Old Style"/>
          <w:sz w:val="24"/>
          <w:szCs w:val="24"/>
          <w:lang w:val="en-ID"/>
        </w:rPr>
        <w:t>Penetapan Peraturan Pemerintah Pengganti Undang-Undang Nomor 2 Tahun 2020 tentang Perubahan Ketiga atas Undang-Undang Nomor 1 Tahun 2015 tentang Penetapan Peraturan Pemerintah Pengganti Undang-Undang Nomor 1 Tahun 2014 tentang Pemilihan Gubernur, Bupati, dan Walikota Menjadi Undang-Undang menjadi Undang-Undang (UU No. 6 Tahun 2020)</w:t>
      </w:r>
      <w:r w:rsidRPr="00383471">
        <w:rPr>
          <w:rFonts w:ascii="Bookman Old Style" w:hAnsi="Bookman Old Style"/>
          <w:sz w:val="24"/>
          <w:szCs w:val="24"/>
        </w:rPr>
        <w:t xml:space="preserve">, </w:t>
      </w:r>
      <w:r w:rsidRPr="00383471">
        <w:rPr>
          <w:rFonts w:ascii="Bookman Old Style" w:hAnsi="Bookman Old Style"/>
          <w:sz w:val="24"/>
          <w:szCs w:val="24"/>
          <w:lang w:val="id-ID"/>
        </w:rPr>
        <w:t xml:space="preserve">UU </w:t>
      </w:r>
      <w:r w:rsidRPr="00383471">
        <w:rPr>
          <w:rFonts w:ascii="Bookman Old Style" w:hAnsi="Bookman Old Style"/>
          <w:sz w:val="24"/>
          <w:szCs w:val="24"/>
        </w:rPr>
        <w:t xml:space="preserve">No. 10 Tahun </w:t>
      </w:r>
      <w:proofErr w:type="gramStart"/>
      <w:r w:rsidRPr="00383471">
        <w:rPr>
          <w:rFonts w:ascii="Bookman Old Style" w:hAnsi="Bookman Old Style"/>
          <w:sz w:val="24"/>
          <w:szCs w:val="24"/>
        </w:rPr>
        <w:t xml:space="preserve">2016, </w:t>
      </w:r>
      <w:r w:rsidRPr="00383471">
        <w:rPr>
          <w:rFonts w:ascii="Bookman Old Style" w:hAnsi="Bookman Old Style"/>
          <w:sz w:val="24"/>
          <w:szCs w:val="24"/>
          <w:lang w:val="id-ID"/>
        </w:rPr>
        <w:t xml:space="preserve"> </w:t>
      </w:r>
      <w:r w:rsidRPr="00383471">
        <w:rPr>
          <w:rFonts w:ascii="Bookman Old Style" w:hAnsi="Bookman Old Style"/>
          <w:sz w:val="24"/>
          <w:szCs w:val="24"/>
        </w:rPr>
        <w:t>Undang</w:t>
      </w:r>
      <w:proofErr w:type="gramEnd"/>
      <w:r w:rsidRPr="00383471">
        <w:rPr>
          <w:rFonts w:ascii="Bookman Old Style" w:hAnsi="Bookman Old Style"/>
          <w:sz w:val="24"/>
          <w:szCs w:val="24"/>
        </w:rPr>
        <w:t xml:space="preserve">-Undang Nomor 1 Tahun 2015 </w:t>
      </w:r>
      <w:r w:rsidRPr="00383471">
        <w:rPr>
          <w:rFonts w:ascii="Bookman Old Style" w:hAnsi="Bookman Old Style"/>
          <w:sz w:val="24"/>
          <w:szCs w:val="24"/>
          <w:lang w:val="id-ID"/>
        </w:rPr>
        <w:t>t</w:t>
      </w:r>
      <w:r w:rsidRPr="00383471">
        <w:rPr>
          <w:rFonts w:ascii="Bookman Old Style" w:hAnsi="Bookman Old Style"/>
          <w:sz w:val="24"/>
          <w:szCs w:val="24"/>
        </w:rPr>
        <w:t xml:space="preserve">entang Penetapan Peraturan Pemerintah Pengganti Undang-Undang Nomor 1 Tahun 2014 </w:t>
      </w:r>
      <w:r w:rsidRPr="00383471">
        <w:rPr>
          <w:rFonts w:ascii="Bookman Old Style" w:hAnsi="Bookman Old Style"/>
          <w:sz w:val="24"/>
          <w:szCs w:val="24"/>
          <w:lang w:val="id-ID"/>
        </w:rPr>
        <w:t>t</w:t>
      </w:r>
      <w:r w:rsidRPr="00383471">
        <w:rPr>
          <w:rFonts w:ascii="Bookman Old Style" w:hAnsi="Bookman Old Style"/>
          <w:sz w:val="24"/>
          <w:szCs w:val="24"/>
        </w:rPr>
        <w:t xml:space="preserve">entang Pemilihan Gubernur, Bupati, dan Walikota Menjadi Undang-Undang </w:t>
      </w:r>
      <w:r w:rsidRPr="00383471">
        <w:rPr>
          <w:rFonts w:ascii="Bookman Old Style" w:hAnsi="Bookman Old Style"/>
          <w:sz w:val="24"/>
          <w:szCs w:val="24"/>
          <w:lang w:val="id-ID"/>
        </w:rPr>
        <w:t xml:space="preserve">(UU </w:t>
      </w:r>
      <w:r w:rsidRPr="00383471">
        <w:rPr>
          <w:rFonts w:ascii="Bookman Old Style" w:hAnsi="Bookman Old Style"/>
          <w:sz w:val="24"/>
          <w:szCs w:val="24"/>
        </w:rPr>
        <w:t>No. 1 Tahun 2015</w:t>
      </w:r>
      <w:r w:rsidRPr="00383471">
        <w:rPr>
          <w:rFonts w:ascii="Bookman Old Style" w:hAnsi="Bookman Old Style"/>
          <w:sz w:val="24"/>
          <w:szCs w:val="24"/>
          <w:lang w:val="id-ID"/>
        </w:rPr>
        <w:t xml:space="preserve">), </w:t>
      </w:r>
      <w:r>
        <w:rPr>
          <w:rFonts w:ascii="Bookman Old Style" w:hAnsi="Bookman Old Style"/>
          <w:sz w:val="24"/>
          <w:szCs w:val="24"/>
        </w:rPr>
        <w:t xml:space="preserve">dan </w:t>
      </w:r>
      <w:r w:rsidRPr="00383471">
        <w:rPr>
          <w:rFonts w:ascii="Bookman Old Style" w:hAnsi="Bookman Old Style"/>
          <w:sz w:val="24"/>
          <w:szCs w:val="24"/>
        </w:rPr>
        <w:t xml:space="preserve">Undang-Undang Nomor </w:t>
      </w:r>
      <w:r w:rsidRPr="00383471">
        <w:rPr>
          <w:rFonts w:ascii="Bookman Old Style" w:hAnsi="Bookman Old Style"/>
          <w:sz w:val="24"/>
          <w:szCs w:val="24"/>
          <w:lang w:val="id-ID"/>
        </w:rPr>
        <w:t>8</w:t>
      </w:r>
      <w:r w:rsidRPr="00383471">
        <w:rPr>
          <w:rFonts w:ascii="Bookman Old Style" w:hAnsi="Bookman Old Style"/>
          <w:sz w:val="24"/>
          <w:szCs w:val="24"/>
        </w:rPr>
        <w:t xml:space="preserve"> Tahun 201</w:t>
      </w:r>
      <w:r w:rsidRPr="00383471">
        <w:rPr>
          <w:rFonts w:ascii="Bookman Old Style" w:hAnsi="Bookman Old Style"/>
          <w:sz w:val="24"/>
          <w:szCs w:val="24"/>
          <w:lang w:val="id-ID"/>
        </w:rPr>
        <w:t>5</w:t>
      </w:r>
      <w:r w:rsidRPr="00383471">
        <w:rPr>
          <w:rFonts w:ascii="Bookman Old Style" w:hAnsi="Bookman Old Style"/>
          <w:sz w:val="24"/>
          <w:szCs w:val="24"/>
        </w:rPr>
        <w:t xml:space="preserve"> </w:t>
      </w:r>
      <w:r w:rsidRPr="00383471">
        <w:rPr>
          <w:rFonts w:ascii="Bookman Old Style" w:hAnsi="Bookman Old Style"/>
          <w:sz w:val="24"/>
          <w:szCs w:val="24"/>
          <w:lang w:val="id-ID"/>
        </w:rPr>
        <w:t>t</w:t>
      </w:r>
      <w:r w:rsidRPr="00383471">
        <w:rPr>
          <w:rFonts w:ascii="Bookman Old Style" w:hAnsi="Bookman Old Style"/>
          <w:sz w:val="24"/>
          <w:szCs w:val="24"/>
        </w:rPr>
        <w:t xml:space="preserve">entang Perubahan </w:t>
      </w:r>
      <w:r w:rsidRPr="00383471">
        <w:rPr>
          <w:rFonts w:ascii="Bookman Old Style" w:hAnsi="Bookman Old Style"/>
          <w:sz w:val="24"/>
          <w:szCs w:val="24"/>
          <w:lang w:val="id-ID"/>
        </w:rPr>
        <w:t>a</w:t>
      </w:r>
      <w:r w:rsidRPr="00383471">
        <w:rPr>
          <w:rFonts w:ascii="Bookman Old Style" w:hAnsi="Bookman Old Style"/>
          <w:sz w:val="24"/>
          <w:szCs w:val="24"/>
        </w:rPr>
        <w:t xml:space="preserve">tas Undang-Undang Nomor 1 Tahun 2015 </w:t>
      </w:r>
      <w:r w:rsidRPr="00383471">
        <w:rPr>
          <w:rFonts w:ascii="Bookman Old Style" w:hAnsi="Bookman Old Style"/>
          <w:sz w:val="24"/>
          <w:szCs w:val="24"/>
          <w:lang w:val="id-ID"/>
        </w:rPr>
        <w:t>t</w:t>
      </w:r>
      <w:r w:rsidRPr="00383471">
        <w:rPr>
          <w:rFonts w:ascii="Bookman Old Style" w:hAnsi="Bookman Old Style"/>
          <w:sz w:val="24"/>
          <w:szCs w:val="24"/>
        </w:rPr>
        <w:t xml:space="preserve">entang Penetapan Peraturan Pemerintah Pengganti Undang-Undang Nomor 1 Tahun 2014 </w:t>
      </w:r>
      <w:r w:rsidRPr="00383471">
        <w:rPr>
          <w:rFonts w:ascii="Bookman Old Style" w:hAnsi="Bookman Old Style"/>
          <w:sz w:val="24"/>
          <w:szCs w:val="24"/>
          <w:lang w:val="id-ID"/>
        </w:rPr>
        <w:t>t</w:t>
      </w:r>
      <w:r w:rsidRPr="00383471">
        <w:rPr>
          <w:rFonts w:ascii="Bookman Old Style" w:hAnsi="Bookman Old Style"/>
          <w:sz w:val="24"/>
          <w:szCs w:val="24"/>
        </w:rPr>
        <w:t xml:space="preserve">entang Pemilihan Gubernur, Bupati, dan Walikota Menjadi Undang-Undang </w:t>
      </w:r>
      <w:r w:rsidRPr="00383471">
        <w:rPr>
          <w:rFonts w:ascii="Bookman Old Style" w:hAnsi="Bookman Old Style"/>
          <w:sz w:val="24"/>
          <w:szCs w:val="24"/>
          <w:lang w:val="id-ID"/>
        </w:rPr>
        <w:t xml:space="preserve">(UU </w:t>
      </w:r>
      <w:r w:rsidRPr="00383471">
        <w:rPr>
          <w:rFonts w:ascii="Bookman Old Style" w:hAnsi="Bookman Old Style"/>
          <w:sz w:val="24"/>
          <w:szCs w:val="24"/>
        </w:rPr>
        <w:t>No. 8 Tahun 2015</w:t>
      </w:r>
      <w:r w:rsidRPr="00383471">
        <w:rPr>
          <w:rFonts w:ascii="Bookman Old Style" w:hAnsi="Bookman Old Style"/>
          <w:sz w:val="24"/>
          <w:szCs w:val="24"/>
          <w:lang w:val="id-ID"/>
        </w:rPr>
        <w:t>)</w:t>
      </w:r>
      <w:r w:rsidRPr="00383471">
        <w:rPr>
          <w:rFonts w:ascii="Bookman Old Style" w:hAnsi="Bookman Old Style"/>
          <w:sz w:val="24"/>
          <w:szCs w:val="24"/>
        </w:rPr>
        <w:t xml:space="preserve">. Adapun sejumlah undang-undang ini </w:t>
      </w:r>
      <w:r w:rsidRPr="00383471">
        <w:rPr>
          <w:rFonts w:ascii="Bookman Old Style" w:hAnsi="Bookman Old Style"/>
          <w:sz w:val="24"/>
          <w:szCs w:val="24"/>
          <w:lang w:val="id-ID"/>
        </w:rPr>
        <w:t>masih berlaku</w:t>
      </w:r>
      <w:r w:rsidRPr="00383471">
        <w:rPr>
          <w:rFonts w:ascii="Bookman Old Style" w:hAnsi="Bookman Old Style"/>
          <w:sz w:val="24"/>
          <w:szCs w:val="24"/>
        </w:rPr>
        <w:t xml:space="preserve"> sebagai UU Pilkada, dan kesemuanya </w:t>
      </w:r>
      <w:r>
        <w:rPr>
          <w:rFonts w:ascii="Bookman Old Style" w:hAnsi="Bookman Old Style"/>
          <w:sz w:val="24"/>
          <w:szCs w:val="24"/>
        </w:rPr>
        <w:t>b</w:t>
      </w:r>
      <w:r w:rsidRPr="00383471">
        <w:rPr>
          <w:rFonts w:ascii="Bookman Old Style" w:hAnsi="Bookman Old Style"/>
          <w:sz w:val="24"/>
          <w:szCs w:val="24"/>
        </w:rPr>
        <w:t>ersama-sama</w:t>
      </w:r>
      <w:r w:rsidRPr="00383471">
        <w:rPr>
          <w:rFonts w:ascii="Bookman Old Style" w:hAnsi="Bookman Old Style"/>
          <w:sz w:val="24"/>
          <w:szCs w:val="24"/>
          <w:lang w:val="id-ID"/>
        </w:rPr>
        <w:t xml:space="preserve"> menjadi dasar hukum dalam pelaksanaan </w:t>
      </w:r>
      <w:r>
        <w:rPr>
          <w:rFonts w:ascii="Bookman Old Style" w:hAnsi="Bookman Old Style"/>
          <w:sz w:val="24"/>
          <w:szCs w:val="24"/>
        </w:rPr>
        <w:t>p</w:t>
      </w:r>
      <w:r w:rsidRPr="00383471">
        <w:rPr>
          <w:rFonts w:ascii="Bookman Old Style" w:hAnsi="Bookman Old Style"/>
          <w:sz w:val="24"/>
          <w:szCs w:val="24"/>
          <w:lang w:val="id-ID"/>
        </w:rPr>
        <w:t>ilkada serentak</w:t>
      </w:r>
      <w:r w:rsidRPr="00383471">
        <w:rPr>
          <w:rFonts w:ascii="Bookman Old Style" w:hAnsi="Bookman Old Style"/>
          <w:sz w:val="24"/>
          <w:szCs w:val="24"/>
        </w:rPr>
        <w:t>.</w:t>
      </w:r>
    </w:p>
    <w:p w14:paraId="4D87F381" w14:textId="77777777" w:rsidR="00AF374A" w:rsidRPr="00383471" w:rsidRDefault="00AF374A" w:rsidP="00AF374A">
      <w:pPr>
        <w:pStyle w:val="ListParagraph"/>
        <w:spacing w:line="360" w:lineRule="auto"/>
        <w:ind w:left="0"/>
        <w:jc w:val="both"/>
        <w:rPr>
          <w:rFonts w:ascii="Bookman Old Style" w:hAnsi="Bookman Old Style"/>
          <w:color w:val="000000"/>
          <w:sz w:val="24"/>
          <w:szCs w:val="24"/>
          <w:lang w:val="en-ID"/>
        </w:rPr>
      </w:pPr>
      <w:r w:rsidRPr="00383471">
        <w:rPr>
          <w:rFonts w:ascii="Bookman Old Style" w:hAnsi="Bookman Old Style"/>
          <w:sz w:val="24"/>
          <w:szCs w:val="24"/>
        </w:rPr>
        <w:t xml:space="preserve">       Menjelang penyelenggaraan </w:t>
      </w:r>
      <w:r>
        <w:rPr>
          <w:rFonts w:ascii="Bookman Old Style" w:hAnsi="Bookman Old Style"/>
          <w:sz w:val="24"/>
          <w:szCs w:val="24"/>
        </w:rPr>
        <w:t>p</w:t>
      </w:r>
      <w:r w:rsidRPr="00383471">
        <w:rPr>
          <w:rFonts w:ascii="Bookman Old Style" w:hAnsi="Bookman Old Style"/>
          <w:sz w:val="24"/>
          <w:szCs w:val="24"/>
        </w:rPr>
        <w:t xml:space="preserve">ilkada ini terdapat peristiwa yang menarik yakni lahirnya </w:t>
      </w:r>
      <w:r w:rsidRPr="00383471">
        <w:rPr>
          <w:rFonts w:ascii="Bookman Old Style" w:hAnsi="Bookman Old Style"/>
          <w:bCs/>
          <w:color w:val="000000"/>
          <w:sz w:val="24"/>
          <w:szCs w:val="24"/>
        </w:rPr>
        <w:t xml:space="preserve">Putusan Mahkamah Agung Nomor </w:t>
      </w:r>
      <w:r w:rsidRPr="00383471">
        <w:rPr>
          <w:rFonts w:ascii="Bookman Old Style" w:hAnsi="Bookman Old Style"/>
          <w:color w:val="000000"/>
          <w:sz w:val="24"/>
          <w:szCs w:val="24"/>
          <w:lang w:val="en-ID"/>
        </w:rPr>
        <w:t>23 P/HUM/2024 (</w:t>
      </w:r>
      <w:r w:rsidRPr="00383471">
        <w:rPr>
          <w:rFonts w:ascii="Bookman Old Style" w:hAnsi="Bookman Old Style"/>
          <w:bCs/>
          <w:color w:val="000000"/>
          <w:sz w:val="24"/>
          <w:szCs w:val="24"/>
        </w:rPr>
        <w:t xml:space="preserve">Putusan MA No. </w:t>
      </w:r>
      <w:r w:rsidRPr="00383471">
        <w:rPr>
          <w:rFonts w:ascii="Bookman Old Style" w:hAnsi="Bookman Old Style"/>
          <w:color w:val="000000"/>
          <w:sz w:val="24"/>
          <w:szCs w:val="24"/>
          <w:lang w:val="en-ID"/>
        </w:rPr>
        <w:t xml:space="preserve">23 P/HUM/2024). Putusan ini dianggap sangat politis, karena dampak dari </w:t>
      </w:r>
      <w:r w:rsidRPr="00383471">
        <w:rPr>
          <w:rFonts w:ascii="Bookman Old Style" w:hAnsi="Bookman Old Style"/>
          <w:bCs/>
          <w:color w:val="000000"/>
          <w:sz w:val="24"/>
          <w:szCs w:val="24"/>
        </w:rPr>
        <w:t xml:space="preserve">Putusan MA No. </w:t>
      </w:r>
      <w:r w:rsidRPr="00383471">
        <w:rPr>
          <w:rFonts w:ascii="Bookman Old Style" w:hAnsi="Bookman Old Style"/>
          <w:color w:val="000000"/>
          <w:sz w:val="24"/>
          <w:szCs w:val="24"/>
          <w:lang w:val="en-ID"/>
        </w:rPr>
        <w:t>23 P/HUM/2024 sangat kuat diduga menguntungkan pihak tertentu yang berkuasa saat ini.</w:t>
      </w:r>
      <w:r w:rsidRPr="00383471">
        <w:rPr>
          <w:rStyle w:val="FootnoteReference"/>
          <w:rFonts w:ascii="Bookman Old Style" w:hAnsi="Bookman Old Style"/>
          <w:color w:val="000000"/>
          <w:sz w:val="24"/>
          <w:szCs w:val="24"/>
          <w:lang w:val="en-ID"/>
        </w:rPr>
        <w:footnoteReference w:id="197"/>
      </w:r>
      <w:r w:rsidRPr="00383471">
        <w:rPr>
          <w:rFonts w:ascii="Bookman Old Style" w:hAnsi="Bookman Old Style"/>
          <w:color w:val="000000"/>
          <w:sz w:val="24"/>
          <w:szCs w:val="24"/>
          <w:lang w:val="en-ID"/>
        </w:rPr>
        <w:t xml:space="preserve"> Patut diduga bahwa syarat usia yang dipersoalkan dalam </w:t>
      </w:r>
      <w:r>
        <w:rPr>
          <w:rFonts w:ascii="Bookman Old Style" w:hAnsi="Bookman Old Style"/>
          <w:color w:val="000000"/>
          <w:sz w:val="24"/>
          <w:szCs w:val="24"/>
          <w:lang w:val="en-ID"/>
        </w:rPr>
        <w:lastRenderedPageBreak/>
        <w:t>P</w:t>
      </w:r>
      <w:r w:rsidRPr="00383471">
        <w:rPr>
          <w:rFonts w:ascii="Bookman Old Style" w:hAnsi="Bookman Old Style"/>
          <w:color w:val="000000"/>
          <w:sz w:val="24"/>
          <w:szCs w:val="24"/>
          <w:lang w:val="en-ID"/>
        </w:rPr>
        <w:t xml:space="preserve">eraturan Komisi Pemilihan Umum (KPU) dari calon yang mau diusung </w:t>
      </w:r>
      <w:r w:rsidRPr="00383471">
        <w:rPr>
          <w:rFonts w:ascii="Bookman Old Style" w:hAnsi="Bookman Old Style"/>
          <w:bCs/>
          <w:color w:val="000000"/>
          <w:sz w:val="24"/>
          <w:szCs w:val="24"/>
        </w:rPr>
        <w:t xml:space="preserve">Putusan MA No. </w:t>
      </w:r>
      <w:r w:rsidRPr="00383471">
        <w:rPr>
          <w:rFonts w:ascii="Bookman Old Style" w:hAnsi="Bookman Old Style"/>
          <w:color w:val="000000"/>
          <w:sz w:val="24"/>
          <w:szCs w:val="24"/>
          <w:lang w:val="en-ID"/>
        </w:rPr>
        <w:t>23 P/HUM/2024 belumlah mencukupi, sehingga terbit putusan tersebut.</w:t>
      </w:r>
    </w:p>
    <w:p w14:paraId="7395886E" w14:textId="77777777" w:rsidR="00AF374A" w:rsidRPr="00383471" w:rsidRDefault="00AF374A" w:rsidP="00AF374A">
      <w:pPr>
        <w:pStyle w:val="ListParagraph"/>
        <w:spacing w:line="360" w:lineRule="auto"/>
        <w:ind w:left="0"/>
        <w:jc w:val="both"/>
        <w:rPr>
          <w:rFonts w:ascii="Bookman Old Style" w:hAnsi="Bookman Old Style"/>
          <w:bCs/>
          <w:sz w:val="24"/>
          <w:szCs w:val="24"/>
        </w:rPr>
      </w:pPr>
      <w:r w:rsidRPr="00383471">
        <w:rPr>
          <w:rFonts w:ascii="Bookman Old Style" w:hAnsi="Bookman Old Style"/>
          <w:color w:val="000000"/>
          <w:sz w:val="24"/>
          <w:szCs w:val="24"/>
          <w:lang w:val="en-ID"/>
        </w:rPr>
        <w:t xml:space="preserve">       Beberapa bulan kemudian muncul </w:t>
      </w:r>
      <w:r w:rsidRPr="00383471">
        <w:rPr>
          <w:rFonts w:ascii="Bookman Old Style" w:hAnsi="Bookman Old Style"/>
          <w:color w:val="000000"/>
          <w:sz w:val="24"/>
          <w:szCs w:val="24"/>
        </w:rPr>
        <w:t>Putusan M</w:t>
      </w:r>
      <w:r>
        <w:rPr>
          <w:rFonts w:ascii="Bookman Old Style" w:hAnsi="Bookman Old Style"/>
          <w:color w:val="000000"/>
          <w:sz w:val="24"/>
          <w:szCs w:val="24"/>
        </w:rPr>
        <w:t xml:space="preserve">ahkamah </w:t>
      </w:r>
      <w:r w:rsidRPr="00383471">
        <w:rPr>
          <w:rFonts w:ascii="Bookman Old Style" w:hAnsi="Bookman Old Style"/>
          <w:color w:val="000000"/>
          <w:sz w:val="24"/>
          <w:szCs w:val="24"/>
        </w:rPr>
        <w:t>K</w:t>
      </w:r>
      <w:r>
        <w:rPr>
          <w:rFonts w:ascii="Bookman Old Style" w:hAnsi="Bookman Old Style"/>
          <w:color w:val="000000"/>
          <w:sz w:val="24"/>
          <w:szCs w:val="24"/>
        </w:rPr>
        <w:t>onstitusi</w:t>
      </w:r>
      <w:r w:rsidRPr="00383471">
        <w:rPr>
          <w:rFonts w:ascii="Bookman Old Style" w:hAnsi="Bookman Old Style"/>
          <w:color w:val="000000"/>
          <w:sz w:val="24"/>
          <w:szCs w:val="24"/>
        </w:rPr>
        <w:t xml:space="preserve"> </w:t>
      </w:r>
      <w:r w:rsidRPr="00383471">
        <w:rPr>
          <w:rFonts w:ascii="Bookman Old Style" w:hAnsi="Bookman Old Style"/>
          <w:color w:val="000000"/>
          <w:sz w:val="24"/>
          <w:szCs w:val="24"/>
          <w:lang w:val="en-ID"/>
        </w:rPr>
        <w:t>No</w:t>
      </w:r>
      <w:r>
        <w:rPr>
          <w:rFonts w:ascii="Bookman Old Style" w:hAnsi="Bookman Old Style"/>
          <w:color w:val="000000"/>
          <w:sz w:val="24"/>
          <w:szCs w:val="24"/>
          <w:lang w:val="en-ID"/>
        </w:rPr>
        <w:t>mor</w:t>
      </w:r>
      <w:r w:rsidRPr="00383471">
        <w:rPr>
          <w:rFonts w:ascii="Bookman Old Style" w:hAnsi="Bookman Old Style"/>
          <w:color w:val="000000"/>
          <w:sz w:val="24"/>
          <w:szCs w:val="24"/>
          <w:lang w:val="en-ID"/>
        </w:rPr>
        <w:t xml:space="preserve"> 70/PUU-XXII/2024</w:t>
      </w:r>
      <w:r>
        <w:rPr>
          <w:rFonts w:ascii="Bookman Old Style" w:hAnsi="Bookman Old Style"/>
          <w:color w:val="000000"/>
          <w:sz w:val="24"/>
          <w:szCs w:val="24"/>
          <w:lang w:val="en-ID"/>
        </w:rPr>
        <w:t xml:space="preserve"> </w:t>
      </w:r>
      <w:r w:rsidRPr="00383471">
        <w:rPr>
          <w:rFonts w:ascii="Bookman Old Style" w:hAnsi="Bookman Old Style"/>
          <w:color w:val="000000"/>
          <w:sz w:val="24"/>
          <w:szCs w:val="24"/>
          <w:lang w:val="en-ID"/>
        </w:rPr>
        <w:t>(</w:t>
      </w:r>
      <w:r w:rsidRPr="00383471">
        <w:rPr>
          <w:rFonts w:ascii="Bookman Old Style" w:hAnsi="Bookman Old Style"/>
          <w:bCs/>
          <w:color w:val="000000"/>
          <w:sz w:val="24"/>
          <w:szCs w:val="24"/>
        </w:rPr>
        <w:t xml:space="preserve">Putusan MA No. </w:t>
      </w:r>
      <w:r w:rsidRPr="00383471">
        <w:rPr>
          <w:rFonts w:ascii="Bookman Old Style" w:hAnsi="Bookman Old Style"/>
          <w:color w:val="000000"/>
          <w:sz w:val="24"/>
          <w:szCs w:val="24"/>
          <w:lang w:val="en-ID"/>
        </w:rPr>
        <w:t xml:space="preserve">23 P/HUM/2024). Putusan </w:t>
      </w:r>
      <w:r>
        <w:rPr>
          <w:rFonts w:ascii="Bookman Old Style" w:hAnsi="Bookman Old Style"/>
          <w:color w:val="000000"/>
          <w:sz w:val="24"/>
          <w:szCs w:val="24"/>
          <w:lang w:val="en-ID"/>
        </w:rPr>
        <w:t>Mahkamah Konstitusi (</w:t>
      </w:r>
      <w:r w:rsidRPr="00383471">
        <w:rPr>
          <w:rFonts w:ascii="Bookman Old Style" w:hAnsi="Bookman Old Style"/>
          <w:color w:val="000000"/>
          <w:sz w:val="24"/>
          <w:szCs w:val="24"/>
          <w:lang w:val="en-ID"/>
        </w:rPr>
        <w:t>MK</w:t>
      </w:r>
      <w:r>
        <w:rPr>
          <w:rFonts w:ascii="Bookman Old Style" w:hAnsi="Bookman Old Style"/>
          <w:color w:val="000000"/>
          <w:sz w:val="24"/>
          <w:szCs w:val="24"/>
          <w:lang w:val="en-ID"/>
        </w:rPr>
        <w:t>)</w:t>
      </w:r>
      <w:r w:rsidRPr="00383471">
        <w:rPr>
          <w:rFonts w:ascii="Bookman Old Style" w:hAnsi="Bookman Old Style"/>
          <w:color w:val="000000"/>
          <w:sz w:val="24"/>
          <w:szCs w:val="24"/>
          <w:lang w:val="en-ID"/>
        </w:rPr>
        <w:t xml:space="preserve"> ini seolah-olah menjawab kisruh persoalan batas usia yang telah ramai dengan hadirnya </w:t>
      </w:r>
      <w:r w:rsidRPr="00383471">
        <w:rPr>
          <w:rFonts w:ascii="Bookman Old Style" w:hAnsi="Bookman Old Style"/>
          <w:bCs/>
          <w:color w:val="000000"/>
          <w:sz w:val="24"/>
          <w:szCs w:val="24"/>
        </w:rPr>
        <w:t xml:space="preserve">Putusan MA No. </w:t>
      </w:r>
      <w:r w:rsidRPr="00383471">
        <w:rPr>
          <w:rFonts w:ascii="Bookman Old Style" w:hAnsi="Bookman Old Style"/>
          <w:color w:val="000000"/>
          <w:sz w:val="24"/>
          <w:szCs w:val="24"/>
          <w:lang w:val="en-ID"/>
        </w:rPr>
        <w:t xml:space="preserve">23 P/HUM/2024. </w:t>
      </w:r>
      <w:r w:rsidRPr="00383471">
        <w:rPr>
          <w:rFonts w:ascii="Bookman Old Style" w:hAnsi="Bookman Old Style"/>
          <w:color w:val="000000"/>
          <w:sz w:val="24"/>
          <w:szCs w:val="24"/>
        </w:rPr>
        <w:t xml:space="preserve">Putusan MK </w:t>
      </w:r>
      <w:r w:rsidRPr="00383471">
        <w:rPr>
          <w:rFonts w:ascii="Bookman Old Style" w:hAnsi="Bookman Old Style"/>
          <w:color w:val="000000"/>
          <w:sz w:val="24"/>
          <w:szCs w:val="24"/>
          <w:lang w:val="en-ID"/>
        </w:rPr>
        <w:t xml:space="preserve">No. 70/PUU-XXII/2024 jelas tidak sejalan dengan </w:t>
      </w:r>
      <w:r w:rsidRPr="00383471">
        <w:rPr>
          <w:rFonts w:ascii="Bookman Old Style" w:hAnsi="Bookman Old Style"/>
          <w:bCs/>
          <w:color w:val="000000"/>
          <w:sz w:val="24"/>
          <w:szCs w:val="24"/>
        </w:rPr>
        <w:t xml:space="preserve">Putusan MA No. </w:t>
      </w:r>
      <w:r w:rsidRPr="00383471">
        <w:rPr>
          <w:rFonts w:ascii="Bookman Old Style" w:hAnsi="Bookman Old Style"/>
          <w:color w:val="000000"/>
          <w:sz w:val="24"/>
          <w:szCs w:val="24"/>
          <w:lang w:val="en-ID"/>
        </w:rPr>
        <w:t>23 P/HUM/2024 karena cenderung menguatkan syarat usia bagi calon dalam UU No. 10 Tahun 2016.</w:t>
      </w:r>
      <w:r w:rsidRPr="00383471">
        <w:rPr>
          <w:rStyle w:val="FootnoteReference"/>
          <w:rFonts w:ascii="Bookman Old Style" w:hAnsi="Bookman Old Style"/>
          <w:color w:val="000000"/>
          <w:sz w:val="24"/>
          <w:szCs w:val="24"/>
          <w:lang w:val="en-ID"/>
        </w:rPr>
        <w:footnoteReference w:id="198"/>
      </w:r>
      <w:r>
        <w:rPr>
          <w:rFonts w:ascii="Bookman Old Style" w:hAnsi="Bookman Old Style"/>
          <w:color w:val="000000"/>
          <w:sz w:val="24"/>
          <w:szCs w:val="24"/>
          <w:lang w:val="en-ID"/>
        </w:rPr>
        <w:t xml:space="preserve"> </w:t>
      </w:r>
    </w:p>
    <w:p w14:paraId="4A9FEBBB" w14:textId="77777777" w:rsidR="00AF374A" w:rsidRPr="00383471" w:rsidRDefault="00AF374A" w:rsidP="00AF374A">
      <w:pPr>
        <w:pStyle w:val="ListParagraph"/>
        <w:spacing w:line="360" w:lineRule="auto"/>
        <w:ind w:left="0"/>
        <w:jc w:val="both"/>
        <w:rPr>
          <w:rFonts w:ascii="Bookman Old Style" w:hAnsi="Bookman Old Style"/>
          <w:sz w:val="24"/>
          <w:szCs w:val="24"/>
        </w:rPr>
      </w:pPr>
      <w:r w:rsidRPr="00383471">
        <w:rPr>
          <w:rFonts w:ascii="Bookman Old Style" w:hAnsi="Bookman Old Style"/>
          <w:bCs/>
          <w:sz w:val="24"/>
          <w:szCs w:val="24"/>
        </w:rPr>
        <w:t xml:space="preserve">        Kedua putusan </w:t>
      </w:r>
      <w:r>
        <w:rPr>
          <w:rFonts w:ascii="Bookman Old Style" w:hAnsi="Bookman Old Style"/>
          <w:bCs/>
          <w:sz w:val="24"/>
          <w:szCs w:val="24"/>
        </w:rPr>
        <w:t xml:space="preserve">tersebut </w:t>
      </w:r>
      <w:r w:rsidRPr="00383471">
        <w:rPr>
          <w:rFonts w:ascii="Bookman Old Style" w:hAnsi="Bookman Old Style"/>
          <w:bCs/>
          <w:sz w:val="24"/>
          <w:szCs w:val="24"/>
        </w:rPr>
        <w:t xml:space="preserve">menarik untuk dikaji </w:t>
      </w:r>
      <w:r>
        <w:rPr>
          <w:rFonts w:ascii="Bookman Old Style" w:hAnsi="Bookman Old Style"/>
          <w:bCs/>
          <w:sz w:val="24"/>
          <w:szCs w:val="24"/>
        </w:rPr>
        <w:t>secara mendalam dan komprehensif karena substansi amar putusannya berbeda yang berdampak pada ketidakpastian bagi penyelenggara Pemilu dan peserta Pemilu. Oleh karena itu, p</w:t>
      </w:r>
      <w:r w:rsidRPr="00383471">
        <w:rPr>
          <w:rFonts w:ascii="Bookman Old Style" w:hAnsi="Bookman Old Style"/>
          <w:bCs/>
          <w:sz w:val="24"/>
          <w:szCs w:val="24"/>
        </w:rPr>
        <w:t xml:space="preserve">enulis </w:t>
      </w:r>
      <w:r>
        <w:rPr>
          <w:rFonts w:ascii="Bookman Old Style" w:hAnsi="Bookman Old Style"/>
          <w:bCs/>
          <w:sz w:val="24"/>
          <w:szCs w:val="24"/>
        </w:rPr>
        <w:t xml:space="preserve">melakukan kajian terhadap perbedaan substansi tersebut dengan judul </w:t>
      </w:r>
      <w:r w:rsidRPr="00383471">
        <w:rPr>
          <w:rFonts w:ascii="Bookman Old Style" w:hAnsi="Bookman Old Style"/>
          <w:bCs/>
          <w:sz w:val="24"/>
          <w:szCs w:val="24"/>
        </w:rPr>
        <w:t>“</w:t>
      </w:r>
      <w:r w:rsidRPr="00383471">
        <w:rPr>
          <w:rFonts w:ascii="Bookman Old Style" w:hAnsi="Bookman Old Style"/>
          <w:i/>
          <w:iCs/>
          <w:sz w:val="24"/>
          <w:szCs w:val="24"/>
        </w:rPr>
        <w:t>Analisis Putusan Mahkamah Agung Nomor</w:t>
      </w:r>
      <w:r w:rsidRPr="00383471">
        <w:rPr>
          <w:rFonts w:ascii="Bookman Old Style" w:hAnsi="Bookman Old Style"/>
          <w:i/>
          <w:iCs/>
          <w:sz w:val="24"/>
          <w:szCs w:val="24"/>
          <w:lang w:val="en-ID"/>
        </w:rPr>
        <w:t xml:space="preserve"> 23 P/HUM/2024</w:t>
      </w:r>
      <w:r w:rsidRPr="00383471">
        <w:rPr>
          <w:rFonts w:ascii="Bookman Old Style" w:hAnsi="Bookman Old Style"/>
          <w:i/>
          <w:iCs/>
          <w:sz w:val="24"/>
          <w:szCs w:val="24"/>
        </w:rPr>
        <w:t xml:space="preserve"> </w:t>
      </w:r>
      <w:r>
        <w:rPr>
          <w:rFonts w:ascii="Bookman Old Style" w:hAnsi="Bookman Old Style"/>
          <w:i/>
          <w:iCs/>
          <w:sz w:val="24"/>
          <w:szCs w:val="24"/>
        </w:rPr>
        <w:t>d</w:t>
      </w:r>
      <w:r w:rsidRPr="00383471">
        <w:rPr>
          <w:rFonts w:ascii="Bookman Old Style" w:hAnsi="Bookman Old Style"/>
          <w:i/>
          <w:iCs/>
          <w:sz w:val="24"/>
          <w:szCs w:val="24"/>
        </w:rPr>
        <w:t xml:space="preserve">an </w:t>
      </w:r>
      <w:r w:rsidRPr="00383471">
        <w:rPr>
          <w:rFonts w:ascii="Bookman Old Style" w:hAnsi="Bookman Old Style"/>
          <w:i/>
          <w:iCs/>
          <w:sz w:val="24"/>
          <w:szCs w:val="24"/>
          <w:lang w:val="en-ID"/>
        </w:rPr>
        <w:t>Putusan Mahkamah Kosntitusi Nomor 70/PUU-XXII/2024</w:t>
      </w:r>
      <w:r w:rsidRPr="00383471">
        <w:rPr>
          <w:rFonts w:ascii="Bookman Old Style" w:hAnsi="Bookman Old Style"/>
          <w:i/>
          <w:iCs/>
          <w:sz w:val="24"/>
          <w:szCs w:val="24"/>
        </w:rPr>
        <w:t xml:space="preserve"> </w:t>
      </w:r>
      <w:r w:rsidRPr="00DD657D">
        <w:rPr>
          <w:rFonts w:ascii="Bookman Old Style" w:hAnsi="Bookman Old Style"/>
          <w:i/>
          <w:iCs/>
          <w:color w:val="000000"/>
          <w:sz w:val="24"/>
          <w:szCs w:val="24"/>
        </w:rPr>
        <w:t>Tentang Syarat</w:t>
      </w:r>
      <w:r w:rsidRPr="00383471">
        <w:rPr>
          <w:rFonts w:ascii="Bookman Old Style" w:hAnsi="Bookman Old Style"/>
          <w:i/>
          <w:iCs/>
          <w:sz w:val="24"/>
          <w:szCs w:val="24"/>
        </w:rPr>
        <w:t xml:space="preserve"> Usia Calon Kepala Daerah </w:t>
      </w:r>
      <w:r>
        <w:rPr>
          <w:rFonts w:ascii="Bookman Old Style" w:hAnsi="Bookman Old Style"/>
          <w:i/>
          <w:iCs/>
          <w:sz w:val="24"/>
          <w:szCs w:val="24"/>
        </w:rPr>
        <w:t>d</w:t>
      </w:r>
      <w:r w:rsidRPr="00383471">
        <w:rPr>
          <w:rFonts w:ascii="Bookman Old Style" w:hAnsi="Bookman Old Style"/>
          <w:i/>
          <w:iCs/>
          <w:sz w:val="24"/>
          <w:szCs w:val="24"/>
        </w:rPr>
        <w:t>an Wakil Kepala Daerah”.</w:t>
      </w:r>
    </w:p>
    <w:p w14:paraId="742343DD" w14:textId="77777777" w:rsidR="00AF374A" w:rsidRPr="00383471" w:rsidRDefault="00AF374A" w:rsidP="00AF374A">
      <w:pPr>
        <w:pStyle w:val="ListParagraph"/>
        <w:spacing w:line="360" w:lineRule="auto"/>
        <w:ind w:left="0"/>
        <w:jc w:val="both"/>
        <w:rPr>
          <w:rFonts w:ascii="Bookman Old Style" w:hAnsi="Bookman Old Style"/>
          <w:sz w:val="24"/>
          <w:szCs w:val="24"/>
        </w:rPr>
      </w:pPr>
    </w:p>
    <w:p w14:paraId="07EF7AD0" w14:textId="77777777" w:rsidR="00AF374A" w:rsidRPr="00383471" w:rsidRDefault="00AF374A" w:rsidP="00596DE8">
      <w:pPr>
        <w:pStyle w:val="ListParagraph"/>
        <w:numPr>
          <w:ilvl w:val="0"/>
          <w:numId w:val="60"/>
        </w:numPr>
        <w:spacing w:after="0" w:line="360" w:lineRule="auto"/>
        <w:ind w:left="567" w:hanging="567"/>
        <w:jc w:val="both"/>
        <w:rPr>
          <w:rFonts w:ascii="Bookman Old Style" w:hAnsi="Bookman Old Style"/>
          <w:b/>
          <w:sz w:val="24"/>
          <w:szCs w:val="24"/>
          <w:lang w:val="id-ID"/>
        </w:rPr>
      </w:pPr>
      <w:r w:rsidRPr="00383471">
        <w:rPr>
          <w:rFonts w:ascii="Bookman Old Style" w:hAnsi="Bookman Old Style"/>
          <w:b/>
          <w:sz w:val="24"/>
          <w:szCs w:val="24"/>
          <w:lang w:val="id-ID"/>
        </w:rPr>
        <w:t>Permasalahan</w:t>
      </w:r>
    </w:p>
    <w:p w14:paraId="094724E7" w14:textId="77777777" w:rsidR="00AF374A" w:rsidRPr="00383471" w:rsidRDefault="00AF374A" w:rsidP="00AF374A">
      <w:pPr>
        <w:pStyle w:val="ListParagraph"/>
        <w:spacing w:after="0" w:line="360" w:lineRule="auto"/>
        <w:ind w:left="0" w:firstLine="567"/>
        <w:jc w:val="both"/>
        <w:rPr>
          <w:rFonts w:ascii="Bookman Old Style" w:hAnsi="Bookman Old Style"/>
          <w:color w:val="000000"/>
          <w:sz w:val="24"/>
          <w:szCs w:val="24"/>
        </w:rPr>
      </w:pPr>
      <w:r w:rsidRPr="00383471">
        <w:rPr>
          <w:rFonts w:ascii="Bookman Old Style" w:hAnsi="Bookman Old Style"/>
          <w:color w:val="000000"/>
          <w:sz w:val="24"/>
          <w:szCs w:val="24"/>
        </w:rPr>
        <w:t>Berdasarkan uraian dalam latar belakang, maka pokok permasalahan dalam tulisan ini yakni:</w:t>
      </w:r>
    </w:p>
    <w:p w14:paraId="095F7342" w14:textId="77777777" w:rsidR="00AF374A" w:rsidRPr="006552C3" w:rsidRDefault="00AF374A" w:rsidP="00596DE8">
      <w:pPr>
        <w:pStyle w:val="ListParagraph"/>
        <w:numPr>
          <w:ilvl w:val="0"/>
          <w:numId w:val="63"/>
        </w:numPr>
        <w:spacing w:after="0" w:line="360" w:lineRule="auto"/>
        <w:ind w:left="284" w:hanging="284"/>
        <w:jc w:val="both"/>
        <w:rPr>
          <w:rFonts w:ascii="Bookman Old Style" w:hAnsi="Bookman Old Style"/>
          <w:color w:val="000000"/>
          <w:sz w:val="24"/>
          <w:szCs w:val="24"/>
        </w:rPr>
      </w:pPr>
      <w:bookmarkStart w:id="25" w:name="_Hlk144971945"/>
      <w:bookmarkStart w:id="26" w:name="_Hlk147652989"/>
      <w:bookmarkStart w:id="27" w:name="_Hlk175693428"/>
      <w:r w:rsidRPr="00383471">
        <w:rPr>
          <w:rFonts w:ascii="Bookman Old Style" w:hAnsi="Bookman Old Style"/>
          <w:color w:val="000000"/>
          <w:sz w:val="24"/>
          <w:szCs w:val="24"/>
        </w:rPr>
        <w:t>B</w:t>
      </w:r>
      <w:r w:rsidRPr="006552C3">
        <w:rPr>
          <w:rFonts w:ascii="Bookman Old Style" w:hAnsi="Bookman Old Style"/>
          <w:color w:val="000000"/>
          <w:sz w:val="24"/>
          <w:szCs w:val="24"/>
        </w:rPr>
        <w:t>ag</w:t>
      </w:r>
      <w:r>
        <w:rPr>
          <w:rFonts w:ascii="Bookman Old Style" w:hAnsi="Bookman Old Style"/>
          <w:color w:val="000000"/>
          <w:sz w:val="24"/>
          <w:szCs w:val="24"/>
        </w:rPr>
        <w:t>ai</w:t>
      </w:r>
      <w:r w:rsidRPr="006552C3">
        <w:rPr>
          <w:rFonts w:ascii="Bookman Old Style" w:hAnsi="Bookman Old Style"/>
          <w:color w:val="000000"/>
          <w:sz w:val="24"/>
          <w:szCs w:val="24"/>
        </w:rPr>
        <w:t xml:space="preserve">manakah analisis </w:t>
      </w:r>
      <w:r w:rsidRPr="006552C3">
        <w:rPr>
          <w:rFonts w:ascii="Bookman Old Style" w:hAnsi="Bookman Old Style"/>
          <w:bCs/>
          <w:color w:val="000000"/>
          <w:sz w:val="24"/>
          <w:szCs w:val="24"/>
        </w:rPr>
        <w:t xml:space="preserve">Putusan MA No. </w:t>
      </w:r>
      <w:r w:rsidRPr="006552C3">
        <w:rPr>
          <w:rFonts w:ascii="Bookman Old Style" w:hAnsi="Bookman Old Style"/>
          <w:color w:val="000000"/>
          <w:sz w:val="24"/>
          <w:szCs w:val="24"/>
          <w:lang w:val="en-ID"/>
        </w:rPr>
        <w:t xml:space="preserve">23 P/HUM/2024 </w:t>
      </w:r>
      <w:r>
        <w:rPr>
          <w:rFonts w:ascii="Bookman Old Style" w:hAnsi="Bookman Old Style"/>
          <w:color w:val="000000"/>
          <w:sz w:val="24"/>
          <w:szCs w:val="24"/>
          <w:lang w:val="en-ID"/>
        </w:rPr>
        <w:t xml:space="preserve">dan </w:t>
      </w:r>
      <w:r w:rsidRPr="006552C3">
        <w:rPr>
          <w:rFonts w:ascii="Bookman Old Style" w:hAnsi="Bookman Old Style"/>
          <w:color w:val="000000"/>
          <w:sz w:val="24"/>
          <w:szCs w:val="24"/>
        </w:rPr>
        <w:t>Putusan Mahkamah Konstitusi No. 70/PUU-XXII/2024?</w:t>
      </w:r>
    </w:p>
    <w:p w14:paraId="2DD56D70" w14:textId="77777777" w:rsidR="00AF374A" w:rsidRDefault="00AF374A" w:rsidP="00596DE8">
      <w:pPr>
        <w:pStyle w:val="ListParagraph"/>
        <w:numPr>
          <w:ilvl w:val="0"/>
          <w:numId w:val="63"/>
        </w:numPr>
        <w:spacing w:after="0" w:line="360" w:lineRule="auto"/>
        <w:ind w:left="284" w:hanging="284"/>
        <w:jc w:val="both"/>
        <w:rPr>
          <w:rFonts w:ascii="Bookman Old Style" w:hAnsi="Bookman Old Style"/>
          <w:color w:val="000000"/>
          <w:sz w:val="24"/>
          <w:szCs w:val="24"/>
        </w:rPr>
      </w:pPr>
      <w:r w:rsidRPr="00383471">
        <w:rPr>
          <w:rFonts w:ascii="Bookman Old Style" w:hAnsi="Bookman Old Style"/>
          <w:color w:val="000000"/>
          <w:sz w:val="24"/>
          <w:szCs w:val="24"/>
        </w:rPr>
        <w:lastRenderedPageBreak/>
        <w:t>Bagaimanakah analisis dampak</w:t>
      </w:r>
      <w:bookmarkEnd w:id="25"/>
      <w:bookmarkEnd w:id="26"/>
      <w:r w:rsidRPr="00383471">
        <w:rPr>
          <w:rFonts w:ascii="Bookman Old Style" w:hAnsi="Bookman Old Style"/>
          <w:color w:val="000000"/>
          <w:sz w:val="24"/>
          <w:szCs w:val="24"/>
        </w:rPr>
        <w:t xml:space="preserve"> </w:t>
      </w:r>
      <w:r w:rsidRPr="00383471">
        <w:rPr>
          <w:rFonts w:ascii="Bookman Old Style" w:hAnsi="Bookman Old Style"/>
          <w:bCs/>
          <w:color w:val="000000"/>
          <w:sz w:val="24"/>
          <w:szCs w:val="24"/>
        </w:rPr>
        <w:t xml:space="preserve">Putusan MA No. </w:t>
      </w:r>
      <w:r w:rsidRPr="00383471">
        <w:rPr>
          <w:rFonts w:ascii="Bookman Old Style" w:hAnsi="Bookman Old Style"/>
          <w:bCs/>
          <w:color w:val="000000"/>
          <w:sz w:val="24"/>
          <w:szCs w:val="24"/>
          <w:lang w:val="en-ID"/>
        </w:rPr>
        <w:t xml:space="preserve">23 P/HUM/2024 dan </w:t>
      </w:r>
      <w:r w:rsidRPr="00383471">
        <w:rPr>
          <w:rFonts w:ascii="Bookman Old Style" w:hAnsi="Bookman Old Style"/>
          <w:bCs/>
          <w:color w:val="000000"/>
          <w:sz w:val="24"/>
          <w:szCs w:val="24"/>
        </w:rPr>
        <w:t xml:space="preserve">Putusan MK </w:t>
      </w:r>
      <w:r w:rsidRPr="00383471">
        <w:rPr>
          <w:rFonts w:ascii="Bookman Old Style" w:hAnsi="Bookman Old Style"/>
          <w:bCs/>
          <w:color w:val="000000"/>
          <w:sz w:val="24"/>
          <w:szCs w:val="24"/>
          <w:lang w:val="en-ID"/>
        </w:rPr>
        <w:t>No. 70/PUU-XXII/2024</w:t>
      </w:r>
      <w:r>
        <w:rPr>
          <w:rFonts w:ascii="Bookman Old Style" w:hAnsi="Bookman Old Style"/>
          <w:color w:val="000000"/>
          <w:sz w:val="24"/>
          <w:szCs w:val="24"/>
        </w:rPr>
        <w:t xml:space="preserve"> </w:t>
      </w:r>
      <w:bookmarkStart w:id="28" w:name="_Hlk182422402"/>
      <w:r>
        <w:rPr>
          <w:rFonts w:ascii="Bookman Old Style" w:hAnsi="Bookman Old Style"/>
          <w:bCs/>
          <w:color w:val="000000"/>
          <w:sz w:val="24"/>
          <w:szCs w:val="24"/>
          <w:lang w:val="en-ID"/>
        </w:rPr>
        <w:t>t</w:t>
      </w:r>
      <w:r w:rsidRPr="006552C3">
        <w:rPr>
          <w:rFonts w:ascii="Bookman Old Style" w:hAnsi="Bookman Old Style"/>
          <w:bCs/>
          <w:color w:val="000000"/>
          <w:sz w:val="24"/>
          <w:szCs w:val="24"/>
          <w:lang w:val="en-ID"/>
        </w:rPr>
        <w:t xml:space="preserve">erhadap </w:t>
      </w:r>
      <w:r>
        <w:rPr>
          <w:rFonts w:ascii="Bookman Old Style" w:hAnsi="Bookman Old Style"/>
          <w:bCs/>
          <w:color w:val="000000"/>
          <w:sz w:val="24"/>
          <w:szCs w:val="24"/>
          <w:lang w:val="en-ID"/>
        </w:rPr>
        <w:t>p</w:t>
      </w:r>
      <w:r w:rsidRPr="006552C3">
        <w:rPr>
          <w:rFonts w:ascii="Bookman Old Style" w:hAnsi="Bookman Old Style"/>
          <w:bCs/>
          <w:color w:val="000000"/>
          <w:sz w:val="24"/>
          <w:szCs w:val="24"/>
          <w:lang w:val="en-ID"/>
        </w:rPr>
        <w:t xml:space="preserve">enyelenggaraan </w:t>
      </w:r>
      <w:r>
        <w:rPr>
          <w:rFonts w:ascii="Bookman Old Style" w:hAnsi="Bookman Old Style"/>
          <w:bCs/>
          <w:color w:val="000000"/>
          <w:sz w:val="24"/>
          <w:szCs w:val="24"/>
          <w:lang w:val="en-ID"/>
        </w:rPr>
        <w:t>pilkada</w:t>
      </w:r>
      <w:bookmarkEnd w:id="28"/>
      <w:r w:rsidRPr="006552C3">
        <w:rPr>
          <w:rFonts w:ascii="Bookman Old Style" w:hAnsi="Bookman Old Style"/>
          <w:bCs/>
          <w:color w:val="000000"/>
          <w:sz w:val="24"/>
          <w:szCs w:val="24"/>
          <w:lang w:val="en-ID"/>
        </w:rPr>
        <w:t>?</w:t>
      </w:r>
      <w:bookmarkEnd w:id="27"/>
    </w:p>
    <w:p w14:paraId="6FD43FF2" w14:textId="77777777" w:rsidR="00AF374A" w:rsidRPr="006552C3" w:rsidRDefault="00AF374A" w:rsidP="00AF374A">
      <w:pPr>
        <w:pStyle w:val="ListParagraph"/>
        <w:spacing w:after="0" w:line="360" w:lineRule="auto"/>
        <w:ind w:left="284"/>
        <w:jc w:val="both"/>
        <w:rPr>
          <w:rFonts w:ascii="Bookman Old Style" w:hAnsi="Bookman Old Style"/>
          <w:color w:val="000000"/>
          <w:sz w:val="24"/>
          <w:szCs w:val="24"/>
        </w:rPr>
      </w:pPr>
    </w:p>
    <w:p w14:paraId="3CA61416" w14:textId="77777777" w:rsidR="00AF374A" w:rsidRPr="00383471" w:rsidRDefault="00AF374A" w:rsidP="00596DE8">
      <w:pPr>
        <w:pStyle w:val="ListParagraph"/>
        <w:numPr>
          <w:ilvl w:val="0"/>
          <w:numId w:val="60"/>
        </w:numPr>
        <w:spacing w:after="0" w:line="360" w:lineRule="auto"/>
        <w:ind w:left="567" w:hanging="567"/>
        <w:jc w:val="both"/>
        <w:rPr>
          <w:rFonts w:ascii="Bookman Old Style" w:hAnsi="Bookman Old Style"/>
          <w:b/>
          <w:sz w:val="24"/>
          <w:szCs w:val="24"/>
          <w:lang w:val="id-ID"/>
        </w:rPr>
      </w:pPr>
      <w:r w:rsidRPr="00383471">
        <w:rPr>
          <w:rFonts w:ascii="Bookman Old Style" w:hAnsi="Bookman Old Style"/>
          <w:b/>
          <w:sz w:val="24"/>
          <w:szCs w:val="24"/>
          <w:lang w:val="id-ID"/>
        </w:rPr>
        <w:t xml:space="preserve">Tujuan  </w:t>
      </w:r>
    </w:p>
    <w:p w14:paraId="4A5D5C7E" w14:textId="77777777" w:rsidR="00AF374A" w:rsidRPr="00383471" w:rsidRDefault="00AF374A" w:rsidP="00AF374A">
      <w:pPr>
        <w:pStyle w:val="ListParagraph"/>
        <w:spacing w:after="0" w:line="360" w:lineRule="auto"/>
        <w:ind w:left="0" w:firstLine="567"/>
        <w:jc w:val="both"/>
        <w:rPr>
          <w:rFonts w:ascii="Bookman Old Style" w:hAnsi="Bookman Old Style"/>
          <w:color w:val="000000"/>
          <w:sz w:val="24"/>
          <w:szCs w:val="24"/>
        </w:rPr>
      </w:pPr>
      <w:r w:rsidRPr="00383471">
        <w:rPr>
          <w:rFonts w:ascii="Bookman Old Style" w:hAnsi="Bookman Old Style"/>
          <w:color w:val="000000"/>
          <w:sz w:val="24"/>
          <w:szCs w:val="24"/>
        </w:rPr>
        <w:t xml:space="preserve">Adapun tujuan dari penulisan jurnal ini yakni: </w:t>
      </w:r>
    </w:p>
    <w:p w14:paraId="7AB23911" w14:textId="77777777" w:rsidR="00AF374A" w:rsidRPr="00DD657D" w:rsidRDefault="00AF374A" w:rsidP="00596DE8">
      <w:pPr>
        <w:pStyle w:val="ListParagraph"/>
        <w:numPr>
          <w:ilvl w:val="0"/>
          <w:numId w:val="66"/>
        </w:numPr>
        <w:spacing w:after="0" w:line="360" w:lineRule="auto"/>
        <w:ind w:left="284" w:hanging="284"/>
        <w:jc w:val="both"/>
        <w:rPr>
          <w:rFonts w:ascii="Bookman Old Style" w:hAnsi="Bookman Old Style"/>
          <w:color w:val="000000"/>
          <w:sz w:val="24"/>
          <w:szCs w:val="24"/>
        </w:rPr>
      </w:pPr>
      <w:r w:rsidRPr="00DD657D">
        <w:rPr>
          <w:rFonts w:ascii="Bookman Old Style" w:hAnsi="Bookman Old Style"/>
          <w:color w:val="000000"/>
          <w:sz w:val="24"/>
          <w:szCs w:val="24"/>
        </w:rPr>
        <w:t xml:space="preserve">Untuk menganalisis </w:t>
      </w:r>
      <w:r w:rsidRPr="00DD657D">
        <w:rPr>
          <w:rFonts w:ascii="Bookman Old Style" w:hAnsi="Bookman Old Style"/>
          <w:bCs/>
          <w:color w:val="000000"/>
          <w:sz w:val="24"/>
          <w:szCs w:val="24"/>
        </w:rPr>
        <w:t xml:space="preserve">Putusan MA No. </w:t>
      </w:r>
      <w:r w:rsidRPr="00DD657D">
        <w:rPr>
          <w:rFonts w:ascii="Bookman Old Style" w:hAnsi="Bookman Old Style"/>
          <w:color w:val="000000"/>
          <w:sz w:val="24"/>
          <w:szCs w:val="24"/>
          <w:lang w:val="en-ID"/>
        </w:rPr>
        <w:t>23 P/HUM/2024</w:t>
      </w:r>
      <w:r w:rsidRPr="00DD657D">
        <w:rPr>
          <w:rFonts w:ascii="Bookman Old Style" w:hAnsi="Bookman Old Style"/>
          <w:color w:val="000000"/>
          <w:sz w:val="24"/>
          <w:szCs w:val="24"/>
        </w:rPr>
        <w:t xml:space="preserve"> dan Putusan MK </w:t>
      </w:r>
      <w:r w:rsidRPr="00DD657D">
        <w:rPr>
          <w:rFonts w:ascii="Bookman Old Style" w:hAnsi="Bookman Old Style"/>
          <w:color w:val="000000"/>
          <w:sz w:val="24"/>
          <w:szCs w:val="24"/>
          <w:lang w:val="en-ID"/>
        </w:rPr>
        <w:t>No. 70/PUU-XXII/2024</w:t>
      </w:r>
      <w:r w:rsidRPr="00DD657D">
        <w:rPr>
          <w:rFonts w:ascii="Bookman Old Style" w:hAnsi="Bookman Old Style"/>
          <w:color w:val="000000"/>
          <w:sz w:val="24"/>
          <w:szCs w:val="24"/>
        </w:rPr>
        <w:t>.</w:t>
      </w:r>
    </w:p>
    <w:p w14:paraId="22444594" w14:textId="77777777" w:rsidR="00AF374A" w:rsidRPr="00DD657D" w:rsidRDefault="00AF374A" w:rsidP="00596DE8">
      <w:pPr>
        <w:pStyle w:val="ListParagraph"/>
        <w:numPr>
          <w:ilvl w:val="0"/>
          <w:numId w:val="66"/>
        </w:numPr>
        <w:spacing w:after="0" w:line="360" w:lineRule="auto"/>
        <w:ind w:left="284" w:hanging="284"/>
        <w:jc w:val="both"/>
        <w:rPr>
          <w:rFonts w:ascii="Bookman Old Style" w:hAnsi="Bookman Old Style"/>
          <w:color w:val="000000"/>
          <w:sz w:val="24"/>
          <w:szCs w:val="24"/>
        </w:rPr>
      </w:pPr>
      <w:r w:rsidRPr="00DD657D">
        <w:rPr>
          <w:rFonts w:ascii="Bookman Old Style" w:hAnsi="Bookman Old Style"/>
          <w:color w:val="000000"/>
          <w:sz w:val="24"/>
          <w:szCs w:val="24"/>
        </w:rPr>
        <w:t xml:space="preserve">Untuk menganalisis dampak </w:t>
      </w:r>
      <w:r w:rsidRPr="00DD657D">
        <w:rPr>
          <w:rFonts w:ascii="Bookman Old Style" w:hAnsi="Bookman Old Style"/>
          <w:bCs/>
          <w:color w:val="000000"/>
          <w:sz w:val="24"/>
          <w:szCs w:val="24"/>
        </w:rPr>
        <w:t xml:space="preserve">Putusan MA No. </w:t>
      </w:r>
      <w:r w:rsidRPr="00DD657D">
        <w:rPr>
          <w:rFonts w:ascii="Bookman Old Style" w:hAnsi="Bookman Old Style"/>
          <w:bCs/>
          <w:color w:val="000000"/>
          <w:sz w:val="24"/>
          <w:szCs w:val="24"/>
          <w:lang w:val="en-ID"/>
        </w:rPr>
        <w:t xml:space="preserve">23 P/HUM/2024 dan </w:t>
      </w:r>
      <w:r w:rsidRPr="00DD657D">
        <w:rPr>
          <w:rFonts w:ascii="Bookman Old Style" w:hAnsi="Bookman Old Style"/>
          <w:bCs/>
          <w:color w:val="000000"/>
          <w:sz w:val="24"/>
          <w:szCs w:val="24"/>
        </w:rPr>
        <w:t xml:space="preserve">Putusan MK </w:t>
      </w:r>
      <w:r w:rsidRPr="00DD657D">
        <w:rPr>
          <w:rFonts w:ascii="Bookman Old Style" w:hAnsi="Bookman Old Style"/>
          <w:bCs/>
          <w:color w:val="000000"/>
          <w:sz w:val="24"/>
          <w:szCs w:val="24"/>
          <w:lang w:val="en-ID"/>
        </w:rPr>
        <w:t>No. 70/PUU-XXII/2024</w:t>
      </w:r>
      <w:r w:rsidRPr="00DD657D">
        <w:rPr>
          <w:rFonts w:ascii="Bookman Old Style" w:hAnsi="Bookman Old Style"/>
          <w:color w:val="000000"/>
          <w:sz w:val="24"/>
          <w:szCs w:val="24"/>
        </w:rPr>
        <w:t xml:space="preserve"> terhadap p</w:t>
      </w:r>
      <w:r w:rsidRPr="00DD657D">
        <w:rPr>
          <w:rFonts w:ascii="Bookman Old Style" w:hAnsi="Bookman Old Style"/>
          <w:bCs/>
          <w:color w:val="000000"/>
          <w:sz w:val="24"/>
          <w:szCs w:val="24"/>
          <w:lang w:val="en-ID"/>
        </w:rPr>
        <w:t>enyelenggaraan pilkada</w:t>
      </w:r>
    </w:p>
    <w:p w14:paraId="302DF0BE" w14:textId="77777777" w:rsidR="00AF374A" w:rsidRPr="00383471" w:rsidRDefault="00AF374A" w:rsidP="00AF374A">
      <w:pPr>
        <w:pStyle w:val="ListParagraph"/>
        <w:spacing w:after="0" w:line="360" w:lineRule="auto"/>
        <w:ind w:left="0"/>
        <w:jc w:val="both"/>
        <w:rPr>
          <w:rFonts w:ascii="Bookman Old Style" w:hAnsi="Bookman Old Style"/>
          <w:sz w:val="24"/>
          <w:szCs w:val="24"/>
          <w:lang w:val="id-ID"/>
        </w:rPr>
      </w:pPr>
    </w:p>
    <w:p w14:paraId="6D7988C8" w14:textId="77777777" w:rsidR="00AF374A" w:rsidRPr="00383471" w:rsidRDefault="00AF374A" w:rsidP="00596DE8">
      <w:pPr>
        <w:pStyle w:val="ListParagraph"/>
        <w:numPr>
          <w:ilvl w:val="0"/>
          <w:numId w:val="60"/>
        </w:numPr>
        <w:spacing w:after="0" w:line="360" w:lineRule="auto"/>
        <w:ind w:left="567" w:hanging="567"/>
        <w:jc w:val="both"/>
        <w:rPr>
          <w:rFonts w:ascii="Bookman Old Style" w:hAnsi="Bookman Old Style"/>
          <w:b/>
          <w:sz w:val="24"/>
          <w:szCs w:val="24"/>
          <w:lang w:val="id-ID"/>
        </w:rPr>
      </w:pPr>
      <w:r w:rsidRPr="00383471">
        <w:rPr>
          <w:rFonts w:ascii="Bookman Old Style" w:hAnsi="Bookman Old Style"/>
          <w:b/>
          <w:sz w:val="24"/>
          <w:szCs w:val="24"/>
          <w:lang w:val="id-ID"/>
        </w:rPr>
        <w:t>Metode Penulisan</w:t>
      </w:r>
    </w:p>
    <w:p w14:paraId="6A813FBD" w14:textId="77777777" w:rsidR="00AF374A" w:rsidRPr="00383471" w:rsidRDefault="00AF374A" w:rsidP="00AF374A">
      <w:pPr>
        <w:pStyle w:val="ListParagraph"/>
        <w:spacing w:after="0" w:line="360" w:lineRule="auto"/>
        <w:ind w:left="0" w:firstLine="567"/>
        <w:jc w:val="both"/>
        <w:rPr>
          <w:rFonts w:ascii="Bookman Old Style" w:hAnsi="Bookman Old Style"/>
          <w:sz w:val="24"/>
          <w:szCs w:val="24"/>
        </w:rPr>
      </w:pPr>
      <w:r w:rsidRPr="00383471">
        <w:rPr>
          <w:rFonts w:ascii="Bookman Old Style" w:hAnsi="Bookman Old Style"/>
          <w:sz w:val="24"/>
          <w:szCs w:val="24"/>
        </w:rPr>
        <w:t>Metode yang berasal kata metodologi dari bahasa Yunani, yaitu kata “</w:t>
      </w:r>
      <w:r w:rsidRPr="00383471">
        <w:rPr>
          <w:rFonts w:ascii="Bookman Old Style" w:hAnsi="Bookman Old Style"/>
          <w:i/>
          <w:iCs/>
          <w:sz w:val="24"/>
          <w:szCs w:val="24"/>
        </w:rPr>
        <w:t>Methodos</w:t>
      </w:r>
      <w:r w:rsidRPr="00383471">
        <w:rPr>
          <w:rFonts w:ascii="Bookman Old Style" w:hAnsi="Bookman Old Style"/>
          <w:sz w:val="24"/>
          <w:szCs w:val="24"/>
        </w:rPr>
        <w:t>” dan “</w:t>
      </w:r>
      <w:r w:rsidRPr="00383471">
        <w:rPr>
          <w:rFonts w:ascii="Bookman Old Style" w:hAnsi="Bookman Old Style"/>
          <w:i/>
          <w:iCs/>
          <w:sz w:val="24"/>
          <w:szCs w:val="24"/>
        </w:rPr>
        <w:t>Logos</w:t>
      </w:r>
      <w:r w:rsidRPr="00383471">
        <w:rPr>
          <w:rFonts w:ascii="Bookman Old Style" w:hAnsi="Bookman Old Style"/>
          <w:sz w:val="24"/>
          <w:szCs w:val="24"/>
        </w:rPr>
        <w:t>”. Met</w:t>
      </w:r>
      <w:r>
        <w:rPr>
          <w:rFonts w:ascii="Bookman Old Style" w:hAnsi="Bookman Old Style"/>
          <w:sz w:val="24"/>
          <w:szCs w:val="24"/>
        </w:rPr>
        <w:t>o</w:t>
      </w:r>
      <w:r w:rsidRPr="00383471">
        <w:rPr>
          <w:rFonts w:ascii="Bookman Old Style" w:hAnsi="Bookman Old Style"/>
          <w:sz w:val="24"/>
          <w:szCs w:val="24"/>
        </w:rPr>
        <w:t>d</w:t>
      </w:r>
      <w:r>
        <w:rPr>
          <w:rFonts w:ascii="Bookman Old Style" w:hAnsi="Bookman Old Style"/>
          <w:sz w:val="24"/>
          <w:szCs w:val="24"/>
        </w:rPr>
        <w:t>o</w:t>
      </w:r>
      <w:r w:rsidRPr="00383471">
        <w:rPr>
          <w:rFonts w:ascii="Bookman Old Style" w:hAnsi="Bookman Old Style"/>
          <w:sz w:val="24"/>
          <w:szCs w:val="24"/>
        </w:rPr>
        <w:t>logi penelitian adalah ilmu yang membicarakan tata</w:t>
      </w:r>
      <w:r>
        <w:rPr>
          <w:rFonts w:ascii="Bookman Old Style" w:hAnsi="Bookman Old Style"/>
          <w:sz w:val="24"/>
          <w:szCs w:val="24"/>
        </w:rPr>
        <w:t xml:space="preserve"> </w:t>
      </w:r>
      <w:r w:rsidRPr="00383471">
        <w:rPr>
          <w:rFonts w:ascii="Bookman Old Style" w:hAnsi="Bookman Old Style"/>
          <w:sz w:val="24"/>
          <w:szCs w:val="24"/>
        </w:rPr>
        <w:t>cara atau jalan sehubungan dengan pen</w:t>
      </w:r>
      <w:r>
        <w:rPr>
          <w:rFonts w:ascii="Bookman Old Style" w:hAnsi="Bookman Old Style"/>
          <w:sz w:val="24"/>
          <w:szCs w:val="24"/>
        </w:rPr>
        <w:t>e</w:t>
      </w:r>
      <w:r w:rsidRPr="00383471">
        <w:rPr>
          <w:rFonts w:ascii="Bookman Old Style" w:hAnsi="Bookman Old Style"/>
          <w:sz w:val="24"/>
          <w:szCs w:val="24"/>
        </w:rPr>
        <w:t>litian yang dilakukan, yang memiliki langkah–langkah yang sistematis, meliputi prosedur dan teknik.</w:t>
      </w:r>
      <w:r w:rsidRPr="00383471">
        <w:rPr>
          <w:rStyle w:val="FootnoteReference"/>
          <w:rFonts w:ascii="Bookman Old Style" w:hAnsi="Bookman Old Style"/>
          <w:sz w:val="24"/>
          <w:szCs w:val="24"/>
        </w:rPr>
        <w:footnoteReference w:id="199"/>
      </w:r>
    </w:p>
    <w:p w14:paraId="7B7722D4" w14:textId="77777777" w:rsidR="00AF374A" w:rsidRPr="00383471" w:rsidRDefault="00AF374A" w:rsidP="00AF374A">
      <w:pPr>
        <w:pStyle w:val="ListParagraph"/>
        <w:spacing w:after="0" w:line="360" w:lineRule="auto"/>
        <w:ind w:left="0" w:firstLine="567"/>
        <w:jc w:val="both"/>
        <w:rPr>
          <w:rFonts w:ascii="Bookman Old Style" w:hAnsi="Bookman Old Style"/>
          <w:sz w:val="24"/>
          <w:szCs w:val="24"/>
        </w:rPr>
      </w:pPr>
      <w:r w:rsidRPr="00383471">
        <w:rPr>
          <w:rFonts w:ascii="Bookman Old Style" w:hAnsi="Bookman Old Style"/>
          <w:sz w:val="24"/>
          <w:szCs w:val="24"/>
        </w:rPr>
        <w:t xml:space="preserve">Metode penulisan ini bersifat </w:t>
      </w:r>
      <w:bookmarkStart w:id="29" w:name="_Hlk147653178"/>
      <w:r w:rsidRPr="00383471">
        <w:rPr>
          <w:rFonts w:ascii="Bookman Old Style" w:hAnsi="Bookman Old Style"/>
          <w:sz w:val="24"/>
          <w:szCs w:val="24"/>
        </w:rPr>
        <w:t>yuridis normatif yang memiliki tujuan untuk menganalisis peraturan perundang-undangan</w:t>
      </w:r>
      <w:bookmarkEnd w:id="29"/>
      <w:r w:rsidRPr="00383471">
        <w:rPr>
          <w:rFonts w:ascii="Bookman Old Style" w:hAnsi="Bookman Old Style"/>
          <w:sz w:val="24"/>
          <w:szCs w:val="24"/>
        </w:rPr>
        <w:t xml:space="preserve"> yang dikonsepsikan sebagai aturan-aturan yang telah diterima sebagai aturan yang sah karena dikeluarkan oleh lembaga yang berwenang.</w:t>
      </w:r>
      <w:r w:rsidRPr="00383471">
        <w:rPr>
          <w:rStyle w:val="FootnoteReference"/>
          <w:rFonts w:ascii="Bookman Old Style" w:hAnsi="Bookman Old Style"/>
          <w:sz w:val="24"/>
          <w:szCs w:val="24"/>
        </w:rPr>
        <w:footnoteReference w:id="200"/>
      </w:r>
      <w:r w:rsidRPr="00383471">
        <w:rPr>
          <w:rFonts w:ascii="Bookman Old Style" w:hAnsi="Bookman Old Style"/>
          <w:sz w:val="24"/>
          <w:szCs w:val="24"/>
        </w:rPr>
        <w:t xml:space="preserve"> Metode penelitian ini mengkaji peraturan perundang-undangan, teori-teori hukum, asas-asas hukum,</w:t>
      </w:r>
      <w:r w:rsidRPr="00383471">
        <w:rPr>
          <w:rFonts w:ascii="Bookman Old Style" w:hAnsi="Bookman Old Style"/>
          <w:sz w:val="24"/>
          <w:szCs w:val="24"/>
        </w:rPr>
        <w:br/>
        <w:t xml:space="preserve">dan yurisprudensi yang berhubungan dengan permasalahan yang dibahas. Untuk itu, pendekatan yang digunakan dalam penelitian ini </w:t>
      </w:r>
      <w:r w:rsidRPr="00383471">
        <w:rPr>
          <w:rFonts w:ascii="Bookman Old Style" w:hAnsi="Bookman Old Style"/>
          <w:sz w:val="24"/>
          <w:szCs w:val="24"/>
        </w:rPr>
        <w:lastRenderedPageBreak/>
        <w:t>menggunakan pendekatan perundang-undangan (</w:t>
      </w:r>
      <w:r w:rsidRPr="00383471">
        <w:rPr>
          <w:rFonts w:ascii="Bookman Old Style" w:hAnsi="Bookman Old Style"/>
          <w:i/>
          <w:iCs/>
          <w:sz w:val="24"/>
          <w:szCs w:val="24"/>
        </w:rPr>
        <w:t>statute approach</w:t>
      </w:r>
      <w:r w:rsidRPr="00383471">
        <w:rPr>
          <w:rFonts w:ascii="Bookman Old Style" w:hAnsi="Bookman Old Style"/>
          <w:sz w:val="24"/>
          <w:szCs w:val="24"/>
        </w:rPr>
        <w:t>) dan pendekatan konseptual (</w:t>
      </w:r>
      <w:r w:rsidRPr="00383471">
        <w:rPr>
          <w:rFonts w:ascii="Bookman Old Style" w:hAnsi="Bookman Old Style"/>
          <w:i/>
          <w:iCs/>
          <w:sz w:val="24"/>
          <w:szCs w:val="24"/>
        </w:rPr>
        <w:t>conceptual approach</w:t>
      </w:r>
      <w:r w:rsidRPr="00383471">
        <w:rPr>
          <w:rFonts w:ascii="Bookman Old Style" w:hAnsi="Bookman Old Style"/>
          <w:sz w:val="24"/>
          <w:szCs w:val="24"/>
        </w:rPr>
        <w:t>).</w:t>
      </w:r>
      <w:r w:rsidRPr="00383471">
        <w:rPr>
          <w:rStyle w:val="FootnoteReference"/>
          <w:rFonts w:ascii="Bookman Old Style" w:hAnsi="Bookman Old Style"/>
          <w:sz w:val="24"/>
          <w:szCs w:val="24"/>
        </w:rPr>
        <w:footnoteReference w:id="201"/>
      </w:r>
      <w:r w:rsidRPr="00383471">
        <w:rPr>
          <w:rFonts w:ascii="Bookman Old Style" w:hAnsi="Bookman Old Style"/>
          <w:sz w:val="24"/>
          <w:szCs w:val="24"/>
        </w:rPr>
        <w:t xml:space="preserve"> </w:t>
      </w:r>
    </w:p>
    <w:p w14:paraId="248011CF" w14:textId="77777777" w:rsidR="00AF374A" w:rsidRPr="00383471" w:rsidRDefault="00AF374A" w:rsidP="00AF374A">
      <w:pPr>
        <w:pStyle w:val="ListParagraph"/>
        <w:tabs>
          <w:tab w:val="left" w:pos="0"/>
        </w:tabs>
        <w:spacing w:after="0" w:line="360" w:lineRule="auto"/>
        <w:ind w:left="0"/>
        <w:jc w:val="both"/>
        <w:rPr>
          <w:rFonts w:ascii="Bookman Old Style" w:hAnsi="Bookman Old Style"/>
          <w:b/>
          <w:color w:val="000000"/>
          <w:sz w:val="24"/>
          <w:szCs w:val="24"/>
          <w:lang w:val="id-ID"/>
        </w:rPr>
      </w:pPr>
    </w:p>
    <w:p w14:paraId="6037F02A" w14:textId="77777777" w:rsidR="00AF374A" w:rsidRPr="00383471" w:rsidRDefault="00AF374A" w:rsidP="00596DE8">
      <w:pPr>
        <w:pStyle w:val="ListParagraph"/>
        <w:numPr>
          <w:ilvl w:val="0"/>
          <w:numId w:val="59"/>
        </w:numPr>
        <w:spacing w:after="0" w:line="360" w:lineRule="auto"/>
        <w:ind w:left="426" w:hanging="426"/>
        <w:jc w:val="both"/>
        <w:rPr>
          <w:rFonts w:ascii="Bookman Old Style" w:hAnsi="Bookman Old Style"/>
          <w:b/>
          <w:color w:val="000000"/>
          <w:sz w:val="24"/>
          <w:szCs w:val="24"/>
          <w:lang w:val="id-ID"/>
        </w:rPr>
      </w:pPr>
      <w:r w:rsidRPr="00383471">
        <w:rPr>
          <w:rFonts w:ascii="Bookman Old Style" w:hAnsi="Bookman Old Style"/>
          <w:b/>
          <w:sz w:val="24"/>
          <w:szCs w:val="24"/>
        </w:rPr>
        <w:t>Pembahasan</w:t>
      </w:r>
    </w:p>
    <w:p w14:paraId="5D055D6A" w14:textId="77777777" w:rsidR="00AF374A" w:rsidRPr="00383471" w:rsidRDefault="00AF374A" w:rsidP="00596DE8">
      <w:pPr>
        <w:pStyle w:val="ListParagraph"/>
        <w:numPr>
          <w:ilvl w:val="0"/>
          <w:numId w:val="61"/>
        </w:numPr>
        <w:spacing w:after="0" w:line="360" w:lineRule="auto"/>
        <w:ind w:left="426" w:hanging="426"/>
        <w:jc w:val="both"/>
        <w:rPr>
          <w:rStyle w:val="fontstyle01"/>
          <w:rFonts w:ascii="Bookman Old Style" w:hAnsi="Bookman Old Style"/>
          <w:b/>
        </w:rPr>
      </w:pPr>
      <w:r w:rsidRPr="00383471">
        <w:rPr>
          <w:rFonts w:ascii="Bookman Old Style" w:hAnsi="Bookman Old Style"/>
          <w:b/>
          <w:sz w:val="24"/>
          <w:szCs w:val="24"/>
        </w:rPr>
        <w:t>Kerangka Konsep</w:t>
      </w:r>
    </w:p>
    <w:p w14:paraId="31DD8366" w14:textId="77777777" w:rsidR="00AF374A" w:rsidRPr="00383471" w:rsidRDefault="00AF374A" w:rsidP="00596DE8">
      <w:pPr>
        <w:pStyle w:val="ListParagraph"/>
        <w:numPr>
          <w:ilvl w:val="0"/>
          <w:numId w:val="62"/>
        </w:numPr>
        <w:spacing w:after="0" w:line="360" w:lineRule="auto"/>
        <w:ind w:left="426" w:hanging="426"/>
        <w:jc w:val="both"/>
        <w:rPr>
          <w:rFonts w:ascii="Bookman Old Style" w:hAnsi="Bookman Old Style"/>
          <w:b/>
          <w:color w:val="000000"/>
          <w:sz w:val="24"/>
          <w:szCs w:val="24"/>
        </w:rPr>
      </w:pPr>
      <w:r w:rsidRPr="00383471">
        <w:rPr>
          <w:rFonts w:ascii="Bookman Old Style" w:hAnsi="Bookman Old Style"/>
          <w:b/>
          <w:color w:val="000000"/>
          <w:sz w:val="24"/>
          <w:szCs w:val="24"/>
          <w:lang w:val="id-ID"/>
        </w:rPr>
        <w:t>Konsep Demokrasi</w:t>
      </w:r>
      <w:r w:rsidRPr="00383471">
        <w:rPr>
          <w:rFonts w:ascii="Bookman Old Style" w:hAnsi="Bookman Old Style"/>
          <w:b/>
          <w:color w:val="000000"/>
          <w:sz w:val="24"/>
          <w:szCs w:val="24"/>
        </w:rPr>
        <w:t xml:space="preserve"> </w:t>
      </w:r>
    </w:p>
    <w:p w14:paraId="1A06BC5E" w14:textId="77777777" w:rsidR="00AF374A" w:rsidRPr="00383471" w:rsidRDefault="00AF374A" w:rsidP="00AF374A">
      <w:pPr>
        <w:pStyle w:val="ListParagraph"/>
        <w:spacing w:after="0" w:line="360" w:lineRule="auto"/>
        <w:ind w:left="0" w:firstLine="426"/>
        <w:jc w:val="both"/>
        <w:rPr>
          <w:rFonts w:ascii="Bookman Old Style" w:hAnsi="Bookman Old Style"/>
          <w:b/>
          <w:color w:val="000000"/>
          <w:sz w:val="24"/>
          <w:szCs w:val="24"/>
        </w:rPr>
      </w:pPr>
      <w:r w:rsidRPr="00383471">
        <w:rPr>
          <w:rFonts w:ascii="Bookman Old Style" w:hAnsi="Bookman Old Style"/>
          <w:color w:val="000000"/>
          <w:sz w:val="24"/>
          <w:szCs w:val="24"/>
        </w:rPr>
        <w:t>Demokrasi merupakan bentuk pemerintahan dimana keputusan-keputusan pemerintah yang penting secara langsung atau tidak langsung didasarkan pada kesepakatan mayoritas yang diberikan secara bebas dari rakyat dewasa.</w:t>
      </w:r>
      <w:r w:rsidRPr="00383471">
        <w:rPr>
          <w:rStyle w:val="FootnoteReference"/>
          <w:rFonts w:ascii="Bookman Old Style" w:hAnsi="Bookman Old Style"/>
          <w:color w:val="000000"/>
          <w:sz w:val="24"/>
          <w:szCs w:val="24"/>
        </w:rPr>
        <w:footnoteReference w:id="202"/>
      </w:r>
      <w:r w:rsidRPr="00383471">
        <w:rPr>
          <w:rFonts w:ascii="Bookman Old Style" w:hAnsi="Bookman Old Style"/>
          <w:b/>
          <w:color w:val="000000"/>
          <w:sz w:val="24"/>
          <w:szCs w:val="24"/>
        </w:rPr>
        <w:t xml:space="preserve"> </w:t>
      </w:r>
      <w:r w:rsidRPr="00383471">
        <w:rPr>
          <w:rFonts w:ascii="Bookman Old Style" w:hAnsi="Bookman Old Style"/>
          <w:color w:val="000000"/>
          <w:sz w:val="24"/>
          <w:szCs w:val="24"/>
        </w:rPr>
        <w:t xml:space="preserve">Lebih lanjut lagi, Demokrasi dikenal dengan berbagai macam penerapan, antara lain demokrasi konstitusional, demokrasi parlementer, demokrasi terpimpin, </w:t>
      </w:r>
      <w:r w:rsidRPr="00383471">
        <w:rPr>
          <w:rFonts w:ascii="Bookman Old Style" w:hAnsi="Bookman Old Style"/>
          <w:color w:val="000000"/>
          <w:sz w:val="24"/>
          <w:szCs w:val="24"/>
          <w:lang w:val="id-ID"/>
        </w:rPr>
        <w:t xml:space="preserve">dan </w:t>
      </w:r>
      <w:r w:rsidRPr="00383471">
        <w:rPr>
          <w:rFonts w:ascii="Bookman Old Style" w:hAnsi="Bookman Old Style"/>
          <w:color w:val="000000"/>
          <w:sz w:val="24"/>
          <w:szCs w:val="24"/>
        </w:rPr>
        <w:t xml:space="preserve">demokrasi </w:t>
      </w:r>
      <w:r>
        <w:rPr>
          <w:rFonts w:ascii="Bookman Old Style" w:hAnsi="Bookman Old Style"/>
          <w:color w:val="000000"/>
          <w:sz w:val="24"/>
          <w:szCs w:val="24"/>
        </w:rPr>
        <w:t>P</w:t>
      </w:r>
      <w:r w:rsidRPr="00383471">
        <w:rPr>
          <w:rFonts w:ascii="Bookman Old Style" w:hAnsi="Bookman Old Style"/>
          <w:color w:val="000000"/>
          <w:sz w:val="24"/>
          <w:szCs w:val="24"/>
        </w:rPr>
        <w:t>ancasila. Istilah tersebut semuanya berasal dari kata “</w:t>
      </w:r>
      <w:proofErr w:type="gramStart"/>
      <w:r w:rsidRPr="00383471">
        <w:rPr>
          <w:rFonts w:ascii="Bookman Old Style" w:hAnsi="Bookman Old Style"/>
          <w:color w:val="000000"/>
          <w:sz w:val="24"/>
          <w:szCs w:val="24"/>
        </w:rPr>
        <w:t>demokrasi“</w:t>
      </w:r>
      <w:r>
        <w:rPr>
          <w:rFonts w:ascii="Bookman Old Style" w:hAnsi="Bookman Old Style"/>
          <w:color w:val="000000"/>
          <w:sz w:val="24"/>
          <w:szCs w:val="24"/>
        </w:rPr>
        <w:t xml:space="preserve"> </w:t>
      </w:r>
      <w:r w:rsidRPr="00383471">
        <w:rPr>
          <w:rFonts w:ascii="Bookman Old Style" w:hAnsi="Bookman Old Style"/>
          <w:color w:val="000000"/>
          <w:sz w:val="24"/>
          <w:szCs w:val="24"/>
        </w:rPr>
        <w:t>yang</w:t>
      </w:r>
      <w:proofErr w:type="gramEnd"/>
      <w:r w:rsidRPr="00383471">
        <w:rPr>
          <w:rFonts w:ascii="Bookman Old Style" w:hAnsi="Bookman Old Style"/>
          <w:color w:val="000000"/>
          <w:sz w:val="24"/>
          <w:szCs w:val="24"/>
        </w:rPr>
        <w:t xml:space="preserve"> menurut asal kata berarti rakyat berkuasa atau </w:t>
      </w:r>
      <w:r w:rsidRPr="00383471">
        <w:rPr>
          <w:rFonts w:ascii="Bookman Old Style" w:hAnsi="Bookman Old Style"/>
          <w:i/>
          <w:iCs/>
          <w:color w:val="000000"/>
          <w:sz w:val="24"/>
          <w:szCs w:val="24"/>
        </w:rPr>
        <w:t>government by the people</w:t>
      </w:r>
      <w:r w:rsidRPr="00383471">
        <w:rPr>
          <w:rFonts w:ascii="Bookman Old Style" w:hAnsi="Bookman Old Style"/>
          <w:color w:val="000000"/>
          <w:sz w:val="24"/>
          <w:szCs w:val="24"/>
        </w:rPr>
        <w:t>.</w:t>
      </w:r>
      <w:r w:rsidRPr="00383471">
        <w:rPr>
          <w:rStyle w:val="FootnoteReference"/>
          <w:rFonts w:ascii="Bookman Old Style" w:hAnsi="Bookman Old Style"/>
          <w:color w:val="000000"/>
          <w:sz w:val="24"/>
          <w:szCs w:val="24"/>
        </w:rPr>
        <w:footnoteReference w:id="203"/>
      </w:r>
      <w:r w:rsidRPr="00383471">
        <w:rPr>
          <w:rFonts w:ascii="Bookman Old Style" w:hAnsi="Bookman Old Style"/>
          <w:color w:val="000000"/>
          <w:sz w:val="24"/>
          <w:szCs w:val="24"/>
        </w:rPr>
        <w:t xml:space="preserve"> </w:t>
      </w:r>
    </w:p>
    <w:p w14:paraId="0F753399" w14:textId="77777777" w:rsidR="00AF374A" w:rsidRPr="00383471" w:rsidRDefault="00AF374A" w:rsidP="00AF374A">
      <w:pPr>
        <w:pStyle w:val="ListParagraph"/>
        <w:spacing w:after="0" w:line="360" w:lineRule="auto"/>
        <w:ind w:left="0" w:firstLine="426"/>
        <w:jc w:val="both"/>
        <w:rPr>
          <w:rFonts w:ascii="Bookman Old Style" w:hAnsi="Bookman Old Style"/>
          <w:color w:val="000000"/>
          <w:sz w:val="24"/>
          <w:szCs w:val="24"/>
        </w:rPr>
      </w:pPr>
      <w:r w:rsidRPr="00383471">
        <w:rPr>
          <w:rFonts w:ascii="Bookman Old Style" w:hAnsi="Bookman Old Style"/>
          <w:color w:val="000000"/>
          <w:sz w:val="24"/>
          <w:szCs w:val="24"/>
        </w:rPr>
        <w:t>Konsep demokrasi identik dengan konsep kedaulatan rakyat, dalam hal ini rakya</w:t>
      </w:r>
      <w:r w:rsidRPr="00383471">
        <w:rPr>
          <w:rFonts w:ascii="Bookman Old Style" w:hAnsi="Bookman Old Style"/>
          <w:color w:val="000000"/>
          <w:sz w:val="24"/>
          <w:szCs w:val="24"/>
          <w:lang w:val="id-ID"/>
        </w:rPr>
        <w:t>t</w:t>
      </w:r>
      <w:r w:rsidRPr="00383471">
        <w:rPr>
          <w:rFonts w:ascii="Bookman Old Style" w:hAnsi="Bookman Old Style"/>
          <w:color w:val="000000"/>
          <w:sz w:val="24"/>
          <w:szCs w:val="24"/>
        </w:rPr>
        <w:t xml:space="preserve"> merupakan sumber dari kekuasaan suatu negara. </w:t>
      </w:r>
      <w:r w:rsidRPr="00383471">
        <w:rPr>
          <w:rFonts w:ascii="Bookman Old Style" w:hAnsi="Bookman Old Style"/>
          <w:color w:val="000000"/>
          <w:sz w:val="24"/>
          <w:szCs w:val="24"/>
          <w:lang w:val="id-ID"/>
        </w:rPr>
        <w:t>T</w:t>
      </w:r>
      <w:r w:rsidRPr="00383471">
        <w:rPr>
          <w:rFonts w:ascii="Bookman Old Style" w:hAnsi="Bookman Old Style"/>
          <w:color w:val="000000"/>
          <w:sz w:val="24"/>
          <w:szCs w:val="24"/>
        </w:rPr>
        <w:t xml:space="preserve">ujuan utama dari demokrasi adalah untuk memberikan kebahagiaan sebesar-besarnya kepada rakyat. Jika ada pelaksanaan suatu demokrasi yang ternyata merugikan rakyat banyak, tetapi hanya menguntungkan untuk orang-orang tertentu saja, maka hal tersebut sebenarnya merupakan pelaksanaan dari demokrasi yang salah arah. </w:t>
      </w:r>
    </w:p>
    <w:p w14:paraId="1E493912" w14:textId="77777777" w:rsidR="00AF374A" w:rsidRPr="00383471" w:rsidRDefault="00AF374A" w:rsidP="00AF374A">
      <w:pPr>
        <w:pStyle w:val="ListParagraph"/>
        <w:spacing w:after="0" w:line="360" w:lineRule="auto"/>
        <w:ind w:left="0" w:firstLine="426"/>
        <w:jc w:val="both"/>
        <w:rPr>
          <w:rFonts w:ascii="Bookman Old Style" w:hAnsi="Bookman Old Style"/>
          <w:color w:val="000000"/>
          <w:sz w:val="24"/>
          <w:szCs w:val="24"/>
        </w:rPr>
      </w:pPr>
      <w:r w:rsidRPr="00383471">
        <w:rPr>
          <w:rFonts w:ascii="Bookman Old Style" w:hAnsi="Bookman Old Style"/>
          <w:color w:val="000000"/>
          <w:sz w:val="24"/>
          <w:szCs w:val="24"/>
        </w:rPr>
        <w:t xml:space="preserve">Salah satu hal yang penting terwujud dalam konsep demokrasi yang sehat adalah perwujudan negara hukum yang demokratis. Adapun ide dasar negara hukum demokratis itu dapat dilihat dalam praktik pelaksanaan </w:t>
      </w:r>
      <w:r>
        <w:rPr>
          <w:rFonts w:ascii="Bookman Old Style" w:hAnsi="Bookman Old Style"/>
          <w:color w:val="000000"/>
          <w:sz w:val="24"/>
          <w:szCs w:val="24"/>
        </w:rPr>
        <w:t>pemilihan umum (</w:t>
      </w:r>
      <w:r w:rsidRPr="00383471">
        <w:rPr>
          <w:rFonts w:ascii="Bookman Old Style" w:hAnsi="Bookman Old Style"/>
          <w:color w:val="000000"/>
          <w:sz w:val="24"/>
          <w:szCs w:val="24"/>
        </w:rPr>
        <w:t>Pemilu</w:t>
      </w:r>
      <w:r>
        <w:rPr>
          <w:rFonts w:ascii="Bookman Old Style" w:hAnsi="Bookman Old Style"/>
          <w:color w:val="000000"/>
          <w:sz w:val="24"/>
          <w:szCs w:val="24"/>
        </w:rPr>
        <w:t>)</w:t>
      </w:r>
      <w:r w:rsidRPr="00383471">
        <w:rPr>
          <w:rFonts w:ascii="Bookman Old Style" w:hAnsi="Bookman Old Style"/>
          <w:color w:val="000000"/>
          <w:sz w:val="24"/>
          <w:szCs w:val="24"/>
        </w:rPr>
        <w:t xml:space="preserve"> yang dilahirkan sesuai dengan konstitusi. Dalam penyusunan suatu peraturan perundang-undangan, </w:t>
      </w:r>
      <w:r w:rsidRPr="00383471">
        <w:rPr>
          <w:rFonts w:ascii="Bookman Old Style" w:hAnsi="Bookman Old Style"/>
          <w:color w:val="000000"/>
          <w:sz w:val="24"/>
          <w:szCs w:val="24"/>
        </w:rPr>
        <w:lastRenderedPageBreak/>
        <w:t xml:space="preserve">nilai-nilai dan norma dasar yang hidup dalam masyarakat dan dalam praktik penyelenggaraan negara turut mempengaruhi perumusan suatu norma. </w:t>
      </w:r>
      <w:r>
        <w:rPr>
          <w:rFonts w:ascii="Bookman Old Style" w:hAnsi="Bookman Old Style"/>
          <w:color w:val="000000"/>
          <w:sz w:val="24"/>
          <w:szCs w:val="24"/>
        </w:rPr>
        <w:t>Oleh karena itu,</w:t>
      </w:r>
      <w:r w:rsidRPr="00383471">
        <w:rPr>
          <w:rFonts w:ascii="Bookman Old Style" w:hAnsi="Bookman Old Style"/>
          <w:color w:val="000000"/>
          <w:sz w:val="24"/>
          <w:szCs w:val="24"/>
        </w:rPr>
        <w:t xml:space="preserve"> suasana kebatinan </w:t>
      </w:r>
      <w:r w:rsidRPr="00383471">
        <w:rPr>
          <w:rFonts w:ascii="Bookman Old Style" w:hAnsi="Bookman Old Style"/>
          <w:i/>
          <w:iCs/>
          <w:color w:val="000000"/>
          <w:sz w:val="24"/>
          <w:szCs w:val="24"/>
        </w:rPr>
        <w:t xml:space="preserve">(geistichenhenterground) </w:t>
      </w:r>
      <w:r w:rsidRPr="00383471">
        <w:rPr>
          <w:rFonts w:ascii="Bookman Old Style" w:hAnsi="Bookman Old Style"/>
          <w:iCs/>
          <w:color w:val="000000"/>
          <w:sz w:val="24"/>
          <w:szCs w:val="24"/>
        </w:rPr>
        <w:t>yang menja</w:t>
      </w:r>
      <w:r w:rsidRPr="00383471">
        <w:rPr>
          <w:rFonts w:ascii="Bookman Old Style" w:hAnsi="Bookman Old Style"/>
          <w:color w:val="000000"/>
          <w:sz w:val="24"/>
          <w:szCs w:val="24"/>
        </w:rPr>
        <w:t>di latar belakang filosofis, sosiologis, dan historis perumusan yuridis suatu ketentuan dalam peraturan perundang-undangan perlu dipahami dengan seksama untuk dapat dimengerti dengan sebaik-baiknya ketentuan yang terdapat dalam pasal-pasal UUD NRI Tahun 1945.</w:t>
      </w:r>
      <w:r w:rsidRPr="00383471">
        <w:rPr>
          <w:rStyle w:val="FootnoteReference"/>
          <w:rFonts w:ascii="Bookman Old Style" w:hAnsi="Bookman Old Style"/>
          <w:color w:val="000000"/>
          <w:sz w:val="24"/>
          <w:szCs w:val="24"/>
        </w:rPr>
        <w:footnoteReference w:id="204"/>
      </w:r>
      <w:r w:rsidRPr="00383471">
        <w:rPr>
          <w:rFonts w:ascii="Bookman Old Style" w:hAnsi="Bookman Old Style"/>
          <w:color w:val="000000"/>
          <w:sz w:val="24"/>
          <w:szCs w:val="24"/>
        </w:rPr>
        <w:t xml:space="preserve"> Dengan demikian maka masing-masing dari kita dapat memahami perwujudan negara hukum yang demokratis tersebut.</w:t>
      </w:r>
    </w:p>
    <w:p w14:paraId="7A1F1BC3" w14:textId="77777777" w:rsidR="00AF374A" w:rsidRPr="00383471" w:rsidRDefault="00AF374A" w:rsidP="00AF374A">
      <w:pPr>
        <w:pStyle w:val="ListParagraph"/>
        <w:spacing w:after="0" w:line="360" w:lineRule="auto"/>
        <w:ind w:left="1440"/>
        <w:jc w:val="both"/>
        <w:rPr>
          <w:rFonts w:ascii="Bookman Old Style" w:hAnsi="Bookman Old Style"/>
          <w:color w:val="000000"/>
          <w:sz w:val="24"/>
          <w:szCs w:val="24"/>
        </w:rPr>
      </w:pPr>
      <w:r w:rsidRPr="00383471">
        <w:rPr>
          <w:rFonts w:ascii="Bookman Old Style" w:hAnsi="Bookman Old Style"/>
          <w:color w:val="000000"/>
          <w:sz w:val="24"/>
          <w:szCs w:val="24"/>
        </w:rPr>
        <w:t xml:space="preserve"> </w:t>
      </w:r>
    </w:p>
    <w:p w14:paraId="1678F8D6" w14:textId="77777777" w:rsidR="00AF374A" w:rsidRPr="00383471" w:rsidRDefault="00AF374A" w:rsidP="00596DE8">
      <w:pPr>
        <w:pStyle w:val="ListParagraph"/>
        <w:numPr>
          <w:ilvl w:val="0"/>
          <w:numId w:val="62"/>
        </w:numPr>
        <w:spacing w:after="0" w:line="360" w:lineRule="auto"/>
        <w:ind w:left="426" w:hanging="426"/>
        <w:jc w:val="both"/>
        <w:rPr>
          <w:rFonts w:ascii="Bookman Old Style" w:hAnsi="Bookman Old Style"/>
          <w:b/>
          <w:color w:val="000000"/>
          <w:sz w:val="24"/>
          <w:szCs w:val="24"/>
        </w:rPr>
      </w:pPr>
      <w:r w:rsidRPr="00383471">
        <w:rPr>
          <w:rFonts w:ascii="Bookman Old Style" w:hAnsi="Bookman Old Style"/>
          <w:b/>
          <w:color w:val="000000"/>
          <w:sz w:val="24"/>
          <w:szCs w:val="24"/>
          <w:lang w:val="id-ID"/>
        </w:rPr>
        <w:t xml:space="preserve">Konsep </w:t>
      </w:r>
      <w:r w:rsidRPr="00383471">
        <w:rPr>
          <w:rFonts w:ascii="Bookman Old Style" w:hAnsi="Bookman Old Style"/>
          <w:b/>
          <w:color w:val="000000"/>
          <w:sz w:val="24"/>
          <w:szCs w:val="24"/>
        </w:rPr>
        <w:t>Hak Asasi Manusia</w:t>
      </w:r>
    </w:p>
    <w:p w14:paraId="39EED9EC" w14:textId="77777777" w:rsidR="00AF374A" w:rsidRPr="00383471" w:rsidRDefault="00AF374A" w:rsidP="00AF374A">
      <w:pPr>
        <w:pStyle w:val="ListParagraph"/>
        <w:spacing w:after="0" w:line="360" w:lineRule="auto"/>
        <w:ind w:left="0"/>
        <w:jc w:val="both"/>
        <w:rPr>
          <w:rFonts w:ascii="Bookman Old Style" w:hAnsi="Bookman Old Style"/>
          <w:color w:val="000000"/>
          <w:sz w:val="24"/>
          <w:szCs w:val="24"/>
        </w:rPr>
      </w:pPr>
      <w:r w:rsidRPr="00383471">
        <w:rPr>
          <w:rFonts w:ascii="Bookman Old Style" w:hAnsi="Bookman Old Style"/>
          <w:color w:val="000000"/>
          <w:sz w:val="24"/>
          <w:szCs w:val="24"/>
        </w:rPr>
        <w:t xml:space="preserve">      Dalam beberapa kepustakaan lain dijumpai istilah hak dan kewajiban</w:t>
      </w:r>
      <w:r w:rsidRPr="00383471">
        <w:rPr>
          <w:rFonts w:ascii="Bookman Old Style" w:hAnsi="Bookman Old Style"/>
          <w:color w:val="000000"/>
          <w:sz w:val="24"/>
          <w:szCs w:val="24"/>
        </w:rPr>
        <w:br/>
        <w:t>manusia atau hak-hak dasar atau dengan perkataan lain Hak Asasi Manusia (HAM) ialah hak yang memungkinkan manusia untuk tanpa diganggu-ganggu menjalani kehidupan bermasyarakat dan bernegara sebagai warga dari suatu kehidupan bersama. Hak-hak itu bisa berupa hak sipil dan politik.</w:t>
      </w:r>
      <w:r w:rsidRPr="00383471">
        <w:rPr>
          <w:rStyle w:val="FootnoteReference"/>
          <w:rFonts w:ascii="Bookman Old Style" w:hAnsi="Bookman Old Style"/>
          <w:color w:val="000000"/>
          <w:sz w:val="24"/>
          <w:szCs w:val="24"/>
        </w:rPr>
        <w:footnoteReference w:id="205"/>
      </w:r>
    </w:p>
    <w:p w14:paraId="1B2B04B5" w14:textId="77777777" w:rsidR="00AF374A" w:rsidRPr="00383471" w:rsidRDefault="00AF374A" w:rsidP="00AF374A">
      <w:pPr>
        <w:pStyle w:val="ListParagraph"/>
        <w:spacing w:after="0" w:line="360" w:lineRule="auto"/>
        <w:ind w:left="0"/>
        <w:jc w:val="both"/>
        <w:rPr>
          <w:rFonts w:ascii="Bookman Old Style" w:hAnsi="Bookman Old Style"/>
          <w:color w:val="000000"/>
          <w:sz w:val="24"/>
          <w:szCs w:val="24"/>
        </w:rPr>
      </w:pPr>
      <w:r w:rsidRPr="00383471">
        <w:rPr>
          <w:rFonts w:ascii="Bookman Old Style" w:hAnsi="Bookman Old Style"/>
          <w:color w:val="000000"/>
          <w:sz w:val="24"/>
          <w:szCs w:val="24"/>
        </w:rPr>
        <w:t xml:space="preserve">       Dalam kamus besar Bahasa Indonesia</w:t>
      </w:r>
      <w:r>
        <w:rPr>
          <w:rFonts w:ascii="Bookman Old Style" w:hAnsi="Bookman Old Style"/>
          <w:color w:val="000000"/>
          <w:sz w:val="24"/>
          <w:szCs w:val="24"/>
        </w:rPr>
        <w:t>,</w:t>
      </w:r>
      <w:r w:rsidRPr="00383471">
        <w:rPr>
          <w:rFonts w:ascii="Bookman Old Style" w:hAnsi="Bookman Old Style"/>
          <w:color w:val="000000"/>
          <w:sz w:val="24"/>
          <w:szCs w:val="24"/>
        </w:rPr>
        <w:t xml:space="preserve"> hak asasi diartikan sebagai hak dasar atau hak pokok, seperti hak hidup dan hak mendapatkan perlindungan. Menurut Ahmad Kosasih bahwa HAM adalah hak-hak yang dimiliki manusia menurut kodratnya yang tak dapat dipisahkan menurut hak</w:t>
      </w:r>
      <w:r>
        <w:rPr>
          <w:rFonts w:ascii="Bookman Old Style" w:hAnsi="Bookman Old Style"/>
          <w:color w:val="000000"/>
          <w:sz w:val="24"/>
          <w:szCs w:val="24"/>
        </w:rPr>
        <w:t>i</w:t>
      </w:r>
      <w:r w:rsidRPr="00383471">
        <w:rPr>
          <w:rFonts w:ascii="Bookman Old Style" w:hAnsi="Bookman Old Style"/>
          <w:color w:val="000000"/>
          <w:sz w:val="24"/>
          <w:szCs w:val="24"/>
        </w:rPr>
        <w:t>katnya dan karena itu bersifat suci.</w:t>
      </w:r>
      <w:r w:rsidRPr="00383471">
        <w:rPr>
          <w:rStyle w:val="FootnoteReference"/>
          <w:rFonts w:ascii="Bookman Old Style" w:hAnsi="Bookman Old Style"/>
          <w:color w:val="000000"/>
          <w:sz w:val="24"/>
          <w:szCs w:val="24"/>
        </w:rPr>
        <w:footnoteReference w:id="206"/>
      </w:r>
      <w:r w:rsidRPr="00383471">
        <w:rPr>
          <w:rFonts w:ascii="Bookman Old Style" w:hAnsi="Bookman Old Style"/>
          <w:color w:val="000000"/>
          <w:sz w:val="24"/>
          <w:szCs w:val="24"/>
        </w:rPr>
        <w:t xml:space="preserve"> </w:t>
      </w:r>
    </w:p>
    <w:p w14:paraId="5C6062A7" w14:textId="77777777" w:rsidR="00AF374A" w:rsidRPr="00383471" w:rsidRDefault="00AF374A" w:rsidP="00AF374A">
      <w:pPr>
        <w:pStyle w:val="ListParagraph"/>
        <w:spacing w:after="0" w:line="360" w:lineRule="auto"/>
        <w:ind w:left="0"/>
        <w:jc w:val="both"/>
        <w:rPr>
          <w:rFonts w:ascii="Bookman Old Style" w:hAnsi="Bookman Old Style"/>
          <w:color w:val="000000"/>
          <w:sz w:val="24"/>
          <w:szCs w:val="24"/>
        </w:rPr>
      </w:pPr>
      <w:r w:rsidRPr="00383471">
        <w:rPr>
          <w:rFonts w:ascii="Bookman Old Style" w:hAnsi="Bookman Old Style"/>
          <w:color w:val="000000"/>
          <w:sz w:val="24"/>
          <w:szCs w:val="24"/>
        </w:rPr>
        <w:t xml:space="preserve">       Adapun berdasarkan sejumlah definisi terkait dengan HAM, perlu diketahui juga bahwa konsep HAM mengikuti perkembangan</w:t>
      </w:r>
      <w:r w:rsidRPr="00383471">
        <w:rPr>
          <w:rFonts w:ascii="Bookman Old Style" w:hAnsi="Bookman Old Style"/>
          <w:color w:val="000000"/>
          <w:sz w:val="24"/>
          <w:szCs w:val="24"/>
        </w:rPr>
        <w:br/>
      </w:r>
      <w:r>
        <w:rPr>
          <w:rFonts w:ascii="Bookman Old Style" w:hAnsi="Bookman Old Style"/>
          <w:color w:val="000000"/>
          <w:sz w:val="24"/>
          <w:szCs w:val="24"/>
        </w:rPr>
        <w:lastRenderedPageBreak/>
        <w:t>z</w:t>
      </w:r>
      <w:r w:rsidRPr="00383471">
        <w:rPr>
          <w:rFonts w:ascii="Bookman Old Style" w:hAnsi="Bookman Old Style"/>
          <w:color w:val="000000"/>
          <w:sz w:val="24"/>
          <w:szCs w:val="24"/>
        </w:rPr>
        <w:t>aman, sejarah</w:t>
      </w:r>
      <w:r>
        <w:rPr>
          <w:rFonts w:ascii="Bookman Old Style" w:hAnsi="Bookman Old Style"/>
          <w:color w:val="000000"/>
          <w:sz w:val="24"/>
          <w:szCs w:val="24"/>
        </w:rPr>
        <w:t>,</w:t>
      </w:r>
      <w:r w:rsidRPr="00383471">
        <w:rPr>
          <w:rFonts w:ascii="Bookman Old Style" w:hAnsi="Bookman Old Style"/>
          <w:color w:val="000000"/>
          <w:sz w:val="24"/>
          <w:szCs w:val="24"/>
        </w:rPr>
        <w:t xml:space="preserve"> dan nilai-nilai yang ada dalam masyarakat. Dengan demikian dapat disimpulkan juga bahwa HAM adalah hak yang ada dalam diri manusia yang diperoleh sejak berada dalam kandungan dan tidak dapat dipisahkan dari diri manusia karena kalau</w:t>
      </w:r>
      <w:r w:rsidRPr="00383471">
        <w:rPr>
          <w:rFonts w:ascii="Bookman Old Style" w:hAnsi="Bookman Old Style"/>
          <w:color w:val="000000"/>
          <w:sz w:val="24"/>
          <w:szCs w:val="24"/>
        </w:rPr>
        <w:br/>
        <w:t>dipisahkan atau dihilangkan maka hilang martabatnya manusia, dan kerena hak tersebut merupakan pemberian mutlak dari Tuhan kepada manusia. Oleh sebab itu harus dilindungi oleh negara dan dihormati oleh sesama manusia.</w:t>
      </w:r>
      <w:r w:rsidRPr="00383471">
        <w:rPr>
          <w:rStyle w:val="FootnoteReference"/>
          <w:rFonts w:ascii="Bookman Old Style" w:hAnsi="Bookman Old Style"/>
          <w:color w:val="000000"/>
          <w:sz w:val="24"/>
          <w:szCs w:val="24"/>
        </w:rPr>
        <w:footnoteReference w:id="207"/>
      </w:r>
      <w:r w:rsidRPr="00383471">
        <w:rPr>
          <w:rFonts w:ascii="Bookman Old Style" w:hAnsi="Bookman Old Style"/>
          <w:color w:val="000000"/>
          <w:sz w:val="24"/>
          <w:szCs w:val="24"/>
        </w:rPr>
        <w:t xml:space="preserve"> </w:t>
      </w:r>
    </w:p>
    <w:p w14:paraId="78B584C5" w14:textId="77777777" w:rsidR="00AF374A" w:rsidRPr="00383471" w:rsidRDefault="00AF374A" w:rsidP="00AF374A">
      <w:pPr>
        <w:pStyle w:val="ListParagraph"/>
        <w:spacing w:after="0" w:line="360" w:lineRule="auto"/>
        <w:ind w:left="0"/>
        <w:jc w:val="both"/>
        <w:rPr>
          <w:rFonts w:ascii="Bookman Old Style" w:hAnsi="Bookman Old Style"/>
          <w:color w:val="000000"/>
          <w:sz w:val="24"/>
          <w:szCs w:val="24"/>
        </w:rPr>
      </w:pPr>
      <w:r w:rsidRPr="00383471">
        <w:rPr>
          <w:rFonts w:ascii="Bookman Old Style" w:hAnsi="Bookman Old Style"/>
          <w:color w:val="000000"/>
          <w:sz w:val="24"/>
          <w:szCs w:val="24"/>
        </w:rPr>
        <w:t xml:space="preserve">          Meskipun demikian, bukan berarti perwujudan HAM dapat dilaksanakan secara mutlak karena dapat melanggar hak asasi orang lain. Memperjuangkan hak sendiri sampai-sampai mengabaikan hak orang lain merupakan perbuatan yang tidak manusiawi. Wajib disadari bahwa hak-hak yang sifatnya asasi selalu berbatasan dengan hak asasi orang</w:t>
      </w:r>
      <w:r w:rsidRPr="00383471">
        <w:rPr>
          <w:rFonts w:ascii="Bookman Old Style" w:hAnsi="Bookman Old Style"/>
          <w:color w:val="000000"/>
          <w:sz w:val="24"/>
          <w:szCs w:val="24"/>
        </w:rPr>
        <w:br/>
        <w:t>lain.</w:t>
      </w:r>
    </w:p>
    <w:p w14:paraId="66B36D2E" w14:textId="77777777" w:rsidR="00AF374A" w:rsidRPr="00383471" w:rsidRDefault="00AF374A" w:rsidP="00AF374A">
      <w:pPr>
        <w:pStyle w:val="ListParagraph"/>
        <w:spacing w:after="0" w:line="360" w:lineRule="auto"/>
        <w:ind w:left="0"/>
        <w:jc w:val="both"/>
        <w:rPr>
          <w:rFonts w:ascii="Bookman Old Style" w:hAnsi="Bookman Old Style"/>
          <w:b/>
          <w:color w:val="000000"/>
          <w:sz w:val="24"/>
          <w:szCs w:val="24"/>
        </w:rPr>
      </w:pPr>
    </w:p>
    <w:p w14:paraId="0C70620B" w14:textId="77777777" w:rsidR="00AF374A" w:rsidRPr="00383471" w:rsidRDefault="00AF374A" w:rsidP="00596DE8">
      <w:pPr>
        <w:pStyle w:val="ListParagraph"/>
        <w:numPr>
          <w:ilvl w:val="0"/>
          <w:numId w:val="62"/>
        </w:numPr>
        <w:spacing w:after="0" w:line="360" w:lineRule="auto"/>
        <w:ind w:left="426" w:hanging="426"/>
        <w:jc w:val="both"/>
        <w:rPr>
          <w:rFonts w:ascii="Bookman Old Style" w:hAnsi="Bookman Old Style"/>
          <w:b/>
          <w:color w:val="000000"/>
          <w:sz w:val="24"/>
          <w:szCs w:val="24"/>
        </w:rPr>
      </w:pPr>
      <w:r w:rsidRPr="00383471">
        <w:rPr>
          <w:rFonts w:ascii="Bookman Old Style" w:hAnsi="Bookman Old Style"/>
          <w:b/>
          <w:color w:val="000000"/>
          <w:sz w:val="24"/>
          <w:szCs w:val="24"/>
          <w:lang w:val="id-ID"/>
        </w:rPr>
        <w:t>Konsep Putusan Mahkamah Agung dalam Pengujian Peraturan di bawah Undang-Undang</w:t>
      </w:r>
    </w:p>
    <w:p w14:paraId="4E6DFBCA" w14:textId="77777777" w:rsidR="00AF374A" w:rsidRDefault="00AF374A" w:rsidP="00AF374A">
      <w:pPr>
        <w:pStyle w:val="ListParagraph"/>
        <w:spacing w:after="0" w:line="360" w:lineRule="auto"/>
        <w:ind w:left="0"/>
        <w:jc w:val="both"/>
        <w:rPr>
          <w:rFonts w:ascii="Bookman Old Style" w:hAnsi="Bookman Old Style"/>
          <w:bCs/>
          <w:color w:val="000000"/>
          <w:sz w:val="24"/>
          <w:szCs w:val="24"/>
        </w:rPr>
      </w:pPr>
      <w:r>
        <w:rPr>
          <w:rFonts w:ascii="Bookman Old Style" w:hAnsi="Bookman Old Style"/>
          <w:b/>
          <w:color w:val="000000"/>
          <w:sz w:val="24"/>
          <w:szCs w:val="24"/>
        </w:rPr>
        <w:t xml:space="preserve">     </w:t>
      </w:r>
      <w:r w:rsidRPr="000D4A29">
        <w:rPr>
          <w:rFonts w:ascii="Bookman Old Style" w:hAnsi="Bookman Old Style"/>
          <w:bCs/>
          <w:color w:val="000000"/>
          <w:sz w:val="24"/>
          <w:szCs w:val="24"/>
        </w:rPr>
        <w:t>Mahkamah Agung (MA)</w:t>
      </w:r>
      <w:r w:rsidRPr="00383471">
        <w:rPr>
          <w:rFonts w:ascii="Bookman Old Style" w:hAnsi="Bookman Old Style"/>
          <w:bCs/>
          <w:color w:val="000000"/>
          <w:sz w:val="24"/>
          <w:szCs w:val="24"/>
        </w:rPr>
        <w:t xml:space="preserve"> adalah lembaga tinggi negara dalam sistem ketatanegaraan Indonesia yang merupakan pemegang kekuasaan kehakiman bersama-sama dengan MK. Ketua MA dipilih dari dan oleh Hakim Agung, dan diangkat oleh Presiden. Hakim Agung dipilih dari hakim karier dan non karier, profesional atau akademisi.</w:t>
      </w:r>
      <w:r w:rsidRPr="00383471">
        <w:rPr>
          <w:rStyle w:val="FootnoteReference"/>
          <w:rFonts w:ascii="Bookman Old Style" w:hAnsi="Bookman Old Style"/>
          <w:bCs/>
          <w:color w:val="000000"/>
          <w:sz w:val="24"/>
          <w:szCs w:val="24"/>
        </w:rPr>
        <w:footnoteReference w:id="208"/>
      </w:r>
      <w:r w:rsidRPr="00383471">
        <w:rPr>
          <w:rFonts w:ascii="Bookman Old Style" w:hAnsi="Bookman Old Style"/>
          <w:bCs/>
          <w:color w:val="000000"/>
          <w:sz w:val="24"/>
          <w:szCs w:val="24"/>
        </w:rPr>
        <w:t xml:space="preserve"> Selengkapnya </w:t>
      </w:r>
      <w:r w:rsidRPr="00383471">
        <w:rPr>
          <w:rFonts w:ascii="Bookman Old Style" w:hAnsi="Bookman Old Style"/>
          <w:bCs/>
          <w:color w:val="000000"/>
          <w:sz w:val="24"/>
          <w:szCs w:val="24"/>
          <w:lang w:val="en-ID"/>
        </w:rPr>
        <w:t>berdasarkan Pasal 24A ayat (1) UUD NRI Tahun 1945, MA berwenang mengadili pada tingkat kasasi, menguji peraturan</w:t>
      </w:r>
      <w:r w:rsidRPr="00383471">
        <w:rPr>
          <w:rFonts w:ascii="Bookman Old Style" w:hAnsi="Bookman Old Style"/>
          <w:b/>
          <w:color w:val="000000"/>
          <w:sz w:val="24"/>
          <w:szCs w:val="24"/>
        </w:rPr>
        <w:t xml:space="preserve"> </w:t>
      </w:r>
      <w:r w:rsidRPr="00383471">
        <w:rPr>
          <w:rFonts w:ascii="Bookman Old Style" w:hAnsi="Bookman Old Style"/>
          <w:bCs/>
          <w:color w:val="000000"/>
          <w:sz w:val="24"/>
          <w:szCs w:val="24"/>
          <w:lang w:val="en-ID"/>
        </w:rPr>
        <w:lastRenderedPageBreak/>
        <w:t>perundang-undangan di bawah undang-undang terhadap undang</w:t>
      </w:r>
      <w:r>
        <w:rPr>
          <w:rFonts w:ascii="Bookman Old Style" w:hAnsi="Bookman Old Style"/>
          <w:bCs/>
          <w:color w:val="000000"/>
          <w:sz w:val="24"/>
          <w:szCs w:val="24"/>
          <w:lang w:val="en-ID"/>
        </w:rPr>
        <w:t>-</w:t>
      </w:r>
      <w:r w:rsidRPr="00383471">
        <w:rPr>
          <w:rFonts w:ascii="Bookman Old Style" w:hAnsi="Bookman Old Style"/>
          <w:bCs/>
          <w:color w:val="000000"/>
          <w:sz w:val="24"/>
          <w:szCs w:val="24"/>
          <w:lang w:val="en-ID"/>
        </w:rPr>
        <w:t>undang, dan mempunyai wewenang lainnya yang diberikan oleh</w:t>
      </w:r>
      <w:r w:rsidRPr="00383471">
        <w:rPr>
          <w:rFonts w:ascii="Bookman Old Style" w:hAnsi="Bookman Old Style"/>
          <w:b/>
          <w:color w:val="000000"/>
          <w:sz w:val="24"/>
          <w:szCs w:val="24"/>
        </w:rPr>
        <w:t xml:space="preserve"> </w:t>
      </w:r>
      <w:r w:rsidRPr="00383471">
        <w:rPr>
          <w:rFonts w:ascii="Bookman Old Style" w:hAnsi="Bookman Old Style"/>
          <w:bCs/>
          <w:color w:val="000000"/>
          <w:sz w:val="24"/>
          <w:szCs w:val="24"/>
          <w:lang w:val="en-ID"/>
        </w:rPr>
        <w:t xml:space="preserve">undang-undang. Adapun, </w:t>
      </w:r>
      <w:r w:rsidRPr="00383471">
        <w:rPr>
          <w:rFonts w:ascii="Bookman Old Style" w:hAnsi="Bookman Old Style"/>
          <w:bCs/>
          <w:color w:val="000000"/>
          <w:sz w:val="24"/>
          <w:szCs w:val="24"/>
        </w:rPr>
        <w:t xml:space="preserve">keberadaan MA di Indonesia merupakan kelanjutan dari </w:t>
      </w:r>
      <w:r w:rsidRPr="00383471">
        <w:rPr>
          <w:rFonts w:ascii="Bookman Old Style" w:hAnsi="Bookman Old Style"/>
          <w:bCs/>
          <w:i/>
          <w:iCs/>
          <w:color w:val="000000"/>
          <w:sz w:val="24"/>
          <w:szCs w:val="24"/>
        </w:rPr>
        <w:t>“Her Hooggerechts Hof Vor Indonesia</w:t>
      </w:r>
      <w:r w:rsidRPr="00383471">
        <w:rPr>
          <w:rFonts w:ascii="Bookman Old Style" w:hAnsi="Bookman Old Style"/>
          <w:bCs/>
          <w:color w:val="000000"/>
          <w:sz w:val="24"/>
          <w:szCs w:val="24"/>
        </w:rPr>
        <w:t>” (Mahkamah Agung Pemerintah Hindia Belanda di Indonesia</w:t>
      </w:r>
      <w:r>
        <w:rPr>
          <w:rFonts w:ascii="Bookman Old Style" w:hAnsi="Bookman Old Style"/>
          <w:bCs/>
          <w:color w:val="000000"/>
          <w:sz w:val="24"/>
          <w:szCs w:val="24"/>
        </w:rPr>
        <w:t>)</w:t>
      </w:r>
      <w:r w:rsidRPr="00383471">
        <w:rPr>
          <w:rFonts w:ascii="Bookman Old Style" w:hAnsi="Bookman Old Style"/>
          <w:bCs/>
          <w:color w:val="000000"/>
          <w:sz w:val="24"/>
          <w:szCs w:val="24"/>
        </w:rPr>
        <w:t>.</w:t>
      </w:r>
      <w:r w:rsidRPr="00383471">
        <w:rPr>
          <w:rStyle w:val="FootnoteReference"/>
          <w:rFonts w:ascii="Bookman Old Style" w:hAnsi="Bookman Old Style"/>
          <w:bCs/>
          <w:color w:val="000000"/>
          <w:sz w:val="24"/>
          <w:szCs w:val="24"/>
        </w:rPr>
        <w:footnoteReference w:id="209"/>
      </w:r>
    </w:p>
    <w:p w14:paraId="6C614C45" w14:textId="77777777" w:rsidR="00AF374A" w:rsidRPr="00A45D9C" w:rsidRDefault="00AF374A" w:rsidP="00AF374A">
      <w:pPr>
        <w:pStyle w:val="ListParagraph"/>
        <w:spacing w:after="0" w:line="360" w:lineRule="auto"/>
        <w:ind w:left="0"/>
        <w:jc w:val="both"/>
        <w:rPr>
          <w:rFonts w:ascii="Bookman Old Style" w:hAnsi="Bookman Old Style"/>
          <w:bCs/>
          <w:color w:val="000000"/>
          <w:sz w:val="24"/>
          <w:szCs w:val="24"/>
        </w:rPr>
      </w:pPr>
      <w:r>
        <w:rPr>
          <w:rFonts w:ascii="Bookman Old Style" w:hAnsi="Bookman Old Style"/>
          <w:bCs/>
          <w:color w:val="000000"/>
          <w:sz w:val="24"/>
          <w:szCs w:val="24"/>
        </w:rPr>
        <w:t xml:space="preserve">     </w:t>
      </w:r>
      <w:r w:rsidRPr="00A45D9C">
        <w:rPr>
          <w:rFonts w:ascii="Bookman Old Style" w:hAnsi="Bookman Old Style"/>
          <w:bCs/>
          <w:color w:val="000000"/>
          <w:sz w:val="24"/>
          <w:szCs w:val="24"/>
          <w:lang w:val="en-ID"/>
        </w:rPr>
        <w:t xml:space="preserve">Kekuasaan </w:t>
      </w:r>
      <w:r>
        <w:rPr>
          <w:rFonts w:ascii="Bookman Old Style" w:hAnsi="Bookman Old Style"/>
          <w:bCs/>
          <w:color w:val="000000"/>
          <w:sz w:val="24"/>
          <w:szCs w:val="24"/>
          <w:lang w:val="en-ID"/>
        </w:rPr>
        <w:t>k</w:t>
      </w:r>
      <w:r w:rsidRPr="00A45D9C">
        <w:rPr>
          <w:rFonts w:ascii="Bookman Old Style" w:hAnsi="Bookman Old Style"/>
          <w:bCs/>
          <w:color w:val="000000"/>
          <w:sz w:val="24"/>
          <w:szCs w:val="24"/>
          <w:lang w:val="en-ID"/>
        </w:rPr>
        <w:t>ehakiman merupakan kekuasaan yang merdeka untuk menyelenggarakan peradilan guna menegakkan hukum dan keadilan</w:t>
      </w:r>
      <w:r>
        <w:rPr>
          <w:rFonts w:ascii="Bookman Old Style" w:hAnsi="Bookman Old Style"/>
          <w:bCs/>
          <w:color w:val="000000"/>
          <w:sz w:val="24"/>
          <w:szCs w:val="24"/>
          <w:lang w:val="en-ID"/>
        </w:rPr>
        <w:t>.</w:t>
      </w:r>
      <w:r>
        <w:rPr>
          <w:rStyle w:val="FootnoteReference"/>
          <w:rFonts w:ascii="Bookman Old Style" w:hAnsi="Bookman Old Style"/>
          <w:bCs/>
          <w:color w:val="000000"/>
          <w:sz w:val="24"/>
          <w:szCs w:val="24"/>
          <w:lang w:val="en-ID"/>
        </w:rPr>
        <w:footnoteReference w:id="210"/>
      </w:r>
      <w:r>
        <w:rPr>
          <w:rFonts w:ascii="Bookman Old Style" w:hAnsi="Bookman Old Style"/>
          <w:bCs/>
          <w:color w:val="000000"/>
          <w:sz w:val="24"/>
          <w:szCs w:val="24"/>
          <w:lang w:val="en-ID"/>
        </w:rPr>
        <w:t xml:space="preserve"> </w:t>
      </w:r>
      <w:r w:rsidRPr="00A45D9C">
        <w:rPr>
          <w:rFonts w:ascii="Bookman Old Style" w:hAnsi="Bookman Old Style"/>
          <w:bCs/>
          <w:color w:val="000000"/>
          <w:sz w:val="24"/>
          <w:szCs w:val="24"/>
          <w:lang w:val="en-ID"/>
        </w:rPr>
        <w:t xml:space="preserve">Selanjutnya, dalam Konsideran </w:t>
      </w:r>
      <w:bookmarkStart w:id="32" w:name="_Hlk182397678"/>
      <w:r w:rsidRPr="00A45D9C">
        <w:rPr>
          <w:rFonts w:ascii="Bookman Old Style" w:hAnsi="Bookman Old Style"/>
          <w:bCs/>
          <w:color w:val="000000"/>
          <w:sz w:val="24"/>
          <w:szCs w:val="24"/>
          <w:lang w:val="en-ID"/>
        </w:rPr>
        <w:t>UU No</w:t>
      </w:r>
      <w:r>
        <w:rPr>
          <w:rFonts w:ascii="Bookman Old Style" w:hAnsi="Bookman Old Style"/>
          <w:bCs/>
          <w:color w:val="000000"/>
          <w:sz w:val="24"/>
          <w:szCs w:val="24"/>
          <w:lang w:val="en-ID"/>
        </w:rPr>
        <w:t>mor</w:t>
      </w:r>
      <w:r w:rsidRPr="00A45D9C">
        <w:rPr>
          <w:rFonts w:ascii="Bookman Old Style" w:hAnsi="Bookman Old Style"/>
          <w:bCs/>
          <w:color w:val="000000"/>
          <w:sz w:val="24"/>
          <w:szCs w:val="24"/>
          <w:lang w:val="en-ID"/>
        </w:rPr>
        <w:t xml:space="preserve"> 48 Tahun 2009 </w:t>
      </w:r>
      <w:r>
        <w:rPr>
          <w:rFonts w:ascii="Bookman Old Style" w:hAnsi="Bookman Old Style"/>
          <w:bCs/>
          <w:color w:val="000000"/>
          <w:sz w:val="24"/>
          <w:szCs w:val="24"/>
          <w:lang w:val="en-ID"/>
        </w:rPr>
        <w:t>t</w:t>
      </w:r>
      <w:r w:rsidRPr="00A45D9C">
        <w:rPr>
          <w:rFonts w:ascii="Bookman Old Style" w:hAnsi="Bookman Old Style"/>
          <w:bCs/>
          <w:color w:val="000000"/>
          <w:sz w:val="24"/>
          <w:szCs w:val="24"/>
          <w:lang w:val="en-ID"/>
        </w:rPr>
        <w:t>entang Kekuasaan Kehakiman</w:t>
      </w:r>
      <w:bookmarkEnd w:id="32"/>
      <w:r w:rsidRPr="00A45D9C">
        <w:rPr>
          <w:rFonts w:ascii="Bookman Old Style" w:hAnsi="Bookman Old Style"/>
          <w:bCs/>
          <w:color w:val="000000"/>
          <w:sz w:val="24"/>
          <w:szCs w:val="24"/>
          <w:lang w:val="en-ID"/>
        </w:rPr>
        <w:t xml:space="preserve">, </w:t>
      </w:r>
      <w:r>
        <w:rPr>
          <w:rFonts w:ascii="Bookman Old Style" w:hAnsi="Bookman Old Style"/>
          <w:bCs/>
          <w:color w:val="000000"/>
          <w:sz w:val="24"/>
          <w:szCs w:val="24"/>
          <w:lang w:val="en-ID"/>
        </w:rPr>
        <w:t>dinyatakan:</w:t>
      </w:r>
      <w:r>
        <w:rPr>
          <w:rStyle w:val="FootnoteReference"/>
          <w:rFonts w:ascii="Bookman Old Style" w:hAnsi="Bookman Old Style"/>
          <w:bCs/>
          <w:color w:val="000000"/>
          <w:sz w:val="24"/>
          <w:szCs w:val="24"/>
          <w:lang w:val="en-ID"/>
        </w:rPr>
        <w:footnoteReference w:id="211"/>
      </w:r>
    </w:p>
    <w:p w14:paraId="6BB7F5BD" w14:textId="77777777" w:rsidR="00AF374A" w:rsidRPr="00E711F7" w:rsidRDefault="00AF374A" w:rsidP="00AF374A">
      <w:pPr>
        <w:pStyle w:val="ListParagraph"/>
        <w:spacing w:after="0" w:line="240" w:lineRule="auto"/>
        <w:ind w:left="851"/>
        <w:jc w:val="both"/>
        <w:rPr>
          <w:rFonts w:ascii="Bookman Old Style" w:hAnsi="Bookman Old Style"/>
          <w:bCs/>
          <w:color w:val="000000"/>
          <w:sz w:val="24"/>
          <w:szCs w:val="24"/>
          <w:lang w:val="en-ID"/>
        </w:rPr>
      </w:pPr>
      <w:r>
        <w:rPr>
          <w:rFonts w:ascii="Bookman Old Style" w:hAnsi="Bookman Old Style"/>
          <w:bCs/>
          <w:color w:val="000000"/>
          <w:sz w:val="24"/>
          <w:szCs w:val="24"/>
          <w:lang w:val="en-ID"/>
        </w:rPr>
        <w:t>B</w:t>
      </w:r>
      <w:r w:rsidRPr="00E711F7">
        <w:rPr>
          <w:rFonts w:ascii="Bookman Old Style" w:hAnsi="Bookman Old Style"/>
          <w:bCs/>
          <w:color w:val="000000"/>
          <w:sz w:val="24"/>
          <w:szCs w:val="24"/>
          <w:lang w:val="en-ID"/>
        </w:rPr>
        <w:t>ahwa kekuasaan kehakiman menurut Undang-Undang Dasar Negara Republik Indonesia Tahun 1945 merupakan kekuasaan yang merdeka yang dilakukan oleh sebuah Mahkamah Agung dan badan peradilan yang berada di bawahnya dalam lingkungan peradilan umum, lingkungan peradilan agama, lingkungan peradilan militer, lingkungan peradilan tata usaha negara, dan oleh sebuah Mahkamah Konstitusi, untuk menyelenggarakan peradilan guna menegakkan hukum dan keadilan</w:t>
      </w:r>
      <w:r>
        <w:rPr>
          <w:rFonts w:ascii="Bookman Old Style" w:hAnsi="Bookman Old Style"/>
          <w:bCs/>
          <w:color w:val="000000"/>
          <w:sz w:val="24"/>
          <w:szCs w:val="24"/>
          <w:lang w:val="en-ID"/>
        </w:rPr>
        <w:t>.</w:t>
      </w:r>
    </w:p>
    <w:p w14:paraId="0B5B4B79" w14:textId="77777777" w:rsidR="00AF374A" w:rsidRPr="00E711F7" w:rsidRDefault="00AF374A" w:rsidP="00AF374A">
      <w:pPr>
        <w:pStyle w:val="ListParagraph"/>
        <w:spacing w:after="0" w:line="360" w:lineRule="auto"/>
        <w:ind w:left="0"/>
        <w:jc w:val="both"/>
        <w:rPr>
          <w:rFonts w:ascii="Bookman Old Style" w:hAnsi="Bookman Old Style"/>
          <w:bCs/>
          <w:color w:val="000000"/>
          <w:sz w:val="24"/>
          <w:szCs w:val="24"/>
          <w:lang w:val="en-ID"/>
        </w:rPr>
      </w:pPr>
    </w:p>
    <w:p w14:paraId="486B2584" w14:textId="77777777" w:rsidR="00AF374A" w:rsidRPr="00E711F7" w:rsidRDefault="00AF374A" w:rsidP="00AF374A">
      <w:pPr>
        <w:pStyle w:val="ListParagraph"/>
        <w:spacing w:after="0" w:line="360" w:lineRule="auto"/>
        <w:ind w:left="0"/>
        <w:jc w:val="both"/>
        <w:rPr>
          <w:rFonts w:ascii="Bookman Old Style" w:hAnsi="Bookman Old Style"/>
          <w:bCs/>
          <w:color w:val="000000"/>
          <w:sz w:val="24"/>
          <w:szCs w:val="24"/>
        </w:rPr>
      </w:pPr>
      <w:r>
        <w:rPr>
          <w:rFonts w:ascii="Bookman Old Style" w:hAnsi="Bookman Old Style"/>
          <w:bCs/>
          <w:color w:val="000000"/>
          <w:sz w:val="24"/>
          <w:szCs w:val="24"/>
        </w:rPr>
        <w:t>Adapun kekuasaan kehakiman terkait dengan k</w:t>
      </w:r>
      <w:r w:rsidRPr="00A45D9C">
        <w:rPr>
          <w:rFonts w:ascii="Bookman Old Style" w:hAnsi="Bookman Old Style"/>
          <w:bCs/>
          <w:color w:val="000000"/>
          <w:sz w:val="24"/>
          <w:szCs w:val="24"/>
        </w:rPr>
        <w:t xml:space="preserve">ebebasan </w:t>
      </w:r>
      <w:r>
        <w:rPr>
          <w:rFonts w:ascii="Bookman Old Style" w:hAnsi="Bookman Old Style"/>
          <w:bCs/>
          <w:color w:val="000000"/>
          <w:sz w:val="24"/>
          <w:szCs w:val="24"/>
        </w:rPr>
        <w:t xml:space="preserve">lembaga </w:t>
      </w:r>
      <w:r w:rsidRPr="00A45D9C">
        <w:rPr>
          <w:rFonts w:ascii="Bookman Old Style" w:hAnsi="Bookman Old Style"/>
          <w:bCs/>
          <w:color w:val="000000"/>
          <w:sz w:val="24"/>
          <w:szCs w:val="24"/>
        </w:rPr>
        <w:t xml:space="preserve">peradilan </w:t>
      </w:r>
      <w:r>
        <w:rPr>
          <w:rFonts w:ascii="Bookman Old Style" w:hAnsi="Bookman Old Style"/>
          <w:bCs/>
          <w:color w:val="000000"/>
          <w:sz w:val="24"/>
          <w:szCs w:val="24"/>
        </w:rPr>
        <w:t xml:space="preserve">dan hal ini </w:t>
      </w:r>
      <w:r w:rsidRPr="00A45D9C">
        <w:rPr>
          <w:rFonts w:ascii="Bookman Old Style" w:hAnsi="Bookman Old Style"/>
          <w:bCs/>
          <w:color w:val="000000"/>
          <w:sz w:val="24"/>
          <w:szCs w:val="24"/>
        </w:rPr>
        <w:t xml:space="preserve">merupakan </w:t>
      </w:r>
      <w:r>
        <w:rPr>
          <w:rFonts w:ascii="Bookman Old Style" w:hAnsi="Bookman Old Style"/>
          <w:bCs/>
          <w:color w:val="000000"/>
          <w:sz w:val="24"/>
          <w:szCs w:val="24"/>
        </w:rPr>
        <w:t>hal yang penting dalam</w:t>
      </w:r>
      <w:r w:rsidRPr="00A45D9C">
        <w:rPr>
          <w:rFonts w:ascii="Bookman Old Style" w:hAnsi="Bookman Old Style"/>
          <w:bCs/>
          <w:color w:val="000000"/>
          <w:sz w:val="24"/>
          <w:szCs w:val="24"/>
        </w:rPr>
        <w:t xml:space="preserve"> suatu negara hukum</w:t>
      </w:r>
      <w:r>
        <w:rPr>
          <w:rFonts w:ascii="Bookman Old Style" w:hAnsi="Bookman Old Style"/>
          <w:bCs/>
          <w:color w:val="000000"/>
          <w:sz w:val="24"/>
          <w:szCs w:val="24"/>
        </w:rPr>
        <w:t>.</w:t>
      </w:r>
      <w:r w:rsidRPr="00A45D9C">
        <w:rPr>
          <w:rFonts w:ascii="Bookman Old Style" w:hAnsi="Bookman Old Style"/>
          <w:bCs/>
          <w:color w:val="000000"/>
          <w:sz w:val="24"/>
          <w:szCs w:val="24"/>
        </w:rPr>
        <w:t xml:space="preserve"> </w:t>
      </w:r>
    </w:p>
    <w:p w14:paraId="518B1A82" w14:textId="77777777" w:rsidR="00AF374A" w:rsidRPr="00383471" w:rsidRDefault="00AF374A" w:rsidP="00AF374A">
      <w:pPr>
        <w:pStyle w:val="ListParagraph"/>
        <w:spacing w:after="0" w:line="360" w:lineRule="auto"/>
        <w:ind w:left="0"/>
        <w:jc w:val="both"/>
        <w:rPr>
          <w:rFonts w:ascii="Bookman Old Style" w:hAnsi="Bookman Old Style"/>
          <w:bCs/>
          <w:color w:val="000000"/>
          <w:sz w:val="24"/>
          <w:szCs w:val="24"/>
          <w:lang w:val="en-ID"/>
        </w:rPr>
      </w:pPr>
      <w:r>
        <w:rPr>
          <w:rFonts w:ascii="Bookman Old Style" w:hAnsi="Bookman Old Style"/>
          <w:bCs/>
          <w:color w:val="000000"/>
          <w:sz w:val="24"/>
          <w:szCs w:val="24"/>
          <w:lang w:val="en-ID"/>
        </w:rPr>
        <w:t xml:space="preserve">      Lebih lanjut, k</w:t>
      </w:r>
      <w:r w:rsidRPr="00383471">
        <w:rPr>
          <w:rFonts w:ascii="Bookman Old Style" w:hAnsi="Bookman Old Style"/>
          <w:bCs/>
          <w:color w:val="000000"/>
          <w:sz w:val="24"/>
          <w:szCs w:val="24"/>
          <w:lang w:val="en-ID"/>
        </w:rPr>
        <w:t xml:space="preserve">ewenangan MA untuk menguji peraturan perundang-undangan di bawah undang-undang kemudian diatur dalam Pasal 31 Undang-Undang Nomor 5 Tahun 2004 tentang Perubahan atas Undang-Undang Nomor 14 Tahun 1985 tentang Mahkamah Agung </w:t>
      </w:r>
      <w:r w:rsidRPr="00383471">
        <w:rPr>
          <w:rFonts w:ascii="Bookman Old Style" w:hAnsi="Bookman Old Style"/>
          <w:bCs/>
          <w:i/>
          <w:iCs/>
          <w:color w:val="000000"/>
          <w:sz w:val="24"/>
          <w:szCs w:val="24"/>
          <w:lang w:val="en-ID"/>
        </w:rPr>
        <w:t xml:space="preserve">jo. </w:t>
      </w:r>
      <w:r w:rsidRPr="00383471">
        <w:rPr>
          <w:rFonts w:ascii="Bookman Old Style" w:hAnsi="Bookman Old Style"/>
          <w:bCs/>
          <w:color w:val="000000"/>
          <w:sz w:val="24"/>
          <w:szCs w:val="24"/>
          <w:lang w:val="en-ID"/>
        </w:rPr>
        <w:t>Undang-Undang Nomor 3 Tahun 2009 tentang Perubahan Kedua atas Undang-</w:t>
      </w:r>
      <w:r w:rsidRPr="00383471">
        <w:rPr>
          <w:rFonts w:ascii="Bookman Old Style" w:hAnsi="Bookman Old Style"/>
          <w:bCs/>
          <w:color w:val="000000"/>
          <w:sz w:val="24"/>
          <w:szCs w:val="24"/>
          <w:lang w:val="en-ID"/>
        </w:rPr>
        <w:lastRenderedPageBreak/>
        <w:t>Undang Nomor 14 Tahun 1985 tentang Mahkamah Agung yang menyatakan bahwa:</w:t>
      </w:r>
      <w:r w:rsidRPr="00383471">
        <w:rPr>
          <w:rStyle w:val="FootnoteReference"/>
          <w:rFonts w:ascii="Bookman Old Style" w:hAnsi="Bookman Old Style"/>
          <w:bCs/>
          <w:color w:val="000000"/>
          <w:sz w:val="24"/>
          <w:szCs w:val="24"/>
          <w:lang w:val="en-ID"/>
        </w:rPr>
        <w:footnoteReference w:id="212"/>
      </w:r>
    </w:p>
    <w:p w14:paraId="6084DA19" w14:textId="77777777" w:rsidR="00AF374A" w:rsidRPr="00383471" w:rsidRDefault="00AF374A" w:rsidP="00596DE8">
      <w:pPr>
        <w:pStyle w:val="ListParagraph"/>
        <w:numPr>
          <w:ilvl w:val="0"/>
          <w:numId w:val="71"/>
        </w:numPr>
        <w:spacing w:after="0" w:line="240" w:lineRule="auto"/>
        <w:ind w:left="1145" w:hanging="357"/>
        <w:jc w:val="both"/>
        <w:rPr>
          <w:rFonts w:ascii="Bookman Old Style" w:hAnsi="Bookman Old Style"/>
          <w:bCs/>
          <w:color w:val="000000"/>
          <w:sz w:val="24"/>
          <w:szCs w:val="24"/>
          <w:lang w:val="en-ID"/>
        </w:rPr>
      </w:pPr>
      <w:r w:rsidRPr="00383471">
        <w:rPr>
          <w:rFonts w:ascii="Bookman Old Style" w:hAnsi="Bookman Old Style"/>
          <w:bCs/>
          <w:color w:val="000000"/>
          <w:sz w:val="24"/>
          <w:szCs w:val="24"/>
          <w:lang w:val="en-ID"/>
        </w:rPr>
        <w:t>Mahkamah Agung mempunyai kewenangan menguji peraturan perundang-undangan di bawah undang-undang terhadap undang</w:t>
      </w:r>
      <w:r>
        <w:rPr>
          <w:rFonts w:ascii="Bookman Old Style" w:hAnsi="Bookman Old Style"/>
          <w:bCs/>
          <w:color w:val="000000"/>
          <w:sz w:val="24"/>
          <w:szCs w:val="24"/>
          <w:lang w:val="en-ID"/>
        </w:rPr>
        <w:t>-</w:t>
      </w:r>
      <w:r w:rsidRPr="00383471">
        <w:rPr>
          <w:rFonts w:ascii="Bookman Old Style" w:hAnsi="Bookman Old Style"/>
          <w:bCs/>
          <w:color w:val="000000"/>
          <w:sz w:val="24"/>
          <w:szCs w:val="24"/>
          <w:lang w:val="en-ID"/>
        </w:rPr>
        <w:t>undang;</w:t>
      </w:r>
    </w:p>
    <w:p w14:paraId="63AFC7FF" w14:textId="77777777" w:rsidR="00AF374A" w:rsidRPr="00383471" w:rsidRDefault="00AF374A" w:rsidP="00596DE8">
      <w:pPr>
        <w:pStyle w:val="ListParagraph"/>
        <w:numPr>
          <w:ilvl w:val="0"/>
          <w:numId w:val="71"/>
        </w:numPr>
        <w:spacing w:after="0" w:line="240" w:lineRule="auto"/>
        <w:ind w:left="1145" w:hanging="357"/>
        <w:jc w:val="both"/>
        <w:rPr>
          <w:rFonts w:ascii="Bookman Old Style" w:hAnsi="Bookman Old Style"/>
          <w:bCs/>
          <w:color w:val="000000"/>
          <w:sz w:val="24"/>
          <w:szCs w:val="24"/>
          <w:lang w:val="en-ID"/>
        </w:rPr>
      </w:pPr>
      <w:r w:rsidRPr="00383471">
        <w:rPr>
          <w:rFonts w:ascii="Bookman Old Style" w:hAnsi="Bookman Old Style"/>
          <w:bCs/>
          <w:color w:val="000000"/>
          <w:sz w:val="24"/>
          <w:szCs w:val="24"/>
          <w:lang w:val="en-ID"/>
        </w:rPr>
        <w:t>Mahkamah Agung menyatakan tidak sah peraturan perundang</w:t>
      </w:r>
      <w:r>
        <w:rPr>
          <w:rFonts w:ascii="Bookman Old Style" w:hAnsi="Bookman Old Style"/>
          <w:bCs/>
          <w:color w:val="000000"/>
          <w:sz w:val="24"/>
          <w:szCs w:val="24"/>
          <w:lang w:val="en-ID"/>
        </w:rPr>
        <w:t>-</w:t>
      </w:r>
      <w:r w:rsidRPr="00383471">
        <w:rPr>
          <w:rFonts w:ascii="Bookman Old Style" w:hAnsi="Bookman Old Style"/>
          <w:bCs/>
          <w:color w:val="000000"/>
          <w:sz w:val="24"/>
          <w:szCs w:val="24"/>
          <w:lang w:val="en-ID"/>
        </w:rPr>
        <w:t>undangan di bawah undang-undang atas alasan bertentangan dengan peraturan perundang-undangan yang lebih tinggi atau pembentukannya tidak memenuhi ketentuan yang berlaku;</w:t>
      </w:r>
    </w:p>
    <w:p w14:paraId="69987673" w14:textId="77777777" w:rsidR="00AF374A" w:rsidRPr="00383471" w:rsidRDefault="00AF374A" w:rsidP="00596DE8">
      <w:pPr>
        <w:pStyle w:val="ListParagraph"/>
        <w:numPr>
          <w:ilvl w:val="0"/>
          <w:numId w:val="71"/>
        </w:numPr>
        <w:spacing w:after="0" w:line="240" w:lineRule="auto"/>
        <w:ind w:left="1145" w:hanging="357"/>
        <w:jc w:val="both"/>
        <w:rPr>
          <w:rFonts w:ascii="Bookman Old Style" w:hAnsi="Bookman Old Style"/>
          <w:bCs/>
          <w:color w:val="000000"/>
          <w:sz w:val="24"/>
          <w:szCs w:val="24"/>
          <w:lang w:val="en-ID"/>
        </w:rPr>
      </w:pPr>
      <w:r w:rsidRPr="00383471">
        <w:rPr>
          <w:rFonts w:ascii="Bookman Old Style" w:hAnsi="Bookman Old Style"/>
          <w:bCs/>
          <w:color w:val="000000"/>
          <w:sz w:val="24"/>
          <w:szCs w:val="24"/>
          <w:lang w:val="en-ID"/>
        </w:rPr>
        <w:t>Putusan mengenai tidak sahnya peraturan perundang-undangan sebagaimana yang dimaksud pada ayat (2) dapat diambil baik berhubungan dengan pemeriksaan pada Tingkat Kasasi maupun berdasarkan permohonan langsung pada Mahkamah Agung;</w:t>
      </w:r>
    </w:p>
    <w:p w14:paraId="1904FA70" w14:textId="77777777" w:rsidR="00AF374A" w:rsidRPr="00383471" w:rsidRDefault="00AF374A" w:rsidP="00596DE8">
      <w:pPr>
        <w:pStyle w:val="ListParagraph"/>
        <w:numPr>
          <w:ilvl w:val="0"/>
          <w:numId w:val="71"/>
        </w:numPr>
        <w:spacing w:after="0" w:line="240" w:lineRule="auto"/>
        <w:ind w:left="1145" w:hanging="357"/>
        <w:jc w:val="both"/>
        <w:rPr>
          <w:rFonts w:ascii="Bookman Old Style" w:hAnsi="Bookman Old Style"/>
          <w:bCs/>
          <w:color w:val="000000"/>
          <w:sz w:val="24"/>
          <w:szCs w:val="24"/>
          <w:lang w:val="en-ID"/>
        </w:rPr>
      </w:pPr>
      <w:r w:rsidRPr="00383471">
        <w:rPr>
          <w:rFonts w:ascii="Bookman Old Style" w:hAnsi="Bookman Old Style"/>
          <w:bCs/>
          <w:color w:val="000000"/>
          <w:sz w:val="24"/>
          <w:szCs w:val="24"/>
          <w:lang w:val="en-ID"/>
        </w:rPr>
        <w:t>Peraturan perundang-undangan yang dinyatakan tidak sah sebagaimana dimaksud pada ayat (3) tidak mempunyai kekuatan hukum mengikat.</w:t>
      </w:r>
    </w:p>
    <w:p w14:paraId="6F085A4D" w14:textId="77777777" w:rsidR="00AF374A" w:rsidRPr="00383471" w:rsidRDefault="00AF374A" w:rsidP="00AF374A">
      <w:pPr>
        <w:pStyle w:val="ListParagraph"/>
        <w:spacing w:line="360" w:lineRule="auto"/>
        <w:ind w:left="426"/>
        <w:jc w:val="both"/>
        <w:rPr>
          <w:rFonts w:ascii="Bookman Old Style" w:hAnsi="Bookman Old Style"/>
          <w:bCs/>
          <w:color w:val="000000"/>
          <w:sz w:val="24"/>
          <w:szCs w:val="24"/>
          <w:lang w:val="en-ID"/>
        </w:rPr>
      </w:pPr>
    </w:p>
    <w:p w14:paraId="2E7D1DFB" w14:textId="77777777" w:rsidR="00AF374A" w:rsidRPr="00383471" w:rsidRDefault="00AF374A" w:rsidP="00AF374A">
      <w:pPr>
        <w:pStyle w:val="ListParagraph"/>
        <w:spacing w:line="360" w:lineRule="auto"/>
        <w:ind w:left="0"/>
        <w:jc w:val="both"/>
        <w:rPr>
          <w:rFonts w:ascii="Bookman Old Style" w:hAnsi="Bookman Old Style"/>
          <w:bCs/>
          <w:color w:val="000000"/>
          <w:sz w:val="24"/>
          <w:szCs w:val="24"/>
          <w:lang w:val="en-ID"/>
        </w:rPr>
      </w:pPr>
      <w:r w:rsidRPr="00383471">
        <w:rPr>
          <w:rFonts w:ascii="Bookman Old Style" w:hAnsi="Bookman Old Style"/>
          <w:bCs/>
          <w:color w:val="000000"/>
          <w:sz w:val="24"/>
          <w:szCs w:val="24"/>
          <w:lang w:val="en-ID"/>
        </w:rPr>
        <w:t>Jenis peraturan perundang-undangan yang termasuk dalam jenis peraturan perundang-undangan yang berada di bawah undang-undang yang menjadi kewenangan pengujiannya oleh MA, yaitu:</w:t>
      </w:r>
      <w:r w:rsidRPr="00383471">
        <w:rPr>
          <w:rStyle w:val="FootnoteReference"/>
          <w:rFonts w:ascii="Bookman Old Style" w:hAnsi="Bookman Old Style"/>
          <w:bCs/>
          <w:color w:val="000000"/>
          <w:sz w:val="24"/>
          <w:szCs w:val="24"/>
          <w:lang w:val="en-ID"/>
        </w:rPr>
        <w:footnoteReference w:id="213"/>
      </w:r>
    </w:p>
    <w:p w14:paraId="10F3F024" w14:textId="77777777" w:rsidR="00AF374A" w:rsidRPr="00383471" w:rsidRDefault="00AF374A" w:rsidP="00596DE8">
      <w:pPr>
        <w:pStyle w:val="ListParagraph"/>
        <w:numPr>
          <w:ilvl w:val="0"/>
          <w:numId w:val="72"/>
        </w:numPr>
        <w:tabs>
          <w:tab w:val="left" w:pos="1276"/>
        </w:tabs>
        <w:spacing w:after="0" w:line="240" w:lineRule="auto"/>
        <w:ind w:left="1276" w:hanging="283"/>
        <w:jc w:val="both"/>
        <w:rPr>
          <w:rFonts w:ascii="Bookman Old Style" w:hAnsi="Bookman Old Style"/>
          <w:bCs/>
          <w:color w:val="000000"/>
          <w:sz w:val="24"/>
          <w:szCs w:val="24"/>
          <w:lang w:val="en-ID"/>
        </w:rPr>
      </w:pPr>
      <w:r w:rsidRPr="00383471">
        <w:rPr>
          <w:rFonts w:ascii="Bookman Old Style" w:hAnsi="Bookman Old Style"/>
          <w:bCs/>
          <w:color w:val="000000"/>
          <w:sz w:val="24"/>
          <w:szCs w:val="24"/>
          <w:lang w:val="en-ID"/>
        </w:rPr>
        <w:t>Peraturan delegasi dan subdelegasi dari undang-undang, yakni Peraturan Pemerintah, dan Peraturan Presiden; serta</w:t>
      </w:r>
    </w:p>
    <w:p w14:paraId="79505344" w14:textId="77777777" w:rsidR="00AF374A" w:rsidRPr="00383471" w:rsidRDefault="00AF374A" w:rsidP="00596DE8">
      <w:pPr>
        <w:pStyle w:val="ListParagraph"/>
        <w:numPr>
          <w:ilvl w:val="0"/>
          <w:numId w:val="72"/>
        </w:numPr>
        <w:tabs>
          <w:tab w:val="left" w:pos="1276"/>
        </w:tabs>
        <w:spacing w:after="0" w:line="240" w:lineRule="auto"/>
        <w:ind w:left="1276" w:hanging="283"/>
        <w:jc w:val="both"/>
        <w:rPr>
          <w:rFonts w:ascii="Bookman Old Style" w:hAnsi="Bookman Old Style"/>
          <w:bCs/>
          <w:color w:val="000000"/>
          <w:sz w:val="24"/>
          <w:szCs w:val="24"/>
          <w:lang w:val="en-ID"/>
        </w:rPr>
      </w:pPr>
      <w:r w:rsidRPr="00383471">
        <w:rPr>
          <w:rFonts w:ascii="Bookman Old Style" w:hAnsi="Bookman Old Style"/>
          <w:bCs/>
          <w:color w:val="000000"/>
          <w:sz w:val="24"/>
          <w:szCs w:val="24"/>
          <w:lang w:val="en-ID"/>
        </w:rPr>
        <w:t>Peraturan yang bersifat atribusian dari undang-undang, yaitu, Peraturan Daerah Provinsi, dan Peraturan Daerah Kabupaten/ Kota, termasuk Peraturan Gubernur Kepala Daerah dan Peraturan Bupati/Walikota Kepala Daerah yang merupakan peraturan delegasi dari Peraturan Daerah Provinsi dan Peraturan Daerah Kabupaten Kota.</w:t>
      </w:r>
    </w:p>
    <w:p w14:paraId="19974EC4" w14:textId="77777777" w:rsidR="00AF374A" w:rsidRDefault="00AF374A" w:rsidP="00AF374A">
      <w:pPr>
        <w:pStyle w:val="ListParagraph"/>
        <w:spacing w:line="360" w:lineRule="auto"/>
        <w:ind w:left="0"/>
        <w:jc w:val="both"/>
        <w:rPr>
          <w:rFonts w:ascii="Bookman Old Style" w:hAnsi="Bookman Old Style"/>
          <w:bCs/>
          <w:color w:val="000000"/>
          <w:sz w:val="24"/>
          <w:szCs w:val="24"/>
          <w:lang w:val="en-ID"/>
        </w:rPr>
      </w:pPr>
    </w:p>
    <w:p w14:paraId="5CB580CE" w14:textId="77777777" w:rsidR="00AF374A" w:rsidRDefault="00AF374A" w:rsidP="00AF374A">
      <w:pPr>
        <w:pStyle w:val="ListParagraph"/>
        <w:spacing w:line="360" w:lineRule="auto"/>
        <w:ind w:left="0"/>
        <w:jc w:val="both"/>
        <w:rPr>
          <w:rFonts w:ascii="Bookman Old Style" w:hAnsi="Bookman Old Style"/>
          <w:bCs/>
          <w:color w:val="000000"/>
          <w:sz w:val="24"/>
          <w:szCs w:val="24"/>
          <w:lang w:val="en-ID"/>
        </w:rPr>
      </w:pPr>
      <w:r>
        <w:rPr>
          <w:rFonts w:ascii="Bookman Old Style" w:hAnsi="Bookman Old Style"/>
          <w:bCs/>
          <w:color w:val="000000"/>
          <w:sz w:val="24"/>
          <w:szCs w:val="24"/>
          <w:lang w:val="en-ID"/>
        </w:rPr>
        <w:t xml:space="preserve">     </w:t>
      </w:r>
      <w:r w:rsidRPr="00383471">
        <w:rPr>
          <w:rFonts w:ascii="Bookman Old Style" w:hAnsi="Bookman Old Style"/>
          <w:bCs/>
          <w:color w:val="000000"/>
          <w:sz w:val="24"/>
          <w:szCs w:val="24"/>
          <w:lang w:val="en-ID"/>
        </w:rPr>
        <w:t xml:space="preserve">Kewenangan MA terkait pengujian peraturan perundang-undangan di bawah undang-undang juga diatur dalam Pasal 20 ayat (2) huruf b </w:t>
      </w:r>
      <w:r w:rsidRPr="00383471">
        <w:rPr>
          <w:rFonts w:ascii="Bookman Old Style" w:hAnsi="Bookman Old Style"/>
          <w:bCs/>
          <w:color w:val="000000"/>
          <w:sz w:val="24"/>
          <w:szCs w:val="24"/>
          <w:lang w:val="en-ID"/>
        </w:rPr>
        <w:lastRenderedPageBreak/>
        <w:t xml:space="preserve">Undang-Undang Nomor 48 Tahun 2009 tentang Kekuasaan Kehakiman, yang menyatakan </w:t>
      </w:r>
      <w:r w:rsidRPr="00383471">
        <w:rPr>
          <w:rFonts w:ascii="Bookman Old Style" w:hAnsi="Bookman Old Style"/>
          <w:bCs/>
          <w:i/>
          <w:iCs/>
          <w:color w:val="000000"/>
          <w:sz w:val="24"/>
          <w:szCs w:val="24"/>
          <w:lang w:val="en-ID"/>
        </w:rPr>
        <w:t>“Mahkamah Agung</w:t>
      </w:r>
      <w:r w:rsidRPr="00383471">
        <w:rPr>
          <w:rFonts w:ascii="Bookman Old Style" w:hAnsi="Bookman Old Style"/>
          <w:bCs/>
          <w:color w:val="000000"/>
          <w:sz w:val="24"/>
          <w:szCs w:val="24"/>
          <w:lang w:val="en-ID"/>
        </w:rPr>
        <w:t xml:space="preserve"> </w:t>
      </w:r>
      <w:r w:rsidRPr="00383471">
        <w:rPr>
          <w:rFonts w:ascii="Bookman Old Style" w:hAnsi="Bookman Old Style"/>
          <w:bCs/>
          <w:i/>
          <w:iCs/>
          <w:color w:val="000000"/>
          <w:sz w:val="24"/>
          <w:szCs w:val="24"/>
          <w:lang w:val="en-ID"/>
        </w:rPr>
        <w:t>berwenang menguji peraturan perundang-undangan di bawah undang-undang terhadap undang-undang</w:t>
      </w:r>
      <w:r w:rsidRPr="00383471">
        <w:rPr>
          <w:rFonts w:ascii="Bookman Old Style" w:hAnsi="Bookman Old Style"/>
          <w:bCs/>
          <w:color w:val="000000"/>
          <w:sz w:val="24"/>
          <w:szCs w:val="24"/>
          <w:lang w:val="en-ID"/>
        </w:rPr>
        <w:t>”. Dalam Pasal 9 ayat (2) Undang-Undang Nomor 12 Tahun 2011 tentang Pembentukan Peraturan Perundang-Undangan ditegaskan juga bahwa kewenangan MA melakukan pengujian peraturan perundang-undangan di bawah undang-undang sebagaimana berbunyi</w:t>
      </w:r>
      <w:r>
        <w:rPr>
          <w:rFonts w:ascii="Bookman Old Style" w:hAnsi="Bookman Old Style"/>
          <w:bCs/>
          <w:color w:val="000000"/>
          <w:sz w:val="24"/>
          <w:szCs w:val="24"/>
          <w:lang w:val="en-ID"/>
        </w:rPr>
        <w:t xml:space="preserve"> </w:t>
      </w:r>
      <w:r w:rsidRPr="00142E77">
        <w:rPr>
          <w:rFonts w:ascii="Bookman Old Style" w:hAnsi="Bookman Old Style"/>
          <w:bCs/>
          <w:i/>
          <w:iCs/>
          <w:color w:val="000000"/>
          <w:sz w:val="24"/>
          <w:szCs w:val="24"/>
          <w:lang w:val="en-ID"/>
        </w:rPr>
        <w:t>“Dalam hal suatu peraturan perundangan di bawah undang-undang diduga bertentangan dengan Undang-Undang, pengujiannya dilakukan oleh Mahkamah Agung.”</w:t>
      </w:r>
    </w:p>
    <w:p w14:paraId="3A1B433E" w14:textId="77777777" w:rsidR="00AF374A" w:rsidRPr="00CB1EB6" w:rsidRDefault="00AF374A" w:rsidP="00AF374A">
      <w:pPr>
        <w:pStyle w:val="ListParagraph"/>
        <w:spacing w:line="360" w:lineRule="auto"/>
        <w:ind w:left="0"/>
        <w:jc w:val="both"/>
        <w:rPr>
          <w:rFonts w:ascii="Bookman Old Style" w:hAnsi="Bookman Old Style"/>
          <w:bCs/>
          <w:color w:val="000000"/>
          <w:sz w:val="24"/>
          <w:szCs w:val="24"/>
          <w:lang w:val="en-ID"/>
        </w:rPr>
      </w:pPr>
      <w:r>
        <w:rPr>
          <w:rFonts w:ascii="Bookman Old Style" w:hAnsi="Bookman Old Style"/>
          <w:bCs/>
          <w:color w:val="000000"/>
          <w:sz w:val="24"/>
          <w:szCs w:val="24"/>
          <w:lang w:val="en-ID"/>
        </w:rPr>
        <w:t xml:space="preserve">     </w:t>
      </w:r>
      <w:r w:rsidRPr="00383471">
        <w:rPr>
          <w:rFonts w:ascii="Bookman Old Style" w:hAnsi="Bookman Old Style"/>
          <w:bCs/>
          <w:color w:val="000000"/>
          <w:sz w:val="24"/>
          <w:szCs w:val="24"/>
          <w:lang w:val="en-ID"/>
        </w:rPr>
        <w:t xml:space="preserve">Jika ditelusuri lebih lanjut, terkait dengan undang-undang yang menjadi </w:t>
      </w:r>
      <w:r w:rsidRPr="00383471">
        <w:rPr>
          <w:rFonts w:ascii="Bookman Old Style" w:hAnsi="Bookman Old Style"/>
          <w:bCs/>
          <w:i/>
          <w:iCs/>
          <w:color w:val="000000"/>
          <w:sz w:val="24"/>
          <w:szCs w:val="24"/>
          <w:lang w:val="en-ID"/>
        </w:rPr>
        <w:t>batu uji</w:t>
      </w:r>
      <w:r w:rsidRPr="00383471">
        <w:rPr>
          <w:rFonts w:ascii="Bookman Old Style" w:hAnsi="Bookman Old Style"/>
          <w:bCs/>
          <w:color w:val="000000"/>
          <w:sz w:val="24"/>
          <w:szCs w:val="24"/>
          <w:lang w:val="en-ID"/>
        </w:rPr>
        <w:t xml:space="preserve"> suatu peraturan perundang-undangan di bawah undang-undang oleh MA sejatinya secara teorit</w:t>
      </w:r>
      <w:r>
        <w:rPr>
          <w:rFonts w:ascii="Bookman Old Style" w:hAnsi="Bookman Old Style"/>
          <w:bCs/>
          <w:color w:val="000000"/>
          <w:sz w:val="24"/>
          <w:szCs w:val="24"/>
          <w:lang w:val="en-ID"/>
        </w:rPr>
        <w:t>is</w:t>
      </w:r>
      <w:r w:rsidRPr="00383471">
        <w:rPr>
          <w:rFonts w:ascii="Bookman Old Style" w:hAnsi="Bookman Old Style"/>
          <w:bCs/>
          <w:color w:val="000000"/>
          <w:sz w:val="24"/>
          <w:szCs w:val="24"/>
          <w:lang w:val="en-ID"/>
        </w:rPr>
        <w:t xml:space="preserve"> terdapat </w:t>
      </w:r>
      <w:r>
        <w:rPr>
          <w:rFonts w:ascii="Bookman Old Style" w:hAnsi="Bookman Old Style"/>
          <w:bCs/>
          <w:color w:val="000000"/>
          <w:sz w:val="24"/>
          <w:szCs w:val="24"/>
          <w:lang w:val="en-ID"/>
        </w:rPr>
        <w:t>2 (</w:t>
      </w:r>
      <w:r w:rsidRPr="00383471">
        <w:rPr>
          <w:rFonts w:ascii="Bookman Old Style" w:hAnsi="Bookman Old Style"/>
          <w:bCs/>
          <w:color w:val="000000"/>
          <w:sz w:val="24"/>
          <w:szCs w:val="24"/>
          <w:lang w:val="en-ID"/>
        </w:rPr>
        <w:t>dua</w:t>
      </w:r>
      <w:r>
        <w:rPr>
          <w:rFonts w:ascii="Bookman Old Style" w:hAnsi="Bookman Old Style"/>
          <w:bCs/>
          <w:color w:val="000000"/>
          <w:sz w:val="24"/>
          <w:szCs w:val="24"/>
          <w:lang w:val="en-ID"/>
        </w:rPr>
        <w:t>)</w:t>
      </w:r>
      <w:r w:rsidRPr="00383471">
        <w:rPr>
          <w:rFonts w:ascii="Bookman Old Style" w:hAnsi="Bookman Old Style"/>
          <w:bCs/>
          <w:color w:val="000000"/>
          <w:sz w:val="24"/>
          <w:szCs w:val="24"/>
          <w:lang w:val="en-ID"/>
        </w:rPr>
        <w:t xml:space="preserve"> pengertian. </w:t>
      </w:r>
      <w:r w:rsidRPr="00383471">
        <w:rPr>
          <w:rFonts w:ascii="Bookman Old Style" w:hAnsi="Bookman Old Style"/>
          <w:bCs/>
          <w:color w:val="000000"/>
          <w:sz w:val="24"/>
          <w:szCs w:val="24"/>
        </w:rPr>
        <w:t xml:space="preserve">Undang-Undang dalam arti formal dan material </w:t>
      </w:r>
      <w:r w:rsidRPr="00383471">
        <w:rPr>
          <w:rFonts w:ascii="Bookman Old Style" w:hAnsi="Bookman Old Style"/>
          <w:bCs/>
          <w:i/>
          <w:iCs/>
          <w:color w:val="000000"/>
          <w:sz w:val="24"/>
          <w:szCs w:val="24"/>
        </w:rPr>
        <w:t xml:space="preserve">(wet in formele zin en materiele zin). </w:t>
      </w:r>
      <w:r w:rsidRPr="00383471">
        <w:rPr>
          <w:rFonts w:ascii="Bookman Old Style" w:hAnsi="Bookman Old Style"/>
          <w:bCs/>
          <w:color w:val="000000"/>
          <w:sz w:val="24"/>
          <w:szCs w:val="24"/>
        </w:rPr>
        <w:t xml:space="preserve">P.J.P. Tak dalam bukunya </w:t>
      </w:r>
      <w:r w:rsidRPr="00383471">
        <w:rPr>
          <w:rFonts w:ascii="Bookman Old Style" w:hAnsi="Bookman Old Style"/>
          <w:bCs/>
          <w:i/>
          <w:iCs/>
          <w:color w:val="000000"/>
          <w:sz w:val="24"/>
          <w:szCs w:val="24"/>
        </w:rPr>
        <w:t>Rechtsvorming in Nederland</w:t>
      </w:r>
      <w:r w:rsidRPr="00383471">
        <w:rPr>
          <w:rFonts w:ascii="Bookman Old Style" w:hAnsi="Bookman Old Style"/>
          <w:bCs/>
          <w:color w:val="000000"/>
          <w:sz w:val="24"/>
          <w:szCs w:val="24"/>
        </w:rPr>
        <w:t xml:space="preserve">, mengatakan bahwa pengertian undang-undang dibagi dalam dua pengertian yaitu Undang-Undang dalam arti formal </w:t>
      </w:r>
      <w:r w:rsidRPr="00383471">
        <w:rPr>
          <w:rFonts w:ascii="Bookman Old Style" w:hAnsi="Bookman Old Style"/>
          <w:bCs/>
          <w:i/>
          <w:iCs/>
          <w:color w:val="000000"/>
          <w:sz w:val="24"/>
          <w:szCs w:val="24"/>
        </w:rPr>
        <w:t xml:space="preserve">(wet in formele zin) </w:t>
      </w:r>
      <w:r w:rsidRPr="00383471">
        <w:rPr>
          <w:rFonts w:ascii="Bookman Old Style" w:hAnsi="Bookman Old Style"/>
          <w:bCs/>
          <w:color w:val="000000"/>
          <w:sz w:val="24"/>
          <w:szCs w:val="24"/>
        </w:rPr>
        <w:t xml:space="preserve">dan Undang-Undang dalam arti material </w:t>
      </w:r>
      <w:r w:rsidRPr="00383471">
        <w:rPr>
          <w:rFonts w:ascii="Bookman Old Style" w:hAnsi="Bookman Old Style"/>
          <w:bCs/>
          <w:i/>
          <w:iCs/>
          <w:color w:val="000000"/>
          <w:sz w:val="24"/>
          <w:szCs w:val="24"/>
        </w:rPr>
        <w:t>(wet in materiele zin).</w:t>
      </w:r>
      <w:r w:rsidRPr="00383471">
        <w:rPr>
          <w:rStyle w:val="FootnoteReference"/>
          <w:rFonts w:ascii="Bookman Old Style" w:hAnsi="Bookman Old Style"/>
          <w:bCs/>
          <w:i/>
          <w:iCs/>
          <w:color w:val="000000"/>
          <w:sz w:val="24"/>
          <w:szCs w:val="24"/>
        </w:rPr>
        <w:footnoteReference w:id="214"/>
      </w:r>
      <w:r w:rsidRPr="00383471">
        <w:rPr>
          <w:rFonts w:ascii="Bookman Old Style" w:hAnsi="Bookman Old Style"/>
          <w:bCs/>
          <w:i/>
          <w:iCs/>
          <w:color w:val="000000"/>
          <w:sz w:val="24"/>
          <w:szCs w:val="24"/>
        </w:rPr>
        <w:t xml:space="preserve"> </w:t>
      </w:r>
      <w:r w:rsidRPr="00383471">
        <w:rPr>
          <w:rFonts w:ascii="Bookman Old Style" w:hAnsi="Bookman Old Style"/>
          <w:bCs/>
          <w:color w:val="000000"/>
          <w:sz w:val="24"/>
          <w:szCs w:val="24"/>
        </w:rPr>
        <w:t xml:space="preserve">Prof A. Hamid S. Attamimi, berpendapat bahwa dalam pengertian </w:t>
      </w:r>
      <w:r w:rsidRPr="00383471">
        <w:rPr>
          <w:rFonts w:ascii="Bookman Old Style" w:hAnsi="Bookman Old Style"/>
          <w:bCs/>
          <w:i/>
          <w:iCs/>
          <w:color w:val="000000"/>
          <w:sz w:val="24"/>
          <w:szCs w:val="24"/>
        </w:rPr>
        <w:t xml:space="preserve">wet </w:t>
      </w:r>
      <w:r w:rsidRPr="00383471">
        <w:rPr>
          <w:rFonts w:ascii="Bookman Old Style" w:hAnsi="Bookman Old Style"/>
          <w:bCs/>
          <w:color w:val="000000"/>
          <w:sz w:val="24"/>
          <w:szCs w:val="24"/>
        </w:rPr>
        <w:t xml:space="preserve">dalam arti formal dan </w:t>
      </w:r>
      <w:r w:rsidRPr="00383471">
        <w:rPr>
          <w:rFonts w:ascii="Bookman Old Style" w:hAnsi="Bookman Old Style"/>
          <w:bCs/>
          <w:i/>
          <w:iCs/>
          <w:color w:val="000000"/>
          <w:sz w:val="24"/>
          <w:szCs w:val="24"/>
        </w:rPr>
        <w:t xml:space="preserve">wet </w:t>
      </w:r>
      <w:r w:rsidRPr="00383471">
        <w:rPr>
          <w:rFonts w:ascii="Bookman Old Style" w:hAnsi="Bookman Old Style"/>
          <w:bCs/>
          <w:color w:val="000000"/>
          <w:sz w:val="24"/>
          <w:szCs w:val="24"/>
        </w:rPr>
        <w:t xml:space="preserve">dalam arti materiil, kata </w:t>
      </w:r>
      <w:r w:rsidRPr="00383471">
        <w:rPr>
          <w:rFonts w:ascii="Bookman Old Style" w:hAnsi="Bookman Old Style"/>
          <w:bCs/>
          <w:i/>
          <w:iCs/>
          <w:color w:val="000000"/>
          <w:sz w:val="24"/>
          <w:szCs w:val="24"/>
        </w:rPr>
        <w:t xml:space="preserve">wet </w:t>
      </w:r>
      <w:r w:rsidRPr="00383471">
        <w:rPr>
          <w:rFonts w:ascii="Bookman Old Style" w:hAnsi="Bookman Old Style"/>
          <w:bCs/>
          <w:color w:val="000000"/>
          <w:sz w:val="24"/>
          <w:szCs w:val="24"/>
        </w:rPr>
        <w:t xml:space="preserve">di sini tidak tepat apabila diterjemahkan dengan Undang-Undang. Jadi tidak tepat apabila kata-kata </w:t>
      </w:r>
      <w:r w:rsidRPr="00383471">
        <w:rPr>
          <w:rFonts w:ascii="Bookman Old Style" w:hAnsi="Bookman Old Style"/>
          <w:bCs/>
          <w:i/>
          <w:iCs/>
          <w:color w:val="000000"/>
          <w:sz w:val="24"/>
          <w:szCs w:val="24"/>
        </w:rPr>
        <w:t xml:space="preserve">“wet in formele zin” </w:t>
      </w:r>
      <w:r w:rsidRPr="00383471">
        <w:rPr>
          <w:rFonts w:ascii="Bookman Old Style" w:hAnsi="Bookman Old Style"/>
          <w:bCs/>
          <w:color w:val="000000"/>
          <w:sz w:val="24"/>
          <w:szCs w:val="24"/>
        </w:rPr>
        <w:t>diterjemahkan dengan</w:t>
      </w:r>
      <w:r w:rsidRPr="00383471">
        <w:rPr>
          <w:rFonts w:ascii="Bookman Old Style" w:hAnsi="Bookman Old Style"/>
          <w:bCs/>
          <w:i/>
          <w:iCs/>
          <w:color w:val="000000"/>
          <w:sz w:val="24"/>
          <w:szCs w:val="24"/>
        </w:rPr>
        <w:t xml:space="preserve"> “undang-undang dalam arti formal” </w:t>
      </w:r>
      <w:r w:rsidRPr="00383471">
        <w:rPr>
          <w:rFonts w:ascii="Bookman Old Style" w:hAnsi="Bookman Old Style"/>
          <w:bCs/>
          <w:color w:val="000000"/>
          <w:sz w:val="24"/>
          <w:szCs w:val="24"/>
        </w:rPr>
        <w:t>atau pun kata-kata</w:t>
      </w:r>
      <w:r w:rsidRPr="00383471">
        <w:rPr>
          <w:rFonts w:ascii="Bookman Old Style" w:hAnsi="Bookman Old Style"/>
          <w:bCs/>
          <w:i/>
          <w:iCs/>
          <w:color w:val="000000"/>
          <w:sz w:val="24"/>
          <w:szCs w:val="24"/>
        </w:rPr>
        <w:t xml:space="preserve"> “wet in materiele zin” </w:t>
      </w:r>
      <w:r w:rsidRPr="00383471">
        <w:rPr>
          <w:rFonts w:ascii="Bookman Old Style" w:hAnsi="Bookman Old Style"/>
          <w:bCs/>
          <w:color w:val="000000"/>
          <w:sz w:val="24"/>
          <w:szCs w:val="24"/>
        </w:rPr>
        <w:t>dengan</w:t>
      </w:r>
      <w:r w:rsidRPr="00383471">
        <w:rPr>
          <w:rFonts w:ascii="Bookman Old Style" w:hAnsi="Bookman Old Style"/>
          <w:bCs/>
          <w:i/>
          <w:iCs/>
          <w:color w:val="000000"/>
          <w:sz w:val="24"/>
          <w:szCs w:val="24"/>
        </w:rPr>
        <w:t xml:space="preserve"> “undang-undang dalam arti material”. </w:t>
      </w:r>
      <w:r w:rsidRPr="00383471">
        <w:rPr>
          <w:rFonts w:ascii="Bookman Old Style" w:hAnsi="Bookman Old Style"/>
          <w:bCs/>
          <w:color w:val="000000"/>
          <w:sz w:val="24"/>
          <w:szCs w:val="24"/>
        </w:rPr>
        <w:t>Oleh karena kata</w:t>
      </w:r>
      <w:r w:rsidRPr="00383471">
        <w:rPr>
          <w:rFonts w:ascii="Bookman Old Style" w:hAnsi="Bookman Old Style"/>
          <w:bCs/>
          <w:i/>
          <w:iCs/>
          <w:color w:val="000000"/>
          <w:sz w:val="24"/>
          <w:szCs w:val="24"/>
        </w:rPr>
        <w:t xml:space="preserve"> “undang-undang” </w:t>
      </w:r>
      <w:r w:rsidRPr="00383471">
        <w:rPr>
          <w:rFonts w:ascii="Bookman Old Style" w:hAnsi="Bookman Old Style"/>
          <w:bCs/>
          <w:color w:val="000000"/>
          <w:sz w:val="24"/>
          <w:szCs w:val="24"/>
        </w:rPr>
        <w:t xml:space="preserve">dalam </w:t>
      </w:r>
      <w:r>
        <w:rPr>
          <w:rFonts w:ascii="Bookman Old Style" w:hAnsi="Bookman Old Style"/>
          <w:bCs/>
          <w:color w:val="000000"/>
          <w:sz w:val="24"/>
          <w:szCs w:val="24"/>
        </w:rPr>
        <w:t>B</w:t>
      </w:r>
      <w:r w:rsidRPr="00383471">
        <w:rPr>
          <w:rFonts w:ascii="Bookman Old Style" w:hAnsi="Bookman Old Style"/>
          <w:bCs/>
          <w:color w:val="000000"/>
          <w:sz w:val="24"/>
          <w:szCs w:val="24"/>
        </w:rPr>
        <w:t xml:space="preserve">ahasa Indonesia tidak dapat dilepaskan kaitannya dari </w:t>
      </w:r>
      <w:r w:rsidRPr="00383471">
        <w:rPr>
          <w:rFonts w:ascii="Bookman Old Style" w:hAnsi="Bookman Old Style"/>
          <w:bCs/>
          <w:color w:val="000000"/>
          <w:sz w:val="24"/>
          <w:szCs w:val="24"/>
        </w:rPr>
        <w:lastRenderedPageBreak/>
        <w:t>konteks pengertian ketatanegaraan Indonesia menurut UUD NRI Tahun 1945.</w:t>
      </w:r>
      <w:r w:rsidRPr="00383471">
        <w:rPr>
          <w:rStyle w:val="FootnoteReference"/>
          <w:rFonts w:ascii="Bookman Old Style" w:hAnsi="Bookman Old Style"/>
          <w:bCs/>
          <w:color w:val="000000"/>
          <w:sz w:val="24"/>
          <w:szCs w:val="24"/>
        </w:rPr>
        <w:footnoteReference w:id="215"/>
      </w:r>
    </w:p>
    <w:p w14:paraId="42EF6449" w14:textId="77777777" w:rsidR="00AF374A" w:rsidRDefault="00AF374A" w:rsidP="00AF374A">
      <w:pPr>
        <w:pStyle w:val="ListParagraph"/>
        <w:spacing w:line="360" w:lineRule="auto"/>
        <w:ind w:left="0"/>
        <w:jc w:val="both"/>
        <w:rPr>
          <w:rFonts w:ascii="Bookman Old Style" w:hAnsi="Bookman Old Style"/>
          <w:bCs/>
          <w:color w:val="000000"/>
          <w:sz w:val="24"/>
          <w:szCs w:val="24"/>
          <w:lang w:val="en-ID"/>
        </w:rPr>
      </w:pPr>
      <w:r>
        <w:rPr>
          <w:rFonts w:ascii="Bookman Old Style" w:hAnsi="Bookman Old Style"/>
          <w:bCs/>
          <w:color w:val="000000"/>
          <w:sz w:val="24"/>
          <w:szCs w:val="24"/>
          <w:lang w:val="en-ID"/>
        </w:rPr>
        <w:t xml:space="preserve">     </w:t>
      </w:r>
      <w:r w:rsidRPr="00383471">
        <w:rPr>
          <w:rFonts w:ascii="Bookman Old Style" w:hAnsi="Bookman Old Style"/>
          <w:bCs/>
          <w:color w:val="000000"/>
          <w:sz w:val="24"/>
          <w:szCs w:val="24"/>
          <w:lang w:val="en-ID"/>
        </w:rPr>
        <w:t>Kemudian, kewenangan MA untuk melakukan uji materiil terhadap peraturan</w:t>
      </w:r>
      <w:r w:rsidRPr="00383471">
        <w:rPr>
          <w:rFonts w:ascii="Bookman Old Style" w:hAnsi="Bookman Old Style"/>
          <w:bCs/>
          <w:i/>
          <w:iCs/>
          <w:color w:val="000000"/>
          <w:sz w:val="24"/>
          <w:szCs w:val="24"/>
          <w:lang w:val="en-ID"/>
        </w:rPr>
        <w:t xml:space="preserve"> </w:t>
      </w:r>
      <w:r w:rsidRPr="00383471">
        <w:rPr>
          <w:rFonts w:ascii="Bookman Old Style" w:hAnsi="Bookman Old Style"/>
          <w:bCs/>
          <w:color w:val="000000"/>
          <w:sz w:val="24"/>
          <w:szCs w:val="24"/>
          <w:lang w:val="en-ID"/>
        </w:rPr>
        <w:t>perundang-undangan di bawah undang-undang secara teknis telah</w:t>
      </w:r>
      <w:r w:rsidRPr="00383471">
        <w:rPr>
          <w:rFonts w:ascii="Bookman Old Style" w:hAnsi="Bookman Old Style"/>
          <w:bCs/>
          <w:i/>
          <w:iCs/>
          <w:color w:val="000000"/>
          <w:sz w:val="24"/>
          <w:szCs w:val="24"/>
          <w:lang w:val="en-ID"/>
        </w:rPr>
        <w:t xml:space="preserve"> </w:t>
      </w:r>
      <w:r w:rsidRPr="00383471">
        <w:rPr>
          <w:rFonts w:ascii="Bookman Old Style" w:hAnsi="Bookman Old Style"/>
          <w:bCs/>
          <w:color w:val="000000"/>
          <w:sz w:val="24"/>
          <w:szCs w:val="24"/>
          <w:lang w:val="en-ID"/>
        </w:rPr>
        <w:t>diatur dalam Peraturan Mahkamah Agung Republik Indonesia Nomor</w:t>
      </w:r>
      <w:r w:rsidRPr="00383471">
        <w:rPr>
          <w:rFonts w:ascii="Bookman Old Style" w:hAnsi="Bookman Old Style"/>
          <w:bCs/>
          <w:i/>
          <w:iCs/>
          <w:color w:val="000000"/>
          <w:sz w:val="24"/>
          <w:szCs w:val="24"/>
          <w:lang w:val="en-ID"/>
        </w:rPr>
        <w:t xml:space="preserve"> </w:t>
      </w:r>
      <w:r w:rsidRPr="00383471">
        <w:rPr>
          <w:rFonts w:ascii="Bookman Old Style" w:hAnsi="Bookman Old Style"/>
          <w:bCs/>
          <w:color w:val="000000"/>
          <w:sz w:val="24"/>
          <w:szCs w:val="24"/>
          <w:lang w:val="en-ID"/>
        </w:rPr>
        <w:t>1 Tahun 2011 tentang Hak Uji Materiil (Peraturan MA No. 1 Tahun 2011), yang dalam Pasal 1 angka 1</w:t>
      </w:r>
      <w:r w:rsidRPr="00383471">
        <w:rPr>
          <w:rFonts w:ascii="Bookman Old Style" w:hAnsi="Bookman Old Style"/>
          <w:bCs/>
          <w:i/>
          <w:iCs/>
          <w:color w:val="000000"/>
          <w:sz w:val="24"/>
          <w:szCs w:val="24"/>
          <w:lang w:val="en-ID"/>
        </w:rPr>
        <w:t xml:space="preserve"> </w:t>
      </w:r>
      <w:r w:rsidRPr="00383471">
        <w:rPr>
          <w:rFonts w:ascii="Bookman Old Style" w:hAnsi="Bookman Old Style"/>
          <w:bCs/>
          <w:color w:val="000000"/>
          <w:sz w:val="24"/>
          <w:szCs w:val="24"/>
          <w:lang w:val="en-ID"/>
        </w:rPr>
        <w:t>disebutkan bahwa</w:t>
      </w:r>
      <w:r>
        <w:rPr>
          <w:rFonts w:ascii="Bookman Old Style" w:hAnsi="Bookman Old Style"/>
          <w:bCs/>
          <w:color w:val="000000"/>
          <w:sz w:val="24"/>
          <w:szCs w:val="24"/>
          <w:lang w:val="en-ID"/>
        </w:rPr>
        <w:t>:</w:t>
      </w:r>
    </w:p>
    <w:p w14:paraId="74E71849" w14:textId="77777777" w:rsidR="00AF374A" w:rsidRPr="00CB1EB6" w:rsidRDefault="00AF374A" w:rsidP="00AF374A">
      <w:pPr>
        <w:pStyle w:val="ListParagraph"/>
        <w:spacing w:after="0" w:line="240" w:lineRule="auto"/>
        <w:ind w:left="709"/>
        <w:jc w:val="both"/>
        <w:rPr>
          <w:rFonts w:ascii="Bookman Old Style" w:hAnsi="Bookman Old Style"/>
          <w:bCs/>
          <w:color w:val="000000"/>
          <w:sz w:val="24"/>
          <w:szCs w:val="24"/>
          <w:lang w:val="en-ID"/>
        </w:rPr>
      </w:pPr>
      <w:r w:rsidRPr="00CB1EB6">
        <w:rPr>
          <w:rFonts w:ascii="Bookman Old Style" w:hAnsi="Bookman Old Style"/>
          <w:bCs/>
          <w:color w:val="000000"/>
          <w:sz w:val="24"/>
          <w:szCs w:val="24"/>
          <w:lang w:val="en-ID"/>
        </w:rPr>
        <w:t xml:space="preserve">Hak Uji Materiil adalah hak Mahkamah Agung untuk menilai materi muatan peraturan perundang-undangan di bawah Undang-Undang terhadap peraturan perundang-undangan tingkat lebih tinggi. </w:t>
      </w:r>
    </w:p>
    <w:p w14:paraId="609BAB91" w14:textId="77777777" w:rsidR="00AF374A" w:rsidRDefault="00AF374A" w:rsidP="00AF374A">
      <w:pPr>
        <w:pStyle w:val="ListParagraph"/>
        <w:spacing w:line="360" w:lineRule="auto"/>
        <w:ind w:left="0"/>
        <w:jc w:val="both"/>
        <w:rPr>
          <w:rFonts w:ascii="Bookman Old Style" w:hAnsi="Bookman Old Style"/>
          <w:bCs/>
          <w:i/>
          <w:iCs/>
          <w:color w:val="000000"/>
          <w:sz w:val="24"/>
          <w:szCs w:val="24"/>
          <w:lang w:val="en-ID"/>
        </w:rPr>
      </w:pPr>
    </w:p>
    <w:p w14:paraId="4F11CE0A" w14:textId="77777777" w:rsidR="00AF374A" w:rsidRDefault="00AF374A" w:rsidP="00AF374A">
      <w:pPr>
        <w:pStyle w:val="ListParagraph"/>
        <w:spacing w:line="360" w:lineRule="auto"/>
        <w:ind w:left="0"/>
        <w:jc w:val="both"/>
        <w:rPr>
          <w:rFonts w:ascii="Bookman Old Style" w:hAnsi="Bookman Old Style"/>
          <w:sz w:val="24"/>
          <w:szCs w:val="24"/>
          <w:lang w:val="en-ID"/>
        </w:rPr>
      </w:pPr>
      <w:r w:rsidRPr="00383471">
        <w:rPr>
          <w:rFonts w:ascii="Bookman Old Style" w:hAnsi="Bookman Old Style"/>
          <w:bCs/>
          <w:color w:val="000000"/>
          <w:sz w:val="24"/>
          <w:szCs w:val="24"/>
          <w:lang w:val="en-ID"/>
        </w:rPr>
        <w:t>Dalam Pasal 1 angka 2 Peraturan MA No</w:t>
      </w:r>
      <w:r>
        <w:rPr>
          <w:rFonts w:ascii="Bookman Old Style" w:hAnsi="Bookman Old Style"/>
          <w:bCs/>
          <w:color w:val="000000"/>
          <w:sz w:val="24"/>
          <w:szCs w:val="24"/>
          <w:lang w:val="en-ID"/>
        </w:rPr>
        <w:t xml:space="preserve">. </w:t>
      </w:r>
      <w:r w:rsidRPr="00383471">
        <w:rPr>
          <w:rFonts w:ascii="Bookman Old Style" w:hAnsi="Bookman Old Style"/>
          <w:bCs/>
          <w:color w:val="000000"/>
          <w:sz w:val="24"/>
          <w:szCs w:val="24"/>
          <w:lang w:val="en-ID"/>
        </w:rPr>
        <w:t>1 Tahun 2011 dinyatakan bahwa peraturan perundang-undangan adalah kaidah hukum tertulis yang</w:t>
      </w:r>
      <w:r w:rsidRPr="00383471">
        <w:rPr>
          <w:rFonts w:ascii="Bookman Old Style" w:hAnsi="Bookman Old Style"/>
          <w:bCs/>
          <w:i/>
          <w:iCs/>
          <w:color w:val="000000"/>
          <w:sz w:val="24"/>
          <w:szCs w:val="24"/>
          <w:lang w:val="en-ID"/>
        </w:rPr>
        <w:t xml:space="preserve"> </w:t>
      </w:r>
      <w:r w:rsidRPr="00383471">
        <w:rPr>
          <w:rFonts w:ascii="Bookman Old Style" w:hAnsi="Bookman Old Style"/>
          <w:bCs/>
          <w:color w:val="000000"/>
          <w:sz w:val="24"/>
          <w:szCs w:val="24"/>
          <w:lang w:val="en-ID"/>
        </w:rPr>
        <w:t xml:space="preserve">mengikat umum di bawah undang-undang. Sesuai tema tulisan yang kali ini yakni membahas tentang </w:t>
      </w:r>
      <w:r w:rsidRPr="00383471">
        <w:rPr>
          <w:rFonts w:ascii="Bookman Old Style" w:hAnsi="Bookman Old Style"/>
          <w:color w:val="000000"/>
          <w:sz w:val="24"/>
          <w:szCs w:val="24"/>
        </w:rPr>
        <w:t xml:space="preserve">Putusan MA </w:t>
      </w:r>
      <w:r w:rsidRPr="00383471">
        <w:rPr>
          <w:rFonts w:ascii="Bookman Old Style" w:hAnsi="Bookman Old Style"/>
          <w:bCs/>
          <w:color w:val="000000"/>
          <w:sz w:val="24"/>
          <w:szCs w:val="24"/>
          <w:lang w:val="en-ID"/>
        </w:rPr>
        <w:t>No</w:t>
      </w:r>
      <w:r>
        <w:rPr>
          <w:rFonts w:ascii="Bookman Old Style" w:hAnsi="Bookman Old Style"/>
          <w:bCs/>
          <w:color w:val="000000"/>
          <w:sz w:val="24"/>
          <w:szCs w:val="24"/>
          <w:lang w:val="en-ID"/>
        </w:rPr>
        <w:t xml:space="preserve">. </w:t>
      </w:r>
      <w:r w:rsidRPr="00383471">
        <w:rPr>
          <w:rFonts w:ascii="Bookman Old Style" w:hAnsi="Bookman Old Style"/>
          <w:sz w:val="24"/>
          <w:szCs w:val="24"/>
          <w:lang w:val="en-ID"/>
        </w:rPr>
        <w:t xml:space="preserve">23 P/HUM/2024 yang melakukan pengujian untuk </w:t>
      </w:r>
      <w:r w:rsidRPr="00383471">
        <w:rPr>
          <w:rFonts w:ascii="Bookman Old Style" w:hAnsi="Bookman Old Style"/>
          <w:color w:val="000000"/>
          <w:sz w:val="24"/>
          <w:szCs w:val="24"/>
          <w:lang w:val="en-ID"/>
        </w:rPr>
        <w:t>Peraturan Komisi Pemilihan Umum Nomor 9 Tahun 2020 tentang</w:t>
      </w:r>
      <w:r w:rsidRPr="00383471">
        <w:rPr>
          <w:rFonts w:ascii="Bookman Old Style" w:hAnsi="Bookman Old Style"/>
          <w:sz w:val="24"/>
          <w:szCs w:val="24"/>
          <w:lang w:val="en-ID"/>
        </w:rPr>
        <w:t xml:space="preserve"> </w:t>
      </w:r>
      <w:r w:rsidRPr="00383471">
        <w:rPr>
          <w:rFonts w:ascii="Bookman Old Style" w:hAnsi="Bookman Old Style"/>
          <w:color w:val="000000"/>
          <w:sz w:val="24"/>
          <w:szCs w:val="24"/>
          <w:lang w:val="en-ID"/>
        </w:rPr>
        <w:t>Perubahan Keempat Atas Peraturan Komisi Pemilihan Umum Nomor 3</w:t>
      </w:r>
      <w:r w:rsidRPr="00383471">
        <w:rPr>
          <w:rFonts w:ascii="Bookman Old Style" w:hAnsi="Bookman Old Style"/>
          <w:sz w:val="24"/>
          <w:szCs w:val="24"/>
          <w:lang w:val="en-ID"/>
        </w:rPr>
        <w:t xml:space="preserve"> </w:t>
      </w:r>
      <w:r w:rsidRPr="00383471">
        <w:rPr>
          <w:rFonts w:ascii="Bookman Old Style" w:hAnsi="Bookman Old Style"/>
          <w:color w:val="000000"/>
          <w:sz w:val="24"/>
          <w:szCs w:val="24"/>
          <w:lang w:val="en-ID"/>
        </w:rPr>
        <w:t xml:space="preserve">Tahun 2017 tentang Pencalonan Pemilihan Gubernur dan </w:t>
      </w:r>
      <w:r w:rsidRPr="00383471">
        <w:rPr>
          <w:rFonts w:ascii="Bookman Old Style" w:hAnsi="Bookman Old Style"/>
          <w:sz w:val="24"/>
          <w:szCs w:val="24"/>
          <w:lang w:val="en-ID"/>
        </w:rPr>
        <w:t>Wakil Gubernur,</w:t>
      </w:r>
      <w:r w:rsidRPr="00383471">
        <w:rPr>
          <w:rFonts w:ascii="Bookman Old Style" w:hAnsi="Bookman Old Style"/>
          <w:color w:val="000000"/>
          <w:sz w:val="24"/>
          <w:szCs w:val="24"/>
          <w:lang w:val="en-ID"/>
        </w:rPr>
        <w:t xml:space="preserve"> </w:t>
      </w:r>
      <w:r w:rsidRPr="00383471">
        <w:rPr>
          <w:rFonts w:ascii="Bookman Old Style" w:hAnsi="Bookman Old Style"/>
          <w:sz w:val="24"/>
          <w:szCs w:val="24"/>
          <w:lang w:val="en-ID"/>
        </w:rPr>
        <w:t>Bupati dan Wakil Bupati, dan/atau Walikota dan Wakil Walikota (Peraturan KPU No. 9 Tahun 2020). Peraturan KPU tersebut dianggap bertentangan dengan UU No. 10 Tahun 2016.</w:t>
      </w:r>
    </w:p>
    <w:p w14:paraId="791A32D7" w14:textId="77777777" w:rsidR="00AF374A" w:rsidRPr="00CB1EB6" w:rsidRDefault="00AF374A" w:rsidP="00AF374A">
      <w:pPr>
        <w:pStyle w:val="ListParagraph"/>
        <w:spacing w:line="360" w:lineRule="auto"/>
        <w:ind w:left="0"/>
        <w:jc w:val="both"/>
        <w:rPr>
          <w:rFonts w:ascii="Bookman Old Style" w:hAnsi="Bookman Old Style"/>
          <w:sz w:val="24"/>
          <w:szCs w:val="24"/>
          <w:lang w:val="en-ID"/>
        </w:rPr>
      </w:pPr>
      <w:r>
        <w:rPr>
          <w:rFonts w:ascii="Bookman Old Style" w:hAnsi="Bookman Old Style"/>
          <w:sz w:val="24"/>
          <w:szCs w:val="24"/>
          <w:lang w:val="en-ID"/>
        </w:rPr>
        <w:t xml:space="preserve">     </w:t>
      </w:r>
      <w:r w:rsidRPr="00383471">
        <w:rPr>
          <w:rFonts w:ascii="Bookman Old Style" w:hAnsi="Bookman Old Style"/>
          <w:sz w:val="24"/>
          <w:szCs w:val="24"/>
          <w:lang w:val="en-ID"/>
        </w:rPr>
        <w:t xml:space="preserve">Atas dasar pengujian dalam perkara pengujian </w:t>
      </w:r>
      <w:r w:rsidRPr="00383471">
        <w:rPr>
          <w:rFonts w:ascii="Bookman Old Style" w:hAnsi="Bookman Old Style"/>
          <w:color w:val="000000"/>
          <w:sz w:val="24"/>
          <w:szCs w:val="24"/>
        </w:rPr>
        <w:t xml:space="preserve">MA </w:t>
      </w:r>
      <w:r w:rsidRPr="00383471">
        <w:rPr>
          <w:rFonts w:ascii="Bookman Old Style" w:hAnsi="Bookman Old Style"/>
          <w:bCs/>
          <w:color w:val="000000"/>
          <w:sz w:val="24"/>
          <w:szCs w:val="24"/>
          <w:lang w:val="en-ID"/>
        </w:rPr>
        <w:t>No</w:t>
      </w:r>
      <w:r>
        <w:rPr>
          <w:rFonts w:ascii="Bookman Old Style" w:hAnsi="Bookman Old Style"/>
          <w:bCs/>
          <w:color w:val="000000"/>
          <w:sz w:val="24"/>
          <w:szCs w:val="24"/>
          <w:lang w:val="en-ID"/>
        </w:rPr>
        <w:t xml:space="preserve">. </w:t>
      </w:r>
      <w:r w:rsidRPr="00383471">
        <w:rPr>
          <w:rFonts w:ascii="Bookman Old Style" w:hAnsi="Bookman Old Style"/>
          <w:sz w:val="24"/>
          <w:szCs w:val="24"/>
          <w:lang w:val="en-ID"/>
        </w:rPr>
        <w:t>23 P/HUM/2024 adalah menguji</w:t>
      </w:r>
      <w:r w:rsidRPr="00383471">
        <w:rPr>
          <w:rFonts w:ascii="Bookman Old Style" w:hAnsi="Bookman Old Style"/>
          <w:bCs/>
          <w:i/>
          <w:iCs/>
          <w:color w:val="000000"/>
          <w:sz w:val="24"/>
          <w:szCs w:val="24"/>
          <w:lang w:val="en-ID"/>
        </w:rPr>
        <w:t xml:space="preserve"> </w:t>
      </w:r>
      <w:r w:rsidRPr="00383471">
        <w:rPr>
          <w:rFonts w:ascii="Bookman Old Style" w:hAnsi="Bookman Old Style"/>
          <w:bCs/>
          <w:color w:val="000000"/>
          <w:sz w:val="24"/>
          <w:szCs w:val="24"/>
          <w:lang w:val="en-ID"/>
        </w:rPr>
        <w:t xml:space="preserve">peraturan KPU yang secara hierarki berada di bawah undang-undang, maka dengan demikian MA berwenang untuk melakukan uji materiil Peraturan KPU Nomor 9 Tahun 2020. Penghormatan terhadap hierarki ini penting dalam berhukum yang baik, </w:t>
      </w:r>
      <w:r w:rsidRPr="00383471">
        <w:rPr>
          <w:rFonts w:ascii="Bookman Old Style" w:hAnsi="Bookman Old Style"/>
          <w:bCs/>
          <w:color w:val="000000"/>
          <w:sz w:val="24"/>
          <w:szCs w:val="24"/>
          <w:lang w:val="en-ID"/>
        </w:rPr>
        <w:lastRenderedPageBreak/>
        <w:t xml:space="preserve">hal ini berkesesuaian juga </w:t>
      </w:r>
      <w:r w:rsidRPr="00383471">
        <w:rPr>
          <w:rFonts w:ascii="Bookman Old Style" w:hAnsi="Bookman Old Style"/>
          <w:sz w:val="24"/>
          <w:szCs w:val="24"/>
        </w:rPr>
        <w:t>pandangan Hans Kelsen tentang teori jenjang norma yang menjadi acuan bagi kita semua sarjana hukum.</w:t>
      </w:r>
      <w:r w:rsidRPr="00383471">
        <w:rPr>
          <w:rStyle w:val="FootnoteReference"/>
          <w:rFonts w:ascii="Bookman Old Style" w:hAnsi="Bookman Old Style"/>
          <w:sz w:val="24"/>
          <w:szCs w:val="24"/>
        </w:rPr>
        <w:footnoteReference w:id="216"/>
      </w:r>
      <w:r w:rsidRPr="00383471">
        <w:rPr>
          <w:rFonts w:ascii="Bookman Old Style" w:hAnsi="Bookman Old Style"/>
          <w:sz w:val="24"/>
          <w:szCs w:val="24"/>
        </w:rPr>
        <w:t xml:space="preserve"> </w:t>
      </w:r>
    </w:p>
    <w:p w14:paraId="7D1D60CE" w14:textId="77777777" w:rsidR="00AF374A" w:rsidRPr="00383471" w:rsidRDefault="00AF374A" w:rsidP="00AF374A">
      <w:pPr>
        <w:pStyle w:val="ListParagraph"/>
        <w:spacing w:line="360" w:lineRule="auto"/>
        <w:ind w:left="0"/>
        <w:jc w:val="both"/>
        <w:rPr>
          <w:rFonts w:ascii="Bookman Old Style" w:hAnsi="Bookman Old Style"/>
          <w:b/>
          <w:color w:val="000000"/>
          <w:sz w:val="24"/>
          <w:szCs w:val="24"/>
          <w:lang w:val="id-ID"/>
        </w:rPr>
      </w:pPr>
    </w:p>
    <w:p w14:paraId="6B17C508" w14:textId="77777777" w:rsidR="00AF374A" w:rsidRPr="00383471" w:rsidRDefault="00AF374A" w:rsidP="00596DE8">
      <w:pPr>
        <w:pStyle w:val="ListParagraph"/>
        <w:numPr>
          <w:ilvl w:val="0"/>
          <w:numId w:val="62"/>
        </w:numPr>
        <w:spacing w:after="0" w:line="360" w:lineRule="auto"/>
        <w:ind w:left="426" w:hanging="426"/>
        <w:jc w:val="both"/>
        <w:rPr>
          <w:rFonts w:ascii="Bookman Old Style" w:hAnsi="Bookman Old Style"/>
          <w:b/>
          <w:color w:val="000000"/>
          <w:sz w:val="24"/>
          <w:szCs w:val="24"/>
        </w:rPr>
      </w:pPr>
      <w:r w:rsidRPr="00383471">
        <w:rPr>
          <w:rFonts w:ascii="Bookman Old Style" w:hAnsi="Bookman Old Style"/>
          <w:b/>
          <w:color w:val="000000"/>
          <w:sz w:val="24"/>
          <w:szCs w:val="24"/>
          <w:lang w:val="id-ID"/>
        </w:rPr>
        <w:t xml:space="preserve">Konsep Putusan </w:t>
      </w:r>
      <w:r w:rsidRPr="00383471">
        <w:rPr>
          <w:rFonts w:ascii="Bookman Old Style" w:hAnsi="Bookman Old Style"/>
          <w:b/>
          <w:color w:val="000000"/>
          <w:sz w:val="24"/>
          <w:szCs w:val="24"/>
        </w:rPr>
        <w:t>Mahkamah Konstitusi</w:t>
      </w:r>
      <w:r w:rsidRPr="00383471">
        <w:rPr>
          <w:rFonts w:ascii="Bookman Old Style" w:hAnsi="Bookman Old Style"/>
          <w:b/>
          <w:color w:val="000000"/>
          <w:sz w:val="24"/>
          <w:szCs w:val="24"/>
          <w:lang w:val="id-ID"/>
        </w:rPr>
        <w:t xml:space="preserve"> dalam Pengujian Undang-Undang</w:t>
      </w:r>
    </w:p>
    <w:p w14:paraId="09EEAA0A" w14:textId="77777777" w:rsidR="00AF374A" w:rsidRDefault="00AF374A" w:rsidP="00AF374A">
      <w:pPr>
        <w:pStyle w:val="ListParagraph"/>
        <w:spacing w:after="0" w:line="360" w:lineRule="auto"/>
        <w:ind w:left="0"/>
        <w:jc w:val="both"/>
        <w:rPr>
          <w:rFonts w:ascii="Bookman Old Style" w:hAnsi="Bookman Old Style"/>
          <w:sz w:val="24"/>
          <w:szCs w:val="24"/>
          <w:lang w:val="en-ID"/>
        </w:rPr>
      </w:pPr>
      <w:r>
        <w:rPr>
          <w:rFonts w:ascii="Bookman Old Style" w:hAnsi="Bookman Old Style"/>
          <w:b/>
          <w:color w:val="000000"/>
          <w:sz w:val="24"/>
          <w:szCs w:val="24"/>
        </w:rPr>
        <w:t xml:space="preserve">     </w:t>
      </w:r>
      <w:r w:rsidRPr="0068671B">
        <w:rPr>
          <w:rFonts w:ascii="Bookman Old Style" w:hAnsi="Bookman Old Style"/>
          <w:sz w:val="24"/>
          <w:szCs w:val="24"/>
          <w:lang w:val="en-ID"/>
        </w:rPr>
        <w:t xml:space="preserve">Pengujian undang-undang terhadap UUD </w:t>
      </w:r>
      <w:r w:rsidRPr="00383471">
        <w:rPr>
          <w:rFonts w:ascii="Bookman Old Style" w:hAnsi="Bookman Old Style"/>
          <w:sz w:val="24"/>
          <w:szCs w:val="24"/>
          <w:lang w:val="en-ID"/>
        </w:rPr>
        <w:t xml:space="preserve">NRI Tahun </w:t>
      </w:r>
      <w:r w:rsidRPr="0068671B">
        <w:rPr>
          <w:rFonts w:ascii="Bookman Old Style" w:hAnsi="Bookman Old Style"/>
          <w:sz w:val="24"/>
          <w:szCs w:val="24"/>
          <w:lang w:val="en-ID"/>
        </w:rPr>
        <w:t>1945 yang menjadi kewenangan MK merupakan wujud prinsip atau asas konstitusionalitas undang-undang (</w:t>
      </w:r>
      <w:r w:rsidRPr="0068671B">
        <w:rPr>
          <w:rFonts w:ascii="Bookman Old Style" w:hAnsi="Bookman Old Style"/>
          <w:i/>
          <w:iCs/>
          <w:sz w:val="24"/>
          <w:szCs w:val="24"/>
          <w:lang w:val="en-ID"/>
        </w:rPr>
        <w:t>constitutionality of law</w:t>
      </w:r>
      <w:r w:rsidRPr="0068671B">
        <w:rPr>
          <w:rFonts w:ascii="Bookman Old Style" w:hAnsi="Bookman Old Style"/>
          <w:sz w:val="24"/>
          <w:szCs w:val="24"/>
          <w:lang w:val="en-ID"/>
        </w:rPr>
        <w:t xml:space="preserve">) yang menjamin bahwa undang-undang yang dibuat oleh pembentuk undang-undang itu tidak bertentangan dengan UUD </w:t>
      </w:r>
      <w:r w:rsidRPr="00383471">
        <w:rPr>
          <w:rFonts w:ascii="Bookman Old Style" w:hAnsi="Bookman Old Style"/>
          <w:sz w:val="24"/>
          <w:szCs w:val="24"/>
          <w:lang w:val="en-ID"/>
        </w:rPr>
        <w:t xml:space="preserve">NRI Tahun </w:t>
      </w:r>
      <w:r w:rsidRPr="0068671B">
        <w:rPr>
          <w:rFonts w:ascii="Bookman Old Style" w:hAnsi="Bookman Old Style"/>
          <w:sz w:val="24"/>
          <w:szCs w:val="24"/>
          <w:lang w:val="en-ID"/>
        </w:rPr>
        <w:t xml:space="preserve">1945. Kewenangan pengujian undang-undang menimbulkan sebuah kewenangan yang </w:t>
      </w:r>
      <w:r w:rsidRPr="0068671B">
        <w:rPr>
          <w:rFonts w:ascii="Bookman Old Style" w:hAnsi="Bookman Old Style"/>
          <w:i/>
          <w:iCs/>
          <w:sz w:val="24"/>
          <w:szCs w:val="24"/>
          <w:lang w:val="en-ID"/>
        </w:rPr>
        <w:t xml:space="preserve">mutatis mutandis </w:t>
      </w:r>
      <w:r w:rsidRPr="0068671B">
        <w:rPr>
          <w:rFonts w:ascii="Bookman Old Style" w:hAnsi="Bookman Old Style"/>
          <w:sz w:val="24"/>
          <w:szCs w:val="24"/>
          <w:lang w:val="en-ID"/>
        </w:rPr>
        <w:t xml:space="preserve">ada, yaitu kewenangan menafsirkan konstitusi. Apabila dalam konstitusi tidak terdapat ketentuan yang ekplisit mengenai kewenangan menafsir konstitusi kepada lembaga negara yang diberikan kewenangan </w:t>
      </w:r>
      <w:r w:rsidRPr="00142E77">
        <w:rPr>
          <w:rFonts w:ascii="Bookman Old Style" w:hAnsi="Bookman Old Style"/>
          <w:i/>
          <w:iCs/>
          <w:sz w:val="24"/>
          <w:szCs w:val="24"/>
          <w:lang w:val="en-ID"/>
        </w:rPr>
        <w:t>constitutional review</w:t>
      </w:r>
      <w:r w:rsidRPr="0068671B">
        <w:rPr>
          <w:rFonts w:ascii="Bookman Old Style" w:hAnsi="Bookman Old Style"/>
          <w:sz w:val="24"/>
          <w:szCs w:val="24"/>
          <w:lang w:val="en-ID"/>
        </w:rPr>
        <w:t xml:space="preserve">, maka harus dipahami bahwa kewenangan menafsirkan konstitusi menyertai kewenangan </w:t>
      </w:r>
      <w:r w:rsidRPr="00CB1EB6">
        <w:rPr>
          <w:rFonts w:ascii="Bookman Old Style" w:hAnsi="Bookman Old Style"/>
          <w:i/>
          <w:iCs/>
          <w:sz w:val="24"/>
          <w:szCs w:val="24"/>
          <w:lang w:val="en-ID"/>
        </w:rPr>
        <w:t>constitutional review</w:t>
      </w:r>
      <w:r w:rsidRPr="0068671B">
        <w:rPr>
          <w:rFonts w:ascii="Bookman Old Style" w:hAnsi="Bookman Old Style"/>
          <w:sz w:val="24"/>
          <w:szCs w:val="24"/>
          <w:lang w:val="en-ID"/>
        </w:rPr>
        <w:t xml:space="preserve"> tersebut. Oleh sebab itu, sering dinyatakan bahwa </w:t>
      </w:r>
      <w:r w:rsidRPr="00540433">
        <w:rPr>
          <w:rFonts w:ascii="Bookman Old Style" w:hAnsi="Bookman Old Style"/>
          <w:i/>
          <w:iCs/>
          <w:sz w:val="24"/>
          <w:szCs w:val="24"/>
          <w:lang w:val="en-ID"/>
        </w:rPr>
        <w:t>Constitutional Court</w:t>
      </w:r>
      <w:r w:rsidRPr="0068671B">
        <w:rPr>
          <w:rFonts w:ascii="Bookman Old Style" w:hAnsi="Bookman Old Style"/>
          <w:sz w:val="24"/>
          <w:szCs w:val="24"/>
          <w:lang w:val="en-ID"/>
        </w:rPr>
        <w:t xml:space="preserve"> itu merupakan </w:t>
      </w:r>
      <w:r w:rsidRPr="0068671B">
        <w:rPr>
          <w:rFonts w:ascii="Bookman Old Style" w:hAnsi="Bookman Old Style"/>
          <w:i/>
          <w:iCs/>
          <w:sz w:val="24"/>
          <w:szCs w:val="24"/>
          <w:lang w:val="en-ID"/>
        </w:rPr>
        <w:t>“the guardian of constitution and the sole interpreting of constitution”</w:t>
      </w:r>
      <w:r w:rsidRPr="0068671B">
        <w:rPr>
          <w:rFonts w:ascii="Bookman Old Style" w:hAnsi="Bookman Old Style"/>
          <w:sz w:val="24"/>
          <w:szCs w:val="24"/>
          <w:lang w:val="en-ID"/>
        </w:rPr>
        <w:t>, disebut sebagai penjaga konstitusi berdasarkan kewenangan dalam memutus apakah sebuah produk perundang-undangan telah sesuai dengan konstitusi atau tida</w:t>
      </w:r>
      <w:r>
        <w:rPr>
          <w:rFonts w:ascii="Bookman Old Style" w:hAnsi="Bookman Old Style"/>
          <w:sz w:val="24"/>
          <w:szCs w:val="24"/>
          <w:lang w:val="en-ID"/>
        </w:rPr>
        <w:t>k</w:t>
      </w:r>
      <w:r>
        <w:rPr>
          <w:rStyle w:val="FootnoteReference"/>
          <w:rFonts w:ascii="Bookman Old Style" w:hAnsi="Bookman Old Style"/>
          <w:sz w:val="24"/>
          <w:szCs w:val="24"/>
          <w:lang w:val="en-ID"/>
        </w:rPr>
        <w:footnoteReference w:id="217"/>
      </w:r>
    </w:p>
    <w:p w14:paraId="23FDE4ED" w14:textId="77777777" w:rsidR="00AF374A" w:rsidRPr="00540433" w:rsidRDefault="00AF374A" w:rsidP="00AF374A">
      <w:pPr>
        <w:pStyle w:val="ListParagraph"/>
        <w:spacing w:after="0" w:line="360" w:lineRule="auto"/>
        <w:ind w:left="0"/>
        <w:jc w:val="both"/>
        <w:rPr>
          <w:rFonts w:ascii="Bookman Old Style" w:hAnsi="Bookman Old Style"/>
          <w:sz w:val="24"/>
          <w:szCs w:val="24"/>
          <w:lang w:val="en-ID"/>
        </w:rPr>
      </w:pPr>
      <w:r>
        <w:rPr>
          <w:rFonts w:ascii="Bookman Old Style" w:hAnsi="Bookman Old Style"/>
          <w:sz w:val="24"/>
          <w:szCs w:val="24"/>
          <w:lang w:val="en-ID"/>
        </w:rPr>
        <w:t xml:space="preserve">     </w:t>
      </w:r>
      <w:r w:rsidRPr="00383471">
        <w:rPr>
          <w:rFonts w:ascii="Bookman Old Style" w:hAnsi="Bookman Old Style"/>
          <w:bCs/>
          <w:color w:val="000000"/>
          <w:sz w:val="24"/>
          <w:szCs w:val="24"/>
        </w:rPr>
        <w:t>Kehadiran MK</w:t>
      </w:r>
      <w:r w:rsidRPr="00383471">
        <w:rPr>
          <w:rFonts w:ascii="Bookman Old Style" w:hAnsi="Bookman Old Style"/>
          <w:bCs/>
          <w:color w:val="000000"/>
          <w:sz w:val="24"/>
          <w:szCs w:val="24"/>
          <w:lang w:val="en-ID"/>
        </w:rPr>
        <w:t xml:space="preserve"> dengan peran pentingnya dalam </w:t>
      </w:r>
      <w:r w:rsidRPr="00394703">
        <w:rPr>
          <w:rFonts w:ascii="Bookman Old Style" w:hAnsi="Bookman Old Style"/>
          <w:bCs/>
          <w:color w:val="000000"/>
          <w:sz w:val="24"/>
          <w:szCs w:val="24"/>
          <w:lang w:val="en-ID"/>
        </w:rPr>
        <w:t xml:space="preserve">UUD </w:t>
      </w:r>
      <w:r w:rsidRPr="00383471">
        <w:rPr>
          <w:rFonts w:ascii="Bookman Old Style" w:hAnsi="Bookman Old Style"/>
          <w:bCs/>
          <w:color w:val="000000"/>
          <w:sz w:val="24"/>
          <w:szCs w:val="24"/>
          <w:lang w:val="en-ID"/>
        </w:rPr>
        <w:t xml:space="preserve">NRI Tahun </w:t>
      </w:r>
      <w:r w:rsidRPr="00394703">
        <w:rPr>
          <w:rFonts w:ascii="Bookman Old Style" w:hAnsi="Bookman Old Style"/>
          <w:bCs/>
          <w:color w:val="000000"/>
          <w:sz w:val="24"/>
          <w:szCs w:val="24"/>
          <w:lang w:val="en-ID"/>
        </w:rPr>
        <w:t xml:space="preserve">1945 </w:t>
      </w:r>
      <w:r w:rsidRPr="00383471">
        <w:rPr>
          <w:rFonts w:ascii="Bookman Old Style" w:hAnsi="Bookman Old Style"/>
          <w:bCs/>
          <w:color w:val="000000"/>
          <w:sz w:val="24"/>
          <w:szCs w:val="24"/>
          <w:lang w:val="en-ID"/>
        </w:rPr>
        <w:t>sejatinya merupakan bentuk pemisahan kekuasaan (</w:t>
      </w:r>
      <w:r w:rsidRPr="00394703">
        <w:rPr>
          <w:rFonts w:ascii="Bookman Old Style" w:hAnsi="Bookman Old Style"/>
          <w:bCs/>
          <w:color w:val="000000"/>
          <w:sz w:val="24"/>
          <w:szCs w:val="24"/>
          <w:lang w:val="en-ID"/>
        </w:rPr>
        <w:t xml:space="preserve">perspektif </w:t>
      </w:r>
      <w:r w:rsidRPr="00394703">
        <w:rPr>
          <w:rFonts w:ascii="Bookman Old Style" w:hAnsi="Bookman Old Style"/>
          <w:bCs/>
          <w:i/>
          <w:iCs/>
          <w:color w:val="000000"/>
          <w:sz w:val="24"/>
          <w:szCs w:val="24"/>
          <w:lang w:val="en-ID"/>
        </w:rPr>
        <w:t>separation of power</w:t>
      </w:r>
      <w:r w:rsidRPr="00383471">
        <w:rPr>
          <w:rFonts w:ascii="Bookman Old Style" w:hAnsi="Bookman Old Style"/>
          <w:bCs/>
          <w:i/>
          <w:iCs/>
          <w:color w:val="000000"/>
          <w:sz w:val="24"/>
          <w:szCs w:val="24"/>
          <w:lang w:val="en-ID"/>
        </w:rPr>
        <w:t>).</w:t>
      </w:r>
      <w:r w:rsidRPr="00383471">
        <w:rPr>
          <w:rFonts w:ascii="Bookman Old Style" w:hAnsi="Bookman Old Style"/>
          <w:bCs/>
          <w:color w:val="000000"/>
          <w:sz w:val="24"/>
          <w:szCs w:val="24"/>
          <w:lang w:val="en-ID"/>
        </w:rPr>
        <w:t xml:space="preserve"> Berdasarkan</w:t>
      </w:r>
      <w:r w:rsidRPr="00394703">
        <w:rPr>
          <w:rFonts w:ascii="Bookman Old Style" w:hAnsi="Bookman Old Style"/>
          <w:bCs/>
          <w:color w:val="000000"/>
          <w:sz w:val="24"/>
          <w:szCs w:val="24"/>
          <w:lang w:val="en-ID"/>
        </w:rPr>
        <w:t xml:space="preserve"> perspektif </w:t>
      </w:r>
      <w:r w:rsidRPr="00394703">
        <w:rPr>
          <w:rFonts w:ascii="Bookman Old Style" w:hAnsi="Bookman Old Style"/>
          <w:bCs/>
          <w:i/>
          <w:iCs/>
          <w:color w:val="000000"/>
          <w:sz w:val="24"/>
          <w:szCs w:val="24"/>
          <w:lang w:val="en-ID"/>
        </w:rPr>
        <w:t xml:space="preserve">separation of power </w:t>
      </w:r>
      <w:r w:rsidRPr="00394703">
        <w:rPr>
          <w:rFonts w:ascii="Bookman Old Style" w:hAnsi="Bookman Old Style"/>
          <w:bCs/>
          <w:color w:val="000000"/>
          <w:sz w:val="24"/>
          <w:szCs w:val="24"/>
          <w:lang w:val="en-ID"/>
        </w:rPr>
        <w:t>maka mengharuskan</w:t>
      </w:r>
      <w:r w:rsidRPr="00383471">
        <w:rPr>
          <w:rFonts w:ascii="Bookman Old Style" w:hAnsi="Bookman Old Style"/>
          <w:b/>
          <w:color w:val="000000"/>
          <w:sz w:val="24"/>
          <w:szCs w:val="24"/>
        </w:rPr>
        <w:t xml:space="preserve"> </w:t>
      </w:r>
      <w:r w:rsidRPr="00394703">
        <w:rPr>
          <w:rFonts w:ascii="Bookman Old Style" w:hAnsi="Bookman Old Style"/>
          <w:bCs/>
          <w:color w:val="000000"/>
          <w:sz w:val="24"/>
          <w:szCs w:val="24"/>
          <w:lang w:val="en-ID"/>
        </w:rPr>
        <w:t xml:space="preserve">untuk mengelompokkan berbagai lembaga negara </w:t>
      </w:r>
      <w:r w:rsidRPr="00394703">
        <w:rPr>
          <w:rFonts w:ascii="Bookman Old Style" w:hAnsi="Bookman Old Style"/>
          <w:bCs/>
          <w:color w:val="000000"/>
          <w:sz w:val="24"/>
          <w:szCs w:val="24"/>
          <w:lang w:val="en-ID"/>
        </w:rPr>
        <w:lastRenderedPageBreak/>
        <w:t xml:space="preserve">menjadi </w:t>
      </w:r>
      <w:r w:rsidRPr="00383471">
        <w:rPr>
          <w:rFonts w:ascii="Bookman Old Style" w:hAnsi="Bookman Old Style"/>
          <w:bCs/>
          <w:color w:val="000000"/>
          <w:sz w:val="24"/>
          <w:szCs w:val="24"/>
          <w:lang w:val="en-ID"/>
        </w:rPr>
        <w:t>3 (</w:t>
      </w:r>
      <w:r w:rsidRPr="00394703">
        <w:rPr>
          <w:rFonts w:ascii="Bookman Old Style" w:hAnsi="Bookman Old Style"/>
          <w:bCs/>
          <w:color w:val="000000"/>
          <w:sz w:val="24"/>
          <w:szCs w:val="24"/>
          <w:lang w:val="en-ID"/>
        </w:rPr>
        <w:t>tiga</w:t>
      </w:r>
      <w:r w:rsidRPr="00383471">
        <w:rPr>
          <w:rFonts w:ascii="Bookman Old Style" w:hAnsi="Bookman Old Style"/>
          <w:bCs/>
          <w:color w:val="000000"/>
          <w:sz w:val="24"/>
          <w:szCs w:val="24"/>
          <w:lang w:val="en-ID"/>
        </w:rPr>
        <w:t>)</w:t>
      </w:r>
      <w:r w:rsidRPr="00394703">
        <w:rPr>
          <w:rFonts w:ascii="Bookman Old Style" w:hAnsi="Bookman Old Style"/>
          <w:bCs/>
          <w:color w:val="000000"/>
          <w:sz w:val="24"/>
          <w:szCs w:val="24"/>
          <w:lang w:val="en-ID"/>
        </w:rPr>
        <w:t xml:space="preserve"> kelompok besar, yaitu fungsi legislatif atau fungsi membentuk undang-undang (dilakukan oleh DPR bersama Presiden)</w:t>
      </w:r>
      <w:r w:rsidRPr="00383471">
        <w:rPr>
          <w:rFonts w:ascii="Bookman Old Style" w:hAnsi="Bookman Old Style"/>
          <w:bCs/>
          <w:color w:val="000000"/>
          <w:sz w:val="24"/>
          <w:szCs w:val="24"/>
          <w:lang w:val="en-ID"/>
        </w:rPr>
        <w:t xml:space="preserve">. </w:t>
      </w:r>
      <w:r>
        <w:rPr>
          <w:rFonts w:ascii="Bookman Old Style" w:hAnsi="Bookman Old Style"/>
          <w:bCs/>
          <w:color w:val="000000"/>
          <w:sz w:val="24"/>
          <w:szCs w:val="24"/>
          <w:lang w:val="en-ID"/>
        </w:rPr>
        <w:t>F</w:t>
      </w:r>
      <w:r w:rsidRPr="00394703">
        <w:rPr>
          <w:rFonts w:ascii="Bookman Old Style" w:hAnsi="Bookman Old Style"/>
          <w:bCs/>
          <w:color w:val="000000"/>
          <w:sz w:val="24"/>
          <w:szCs w:val="24"/>
          <w:lang w:val="en-ID"/>
        </w:rPr>
        <w:t xml:space="preserve">ungsi eksekutif atau fungsi melaksanakan undang-undang </w:t>
      </w:r>
      <w:r>
        <w:rPr>
          <w:rFonts w:ascii="Bookman Old Style" w:hAnsi="Bookman Old Style"/>
          <w:bCs/>
          <w:color w:val="000000"/>
          <w:sz w:val="24"/>
          <w:szCs w:val="24"/>
          <w:lang w:val="en-ID"/>
        </w:rPr>
        <w:t>merupakan peran dari</w:t>
      </w:r>
      <w:r w:rsidRPr="00394703">
        <w:rPr>
          <w:rFonts w:ascii="Bookman Old Style" w:hAnsi="Bookman Old Style"/>
          <w:bCs/>
          <w:color w:val="000000"/>
          <w:sz w:val="24"/>
          <w:szCs w:val="24"/>
          <w:lang w:val="en-ID"/>
        </w:rPr>
        <w:t xml:space="preserve"> Presiden</w:t>
      </w:r>
      <w:r w:rsidRPr="00383471">
        <w:rPr>
          <w:rFonts w:ascii="Bookman Old Style" w:hAnsi="Bookman Old Style"/>
          <w:bCs/>
          <w:color w:val="000000"/>
          <w:sz w:val="24"/>
          <w:szCs w:val="24"/>
          <w:lang w:val="en-ID"/>
        </w:rPr>
        <w:t xml:space="preserve">. Begitu juga, </w:t>
      </w:r>
      <w:r w:rsidRPr="00394703">
        <w:rPr>
          <w:rFonts w:ascii="Bookman Old Style" w:hAnsi="Bookman Old Style"/>
          <w:bCs/>
          <w:color w:val="000000"/>
          <w:sz w:val="24"/>
          <w:szCs w:val="24"/>
          <w:lang w:val="en-ID"/>
        </w:rPr>
        <w:t>fungsi yudikatif atau fungsi mengadili para pelanggar undang-undang (dilakuka</w:t>
      </w:r>
      <w:r w:rsidRPr="00383471">
        <w:rPr>
          <w:rFonts w:ascii="Bookman Old Style" w:hAnsi="Bookman Old Style"/>
          <w:bCs/>
          <w:color w:val="000000"/>
          <w:sz w:val="24"/>
          <w:szCs w:val="24"/>
          <w:lang w:val="en-ID"/>
        </w:rPr>
        <w:t>n</w:t>
      </w:r>
      <w:r w:rsidRPr="00394703">
        <w:rPr>
          <w:rFonts w:ascii="Bookman Old Style" w:hAnsi="Bookman Old Style"/>
          <w:bCs/>
          <w:color w:val="000000"/>
          <w:sz w:val="24"/>
          <w:szCs w:val="24"/>
          <w:lang w:val="en-ID"/>
        </w:rPr>
        <w:t xml:space="preserve"> oleh MA dan MK).</w:t>
      </w:r>
      <w:r>
        <w:rPr>
          <w:rFonts w:ascii="Bookman Old Style" w:hAnsi="Bookman Old Style"/>
          <w:b/>
          <w:color w:val="000000"/>
          <w:sz w:val="24"/>
          <w:szCs w:val="24"/>
        </w:rPr>
        <w:t xml:space="preserve"> </w:t>
      </w:r>
      <w:r w:rsidRPr="00394703">
        <w:rPr>
          <w:rFonts w:ascii="Bookman Old Style" w:hAnsi="Bookman Old Style"/>
          <w:bCs/>
          <w:color w:val="000000"/>
          <w:sz w:val="24"/>
          <w:szCs w:val="24"/>
          <w:lang w:val="en-ID"/>
        </w:rPr>
        <w:t xml:space="preserve">Ada kemungkinan bahwa pengelompokan lembaga-lembaga negara yang disebut dalam UUD </w:t>
      </w:r>
      <w:r w:rsidRPr="00383471">
        <w:rPr>
          <w:rFonts w:ascii="Bookman Old Style" w:hAnsi="Bookman Old Style"/>
          <w:bCs/>
          <w:color w:val="000000"/>
          <w:sz w:val="24"/>
          <w:szCs w:val="24"/>
          <w:lang w:val="en-ID"/>
        </w:rPr>
        <w:t xml:space="preserve">NRI Tahun </w:t>
      </w:r>
      <w:r w:rsidRPr="00394703">
        <w:rPr>
          <w:rFonts w:ascii="Bookman Old Style" w:hAnsi="Bookman Old Style"/>
          <w:bCs/>
          <w:color w:val="000000"/>
          <w:sz w:val="24"/>
          <w:szCs w:val="24"/>
          <w:lang w:val="en-ID"/>
        </w:rPr>
        <w:t xml:space="preserve">1945 akan mengalami kesulitan, terutama ketika dihadapkan pada lembaga negara yang tidak memiliki sifat dari ketiga cabang kekuasaan/fungsi atau justru ketika terdapat lembaga negara yang memiliki lebih dari satu sifat cabang kekuasaan/fungsi. Permasalahan demikian juga muncul di banyak negara. Pada </w:t>
      </w:r>
      <w:r w:rsidRPr="00383471">
        <w:rPr>
          <w:rFonts w:ascii="Bookman Old Style" w:hAnsi="Bookman Old Style"/>
          <w:bCs/>
          <w:color w:val="000000"/>
          <w:sz w:val="24"/>
          <w:szCs w:val="24"/>
          <w:lang w:val="en-ID"/>
        </w:rPr>
        <w:t xml:space="preserve">tahun </w:t>
      </w:r>
      <w:r w:rsidRPr="00394703">
        <w:rPr>
          <w:rFonts w:ascii="Bookman Old Style" w:hAnsi="Bookman Old Style"/>
          <w:bCs/>
          <w:color w:val="000000"/>
          <w:sz w:val="24"/>
          <w:szCs w:val="24"/>
          <w:lang w:val="en-ID"/>
        </w:rPr>
        <w:t>1984 Peter L Strauss</w:t>
      </w:r>
      <w:r w:rsidRPr="00383471">
        <w:rPr>
          <w:rFonts w:ascii="Bookman Old Style" w:hAnsi="Bookman Old Style"/>
          <w:b/>
          <w:color w:val="000000"/>
          <w:sz w:val="24"/>
          <w:szCs w:val="24"/>
        </w:rPr>
        <w:t xml:space="preserve"> </w:t>
      </w:r>
      <w:r w:rsidRPr="00383471">
        <w:rPr>
          <w:rFonts w:ascii="Bookman Old Style" w:hAnsi="Bookman Old Style"/>
          <w:bCs/>
          <w:color w:val="000000"/>
          <w:sz w:val="24"/>
          <w:szCs w:val="24"/>
          <w:lang w:val="en-ID"/>
        </w:rPr>
        <w:t xml:space="preserve">sudah menggagas adanya cabang keempat dalam </w:t>
      </w:r>
      <w:r w:rsidRPr="00383471">
        <w:rPr>
          <w:rFonts w:ascii="Bookman Old Style" w:hAnsi="Bookman Old Style"/>
          <w:bCs/>
          <w:i/>
          <w:iCs/>
          <w:color w:val="000000"/>
          <w:sz w:val="24"/>
          <w:szCs w:val="24"/>
          <w:lang w:val="en-ID"/>
        </w:rPr>
        <w:t xml:space="preserve">separation of power </w:t>
      </w:r>
      <w:r w:rsidRPr="00383471">
        <w:rPr>
          <w:rFonts w:ascii="Bookman Old Style" w:hAnsi="Bookman Old Style"/>
          <w:bCs/>
          <w:color w:val="000000"/>
          <w:sz w:val="24"/>
          <w:szCs w:val="24"/>
          <w:lang w:val="en-ID"/>
        </w:rPr>
        <w:t xml:space="preserve">di Amerika Serikat. Cabang keempat tersebut adalah </w:t>
      </w:r>
      <w:r w:rsidRPr="00383471">
        <w:rPr>
          <w:rFonts w:ascii="Bookman Old Style" w:hAnsi="Bookman Old Style"/>
          <w:bCs/>
          <w:i/>
          <w:iCs/>
          <w:color w:val="000000"/>
          <w:sz w:val="24"/>
          <w:szCs w:val="24"/>
          <w:lang w:val="en-ID"/>
        </w:rPr>
        <w:t>administrative agencies</w:t>
      </w:r>
      <w:r w:rsidRPr="00383471">
        <w:rPr>
          <w:rFonts w:ascii="Bookman Old Style" w:hAnsi="Bookman Old Style"/>
          <w:bCs/>
          <w:color w:val="000000"/>
          <w:sz w:val="24"/>
          <w:szCs w:val="24"/>
          <w:lang w:val="en-ID"/>
        </w:rPr>
        <w:t>.</w:t>
      </w:r>
      <w:r w:rsidRPr="00383471">
        <w:rPr>
          <w:rStyle w:val="FootnoteReference"/>
          <w:rFonts w:ascii="Bookman Old Style" w:hAnsi="Bookman Old Style"/>
          <w:bCs/>
          <w:color w:val="000000"/>
          <w:sz w:val="24"/>
          <w:szCs w:val="24"/>
          <w:lang w:val="en-ID"/>
        </w:rPr>
        <w:footnoteReference w:id="218"/>
      </w:r>
    </w:p>
    <w:p w14:paraId="5E4420C7" w14:textId="77777777" w:rsidR="00AF374A" w:rsidRPr="00383471" w:rsidRDefault="00AF374A" w:rsidP="00AF374A">
      <w:pPr>
        <w:pStyle w:val="ListParagraph"/>
        <w:spacing w:after="0" w:line="360" w:lineRule="auto"/>
        <w:ind w:left="0"/>
        <w:jc w:val="both"/>
        <w:rPr>
          <w:rFonts w:ascii="Bookman Old Style" w:hAnsi="Bookman Old Style"/>
          <w:bCs/>
          <w:color w:val="000000"/>
          <w:sz w:val="24"/>
          <w:szCs w:val="24"/>
          <w:lang w:val="en-ID"/>
        </w:rPr>
      </w:pPr>
      <w:r>
        <w:rPr>
          <w:rFonts w:ascii="Bookman Old Style" w:hAnsi="Bookman Old Style"/>
          <w:b/>
          <w:color w:val="000000"/>
          <w:sz w:val="24"/>
          <w:szCs w:val="24"/>
        </w:rPr>
        <w:t xml:space="preserve">     </w:t>
      </w:r>
      <w:r w:rsidRPr="00383471">
        <w:rPr>
          <w:rFonts w:ascii="Bookman Old Style" w:hAnsi="Bookman Old Style"/>
          <w:bCs/>
          <w:color w:val="000000"/>
          <w:sz w:val="24"/>
          <w:szCs w:val="24"/>
        </w:rPr>
        <w:t xml:space="preserve">Adapun peran MK dalam menegakkan hukum di negara ini dimuat dalam </w:t>
      </w:r>
      <w:r w:rsidRPr="00AC2A12">
        <w:rPr>
          <w:rFonts w:ascii="Bookman Old Style" w:hAnsi="Bookman Old Style"/>
          <w:bCs/>
          <w:color w:val="000000"/>
          <w:sz w:val="24"/>
          <w:szCs w:val="24"/>
          <w:lang w:val="en-ID"/>
        </w:rPr>
        <w:t xml:space="preserve">Pasal 24 ayat (2) </w:t>
      </w:r>
      <w:r w:rsidRPr="00383471">
        <w:rPr>
          <w:rFonts w:ascii="Bookman Old Style" w:hAnsi="Bookman Old Style"/>
          <w:bCs/>
          <w:color w:val="000000"/>
          <w:sz w:val="24"/>
          <w:szCs w:val="24"/>
          <w:lang w:val="en-ID"/>
        </w:rPr>
        <w:t>UUD NRI Tahun</w:t>
      </w:r>
      <w:r w:rsidRPr="00AC2A12">
        <w:rPr>
          <w:rFonts w:ascii="Bookman Old Style" w:hAnsi="Bookman Old Style"/>
          <w:bCs/>
          <w:color w:val="000000"/>
          <w:sz w:val="24"/>
          <w:szCs w:val="24"/>
          <w:lang w:val="en-ID"/>
        </w:rPr>
        <w:t xml:space="preserve"> NRI 1945 </w:t>
      </w:r>
      <w:r w:rsidRPr="00383471">
        <w:rPr>
          <w:rFonts w:ascii="Bookman Old Style" w:hAnsi="Bookman Old Style"/>
          <w:bCs/>
          <w:color w:val="000000"/>
          <w:sz w:val="24"/>
          <w:szCs w:val="24"/>
          <w:lang w:val="en-ID"/>
        </w:rPr>
        <w:t>dinyatakan bahwa:</w:t>
      </w:r>
    </w:p>
    <w:p w14:paraId="76AA5379" w14:textId="77777777" w:rsidR="00AF374A" w:rsidRPr="00383471" w:rsidRDefault="00AF374A" w:rsidP="00AF374A">
      <w:pPr>
        <w:pStyle w:val="ListParagraph"/>
        <w:spacing w:after="0" w:line="240" w:lineRule="auto"/>
        <w:ind w:left="1276"/>
        <w:jc w:val="both"/>
        <w:rPr>
          <w:rFonts w:ascii="Bookman Old Style" w:hAnsi="Bookman Old Style"/>
          <w:bCs/>
          <w:color w:val="000000"/>
          <w:sz w:val="24"/>
          <w:szCs w:val="24"/>
          <w:lang w:val="en-ID"/>
        </w:rPr>
      </w:pPr>
      <w:r w:rsidRPr="00AC2A12">
        <w:rPr>
          <w:rFonts w:ascii="Bookman Old Style" w:hAnsi="Bookman Old Style"/>
          <w:bCs/>
          <w:color w:val="000000"/>
          <w:sz w:val="24"/>
          <w:szCs w:val="24"/>
          <w:lang w:val="en-ID"/>
        </w:rPr>
        <w:t>Kekuasaan kehakiman dilakukan oleh sebuah Mahkamah Agung dan</w:t>
      </w:r>
      <w:r w:rsidRPr="00383471">
        <w:rPr>
          <w:rFonts w:ascii="Bookman Old Style" w:hAnsi="Bookman Old Style"/>
          <w:bCs/>
          <w:color w:val="000000"/>
          <w:sz w:val="24"/>
          <w:szCs w:val="24"/>
        </w:rPr>
        <w:t xml:space="preserve"> </w:t>
      </w:r>
      <w:r w:rsidRPr="00AC2A12">
        <w:rPr>
          <w:rFonts w:ascii="Bookman Old Style" w:hAnsi="Bookman Old Style"/>
          <w:bCs/>
          <w:color w:val="000000"/>
          <w:sz w:val="24"/>
          <w:szCs w:val="24"/>
          <w:lang w:val="en-ID"/>
        </w:rPr>
        <w:t>badan peradilan yang berada di bawahnya dalam lingkungan peradilan</w:t>
      </w:r>
      <w:r w:rsidRPr="00383471">
        <w:rPr>
          <w:rFonts w:ascii="Bookman Old Style" w:hAnsi="Bookman Old Style"/>
          <w:bCs/>
          <w:color w:val="000000"/>
          <w:sz w:val="24"/>
          <w:szCs w:val="24"/>
        </w:rPr>
        <w:t xml:space="preserve"> </w:t>
      </w:r>
      <w:r w:rsidRPr="00AC2A12">
        <w:rPr>
          <w:rFonts w:ascii="Bookman Old Style" w:hAnsi="Bookman Old Style"/>
          <w:bCs/>
          <w:color w:val="000000"/>
          <w:sz w:val="24"/>
          <w:szCs w:val="24"/>
          <w:lang w:val="en-ID"/>
        </w:rPr>
        <w:t>umum, lingkungan peradilan agama, lingkungan peradilan militer,</w:t>
      </w:r>
      <w:r w:rsidRPr="00383471">
        <w:rPr>
          <w:rFonts w:ascii="Bookman Old Style" w:hAnsi="Bookman Old Style"/>
          <w:bCs/>
          <w:color w:val="000000"/>
          <w:sz w:val="24"/>
          <w:szCs w:val="24"/>
        </w:rPr>
        <w:t xml:space="preserve"> </w:t>
      </w:r>
      <w:r w:rsidRPr="00AC2A12">
        <w:rPr>
          <w:rFonts w:ascii="Bookman Old Style" w:hAnsi="Bookman Old Style"/>
          <w:bCs/>
          <w:color w:val="000000"/>
          <w:sz w:val="24"/>
          <w:szCs w:val="24"/>
          <w:lang w:val="en-ID"/>
        </w:rPr>
        <w:t>lingkungan peradilan tata usaha negara, dan oleh sebuah Mahkamah</w:t>
      </w:r>
      <w:r w:rsidRPr="00383471">
        <w:rPr>
          <w:rFonts w:ascii="Bookman Old Style" w:hAnsi="Bookman Old Style"/>
          <w:bCs/>
          <w:color w:val="000000"/>
          <w:sz w:val="24"/>
          <w:szCs w:val="24"/>
        </w:rPr>
        <w:t xml:space="preserve"> </w:t>
      </w:r>
      <w:r w:rsidRPr="00AC2A12">
        <w:rPr>
          <w:rFonts w:ascii="Bookman Old Style" w:hAnsi="Bookman Old Style"/>
          <w:bCs/>
          <w:color w:val="000000"/>
          <w:sz w:val="24"/>
          <w:szCs w:val="24"/>
          <w:lang w:val="en-ID"/>
        </w:rPr>
        <w:t>Konstitusi</w:t>
      </w:r>
      <w:r w:rsidRPr="00383471">
        <w:rPr>
          <w:rFonts w:ascii="Bookman Old Style" w:hAnsi="Bookman Old Style"/>
          <w:bCs/>
          <w:color w:val="000000"/>
          <w:sz w:val="24"/>
          <w:szCs w:val="24"/>
          <w:lang w:val="en-ID"/>
        </w:rPr>
        <w:t>.</w:t>
      </w:r>
    </w:p>
    <w:p w14:paraId="7F513959" w14:textId="77777777" w:rsidR="00AF374A" w:rsidRPr="00AC2A12" w:rsidRDefault="00AF374A" w:rsidP="00AF374A">
      <w:pPr>
        <w:pStyle w:val="ListParagraph"/>
        <w:tabs>
          <w:tab w:val="left" w:pos="851"/>
        </w:tabs>
        <w:spacing w:after="0" w:line="360" w:lineRule="auto"/>
        <w:ind w:left="851"/>
        <w:jc w:val="both"/>
        <w:rPr>
          <w:rFonts w:ascii="Bookman Old Style" w:hAnsi="Bookman Old Style"/>
          <w:bCs/>
          <w:color w:val="000000"/>
          <w:sz w:val="24"/>
          <w:szCs w:val="24"/>
        </w:rPr>
      </w:pPr>
    </w:p>
    <w:p w14:paraId="6A11F6DA" w14:textId="77777777" w:rsidR="00AF374A" w:rsidRPr="00AC2A12" w:rsidRDefault="00AF374A" w:rsidP="00AF374A">
      <w:pPr>
        <w:pStyle w:val="ListParagraph"/>
        <w:spacing w:line="360" w:lineRule="auto"/>
        <w:ind w:left="0"/>
        <w:jc w:val="both"/>
        <w:rPr>
          <w:rFonts w:ascii="Bookman Old Style" w:hAnsi="Bookman Old Style"/>
          <w:bCs/>
          <w:color w:val="000000"/>
          <w:sz w:val="24"/>
          <w:szCs w:val="24"/>
          <w:lang w:val="en-ID"/>
        </w:rPr>
      </w:pPr>
      <w:r w:rsidRPr="00383471">
        <w:rPr>
          <w:rFonts w:ascii="Bookman Old Style" w:hAnsi="Bookman Old Style"/>
          <w:bCs/>
          <w:color w:val="000000"/>
          <w:sz w:val="24"/>
          <w:szCs w:val="24"/>
          <w:lang w:val="en-ID"/>
        </w:rPr>
        <w:t>S</w:t>
      </w:r>
      <w:r w:rsidRPr="00AC2A12">
        <w:rPr>
          <w:rFonts w:ascii="Bookman Old Style" w:hAnsi="Bookman Old Style"/>
          <w:bCs/>
          <w:color w:val="000000"/>
          <w:sz w:val="24"/>
          <w:szCs w:val="24"/>
          <w:lang w:val="en-ID"/>
        </w:rPr>
        <w:t xml:space="preserve">elanjutnya Pasal 24C ayat (1) UUD </w:t>
      </w:r>
      <w:r w:rsidRPr="00383471">
        <w:rPr>
          <w:rFonts w:ascii="Bookman Old Style" w:hAnsi="Bookman Old Style"/>
          <w:bCs/>
          <w:color w:val="000000"/>
          <w:sz w:val="24"/>
          <w:szCs w:val="24"/>
          <w:lang w:val="en-ID"/>
        </w:rPr>
        <w:t xml:space="preserve">NRI Tahun </w:t>
      </w:r>
      <w:r w:rsidRPr="00AC2A12">
        <w:rPr>
          <w:rFonts w:ascii="Bookman Old Style" w:hAnsi="Bookman Old Style"/>
          <w:bCs/>
          <w:color w:val="000000"/>
          <w:sz w:val="24"/>
          <w:szCs w:val="24"/>
          <w:lang w:val="en-ID"/>
        </w:rPr>
        <w:t>1945 menyatakan</w:t>
      </w:r>
      <w:r w:rsidRPr="00383471">
        <w:rPr>
          <w:rFonts w:ascii="Bookman Old Style" w:hAnsi="Bookman Old Style"/>
          <w:bCs/>
          <w:color w:val="000000"/>
          <w:sz w:val="24"/>
          <w:szCs w:val="24"/>
          <w:lang w:val="en-ID"/>
        </w:rPr>
        <w:t xml:space="preserve"> bahwa</w:t>
      </w:r>
      <w:r w:rsidRPr="00AC2A12">
        <w:rPr>
          <w:rFonts w:ascii="Bookman Old Style" w:hAnsi="Bookman Old Style"/>
          <w:bCs/>
          <w:color w:val="000000"/>
          <w:sz w:val="24"/>
          <w:szCs w:val="24"/>
          <w:lang w:val="en-ID"/>
        </w:rPr>
        <w:t>:</w:t>
      </w:r>
    </w:p>
    <w:p w14:paraId="4E37FC36" w14:textId="77777777" w:rsidR="00AF374A" w:rsidRPr="00383471" w:rsidRDefault="00AF374A" w:rsidP="00AF374A">
      <w:pPr>
        <w:pStyle w:val="ListParagraph"/>
        <w:spacing w:after="0" w:line="240" w:lineRule="auto"/>
        <w:ind w:left="1276"/>
        <w:jc w:val="both"/>
        <w:rPr>
          <w:rFonts w:ascii="Bookman Old Style" w:hAnsi="Bookman Old Style"/>
          <w:bCs/>
          <w:color w:val="000000"/>
          <w:sz w:val="24"/>
          <w:szCs w:val="24"/>
          <w:lang w:val="en-ID"/>
        </w:rPr>
      </w:pPr>
      <w:r w:rsidRPr="00AC2A12">
        <w:rPr>
          <w:rFonts w:ascii="Bookman Old Style" w:hAnsi="Bookman Old Style"/>
          <w:bCs/>
          <w:color w:val="000000"/>
          <w:sz w:val="24"/>
          <w:szCs w:val="24"/>
          <w:lang w:val="en-ID"/>
        </w:rPr>
        <w:t>Mahkamah Konstitusi berwenang mengadili pada tingkat pertama dan</w:t>
      </w:r>
      <w:r w:rsidRPr="00383471">
        <w:rPr>
          <w:rFonts w:ascii="Bookman Old Style" w:hAnsi="Bookman Old Style"/>
          <w:bCs/>
          <w:color w:val="000000"/>
          <w:sz w:val="24"/>
          <w:szCs w:val="24"/>
          <w:lang w:val="en-ID"/>
        </w:rPr>
        <w:t xml:space="preserve"> </w:t>
      </w:r>
      <w:r w:rsidRPr="00AC2A12">
        <w:rPr>
          <w:rFonts w:ascii="Bookman Old Style" w:hAnsi="Bookman Old Style"/>
          <w:bCs/>
          <w:color w:val="000000"/>
          <w:sz w:val="24"/>
          <w:szCs w:val="24"/>
          <w:lang w:val="en-ID"/>
        </w:rPr>
        <w:t>terakhir yang putusannya bersifat final untuk menguji undang-undang</w:t>
      </w:r>
      <w:r w:rsidRPr="00383471">
        <w:rPr>
          <w:rFonts w:ascii="Bookman Old Style" w:hAnsi="Bookman Old Style"/>
          <w:bCs/>
          <w:color w:val="000000"/>
          <w:sz w:val="24"/>
          <w:szCs w:val="24"/>
          <w:lang w:val="en-ID"/>
        </w:rPr>
        <w:t xml:space="preserve"> </w:t>
      </w:r>
      <w:r w:rsidRPr="00AC2A12">
        <w:rPr>
          <w:rFonts w:ascii="Bookman Old Style" w:hAnsi="Bookman Old Style"/>
          <w:bCs/>
          <w:color w:val="000000"/>
          <w:sz w:val="24"/>
          <w:szCs w:val="24"/>
          <w:lang w:val="en-ID"/>
        </w:rPr>
        <w:t>terhadap Undang-Undang Dasar, memutus sengketa kewenangan</w:t>
      </w:r>
      <w:r w:rsidRPr="00383471">
        <w:rPr>
          <w:rFonts w:ascii="Bookman Old Style" w:hAnsi="Bookman Old Style"/>
          <w:bCs/>
          <w:color w:val="000000"/>
          <w:sz w:val="24"/>
          <w:szCs w:val="24"/>
          <w:lang w:val="en-ID"/>
        </w:rPr>
        <w:t xml:space="preserve"> </w:t>
      </w:r>
      <w:r w:rsidRPr="00AC2A12">
        <w:rPr>
          <w:rFonts w:ascii="Bookman Old Style" w:hAnsi="Bookman Old Style"/>
          <w:bCs/>
          <w:color w:val="000000"/>
          <w:sz w:val="24"/>
          <w:szCs w:val="24"/>
          <w:lang w:val="en-ID"/>
        </w:rPr>
        <w:t>lembaga negara yang kewenangannya diberikan oleh Undang-Undang</w:t>
      </w:r>
      <w:r w:rsidRPr="00383471">
        <w:rPr>
          <w:rFonts w:ascii="Bookman Old Style" w:hAnsi="Bookman Old Style"/>
          <w:bCs/>
          <w:color w:val="000000"/>
          <w:sz w:val="24"/>
          <w:szCs w:val="24"/>
          <w:lang w:val="en-ID"/>
        </w:rPr>
        <w:t xml:space="preserve"> </w:t>
      </w:r>
      <w:r w:rsidRPr="00AC2A12">
        <w:rPr>
          <w:rFonts w:ascii="Bookman Old Style" w:hAnsi="Bookman Old Style"/>
          <w:bCs/>
          <w:color w:val="000000"/>
          <w:sz w:val="24"/>
          <w:szCs w:val="24"/>
          <w:lang w:val="en-ID"/>
        </w:rPr>
        <w:t>Dasar, memutus pembubaran partai politik dan memutus perselisihan</w:t>
      </w:r>
      <w:r w:rsidRPr="00383471">
        <w:rPr>
          <w:rFonts w:ascii="Bookman Old Style" w:hAnsi="Bookman Old Style"/>
          <w:bCs/>
          <w:color w:val="000000"/>
          <w:sz w:val="24"/>
          <w:szCs w:val="24"/>
          <w:lang w:val="en-ID"/>
        </w:rPr>
        <w:t xml:space="preserve"> </w:t>
      </w:r>
      <w:r w:rsidRPr="00AC2A12">
        <w:rPr>
          <w:rFonts w:ascii="Bookman Old Style" w:hAnsi="Bookman Old Style"/>
          <w:bCs/>
          <w:color w:val="000000"/>
          <w:sz w:val="24"/>
          <w:szCs w:val="24"/>
          <w:lang w:val="en-ID"/>
        </w:rPr>
        <w:t>tentang hasil Pemilihan Umum</w:t>
      </w:r>
      <w:r w:rsidRPr="00383471">
        <w:rPr>
          <w:rFonts w:ascii="Bookman Old Style" w:hAnsi="Bookman Old Style"/>
          <w:bCs/>
          <w:color w:val="000000"/>
          <w:sz w:val="24"/>
          <w:szCs w:val="24"/>
          <w:lang w:val="en-ID"/>
        </w:rPr>
        <w:t>.</w:t>
      </w:r>
    </w:p>
    <w:p w14:paraId="54D3767D" w14:textId="77777777" w:rsidR="00AF374A" w:rsidRPr="00AC2A12" w:rsidRDefault="00AF374A" w:rsidP="00AF374A">
      <w:pPr>
        <w:pStyle w:val="ListParagraph"/>
        <w:spacing w:line="360" w:lineRule="auto"/>
        <w:ind w:left="426"/>
        <w:jc w:val="both"/>
        <w:rPr>
          <w:rFonts w:ascii="Bookman Old Style" w:hAnsi="Bookman Old Style"/>
          <w:bCs/>
          <w:color w:val="000000"/>
          <w:sz w:val="24"/>
          <w:szCs w:val="24"/>
          <w:lang w:val="en-ID"/>
        </w:rPr>
      </w:pPr>
    </w:p>
    <w:p w14:paraId="4F756F34" w14:textId="77777777" w:rsidR="00AF374A" w:rsidRPr="00383471" w:rsidRDefault="00AF374A" w:rsidP="00AF374A">
      <w:pPr>
        <w:pStyle w:val="ListParagraph"/>
        <w:spacing w:line="360" w:lineRule="auto"/>
        <w:ind w:left="0"/>
        <w:jc w:val="both"/>
        <w:rPr>
          <w:rFonts w:ascii="Bookman Old Style" w:hAnsi="Bookman Old Style"/>
          <w:bCs/>
          <w:color w:val="000000"/>
          <w:sz w:val="24"/>
          <w:szCs w:val="24"/>
          <w:lang w:val="en-ID"/>
        </w:rPr>
      </w:pPr>
      <w:r w:rsidRPr="00383471">
        <w:rPr>
          <w:rFonts w:ascii="Bookman Old Style" w:hAnsi="Bookman Old Style"/>
          <w:bCs/>
          <w:color w:val="000000"/>
          <w:sz w:val="24"/>
          <w:szCs w:val="24"/>
          <w:lang w:val="en-ID"/>
        </w:rPr>
        <w:t>Begitu juga, b</w:t>
      </w:r>
      <w:r w:rsidRPr="00AC2A12">
        <w:rPr>
          <w:rFonts w:ascii="Bookman Old Style" w:hAnsi="Bookman Old Style"/>
          <w:bCs/>
          <w:color w:val="000000"/>
          <w:sz w:val="24"/>
          <w:szCs w:val="24"/>
          <w:lang w:val="en-ID"/>
        </w:rPr>
        <w:t>erdasarkan ketentuan Pasal 29 ayat (1) U</w:t>
      </w:r>
      <w:r w:rsidRPr="00383471">
        <w:rPr>
          <w:rFonts w:ascii="Bookman Old Style" w:hAnsi="Bookman Old Style"/>
          <w:bCs/>
          <w:color w:val="000000"/>
          <w:sz w:val="24"/>
          <w:szCs w:val="24"/>
          <w:lang w:val="en-ID"/>
        </w:rPr>
        <w:t>ndang-Undang Nomor</w:t>
      </w:r>
      <w:r w:rsidRPr="00AC2A12">
        <w:rPr>
          <w:rFonts w:ascii="Bookman Old Style" w:hAnsi="Bookman Old Style"/>
          <w:bCs/>
          <w:color w:val="000000"/>
          <w:sz w:val="24"/>
          <w:szCs w:val="24"/>
          <w:lang w:val="en-ID"/>
        </w:rPr>
        <w:t xml:space="preserve"> 48 Tahun 2009</w:t>
      </w:r>
      <w:r w:rsidRPr="00383471">
        <w:rPr>
          <w:rFonts w:ascii="Bookman Old Style" w:hAnsi="Bookman Old Style"/>
          <w:bCs/>
          <w:color w:val="000000"/>
          <w:sz w:val="24"/>
          <w:szCs w:val="24"/>
          <w:lang w:val="en-ID"/>
        </w:rPr>
        <w:t xml:space="preserve"> </w:t>
      </w:r>
      <w:r w:rsidRPr="00AC2A12">
        <w:rPr>
          <w:rFonts w:ascii="Bookman Old Style" w:hAnsi="Bookman Old Style"/>
          <w:bCs/>
          <w:color w:val="000000"/>
          <w:sz w:val="24"/>
          <w:szCs w:val="24"/>
          <w:lang w:val="en-ID"/>
        </w:rPr>
        <w:t xml:space="preserve">tentang Kekuasaan Kehakiman </w:t>
      </w:r>
      <w:r w:rsidRPr="00383471">
        <w:rPr>
          <w:rFonts w:ascii="Bookman Old Style" w:hAnsi="Bookman Old Style"/>
          <w:bCs/>
          <w:color w:val="000000"/>
          <w:sz w:val="24"/>
          <w:szCs w:val="24"/>
          <w:lang w:val="en-ID"/>
        </w:rPr>
        <w:t>dinyatakan bahwa:</w:t>
      </w:r>
    </w:p>
    <w:p w14:paraId="6737F6E7" w14:textId="77777777" w:rsidR="00AF374A" w:rsidRPr="00AC2A12" w:rsidRDefault="00AF374A" w:rsidP="00AF374A">
      <w:pPr>
        <w:pStyle w:val="ListParagraph"/>
        <w:spacing w:after="0" w:line="240" w:lineRule="auto"/>
        <w:ind w:left="851"/>
        <w:jc w:val="both"/>
        <w:rPr>
          <w:rFonts w:ascii="Bookman Old Style" w:hAnsi="Bookman Old Style"/>
          <w:bCs/>
          <w:color w:val="000000"/>
          <w:sz w:val="24"/>
          <w:szCs w:val="24"/>
          <w:lang w:val="en-ID"/>
        </w:rPr>
      </w:pPr>
      <w:r w:rsidRPr="00AC2A12">
        <w:rPr>
          <w:rFonts w:ascii="Bookman Old Style" w:hAnsi="Bookman Old Style"/>
          <w:bCs/>
          <w:color w:val="000000"/>
          <w:sz w:val="24"/>
          <w:szCs w:val="24"/>
          <w:lang w:val="en-ID"/>
        </w:rPr>
        <w:t>Mahkamah Konstitusi berwenang mengadili pada tingkat pertama dan</w:t>
      </w:r>
      <w:r w:rsidRPr="00383471">
        <w:rPr>
          <w:rFonts w:ascii="Bookman Old Style" w:hAnsi="Bookman Old Style"/>
          <w:bCs/>
          <w:color w:val="000000"/>
          <w:sz w:val="24"/>
          <w:szCs w:val="24"/>
          <w:lang w:val="en-ID"/>
        </w:rPr>
        <w:t xml:space="preserve"> </w:t>
      </w:r>
      <w:r w:rsidRPr="00AC2A12">
        <w:rPr>
          <w:rFonts w:ascii="Bookman Old Style" w:hAnsi="Bookman Old Style"/>
          <w:bCs/>
          <w:color w:val="000000"/>
          <w:sz w:val="24"/>
          <w:szCs w:val="24"/>
          <w:lang w:val="en-ID"/>
        </w:rPr>
        <w:t>terakhir yang putusannya bersifat final untuk:</w:t>
      </w:r>
    </w:p>
    <w:p w14:paraId="6907F407" w14:textId="77777777" w:rsidR="00AF374A" w:rsidRPr="00383471" w:rsidRDefault="00AF374A" w:rsidP="00596DE8">
      <w:pPr>
        <w:pStyle w:val="ListParagraph"/>
        <w:numPr>
          <w:ilvl w:val="0"/>
          <w:numId w:val="73"/>
        </w:numPr>
        <w:spacing w:after="0" w:line="240" w:lineRule="auto"/>
        <w:ind w:left="1276" w:hanging="425"/>
        <w:jc w:val="both"/>
        <w:rPr>
          <w:rFonts w:ascii="Bookman Old Style" w:hAnsi="Bookman Old Style"/>
          <w:bCs/>
          <w:color w:val="000000"/>
          <w:sz w:val="24"/>
          <w:szCs w:val="24"/>
          <w:lang w:val="en-ID"/>
        </w:rPr>
      </w:pPr>
      <w:r w:rsidRPr="00AC2A12">
        <w:rPr>
          <w:rFonts w:ascii="Bookman Old Style" w:hAnsi="Bookman Old Style"/>
          <w:bCs/>
          <w:color w:val="000000"/>
          <w:sz w:val="24"/>
          <w:szCs w:val="24"/>
          <w:lang w:val="en-ID"/>
        </w:rPr>
        <w:t>menguji undang-undang terhadap Undang-Undang Dasar Negara</w:t>
      </w:r>
      <w:r w:rsidRPr="00383471">
        <w:rPr>
          <w:rFonts w:ascii="Bookman Old Style" w:hAnsi="Bookman Old Style"/>
          <w:bCs/>
          <w:color w:val="000000"/>
          <w:sz w:val="24"/>
          <w:szCs w:val="24"/>
          <w:lang w:val="en-ID"/>
        </w:rPr>
        <w:t xml:space="preserve"> </w:t>
      </w:r>
      <w:r w:rsidRPr="00AC2A12">
        <w:rPr>
          <w:rFonts w:ascii="Bookman Old Style" w:hAnsi="Bookman Old Style"/>
          <w:bCs/>
          <w:color w:val="000000"/>
          <w:sz w:val="24"/>
          <w:szCs w:val="24"/>
          <w:lang w:val="en-ID"/>
        </w:rPr>
        <w:t>Republik Indonesia Tahun 1945;</w:t>
      </w:r>
    </w:p>
    <w:p w14:paraId="712990E6" w14:textId="77777777" w:rsidR="00AF374A" w:rsidRPr="00383471" w:rsidRDefault="00AF374A" w:rsidP="00596DE8">
      <w:pPr>
        <w:pStyle w:val="ListParagraph"/>
        <w:numPr>
          <w:ilvl w:val="0"/>
          <w:numId w:val="73"/>
        </w:numPr>
        <w:spacing w:after="0" w:line="240" w:lineRule="auto"/>
        <w:ind w:left="1276" w:hanging="425"/>
        <w:jc w:val="both"/>
        <w:rPr>
          <w:rFonts w:ascii="Bookman Old Style" w:hAnsi="Bookman Old Style"/>
          <w:bCs/>
          <w:color w:val="000000"/>
          <w:sz w:val="24"/>
          <w:szCs w:val="24"/>
          <w:lang w:val="en-ID"/>
        </w:rPr>
      </w:pPr>
      <w:r w:rsidRPr="00AC2A12">
        <w:rPr>
          <w:rFonts w:ascii="Bookman Old Style" w:hAnsi="Bookman Old Style"/>
          <w:bCs/>
          <w:color w:val="000000"/>
          <w:sz w:val="24"/>
          <w:szCs w:val="24"/>
          <w:lang w:val="en-ID"/>
        </w:rPr>
        <w:t>memutus sengketa kewenangan lembaga negara yang</w:t>
      </w:r>
      <w:r w:rsidRPr="00383471">
        <w:rPr>
          <w:rFonts w:ascii="Bookman Old Style" w:hAnsi="Bookman Old Style"/>
          <w:bCs/>
          <w:color w:val="000000"/>
          <w:sz w:val="24"/>
          <w:szCs w:val="24"/>
          <w:lang w:val="en-ID"/>
        </w:rPr>
        <w:t xml:space="preserve"> </w:t>
      </w:r>
      <w:r w:rsidRPr="00AC2A12">
        <w:rPr>
          <w:rFonts w:ascii="Bookman Old Style" w:hAnsi="Bookman Old Style"/>
          <w:bCs/>
          <w:color w:val="000000"/>
          <w:sz w:val="24"/>
          <w:szCs w:val="24"/>
          <w:lang w:val="en-ID"/>
        </w:rPr>
        <w:t>kewenangannya diberikan oleh Undang-Undang Dasar Negara</w:t>
      </w:r>
      <w:r w:rsidRPr="00383471">
        <w:rPr>
          <w:rFonts w:ascii="Bookman Old Style" w:hAnsi="Bookman Old Style"/>
          <w:bCs/>
          <w:color w:val="000000"/>
          <w:sz w:val="24"/>
          <w:szCs w:val="24"/>
          <w:lang w:val="en-ID"/>
        </w:rPr>
        <w:t xml:space="preserve"> </w:t>
      </w:r>
      <w:r w:rsidRPr="00AC2A12">
        <w:rPr>
          <w:rFonts w:ascii="Bookman Old Style" w:hAnsi="Bookman Old Style"/>
          <w:bCs/>
          <w:color w:val="000000"/>
          <w:sz w:val="24"/>
          <w:szCs w:val="24"/>
          <w:lang w:val="en-ID"/>
        </w:rPr>
        <w:t>Republik Indonesia Tahun 1945;</w:t>
      </w:r>
    </w:p>
    <w:p w14:paraId="62A8B805" w14:textId="77777777" w:rsidR="00AF374A" w:rsidRPr="00383471" w:rsidRDefault="00AF374A" w:rsidP="00596DE8">
      <w:pPr>
        <w:pStyle w:val="ListParagraph"/>
        <w:numPr>
          <w:ilvl w:val="0"/>
          <w:numId w:val="73"/>
        </w:numPr>
        <w:spacing w:after="0" w:line="240" w:lineRule="auto"/>
        <w:ind w:left="1276" w:hanging="425"/>
        <w:jc w:val="both"/>
        <w:rPr>
          <w:rFonts w:ascii="Bookman Old Style" w:hAnsi="Bookman Old Style"/>
          <w:bCs/>
          <w:color w:val="000000"/>
          <w:sz w:val="24"/>
          <w:szCs w:val="24"/>
          <w:lang w:val="en-ID"/>
        </w:rPr>
      </w:pPr>
      <w:r w:rsidRPr="00AC2A12">
        <w:rPr>
          <w:rFonts w:ascii="Bookman Old Style" w:hAnsi="Bookman Old Style"/>
          <w:bCs/>
          <w:color w:val="000000"/>
          <w:sz w:val="24"/>
          <w:szCs w:val="24"/>
          <w:lang w:val="en-ID"/>
        </w:rPr>
        <w:t>memutus pembubaran partai politik;</w:t>
      </w:r>
    </w:p>
    <w:p w14:paraId="7DA88A61" w14:textId="77777777" w:rsidR="00AF374A" w:rsidRPr="00383471" w:rsidRDefault="00AF374A" w:rsidP="00596DE8">
      <w:pPr>
        <w:pStyle w:val="ListParagraph"/>
        <w:numPr>
          <w:ilvl w:val="0"/>
          <w:numId w:val="73"/>
        </w:numPr>
        <w:spacing w:after="0" w:line="240" w:lineRule="auto"/>
        <w:ind w:left="1276" w:hanging="425"/>
        <w:jc w:val="both"/>
        <w:rPr>
          <w:rFonts w:ascii="Bookman Old Style" w:hAnsi="Bookman Old Style"/>
          <w:bCs/>
          <w:color w:val="000000"/>
          <w:sz w:val="24"/>
          <w:szCs w:val="24"/>
          <w:lang w:val="en-ID"/>
        </w:rPr>
      </w:pPr>
      <w:r w:rsidRPr="00AC2A12">
        <w:rPr>
          <w:rFonts w:ascii="Bookman Old Style" w:hAnsi="Bookman Old Style"/>
          <w:bCs/>
          <w:color w:val="000000"/>
          <w:sz w:val="24"/>
          <w:szCs w:val="24"/>
          <w:lang w:val="en-ID"/>
        </w:rPr>
        <w:t>memutus perselisihan tentang hasil pemilihan umum; dan</w:t>
      </w:r>
    </w:p>
    <w:p w14:paraId="45D1A107" w14:textId="77777777" w:rsidR="00AF374A" w:rsidRPr="00383471" w:rsidRDefault="00AF374A" w:rsidP="00596DE8">
      <w:pPr>
        <w:pStyle w:val="ListParagraph"/>
        <w:numPr>
          <w:ilvl w:val="0"/>
          <w:numId w:val="73"/>
        </w:numPr>
        <w:spacing w:after="0" w:line="240" w:lineRule="auto"/>
        <w:ind w:left="1276" w:hanging="425"/>
        <w:jc w:val="both"/>
        <w:rPr>
          <w:rFonts w:ascii="Bookman Old Style" w:hAnsi="Bookman Old Style"/>
          <w:bCs/>
          <w:color w:val="000000"/>
          <w:sz w:val="24"/>
          <w:szCs w:val="24"/>
          <w:lang w:val="en-ID"/>
        </w:rPr>
      </w:pPr>
      <w:r w:rsidRPr="00383471">
        <w:rPr>
          <w:rFonts w:ascii="Bookman Old Style" w:hAnsi="Bookman Old Style"/>
          <w:bCs/>
          <w:color w:val="000000"/>
          <w:sz w:val="24"/>
          <w:szCs w:val="24"/>
          <w:lang w:val="en-ID"/>
        </w:rPr>
        <w:t>kewenangan Iain yang diberikan oleh undang-undang.</w:t>
      </w:r>
    </w:p>
    <w:p w14:paraId="161B51B4" w14:textId="77777777" w:rsidR="00AF374A" w:rsidRPr="00383471" w:rsidRDefault="00AF374A" w:rsidP="00AF374A">
      <w:pPr>
        <w:pStyle w:val="ListParagraph"/>
        <w:spacing w:after="0" w:line="360" w:lineRule="auto"/>
        <w:ind w:left="0"/>
        <w:jc w:val="both"/>
        <w:rPr>
          <w:rStyle w:val="fontstyle01"/>
          <w:rFonts w:ascii="Bookman Old Style" w:hAnsi="Bookman Old Style"/>
          <w:bCs/>
          <w:lang w:val="en-ID"/>
        </w:rPr>
      </w:pPr>
    </w:p>
    <w:p w14:paraId="311A16CC" w14:textId="77777777" w:rsidR="00AF374A" w:rsidRPr="00383471" w:rsidRDefault="00AF374A" w:rsidP="00AF374A">
      <w:pPr>
        <w:pStyle w:val="ListParagraph"/>
        <w:spacing w:line="360" w:lineRule="auto"/>
        <w:ind w:left="0"/>
        <w:jc w:val="both"/>
        <w:rPr>
          <w:rFonts w:ascii="Bookman Old Style" w:hAnsi="Bookman Old Style"/>
          <w:bCs/>
          <w:color w:val="000000"/>
          <w:sz w:val="24"/>
          <w:szCs w:val="24"/>
          <w:lang w:val="en-ID"/>
        </w:rPr>
      </w:pPr>
      <w:r>
        <w:rPr>
          <w:rFonts w:ascii="Bookman Old Style" w:hAnsi="Bookman Old Style"/>
          <w:bCs/>
          <w:color w:val="000000"/>
          <w:sz w:val="24"/>
          <w:szCs w:val="24"/>
          <w:lang w:val="en-ID"/>
        </w:rPr>
        <w:t xml:space="preserve">     MK</w:t>
      </w:r>
      <w:r w:rsidRPr="00AC2A12">
        <w:rPr>
          <w:rFonts w:ascii="Bookman Old Style" w:hAnsi="Bookman Old Style"/>
          <w:bCs/>
          <w:color w:val="000000"/>
          <w:sz w:val="24"/>
          <w:szCs w:val="24"/>
          <w:lang w:val="en-ID"/>
        </w:rPr>
        <w:t xml:space="preserve"> mempunyai</w:t>
      </w:r>
      <w:r w:rsidRPr="00383471">
        <w:rPr>
          <w:rFonts w:ascii="Bookman Old Style" w:hAnsi="Bookman Old Style"/>
          <w:bCs/>
          <w:color w:val="000000"/>
          <w:sz w:val="24"/>
          <w:szCs w:val="24"/>
          <w:lang w:val="en-ID"/>
        </w:rPr>
        <w:t xml:space="preserve"> </w:t>
      </w:r>
      <w:r w:rsidRPr="00AC2A12">
        <w:rPr>
          <w:rFonts w:ascii="Bookman Old Style" w:hAnsi="Bookman Old Style"/>
          <w:bCs/>
          <w:color w:val="000000"/>
          <w:sz w:val="24"/>
          <w:szCs w:val="24"/>
          <w:lang w:val="en-ID"/>
        </w:rPr>
        <w:t>kewenangan untuk melakuka</w:t>
      </w:r>
      <w:r w:rsidRPr="00383471">
        <w:rPr>
          <w:rFonts w:ascii="Bookman Old Style" w:hAnsi="Bookman Old Style"/>
          <w:bCs/>
          <w:color w:val="000000"/>
          <w:sz w:val="24"/>
          <w:szCs w:val="24"/>
          <w:lang w:val="en-ID"/>
        </w:rPr>
        <w:t xml:space="preserve">n </w:t>
      </w:r>
      <w:r w:rsidRPr="00AC2A12">
        <w:rPr>
          <w:rFonts w:ascii="Bookman Old Style" w:hAnsi="Bookman Old Style"/>
          <w:bCs/>
          <w:color w:val="000000"/>
          <w:sz w:val="24"/>
          <w:szCs w:val="24"/>
          <w:lang w:val="en-ID"/>
        </w:rPr>
        <w:t>pengujian undang-undang terhadap UUD</w:t>
      </w:r>
      <w:r w:rsidRPr="00383471">
        <w:rPr>
          <w:rFonts w:ascii="Bookman Old Style" w:hAnsi="Bookman Old Style"/>
          <w:bCs/>
          <w:color w:val="000000"/>
          <w:sz w:val="24"/>
          <w:szCs w:val="24"/>
          <w:lang w:val="en-ID"/>
        </w:rPr>
        <w:t xml:space="preserve"> NRI Tahun </w:t>
      </w:r>
      <w:r w:rsidRPr="00AC2A12">
        <w:rPr>
          <w:rFonts w:ascii="Bookman Old Style" w:hAnsi="Bookman Old Style"/>
          <w:bCs/>
          <w:color w:val="000000"/>
          <w:sz w:val="24"/>
          <w:szCs w:val="24"/>
          <w:lang w:val="en-ID"/>
        </w:rPr>
        <w:t>1945 yang juga didasarkan pada Pasal 10 ayat (1) huruf a Undang-Undang</w:t>
      </w:r>
      <w:r w:rsidRPr="00383471">
        <w:rPr>
          <w:rFonts w:ascii="Bookman Old Style" w:hAnsi="Bookman Old Style"/>
          <w:bCs/>
          <w:color w:val="000000"/>
          <w:sz w:val="24"/>
          <w:szCs w:val="24"/>
          <w:lang w:val="en-ID"/>
        </w:rPr>
        <w:t xml:space="preserve"> </w:t>
      </w:r>
      <w:r w:rsidRPr="00AC2A12">
        <w:rPr>
          <w:rFonts w:ascii="Bookman Old Style" w:hAnsi="Bookman Old Style"/>
          <w:bCs/>
          <w:color w:val="000000"/>
          <w:sz w:val="24"/>
          <w:szCs w:val="24"/>
          <w:lang w:val="en-ID"/>
        </w:rPr>
        <w:t>Nomor 7 Tahun 2020 tentang Perubahan ketiga Atas U</w:t>
      </w:r>
      <w:r w:rsidRPr="00383471">
        <w:rPr>
          <w:rFonts w:ascii="Bookman Old Style" w:hAnsi="Bookman Old Style"/>
          <w:bCs/>
          <w:color w:val="000000"/>
          <w:sz w:val="24"/>
          <w:szCs w:val="24"/>
          <w:lang w:val="en-ID"/>
        </w:rPr>
        <w:t>ndang-</w:t>
      </w:r>
      <w:r w:rsidRPr="00AC2A12">
        <w:rPr>
          <w:rFonts w:ascii="Bookman Old Style" w:hAnsi="Bookman Old Style"/>
          <w:bCs/>
          <w:color w:val="000000"/>
          <w:sz w:val="24"/>
          <w:szCs w:val="24"/>
          <w:lang w:val="en-ID"/>
        </w:rPr>
        <w:t>U</w:t>
      </w:r>
      <w:r w:rsidRPr="00383471">
        <w:rPr>
          <w:rFonts w:ascii="Bookman Old Style" w:hAnsi="Bookman Old Style"/>
          <w:bCs/>
          <w:color w:val="000000"/>
          <w:sz w:val="24"/>
          <w:szCs w:val="24"/>
          <w:lang w:val="en-ID"/>
        </w:rPr>
        <w:t>ndang</w:t>
      </w:r>
      <w:r w:rsidRPr="00AC2A12">
        <w:rPr>
          <w:rFonts w:ascii="Bookman Old Style" w:hAnsi="Bookman Old Style"/>
          <w:bCs/>
          <w:color w:val="000000"/>
          <w:sz w:val="24"/>
          <w:szCs w:val="24"/>
          <w:lang w:val="en-ID"/>
        </w:rPr>
        <w:t xml:space="preserve"> No</w:t>
      </w:r>
      <w:r w:rsidRPr="00383471">
        <w:rPr>
          <w:rFonts w:ascii="Bookman Old Style" w:hAnsi="Bookman Old Style"/>
          <w:bCs/>
          <w:color w:val="000000"/>
          <w:sz w:val="24"/>
          <w:szCs w:val="24"/>
          <w:lang w:val="en-ID"/>
        </w:rPr>
        <w:t>mor</w:t>
      </w:r>
      <w:r w:rsidRPr="00AC2A12">
        <w:rPr>
          <w:rFonts w:ascii="Bookman Old Style" w:hAnsi="Bookman Old Style"/>
          <w:bCs/>
          <w:color w:val="000000"/>
          <w:sz w:val="24"/>
          <w:szCs w:val="24"/>
          <w:lang w:val="en-ID"/>
        </w:rPr>
        <w:t xml:space="preserve"> 24 Tahun 2003</w:t>
      </w:r>
      <w:r w:rsidRPr="00383471">
        <w:rPr>
          <w:rFonts w:ascii="Bookman Old Style" w:hAnsi="Bookman Old Style"/>
          <w:bCs/>
          <w:color w:val="000000"/>
          <w:sz w:val="24"/>
          <w:szCs w:val="24"/>
          <w:lang w:val="en-ID"/>
        </w:rPr>
        <w:t xml:space="preserve"> </w:t>
      </w:r>
      <w:r w:rsidRPr="00AC2A12">
        <w:rPr>
          <w:rFonts w:ascii="Bookman Old Style" w:hAnsi="Bookman Old Style"/>
          <w:bCs/>
          <w:color w:val="000000"/>
          <w:sz w:val="24"/>
          <w:szCs w:val="24"/>
          <w:lang w:val="en-ID"/>
        </w:rPr>
        <w:t>tentang Mahkamah Konstitusi</w:t>
      </w:r>
      <w:r w:rsidRPr="00383471">
        <w:rPr>
          <w:rFonts w:ascii="Bookman Old Style" w:hAnsi="Bookman Old Style"/>
          <w:bCs/>
          <w:color w:val="000000"/>
          <w:sz w:val="24"/>
          <w:szCs w:val="24"/>
          <w:lang w:val="en-ID"/>
        </w:rPr>
        <w:t>. Dalam ketentuan tersebut di</w:t>
      </w:r>
      <w:r w:rsidRPr="00AC2A12">
        <w:rPr>
          <w:rFonts w:ascii="Bookman Old Style" w:hAnsi="Bookman Old Style"/>
          <w:bCs/>
          <w:color w:val="000000"/>
          <w:sz w:val="24"/>
          <w:szCs w:val="24"/>
          <w:lang w:val="en-ID"/>
        </w:rPr>
        <w:t>nyatakan</w:t>
      </w:r>
      <w:r w:rsidRPr="00383471">
        <w:rPr>
          <w:rFonts w:ascii="Bookman Old Style" w:hAnsi="Bookman Old Style"/>
          <w:bCs/>
          <w:color w:val="000000"/>
          <w:sz w:val="24"/>
          <w:szCs w:val="24"/>
          <w:lang w:val="en-ID"/>
        </w:rPr>
        <w:t xml:space="preserve"> bahwa </w:t>
      </w:r>
      <w:r w:rsidRPr="00AC2A12">
        <w:rPr>
          <w:rFonts w:ascii="Bookman Old Style" w:hAnsi="Bookman Old Style"/>
          <w:bCs/>
          <w:i/>
          <w:iCs/>
          <w:color w:val="000000"/>
          <w:sz w:val="24"/>
          <w:szCs w:val="24"/>
          <w:lang w:val="en-ID"/>
        </w:rPr>
        <w:t>"Mahkamah Konstitusi berwenang mengadili pada tingkat pertama dan</w:t>
      </w:r>
      <w:r w:rsidRPr="00383471">
        <w:rPr>
          <w:rFonts w:ascii="Bookman Old Style" w:hAnsi="Bookman Old Style"/>
          <w:bCs/>
          <w:i/>
          <w:iCs/>
          <w:color w:val="000000"/>
          <w:sz w:val="24"/>
          <w:szCs w:val="24"/>
          <w:lang w:val="en-ID"/>
        </w:rPr>
        <w:t xml:space="preserve"> </w:t>
      </w:r>
      <w:r w:rsidRPr="00AC2A12">
        <w:rPr>
          <w:rFonts w:ascii="Bookman Old Style" w:hAnsi="Bookman Old Style"/>
          <w:bCs/>
          <w:i/>
          <w:iCs/>
          <w:color w:val="000000"/>
          <w:sz w:val="24"/>
          <w:szCs w:val="24"/>
          <w:lang w:val="en-ID"/>
        </w:rPr>
        <w:t xml:space="preserve">terakhir yang putusannya bersifat final untuk: (a) menguji undangundang (UU) terhadap UUD </w:t>
      </w:r>
      <w:r w:rsidRPr="00383471">
        <w:rPr>
          <w:rFonts w:ascii="Bookman Old Style" w:hAnsi="Bookman Old Style"/>
          <w:bCs/>
          <w:i/>
          <w:iCs/>
          <w:color w:val="000000"/>
          <w:sz w:val="24"/>
          <w:szCs w:val="24"/>
          <w:lang w:val="en-ID"/>
        </w:rPr>
        <w:t xml:space="preserve">NRI </w:t>
      </w:r>
      <w:r w:rsidRPr="00AC2A12">
        <w:rPr>
          <w:rFonts w:ascii="Bookman Old Style" w:hAnsi="Bookman Old Style"/>
          <w:bCs/>
          <w:i/>
          <w:iCs/>
          <w:color w:val="000000"/>
          <w:sz w:val="24"/>
          <w:szCs w:val="24"/>
          <w:lang w:val="en-ID"/>
        </w:rPr>
        <w:t>tahun 1945"</w:t>
      </w:r>
      <w:r w:rsidRPr="00383471">
        <w:rPr>
          <w:rFonts w:ascii="Bookman Old Style" w:hAnsi="Bookman Old Style"/>
          <w:bCs/>
          <w:i/>
          <w:iCs/>
          <w:color w:val="000000"/>
          <w:sz w:val="24"/>
          <w:szCs w:val="24"/>
          <w:lang w:val="en-ID"/>
        </w:rPr>
        <w:t>.</w:t>
      </w:r>
      <w:r w:rsidRPr="00383471">
        <w:rPr>
          <w:rFonts w:ascii="Bookman Old Style" w:hAnsi="Bookman Old Style"/>
          <w:bCs/>
          <w:color w:val="000000"/>
          <w:sz w:val="24"/>
          <w:szCs w:val="24"/>
          <w:lang w:val="en-ID"/>
        </w:rPr>
        <w:t xml:space="preserve"> </w:t>
      </w:r>
    </w:p>
    <w:p w14:paraId="50E9509F" w14:textId="77777777" w:rsidR="00AF374A" w:rsidRDefault="00AF374A" w:rsidP="00AF374A">
      <w:pPr>
        <w:pStyle w:val="ListParagraph"/>
        <w:spacing w:after="0" w:line="360" w:lineRule="auto"/>
        <w:ind w:left="0"/>
        <w:jc w:val="both"/>
        <w:rPr>
          <w:rFonts w:ascii="Bookman Old Style" w:hAnsi="Bookman Old Style"/>
          <w:bCs/>
          <w:color w:val="000000"/>
          <w:sz w:val="24"/>
          <w:szCs w:val="24"/>
          <w:lang w:val="en-ID"/>
        </w:rPr>
      </w:pPr>
      <w:r>
        <w:rPr>
          <w:rFonts w:ascii="Bookman Old Style" w:hAnsi="Bookman Old Style"/>
          <w:bCs/>
          <w:color w:val="000000"/>
          <w:sz w:val="24"/>
          <w:szCs w:val="24"/>
          <w:lang w:val="en-ID"/>
        </w:rPr>
        <w:t xml:space="preserve">     </w:t>
      </w:r>
      <w:r w:rsidRPr="00383471">
        <w:rPr>
          <w:rFonts w:ascii="Bookman Old Style" w:hAnsi="Bookman Old Style"/>
          <w:bCs/>
          <w:color w:val="000000"/>
          <w:sz w:val="24"/>
          <w:szCs w:val="24"/>
          <w:lang w:val="en-ID"/>
        </w:rPr>
        <w:t xml:space="preserve">Kewenangan untuk menguji undang-undang terhadap konstitusi ini umum disebut dengan istilah </w:t>
      </w:r>
      <w:r w:rsidRPr="0068671B">
        <w:rPr>
          <w:rFonts w:ascii="Bookman Old Style" w:hAnsi="Bookman Old Style"/>
          <w:bCs/>
          <w:i/>
          <w:color w:val="000000"/>
          <w:sz w:val="24"/>
          <w:szCs w:val="24"/>
          <w:lang w:val="en-ID"/>
        </w:rPr>
        <w:t>judicial review</w:t>
      </w:r>
      <w:r w:rsidRPr="00383471">
        <w:rPr>
          <w:rFonts w:ascii="Bookman Old Style" w:hAnsi="Bookman Old Style"/>
          <w:bCs/>
          <w:i/>
          <w:color w:val="000000"/>
          <w:sz w:val="24"/>
          <w:szCs w:val="24"/>
          <w:lang w:val="en-ID"/>
        </w:rPr>
        <w:t xml:space="preserve">. </w:t>
      </w:r>
      <w:r w:rsidRPr="00383471">
        <w:rPr>
          <w:rFonts w:ascii="Bookman Old Style" w:hAnsi="Bookman Old Style"/>
          <w:bCs/>
          <w:iCs/>
          <w:color w:val="000000"/>
          <w:sz w:val="24"/>
          <w:szCs w:val="24"/>
          <w:lang w:val="en-ID"/>
        </w:rPr>
        <w:t xml:space="preserve">Adapun sejatinya </w:t>
      </w:r>
      <w:r w:rsidRPr="00383471">
        <w:rPr>
          <w:rFonts w:ascii="Bookman Old Style" w:hAnsi="Bookman Old Style"/>
          <w:bCs/>
          <w:color w:val="000000"/>
          <w:sz w:val="24"/>
          <w:szCs w:val="24"/>
          <w:lang w:val="en-ID"/>
        </w:rPr>
        <w:t>d</w:t>
      </w:r>
      <w:r w:rsidRPr="0068671B">
        <w:rPr>
          <w:rFonts w:ascii="Bookman Old Style" w:hAnsi="Bookman Old Style"/>
          <w:bCs/>
          <w:color w:val="000000"/>
          <w:sz w:val="24"/>
          <w:szCs w:val="24"/>
          <w:lang w:val="en-ID"/>
        </w:rPr>
        <w:t xml:space="preserve">alam pengujian undang-undang, terdapat dua istilah yakni </w:t>
      </w:r>
      <w:r w:rsidRPr="0068671B">
        <w:rPr>
          <w:rFonts w:ascii="Bookman Old Style" w:hAnsi="Bookman Old Style"/>
          <w:bCs/>
          <w:i/>
          <w:color w:val="000000"/>
          <w:sz w:val="24"/>
          <w:szCs w:val="24"/>
          <w:lang w:val="en-ID"/>
        </w:rPr>
        <w:t xml:space="preserve">judicial review </w:t>
      </w:r>
      <w:r w:rsidRPr="0068671B">
        <w:rPr>
          <w:rFonts w:ascii="Bookman Old Style" w:hAnsi="Bookman Old Style"/>
          <w:bCs/>
          <w:color w:val="000000"/>
          <w:sz w:val="24"/>
          <w:szCs w:val="24"/>
          <w:lang w:val="en-ID"/>
        </w:rPr>
        <w:t xml:space="preserve">dan </w:t>
      </w:r>
      <w:r w:rsidRPr="0068671B">
        <w:rPr>
          <w:rFonts w:ascii="Bookman Old Style" w:hAnsi="Bookman Old Style"/>
          <w:bCs/>
          <w:i/>
          <w:color w:val="000000"/>
          <w:sz w:val="24"/>
          <w:szCs w:val="24"/>
          <w:lang w:val="en-ID"/>
        </w:rPr>
        <w:t>constitutional review</w:t>
      </w:r>
      <w:r w:rsidRPr="0068671B">
        <w:rPr>
          <w:rFonts w:ascii="Bookman Old Style" w:hAnsi="Bookman Old Style"/>
          <w:bCs/>
          <w:color w:val="000000"/>
          <w:sz w:val="24"/>
          <w:szCs w:val="24"/>
          <w:lang w:val="en-ID"/>
        </w:rPr>
        <w:t xml:space="preserve">. </w:t>
      </w:r>
      <w:r w:rsidRPr="0068671B">
        <w:rPr>
          <w:rFonts w:ascii="Bookman Old Style" w:hAnsi="Bookman Old Style"/>
          <w:bCs/>
          <w:i/>
          <w:color w:val="000000"/>
          <w:sz w:val="24"/>
          <w:szCs w:val="24"/>
          <w:lang w:val="en-ID"/>
        </w:rPr>
        <w:t>Constitutional review</w:t>
      </w:r>
      <w:r w:rsidRPr="0068671B">
        <w:rPr>
          <w:rFonts w:ascii="Bookman Old Style" w:hAnsi="Bookman Old Style"/>
          <w:bCs/>
          <w:color w:val="000000"/>
          <w:sz w:val="24"/>
          <w:szCs w:val="24"/>
          <w:lang w:val="en-ID"/>
        </w:rPr>
        <w:t xml:space="preserve"> yang dapat diartikan sebagai pengujian undang-undang terhadap undang-undang dasar yang pada saat ini menjadi kewenangan Mahkamah Konstitusi, </w:t>
      </w:r>
      <w:r w:rsidRPr="0068671B">
        <w:rPr>
          <w:rFonts w:ascii="Bookman Old Style" w:hAnsi="Bookman Old Style"/>
          <w:bCs/>
          <w:i/>
          <w:color w:val="000000"/>
          <w:sz w:val="24"/>
          <w:szCs w:val="24"/>
          <w:lang w:val="en-ID"/>
        </w:rPr>
        <w:t>judicial review</w:t>
      </w:r>
      <w:r w:rsidRPr="0068671B">
        <w:rPr>
          <w:rFonts w:ascii="Bookman Old Style" w:hAnsi="Bookman Old Style"/>
          <w:bCs/>
          <w:color w:val="000000"/>
          <w:sz w:val="24"/>
          <w:szCs w:val="24"/>
          <w:lang w:val="en-ID"/>
        </w:rPr>
        <w:t xml:space="preserve"> dapat diartikan sebagai pengujian peraturan perundang-undangan di</w:t>
      </w:r>
      <w:r>
        <w:rPr>
          <w:rFonts w:ascii="Bookman Old Style" w:hAnsi="Bookman Old Style"/>
          <w:bCs/>
          <w:color w:val="000000"/>
          <w:sz w:val="24"/>
          <w:szCs w:val="24"/>
          <w:lang w:val="en-ID"/>
        </w:rPr>
        <w:t xml:space="preserve"> </w:t>
      </w:r>
      <w:r w:rsidRPr="0068671B">
        <w:rPr>
          <w:rFonts w:ascii="Bookman Old Style" w:hAnsi="Bookman Old Style"/>
          <w:bCs/>
          <w:color w:val="000000"/>
          <w:sz w:val="24"/>
          <w:szCs w:val="24"/>
          <w:lang w:val="en-ID"/>
        </w:rPr>
        <w:lastRenderedPageBreak/>
        <w:t>bawah undang-undang terhadap undang-undang yang pada saat ini dilakukan oleh Mahkamah Agung.</w:t>
      </w:r>
      <w:r w:rsidRPr="0068671B">
        <w:rPr>
          <w:rFonts w:ascii="Bookman Old Style" w:hAnsi="Bookman Old Style"/>
          <w:bCs/>
          <w:color w:val="000000"/>
          <w:sz w:val="24"/>
          <w:szCs w:val="24"/>
          <w:vertAlign w:val="superscript"/>
          <w:lang w:val="en-ID"/>
        </w:rPr>
        <w:footnoteReference w:id="219"/>
      </w:r>
    </w:p>
    <w:p w14:paraId="21C6CCAA" w14:textId="77777777" w:rsidR="00AF374A" w:rsidRPr="00383471" w:rsidRDefault="00AF374A" w:rsidP="00AF374A">
      <w:pPr>
        <w:pStyle w:val="ListParagraph"/>
        <w:spacing w:after="0" w:line="360" w:lineRule="auto"/>
        <w:ind w:left="0"/>
        <w:jc w:val="both"/>
        <w:rPr>
          <w:rFonts w:ascii="Bookman Old Style" w:hAnsi="Bookman Old Style"/>
          <w:bCs/>
          <w:color w:val="000000"/>
          <w:sz w:val="24"/>
          <w:szCs w:val="24"/>
          <w:lang w:val="en-ID"/>
        </w:rPr>
      </w:pPr>
      <w:r>
        <w:rPr>
          <w:rFonts w:ascii="Bookman Old Style" w:hAnsi="Bookman Old Style"/>
          <w:bCs/>
          <w:color w:val="000000"/>
          <w:sz w:val="24"/>
          <w:szCs w:val="24"/>
          <w:lang w:val="en-ID"/>
        </w:rPr>
        <w:t xml:space="preserve">     </w:t>
      </w:r>
      <w:r w:rsidRPr="00383471">
        <w:rPr>
          <w:rFonts w:ascii="Bookman Old Style" w:hAnsi="Bookman Old Style"/>
          <w:bCs/>
          <w:color w:val="000000"/>
          <w:sz w:val="24"/>
          <w:szCs w:val="24"/>
          <w:lang w:val="en-ID"/>
        </w:rPr>
        <w:t>Pembagian kewenangan kepada sejumlah lembaga negara termasuk kepada MK dalam U</w:t>
      </w:r>
      <w:r w:rsidRPr="00135CAA">
        <w:rPr>
          <w:rFonts w:ascii="Bookman Old Style" w:hAnsi="Bookman Old Style"/>
          <w:bCs/>
          <w:color w:val="000000"/>
          <w:sz w:val="24"/>
          <w:szCs w:val="24"/>
          <w:lang w:val="en-ID"/>
        </w:rPr>
        <w:t xml:space="preserve">UD </w:t>
      </w:r>
      <w:r w:rsidRPr="00383471">
        <w:rPr>
          <w:rFonts w:ascii="Bookman Old Style" w:hAnsi="Bookman Old Style"/>
          <w:bCs/>
          <w:color w:val="000000"/>
          <w:sz w:val="24"/>
          <w:szCs w:val="24"/>
          <w:lang w:val="en-ID"/>
        </w:rPr>
        <w:t xml:space="preserve">NRI Tahun </w:t>
      </w:r>
      <w:r w:rsidRPr="00135CAA">
        <w:rPr>
          <w:rFonts w:ascii="Bookman Old Style" w:hAnsi="Bookman Old Style"/>
          <w:bCs/>
          <w:color w:val="000000"/>
          <w:sz w:val="24"/>
          <w:szCs w:val="24"/>
          <w:lang w:val="en-ID"/>
        </w:rPr>
        <w:t xml:space="preserve">1945 </w:t>
      </w:r>
      <w:r w:rsidRPr="00383471">
        <w:rPr>
          <w:rFonts w:ascii="Bookman Old Style" w:hAnsi="Bookman Old Style"/>
          <w:bCs/>
          <w:color w:val="000000"/>
          <w:sz w:val="24"/>
          <w:szCs w:val="24"/>
          <w:lang w:val="en-ID"/>
        </w:rPr>
        <w:t xml:space="preserve">merupakan peralihan dari </w:t>
      </w:r>
      <w:r w:rsidRPr="00135CAA">
        <w:rPr>
          <w:rFonts w:ascii="Bookman Old Style" w:hAnsi="Bookman Old Style"/>
          <w:bCs/>
          <w:color w:val="000000"/>
          <w:sz w:val="24"/>
          <w:szCs w:val="24"/>
          <w:lang w:val="en-ID"/>
        </w:rPr>
        <w:t xml:space="preserve">paradigma sebelumnya </w:t>
      </w:r>
      <w:r w:rsidRPr="00383471">
        <w:rPr>
          <w:rFonts w:ascii="Bookman Old Style" w:hAnsi="Bookman Old Style"/>
          <w:bCs/>
          <w:color w:val="000000"/>
          <w:sz w:val="24"/>
          <w:szCs w:val="24"/>
          <w:lang w:val="en-ID"/>
        </w:rPr>
        <w:t xml:space="preserve">yang menganut </w:t>
      </w:r>
      <w:r w:rsidRPr="00135CAA">
        <w:rPr>
          <w:rFonts w:ascii="Bookman Old Style" w:hAnsi="Bookman Old Style"/>
          <w:bCs/>
          <w:color w:val="000000"/>
          <w:sz w:val="24"/>
          <w:szCs w:val="24"/>
          <w:lang w:val="en-ID"/>
        </w:rPr>
        <w:t xml:space="preserve">supremasi parlemen menjadi supremasi konstitusi. Pasal 1 ayat (2) UUD </w:t>
      </w:r>
      <w:r>
        <w:rPr>
          <w:rFonts w:ascii="Bookman Old Style" w:hAnsi="Bookman Old Style"/>
          <w:bCs/>
          <w:color w:val="000000"/>
          <w:sz w:val="24"/>
          <w:szCs w:val="24"/>
          <w:lang w:val="en-ID"/>
        </w:rPr>
        <w:t xml:space="preserve">NRI Tahun </w:t>
      </w:r>
      <w:r w:rsidRPr="00135CAA">
        <w:rPr>
          <w:rFonts w:ascii="Bookman Old Style" w:hAnsi="Bookman Old Style"/>
          <w:bCs/>
          <w:color w:val="000000"/>
          <w:sz w:val="24"/>
          <w:szCs w:val="24"/>
          <w:lang w:val="en-ID"/>
        </w:rPr>
        <w:t xml:space="preserve">1945 setelah </w:t>
      </w:r>
      <w:r w:rsidRPr="00383471">
        <w:rPr>
          <w:rFonts w:ascii="Bookman Old Style" w:hAnsi="Bookman Old Style"/>
          <w:bCs/>
          <w:color w:val="000000"/>
          <w:sz w:val="24"/>
          <w:szCs w:val="24"/>
          <w:lang w:val="en-ID"/>
        </w:rPr>
        <w:t>p</w:t>
      </w:r>
      <w:r w:rsidRPr="00135CAA">
        <w:rPr>
          <w:rFonts w:ascii="Bookman Old Style" w:hAnsi="Bookman Old Style"/>
          <w:bCs/>
          <w:color w:val="000000"/>
          <w:sz w:val="24"/>
          <w:szCs w:val="24"/>
          <w:lang w:val="en-ID"/>
        </w:rPr>
        <w:t>erubahan</w:t>
      </w:r>
      <w:r w:rsidRPr="00383471">
        <w:rPr>
          <w:rFonts w:ascii="Bookman Old Style" w:hAnsi="Bookman Old Style"/>
          <w:bCs/>
          <w:color w:val="000000"/>
          <w:sz w:val="24"/>
          <w:szCs w:val="24"/>
          <w:lang w:val="en-ID"/>
        </w:rPr>
        <w:t xml:space="preserve"> konstitusi </w:t>
      </w:r>
      <w:r w:rsidRPr="00135CAA">
        <w:rPr>
          <w:rFonts w:ascii="Bookman Old Style" w:hAnsi="Bookman Old Style"/>
          <w:bCs/>
          <w:color w:val="000000"/>
          <w:sz w:val="24"/>
          <w:szCs w:val="24"/>
          <w:lang w:val="en-ID"/>
        </w:rPr>
        <w:t>menyatakan “</w:t>
      </w:r>
      <w:r w:rsidRPr="00135CAA">
        <w:rPr>
          <w:rFonts w:ascii="Bookman Old Style" w:hAnsi="Bookman Old Style"/>
          <w:bCs/>
          <w:i/>
          <w:iCs/>
          <w:color w:val="000000"/>
          <w:sz w:val="24"/>
          <w:szCs w:val="24"/>
          <w:lang w:val="en-ID"/>
        </w:rPr>
        <w:t>Kedaulatan berada di tangan rakyat dan dilaksanakan menurut Undang</w:t>
      </w:r>
      <w:r w:rsidRPr="00383471">
        <w:rPr>
          <w:rFonts w:ascii="Bookman Old Style" w:hAnsi="Bookman Old Style"/>
          <w:bCs/>
          <w:i/>
          <w:iCs/>
          <w:color w:val="000000"/>
          <w:sz w:val="24"/>
          <w:szCs w:val="24"/>
          <w:lang w:val="en-ID"/>
        </w:rPr>
        <w:t>-</w:t>
      </w:r>
      <w:r w:rsidRPr="00135CAA">
        <w:rPr>
          <w:rFonts w:ascii="Bookman Old Style" w:hAnsi="Bookman Old Style"/>
          <w:bCs/>
          <w:i/>
          <w:iCs/>
          <w:color w:val="000000"/>
          <w:sz w:val="24"/>
          <w:szCs w:val="24"/>
          <w:lang w:val="en-ID"/>
        </w:rPr>
        <w:t>Undang Dasar</w:t>
      </w:r>
      <w:r w:rsidRPr="00135CAA">
        <w:rPr>
          <w:rFonts w:ascii="Bookman Old Style" w:hAnsi="Bookman Old Style"/>
          <w:bCs/>
          <w:color w:val="000000"/>
          <w:sz w:val="24"/>
          <w:szCs w:val="24"/>
          <w:lang w:val="en-ID"/>
        </w:rPr>
        <w:t>”. Supremasi konstitusi, perubahan kedudukan MPR, serta munculnya</w:t>
      </w:r>
      <w:r w:rsidRPr="00383471">
        <w:rPr>
          <w:rFonts w:ascii="Bookman Old Style" w:hAnsi="Bookman Old Style"/>
          <w:bCs/>
          <w:color w:val="000000"/>
          <w:sz w:val="24"/>
          <w:szCs w:val="24"/>
          <w:lang w:val="en-ID"/>
        </w:rPr>
        <w:t xml:space="preserve"> l</w:t>
      </w:r>
      <w:r w:rsidRPr="00135CAA">
        <w:rPr>
          <w:rFonts w:ascii="Bookman Old Style" w:hAnsi="Bookman Old Style"/>
          <w:bCs/>
          <w:color w:val="000000"/>
          <w:sz w:val="24"/>
          <w:szCs w:val="24"/>
          <w:lang w:val="en-ID"/>
        </w:rPr>
        <w:t>embaga negara lain sebagai pelaku kedaulatan rakyat, menunjukkan bahwa ide dasar</w:t>
      </w:r>
      <w:r w:rsidRPr="00383471">
        <w:rPr>
          <w:rFonts w:ascii="Bookman Old Style" w:hAnsi="Bookman Old Style"/>
          <w:bCs/>
          <w:color w:val="000000"/>
          <w:sz w:val="24"/>
          <w:szCs w:val="24"/>
          <w:lang w:val="en-ID"/>
        </w:rPr>
        <w:t xml:space="preserve"> </w:t>
      </w:r>
      <w:r w:rsidRPr="00135CAA">
        <w:rPr>
          <w:rFonts w:ascii="Bookman Old Style" w:hAnsi="Bookman Old Style"/>
          <w:bCs/>
          <w:color w:val="000000"/>
          <w:sz w:val="24"/>
          <w:szCs w:val="24"/>
          <w:lang w:val="en-ID"/>
        </w:rPr>
        <w:t xml:space="preserve">penataan struktur negara dalam UUD </w:t>
      </w:r>
      <w:r>
        <w:rPr>
          <w:rFonts w:ascii="Bookman Old Style" w:hAnsi="Bookman Old Style"/>
          <w:bCs/>
          <w:color w:val="000000"/>
          <w:sz w:val="24"/>
          <w:szCs w:val="24"/>
          <w:lang w:val="en-ID"/>
        </w:rPr>
        <w:t xml:space="preserve">NRI Tahun </w:t>
      </w:r>
      <w:r w:rsidRPr="00135CAA">
        <w:rPr>
          <w:rFonts w:ascii="Bookman Old Style" w:hAnsi="Bookman Old Style"/>
          <w:bCs/>
          <w:color w:val="000000"/>
          <w:sz w:val="24"/>
          <w:szCs w:val="24"/>
          <w:lang w:val="en-ID"/>
        </w:rPr>
        <w:t>1945 dilandaskan pada konsep hubungan “</w:t>
      </w:r>
      <w:r w:rsidRPr="00135CAA">
        <w:rPr>
          <w:rFonts w:ascii="Bookman Old Style" w:hAnsi="Bookman Old Style"/>
          <w:bCs/>
          <w:i/>
          <w:iCs/>
          <w:color w:val="000000"/>
          <w:sz w:val="24"/>
          <w:szCs w:val="24"/>
          <w:lang w:val="en-ID"/>
        </w:rPr>
        <w:t>checks and balances</w:t>
      </w:r>
      <w:r w:rsidRPr="00135CAA">
        <w:rPr>
          <w:rFonts w:ascii="Bookman Old Style" w:hAnsi="Bookman Old Style"/>
          <w:bCs/>
          <w:color w:val="000000"/>
          <w:sz w:val="24"/>
          <w:szCs w:val="24"/>
          <w:lang w:val="en-ID"/>
        </w:rPr>
        <w:t xml:space="preserve">”. Untuk menguatkan konsep </w:t>
      </w:r>
      <w:r w:rsidRPr="00135CAA">
        <w:rPr>
          <w:rFonts w:ascii="Bookman Old Style" w:hAnsi="Bookman Old Style"/>
          <w:bCs/>
          <w:i/>
          <w:iCs/>
          <w:color w:val="000000"/>
          <w:sz w:val="24"/>
          <w:szCs w:val="24"/>
          <w:lang w:val="en-ID"/>
        </w:rPr>
        <w:t>checks and balances</w:t>
      </w:r>
      <w:r w:rsidRPr="00135CAA">
        <w:rPr>
          <w:rFonts w:ascii="Bookman Old Style" w:hAnsi="Bookman Old Style"/>
          <w:bCs/>
          <w:color w:val="000000"/>
          <w:sz w:val="24"/>
          <w:szCs w:val="24"/>
          <w:lang w:val="en-ID"/>
        </w:rPr>
        <w:t>, serta utamanya demi</w:t>
      </w:r>
      <w:r w:rsidRPr="00383471">
        <w:rPr>
          <w:rFonts w:ascii="Bookman Old Style" w:hAnsi="Bookman Old Style"/>
          <w:bCs/>
          <w:color w:val="000000"/>
          <w:sz w:val="24"/>
          <w:szCs w:val="24"/>
          <w:lang w:val="en-ID"/>
        </w:rPr>
        <w:t xml:space="preserve"> </w:t>
      </w:r>
      <w:r w:rsidRPr="00135CAA">
        <w:rPr>
          <w:rFonts w:ascii="Bookman Old Style" w:hAnsi="Bookman Old Style"/>
          <w:bCs/>
          <w:color w:val="000000"/>
          <w:sz w:val="24"/>
          <w:szCs w:val="24"/>
          <w:lang w:val="en-ID"/>
        </w:rPr>
        <w:t>menjamin supremasi konstitusi, maka dimunculkan lembaga pengadilan konstitusional yaitu MK.</w:t>
      </w:r>
      <w:r w:rsidRPr="00383471">
        <w:rPr>
          <w:rFonts w:ascii="Bookman Old Style" w:hAnsi="Bookman Old Style"/>
          <w:bCs/>
          <w:color w:val="000000"/>
          <w:sz w:val="24"/>
          <w:szCs w:val="24"/>
          <w:lang w:val="en-ID"/>
        </w:rPr>
        <w:t xml:space="preserve"> </w:t>
      </w:r>
      <w:r w:rsidRPr="00135CAA">
        <w:rPr>
          <w:rFonts w:ascii="Bookman Old Style" w:hAnsi="Bookman Old Style"/>
          <w:bCs/>
          <w:color w:val="000000"/>
          <w:sz w:val="24"/>
          <w:szCs w:val="24"/>
          <w:lang w:val="en-ID"/>
        </w:rPr>
        <w:t>Konsep Supremasi Konstitusi (</w:t>
      </w:r>
      <w:r w:rsidRPr="00135CAA">
        <w:rPr>
          <w:rFonts w:ascii="Bookman Old Style" w:hAnsi="Bookman Old Style"/>
          <w:bCs/>
          <w:i/>
          <w:iCs/>
          <w:color w:val="000000"/>
          <w:sz w:val="24"/>
          <w:szCs w:val="24"/>
          <w:lang w:val="en-ID"/>
        </w:rPr>
        <w:t>The Supremacy of The Constitution</w:t>
      </w:r>
      <w:r w:rsidRPr="00135CAA">
        <w:rPr>
          <w:rFonts w:ascii="Bookman Old Style" w:hAnsi="Bookman Old Style"/>
          <w:bCs/>
          <w:color w:val="000000"/>
          <w:sz w:val="24"/>
          <w:szCs w:val="24"/>
          <w:lang w:val="en-ID"/>
        </w:rPr>
        <w:t>) sebagaimana</w:t>
      </w:r>
      <w:r w:rsidRPr="00383471">
        <w:rPr>
          <w:rFonts w:ascii="Bookman Old Style" w:hAnsi="Bookman Old Style"/>
          <w:bCs/>
          <w:color w:val="000000"/>
          <w:sz w:val="24"/>
          <w:szCs w:val="24"/>
          <w:lang w:val="en-ID"/>
        </w:rPr>
        <w:t xml:space="preserve"> dirumuskan oleh Jutta Limbach memiliki ciri yakni:</w:t>
      </w:r>
      <w:r w:rsidRPr="00383471">
        <w:rPr>
          <w:rStyle w:val="FootnoteReference"/>
          <w:rFonts w:ascii="Bookman Old Style" w:hAnsi="Bookman Old Style"/>
          <w:bCs/>
          <w:color w:val="000000"/>
          <w:sz w:val="24"/>
          <w:szCs w:val="24"/>
          <w:lang w:val="en-ID"/>
        </w:rPr>
        <w:footnoteReference w:id="220"/>
      </w:r>
      <w:r w:rsidRPr="00383471">
        <w:rPr>
          <w:rFonts w:ascii="Bookman Old Style" w:hAnsi="Bookman Old Style"/>
          <w:bCs/>
          <w:color w:val="000000"/>
          <w:sz w:val="24"/>
          <w:szCs w:val="24"/>
          <w:lang w:val="en-ID"/>
        </w:rPr>
        <w:t xml:space="preserve">                          </w:t>
      </w:r>
    </w:p>
    <w:p w14:paraId="62A6549F" w14:textId="77777777" w:rsidR="00AF374A" w:rsidRPr="00383471" w:rsidRDefault="00AF374A" w:rsidP="00596DE8">
      <w:pPr>
        <w:pStyle w:val="ListParagraph"/>
        <w:numPr>
          <w:ilvl w:val="0"/>
          <w:numId w:val="74"/>
        </w:numPr>
        <w:spacing w:after="0" w:line="240" w:lineRule="auto"/>
        <w:ind w:left="1418" w:hanging="284"/>
        <w:jc w:val="both"/>
        <w:rPr>
          <w:rFonts w:ascii="Bookman Old Style" w:hAnsi="Bookman Old Style"/>
          <w:bCs/>
          <w:color w:val="000000"/>
          <w:sz w:val="24"/>
          <w:szCs w:val="24"/>
          <w:lang w:val="en-ID"/>
        </w:rPr>
      </w:pPr>
      <w:r w:rsidRPr="00383471">
        <w:rPr>
          <w:rFonts w:ascii="Bookman Old Style" w:hAnsi="Bookman Old Style"/>
          <w:bCs/>
          <w:color w:val="000000"/>
          <w:sz w:val="24"/>
          <w:szCs w:val="24"/>
          <w:lang w:val="en-ID"/>
        </w:rPr>
        <w:t>pembedaan antara norma hukum konstitusi dan norma hukum lainnya;</w:t>
      </w:r>
    </w:p>
    <w:p w14:paraId="220940D0" w14:textId="77777777" w:rsidR="00AF374A" w:rsidRPr="00383471" w:rsidRDefault="00AF374A" w:rsidP="00596DE8">
      <w:pPr>
        <w:pStyle w:val="ListParagraph"/>
        <w:numPr>
          <w:ilvl w:val="0"/>
          <w:numId w:val="74"/>
        </w:numPr>
        <w:spacing w:after="0" w:line="240" w:lineRule="auto"/>
        <w:ind w:left="1418" w:hanging="284"/>
        <w:jc w:val="both"/>
        <w:rPr>
          <w:rFonts w:ascii="Bookman Old Style" w:hAnsi="Bookman Old Style"/>
          <w:bCs/>
          <w:color w:val="000000"/>
          <w:sz w:val="24"/>
          <w:szCs w:val="24"/>
          <w:lang w:val="en-ID"/>
        </w:rPr>
      </w:pPr>
      <w:r w:rsidRPr="00383471">
        <w:rPr>
          <w:rFonts w:ascii="Bookman Old Style" w:hAnsi="Bookman Old Style"/>
          <w:bCs/>
          <w:color w:val="000000"/>
          <w:sz w:val="24"/>
          <w:szCs w:val="24"/>
          <w:lang w:val="en-ID"/>
        </w:rPr>
        <w:t>keterikatan penguasa terhadap UndangUndang Dasar; dan</w:t>
      </w:r>
    </w:p>
    <w:p w14:paraId="5808385D" w14:textId="77777777" w:rsidR="00AF374A" w:rsidRPr="00383471" w:rsidRDefault="00AF374A" w:rsidP="00596DE8">
      <w:pPr>
        <w:pStyle w:val="ListParagraph"/>
        <w:numPr>
          <w:ilvl w:val="0"/>
          <w:numId w:val="74"/>
        </w:numPr>
        <w:spacing w:after="0" w:line="240" w:lineRule="auto"/>
        <w:ind w:left="1418" w:hanging="284"/>
        <w:jc w:val="both"/>
        <w:rPr>
          <w:rFonts w:ascii="Bookman Old Style" w:hAnsi="Bookman Old Style"/>
          <w:bCs/>
          <w:color w:val="000000"/>
          <w:sz w:val="24"/>
          <w:szCs w:val="24"/>
          <w:lang w:val="en-ID"/>
        </w:rPr>
      </w:pPr>
      <w:r w:rsidRPr="00383471">
        <w:rPr>
          <w:rFonts w:ascii="Bookman Old Style" w:hAnsi="Bookman Old Style"/>
          <w:bCs/>
          <w:color w:val="000000"/>
          <w:sz w:val="24"/>
          <w:szCs w:val="24"/>
          <w:lang w:val="en-ID"/>
        </w:rPr>
        <w:t>adanya suatu lembaga yang memiliki kewenangan untuk menguji konstitusionalitas undang-undang dan tindakan hukum pemerintah.</w:t>
      </w:r>
    </w:p>
    <w:p w14:paraId="4E672898" w14:textId="77777777" w:rsidR="00AF374A" w:rsidRDefault="00AF374A" w:rsidP="00AF374A">
      <w:pPr>
        <w:pStyle w:val="ListParagraph"/>
        <w:spacing w:line="360" w:lineRule="auto"/>
        <w:ind w:left="0"/>
        <w:jc w:val="both"/>
        <w:rPr>
          <w:rFonts w:ascii="Bookman Old Style" w:hAnsi="Bookman Old Style"/>
          <w:bCs/>
          <w:color w:val="000000"/>
          <w:sz w:val="24"/>
          <w:szCs w:val="24"/>
          <w:lang w:val="en-ID"/>
        </w:rPr>
      </w:pPr>
    </w:p>
    <w:p w14:paraId="668D1CC4" w14:textId="77777777" w:rsidR="00AF374A" w:rsidRPr="000B2EFE" w:rsidRDefault="00AF374A" w:rsidP="00AF374A">
      <w:pPr>
        <w:pStyle w:val="ListParagraph"/>
        <w:spacing w:line="360" w:lineRule="auto"/>
        <w:ind w:left="0"/>
        <w:jc w:val="both"/>
        <w:rPr>
          <w:rStyle w:val="fontstyle01"/>
          <w:rFonts w:ascii="Bookman Old Style" w:hAnsi="Bookman Old Style"/>
          <w:bCs/>
          <w:i/>
          <w:iCs/>
          <w:lang w:val="en-ID"/>
        </w:rPr>
      </w:pPr>
      <w:r>
        <w:rPr>
          <w:rFonts w:ascii="Bookman Old Style" w:hAnsi="Bookman Old Style"/>
          <w:bCs/>
          <w:color w:val="000000"/>
          <w:sz w:val="24"/>
          <w:szCs w:val="24"/>
          <w:lang w:val="en-ID"/>
        </w:rPr>
        <w:t xml:space="preserve">     </w:t>
      </w:r>
      <w:r w:rsidRPr="00383471">
        <w:rPr>
          <w:rFonts w:ascii="Bookman Old Style" w:hAnsi="Bookman Old Style"/>
          <w:bCs/>
          <w:color w:val="000000"/>
          <w:sz w:val="24"/>
          <w:szCs w:val="24"/>
          <w:lang w:val="en-ID"/>
        </w:rPr>
        <w:t>Lebih lanjut,</w:t>
      </w:r>
      <w:r w:rsidRPr="00AC2A12">
        <w:rPr>
          <w:rFonts w:ascii="Bookman Old Style" w:hAnsi="Bookman Old Style"/>
          <w:bCs/>
          <w:color w:val="000000"/>
          <w:sz w:val="24"/>
          <w:szCs w:val="24"/>
          <w:lang w:val="en-ID"/>
        </w:rPr>
        <w:t xml:space="preserve"> kewenangan </w:t>
      </w:r>
      <w:r w:rsidRPr="00383471">
        <w:rPr>
          <w:rFonts w:ascii="Bookman Old Style" w:hAnsi="Bookman Old Style"/>
          <w:bCs/>
          <w:color w:val="000000"/>
          <w:sz w:val="24"/>
          <w:szCs w:val="24"/>
          <w:lang w:val="en-ID"/>
        </w:rPr>
        <w:t>MK</w:t>
      </w:r>
      <w:r w:rsidRPr="00AC2A12">
        <w:rPr>
          <w:rFonts w:ascii="Bookman Old Style" w:hAnsi="Bookman Old Style"/>
          <w:bCs/>
          <w:color w:val="000000"/>
          <w:sz w:val="24"/>
          <w:szCs w:val="24"/>
          <w:lang w:val="en-ID"/>
        </w:rPr>
        <w:t xml:space="preserve"> dalam menguji</w:t>
      </w:r>
      <w:r w:rsidRPr="00383471">
        <w:rPr>
          <w:rFonts w:ascii="Bookman Old Style" w:hAnsi="Bookman Old Style"/>
          <w:bCs/>
          <w:color w:val="000000"/>
          <w:sz w:val="24"/>
          <w:szCs w:val="24"/>
          <w:lang w:val="en-ID"/>
        </w:rPr>
        <w:t xml:space="preserve"> </w:t>
      </w:r>
      <w:r w:rsidRPr="00AC2A12">
        <w:rPr>
          <w:rFonts w:ascii="Bookman Old Style" w:hAnsi="Bookman Old Style"/>
          <w:bCs/>
          <w:color w:val="000000"/>
          <w:sz w:val="24"/>
          <w:szCs w:val="24"/>
          <w:lang w:val="en-ID"/>
        </w:rPr>
        <w:t xml:space="preserve">undang-undang terhadap UUD </w:t>
      </w:r>
      <w:r w:rsidRPr="00383471">
        <w:rPr>
          <w:rFonts w:ascii="Bookman Old Style" w:hAnsi="Bookman Old Style"/>
          <w:bCs/>
          <w:color w:val="000000"/>
          <w:sz w:val="24"/>
          <w:szCs w:val="24"/>
          <w:lang w:val="en-ID"/>
        </w:rPr>
        <w:t xml:space="preserve">NRI Tahun 1945 </w:t>
      </w:r>
      <w:r w:rsidRPr="00AC2A12">
        <w:rPr>
          <w:rFonts w:ascii="Bookman Old Style" w:hAnsi="Bookman Old Style"/>
          <w:bCs/>
          <w:color w:val="000000"/>
          <w:sz w:val="24"/>
          <w:szCs w:val="24"/>
          <w:lang w:val="en-ID"/>
        </w:rPr>
        <w:t>juga diatur dalam Pasal 9 Undang-Undang</w:t>
      </w:r>
      <w:r w:rsidRPr="00383471">
        <w:rPr>
          <w:rFonts w:ascii="Bookman Old Style" w:hAnsi="Bookman Old Style"/>
          <w:bCs/>
          <w:color w:val="000000"/>
          <w:sz w:val="24"/>
          <w:szCs w:val="24"/>
          <w:lang w:val="en-ID"/>
        </w:rPr>
        <w:t xml:space="preserve"> </w:t>
      </w:r>
      <w:r w:rsidRPr="00AC2A12">
        <w:rPr>
          <w:rFonts w:ascii="Bookman Old Style" w:hAnsi="Bookman Old Style"/>
          <w:bCs/>
          <w:color w:val="000000"/>
          <w:sz w:val="24"/>
          <w:szCs w:val="24"/>
          <w:lang w:val="en-ID"/>
        </w:rPr>
        <w:t>Nomor 12 Tahun 2011 tentang Pembentukan Peraturan Perundang</w:t>
      </w:r>
      <w:r w:rsidRPr="00383471">
        <w:rPr>
          <w:rFonts w:ascii="Bookman Old Style" w:hAnsi="Bookman Old Style"/>
          <w:bCs/>
          <w:color w:val="000000"/>
          <w:sz w:val="24"/>
          <w:szCs w:val="24"/>
          <w:lang w:val="en-ID"/>
        </w:rPr>
        <w:t>-</w:t>
      </w:r>
      <w:r w:rsidRPr="00AC2A12">
        <w:rPr>
          <w:rFonts w:ascii="Bookman Old Style" w:hAnsi="Bookman Old Style"/>
          <w:bCs/>
          <w:color w:val="000000"/>
          <w:sz w:val="24"/>
          <w:szCs w:val="24"/>
          <w:lang w:val="en-ID"/>
        </w:rPr>
        <w:t xml:space="preserve">undangan </w:t>
      </w:r>
      <w:r w:rsidRPr="00383471">
        <w:rPr>
          <w:rFonts w:ascii="Bookman Old Style" w:hAnsi="Bookman Old Style"/>
          <w:bCs/>
          <w:color w:val="000000"/>
          <w:sz w:val="24"/>
          <w:szCs w:val="24"/>
          <w:lang w:val="en-ID"/>
        </w:rPr>
        <w:t xml:space="preserve">(UU No. 12 Tahun 2011) </w:t>
      </w:r>
      <w:r w:rsidRPr="00AC2A12">
        <w:rPr>
          <w:rFonts w:ascii="Bookman Old Style" w:hAnsi="Bookman Old Style"/>
          <w:bCs/>
          <w:color w:val="000000"/>
          <w:sz w:val="24"/>
          <w:szCs w:val="24"/>
          <w:lang w:val="en-ID"/>
        </w:rPr>
        <w:t xml:space="preserve">sebagaimana telah </w:t>
      </w:r>
      <w:r>
        <w:rPr>
          <w:rFonts w:ascii="Bookman Old Style" w:hAnsi="Bookman Old Style"/>
          <w:bCs/>
          <w:color w:val="000000"/>
          <w:sz w:val="24"/>
          <w:szCs w:val="24"/>
          <w:lang w:val="en-ID"/>
        </w:rPr>
        <w:lastRenderedPageBreak/>
        <w:t xml:space="preserve">beberapa kali </w:t>
      </w:r>
      <w:r w:rsidRPr="00AC2A12">
        <w:rPr>
          <w:rFonts w:ascii="Bookman Old Style" w:hAnsi="Bookman Old Style"/>
          <w:bCs/>
          <w:color w:val="000000"/>
          <w:sz w:val="24"/>
          <w:szCs w:val="24"/>
          <w:lang w:val="en-ID"/>
        </w:rPr>
        <w:t xml:space="preserve">diubah </w:t>
      </w:r>
      <w:r>
        <w:rPr>
          <w:rFonts w:ascii="Bookman Old Style" w:hAnsi="Bookman Old Style"/>
          <w:bCs/>
          <w:color w:val="000000"/>
          <w:sz w:val="24"/>
          <w:szCs w:val="24"/>
          <w:lang w:val="en-ID"/>
        </w:rPr>
        <w:t xml:space="preserve">terakhir </w:t>
      </w:r>
      <w:r w:rsidRPr="00AC2A12">
        <w:rPr>
          <w:rFonts w:ascii="Bookman Old Style" w:hAnsi="Bookman Old Style"/>
          <w:bCs/>
          <w:color w:val="000000"/>
          <w:sz w:val="24"/>
          <w:szCs w:val="24"/>
          <w:lang w:val="en-ID"/>
        </w:rPr>
        <w:t>dengan U</w:t>
      </w:r>
      <w:r>
        <w:rPr>
          <w:rFonts w:ascii="Bookman Old Style" w:hAnsi="Bookman Old Style"/>
          <w:bCs/>
          <w:color w:val="000000"/>
          <w:sz w:val="24"/>
          <w:szCs w:val="24"/>
          <w:lang w:val="en-ID"/>
        </w:rPr>
        <w:t>ndang-</w:t>
      </w:r>
      <w:r w:rsidRPr="00AC2A12">
        <w:rPr>
          <w:rFonts w:ascii="Bookman Old Style" w:hAnsi="Bookman Old Style"/>
          <w:bCs/>
          <w:color w:val="000000"/>
          <w:sz w:val="24"/>
          <w:szCs w:val="24"/>
          <w:lang w:val="en-ID"/>
        </w:rPr>
        <w:t>U</w:t>
      </w:r>
      <w:r>
        <w:rPr>
          <w:rFonts w:ascii="Bookman Old Style" w:hAnsi="Bookman Old Style"/>
          <w:bCs/>
          <w:color w:val="000000"/>
          <w:sz w:val="24"/>
          <w:szCs w:val="24"/>
          <w:lang w:val="en-ID"/>
        </w:rPr>
        <w:t>ndang</w:t>
      </w:r>
      <w:r w:rsidRPr="00AC2A12">
        <w:rPr>
          <w:rFonts w:ascii="Bookman Old Style" w:hAnsi="Bookman Old Style"/>
          <w:bCs/>
          <w:color w:val="000000"/>
          <w:sz w:val="24"/>
          <w:szCs w:val="24"/>
          <w:lang w:val="en-ID"/>
        </w:rPr>
        <w:t xml:space="preserve"> No</w:t>
      </w:r>
      <w:r>
        <w:rPr>
          <w:rFonts w:ascii="Bookman Old Style" w:hAnsi="Bookman Old Style"/>
          <w:bCs/>
          <w:color w:val="000000"/>
          <w:sz w:val="24"/>
          <w:szCs w:val="24"/>
          <w:lang w:val="en-ID"/>
        </w:rPr>
        <w:t>mor</w:t>
      </w:r>
      <w:r w:rsidRPr="00AC2A12">
        <w:rPr>
          <w:rFonts w:ascii="Bookman Old Style" w:hAnsi="Bookman Old Style"/>
          <w:bCs/>
          <w:color w:val="000000"/>
          <w:sz w:val="24"/>
          <w:szCs w:val="24"/>
          <w:lang w:val="en-ID"/>
        </w:rPr>
        <w:t xml:space="preserve"> 13 Tahun 2022</w:t>
      </w:r>
      <w:r w:rsidRPr="00383471">
        <w:rPr>
          <w:rFonts w:ascii="Bookman Old Style" w:hAnsi="Bookman Old Style"/>
          <w:bCs/>
          <w:color w:val="000000"/>
          <w:sz w:val="24"/>
          <w:szCs w:val="24"/>
          <w:lang w:val="en-ID"/>
        </w:rPr>
        <w:t xml:space="preserve"> </w:t>
      </w:r>
      <w:r w:rsidRPr="00AC2A12">
        <w:rPr>
          <w:rFonts w:ascii="Bookman Old Style" w:hAnsi="Bookman Old Style"/>
          <w:bCs/>
          <w:color w:val="000000"/>
          <w:sz w:val="24"/>
          <w:szCs w:val="24"/>
          <w:lang w:val="en-ID"/>
        </w:rPr>
        <w:t>tentang Perubahan Kedua atas UU No. 12 Tahun 2011 tentang</w:t>
      </w:r>
      <w:r w:rsidRPr="00383471">
        <w:rPr>
          <w:rFonts w:ascii="Bookman Old Style" w:hAnsi="Bookman Old Style"/>
          <w:bCs/>
          <w:color w:val="000000"/>
          <w:sz w:val="24"/>
          <w:szCs w:val="24"/>
          <w:lang w:val="en-ID"/>
        </w:rPr>
        <w:t xml:space="preserve"> </w:t>
      </w:r>
      <w:r w:rsidRPr="00AC2A12">
        <w:rPr>
          <w:rFonts w:ascii="Bookman Old Style" w:hAnsi="Bookman Old Style"/>
          <w:bCs/>
          <w:color w:val="000000"/>
          <w:sz w:val="24"/>
          <w:szCs w:val="24"/>
          <w:lang w:val="en-ID"/>
        </w:rPr>
        <w:t>Pembentukan Peraturan Perundang-undangan</w:t>
      </w:r>
      <w:r w:rsidRPr="00383471">
        <w:rPr>
          <w:rFonts w:ascii="Bookman Old Style" w:hAnsi="Bookman Old Style"/>
          <w:bCs/>
          <w:color w:val="000000"/>
          <w:sz w:val="24"/>
          <w:szCs w:val="24"/>
          <w:lang w:val="en-ID"/>
        </w:rPr>
        <w:t xml:space="preserve"> (UU No. 13 Tahun 2022)</w:t>
      </w:r>
      <w:r w:rsidRPr="00AC2A12">
        <w:rPr>
          <w:rFonts w:ascii="Bookman Old Style" w:hAnsi="Bookman Old Style"/>
          <w:bCs/>
          <w:color w:val="000000"/>
          <w:sz w:val="24"/>
          <w:szCs w:val="24"/>
          <w:lang w:val="en-ID"/>
        </w:rPr>
        <w:t xml:space="preserve">, </w:t>
      </w:r>
      <w:r w:rsidRPr="00383471">
        <w:rPr>
          <w:rFonts w:ascii="Bookman Old Style" w:hAnsi="Bookman Old Style"/>
          <w:bCs/>
          <w:color w:val="000000"/>
          <w:sz w:val="24"/>
          <w:szCs w:val="24"/>
          <w:lang w:val="en-ID"/>
        </w:rPr>
        <w:t xml:space="preserve">yang </w:t>
      </w:r>
      <w:r w:rsidRPr="00AC2A12">
        <w:rPr>
          <w:rFonts w:ascii="Bookman Old Style" w:hAnsi="Bookman Old Style"/>
          <w:bCs/>
          <w:color w:val="000000"/>
          <w:sz w:val="24"/>
          <w:szCs w:val="24"/>
          <w:lang w:val="en-ID"/>
        </w:rPr>
        <w:t>menyatakan</w:t>
      </w:r>
      <w:r w:rsidRPr="00383471">
        <w:rPr>
          <w:rFonts w:ascii="Bookman Old Style" w:hAnsi="Bookman Old Style"/>
          <w:bCs/>
          <w:color w:val="000000"/>
          <w:sz w:val="24"/>
          <w:szCs w:val="24"/>
          <w:lang w:val="en-ID"/>
        </w:rPr>
        <w:t xml:space="preserve"> bahwa</w:t>
      </w:r>
      <w:r>
        <w:rPr>
          <w:rFonts w:ascii="Bookman Old Style" w:hAnsi="Bookman Old Style"/>
          <w:bCs/>
          <w:color w:val="000000"/>
          <w:sz w:val="24"/>
          <w:szCs w:val="24"/>
          <w:lang w:val="en-ID"/>
        </w:rPr>
        <w:t xml:space="preserve"> </w:t>
      </w:r>
      <w:r w:rsidRPr="000B2EFE">
        <w:rPr>
          <w:rFonts w:ascii="Bookman Old Style" w:hAnsi="Bookman Old Style"/>
          <w:bCs/>
          <w:i/>
          <w:iCs/>
          <w:color w:val="000000"/>
          <w:sz w:val="24"/>
          <w:szCs w:val="24"/>
          <w:lang w:val="en-ID"/>
        </w:rPr>
        <w:t>“Dalam hal suatu Undang-Undang diduga bertentangan dengan Undang-Undang Dasar Negara Republik Indonesia Tahun 1945, pengujiannya dilakukan oleh Mahkamah Konstitusi”</w:t>
      </w:r>
      <w:r>
        <w:rPr>
          <w:rFonts w:ascii="Bookman Old Style" w:hAnsi="Bookman Old Style"/>
          <w:bCs/>
          <w:i/>
          <w:iCs/>
          <w:color w:val="000000"/>
          <w:sz w:val="24"/>
          <w:szCs w:val="24"/>
          <w:lang w:val="en-ID"/>
        </w:rPr>
        <w:t xml:space="preserve">. </w:t>
      </w:r>
      <w:r w:rsidRPr="00383471">
        <w:rPr>
          <w:rFonts w:ascii="Bookman Old Style" w:hAnsi="Bookman Old Style"/>
          <w:bCs/>
          <w:color w:val="000000"/>
          <w:sz w:val="24"/>
          <w:szCs w:val="24"/>
          <w:lang w:val="en-ID"/>
        </w:rPr>
        <w:t>Dalam tulisan ini, terkait dengan kewenangan pengujian undang-undang terhadap UUD NRI Tahun 1945,</w:t>
      </w:r>
      <w:r>
        <w:rPr>
          <w:rFonts w:ascii="Bookman Old Style" w:hAnsi="Bookman Old Style"/>
          <w:bCs/>
          <w:color w:val="000000"/>
          <w:sz w:val="24"/>
          <w:szCs w:val="24"/>
          <w:lang w:val="en-ID"/>
        </w:rPr>
        <w:t xml:space="preserve"> p</w:t>
      </w:r>
      <w:r w:rsidRPr="00383471">
        <w:rPr>
          <w:rFonts w:ascii="Bookman Old Style" w:hAnsi="Bookman Old Style"/>
          <w:bCs/>
          <w:color w:val="000000"/>
          <w:sz w:val="24"/>
          <w:szCs w:val="24"/>
          <w:lang w:val="en-ID"/>
        </w:rPr>
        <w:t>enulis</w:t>
      </w:r>
      <w:r>
        <w:rPr>
          <w:rFonts w:ascii="Bookman Old Style" w:hAnsi="Bookman Old Style"/>
          <w:bCs/>
          <w:color w:val="000000"/>
          <w:sz w:val="24"/>
          <w:szCs w:val="24"/>
          <w:lang w:val="en-ID"/>
        </w:rPr>
        <w:t xml:space="preserve"> </w:t>
      </w:r>
      <w:r w:rsidRPr="00383471">
        <w:rPr>
          <w:rFonts w:ascii="Bookman Old Style" w:hAnsi="Bookman Old Style"/>
          <w:bCs/>
          <w:color w:val="000000"/>
          <w:sz w:val="24"/>
          <w:szCs w:val="24"/>
          <w:lang w:val="en-ID"/>
        </w:rPr>
        <w:t xml:space="preserve">mencoba membahas mengenai </w:t>
      </w:r>
      <w:r w:rsidRPr="00383471">
        <w:rPr>
          <w:rFonts w:ascii="Bookman Old Style" w:hAnsi="Bookman Old Style"/>
          <w:color w:val="000000"/>
          <w:sz w:val="24"/>
          <w:szCs w:val="24"/>
        </w:rPr>
        <w:t xml:space="preserve">Putusan MK </w:t>
      </w:r>
      <w:r w:rsidRPr="00383471">
        <w:rPr>
          <w:rFonts w:ascii="Bookman Old Style" w:hAnsi="Bookman Old Style"/>
          <w:color w:val="000000"/>
          <w:sz w:val="24"/>
          <w:szCs w:val="24"/>
          <w:lang w:val="en-ID"/>
        </w:rPr>
        <w:t xml:space="preserve">No. 70/PUU-XXII/2024. Putusan tersebut merupakan pengujian dari UU No. 10 Tahun 2016 terhadap UUD NRI Tahun 1945. Dengan demikian hal ini termasuk dalam kewenangan yang dimiliki oleh MK. </w:t>
      </w:r>
    </w:p>
    <w:p w14:paraId="4E958B54" w14:textId="77777777" w:rsidR="00AF374A" w:rsidRDefault="00AF374A" w:rsidP="00AF374A">
      <w:pPr>
        <w:pStyle w:val="ListParagraph"/>
        <w:spacing w:after="0" w:line="360" w:lineRule="auto"/>
        <w:ind w:left="0"/>
        <w:jc w:val="both"/>
        <w:rPr>
          <w:rStyle w:val="fontstyle01"/>
          <w:rFonts w:ascii="Bookman Old Style" w:hAnsi="Bookman Old Style"/>
          <w:bCs/>
          <w:lang w:val="en-ID"/>
        </w:rPr>
      </w:pPr>
    </w:p>
    <w:p w14:paraId="5A0F0695" w14:textId="77777777" w:rsidR="00AF374A" w:rsidRPr="00383471" w:rsidRDefault="00AF374A" w:rsidP="00AF374A">
      <w:pPr>
        <w:pStyle w:val="ListParagraph"/>
        <w:spacing w:after="0" w:line="360" w:lineRule="auto"/>
        <w:ind w:left="0"/>
        <w:jc w:val="both"/>
        <w:rPr>
          <w:rStyle w:val="fontstyle01"/>
          <w:rFonts w:ascii="Bookman Old Style" w:hAnsi="Bookman Old Style"/>
          <w:bCs/>
          <w:lang w:val="en-ID"/>
        </w:rPr>
      </w:pPr>
    </w:p>
    <w:p w14:paraId="0D7C5FA5" w14:textId="77777777" w:rsidR="00AF374A" w:rsidRPr="00383471" w:rsidRDefault="00AF374A" w:rsidP="00596DE8">
      <w:pPr>
        <w:pStyle w:val="ListParagraph"/>
        <w:numPr>
          <w:ilvl w:val="0"/>
          <w:numId w:val="61"/>
        </w:numPr>
        <w:spacing w:after="0" w:line="360" w:lineRule="auto"/>
        <w:ind w:left="567" w:hanging="567"/>
        <w:jc w:val="both"/>
        <w:rPr>
          <w:rFonts w:ascii="Bookman Old Style" w:hAnsi="Bookman Old Style"/>
          <w:b/>
          <w:bCs/>
          <w:sz w:val="24"/>
          <w:szCs w:val="24"/>
        </w:rPr>
      </w:pPr>
      <w:r w:rsidRPr="00383471">
        <w:rPr>
          <w:rFonts w:ascii="Bookman Old Style" w:hAnsi="Bookman Old Style"/>
          <w:b/>
          <w:sz w:val="24"/>
          <w:szCs w:val="24"/>
        </w:rPr>
        <w:t xml:space="preserve">Analisis </w:t>
      </w:r>
    </w:p>
    <w:p w14:paraId="776DE46D" w14:textId="77777777" w:rsidR="00AF374A" w:rsidRPr="00383471" w:rsidRDefault="00AF374A" w:rsidP="00596DE8">
      <w:pPr>
        <w:pStyle w:val="ListParagraph"/>
        <w:numPr>
          <w:ilvl w:val="0"/>
          <w:numId w:val="64"/>
        </w:numPr>
        <w:spacing w:after="0" w:line="360" w:lineRule="auto"/>
        <w:ind w:left="336" w:hanging="364"/>
        <w:jc w:val="both"/>
        <w:rPr>
          <w:rFonts w:ascii="Bookman Old Style" w:hAnsi="Bookman Old Style"/>
          <w:color w:val="000000"/>
          <w:sz w:val="24"/>
          <w:szCs w:val="24"/>
        </w:rPr>
      </w:pPr>
      <w:r w:rsidRPr="00383471">
        <w:rPr>
          <w:rFonts w:ascii="Bookman Old Style" w:hAnsi="Bookman Old Style"/>
          <w:b/>
          <w:bCs/>
          <w:color w:val="000000"/>
          <w:sz w:val="24"/>
          <w:szCs w:val="24"/>
        </w:rPr>
        <w:t>Analisis Putusan MA</w:t>
      </w:r>
      <w:r w:rsidRPr="00383471">
        <w:rPr>
          <w:rFonts w:ascii="Bookman Old Style" w:hAnsi="Bookman Old Style"/>
          <w:color w:val="000000"/>
          <w:sz w:val="24"/>
          <w:szCs w:val="24"/>
        </w:rPr>
        <w:t xml:space="preserve"> </w:t>
      </w:r>
      <w:r w:rsidRPr="00383471">
        <w:rPr>
          <w:rFonts w:ascii="Bookman Old Style" w:hAnsi="Bookman Old Style"/>
          <w:b/>
          <w:bCs/>
          <w:color w:val="000000"/>
          <w:sz w:val="24"/>
          <w:szCs w:val="24"/>
        </w:rPr>
        <w:t xml:space="preserve">No. </w:t>
      </w:r>
      <w:r w:rsidRPr="00383471">
        <w:rPr>
          <w:rFonts w:ascii="Bookman Old Style" w:hAnsi="Bookman Old Style"/>
          <w:b/>
          <w:bCs/>
          <w:sz w:val="24"/>
          <w:szCs w:val="24"/>
          <w:lang w:val="en-ID"/>
        </w:rPr>
        <w:t>23 P/HUM/2024</w:t>
      </w:r>
    </w:p>
    <w:p w14:paraId="4DE11F3C" w14:textId="77777777" w:rsidR="00AF374A" w:rsidRDefault="00AF374A" w:rsidP="00AF374A">
      <w:pPr>
        <w:pStyle w:val="ListParagraph"/>
        <w:spacing w:after="0" w:line="360" w:lineRule="auto"/>
        <w:ind w:left="-28"/>
        <w:jc w:val="both"/>
        <w:rPr>
          <w:rFonts w:ascii="Bookman Old Style" w:hAnsi="Bookman Old Style"/>
          <w:sz w:val="24"/>
          <w:szCs w:val="24"/>
          <w:lang w:val="en-ID"/>
        </w:rPr>
      </w:pPr>
      <w:r>
        <w:rPr>
          <w:rFonts w:ascii="Bookman Old Style" w:hAnsi="Bookman Old Style"/>
          <w:b/>
          <w:bCs/>
          <w:color w:val="000000"/>
          <w:sz w:val="24"/>
          <w:szCs w:val="24"/>
        </w:rPr>
        <w:t xml:space="preserve">     </w:t>
      </w:r>
      <w:r w:rsidRPr="00383471">
        <w:rPr>
          <w:rFonts w:ascii="Bookman Old Style" w:hAnsi="Bookman Old Style"/>
          <w:color w:val="000000"/>
          <w:sz w:val="24"/>
          <w:szCs w:val="24"/>
        </w:rPr>
        <w:t xml:space="preserve">Putusan MA No. </w:t>
      </w:r>
      <w:r w:rsidRPr="00383471">
        <w:rPr>
          <w:rFonts w:ascii="Bookman Old Style" w:hAnsi="Bookman Old Style"/>
          <w:sz w:val="24"/>
          <w:szCs w:val="24"/>
          <w:lang w:val="en-ID"/>
        </w:rPr>
        <w:t>23 P/HUM/2024 diajukan oleh Partai Garda Republik Indonesia (Partai Garuda) yang diwakili oleh Ahmad Ridha selaku ketua umum dan Yohana Murtika selaku sekretaris jenderal</w:t>
      </w:r>
      <w:r>
        <w:rPr>
          <w:rFonts w:ascii="Bookman Old Style" w:hAnsi="Bookman Old Style"/>
          <w:sz w:val="24"/>
          <w:szCs w:val="24"/>
          <w:lang w:val="en-ID"/>
        </w:rPr>
        <w:t>, yang keduanya</w:t>
      </w:r>
      <w:r w:rsidRPr="00383471">
        <w:rPr>
          <w:rFonts w:ascii="Bookman Old Style" w:hAnsi="Bookman Old Style"/>
          <w:sz w:val="24"/>
          <w:szCs w:val="24"/>
          <w:lang w:val="en-ID"/>
        </w:rPr>
        <w:t xml:space="preserve"> selaku Pemohon dalam perkara ini. Adapun, pengujian dilakukan terhadap Komisi Pemilihan Umum (KPU) terkait dengan </w:t>
      </w:r>
      <w:bookmarkStart w:id="39" w:name="_Hlk179559961"/>
      <w:r>
        <w:rPr>
          <w:rFonts w:ascii="Bookman Old Style" w:hAnsi="Bookman Old Style"/>
          <w:sz w:val="24"/>
          <w:szCs w:val="24"/>
          <w:lang w:val="en-ID"/>
        </w:rPr>
        <w:t xml:space="preserve">Peraturan Komisi Pemilihan Umum Nomor 9 Tahun 2020 tentang </w:t>
      </w:r>
      <w:r w:rsidRPr="005A4412">
        <w:rPr>
          <w:rFonts w:ascii="Bookman Old Style" w:hAnsi="Bookman Old Style"/>
          <w:sz w:val="24"/>
          <w:szCs w:val="24"/>
          <w:lang w:val="en-ID"/>
        </w:rPr>
        <w:t>Perubahan Keempat atas Peraturan Komisi Pemilihan Umum Nomor 3 Tahun 2017 Tentang Pencalonan Pemilihan Gubernur dan Wakil Gubernur, Bupati dan Wakil Bupati, dan/atau Walikota dan Wakil Walikota</w:t>
      </w:r>
      <w:bookmarkEnd w:id="39"/>
      <w:r>
        <w:rPr>
          <w:rFonts w:ascii="Bookman Old Style" w:hAnsi="Bookman Old Style"/>
          <w:sz w:val="24"/>
          <w:szCs w:val="24"/>
          <w:lang w:val="en-ID"/>
        </w:rPr>
        <w:t xml:space="preserve"> (</w:t>
      </w:r>
      <w:r w:rsidRPr="00383471">
        <w:rPr>
          <w:rFonts w:ascii="Bookman Old Style" w:hAnsi="Bookman Old Style"/>
          <w:sz w:val="24"/>
          <w:szCs w:val="24"/>
          <w:lang w:val="en-ID"/>
        </w:rPr>
        <w:t>PKPU No. 9 Tahun 2020</w:t>
      </w:r>
      <w:r>
        <w:rPr>
          <w:rFonts w:ascii="Bookman Old Style" w:hAnsi="Bookman Old Style"/>
          <w:sz w:val="24"/>
          <w:szCs w:val="24"/>
          <w:lang w:val="en-ID"/>
        </w:rPr>
        <w:t>)</w:t>
      </w:r>
      <w:r w:rsidRPr="00383471">
        <w:rPr>
          <w:rFonts w:ascii="Bookman Old Style" w:hAnsi="Bookman Old Style"/>
          <w:sz w:val="24"/>
          <w:szCs w:val="24"/>
          <w:lang w:val="en-ID"/>
        </w:rPr>
        <w:t xml:space="preserve">. </w:t>
      </w:r>
      <w:r w:rsidRPr="00383471">
        <w:rPr>
          <w:rFonts w:ascii="Bookman Old Style" w:hAnsi="Bookman Old Style"/>
          <w:color w:val="000000"/>
          <w:sz w:val="24"/>
          <w:szCs w:val="24"/>
        </w:rPr>
        <w:t xml:space="preserve">Pemohon dalam perkara ini mempersoalkan norma dalam </w:t>
      </w:r>
      <w:r w:rsidRPr="00383471">
        <w:rPr>
          <w:rFonts w:ascii="Bookman Old Style" w:hAnsi="Bookman Old Style"/>
          <w:color w:val="000000"/>
          <w:sz w:val="24"/>
          <w:szCs w:val="24"/>
          <w:lang w:val="en-ID"/>
        </w:rPr>
        <w:t xml:space="preserve">Pasal 4 ayat (1) huruf d </w:t>
      </w:r>
      <w:r w:rsidRPr="00383471">
        <w:rPr>
          <w:rFonts w:ascii="Bookman Old Style" w:hAnsi="Bookman Old Style"/>
          <w:sz w:val="24"/>
          <w:szCs w:val="24"/>
          <w:lang w:val="en-ID"/>
        </w:rPr>
        <w:t xml:space="preserve">PKPU No. 9 Tahun 2020 yang dianggap </w:t>
      </w:r>
      <w:r w:rsidRPr="00383471">
        <w:rPr>
          <w:rFonts w:ascii="Bookman Old Style" w:hAnsi="Bookman Old Style"/>
          <w:color w:val="000000"/>
          <w:sz w:val="24"/>
          <w:szCs w:val="24"/>
          <w:lang w:val="en-ID"/>
        </w:rPr>
        <w:t>telah menimbulkan kerugian bagi Pemohon dan</w:t>
      </w:r>
      <w:r w:rsidRPr="00383471">
        <w:rPr>
          <w:rFonts w:ascii="Bookman Old Style" w:hAnsi="Bookman Old Style"/>
          <w:color w:val="000000"/>
          <w:sz w:val="24"/>
          <w:szCs w:val="24"/>
        </w:rPr>
        <w:t xml:space="preserve"> dianggap </w:t>
      </w:r>
      <w:r w:rsidRPr="00383471">
        <w:rPr>
          <w:rFonts w:ascii="Bookman Old Style" w:hAnsi="Bookman Old Style"/>
          <w:color w:val="000000"/>
          <w:sz w:val="24"/>
          <w:szCs w:val="24"/>
          <w:lang w:val="en-ID"/>
        </w:rPr>
        <w:t xml:space="preserve">bertentangan dengan Pasal 7 ayat (2) huruf e UU No. 10 Tahun </w:t>
      </w:r>
      <w:r w:rsidRPr="00383471">
        <w:rPr>
          <w:rFonts w:ascii="Bookman Old Style" w:hAnsi="Bookman Old Style"/>
          <w:color w:val="000000"/>
          <w:sz w:val="24"/>
          <w:szCs w:val="24"/>
          <w:lang w:val="en-ID"/>
        </w:rPr>
        <w:lastRenderedPageBreak/>
        <w:t>2016. Pandangan Pemohon ini muncul karena Pemohon berasumsi bahwa Pasal 4 ayat (1) huruf d dalam PKPU No. 9 Tahun 2020 dianggap telah menambahkan syarat berusia paling rendah 30</w:t>
      </w:r>
      <w:r w:rsidRPr="00383471">
        <w:rPr>
          <w:rFonts w:ascii="Bookman Old Style" w:hAnsi="Bookman Old Style"/>
          <w:color w:val="000000"/>
          <w:sz w:val="24"/>
          <w:szCs w:val="24"/>
        </w:rPr>
        <w:t xml:space="preserve"> </w:t>
      </w:r>
      <w:r w:rsidRPr="00383471">
        <w:rPr>
          <w:rFonts w:ascii="Bookman Old Style" w:hAnsi="Bookman Old Style"/>
          <w:color w:val="000000"/>
          <w:sz w:val="24"/>
          <w:szCs w:val="24"/>
          <w:lang w:val="en-ID"/>
        </w:rPr>
        <w:t>(tiga puluh) yang dihitung sejak penetapan pasangan calon. Pemohon beranggapan bahwa hal ini berbeda dengan Pasal 7 ayat (2) huruf e UU No. 10 Tahun 2016 yang kalimat normanya berhenti cukup sampai di ketentuan usia 30</w:t>
      </w:r>
      <w:r w:rsidRPr="00383471">
        <w:rPr>
          <w:rFonts w:ascii="Bookman Old Style" w:hAnsi="Bookman Old Style"/>
          <w:color w:val="000000"/>
          <w:sz w:val="24"/>
          <w:szCs w:val="24"/>
        </w:rPr>
        <w:t xml:space="preserve"> </w:t>
      </w:r>
      <w:r w:rsidRPr="00383471">
        <w:rPr>
          <w:rFonts w:ascii="Bookman Old Style" w:hAnsi="Bookman Old Style"/>
          <w:color w:val="000000"/>
          <w:sz w:val="24"/>
          <w:szCs w:val="24"/>
          <w:lang w:val="en-ID"/>
        </w:rPr>
        <w:t>(tiga puluh) tahun, tidak ada frasa “dihitung sejak penetapan pasangan calon”.</w:t>
      </w:r>
    </w:p>
    <w:p w14:paraId="50782161" w14:textId="77777777" w:rsidR="00AF374A" w:rsidRDefault="00AF374A" w:rsidP="00AF374A">
      <w:pPr>
        <w:pStyle w:val="ListParagraph"/>
        <w:spacing w:after="0" w:line="360" w:lineRule="auto"/>
        <w:ind w:left="-28"/>
        <w:jc w:val="both"/>
        <w:rPr>
          <w:rFonts w:ascii="Bookman Old Style" w:hAnsi="Bookman Old Style"/>
          <w:sz w:val="24"/>
          <w:szCs w:val="24"/>
          <w:lang w:val="en-ID"/>
        </w:rPr>
      </w:pPr>
      <w:r>
        <w:rPr>
          <w:rFonts w:ascii="Bookman Old Style" w:hAnsi="Bookman Old Style"/>
          <w:sz w:val="24"/>
          <w:szCs w:val="24"/>
          <w:lang w:val="en-ID"/>
        </w:rPr>
        <w:t xml:space="preserve">     </w:t>
      </w:r>
      <w:r w:rsidRPr="00383471">
        <w:rPr>
          <w:rFonts w:ascii="Bookman Old Style" w:hAnsi="Bookman Old Style"/>
          <w:color w:val="000000"/>
          <w:sz w:val="24"/>
          <w:szCs w:val="24"/>
          <w:lang w:val="en-ID"/>
        </w:rPr>
        <w:t xml:space="preserve">Dengan ketentuan yang ada dalam Pasal 4 ayat (1) huruf d </w:t>
      </w:r>
      <w:r w:rsidRPr="00383471">
        <w:rPr>
          <w:rFonts w:ascii="Bookman Old Style" w:hAnsi="Bookman Old Style"/>
          <w:sz w:val="24"/>
          <w:szCs w:val="24"/>
          <w:lang w:val="en-ID"/>
        </w:rPr>
        <w:t xml:space="preserve">PKPU No. 9 Tahun 2020, Pemohon mendalilkan bahwa pihaknya </w:t>
      </w:r>
      <w:r w:rsidRPr="00383471">
        <w:rPr>
          <w:rFonts w:ascii="Bookman Old Style" w:hAnsi="Bookman Old Style"/>
          <w:color w:val="000000"/>
          <w:sz w:val="24"/>
          <w:szCs w:val="24"/>
          <w:lang w:val="en-ID"/>
        </w:rPr>
        <w:t>mengalami</w:t>
      </w:r>
      <w:r w:rsidRPr="00383471">
        <w:rPr>
          <w:rFonts w:ascii="Bookman Old Style" w:hAnsi="Bookman Old Style"/>
          <w:sz w:val="24"/>
          <w:szCs w:val="24"/>
          <w:lang w:val="en-ID"/>
        </w:rPr>
        <w:t xml:space="preserve"> </w:t>
      </w:r>
      <w:r w:rsidRPr="00383471">
        <w:rPr>
          <w:rFonts w:ascii="Bookman Old Style" w:hAnsi="Bookman Old Style"/>
          <w:color w:val="000000"/>
          <w:sz w:val="24"/>
          <w:szCs w:val="24"/>
          <w:lang w:val="en-ID"/>
        </w:rPr>
        <w:t>kerugian baik aktual maupun potensial yakni menjadi</w:t>
      </w:r>
      <w:r w:rsidRPr="00383471">
        <w:rPr>
          <w:rFonts w:ascii="Bookman Old Style" w:hAnsi="Bookman Old Style"/>
          <w:sz w:val="24"/>
          <w:szCs w:val="24"/>
          <w:lang w:val="en-ID"/>
        </w:rPr>
        <w:t xml:space="preserve"> </w:t>
      </w:r>
      <w:r w:rsidRPr="00383471">
        <w:rPr>
          <w:rFonts w:ascii="Bookman Old Style" w:hAnsi="Bookman Old Style"/>
          <w:color w:val="000000"/>
          <w:sz w:val="24"/>
          <w:szCs w:val="24"/>
          <w:lang w:val="en-ID"/>
        </w:rPr>
        <w:t>terhambat/tidak dapat mengusung pasangan calon gubernur dan</w:t>
      </w:r>
      <w:r w:rsidRPr="00383471">
        <w:rPr>
          <w:rFonts w:ascii="Bookman Old Style" w:hAnsi="Bookman Old Style"/>
          <w:sz w:val="24"/>
          <w:szCs w:val="24"/>
          <w:lang w:val="en-ID"/>
        </w:rPr>
        <w:t xml:space="preserve"> </w:t>
      </w:r>
      <w:r w:rsidRPr="00383471">
        <w:rPr>
          <w:rFonts w:ascii="Bookman Old Style" w:hAnsi="Bookman Old Style"/>
          <w:color w:val="000000"/>
          <w:sz w:val="24"/>
          <w:szCs w:val="24"/>
          <w:lang w:val="en-ID"/>
        </w:rPr>
        <w:t>calon wakil gubernur karena calon yang diusung Pemohon terbentur</w:t>
      </w:r>
      <w:r w:rsidRPr="00383471">
        <w:rPr>
          <w:rFonts w:ascii="Bookman Old Style" w:hAnsi="Bookman Old Style"/>
          <w:sz w:val="24"/>
          <w:szCs w:val="24"/>
          <w:lang w:val="en-ID"/>
        </w:rPr>
        <w:t xml:space="preserve"> </w:t>
      </w:r>
      <w:r w:rsidRPr="00383471">
        <w:rPr>
          <w:rFonts w:ascii="Bookman Old Style" w:hAnsi="Bookman Old Style"/>
          <w:color w:val="000000"/>
          <w:sz w:val="24"/>
          <w:szCs w:val="24"/>
          <w:lang w:val="en-ID"/>
        </w:rPr>
        <w:t>syarat usia yang terhitung sejak penetapan pasangan calon. Hal ini dikarenakan calon yang hendak diusung oleh Pemohon sebagai calon dari sisi usia belum mencukupi 30 (tiga puluh) tahun, oleh karenanya dianggap terlalu dini j</w:t>
      </w:r>
      <w:r>
        <w:rPr>
          <w:rFonts w:ascii="Bookman Old Style" w:hAnsi="Bookman Old Style"/>
          <w:color w:val="000000"/>
          <w:sz w:val="24"/>
          <w:szCs w:val="24"/>
          <w:lang w:val="en-ID"/>
        </w:rPr>
        <w:t>i</w:t>
      </w:r>
      <w:r w:rsidRPr="00383471">
        <w:rPr>
          <w:rFonts w:ascii="Bookman Old Style" w:hAnsi="Bookman Old Style"/>
          <w:color w:val="000000"/>
          <w:sz w:val="24"/>
          <w:szCs w:val="24"/>
          <w:lang w:val="en-ID"/>
        </w:rPr>
        <w:t xml:space="preserve">ka syarat dalam Pasal 4 ayat (1) huruf d </w:t>
      </w:r>
      <w:r w:rsidRPr="00383471">
        <w:rPr>
          <w:rFonts w:ascii="Bookman Old Style" w:hAnsi="Bookman Old Style"/>
          <w:sz w:val="24"/>
          <w:szCs w:val="24"/>
          <w:lang w:val="en-ID"/>
        </w:rPr>
        <w:t xml:space="preserve">PKPU No. 9 Tahun 2020 mengacu kepada </w:t>
      </w:r>
      <w:r w:rsidRPr="00383471">
        <w:rPr>
          <w:rFonts w:ascii="Bookman Old Style" w:hAnsi="Bookman Old Style"/>
          <w:color w:val="000000"/>
          <w:sz w:val="24"/>
          <w:szCs w:val="24"/>
          <w:lang w:val="en-ID"/>
        </w:rPr>
        <w:t xml:space="preserve">penetapan pasangan calon. Hal ini yang kemudian menjadi dasar keberatan dari Pemohon atas keberadaan dari ketentuan Pasal 4 ayat (1) huruf d </w:t>
      </w:r>
      <w:r w:rsidRPr="00383471">
        <w:rPr>
          <w:rFonts w:ascii="Bookman Old Style" w:hAnsi="Bookman Old Style"/>
          <w:sz w:val="24"/>
          <w:szCs w:val="24"/>
          <w:lang w:val="en-ID"/>
        </w:rPr>
        <w:t xml:space="preserve">PKPU No. 9 Tahun 2020 </w:t>
      </w:r>
      <w:r w:rsidRPr="00383471">
        <w:rPr>
          <w:rFonts w:ascii="Bookman Old Style" w:hAnsi="Bookman Old Style"/>
          <w:color w:val="000000"/>
          <w:sz w:val="24"/>
          <w:szCs w:val="24"/>
          <w:lang w:val="en-ID"/>
        </w:rPr>
        <w:t>yang dianggap telah menimbulkan ketidakadilan bagi pihak Pemohon.</w:t>
      </w:r>
    </w:p>
    <w:p w14:paraId="2BA56540" w14:textId="77777777" w:rsidR="00AF374A" w:rsidRPr="00383471" w:rsidRDefault="00AF374A" w:rsidP="00AF374A">
      <w:pPr>
        <w:pStyle w:val="ListParagraph"/>
        <w:spacing w:after="0" w:line="360" w:lineRule="auto"/>
        <w:ind w:left="-28"/>
        <w:jc w:val="both"/>
        <w:rPr>
          <w:rFonts w:ascii="Bookman Old Style" w:hAnsi="Bookman Old Style"/>
          <w:sz w:val="24"/>
          <w:szCs w:val="24"/>
          <w:lang w:val="en-ID"/>
        </w:rPr>
      </w:pPr>
      <w:r>
        <w:rPr>
          <w:rFonts w:ascii="Bookman Old Style" w:hAnsi="Bookman Old Style"/>
          <w:sz w:val="24"/>
          <w:szCs w:val="24"/>
          <w:lang w:val="en-ID"/>
        </w:rPr>
        <w:t xml:space="preserve">     </w:t>
      </w:r>
      <w:r w:rsidRPr="00383471">
        <w:rPr>
          <w:rFonts w:ascii="Bookman Old Style" w:hAnsi="Bookman Old Style"/>
          <w:color w:val="000000"/>
          <w:sz w:val="24"/>
          <w:szCs w:val="24"/>
          <w:lang w:val="en-ID"/>
        </w:rPr>
        <w:t xml:space="preserve">Adapun pada akhirnya di tanggal 29 Mei 2024, </w:t>
      </w:r>
      <w:r w:rsidRPr="00383471">
        <w:rPr>
          <w:rFonts w:ascii="Bookman Old Style" w:hAnsi="Bookman Old Style"/>
          <w:color w:val="000000"/>
          <w:sz w:val="24"/>
          <w:szCs w:val="24"/>
        </w:rPr>
        <w:t xml:space="preserve">Putusan MA </w:t>
      </w:r>
      <w:bookmarkStart w:id="40" w:name="_Hlk179559908"/>
      <w:r w:rsidRPr="00383471">
        <w:rPr>
          <w:rFonts w:ascii="Bookman Old Style" w:hAnsi="Bookman Old Style"/>
          <w:color w:val="000000"/>
          <w:sz w:val="24"/>
          <w:szCs w:val="24"/>
        </w:rPr>
        <w:t xml:space="preserve">No. </w:t>
      </w:r>
      <w:r w:rsidRPr="00383471">
        <w:rPr>
          <w:rFonts w:ascii="Bookman Old Style" w:hAnsi="Bookman Old Style"/>
          <w:sz w:val="24"/>
          <w:szCs w:val="24"/>
          <w:lang w:val="en-ID"/>
        </w:rPr>
        <w:t xml:space="preserve">23 P/HUM/2024 </w:t>
      </w:r>
      <w:bookmarkEnd w:id="40"/>
      <w:r w:rsidRPr="00383471">
        <w:rPr>
          <w:rFonts w:ascii="Bookman Old Style" w:hAnsi="Bookman Old Style"/>
          <w:sz w:val="24"/>
          <w:szCs w:val="24"/>
          <w:lang w:val="en-ID"/>
        </w:rPr>
        <w:t>memutuskan untuk mengabulkan permohonan yang diajukan oleh Pemohon dengan amar putusan yang selengkapnya sebagai berikut:</w:t>
      </w:r>
      <w:r w:rsidRPr="00383471">
        <w:rPr>
          <w:rStyle w:val="FootnoteReference"/>
          <w:rFonts w:ascii="Bookman Old Style" w:hAnsi="Bookman Old Style"/>
          <w:sz w:val="24"/>
          <w:szCs w:val="24"/>
          <w:lang w:val="en-ID"/>
        </w:rPr>
        <w:footnoteReference w:id="221"/>
      </w:r>
    </w:p>
    <w:p w14:paraId="032A0805" w14:textId="77777777" w:rsidR="00AF374A" w:rsidRPr="00383471" w:rsidRDefault="00AF374A" w:rsidP="00596DE8">
      <w:pPr>
        <w:pStyle w:val="ListParagraph"/>
        <w:numPr>
          <w:ilvl w:val="0"/>
          <w:numId w:val="67"/>
        </w:numPr>
        <w:spacing w:after="0" w:line="240" w:lineRule="auto"/>
        <w:ind w:left="1276" w:hanging="425"/>
        <w:jc w:val="both"/>
        <w:rPr>
          <w:rFonts w:ascii="Bookman Old Style" w:hAnsi="Bookman Old Style"/>
          <w:sz w:val="24"/>
          <w:szCs w:val="24"/>
          <w:lang w:val="en-ID"/>
        </w:rPr>
      </w:pPr>
      <w:r w:rsidRPr="00383471">
        <w:rPr>
          <w:rFonts w:ascii="Bookman Old Style" w:hAnsi="Bookman Old Style"/>
          <w:sz w:val="24"/>
          <w:szCs w:val="24"/>
          <w:lang w:val="en-ID"/>
        </w:rPr>
        <w:lastRenderedPageBreak/>
        <w:t xml:space="preserve">Mengabulkan permohonan keberatan hak uji materiil dari Pemohon: </w:t>
      </w:r>
      <w:r w:rsidRPr="00383471">
        <w:rPr>
          <w:rFonts w:ascii="Bookman Old Style" w:hAnsi="Bookman Old Style"/>
          <w:b/>
          <w:bCs/>
          <w:sz w:val="24"/>
          <w:szCs w:val="24"/>
          <w:lang w:val="en-ID"/>
        </w:rPr>
        <w:t xml:space="preserve">PARTAI GARDA REPUBLIK INDONESIA (PARTAI GARUDA) </w:t>
      </w:r>
      <w:r w:rsidRPr="00383471">
        <w:rPr>
          <w:rFonts w:ascii="Bookman Old Style" w:hAnsi="Bookman Old Style"/>
          <w:sz w:val="24"/>
          <w:szCs w:val="24"/>
          <w:lang w:val="en-ID"/>
        </w:rPr>
        <w:t>tersebut;</w:t>
      </w:r>
    </w:p>
    <w:p w14:paraId="7E824B07" w14:textId="77777777" w:rsidR="00AF374A" w:rsidRPr="00383471" w:rsidRDefault="00AF374A" w:rsidP="00596DE8">
      <w:pPr>
        <w:pStyle w:val="ListParagraph"/>
        <w:numPr>
          <w:ilvl w:val="0"/>
          <w:numId w:val="67"/>
        </w:numPr>
        <w:spacing w:after="0" w:line="240" w:lineRule="auto"/>
        <w:ind w:left="1276" w:hanging="425"/>
        <w:jc w:val="both"/>
        <w:rPr>
          <w:rFonts w:ascii="Bookman Old Style" w:hAnsi="Bookman Old Style"/>
          <w:sz w:val="24"/>
          <w:szCs w:val="24"/>
          <w:lang w:val="en-ID"/>
        </w:rPr>
      </w:pPr>
      <w:r w:rsidRPr="00383471">
        <w:rPr>
          <w:rFonts w:ascii="Bookman Old Style" w:hAnsi="Bookman Old Style"/>
          <w:sz w:val="24"/>
          <w:szCs w:val="24"/>
          <w:lang w:val="en-ID"/>
        </w:rPr>
        <w:t xml:space="preserve">Menyatakan Pasal 4 ayat (1) huruf d Peraturan Komisi Pemilihan Umum Republik Indonesia Nomor 9 Tahun 2020 tentang Perubahan Keempat Atas Peraturan Komisi Pemilihan Umum Nomor 3 Tahun 2017 tentang </w:t>
      </w:r>
      <w:r w:rsidRPr="00383471">
        <w:rPr>
          <w:rFonts w:ascii="Bookman Old Style" w:hAnsi="Bookman Old Style"/>
          <w:color w:val="000000"/>
          <w:sz w:val="24"/>
          <w:szCs w:val="24"/>
          <w:lang w:val="en-ID"/>
        </w:rPr>
        <w:t>Pencalonan Pemilihan Gubernur dan Wakil Gubernur, Bupati dan Wakil</w:t>
      </w:r>
      <w:r w:rsidRPr="00383471">
        <w:rPr>
          <w:rFonts w:ascii="Bookman Old Style" w:hAnsi="Bookman Old Style"/>
          <w:sz w:val="24"/>
          <w:szCs w:val="24"/>
          <w:lang w:val="en-ID"/>
        </w:rPr>
        <w:t xml:space="preserve"> </w:t>
      </w:r>
      <w:r w:rsidRPr="00383471">
        <w:rPr>
          <w:rFonts w:ascii="Bookman Old Style" w:hAnsi="Bookman Old Style"/>
          <w:color w:val="000000"/>
          <w:sz w:val="24"/>
          <w:szCs w:val="24"/>
          <w:lang w:val="en-ID"/>
        </w:rPr>
        <w:t>Bupati, dan/atau Walikota dan Wakil Walikota, bertentangan dengan</w:t>
      </w:r>
      <w:r w:rsidRPr="00383471">
        <w:rPr>
          <w:rFonts w:ascii="Bookman Old Style" w:hAnsi="Bookman Old Style"/>
          <w:sz w:val="24"/>
          <w:szCs w:val="24"/>
          <w:lang w:val="en-ID"/>
        </w:rPr>
        <w:t xml:space="preserve"> </w:t>
      </w:r>
      <w:r w:rsidRPr="00383471">
        <w:rPr>
          <w:rFonts w:ascii="Bookman Old Style" w:hAnsi="Bookman Old Style"/>
          <w:color w:val="000000"/>
          <w:sz w:val="24"/>
          <w:szCs w:val="24"/>
          <w:lang w:val="en-ID"/>
        </w:rPr>
        <w:t xml:space="preserve">peraturan perundang-undangan yang lebih tinggi yaitu </w:t>
      </w:r>
      <w:bookmarkStart w:id="42" w:name="_Hlk175690177"/>
      <w:r w:rsidRPr="00383471">
        <w:rPr>
          <w:rFonts w:ascii="Bookman Old Style" w:hAnsi="Bookman Old Style"/>
          <w:color w:val="000000"/>
          <w:sz w:val="24"/>
          <w:szCs w:val="24"/>
          <w:lang w:val="en-ID"/>
        </w:rPr>
        <w:t>Undang-Undang</w:t>
      </w:r>
      <w:r w:rsidRPr="00383471">
        <w:rPr>
          <w:rFonts w:ascii="Bookman Old Style" w:hAnsi="Bookman Old Style"/>
          <w:sz w:val="24"/>
          <w:szCs w:val="24"/>
          <w:lang w:val="en-ID"/>
        </w:rPr>
        <w:t xml:space="preserve"> </w:t>
      </w:r>
      <w:r w:rsidRPr="00383471">
        <w:rPr>
          <w:rFonts w:ascii="Bookman Old Style" w:hAnsi="Bookman Old Style"/>
          <w:color w:val="000000"/>
          <w:sz w:val="24"/>
          <w:szCs w:val="24"/>
          <w:lang w:val="en-ID"/>
        </w:rPr>
        <w:t>Nomor 10 Tahun 2016 tentang Perubahan Kedua Atas Undang-Undang</w:t>
      </w:r>
      <w:r w:rsidRPr="00383471">
        <w:rPr>
          <w:rFonts w:ascii="Bookman Old Style" w:hAnsi="Bookman Old Style"/>
          <w:sz w:val="24"/>
          <w:szCs w:val="24"/>
          <w:lang w:val="en-ID"/>
        </w:rPr>
        <w:t xml:space="preserve"> </w:t>
      </w:r>
      <w:r w:rsidRPr="00383471">
        <w:rPr>
          <w:rFonts w:ascii="Bookman Old Style" w:hAnsi="Bookman Old Style"/>
          <w:color w:val="000000"/>
          <w:sz w:val="24"/>
          <w:szCs w:val="24"/>
          <w:lang w:val="en-ID"/>
        </w:rPr>
        <w:t>Nomor 1 Tahun 2015 tentang Penetapan Peraturan Pemerintah Pengganti</w:t>
      </w:r>
      <w:r w:rsidRPr="00383471">
        <w:rPr>
          <w:rFonts w:ascii="Bookman Old Style" w:hAnsi="Bookman Old Style"/>
          <w:sz w:val="24"/>
          <w:szCs w:val="24"/>
          <w:lang w:val="en-ID"/>
        </w:rPr>
        <w:t xml:space="preserve"> </w:t>
      </w:r>
      <w:r w:rsidRPr="00383471">
        <w:rPr>
          <w:rFonts w:ascii="Bookman Old Style" w:hAnsi="Bookman Old Style"/>
          <w:color w:val="000000"/>
          <w:sz w:val="24"/>
          <w:szCs w:val="24"/>
          <w:lang w:val="en-ID"/>
        </w:rPr>
        <w:t>Undang-Undang Nomor 1 Tahun 2014 tentang Pemilihan Gubernur,</w:t>
      </w:r>
      <w:r w:rsidRPr="00383471">
        <w:rPr>
          <w:rFonts w:ascii="Bookman Old Style" w:hAnsi="Bookman Old Style"/>
          <w:sz w:val="24"/>
          <w:szCs w:val="24"/>
          <w:lang w:val="en-ID"/>
        </w:rPr>
        <w:t xml:space="preserve"> </w:t>
      </w:r>
      <w:r w:rsidRPr="00383471">
        <w:rPr>
          <w:rFonts w:ascii="Bookman Old Style" w:hAnsi="Bookman Old Style"/>
          <w:color w:val="000000"/>
          <w:sz w:val="24"/>
          <w:szCs w:val="24"/>
          <w:lang w:val="en-ID"/>
        </w:rPr>
        <w:t xml:space="preserve">Bupati, dan Walikota Menjadi Undang-Undang, </w:t>
      </w:r>
      <w:bookmarkEnd w:id="42"/>
      <w:r w:rsidRPr="00383471">
        <w:rPr>
          <w:rFonts w:ascii="Bookman Old Style" w:hAnsi="Bookman Old Style"/>
          <w:color w:val="000000"/>
          <w:sz w:val="24"/>
          <w:szCs w:val="24"/>
          <w:lang w:val="en-ID"/>
        </w:rPr>
        <w:t>dan tidak mempunyai</w:t>
      </w:r>
      <w:r w:rsidRPr="00383471">
        <w:rPr>
          <w:rFonts w:ascii="Bookman Old Style" w:hAnsi="Bookman Old Style"/>
          <w:sz w:val="24"/>
          <w:szCs w:val="24"/>
          <w:lang w:val="en-ID"/>
        </w:rPr>
        <w:t xml:space="preserve"> </w:t>
      </w:r>
      <w:r w:rsidRPr="00383471">
        <w:rPr>
          <w:rFonts w:ascii="Bookman Old Style" w:hAnsi="Bookman Old Style"/>
          <w:color w:val="000000"/>
          <w:sz w:val="24"/>
          <w:szCs w:val="24"/>
          <w:lang w:val="en-ID"/>
        </w:rPr>
        <w:t xml:space="preserve">kekuatan hukum mengikat sepanjang tidak dimaknai </w:t>
      </w:r>
      <w:r w:rsidRPr="00383471">
        <w:rPr>
          <w:rFonts w:ascii="Bookman Old Style" w:hAnsi="Bookman Old Style"/>
          <w:i/>
          <w:iCs/>
          <w:color w:val="000000"/>
          <w:sz w:val="24"/>
          <w:szCs w:val="24"/>
          <w:lang w:val="en-ID"/>
        </w:rPr>
        <w:t>“berusia paling</w:t>
      </w:r>
      <w:r w:rsidRPr="00383471">
        <w:rPr>
          <w:rFonts w:ascii="Bookman Old Style" w:hAnsi="Bookman Old Style"/>
          <w:sz w:val="24"/>
          <w:szCs w:val="24"/>
          <w:lang w:val="en-ID"/>
        </w:rPr>
        <w:t xml:space="preserve"> </w:t>
      </w:r>
      <w:r w:rsidRPr="00383471">
        <w:rPr>
          <w:rFonts w:ascii="Bookman Old Style" w:hAnsi="Bookman Old Style"/>
          <w:i/>
          <w:iCs/>
          <w:color w:val="000000"/>
          <w:sz w:val="24"/>
          <w:szCs w:val="24"/>
          <w:lang w:val="en-ID"/>
        </w:rPr>
        <w:t>rendah 30 (tiga puluh) tahun untuk Calon Gubernur dan Wakil Gubernur</w:t>
      </w:r>
      <w:r w:rsidRPr="00383471">
        <w:rPr>
          <w:rFonts w:ascii="Bookman Old Style" w:hAnsi="Bookman Old Style"/>
          <w:sz w:val="24"/>
          <w:szCs w:val="24"/>
          <w:lang w:val="en-ID"/>
        </w:rPr>
        <w:t xml:space="preserve"> </w:t>
      </w:r>
      <w:r w:rsidRPr="00383471">
        <w:rPr>
          <w:rFonts w:ascii="Bookman Old Style" w:hAnsi="Bookman Old Style"/>
          <w:i/>
          <w:iCs/>
          <w:color w:val="000000"/>
          <w:sz w:val="24"/>
          <w:szCs w:val="24"/>
          <w:lang w:val="en-ID"/>
        </w:rPr>
        <w:t>dan 25 (dua puluh lima) tahun untuk Calon Bupati dan Wakil Bupati atau</w:t>
      </w:r>
      <w:r w:rsidRPr="00383471">
        <w:rPr>
          <w:rFonts w:ascii="Bookman Old Style" w:hAnsi="Bookman Old Style"/>
          <w:sz w:val="24"/>
          <w:szCs w:val="24"/>
          <w:lang w:val="en-ID"/>
        </w:rPr>
        <w:t xml:space="preserve"> </w:t>
      </w:r>
      <w:r w:rsidRPr="00383471">
        <w:rPr>
          <w:rFonts w:ascii="Bookman Old Style" w:hAnsi="Bookman Old Style"/>
          <w:i/>
          <w:iCs/>
          <w:color w:val="000000"/>
          <w:sz w:val="24"/>
          <w:szCs w:val="24"/>
          <w:lang w:val="en-ID"/>
        </w:rPr>
        <w:t>Calon Wali Kota dan Wakil Wali Kota terhitung sejak pelantikan pasangan</w:t>
      </w:r>
      <w:r w:rsidRPr="00383471">
        <w:rPr>
          <w:rFonts w:ascii="Bookman Old Style" w:hAnsi="Bookman Old Style"/>
          <w:sz w:val="24"/>
          <w:szCs w:val="24"/>
          <w:lang w:val="en-ID"/>
        </w:rPr>
        <w:t xml:space="preserve"> </w:t>
      </w:r>
      <w:r w:rsidRPr="00383471">
        <w:rPr>
          <w:rFonts w:ascii="Bookman Old Style" w:hAnsi="Bookman Old Style"/>
          <w:i/>
          <w:iCs/>
          <w:color w:val="000000"/>
          <w:sz w:val="24"/>
          <w:szCs w:val="24"/>
          <w:lang w:val="en-ID"/>
        </w:rPr>
        <w:t xml:space="preserve">Calon terpilih”, </w:t>
      </w:r>
      <w:r w:rsidRPr="00383471">
        <w:rPr>
          <w:rFonts w:ascii="Bookman Old Style" w:hAnsi="Bookman Old Style"/>
          <w:color w:val="000000"/>
          <w:sz w:val="24"/>
          <w:szCs w:val="24"/>
          <w:lang w:val="en-ID"/>
        </w:rPr>
        <w:t xml:space="preserve">sehingga Pasal </w:t>
      </w:r>
      <w:r w:rsidRPr="00383471">
        <w:rPr>
          <w:rFonts w:ascii="Bookman Old Style" w:hAnsi="Bookman Old Style"/>
          <w:i/>
          <w:iCs/>
          <w:color w:val="000000"/>
          <w:sz w:val="24"/>
          <w:szCs w:val="24"/>
          <w:lang w:val="en-ID"/>
        </w:rPr>
        <w:t xml:space="preserve">a quo </w:t>
      </w:r>
      <w:r w:rsidRPr="00383471">
        <w:rPr>
          <w:rFonts w:ascii="Bookman Old Style" w:hAnsi="Bookman Old Style"/>
          <w:color w:val="000000"/>
          <w:sz w:val="24"/>
          <w:szCs w:val="24"/>
          <w:lang w:val="en-ID"/>
        </w:rPr>
        <w:t>selengkapnya berbunyi:</w:t>
      </w:r>
      <w:r w:rsidRPr="00383471">
        <w:rPr>
          <w:rFonts w:ascii="Bookman Old Style" w:hAnsi="Bookman Old Style"/>
          <w:sz w:val="24"/>
          <w:szCs w:val="24"/>
          <w:lang w:val="en-ID"/>
        </w:rPr>
        <w:t xml:space="preserve"> </w:t>
      </w:r>
    </w:p>
    <w:p w14:paraId="678559FB" w14:textId="77777777" w:rsidR="00AF374A" w:rsidRPr="00383471" w:rsidRDefault="00AF374A" w:rsidP="00AF374A">
      <w:pPr>
        <w:pStyle w:val="ListParagraph"/>
        <w:spacing w:after="0" w:line="240" w:lineRule="auto"/>
        <w:ind w:left="1276"/>
        <w:jc w:val="both"/>
        <w:rPr>
          <w:rFonts w:ascii="Bookman Old Style" w:hAnsi="Bookman Old Style"/>
          <w:color w:val="000000"/>
          <w:sz w:val="24"/>
          <w:szCs w:val="24"/>
          <w:lang w:val="en-ID"/>
        </w:rPr>
      </w:pPr>
      <w:r w:rsidRPr="00383471">
        <w:rPr>
          <w:rFonts w:ascii="Bookman Old Style" w:hAnsi="Bookman Old Style"/>
          <w:color w:val="000000"/>
          <w:sz w:val="24"/>
          <w:szCs w:val="24"/>
          <w:lang w:val="en-ID"/>
        </w:rPr>
        <w:t>Pasal 4 ayat (1) huruf d:</w:t>
      </w:r>
    </w:p>
    <w:p w14:paraId="01D9EE7E" w14:textId="77777777" w:rsidR="00AF374A" w:rsidRPr="00383471" w:rsidRDefault="00AF374A" w:rsidP="00AF374A">
      <w:pPr>
        <w:pStyle w:val="ListParagraph"/>
        <w:spacing w:after="0" w:line="240" w:lineRule="auto"/>
        <w:ind w:left="1276"/>
        <w:jc w:val="both"/>
        <w:rPr>
          <w:rFonts w:ascii="Bookman Old Style" w:hAnsi="Bookman Old Style"/>
          <w:color w:val="000000"/>
          <w:sz w:val="24"/>
          <w:szCs w:val="24"/>
          <w:lang w:val="en-ID"/>
        </w:rPr>
      </w:pPr>
      <w:r w:rsidRPr="00383471">
        <w:rPr>
          <w:rFonts w:ascii="Bookman Old Style" w:hAnsi="Bookman Old Style"/>
          <w:i/>
          <w:iCs/>
          <w:sz w:val="24"/>
          <w:szCs w:val="24"/>
          <w:lang w:val="en-ID"/>
        </w:rPr>
        <w:t>“berusia paling rendah 30 (tiga puluh) tahun untuk Calon Gubernur dan</w:t>
      </w:r>
      <w:r w:rsidRPr="00383471">
        <w:rPr>
          <w:rFonts w:ascii="Bookman Old Style" w:hAnsi="Bookman Old Style"/>
          <w:color w:val="000000"/>
          <w:sz w:val="24"/>
          <w:szCs w:val="24"/>
          <w:lang w:val="en-ID"/>
        </w:rPr>
        <w:t xml:space="preserve"> </w:t>
      </w:r>
      <w:r w:rsidRPr="00383471">
        <w:rPr>
          <w:rFonts w:ascii="Bookman Old Style" w:hAnsi="Bookman Old Style"/>
          <w:i/>
          <w:iCs/>
          <w:sz w:val="24"/>
          <w:szCs w:val="24"/>
          <w:lang w:val="en-ID"/>
        </w:rPr>
        <w:t>Wakil Gubernur dan 25 (dua puluh lima) tahun untuk Calon Bupati dan</w:t>
      </w:r>
      <w:r w:rsidRPr="00383471">
        <w:rPr>
          <w:rFonts w:ascii="Bookman Old Style" w:hAnsi="Bookman Old Style"/>
          <w:color w:val="000000"/>
          <w:sz w:val="24"/>
          <w:szCs w:val="24"/>
          <w:lang w:val="en-ID"/>
        </w:rPr>
        <w:t xml:space="preserve"> </w:t>
      </w:r>
      <w:r w:rsidRPr="00383471">
        <w:rPr>
          <w:rFonts w:ascii="Bookman Old Style" w:hAnsi="Bookman Old Style"/>
          <w:i/>
          <w:iCs/>
          <w:sz w:val="24"/>
          <w:szCs w:val="24"/>
          <w:lang w:val="en-ID"/>
        </w:rPr>
        <w:t>Wakil Bupati atau Calon Wali Kota dan Wakil Wali Kota terhitung sejak</w:t>
      </w:r>
      <w:r w:rsidRPr="00383471">
        <w:rPr>
          <w:rFonts w:ascii="Bookman Old Style" w:hAnsi="Bookman Old Style"/>
          <w:color w:val="000000"/>
          <w:sz w:val="24"/>
          <w:szCs w:val="24"/>
          <w:lang w:val="en-ID"/>
        </w:rPr>
        <w:t xml:space="preserve"> </w:t>
      </w:r>
      <w:r w:rsidRPr="00383471">
        <w:rPr>
          <w:rFonts w:ascii="Bookman Old Style" w:hAnsi="Bookman Old Style"/>
          <w:i/>
          <w:iCs/>
          <w:sz w:val="24"/>
          <w:szCs w:val="24"/>
          <w:lang w:val="en-ID"/>
        </w:rPr>
        <w:t>pelantikan pasangan Calon terpilih”;</w:t>
      </w:r>
    </w:p>
    <w:p w14:paraId="209F185D" w14:textId="77777777" w:rsidR="00AF374A" w:rsidRPr="00383471" w:rsidRDefault="00AF374A" w:rsidP="00596DE8">
      <w:pPr>
        <w:pStyle w:val="ListParagraph"/>
        <w:numPr>
          <w:ilvl w:val="0"/>
          <w:numId w:val="67"/>
        </w:numPr>
        <w:spacing w:after="0" w:line="240" w:lineRule="auto"/>
        <w:ind w:left="1276" w:hanging="425"/>
        <w:jc w:val="both"/>
        <w:rPr>
          <w:rFonts w:ascii="Bookman Old Style" w:hAnsi="Bookman Old Style"/>
          <w:i/>
          <w:iCs/>
          <w:sz w:val="24"/>
          <w:szCs w:val="24"/>
          <w:lang w:val="en-ID"/>
        </w:rPr>
      </w:pPr>
      <w:r w:rsidRPr="00383471">
        <w:rPr>
          <w:rFonts w:ascii="Bookman Old Style" w:hAnsi="Bookman Old Style"/>
          <w:sz w:val="24"/>
          <w:szCs w:val="24"/>
          <w:lang w:val="en-ID"/>
        </w:rPr>
        <w:t>Memerintahkan kepada Komisi Pemilihan Umum Republik Indonesia</w:t>
      </w:r>
      <w:r w:rsidRPr="00383471">
        <w:rPr>
          <w:rFonts w:ascii="Bookman Old Style" w:hAnsi="Bookman Old Style"/>
          <w:i/>
          <w:iCs/>
          <w:sz w:val="24"/>
          <w:szCs w:val="24"/>
          <w:lang w:val="en-ID"/>
        </w:rPr>
        <w:t xml:space="preserve"> </w:t>
      </w:r>
      <w:r w:rsidRPr="00383471">
        <w:rPr>
          <w:rFonts w:ascii="Bookman Old Style" w:hAnsi="Bookman Old Style"/>
          <w:sz w:val="24"/>
          <w:szCs w:val="24"/>
          <w:lang w:val="en-ID"/>
        </w:rPr>
        <w:t>untuk mencabut Pasal 4 ayat (1) huruf d Peraturan Komisi Pemilihan</w:t>
      </w:r>
      <w:r w:rsidRPr="00383471">
        <w:rPr>
          <w:rFonts w:ascii="Bookman Old Style" w:hAnsi="Bookman Old Style"/>
          <w:i/>
          <w:iCs/>
          <w:sz w:val="24"/>
          <w:szCs w:val="24"/>
          <w:lang w:val="en-ID"/>
        </w:rPr>
        <w:t xml:space="preserve"> </w:t>
      </w:r>
      <w:r w:rsidRPr="00383471">
        <w:rPr>
          <w:rFonts w:ascii="Bookman Old Style" w:hAnsi="Bookman Old Style"/>
          <w:sz w:val="24"/>
          <w:szCs w:val="24"/>
          <w:lang w:val="en-ID"/>
        </w:rPr>
        <w:t>Umum Republik Indonesia Nomor 9 Tahun 2020 tentang Perubahan</w:t>
      </w:r>
      <w:r w:rsidRPr="00383471">
        <w:rPr>
          <w:rFonts w:ascii="Bookman Old Style" w:hAnsi="Bookman Old Style"/>
          <w:i/>
          <w:iCs/>
          <w:sz w:val="24"/>
          <w:szCs w:val="24"/>
          <w:lang w:val="en-ID"/>
        </w:rPr>
        <w:t xml:space="preserve"> </w:t>
      </w:r>
      <w:r w:rsidRPr="00383471">
        <w:rPr>
          <w:rFonts w:ascii="Bookman Old Style" w:hAnsi="Bookman Old Style"/>
          <w:sz w:val="24"/>
          <w:szCs w:val="24"/>
          <w:lang w:val="en-ID"/>
        </w:rPr>
        <w:t>Keempat Atas Peraturan Komisi Pemilihan Umum Nomor 3 Tahun 2017 tentang Pencalonan Pemilihan Gubernur dan Wakil Gubernur, Bupati dan Wakil Bupati, dan/atau Walikota dan Wakil Walikota;</w:t>
      </w:r>
    </w:p>
    <w:p w14:paraId="1276714C" w14:textId="77777777" w:rsidR="00AF374A" w:rsidRPr="00383471" w:rsidRDefault="00AF374A" w:rsidP="00596DE8">
      <w:pPr>
        <w:pStyle w:val="ListParagraph"/>
        <w:numPr>
          <w:ilvl w:val="0"/>
          <w:numId w:val="67"/>
        </w:numPr>
        <w:spacing w:after="0" w:line="240" w:lineRule="auto"/>
        <w:ind w:left="1276" w:hanging="425"/>
        <w:jc w:val="both"/>
        <w:rPr>
          <w:rFonts w:ascii="Bookman Old Style" w:hAnsi="Bookman Old Style"/>
          <w:sz w:val="24"/>
          <w:szCs w:val="24"/>
          <w:lang w:val="en-ID"/>
        </w:rPr>
      </w:pPr>
      <w:r w:rsidRPr="00383471">
        <w:rPr>
          <w:rFonts w:ascii="Bookman Old Style" w:hAnsi="Bookman Old Style"/>
          <w:sz w:val="24"/>
          <w:szCs w:val="24"/>
          <w:lang w:val="en-ID"/>
        </w:rPr>
        <w:t>Memerintahkan kepada Panitera Mahkamah Agung untuk  mengirimkan petikan putusan ini kepada Percetakan Negara untuk dicantumkan dalam Berita Negara;</w:t>
      </w:r>
    </w:p>
    <w:p w14:paraId="64E51BFE" w14:textId="77777777" w:rsidR="00AF374A" w:rsidRPr="00383471" w:rsidRDefault="00AF374A" w:rsidP="00596DE8">
      <w:pPr>
        <w:pStyle w:val="ListParagraph"/>
        <w:numPr>
          <w:ilvl w:val="0"/>
          <w:numId w:val="67"/>
        </w:numPr>
        <w:spacing w:after="0" w:line="240" w:lineRule="auto"/>
        <w:ind w:left="1276" w:hanging="425"/>
        <w:jc w:val="both"/>
        <w:rPr>
          <w:rFonts w:ascii="Bookman Old Style" w:hAnsi="Bookman Old Style"/>
          <w:sz w:val="24"/>
          <w:szCs w:val="24"/>
          <w:lang w:val="en-ID"/>
        </w:rPr>
      </w:pPr>
      <w:r w:rsidRPr="00383471">
        <w:rPr>
          <w:rFonts w:ascii="Bookman Old Style" w:hAnsi="Bookman Old Style"/>
          <w:sz w:val="24"/>
          <w:szCs w:val="24"/>
          <w:lang w:val="en-ID"/>
        </w:rPr>
        <w:t>Menghukum Termohon untuk membayar biaya perkara sebesar Rp1.000.000,00 (satu juta rupiah).</w:t>
      </w:r>
    </w:p>
    <w:p w14:paraId="446FBFA2" w14:textId="77777777" w:rsidR="00AF374A" w:rsidRPr="00383471" w:rsidRDefault="00AF374A" w:rsidP="00AF374A">
      <w:pPr>
        <w:pStyle w:val="ListParagraph"/>
        <w:spacing w:after="0" w:line="240" w:lineRule="auto"/>
        <w:jc w:val="both"/>
        <w:rPr>
          <w:rFonts w:ascii="Bookman Old Style" w:hAnsi="Bookman Old Style"/>
          <w:sz w:val="24"/>
          <w:szCs w:val="24"/>
          <w:lang w:val="en-ID"/>
        </w:rPr>
      </w:pPr>
    </w:p>
    <w:p w14:paraId="0E1773F6" w14:textId="77777777" w:rsidR="00AF374A" w:rsidRPr="00383471" w:rsidRDefault="00AF374A" w:rsidP="00AF374A">
      <w:pPr>
        <w:pStyle w:val="ListParagraph"/>
        <w:spacing w:line="360" w:lineRule="auto"/>
        <w:ind w:left="0"/>
        <w:jc w:val="both"/>
        <w:rPr>
          <w:rFonts w:ascii="Bookman Old Style" w:hAnsi="Bookman Old Style"/>
          <w:sz w:val="24"/>
          <w:szCs w:val="24"/>
          <w:lang w:val="en-ID"/>
        </w:rPr>
      </w:pPr>
      <w:r w:rsidRPr="00383471">
        <w:rPr>
          <w:rFonts w:ascii="Bookman Old Style" w:hAnsi="Bookman Old Style"/>
          <w:sz w:val="24"/>
          <w:szCs w:val="24"/>
          <w:lang w:val="en-ID"/>
        </w:rPr>
        <w:lastRenderedPageBreak/>
        <w:t xml:space="preserve">Dengan adanya amar putusan seperti di atas, maka keinginan yang ingin dicapai oleh Pemohon yakni untuk dapat mencalonkan calonnya sebagai </w:t>
      </w:r>
      <w:r>
        <w:rPr>
          <w:rFonts w:ascii="Bookman Old Style" w:hAnsi="Bookman Old Style"/>
          <w:sz w:val="24"/>
          <w:szCs w:val="24"/>
          <w:lang w:val="en-ID"/>
        </w:rPr>
        <w:t>c</w:t>
      </w:r>
      <w:r w:rsidRPr="00383471">
        <w:rPr>
          <w:rFonts w:ascii="Bookman Old Style" w:hAnsi="Bookman Old Style"/>
          <w:sz w:val="24"/>
          <w:szCs w:val="24"/>
          <w:lang w:val="en-ID"/>
        </w:rPr>
        <w:t>alon gubernur dan wakil gubernur yang kebetulan belum memenuhi usia 30 (tiga puluh) tahun ketika penetapan pasangan calon akan terpenuhi.</w:t>
      </w:r>
    </w:p>
    <w:p w14:paraId="34C84A22" w14:textId="77777777" w:rsidR="00AF374A" w:rsidRPr="00383471" w:rsidRDefault="00AF374A" w:rsidP="00AF374A">
      <w:pPr>
        <w:pStyle w:val="ListParagraph"/>
        <w:spacing w:line="360" w:lineRule="auto"/>
        <w:ind w:left="0"/>
        <w:jc w:val="both"/>
        <w:rPr>
          <w:rFonts w:ascii="Bookman Old Style" w:hAnsi="Bookman Old Style"/>
          <w:sz w:val="24"/>
          <w:szCs w:val="24"/>
          <w:lang w:val="en-ID"/>
        </w:rPr>
      </w:pPr>
      <w:r>
        <w:rPr>
          <w:rFonts w:ascii="Bookman Old Style" w:hAnsi="Bookman Old Style"/>
          <w:sz w:val="24"/>
          <w:szCs w:val="24"/>
          <w:lang w:val="en-ID"/>
        </w:rPr>
        <w:t xml:space="preserve">      </w:t>
      </w:r>
      <w:r w:rsidRPr="00383471">
        <w:rPr>
          <w:rFonts w:ascii="Bookman Old Style" w:hAnsi="Bookman Old Style"/>
          <w:sz w:val="24"/>
          <w:szCs w:val="24"/>
          <w:lang w:val="en-ID"/>
        </w:rPr>
        <w:t xml:space="preserve">Dengan adanya amar </w:t>
      </w:r>
      <w:r w:rsidRPr="00383471">
        <w:rPr>
          <w:rFonts w:ascii="Bookman Old Style" w:hAnsi="Bookman Old Style"/>
          <w:color w:val="000000"/>
          <w:sz w:val="24"/>
          <w:szCs w:val="24"/>
        </w:rPr>
        <w:t xml:space="preserve">Putusan MA No. </w:t>
      </w:r>
      <w:r w:rsidRPr="00383471">
        <w:rPr>
          <w:rFonts w:ascii="Bookman Old Style" w:hAnsi="Bookman Old Style"/>
          <w:sz w:val="24"/>
          <w:szCs w:val="24"/>
          <w:lang w:val="en-ID"/>
        </w:rPr>
        <w:t xml:space="preserve">23 P/HUM/2024 di atas maka dapat ditafsikan bahwa syarat usia dalam pencalonan ditarik menjadi usia ketika nanti dilantik. Perubahan norma ini merupakan amar putusan dimana </w:t>
      </w:r>
      <w:r w:rsidRPr="00383471">
        <w:rPr>
          <w:rFonts w:ascii="Bookman Old Style" w:hAnsi="Bookman Old Style"/>
          <w:sz w:val="24"/>
          <w:szCs w:val="24"/>
        </w:rPr>
        <w:t>yang dimaksud dengan putusan adalah suatu pernyataan yang oleh hakim sebagai pejabat negara yang diberi wewenang untuk itu, diucapkan di persidangan dan bertujuan untuk mengakhiri atau menyelesaikan suatu perkara atau masalah antarpihak.</w:t>
      </w:r>
      <w:r w:rsidRPr="00383471">
        <w:rPr>
          <w:rStyle w:val="FootnoteReference"/>
          <w:rFonts w:ascii="Bookman Old Style" w:hAnsi="Bookman Old Style"/>
          <w:sz w:val="24"/>
          <w:szCs w:val="24"/>
        </w:rPr>
        <w:footnoteReference w:id="222"/>
      </w:r>
      <w:r w:rsidRPr="00383471">
        <w:rPr>
          <w:rFonts w:ascii="Bookman Old Style" w:hAnsi="Bookman Old Style"/>
          <w:sz w:val="24"/>
          <w:szCs w:val="24"/>
        </w:rPr>
        <w:t xml:space="preserve"> Bukan hanya yang diucapkan saja yang disebut putusan, melainkan juga pernyataan yang dituangkan dalam bentuk tertulis dan kemudian diucapkan oleh hakim di persidangan. Sebuah konsep putusan (tertulis) tidak mempunyai kekuatan sebagai putusan sebelum diucapkan di persidangan oleh hakim, demikian halnya seperti yang telah diatur dalam hukum acara, bahwa </w:t>
      </w:r>
      <w:r>
        <w:rPr>
          <w:rFonts w:ascii="Bookman Old Style" w:hAnsi="Bookman Old Style"/>
          <w:sz w:val="24"/>
          <w:szCs w:val="24"/>
        </w:rPr>
        <w:t>p</w:t>
      </w:r>
      <w:r w:rsidRPr="00383471">
        <w:rPr>
          <w:rFonts w:ascii="Bookman Old Style" w:hAnsi="Bookman Old Style"/>
          <w:sz w:val="24"/>
          <w:szCs w:val="24"/>
        </w:rPr>
        <w:t>utusan pengadilan hanya sah dan mempunyai kekuatan hukum apabila diucapkan di sidang terbuka untuk umum.</w:t>
      </w:r>
      <w:r w:rsidRPr="00383471">
        <w:rPr>
          <w:rStyle w:val="FootnoteReference"/>
          <w:rFonts w:ascii="Bookman Old Style" w:hAnsi="Bookman Old Style"/>
          <w:sz w:val="24"/>
          <w:szCs w:val="24"/>
        </w:rPr>
        <w:footnoteReference w:id="223"/>
      </w:r>
    </w:p>
    <w:p w14:paraId="02D0C2D0" w14:textId="77777777" w:rsidR="00AF374A" w:rsidRPr="00383471" w:rsidRDefault="00AF374A" w:rsidP="00AF374A">
      <w:pPr>
        <w:pStyle w:val="ListParagraph"/>
        <w:spacing w:line="360" w:lineRule="auto"/>
        <w:ind w:left="0"/>
        <w:jc w:val="both"/>
        <w:rPr>
          <w:rFonts w:ascii="Bookman Old Style" w:hAnsi="Bookman Old Style"/>
          <w:sz w:val="24"/>
          <w:szCs w:val="24"/>
          <w:lang w:val="en-ID"/>
        </w:rPr>
      </w:pPr>
      <w:r>
        <w:rPr>
          <w:rFonts w:ascii="Bookman Old Style" w:hAnsi="Bookman Old Style"/>
          <w:sz w:val="24"/>
          <w:szCs w:val="24"/>
          <w:lang w:val="en-ID"/>
        </w:rPr>
        <w:t xml:space="preserve">     </w:t>
      </w:r>
      <w:r w:rsidRPr="00383471">
        <w:rPr>
          <w:rFonts w:ascii="Bookman Old Style" w:hAnsi="Bookman Old Style"/>
          <w:sz w:val="24"/>
          <w:szCs w:val="24"/>
          <w:lang w:val="en-ID"/>
        </w:rPr>
        <w:t xml:space="preserve">Penulis mencoba menganalisis </w:t>
      </w:r>
      <w:r w:rsidRPr="00383471">
        <w:rPr>
          <w:rFonts w:ascii="Bookman Old Style" w:hAnsi="Bookman Old Style"/>
          <w:color w:val="000000"/>
          <w:sz w:val="24"/>
          <w:szCs w:val="24"/>
        </w:rPr>
        <w:t xml:space="preserve">Putusan MA No. </w:t>
      </w:r>
      <w:r w:rsidRPr="00383471">
        <w:rPr>
          <w:rFonts w:ascii="Bookman Old Style" w:hAnsi="Bookman Old Style"/>
          <w:sz w:val="24"/>
          <w:szCs w:val="24"/>
          <w:lang w:val="en-ID"/>
        </w:rPr>
        <w:t xml:space="preserve">23 P/HUM/2024, dan dapat diketahui bahwa dalam pertimbangan putusan tersebut, Penulis sedikit sekali menemukan alasan yang begitu subtansial yang dapat menjadi argumen mengapa pada akhirnya MA memutuskan seperti demikian. MA dalam pertimbangannya beralasan telah melihat risalah Pasal 7 ayat (2) huruf e UU No. 10 Tahun 2016 dan tidak menemukan penjelasan tentang kapan atau pada tahapan apa syarat </w:t>
      </w:r>
      <w:r w:rsidRPr="00383471">
        <w:rPr>
          <w:rFonts w:ascii="Bookman Old Style" w:hAnsi="Bookman Old Style"/>
          <w:sz w:val="24"/>
          <w:szCs w:val="24"/>
          <w:lang w:val="en-ID"/>
        </w:rPr>
        <w:lastRenderedPageBreak/>
        <w:t xml:space="preserve">usia bagi calon gubernur dan wakil gubernur maupun calon bupati/wakil bupati dan calon walikota/wakil walikota harus dipenuhi. </w:t>
      </w:r>
    </w:p>
    <w:p w14:paraId="1DCE4B7B" w14:textId="77777777" w:rsidR="00AF374A" w:rsidRPr="00383471" w:rsidRDefault="00AF374A" w:rsidP="00AF374A">
      <w:pPr>
        <w:pStyle w:val="ListParagraph"/>
        <w:spacing w:line="360" w:lineRule="auto"/>
        <w:ind w:left="0"/>
        <w:jc w:val="both"/>
        <w:rPr>
          <w:rFonts w:ascii="Bookman Old Style" w:hAnsi="Bookman Old Style"/>
          <w:color w:val="000000"/>
          <w:sz w:val="24"/>
          <w:szCs w:val="24"/>
          <w:lang w:val="en-ID"/>
        </w:rPr>
      </w:pPr>
      <w:r>
        <w:rPr>
          <w:rFonts w:ascii="Bookman Old Style" w:hAnsi="Bookman Old Style"/>
          <w:sz w:val="24"/>
          <w:szCs w:val="24"/>
          <w:lang w:val="en-ID"/>
        </w:rPr>
        <w:t xml:space="preserve">     </w:t>
      </w:r>
      <w:r w:rsidRPr="00383471">
        <w:rPr>
          <w:rFonts w:ascii="Bookman Old Style" w:hAnsi="Bookman Old Style"/>
          <w:sz w:val="24"/>
          <w:szCs w:val="24"/>
          <w:lang w:val="en-ID"/>
        </w:rPr>
        <w:t xml:space="preserve">Penulis melihat bahwa dalam pertimbangannya putusannya, MA berargumentasi bahwa karena Pasal 7 ayat (2) huruf e UU No. 10 Tahun 2016 tidak secara tegas menjelaskan kapan usia calon kepala daerah itu dihitung, sementara dalam pemilihan kepala daerah terdapat banyak tahapan-tahapan, maka KPU kemudian dianggap menafsirkan sendiri terkait dengan kapan usia tersebut harus dipenuhi oleh calon kepala daerah. MA kemudian berpandangan bahwa penafsiran dari KPU dalam </w:t>
      </w:r>
      <w:r w:rsidRPr="00383471">
        <w:rPr>
          <w:rFonts w:ascii="Bookman Old Style" w:hAnsi="Bookman Old Style"/>
          <w:color w:val="000000"/>
          <w:sz w:val="24"/>
          <w:szCs w:val="24"/>
          <w:lang w:val="en-ID"/>
        </w:rPr>
        <w:t>Pasal 4 ayat (1) huruf d Peraturan KPU Nomor 9 Tahun 2020 tersebut telah melahirkan makna dan tafsir yang berbeda. MA juga berpandangan bahwa tidak tertutup kemungkinan akan kembali terjadi perubahan makna dan tafsir terhadap hal tersebut di masa yang akan datang.</w:t>
      </w:r>
    </w:p>
    <w:p w14:paraId="0E325DB8" w14:textId="77777777" w:rsidR="00AF374A" w:rsidRDefault="00AF374A" w:rsidP="00AF374A">
      <w:pPr>
        <w:pStyle w:val="ListParagraph"/>
        <w:spacing w:line="360" w:lineRule="auto"/>
        <w:ind w:left="0"/>
        <w:jc w:val="both"/>
        <w:rPr>
          <w:rFonts w:ascii="Bookman Old Style" w:hAnsi="Bookman Old Style"/>
          <w:color w:val="000000"/>
          <w:sz w:val="24"/>
          <w:szCs w:val="24"/>
          <w:lang w:val="en-ID"/>
        </w:rPr>
      </w:pPr>
      <w:r>
        <w:rPr>
          <w:rFonts w:ascii="Bookman Old Style" w:hAnsi="Bookman Old Style"/>
          <w:color w:val="000000"/>
          <w:sz w:val="24"/>
          <w:szCs w:val="24"/>
          <w:lang w:val="en-ID"/>
        </w:rPr>
        <w:t xml:space="preserve">     </w:t>
      </w:r>
      <w:r w:rsidRPr="00383471">
        <w:rPr>
          <w:rFonts w:ascii="Bookman Old Style" w:hAnsi="Bookman Old Style"/>
          <w:color w:val="000000"/>
          <w:sz w:val="24"/>
          <w:szCs w:val="24"/>
          <w:lang w:val="en-ID"/>
        </w:rPr>
        <w:t xml:space="preserve">Dalam pertimbangan </w:t>
      </w:r>
      <w:r w:rsidRPr="00383471">
        <w:rPr>
          <w:rFonts w:ascii="Bookman Old Style" w:hAnsi="Bookman Old Style"/>
          <w:color w:val="000000"/>
          <w:sz w:val="24"/>
          <w:szCs w:val="24"/>
        </w:rPr>
        <w:t xml:space="preserve">Putusan MA No. </w:t>
      </w:r>
      <w:r w:rsidRPr="00383471">
        <w:rPr>
          <w:rFonts w:ascii="Bookman Old Style" w:hAnsi="Bookman Old Style"/>
          <w:sz w:val="24"/>
          <w:szCs w:val="24"/>
          <w:lang w:val="en-ID"/>
        </w:rPr>
        <w:t>23 P/HUM/2024, dapat diketahui juga bahwa MA berpandangan</w:t>
      </w:r>
      <w:r w:rsidRPr="00383471">
        <w:rPr>
          <w:rFonts w:ascii="Bookman Old Style" w:hAnsi="Bookman Old Style"/>
          <w:color w:val="000000"/>
          <w:sz w:val="24"/>
          <w:szCs w:val="24"/>
          <w:lang w:val="en-ID"/>
        </w:rPr>
        <w:t xml:space="preserve"> apabila terkait syarat usia calon kepala daerah jika dibatasi hanya pada saat penetapan pasangan calon oleh KPU, maka terdapat potensi kerugian. Potensi tersebut dianggap diskriminatif bagi warga negara atau partai politik sehingga tidak dapat mencalonkan diri atau mengusung calon kepala daerah yang baru akan mencapai usia 30 tahun bagi gubernur/wakil gubernur dan 25 tahun bagi bupati/wakil bupati dan walikota/wakil walikota pada saat telah melewati tahapan penetapan pasangan calon. Untuk itu sesuai dengan petitum dari Pemohon maka MA kemudian berpendapat bahwa penghitungan usia bagi calon pejabat atau calon penyelenggara negara termasuk calon kepala</w:t>
      </w:r>
      <w:r>
        <w:rPr>
          <w:rFonts w:ascii="Bookman Old Style" w:hAnsi="Bookman Old Style"/>
          <w:color w:val="000000"/>
          <w:sz w:val="24"/>
          <w:szCs w:val="24"/>
          <w:lang w:val="en-ID"/>
        </w:rPr>
        <w:t xml:space="preserve"> </w:t>
      </w:r>
      <w:r w:rsidRPr="00383471">
        <w:rPr>
          <w:rFonts w:ascii="Bookman Old Style" w:hAnsi="Bookman Old Style"/>
          <w:color w:val="000000"/>
          <w:sz w:val="24"/>
          <w:szCs w:val="24"/>
          <w:lang w:val="en-ID"/>
        </w:rPr>
        <w:t>daerah haruslah dihitung sejak tanggal pelantikannya atau sesaat setelah berakhirnya statusnya sebagai calon, baik sebagai calon yang mendaftar sebagai kepala daerah, pasangan calon kepala daerah maupun calon kepala daerah terpilih.</w:t>
      </w:r>
    </w:p>
    <w:p w14:paraId="3D421085" w14:textId="77777777" w:rsidR="00AF374A" w:rsidRPr="00383471" w:rsidRDefault="00AF374A" w:rsidP="00AF374A">
      <w:pPr>
        <w:pStyle w:val="ListParagraph"/>
        <w:spacing w:line="360" w:lineRule="auto"/>
        <w:ind w:left="0"/>
        <w:jc w:val="both"/>
        <w:rPr>
          <w:rFonts w:ascii="Bookman Old Style" w:hAnsi="Bookman Old Style"/>
          <w:color w:val="000000"/>
          <w:sz w:val="24"/>
          <w:szCs w:val="24"/>
          <w:lang w:val="en-ID"/>
        </w:rPr>
      </w:pPr>
      <w:r>
        <w:rPr>
          <w:rFonts w:ascii="Bookman Old Style" w:hAnsi="Bookman Old Style"/>
          <w:color w:val="000000"/>
          <w:sz w:val="24"/>
          <w:szCs w:val="24"/>
          <w:lang w:val="en-ID"/>
        </w:rPr>
        <w:lastRenderedPageBreak/>
        <w:t xml:space="preserve">    </w:t>
      </w:r>
      <w:r w:rsidRPr="00383471">
        <w:rPr>
          <w:rFonts w:ascii="Bookman Old Style" w:hAnsi="Bookman Old Style"/>
          <w:color w:val="000000"/>
          <w:sz w:val="24"/>
          <w:szCs w:val="24"/>
          <w:lang w:val="en-ID"/>
        </w:rPr>
        <w:t>Menariknya dalam Putusan MA ini juga yang jarang sekali orang ketahui yakni ada hakim yang berpendapat berbeda (</w:t>
      </w:r>
      <w:r w:rsidRPr="00383471">
        <w:rPr>
          <w:rFonts w:ascii="Bookman Old Style" w:hAnsi="Bookman Old Style"/>
          <w:i/>
          <w:iCs/>
          <w:color w:val="000000"/>
          <w:sz w:val="24"/>
          <w:szCs w:val="24"/>
          <w:lang w:val="en-ID"/>
        </w:rPr>
        <w:t>dissenting opinion</w:t>
      </w:r>
      <w:r w:rsidRPr="00383471">
        <w:rPr>
          <w:rFonts w:ascii="Bookman Old Style" w:hAnsi="Bookman Old Style"/>
          <w:color w:val="000000"/>
          <w:sz w:val="24"/>
          <w:szCs w:val="24"/>
          <w:lang w:val="en-ID"/>
        </w:rPr>
        <w:t xml:space="preserve">) dalam perkara ini, yakni dari </w:t>
      </w:r>
      <w:r w:rsidRPr="00383471">
        <w:rPr>
          <w:rFonts w:ascii="Bookman Old Style" w:hAnsi="Bookman Old Style"/>
          <w:i/>
          <w:iCs/>
          <w:color w:val="000000"/>
          <w:sz w:val="24"/>
          <w:szCs w:val="24"/>
          <w:lang w:val="en-ID"/>
        </w:rPr>
        <w:t>dissenting opinion</w:t>
      </w:r>
      <w:r w:rsidRPr="00383471">
        <w:rPr>
          <w:rFonts w:ascii="Bookman Old Style" w:hAnsi="Bookman Old Style"/>
          <w:color w:val="000000"/>
          <w:sz w:val="24"/>
          <w:szCs w:val="24"/>
          <w:lang w:val="en-ID"/>
        </w:rPr>
        <w:t xml:space="preserve"> dari Hakim Anggota I, Dr. Cerah Bangun. Pada </w:t>
      </w:r>
      <w:r w:rsidRPr="00383471">
        <w:rPr>
          <w:rFonts w:ascii="Bookman Old Style" w:hAnsi="Bookman Old Style"/>
          <w:i/>
          <w:iCs/>
          <w:color w:val="000000"/>
          <w:sz w:val="24"/>
          <w:szCs w:val="24"/>
          <w:lang w:val="en-ID"/>
        </w:rPr>
        <w:t xml:space="preserve">dissenting opinion </w:t>
      </w:r>
      <w:r w:rsidRPr="00383471">
        <w:rPr>
          <w:rFonts w:ascii="Bookman Old Style" w:hAnsi="Bookman Old Style"/>
          <w:color w:val="000000"/>
          <w:sz w:val="24"/>
          <w:szCs w:val="24"/>
          <w:lang w:val="en-ID"/>
        </w:rPr>
        <w:t>tersebut Hakim Anggota I, Dr. Cerah Bangun menyatakan bahwa:</w:t>
      </w:r>
      <w:r w:rsidRPr="00383471">
        <w:rPr>
          <w:rStyle w:val="FootnoteReference"/>
          <w:rFonts w:ascii="Bookman Old Style" w:hAnsi="Bookman Old Style"/>
          <w:color w:val="000000"/>
          <w:sz w:val="24"/>
          <w:szCs w:val="24"/>
          <w:lang w:val="en-ID"/>
        </w:rPr>
        <w:footnoteReference w:id="224"/>
      </w:r>
    </w:p>
    <w:p w14:paraId="2A808C65" w14:textId="77777777" w:rsidR="00AF374A" w:rsidRPr="00383471" w:rsidRDefault="00AF374A" w:rsidP="00AF374A">
      <w:pPr>
        <w:pStyle w:val="ListParagraph"/>
        <w:spacing w:after="0" w:line="240" w:lineRule="auto"/>
        <w:ind w:left="1276"/>
        <w:jc w:val="both"/>
        <w:rPr>
          <w:rFonts w:ascii="Bookman Old Style" w:hAnsi="Bookman Old Style"/>
          <w:color w:val="000000"/>
          <w:sz w:val="24"/>
          <w:szCs w:val="24"/>
          <w:lang w:val="en-ID"/>
        </w:rPr>
      </w:pPr>
      <w:r w:rsidRPr="00383471">
        <w:rPr>
          <w:rFonts w:ascii="Bookman Old Style" w:hAnsi="Bookman Old Style"/>
          <w:color w:val="000000"/>
          <w:sz w:val="24"/>
          <w:szCs w:val="24"/>
          <w:lang w:val="en-ID"/>
        </w:rPr>
        <w:t xml:space="preserve">Menimbang, bahwa menurut Hakim Anggota I, frasa </w:t>
      </w:r>
      <w:r w:rsidRPr="00383471">
        <w:rPr>
          <w:rFonts w:ascii="Bookman Old Style" w:hAnsi="Bookman Old Style"/>
          <w:i/>
          <w:iCs/>
          <w:color w:val="000000"/>
          <w:sz w:val="24"/>
          <w:szCs w:val="24"/>
          <w:lang w:val="en-ID"/>
        </w:rPr>
        <w:t>"terhitung sejak</w:t>
      </w:r>
      <w:r w:rsidRPr="00383471">
        <w:rPr>
          <w:rFonts w:ascii="Bookman Old Style" w:hAnsi="Bookman Old Style"/>
          <w:color w:val="000000"/>
          <w:sz w:val="24"/>
          <w:szCs w:val="24"/>
          <w:lang w:val="en-ID"/>
        </w:rPr>
        <w:t xml:space="preserve"> </w:t>
      </w:r>
      <w:r w:rsidRPr="00383471">
        <w:rPr>
          <w:rFonts w:ascii="Bookman Old Style" w:hAnsi="Bookman Old Style"/>
          <w:i/>
          <w:iCs/>
          <w:color w:val="000000"/>
          <w:sz w:val="24"/>
          <w:szCs w:val="24"/>
          <w:lang w:val="en-ID"/>
        </w:rPr>
        <w:t xml:space="preserve">penetapan Pasangan Calon" </w:t>
      </w:r>
      <w:r w:rsidRPr="00383471">
        <w:rPr>
          <w:rFonts w:ascii="Bookman Old Style" w:hAnsi="Bookman Old Style"/>
          <w:color w:val="000000"/>
          <w:sz w:val="24"/>
          <w:szCs w:val="24"/>
          <w:lang w:val="en-ID"/>
        </w:rPr>
        <w:t xml:space="preserve">pada peraturan </w:t>
      </w:r>
      <w:r w:rsidRPr="00383471">
        <w:rPr>
          <w:rFonts w:ascii="Bookman Old Style" w:hAnsi="Bookman Old Style"/>
          <w:i/>
          <w:iCs/>
          <w:color w:val="000000"/>
          <w:sz w:val="24"/>
          <w:szCs w:val="24"/>
          <w:lang w:val="en-ID"/>
        </w:rPr>
        <w:t>a quo</w:t>
      </w:r>
      <w:r w:rsidRPr="00383471">
        <w:rPr>
          <w:rFonts w:ascii="Bookman Old Style" w:hAnsi="Bookman Old Style"/>
          <w:color w:val="000000"/>
          <w:sz w:val="24"/>
          <w:szCs w:val="24"/>
          <w:lang w:val="en-ID"/>
        </w:rPr>
        <w:t xml:space="preserve">, justru diperlukan untuk melaksanakan dan/atau menyelenggarakan Undang-Undang Nomor 10 Tahun 2016, sehingga semakin jelas pokok pikiran, tujuan, dan dapat dilaksanakan secara efektif dan efisien Undang-Undang Nomor 10 Tahun 2016 </w:t>
      </w:r>
      <w:r w:rsidRPr="00383471">
        <w:rPr>
          <w:rFonts w:ascii="Bookman Old Style" w:hAnsi="Bookman Old Style"/>
          <w:i/>
          <w:iCs/>
          <w:color w:val="000000"/>
          <w:sz w:val="24"/>
          <w:szCs w:val="24"/>
          <w:lang w:val="en-ID"/>
        </w:rPr>
        <w:t>a quo</w:t>
      </w:r>
      <w:r w:rsidRPr="00383471">
        <w:rPr>
          <w:rFonts w:ascii="Bookman Old Style" w:hAnsi="Bookman Old Style"/>
          <w:color w:val="000000"/>
          <w:sz w:val="24"/>
          <w:szCs w:val="24"/>
          <w:lang w:val="en-ID"/>
        </w:rPr>
        <w:t>. Frasa tersebut tidak bertentangan dengan prinsip "</w:t>
      </w:r>
      <w:r w:rsidRPr="00383471">
        <w:rPr>
          <w:rFonts w:ascii="Bookman Old Style" w:hAnsi="Bookman Old Style"/>
          <w:i/>
          <w:iCs/>
          <w:color w:val="000000"/>
          <w:sz w:val="24"/>
          <w:szCs w:val="24"/>
          <w:lang w:val="en-ID"/>
        </w:rPr>
        <w:t>perlakuan</w:t>
      </w:r>
      <w:r w:rsidRPr="00383471">
        <w:rPr>
          <w:rFonts w:ascii="Bookman Old Style" w:hAnsi="Bookman Old Style"/>
          <w:color w:val="000000"/>
          <w:sz w:val="24"/>
          <w:szCs w:val="24"/>
          <w:lang w:val="en-ID"/>
        </w:rPr>
        <w:t xml:space="preserve"> </w:t>
      </w:r>
      <w:r w:rsidRPr="00383471">
        <w:rPr>
          <w:rFonts w:ascii="Bookman Old Style" w:hAnsi="Bookman Old Style"/>
          <w:i/>
          <w:iCs/>
          <w:color w:val="000000"/>
          <w:sz w:val="24"/>
          <w:szCs w:val="24"/>
          <w:lang w:val="en-ID"/>
        </w:rPr>
        <w:t xml:space="preserve">yang sama di hadapan hukum”, </w:t>
      </w:r>
      <w:r w:rsidRPr="00383471">
        <w:rPr>
          <w:rFonts w:ascii="Bookman Old Style" w:hAnsi="Bookman Old Style"/>
          <w:color w:val="000000"/>
          <w:sz w:val="24"/>
          <w:szCs w:val="24"/>
          <w:lang w:val="en-ID"/>
        </w:rPr>
        <w:t>prinsip “</w:t>
      </w:r>
      <w:r w:rsidRPr="00383471">
        <w:rPr>
          <w:rFonts w:ascii="Bookman Old Style" w:hAnsi="Bookman Old Style"/>
          <w:i/>
          <w:iCs/>
          <w:color w:val="000000"/>
          <w:sz w:val="24"/>
          <w:szCs w:val="24"/>
          <w:lang w:val="en-ID"/>
        </w:rPr>
        <w:t xml:space="preserve">kesempatan yang sama dalam pemerintahan”, </w:t>
      </w:r>
      <w:r w:rsidRPr="00383471">
        <w:rPr>
          <w:rFonts w:ascii="Bookman Old Style" w:hAnsi="Bookman Old Style"/>
          <w:color w:val="000000"/>
          <w:sz w:val="24"/>
          <w:szCs w:val="24"/>
          <w:lang w:val="en-ID"/>
        </w:rPr>
        <w:t>dan prinsip “</w:t>
      </w:r>
      <w:r w:rsidRPr="00383471">
        <w:rPr>
          <w:rFonts w:ascii="Bookman Old Style" w:hAnsi="Bookman Old Style"/>
          <w:i/>
          <w:iCs/>
          <w:color w:val="000000"/>
          <w:sz w:val="24"/>
          <w:szCs w:val="24"/>
          <w:lang w:val="en-ID"/>
        </w:rPr>
        <w:t xml:space="preserve">jaminan perlindungan terhadap perlakuan diskriminatif”. </w:t>
      </w:r>
    </w:p>
    <w:p w14:paraId="2096BC82" w14:textId="77777777" w:rsidR="00AF374A" w:rsidRPr="00383471" w:rsidRDefault="00AF374A" w:rsidP="00AF374A">
      <w:pPr>
        <w:pStyle w:val="ListParagraph"/>
        <w:spacing w:after="0" w:line="240" w:lineRule="auto"/>
        <w:ind w:left="1276"/>
        <w:jc w:val="both"/>
        <w:rPr>
          <w:rFonts w:ascii="Bookman Old Style" w:hAnsi="Bookman Old Style"/>
          <w:i/>
          <w:iCs/>
          <w:color w:val="000000"/>
          <w:sz w:val="24"/>
          <w:szCs w:val="24"/>
          <w:lang w:val="en-ID"/>
        </w:rPr>
      </w:pPr>
    </w:p>
    <w:p w14:paraId="51CA9B72" w14:textId="77777777" w:rsidR="00AF374A" w:rsidRPr="00383471" w:rsidRDefault="00AF374A" w:rsidP="00AF374A">
      <w:pPr>
        <w:pStyle w:val="ListParagraph"/>
        <w:spacing w:after="0" w:line="240" w:lineRule="auto"/>
        <w:ind w:left="1276"/>
        <w:jc w:val="both"/>
        <w:rPr>
          <w:rFonts w:ascii="Bookman Old Style" w:hAnsi="Bookman Old Style"/>
          <w:color w:val="000000"/>
          <w:sz w:val="24"/>
          <w:szCs w:val="24"/>
          <w:lang w:val="en-ID"/>
        </w:rPr>
      </w:pPr>
      <w:r w:rsidRPr="00383471">
        <w:rPr>
          <w:rFonts w:ascii="Bookman Old Style" w:hAnsi="Bookman Old Style"/>
          <w:color w:val="000000"/>
          <w:sz w:val="24"/>
          <w:szCs w:val="24"/>
          <w:lang w:val="en-ID"/>
        </w:rPr>
        <w:t>Menimbang, bahwa pemenuhan hak atas persamaan perlakuan di hadapan hukum dan pemerintahan, dalam hubungannya dengan pengisian jabatan tertentu, bukan berarti meniadakan persyaratan dan/atau pembatasan-pembatasan yang secara rasional memang dibutuhkan oleh jabatan itu. Limitasi waktu perlu dan harus dirumuskan dalam norma dan kalimat yang disusun secara singkat, jelas, dan lugas. Pengaturan tersebut sejalan dengan ontologi, epistemologi, dan aksiologi hukum untuk mencapai tujuan hukum yakni kepastian, keadilan, dan kemanfaatan.</w:t>
      </w:r>
    </w:p>
    <w:p w14:paraId="64BA448C" w14:textId="77777777" w:rsidR="00AF374A" w:rsidRPr="00383471" w:rsidRDefault="00AF374A" w:rsidP="00AF374A">
      <w:pPr>
        <w:pStyle w:val="ListParagraph"/>
        <w:spacing w:after="0" w:line="240" w:lineRule="auto"/>
        <w:ind w:left="1276"/>
        <w:jc w:val="both"/>
        <w:rPr>
          <w:rFonts w:ascii="Bookman Old Style" w:hAnsi="Bookman Old Style"/>
          <w:color w:val="000000"/>
          <w:sz w:val="24"/>
          <w:szCs w:val="24"/>
          <w:lang w:val="en-ID"/>
        </w:rPr>
      </w:pPr>
    </w:p>
    <w:p w14:paraId="58E48A6C" w14:textId="77777777" w:rsidR="00AF374A" w:rsidRPr="00383471" w:rsidRDefault="00AF374A" w:rsidP="00AF374A">
      <w:pPr>
        <w:pStyle w:val="ListParagraph"/>
        <w:spacing w:after="0" w:line="240" w:lineRule="auto"/>
        <w:ind w:left="1276"/>
        <w:jc w:val="both"/>
        <w:rPr>
          <w:rFonts w:ascii="Bookman Old Style" w:hAnsi="Bookman Old Style"/>
          <w:color w:val="000000"/>
          <w:sz w:val="24"/>
          <w:szCs w:val="24"/>
          <w:lang w:val="en-ID"/>
        </w:rPr>
      </w:pPr>
      <w:r w:rsidRPr="00383471">
        <w:rPr>
          <w:rFonts w:ascii="Bookman Old Style" w:hAnsi="Bookman Old Style"/>
          <w:color w:val="000000"/>
          <w:sz w:val="24"/>
          <w:szCs w:val="24"/>
          <w:lang w:val="en-ID"/>
        </w:rPr>
        <w:t>Menimbang, bahwa berdasarkan hal tersebut, Hakim Anggota I berpendapat, bahwa norma objek Hak Uji Materiil tidak bertentangan dengan Undang Nomor 10 Tahun 2016 tentang Perubahan Kedua Atas Undang</w:t>
      </w:r>
      <w:r>
        <w:rPr>
          <w:rFonts w:ascii="Bookman Old Style" w:hAnsi="Bookman Old Style"/>
          <w:color w:val="000000"/>
          <w:sz w:val="24"/>
          <w:szCs w:val="24"/>
          <w:lang w:val="en-ID"/>
        </w:rPr>
        <w:t>-</w:t>
      </w:r>
      <w:r w:rsidRPr="00383471">
        <w:rPr>
          <w:rFonts w:ascii="Bookman Old Style" w:hAnsi="Bookman Old Style"/>
          <w:color w:val="000000"/>
          <w:sz w:val="24"/>
          <w:szCs w:val="24"/>
          <w:lang w:val="en-ID"/>
        </w:rPr>
        <w:t>Undang Nomor 1 Tahun 2015 tentang Penetapan Peraturan Pemerintah Pengganti Undang-</w:t>
      </w:r>
      <w:r w:rsidRPr="00383471">
        <w:rPr>
          <w:rFonts w:ascii="Bookman Old Style" w:hAnsi="Bookman Old Style"/>
          <w:color w:val="000000"/>
          <w:sz w:val="24"/>
          <w:szCs w:val="24"/>
          <w:lang w:val="en-ID"/>
        </w:rPr>
        <w:lastRenderedPageBreak/>
        <w:t>Undang Nomor 1 Tahun 2014 tentang Pemilihan Gubernur, Bupati, dan Walikota menjadi Undang-Undang.</w:t>
      </w:r>
    </w:p>
    <w:p w14:paraId="529F29B9" w14:textId="77777777" w:rsidR="00AF374A" w:rsidRPr="00383471" w:rsidRDefault="00AF374A" w:rsidP="00AF374A">
      <w:pPr>
        <w:pStyle w:val="ListParagraph"/>
        <w:spacing w:line="360" w:lineRule="auto"/>
        <w:jc w:val="both"/>
        <w:rPr>
          <w:rFonts w:ascii="Bookman Old Style" w:hAnsi="Bookman Old Style"/>
          <w:color w:val="000000"/>
          <w:sz w:val="24"/>
          <w:szCs w:val="24"/>
          <w:lang w:val="en-ID"/>
        </w:rPr>
      </w:pPr>
    </w:p>
    <w:p w14:paraId="3F108BE7" w14:textId="77777777" w:rsidR="00AF374A" w:rsidRPr="00383471" w:rsidRDefault="00AF374A" w:rsidP="00AF374A">
      <w:pPr>
        <w:pStyle w:val="ListParagraph"/>
        <w:spacing w:after="0" w:line="360" w:lineRule="auto"/>
        <w:ind w:left="0"/>
        <w:jc w:val="both"/>
        <w:rPr>
          <w:rFonts w:ascii="Bookman Old Style" w:hAnsi="Bookman Old Style"/>
          <w:color w:val="000000"/>
          <w:sz w:val="24"/>
          <w:szCs w:val="24"/>
        </w:rPr>
      </w:pPr>
      <w:r>
        <w:rPr>
          <w:rFonts w:ascii="Bookman Old Style" w:hAnsi="Bookman Old Style"/>
          <w:color w:val="000000"/>
          <w:sz w:val="24"/>
          <w:szCs w:val="24"/>
          <w:lang w:val="en-ID"/>
        </w:rPr>
        <w:t xml:space="preserve">     </w:t>
      </w:r>
      <w:r w:rsidRPr="00383471">
        <w:rPr>
          <w:rFonts w:ascii="Bookman Old Style" w:hAnsi="Bookman Old Style"/>
          <w:color w:val="000000"/>
          <w:sz w:val="24"/>
          <w:szCs w:val="24"/>
          <w:lang w:val="en-ID"/>
        </w:rPr>
        <w:t xml:space="preserve">Penulis menganalisis bahwa </w:t>
      </w:r>
      <w:r w:rsidRPr="00383471">
        <w:rPr>
          <w:rFonts w:ascii="Bookman Old Style" w:hAnsi="Bookman Old Style"/>
          <w:color w:val="000000"/>
          <w:sz w:val="24"/>
          <w:szCs w:val="24"/>
        </w:rPr>
        <w:t xml:space="preserve">Putusan MA No. </w:t>
      </w:r>
      <w:r w:rsidRPr="00383471">
        <w:rPr>
          <w:rFonts w:ascii="Bookman Old Style" w:hAnsi="Bookman Old Style"/>
          <w:sz w:val="24"/>
          <w:szCs w:val="24"/>
          <w:lang w:val="en-ID"/>
        </w:rPr>
        <w:t xml:space="preserve">23 P/HUM/2024 merupakan putusan yang keliru. Hal ini dikarenakan pengaturan mengenai </w:t>
      </w:r>
      <w:r>
        <w:rPr>
          <w:rFonts w:ascii="Bookman Old Style" w:hAnsi="Bookman Old Style"/>
          <w:sz w:val="24"/>
          <w:szCs w:val="24"/>
          <w:lang w:val="en-ID"/>
        </w:rPr>
        <w:t xml:space="preserve">hal </w:t>
      </w:r>
      <w:r w:rsidRPr="00383471">
        <w:rPr>
          <w:rFonts w:ascii="Bookman Old Style" w:hAnsi="Bookman Old Style"/>
          <w:sz w:val="24"/>
          <w:szCs w:val="24"/>
          <w:lang w:val="en-ID"/>
        </w:rPr>
        <w:t>ini merupakan pengaturan yang bersifat umum. Sejak dahulu ketika Pilkada masih diatur dalam Undang-Undang Nomor 32 Tahun 2004 tentang Pemerintahan Daerah (UU No. 32 Tahun 2004) hingga yang ada saat ini, syarat umur untuk calon kepala daerah dan wakil kepala daerah normanya memanglah hanya seperti itu. Pasal 58 huruf d UU No. 32 Tahun 2004 pun mengatur demikian yakni “</w:t>
      </w:r>
      <w:r w:rsidRPr="00383471">
        <w:rPr>
          <w:rFonts w:ascii="Bookman Old Style" w:hAnsi="Bookman Old Style"/>
          <w:i/>
          <w:iCs/>
          <w:color w:val="000000"/>
          <w:sz w:val="24"/>
          <w:szCs w:val="24"/>
        </w:rPr>
        <w:t xml:space="preserve">berusia sekurang-kurangnya 30 (tiga puluh) tahun”. </w:t>
      </w:r>
      <w:r w:rsidRPr="00383471">
        <w:rPr>
          <w:rFonts w:ascii="Bookman Old Style" w:hAnsi="Bookman Old Style"/>
          <w:color w:val="000000"/>
          <w:sz w:val="24"/>
          <w:szCs w:val="24"/>
        </w:rPr>
        <w:t xml:space="preserve">Barulah dalam peraturan KPU selaku turunannya dilengkapi juga dengan frasa ketika penetapan calon. Jadi sejak awal norma semacam ini sudah demikian, </w:t>
      </w:r>
      <w:r w:rsidRPr="00383471">
        <w:rPr>
          <w:rFonts w:ascii="Bookman Old Style" w:hAnsi="Bookman Old Style"/>
          <w:i/>
          <w:iCs/>
          <w:color w:val="000000"/>
          <w:sz w:val="24"/>
          <w:szCs w:val="24"/>
        </w:rPr>
        <w:t>mutatis mutandis</w:t>
      </w:r>
      <w:r w:rsidRPr="00383471">
        <w:rPr>
          <w:rFonts w:ascii="Bookman Old Style" w:hAnsi="Bookman Old Style"/>
          <w:color w:val="000000"/>
          <w:sz w:val="24"/>
          <w:szCs w:val="24"/>
        </w:rPr>
        <w:t xml:space="preserve"> serupa. Untuk itu dapat dipertanyakan mengapa baru kali ini muncul persoalan dari Pemohon terkait dengan hal tersebut. Lagipula tidak </w:t>
      </w:r>
      <w:r w:rsidRPr="00383471">
        <w:rPr>
          <w:rFonts w:ascii="Bookman Old Style" w:hAnsi="Bookman Old Style"/>
          <w:i/>
          <w:iCs/>
          <w:color w:val="000000"/>
          <w:sz w:val="24"/>
          <w:szCs w:val="24"/>
        </w:rPr>
        <w:t>apple to apple</w:t>
      </w:r>
      <w:r w:rsidRPr="00383471">
        <w:rPr>
          <w:rFonts w:ascii="Bookman Old Style" w:hAnsi="Bookman Old Style"/>
          <w:color w:val="000000"/>
          <w:sz w:val="24"/>
          <w:szCs w:val="24"/>
        </w:rPr>
        <w:t xml:space="preserve"> ketika syarat calon dikaitkan dengan pelantikan. Patut dipahami bahwa syarat calon adalah syarat ketika seseorang maju sebagai calon, belum tentu seseorang itu dilantik, karena pelantikan itu terkait dengan si calon itu telah berhasil dalam kontestasi dan menjadi calon terpilih. Hal ini tidak relevan, dan dalam syarat calon untuk jabatan publik manapun yang dipilih, semuanya tidak mengacu terhadap kapan seseorang itu dilantik melainkan usia ketika seseorang itu mendaftarkan. Dengan demikian syarat tersebut jika dikaitkan dengan aktualnya ketika penetapan sebagai calon sudah sangat relevan.</w:t>
      </w:r>
    </w:p>
    <w:p w14:paraId="78D3F3C2" w14:textId="77777777" w:rsidR="00AF374A" w:rsidRPr="00383471" w:rsidRDefault="00AF374A" w:rsidP="00AF374A">
      <w:pPr>
        <w:pStyle w:val="ListParagraph"/>
        <w:spacing w:after="0" w:line="360" w:lineRule="auto"/>
        <w:ind w:left="0"/>
        <w:jc w:val="both"/>
        <w:rPr>
          <w:rFonts w:ascii="Bookman Old Style" w:hAnsi="Bookman Old Style"/>
          <w:color w:val="000000"/>
          <w:sz w:val="24"/>
          <w:szCs w:val="24"/>
        </w:rPr>
      </w:pPr>
      <w:r>
        <w:rPr>
          <w:rFonts w:ascii="Bookman Old Style" w:hAnsi="Bookman Old Style"/>
          <w:color w:val="000000"/>
          <w:sz w:val="24"/>
          <w:szCs w:val="24"/>
        </w:rPr>
        <w:t xml:space="preserve">     </w:t>
      </w:r>
      <w:r w:rsidRPr="00383471">
        <w:rPr>
          <w:rFonts w:ascii="Bookman Old Style" w:hAnsi="Bookman Old Style"/>
          <w:color w:val="000000"/>
          <w:sz w:val="24"/>
          <w:szCs w:val="24"/>
        </w:rPr>
        <w:t xml:space="preserve">Penulis juga menganalisis bahwa amar Putusan MA No. </w:t>
      </w:r>
      <w:r w:rsidRPr="00383471">
        <w:rPr>
          <w:rFonts w:ascii="Bookman Old Style" w:hAnsi="Bookman Old Style"/>
          <w:sz w:val="24"/>
          <w:szCs w:val="24"/>
          <w:lang w:val="en-ID"/>
        </w:rPr>
        <w:t xml:space="preserve">23 P/HUM/2024 justru mengakibatkan norma baru yang justru bertentangan dengan UU No. 10 Tahun 2016. Hal yang semacam ini sejatinya bukanlah kewenangan yang semestinya ditangani oleh MA dan selayaknya menambah norma dan maksud semacam ini merupakan </w:t>
      </w:r>
      <w:r w:rsidRPr="00383471">
        <w:rPr>
          <w:rFonts w:ascii="Bookman Old Style" w:hAnsi="Bookman Old Style"/>
          <w:sz w:val="24"/>
          <w:szCs w:val="24"/>
          <w:lang w:val="en-ID"/>
        </w:rPr>
        <w:lastRenderedPageBreak/>
        <w:t xml:space="preserve">kewenangan dari MK. Seharusnya Pemohon mempersoalkan ini dan membawanya ke MK yakni menguji UU No. 10 Tahun 2016 terhadap UUD NRI Tahun 1945, bukan justru menguji PKPU No. 9 Tahun 2020 terhadap UU No. 10 Tahun 2016. Hal ini dikarenakan dengan berdasarkan kepada Pasal 7 ayat (2) huruf e UU No. 10 Tahun 2016, apa yang diinginkan oleh Pemohon yakni pengacuan untuk pencalonan didasarkan kepada saat pelantikan jelas belum </w:t>
      </w:r>
      <w:r>
        <w:rPr>
          <w:rFonts w:ascii="Bookman Old Style" w:hAnsi="Bookman Old Style"/>
          <w:sz w:val="24"/>
          <w:szCs w:val="24"/>
          <w:lang w:val="en-ID"/>
        </w:rPr>
        <w:t>terpenuhi apa yang diinginkannya</w:t>
      </w:r>
      <w:r w:rsidRPr="00383471">
        <w:rPr>
          <w:rFonts w:ascii="Bookman Old Style" w:hAnsi="Bookman Old Style"/>
          <w:sz w:val="24"/>
          <w:szCs w:val="24"/>
          <w:lang w:val="en-ID"/>
        </w:rPr>
        <w:t xml:space="preserve">. Jadi hal yang dianggap masalah oleh Pemohon bukan kewenangannya PKPU No. 9 Tahun 2020 melainkan UU No. 10 Tahun 2016. Untuk itu, Penulis memandang dari sisi analisis Penulis, bahwa </w:t>
      </w:r>
      <w:r w:rsidRPr="00383471">
        <w:rPr>
          <w:rFonts w:ascii="Bookman Old Style" w:hAnsi="Bookman Old Style"/>
          <w:color w:val="000000"/>
          <w:sz w:val="24"/>
          <w:szCs w:val="24"/>
        </w:rPr>
        <w:t xml:space="preserve">Putusan MA No. </w:t>
      </w:r>
      <w:r w:rsidRPr="00383471">
        <w:rPr>
          <w:rFonts w:ascii="Bookman Old Style" w:hAnsi="Bookman Old Style"/>
          <w:sz w:val="24"/>
          <w:szCs w:val="24"/>
          <w:lang w:val="en-ID"/>
        </w:rPr>
        <w:t xml:space="preserve">23 P/HUM/2024 amar putusannya keliru.  </w:t>
      </w:r>
    </w:p>
    <w:p w14:paraId="763B4752" w14:textId="77777777" w:rsidR="00AF374A" w:rsidRPr="00383471" w:rsidRDefault="00AF374A" w:rsidP="00AF374A">
      <w:pPr>
        <w:pStyle w:val="ListParagraph"/>
        <w:spacing w:after="0" w:line="360" w:lineRule="auto"/>
        <w:ind w:left="336"/>
        <w:jc w:val="both"/>
        <w:rPr>
          <w:rFonts w:ascii="Bookman Old Style" w:hAnsi="Bookman Old Style"/>
          <w:sz w:val="24"/>
          <w:szCs w:val="24"/>
          <w:lang w:val="en-ID"/>
        </w:rPr>
      </w:pPr>
      <w:r w:rsidRPr="00383471">
        <w:rPr>
          <w:rFonts w:ascii="Bookman Old Style" w:hAnsi="Bookman Old Style"/>
          <w:color w:val="000000"/>
          <w:sz w:val="24"/>
          <w:szCs w:val="24"/>
        </w:rPr>
        <w:t xml:space="preserve">      </w:t>
      </w:r>
    </w:p>
    <w:p w14:paraId="5B2BF991" w14:textId="77777777" w:rsidR="00AF374A" w:rsidRPr="00383471" w:rsidRDefault="00AF374A" w:rsidP="00596DE8">
      <w:pPr>
        <w:pStyle w:val="ListParagraph"/>
        <w:numPr>
          <w:ilvl w:val="0"/>
          <w:numId w:val="64"/>
        </w:numPr>
        <w:spacing w:after="0" w:line="360" w:lineRule="auto"/>
        <w:ind w:left="336" w:hanging="364"/>
        <w:jc w:val="both"/>
        <w:rPr>
          <w:rFonts w:ascii="Bookman Old Style" w:hAnsi="Bookman Old Style"/>
          <w:color w:val="000000"/>
          <w:sz w:val="24"/>
          <w:szCs w:val="24"/>
        </w:rPr>
      </w:pPr>
      <w:r w:rsidRPr="00383471">
        <w:rPr>
          <w:rFonts w:ascii="Bookman Old Style" w:hAnsi="Bookman Old Style"/>
          <w:b/>
          <w:bCs/>
          <w:color w:val="000000"/>
          <w:sz w:val="24"/>
          <w:szCs w:val="24"/>
        </w:rPr>
        <w:t xml:space="preserve">Analisis Putusan MK </w:t>
      </w:r>
      <w:r w:rsidRPr="00383471">
        <w:rPr>
          <w:rFonts w:ascii="Bookman Old Style" w:hAnsi="Bookman Old Style"/>
          <w:b/>
          <w:color w:val="000000"/>
          <w:sz w:val="24"/>
          <w:szCs w:val="24"/>
          <w:lang w:val="en-ID"/>
        </w:rPr>
        <w:t>No. 70/PUU-XXII/2024</w:t>
      </w:r>
    </w:p>
    <w:p w14:paraId="4112155B" w14:textId="77777777" w:rsidR="00AF374A" w:rsidRPr="00383471" w:rsidRDefault="00AF374A" w:rsidP="00AF374A">
      <w:pPr>
        <w:pStyle w:val="ListParagraph"/>
        <w:spacing w:after="0" w:line="360" w:lineRule="auto"/>
        <w:ind w:left="-28"/>
        <w:jc w:val="both"/>
        <w:rPr>
          <w:rFonts w:ascii="Bookman Old Style" w:hAnsi="Bookman Old Style"/>
          <w:bCs/>
          <w:color w:val="000000"/>
          <w:sz w:val="24"/>
          <w:szCs w:val="24"/>
          <w:lang w:val="en-ID"/>
        </w:rPr>
      </w:pPr>
      <w:bookmarkStart w:id="44" w:name="_Hlk175691572"/>
      <w:r>
        <w:rPr>
          <w:rFonts w:ascii="Bookman Old Style" w:hAnsi="Bookman Old Style"/>
          <w:color w:val="000000"/>
          <w:sz w:val="24"/>
          <w:szCs w:val="24"/>
        </w:rPr>
        <w:t xml:space="preserve">      </w:t>
      </w:r>
      <w:r w:rsidRPr="00383471">
        <w:rPr>
          <w:rFonts w:ascii="Bookman Old Style" w:hAnsi="Bookman Old Style"/>
          <w:color w:val="000000"/>
          <w:sz w:val="24"/>
          <w:szCs w:val="24"/>
        </w:rPr>
        <w:t xml:space="preserve">Putusan MK </w:t>
      </w:r>
      <w:r w:rsidRPr="00383471">
        <w:rPr>
          <w:rFonts w:ascii="Bookman Old Style" w:hAnsi="Bookman Old Style"/>
          <w:bCs/>
          <w:color w:val="000000"/>
          <w:sz w:val="24"/>
          <w:szCs w:val="24"/>
          <w:lang w:val="en-ID"/>
        </w:rPr>
        <w:t xml:space="preserve">No. 70/PUU-XXII/2024 </w:t>
      </w:r>
      <w:bookmarkEnd w:id="44"/>
      <w:r w:rsidRPr="00383471">
        <w:rPr>
          <w:rFonts w:ascii="Bookman Old Style" w:hAnsi="Bookman Old Style"/>
          <w:bCs/>
          <w:color w:val="000000"/>
          <w:sz w:val="24"/>
          <w:szCs w:val="24"/>
          <w:lang w:val="en-ID"/>
        </w:rPr>
        <w:t xml:space="preserve">diajukan oleh A. Fahrur Rozi dan Anthony Lee, masing-masing merupakan mahasiswa dari UIN Syarif Hidayatullah dan Podomoro </w:t>
      </w:r>
      <w:r w:rsidRPr="00383471">
        <w:rPr>
          <w:rFonts w:ascii="Bookman Old Style" w:hAnsi="Bookman Old Style"/>
          <w:bCs/>
          <w:i/>
          <w:iCs/>
          <w:color w:val="000000"/>
          <w:sz w:val="24"/>
          <w:szCs w:val="24"/>
          <w:lang w:val="en-ID"/>
        </w:rPr>
        <w:t>University</w:t>
      </w:r>
      <w:r w:rsidRPr="00383471">
        <w:rPr>
          <w:rFonts w:ascii="Bookman Old Style" w:hAnsi="Bookman Old Style"/>
          <w:bCs/>
          <w:color w:val="000000"/>
          <w:sz w:val="24"/>
          <w:szCs w:val="24"/>
          <w:lang w:val="en-ID"/>
        </w:rPr>
        <w:t>. Perkara uji materiil ini dilakukan untuk UU No. 10 Tahun 2016 terhadap UUD NRI Tahun 1945. Adapun pengujian dilakukan untuk Pasal 7 ayat (2) huruf e UU No. 10 Tahun 2016 yang mengatur mengenai syarat</w:t>
      </w:r>
      <w:r>
        <w:rPr>
          <w:rFonts w:ascii="Bookman Old Style" w:hAnsi="Bookman Old Style"/>
          <w:bCs/>
          <w:color w:val="000000"/>
          <w:sz w:val="24"/>
          <w:szCs w:val="24"/>
          <w:lang w:val="en-ID"/>
        </w:rPr>
        <w:t>-</w:t>
      </w:r>
      <w:r w:rsidRPr="00383471">
        <w:rPr>
          <w:rFonts w:ascii="Bookman Old Style" w:hAnsi="Bookman Old Style"/>
          <w:bCs/>
          <w:color w:val="000000"/>
          <w:sz w:val="24"/>
          <w:szCs w:val="24"/>
          <w:lang w:val="en-ID"/>
        </w:rPr>
        <w:t>syarat usia sebagai acuan dalam pencalonan kepala daerah dan wakil kepala daerah. Dalam norma tersebut diatur bahwa usia minimal untuk calon gubernur dan wakil gubernur adalah 30 (tiga puluh) tahun sedangkan untuk calon bupati dan wakil bupati serta calon walikota atau wakil walikota adalah 25 tahun.</w:t>
      </w:r>
    </w:p>
    <w:p w14:paraId="6DCA0A30" w14:textId="77777777" w:rsidR="00AF374A" w:rsidRPr="00383471" w:rsidRDefault="00AF374A" w:rsidP="00AF374A">
      <w:pPr>
        <w:pStyle w:val="ListParagraph"/>
        <w:spacing w:after="0" w:line="360" w:lineRule="auto"/>
        <w:ind w:left="0"/>
        <w:jc w:val="both"/>
        <w:rPr>
          <w:rFonts w:ascii="Bookman Old Style" w:hAnsi="Bookman Old Style"/>
          <w:color w:val="000000"/>
          <w:sz w:val="24"/>
          <w:szCs w:val="24"/>
          <w:lang w:val="en-ID"/>
        </w:rPr>
      </w:pPr>
      <w:r>
        <w:rPr>
          <w:rFonts w:ascii="Bookman Old Style" w:hAnsi="Bookman Old Style"/>
          <w:bCs/>
          <w:color w:val="000000"/>
          <w:sz w:val="24"/>
          <w:szCs w:val="24"/>
          <w:lang w:val="en-ID"/>
        </w:rPr>
        <w:t xml:space="preserve">     </w:t>
      </w:r>
      <w:r w:rsidRPr="00383471">
        <w:rPr>
          <w:rFonts w:ascii="Bookman Old Style" w:hAnsi="Bookman Old Style"/>
          <w:bCs/>
          <w:color w:val="000000"/>
          <w:sz w:val="24"/>
          <w:szCs w:val="24"/>
          <w:lang w:val="en-ID"/>
        </w:rPr>
        <w:t xml:space="preserve">Para pemohon dalam perkara ini mempersoalkan norma Pasal 7 ayat (2) huruf e UU No. 10 Tahun 2016 karena dengan berlakunya norma tersebut </w:t>
      </w:r>
      <w:r w:rsidRPr="00383471">
        <w:rPr>
          <w:rFonts w:ascii="Bookman Old Style" w:hAnsi="Bookman Old Style"/>
          <w:color w:val="000000"/>
          <w:sz w:val="24"/>
          <w:szCs w:val="24"/>
          <w:lang w:val="en-ID"/>
        </w:rPr>
        <w:t xml:space="preserve">para pemohon berhalangan mendapatkan penyelenggaraan Pilkada yang demokratis dan berkepastian hukum karena ketentuan norma pasal tersebut dianggap tidak memuat norma terkait "mekanisme </w:t>
      </w:r>
      <w:r w:rsidRPr="00383471">
        <w:rPr>
          <w:rFonts w:ascii="Bookman Old Style" w:hAnsi="Bookman Old Style"/>
          <w:color w:val="000000"/>
          <w:sz w:val="24"/>
          <w:szCs w:val="24"/>
          <w:lang w:val="en-ID"/>
        </w:rPr>
        <w:lastRenderedPageBreak/>
        <w:t>penghitungan" syarat minimum usia calon kepala daerah. Untuk itu maka norma tersebut dianggap dapat menyebabkan proses pencalonan menjadi tidak berkepastian hukum sekaligus tidak demokratis.</w:t>
      </w:r>
    </w:p>
    <w:p w14:paraId="7AF5D43C" w14:textId="77777777" w:rsidR="00AF374A" w:rsidRPr="00383471" w:rsidRDefault="00AF374A" w:rsidP="00AF374A">
      <w:pPr>
        <w:pStyle w:val="ListParagraph"/>
        <w:spacing w:after="0" w:line="360" w:lineRule="auto"/>
        <w:ind w:left="0"/>
        <w:jc w:val="both"/>
        <w:rPr>
          <w:rFonts w:ascii="Bookman Old Style" w:hAnsi="Bookman Old Style"/>
          <w:i/>
          <w:iCs/>
          <w:color w:val="000000"/>
          <w:sz w:val="24"/>
          <w:szCs w:val="24"/>
          <w:lang w:val="en-ID"/>
        </w:rPr>
      </w:pPr>
      <w:r>
        <w:rPr>
          <w:rFonts w:ascii="Bookman Old Style" w:hAnsi="Bookman Old Style"/>
          <w:color w:val="000000"/>
          <w:sz w:val="24"/>
          <w:szCs w:val="24"/>
          <w:lang w:val="en-ID"/>
        </w:rPr>
        <w:t xml:space="preserve">     </w:t>
      </w:r>
      <w:r w:rsidRPr="00383471">
        <w:rPr>
          <w:rFonts w:ascii="Bookman Old Style" w:hAnsi="Bookman Old Style"/>
          <w:color w:val="000000"/>
          <w:sz w:val="24"/>
          <w:szCs w:val="24"/>
          <w:lang w:val="en-ID"/>
        </w:rPr>
        <w:t xml:space="preserve">Sejatinya dalam perkara ini para pemohon meminta kepada MK untuk menambahkan norma mengenai dengan konteks penetapan calon. Jadi sesuai petitumnya, para pemohon selengkapnya meminta normanya menjadi </w:t>
      </w:r>
      <w:r w:rsidRPr="00383471">
        <w:rPr>
          <w:rFonts w:ascii="Bookman Old Style" w:hAnsi="Bookman Old Style"/>
          <w:i/>
          <w:iCs/>
          <w:color w:val="000000"/>
          <w:sz w:val="24"/>
          <w:szCs w:val="24"/>
          <w:lang w:val="en-ID"/>
        </w:rPr>
        <w:t xml:space="preserve">“berusia paling rendah 30 (tiga puluh) tahun untuk Calon Gubernur dan Wakil Gubernur dan 25 (dua puluh lima) tahun untuk Calon Bupati dan Wakil Bupati atau Calon Walikota dan Wakil Walikota terhitung sejak penetapan Pasangan Calon”. </w:t>
      </w:r>
    </w:p>
    <w:p w14:paraId="43DC0B4A" w14:textId="77777777" w:rsidR="00AF374A" w:rsidRPr="00383471" w:rsidRDefault="00AF374A" w:rsidP="00AF374A">
      <w:pPr>
        <w:pStyle w:val="ListParagraph"/>
        <w:spacing w:after="0" w:line="360" w:lineRule="auto"/>
        <w:ind w:left="0"/>
        <w:jc w:val="both"/>
        <w:rPr>
          <w:rFonts w:ascii="Bookman Old Style" w:hAnsi="Bookman Old Style"/>
          <w:bCs/>
          <w:color w:val="000000"/>
          <w:sz w:val="24"/>
          <w:szCs w:val="24"/>
          <w:lang w:val="en-ID"/>
        </w:rPr>
      </w:pPr>
      <w:r>
        <w:rPr>
          <w:rFonts w:ascii="Bookman Old Style" w:hAnsi="Bookman Old Style"/>
          <w:i/>
          <w:iCs/>
          <w:color w:val="000000"/>
          <w:sz w:val="24"/>
          <w:szCs w:val="24"/>
          <w:lang w:val="en-ID"/>
        </w:rPr>
        <w:t xml:space="preserve">     </w:t>
      </w:r>
      <w:r w:rsidRPr="00383471">
        <w:rPr>
          <w:rFonts w:ascii="Bookman Old Style" w:hAnsi="Bookman Old Style"/>
          <w:color w:val="000000"/>
          <w:sz w:val="24"/>
          <w:szCs w:val="24"/>
          <w:lang w:val="en-ID"/>
        </w:rPr>
        <w:t xml:space="preserve">Para pemohon mendalilkan hal ini karena </w:t>
      </w:r>
      <w:r w:rsidRPr="00383471">
        <w:rPr>
          <w:rFonts w:ascii="Bookman Old Style" w:hAnsi="Bookman Old Style"/>
          <w:bCs/>
          <w:color w:val="000000"/>
          <w:sz w:val="24"/>
          <w:szCs w:val="24"/>
          <w:lang w:val="en-ID"/>
        </w:rPr>
        <w:t xml:space="preserve">Pasal 7 ayat (2) huruf e UU No. 10 Tahun 2016 dianggap kurang lengkap, kurang sempurna. Kekhawatirannya adalah jangan sampai kemudian nanti dari Pasal 7 ayat (2) huruf e UU No. 10 Tahun 2016 bisa diinterpretasikan menjadi sejak pelantikan pasangan calon terpilih. Hal ini dikarenakan berpotensi menimbulkan ketidakpastian hukum. </w:t>
      </w:r>
    </w:p>
    <w:p w14:paraId="6BA9FBB5" w14:textId="77777777" w:rsidR="00AF374A" w:rsidRPr="00383471" w:rsidRDefault="00AF374A" w:rsidP="00AF374A">
      <w:pPr>
        <w:pStyle w:val="ListParagraph"/>
        <w:spacing w:after="0" w:line="360" w:lineRule="auto"/>
        <w:ind w:left="0"/>
        <w:jc w:val="both"/>
        <w:rPr>
          <w:rFonts w:ascii="Bookman Old Style" w:hAnsi="Bookman Old Style"/>
          <w:bCs/>
          <w:color w:val="000000"/>
          <w:sz w:val="24"/>
          <w:szCs w:val="24"/>
          <w:lang w:val="en-ID"/>
        </w:rPr>
      </w:pPr>
      <w:r>
        <w:rPr>
          <w:rFonts w:ascii="Bookman Old Style" w:hAnsi="Bookman Old Style"/>
          <w:bCs/>
          <w:color w:val="000000"/>
          <w:sz w:val="24"/>
          <w:szCs w:val="24"/>
          <w:lang w:val="en-ID"/>
        </w:rPr>
        <w:t xml:space="preserve">     </w:t>
      </w:r>
      <w:r w:rsidRPr="00383471">
        <w:rPr>
          <w:rFonts w:ascii="Bookman Old Style" w:hAnsi="Bookman Old Style"/>
          <w:bCs/>
          <w:color w:val="000000"/>
          <w:sz w:val="24"/>
          <w:szCs w:val="24"/>
          <w:lang w:val="en-ID"/>
        </w:rPr>
        <w:t xml:space="preserve">Alhasil pada akhirnya di tanggal 20 Agustus 2024, </w:t>
      </w:r>
      <w:r w:rsidRPr="00383471">
        <w:rPr>
          <w:rFonts w:ascii="Bookman Old Style" w:hAnsi="Bookman Old Style"/>
          <w:color w:val="000000"/>
          <w:sz w:val="24"/>
          <w:szCs w:val="24"/>
        </w:rPr>
        <w:t xml:space="preserve">Putusan MK </w:t>
      </w:r>
      <w:r w:rsidRPr="00383471">
        <w:rPr>
          <w:rFonts w:ascii="Bookman Old Style" w:hAnsi="Bookman Old Style"/>
          <w:bCs/>
          <w:color w:val="000000"/>
          <w:sz w:val="24"/>
          <w:szCs w:val="24"/>
          <w:lang w:val="en-ID"/>
        </w:rPr>
        <w:t>No. 70/PUU-XXII/2024 memutuskan untuk menolak permohonan pemohon untuk seluruhnya.</w:t>
      </w:r>
      <w:r w:rsidRPr="00383471">
        <w:rPr>
          <w:rStyle w:val="FootnoteReference"/>
          <w:rFonts w:ascii="Bookman Old Style" w:hAnsi="Bookman Old Style"/>
          <w:bCs/>
          <w:color w:val="000000"/>
          <w:sz w:val="24"/>
          <w:szCs w:val="24"/>
          <w:lang w:val="en-ID"/>
        </w:rPr>
        <w:footnoteReference w:id="225"/>
      </w:r>
      <w:r w:rsidRPr="00383471">
        <w:rPr>
          <w:rFonts w:ascii="Bookman Old Style" w:hAnsi="Bookman Old Style"/>
          <w:bCs/>
          <w:color w:val="000000"/>
          <w:sz w:val="24"/>
          <w:szCs w:val="24"/>
          <w:lang w:val="en-ID"/>
        </w:rPr>
        <w:t xml:space="preserve"> Penulis menganalisis, ada sejumlah alasan dari MK </w:t>
      </w:r>
      <w:r>
        <w:rPr>
          <w:rFonts w:ascii="Bookman Old Style" w:hAnsi="Bookman Old Style"/>
          <w:bCs/>
          <w:color w:val="000000"/>
          <w:sz w:val="24"/>
          <w:szCs w:val="24"/>
          <w:lang w:val="en-ID"/>
        </w:rPr>
        <w:t>terhadap</w:t>
      </w:r>
      <w:r w:rsidRPr="00383471">
        <w:rPr>
          <w:rFonts w:ascii="Bookman Old Style" w:hAnsi="Bookman Old Style"/>
          <w:bCs/>
          <w:color w:val="000000"/>
          <w:sz w:val="24"/>
          <w:szCs w:val="24"/>
          <w:lang w:val="en-ID"/>
        </w:rPr>
        <w:t xml:space="preserve"> permohonan para pemohon. Alasan pertama, yakni MK menggunakan dasar aturan yakni Pasal 60 </w:t>
      </w:r>
      <w:r>
        <w:rPr>
          <w:rFonts w:ascii="Bookman Old Style" w:hAnsi="Bookman Old Style"/>
          <w:bCs/>
          <w:color w:val="000000"/>
          <w:sz w:val="24"/>
          <w:szCs w:val="24"/>
          <w:lang w:val="en-ID"/>
        </w:rPr>
        <w:t>Undang-Undang Nomor 24 Tahun 2003 tentang Mahkamah Konstitusi (</w:t>
      </w:r>
      <w:r w:rsidRPr="00383471">
        <w:rPr>
          <w:rFonts w:ascii="Bookman Old Style" w:hAnsi="Bookman Old Style"/>
          <w:bCs/>
          <w:color w:val="000000"/>
          <w:sz w:val="24"/>
          <w:szCs w:val="24"/>
          <w:lang w:val="en-ID"/>
        </w:rPr>
        <w:t xml:space="preserve">UU </w:t>
      </w:r>
      <w:r>
        <w:rPr>
          <w:rFonts w:ascii="Bookman Old Style" w:hAnsi="Bookman Old Style"/>
          <w:bCs/>
          <w:color w:val="000000"/>
          <w:sz w:val="24"/>
          <w:szCs w:val="24"/>
          <w:lang w:val="en-ID"/>
        </w:rPr>
        <w:t xml:space="preserve">tentang </w:t>
      </w:r>
      <w:r w:rsidRPr="00383471">
        <w:rPr>
          <w:rFonts w:ascii="Bookman Old Style" w:hAnsi="Bookman Old Style"/>
          <w:bCs/>
          <w:color w:val="000000"/>
          <w:sz w:val="24"/>
          <w:szCs w:val="24"/>
          <w:lang w:val="en-ID"/>
        </w:rPr>
        <w:t>MK</w:t>
      </w:r>
      <w:r>
        <w:rPr>
          <w:rFonts w:ascii="Bookman Old Style" w:hAnsi="Bookman Old Style"/>
          <w:bCs/>
          <w:color w:val="000000"/>
          <w:sz w:val="24"/>
          <w:szCs w:val="24"/>
          <w:lang w:val="en-ID"/>
        </w:rPr>
        <w:t>)</w:t>
      </w:r>
      <w:r w:rsidRPr="00383471">
        <w:rPr>
          <w:rFonts w:ascii="Bookman Old Style" w:hAnsi="Bookman Old Style"/>
          <w:bCs/>
          <w:color w:val="000000"/>
          <w:sz w:val="24"/>
          <w:szCs w:val="24"/>
          <w:lang w:val="en-ID"/>
        </w:rPr>
        <w:t xml:space="preserve"> dan Pasal 78 Peraturan MK Nomor 2 Tahun 2021 tentang Tata Beracara dalam </w:t>
      </w:r>
      <w:r w:rsidRPr="00383471">
        <w:rPr>
          <w:rFonts w:ascii="Bookman Old Style" w:hAnsi="Bookman Old Style"/>
          <w:bCs/>
          <w:color w:val="000000"/>
          <w:sz w:val="24"/>
          <w:szCs w:val="24"/>
          <w:lang w:val="en-ID"/>
        </w:rPr>
        <w:lastRenderedPageBreak/>
        <w:t>Perkara Pengujian Undang-Undang (PMK No. 2 Tahun 2021). Masing-masing norma tersebut yakni sebagai berikut</w:t>
      </w:r>
      <w:r>
        <w:rPr>
          <w:rFonts w:ascii="Bookman Old Style" w:hAnsi="Bookman Old Style"/>
          <w:bCs/>
          <w:color w:val="000000"/>
          <w:sz w:val="24"/>
          <w:szCs w:val="24"/>
          <w:lang w:val="en-ID"/>
        </w:rPr>
        <w:t xml:space="preserve">, </w:t>
      </w:r>
      <w:r w:rsidRPr="00383471">
        <w:rPr>
          <w:rFonts w:ascii="Bookman Old Style" w:hAnsi="Bookman Old Style"/>
          <w:bCs/>
          <w:color w:val="000000"/>
          <w:sz w:val="24"/>
          <w:szCs w:val="24"/>
          <w:lang w:val="en-ID"/>
        </w:rPr>
        <w:t>Pasal 60 UU MK menyatakan:</w:t>
      </w:r>
    </w:p>
    <w:p w14:paraId="732A492F" w14:textId="77777777" w:rsidR="00AF374A" w:rsidRPr="00B21203" w:rsidRDefault="00AF374A" w:rsidP="00596DE8">
      <w:pPr>
        <w:pStyle w:val="ListParagraph"/>
        <w:numPr>
          <w:ilvl w:val="0"/>
          <w:numId w:val="68"/>
        </w:numPr>
        <w:spacing w:after="0" w:line="240" w:lineRule="auto"/>
        <w:ind w:left="850" w:hanging="425"/>
        <w:jc w:val="both"/>
        <w:rPr>
          <w:rFonts w:ascii="Bookman Old Style" w:hAnsi="Bookman Old Style"/>
          <w:bCs/>
          <w:color w:val="000000"/>
          <w:sz w:val="24"/>
          <w:szCs w:val="24"/>
          <w:lang w:val="en-ID"/>
        </w:rPr>
      </w:pPr>
      <w:r w:rsidRPr="00383471">
        <w:rPr>
          <w:rFonts w:ascii="Bookman Old Style" w:hAnsi="Bookman Old Style"/>
          <w:bCs/>
          <w:i/>
          <w:iCs/>
          <w:color w:val="000000"/>
          <w:sz w:val="24"/>
          <w:szCs w:val="24"/>
          <w:lang w:val="en-ID"/>
        </w:rPr>
        <w:t xml:space="preserve"> </w:t>
      </w:r>
      <w:r w:rsidRPr="00B21203">
        <w:rPr>
          <w:rFonts w:ascii="Bookman Old Style" w:hAnsi="Bookman Old Style"/>
          <w:bCs/>
          <w:color w:val="000000"/>
          <w:sz w:val="24"/>
          <w:szCs w:val="24"/>
          <w:lang w:val="en-ID"/>
        </w:rPr>
        <w:t>Terhadap materi muatan ayat, pasal, dan/atau bagian dalam undang</w:t>
      </w:r>
      <w:r>
        <w:rPr>
          <w:rFonts w:ascii="Bookman Old Style" w:hAnsi="Bookman Old Style"/>
          <w:bCs/>
          <w:color w:val="000000"/>
          <w:sz w:val="24"/>
          <w:szCs w:val="24"/>
          <w:lang w:val="en-ID"/>
        </w:rPr>
        <w:t>-</w:t>
      </w:r>
      <w:r w:rsidRPr="00B21203">
        <w:rPr>
          <w:rFonts w:ascii="Bookman Old Style" w:hAnsi="Bookman Old Style"/>
          <w:bCs/>
          <w:color w:val="000000"/>
          <w:sz w:val="24"/>
          <w:szCs w:val="24"/>
          <w:lang w:val="en-ID"/>
        </w:rPr>
        <w:t>undang yang telah diuji, tidak dapat dimohonkan pengujian kembali.</w:t>
      </w:r>
    </w:p>
    <w:p w14:paraId="384688A2" w14:textId="77777777" w:rsidR="00AF374A" w:rsidRPr="00B21203" w:rsidRDefault="00AF374A" w:rsidP="00596DE8">
      <w:pPr>
        <w:pStyle w:val="ListParagraph"/>
        <w:numPr>
          <w:ilvl w:val="0"/>
          <w:numId w:val="68"/>
        </w:numPr>
        <w:spacing w:after="0" w:line="240" w:lineRule="auto"/>
        <w:ind w:left="850" w:hanging="425"/>
        <w:jc w:val="both"/>
        <w:rPr>
          <w:rFonts w:ascii="Bookman Old Style" w:hAnsi="Bookman Old Style"/>
          <w:bCs/>
          <w:color w:val="000000"/>
          <w:sz w:val="24"/>
          <w:szCs w:val="24"/>
          <w:lang w:val="en-ID"/>
        </w:rPr>
      </w:pPr>
      <w:r w:rsidRPr="00B21203">
        <w:rPr>
          <w:rFonts w:ascii="Bookman Old Style" w:hAnsi="Bookman Old Style"/>
          <w:bCs/>
          <w:color w:val="000000"/>
          <w:sz w:val="24"/>
          <w:szCs w:val="24"/>
          <w:lang w:val="en-ID"/>
        </w:rPr>
        <w:t xml:space="preserve"> Ketentuan sebagaimana dimaksud pada ayat (1) dapat dikecualikan jika materi muatan dalam Undang-Undang Dasar Negara Republik Indonesia Tahun 1945 yang dijadikan dasar pengujian berbeda.</w:t>
      </w:r>
    </w:p>
    <w:p w14:paraId="04F492BC" w14:textId="77777777" w:rsidR="00AF374A" w:rsidRPr="00383471" w:rsidRDefault="00AF374A" w:rsidP="00AF374A">
      <w:pPr>
        <w:pStyle w:val="ListParagraph"/>
        <w:spacing w:line="360" w:lineRule="auto"/>
        <w:ind w:left="851"/>
        <w:jc w:val="both"/>
        <w:rPr>
          <w:rFonts w:ascii="Bookman Old Style" w:hAnsi="Bookman Old Style"/>
          <w:bCs/>
          <w:color w:val="000000"/>
          <w:sz w:val="24"/>
          <w:szCs w:val="24"/>
          <w:lang w:val="en-ID"/>
        </w:rPr>
      </w:pPr>
    </w:p>
    <w:p w14:paraId="35ADEEA5" w14:textId="77777777" w:rsidR="00AF374A" w:rsidRPr="00383471" w:rsidRDefault="00AF374A" w:rsidP="00AF374A">
      <w:pPr>
        <w:pStyle w:val="ListParagraph"/>
        <w:spacing w:line="360" w:lineRule="auto"/>
        <w:ind w:left="336"/>
        <w:jc w:val="both"/>
        <w:rPr>
          <w:rFonts w:ascii="Bookman Old Style" w:hAnsi="Bookman Old Style"/>
          <w:bCs/>
          <w:color w:val="000000"/>
          <w:sz w:val="24"/>
          <w:szCs w:val="24"/>
          <w:lang w:val="en-ID"/>
        </w:rPr>
      </w:pPr>
      <w:r w:rsidRPr="00383471">
        <w:rPr>
          <w:rFonts w:ascii="Bookman Old Style" w:hAnsi="Bookman Old Style"/>
          <w:bCs/>
          <w:color w:val="000000"/>
          <w:sz w:val="24"/>
          <w:szCs w:val="24"/>
          <w:lang w:val="en-ID"/>
        </w:rPr>
        <w:t>Pasal 78 PMK No. 2 Tahun 2021 menyatakan:</w:t>
      </w:r>
    </w:p>
    <w:p w14:paraId="6CA8FA31" w14:textId="77777777" w:rsidR="00AF374A" w:rsidRPr="00B21203" w:rsidRDefault="00AF374A" w:rsidP="00596DE8">
      <w:pPr>
        <w:pStyle w:val="ListParagraph"/>
        <w:numPr>
          <w:ilvl w:val="0"/>
          <w:numId w:val="69"/>
        </w:numPr>
        <w:spacing w:after="0" w:line="240" w:lineRule="auto"/>
        <w:ind w:left="692" w:hanging="357"/>
        <w:jc w:val="both"/>
        <w:rPr>
          <w:rFonts w:ascii="Bookman Old Style" w:hAnsi="Bookman Old Style"/>
          <w:bCs/>
          <w:color w:val="000000"/>
          <w:sz w:val="24"/>
          <w:szCs w:val="24"/>
          <w:lang w:val="en-ID"/>
        </w:rPr>
      </w:pPr>
      <w:r w:rsidRPr="00B21203">
        <w:rPr>
          <w:rFonts w:ascii="Bookman Old Style" w:hAnsi="Bookman Old Style"/>
          <w:bCs/>
          <w:color w:val="000000"/>
          <w:sz w:val="24"/>
          <w:szCs w:val="24"/>
          <w:lang w:val="en-ID"/>
        </w:rPr>
        <w:t xml:space="preserve">Terhadap materi muatan ayat, pasal, dan/atau bagian dalam </w:t>
      </w:r>
      <w:r>
        <w:rPr>
          <w:rFonts w:ascii="Bookman Old Style" w:hAnsi="Bookman Old Style"/>
          <w:bCs/>
          <w:color w:val="000000"/>
          <w:sz w:val="24"/>
          <w:szCs w:val="24"/>
          <w:lang w:val="en-ID"/>
        </w:rPr>
        <w:t>undang-undang</w:t>
      </w:r>
      <w:r w:rsidRPr="00B21203">
        <w:rPr>
          <w:rFonts w:ascii="Bookman Old Style" w:hAnsi="Bookman Old Style"/>
          <w:bCs/>
          <w:color w:val="000000"/>
          <w:sz w:val="24"/>
          <w:szCs w:val="24"/>
          <w:lang w:val="en-ID"/>
        </w:rPr>
        <w:t xml:space="preserve"> yang telah diuji, tidak dapat dimohonkan pengujian kembali.</w:t>
      </w:r>
    </w:p>
    <w:p w14:paraId="29932A3B" w14:textId="77777777" w:rsidR="00AF374A" w:rsidRPr="00B21203" w:rsidRDefault="00AF374A" w:rsidP="00596DE8">
      <w:pPr>
        <w:pStyle w:val="ListParagraph"/>
        <w:numPr>
          <w:ilvl w:val="0"/>
          <w:numId w:val="69"/>
        </w:numPr>
        <w:spacing w:after="0" w:line="240" w:lineRule="auto"/>
        <w:ind w:left="692" w:hanging="357"/>
        <w:jc w:val="both"/>
        <w:rPr>
          <w:rFonts w:ascii="Bookman Old Style" w:hAnsi="Bookman Old Style"/>
          <w:bCs/>
          <w:color w:val="000000"/>
          <w:sz w:val="24"/>
          <w:szCs w:val="24"/>
          <w:lang w:val="en-ID"/>
        </w:rPr>
      </w:pPr>
      <w:r w:rsidRPr="00B21203">
        <w:rPr>
          <w:rFonts w:ascii="Bookman Old Style" w:hAnsi="Bookman Old Style"/>
          <w:bCs/>
          <w:color w:val="000000"/>
          <w:sz w:val="24"/>
          <w:szCs w:val="24"/>
          <w:lang w:val="en-ID"/>
        </w:rPr>
        <w:t>Ketentuan sebagaimana dimaksud pada ayat (1) dapat dikecualikan jika materi muatan dalam UUD 1945 yang dijadikan dasar pengujian berbeda atau terdapat alasan permohonan yang berbeda.</w:t>
      </w:r>
    </w:p>
    <w:p w14:paraId="0DC7D9A7" w14:textId="77777777" w:rsidR="00AF374A" w:rsidRPr="00383471" w:rsidRDefault="00AF374A" w:rsidP="00AF374A">
      <w:pPr>
        <w:pStyle w:val="ListParagraph"/>
        <w:spacing w:after="0" w:line="360" w:lineRule="auto"/>
        <w:ind w:left="336"/>
        <w:jc w:val="both"/>
        <w:rPr>
          <w:rFonts w:ascii="Bookman Old Style" w:hAnsi="Bookman Old Style"/>
          <w:bCs/>
          <w:color w:val="000000"/>
          <w:sz w:val="24"/>
          <w:szCs w:val="24"/>
          <w:lang w:val="en-ID"/>
        </w:rPr>
      </w:pPr>
    </w:p>
    <w:p w14:paraId="46F58255" w14:textId="77777777" w:rsidR="00AF374A" w:rsidRPr="00383471" w:rsidRDefault="00AF374A" w:rsidP="00AF374A">
      <w:pPr>
        <w:pStyle w:val="ListParagraph"/>
        <w:spacing w:after="0" w:line="360" w:lineRule="auto"/>
        <w:ind w:left="0"/>
        <w:jc w:val="both"/>
        <w:rPr>
          <w:rFonts w:ascii="Bookman Old Style" w:hAnsi="Bookman Old Style"/>
          <w:color w:val="000000"/>
          <w:sz w:val="24"/>
          <w:szCs w:val="24"/>
          <w:lang w:val="en-ID"/>
        </w:rPr>
      </w:pPr>
      <w:r w:rsidRPr="00383471">
        <w:rPr>
          <w:rFonts w:ascii="Bookman Old Style" w:hAnsi="Bookman Old Style"/>
          <w:bCs/>
          <w:color w:val="000000"/>
          <w:sz w:val="24"/>
          <w:szCs w:val="24"/>
          <w:lang w:val="en-ID"/>
        </w:rPr>
        <w:t xml:space="preserve">Penulis menganalisis bahwa MK mempertimbangkan kedua norma pengaturan di atas, karena setelah Penulis mencari tahu ternyata </w:t>
      </w:r>
      <w:r w:rsidRPr="00383471">
        <w:rPr>
          <w:rFonts w:ascii="Bookman Old Style" w:hAnsi="Bookman Old Style"/>
          <w:color w:val="000000"/>
          <w:sz w:val="24"/>
          <w:szCs w:val="24"/>
          <w:lang w:val="en-ID"/>
        </w:rPr>
        <w:t>ketentuan Pasal 7 ayat (2) huruf e UU No. 10 Tahun 2016 pernah diajukan sebelumnya dan</w:t>
      </w:r>
      <w:r w:rsidRPr="00383471">
        <w:rPr>
          <w:rFonts w:ascii="Bookman Old Style" w:hAnsi="Bookman Old Style"/>
          <w:bCs/>
          <w:color w:val="000000"/>
          <w:sz w:val="24"/>
          <w:szCs w:val="24"/>
          <w:lang w:val="en-ID"/>
        </w:rPr>
        <w:t xml:space="preserve"> </w:t>
      </w:r>
      <w:r w:rsidRPr="00383471">
        <w:rPr>
          <w:rFonts w:ascii="Bookman Old Style" w:hAnsi="Bookman Old Style"/>
          <w:color w:val="000000"/>
          <w:sz w:val="24"/>
          <w:szCs w:val="24"/>
          <w:lang w:val="en-ID"/>
        </w:rPr>
        <w:t>telah diputus dalam Putusan MK Nomor 58/PUU-XVII/2019 yang</w:t>
      </w:r>
      <w:r w:rsidRPr="00383471">
        <w:rPr>
          <w:rFonts w:ascii="Bookman Old Style" w:hAnsi="Bookman Old Style"/>
          <w:bCs/>
          <w:color w:val="000000"/>
          <w:sz w:val="24"/>
          <w:szCs w:val="24"/>
          <w:lang w:val="en-ID"/>
        </w:rPr>
        <w:t xml:space="preserve"> </w:t>
      </w:r>
      <w:r w:rsidRPr="00383471">
        <w:rPr>
          <w:rFonts w:ascii="Bookman Old Style" w:hAnsi="Bookman Old Style"/>
          <w:color w:val="000000"/>
          <w:sz w:val="24"/>
          <w:szCs w:val="24"/>
          <w:lang w:val="en-ID"/>
        </w:rPr>
        <w:t>diucapkan dalam sidang pleno terbuka untuk umum pada tanggal 11 Desember</w:t>
      </w:r>
      <w:r w:rsidRPr="00383471">
        <w:rPr>
          <w:rFonts w:ascii="Bookman Old Style" w:hAnsi="Bookman Old Style"/>
          <w:bCs/>
          <w:color w:val="000000"/>
          <w:sz w:val="24"/>
          <w:szCs w:val="24"/>
          <w:lang w:val="en-ID"/>
        </w:rPr>
        <w:t xml:space="preserve"> </w:t>
      </w:r>
      <w:r w:rsidRPr="00383471">
        <w:rPr>
          <w:rFonts w:ascii="Bookman Old Style" w:hAnsi="Bookman Old Style"/>
          <w:color w:val="000000"/>
          <w:sz w:val="24"/>
          <w:szCs w:val="24"/>
          <w:lang w:val="en-ID"/>
        </w:rPr>
        <w:t>2019, dengan amar putusan menolak permohonan para pemohon di perkara tersebut.</w:t>
      </w:r>
    </w:p>
    <w:p w14:paraId="5395C63A" w14:textId="77777777" w:rsidR="00AF374A" w:rsidRPr="00383471" w:rsidRDefault="00AF374A" w:rsidP="00AF374A">
      <w:pPr>
        <w:pStyle w:val="ListParagraph"/>
        <w:spacing w:after="0" w:line="360" w:lineRule="auto"/>
        <w:ind w:left="0"/>
        <w:jc w:val="both"/>
        <w:rPr>
          <w:rFonts w:ascii="Bookman Old Style" w:hAnsi="Bookman Old Style"/>
          <w:color w:val="000000"/>
          <w:sz w:val="24"/>
          <w:szCs w:val="24"/>
          <w:lang w:val="en-ID"/>
        </w:rPr>
      </w:pPr>
      <w:r>
        <w:rPr>
          <w:rFonts w:ascii="Bookman Old Style" w:hAnsi="Bookman Old Style"/>
          <w:color w:val="000000"/>
          <w:sz w:val="24"/>
          <w:szCs w:val="24"/>
          <w:lang w:val="en-ID"/>
        </w:rPr>
        <w:t xml:space="preserve">     </w:t>
      </w:r>
      <w:r w:rsidRPr="00383471">
        <w:rPr>
          <w:rFonts w:ascii="Bookman Old Style" w:hAnsi="Bookman Old Style"/>
          <w:color w:val="000000"/>
          <w:sz w:val="24"/>
          <w:szCs w:val="24"/>
          <w:lang w:val="en-ID"/>
        </w:rPr>
        <w:t>Alasan kedua, Penulis juga menganalisis bahwa MK membandingkan pengaturan-pengaturan sebelumnya yang sejatinya sama dalam hal normanya (tanpa melihat besaran angka usia). Hal ini terlihat misalnya Pasal 13 ayat (1) huruf e Undang-Undang Nomor 22 Tahun 2014 tentang Pemilihan Gubernur, Bupati, dan Walikota</w:t>
      </w:r>
      <w:r>
        <w:rPr>
          <w:rFonts w:ascii="Bookman Old Style" w:hAnsi="Bookman Old Style"/>
          <w:color w:val="000000"/>
          <w:sz w:val="24"/>
          <w:szCs w:val="24"/>
          <w:lang w:val="en-ID"/>
        </w:rPr>
        <w:t>;</w:t>
      </w:r>
      <w:r w:rsidRPr="00383471">
        <w:rPr>
          <w:rFonts w:ascii="Bookman Old Style" w:hAnsi="Bookman Old Style"/>
          <w:color w:val="000000"/>
          <w:sz w:val="24"/>
          <w:szCs w:val="24"/>
          <w:lang w:val="en-ID"/>
        </w:rPr>
        <w:t xml:space="preserve"> Pasal 7 huruf e </w:t>
      </w:r>
      <w:r w:rsidRPr="00383471">
        <w:rPr>
          <w:rFonts w:ascii="Bookman Old Style" w:hAnsi="Bookman Old Style"/>
          <w:bCs/>
          <w:color w:val="000000"/>
          <w:sz w:val="24"/>
          <w:szCs w:val="24"/>
          <w:lang w:val="en-ID"/>
        </w:rPr>
        <w:t>Pemerintah Pengganti Undang-Undang Nomor 1</w:t>
      </w:r>
      <w:r w:rsidRPr="00383471">
        <w:rPr>
          <w:rFonts w:ascii="Bookman Old Style" w:hAnsi="Bookman Old Style"/>
          <w:color w:val="000000"/>
          <w:sz w:val="24"/>
          <w:szCs w:val="24"/>
          <w:lang w:val="en-ID"/>
        </w:rPr>
        <w:t xml:space="preserve"> </w:t>
      </w:r>
      <w:r w:rsidRPr="00383471">
        <w:rPr>
          <w:rFonts w:ascii="Bookman Old Style" w:hAnsi="Bookman Old Style"/>
          <w:bCs/>
          <w:color w:val="000000"/>
          <w:sz w:val="24"/>
          <w:szCs w:val="24"/>
          <w:lang w:val="en-ID"/>
        </w:rPr>
        <w:t>Tahun 2014 tentang Pemilihan Gubernur, Bupati, dan Walikota</w:t>
      </w:r>
      <w:r>
        <w:rPr>
          <w:rFonts w:ascii="Bookman Old Style" w:hAnsi="Bookman Old Style"/>
          <w:bCs/>
          <w:color w:val="000000"/>
          <w:sz w:val="24"/>
          <w:szCs w:val="24"/>
          <w:lang w:val="en-ID"/>
        </w:rPr>
        <w:t>; dan</w:t>
      </w:r>
      <w:r w:rsidRPr="00383471">
        <w:rPr>
          <w:rFonts w:ascii="Bookman Old Style" w:hAnsi="Bookman Old Style"/>
          <w:bCs/>
          <w:color w:val="000000"/>
          <w:sz w:val="24"/>
          <w:szCs w:val="24"/>
          <w:lang w:val="en-ID"/>
        </w:rPr>
        <w:t xml:space="preserve"> Pasal 7 huruf e UU No. 1 Tahun </w:t>
      </w:r>
      <w:r w:rsidRPr="00383471">
        <w:rPr>
          <w:rFonts w:ascii="Bookman Old Style" w:hAnsi="Bookman Old Style"/>
          <w:bCs/>
          <w:color w:val="000000"/>
          <w:sz w:val="24"/>
          <w:szCs w:val="24"/>
          <w:lang w:val="en-ID"/>
        </w:rPr>
        <w:lastRenderedPageBreak/>
        <w:t>2015, dan Pasal 7 huruf e UU No. 8 Tahun 2015.</w:t>
      </w:r>
      <w:r>
        <w:rPr>
          <w:rFonts w:ascii="Bookman Old Style" w:hAnsi="Bookman Old Style"/>
          <w:bCs/>
          <w:color w:val="000000"/>
          <w:sz w:val="24"/>
          <w:szCs w:val="24"/>
          <w:lang w:val="en-ID"/>
        </w:rPr>
        <w:t xml:space="preserve"> </w:t>
      </w:r>
      <w:r w:rsidRPr="00383471">
        <w:rPr>
          <w:rFonts w:ascii="Bookman Old Style" w:hAnsi="Bookman Old Style"/>
          <w:color w:val="000000"/>
          <w:sz w:val="24"/>
          <w:szCs w:val="24"/>
          <w:lang w:val="en-ID"/>
        </w:rPr>
        <w:t>Berdasarkan pengaturan sejumlah ketentuan peraturan perundang-undangan tersebut di atas, tidak pernah terjadi perubahan norma untuk batas persyaratan usia</w:t>
      </w:r>
      <w:r w:rsidRPr="00383471">
        <w:rPr>
          <w:rFonts w:ascii="Bookman Old Style" w:hAnsi="Bookman Old Style"/>
          <w:bCs/>
          <w:color w:val="000000"/>
          <w:sz w:val="24"/>
          <w:szCs w:val="24"/>
          <w:lang w:val="en-ID"/>
        </w:rPr>
        <w:t xml:space="preserve"> </w:t>
      </w:r>
      <w:r w:rsidRPr="00383471">
        <w:rPr>
          <w:rFonts w:ascii="Bookman Old Style" w:hAnsi="Bookman Old Style"/>
          <w:color w:val="000000"/>
          <w:sz w:val="24"/>
          <w:szCs w:val="24"/>
          <w:lang w:val="en-ID"/>
        </w:rPr>
        <w:t>minimum untuk menjadi calon gubernur dan calon wakil gubernur. Selain itu, semua norma yang mensyaratkan batas usia minimum yang diatur dalam empat undang-undang dan perppu tersebut sama sekali tidak pernah mencantumkan/mengatur secara eksplisit atau terang benderang perihal frasa “terhitung sejak penetapan pasangan calon” dalam menentukan batasan untuk menghitung usia minimum dimaksud. Kenyat</w:t>
      </w:r>
      <w:r>
        <w:rPr>
          <w:rFonts w:ascii="Bookman Old Style" w:hAnsi="Bookman Old Style"/>
          <w:color w:val="000000"/>
          <w:sz w:val="24"/>
          <w:szCs w:val="24"/>
          <w:lang w:val="en-ID"/>
        </w:rPr>
        <w:t>a</w:t>
      </w:r>
      <w:r w:rsidRPr="00383471">
        <w:rPr>
          <w:rFonts w:ascii="Bookman Old Style" w:hAnsi="Bookman Old Style"/>
          <w:color w:val="000000"/>
          <w:sz w:val="24"/>
          <w:szCs w:val="24"/>
          <w:lang w:val="en-ID"/>
        </w:rPr>
        <w:t>annya pelaksana</w:t>
      </w:r>
      <w:r>
        <w:rPr>
          <w:rFonts w:ascii="Bookman Old Style" w:hAnsi="Bookman Old Style"/>
          <w:color w:val="000000"/>
          <w:sz w:val="24"/>
          <w:szCs w:val="24"/>
          <w:lang w:val="en-ID"/>
        </w:rPr>
        <w:t>a</w:t>
      </w:r>
      <w:r w:rsidRPr="00383471">
        <w:rPr>
          <w:rFonts w:ascii="Bookman Old Style" w:hAnsi="Bookman Old Style"/>
          <w:color w:val="000000"/>
          <w:sz w:val="24"/>
          <w:szCs w:val="24"/>
          <w:lang w:val="en-ID"/>
        </w:rPr>
        <w:t>nnya selama ini baik-baik saja meskipun di peraturan yang sifatnya teknis, kemudian KPU mengatur penetapan calon sebagai acuan menentukan kapan dianggap minimal dari syarat batas umur tersebut.</w:t>
      </w:r>
    </w:p>
    <w:p w14:paraId="33E2869F" w14:textId="77777777" w:rsidR="00AF374A" w:rsidRPr="00383471" w:rsidRDefault="00AF374A" w:rsidP="00AF374A">
      <w:pPr>
        <w:pStyle w:val="ListParagraph"/>
        <w:spacing w:after="0" w:line="360" w:lineRule="auto"/>
        <w:ind w:left="0"/>
        <w:jc w:val="both"/>
        <w:rPr>
          <w:rFonts w:ascii="Bookman Old Style" w:hAnsi="Bookman Old Style"/>
          <w:color w:val="000000"/>
          <w:sz w:val="24"/>
          <w:szCs w:val="24"/>
          <w:lang w:val="en-ID"/>
        </w:rPr>
      </w:pPr>
      <w:r>
        <w:rPr>
          <w:rFonts w:ascii="Bookman Old Style" w:hAnsi="Bookman Old Style"/>
          <w:color w:val="000000"/>
          <w:sz w:val="24"/>
          <w:szCs w:val="24"/>
          <w:lang w:val="en-ID"/>
        </w:rPr>
        <w:t xml:space="preserve">     </w:t>
      </w:r>
      <w:r w:rsidRPr="00383471">
        <w:rPr>
          <w:rFonts w:ascii="Bookman Old Style" w:hAnsi="Bookman Old Style"/>
          <w:color w:val="000000"/>
          <w:sz w:val="24"/>
          <w:szCs w:val="24"/>
          <w:lang w:val="en-ID"/>
        </w:rPr>
        <w:t>Untuk itu, karena dianggap tidak bermasalah maka dalam pendapat mahkamah pada [3.17]</w:t>
      </w:r>
      <w:r w:rsidRPr="00383471">
        <w:rPr>
          <w:rStyle w:val="FootnoteReference"/>
          <w:rFonts w:ascii="Bookman Old Style" w:hAnsi="Bookman Old Style"/>
          <w:color w:val="000000"/>
          <w:sz w:val="24"/>
          <w:szCs w:val="24"/>
          <w:lang w:val="en-ID"/>
        </w:rPr>
        <w:footnoteReference w:id="226"/>
      </w:r>
      <w:r w:rsidRPr="00383471">
        <w:rPr>
          <w:rFonts w:ascii="Bookman Old Style" w:hAnsi="Bookman Old Style"/>
          <w:color w:val="000000"/>
          <w:sz w:val="24"/>
          <w:szCs w:val="24"/>
          <w:lang w:val="en-ID"/>
        </w:rPr>
        <w:t xml:space="preserve"> , MK kemudian berpendapat sebagai berikut:</w:t>
      </w:r>
    </w:p>
    <w:p w14:paraId="14535CA7" w14:textId="77777777" w:rsidR="00AF374A" w:rsidRPr="00383471" w:rsidRDefault="00AF374A" w:rsidP="00AF374A">
      <w:pPr>
        <w:pStyle w:val="ListParagraph"/>
        <w:spacing w:after="0" w:line="360" w:lineRule="auto"/>
        <w:ind w:left="336"/>
        <w:jc w:val="both"/>
        <w:rPr>
          <w:rFonts w:ascii="Bookman Old Style" w:hAnsi="Bookman Old Style"/>
          <w:color w:val="000000"/>
          <w:sz w:val="24"/>
          <w:szCs w:val="24"/>
          <w:lang w:val="en-ID"/>
        </w:rPr>
      </w:pPr>
    </w:p>
    <w:p w14:paraId="5D1632CE" w14:textId="77777777" w:rsidR="00AF374A" w:rsidRPr="00383471" w:rsidRDefault="00AF374A" w:rsidP="00AF374A">
      <w:pPr>
        <w:pStyle w:val="ListParagraph"/>
        <w:spacing w:after="0" w:line="240" w:lineRule="auto"/>
        <w:ind w:left="709"/>
        <w:jc w:val="both"/>
        <w:rPr>
          <w:rFonts w:ascii="Bookman Old Style" w:hAnsi="Bookman Old Style"/>
          <w:color w:val="000000"/>
          <w:sz w:val="24"/>
          <w:szCs w:val="24"/>
          <w:lang w:val="en-ID"/>
        </w:rPr>
      </w:pPr>
      <w:r w:rsidRPr="00383471">
        <w:rPr>
          <w:rFonts w:ascii="Bookman Old Style" w:hAnsi="Bookman Old Style"/>
          <w:b/>
          <w:bCs/>
          <w:color w:val="000000"/>
          <w:sz w:val="24"/>
          <w:szCs w:val="24"/>
          <w:lang w:val="en-ID"/>
        </w:rPr>
        <w:t xml:space="preserve">[3.17] </w:t>
      </w:r>
      <w:r w:rsidRPr="00383471">
        <w:rPr>
          <w:rFonts w:ascii="Bookman Old Style" w:hAnsi="Bookman Old Style"/>
          <w:color w:val="000000"/>
          <w:sz w:val="24"/>
          <w:szCs w:val="24"/>
          <w:lang w:val="en-ID"/>
        </w:rPr>
        <w:t xml:space="preserve">Menimbang bahwa setelah Mahkamah mempertimbangkan secara utuh dan komprehensif berdasarkan pada pendekatan historis, sistematis, praktik selama ini, dan perbandingan, Pasal 7 ayat (2) huruf e UU 10/2016 merupakan norma yang sudah jelas, terang-benderang, </w:t>
      </w:r>
      <w:r w:rsidRPr="00383471">
        <w:rPr>
          <w:rFonts w:ascii="Bookman Old Style" w:hAnsi="Bookman Old Style"/>
          <w:i/>
          <w:iCs/>
          <w:color w:val="000000"/>
          <w:sz w:val="24"/>
          <w:szCs w:val="24"/>
          <w:lang w:val="en-ID"/>
        </w:rPr>
        <w:t>bak basuluh matohari, cetho welo-welo</w:t>
      </w:r>
      <w:r w:rsidRPr="00383471">
        <w:rPr>
          <w:rFonts w:ascii="Bookman Old Style" w:hAnsi="Bookman Old Style"/>
          <w:color w:val="000000"/>
          <w:sz w:val="24"/>
          <w:szCs w:val="24"/>
          <w:lang w:val="en-ID"/>
        </w:rPr>
        <w:t xml:space="preserve">, sehingga terhadapnya tidak dapat dan tidak perlu diberikan atau ditambahkan makna lain atau berbeda selain dari yang dipertimbangkan dalam putusan </w:t>
      </w:r>
      <w:r w:rsidRPr="00383471">
        <w:rPr>
          <w:rFonts w:ascii="Bookman Old Style" w:hAnsi="Bookman Old Style"/>
          <w:i/>
          <w:iCs/>
          <w:color w:val="000000"/>
          <w:sz w:val="24"/>
          <w:szCs w:val="24"/>
          <w:lang w:val="en-ID"/>
        </w:rPr>
        <w:t>a quo</w:t>
      </w:r>
      <w:r w:rsidRPr="00383471">
        <w:rPr>
          <w:rFonts w:ascii="Bookman Old Style" w:hAnsi="Bookman Old Style"/>
          <w:color w:val="000000"/>
          <w:sz w:val="24"/>
          <w:szCs w:val="24"/>
          <w:lang w:val="en-ID"/>
        </w:rPr>
        <w:t xml:space="preserve">, yaitu persyaratan dimaksud harus dipenuhi pada proses pencalonan yang bermuara pada penetapan calon. Dalam batas penalaran yang wajar, menambahkan pemaknaan baru pada Pasal 7 ayat (2) huruf e UU 10/2016, termasuk seperti yang dimohonkan para Pemohon, justru akan memosisikan norma </w:t>
      </w:r>
      <w:r w:rsidRPr="00383471">
        <w:rPr>
          <w:rFonts w:ascii="Bookman Old Style" w:hAnsi="Bookman Old Style"/>
          <w:i/>
          <w:iCs/>
          <w:color w:val="000000"/>
          <w:sz w:val="24"/>
          <w:szCs w:val="24"/>
          <w:lang w:val="en-ID"/>
        </w:rPr>
        <w:t xml:space="preserve">a quo </w:t>
      </w:r>
      <w:r w:rsidRPr="00383471">
        <w:rPr>
          <w:rFonts w:ascii="Bookman Old Style" w:hAnsi="Bookman Old Style"/>
          <w:color w:val="000000"/>
          <w:sz w:val="24"/>
          <w:szCs w:val="24"/>
          <w:lang w:val="en-ID"/>
        </w:rPr>
        <w:t xml:space="preserve">menjadi berbeda sendiri (anomali) di antara semua norma dalam lingkup persyaratan calon </w:t>
      </w:r>
      <w:r w:rsidRPr="00383471">
        <w:rPr>
          <w:rFonts w:ascii="Bookman Old Style" w:hAnsi="Bookman Old Style"/>
          <w:color w:val="000000"/>
          <w:sz w:val="24"/>
          <w:szCs w:val="24"/>
          <w:lang w:val="en-ID"/>
        </w:rPr>
        <w:lastRenderedPageBreak/>
        <w:t>kepala daerah dan calon wakil kepala daerah. Bilamana terhadap norma Pasal 7 ayat (2) huruf e UU 10/2016 ditambahkan makna seperti yang dimohonkan para Pemohon, norma lain yang berada dalam rumpun syarat calon berpotensi dimaknai tidak harus dipenuhi saat pendaftaran, penelitian, dan penetapan sebagai calon kepala daerah dan calon wakil kepala daerah. Kalau kondisi demikian terjadi, pemaknaan baru dimaksud potensial menimbulkan ketidakpastian hukum terhadap syarat lain yang diatur dalam Pasal 7 ayat (2) UU 10/2016. Artinya, pemaknaan tersebut tidak sejalan dengan jaminan kepastian hukum sebagaimana diatur dalam Pasal 28D ayat (1) UUD NRI Tahun 1945.</w:t>
      </w:r>
    </w:p>
    <w:p w14:paraId="37A7F542" w14:textId="77777777" w:rsidR="00AF374A" w:rsidRPr="00383471" w:rsidRDefault="00AF374A" w:rsidP="00AF374A">
      <w:pPr>
        <w:pStyle w:val="ListParagraph"/>
        <w:spacing w:after="0" w:line="360" w:lineRule="auto"/>
        <w:ind w:left="336"/>
        <w:jc w:val="both"/>
        <w:rPr>
          <w:rFonts w:ascii="Bookman Old Style" w:hAnsi="Bookman Old Style"/>
          <w:color w:val="000000"/>
          <w:sz w:val="24"/>
          <w:szCs w:val="24"/>
          <w:lang w:val="en-ID"/>
        </w:rPr>
      </w:pPr>
    </w:p>
    <w:p w14:paraId="4178B872" w14:textId="77777777" w:rsidR="00AF374A" w:rsidRPr="00383471" w:rsidRDefault="00AF374A" w:rsidP="00AF374A">
      <w:pPr>
        <w:pStyle w:val="ListParagraph"/>
        <w:spacing w:after="0" w:line="360" w:lineRule="auto"/>
        <w:ind w:left="0"/>
        <w:jc w:val="both"/>
        <w:rPr>
          <w:rFonts w:ascii="Bookman Old Style" w:hAnsi="Bookman Old Style"/>
          <w:color w:val="000000"/>
          <w:sz w:val="24"/>
          <w:szCs w:val="24"/>
        </w:rPr>
      </w:pPr>
      <w:r w:rsidRPr="00383471">
        <w:rPr>
          <w:rFonts w:ascii="Bookman Old Style" w:hAnsi="Bookman Old Style"/>
          <w:color w:val="000000"/>
          <w:sz w:val="24"/>
          <w:szCs w:val="24"/>
          <w:lang w:val="en-ID"/>
        </w:rPr>
        <w:t>Penulis dalam hal ini berpendapat sepakat dengan pandangan MK ini karena sejatinya norma di UU No. 10 Tahun 2016 ini sudah tegas dan s</w:t>
      </w:r>
      <w:r>
        <w:rPr>
          <w:rFonts w:ascii="Bookman Old Style" w:hAnsi="Bookman Old Style"/>
          <w:color w:val="000000"/>
          <w:sz w:val="24"/>
          <w:szCs w:val="24"/>
          <w:lang w:val="en-ID"/>
        </w:rPr>
        <w:t>e</w:t>
      </w:r>
      <w:r w:rsidRPr="00383471">
        <w:rPr>
          <w:rFonts w:ascii="Bookman Old Style" w:hAnsi="Bookman Old Style"/>
          <w:color w:val="000000"/>
          <w:sz w:val="24"/>
          <w:szCs w:val="24"/>
          <w:lang w:val="en-ID"/>
        </w:rPr>
        <w:t xml:space="preserve">lama ini sudah berjalan dengan baik. Ada suatu filosofi yang berbunyi </w:t>
      </w:r>
      <w:r w:rsidRPr="00383471">
        <w:rPr>
          <w:rFonts w:ascii="Bookman Old Style" w:hAnsi="Bookman Old Style"/>
          <w:i/>
          <w:iCs/>
          <w:color w:val="000000"/>
          <w:sz w:val="24"/>
          <w:szCs w:val="24"/>
        </w:rPr>
        <w:t>the devil is in the details</w:t>
      </w:r>
      <w:r w:rsidRPr="00383471">
        <w:rPr>
          <w:rStyle w:val="FootnoteReference"/>
          <w:rFonts w:ascii="Bookman Old Style" w:hAnsi="Bookman Old Style"/>
          <w:i/>
          <w:iCs/>
          <w:color w:val="000000"/>
          <w:sz w:val="24"/>
          <w:szCs w:val="24"/>
        </w:rPr>
        <w:footnoteReference w:id="227"/>
      </w:r>
      <w:r w:rsidRPr="00383471">
        <w:rPr>
          <w:rFonts w:ascii="Bookman Old Style" w:hAnsi="Bookman Old Style"/>
          <w:i/>
          <w:iCs/>
          <w:color w:val="000000"/>
          <w:sz w:val="24"/>
          <w:szCs w:val="24"/>
        </w:rPr>
        <w:t xml:space="preserve"> </w:t>
      </w:r>
      <w:r>
        <w:rPr>
          <w:rFonts w:ascii="Bookman Old Style" w:hAnsi="Bookman Old Style"/>
          <w:i/>
          <w:iCs/>
          <w:color w:val="000000"/>
          <w:sz w:val="24"/>
          <w:szCs w:val="24"/>
        </w:rPr>
        <w:t xml:space="preserve">, </w:t>
      </w:r>
      <w:r>
        <w:rPr>
          <w:rFonts w:ascii="Bookman Old Style" w:hAnsi="Bookman Old Style"/>
          <w:color w:val="000000"/>
          <w:sz w:val="24"/>
          <w:szCs w:val="24"/>
        </w:rPr>
        <w:t>s</w:t>
      </w:r>
      <w:r w:rsidRPr="00383471">
        <w:rPr>
          <w:rFonts w:ascii="Bookman Old Style" w:hAnsi="Bookman Old Style"/>
          <w:color w:val="000000"/>
          <w:sz w:val="24"/>
          <w:szCs w:val="24"/>
        </w:rPr>
        <w:t xml:space="preserve">esuai filosofi </w:t>
      </w:r>
      <w:r>
        <w:rPr>
          <w:rFonts w:ascii="Bookman Old Style" w:hAnsi="Bookman Old Style"/>
          <w:color w:val="000000"/>
          <w:sz w:val="24"/>
          <w:szCs w:val="24"/>
        </w:rPr>
        <w:t xml:space="preserve">tersebut </w:t>
      </w:r>
      <w:r w:rsidRPr="00383471">
        <w:rPr>
          <w:rFonts w:ascii="Bookman Old Style" w:hAnsi="Bookman Old Style"/>
          <w:color w:val="000000"/>
          <w:sz w:val="24"/>
          <w:szCs w:val="24"/>
        </w:rPr>
        <w:t xml:space="preserve">maka tidak baik mengatur norma menjadi sangat detail dalam undang-undang, yang seharusnya mengatur secara umum karena yang detail ada dalam pengaturan teknis, yakni peraturan KPU. </w:t>
      </w:r>
    </w:p>
    <w:p w14:paraId="4F48D497" w14:textId="77777777" w:rsidR="00AF374A" w:rsidRPr="00383471" w:rsidRDefault="00AF374A" w:rsidP="00AF374A">
      <w:pPr>
        <w:pStyle w:val="ListParagraph"/>
        <w:spacing w:after="0" w:line="360" w:lineRule="auto"/>
        <w:ind w:left="336"/>
        <w:jc w:val="both"/>
        <w:rPr>
          <w:rFonts w:ascii="Bookman Old Style" w:hAnsi="Bookman Old Style"/>
          <w:color w:val="000000"/>
          <w:sz w:val="24"/>
          <w:szCs w:val="24"/>
        </w:rPr>
      </w:pPr>
    </w:p>
    <w:p w14:paraId="38108344" w14:textId="77777777" w:rsidR="00AF374A" w:rsidRPr="00383471" w:rsidRDefault="00AF374A" w:rsidP="00596DE8">
      <w:pPr>
        <w:pStyle w:val="ListParagraph"/>
        <w:numPr>
          <w:ilvl w:val="0"/>
          <w:numId w:val="64"/>
        </w:numPr>
        <w:spacing w:after="0" w:line="360" w:lineRule="auto"/>
        <w:ind w:left="336" w:hanging="364"/>
        <w:jc w:val="both"/>
        <w:rPr>
          <w:rFonts w:ascii="Bookman Old Style" w:hAnsi="Bookman Old Style"/>
          <w:color w:val="000000"/>
          <w:sz w:val="24"/>
          <w:szCs w:val="24"/>
        </w:rPr>
      </w:pPr>
      <w:r w:rsidRPr="00383471">
        <w:rPr>
          <w:rFonts w:ascii="Bookman Old Style" w:hAnsi="Bookman Old Style"/>
          <w:b/>
          <w:color w:val="000000"/>
          <w:sz w:val="24"/>
          <w:szCs w:val="24"/>
          <w:lang w:val="en-ID"/>
        </w:rPr>
        <w:t xml:space="preserve">Analisis </w:t>
      </w:r>
      <w:bookmarkStart w:id="46" w:name="_Hlk175689911"/>
      <w:r w:rsidRPr="00383471">
        <w:rPr>
          <w:rFonts w:ascii="Bookman Old Style" w:hAnsi="Bookman Old Style"/>
          <w:b/>
          <w:color w:val="000000"/>
          <w:sz w:val="24"/>
          <w:szCs w:val="24"/>
          <w:lang w:val="en-ID"/>
        </w:rPr>
        <w:t xml:space="preserve">Dampak </w:t>
      </w:r>
      <w:r w:rsidRPr="00383471">
        <w:rPr>
          <w:rFonts w:ascii="Bookman Old Style" w:hAnsi="Bookman Old Style"/>
          <w:b/>
          <w:bCs/>
          <w:color w:val="000000"/>
          <w:sz w:val="24"/>
          <w:szCs w:val="24"/>
        </w:rPr>
        <w:t>Putusan MA</w:t>
      </w:r>
      <w:r w:rsidRPr="00383471">
        <w:rPr>
          <w:rFonts w:ascii="Bookman Old Style" w:hAnsi="Bookman Old Style"/>
          <w:color w:val="000000"/>
          <w:sz w:val="24"/>
          <w:szCs w:val="24"/>
        </w:rPr>
        <w:t xml:space="preserve"> </w:t>
      </w:r>
      <w:r w:rsidRPr="00383471">
        <w:rPr>
          <w:rFonts w:ascii="Bookman Old Style" w:hAnsi="Bookman Old Style"/>
          <w:b/>
          <w:bCs/>
          <w:color w:val="000000"/>
          <w:sz w:val="24"/>
          <w:szCs w:val="24"/>
        </w:rPr>
        <w:t xml:space="preserve">No. </w:t>
      </w:r>
      <w:r w:rsidRPr="00383471">
        <w:rPr>
          <w:rFonts w:ascii="Bookman Old Style" w:hAnsi="Bookman Old Style"/>
          <w:b/>
          <w:bCs/>
          <w:sz w:val="24"/>
          <w:szCs w:val="24"/>
          <w:lang w:val="en-ID"/>
        </w:rPr>
        <w:t xml:space="preserve">23 P/HUM/2024 dan </w:t>
      </w:r>
      <w:r w:rsidRPr="00383471">
        <w:rPr>
          <w:rFonts w:ascii="Bookman Old Style" w:hAnsi="Bookman Old Style"/>
          <w:b/>
          <w:bCs/>
          <w:color w:val="000000"/>
          <w:sz w:val="24"/>
          <w:szCs w:val="24"/>
        </w:rPr>
        <w:t xml:space="preserve">Putusan MK </w:t>
      </w:r>
      <w:r w:rsidRPr="00383471">
        <w:rPr>
          <w:rFonts w:ascii="Bookman Old Style" w:hAnsi="Bookman Old Style"/>
          <w:b/>
          <w:color w:val="000000"/>
          <w:sz w:val="24"/>
          <w:szCs w:val="24"/>
          <w:lang w:val="en-ID"/>
        </w:rPr>
        <w:t>No. 70/PUU-XXII/2024</w:t>
      </w:r>
      <w:bookmarkEnd w:id="46"/>
      <w:r>
        <w:rPr>
          <w:rFonts w:ascii="Bookman Old Style" w:hAnsi="Bookman Old Style"/>
          <w:b/>
          <w:color w:val="000000"/>
          <w:sz w:val="24"/>
          <w:szCs w:val="24"/>
          <w:lang w:val="en-ID"/>
        </w:rPr>
        <w:t xml:space="preserve"> </w:t>
      </w:r>
      <w:r>
        <w:rPr>
          <w:rFonts w:ascii="Bookman Old Style" w:hAnsi="Bookman Old Style"/>
          <w:b/>
          <w:bCs/>
          <w:color w:val="000000"/>
          <w:sz w:val="24"/>
          <w:szCs w:val="24"/>
          <w:lang w:val="en-ID"/>
        </w:rPr>
        <w:t>T</w:t>
      </w:r>
      <w:r w:rsidRPr="00765AF6">
        <w:rPr>
          <w:rFonts w:ascii="Bookman Old Style" w:hAnsi="Bookman Old Style"/>
          <w:b/>
          <w:bCs/>
          <w:color w:val="000000"/>
          <w:sz w:val="24"/>
          <w:szCs w:val="24"/>
          <w:lang w:val="en-ID"/>
        </w:rPr>
        <w:t xml:space="preserve">erhadap </w:t>
      </w:r>
      <w:r>
        <w:rPr>
          <w:rFonts w:ascii="Bookman Old Style" w:hAnsi="Bookman Old Style"/>
          <w:b/>
          <w:bCs/>
          <w:color w:val="000000"/>
          <w:sz w:val="24"/>
          <w:szCs w:val="24"/>
          <w:lang w:val="en-ID"/>
        </w:rPr>
        <w:t>P</w:t>
      </w:r>
      <w:r w:rsidRPr="00765AF6">
        <w:rPr>
          <w:rFonts w:ascii="Bookman Old Style" w:hAnsi="Bookman Old Style"/>
          <w:b/>
          <w:bCs/>
          <w:color w:val="000000"/>
          <w:sz w:val="24"/>
          <w:szCs w:val="24"/>
          <w:lang w:val="en-ID"/>
        </w:rPr>
        <w:t xml:space="preserve">enyelenggaraan </w:t>
      </w:r>
      <w:r>
        <w:rPr>
          <w:rFonts w:ascii="Bookman Old Style" w:hAnsi="Bookman Old Style"/>
          <w:b/>
          <w:bCs/>
          <w:color w:val="000000"/>
          <w:sz w:val="24"/>
          <w:szCs w:val="24"/>
          <w:lang w:val="en-ID"/>
        </w:rPr>
        <w:t>P</w:t>
      </w:r>
      <w:r w:rsidRPr="00765AF6">
        <w:rPr>
          <w:rFonts w:ascii="Bookman Old Style" w:hAnsi="Bookman Old Style"/>
          <w:b/>
          <w:bCs/>
          <w:color w:val="000000"/>
          <w:sz w:val="24"/>
          <w:szCs w:val="24"/>
          <w:lang w:val="en-ID"/>
        </w:rPr>
        <w:t>ilkada</w:t>
      </w:r>
    </w:p>
    <w:p w14:paraId="6C889C72" w14:textId="77777777" w:rsidR="00AF374A" w:rsidRPr="00383471" w:rsidRDefault="00AF374A" w:rsidP="00AF374A">
      <w:pPr>
        <w:pStyle w:val="ListParagraph"/>
        <w:spacing w:after="0" w:line="360" w:lineRule="auto"/>
        <w:ind w:left="-28"/>
        <w:jc w:val="both"/>
        <w:rPr>
          <w:rFonts w:ascii="Bookman Old Style" w:hAnsi="Bookman Old Style"/>
          <w:bCs/>
          <w:color w:val="000000"/>
          <w:sz w:val="24"/>
          <w:szCs w:val="24"/>
        </w:rPr>
      </w:pPr>
      <w:r>
        <w:rPr>
          <w:rFonts w:ascii="Bookman Old Style" w:hAnsi="Bookman Old Style"/>
          <w:color w:val="000000"/>
          <w:sz w:val="24"/>
          <w:szCs w:val="24"/>
        </w:rPr>
        <w:t xml:space="preserve">     </w:t>
      </w:r>
      <w:r w:rsidRPr="00383471">
        <w:rPr>
          <w:rFonts w:ascii="Bookman Old Style" w:hAnsi="Bookman Old Style"/>
          <w:bCs/>
          <w:color w:val="000000"/>
          <w:sz w:val="24"/>
          <w:szCs w:val="24"/>
          <w:lang w:val="en-ID"/>
        </w:rPr>
        <w:t xml:space="preserve">Adanya pertentangan antara </w:t>
      </w:r>
      <w:r w:rsidRPr="00383471">
        <w:rPr>
          <w:rFonts w:ascii="Bookman Old Style" w:hAnsi="Bookman Old Style"/>
          <w:bCs/>
          <w:color w:val="000000"/>
          <w:sz w:val="24"/>
          <w:szCs w:val="24"/>
        </w:rPr>
        <w:t xml:space="preserve">Putusan MA No. </w:t>
      </w:r>
      <w:r w:rsidRPr="00383471">
        <w:rPr>
          <w:rFonts w:ascii="Bookman Old Style" w:hAnsi="Bookman Old Style"/>
          <w:bCs/>
          <w:sz w:val="24"/>
          <w:szCs w:val="24"/>
          <w:lang w:val="en-ID"/>
        </w:rPr>
        <w:t xml:space="preserve">23 P/HUM/2024 dan </w:t>
      </w:r>
      <w:r w:rsidRPr="00383471">
        <w:rPr>
          <w:rFonts w:ascii="Bookman Old Style" w:hAnsi="Bookman Old Style"/>
          <w:bCs/>
          <w:color w:val="000000"/>
          <w:sz w:val="24"/>
          <w:szCs w:val="24"/>
        </w:rPr>
        <w:t xml:space="preserve">Putusan MK </w:t>
      </w:r>
      <w:r w:rsidRPr="00383471">
        <w:rPr>
          <w:rFonts w:ascii="Bookman Old Style" w:hAnsi="Bookman Old Style"/>
          <w:bCs/>
          <w:color w:val="000000"/>
          <w:sz w:val="24"/>
          <w:szCs w:val="24"/>
          <w:lang w:val="en-ID"/>
        </w:rPr>
        <w:t xml:space="preserve">No. 70/PUU-XXII/2024 </w:t>
      </w:r>
      <w:r>
        <w:rPr>
          <w:rFonts w:ascii="Bookman Old Style" w:hAnsi="Bookman Old Style"/>
          <w:bCs/>
          <w:color w:val="000000"/>
          <w:sz w:val="24"/>
          <w:szCs w:val="24"/>
          <w:lang w:val="en-ID"/>
        </w:rPr>
        <w:t>merupakan diskursus hukum</w:t>
      </w:r>
      <w:r w:rsidRPr="00383471">
        <w:rPr>
          <w:rFonts w:ascii="Bookman Old Style" w:hAnsi="Bookman Old Style"/>
          <w:bCs/>
          <w:color w:val="000000"/>
          <w:sz w:val="24"/>
          <w:szCs w:val="24"/>
          <w:lang w:val="en-ID"/>
        </w:rPr>
        <w:t xml:space="preserve"> </w:t>
      </w:r>
      <w:r>
        <w:rPr>
          <w:rFonts w:ascii="Bookman Old Style" w:hAnsi="Bookman Old Style"/>
          <w:bCs/>
          <w:color w:val="000000"/>
          <w:sz w:val="24"/>
          <w:szCs w:val="24"/>
          <w:lang w:val="en-ID"/>
        </w:rPr>
        <w:t>yang menarik untuk dibahas</w:t>
      </w:r>
      <w:r w:rsidRPr="00383471">
        <w:rPr>
          <w:rFonts w:ascii="Bookman Old Style" w:hAnsi="Bookman Old Style"/>
          <w:bCs/>
          <w:color w:val="000000"/>
          <w:sz w:val="24"/>
          <w:szCs w:val="24"/>
          <w:lang w:val="en-ID"/>
        </w:rPr>
        <w:t xml:space="preserve">. Hal ini jelas terlihat ketika terdapat ketika pembahasan Rancangan </w:t>
      </w:r>
      <w:r w:rsidRPr="00383471">
        <w:rPr>
          <w:rFonts w:ascii="Bookman Old Style" w:hAnsi="Bookman Old Style"/>
          <w:color w:val="000000"/>
          <w:sz w:val="24"/>
          <w:szCs w:val="24"/>
          <w:lang w:val="en-ID"/>
        </w:rPr>
        <w:t>Undang-Undang</w:t>
      </w:r>
      <w:r w:rsidRPr="00383471">
        <w:rPr>
          <w:rFonts w:ascii="Bookman Old Style" w:hAnsi="Bookman Old Style"/>
          <w:sz w:val="24"/>
          <w:szCs w:val="24"/>
          <w:lang w:val="en-ID"/>
        </w:rPr>
        <w:t xml:space="preserve"> </w:t>
      </w:r>
      <w:r w:rsidRPr="00383471">
        <w:rPr>
          <w:rFonts w:ascii="Bookman Old Style" w:hAnsi="Bookman Old Style"/>
          <w:color w:val="000000"/>
          <w:sz w:val="24"/>
          <w:szCs w:val="24"/>
          <w:lang w:val="en-ID"/>
        </w:rPr>
        <w:t>tentang Perubahan Keempat Atas Undang-Undang</w:t>
      </w:r>
      <w:r w:rsidRPr="00383471">
        <w:rPr>
          <w:rFonts w:ascii="Bookman Old Style" w:hAnsi="Bookman Old Style"/>
          <w:sz w:val="24"/>
          <w:szCs w:val="24"/>
          <w:lang w:val="en-ID"/>
        </w:rPr>
        <w:t xml:space="preserve"> </w:t>
      </w:r>
      <w:r w:rsidRPr="00383471">
        <w:rPr>
          <w:rFonts w:ascii="Bookman Old Style" w:hAnsi="Bookman Old Style"/>
          <w:color w:val="000000"/>
          <w:sz w:val="24"/>
          <w:szCs w:val="24"/>
          <w:lang w:val="en-ID"/>
        </w:rPr>
        <w:t>Nomor 1 Tahun 2015 tentang Penetapan Peraturan Pemerintah Pengganti</w:t>
      </w:r>
      <w:r w:rsidRPr="00383471">
        <w:rPr>
          <w:rFonts w:ascii="Bookman Old Style" w:hAnsi="Bookman Old Style"/>
          <w:sz w:val="24"/>
          <w:szCs w:val="24"/>
          <w:lang w:val="en-ID"/>
        </w:rPr>
        <w:t xml:space="preserve"> </w:t>
      </w:r>
      <w:r w:rsidRPr="00383471">
        <w:rPr>
          <w:rFonts w:ascii="Bookman Old Style" w:hAnsi="Bookman Old Style"/>
          <w:color w:val="000000"/>
          <w:sz w:val="24"/>
          <w:szCs w:val="24"/>
          <w:lang w:val="en-ID"/>
        </w:rPr>
        <w:t>Undang-Undang Nomor 1 Tahun 2014 tentang Pemilihan Gubernur,</w:t>
      </w:r>
      <w:r w:rsidRPr="00383471">
        <w:rPr>
          <w:rFonts w:ascii="Bookman Old Style" w:hAnsi="Bookman Old Style"/>
          <w:sz w:val="24"/>
          <w:szCs w:val="24"/>
          <w:lang w:val="en-ID"/>
        </w:rPr>
        <w:t xml:space="preserve"> </w:t>
      </w:r>
      <w:r w:rsidRPr="00383471">
        <w:rPr>
          <w:rFonts w:ascii="Bookman Old Style" w:hAnsi="Bookman Old Style"/>
          <w:color w:val="000000"/>
          <w:sz w:val="24"/>
          <w:szCs w:val="24"/>
          <w:lang w:val="en-ID"/>
        </w:rPr>
        <w:t xml:space="preserve">Bupati, dan Walikota Menjadi Undang-Undang </w:t>
      </w:r>
      <w:r w:rsidRPr="00383471">
        <w:rPr>
          <w:rFonts w:ascii="Bookman Old Style" w:hAnsi="Bookman Old Style"/>
          <w:color w:val="000000"/>
          <w:sz w:val="24"/>
          <w:szCs w:val="24"/>
          <w:lang w:val="en-ID"/>
        </w:rPr>
        <w:lastRenderedPageBreak/>
        <w:t>(RUU tentang Perubahan Keempat UU Pilkada), di Badan Legislasi DPR RI. Pembahasan atas pertentangan kedua putusan ini pun juga berlanjut dalam pembah</w:t>
      </w:r>
      <w:r>
        <w:rPr>
          <w:rFonts w:ascii="Bookman Old Style" w:hAnsi="Bookman Old Style"/>
          <w:color w:val="000000"/>
          <w:sz w:val="24"/>
          <w:szCs w:val="24"/>
          <w:lang w:val="en-ID"/>
        </w:rPr>
        <w:t>a</w:t>
      </w:r>
      <w:r w:rsidRPr="00383471">
        <w:rPr>
          <w:rFonts w:ascii="Bookman Old Style" w:hAnsi="Bookman Old Style"/>
          <w:color w:val="000000"/>
          <w:sz w:val="24"/>
          <w:szCs w:val="24"/>
          <w:lang w:val="en-ID"/>
        </w:rPr>
        <w:t>san rancangan peraturan KPU yang dibahas di Komisi II DPR RI.</w:t>
      </w:r>
    </w:p>
    <w:p w14:paraId="4FE6ABF6" w14:textId="77777777" w:rsidR="00AF374A" w:rsidRDefault="00AF374A" w:rsidP="00AF374A">
      <w:pPr>
        <w:pStyle w:val="ListParagraph"/>
        <w:spacing w:after="0" w:line="360" w:lineRule="auto"/>
        <w:ind w:left="0"/>
        <w:jc w:val="both"/>
        <w:rPr>
          <w:rFonts w:ascii="Bookman Old Style" w:hAnsi="Bookman Old Style"/>
          <w:color w:val="000000"/>
          <w:sz w:val="24"/>
          <w:szCs w:val="24"/>
          <w:lang w:val="en-ID"/>
        </w:rPr>
      </w:pPr>
      <w:r>
        <w:rPr>
          <w:rFonts w:ascii="Bookman Old Style" w:hAnsi="Bookman Old Style"/>
          <w:bCs/>
          <w:color w:val="000000"/>
          <w:sz w:val="24"/>
          <w:szCs w:val="24"/>
          <w:lang w:val="en-ID"/>
        </w:rPr>
        <w:t xml:space="preserve">     </w:t>
      </w:r>
      <w:r w:rsidRPr="00383471">
        <w:rPr>
          <w:rFonts w:ascii="Bookman Old Style" w:hAnsi="Bookman Old Style"/>
          <w:bCs/>
          <w:color w:val="000000"/>
          <w:sz w:val="24"/>
          <w:szCs w:val="24"/>
          <w:lang w:val="en-ID"/>
        </w:rPr>
        <w:t xml:space="preserve">Perlu diketahui bahwa adanya </w:t>
      </w:r>
      <w:r w:rsidRPr="00383471">
        <w:rPr>
          <w:rFonts w:ascii="Bookman Old Style" w:hAnsi="Bookman Old Style"/>
          <w:color w:val="000000"/>
          <w:sz w:val="24"/>
          <w:szCs w:val="24"/>
          <w:lang w:val="en-ID"/>
        </w:rPr>
        <w:t>RUU tentang Perubahan Keempat UU Pilkada telah diinisiasi lama oleh Badan Legislasi DPR RI pada akhir tahun 2023, RUU ini merupakan RUU kumulatif terbuka karena menindaklanjuti sejumlah putusan MK yang pernah diputuskan untuk UU Pilkada. Keinginan DPR pada awalnya untuk RUU tentang Perubahan Keempat UU Pilkada yakni terkait dengan pengaturan Pasal 201 UU Pilkada yakni untuk memajukan pelaksan</w:t>
      </w:r>
      <w:r>
        <w:rPr>
          <w:rFonts w:ascii="Bookman Old Style" w:hAnsi="Bookman Old Style"/>
          <w:color w:val="000000"/>
          <w:sz w:val="24"/>
          <w:szCs w:val="24"/>
          <w:lang w:val="en-ID"/>
        </w:rPr>
        <w:t>a</w:t>
      </w:r>
      <w:r w:rsidRPr="00383471">
        <w:rPr>
          <w:rFonts w:ascii="Bookman Old Style" w:hAnsi="Bookman Old Style"/>
          <w:color w:val="000000"/>
          <w:sz w:val="24"/>
          <w:szCs w:val="24"/>
          <w:lang w:val="en-ID"/>
        </w:rPr>
        <w:t xml:space="preserve">an Pilkada dari semula di bulan November menjadi bulan September 2024. </w:t>
      </w:r>
    </w:p>
    <w:p w14:paraId="5F5FE172" w14:textId="77777777" w:rsidR="00AF374A" w:rsidRPr="00F82BA8" w:rsidRDefault="00AF374A" w:rsidP="00AF374A">
      <w:pPr>
        <w:pStyle w:val="ListParagraph"/>
        <w:spacing w:after="0" w:line="360" w:lineRule="auto"/>
        <w:ind w:left="0"/>
        <w:jc w:val="both"/>
        <w:rPr>
          <w:rFonts w:ascii="Bookman Old Style" w:hAnsi="Bookman Old Style"/>
          <w:color w:val="000000"/>
          <w:sz w:val="24"/>
          <w:szCs w:val="24"/>
          <w:lang w:val="en-ID"/>
        </w:rPr>
      </w:pPr>
      <w:r>
        <w:rPr>
          <w:rFonts w:ascii="Bookman Old Style" w:hAnsi="Bookman Old Style"/>
          <w:color w:val="000000"/>
          <w:sz w:val="24"/>
          <w:szCs w:val="24"/>
          <w:lang w:val="en-ID"/>
        </w:rPr>
        <w:t xml:space="preserve">     </w:t>
      </w:r>
      <w:r w:rsidRPr="00383471">
        <w:rPr>
          <w:rFonts w:ascii="Bookman Old Style" w:hAnsi="Bookman Old Style"/>
          <w:color w:val="000000"/>
          <w:sz w:val="24"/>
          <w:szCs w:val="24"/>
          <w:lang w:val="en-ID"/>
        </w:rPr>
        <w:t xml:space="preserve">Alasan memajukan jadwal Pilkada dari bulan November menjadi bulan September 2024 yakni untuk </w:t>
      </w:r>
      <w:r w:rsidRPr="00383471">
        <w:rPr>
          <w:rFonts w:ascii="Bookman Old Style" w:hAnsi="Bookman Old Style"/>
          <w:bCs/>
          <w:color w:val="000000"/>
          <w:sz w:val="24"/>
          <w:szCs w:val="24"/>
          <w:lang w:val="en-ID"/>
        </w:rPr>
        <w:t xml:space="preserve">sebagai bentuk </w:t>
      </w:r>
      <w:r w:rsidRPr="00383471">
        <w:rPr>
          <w:rFonts w:ascii="Bookman Old Style" w:hAnsi="Bookman Old Style"/>
          <w:color w:val="000000"/>
          <w:sz w:val="24"/>
          <w:szCs w:val="24"/>
          <w:lang w:val="fi-FI"/>
        </w:rPr>
        <w:t>antisipasi kekosongan kepala daerah ini dibutuhkan agar daerah tidak terlalu lama dan banyak yang dipimpin oleh penjabat kepala daerah akibat adanya kekosongan. Banyaknya daerah yang kosong dengan pejabat yang berasal dari penjabat (PJ) dan bukan kepala daerah definitif dianggap akan berpotensi menjadi masalah.</w:t>
      </w:r>
      <w:r>
        <w:rPr>
          <w:rFonts w:ascii="Bookman Old Style" w:hAnsi="Bookman Old Style"/>
          <w:color w:val="000000"/>
          <w:sz w:val="24"/>
          <w:szCs w:val="24"/>
          <w:lang w:val="fi-FI"/>
        </w:rPr>
        <w:t xml:space="preserve"> Urgensi perubahan undang-undang tersebut diantaranya yakni:</w:t>
      </w:r>
    </w:p>
    <w:p w14:paraId="7C58AD86" w14:textId="77777777" w:rsidR="00AF374A" w:rsidRPr="00383471" w:rsidRDefault="00AF374A" w:rsidP="00AF374A">
      <w:pPr>
        <w:pStyle w:val="ListParagraph"/>
        <w:spacing w:after="0" w:line="240" w:lineRule="auto"/>
        <w:ind w:left="697" w:firstLine="11"/>
        <w:jc w:val="both"/>
        <w:rPr>
          <w:rFonts w:ascii="Bookman Old Style" w:hAnsi="Bookman Old Style"/>
          <w:bCs/>
          <w:color w:val="000000"/>
          <w:sz w:val="24"/>
          <w:szCs w:val="24"/>
          <w:lang w:val="en-ID"/>
        </w:rPr>
      </w:pPr>
      <w:r w:rsidRPr="00383471">
        <w:rPr>
          <w:rFonts w:ascii="Bookman Old Style" w:hAnsi="Bookman Old Style"/>
          <w:color w:val="000000"/>
          <w:sz w:val="24"/>
          <w:szCs w:val="24"/>
          <w:lang w:val="fi-FI"/>
        </w:rPr>
        <w:t>Pasalnya, terdapat 101 daerah dan 4 daerah otonom baru di Papua dan Papua Barat yang diisi oleh penjabat kepala daerah sejak 2022. Kemudian terdapat 170 daerah yang diisi oleh penjabat kepala daerah pada 2023, serta 270 kepala daerah hasil Pilkada 2020 yang akan berakhir masa jabatannya pada 31 Desember 2024. Berdasarkan data tersebut, terdapat potensi terjadinya kekosongan kepala daerah pada 1 Januari 2025. Apabila ini terjadi, maka pada 1 Januari 2025 terdapat 545 daerah yang berpotensi tidak memiliki kepala daerah definitif.</w:t>
      </w:r>
      <w:r w:rsidRPr="00383471">
        <w:rPr>
          <w:rStyle w:val="FootnoteReference"/>
          <w:rFonts w:ascii="Bookman Old Style" w:hAnsi="Bookman Old Style"/>
          <w:color w:val="000000"/>
          <w:sz w:val="24"/>
          <w:szCs w:val="24"/>
          <w:lang w:val="fi-FI"/>
        </w:rPr>
        <w:footnoteReference w:id="228"/>
      </w:r>
      <w:r w:rsidRPr="00383471">
        <w:rPr>
          <w:rFonts w:ascii="Bookman Old Style" w:hAnsi="Bookman Old Style"/>
          <w:color w:val="000000"/>
          <w:sz w:val="24"/>
          <w:szCs w:val="24"/>
          <w:lang w:val="fi-FI"/>
        </w:rPr>
        <w:t xml:space="preserve"> Oleh karena itu, hal itu perlu dihindari sebab penjabat kepala daerah dinilai </w:t>
      </w:r>
      <w:r w:rsidRPr="00383471">
        <w:rPr>
          <w:rFonts w:ascii="Bookman Old Style" w:hAnsi="Bookman Old Style"/>
          <w:color w:val="000000"/>
          <w:sz w:val="24"/>
          <w:szCs w:val="24"/>
          <w:lang w:val="fi-FI"/>
        </w:rPr>
        <w:lastRenderedPageBreak/>
        <w:t>kurang memiliki legitimasi yang kuat lantaran bukan berdasarkan hasil pemilihan masyarakat melalui Pilkada. Hal ini dikhawatirkan akan mengganggu agenda pembangunan   terutama   dari   aspek   dukungan   masyarakat. Apabila pelaksanaan    Pilkada tidak    dimajukan.    Berdasarkan kondisi tersebut, diperlukan langkah-langkah yang sifatnya strategis untuk menghindari kekosongan kepala daerah pada 1 Januari 2025.</w:t>
      </w:r>
      <w:r w:rsidRPr="00383471">
        <w:rPr>
          <w:rStyle w:val="FootnoteReference"/>
          <w:rFonts w:ascii="Bookman Old Style" w:hAnsi="Bookman Old Style"/>
          <w:color w:val="000000"/>
          <w:sz w:val="24"/>
          <w:szCs w:val="24"/>
          <w:lang w:val="fi-FI"/>
        </w:rPr>
        <w:footnoteReference w:id="229"/>
      </w:r>
    </w:p>
    <w:p w14:paraId="7105E915" w14:textId="77777777" w:rsidR="00AF374A" w:rsidRPr="00383471" w:rsidRDefault="00AF374A" w:rsidP="00AF374A">
      <w:pPr>
        <w:pStyle w:val="ListParagraph"/>
        <w:spacing w:after="0" w:line="360" w:lineRule="auto"/>
        <w:ind w:left="336"/>
        <w:jc w:val="both"/>
        <w:rPr>
          <w:rFonts w:ascii="Bookman Old Style" w:hAnsi="Bookman Old Style"/>
          <w:color w:val="000000"/>
          <w:sz w:val="24"/>
          <w:szCs w:val="24"/>
        </w:rPr>
      </w:pPr>
    </w:p>
    <w:p w14:paraId="0ACBD121" w14:textId="77777777" w:rsidR="00AF374A" w:rsidRPr="00383471" w:rsidRDefault="00AF374A" w:rsidP="00AF374A">
      <w:pPr>
        <w:pStyle w:val="ListParagraph"/>
        <w:spacing w:after="0" w:line="360" w:lineRule="auto"/>
        <w:ind w:left="0"/>
        <w:jc w:val="both"/>
        <w:rPr>
          <w:rFonts w:ascii="Bookman Old Style" w:hAnsi="Bookman Old Style"/>
          <w:color w:val="000000"/>
          <w:sz w:val="24"/>
          <w:szCs w:val="24"/>
          <w:lang w:val="en-ID"/>
        </w:rPr>
      </w:pPr>
      <w:r w:rsidRPr="00383471">
        <w:rPr>
          <w:rFonts w:ascii="Bookman Old Style" w:hAnsi="Bookman Old Style"/>
          <w:color w:val="000000"/>
          <w:sz w:val="24"/>
          <w:szCs w:val="24"/>
        </w:rPr>
        <w:t>U</w:t>
      </w:r>
      <w:r>
        <w:rPr>
          <w:rFonts w:ascii="Bookman Old Style" w:hAnsi="Bookman Old Style"/>
          <w:color w:val="000000"/>
          <w:sz w:val="24"/>
          <w:szCs w:val="24"/>
        </w:rPr>
        <w:t>n</w:t>
      </w:r>
      <w:r w:rsidRPr="00383471">
        <w:rPr>
          <w:rFonts w:ascii="Bookman Old Style" w:hAnsi="Bookman Old Style"/>
          <w:color w:val="000000"/>
          <w:sz w:val="24"/>
          <w:szCs w:val="24"/>
        </w:rPr>
        <w:t xml:space="preserve">tuk itu maka pada akhir tahun 2023 diinisiasilah </w:t>
      </w:r>
      <w:r w:rsidRPr="00383471">
        <w:rPr>
          <w:rFonts w:ascii="Bookman Old Style" w:hAnsi="Bookman Old Style"/>
          <w:color w:val="000000"/>
          <w:sz w:val="24"/>
          <w:szCs w:val="24"/>
          <w:lang w:val="en-ID"/>
        </w:rPr>
        <w:t>RUU tentang Perubahan Keempat UU Pilkada dengan keinginan utama dalam salah satu perubahannya adalah perubahan Pasal 201 UU Pilkada tersebut.</w:t>
      </w:r>
    </w:p>
    <w:p w14:paraId="48229443" w14:textId="77777777" w:rsidR="00AF374A" w:rsidRPr="00383471" w:rsidRDefault="00AF374A" w:rsidP="00AF374A">
      <w:pPr>
        <w:pStyle w:val="ListParagraph"/>
        <w:spacing w:after="0" w:line="360" w:lineRule="auto"/>
        <w:ind w:left="0"/>
        <w:jc w:val="both"/>
        <w:rPr>
          <w:rFonts w:ascii="Bookman Old Style" w:hAnsi="Bookman Old Style"/>
          <w:bCs/>
          <w:color w:val="000000"/>
          <w:sz w:val="24"/>
          <w:szCs w:val="24"/>
          <w:lang w:val="en-ID"/>
        </w:rPr>
      </w:pPr>
      <w:r w:rsidRPr="00383471">
        <w:rPr>
          <w:rFonts w:ascii="Bookman Old Style" w:hAnsi="Bookman Old Style"/>
          <w:color w:val="000000"/>
          <w:sz w:val="24"/>
          <w:szCs w:val="24"/>
          <w:lang w:val="en-ID"/>
        </w:rPr>
        <w:t xml:space="preserve">       Pada tanggal 20 Agustus 2024 seperti kita ketahui muncul sejumlah putusan MK yang beberapa diantaranya me</w:t>
      </w:r>
      <w:r>
        <w:rPr>
          <w:rFonts w:ascii="Bookman Old Style" w:hAnsi="Bookman Old Style"/>
          <w:color w:val="000000"/>
          <w:sz w:val="24"/>
          <w:szCs w:val="24"/>
          <w:lang w:val="en-ID"/>
        </w:rPr>
        <w:t>n</w:t>
      </w:r>
      <w:r w:rsidRPr="00383471">
        <w:rPr>
          <w:rFonts w:ascii="Bookman Old Style" w:hAnsi="Bookman Old Style"/>
          <w:color w:val="000000"/>
          <w:sz w:val="24"/>
          <w:szCs w:val="24"/>
          <w:lang w:val="en-ID"/>
        </w:rPr>
        <w:t xml:space="preserve">jadi diskusi hukum yang menarik pada saat ini. Putusan MK yang menarik tersebut diantaranya yakni </w:t>
      </w:r>
      <w:r w:rsidRPr="00383471">
        <w:rPr>
          <w:rFonts w:ascii="Bookman Old Style" w:hAnsi="Bookman Old Style"/>
          <w:bCs/>
          <w:color w:val="000000"/>
          <w:sz w:val="24"/>
          <w:szCs w:val="24"/>
        </w:rPr>
        <w:t xml:space="preserve">Putusan MK </w:t>
      </w:r>
      <w:r>
        <w:rPr>
          <w:rFonts w:ascii="Bookman Old Style" w:hAnsi="Bookman Old Style"/>
          <w:bCs/>
          <w:color w:val="000000"/>
          <w:sz w:val="24"/>
          <w:szCs w:val="24"/>
        </w:rPr>
        <w:t>Nomor (</w:t>
      </w:r>
      <w:r w:rsidRPr="00383471">
        <w:rPr>
          <w:rFonts w:ascii="Bookman Old Style" w:hAnsi="Bookman Old Style"/>
          <w:bCs/>
          <w:color w:val="000000"/>
          <w:sz w:val="24"/>
          <w:szCs w:val="24"/>
          <w:lang w:val="en-ID"/>
        </w:rPr>
        <w:t>No.</w:t>
      </w:r>
      <w:r>
        <w:rPr>
          <w:rFonts w:ascii="Bookman Old Style" w:hAnsi="Bookman Old Style"/>
          <w:bCs/>
          <w:color w:val="000000"/>
          <w:sz w:val="24"/>
          <w:szCs w:val="24"/>
          <w:lang w:val="en-ID"/>
        </w:rPr>
        <w:t>)</w:t>
      </w:r>
      <w:r w:rsidRPr="00383471">
        <w:rPr>
          <w:rFonts w:ascii="Bookman Old Style" w:hAnsi="Bookman Old Style"/>
          <w:bCs/>
          <w:color w:val="000000"/>
          <w:sz w:val="24"/>
          <w:szCs w:val="24"/>
          <w:lang w:val="en-ID"/>
        </w:rPr>
        <w:t xml:space="preserve"> 60/PUU-XXII/2024 dan </w:t>
      </w:r>
      <w:r w:rsidRPr="00383471">
        <w:rPr>
          <w:rFonts w:ascii="Bookman Old Style" w:hAnsi="Bookman Old Style"/>
          <w:bCs/>
          <w:color w:val="000000"/>
          <w:sz w:val="24"/>
          <w:szCs w:val="24"/>
        </w:rPr>
        <w:t xml:space="preserve">Putusan MK </w:t>
      </w:r>
      <w:r w:rsidRPr="00383471">
        <w:rPr>
          <w:rFonts w:ascii="Bookman Old Style" w:hAnsi="Bookman Old Style"/>
          <w:bCs/>
          <w:color w:val="000000"/>
          <w:sz w:val="24"/>
          <w:szCs w:val="24"/>
          <w:lang w:val="en-ID"/>
        </w:rPr>
        <w:t xml:space="preserve">No. 70/PUU-XXII/2024. </w:t>
      </w:r>
      <w:r w:rsidRPr="00383471">
        <w:rPr>
          <w:rFonts w:ascii="Bookman Old Style" w:hAnsi="Bookman Old Style"/>
          <w:bCs/>
          <w:color w:val="000000"/>
          <w:sz w:val="24"/>
          <w:szCs w:val="24"/>
        </w:rPr>
        <w:t xml:space="preserve">Putusan MK </w:t>
      </w:r>
      <w:r w:rsidRPr="00383471">
        <w:rPr>
          <w:rFonts w:ascii="Bookman Old Style" w:hAnsi="Bookman Old Style"/>
          <w:bCs/>
          <w:color w:val="000000"/>
          <w:sz w:val="24"/>
          <w:szCs w:val="24"/>
          <w:lang w:val="en-ID"/>
        </w:rPr>
        <w:t xml:space="preserve">No. 60/PUU-XXII/2024 berisi terobosan hukum mengenai syarat dukungan minimal partai politik dalam bentuk persentase yang selama ini selalu dibatasi minimal memperoleh 20% jumlah kursi DPRD atau 25% suara sah dari Pemilu DPRD. </w:t>
      </w:r>
      <w:r w:rsidRPr="00383471">
        <w:rPr>
          <w:rFonts w:ascii="Bookman Old Style" w:hAnsi="Bookman Old Style"/>
          <w:bCs/>
          <w:color w:val="000000"/>
          <w:sz w:val="24"/>
          <w:szCs w:val="24"/>
        </w:rPr>
        <w:t xml:space="preserve">Putusan MK </w:t>
      </w:r>
      <w:r w:rsidRPr="00383471">
        <w:rPr>
          <w:rFonts w:ascii="Bookman Old Style" w:hAnsi="Bookman Old Style"/>
          <w:bCs/>
          <w:color w:val="000000"/>
          <w:sz w:val="24"/>
          <w:szCs w:val="24"/>
          <w:lang w:val="en-ID"/>
        </w:rPr>
        <w:t xml:space="preserve">No. 70/PUU-XXII/2024 berisi penegasan dari MK bahwa </w:t>
      </w:r>
      <w:r w:rsidRPr="00383471">
        <w:rPr>
          <w:rFonts w:ascii="Bookman Old Style" w:hAnsi="Bookman Old Style"/>
          <w:color w:val="000000"/>
          <w:sz w:val="24"/>
          <w:szCs w:val="24"/>
          <w:lang w:val="en-ID"/>
        </w:rPr>
        <w:t xml:space="preserve">Pasal 7 ayat (2) huruf e UU No. 10 Tahun 2016 sudah tepat apa adanya sesuai norma eksisting pada saat ini. Dalam kesempatan kali ini Penulis akan membahas tentang </w:t>
      </w:r>
      <w:r w:rsidRPr="00383471">
        <w:rPr>
          <w:rFonts w:ascii="Bookman Old Style" w:hAnsi="Bookman Old Style"/>
          <w:bCs/>
          <w:color w:val="000000"/>
          <w:sz w:val="24"/>
          <w:szCs w:val="24"/>
        </w:rPr>
        <w:t xml:space="preserve">Putusan MK </w:t>
      </w:r>
      <w:r w:rsidRPr="00383471">
        <w:rPr>
          <w:rFonts w:ascii="Bookman Old Style" w:hAnsi="Bookman Old Style"/>
          <w:bCs/>
          <w:color w:val="000000"/>
          <w:sz w:val="24"/>
          <w:szCs w:val="24"/>
          <w:lang w:val="en-ID"/>
        </w:rPr>
        <w:t>No. 70/PUU-XXII/2024.</w:t>
      </w:r>
    </w:p>
    <w:p w14:paraId="719EADCC" w14:textId="77777777" w:rsidR="00AF374A" w:rsidRPr="00383471" w:rsidRDefault="00AF374A" w:rsidP="00AF374A">
      <w:pPr>
        <w:pStyle w:val="ListParagraph"/>
        <w:spacing w:after="0" w:line="360" w:lineRule="auto"/>
        <w:ind w:left="0"/>
        <w:jc w:val="both"/>
        <w:rPr>
          <w:rFonts w:ascii="Bookman Old Style" w:hAnsi="Bookman Old Style"/>
          <w:color w:val="000000"/>
          <w:sz w:val="24"/>
          <w:szCs w:val="24"/>
          <w:lang w:val="en-ID"/>
        </w:rPr>
      </w:pPr>
      <w:r w:rsidRPr="00383471">
        <w:rPr>
          <w:rFonts w:ascii="Bookman Old Style" w:hAnsi="Bookman Old Style"/>
          <w:bCs/>
          <w:color w:val="000000"/>
          <w:sz w:val="24"/>
          <w:szCs w:val="24"/>
          <w:lang w:val="en-ID"/>
        </w:rPr>
        <w:t xml:space="preserve">       </w:t>
      </w:r>
      <w:r w:rsidRPr="00383471">
        <w:rPr>
          <w:rFonts w:ascii="Bookman Old Style" w:hAnsi="Bookman Old Style"/>
          <w:bCs/>
          <w:color w:val="000000"/>
          <w:sz w:val="24"/>
          <w:szCs w:val="24"/>
        </w:rPr>
        <w:t xml:space="preserve">Putusan MK </w:t>
      </w:r>
      <w:r w:rsidRPr="00383471">
        <w:rPr>
          <w:rFonts w:ascii="Bookman Old Style" w:hAnsi="Bookman Old Style"/>
          <w:bCs/>
          <w:color w:val="000000"/>
          <w:sz w:val="24"/>
          <w:szCs w:val="24"/>
          <w:lang w:val="en-ID"/>
        </w:rPr>
        <w:t>No. 70/PUU-XXII/2024</w:t>
      </w:r>
      <w:r w:rsidRPr="00383471">
        <w:rPr>
          <w:rFonts w:ascii="Bookman Old Style" w:hAnsi="Bookman Old Style"/>
          <w:color w:val="000000"/>
          <w:sz w:val="24"/>
          <w:szCs w:val="24"/>
          <w:lang w:val="en-ID"/>
        </w:rPr>
        <w:t xml:space="preserve"> ini menarik karena sebelumnya ada </w:t>
      </w:r>
      <w:r w:rsidRPr="00383471">
        <w:rPr>
          <w:rFonts w:ascii="Bookman Old Style" w:hAnsi="Bookman Old Style"/>
          <w:bCs/>
          <w:color w:val="000000"/>
          <w:sz w:val="24"/>
          <w:szCs w:val="24"/>
        </w:rPr>
        <w:t xml:space="preserve">Putusan MA No. </w:t>
      </w:r>
      <w:r w:rsidRPr="00383471">
        <w:rPr>
          <w:rFonts w:ascii="Bookman Old Style" w:hAnsi="Bookman Old Style"/>
          <w:bCs/>
          <w:sz w:val="24"/>
          <w:szCs w:val="24"/>
          <w:lang w:val="en-ID"/>
        </w:rPr>
        <w:t xml:space="preserve">23 P/HUM/2024 yang secara subtansi mengatur hal yang sama, meski yang diuji pada putusan MA adalah peraturan KPU. Putusan ini sama-sama menguji ketentuan yang mengatur mengenai syarat pencalonan seseorang dari sisi usia yakni </w:t>
      </w:r>
      <w:r w:rsidRPr="00383471">
        <w:rPr>
          <w:rFonts w:ascii="Bookman Old Style" w:hAnsi="Bookman Old Style"/>
          <w:color w:val="000000"/>
          <w:sz w:val="24"/>
          <w:szCs w:val="24"/>
          <w:lang w:val="en-ID"/>
        </w:rPr>
        <w:t xml:space="preserve">30 tahun untuk calon gubernur dan wakil gubernur dan 25 tahun untuk calon bupati dan Wakil Bupati serta calon walikota dan wakil walikota. </w:t>
      </w:r>
      <w:r w:rsidRPr="00383471">
        <w:rPr>
          <w:rFonts w:ascii="Bookman Old Style" w:hAnsi="Bookman Old Style"/>
          <w:color w:val="000000"/>
          <w:sz w:val="24"/>
          <w:szCs w:val="24"/>
          <w:lang w:val="en-ID"/>
        </w:rPr>
        <w:lastRenderedPageBreak/>
        <w:t xml:space="preserve">Perbedaannya adalah pada </w:t>
      </w:r>
      <w:r w:rsidRPr="00383471">
        <w:rPr>
          <w:rFonts w:ascii="Bookman Old Style" w:hAnsi="Bookman Old Style"/>
          <w:bCs/>
          <w:color w:val="000000"/>
          <w:sz w:val="24"/>
          <w:szCs w:val="24"/>
        </w:rPr>
        <w:t xml:space="preserve">Putusan MA No. </w:t>
      </w:r>
      <w:r w:rsidRPr="00383471">
        <w:rPr>
          <w:rFonts w:ascii="Bookman Old Style" w:hAnsi="Bookman Old Style"/>
          <w:bCs/>
          <w:sz w:val="24"/>
          <w:szCs w:val="24"/>
          <w:lang w:val="en-ID"/>
        </w:rPr>
        <w:t xml:space="preserve">23 P/HUM/2024, MA mengabulkan permohonan pemohon dengan menyatakan bahwa norma dalam </w:t>
      </w:r>
      <w:r w:rsidRPr="00383471">
        <w:rPr>
          <w:rFonts w:ascii="Bookman Old Style" w:hAnsi="Bookman Old Style"/>
          <w:color w:val="000000"/>
          <w:sz w:val="24"/>
          <w:szCs w:val="24"/>
          <w:lang w:val="en-ID"/>
        </w:rPr>
        <w:t xml:space="preserve">Pasal 4 ayat (1) huruf d </w:t>
      </w:r>
      <w:r w:rsidRPr="00383471">
        <w:rPr>
          <w:rFonts w:ascii="Bookman Old Style" w:hAnsi="Bookman Old Style"/>
          <w:sz w:val="24"/>
          <w:szCs w:val="24"/>
          <w:lang w:val="en-ID"/>
        </w:rPr>
        <w:t>PKPU No. 9 Tahun 2020 perlu disempur</w:t>
      </w:r>
      <w:r>
        <w:rPr>
          <w:rFonts w:ascii="Bookman Old Style" w:hAnsi="Bookman Old Style"/>
          <w:sz w:val="24"/>
          <w:szCs w:val="24"/>
          <w:lang w:val="en-ID"/>
        </w:rPr>
        <w:t>nakan</w:t>
      </w:r>
      <w:r w:rsidRPr="00383471">
        <w:rPr>
          <w:rFonts w:ascii="Bookman Old Style" w:hAnsi="Bookman Old Style"/>
          <w:sz w:val="24"/>
          <w:szCs w:val="24"/>
          <w:lang w:val="en-ID"/>
        </w:rPr>
        <w:t xml:space="preserve"> dengan menambah frasa </w:t>
      </w:r>
      <w:r w:rsidRPr="00383471">
        <w:rPr>
          <w:rFonts w:ascii="Bookman Old Style" w:hAnsi="Bookman Old Style"/>
          <w:i/>
          <w:iCs/>
          <w:sz w:val="24"/>
          <w:szCs w:val="24"/>
          <w:lang w:val="en-ID"/>
        </w:rPr>
        <w:t>“terhitung sejak pelantikan pasangan calon terpilih”.</w:t>
      </w:r>
      <w:r w:rsidRPr="00383471">
        <w:rPr>
          <w:rFonts w:ascii="Bookman Old Style" w:hAnsi="Bookman Old Style"/>
          <w:color w:val="000000"/>
          <w:sz w:val="24"/>
          <w:szCs w:val="24"/>
          <w:lang w:val="en-ID"/>
        </w:rPr>
        <w:t xml:space="preserve"> </w:t>
      </w:r>
      <w:r>
        <w:rPr>
          <w:rFonts w:ascii="Bookman Old Style" w:hAnsi="Bookman Old Style"/>
          <w:color w:val="000000"/>
          <w:sz w:val="24"/>
          <w:szCs w:val="24"/>
          <w:lang w:val="en-ID"/>
        </w:rPr>
        <w:t xml:space="preserve">Pada </w:t>
      </w:r>
      <w:r w:rsidRPr="00383471">
        <w:rPr>
          <w:rFonts w:ascii="Bookman Old Style" w:hAnsi="Bookman Old Style"/>
          <w:bCs/>
          <w:color w:val="000000"/>
          <w:sz w:val="24"/>
          <w:szCs w:val="24"/>
        </w:rPr>
        <w:t xml:space="preserve">Putusan MK </w:t>
      </w:r>
      <w:r w:rsidRPr="00383471">
        <w:rPr>
          <w:rFonts w:ascii="Bookman Old Style" w:hAnsi="Bookman Old Style"/>
          <w:bCs/>
          <w:color w:val="000000"/>
          <w:sz w:val="24"/>
          <w:szCs w:val="24"/>
          <w:lang w:val="en-ID"/>
        </w:rPr>
        <w:t xml:space="preserve">No. 70/PUU-XXII/2024 untuk </w:t>
      </w:r>
      <w:r w:rsidRPr="00383471">
        <w:rPr>
          <w:rFonts w:ascii="Bookman Old Style" w:hAnsi="Bookman Old Style"/>
          <w:color w:val="000000"/>
          <w:sz w:val="24"/>
          <w:szCs w:val="24"/>
          <w:lang w:val="en-ID"/>
        </w:rPr>
        <w:t>Pasal 7 ayat (2) huruf e UU No. 10 Tahun 2016</w:t>
      </w:r>
      <w:r>
        <w:rPr>
          <w:rFonts w:ascii="Bookman Old Style" w:hAnsi="Bookman Old Style"/>
          <w:color w:val="000000"/>
          <w:sz w:val="24"/>
          <w:szCs w:val="24"/>
          <w:lang w:val="en-ID"/>
        </w:rPr>
        <w:t>,</w:t>
      </w:r>
      <w:r w:rsidRPr="00383471">
        <w:rPr>
          <w:rFonts w:ascii="Bookman Old Style" w:hAnsi="Bookman Old Style"/>
          <w:color w:val="000000"/>
          <w:sz w:val="24"/>
          <w:szCs w:val="24"/>
          <w:lang w:val="en-ID"/>
        </w:rPr>
        <w:t xml:space="preserve"> MK menolak permohonan para pemohon</w:t>
      </w:r>
      <w:r>
        <w:rPr>
          <w:rFonts w:ascii="Bookman Old Style" w:hAnsi="Bookman Old Style"/>
          <w:color w:val="000000"/>
          <w:sz w:val="24"/>
          <w:szCs w:val="24"/>
          <w:lang w:val="en-ID"/>
        </w:rPr>
        <w:t xml:space="preserve"> </w:t>
      </w:r>
      <w:r w:rsidRPr="00383471">
        <w:rPr>
          <w:rFonts w:ascii="Bookman Old Style" w:hAnsi="Bookman Old Style"/>
          <w:color w:val="000000"/>
          <w:sz w:val="24"/>
          <w:szCs w:val="24"/>
          <w:lang w:val="en-ID"/>
        </w:rPr>
        <w:t>karena memandang norma yang ada saat ini sudah benar.</w:t>
      </w:r>
    </w:p>
    <w:p w14:paraId="6F7E54AE" w14:textId="77777777" w:rsidR="00AF374A" w:rsidRPr="00383471" w:rsidRDefault="00AF374A" w:rsidP="00AF374A">
      <w:pPr>
        <w:pStyle w:val="ListParagraph"/>
        <w:spacing w:after="0" w:line="360" w:lineRule="auto"/>
        <w:ind w:left="0"/>
        <w:jc w:val="both"/>
        <w:rPr>
          <w:rFonts w:ascii="Bookman Old Style" w:hAnsi="Bookman Old Style"/>
          <w:bCs/>
          <w:color w:val="000000"/>
          <w:sz w:val="24"/>
          <w:szCs w:val="24"/>
          <w:lang w:val="en-ID"/>
        </w:rPr>
      </w:pPr>
      <w:r w:rsidRPr="00383471">
        <w:rPr>
          <w:rFonts w:ascii="Bookman Old Style" w:hAnsi="Bookman Old Style"/>
          <w:color w:val="000000"/>
          <w:sz w:val="24"/>
          <w:szCs w:val="24"/>
          <w:lang w:val="en-ID"/>
        </w:rPr>
        <w:t xml:space="preserve">       Penulis menganalisis pertentangan kedua putusan ini muncul karena adanya muatan yang sifatnya politis yakni terkait calon tertentu yang dianggap kuat dan belum mencukupi syarat umur ketika penetapan calon yang oleh KPU telah dijadwalkan tanggal 27-29 Agustus 2024. Penulis yang juga bagian dari tim RUU tentang Perubahan Keempat UU Pilkada di Badan Legislasi DPR RI melihat bahwa per</w:t>
      </w:r>
      <w:r>
        <w:rPr>
          <w:rFonts w:ascii="Bookman Old Style" w:hAnsi="Bookman Old Style"/>
          <w:color w:val="000000"/>
          <w:sz w:val="24"/>
          <w:szCs w:val="24"/>
          <w:lang w:val="en-ID"/>
        </w:rPr>
        <w:t>d</w:t>
      </w:r>
      <w:r w:rsidRPr="00383471">
        <w:rPr>
          <w:rFonts w:ascii="Bookman Old Style" w:hAnsi="Bookman Old Style"/>
          <w:color w:val="000000"/>
          <w:sz w:val="24"/>
          <w:szCs w:val="24"/>
          <w:lang w:val="en-ID"/>
        </w:rPr>
        <w:t xml:space="preserve">ebatan antara </w:t>
      </w:r>
      <w:r w:rsidRPr="00383471">
        <w:rPr>
          <w:rFonts w:ascii="Bookman Old Style" w:hAnsi="Bookman Old Style"/>
          <w:bCs/>
          <w:color w:val="000000"/>
          <w:sz w:val="24"/>
          <w:szCs w:val="24"/>
        </w:rPr>
        <w:t xml:space="preserve">Putusan MK </w:t>
      </w:r>
      <w:r w:rsidRPr="00383471">
        <w:rPr>
          <w:rFonts w:ascii="Bookman Old Style" w:hAnsi="Bookman Old Style"/>
          <w:bCs/>
          <w:color w:val="000000"/>
          <w:sz w:val="24"/>
          <w:szCs w:val="24"/>
          <w:lang w:val="en-ID"/>
        </w:rPr>
        <w:t xml:space="preserve">No. 70/PUU-XXII/2024 dan </w:t>
      </w:r>
      <w:r w:rsidRPr="00383471">
        <w:rPr>
          <w:rFonts w:ascii="Bookman Old Style" w:hAnsi="Bookman Old Style"/>
          <w:bCs/>
          <w:color w:val="000000"/>
          <w:sz w:val="24"/>
          <w:szCs w:val="24"/>
        </w:rPr>
        <w:t xml:space="preserve">Putusan MA No. </w:t>
      </w:r>
      <w:r w:rsidRPr="00383471">
        <w:rPr>
          <w:rFonts w:ascii="Bookman Old Style" w:hAnsi="Bookman Old Style"/>
          <w:bCs/>
          <w:sz w:val="24"/>
          <w:szCs w:val="24"/>
          <w:lang w:val="en-ID"/>
        </w:rPr>
        <w:t xml:space="preserve">23 P/HUM/2024 terasa kurang produktif karena cenderung kepada alasan politis, tanpa berkeinginan masuk ke ranah subtansi. Bagaimana mungkin, </w:t>
      </w:r>
      <w:r w:rsidRPr="00383471">
        <w:rPr>
          <w:rFonts w:ascii="Bookman Old Style" w:hAnsi="Bookman Old Style"/>
          <w:bCs/>
          <w:color w:val="000000"/>
          <w:sz w:val="24"/>
          <w:szCs w:val="24"/>
        </w:rPr>
        <w:t xml:space="preserve">Putusan MK </w:t>
      </w:r>
      <w:r w:rsidRPr="00383471">
        <w:rPr>
          <w:rFonts w:ascii="Bookman Old Style" w:hAnsi="Bookman Old Style"/>
          <w:bCs/>
          <w:color w:val="000000"/>
          <w:sz w:val="24"/>
          <w:szCs w:val="24"/>
          <w:lang w:val="en-ID"/>
        </w:rPr>
        <w:t xml:space="preserve">No. 70/PUU-XXII/2024 dianggap tidak bisa dijadikan sebagai acuan karena amar putusannya menolak sedangkan pertimbangan hukum yang ada di batang tubuh putusan tidak bisa dijadikan sebagai acuan. </w:t>
      </w:r>
    </w:p>
    <w:p w14:paraId="5C8394DD" w14:textId="77777777" w:rsidR="00AF374A" w:rsidRPr="00383471" w:rsidRDefault="00AF374A" w:rsidP="00AF374A">
      <w:pPr>
        <w:pStyle w:val="ListParagraph"/>
        <w:spacing w:after="0" w:line="360" w:lineRule="auto"/>
        <w:ind w:left="0"/>
        <w:jc w:val="both"/>
        <w:rPr>
          <w:rFonts w:ascii="Bookman Old Style" w:hAnsi="Bookman Old Style"/>
          <w:bCs/>
          <w:color w:val="000000"/>
          <w:sz w:val="24"/>
          <w:szCs w:val="24"/>
          <w:lang w:val="en-ID"/>
        </w:rPr>
      </w:pPr>
      <w:r w:rsidRPr="00383471">
        <w:rPr>
          <w:rFonts w:ascii="Bookman Old Style" w:hAnsi="Bookman Old Style"/>
          <w:bCs/>
          <w:color w:val="000000"/>
          <w:sz w:val="24"/>
          <w:szCs w:val="24"/>
          <w:lang w:val="en-ID"/>
        </w:rPr>
        <w:t xml:space="preserve">      Penulis perlu menegaskan bahwa putusan MK itu satu kesatuan yang utuh baik itu amar putusan dengan pertimbangan hukumnya, jadi tidak bisa dilihat secara terpisah. Penulis mengguna</w:t>
      </w:r>
      <w:r>
        <w:rPr>
          <w:rFonts w:ascii="Bookman Old Style" w:hAnsi="Bookman Old Style"/>
          <w:bCs/>
          <w:color w:val="000000"/>
          <w:sz w:val="24"/>
          <w:szCs w:val="24"/>
          <w:lang w:val="en-ID"/>
        </w:rPr>
        <w:t>k</w:t>
      </w:r>
      <w:r w:rsidRPr="00383471">
        <w:rPr>
          <w:rFonts w:ascii="Bookman Old Style" w:hAnsi="Bookman Old Style"/>
          <w:bCs/>
          <w:color w:val="000000"/>
          <w:sz w:val="24"/>
          <w:szCs w:val="24"/>
          <w:lang w:val="en-ID"/>
        </w:rPr>
        <w:t xml:space="preserve">an dasar yakni </w:t>
      </w:r>
      <w:r w:rsidRPr="00383471">
        <w:rPr>
          <w:rFonts w:ascii="Bookman Old Style" w:hAnsi="Bookman Old Style"/>
          <w:color w:val="000000"/>
          <w:sz w:val="24"/>
          <w:szCs w:val="24"/>
          <w:lang w:val="en-ID"/>
        </w:rPr>
        <w:t>Pasal 33 </w:t>
      </w:r>
      <w:r w:rsidRPr="00383471">
        <w:rPr>
          <w:rFonts w:ascii="Bookman Old Style" w:hAnsi="Bookman Old Style"/>
          <w:bCs/>
          <w:color w:val="000000"/>
          <w:sz w:val="24"/>
          <w:szCs w:val="24"/>
          <w:lang w:val="en-ID"/>
        </w:rPr>
        <w:t>Peraturan Mahkamah Konstitusi Nomor 06/PMK/2005 tentang Pedoman Beracara dalam Perkara Pengujian Undang-Undang </w:t>
      </w:r>
      <w:r w:rsidRPr="00383471">
        <w:rPr>
          <w:rFonts w:ascii="Bookman Old Style" w:hAnsi="Bookman Old Style"/>
          <w:color w:val="000000"/>
          <w:sz w:val="24"/>
          <w:szCs w:val="24"/>
          <w:lang w:val="en-ID"/>
        </w:rPr>
        <w:t>(PMK No. 06 Tahun 2005).</w:t>
      </w:r>
      <w:r w:rsidRPr="00383471">
        <w:rPr>
          <w:rFonts w:ascii="Bookman Old Style" w:hAnsi="Bookman Old Style"/>
          <w:bCs/>
          <w:color w:val="000000"/>
          <w:sz w:val="24"/>
          <w:szCs w:val="24"/>
          <w:lang w:val="en-ID"/>
        </w:rPr>
        <w:t xml:space="preserve"> Secara terang dan jelas dalam norma tersebut </w:t>
      </w:r>
      <w:r w:rsidRPr="00383471">
        <w:rPr>
          <w:rFonts w:ascii="Bookman Old Style" w:hAnsi="Bookman Old Style"/>
          <w:bCs/>
          <w:color w:val="000000"/>
          <w:sz w:val="24"/>
          <w:szCs w:val="24"/>
          <w:lang w:val="en-ID"/>
        </w:rPr>
        <w:lastRenderedPageBreak/>
        <w:t>dinyatakan bahwa bahwa putusan MK tentang pengujian undang-undang memuat:</w:t>
      </w:r>
      <w:r w:rsidRPr="00383471">
        <w:rPr>
          <w:rStyle w:val="FootnoteReference"/>
          <w:rFonts w:ascii="Bookman Old Style" w:hAnsi="Bookman Old Style"/>
          <w:bCs/>
          <w:color w:val="000000"/>
          <w:sz w:val="24"/>
          <w:szCs w:val="24"/>
          <w:lang w:val="en-ID"/>
        </w:rPr>
        <w:footnoteReference w:id="230"/>
      </w:r>
    </w:p>
    <w:p w14:paraId="3EF2D3A7" w14:textId="77777777" w:rsidR="00AF374A" w:rsidRPr="00383471" w:rsidRDefault="00AF374A" w:rsidP="00596DE8">
      <w:pPr>
        <w:pStyle w:val="ListParagraph"/>
        <w:numPr>
          <w:ilvl w:val="0"/>
          <w:numId w:val="70"/>
        </w:numPr>
        <w:spacing w:after="0" w:line="240" w:lineRule="auto"/>
        <w:ind w:left="714" w:hanging="357"/>
        <w:rPr>
          <w:rFonts w:ascii="Bookman Old Style" w:hAnsi="Bookman Old Style"/>
          <w:bCs/>
          <w:color w:val="000000"/>
          <w:sz w:val="24"/>
          <w:szCs w:val="24"/>
          <w:lang w:val="en-ID"/>
        </w:rPr>
      </w:pPr>
      <w:r w:rsidRPr="00383471">
        <w:rPr>
          <w:rFonts w:ascii="Bookman Old Style" w:hAnsi="Bookman Old Style"/>
          <w:bCs/>
          <w:color w:val="000000"/>
          <w:sz w:val="24"/>
          <w:szCs w:val="24"/>
          <w:lang w:val="en-ID"/>
        </w:rPr>
        <w:t>kepala putusan yang berbunyi: “DEMI KEADILAN BERDASARKAN KETUHANAN YANG MAHA ESA”;</w:t>
      </w:r>
    </w:p>
    <w:p w14:paraId="04AE80B1" w14:textId="77777777" w:rsidR="00AF374A" w:rsidRPr="00383471" w:rsidRDefault="00AF374A" w:rsidP="00596DE8">
      <w:pPr>
        <w:pStyle w:val="ListParagraph"/>
        <w:numPr>
          <w:ilvl w:val="0"/>
          <w:numId w:val="70"/>
        </w:numPr>
        <w:spacing w:after="0" w:line="240" w:lineRule="auto"/>
        <w:ind w:left="714" w:hanging="357"/>
        <w:rPr>
          <w:rFonts w:ascii="Bookman Old Style" w:hAnsi="Bookman Old Style"/>
          <w:bCs/>
          <w:color w:val="000000"/>
          <w:sz w:val="24"/>
          <w:szCs w:val="24"/>
          <w:lang w:val="en-ID"/>
        </w:rPr>
      </w:pPr>
      <w:r w:rsidRPr="00383471">
        <w:rPr>
          <w:rFonts w:ascii="Bookman Old Style" w:hAnsi="Bookman Old Style"/>
          <w:bCs/>
          <w:color w:val="000000"/>
          <w:sz w:val="24"/>
          <w:szCs w:val="24"/>
          <w:lang w:val="en-ID"/>
        </w:rPr>
        <w:t>identitas Pemohon;</w:t>
      </w:r>
    </w:p>
    <w:p w14:paraId="358BC3AB" w14:textId="77777777" w:rsidR="00AF374A" w:rsidRPr="00383471" w:rsidRDefault="00AF374A" w:rsidP="00596DE8">
      <w:pPr>
        <w:pStyle w:val="ListParagraph"/>
        <w:numPr>
          <w:ilvl w:val="0"/>
          <w:numId w:val="70"/>
        </w:numPr>
        <w:spacing w:after="0" w:line="240" w:lineRule="auto"/>
        <w:ind w:left="714" w:hanging="357"/>
        <w:rPr>
          <w:rFonts w:ascii="Bookman Old Style" w:hAnsi="Bookman Old Style"/>
          <w:bCs/>
          <w:color w:val="000000"/>
          <w:sz w:val="24"/>
          <w:szCs w:val="24"/>
          <w:lang w:val="en-ID"/>
        </w:rPr>
      </w:pPr>
      <w:r w:rsidRPr="00383471">
        <w:rPr>
          <w:rFonts w:ascii="Bookman Old Style" w:hAnsi="Bookman Old Style"/>
          <w:bCs/>
          <w:color w:val="000000"/>
          <w:sz w:val="24"/>
          <w:szCs w:val="24"/>
          <w:lang w:val="en-ID"/>
        </w:rPr>
        <w:t>ringkasan permohonan yang telah diperbaiki;</w:t>
      </w:r>
    </w:p>
    <w:p w14:paraId="4DDE47E5" w14:textId="77777777" w:rsidR="00AF374A" w:rsidRPr="00383471" w:rsidRDefault="00AF374A" w:rsidP="00596DE8">
      <w:pPr>
        <w:pStyle w:val="ListParagraph"/>
        <w:numPr>
          <w:ilvl w:val="0"/>
          <w:numId w:val="70"/>
        </w:numPr>
        <w:spacing w:after="0" w:line="240" w:lineRule="auto"/>
        <w:ind w:left="714" w:hanging="357"/>
        <w:rPr>
          <w:rFonts w:ascii="Bookman Old Style" w:hAnsi="Bookman Old Style"/>
          <w:bCs/>
          <w:color w:val="000000"/>
          <w:sz w:val="24"/>
          <w:szCs w:val="24"/>
          <w:lang w:val="en-ID"/>
        </w:rPr>
      </w:pPr>
      <w:r w:rsidRPr="00383471">
        <w:rPr>
          <w:rFonts w:ascii="Bookman Old Style" w:hAnsi="Bookman Old Style"/>
          <w:bCs/>
          <w:color w:val="000000"/>
          <w:sz w:val="24"/>
          <w:szCs w:val="24"/>
          <w:lang w:val="en-ID"/>
        </w:rPr>
        <w:t>pertimbangan terhadap fakta yang terungkap dalam persidangan;</w:t>
      </w:r>
    </w:p>
    <w:p w14:paraId="6378EEB0" w14:textId="77777777" w:rsidR="00AF374A" w:rsidRPr="00383471" w:rsidRDefault="00AF374A" w:rsidP="00596DE8">
      <w:pPr>
        <w:pStyle w:val="ListParagraph"/>
        <w:numPr>
          <w:ilvl w:val="0"/>
          <w:numId w:val="70"/>
        </w:numPr>
        <w:spacing w:after="0" w:line="240" w:lineRule="auto"/>
        <w:ind w:left="714" w:hanging="357"/>
        <w:rPr>
          <w:rFonts w:ascii="Bookman Old Style" w:hAnsi="Bookman Old Style"/>
          <w:bCs/>
          <w:color w:val="000000"/>
          <w:sz w:val="24"/>
          <w:szCs w:val="24"/>
          <w:lang w:val="en-ID"/>
        </w:rPr>
      </w:pPr>
      <w:r w:rsidRPr="00383471">
        <w:rPr>
          <w:rFonts w:ascii="Bookman Old Style" w:hAnsi="Bookman Old Style"/>
          <w:b/>
          <w:bCs/>
          <w:color w:val="000000"/>
          <w:sz w:val="24"/>
          <w:szCs w:val="24"/>
          <w:lang w:val="en-ID"/>
        </w:rPr>
        <w:t>pertimbangan hukum yang menjadi dasar putusan</w:t>
      </w:r>
      <w:r w:rsidRPr="00383471">
        <w:rPr>
          <w:rFonts w:ascii="Bookman Old Style" w:hAnsi="Bookman Old Style"/>
          <w:bCs/>
          <w:color w:val="000000"/>
          <w:sz w:val="24"/>
          <w:szCs w:val="24"/>
          <w:lang w:val="en-ID"/>
        </w:rPr>
        <w:t>;</w:t>
      </w:r>
    </w:p>
    <w:p w14:paraId="3169AF41" w14:textId="77777777" w:rsidR="00AF374A" w:rsidRPr="00383471" w:rsidRDefault="00AF374A" w:rsidP="00596DE8">
      <w:pPr>
        <w:pStyle w:val="ListParagraph"/>
        <w:numPr>
          <w:ilvl w:val="0"/>
          <w:numId w:val="70"/>
        </w:numPr>
        <w:spacing w:after="0" w:line="240" w:lineRule="auto"/>
        <w:ind w:left="714" w:hanging="357"/>
        <w:rPr>
          <w:rFonts w:ascii="Bookman Old Style" w:hAnsi="Bookman Old Style"/>
          <w:bCs/>
          <w:color w:val="000000"/>
          <w:sz w:val="24"/>
          <w:szCs w:val="24"/>
          <w:lang w:val="en-ID"/>
        </w:rPr>
      </w:pPr>
      <w:r w:rsidRPr="00383471">
        <w:rPr>
          <w:rFonts w:ascii="Bookman Old Style" w:hAnsi="Bookman Old Style"/>
          <w:bCs/>
          <w:color w:val="000000"/>
          <w:sz w:val="24"/>
          <w:szCs w:val="24"/>
          <w:lang w:val="en-ID"/>
        </w:rPr>
        <w:t>amar putusan;</w:t>
      </w:r>
    </w:p>
    <w:p w14:paraId="3E7517DF" w14:textId="77777777" w:rsidR="00AF374A" w:rsidRPr="00383471" w:rsidRDefault="00AF374A" w:rsidP="00596DE8">
      <w:pPr>
        <w:pStyle w:val="ListParagraph"/>
        <w:numPr>
          <w:ilvl w:val="0"/>
          <w:numId w:val="70"/>
        </w:numPr>
        <w:spacing w:after="0" w:line="240" w:lineRule="auto"/>
        <w:ind w:left="714" w:hanging="357"/>
        <w:rPr>
          <w:rFonts w:ascii="Bookman Old Style" w:hAnsi="Bookman Old Style"/>
          <w:bCs/>
          <w:color w:val="000000"/>
          <w:sz w:val="24"/>
          <w:szCs w:val="24"/>
          <w:lang w:val="en-ID"/>
        </w:rPr>
      </w:pPr>
      <w:r w:rsidRPr="00383471">
        <w:rPr>
          <w:rFonts w:ascii="Bookman Old Style" w:hAnsi="Bookman Old Style"/>
          <w:bCs/>
          <w:color w:val="000000"/>
          <w:sz w:val="24"/>
          <w:szCs w:val="24"/>
          <w:lang w:val="en-ID"/>
        </w:rPr>
        <w:t>pendapat berbeda dari Hakim Konstitusi; dan</w:t>
      </w:r>
    </w:p>
    <w:p w14:paraId="2D2195E3" w14:textId="77777777" w:rsidR="00AF374A" w:rsidRPr="00383471" w:rsidRDefault="00AF374A" w:rsidP="00596DE8">
      <w:pPr>
        <w:pStyle w:val="ListParagraph"/>
        <w:numPr>
          <w:ilvl w:val="0"/>
          <w:numId w:val="70"/>
        </w:numPr>
        <w:spacing w:after="0" w:line="240" w:lineRule="auto"/>
        <w:ind w:left="714" w:hanging="357"/>
        <w:rPr>
          <w:rFonts w:ascii="Bookman Old Style" w:hAnsi="Bookman Old Style"/>
          <w:bCs/>
          <w:color w:val="000000"/>
          <w:sz w:val="24"/>
          <w:szCs w:val="24"/>
          <w:lang w:val="en-ID"/>
        </w:rPr>
      </w:pPr>
      <w:r w:rsidRPr="00383471">
        <w:rPr>
          <w:rFonts w:ascii="Bookman Old Style" w:hAnsi="Bookman Old Style"/>
          <w:bCs/>
          <w:color w:val="000000"/>
          <w:sz w:val="24"/>
          <w:szCs w:val="24"/>
          <w:lang w:val="en-ID"/>
        </w:rPr>
        <w:t>hari dan tanggal putusan, nama dan tanda tangan Hakim Konstitusi, serta Panitera.</w:t>
      </w:r>
    </w:p>
    <w:p w14:paraId="7C7FF110" w14:textId="77777777" w:rsidR="00AF374A" w:rsidRPr="00383471" w:rsidRDefault="00AF374A" w:rsidP="00AF374A">
      <w:pPr>
        <w:pStyle w:val="ListParagraph"/>
        <w:spacing w:line="360" w:lineRule="auto"/>
        <w:rPr>
          <w:rFonts w:ascii="Bookman Old Style" w:hAnsi="Bookman Old Style"/>
          <w:bCs/>
          <w:color w:val="000000"/>
          <w:sz w:val="24"/>
          <w:szCs w:val="24"/>
          <w:lang w:val="en-ID"/>
        </w:rPr>
      </w:pPr>
      <w:r w:rsidRPr="00383471">
        <w:rPr>
          <w:rFonts w:ascii="Bookman Old Style" w:hAnsi="Bookman Old Style"/>
          <w:bCs/>
          <w:color w:val="000000"/>
          <w:sz w:val="24"/>
          <w:szCs w:val="24"/>
          <w:lang w:val="en-ID"/>
        </w:rPr>
        <w:t> </w:t>
      </w:r>
    </w:p>
    <w:p w14:paraId="534FFD94" w14:textId="77777777" w:rsidR="00AF374A" w:rsidRPr="00383471" w:rsidRDefault="00AF374A" w:rsidP="00AF374A">
      <w:pPr>
        <w:pStyle w:val="ListParagraph"/>
        <w:spacing w:line="360" w:lineRule="auto"/>
        <w:ind w:left="0"/>
        <w:jc w:val="both"/>
        <w:rPr>
          <w:rFonts w:ascii="Bookman Old Style" w:hAnsi="Bookman Old Style"/>
          <w:bCs/>
          <w:sz w:val="24"/>
          <w:szCs w:val="24"/>
          <w:lang w:val="en-ID"/>
        </w:rPr>
      </w:pPr>
      <w:r w:rsidRPr="00383471">
        <w:rPr>
          <w:rFonts w:ascii="Bookman Old Style" w:hAnsi="Bookman Old Style"/>
          <w:bCs/>
          <w:color w:val="000000"/>
          <w:sz w:val="24"/>
          <w:szCs w:val="24"/>
          <w:lang w:val="en-ID"/>
        </w:rPr>
        <w:t>Dalam pasal tersebut di atas yakni Pasal 33 huruf e PMK No. 06 Tahun 2005 dinyatakan </w:t>
      </w:r>
      <w:r w:rsidRPr="00383471">
        <w:rPr>
          <w:rFonts w:ascii="Bookman Old Style" w:hAnsi="Bookman Old Style"/>
          <w:b/>
          <w:bCs/>
          <w:color w:val="000000"/>
          <w:sz w:val="24"/>
          <w:szCs w:val="24"/>
          <w:lang w:val="en-ID"/>
        </w:rPr>
        <w:t xml:space="preserve">pertimbangan hukum yang menjadi dasar putusan. </w:t>
      </w:r>
      <w:r w:rsidRPr="00383471">
        <w:rPr>
          <w:rFonts w:ascii="Bookman Old Style" w:hAnsi="Bookman Old Style"/>
          <w:bCs/>
          <w:color w:val="000000"/>
          <w:sz w:val="24"/>
          <w:szCs w:val="24"/>
          <w:lang w:val="en-ID"/>
        </w:rPr>
        <w:t xml:space="preserve">Dengan demikian </w:t>
      </w:r>
      <w:r w:rsidRPr="00383471">
        <w:rPr>
          <w:rFonts w:ascii="Bookman Old Style" w:hAnsi="Bookman Old Style"/>
          <w:b/>
          <w:bCs/>
          <w:color w:val="000000"/>
          <w:sz w:val="24"/>
          <w:szCs w:val="24"/>
          <w:lang w:val="en-ID"/>
        </w:rPr>
        <w:t>Pertimbangan hukum yang menjadi dasar putusan</w:t>
      </w:r>
      <w:r w:rsidRPr="00383471">
        <w:rPr>
          <w:rFonts w:ascii="Bookman Old Style" w:hAnsi="Bookman Old Style"/>
          <w:bCs/>
          <w:color w:val="000000"/>
          <w:sz w:val="24"/>
          <w:szCs w:val="24"/>
          <w:lang w:val="en-ID"/>
        </w:rPr>
        <w:t> </w:t>
      </w:r>
      <w:r w:rsidRPr="00383471">
        <w:rPr>
          <w:rFonts w:ascii="Bookman Old Style" w:hAnsi="Bookman Old Style"/>
          <w:b/>
          <w:bCs/>
          <w:color w:val="000000"/>
          <w:sz w:val="24"/>
          <w:szCs w:val="24"/>
          <w:lang w:val="en-ID"/>
        </w:rPr>
        <w:t>memiliki kekuatan hukum mengikat dan dapat dijadikan sebagai landasan hukum hal yang membangun amar putusan</w:t>
      </w:r>
      <w:r w:rsidRPr="00383471">
        <w:rPr>
          <w:rFonts w:ascii="Bookman Old Style" w:hAnsi="Bookman Old Style"/>
          <w:bCs/>
          <w:color w:val="000000"/>
          <w:sz w:val="24"/>
          <w:szCs w:val="24"/>
          <w:lang w:val="en-ID"/>
        </w:rPr>
        <w:t>. Selain itu pertimbangan/pendapat hakim tersebut dapat dianggap sebagai tafsiran dan interpretasi hakim terhadap suatu perkara berdasarkan UUD NRI Tahun 1945. Untuk itu menurut Penulis</w:t>
      </w:r>
      <w:r>
        <w:rPr>
          <w:rFonts w:ascii="Bookman Old Style" w:hAnsi="Bookman Old Style"/>
          <w:bCs/>
          <w:color w:val="000000"/>
          <w:sz w:val="24"/>
          <w:szCs w:val="24"/>
          <w:lang w:val="en-ID"/>
        </w:rPr>
        <w:t>,</w:t>
      </w:r>
      <w:r w:rsidRPr="00383471">
        <w:rPr>
          <w:rFonts w:ascii="Bookman Old Style" w:hAnsi="Bookman Old Style"/>
          <w:bCs/>
          <w:color w:val="000000"/>
          <w:sz w:val="24"/>
          <w:szCs w:val="24"/>
          <w:lang w:val="en-ID"/>
        </w:rPr>
        <w:t xml:space="preserve"> perdebatan tentang </w:t>
      </w:r>
      <w:r w:rsidRPr="00383471">
        <w:rPr>
          <w:rFonts w:ascii="Bookman Old Style" w:hAnsi="Bookman Old Style"/>
          <w:bCs/>
          <w:color w:val="000000"/>
          <w:sz w:val="24"/>
          <w:szCs w:val="24"/>
        </w:rPr>
        <w:t xml:space="preserve">Putusan MK </w:t>
      </w:r>
      <w:r w:rsidRPr="00383471">
        <w:rPr>
          <w:rFonts w:ascii="Bookman Old Style" w:hAnsi="Bookman Old Style"/>
          <w:bCs/>
          <w:color w:val="000000"/>
          <w:sz w:val="24"/>
          <w:szCs w:val="24"/>
          <w:lang w:val="en-ID"/>
        </w:rPr>
        <w:t xml:space="preserve">No. 70/PUU-XXII/2024 di Badan </w:t>
      </w:r>
      <w:r>
        <w:rPr>
          <w:rFonts w:ascii="Bookman Old Style" w:hAnsi="Bookman Old Style"/>
          <w:bCs/>
          <w:color w:val="000000"/>
          <w:sz w:val="24"/>
          <w:szCs w:val="24"/>
          <w:lang w:val="en-ID"/>
        </w:rPr>
        <w:t>L</w:t>
      </w:r>
      <w:r w:rsidRPr="00383471">
        <w:rPr>
          <w:rFonts w:ascii="Bookman Old Style" w:hAnsi="Bookman Old Style"/>
          <w:bCs/>
          <w:color w:val="000000"/>
          <w:sz w:val="24"/>
          <w:szCs w:val="24"/>
          <w:lang w:val="en-ID"/>
        </w:rPr>
        <w:t xml:space="preserve">egislasi yang mencoba mengesampingkan amar putusan karena pertimbangan hukum tidak bisa jadi rujukan adalah perdebatan usang yang digunakan untuk kepentingan politis yakni untuk memilih menggunakan </w:t>
      </w:r>
      <w:r w:rsidRPr="00383471">
        <w:rPr>
          <w:rFonts w:ascii="Bookman Old Style" w:hAnsi="Bookman Old Style"/>
          <w:bCs/>
          <w:color w:val="000000"/>
          <w:sz w:val="24"/>
          <w:szCs w:val="24"/>
        </w:rPr>
        <w:t xml:space="preserve">Putusan MA No. </w:t>
      </w:r>
      <w:r w:rsidRPr="00383471">
        <w:rPr>
          <w:rFonts w:ascii="Bookman Old Style" w:hAnsi="Bookman Old Style"/>
          <w:bCs/>
          <w:sz w:val="24"/>
          <w:szCs w:val="24"/>
          <w:lang w:val="en-ID"/>
        </w:rPr>
        <w:t>23 P/HUM/2024.</w:t>
      </w:r>
    </w:p>
    <w:p w14:paraId="3EBFFFE4" w14:textId="77777777" w:rsidR="00AF374A" w:rsidRPr="00383471" w:rsidRDefault="00AF374A" w:rsidP="00AF374A">
      <w:pPr>
        <w:pStyle w:val="ListParagraph"/>
        <w:spacing w:line="360" w:lineRule="auto"/>
        <w:ind w:left="0"/>
        <w:jc w:val="both"/>
        <w:rPr>
          <w:rFonts w:ascii="Bookman Old Style" w:hAnsi="Bookman Old Style"/>
          <w:bCs/>
          <w:sz w:val="24"/>
          <w:szCs w:val="24"/>
          <w:lang w:val="en-ID"/>
        </w:rPr>
      </w:pPr>
      <w:r w:rsidRPr="00383471">
        <w:rPr>
          <w:rFonts w:ascii="Bookman Old Style" w:hAnsi="Bookman Old Style"/>
          <w:bCs/>
          <w:sz w:val="24"/>
          <w:szCs w:val="24"/>
          <w:lang w:val="en-ID"/>
        </w:rPr>
        <w:t xml:space="preserve">       Perdebatan usang mengenai apakah pertimbangan hukum mengikat atau tidak sejatinya berkaitan dengan kekuatan putusan MK yang final dan mengikat. </w:t>
      </w:r>
      <w:r>
        <w:rPr>
          <w:rFonts w:ascii="Bookman Old Style" w:hAnsi="Bookman Old Style"/>
          <w:bCs/>
          <w:sz w:val="24"/>
          <w:szCs w:val="24"/>
          <w:lang w:val="en-ID"/>
        </w:rPr>
        <w:t xml:space="preserve">Sebagai </w:t>
      </w:r>
      <w:r w:rsidRPr="00383471">
        <w:rPr>
          <w:rFonts w:ascii="Bookman Old Style" w:hAnsi="Bookman Old Style"/>
          <w:bCs/>
          <w:sz w:val="24"/>
          <w:szCs w:val="24"/>
          <w:lang w:val="en-ID"/>
        </w:rPr>
        <w:t xml:space="preserve">contoh </w:t>
      </w:r>
      <w:r w:rsidRPr="00383471">
        <w:rPr>
          <w:rFonts w:ascii="Bookman Old Style" w:hAnsi="Bookman Old Style"/>
          <w:bCs/>
          <w:color w:val="000000"/>
          <w:sz w:val="24"/>
          <w:szCs w:val="24"/>
        </w:rPr>
        <w:t xml:space="preserve">Putusan MK </w:t>
      </w:r>
      <w:r w:rsidRPr="00383471">
        <w:rPr>
          <w:rFonts w:ascii="Bookman Old Style" w:hAnsi="Bookman Old Style"/>
          <w:bCs/>
          <w:color w:val="000000"/>
          <w:sz w:val="24"/>
          <w:szCs w:val="24"/>
          <w:lang w:val="en-ID"/>
        </w:rPr>
        <w:t>No. 70/PUU-XXII/2024 yang amar putusannya menolak, seolah-olah putusan tersebut dianggap tidak final dan mengikat. Sejatinya semua</w:t>
      </w:r>
      <w:r w:rsidRPr="00383471">
        <w:rPr>
          <w:rFonts w:ascii="Bookman Old Style" w:hAnsi="Bookman Old Style"/>
          <w:bCs/>
          <w:sz w:val="24"/>
          <w:szCs w:val="24"/>
          <w:lang w:val="en-ID"/>
        </w:rPr>
        <w:t xml:space="preserve"> </w:t>
      </w:r>
      <w:r w:rsidRPr="00383471">
        <w:rPr>
          <w:rFonts w:ascii="Bookman Old Style" w:hAnsi="Bookman Old Style"/>
          <w:bCs/>
          <w:sz w:val="24"/>
          <w:szCs w:val="24"/>
          <w:lang w:val="en-GB"/>
        </w:rPr>
        <w:t>p</w:t>
      </w:r>
      <w:r w:rsidRPr="00394703">
        <w:rPr>
          <w:rFonts w:ascii="Bookman Old Style" w:hAnsi="Bookman Old Style"/>
          <w:bCs/>
          <w:sz w:val="24"/>
          <w:szCs w:val="24"/>
          <w:lang w:val="en-GB"/>
        </w:rPr>
        <w:t xml:space="preserve">utusan </w:t>
      </w:r>
      <w:r w:rsidRPr="00383471">
        <w:rPr>
          <w:rFonts w:ascii="Bookman Old Style" w:hAnsi="Bookman Old Style"/>
          <w:bCs/>
          <w:sz w:val="24"/>
          <w:szCs w:val="24"/>
          <w:lang w:val="en-GB"/>
        </w:rPr>
        <w:lastRenderedPageBreak/>
        <w:t>MK</w:t>
      </w:r>
      <w:r w:rsidRPr="00394703">
        <w:rPr>
          <w:rFonts w:ascii="Bookman Old Style" w:hAnsi="Bookman Old Style"/>
          <w:bCs/>
          <w:sz w:val="24"/>
          <w:szCs w:val="24"/>
          <w:lang w:val="en-GB"/>
        </w:rPr>
        <w:t xml:space="preserve"> final dan mengikat</w:t>
      </w:r>
      <w:r w:rsidRPr="00383471">
        <w:rPr>
          <w:rFonts w:ascii="Bookman Old Style" w:hAnsi="Bookman Old Style"/>
          <w:bCs/>
          <w:sz w:val="24"/>
          <w:szCs w:val="24"/>
          <w:lang w:val="en-GB"/>
        </w:rPr>
        <w:t>.</w:t>
      </w:r>
      <w:r w:rsidRPr="00394703">
        <w:rPr>
          <w:rFonts w:ascii="Bookman Old Style" w:hAnsi="Bookman Old Style"/>
          <w:bCs/>
          <w:sz w:val="24"/>
          <w:szCs w:val="24"/>
          <w:lang w:val="en-GB"/>
        </w:rPr>
        <w:t xml:space="preserve"> </w:t>
      </w:r>
      <w:r w:rsidRPr="00383471">
        <w:rPr>
          <w:rFonts w:ascii="Bookman Old Style" w:hAnsi="Bookman Old Style"/>
          <w:bCs/>
          <w:sz w:val="24"/>
          <w:szCs w:val="24"/>
          <w:lang w:val="en-GB"/>
        </w:rPr>
        <w:t>Hal ini</w:t>
      </w:r>
      <w:r w:rsidRPr="00394703">
        <w:rPr>
          <w:rFonts w:ascii="Bookman Old Style" w:hAnsi="Bookman Old Style"/>
          <w:bCs/>
          <w:sz w:val="24"/>
          <w:szCs w:val="24"/>
          <w:lang w:val="en-GB"/>
        </w:rPr>
        <w:t xml:space="preserve"> tidak dapat dilepaskan dengan asas </w:t>
      </w:r>
      <w:r w:rsidRPr="00394703">
        <w:rPr>
          <w:rFonts w:ascii="Bookman Old Style" w:hAnsi="Bookman Old Style"/>
          <w:bCs/>
          <w:i/>
          <w:iCs/>
          <w:sz w:val="24"/>
          <w:szCs w:val="24"/>
          <w:lang w:val="en-GB"/>
        </w:rPr>
        <w:t xml:space="preserve">erga omnes </w:t>
      </w:r>
      <w:r w:rsidRPr="00394703">
        <w:rPr>
          <w:rFonts w:ascii="Bookman Old Style" w:hAnsi="Bookman Old Style"/>
          <w:bCs/>
          <w:sz w:val="24"/>
          <w:szCs w:val="24"/>
          <w:lang w:val="en-GB"/>
        </w:rPr>
        <w:t>yang diartikan dengan mengikat secara umum dan juga mengikat terhadap ob</w:t>
      </w:r>
      <w:r>
        <w:rPr>
          <w:rFonts w:ascii="Bookman Old Style" w:hAnsi="Bookman Old Style"/>
          <w:bCs/>
          <w:sz w:val="24"/>
          <w:szCs w:val="24"/>
          <w:lang w:val="en-GB"/>
        </w:rPr>
        <w:t>jek</w:t>
      </w:r>
      <w:r w:rsidRPr="00394703">
        <w:rPr>
          <w:rFonts w:ascii="Bookman Old Style" w:hAnsi="Bookman Old Style"/>
          <w:bCs/>
          <w:sz w:val="24"/>
          <w:szCs w:val="24"/>
          <w:lang w:val="en-GB"/>
        </w:rPr>
        <w:t xml:space="preserve"> sengketa. Apabila suatu peraturan perundang</w:t>
      </w:r>
      <w:r w:rsidRPr="00394703">
        <w:rPr>
          <w:rFonts w:ascii="Times New Roman" w:hAnsi="Times New Roman"/>
          <w:bCs/>
          <w:sz w:val="24"/>
          <w:szCs w:val="24"/>
          <w:lang w:val="en-GB"/>
        </w:rPr>
        <w:t>‐</w:t>
      </w:r>
      <w:r w:rsidRPr="00394703">
        <w:rPr>
          <w:rFonts w:ascii="Bookman Old Style" w:hAnsi="Bookman Old Style"/>
          <w:bCs/>
          <w:sz w:val="24"/>
          <w:szCs w:val="24"/>
          <w:lang w:val="en-GB"/>
        </w:rPr>
        <w:t>undangan oleh hakim menyatakan tidak sah, karena bertentangan dengan peraturan perundang</w:t>
      </w:r>
      <w:r w:rsidRPr="00394703">
        <w:rPr>
          <w:rFonts w:ascii="Times New Roman" w:hAnsi="Times New Roman"/>
          <w:bCs/>
          <w:sz w:val="24"/>
          <w:szCs w:val="24"/>
          <w:lang w:val="en-GB"/>
        </w:rPr>
        <w:t>‐</w:t>
      </w:r>
      <w:r w:rsidRPr="00394703">
        <w:rPr>
          <w:rFonts w:ascii="Bookman Old Style" w:hAnsi="Bookman Old Style"/>
          <w:bCs/>
          <w:sz w:val="24"/>
          <w:szCs w:val="24"/>
          <w:lang w:val="en-GB"/>
        </w:rPr>
        <w:t>undangan yang lebih tinggi, berarti peraturan perundang</w:t>
      </w:r>
      <w:r w:rsidRPr="00394703">
        <w:rPr>
          <w:rFonts w:ascii="Times New Roman" w:hAnsi="Times New Roman"/>
          <w:bCs/>
          <w:sz w:val="24"/>
          <w:szCs w:val="24"/>
          <w:lang w:val="en-GB"/>
        </w:rPr>
        <w:t>‐</w:t>
      </w:r>
      <w:r w:rsidRPr="00394703">
        <w:rPr>
          <w:rFonts w:ascii="Bookman Old Style" w:hAnsi="Bookman Old Style"/>
          <w:bCs/>
          <w:sz w:val="24"/>
          <w:szCs w:val="24"/>
          <w:lang w:val="en-GB"/>
        </w:rPr>
        <w:t>undangan tersebut berakibat menjadi batal dan tidak sah untuk mengikat setiap orang.</w:t>
      </w:r>
      <w:r w:rsidRPr="00394703">
        <w:rPr>
          <w:rFonts w:ascii="Bookman Old Style" w:hAnsi="Bookman Old Style"/>
          <w:bCs/>
          <w:sz w:val="24"/>
          <w:szCs w:val="24"/>
          <w:vertAlign w:val="superscript"/>
          <w:lang w:val="en-GB"/>
        </w:rPr>
        <w:footnoteReference w:id="231"/>
      </w:r>
      <w:r w:rsidRPr="00383471">
        <w:rPr>
          <w:rFonts w:ascii="Bookman Old Style" w:hAnsi="Bookman Old Style"/>
          <w:bCs/>
          <w:sz w:val="24"/>
          <w:szCs w:val="24"/>
          <w:lang w:val="en-GB"/>
        </w:rPr>
        <w:t xml:space="preserve"> Namun demikian, </w:t>
      </w:r>
      <w:r>
        <w:rPr>
          <w:rFonts w:ascii="Bookman Old Style" w:hAnsi="Bookman Old Style"/>
          <w:bCs/>
          <w:sz w:val="24"/>
          <w:szCs w:val="24"/>
          <w:lang w:val="en-GB"/>
        </w:rPr>
        <w:t>k</w:t>
      </w:r>
      <w:r w:rsidRPr="00383471">
        <w:rPr>
          <w:rFonts w:ascii="Bookman Old Style" w:hAnsi="Bookman Old Style"/>
          <w:bCs/>
          <w:sz w:val="24"/>
          <w:szCs w:val="24"/>
          <w:lang w:val="en-GB"/>
        </w:rPr>
        <w:t>embali lagi pertimbangan putusan itu satu kesatuan dengan amar putusan jadi tidak bisa dilihat sebagian-sebagian saja.</w:t>
      </w:r>
    </w:p>
    <w:p w14:paraId="66C8A199" w14:textId="77777777" w:rsidR="00AF374A" w:rsidRPr="00383471" w:rsidRDefault="00AF374A" w:rsidP="00AF374A">
      <w:pPr>
        <w:pStyle w:val="ListParagraph"/>
        <w:spacing w:line="360" w:lineRule="auto"/>
        <w:ind w:left="0"/>
        <w:jc w:val="both"/>
        <w:rPr>
          <w:rFonts w:ascii="Bookman Old Style" w:hAnsi="Bookman Old Style"/>
          <w:bCs/>
          <w:sz w:val="24"/>
          <w:szCs w:val="24"/>
          <w:lang w:val="en-ID"/>
        </w:rPr>
      </w:pPr>
      <w:r w:rsidRPr="00383471">
        <w:rPr>
          <w:rFonts w:ascii="Bookman Old Style" w:hAnsi="Bookman Old Style"/>
          <w:bCs/>
          <w:sz w:val="24"/>
          <w:szCs w:val="24"/>
          <w:lang w:val="en-ID"/>
        </w:rPr>
        <w:t xml:space="preserve">      Adapun pada akhirnya </w:t>
      </w:r>
      <w:r w:rsidRPr="00383471">
        <w:rPr>
          <w:rFonts w:ascii="Bookman Old Style" w:hAnsi="Bookman Old Style"/>
          <w:color w:val="000000"/>
          <w:sz w:val="24"/>
          <w:szCs w:val="24"/>
          <w:lang w:val="en-ID"/>
        </w:rPr>
        <w:t xml:space="preserve">RUU tentang Perubahan Keempat UU Pilkada pada tanggal 22 Agustus 2024 batal diparipurnakan menjadi undang-undang. Begitu juga dalam pembahasan peraturan KPU meskipun sempat mau dibahas ulang tentang pertentangan antara </w:t>
      </w:r>
      <w:r w:rsidRPr="00383471">
        <w:rPr>
          <w:rFonts w:ascii="Bookman Old Style" w:hAnsi="Bookman Old Style"/>
          <w:bCs/>
          <w:color w:val="000000"/>
          <w:sz w:val="24"/>
          <w:szCs w:val="24"/>
        </w:rPr>
        <w:t xml:space="preserve">Putusan MK </w:t>
      </w:r>
      <w:r w:rsidRPr="00383471">
        <w:rPr>
          <w:rFonts w:ascii="Bookman Old Style" w:hAnsi="Bookman Old Style"/>
          <w:bCs/>
          <w:color w:val="000000"/>
          <w:sz w:val="24"/>
          <w:szCs w:val="24"/>
          <w:lang w:val="en-ID"/>
        </w:rPr>
        <w:t xml:space="preserve">No. 70/PUU-XXII/2024 dan </w:t>
      </w:r>
      <w:r w:rsidRPr="00383471">
        <w:rPr>
          <w:rFonts w:ascii="Bookman Old Style" w:hAnsi="Bookman Old Style"/>
          <w:bCs/>
          <w:color w:val="000000"/>
          <w:sz w:val="24"/>
          <w:szCs w:val="24"/>
        </w:rPr>
        <w:t xml:space="preserve">Putusan MA No. </w:t>
      </w:r>
      <w:r w:rsidRPr="00383471">
        <w:rPr>
          <w:rFonts w:ascii="Bookman Old Style" w:hAnsi="Bookman Old Style"/>
          <w:bCs/>
          <w:sz w:val="24"/>
          <w:szCs w:val="24"/>
          <w:lang w:val="en-ID"/>
        </w:rPr>
        <w:t xml:space="preserve">23 P/HUM/2024, Komisi II DPR RI memilih untuk menggunakan </w:t>
      </w:r>
      <w:r w:rsidRPr="00383471">
        <w:rPr>
          <w:rFonts w:ascii="Bookman Old Style" w:hAnsi="Bookman Old Style"/>
          <w:bCs/>
          <w:color w:val="000000"/>
          <w:sz w:val="24"/>
          <w:szCs w:val="24"/>
        </w:rPr>
        <w:t xml:space="preserve">Putusan MK </w:t>
      </w:r>
      <w:r w:rsidRPr="00383471">
        <w:rPr>
          <w:rFonts w:ascii="Bookman Old Style" w:hAnsi="Bookman Old Style"/>
          <w:bCs/>
          <w:color w:val="000000"/>
          <w:sz w:val="24"/>
          <w:szCs w:val="24"/>
          <w:lang w:val="en-ID"/>
        </w:rPr>
        <w:t xml:space="preserve">No. 70/PUU-XXII/2024 yang kemudian dinormakan dalam Pasal 15 Peraturan KPU Nomor 10 Tahun 2024 tentang Perubahan Atas Peraturan Komisi Pemilihan Umum Nomor 8 Tahun 2024 tentang Pencalonan (Peraturan KPU No. 10 Tahun 2024). Walaupun demikian, pertentangan antara kedua </w:t>
      </w:r>
      <w:r w:rsidRPr="00383471">
        <w:rPr>
          <w:rFonts w:ascii="Bookman Old Style" w:hAnsi="Bookman Old Style"/>
          <w:bCs/>
          <w:color w:val="000000"/>
          <w:sz w:val="24"/>
          <w:szCs w:val="24"/>
        </w:rPr>
        <w:t xml:space="preserve">Putusan MK </w:t>
      </w:r>
      <w:r w:rsidRPr="00383471">
        <w:rPr>
          <w:rFonts w:ascii="Bookman Old Style" w:hAnsi="Bookman Old Style"/>
          <w:bCs/>
          <w:color w:val="000000"/>
          <w:sz w:val="24"/>
          <w:szCs w:val="24"/>
          <w:lang w:val="en-ID"/>
        </w:rPr>
        <w:t xml:space="preserve">No. 70/PUU-XXII/2024 dan </w:t>
      </w:r>
      <w:r w:rsidRPr="00383471">
        <w:rPr>
          <w:rFonts w:ascii="Bookman Old Style" w:hAnsi="Bookman Old Style"/>
          <w:bCs/>
          <w:color w:val="000000"/>
          <w:sz w:val="24"/>
          <w:szCs w:val="24"/>
        </w:rPr>
        <w:t xml:space="preserve">Putusan MA No. </w:t>
      </w:r>
      <w:r w:rsidRPr="00383471">
        <w:rPr>
          <w:rFonts w:ascii="Bookman Old Style" w:hAnsi="Bookman Old Style"/>
          <w:bCs/>
          <w:sz w:val="24"/>
          <w:szCs w:val="24"/>
          <w:lang w:val="en-ID"/>
        </w:rPr>
        <w:t>23 P/HUM/2024 menurut Penulis tetap menarik untuk dibahas apalagi masih ada potensi maupun celah hukum yang dapat digunakan bilamana ingin memperkeruh situasi dalam Pilkada.</w:t>
      </w:r>
    </w:p>
    <w:p w14:paraId="39EC4745" w14:textId="77777777" w:rsidR="00AF374A" w:rsidRPr="00383471" w:rsidRDefault="00AF374A" w:rsidP="00AF374A">
      <w:pPr>
        <w:pStyle w:val="ListParagraph"/>
        <w:spacing w:line="360" w:lineRule="auto"/>
        <w:ind w:left="0"/>
        <w:jc w:val="both"/>
        <w:rPr>
          <w:rFonts w:ascii="Bookman Old Style" w:hAnsi="Bookman Old Style"/>
          <w:bCs/>
          <w:sz w:val="24"/>
          <w:szCs w:val="24"/>
          <w:lang w:val="en-ID"/>
        </w:rPr>
      </w:pPr>
      <w:r w:rsidRPr="00383471">
        <w:rPr>
          <w:rFonts w:ascii="Bookman Old Style" w:hAnsi="Bookman Old Style"/>
          <w:bCs/>
          <w:sz w:val="24"/>
          <w:szCs w:val="24"/>
          <w:lang w:val="en-ID"/>
        </w:rPr>
        <w:t xml:space="preserve">      Bilamana ada pihak manapun yang mau memperpanjang masalah, apalagi ketika calonnya kalah, dengan beralasan bahwa pencalonan calon dalam Pilkada sesuai </w:t>
      </w:r>
      <w:r w:rsidRPr="00383471">
        <w:rPr>
          <w:rFonts w:ascii="Bookman Old Style" w:hAnsi="Bookman Old Style"/>
          <w:bCs/>
          <w:color w:val="000000"/>
          <w:sz w:val="24"/>
          <w:szCs w:val="24"/>
          <w:lang w:val="en-ID"/>
        </w:rPr>
        <w:t xml:space="preserve">Peraturan KPU No. 10 Tahun 2024 tidak menjalankan </w:t>
      </w:r>
      <w:r w:rsidRPr="00383471">
        <w:rPr>
          <w:rFonts w:ascii="Bookman Old Style" w:hAnsi="Bookman Old Style"/>
          <w:bCs/>
          <w:color w:val="000000"/>
          <w:sz w:val="24"/>
          <w:szCs w:val="24"/>
        </w:rPr>
        <w:t xml:space="preserve">Putusan MA No. </w:t>
      </w:r>
      <w:r w:rsidRPr="00383471">
        <w:rPr>
          <w:rFonts w:ascii="Bookman Old Style" w:hAnsi="Bookman Old Style"/>
          <w:bCs/>
          <w:sz w:val="24"/>
          <w:szCs w:val="24"/>
          <w:lang w:val="en-ID"/>
        </w:rPr>
        <w:t xml:space="preserve">23 P/HUM/2024, bisa saja terjadi. </w:t>
      </w:r>
      <w:r w:rsidRPr="00383471">
        <w:rPr>
          <w:rFonts w:ascii="Bookman Old Style" w:hAnsi="Bookman Old Style"/>
          <w:bCs/>
          <w:sz w:val="24"/>
          <w:szCs w:val="24"/>
          <w:lang w:val="en-ID"/>
        </w:rPr>
        <w:lastRenderedPageBreak/>
        <w:t>Konstruksi hukum tersebut juga berkesesuaian dengan adanya norma dalam Pasal 78 Undang-Undang Nomor 23 Tahun 2014 tentang Pemerintahan Daerah (UU No. 23 Tahun 2014). Dalam norma tersebut diatur bahwa kepala daerah dan wakil kepala daerah dapat diberhentikan baik itu bilamana meninggal dunia, permintaan sendiri ataupun diberhentikan.</w:t>
      </w:r>
      <w:r w:rsidRPr="00383471">
        <w:rPr>
          <w:rStyle w:val="FootnoteReference"/>
          <w:rFonts w:ascii="Bookman Old Style" w:hAnsi="Bookman Old Style"/>
          <w:bCs/>
          <w:sz w:val="24"/>
          <w:szCs w:val="24"/>
          <w:lang w:val="en-ID"/>
        </w:rPr>
        <w:footnoteReference w:id="232"/>
      </w:r>
      <w:r w:rsidRPr="00383471">
        <w:rPr>
          <w:rFonts w:ascii="Bookman Old Style" w:hAnsi="Bookman Old Style"/>
          <w:bCs/>
          <w:sz w:val="24"/>
          <w:szCs w:val="24"/>
          <w:lang w:val="en-ID"/>
        </w:rPr>
        <w:t xml:space="preserve"> Ketentuan selanjutnya yakni untuk yang kategori diberhentikan salah satu hal yang dapat menjadi dasar pembe</w:t>
      </w:r>
      <w:r>
        <w:rPr>
          <w:rFonts w:ascii="Bookman Old Style" w:hAnsi="Bookman Old Style"/>
          <w:bCs/>
          <w:sz w:val="24"/>
          <w:szCs w:val="24"/>
          <w:lang w:val="en-ID"/>
        </w:rPr>
        <w:t>r</w:t>
      </w:r>
      <w:r w:rsidRPr="00383471">
        <w:rPr>
          <w:rFonts w:ascii="Bookman Old Style" w:hAnsi="Bookman Old Style"/>
          <w:bCs/>
          <w:sz w:val="24"/>
          <w:szCs w:val="24"/>
          <w:lang w:val="en-ID"/>
        </w:rPr>
        <w:t xml:space="preserve">hentian yakni persyaratan pencalonan yang keliru dalam hal ini di Pasal 78 ayat (2) huruf h UU No. 23 Tahun 2014. Dengan demikian </w:t>
      </w:r>
      <w:r w:rsidRPr="00383471">
        <w:rPr>
          <w:rFonts w:ascii="Bookman Old Style" w:hAnsi="Bookman Old Style"/>
          <w:bCs/>
          <w:color w:val="000000"/>
          <w:sz w:val="24"/>
          <w:szCs w:val="24"/>
        </w:rPr>
        <w:t xml:space="preserve">Putusan MA No. </w:t>
      </w:r>
      <w:r w:rsidRPr="00383471">
        <w:rPr>
          <w:rFonts w:ascii="Bookman Old Style" w:hAnsi="Bookman Old Style"/>
          <w:bCs/>
          <w:sz w:val="24"/>
          <w:szCs w:val="24"/>
          <w:lang w:val="en-ID"/>
        </w:rPr>
        <w:t xml:space="preserve">23 P/HUM/2024 masih menyimpan problematika hukum jikalau ada pihak yang ingin mengungkitnya kembali, dengan alasan </w:t>
      </w:r>
      <w:r w:rsidRPr="00383471">
        <w:rPr>
          <w:rFonts w:ascii="Bookman Old Style" w:hAnsi="Bookman Old Style"/>
          <w:bCs/>
          <w:color w:val="000000"/>
          <w:sz w:val="24"/>
          <w:szCs w:val="24"/>
        </w:rPr>
        <w:t xml:space="preserve">Putusan MA No. </w:t>
      </w:r>
      <w:r w:rsidRPr="00383471">
        <w:rPr>
          <w:rFonts w:ascii="Bookman Old Style" w:hAnsi="Bookman Old Style"/>
          <w:bCs/>
          <w:sz w:val="24"/>
          <w:szCs w:val="24"/>
          <w:lang w:val="en-ID"/>
        </w:rPr>
        <w:t>23 P/HUM/2024 tidak ditindaklanjuti dalam perubahan peraturan KPU.</w:t>
      </w:r>
    </w:p>
    <w:p w14:paraId="3876EFFE" w14:textId="77777777" w:rsidR="00AF374A" w:rsidRPr="00383471" w:rsidRDefault="00AF374A" w:rsidP="00AF374A">
      <w:pPr>
        <w:pStyle w:val="ListParagraph"/>
        <w:spacing w:line="360" w:lineRule="auto"/>
        <w:ind w:left="0"/>
        <w:jc w:val="both"/>
        <w:rPr>
          <w:rFonts w:ascii="Bookman Old Style" w:hAnsi="Bookman Old Style"/>
          <w:bCs/>
          <w:sz w:val="24"/>
          <w:szCs w:val="24"/>
          <w:lang w:val="en-ID"/>
        </w:rPr>
      </w:pPr>
      <w:r w:rsidRPr="00383471">
        <w:rPr>
          <w:rFonts w:ascii="Bookman Old Style" w:hAnsi="Bookman Old Style"/>
          <w:bCs/>
          <w:sz w:val="24"/>
          <w:szCs w:val="24"/>
          <w:lang w:val="en-ID"/>
        </w:rPr>
        <w:t xml:space="preserve">     Adapun Penulis berpendapat bahwa sudah sepantasnya </w:t>
      </w:r>
      <w:r w:rsidRPr="00383471">
        <w:rPr>
          <w:rFonts w:ascii="Bookman Old Style" w:hAnsi="Bookman Old Style"/>
          <w:bCs/>
          <w:color w:val="000000"/>
          <w:sz w:val="24"/>
          <w:szCs w:val="24"/>
        </w:rPr>
        <w:t xml:space="preserve">Putusan MK </w:t>
      </w:r>
      <w:r w:rsidRPr="00383471">
        <w:rPr>
          <w:rFonts w:ascii="Bookman Old Style" w:hAnsi="Bookman Old Style"/>
          <w:bCs/>
          <w:color w:val="000000"/>
          <w:sz w:val="24"/>
          <w:szCs w:val="24"/>
          <w:lang w:val="en-ID"/>
        </w:rPr>
        <w:t>No. 70/PUU-XXII/2024 yang pada akhirnya digunakan dalam hal ini intr</w:t>
      </w:r>
      <w:r>
        <w:rPr>
          <w:rFonts w:ascii="Bookman Old Style" w:hAnsi="Bookman Old Style"/>
          <w:bCs/>
          <w:color w:val="000000"/>
          <w:sz w:val="24"/>
          <w:szCs w:val="24"/>
          <w:lang w:val="en-ID"/>
        </w:rPr>
        <w:t>e</w:t>
      </w:r>
      <w:r w:rsidRPr="00383471">
        <w:rPr>
          <w:rFonts w:ascii="Bookman Old Style" w:hAnsi="Bookman Old Style"/>
          <w:bCs/>
          <w:color w:val="000000"/>
          <w:sz w:val="24"/>
          <w:szCs w:val="24"/>
          <w:lang w:val="en-ID"/>
        </w:rPr>
        <w:t xml:space="preserve">pretasi KPU membuat Peraturan KPU No. 10 Tahun 2024 sudah betul adanya. Semula dalam draf usulan perubahan peraturan KPU yang sempat beredar luas di masyarakat pasca </w:t>
      </w:r>
      <w:r w:rsidRPr="00383471">
        <w:rPr>
          <w:rFonts w:ascii="Bookman Old Style" w:hAnsi="Bookman Old Style"/>
          <w:color w:val="000000"/>
          <w:sz w:val="24"/>
          <w:szCs w:val="24"/>
          <w:lang w:val="en-ID"/>
        </w:rPr>
        <w:t xml:space="preserve">RUU tentang Perubahan Keempat UU Pilkada selaras dengan </w:t>
      </w:r>
      <w:r w:rsidRPr="00383471">
        <w:rPr>
          <w:rFonts w:ascii="Bookman Old Style" w:hAnsi="Bookman Old Style"/>
          <w:bCs/>
          <w:color w:val="000000"/>
          <w:sz w:val="24"/>
          <w:szCs w:val="24"/>
        </w:rPr>
        <w:t xml:space="preserve">Putusan MA No. </w:t>
      </w:r>
      <w:r w:rsidRPr="00383471">
        <w:rPr>
          <w:rFonts w:ascii="Bookman Old Style" w:hAnsi="Bookman Old Style"/>
          <w:bCs/>
          <w:sz w:val="24"/>
          <w:szCs w:val="24"/>
          <w:lang w:val="en-ID"/>
        </w:rPr>
        <w:t xml:space="preserve">23 P/HUM/2024. Menurut Penulis hal ini adalah salah, sejak awal </w:t>
      </w:r>
      <w:r w:rsidRPr="00383471">
        <w:rPr>
          <w:rFonts w:ascii="Bookman Old Style" w:hAnsi="Bookman Old Style"/>
          <w:bCs/>
          <w:color w:val="000000"/>
          <w:sz w:val="24"/>
          <w:szCs w:val="24"/>
        </w:rPr>
        <w:t xml:space="preserve">Putusan MA No. </w:t>
      </w:r>
      <w:r w:rsidRPr="00383471">
        <w:rPr>
          <w:rFonts w:ascii="Bookman Old Style" w:hAnsi="Bookman Old Style"/>
          <w:bCs/>
          <w:sz w:val="24"/>
          <w:szCs w:val="24"/>
          <w:lang w:val="en-ID"/>
        </w:rPr>
        <w:t xml:space="preserve">23 P/HUM/2024 menurut Penulis sudah salah menafsirkan. </w:t>
      </w:r>
    </w:p>
    <w:p w14:paraId="45E1B984" w14:textId="77777777" w:rsidR="00AF374A" w:rsidRPr="00383471" w:rsidRDefault="00AF374A" w:rsidP="00AF374A">
      <w:pPr>
        <w:pStyle w:val="ListParagraph"/>
        <w:spacing w:line="360" w:lineRule="auto"/>
        <w:ind w:left="0"/>
        <w:jc w:val="both"/>
        <w:rPr>
          <w:rFonts w:ascii="Bookman Old Style" w:hAnsi="Bookman Old Style"/>
          <w:bCs/>
          <w:color w:val="000000"/>
          <w:sz w:val="24"/>
          <w:szCs w:val="24"/>
          <w:lang w:val="en-ID"/>
        </w:rPr>
      </w:pPr>
      <w:r w:rsidRPr="00383471">
        <w:rPr>
          <w:rFonts w:ascii="Bookman Old Style" w:hAnsi="Bookman Old Style"/>
          <w:bCs/>
          <w:sz w:val="24"/>
          <w:szCs w:val="24"/>
          <w:lang w:val="en-ID"/>
        </w:rPr>
        <w:t xml:space="preserve">      Ketika menambahkan acuan pencalonan dengan merujuk kepada kapan seseorang itu dilantik maka </w:t>
      </w:r>
      <w:r w:rsidRPr="00383471">
        <w:rPr>
          <w:rFonts w:ascii="Bookman Old Style" w:hAnsi="Bookman Old Style"/>
          <w:bCs/>
          <w:color w:val="000000"/>
          <w:sz w:val="24"/>
          <w:szCs w:val="24"/>
          <w:lang w:val="en-ID"/>
        </w:rPr>
        <w:t>akan timbul ketidakpastian hukum</w:t>
      </w:r>
      <w:r w:rsidRPr="00383471">
        <w:rPr>
          <w:rFonts w:ascii="Bookman Old Style" w:hAnsi="Bookman Old Style"/>
          <w:bCs/>
          <w:sz w:val="24"/>
          <w:szCs w:val="24"/>
          <w:lang w:val="en-ID"/>
        </w:rPr>
        <w:t xml:space="preserve">. Hal ini dikarenakan pada umumnya untuk jabatan apapun lainnya yang dipilih </w:t>
      </w:r>
      <w:r w:rsidRPr="00383471">
        <w:rPr>
          <w:rFonts w:ascii="Bookman Old Style" w:hAnsi="Bookman Old Style"/>
          <w:bCs/>
          <w:color w:val="000000"/>
          <w:sz w:val="24"/>
          <w:szCs w:val="24"/>
          <w:lang w:val="en-ID"/>
        </w:rPr>
        <w:t xml:space="preserve">secara </w:t>
      </w:r>
      <w:r w:rsidRPr="00363109">
        <w:rPr>
          <w:rFonts w:ascii="Bookman Old Style" w:hAnsi="Bookman Old Style"/>
          <w:bCs/>
          <w:i/>
          <w:iCs/>
          <w:color w:val="000000"/>
          <w:sz w:val="24"/>
          <w:szCs w:val="24"/>
          <w:lang w:val="en-ID"/>
        </w:rPr>
        <w:t xml:space="preserve">elected official </w:t>
      </w:r>
      <w:r w:rsidRPr="00363109">
        <w:rPr>
          <w:rFonts w:ascii="Bookman Old Style" w:hAnsi="Bookman Old Style"/>
          <w:bCs/>
          <w:color w:val="000000"/>
          <w:sz w:val="24"/>
          <w:szCs w:val="24"/>
          <w:lang w:val="en-ID"/>
        </w:rPr>
        <w:t>apakah itu Presiden dan Wakil Presiden ataupun misalnya calon anggota dewan perwakilan rakyat, s</w:t>
      </w:r>
      <w:r>
        <w:rPr>
          <w:rFonts w:ascii="Bookman Old Style" w:hAnsi="Bookman Old Style"/>
          <w:bCs/>
          <w:color w:val="000000"/>
          <w:sz w:val="24"/>
          <w:szCs w:val="24"/>
          <w:lang w:val="en-ID"/>
        </w:rPr>
        <w:t>yarat</w:t>
      </w:r>
      <w:r w:rsidRPr="00363109">
        <w:rPr>
          <w:rFonts w:ascii="Bookman Old Style" w:hAnsi="Bookman Old Style"/>
          <w:bCs/>
          <w:color w:val="000000"/>
          <w:sz w:val="24"/>
          <w:szCs w:val="24"/>
          <w:lang w:val="en-ID"/>
        </w:rPr>
        <w:t xml:space="preserve"> calon dewan perwakilan daerah, semua itu tidak mengacu kepada waktu </w:t>
      </w:r>
      <w:r w:rsidRPr="00363109">
        <w:rPr>
          <w:rFonts w:ascii="Bookman Old Style" w:hAnsi="Bookman Old Style"/>
          <w:bCs/>
          <w:color w:val="000000"/>
          <w:sz w:val="24"/>
          <w:szCs w:val="24"/>
          <w:lang w:val="en-ID"/>
        </w:rPr>
        <w:lastRenderedPageBreak/>
        <w:t>ketika dilantik. Tentunya hal ini sangat bertentangan dengan konstitusi yakni terkait kepastian hukum, karena Indonesia negara hukum sesuai Pasal 1 ayat (3) UUD NRI Tahun 1945, karena pemaknaan tersebut tidak sesuai dengan kerangka berhukum yang ada serta membawa konsekuensi munculnya norma yang tidak be</w:t>
      </w:r>
      <w:r>
        <w:rPr>
          <w:rFonts w:ascii="Bookman Old Style" w:hAnsi="Bookman Old Style"/>
          <w:bCs/>
          <w:color w:val="000000"/>
          <w:sz w:val="24"/>
          <w:szCs w:val="24"/>
          <w:lang w:val="en-ID"/>
        </w:rPr>
        <w:t>r</w:t>
      </w:r>
      <w:r w:rsidRPr="00363109">
        <w:rPr>
          <w:rFonts w:ascii="Bookman Old Style" w:hAnsi="Bookman Old Style"/>
          <w:bCs/>
          <w:color w:val="000000"/>
          <w:sz w:val="24"/>
          <w:szCs w:val="24"/>
          <w:lang w:val="en-ID"/>
        </w:rPr>
        <w:t>kepastian secara hukum sebagaimana diatur pada Pasal 28D ayat (1) UUD NRI Tahun 1945.</w:t>
      </w:r>
    </w:p>
    <w:p w14:paraId="7F96D969" w14:textId="77777777" w:rsidR="00AF374A" w:rsidRPr="00383471" w:rsidRDefault="00AF374A" w:rsidP="00AF374A">
      <w:pPr>
        <w:pStyle w:val="ListParagraph"/>
        <w:spacing w:line="360" w:lineRule="auto"/>
        <w:ind w:left="0"/>
        <w:jc w:val="both"/>
        <w:rPr>
          <w:rFonts w:ascii="Bookman Old Style" w:hAnsi="Bookman Old Style"/>
          <w:bCs/>
          <w:color w:val="000000"/>
          <w:sz w:val="24"/>
          <w:szCs w:val="24"/>
          <w:lang w:val="en-ID"/>
        </w:rPr>
      </w:pPr>
      <w:r w:rsidRPr="00383471">
        <w:rPr>
          <w:rFonts w:ascii="Bookman Old Style" w:hAnsi="Bookman Old Style"/>
          <w:bCs/>
          <w:color w:val="000000"/>
          <w:sz w:val="24"/>
          <w:szCs w:val="24"/>
          <w:lang w:val="en-ID"/>
        </w:rPr>
        <w:t xml:space="preserve">         Penulis memandang bahwa berdasarkan teori kepastian hukum (</w:t>
      </w:r>
      <w:r w:rsidRPr="00383471">
        <w:rPr>
          <w:rFonts w:ascii="Bookman Old Style" w:hAnsi="Bookman Old Style"/>
          <w:bCs/>
          <w:i/>
          <w:iCs/>
          <w:color w:val="000000"/>
          <w:sz w:val="24"/>
          <w:szCs w:val="24"/>
          <w:lang w:val="en-ID"/>
        </w:rPr>
        <w:t>Rechtssicherheit</w:t>
      </w:r>
      <w:r w:rsidRPr="00383471">
        <w:rPr>
          <w:rFonts w:ascii="Bookman Old Style" w:hAnsi="Bookman Old Style"/>
          <w:bCs/>
          <w:color w:val="000000"/>
          <w:sz w:val="24"/>
          <w:szCs w:val="24"/>
          <w:lang w:val="en-ID"/>
        </w:rPr>
        <w:t>), kepastian hukum diartikan sebagai perihal (keadaan) yang pasti, ketentuan atau ketetapan. Hukum secara hakiki harus pasti dan adil. Pasti sebagai pedoman kelakukan dan adil karena pedoman kelakuan itu harus menunjang suatu tatanan yang dinilai wajar. Hanya karena bersifat adil dan dilaksanakan dengan pasti hukum dapat menjalankan fungsinya. Kepastian hukum merupakan pertanyaan yang hanya bisa dijawab secara normatif, bukan sosiologi. Hal ini tentunya akan terlanggar manakala ketentuan pencalonan dihubungkan dengan kapan seseorang itu dilantik.</w:t>
      </w:r>
      <w:r w:rsidRPr="00383471">
        <w:rPr>
          <w:rStyle w:val="FootnoteReference"/>
          <w:rFonts w:ascii="Bookman Old Style" w:hAnsi="Bookman Old Style"/>
          <w:bCs/>
          <w:color w:val="000000"/>
          <w:sz w:val="24"/>
          <w:szCs w:val="24"/>
          <w:lang w:val="en-ID"/>
        </w:rPr>
        <w:footnoteReference w:id="233"/>
      </w:r>
      <w:r w:rsidRPr="00383471">
        <w:rPr>
          <w:rFonts w:ascii="Bookman Old Style" w:hAnsi="Bookman Old Style"/>
          <w:bCs/>
          <w:color w:val="000000"/>
          <w:sz w:val="24"/>
          <w:szCs w:val="24"/>
          <w:lang w:val="en-ID"/>
        </w:rPr>
        <w:t xml:space="preserve"> Bagaimana mungkin hal ini menjadi norma baru sedangkan seseorang tersebut belum tentu dilantik (belum tent</w:t>
      </w:r>
      <w:r>
        <w:rPr>
          <w:rFonts w:ascii="Bookman Old Style" w:hAnsi="Bookman Old Style"/>
          <w:bCs/>
          <w:color w:val="000000"/>
          <w:sz w:val="24"/>
          <w:szCs w:val="24"/>
          <w:lang w:val="en-ID"/>
        </w:rPr>
        <w:t>u</w:t>
      </w:r>
      <w:r w:rsidRPr="00383471">
        <w:rPr>
          <w:rFonts w:ascii="Bookman Old Style" w:hAnsi="Bookman Old Style"/>
          <w:bCs/>
          <w:color w:val="000000"/>
          <w:sz w:val="24"/>
          <w:szCs w:val="24"/>
          <w:lang w:val="en-ID"/>
        </w:rPr>
        <w:t xml:space="preserve"> menang dalam pemilihan tersebut), hal tersebut sangatlah tidak masuk dalam logika penalaran yang sehat.</w:t>
      </w:r>
    </w:p>
    <w:p w14:paraId="591F96E4" w14:textId="77777777" w:rsidR="00AF374A" w:rsidRPr="00383471" w:rsidRDefault="00AF374A" w:rsidP="00AF374A">
      <w:pPr>
        <w:pStyle w:val="ListParagraph"/>
        <w:spacing w:line="360" w:lineRule="auto"/>
        <w:ind w:left="0"/>
        <w:jc w:val="both"/>
        <w:rPr>
          <w:rFonts w:ascii="Bookman Old Style" w:hAnsi="Bookman Old Style"/>
          <w:bCs/>
          <w:color w:val="000000"/>
          <w:sz w:val="24"/>
          <w:szCs w:val="24"/>
          <w:lang w:val="en-ID"/>
        </w:rPr>
      </w:pPr>
      <w:r w:rsidRPr="00383471">
        <w:rPr>
          <w:rFonts w:ascii="Bookman Old Style" w:hAnsi="Bookman Old Style"/>
          <w:bCs/>
          <w:color w:val="000000"/>
          <w:sz w:val="24"/>
          <w:szCs w:val="24"/>
          <w:lang w:val="en-ID"/>
        </w:rPr>
        <w:t xml:space="preserve">          Penulis berpandangan bahwa justru dalam </w:t>
      </w:r>
      <w:r w:rsidRPr="00383471">
        <w:rPr>
          <w:rFonts w:ascii="Bookman Old Style" w:hAnsi="Bookman Old Style"/>
          <w:bCs/>
          <w:color w:val="000000"/>
          <w:sz w:val="24"/>
          <w:szCs w:val="24"/>
        </w:rPr>
        <w:t xml:space="preserve">Putusan MA No. </w:t>
      </w:r>
      <w:r w:rsidRPr="00383471">
        <w:rPr>
          <w:rFonts w:ascii="Bookman Old Style" w:hAnsi="Bookman Old Style"/>
          <w:bCs/>
          <w:sz w:val="24"/>
          <w:szCs w:val="24"/>
          <w:lang w:val="en-ID"/>
        </w:rPr>
        <w:t xml:space="preserve">23 P/HUM/2024, telah menambahkan norma baru yang mana bertentangan dengan UU No. 10 Tahun 2016. Penulis yang menjadi bagian dari tim </w:t>
      </w:r>
      <w:r w:rsidRPr="00383471">
        <w:rPr>
          <w:rFonts w:ascii="Bookman Old Style" w:hAnsi="Bookman Old Style"/>
          <w:bCs/>
          <w:i/>
          <w:iCs/>
          <w:sz w:val="24"/>
          <w:szCs w:val="24"/>
          <w:lang w:val="en-ID"/>
        </w:rPr>
        <w:t>legal drafter</w:t>
      </w:r>
      <w:r w:rsidRPr="00383471">
        <w:rPr>
          <w:rFonts w:ascii="Bookman Old Style" w:hAnsi="Bookman Old Style"/>
          <w:bCs/>
          <w:sz w:val="24"/>
          <w:szCs w:val="24"/>
          <w:lang w:val="en-ID"/>
        </w:rPr>
        <w:t xml:space="preserve"> untuk UU No. 10 Tahun 2016 berpandangan bahwa tidak pernah dalam pembahasan terdahulu memperdebatkan norma pencalonan ini dengan merujuk kepada pelantikan dari calon tersebut. Hal ini jelas karena sejak awal setiap syarat yang ada itu diukur dengan waktu ketika seseorang mendaftarkan diri sebagai calon. </w:t>
      </w:r>
      <w:r w:rsidRPr="00383471">
        <w:rPr>
          <w:rFonts w:ascii="Bookman Old Style" w:hAnsi="Bookman Old Style"/>
          <w:bCs/>
          <w:sz w:val="24"/>
          <w:szCs w:val="24"/>
          <w:lang w:val="en-ID"/>
        </w:rPr>
        <w:lastRenderedPageBreak/>
        <w:t xml:space="preserve">Bagaimana mungkin untuk syarat misalnya anggota DPR, DPRD, atau DPD harus mundur ketika mencalonkan diri sebagai calon kepala daerah sedangkan syarat usia dihitung ketika seseorang itu dilantik. Kondisi ini jelas tidak relevan dari segi penalaran manapun.  </w:t>
      </w:r>
    </w:p>
    <w:p w14:paraId="2BEC8B83" w14:textId="77777777" w:rsidR="00AF374A" w:rsidRPr="00383471" w:rsidRDefault="00AF374A" w:rsidP="00AF374A">
      <w:pPr>
        <w:pStyle w:val="ListParagraph"/>
        <w:spacing w:line="360" w:lineRule="auto"/>
        <w:ind w:left="0"/>
        <w:jc w:val="both"/>
        <w:rPr>
          <w:rFonts w:ascii="Bookman Old Style" w:hAnsi="Bookman Old Style"/>
          <w:bCs/>
          <w:color w:val="000000"/>
          <w:sz w:val="24"/>
          <w:szCs w:val="24"/>
          <w:lang w:val="en-ID"/>
        </w:rPr>
      </w:pPr>
      <w:r w:rsidRPr="00383471">
        <w:rPr>
          <w:rFonts w:ascii="Bookman Old Style" w:hAnsi="Bookman Old Style"/>
          <w:bCs/>
          <w:color w:val="000000"/>
          <w:sz w:val="24"/>
          <w:szCs w:val="24"/>
          <w:lang w:val="en-ID"/>
        </w:rPr>
        <w:t xml:space="preserve">          Penulis juga melihat bahwa dalam pertentangan </w:t>
      </w:r>
      <w:r w:rsidRPr="00383471">
        <w:rPr>
          <w:rFonts w:ascii="Bookman Old Style" w:hAnsi="Bookman Old Style"/>
          <w:bCs/>
          <w:color w:val="000000"/>
          <w:sz w:val="24"/>
          <w:szCs w:val="24"/>
        </w:rPr>
        <w:t xml:space="preserve">Putusan MA No. </w:t>
      </w:r>
      <w:r w:rsidRPr="00383471">
        <w:rPr>
          <w:rFonts w:ascii="Bookman Old Style" w:hAnsi="Bookman Old Style"/>
          <w:bCs/>
          <w:sz w:val="24"/>
          <w:szCs w:val="24"/>
          <w:lang w:val="en-ID"/>
        </w:rPr>
        <w:t xml:space="preserve">23 P/HUM/2024 dengan </w:t>
      </w:r>
      <w:r w:rsidRPr="00383471">
        <w:rPr>
          <w:rFonts w:ascii="Bookman Old Style" w:hAnsi="Bookman Old Style"/>
          <w:bCs/>
          <w:color w:val="000000"/>
          <w:sz w:val="24"/>
          <w:szCs w:val="24"/>
        </w:rPr>
        <w:t xml:space="preserve">Putusan MK </w:t>
      </w:r>
      <w:r w:rsidRPr="00383471">
        <w:rPr>
          <w:rFonts w:ascii="Bookman Old Style" w:hAnsi="Bookman Old Style"/>
          <w:bCs/>
          <w:color w:val="000000"/>
          <w:sz w:val="24"/>
          <w:szCs w:val="24"/>
          <w:lang w:val="en-ID"/>
        </w:rPr>
        <w:t xml:space="preserve">No. 70/PUU-XXII/2024, perlu dikembalikan lagi sesuai hierarkinya. Sesuai amanat dari konstitusi yakni dalam Pasal 24A ayat (1) UUD NRI Tahun 1945 MA menguji peraturan perundang-undangan di bawah dari undang-undang terhadap undang-undang. </w:t>
      </w:r>
      <w:r>
        <w:rPr>
          <w:rFonts w:ascii="Bookman Old Style" w:hAnsi="Bookman Old Style"/>
          <w:bCs/>
          <w:color w:val="000000"/>
          <w:sz w:val="24"/>
          <w:szCs w:val="24"/>
          <w:lang w:val="en-ID"/>
        </w:rPr>
        <w:t>Adapun untuk</w:t>
      </w:r>
      <w:r w:rsidRPr="00383471">
        <w:rPr>
          <w:rFonts w:ascii="Bookman Old Style" w:hAnsi="Bookman Old Style"/>
          <w:bCs/>
          <w:color w:val="000000"/>
          <w:sz w:val="24"/>
          <w:szCs w:val="24"/>
          <w:lang w:val="en-ID"/>
        </w:rPr>
        <w:t xml:space="preserve"> MK </w:t>
      </w:r>
      <w:r>
        <w:rPr>
          <w:rFonts w:ascii="Bookman Old Style" w:hAnsi="Bookman Old Style"/>
          <w:bCs/>
          <w:color w:val="000000"/>
          <w:sz w:val="24"/>
          <w:szCs w:val="24"/>
          <w:lang w:val="en-ID"/>
        </w:rPr>
        <w:t xml:space="preserve">sesuai </w:t>
      </w:r>
      <w:r w:rsidRPr="00383471">
        <w:rPr>
          <w:rFonts w:ascii="Bookman Old Style" w:hAnsi="Bookman Old Style"/>
          <w:bCs/>
          <w:color w:val="000000"/>
          <w:sz w:val="24"/>
          <w:szCs w:val="24"/>
          <w:lang w:val="en-ID"/>
        </w:rPr>
        <w:t>dalam Pasal 24C ayat (1) UUD NRI Tahun 1945</w:t>
      </w:r>
      <w:r>
        <w:rPr>
          <w:rFonts w:ascii="Bookman Old Style" w:hAnsi="Bookman Old Style"/>
          <w:bCs/>
          <w:color w:val="000000"/>
          <w:sz w:val="24"/>
          <w:szCs w:val="24"/>
          <w:lang w:val="en-ID"/>
        </w:rPr>
        <w:t xml:space="preserve"> </w:t>
      </w:r>
      <w:r w:rsidRPr="00383471">
        <w:rPr>
          <w:rFonts w:ascii="Bookman Old Style" w:hAnsi="Bookman Old Style"/>
          <w:bCs/>
          <w:color w:val="000000"/>
          <w:sz w:val="24"/>
          <w:szCs w:val="24"/>
          <w:lang w:val="en-ID"/>
        </w:rPr>
        <w:t>memiliki kewenangan untuk menguji undang-undang terhadap UUD NRI Tahun 194</w:t>
      </w:r>
      <w:r>
        <w:rPr>
          <w:rFonts w:ascii="Bookman Old Style" w:hAnsi="Bookman Old Style"/>
          <w:bCs/>
          <w:color w:val="000000"/>
          <w:sz w:val="24"/>
          <w:szCs w:val="24"/>
          <w:lang w:val="en-ID"/>
        </w:rPr>
        <w:t>5</w:t>
      </w:r>
      <w:r w:rsidRPr="00383471">
        <w:rPr>
          <w:rFonts w:ascii="Bookman Old Style" w:hAnsi="Bookman Old Style"/>
          <w:bCs/>
          <w:color w:val="000000"/>
          <w:sz w:val="24"/>
          <w:szCs w:val="24"/>
          <w:lang w:val="en-ID"/>
        </w:rPr>
        <w:t xml:space="preserve">. Dari segi hierarki peraturan perundang-undangan sesuai Pasal 7 UU No. 12 Tahun 2011, hal ini sudah sangat jelas. Posisi undang-undang hierarkinya di atas dibandingkan peraturan di bawah undang-undang. Peraturan KPU posisinya ada di </w:t>
      </w:r>
      <w:r>
        <w:rPr>
          <w:rFonts w:ascii="Bookman Old Style" w:hAnsi="Bookman Old Style"/>
          <w:bCs/>
          <w:color w:val="000000"/>
          <w:sz w:val="24"/>
          <w:szCs w:val="24"/>
          <w:lang w:val="en-ID"/>
        </w:rPr>
        <w:t xml:space="preserve">dalam </w:t>
      </w:r>
      <w:r w:rsidRPr="00383471">
        <w:rPr>
          <w:rFonts w:ascii="Bookman Old Style" w:hAnsi="Bookman Old Style"/>
          <w:bCs/>
          <w:color w:val="000000"/>
          <w:sz w:val="24"/>
          <w:szCs w:val="24"/>
          <w:lang w:val="en-ID"/>
        </w:rPr>
        <w:t>Pasal 8 UU No. 12 Tahun 2011, yang mana tidak masuk hierarki namun posisinya di bawah undang-undang. Untuk itu jelas untuk dari segi subtansi sudah tepa</w:t>
      </w:r>
      <w:r>
        <w:rPr>
          <w:rFonts w:ascii="Bookman Old Style" w:hAnsi="Bookman Old Style"/>
          <w:bCs/>
          <w:color w:val="000000"/>
          <w:sz w:val="24"/>
          <w:szCs w:val="24"/>
          <w:lang w:val="en-ID"/>
        </w:rPr>
        <w:t>t</w:t>
      </w:r>
      <w:r w:rsidRPr="00383471">
        <w:rPr>
          <w:rFonts w:ascii="Bookman Old Style" w:hAnsi="Bookman Old Style"/>
          <w:bCs/>
          <w:color w:val="000000"/>
          <w:sz w:val="24"/>
          <w:szCs w:val="24"/>
          <w:lang w:val="en-ID"/>
        </w:rPr>
        <w:t xml:space="preserve"> antara pertentangan </w:t>
      </w:r>
      <w:r w:rsidRPr="00383471">
        <w:rPr>
          <w:rFonts w:ascii="Bookman Old Style" w:hAnsi="Bookman Old Style"/>
          <w:bCs/>
          <w:color w:val="000000"/>
          <w:sz w:val="24"/>
          <w:szCs w:val="24"/>
        </w:rPr>
        <w:t xml:space="preserve">Putusan MA No. </w:t>
      </w:r>
      <w:r w:rsidRPr="00383471">
        <w:rPr>
          <w:rFonts w:ascii="Bookman Old Style" w:hAnsi="Bookman Old Style"/>
          <w:bCs/>
          <w:sz w:val="24"/>
          <w:szCs w:val="24"/>
          <w:lang w:val="en-ID"/>
        </w:rPr>
        <w:t xml:space="preserve">23 P/HUM/2024 dengan </w:t>
      </w:r>
      <w:r w:rsidRPr="00383471">
        <w:rPr>
          <w:rFonts w:ascii="Bookman Old Style" w:hAnsi="Bookman Old Style"/>
          <w:bCs/>
          <w:color w:val="000000"/>
          <w:sz w:val="24"/>
          <w:szCs w:val="24"/>
        </w:rPr>
        <w:t xml:space="preserve">Putusan MK </w:t>
      </w:r>
      <w:r w:rsidRPr="00383471">
        <w:rPr>
          <w:rFonts w:ascii="Bookman Old Style" w:hAnsi="Bookman Old Style"/>
          <w:bCs/>
          <w:color w:val="000000"/>
          <w:sz w:val="24"/>
          <w:szCs w:val="24"/>
          <w:lang w:val="en-ID"/>
        </w:rPr>
        <w:t xml:space="preserve">No. 70/PUU-XXII/2024, rujukan yang dipilih adalah </w:t>
      </w:r>
      <w:r w:rsidRPr="00383471">
        <w:rPr>
          <w:rFonts w:ascii="Bookman Old Style" w:hAnsi="Bookman Old Style"/>
          <w:bCs/>
          <w:color w:val="000000"/>
          <w:sz w:val="24"/>
          <w:szCs w:val="24"/>
        </w:rPr>
        <w:t xml:space="preserve">Putusan MK </w:t>
      </w:r>
      <w:r w:rsidRPr="00383471">
        <w:rPr>
          <w:rFonts w:ascii="Bookman Old Style" w:hAnsi="Bookman Old Style"/>
          <w:bCs/>
          <w:color w:val="000000"/>
          <w:sz w:val="24"/>
          <w:szCs w:val="24"/>
          <w:lang w:val="en-ID"/>
        </w:rPr>
        <w:t>No. 70/PUU-XXII/2024.</w:t>
      </w:r>
    </w:p>
    <w:p w14:paraId="2CB0DC89" w14:textId="77777777" w:rsidR="00AF374A" w:rsidRPr="00383471" w:rsidRDefault="00AF374A" w:rsidP="00AF374A">
      <w:pPr>
        <w:pStyle w:val="ListParagraph"/>
        <w:spacing w:line="360" w:lineRule="auto"/>
        <w:ind w:left="0"/>
        <w:jc w:val="both"/>
        <w:rPr>
          <w:rFonts w:ascii="Bookman Old Style" w:hAnsi="Bookman Old Style"/>
          <w:bCs/>
          <w:color w:val="000000"/>
          <w:sz w:val="24"/>
          <w:szCs w:val="24"/>
          <w:lang w:val="en-ID"/>
        </w:rPr>
      </w:pPr>
    </w:p>
    <w:p w14:paraId="1809333D" w14:textId="77777777" w:rsidR="00AF374A" w:rsidRPr="00383471" w:rsidRDefault="00AF374A" w:rsidP="00596DE8">
      <w:pPr>
        <w:pStyle w:val="ListParagraph"/>
        <w:numPr>
          <w:ilvl w:val="0"/>
          <w:numId w:val="59"/>
        </w:numPr>
        <w:spacing w:after="0" w:line="360" w:lineRule="auto"/>
        <w:ind w:left="142" w:firstLine="0"/>
        <w:jc w:val="both"/>
        <w:rPr>
          <w:rFonts w:ascii="Bookman Old Style" w:hAnsi="Bookman Old Style"/>
          <w:b/>
          <w:sz w:val="24"/>
          <w:szCs w:val="24"/>
        </w:rPr>
      </w:pPr>
      <w:r w:rsidRPr="00383471">
        <w:rPr>
          <w:rFonts w:ascii="Bookman Old Style" w:hAnsi="Bookman Old Style"/>
          <w:b/>
          <w:sz w:val="24"/>
          <w:szCs w:val="24"/>
          <w:lang w:val="id-ID"/>
        </w:rPr>
        <w:t>Penutup</w:t>
      </w:r>
    </w:p>
    <w:p w14:paraId="33FF58DE" w14:textId="77777777" w:rsidR="00AF374A" w:rsidRPr="00383471" w:rsidRDefault="00AF374A" w:rsidP="00AF374A">
      <w:pPr>
        <w:pStyle w:val="ListParagraph"/>
        <w:spacing w:after="0" w:line="360" w:lineRule="auto"/>
        <w:ind w:left="142"/>
        <w:jc w:val="both"/>
        <w:rPr>
          <w:rFonts w:ascii="Bookman Old Style" w:hAnsi="Bookman Old Style"/>
          <w:sz w:val="24"/>
          <w:szCs w:val="24"/>
          <w:lang w:val="id-ID"/>
        </w:rPr>
      </w:pPr>
      <w:r w:rsidRPr="00383471">
        <w:rPr>
          <w:rFonts w:ascii="Bookman Old Style" w:hAnsi="Bookman Old Style"/>
          <w:b/>
          <w:sz w:val="24"/>
          <w:szCs w:val="24"/>
          <w:lang w:val="id-ID"/>
        </w:rPr>
        <w:t xml:space="preserve">     </w:t>
      </w:r>
      <w:r w:rsidRPr="00383471">
        <w:rPr>
          <w:rFonts w:ascii="Bookman Old Style" w:hAnsi="Bookman Old Style"/>
          <w:sz w:val="24"/>
          <w:szCs w:val="24"/>
        </w:rPr>
        <w:t xml:space="preserve">Pada bagian penutup ini terdapat simpulan dan saran </w:t>
      </w:r>
      <w:r w:rsidRPr="00383471">
        <w:rPr>
          <w:rFonts w:ascii="Bookman Old Style" w:hAnsi="Bookman Old Style"/>
          <w:sz w:val="24"/>
          <w:szCs w:val="24"/>
          <w:lang w:val="id-ID"/>
        </w:rPr>
        <w:t>sebagai berikut:</w:t>
      </w:r>
    </w:p>
    <w:p w14:paraId="66010ED8" w14:textId="77777777" w:rsidR="00AF374A" w:rsidRPr="00383471" w:rsidRDefault="00AF374A" w:rsidP="00AF374A">
      <w:pPr>
        <w:pStyle w:val="ListParagraph"/>
        <w:spacing w:after="0" w:line="360" w:lineRule="auto"/>
        <w:ind w:left="142"/>
        <w:jc w:val="both"/>
        <w:rPr>
          <w:rFonts w:ascii="Bookman Old Style" w:hAnsi="Bookman Old Style"/>
          <w:b/>
          <w:sz w:val="24"/>
          <w:szCs w:val="24"/>
        </w:rPr>
      </w:pPr>
      <w:r w:rsidRPr="00383471">
        <w:rPr>
          <w:rFonts w:ascii="Bookman Old Style" w:hAnsi="Bookman Old Style"/>
          <w:b/>
          <w:sz w:val="24"/>
          <w:szCs w:val="24"/>
        </w:rPr>
        <w:t>A.</w:t>
      </w:r>
      <w:r>
        <w:rPr>
          <w:rFonts w:ascii="Bookman Old Style" w:hAnsi="Bookman Old Style"/>
          <w:b/>
          <w:sz w:val="24"/>
          <w:szCs w:val="24"/>
        </w:rPr>
        <w:t xml:space="preserve"> </w:t>
      </w:r>
      <w:r w:rsidRPr="00383471">
        <w:rPr>
          <w:rFonts w:ascii="Bookman Old Style" w:hAnsi="Bookman Old Style"/>
          <w:b/>
          <w:sz w:val="24"/>
          <w:szCs w:val="24"/>
        </w:rPr>
        <w:t>Simpulan</w:t>
      </w:r>
    </w:p>
    <w:p w14:paraId="51A35846" w14:textId="77777777" w:rsidR="00AF374A" w:rsidRPr="00765AF6" w:rsidRDefault="00AF374A" w:rsidP="00596DE8">
      <w:pPr>
        <w:pStyle w:val="ListParagraph"/>
        <w:numPr>
          <w:ilvl w:val="0"/>
          <w:numId w:val="65"/>
        </w:numPr>
        <w:spacing w:after="0" w:line="360" w:lineRule="auto"/>
        <w:ind w:left="567" w:hanging="425"/>
        <w:jc w:val="both"/>
        <w:rPr>
          <w:rFonts w:ascii="Bookman Old Style" w:hAnsi="Bookman Old Style"/>
          <w:color w:val="000000"/>
          <w:sz w:val="24"/>
          <w:szCs w:val="24"/>
        </w:rPr>
      </w:pPr>
      <w:r w:rsidRPr="00383471">
        <w:rPr>
          <w:rFonts w:ascii="Bookman Old Style" w:hAnsi="Bookman Old Style"/>
          <w:color w:val="000000"/>
          <w:sz w:val="24"/>
          <w:szCs w:val="24"/>
        </w:rPr>
        <w:t xml:space="preserve">Putusan MA No. </w:t>
      </w:r>
      <w:r w:rsidRPr="00383471">
        <w:rPr>
          <w:rFonts w:ascii="Bookman Old Style" w:hAnsi="Bookman Old Style"/>
          <w:sz w:val="24"/>
          <w:szCs w:val="24"/>
          <w:lang w:val="en-ID"/>
        </w:rPr>
        <w:t xml:space="preserve">23 P/HUM/2024 justru mengakibatkan norma baru yang justru bertentangan dengan UU No. 10 Tahun 2016. Hal yang semacam ini sejatinya bukanlah kewenangan yang semestinya ditangani oleh MA dan selayaknya menambah norma dan maksud </w:t>
      </w:r>
      <w:r w:rsidRPr="00383471">
        <w:rPr>
          <w:rFonts w:ascii="Bookman Old Style" w:hAnsi="Bookman Old Style"/>
          <w:sz w:val="24"/>
          <w:szCs w:val="24"/>
          <w:lang w:val="en-ID"/>
        </w:rPr>
        <w:lastRenderedPageBreak/>
        <w:t xml:space="preserve">semacam ini merupakan kewenangan dari MK. Seharusnya Pemohon mempersoalkan ini dan membawanya ke MK yakni menguji UU No. 10 Tahun 2016 terhadap UUD NRI Tahun 1945, bukan justru menguji PKPU No. 9 Tahun 2020 terhadap UU No. 10 Tahun 2016. Hal ini dikarenakan dengan berdasarkan kepada Pasal 7 ayat (2) huruf e UU No. 10 Tahun 2016, apa yang diinginkan oleh Pemohon yakni pengacuan untuk pencalonan didasarkan kepada saat pelantikan jelas belum </w:t>
      </w:r>
      <w:r>
        <w:rPr>
          <w:rFonts w:ascii="Bookman Old Style" w:hAnsi="Bookman Old Style"/>
          <w:sz w:val="24"/>
          <w:szCs w:val="24"/>
          <w:lang w:val="en-ID"/>
        </w:rPr>
        <w:t>dapat terjawab keinginannya</w:t>
      </w:r>
      <w:r w:rsidRPr="00383471">
        <w:rPr>
          <w:rFonts w:ascii="Bookman Old Style" w:hAnsi="Bookman Old Style"/>
          <w:sz w:val="24"/>
          <w:szCs w:val="24"/>
          <w:lang w:val="en-ID"/>
        </w:rPr>
        <w:t xml:space="preserve">. Jadi hal yang dianggap masalah oleh Pemohon bukan kewenangannya PKPU No. 9 Tahun 2020 melainkan UU No. 10 Tahun 2016. Untuk itu, Penulis memandang dari sisi analisis Penulis, bahwa </w:t>
      </w:r>
      <w:r w:rsidRPr="00383471">
        <w:rPr>
          <w:rFonts w:ascii="Bookman Old Style" w:hAnsi="Bookman Old Style"/>
          <w:color w:val="000000"/>
          <w:sz w:val="24"/>
          <w:szCs w:val="24"/>
        </w:rPr>
        <w:t xml:space="preserve">Putusan MA No. </w:t>
      </w:r>
      <w:r w:rsidRPr="00383471">
        <w:rPr>
          <w:rFonts w:ascii="Bookman Old Style" w:hAnsi="Bookman Old Style"/>
          <w:sz w:val="24"/>
          <w:szCs w:val="24"/>
          <w:lang w:val="en-ID"/>
        </w:rPr>
        <w:t>23 P/HUM/2024 amar putusannya keliru</w:t>
      </w:r>
      <w:r>
        <w:rPr>
          <w:rFonts w:ascii="Bookman Old Style" w:hAnsi="Bookman Old Style"/>
          <w:sz w:val="24"/>
          <w:szCs w:val="24"/>
          <w:lang w:val="en-ID"/>
        </w:rPr>
        <w:t>.</w:t>
      </w:r>
      <w:r>
        <w:rPr>
          <w:rFonts w:ascii="Bookman Old Style" w:hAnsi="Bookman Old Style"/>
          <w:color w:val="000000"/>
          <w:sz w:val="24"/>
          <w:szCs w:val="24"/>
        </w:rPr>
        <w:t xml:space="preserve"> </w:t>
      </w:r>
      <w:r w:rsidRPr="00765AF6">
        <w:rPr>
          <w:rFonts w:ascii="Bookman Old Style" w:hAnsi="Bookman Old Style"/>
          <w:color w:val="000000"/>
          <w:sz w:val="24"/>
          <w:szCs w:val="24"/>
        </w:rPr>
        <w:t xml:space="preserve">Putusan MK </w:t>
      </w:r>
      <w:r w:rsidRPr="00765AF6">
        <w:rPr>
          <w:rFonts w:ascii="Bookman Old Style" w:hAnsi="Bookman Old Style"/>
          <w:color w:val="000000"/>
          <w:sz w:val="24"/>
          <w:szCs w:val="24"/>
          <w:lang w:val="en-ID"/>
        </w:rPr>
        <w:t>No. 70/PUU-XXII/2024 sesuai dengan amar putusannya yang menolak permohonan para pemohon melihat bahwa</w:t>
      </w:r>
      <w:r w:rsidRPr="00765AF6">
        <w:rPr>
          <w:rFonts w:ascii="Bookman Old Style" w:hAnsi="Bookman Old Style"/>
          <w:color w:val="000000"/>
          <w:sz w:val="24"/>
          <w:szCs w:val="24"/>
        </w:rPr>
        <w:t xml:space="preserve"> </w:t>
      </w:r>
      <w:r w:rsidRPr="00765AF6">
        <w:rPr>
          <w:rFonts w:ascii="Bookman Old Style" w:hAnsi="Bookman Old Style"/>
          <w:color w:val="000000"/>
          <w:sz w:val="24"/>
          <w:szCs w:val="24"/>
          <w:lang w:val="en-ID"/>
        </w:rPr>
        <w:t>sejatinya norma di UU No. 10 Tahun 2016 ini sudah tegas dan s</w:t>
      </w:r>
      <w:r>
        <w:rPr>
          <w:rFonts w:ascii="Bookman Old Style" w:hAnsi="Bookman Old Style"/>
          <w:color w:val="000000"/>
          <w:sz w:val="24"/>
          <w:szCs w:val="24"/>
          <w:lang w:val="en-ID"/>
        </w:rPr>
        <w:t>e</w:t>
      </w:r>
      <w:r w:rsidRPr="00765AF6">
        <w:rPr>
          <w:rFonts w:ascii="Bookman Old Style" w:hAnsi="Bookman Old Style"/>
          <w:color w:val="000000"/>
          <w:sz w:val="24"/>
          <w:szCs w:val="24"/>
          <w:lang w:val="en-ID"/>
        </w:rPr>
        <w:t>lama ini sudah berjalan dengan baik. Belum lagi selama ini di sejumlah peraturan peru</w:t>
      </w:r>
      <w:r>
        <w:rPr>
          <w:rFonts w:ascii="Bookman Old Style" w:hAnsi="Bookman Old Style"/>
          <w:color w:val="000000"/>
          <w:sz w:val="24"/>
          <w:szCs w:val="24"/>
          <w:lang w:val="en-ID"/>
        </w:rPr>
        <w:t>n</w:t>
      </w:r>
      <w:r w:rsidRPr="00765AF6">
        <w:rPr>
          <w:rFonts w:ascii="Bookman Old Style" w:hAnsi="Bookman Old Style"/>
          <w:color w:val="000000"/>
          <w:sz w:val="24"/>
          <w:szCs w:val="24"/>
          <w:lang w:val="en-ID"/>
        </w:rPr>
        <w:t>dang-undangan mengenai Pilkada, semua norma yang mensyaratkan batas usia minimum sama sekali tidak pernah mencantumkan/mengatur secara eksplisit atau terang benderang perihal frasa “terhitung sejak penetapan pasangan calon” dalam menentukan batasan untuk menghitung usia minimum dimaksud. Kenyat</w:t>
      </w:r>
      <w:r>
        <w:rPr>
          <w:rFonts w:ascii="Bookman Old Style" w:hAnsi="Bookman Old Style"/>
          <w:color w:val="000000"/>
          <w:sz w:val="24"/>
          <w:szCs w:val="24"/>
          <w:lang w:val="en-ID"/>
        </w:rPr>
        <w:t>a</w:t>
      </w:r>
      <w:r w:rsidRPr="00765AF6">
        <w:rPr>
          <w:rFonts w:ascii="Bookman Old Style" w:hAnsi="Bookman Old Style"/>
          <w:color w:val="000000"/>
          <w:sz w:val="24"/>
          <w:szCs w:val="24"/>
          <w:lang w:val="en-ID"/>
        </w:rPr>
        <w:t>annya pelaksana</w:t>
      </w:r>
      <w:r>
        <w:rPr>
          <w:rFonts w:ascii="Bookman Old Style" w:hAnsi="Bookman Old Style"/>
          <w:color w:val="000000"/>
          <w:sz w:val="24"/>
          <w:szCs w:val="24"/>
          <w:lang w:val="en-ID"/>
        </w:rPr>
        <w:t>a</w:t>
      </w:r>
      <w:r w:rsidRPr="00765AF6">
        <w:rPr>
          <w:rFonts w:ascii="Bookman Old Style" w:hAnsi="Bookman Old Style"/>
          <w:color w:val="000000"/>
          <w:sz w:val="24"/>
          <w:szCs w:val="24"/>
          <w:lang w:val="en-ID"/>
        </w:rPr>
        <w:t>nnya selama ini baik-baik saja meskipun di peraturan yang sifatnya teknis, kemudian KPU mengatur penetapan calon sebagai acuan menentukan kapan dianggap minimal dari syarat batas umur tersebut.</w:t>
      </w:r>
    </w:p>
    <w:p w14:paraId="027E4D2D" w14:textId="77777777" w:rsidR="00AF374A" w:rsidRPr="00B10CB5" w:rsidRDefault="00AF374A" w:rsidP="00596DE8">
      <w:pPr>
        <w:pStyle w:val="ListParagraph"/>
        <w:numPr>
          <w:ilvl w:val="0"/>
          <w:numId w:val="65"/>
        </w:numPr>
        <w:spacing w:after="0" w:line="360" w:lineRule="auto"/>
        <w:ind w:left="567" w:hanging="425"/>
        <w:jc w:val="both"/>
        <w:rPr>
          <w:rFonts w:ascii="Bookman Old Style" w:hAnsi="Bookman Old Style"/>
          <w:color w:val="000000"/>
          <w:sz w:val="24"/>
          <w:szCs w:val="24"/>
        </w:rPr>
      </w:pPr>
      <w:r>
        <w:rPr>
          <w:rFonts w:ascii="Bookman Old Style" w:hAnsi="Bookman Old Style"/>
          <w:color w:val="000000"/>
          <w:sz w:val="24"/>
          <w:szCs w:val="24"/>
        </w:rPr>
        <w:t xml:space="preserve">Bahwa tentang </w:t>
      </w:r>
      <w:r w:rsidRPr="00B10CB5">
        <w:rPr>
          <w:rFonts w:ascii="Bookman Old Style" w:hAnsi="Bookman Old Style"/>
          <w:bCs/>
          <w:color w:val="000000"/>
          <w:sz w:val="24"/>
          <w:szCs w:val="24"/>
          <w:lang w:val="en-ID"/>
        </w:rPr>
        <w:t xml:space="preserve">pertentangan </w:t>
      </w:r>
      <w:r w:rsidRPr="00B10CB5">
        <w:rPr>
          <w:rFonts w:ascii="Bookman Old Style" w:hAnsi="Bookman Old Style"/>
          <w:bCs/>
          <w:color w:val="000000"/>
          <w:sz w:val="24"/>
          <w:szCs w:val="24"/>
        </w:rPr>
        <w:t xml:space="preserve">Putusan MA No. </w:t>
      </w:r>
      <w:r w:rsidRPr="00B10CB5">
        <w:rPr>
          <w:rFonts w:ascii="Bookman Old Style" w:hAnsi="Bookman Old Style"/>
          <w:bCs/>
          <w:sz w:val="24"/>
          <w:szCs w:val="24"/>
          <w:lang w:val="en-ID"/>
        </w:rPr>
        <w:t xml:space="preserve">23 P/HUM/2024 dengan </w:t>
      </w:r>
      <w:r w:rsidRPr="00B10CB5">
        <w:rPr>
          <w:rFonts w:ascii="Bookman Old Style" w:hAnsi="Bookman Old Style"/>
          <w:bCs/>
          <w:color w:val="000000"/>
          <w:sz w:val="24"/>
          <w:szCs w:val="24"/>
        </w:rPr>
        <w:t xml:space="preserve">Putusan MK </w:t>
      </w:r>
      <w:r w:rsidRPr="00B10CB5">
        <w:rPr>
          <w:rFonts w:ascii="Bookman Old Style" w:hAnsi="Bookman Old Style"/>
          <w:bCs/>
          <w:color w:val="000000"/>
          <w:sz w:val="24"/>
          <w:szCs w:val="24"/>
          <w:lang w:val="en-ID"/>
        </w:rPr>
        <w:t xml:space="preserve">No. 70/PUU-XXII/2024, perlu dikembalikan lagi sesuai hierarkinya. Sesuai amanat dari konstitusi yakni dalam Pasal 24A ayat (1) UUD NRI Tahun 1945 MA menguji peraturan </w:t>
      </w:r>
      <w:r w:rsidRPr="00B10CB5">
        <w:rPr>
          <w:rFonts w:ascii="Bookman Old Style" w:hAnsi="Bookman Old Style"/>
          <w:bCs/>
          <w:color w:val="000000"/>
          <w:sz w:val="24"/>
          <w:szCs w:val="24"/>
          <w:lang w:val="en-ID"/>
        </w:rPr>
        <w:lastRenderedPageBreak/>
        <w:t xml:space="preserve">perundang-undangan di bawah dari undang-undang terhadap undang-undang. </w:t>
      </w:r>
      <w:r>
        <w:rPr>
          <w:rFonts w:ascii="Bookman Old Style" w:hAnsi="Bookman Old Style"/>
          <w:bCs/>
          <w:color w:val="000000"/>
          <w:sz w:val="24"/>
          <w:szCs w:val="24"/>
          <w:lang w:val="en-ID"/>
        </w:rPr>
        <w:t xml:space="preserve">Adapun untuk </w:t>
      </w:r>
      <w:r w:rsidRPr="00B10CB5">
        <w:rPr>
          <w:rFonts w:ascii="Bookman Old Style" w:hAnsi="Bookman Old Style"/>
          <w:bCs/>
          <w:color w:val="000000"/>
          <w:sz w:val="24"/>
          <w:szCs w:val="24"/>
          <w:lang w:val="en-ID"/>
        </w:rPr>
        <w:t xml:space="preserve">MK dalam Pasal 24C ayat (1) UUD NRI Tahun 1945 </w:t>
      </w:r>
      <w:r>
        <w:rPr>
          <w:rFonts w:ascii="Bookman Old Style" w:hAnsi="Bookman Old Style"/>
          <w:bCs/>
          <w:color w:val="000000"/>
          <w:sz w:val="24"/>
          <w:szCs w:val="24"/>
          <w:lang w:val="en-ID"/>
        </w:rPr>
        <w:t xml:space="preserve">memiliki </w:t>
      </w:r>
      <w:r w:rsidRPr="00B10CB5">
        <w:rPr>
          <w:rFonts w:ascii="Bookman Old Style" w:hAnsi="Bookman Old Style"/>
          <w:bCs/>
          <w:color w:val="000000"/>
          <w:sz w:val="24"/>
          <w:szCs w:val="24"/>
          <w:lang w:val="en-ID"/>
        </w:rPr>
        <w:t>kewenangan untuk menguji undang-undang terhadap UUD NRI Tahun 19</w:t>
      </w:r>
      <w:r>
        <w:rPr>
          <w:rFonts w:ascii="Bookman Old Style" w:hAnsi="Bookman Old Style"/>
          <w:bCs/>
          <w:color w:val="000000"/>
          <w:sz w:val="24"/>
          <w:szCs w:val="24"/>
          <w:lang w:val="en-ID"/>
        </w:rPr>
        <w:t>45</w:t>
      </w:r>
      <w:r w:rsidRPr="00B10CB5">
        <w:rPr>
          <w:rFonts w:ascii="Bookman Old Style" w:hAnsi="Bookman Old Style"/>
          <w:bCs/>
          <w:color w:val="000000"/>
          <w:sz w:val="24"/>
          <w:szCs w:val="24"/>
          <w:lang w:val="en-ID"/>
        </w:rPr>
        <w:t xml:space="preserve">. Dari segi hierarki peraturan perundang-undangan sesuai Pasal 7 UU No. 12 Tahun 2011, hal ini sudah sangat jelas. Posisi undang-undang hierarkinya di atas dibandingkan peraturan di bawah undang-undang. Peraturan KPU posisinya ada di </w:t>
      </w:r>
      <w:r>
        <w:rPr>
          <w:rFonts w:ascii="Bookman Old Style" w:hAnsi="Bookman Old Style"/>
          <w:bCs/>
          <w:color w:val="000000"/>
          <w:sz w:val="24"/>
          <w:szCs w:val="24"/>
          <w:lang w:val="en-ID"/>
        </w:rPr>
        <w:t xml:space="preserve">dalam </w:t>
      </w:r>
      <w:r w:rsidRPr="00B10CB5">
        <w:rPr>
          <w:rFonts w:ascii="Bookman Old Style" w:hAnsi="Bookman Old Style"/>
          <w:bCs/>
          <w:color w:val="000000"/>
          <w:sz w:val="24"/>
          <w:szCs w:val="24"/>
          <w:lang w:val="en-ID"/>
        </w:rPr>
        <w:t>Pasal 8 UU No. 12 Tahun 2011, yang mana tidak masuk hierarki namun posisinya di bawah undang-undang.</w:t>
      </w:r>
    </w:p>
    <w:p w14:paraId="42635F5C" w14:textId="77777777" w:rsidR="00AF374A" w:rsidRPr="00B10CB5" w:rsidRDefault="00AF374A" w:rsidP="00AF374A">
      <w:pPr>
        <w:pStyle w:val="ListParagraph"/>
        <w:spacing w:after="0" w:line="360" w:lineRule="auto"/>
        <w:ind w:left="567"/>
        <w:jc w:val="both"/>
        <w:rPr>
          <w:rFonts w:ascii="Bookman Old Style" w:hAnsi="Bookman Old Style"/>
          <w:color w:val="000000"/>
          <w:sz w:val="24"/>
          <w:szCs w:val="24"/>
        </w:rPr>
      </w:pPr>
    </w:p>
    <w:p w14:paraId="794E261C" w14:textId="77777777" w:rsidR="00AF374A" w:rsidRPr="00383471" w:rsidRDefault="00AF374A" w:rsidP="00AF374A">
      <w:pPr>
        <w:pStyle w:val="ListParagraph"/>
        <w:spacing w:after="0" w:line="360" w:lineRule="auto"/>
        <w:ind w:left="0"/>
        <w:jc w:val="both"/>
        <w:rPr>
          <w:rFonts w:ascii="Bookman Old Style" w:hAnsi="Bookman Old Style"/>
          <w:b/>
          <w:sz w:val="24"/>
          <w:szCs w:val="24"/>
          <w:lang w:val="id-ID"/>
        </w:rPr>
      </w:pPr>
      <w:r w:rsidRPr="00383471">
        <w:rPr>
          <w:rFonts w:ascii="Bookman Old Style" w:hAnsi="Bookman Old Style"/>
          <w:b/>
          <w:sz w:val="24"/>
          <w:szCs w:val="24"/>
        </w:rPr>
        <w:t xml:space="preserve">B. </w:t>
      </w:r>
      <w:r w:rsidRPr="00383471">
        <w:rPr>
          <w:rFonts w:ascii="Bookman Old Style" w:hAnsi="Bookman Old Style"/>
          <w:b/>
          <w:sz w:val="24"/>
          <w:szCs w:val="24"/>
          <w:lang w:val="id-ID"/>
        </w:rPr>
        <w:t>Saran</w:t>
      </w:r>
    </w:p>
    <w:p w14:paraId="46190146" w14:textId="77777777" w:rsidR="00AF374A" w:rsidRPr="00A640AB" w:rsidRDefault="00AF374A" w:rsidP="00596DE8">
      <w:pPr>
        <w:pStyle w:val="ListParagraph"/>
        <w:numPr>
          <w:ilvl w:val="0"/>
          <w:numId w:val="75"/>
        </w:numPr>
        <w:spacing w:after="0" w:line="360" w:lineRule="auto"/>
        <w:ind w:left="532" w:hanging="532"/>
        <w:jc w:val="both"/>
        <w:rPr>
          <w:rFonts w:ascii="Bookman Old Style" w:hAnsi="Bookman Old Style"/>
          <w:sz w:val="24"/>
          <w:szCs w:val="24"/>
        </w:rPr>
      </w:pPr>
      <w:r>
        <w:rPr>
          <w:rFonts w:ascii="Bookman Old Style" w:hAnsi="Bookman Old Style"/>
          <w:sz w:val="24"/>
          <w:szCs w:val="24"/>
        </w:rPr>
        <w:t xml:space="preserve">Bahwa dengan adanya </w:t>
      </w:r>
      <w:r w:rsidRPr="00A640AB">
        <w:rPr>
          <w:rFonts w:ascii="Bookman Old Style" w:hAnsi="Bookman Old Style"/>
          <w:bCs/>
          <w:color w:val="000000"/>
          <w:sz w:val="24"/>
          <w:szCs w:val="24"/>
        </w:rPr>
        <w:t xml:space="preserve">Putusan MA No. </w:t>
      </w:r>
      <w:r w:rsidRPr="00A640AB">
        <w:rPr>
          <w:rFonts w:ascii="Bookman Old Style" w:hAnsi="Bookman Old Style"/>
          <w:bCs/>
          <w:sz w:val="24"/>
          <w:szCs w:val="24"/>
          <w:lang w:val="en-ID"/>
        </w:rPr>
        <w:t xml:space="preserve">23 P/HUM/2024 </w:t>
      </w:r>
      <w:r>
        <w:rPr>
          <w:rFonts w:ascii="Bookman Old Style" w:hAnsi="Bookman Old Style"/>
          <w:bCs/>
          <w:sz w:val="24"/>
          <w:szCs w:val="24"/>
          <w:lang w:val="en-ID"/>
        </w:rPr>
        <w:t>dan</w:t>
      </w:r>
      <w:r w:rsidRPr="00A640AB">
        <w:rPr>
          <w:rFonts w:ascii="Bookman Old Style" w:hAnsi="Bookman Old Style"/>
          <w:bCs/>
          <w:sz w:val="24"/>
          <w:szCs w:val="24"/>
          <w:lang w:val="en-ID"/>
        </w:rPr>
        <w:t xml:space="preserve"> </w:t>
      </w:r>
      <w:r w:rsidRPr="00A640AB">
        <w:rPr>
          <w:rFonts w:ascii="Bookman Old Style" w:hAnsi="Bookman Old Style"/>
          <w:bCs/>
          <w:color w:val="000000"/>
          <w:sz w:val="24"/>
          <w:szCs w:val="24"/>
        </w:rPr>
        <w:t xml:space="preserve">Putusan MK </w:t>
      </w:r>
      <w:r w:rsidRPr="00A640AB">
        <w:rPr>
          <w:rFonts w:ascii="Bookman Old Style" w:hAnsi="Bookman Old Style"/>
          <w:bCs/>
          <w:color w:val="000000"/>
          <w:sz w:val="24"/>
          <w:szCs w:val="24"/>
          <w:lang w:val="en-ID"/>
        </w:rPr>
        <w:t>No. 70/PUU-XXII/2024,</w:t>
      </w:r>
      <w:r>
        <w:rPr>
          <w:rFonts w:ascii="Bookman Old Style" w:hAnsi="Bookman Old Style"/>
          <w:bCs/>
          <w:color w:val="000000"/>
          <w:sz w:val="24"/>
          <w:szCs w:val="24"/>
          <w:lang w:val="en-ID"/>
        </w:rPr>
        <w:t xml:space="preserve"> maka pada ke depan perlu diagendakan perubahan UU Pemilu. Hal ini penting karena negara Indonesia menganut prinsip hukum </w:t>
      </w:r>
      <w:r w:rsidRPr="00A640AB">
        <w:rPr>
          <w:rFonts w:ascii="Bookman Old Style" w:hAnsi="Bookman Old Style"/>
          <w:bCs/>
          <w:i/>
          <w:iCs/>
          <w:color w:val="000000"/>
          <w:sz w:val="24"/>
          <w:szCs w:val="24"/>
          <w:lang w:val="en-ID"/>
        </w:rPr>
        <w:t>civil law.</w:t>
      </w:r>
    </w:p>
    <w:p w14:paraId="4852B312" w14:textId="77777777" w:rsidR="00AF374A" w:rsidRDefault="00AF374A" w:rsidP="00596DE8">
      <w:pPr>
        <w:pStyle w:val="ListParagraph"/>
        <w:numPr>
          <w:ilvl w:val="0"/>
          <w:numId w:val="75"/>
        </w:numPr>
        <w:spacing w:after="0" w:line="360" w:lineRule="auto"/>
        <w:ind w:left="532" w:hanging="532"/>
        <w:jc w:val="both"/>
        <w:rPr>
          <w:rFonts w:ascii="Bookman Old Style" w:hAnsi="Bookman Old Style"/>
          <w:sz w:val="24"/>
          <w:szCs w:val="24"/>
        </w:rPr>
      </w:pPr>
      <w:r>
        <w:rPr>
          <w:rFonts w:ascii="Bookman Old Style" w:hAnsi="Bookman Old Style"/>
          <w:sz w:val="24"/>
          <w:szCs w:val="24"/>
        </w:rPr>
        <w:t xml:space="preserve">Bahwa terkait dampak kedua putusan yang dijatikan topik </w:t>
      </w:r>
      <w:proofErr w:type="gramStart"/>
      <w:r>
        <w:rPr>
          <w:rFonts w:ascii="Bookman Old Style" w:hAnsi="Bookman Old Style"/>
          <w:sz w:val="24"/>
          <w:szCs w:val="24"/>
        </w:rPr>
        <w:t>bahasan  ini</w:t>
      </w:r>
      <w:proofErr w:type="gramEnd"/>
      <w:r>
        <w:rPr>
          <w:rFonts w:ascii="Bookman Old Style" w:hAnsi="Bookman Old Style"/>
          <w:sz w:val="24"/>
          <w:szCs w:val="24"/>
        </w:rPr>
        <w:t xml:space="preserve">, </w:t>
      </w:r>
      <w:r w:rsidRPr="00A640AB">
        <w:rPr>
          <w:rFonts w:ascii="Bookman Old Style" w:hAnsi="Bookman Old Style"/>
          <w:sz w:val="24"/>
          <w:szCs w:val="24"/>
        </w:rPr>
        <w:t xml:space="preserve">Penulis sependapat dengan </w:t>
      </w:r>
      <w:r w:rsidRPr="00A640AB">
        <w:rPr>
          <w:rFonts w:ascii="Bookman Old Style" w:hAnsi="Bookman Old Style"/>
          <w:bCs/>
          <w:color w:val="000000"/>
          <w:sz w:val="24"/>
          <w:szCs w:val="24"/>
          <w:lang w:val="en-ID"/>
        </w:rPr>
        <w:t xml:space="preserve">Peraturan KPU No. 10 Tahun 2024 yang telah mengedepankan </w:t>
      </w:r>
      <w:r w:rsidRPr="00A640AB">
        <w:rPr>
          <w:rFonts w:ascii="Bookman Old Style" w:hAnsi="Bookman Old Style"/>
          <w:bCs/>
          <w:color w:val="000000"/>
          <w:sz w:val="24"/>
          <w:szCs w:val="24"/>
        </w:rPr>
        <w:t xml:space="preserve">Putusan MK </w:t>
      </w:r>
      <w:r w:rsidRPr="00A640AB">
        <w:rPr>
          <w:rFonts w:ascii="Bookman Old Style" w:hAnsi="Bookman Old Style"/>
          <w:bCs/>
          <w:color w:val="000000"/>
          <w:sz w:val="24"/>
          <w:szCs w:val="24"/>
          <w:lang w:val="en-ID"/>
        </w:rPr>
        <w:t xml:space="preserve">No. 70/PUU-XXII/2024 dibandingkan </w:t>
      </w:r>
      <w:r w:rsidRPr="00A640AB">
        <w:rPr>
          <w:rFonts w:ascii="Bookman Old Style" w:hAnsi="Bookman Old Style"/>
          <w:bCs/>
          <w:color w:val="000000"/>
          <w:sz w:val="24"/>
          <w:szCs w:val="24"/>
        </w:rPr>
        <w:t xml:space="preserve">Putusan MA No. </w:t>
      </w:r>
      <w:r w:rsidRPr="00A640AB">
        <w:rPr>
          <w:rFonts w:ascii="Bookman Old Style" w:hAnsi="Bookman Old Style"/>
          <w:bCs/>
          <w:sz w:val="24"/>
          <w:szCs w:val="24"/>
          <w:lang w:val="en-ID"/>
        </w:rPr>
        <w:t xml:space="preserve">23 P/HUM/2024. </w:t>
      </w:r>
      <w:r>
        <w:rPr>
          <w:rFonts w:ascii="Bookman Old Style" w:hAnsi="Bookman Old Style"/>
          <w:bCs/>
          <w:sz w:val="24"/>
          <w:szCs w:val="24"/>
          <w:lang w:val="en-ID"/>
        </w:rPr>
        <w:t xml:space="preserve">Hal ini tentunya akan baik di mata publik karena aspek kepastian hukum dan aspek keadilan. </w:t>
      </w:r>
      <w:r w:rsidRPr="00A640AB">
        <w:rPr>
          <w:rFonts w:ascii="Bookman Old Style" w:hAnsi="Bookman Old Style"/>
          <w:bCs/>
          <w:sz w:val="24"/>
          <w:szCs w:val="24"/>
          <w:lang w:val="en-ID"/>
        </w:rPr>
        <w:t xml:space="preserve">Semoga dengan pilihan hukum yang terbaik ini penyelenggaraan Pilkada serentak nasional 2024 aman dan lancar. </w:t>
      </w:r>
    </w:p>
    <w:p w14:paraId="27AC8ECF" w14:textId="77777777" w:rsidR="00CA5495" w:rsidRPr="00CA5495" w:rsidRDefault="00CA5495" w:rsidP="00CA5495">
      <w:pPr>
        <w:pStyle w:val="ListParagraph"/>
        <w:spacing w:after="0" w:line="360" w:lineRule="auto"/>
        <w:ind w:left="532"/>
        <w:jc w:val="both"/>
        <w:rPr>
          <w:rFonts w:ascii="Bookman Old Style" w:hAnsi="Bookman Old Style"/>
          <w:sz w:val="24"/>
          <w:szCs w:val="24"/>
        </w:rPr>
      </w:pPr>
    </w:p>
    <w:p w14:paraId="21EF69CD" w14:textId="77777777" w:rsidR="00AF374A" w:rsidRPr="00383471" w:rsidRDefault="00AF374A" w:rsidP="00AF374A">
      <w:pPr>
        <w:pStyle w:val="ListParagraph"/>
        <w:spacing w:after="0" w:line="240" w:lineRule="auto"/>
        <w:ind w:left="567" w:hanging="567"/>
        <w:jc w:val="center"/>
        <w:rPr>
          <w:rFonts w:ascii="Bookman Old Style" w:hAnsi="Bookman Old Style"/>
          <w:b/>
          <w:sz w:val="24"/>
          <w:szCs w:val="24"/>
          <w:lang w:val="id-ID"/>
        </w:rPr>
      </w:pPr>
      <w:r w:rsidRPr="00383471">
        <w:rPr>
          <w:rFonts w:ascii="Bookman Old Style" w:hAnsi="Bookman Old Style"/>
          <w:b/>
          <w:sz w:val="24"/>
          <w:szCs w:val="24"/>
          <w:lang w:val="id-ID"/>
        </w:rPr>
        <w:t>DAFTAR PUSTAKA</w:t>
      </w:r>
    </w:p>
    <w:p w14:paraId="78BAA5B3" w14:textId="77777777" w:rsidR="00AF374A" w:rsidRPr="00383471" w:rsidRDefault="00AF374A" w:rsidP="00AF374A">
      <w:pPr>
        <w:pStyle w:val="ListParagraph"/>
        <w:spacing w:after="0" w:line="240" w:lineRule="auto"/>
        <w:ind w:left="0"/>
        <w:rPr>
          <w:rFonts w:ascii="Bookman Old Style" w:hAnsi="Bookman Old Style"/>
          <w:b/>
          <w:sz w:val="24"/>
          <w:szCs w:val="24"/>
          <w:lang w:val="id-ID"/>
        </w:rPr>
      </w:pPr>
    </w:p>
    <w:p w14:paraId="2B73C821" w14:textId="77777777" w:rsidR="00AF374A" w:rsidRPr="00383471" w:rsidRDefault="00AF374A" w:rsidP="00AF374A">
      <w:pPr>
        <w:pStyle w:val="ListParagraph"/>
        <w:spacing w:after="0" w:line="240" w:lineRule="auto"/>
        <w:ind w:left="0"/>
        <w:rPr>
          <w:rFonts w:ascii="Bookman Old Style" w:hAnsi="Bookman Old Style"/>
          <w:b/>
          <w:sz w:val="24"/>
          <w:szCs w:val="24"/>
        </w:rPr>
      </w:pPr>
      <w:r w:rsidRPr="00383471">
        <w:rPr>
          <w:rFonts w:ascii="Bookman Old Style" w:hAnsi="Bookman Old Style"/>
          <w:b/>
          <w:sz w:val="24"/>
          <w:szCs w:val="24"/>
        </w:rPr>
        <w:t xml:space="preserve">Peraturan Perundang-Undangan </w:t>
      </w:r>
    </w:p>
    <w:p w14:paraId="13D15675" w14:textId="77777777" w:rsidR="00AF374A" w:rsidRPr="00383471" w:rsidRDefault="00AF374A" w:rsidP="00AF374A">
      <w:pPr>
        <w:pStyle w:val="ListParagraph"/>
        <w:spacing w:after="0" w:line="240" w:lineRule="auto"/>
        <w:ind w:left="425"/>
        <w:rPr>
          <w:rFonts w:ascii="Bookman Old Style" w:hAnsi="Bookman Old Style"/>
          <w:b/>
          <w:sz w:val="24"/>
          <w:szCs w:val="24"/>
        </w:rPr>
      </w:pPr>
    </w:p>
    <w:p w14:paraId="60EE9062" w14:textId="77777777" w:rsidR="00AF374A" w:rsidRDefault="00AF374A" w:rsidP="00AF374A">
      <w:pPr>
        <w:pStyle w:val="ListParagraph"/>
        <w:spacing w:after="0" w:line="240" w:lineRule="auto"/>
        <w:ind w:left="0"/>
        <w:rPr>
          <w:rFonts w:ascii="Bookman Old Style" w:hAnsi="Bookman Old Style"/>
          <w:sz w:val="24"/>
          <w:szCs w:val="24"/>
        </w:rPr>
      </w:pPr>
      <w:r w:rsidRPr="00383471">
        <w:rPr>
          <w:rFonts w:ascii="Bookman Old Style" w:hAnsi="Bookman Old Style"/>
          <w:sz w:val="24"/>
          <w:szCs w:val="24"/>
        </w:rPr>
        <w:t>Undang-Undang Dasar Negara Republik Indonesia Tahun 1945.</w:t>
      </w:r>
    </w:p>
    <w:p w14:paraId="3B25DD30" w14:textId="77777777" w:rsidR="00AF374A" w:rsidRDefault="00AF374A" w:rsidP="00AF374A">
      <w:pPr>
        <w:pStyle w:val="ListParagraph"/>
        <w:spacing w:after="0" w:line="240" w:lineRule="auto"/>
        <w:ind w:left="0"/>
        <w:rPr>
          <w:rFonts w:ascii="Bookman Old Style" w:hAnsi="Bookman Old Style"/>
          <w:sz w:val="24"/>
          <w:szCs w:val="24"/>
        </w:rPr>
      </w:pPr>
    </w:p>
    <w:p w14:paraId="36A34F42" w14:textId="77777777" w:rsidR="00AF374A" w:rsidRDefault="00AF374A" w:rsidP="00AF374A">
      <w:pPr>
        <w:pStyle w:val="ListParagraph"/>
        <w:spacing w:after="0" w:line="240" w:lineRule="auto"/>
        <w:ind w:left="426" w:hanging="426"/>
        <w:jc w:val="both"/>
        <w:rPr>
          <w:rFonts w:ascii="Bookman Old Style" w:hAnsi="Bookman Old Style"/>
          <w:sz w:val="24"/>
          <w:szCs w:val="24"/>
          <w:lang w:val="en-ID"/>
        </w:rPr>
      </w:pPr>
      <w:r w:rsidRPr="00383471">
        <w:rPr>
          <w:rFonts w:ascii="Bookman Old Style" w:hAnsi="Bookman Old Style"/>
          <w:sz w:val="24"/>
          <w:szCs w:val="24"/>
          <w:lang w:val="en-ID"/>
        </w:rPr>
        <w:t xml:space="preserve">Undang-Undang Nomor 1 Tahun 2015 tentang Penetapan Peraturan Pemerintah Pengganti Undang-Undang Nomor 1 Tahun 2014 tentang </w:t>
      </w:r>
      <w:r w:rsidRPr="00383471">
        <w:rPr>
          <w:rFonts w:ascii="Bookman Old Style" w:hAnsi="Bookman Old Style"/>
          <w:sz w:val="24"/>
          <w:szCs w:val="24"/>
          <w:lang w:val="en-ID"/>
        </w:rPr>
        <w:lastRenderedPageBreak/>
        <w:t>Pemilihan Gubernur, Bupati, dan Walikota Menjadi Undang-Undang</w:t>
      </w:r>
      <w:r>
        <w:rPr>
          <w:rFonts w:ascii="Bookman Old Style" w:hAnsi="Bookman Old Style"/>
          <w:sz w:val="24"/>
          <w:szCs w:val="24"/>
          <w:lang w:val="en-ID"/>
        </w:rPr>
        <w:t xml:space="preserve">, sebagaimana beberapa kali diubah terakhir dengan </w:t>
      </w:r>
      <w:r w:rsidRPr="00383471">
        <w:rPr>
          <w:rFonts w:ascii="Bookman Old Style" w:hAnsi="Bookman Old Style"/>
          <w:sz w:val="24"/>
          <w:szCs w:val="24"/>
        </w:rPr>
        <w:t xml:space="preserve">Undang-Undang Nomor 6 Tahun 2020 tentang </w:t>
      </w:r>
      <w:r w:rsidRPr="00383471">
        <w:rPr>
          <w:rFonts w:ascii="Bookman Old Style" w:hAnsi="Bookman Old Style"/>
          <w:sz w:val="24"/>
          <w:szCs w:val="24"/>
          <w:lang w:val="en-ID"/>
        </w:rPr>
        <w:t>Penetapan Peraturan Pemerintah Pengganti Undang-Undang Nomor 2 Tahun 2020 tentang Perubahan Ketiga atas Undang-Undang Nomor 1 Tahun 2015 tentang Penetapan Peraturan Pemerintah Pengganti Undang-Undang Nomor 1 Tahun 2014 tentang Pemilihan Gubernur, Bupati, dan Walikota Menjadi Undang-Undang menjadi Undang-Undang</w:t>
      </w:r>
      <w:r>
        <w:rPr>
          <w:rFonts w:ascii="Bookman Old Style" w:hAnsi="Bookman Old Style"/>
          <w:sz w:val="24"/>
          <w:szCs w:val="24"/>
          <w:lang w:val="en-ID"/>
        </w:rPr>
        <w:t>.</w:t>
      </w:r>
    </w:p>
    <w:p w14:paraId="32246221" w14:textId="77777777" w:rsidR="00AF374A" w:rsidRDefault="00AF374A" w:rsidP="00AF374A">
      <w:pPr>
        <w:pStyle w:val="ListParagraph"/>
        <w:spacing w:after="0" w:line="240" w:lineRule="auto"/>
        <w:ind w:left="426" w:hanging="426"/>
        <w:jc w:val="both"/>
        <w:rPr>
          <w:rFonts w:ascii="Bookman Old Style" w:hAnsi="Bookman Old Style"/>
          <w:sz w:val="24"/>
          <w:szCs w:val="24"/>
          <w:lang w:val="en-ID"/>
        </w:rPr>
      </w:pPr>
    </w:p>
    <w:p w14:paraId="38D56CF2" w14:textId="77777777" w:rsidR="00AF374A" w:rsidRPr="00E711F7" w:rsidRDefault="00AF374A" w:rsidP="00AF374A">
      <w:pPr>
        <w:pStyle w:val="ListParagraph"/>
        <w:spacing w:after="0" w:line="240" w:lineRule="auto"/>
        <w:ind w:left="426" w:hanging="426"/>
        <w:jc w:val="both"/>
        <w:rPr>
          <w:rFonts w:ascii="Bookman Old Style" w:hAnsi="Bookman Old Style"/>
          <w:sz w:val="24"/>
          <w:szCs w:val="24"/>
          <w:lang w:val="en-ID"/>
        </w:rPr>
      </w:pPr>
      <w:r w:rsidRPr="00A45D9C">
        <w:rPr>
          <w:rFonts w:ascii="Bookman Old Style" w:hAnsi="Bookman Old Style"/>
          <w:bCs/>
          <w:sz w:val="24"/>
          <w:szCs w:val="24"/>
          <w:lang w:val="en-ID"/>
        </w:rPr>
        <w:t>U</w:t>
      </w:r>
      <w:r>
        <w:rPr>
          <w:rFonts w:ascii="Bookman Old Style" w:hAnsi="Bookman Old Style"/>
          <w:bCs/>
          <w:sz w:val="24"/>
          <w:szCs w:val="24"/>
          <w:lang w:val="en-ID"/>
        </w:rPr>
        <w:t>ndang-</w:t>
      </w:r>
      <w:r w:rsidRPr="00A45D9C">
        <w:rPr>
          <w:rFonts w:ascii="Bookman Old Style" w:hAnsi="Bookman Old Style"/>
          <w:bCs/>
          <w:sz w:val="24"/>
          <w:szCs w:val="24"/>
          <w:lang w:val="en-ID"/>
        </w:rPr>
        <w:t>U</w:t>
      </w:r>
      <w:r>
        <w:rPr>
          <w:rFonts w:ascii="Bookman Old Style" w:hAnsi="Bookman Old Style"/>
          <w:bCs/>
          <w:sz w:val="24"/>
          <w:szCs w:val="24"/>
          <w:lang w:val="en-ID"/>
        </w:rPr>
        <w:t>ndang</w:t>
      </w:r>
      <w:r w:rsidRPr="00A45D9C">
        <w:rPr>
          <w:rFonts w:ascii="Bookman Old Style" w:hAnsi="Bookman Old Style"/>
          <w:bCs/>
          <w:sz w:val="24"/>
          <w:szCs w:val="24"/>
          <w:lang w:val="en-ID"/>
        </w:rPr>
        <w:t xml:space="preserve"> No</w:t>
      </w:r>
      <w:r w:rsidRPr="00E711F7">
        <w:rPr>
          <w:rFonts w:ascii="Bookman Old Style" w:hAnsi="Bookman Old Style"/>
          <w:bCs/>
          <w:sz w:val="24"/>
          <w:szCs w:val="24"/>
          <w:lang w:val="en-ID"/>
        </w:rPr>
        <w:t>mor</w:t>
      </w:r>
      <w:r w:rsidRPr="00A45D9C">
        <w:rPr>
          <w:rFonts w:ascii="Bookman Old Style" w:hAnsi="Bookman Old Style"/>
          <w:bCs/>
          <w:sz w:val="24"/>
          <w:szCs w:val="24"/>
          <w:lang w:val="en-ID"/>
        </w:rPr>
        <w:t xml:space="preserve"> 48 Tahun 2009 </w:t>
      </w:r>
      <w:r w:rsidRPr="00E711F7">
        <w:rPr>
          <w:rFonts w:ascii="Bookman Old Style" w:hAnsi="Bookman Old Style"/>
          <w:bCs/>
          <w:sz w:val="24"/>
          <w:szCs w:val="24"/>
          <w:lang w:val="en-ID"/>
        </w:rPr>
        <w:t>t</w:t>
      </w:r>
      <w:r w:rsidRPr="00A45D9C">
        <w:rPr>
          <w:rFonts w:ascii="Bookman Old Style" w:hAnsi="Bookman Old Style"/>
          <w:bCs/>
          <w:sz w:val="24"/>
          <w:szCs w:val="24"/>
          <w:lang w:val="en-ID"/>
        </w:rPr>
        <w:t>entang Kekuasaan Kehakiman</w:t>
      </w:r>
      <w:r w:rsidRPr="00E711F7">
        <w:rPr>
          <w:rFonts w:ascii="Bookman Old Style" w:hAnsi="Bookman Old Style"/>
          <w:bCs/>
          <w:sz w:val="24"/>
          <w:szCs w:val="24"/>
          <w:lang w:val="en-ID"/>
        </w:rPr>
        <w:t>.</w:t>
      </w:r>
    </w:p>
    <w:p w14:paraId="6EC15B66" w14:textId="77777777" w:rsidR="00AF374A" w:rsidRPr="00383471" w:rsidRDefault="00AF374A" w:rsidP="00AF374A">
      <w:pPr>
        <w:pStyle w:val="ListParagraph"/>
        <w:spacing w:after="0" w:line="240" w:lineRule="auto"/>
        <w:ind w:left="426" w:hanging="426"/>
        <w:jc w:val="both"/>
        <w:rPr>
          <w:rFonts w:ascii="Bookman Old Style" w:hAnsi="Bookman Old Style"/>
          <w:sz w:val="24"/>
          <w:szCs w:val="24"/>
        </w:rPr>
      </w:pPr>
    </w:p>
    <w:p w14:paraId="0ADC4FF2" w14:textId="77777777" w:rsidR="00AF374A" w:rsidRPr="00383471" w:rsidRDefault="00AF374A" w:rsidP="00AF374A">
      <w:pPr>
        <w:pStyle w:val="ListParagraph"/>
        <w:spacing w:after="0" w:line="240" w:lineRule="auto"/>
        <w:ind w:left="0"/>
        <w:rPr>
          <w:rFonts w:ascii="Bookman Old Style" w:hAnsi="Bookman Old Style"/>
          <w:b/>
          <w:sz w:val="24"/>
          <w:szCs w:val="24"/>
        </w:rPr>
      </w:pPr>
    </w:p>
    <w:p w14:paraId="40F39C01" w14:textId="77777777" w:rsidR="00AF374A" w:rsidRPr="00383471" w:rsidRDefault="00AF374A" w:rsidP="00AF374A">
      <w:pPr>
        <w:pStyle w:val="ListParagraph"/>
        <w:spacing w:after="0" w:line="240" w:lineRule="auto"/>
        <w:ind w:left="567" w:hanging="567"/>
        <w:rPr>
          <w:rFonts w:ascii="Bookman Old Style" w:hAnsi="Bookman Old Style"/>
          <w:b/>
          <w:sz w:val="24"/>
          <w:szCs w:val="24"/>
        </w:rPr>
      </w:pPr>
      <w:r w:rsidRPr="00383471">
        <w:rPr>
          <w:rFonts w:ascii="Bookman Old Style" w:hAnsi="Bookman Old Style"/>
          <w:b/>
          <w:sz w:val="24"/>
          <w:szCs w:val="24"/>
        </w:rPr>
        <w:t>Putusan Pengadilan</w:t>
      </w:r>
    </w:p>
    <w:p w14:paraId="5CB4A8D4" w14:textId="77777777" w:rsidR="00AF374A" w:rsidRPr="00383471" w:rsidRDefault="00AF374A" w:rsidP="00AF374A">
      <w:pPr>
        <w:pStyle w:val="ListParagraph"/>
        <w:spacing w:after="0" w:line="240" w:lineRule="auto"/>
        <w:ind w:left="567" w:hanging="567"/>
        <w:rPr>
          <w:rFonts w:ascii="Bookman Old Style" w:hAnsi="Bookman Old Style"/>
          <w:b/>
          <w:sz w:val="24"/>
          <w:szCs w:val="24"/>
        </w:rPr>
      </w:pPr>
    </w:p>
    <w:p w14:paraId="19BDBE63" w14:textId="77777777" w:rsidR="00AF374A" w:rsidRDefault="00AF374A" w:rsidP="00AF374A">
      <w:pPr>
        <w:pStyle w:val="ListParagraph"/>
        <w:spacing w:after="0" w:line="240" w:lineRule="auto"/>
        <w:ind w:left="426" w:hanging="426"/>
        <w:jc w:val="both"/>
        <w:rPr>
          <w:rFonts w:ascii="Bookman Old Style" w:hAnsi="Bookman Old Style"/>
          <w:color w:val="000000"/>
          <w:sz w:val="24"/>
          <w:szCs w:val="24"/>
          <w:lang w:val="en-ID"/>
        </w:rPr>
      </w:pPr>
      <w:r w:rsidRPr="00363109">
        <w:rPr>
          <w:rFonts w:ascii="Bookman Old Style" w:hAnsi="Bookman Old Style"/>
          <w:color w:val="000000"/>
          <w:sz w:val="24"/>
          <w:szCs w:val="24"/>
        </w:rPr>
        <w:t xml:space="preserve">Putusan Mahkamah Agung Nomor </w:t>
      </w:r>
      <w:r w:rsidRPr="00363109">
        <w:rPr>
          <w:rFonts w:ascii="Bookman Old Style" w:hAnsi="Bookman Old Style"/>
          <w:color w:val="000000"/>
          <w:sz w:val="24"/>
          <w:szCs w:val="24"/>
          <w:lang w:val="en-ID"/>
        </w:rPr>
        <w:t xml:space="preserve">23 P/HUM/2024 tentang Pengujian Peraturan Komisi Pemilihan Umum Nomor 9 Tahun 2020 tentang Perubahan Keempat atas Peraturan Komisi Pemilihan Umum Nomor 3 Tahun 2017 Tentang Pencalonan Pemilihan Gubernur dan Wakil Gubernur, Bupati dan Wakil Bupati, dan/atau Walikota dan Wakil Walikota terhadap </w:t>
      </w:r>
      <w:r w:rsidRPr="00363109">
        <w:rPr>
          <w:rFonts w:ascii="Bookman Old Style" w:hAnsi="Bookman Old Style"/>
          <w:bCs/>
          <w:color w:val="000000"/>
          <w:sz w:val="24"/>
          <w:szCs w:val="24"/>
          <w:lang w:val="en-ID"/>
        </w:rPr>
        <w:t>Undang-Undang Nomor 10 Tahun 2016 tentang Perubahan Kedua Atas Undang-Undang Nomor 1 Tahun 2015 tentang Penetapan Peraturan Pemerintah Pengganti Undang-Undang Nomor 1 Tahun 2014 tentang Pemilihan Gubernur, Bupati, dan Walikota Menjadi Undang-Undang</w:t>
      </w:r>
      <w:r>
        <w:rPr>
          <w:rFonts w:ascii="Bookman Old Style" w:hAnsi="Bookman Old Style"/>
          <w:bCs/>
          <w:color w:val="000000"/>
          <w:sz w:val="24"/>
          <w:szCs w:val="24"/>
          <w:lang w:val="en-ID"/>
        </w:rPr>
        <w:t>.</w:t>
      </w:r>
    </w:p>
    <w:p w14:paraId="1F3D88A0" w14:textId="77777777" w:rsidR="00AF374A" w:rsidRPr="00363109" w:rsidRDefault="00AF374A" w:rsidP="00AF374A">
      <w:pPr>
        <w:pStyle w:val="ListParagraph"/>
        <w:spacing w:after="0" w:line="240" w:lineRule="auto"/>
        <w:ind w:left="426" w:hanging="426"/>
        <w:jc w:val="both"/>
        <w:rPr>
          <w:rFonts w:ascii="Bookman Old Style" w:hAnsi="Bookman Old Style"/>
          <w:color w:val="000000"/>
          <w:sz w:val="24"/>
          <w:szCs w:val="24"/>
          <w:lang w:val="en-ID"/>
        </w:rPr>
      </w:pPr>
      <w:r w:rsidRPr="00363109">
        <w:rPr>
          <w:rFonts w:ascii="Bookman Old Style" w:hAnsi="Bookman Old Style"/>
          <w:color w:val="000000"/>
          <w:sz w:val="24"/>
          <w:szCs w:val="24"/>
        </w:rPr>
        <w:t xml:space="preserve">Putusan Mahkamah Konstitusi </w:t>
      </w:r>
      <w:r w:rsidRPr="00363109">
        <w:rPr>
          <w:rFonts w:ascii="Bookman Old Style" w:hAnsi="Bookman Old Style"/>
          <w:bCs/>
          <w:color w:val="000000"/>
          <w:sz w:val="24"/>
          <w:szCs w:val="24"/>
          <w:lang w:val="en-ID"/>
        </w:rPr>
        <w:t>Nomor 70/PUU-XXII/2024 tentang Pengujian Undang-Undang Nomor 10 Tahun 2016 tentang Perubahan Kedua Atas Undang-Undang Nomor 1 Tahun 2015 tentang Penetapan Peraturan Pemerintah Pengganti Undang-Undang Nomor 1 Tahun 2014 tentang Pemilihan Gubernur, Bupati, dan Walikota Menjadi Undang-Undang terhadap Undang-Undang Dasar Negara Republik Indonesia Tahun 1945</w:t>
      </w:r>
    </w:p>
    <w:p w14:paraId="16AF1F7E" w14:textId="77777777" w:rsidR="00AF374A" w:rsidRPr="00383471" w:rsidRDefault="00AF374A" w:rsidP="00AF374A">
      <w:pPr>
        <w:pStyle w:val="ListParagraph"/>
        <w:spacing w:after="0" w:line="240" w:lineRule="auto"/>
        <w:ind w:left="0"/>
        <w:rPr>
          <w:rFonts w:ascii="Bookman Old Style" w:hAnsi="Bookman Old Style"/>
          <w:b/>
          <w:sz w:val="24"/>
          <w:szCs w:val="24"/>
        </w:rPr>
      </w:pPr>
    </w:p>
    <w:p w14:paraId="5757F58C" w14:textId="77777777" w:rsidR="00AF374A" w:rsidRPr="00383471" w:rsidRDefault="00AF374A" w:rsidP="00AF374A">
      <w:pPr>
        <w:pStyle w:val="FootnoteText"/>
        <w:ind w:left="426" w:hanging="426"/>
        <w:jc w:val="both"/>
        <w:rPr>
          <w:rFonts w:ascii="Bookman Old Style" w:hAnsi="Bookman Old Style"/>
          <w:b/>
          <w:bCs/>
          <w:sz w:val="24"/>
          <w:szCs w:val="24"/>
          <w:lang w:val="en-ID"/>
        </w:rPr>
      </w:pPr>
      <w:r w:rsidRPr="00383471">
        <w:rPr>
          <w:rFonts w:ascii="Bookman Old Style" w:hAnsi="Bookman Old Style"/>
          <w:b/>
          <w:bCs/>
          <w:sz w:val="24"/>
          <w:szCs w:val="24"/>
          <w:lang w:val="en-ID"/>
        </w:rPr>
        <w:t>Buku</w:t>
      </w:r>
    </w:p>
    <w:p w14:paraId="6473CE5B" w14:textId="77777777" w:rsidR="00AF374A" w:rsidRPr="00383471" w:rsidRDefault="00AF374A" w:rsidP="00AF374A">
      <w:pPr>
        <w:pStyle w:val="FootnoteText"/>
        <w:ind w:left="426" w:hanging="426"/>
        <w:jc w:val="both"/>
        <w:rPr>
          <w:rFonts w:ascii="Bookman Old Style" w:hAnsi="Bookman Old Style"/>
          <w:b/>
          <w:bCs/>
          <w:sz w:val="24"/>
          <w:szCs w:val="24"/>
          <w:lang w:val="en-ID"/>
        </w:rPr>
      </w:pPr>
    </w:p>
    <w:p w14:paraId="49C0525F" w14:textId="77777777" w:rsidR="00AF374A" w:rsidRPr="00383471" w:rsidRDefault="00AF374A" w:rsidP="00AF374A">
      <w:pPr>
        <w:pStyle w:val="FootnoteText"/>
        <w:ind w:left="426" w:hanging="426"/>
        <w:jc w:val="both"/>
        <w:rPr>
          <w:rFonts w:ascii="Bookman Old Style" w:hAnsi="Bookman Old Style"/>
          <w:sz w:val="24"/>
          <w:szCs w:val="24"/>
        </w:rPr>
      </w:pPr>
      <w:r w:rsidRPr="00383471">
        <w:rPr>
          <w:rFonts w:ascii="Bookman Old Style" w:hAnsi="Bookman Old Style"/>
          <w:sz w:val="24"/>
          <w:szCs w:val="24"/>
        </w:rPr>
        <w:t xml:space="preserve">Ali, Zainuddin. </w:t>
      </w:r>
      <w:r w:rsidRPr="00383471">
        <w:rPr>
          <w:rFonts w:ascii="Bookman Old Style" w:hAnsi="Bookman Old Style"/>
          <w:i/>
          <w:sz w:val="24"/>
          <w:szCs w:val="24"/>
        </w:rPr>
        <w:t>Metode Penelitian Hukum</w:t>
      </w:r>
      <w:r w:rsidRPr="00383471">
        <w:rPr>
          <w:rFonts w:ascii="Bookman Old Style" w:hAnsi="Bookman Old Style"/>
          <w:sz w:val="24"/>
          <w:szCs w:val="24"/>
        </w:rPr>
        <w:t>. Jakarta: Sinar Grafika, 2016.</w:t>
      </w:r>
    </w:p>
    <w:p w14:paraId="7224F421" w14:textId="77777777" w:rsidR="00AF374A" w:rsidRPr="00383471" w:rsidRDefault="00AF374A" w:rsidP="00AF374A">
      <w:pPr>
        <w:pStyle w:val="FootnoteText"/>
        <w:ind w:left="426" w:hanging="426"/>
        <w:jc w:val="both"/>
        <w:rPr>
          <w:rFonts w:ascii="Bookman Old Style" w:hAnsi="Bookman Old Style"/>
          <w:sz w:val="24"/>
          <w:szCs w:val="24"/>
        </w:rPr>
      </w:pPr>
      <w:r w:rsidRPr="00383471">
        <w:rPr>
          <w:rFonts w:ascii="Bookman Old Style" w:hAnsi="Bookman Old Style"/>
          <w:sz w:val="24"/>
          <w:szCs w:val="24"/>
        </w:rPr>
        <w:t xml:space="preserve">Ajid, Syawal Abdul dan Anshar. </w:t>
      </w:r>
      <w:r w:rsidRPr="00383471">
        <w:rPr>
          <w:rFonts w:ascii="Bookman Old Style" w:hAnsi="Bookman Old Style"/>
          <w:i/>
          <w:iCs/>
          <w:sz w:val="24"/>
          <w:szCs w:val="24"/>
        </w:rPr>
        <w:t xml:space="preserve">Pertanggungjawaban Pidana Komandan Militer. </w:t>
      </w:r>
      <w:r w:rsidRPr="00383471">
        <w:rPr>
          <w:rFonts w:ascii="Bookman Old Style" w:hAnsi="Bookman Old Style"/>
          <w:sz w:val="24"/>
          <w:szCs w:val="24"/>
        </w:rPr>
        <w:t>Cetakan Pertama</w:t>
      </w:r>
      <w:r>
        <w:rPr>
          <w:rFonts w:ascii="Bookman Old Style" w:hAnsi="Bookman Old Style"/>
          <w:sz w:val="24"/>
          <w:szCs w:val="24"/>
        </w:rPr>
        <w:t>.</w:t>
      </w:r>
      <w:r w:rsidRPr="00383471">
        <w:rPr>
          <w:rFonts w:ascii="Bookman Old Style" w:hAnsi="Bookman Old Style"/>
          <w:sz w:val="24"/>
          <w:szCs w:val="24"/>
        </w:rPr>
        <w:t xml:space="preserve"> Jogjakarta: Laksbang Pressindo, 2013.</w:t>
      </w:r>
    </w:p>
    <w:p w14:paraId="0EB68C3A" w14:textId="77777777" w:rsidR="00AF374A" w:rsidRDefault="00AF374A" w:rsidP="00AF374A">
      <w:pPr>
        <w:pStyle w:val="FootnoteText"/>
        <w:ind w:left="426" w:hanging="426"/>
        <w:jc w:val="both"/>
        <w:rPr>
          <w:rFonts w:ascii="Bookman Old Style" w:hAnsi="Bookman Old Style"/>
          <w:sz w:val="24"/>
          <w:szCs w:val="24"/>
          <w:lang w:val="en-ID"/>
        </w:rPr>
      </w:pPr>
      <w:r w:rsidRPr="00BE6DEB">
        <w:rPr>
          <w:rFonts w:ascii="Bookman Old Style" w:hAnsi="Bookman Old Style"/>
          <w:sz w:val="24"/>
          <w:szCs w:val="24"/>
        </w:rPr>
        <w:t>Ahmad, Ma’shum</w:t>
      </w:r>
      <w:r>
        <w:rPr>
          <w:rFonts w:ascii="Bookman Old Style" w:hAnsi="Bookman Old Style"/>
          <w:sz w:val="24"/>
          <w:szCs w:val="24"/>
        </w:rPr>
        <w:t>.</w:t>
      </w:r>
      <w:r w:rsidRPr="00BE6DEB">
        <w:rPr>
          <w:rFonts w:ascii="Bookman Old Style" w:hAnsi="Bookman Old Style"/>
          <w:sz w:val="24"/>
          <w:szCs w:val="24"/>
        </w:rPr>
        <w:t xml:space="preserve"> </w:t>
      </w:r>
      <w:r w:rsidRPr="00BE6DEB">
        <w:rPr>
          <w:rFonts w:ascii="Bookman Old Style" w:hAnsi="Bookman Old Style"/>
          <w:i/>
          <w:iCs/>
          <w:sz w:val="24"/>
          <w:szCs w:val="24"/>
        </w:rPr>
        <w:t>Politik Kekuasaan Kehakiman Pasca Amendemen Undang-Undang Dasar 1945</w:t>
      </w:r>
      <w:r>
        <w:rPr>
          <w:rFonts w:ascii="Bookman Old Style" w:hAnsi="Bookman Old Style"/>
          <w:i/>
          <w:iCs/>
          <w:sz w:val="24"/>
          <w:szCs w:val="24"/>
        </w:rPr>
        <w:t xml:space="preserve">. </w:t>
      </w:r>
      <w:r w:rsidRPr="00BE6DEB">
        <w:rPr>
          <w:rFonts w:ascii="Bookman Old Style" w:hAnsi="Bookman Old Style"/>
          <w:sz w:val="24"/>
          <w:szCs w:val="24"/>
        </w:rPr>
        <w:t>Yogyakarta: Total Media, 2017</w:t>
      </w:r>
      <w:r>
        <w:rPr>
          <w:rFonts w:ascii="Bookman Old Style" w:hAnsi="Bookman Old Style"/>
          <w:sz w:val="24"/>
          <w:szCs w:val="24"/>
        </w:rPr>
        <w:t>.</w:t>
      </w:r>
    </w:p>
    <w:p w14:paraId="0C2E58AD" w14:textId="77777777" w:rsidR="00AF374A" w:rsidRPr="00383471" w:rsidRDefault="00AF374A" w:rsidP="00AF374A">
      <w:pPr>
        <w:pStyle w:val="FootnoteText"/>
        <w:ind w:left="426" w:hanging="426"/>
        <w:jc w:val="both"/>
        <w:rPr>
          <w:rFonts w:ascii="Bookman Old Style" w:hAnsi="Bookman Old Style"/>
          <w:sz w:val="24"/>
          <w:szCs w:val="24"/>
        </w:rPr>
      </w:pPr>
      <w:r w:rsidRPr="00383471">
        <w:rPr>
          <w:rFonts w:ascii="Bookman Old Style" w:hAnsi="Bookman Old Style"/>
          <w:sz w:val="24"/>
          <w:szCs w:val="24"/>
        </w:rPr>
        <w:t xml:space="preserve">Arikunto, Suharsini. </w:t>
      </w:r>
      <w:r w:rsidRPr="00383471">
        <w:rPr>
          <w:rFonts w:ascii="Bookman Old Style" w:hAnsi="Bookman Old Style"/>
          <w:i/>
          <w:iCs/>
          <w:sz w:val="24"/>
          <w:szCs w:val="24"/>
        </w:rPr>
        <w:t>Prosedur Penelitian Suatu Pendekatan Praktis</w:t>
      </w:r>
      <w:r>
        <w:rPr>
          <w:rFonts w:ascii="Bookman Old Style" w:hAnsi="Bookman Old Style"/>
          <w:sz w:val="24"/>
          <w:szCs w:val="24"/>
        </w:rPr>
        <w:t>.</w:t>
      </w:r>
      <w:r w:rsidRPr="00383471">
        <w:rPr>
          <w:rFonts w:ascii="Bookman Old Style" w:hAnsi="Bookman Old Style"/>
          <w:sz w:val="24"/>
          <w:szCs w:val="24"/>
        </w:rPr>
        <w:t xml:space="preserve"> Jakarta: Bumi Aksara, 2016.</w:t>
      </w:r>
    </w:p>
    <w:p w14:paraId="690CA2E3" w14:textId="77777777" w:rsidR="00AF374A" w:rsidRPr="00383471" w:rsidRDefault="00AF374A" w:rsidP="00AF374A">
      <w:pPr>
        <w:pStyle w:val="FootnoteText"/>
        <w:ind w:left="426" w:hanging="426"/>
        <w:jc w:val="both"/>
        <w:rPr>
          <w:rFonts w:ascii="Bookman Old Style" w:hAnsi="Bookman Old Style"/>
          <w:sz w:val="24"/>
          <w:szCs w:val="24"/>
        </w:rPr>
      </w:pPr>
      <w:r w:rsidRPr="00383471">
        <w:rPr>
          <w:rFonts w:ascii="Bookman Old Style" w:hAnsi="Bookman Old Style"/>
          <w:color w:val="000000"/>
          <w:sz w:val="24"/>
          <w:szCs w:val="24"/>
        </w:rPr>
        <w:t xml:space="preserve">Asshiddiqie, Jimly. </w:t>
      </w:r>
      <w:r w:rsidRPr="00383471">
        <w:rPr>
          <w:rFonts w:ascii="Bookman Old Style" w:hAnsi="Bookman Old Style"/>
          <w:i/>
          <w:color w:val="000000"/>
          <w:sz w:val="24"/>
          <w:szCs w:val="24"/>
        </w:rPr>
        <w:t>Penguatan Sistem Pemerintahan dan Peradilan di Indonesia</w:t>
      </w:r>
      <w:r w:rsidRPr="00383471">
        <w:rPr>
          <w:rFonts w:ascii="Bookman Old Style" w:hAnsi="Bookman Old Style"/>
          <w:color w:val="000000"/>
          <w:sz w:val="24"/>
          <w:szCs w:val="24"/>
        </w:rPr>
        <w:t>. Jakarta: Sinar Grafika, 2015.</w:t>
      </w:r>
    </w:p>
    <w:p w14:paraId="24D1C797" w14:textId="77777777" w:rsidR="00AF374A" w:rsidRDefault="00AF374A" w:rsidP="00AF374A">
      <w:pPr>
        <w:pStyle w:val="FootnoteText"/>
        <w:ind w:left="426" w:hanging="426"/>
        <w:jc w:val="both"/>
        <w:rPr>
          <w:rFonts w:ascii="Bookman Old Style" w:hAnsi="Bookman Old Style"/>
          <w:sz w:val="24"/>
          <w:szCs w:val="24"/>
        </w:rPr>
      </w:pPr>
      <w:r w:rsidRPr="00383471">
        <w:rPr>
          <w:rFonts w:ascii="Bookman Old Style" w:hAnsi="Bookman Old Style"/>
          <w:color w:val="000000"/>
          <w:sz w:val="24"/>
          <w:szCs w:val="24"/>
        </w:rPr>
        <w:t xml:space="preserve">Budiharjo, Miriam. </w:t>
      </w:r>
      <w:r w:rsidRPr="00383471">
        <w:rPr>
          <w:rFonts w:ascii="Bookman Old Style" w:hAnsi="Bookman Old Style"/>
          <w:i/>
          <w:iCs/>
          <w:color w:val="000000"/>
          <w:sz w:val="24"/>
          <w:szCs w:val="24"/>
        </w:rPr>
        <w:t>Dasar-Dasar Ilmu Politik</w:t>
      </w:r>
      <w:r w:rsidRPr="00383471">
        <w:rPr>
          <w:rFonts w:ascii="Bookman Old Style" w:hAnsi="Bookman Old Style"/>
          <w:color w:val="000000"/>
          <w:sz w:val="24"/>
          <w:szCs w:val="24"/>
        </w:rPr>
        <w:t xml:space="preserve">. Jakarta: Gramedia, 2008.  </w:t>
      </w:r>
    </w:p>
    <w:p w14:paraId="1EE2BFA1" w14:textId="77777777" w:rsidR="00AF374A" w:rsidRDefault="00AF374A" w:rsidP="00AF374A">
      <w:pPr>
        <w:pStyle w:val="FootnoteText"/>
        <w:ind w:left="426" w:hanging="426"/>
        <w:jc w:val="both"/>
        <w:rPr>
          <w:rFonts w:ascii="Bookman Old Style" w:hAnsi="Bookman Old Style"/>
          <w:sz w:val="24"/>
          <w:szCs w:val="24"/>
        </w:rPr>
      </w:pPr>
      <w:r w:rsidRPr="00BE6DEB">
        <w:rPr>
          <w:rFonts w:ascii="Bookman Old Style" w:hAnsi="Bookman Old Style"/>
          <w:sz w:val="24"/>
          <w:szCs w:val="24"/>
        </w:rPr>
        <w:lastRenderedPageBreak/>
        <w:t>Biro Advokasi Sekretariat Jendral Kementerian Keuangan RI</w:t>
      </w:r>
      <w:r>
        <w:rPr>
          <w:rFonts w:ascii="Bookman Old Style" w:hAnsi="Bookman Old Style"/>
          <w:sz w:val="24"/>
          <w:szCs w:val="24"/>
        </w:rPr>
        <w:t xml:space="preserve">. </w:t>
      </w:r>
      <w:r w:rsidRPr="00BE6DEB">
        <w:rPr>
          <w:rFonts w:ascii="Bookman Old Style" w:hAnsi="Bookman Old Style"/>
          <w:i/>
          <w:iCs/>
          <w:sz w:val="24"/>
          <w:szCs w:val="24"/>
        </w:rPr>
        <w:t>Buku 5 Pedoman Penanganan Perkara Hak Uji Materiil di Mahkamah Agung</w:t>
      </w:r>
      <w:r>
        <w:rPr>
          <w:rFonts w:ascii="Bookman Old Style" w:hAnsi="Bookman Old Style"/>
          <w:sz w:val="24"/>
          <w:szCs w:val="24"/>
        </w:rPr>
        <w:t>.</w:t>
      </w:r>
      <w:r w:rsidRPr="00BE6DEB">
        <w:rPr>
          <w:rFonts w:ascii="Bookman Old Style" w:hAnsi="Bookman Old Style"/>
          <w:sz w:val="24"/>
          <w:szCs w:val="24"/>
        </w:rPr>
        <w:t xml:space="preserve"> Cetakan Pertama, Jakarta: Bunga Rampai Advokasi, 2019</w:t>
      </w:r>
      <w:r>
        <w:rPr>
          <w:rFonts w:ascii="Bookman Old Style" w:hAnsi="Bookman Old Style"/>
          <w:sz w:val="24"/>
          <w:szCs w:val="24"/>
        </w:rPr>
        <w:t>.</w:t>
      </w:r>
    </w:p>
    <w:p w14:paraId="7BDE39CF" w14:textId="77777777" w:rsidR="00AF374A" w:rsidRDefault="00AF374A" w:rsidP="00AF374A">
      <w:pPr>
        <w:pStyle w:val="FootnoteText"/>
        <w:ind w:left="426" w:hanging="426"/>
        <w:jc w:val="both"/>
        <w:rPr>
          <w:rFonts w:ascii="Bookman Old Style" w:hAnsi="Bookman Old Style"/>
          <w:sz w:val="24"/>
          <w:szCs w:val="24"/>
        </w:rPr>
      </w:pPr>
      <w:r w:rsidRPr="00E711F7">
        <w:rPr>
          <w:rFonts w:ascii="Bookman Old Style" w:hAnsi="Bookman Old Style"/>
          <w:sz w:val="24"/>
          <w:szCs w:val="24"/>
        </w:rPr>
        <w:t>Hoesein, Zainal Arifin</w:t>
      </w:r>
      <w:r>
        <w:rPr>
          <w:rFonts w:ascii="Bookman Old Style" w:hAnsi="Bookman Old Style"/>
          <w:sz w:val="24"/>
          <w:szCs w:val="24"/>
        </w:rPr>
        <w:t>.</w:t>
      </w:r>
      <w:r w:rsidRPr="00E711F7">
        <w:rPr>
          <w:rFonts w:ascii="Bookman Old Style" w:hAnsi="Bookman Old Style"/>
          <w:sz w:val="24"/>
          <w:szCs w:val="24"/>
        </w:rPr>
        <w:t xml:space="preserve"> </w:t>
      </w:r>
      <w:r w:rsidRPr="00E711F7">
        <w:rPr>
          <w:rFonts w:ascii="Bookman Old Style" w:hAnsi="Bookman Old Style"/>
          <w:i/>
          <w:iCs/>
          <w:sz w:val="24"/>
          <w:szCs w:val="24"/>
        </w:rPr>
        <w:t>Judicial Review di Mahkamah Agung RI: Tiga Dekade Pengujian Peraturan Perundang-Undangan</w:t>
      </w:r>
      <w:r>
        <w:rPr>
          <w:rFonts w:ascii="Bookman Old Style" w:hAnsi="Bookman Old Style"/>
          <w:sz w:val="24"/>
          <w:szCs w:val="24"/>
        </w:rPr>
        <w:t>.</w:t>
      </w:r>
      <w:r w:rsidRPr="00E711F7">
        <w:rPr>
          <w:rFonts w:ascii="Bookman Old Style" w:hAnsi="Bookman Old Style"/>
          <w:sz w:val="24"/>
          <w:szCs w:val="24"/>
        </w:rPr>
        <w:t xml:space="preserve"> Jakarta: Rajawali Pers, 2013</w:t>
      </w:r>
      <w:r>
        <w:rPr>
          <w:rFonts w:ascii="Bookman Old Style" w:hAnsi="Bookman Old Style"/>
          <w:sz w:val="24"/>
          <w:szCs w:val="24"/>
        </w:rPr>
        <w:t>.</w:t>
      </w:r>
    </w:p>
    <w:p w14:paraId="175CAE7E" w14:textId="77777777" w:rsidR="00AF374A" w:rsidRPr="00383471" w:rsidRDefault="00AF374A" w:rsidP="00AF374A">
      <w:pPr>
        <w:pStyle w:val="FootnoteText"/>
        <w:ind w:left="426" w:hanging="426"/>
        <w:jc w:val="both"/>
        <w:rPr>
          <w:rFonts w:ascii="Bookman Old Style" w:hAnsi="Bookman Old Style"/>
          <w:sz w:val="24"/>
          <w:szCs w:val="24"/>
        </w:rPr>
      </w:pPr>
      <w:r w:rsidRPr="00383471">
        <w:rPr>
          <w:rFonts w:ascii="Bookman Old Style" w:hAnsi="Bookman Old Style"/>
          <w:sz w:val="24"/>
          <w:szCs w:val="24"/>
        </w:rPr>
        <w:t xml:space="preserve">Kosasih, Ahmad. </w:t>
      </w:r>
      <w:r w:rsidRPr="00383471">
        <w:rPr>
          <w:rFonts w:ascii="Bookman Old Style" w:hAnsi="Bookman Old Style"/>
          <w:i/>
          <w:iCs/>
          <w:sz w:val="24"/>
          <w:szCs w:val="24"/>
        </w:rPr>
        <w:t>HAM Dalam Perspektif Islam Menyingkap Perbedaan Antara Islam Dan Barat</w:t>
      </w:r>
      <w:r w:rsidRPr="00383471">
        <w:rPr>
          <w:rFonts w:ascii="Bookman Old Style" w:hAnsi="Bookman Old Style"/>
          <w:sz w:val="24"/>
          <w:szCs w:val="24"/>
        </w:rPr>
        <w:t xml:space="preserve">. Cetakan Pertama, </w:t>
      </w:r>
      <w:proofErr w:type="gramStart"/>
      <w:r w:rsidRPr="00383471">
        <w:rPr>
          <w:rFonts w:ascii="Bookman Old Style" w:hAnsi="Bookman Old Style"/>
          <w:sz w:val="24"/>
          <w:szCs w:val="24"/>
        </w:rPr>
        <w:t>Jakarta :</w:t>
      </w:r>
      <w:proofErr w:type="gramEnd"/>
      <w:r w:rsidRPr="00383471">
        <w:rPr>
          <w:rFonts w:ascii="Bookman Old Style" w:hAnsi="Bookman Old Style"/>
          <w:sz w:val="24"/>
          <w:szCs w:val="24"/>
        </w:rPr>
        <w:t xml:space="preserve"> Salemba Diniyah, 2013.</w:t>
      </w:r>
    </w:p>
    <w:p w14:paraId="599EC7A7" w14:textId="77777777" w:rsidR="00AF374A" w:rsidRDefault="00AF374A" w:rsidP="00AF374A">
      <w:pPr>
        <w:pStyle w:val="FootnoteText"/>
        <w:ind w:left="426" w:hanging="426"/>
        <w:jc w:val="both"/>
        <w:rPr>
          <w:rFonts w:ascii="Bookman Old Style" w:hAnsi="Bookman Old Style"/>
          <w:sz w:val="24"/>
          <w:szCs w:val="24"/>
        </w:rPr>
      </w:pPr>
      <w:r w:rsidRPr="00383471">
        <w:rPr>
          <w:rFonts w:ascii="Bookman Old Style" w:hAnsi="Bookman Old Style"/>
          <w:sz w:val="24"/>
          <w:szCs w:val="24"/>
        </w:rPr>
        <w:t xml:space="preserve">Lesmana, Lady </w:t>
      </w:r>
      <w:r>
        <w:rPr>
          <w:rFonts w:ascii="Bookman Old Style" w:hAnsi="Bookman Old Style"/>
          <w:sz w:val="24"/>
          <w:szCs w:val="24"/>
        </w:rPr>
        <w:t>dkk</w:t>
      </w:r>
      <w:r w:rsidRPr="00383471">
        <w:rPr>
          <w:rFonts w:ascii="Bookman Old Style" w:hAnsi="Bookman Old Style"/>
          <w:sz w:val="24"/>
          <w:szCs w:val="24"/>
        </w:rPr>
        <w:t xml:space="preserve">. </w:t>
      </w:r>
      <w:r w:rsidRPr="00383471">
        <w:rPr>
          <w:rFonts w:ascii="Bookman Old Style" w:hAnsi="Bookman Old Style"/>
          <w:i/>
          <w:iCs/>
          <w:sz w:val="24"/>
          <w:szCs w:val="24"/>
        </w:rPr>
        <w:t>Memahami Dengan Lebih Baik</w:t>
      </w:r>
      <w:r>
        <w:rPr>
          <w:rFonts w:ascii="Bookman Old Style" w:hAnsi="Bookman Old Style"/>
          <w:i/>
          <w:iCs/>
          <w:sz w:val="24"/>
          <w:szCs w:val="24"/>
        </w:rPr>
        <w:t>.</w:t>
      </w:r>
      <w:r w:rsidRPr="00383471">
        <w:rPr>
          <w:rFonts w:ascii="Bookman Old Style" w:hAnsi="Bookman Old Style"/>
          <w:i/>
          <w:iCs/>
          <w:sz w:val="24"/>
          <w:szCs w:val="24"/>
        </w:rPr>
        <w:t xml:space="preserve"> </w:t>
      </w:r>
      <w:r w:rsidRPr="00383471">
        <w:rPr>
          <w:rFonts w:ascii="Bookman Old Style" w:hAnsi="Bookman Old Style"/>
          <w:sz w:val="24"/>
          <w:szCs w:val="24"/>
        </w:rPr>
        <w:t>Jakarta: Grafindo Persada, 2015.</w:t>
      </w:r>
    </w:p>
    <w:p w14:paraId="3B5E2E21" w14:textId="77777777" w:rsidR="00AF374A" w:rsidRDefault="00AF374A" w:rsidP="00AF374A">
      <w:pPr>
        <w:pStyle w:val="FootnoteText"/>
        <w:ind w:left="426" w:hanging="426"/>
        <w:jc w:val="both"/>
        <w:rPr>
          <w:rFonts w:ascii="Bookman Old Style" w:hAnsi="Bookman Old Style"/>
          <w:sz w:val="24"/>
          <w:szCs w:val="24"/>
        </w:rPr>
      </w:pPr>
      <w:r w:rsidRPr="00BE6DEB">
        <w:rPr>
          <w:rFonts w:ascii="Bookman Old Style" w:hAnsi="Bookman Old Style"/>
          <w:sz w:val="24"/>
          <w:szCs w:val="24"/>
        </w:rPr>
        <w:t>MD, Mahfud</w:t>
      </w:r>
      <w:r>
        <w:rPr>
          <w:rFonts w:ascii="Bookman Old Style" w:hAnsi="Bookman Old Style"/>
          <w:sz w:val="24"/>
          <w:szCs w:val="24"/>
        </w:rPr>
        <w:t>.</w:t>
      </w:r>
      <w:r w:rsidRPr="00BE6DEB">
        <w:rPr>
          <w:rFonts w:ascii="Bookman Old Style" w:hAnsi="Bookman Old Style"/>
          <w:sz w:val="24"/>
          <w:szCs w:val="24"/>
        </w:rPr>
        <w:t xml:space="preserve"> </w:t>
      </w:r>
      <w:r w:rsidRPr="00BE6DEB">
        <w:rPr>
          <w:rFonts w:ascii="Bookman Old Style" w:hAnsi="Bookman Old Style"/>
          <w:i/>
          <w:iCs/>
          <w:sz w:val="24"/>
          <w:szCs w:val="24"/>
        </w:rPr>
        <w:t>Konstitusi dan Hukum dalam Kontroversi Isu</w:t>
      </w:r>
      <w:r>
        <w:rPr>
          <w:rFonts w:ascii="Bookman Old Style" w:hAnsi="Bookman Old Style"/>
          <w:sz w:val="24"/>
          <w:szCs w:val="24"/>
        </w:rPr>
        <w:t xml:space="preserve">. </w:t>
      </w:r>
      <w:r w:rsidRPr="00BE6DEB">
        <w:rPr>
          <w:rFonts w:ascii="Bookman Old Style" w:hAnsi="Bookman Old Style"/>
          <w:sz w:val="24"/>
          <w:szCs w:val="24"/>
        </w:rPr>
        <w:t>Jakarta: PT. RajaGrafindo Persada, 2015</w:t>
      </w:r>
      <w:r>
        <w:rPr>
          <w:rFonts w:ascii="Bookman Old Style" w:hAnsi="Bookman Old Style"/>
          <w:sz w:val="24"/>
          <w:szCs w:val="24"/>
        </w:rPr>
        <w:t>.</w:t>
      </w:r>
    </w:p>
    <w:p w14:paraId="271C8760" w14:textId="77777777" w:rsidR="00AF374A" w:rsidRDefault="00AF374A" w:rsidP="00AF374A">
      <w:pPr>
        <w:pStyle w:val="FootnoteText"/>
        <w:ind w:left="426" w:hanging="426"/>
        <w:jc w:val="both"/>
        <w:rPr>
          <w:rFonts w:ascii="Bookman Old Style" w:hAnsi="Bookman Old Style"/>
          <w:sz w:val="24"/>
          <w:szCs w:val="24"/>
        </w:rPr>
      </w:pPr>
      <w:r w:rsidRPr="00BE6DEB">
        <w:rPr>
          <w:rFonts w:ascii="Bookman Old Style" w:hAnsi="Bookman Old Style"/>
          <w:sz w:val="24"/>
          <w:szCs w:val="24"/>
        </w:rPr>
        <w:t>Mochtar, Zainal Arifin</w:t>
      </w:r>
      <w:r>
        <w:rPr>
          <w:rFonts w:ascii="Bookman Old Style" w:hAnsi="Bookman Old Style"/>
          <w:sz w:val="24"/>
          <w:szCs w:val="24"/>
        </w:rPr>
        <w:t>.</w:t>
      </w:r>
      <w:r w:rsidRPr="00BE6DEB">
        <w:rPr>
          <w:rFonts w:ascii="Bookman Old Style" w:hAnsi="Bookman Old Style"/>
          <w:sz w:val="24"/>
          <w:szCs w:val="24"/>
        </w:rPr>
        <w:t xml:space="preserve"> </w:t>
      </w:r>
      <w:r w:rsidRPr="00BE6DEB">
        <w:rPr>
          <w:rFonts w:ascii="Bookman Old Style" w:hAnsi="Bookman Old Style"/>
          <w:i/>
          <w:iCs/>
          <w:sz w:val="24"/>
          <w:szCs w:val="24"/>
        </w:rPr>
        <w:t>Lembaga Negara Independen: Dinamika Perkembangan dan Urgensi Penataannya Kembali Pasca-Amandemen Konstitusi</w:t>
      </w:r>
      <w:r>
        <w:rPr>
          <w:rFonts w:ascii="Bookman Old Style" w:hAnsi="Bookman Old Style"/>
          <w:sz w:val="24"/>
          <w:szCs w:val="24"/>
        </w:rPr>
        <w:t>.</w:t>
      </w:r>
      <w:r w:rsidRPr="00BE6DEB">
        <w:rPr>
          <w:rFonts w:ascii="Bookman Old Style" w:hAnsi="Bookman Old Style"/>
          <w:sz w:val="24"/>
          <w:szCs w:val="24"/>
        </w:rPr>
        <w:t xml:space="preserve"> Jakarta: PT RajaGrafindo Persada, 2016</w:t>
      </w:r>
      <w:r>
        <w:rPr>
          <w:rFonts w:ascii="Bookman Old Style" w:hAnsi="Bookman Old Style"/>
          <w:sz w:val="24"/>
          <w:szCs w:val="24"/>
        </w:rPr>
        <w:t>.</w:t>
      </w:r>
    </w:p>
    <w:p w14:paraId="0C822A1F" w14:textId="77777777" w:rsidR="00AF374A" w:rsidRDefault="00AF374A" w:rsidP="00AF374A">
      <w:pPr>
        <w:pStyle w:val="FootnoteText"/>
        <w:ind w:left="426" w:hanging="426"/>
        <w:jc w:val="both"/>
        <w:rPr>
          <w:rFonts w:ascii="Bookman Old Style" w:hAnsi="Bookman Old Style"/>
          <w:sz w:val="24"/>
          <w:szCs w:val="24"/>
        </w:rPr>
      </w:pPr>
      <w:r w:rsidRPr="00C9220C">
        <w:rPr>
          <w:rFonts w:ascii="Bookman Old Style" w:hAnsi="Bookman Old Style"/>
          <w:sz w:val="24"/>
          <w:szCs w:val="24"/>
        </w:rPr>
        <w:t xml:space="preserve">Marbun, S.F. </w:t>
      </w:r>
      <w:r w:rsidRPr="00330A45">
        <w:rPr>
          <w:rFonts w:ascii="Bookman Old Style" w:hAnsi="Bookman Old Style"/>
          <w:i/>
          <w:iCs/>
          <w:sz w:val="24"/>
          <w:szCs w:val="24"/>
        </w:rPr>
        <w:t>P</w:t>
      </w:r>
      <w:r w:rsidRPr="00C9220C">
        <w:rPr>
          <w:rFonts w:ascii="Bookman Old Style" w:hAnsi="Bookman Old Style"/>
          <w:i/>
          <w:iCs/>
          <w:sz w:val="24"/>
          <w:szCs w:val="24"/>
        </w:rPr>
        <w:t>eradilan Administrasi Negara dan Upaya Administrasi di Indonesia</w:t>
      </w:r>
      <w:r>
        <w:rPr>
          <w:rFonts w:ascii="Bookman Old Style" w:hAnsi="Bookman Old Style"/>
          <w:i/>
          <w:iCs/>
          <w:sz w:val="24"/>
          <w:szCs w:val="24"/>
        </w:rPr>
        <w:t>.</w:t>
      </w:r>
      <w:r w:rsidRPr="00C9220C">
        <w:rPr>
          <w:rFonts w:ascii="Bookman Old Style" w:hAnsi="Bookman Old Style"/>
          <w:i/>
          <w:iCs/>
          <w:sz w:val="24"/>
          <w:szCs w:val="24"/>
        </w:rPr>
        <w:t xml:space="preserve"> </w:t>
      </w:r>
      <w:r w:rsidRPr="00C9220C">
        <w:rPr>
          <w:rFonts w:ascii="Bookman Old Style" w:hAnsi="Bookman Old Style"/>
          <w:sz w:val="24"/>
          <w:szCs w:val="24"/>
        </w:rPr>
        <w:t>Yogyakarta: Liberty, 2017</w:t>
      </w:r>
      <w:r>
        <w:rPr>
          <w:rFonts w:ascii="Bookman Old Style" w:hAnsi="Bookman Old Style"/>
          <w:sz w:val="24"/>
          <w:szCs w:val="24"/>
        </w:rPr>
        <w:t>.</w:t>
      </w:r>
    </w:p>
    <w:p w14:paraId="78969C3C" w14:textId="77777777" w:rsidR="00AF374A" w:rsidRDefault="00AF374A" w:rsidP="00AF374A">
      <w:pPr>
        <w:pStyle w:val="FootnoteText"/>
        <w:ind w:left="426" w:hanging="426"/>
        <w:jc w:val="both"/>
        <w:rPr>
          <w:rFonts w:ascii="Bookman Old Style" w:hAnsi="Bookman Old Style"/>
          <w:sz w:val="24"/>
          <w:szCs w:val="24"/>
        </w:rPr>
      </w:pPr>
      <w:r w:rsidRPr="00BE6DEB">
        <w:rPr>
          <w:rFonts w:ascii="Bookman Old Style" w:hAnsi="Bookman Old Style"/>
          <w:sz w:val="24"/>
          <w:szCs w:val="24"/>
        </w:rPr>
        <w:t>Nainggolan, Marsudin</w:t>
      </w:r>
      <w:r>
        <w:rPr>
          <w:rFonts w:ascii="Bookman Old Style" w:hAnsi="Bookman Old Style"/>
          <w:sz w:val="24"/>
          <w:szCs w:val="24"/>
        </w:rPr>
        <w:t>.</w:t>
      </w:r>
      <w:r w:rsidRPr="00BE6DEB">
        <w:rPr>
          <w:rFonts w:ascii="Bookman Old Style" w:hAnsi="Bookman Old Style"/>
          <w:sz w:val="24"/>
          <w:szCs w:val="24"/>
        </w:rPr>
        <w:t xml:space="preserve"> </w:t>
      </w:r>
      <w:r w:rsidRPr="00BE6DEB">
        <w:rPr>
          <w:rFonts w:ascii="Bookman Old Style" w:hAnsi="Bookman Old Style"/>
          <w:i/>
          <w:iCs/>
          <w:sz w:val="24"/>
          <w:szCs w:val="24"/>
        </w:rPr>
        <w:t>Kajian Hak Uji Materiil oleh Mahkamah Agung</w:t>
      </w:r>
      <w:r>
        <w:rPr>
          <w:rFonts w:ascii="Bookman Old Style" w:hAnsi="Bookman Old Style"/>
          <w:i/>
          <w:iCs/>
          <w:sz w:val="24"/>
          <w:szCs w:val="24"/>
        </w:rPr>
        <w:t>.</w:t>
      </w:r>
      <w:r w:rsidRPr="00BE6DEB">
        <w:rPr>
          <w:rFonts w:ascii="Bookman Old Style" w:hAnsi="Bookman Old Style"/>
          <w:i/>
          <w:iCs/>
          <w:sz w:val="24"/>
          <w:szCs w:val="24"/>
        </w:rPr>
        <w:t xml:space="preserve"> </w:t>
      </w:r>
      <w:r w:rsidRPr="00BE6DEB">
        <w:rPr>
          <w:rFonts w:ascii="Bookman Old Style" w:hAnsi="Bookman Old Style"/>
          <w:sz w:val="24"/>
          <w:szCs w:val="24"/>
        </w:rPr>
        <w:t>cetakan pertama, Jakarta: kencana, Jakarta, 2021.</w:t>
      </w:r>
    </w:p>
    <w:p w14:paraId="44F493BF" w14:textId="77777777" w:rsidR="00AF374A" w:rsidRDefault="00AF374A" w:rsidP="00AF374A">
      <w:pPr>
        <w:pStyle w:val="FootnoteText"/>
        <w:ind w:left="426" w:hanging="426"/>
        <w:jc w:val="both"/>
        <w:rPr>
          <w:rFonts w:ascii="Bookman Old Style" w:hAnsi="Bookman Old Style"/>
          <w:sz w:val="24"/>
          <w:szCs w:val="24"/>
        </w:rPr>
      </w:pPr>
      <w:r w:rsidRPr="00BE6DEB">
        <w:rPr>
          <w:rFonts w:ascii="Bookman Old Style" w:hAnsi="Bookman Old Style"/>
          <w:sz w:val="24"/>
          <w:szCs w:val="24"/>
        </w:rPr>
        <w:t>Ruslan,</w:t>
      </w:r>
      <w:r>
        <w:rPr>
          <w:rFonts w:ascii="Bookman Old Style" w:hAnsi="Bookman Old Style"/>
          <w:sz w:val="24"/>
          <w:szCs w:val="24"/>
        </w:rPr>
        <w:t xml:space="preserve"> </w:t>
      </w:r>
      <w:r w:rsidRPr="00BE6DEB">
        <w:rPr>
          <w:rFonts w:ascii="Bookman Old Style" w:hAnsi="Bookman Old Style"/>
          <w:sz w:val="24"/>
          <w:szCs w:val="24"/>
        </w:rPr>
        <w:t>Achmad</w:t>
      </w:r>
      <w:r>
        <w:rPr>
          <w:rFonts w:ascii="Bookman Old Style" w:hAnsi="Bookman Old Style"/>
          <w:sz w:val="24"/>
          <w:szCs w:val="24"/>
        </w:rPr>
        <w:t>.</w:t>
      </w:r>
      <w:r w:rsidRPr="00BE6DEB">
        <w:rPr>
          <w:rFonts w:ascii="Bookman Old Style" w:hAnsi="Bookman Old Style"/>
          <w:sz w:val="24"/>
          <w:szCs w:val="24"/>
        </w:rPr>
        <w:t xml:space="preserve"> </w:t>
      </w:r>
      <w:r w:rsidRPr="00BE6DEB">
        <w:rPr>
          <w:rFonts w:ascii="Bookman Old Style" w:hAnsi="Bookman Old Style"/>
          <w:i/>
          <w:iCs/>
          <w:sz w:val="24"/>
          <w:szCs w:val="24"/>
        </w:rPr>
        <w:t>Teori dan Pantuan Praktik Pembentukan Peraturan Perundang-Undangan di Indonesia</w:t>
      </w:r>
      <w:r>
        <w:rPr>
          <w:rFonts w:ascii="Bookman Old Style" w:hAnsi="Bookman Old Style"/>
          <w:i/>
          <w:iCs/>
          <w:sz w:val="24"/>
          <w:szCs w:val="24"/>
        </w:rPr>
        <w:t>.</w:t>
      </w:r>
      <w:r w:rsidRPr="00BE6DEB">
        <w:rPr>
          <w:rFonts w:ascii="Bookman Old Style" w:hAnsi="Bookman Old Style"/>
          <w:i/>
          <w:iCs/>
          <w:sz w:val="24"/>
          <w:szCs w:val="24"/>
        </w:rPr>
        <w:t xml:space="preserve"> </w:t>
      </w:r>
      <w:r w:rsidRPr="00BE6DEB">
        <w:rPr>
          <w:rFonts w:ascii="Bookman Old Style" w:hAnsi="Bookman Old Style"/>
          <w:sz w:val="24"/>
          <w:szCs w:val="24"/>
        </w:rPr>
        <w:t>T</w:t>
      </w:r>
      <w:r>
        <w:rPr>
          <w:rFonts w:ascii="Bookman Old Style" w:hAnsi="Bookman Old Style"/>
          <w:sz w:val="24"/>
          <w:szCs w:val="24"/>
        </w:rPr>
        <w:t>a</w:t>
      </w:r>
      <w:r w:rsidRPr="00BE6DEB">
        <w:rPr>
          <w:rFonts w:ascii="Bookman Old Style" w:hAnsi="Bookman Old Style"/>
          <w:sz w:val="24"/>
          <w:szCs w:val="24"/>
        </w:rPr>
        <w:t>ng</w:t>
      </w:r>
      <w:r>
        <w:rPr>
          <w:rFonts w:ascii="Bookman Old Style" w:hAnsi="Bookman Old Style"/>
          <w:sz w:val="24"/>
          <w:szCs w:val="24"/>
        </w:rPr>
        <w:t>e</w:t>
      </w:r>
      <w:r w:rsidRPr="00BE6DEB">
        <w:rPr>
          <w:rFonts w:ascii="Bookman Old Style" w:hAnsi="Bookman Old Style"/>
          <w:sz w:val="24"/>
          <w:szCs w:val="24"/>
        </w:rPr>
        <w:t>rang: Rangkang Education, 2021</w:t>
      </w:r>
      <w:r>
        <w:rPr>
          <w:rFonts w:ascii="Bookman Old Style" w:hAnsi="Bookman Old Style"/>
          <w:sz w:val="24"/>
          <w:szCs w:val="24"/>
        </w:rPr>
        <w:t>.</w:t>
      </w:r>
    </w:p>
    <w:p w14:paraId="75D4DA14" w14:textId="77777777" w:rsidR="00AF374A" w:rsidRPr="00383471" w:rsidRDefault="00AF374A" w:rsidP="00AF374A">
      <w:pPr>
        <w:pStyle w:val="FootnoteText"/>
        <w:ind w:left="426" w:hanging="426"/>
        <w:jc w:val="both"/>
        <w:rPr>
          <w:rFonts w:ascii="Bookman Old Style" w:hAnsi="Bookman Old Style"/>
          <w:sz w:val="24"/>
          <w:szCs w:val="24"/>
        </w:rPr>
      </w:pPr>
      <w:r w:rsidRPr="00C9220C">
        <w:rPr>
          <w:rFonts w:ascii="Bookman Old Style" w:hAnsi="Bookman Old Style"/>
          <w:bCs/>
          <w:sz w:val="24"/>
          <w:szCs w:val="24"/>
          <w:lang w:val="en-ID"/>
        </w:rPr>
        <w:t>Rato, Dominikus</w:t>
      </w:r>
      <w:r>
        <w:rPr>
          <w:rFonts w:ascii="Bookman Old Style" w:hAnsi="Bookman Old Style"/>
          <w:bCs/>
          <w:sz w:val="24"/>
          <w:szCs w:val="24"/>
          <w:lang w:val="en-ID"/>
        </w:rPr>
        <w:t>.</w:t>
      </w:r>
      <w:r w:rsidRPr="00C9220C">
        <w:rPr>
          <w:rFonts w:ascii="Bookman Old Style" w:hAnsi="Bookman Old Style"/>
          <w:bCs/>
          <w:sz w:val="24"/>
          <w:szCs w:val="24"/>
          <w:lang w:val="en-ID"/>
        </w:rPr>
        <w:t xml:space="preserve"> </w:t>
      </w:r>
      <w:r w:rsidRPr="00C9220C">
        <w:rPr>
          <w:rFonts w:ascii="Bookman Old Style" w:hAnsi="Bookman Old Style"/>
          <w:bCs/>
          <w:i/>
          <w:iCs/>
          <w:sz w:val="24"/>
          <w:szCs w:val="24"/>
          <w:lang w:val="en-ID"/>
        </w:rPr>
        <w:t>Filsafat Hukum: Mencari dan Memahami Hukum</w:t>
      </w:r>
      <w:r>
        <w:rPr>
          <w:rFonts w:ascii="Bookman Old Style" w:hAnsi="Bookman Old Style"/>
          <w:bCs/>
          <w:sz w:val="24"/>
          <w:szCs w:val="24"/>
          <w:lang w:val="en-ID"/>
        </w:rPr>
        <w:t>.</w:t>
      </w:r>
      <w:r w:rsidRPr="00C9220C">
        <w:rPr>
          <w:rFonts w:ascii="Bookman Old Style" w:hAnsi="Bookman Old Style"/>
          <w:bCs/>
          <w:sz w:val="24"/>
          <w:szCs w:val="24"/>
          <w:lang w:val="en-ID"/>
        </w:rPr>
        <w:t xml:space="preserve"> Yogyakarta: Laksbang Pressindo, 2014</w:t>
      </w:r>
      <w:r>
        <w:rPr>
          <w:rFonts w:ascii="Bookman Old Style" w:hAnsi="Bookman Old Style"/>
          <w:bCs/>
          <w:sz w:val="24"/>
          <w:szCs w:val="24"/>
          <w:lang w:val="en-ID"/>
        </w:rPr>
        <w:t>.</w:t>
      </w:r>
    </w:p>
    <w:p w14:paraId="01BF2D5A" w14:textId="77777777" w:rsidR="00AF374A" w:rsidRPr="00383471" w:rsidRDefault="00AF374A" w:rsidP="00AF374A">
      <w:pPr>
        <w:pStyle w:val="FootnoteText"/>
        <w:ind w:left="426" w:hanging="426"/>
        <w:jc w:val="both"/>
        <w:rPr>
          <w:rFonts w:ascii="Bookman Old Style" w:hAnsi="Bookman Old Style"/>
          <w:sz w:val="24"/>
          <w:szCs w:val="24"/>
        </w:rPr>
      </w:pPr>
      <w:r w:rsidRPr="00383471">
        <w:rPr>
          <w:rFonts w:ascii="Bookman Old Style" w:hAnsi="Bookman Old Style"/>
          <w:sz w:val="24"/>
          <w:szCs w:val="24"/>
        </w:rPr>
        <w:t xml:space="preserve">Sunggono, Bambang. </w:t>
      </w:r>
      <w:r w:rsidRPr="00383471">
        <w:rPr>
          <w:rFonts w:ascii="Bookman Old Style" w:hAnsi="Bookman Old Style"/>
          <w:i/>
          <w:sz w:val="24"/>
          <w:szCs w:val="24"/>
        </w:rPr>
        <w:t xml:space="preserve">Metodologi Penelitian Hukum. </w:t>
      </w:r>
      <w:r w:rsidRPr="00383471">
        <w:rPr>
          <w:rFonts w:ascii="Bookman Old Style" w:hAnsi="Bookman Old Style"/>
          <w:sz w:val="24"/>
          <w:szCs w:val="24"/>
        </w:rPr>
        <w:t>Jakarta: Raja Grafindo Persada, 2013.</w:t>
      </w:r>
    </w:p>
    <w:p w14:paraId="1E3B8162" w14:textId="77777777" w:rsidR="00AF374A" w:rsidRPr="00383471" w:rsidRDefault="00AF374A" w:rsidP="00AF374A">
      <w:pPr>
        <w:pStyle w:val="FootnoteText"/>
        <w:ind w:left="426" w:hanging="426"/>
        <w:jc w:val="both"/>
        <w:rPr>
          <w:rFonts w:ascii="Bookman Old Style" w:hAnsi="Bookman Old Style"/>
          <w:sz w:val="24"/>
          <w:szCs w:val="24"/>
        </w:rPr>
      </w:pPr>
      <w:r w:rsidRPr="00383471">
        <w:rPr>
          <w:rFonts w:ascii="Bookman Old Style" w:hAnsi="Bookman Old Style"/>
          <w:color w:val="000000"/>
          <w:sz w:val="24"/>
          <w:szCs w:val="24"/>
        </w:rPr>
        <w:t xml:space="preserve">Ubaidillah, A. </w:t>
      </w:r>
      <w:r w:rsidRPr="00383471">
        <w:rPr>
          <w:rFonts w:ascii="Bookman Old Style" w:hAnsi="Bookman Old Style"/>
          <w:i/>
          <w:color w:val="000000"/>
          <w:sz w:val="24"/>
          <w:szCs w:val="24"/>
        </w:rPr>
        <w:t>et al</w:t>
      </w:r>
      <w:r>
        <w:rPr>
          <w:rFonts w:ascii="Bookman Old Style" w:hAnsi="Bookman Old Style"/>
          <w:i/>
          <w:color w:val="000000"/>
          <w:sz w:val="24"/>
          <w:szCs w:val="24"/>
        </w:rPr>
        <w:t xml:space="preserve">. </w:t>
      </w:r>
      <w:r w:rsidRPr="00383471">
        <w:rPr>
          <w:rFonts w:ascii="Bookman Old Style" w:hAnsi="Bookman Old Style"/>
          <w:i/>
          <w:color w:val="000000"/>
          <w:sz w:val="24"/>
          <w:szCs w:val="24"/>
        </w:rPr>
        <w:t>Pendidikan Kewarganegaraan: Demokrasi, HAM &amp; Masyarakat Madani</w:t>
      </w:r>
      <w:r w:rsidRPr="00383471">
        <w:rPr>
          <w:rFonts w:ascii="Bookman Old Style" w:hAnsi="Bookman Old Style"/>
          <w:color w:val="000000"/>
          <w:sz w:val="24"/>
          <w:szCs w:val="24"/>
        </w:rPr>
        <w:t>. Jakarta: IAIN Jakarta Press, 2014.</w:t>
      </w:r>
    </w:p>
    <w:p w14:paraId="6BDF3C1B" w14:textId="77777777" w:rsidR="00AF374A" w:rsidRDefault="00AF374A" w:rsidP="00AF374A">
      <w:pPr>
        <w:pStyle w:val="FootnoteText"/>
        <w:ind w:left="426" w:hanging="426"/>
        <w:jc w:val="both"/>
        <w:rPr>
          <w:rFonts w:ascii="Bookman Old Style" w:hAnsi="Bookman Old Style"/>
          <w:sz w:val="24"/>
          <w:szCs w:val="24"/>
          <w:lang w:val="en-ID"/>
        </w:rPr>
      </w:pPr>
      <w:r>
        <w:rPr>
          <w:rFonts w:ascii="Bookman Old Style" w:hAnsi="Bookman Old Style"/>
          <w:sz w:val="24"/>
          <w:szCs w:val="24"/>
        </w:rPr>
        <w:t xml:space="preserve">T, </w:t>
      </w:r>
      <w:r w:rsidRPr="00B10CB5">
        <w:rPr>
          <w:rFonts w:ascii="Bookman Old Style" w:hAnsi="Bookman Old Style"/>
          <w:sz w:val="24"/>
          <w:szCs w:val="24"/>
        </w:rPr>
        <w:t xml:space="preserve">Zubakhrum B. </w:t>
      </w:r>
      <w:r w:rsidRPr="00B10CB5">
        <w:rPr>
          <w:rFonts w:ascii="Bookman Old Style" w:hAnsi="Bookman Old Style"/>
          <w:i/>
          <w:iCs/>
          <w:sz w:val="24"/>
          <w:szCs w:val="24"/>
        </w:rPr>
        <w:t>Demokrasi di Indonesia Melalui Pilkada Serentak</w:t>
      </w:r>
      <w:r>
        <w:rPr>
          <w:rFonts w:ascii="Bookman Old Style" w:hAnsi="Bookman Old Style"/>
          <w:i/>
          <w:iCs/>
          <w:sz w:val="24"/>
          <w:szCs w:val="24"/>
        </w:rPr>
        <w:t>.</w:t>
      </w:r>
      <w:r w:rsidRPr="00B10CB5">
        <w:rPr>
          <w:rFonts w:ascii="Bookman Old Style" w:hAnsi="Bookman Old Style"/>
          <w:i/>
          <w:iCs/>
          <w:sz w:val="24"/>
          <w:szCs w:val="24"/>
        </w:rPr>
        <w:t xml:space="preserve"> </w:t>
      </w:r>
      <w:r w:rsidRPr="00B10CB5">
        <w:rPr>
          <w:rFonts w:ascii="Bookman Old Style" w:hAnsi="Bookman Old Style"/>
          <w:sz w:val="24"/>
          <w:szCs w:val="24"/>
        </w:rPr>
        <w:t>Depok: Papas Sinar Sinanti, 2020</w:t>
      </w:r>
      <w:r>
        <w:rPr>
          <w:rFonts w:ascii="Bookman Old Style" w:hAnsi="Bookman Old Style"/>
          <w:sz w:val="24"/>
          <w:szCs w:val="24"/>
        </w:rPr>
        <w:t>.</w:t>
      </w:r>
    </w:p>
    <w:p w14:paraId="6E11CECB" w14:textId="77777777" w:rsidR="00AF374A" w:rsidRPr="00383471" w:rsidRDefault="00AF374A" w:rsidP="00AF374A">
      <w:pPr>
        <w:pStyle w:val="FootnoteText"/>
        <w:ind w:left="426" w:hanging="426"/>
        <w:jc w:val="both"/>
        <w:rPr>
          <w:rFonts w:ascii="Bookman Old Style" w:hAnsi="Bookman Old Style"/>
          <w:sz w:val="24"/>
          <w:szCs w:val="24"/>
          <w:lang w:val="en-ID"/>
        </w:rPr>
      </w:pPr>
    </w:p>
    <w:p w14:paraId="3C372CAB" w14:textId="77777777" w:rsidR="00AF374A" w:rsidRPr="00383471" w:rsidRDefault="00AF374A" w:rsidP="00AF374A">
      <w:pPr>
        <w:pStyle w:val="FootnoteText"/>
        <w:ind w:left="426" w:hanging="426"/>
        <w:jc w:val="both"/>
        <w:rPr>
          <w:rFonts w:ascii="Bookman Old Style" w:hAnsi="Bookman Old Style"/>
          <w:b/>
          <w:bCs/>
          <w:sz w:val="24"/>
          <w:szCs w:val="24"/>
          <w:lang w:val="en-ID"/>
        </w:rPr>
      </w:pPr>
      <w:r w:rsidRPr="00383471">
        <w:rPr>
          <w:rFonts w:ascii="Bookman Old Style" w:hAnsi="Bookman Old Style"/>
          <w:b/>
          <w:bCs/>
          <w:sz w:val="24"/>
          <w:szCs w:val="24"/>
          <w:lang w:val="en-ID"/>
        </w:rPr>
        <w:t>Jurnal</w:t>
      </w:r>
    </w:p>
    <w:p w14:paraId="2BB97DC1" w14:textId="77777777" w:rsidR="00AF374A" w:rsidRDefault="00AF374A" w:rsidP="00AF374A">
      <w:pPr>
        <w:pStyle w:val="FootnoteText"/>
        <w:ind w:left="426" w:hanging="426"/>
        <w:jc w:val="both"/>
        <w:rPr>
          <w:rFonts w:ascii="Bookman Old Style" w:hAnsi="Bookman Old Style"/>
          <w:sz w:val="24"/>
          <w:szCs w:val="24"/>
        </w:rPr>
      </w:pPr>
      <w:r w:rsidRPr="00BE6DEB">
        <w:rPr>
          <w:rFonts w:ascii="Bookman Old Style" w:hAnsi="Bookman Old Style"/>
          <w:sz w:val="24"/>
          <w:szCs w:val="24"/>
        </w:rPr>
        <w:t>Angkow, Kevin</w:t>
      </w:r>
      <w:r>
        <w:rPr>
          <w:rFonts w:ascii="Bookman Old Style" w:hAnsi="Bookman Old Style"/>
          <w:sz w:val="24"/>
          <w:szCs w:val="24"/>
        </w:rPr>
        <w:t>.</w:t>
      </w:r>
      <w:r w:rsidRPr="00BE6DEB">
        <w:rPr>
          <w:rFonts w:ascii="Bookman Old Style" w:hAnsi="Bookman Old Style"/>
          <w:sz w:val="24"/>
          <w:szCs w:val="24"/>
        </w:rPr>
        <w:t xml:space="preserve"> </w:t>
      </w:r>
      <w:r w:rsidRPr="00BE6DEB">
        <w:rPr>
          <w:rFonts w:ascii="Bookman Old Style" w:hAnsi="Bookman Old Style"/>
          <w:i/>
          <w:iCs/>
          <w:sz w:val="24"/>
          <w:szCs w:val="24"/>
        </w:rPr>
        <w:t>Fungsi Mahkamah Agung Sebagai Pengawas Internal Tugas Hakim Dalam Proses Peradilan</w:t>
      </w:r>
      <w:r>
        <w:rPr>
          <w:rFonts w:ascii="Bookman Old Style" w:hAnsi="Bookman Old Style"/>
          <w:sz w:val="24"/>
          <w:szCs w:val="24"/>
        </w:rPr>
        <w:t>.</w:t>
      </w:r>
      <w:r w:rsidRPr="00BE6DEB">
        <w:rPr>
          <w:rFonts w:ascii="Bookman Old Style" w:hAnsi="Bookman Old Style"/>
          <w:sz w:val="24"/>
          <w:szCs w:val="24"/>
        </w:rPr>
        <w:t xml:space="preserve"> Jurnal Lex Administratum, Manado, Vol 2. No.2, 2014. </w:t>
      </w:r>
    </w:p>
    <w:p w14:paraId="061A2298" w14:textId="77777777" w:rsidR="00AF374A" w:rsidRDefault="00AF374A" w:rsidP="00AF374A">
      <w:pPr>
        <w:pStyle w:val="FootnoteText"/>
        <w:ind w:left="426" w:hanging="426"/>
        <w:jc w:val="both"/>
        <w:rPr>
          <w:rFonts w:ascii="Bookman Old Style" w:hAnsi="Bookman Old Style"/>
          <w:sz w:val="24"/>
          <w:szCs w:val="24"/>
        </w:rPr>
      </w:pPr>
      <w:r w:rsidRPr="00BE6DEB">
        <w:rPr>
          <w:rFonts w:ascii="Bookman Old Style" w:hAnsi="Bookman Old Style"/>
          <w:sz w:val="24"/>
          <w:szCs w:val="24"/>
        </w:rPr>
        <w:t>Aziz, Machmud</w:t>
      </w:r>
      <w:r>
        <w:rPr>
          <w:rFonts w:ascii="Bookman Old Style" w:hAnsi="Bookman Old Style"/>
          <w:sz w:val="24"/>
          <w:szCs w:val="24"/>
        </w:rPr>
        <w:t>.</w:t>
      </w:r>
      <w:r w:rsidRPr="00BE6DEB">
        <w:rPr>
          <w:rFonts w:ascii="Bookman Old Style" w:hAnsi="Bookman Old Style"/>
          <w:sz w:val="24"/>
          <w:szCs w:val="24"/>
        </w:rPr>
        <w:t xml:space="preserve"> </w:t>
      </w:r>
      <w:r w:rsidRPr="00BE6DEB">
        <w:rPr>
          <w:rFonts w:ascii="Bookman Old Style" w:hAnsi="Bookman Old Style"/>
          <w:i/>
          <w:iCs/>
          <w:sz w:val="24"/>
          <w:szCs w:val="24"/>
        </w:rPr>
        <w:t>Pengujian Peraturan Perundang Undangan dalam Sistem Peraturan Perundang-Undangan Indonesia</w:t>
      </w:r>
      <w:r>
        <w:rPr>
          <w:rFonts w:ascii="Bookman Old Style" w:hAnsi="Bookman Old Style"/>
          <w:i/>
          <w:iCs/>
          <w:sz w:val="24"/>
          <w:szCs w:val="24"/>
        </w:rPr>
        <w:t>.</w:t>
      </w:r>
      <w:r w:rsidRPr="00BE6DEB">
        <w:rPr>
          <w:rFonts w:ascii="Bookman Old Style" w:hAnsi="Bookman Old Style"/>
          <w:i/>
          <w:iCs/>
          <w:sz w:val="24"/>
          <w:szCs w:val="24"/>
        </w:rPr>
        <w:t xml:space="preserve"> </w:t>
      </w:r>
      <w:r w:rsidRPr="00BE6DEB">
        <w:rPr>
          <w:rFonts w:ascii="Bookman Old Style" w:hAnsi="Bookman Old Style"/>
          <w:sz w:val="24"/>
          <w:szCs w:val="24"/>
        </w:rPr>
        <w:t>Jurnal Konstitusi, Jakarta Pusat, Vol 7, No 5, 2015</w:t>
      </w:r>
      <w:r>
        <w:rPr>
          <w:rFonts w:ascii="Bookman Old Style" w:hAnsi="Bookman Old Style"/>
          <w:sz w:val="24"/>
          <w:szCs w:val="24"/>
        </w:rPr>
        <w:t>.</w:t>
      </w:r>
    </w:p>
    <w:p w14:paraId="33ADCDA7" w14:textId="77777777" w:rsidR="00AF374A" w:rsidRPr="00330A45" w:rsidRDefault="00AF374A" w:rsidP="00AF374A">
      <w:pPr>
        <w:pStyle w:val="FootnoteText"/>
        <w:ind w:left="426" w:hanging="426"/>
        <w:jc w:val="both"/>
        <w:rPr>
          <w:rFonts w:ascii="Bookman Old Style" w:hAnsi="Bookman Old Style"/>
          <w:sz w:val="24"/>
          <w:szCs w:val="24"/>
        </w:rPr>
      </w:pPr>
      <w:r w:rsidRPr="00BE6DEB">
        <w:rPr>
          <w:rFonts w:ascii="Bookman Old Style" w:hAnsi="Bookman Old Style"/>
          <w:sz w:val="24"/>
          <w:szCs w:val="24"/>
          <w:lang w:val="id-ID"/>
        </w:rPr>
        <w:t>Lailam, Tanto</w:t>
      </w:r>
      <w:r>
        <w:rPr>
          <w:rFonts w:ascii="Bookman Old Style" w:hAnsi="Bookman Old Style"/>
          <w:sz w:val="24"/>
          <w:szCs w:val="24"/>
        </w:rPr>
        <w:t>.</w:t>
      </w:r>
      <w:r w:rsidRPr="00BE6DEB">
        <w:rPr>
          <w:rFonts w:ascii="Bookman Old Style" w:hAnsi="Bookman Old Style"/>
          <w:sz w:val="24"/>
          <w:szCs w:val="24"/>
          <w:lang w:val="id-ID"/>
        </w:rPr>
        <w:t xml:space="preserve"> </w:t>
      </w:r>
      <w:r w:rsidRPr="00BE6DEB">
        <w:rPr>
          <w:rFonts w:ascii="Bookman Old Style" w:hAnsi="Bookman Old Style"/>
          <w:i/>
          <w:iCs/>
          <w:sz w:val="24"/>
          <w:szCs w:val="24"/>
        </w:rPr>
        <w:t>Penafsiran Konstitusi dalam Pengujian Konstitusionalitas Undang-Undang Terhadap Undang-Undang Dasar 1945</w:t>
      </w:r>
      <w:r>
        <w:rPr>
          <w:rFonts w:ascii="Bookman Old Style" w:hAnsi="Bookman Old Style"/>
          <w:sz w:val="24"/>
          <w:szCs w:val="24"/>
        </w:rPr>
        <w:t>.</w:t>
      </w:r>
      <w:r w:rsidRPr="00BE6DEB">
        <w:rPr>
          <w:rFonts w:ascii="Bookman Old Style" w:hAnsi="Bookman Old Style"/>
          <w:sz w:val="24"/>
          <w:szCs w:val="24"/>
        </w:rPr>
        <w:t xml:space="preserve"> </w:t>
      </w:r>
      <w:r w:rsidRPr="00BE6DEB">
        <w:rPr>
          <w:rFonts w:ascii="Bookman Old Style" w:hAnsi="Bookman Old Style"/>
          <w:sz w:val="24"/>
          <w:szCs w:val="24"/>
          <w:lang w:val="id-ID"/>
        </w:rPr>
        <w:t>Jurnal Media Hukum Vol. 21 No. 1, Fakultas Hukum Universitas Muhammadiyah Yogyakarta</w:t>
      </w:r>
      <w:r>
        <w:rPr>
          <w:rFonts w:ascii="Bookman Old Style" w:hAnsi="Bookman Old Style"/>
          <w:sz w:val="24"/>
          <w:szCs w:val="24"/>
        </w:rPr>
        <w:t>, Juni 2014.</w:t>
      </w:r>
    </w:p>
    <w:p w14:paraId="2DB74E7E" w14:textId="77777777" w:rsidR="00AF374A" w:rsidRPr="00383471" w:rsidRDefault="00AF374A" w:rsidP="00AF374A">
      <w:pPr>
        <w:pStyle w:val="FootnoteText"/>
        <w:ind w:left="426" w:hanging="426"/>
        <w:jc w:val="both"/>
        <w:rPr>
          <w:rFonts w:ascii="Bookman Old Style" w:hAnsi="Bookman Old Style"/>
          <w:sz w:val="24"/>
          <w:szCs w:val="24"/>
        </w:rPr>
      </w:pPr>
      <w:r w:rsidRPr="00BE6DEB">
        <w:rPr>
          <w:rFonts w:ascii="Bookman Old Style" w:hAnsi="Bookman Old Style"/>
          <w:sz w:val="24"/>
          <w:szCs w:val="24"/>
        </w:rPr>
        <w:lastRenderedPageBreak/>
        <w:t>Siahaan, Maruarar</w:t>
      </w:r>
      <w:r>
        <w:rPr>
          <w:rFonts w:ascii="Bookman Old Style" w:hAnsi="Bookman Old Style"/>
          <w:sz w:val="24"/>
          <w:szCs w:val="24"/>
        </w:rPr>
        <w:t>.</w:t>
      </w:r>
      <w:r w:rsidRPr="00BE6DEB">
        <w:rPr>
          <w:rFonts w:ascii="Bookman Old Style" w:hAnsi="Bookman Old Style"/>
          <w:sz w:val="24"/>
          <w:szCs w:val="24"/>
        </w:rPr>
        <w:t xml:space="preserve"> </w:t>
      </w:r>
      <w:r w:rsidRPr="00BE6DEB">
        <w:rPr>
          <w:rFonts w:ascii="Bookman Old Style" w:hAnsi="Bookman Old Style"/>
          <w:i/>
          <w:iCs/>
          <w:sz w:val="24"/>
          <w:szCs w:val="24"/>
        </w:rPr>
        <w:t>Uji Konstitusionalitas Peraturan Perundang-Undangan Negara Kita: Masalah dan Tantangan</w:t>
      </w:r>
      <w:r>
        <w:rPr>
          <w:rFonts w:ascii="Bookman Old Style" w:hAnsi="Bookman Old Style"/>
          <w:sz w:val="24"/>
          <w:szCs w:val="24"/>
        </w:rPr>
        <w:t>.</w:t>
      </w:r>
      <w:r w:rsidRPr="00BE6DEB">
        <w:rPr>
          <w:rFonts w:ascii="Bookman Old Style" w:hAnsi="Bookman Old Style"/>
          <w:sz w:val="24"/>
          <w:szCs w:val="24"/>
        </w:rPr>
        <w:t xml:space="preserve"> </w:t>
      </w:r>
      <w:r w:rsidRPr="00BE6DEB">
        <w:rPr>
          <w:rFonts w:ascii="Bookman Old Style" w:hAnsi="Bookman Old Style"/>
          <w:i/>
          <w:iCs/>
          <w:sz w:val="24"/>
          <w:szCs w:val="24"/>
        </w:rPr>
        <w:t>Jurnal Konstitusi</w:t>
      </w:r>
      <w:r w:rsidRPr="00BE6DEB">
        <w:rPr>
          <w:rFonts w:ascii="Bookman Old Style" w:hAnsi="Bookman Old Style"/>
          <w:sz w:val="24"/>
          <w:szCs w:val="24"/>
        </w:rPr>
        <w:t>, Volume 7, Nomor 4, Agustus 2016</w:t>
      </w:r>
      <w:r>
        <w:rPr>
          <w:rFonts w:ascii="Bookman Old Style" w:hAnsi="Bookman Old Style"/>
          <w:sz w:val="24"/>
          <w:szCs w:val="24"/>
        </w:rPr>
        <w:t>.</w:t>
      </w:r>
    </w:p>
    <w:p w14:paraId="6C4B14E8" w14:textId="77777777" w:rsidR="00AF374A" w:rsidRPr="00383471" w:rsidRDefault="00AF374A" w:rsidP="00AF374A">
      <w:pPr>
        <w:pStyle w:val="FootnoteText"/>
        <w:ind w:left="426" w:hanging="426"/>
        <w:jc w:val="both"/>
        <w:rPr>
          <w:rFonts w:ascii="Bookman Old Style" w:hAnsi="Bookman Old Style"/>
          <w:sz w:val="24"/>
          <w:szCs w:val="24"/>
        </w:rPr>
      </w:pPr>
    </w:p>
    <w:p w14:paraId="176E0005" w14:textId="77777777" w:rsidR="00AF374A" w:rsidRPr="00383471" w:rsidRDefault="00AF374A" w:rsidP="00AF374A">
      <w:pPr>
        <w:pStyle w:val="FootnoteText"/>
        <w:ind w:left="426" w:hanging="426"/>
        <w:jc w:val="both"/>
        <w:rPr>
          <w:b/>
          <w:bCs/>
        </w:rPr>
      </w:pPr>
      <w:r w:rsidRPr="00383471">
        <w:rPr>
          <w:rFonts w:ascii="Bookman Old Style" w:hAnsi="Bookman Old Style"/>
          <w:b/>
          <w:bCs/>
          <w:sz w:val="24"/>
          <w:szCs w:val="24"/>
          <w:lang w:val="en-ID"/>
        </w:rPr>
        <w:t>Laman</w:t>
      </w:r>
    </w:p>
    <w:p w14:paraId="72037D54" w14:textId="77777777" w:rsidR="00AF374A" w:rsidRDefault="00AF374A" w:rsidP="00AF374A">
      <w:pPr>
        <w:pStyle w:val="FootnoteText"/>
        <w:ind w:left="426" w:hanging="426"/>
        <w:jc w:val="both"/>
        <w:rPr>
          <w:rFonts w:ascii="Bookman Old Style" w:hAnsi="Bookman Old Style"/>
          <w:bCs/>
          <w:sz w:val="24"/>
          <w:szCs w:val="24"/>
        </w:rPr>
      </w:pPr>
      <w:r w:rsidRPr="00B10CB5">
        <w:rPr>
          <w:rFonts w:ascii="Bookman Old Style" w:hAnsi="Bookman Old Style"/>
          <w:bCs/>
          <w:sz w:val="24"/>
          <w:szCs w:val="24"/>
        </w:rPr>
        <w:t>Hamdi, Imam</w:t>
      </w:r>
      <w:r>
        <w:rPr>
          <w:rFonts w:ascii="Bookman Old Style" w:hAnsi="Bookman Old Style"/>
          <w:bCs/>
          <w:sz w:val="24"/>
          <w:szCs w:val="24"/>
        </w:rPr>
        <w:t>.</w:t>
      </w:r>
      <w:r w:rsidRPr="00B10CB5">
        <w:rPr>
          <w:rFonts w:ascii="Bookman Old Style" w:hAnsi="Bookman Old Style"/>
          <w:bCs/>
          <w:sz w:val="24"/>
          <w:szCs w:val="24"/>
        </w:rPr>
        <w:t xml:space="preserve"> </w:t>
      </w:r>
      <w:r w:rsidRPr="00B10CB5">
        <w:rPr>
          <w:rFonts w:ascii="Bookman Old Style" w:hAnsi="Bookman Old Style"/>
          <w:bCs/>
          <w:i/>
          <w:iCs/>
          <w:sz w:val="24"/>
          <w:szCs w:val="24"/>
          <w:lang w:val="en-ID"/>
        </w:rPr>
        <w:t>Pakar Sebut Putusan MA Untungkan Kaesang Bukan untuk Buka Jalan Anak Muda</w:t>
      </w:r>
      <w:r>
        <w:rPr>
          <w:rFonts w:ascii="Bookman Old Style" w:hAnsi="Bookman Old Style"/>
          <w:bCs/>
          <w:i/>
          <w:iCs/>
          <w:sz w:val="24"/>
          <w:szCs w:val="24"/>
          <w:lang w:val="en-ID"/>
        </w:rPr>
        <w:t>.</w:t>
      </w:r>
      <w:r w:rsidRPr="00B10CB5">
        <w:rPr>
          <w:rFonts w:ascii="Bookman Old Style" w:hAnsi="Bookman Old Style"/>
          <w:bCs/>
          <w:i/>
          <w:iCs/>
          <w:sz w:val="24"/>
          <w:szCs w:val="24"/>
          <w:lang w:val="en-ID"/>
        </w:rPr>
        <w:t xml:space="preserve"> </w:t>
      </w:r>
      <w:r w:rsidRPr="00B10CB5">
        <w:rPr>
          <w:rFonts w:ascii="Bookman Old Style" w:hAnsi="Bookman Old Style"/>
          <w:bCs/>
          <w:sz w:val="24"/>
          <w:szCs w:val="24"/>
          <w:lang w:val="en-ID"/>
        </w:rPr>
        <w:t xml:space="preserve">dimuat dalam </w:t>
      </w:r>
      <w:r w:rsidRPr="00B10CB5">
        <w:rPr>
          <w:rFonts w:ascii="Bookman Old Style" w:hAnsi="Bookman Old Style"/>
          <w:bCs/>
          <w:sz w:val="24"/>
          <w:szCs w:val="24"/>
        </w:rPr>
        <w:t>https://nasional.tempo.co/read/1875279/pakar-sebut-putusan-ma-untungkan-kaesang-bukan-untuk-buka-jalan-anak-muda, diakses tanggal 26 Agustus 2024</w:t>
      </w:r>
      <w:r>
        <w:rPr>
          <w:rFonts w:ascii="Bookman Old Style" w:hAnsi="Bookman Old Style"/>
          <w:bCs/>
          <w:sz w:val="24"/>
          <w:szCs w:val="24"/>
        </w:rPr>
        <w:t>.</w:t>
      </w:r>
    </w:p>
    <w:p w14:paraId="0AEC0498" w14:textId="77777777" w:rsidR="00AF374A" w:rsidRDefault="00AF374A" w:rsidP="00AF374A">
      <w:pPr>
        <w:pStyle w:val="FootnoteText"/>
        <w:ind w:left="426" w:hanging="426"/>
        <w:jc w:val="both"/>
        <w:rPr>
          <w:rFonts w:ascii="Bookman Old Style" w:hAnsi="Bookman Old Style"/>
          <w:sz w:val="24"/>
          <w:szCs w:val="24"/>
          <w:lang w:val="en-ID"/>
        </w:rPr>
      </w:pPr>
      <w:r w:rsidRPr="00B10CB5">
        <w:rPr>
          <w:rFonts w:ascii="Bookman Old Style" w:hAnsi="Bookman Old Style"/>
          <w:sz w:val="24"/>
          <w:szCs w:val="24"/>
        </w:rPr>
        <w:t>Pratiwi, Adinda Aulia</w:t>
      </w:r>
      <w:r>
        <w:rPr>
          <w:rFonts w:ascii="Bookman Old Style" w:hAnsi="Bookman Old Style"/>
          <w:sz w:val="24"/>
          <w:szCs w:val="24"/>
        </w:rPr>
        <w:t>.</w:t>
      </w:r>
      <w:r w:rsidRPr="00B10CB5">
        <w:rPr>
          <w:rFonts w:ascii="Bookman Old Style" w:hAnsi="Bookman Old Style"/>
          <w:sz w:val="24"/>
          <w:szCs w:val="24"/>
        </w:rPr>
        <w:t xml:space="preserve"> </w:t>
      </w:r>
      <w:r w:rsidRPr="00B10CB5">
        <w:rPr>
          <w:rFonts w:ascii="Bookman Old Style" w:hAnsi="Bookman Old Style"/>
          <w:i/>
          <w:iCs/>
          <w:sz w:val="24"/>
          <w:szCs w:val="24"/>
          <w:lang w:val="en-ID"/>
        </w:rPr>
        <w:t>Pakar Hukum UNAIR Soroti Dampak Putusan MK terhadap Pelaksanaan Pilkada</w:t>
      </w:r>
      <w:r>
        <w:rPr>
          <w:rFonts w:ascii="Bookman Old Style" w:hAnsi="Bookman Old Style"/>
          <w:i/>
          <w:iCs/>
          <w:sz w:val="24"/>
          <w:szCs w:val="24"/>
          <w:lang w:val="en-ID"/>
        </w:rPr>
        <w:t>.</w:t>
      </w:r>
      <w:r w:rsidRPr="00B10CB5">
        <w:rPr>
          <w:rFonts w:ascii="Bookman Old Style" w:hAnsi="Bookman Old Style"/>
          <w:i/>
          <w:iCs/>
          <w:sz w:val="24"/>
          <w:szCs w:val="24"/>
          <w:lang w:val="en-ID"/>
        </w:rPr>
        <w:t xml:space="preserve"> </w:t>
      </w:r>
      <w:r w:rsidRPr="00B10CB5">
        <w:rPr>
          <w:rFonts w:ascii="Bookman Old Style" w:hAnsi="Bookman Old Style"/>
          <w:sz w:val="24"/>
          <w:szCs w:val="24"/>
          <w:lang w:val="en-ID"/>
        </w:rPr>
        <w:t>dimuat dalam https://unair.ac.id/pakar-hukum-unair-soroti-dampak-putusan-mk-terhadap-pelaksanaan-pilkada/, diakses tanggal 27 Agustus 2024.</w:t>
      </w:r>
    </w:p>
    <w:p w14:paraId="1B78DF1D" w14:textId="77777777" w:rsidR="00AF374A" w:rsidRDefault="00AF374A" w:rsidP="00AF374A">
      <w:pPr>
        <w:pStyle w:val="FootnoteText"/>
        <w:ind w:left="426" w:hanging="426"/>
        <w:jc w:val="both"/>
        <w:rPr>
          <w:rFonts w:ascii="Bookman Old Style" w:hAnsi="Bookman Old Style"/>
          <w:sz w:val="24"/>
          <w:szCs w:val="24"/>
        </w:rPr>
      </w:pPr>
      <w:r w:rsidRPr="00C9220C">
        <w:rPr>
          <w:rFonts w:ascii="Bookman Old Style" w:hAnsi="Bookman Old Style"/>
          <w:sz w:val="24"/>
          <w:szCs w:val="24"/>
        </w:rPr>
        <w:t>Sarasvati, Dhitta Puti</w:t>
      </w:r>
      <w:r>
        <w:rPr>
          <w:rFonts w:ascii="Bookman Old Style" w:hAnsi="Bookman Old Style"/>
          <w:sz w:val="24"/>
          <w:szCs w:val="24"/>
        </w:rPr>
        <w:t>.</w:t>
      </w:r>
      <w:r w:rsidRPr="00C9220C">
        <w:rPr>
          <w:rFonts w:ascii="Bookman Old Style" w:hAnsi="Bookman Old Style"/>
          <w:sz w:val="24"/>
          <w:szCs w:val="24"/>
        </w:rPr>
        <w:t xml:space="preserve"> </w:t>
      </w:r>
      <w:r w:rsidRPr="00C9220C">
        <w:rPr>
          <w:rFonts w:ascii="Bookman Old Style" w:hAnsi="Bookman Old Style"/>
          <w:i/>
          <w:iCs/>
          <w:sz w:val="24"/>
          <w:szCs w:val="24"/>
        </w:rPr>
        <w:t>"The Devils are in The Details", Karut Marut Pendidikan Indonesia</w:t>
      </w:r>
      <w:r>
        <w:rPr>
          <w:rFonts w:ascii="Bookman Old Style" w:hAnsi="Bookman Old Style"/>
          <w:i/>
          <w:iCs/>
          <w:sz w:val="24"/>
          <w:szCs w:val="24"/>
        </w:rPr>
        <w:t>.</w:t>
      </w:r>
      <w:r>
        <w:rPr>
          <w:rFonts w:ascii="Bookman Old Style" w:hAnsi="Bookman Old Style"/>
          <w:sz w:val="24"/>
          <w:szCs w:val="24"/>
        </w:rPr>
        <w:t xml:space="preserve"> </w:t>
      </w:r>
      <w:r w:rsidRPr="00C9220C">
        <w:rPr>
          <w:rFonts w:ascii="Bookman Old Style" w:hAnsi="Bookman Old Style"/>
          <w:sz w:val="24"/>
          <w:szCs w:val="24"/>
        </w:rPr>
        <w:t xml:space="preserve">dimuat </w:t>
      </w:r>
      <w:proofErr w:type="gramStart"/>
      <w:r w:rsidRPr="00C9220C">
        <w:rPr>
          <w:rFonts w:ascii="Bookman Old Style" w:hAnsi="Bookman Old Style"/>
          <w:sz w:val="24"/>
          <w:szCs w:val="24"/>
        </w:rPr>
        <w:t>dalam  https://edukasi.kompas.com/read/2012/04/18/16184013/~Edukasi~News?page=all..</w:t>
      </w:r>
      <w:proofErr w:type="gramEnd"/>
      <w:r>
        <w:rPr>
          <w:rFonts w:ascii="Bookman Old Style" w:hAnsi="Bookman Old Style"/>
          <w:sz w:val="24"/>
          <w:szCs w:val="24"/>
        </w:rPr>
        <w:t>,</w:t>
      </w:r>
      <w:r w:rsidRPr="00C9220C">
        <w:rPr>
          <w:rFonts w:ascii="Bookman Old Style" w:hAnsi="Bookman Old Style"/>
          <w:sz w:val="24"/>
          <w:szCs w:val="24"/>
        </w:rPr>
        <w:t xml:space="preserve"> diakses tanggal 27 Agustus 2024.</w:t>
      </w:r>
    </w:p>
    <w:p w14:paraId="07140F3D" w14:textId="77777777" w:rsidR="00AF374A" w:rsidRDefault="00AF374A" w:rsidP="00AF374A">
      <w:pPr>
        <w:pStyle w:val="FootnoteText"/>
        <w:ind w:left="426" w:hanging="426"/>
        <w:jc w:val="both"/>
        <w:rPr>
          <w:rFonts w:ascii="Bookman Old Style" w:hAnsi="Bookman Old Style"/>
          <w:sz w:val="24"/>
          <w:szCs w:val="24"/>
        </w:rPr>
      </w:pPr>
    </w:p>
    <w:p w14:paraId="27995760" w14:textId="77777777" w:rsidR="00AF374A" w:rsidRPr="00B10CB5" w:rsidRDefault="00AF374A" w:rsidP="00AF374A">
      <w:pPr>
        <w:pStyle w:val="FootnoteText"/>
        <w:ind w:left="426" w:hanging="426"/>
        <w:jc w:val="both"/>
        <w:rPr>
          <w:rFonts w:ascii="Bookman Old Style" w:hAnsi="Bookman Old Style"/>
          <w:sz w:val="24"/>
          <w:szCs w:val="24"/>
        </w:rPr>
      </w:pPr>
    </w:p>
    <w:p w14:paraId="40B9CAE7" w14:textId="77777777" w:rsidR="00AF374A" w:rsidRPr="00B10CB5" w:rsidRDefault="00AF374A" w:rsidP="00AF374A">
      <w:pPr>
        <w:rPr>
          <w:rFonts w:ascii="Bookman Old Style" w:hAnsi="Bookman Old Style"/>
          <w:bCs/>
        </w:rPr>
      </w:pPr>
    </w:p>
    <w:p w14:paraId="32A9CF45" w14:textId="77777777" w:rsidR="00FA5351" w:rsidRPr="00AF374A" w:rsidRDefault="00AF374A" w:rsidP="00AF374A">
      <w:pPr>
        <w:rPr>
          <w:rFonts w:ascii="Bookman Old Style" w:eastAsia="Calibri" w:hAnsi="Bookman Old Style" w:cs="Arial"/>
          <w:kern w:val="0"/>
          <w:lang w:val="id-ID"/>
          <w14:ligatures w14:val="none"/>
        </w:rPr>
        <w:sectPr w:rsidR="00FA5351" w:rsidRPr="00AF374A" w:rsidSect="00FA5351">
          <w:type w:val="continuous"/>
          <w:pgSz w:w="12240" w:h="15840" w:code="1"/>
          <w:pgMar w:top="1350" w:right="1872" w:bottom="1987" w:left="1872" w:header="706" w:footer="1440" w:gutter="0"/>
          <w:cols w:space="708"/>
          <w:docGrid w:linePitch="360"/>
        </w:sectPr>
      </w:pPr>
      <w:r>
        <w:rPr>
          <w:rFonts w:ascii="Bookman Old Style" w:hAnsi="Bookman Old Style"/>
          <w:lang w:val="id-ID"/>
        </w:rPr>
        <w:br/>
      </w:r>
    </w:p>
    <w:p w14:paraId="37814B41" w14:textId="77777777" w:rsidR="00AF374A" w:rsidRPr="004963E9" w:rsidRDefault="00AF374A" w:rsidP="00AF374A">
      <w:pPr>
        <w:ind w:left="-426" w:firstLine="426"/>
        <w:jc w:val="center"/>
        <w:rPr>
          <w:rFonts w:ascii="Bookman Old Style" w:hAnsi="Bookman Old Style"/>
          <w:b/>
          <w:bCs/>
          <w:color w:val="000000"/>
        </w:rPr>
      </w:pPr>
      <w:r w:rsidRPr="004963E9">
        <w:rPr>
          <w:rFonts w:ascii="Bookman Old Style" w:hAnsi="Bookman Old Style"/>
          <w:b/>
          <w:bCs/>
          <w:color w:val="000000"/>
        </w:rPr>
        <w:lastRenderedPageBreak/>
        <w:t>KAJIAN HUKUM PUTUSAN MAHKAMAH KONSTITUSI NOMOR 100/PUU-XVIII/2020 MENGENAI POLITIK PEMBENTUKAN UNDANG-UNDANG PERUBAHAN UNDANG-UNDANG MAHKAMAH KONSTITUSI DAN PENOLAKAN MASYARAKAT</w:t>
      </w:r>
    </w:p>
    <w:p w14:paraId="7630D780" w14:textId="77777777" w:rsidR="00AF374A" w:rsidRPr="004963E9" w:rsidRDefault="00AF374A" w:rsidP="00AF374A">
      <w:pPr>
        <w:ind w:left="-426" w:firstLine="426"/>
        <w:jc w:val="center"/>
        <w:rPr>
          <w:rFonts w:ascii="Bookman Old Style" w:hAnsi="Bookman Old Style"/>
          <w:b/>
          <w:color w:val="000000"/>
        </w:rPr>
      </w:pPr>
    </w:p>
    <w:p w14:paraId="4AC83000" w14:textId="77777777" w:rsidR="00AF374A" w:rsidRPr="004963E9" w:rsidRDefault="00AF374A" w:rsidP="00AF374A">
      <w:pPr>
        <w:ind w:left="-284" w:firstLine="284"/>
        <w:jc w:val="center"/>
        <w:rPr>
          <w:rFonts w:ascii="Bookman Old Style" w:hAnsi="Bookman Old Style"/>
          <w:b/>
          <w:i/>
          <w:color w:val="000000"/>
        </w:rPr>
      </w:pPr>
      <w:r w:rsidRPr="004963E9">
        <w:rPr>
          <w:rFonts w:ascii="Bookman Old Style" w:hAnsi="Bookman Old Style"/>
          <w:b/>
          <w:i/>
          <w:color w:val="000000"/>
          <w:lang w:val="en"/>
        </w:rPr>
        <w:t>(LEGAL REVIEW OF THE CONSTITUTIONAL COURT DECISION NUMBER 100/PUU-XVIII/2020 CONCERNING THE POLITICS OF FORMING LAWS AMENDING THE CONSTITUTIONAL COURT LAW AND PUBLIC REJECTION)</w:t>
      </w:r>
    </w:p>
    <w:p w14:paraId="7CE65C6B" w14:textId="77777777" w:rsidR="00AF374A" w:rsidRPr="004963E9" w:rsidRDefault="00AF374A" w:rsidP="00AF374A">
      <w:pPr>
        <w:ind w:left="-284" w:firstLine="284"/>
        <w:jc w:val="center"/>
        <w:rPr>
          <w:rFonts w:ascii="Bookman Old Style" w:hAnsi="Bookman Old Style"/>
          <w:b/>
          <w:iCs/>
          <w:color w:val="000000"/>
        </w:rPr>
      </w:pPr>
    </w:p>
    <w:p w14:paraId="2C746EB5" w14:textId="77777777" w:rsidR="00AF374A" w:rsidRPr="00AF374A" w:rsidRDefault="00AF374A" w:rsidP="00AF374A">
      <w:pPr>
        <w:pStyle w:val="Heading1"/>
        <w:jc w:val="center"/>
        <w:rPr>
          <w:b/>
          <w:bCs/>
        </w:rPr>
      </w:pPr>
      <w:bookmarkStart w:id="49" w:name="_Toc187057267"/>
      <w:r w:rsidRPr="00AF374A">
        <w:rPr>
          <w:b/>
          <w:bCs/>
        </w:rPr>
        <w:t>Fahmi</w:t>
      </w:r>
      <w:bookmarkEnd w:id="49"/>
    </w:p>
    <w:p w14:paraId="09C7D692" w14:textId="77777777" w:rsidR="00AF374A" w:rsidRPr="004963E9" w:rsidRDefault="00AF374A" w:rsidP="00AF374A">
      <w:pPr>
        <w:contextualSpacing/>
        <w:jc w:val="center"/>
        <w:rPr>
          <w:rFonts w:ascii="Bookman Old Style" w:hAnsi="Bookman Old Style" w:cs="Arial"/>
          <w:bCs/>
          <w:color w:val="000000"/>
          <w:sz w:val="20"/>
          <w:szCs w:val="20"/>
        </w:rPr>
      </w:pPr>
      <w:r w:rsidRPr="004963E9">
        <w:rPr>
          <w:rFonts w:ascii="Bookman Old Style" w:hAnsi="Bookman Old Style" w:cs="Arial"/>
          <w:bCs/>
          <w:color w:val="000000"/>
          <w:sz w:val="20"/>
          <w:szCs w:val="20"/>
        </w:rPr>
        <w:t>Dosen Fakultas Hukum Universitas Pancasila</w:t>
      </w:r>
    </w:p>
    <w:p w14:paraId="527F5716" w14:textId="77777777" w:rsidR="00AF374A" w:rsidRPr="004963E9" w:rsidRDefault="00AF374A" w:rsidP="00AF374A">
      <w:pPr>
        <w:ind w:left="-284" w:firstLine="284"/>
        <w:jc w:val="center"/>
        <w:rPr>
          <w:rFonts w:ascii="Bookman Old Style" w:hAnsi="Bookman Old Style"/>
          <w:b/>
          <w:color w:val="000000"/>
          <w:sz w:val="20"/>
          <w:szCs w:val="20"/>
        </w:rPr>
      </w:pPr>
      <w:r w:rsidRPr="004963E9">
        <w:rPr>
          <w:rFonts w:ascii="Bookman Old Style" w:hAnsi="Bookman Old Style"/>
          <w:color w:val="000000"/>
          <w:sz w:val="20"/>
          <w:szCs w:val="20"/>
        </w:rPr>
        <w:t xml:space="preserve">*Korespondensi: </w:t>
      </w:r>
      <w:r w:rsidRPr="004963E9">
        <w:rPr>
          <w:rFonts w:ascii="Bookman Old Style" w:hAnsi="Bookman Old Style"/>
          <w:b/>
          <w:bCs/>
          <w:color w:val="000000"/>
          <w:sz w:val="20"/>
          <w:szCs w:val="20"/>
        </w:rPr>
        <w:t>fahmiimfahmiiz@yahoo.com</w:t>
      </w:r>
    </w:p>
    <w:p w14:paraId="7A3CBBBC" w14:textId="77777777" w:rsidR="00AF374A" w:rsidRPr="004963E9" w:rsidRDefault="00AF374A" w:rsidP="00AF374A">
      <w:pPr>
        <w:ind w:left="-284" w:firstLine="284"/>
        <w:jc w:val="center"/>
        <w:rPr>
          <w:rFonts w:ascii="Bookman Old Style" w:hAnsi="Bookman Old Style"/>
          <w:b/>
          <w:color w:val="000000"/>
          <w:sz w:val="20"/>
          <w:szCs w:val="20"/>
        </w:rPr>
      </w:pPr>
    </w:p>
    <w:p w14:paraId="06FB05D9" w14:textId="77777777" w:rsidR="00AF374A" w:rsidRPr="004963E9" w:rsidRDefault="00AF374A" w:rsidP="00AF374A">
      <w:pPr>
        <w:ind w:left="-284" w:firstLine="284"/>
        <w:contextualSpacing/>
        <w:jc w:val="center"/>
        <w:rPr>
          <w:rFonts w:ascii="Bookman Old Style" w:hAnsi="Bookman Old Style"/>
          <w:b/>
          <w:color w:val="000000"/>
          <w:sz w:val="20"/>
          <w:szCs w:val="20"/>
        </w:rPr>
      </w:pPr>
      <w:r w:rsidRPr="004963E9">
        <w:rPr>
          <w:rFonts w:ascii="Bookman Old Style" w:hAnsi="Bookman Old Style"/>
          <w:b/>
          <w:color w:val="000000"/>
          <w:sz w:val="20"/>
          <w:szCs w:val="20"/>
        </w:rPr>
        <w:t>Abstrak</w:t>
      </w:r>
    </w:p>
    <w:p w14:paraId="671C148C" w14:textId="77777777" w:rsidR="00AF374A" w:rsidRPr="004963E9" w:rsidRDefault="00AF374A" w:rsidP="00AF374A">
      <w:pPr>
        <w:contextualSpacing/>
        <w:jc w:val="both"/>
        <w:rPr>
          <w:rFonts w:ascii="Bookman Old Style" w:hAnsi="Bookman Old Style" w:cs="Arial"/>
          <w:color w:val="000000"/>
          <w:sz w:val="20"/>
          <w:szCs w:val="20"/>
        </w:rPr>
      </w:pPr>
      <w:r w:rsidRPr="004963E9">
        <w:rPr>
          <w:rFonts w:ascii="Bookman Old Style" w:hAnsi="Bookman Old Style" w:cs="Arial"/>
          <w:color w:val="000000"/>
          <w:sz w:val="20"/>
          <w:szCs w:val="20"/>
        </w:rPr>
        <w:t xml:space="preserve">Mahkamah Konstitusi sejak awal diharapkan dapat berperan untuk melakukan judicial review terhadap undang-undang yang dibentuk bersama oleh para pembentuk undang-undang. Urgensi dan manfaat dari judicial review yang dilakukan oleh Mahkamah Konstitusi yakni untuk menjaga kesesuaian makna undang-undang dengan konstitusi selaku hierarki norma tertinggi. Begitu juga, untuk menjaga konstitusionalitas suatu undang-undang sebagai norma dengan norma konstitusi. Hal ini patut dipahami sebagai bagian dari upaya mewujudkan mekanisme </w:t>
      </w:r>
      <w:r w:rsidRPr="004963E9">
        <w:rPr>
          <w:rFonts w:ascii="Bookman Old Style" w:hAnsi="Bookman Old Style" w:cs="Arial"/>
          <w:i/>
          <w:iCs/>
          <w:color w:val="000000"/>
          <w:sz w:val="20"/>
          <w:szCs w:val="20"/>
        </w:rPr>
        <w:t>checks and balances</w:t>
      </w:r>
      <w:r w:rsidRPr="004963E9">
        <w:rPr>
          <w:rFonts w:ascii="Bookman Old Style" w:hAnsi="Bookman Old Style" w:cs="Arial"/>
          <w:color w:val="000000"/>
          <w:sz w:val="20"/>
          <w:szCs w:val="20"/>
        </w:rPr>
        <w:t xml:space="preserve"> antar cabang kekuasaan negara berdasarkan prinsip demokrasi. Selain diatur dalam konstitusi, Mahkamah Konstitusi juga memiliki sejumlah undang-undang tersendiri. Adapun Undang-Undang Mahkamah Konsitusi terakhir diketahui dibentuk secara tergesa-gesa, dan menimbulkan penolakan dari masyarakat. Permasalahan dalam tulisan ini yakni </w:t>
      </w:r>
      <w:r w:rsidRPr="004963E9">
        <w:rPr>
          <w:rFonts w:ascii="Bookman Old Style" w:hAnsi="Bookman Old Style"/>
          <w:color w:val="000000"/>
          <w:sz w:val="20"/>
          <w:szCs w:val="20"/>
        </w:rPr>
        <w:t xml:space="preserve">bagaimana bentuk penolakan masyarakat terhadap Undang-Undang Nomor 7 Tahun 2020 sebagai perubahan ketiga atas UndangUndang Nomor 24 Tahun 2003 tentang Mahkamah Konstitusi? Begitu juga bagaimana respon negara </w:t>
      </w:r>
      <w:r w:rsidRPr="004963E9">
        <w:rPr>
          <w:rFonts w:ascii="Bookman Old Style" w:hAnsi="Bookman Old Style"/>
          <w:i/>
          <w:iCs/>
          <w:color w:val="000000"/>
          <w:sz w:val="20"/>
          <w:szCs w:val="20"/>
        </w:rPr>
        <w:t>(state respond</w:t>
      </w:r>
      <w:r w:rsidRPr="004963E9">
        <w:rPr>
          <w:rFonts w:ascii="Bookman Old Style" w:hAnsi="Bookman Old Style"/>
          <w:color w:val="000000"/>
          <w:sz w:val="20"/>
          <w:szCs w:val="20"/>
        </w:rPr>
        <w:t>) dalam menghadapi tuntutan atas penolakan terhadap Undang-Undang Nomor 7 Tahun 2020 sebagai perubahan ketiga atas UndangUndang Nomor 24 Tahun 2003 tentang Mahkamah Konstitusi? Adapun, tujuan penulisan ini adalah untuk menjawab sejumlah permasalahan tersebut. Tulisan ini menggunakan metode penelitian yuridis normatif. Kesimpulan tulisan ini menemukan bahwa b</w:t>
      </w:r>
      <w:r w:rsidRPr="004963E9">
        <w:rPr>
          <w:rFonts w:ascii="Bookman Old Style" w:hAnsi="Bookman Old Style"/>
          <w:bCs/>
          <w:color w:val="000000"/>
          <w:sz w:val="20"/>
          <w:szCs w:val="20"/>
        </w:rPr>
        <w:t xml:space="preserve">entuk penolakan masyarakat terhadap Undang-Undang Nomor 7 Tahun 2020 diwujudkan dengan pengujian </w:t>
      </w:r>
      <w:r w:rsidRPr="004963E9">
        <w:rPr>
          <w:rFonts w:ascii="Bookman Old Style" w:hAnsi="Bookman Old Style"/>
          <w:color w:val="000000"/>
          <w:sz w:val="20"/>
          <w:szCs w:val="20"/>
        </w:rPr>
        <w:t xml:space="preserve">undang-undang tersebut </w:t>
      </w:r>
      <w:r w:rsidRPr="004963E9">
        <w:rPr>
          <w:rFonts w:ascii="Bookman Old Style" w:hAnsi="Bookman Old Style"/>
          <w:bCs/>
          <w:color w:val="000000"/>
          <w:sz w:val="20"/>
          <w:szCs w:val="20"/>
        </w:rPr>
        <w:t xml:space="preserve">ke Mahkamah Konstitusi. Respon negara dalam menghadapi tuntutan masyarakat atas penolakan terhadap Undang-Undang Nomor 7 Tahun 2020 diwujudkan dengan menolak permohonan pengujian </w:t>
      </w:r>
      <w:r w:rsidRPr="004963E9">
        <w:rPr>
          <w:rFonts w:ascii="Bookman Old Style" w:hAnsi="Bookman Old Style"/>
          <w:color w:val="000000"/>
          <w:sz w:val="20"/>
          <w:szCs w:val="20"/>
        </w:rPr>
        <w:t xml:space="preserve">Undang-Undang Nomor 7 Tahun 2020 </w:t>
      </w:r>
      <w:r w:rsidRPr="004963E9">
        <w:rPr>
          <w:rFonts w:ascii="Bookman Old Style" w:hAnsi="Bookman Old Style"/>
          <w:bCs/>
          <w:color w:val="000000"/>
          <w:sz w:val="20"/>
          <w:szCs w:val="20"/>
        </w:rPr>
        <w:t xml:space="preserve">untuk seluruhnya. Untuk itu disarankan untuk perlunya ada perubahan keempat </w:t>
      </w:r>
      <w:r w:rsidRPr="004963E9">
        <w:rPr>
          <w:rFonts w:ascii="Bookman Old Style" w:hAnsi="Bookman Old Style"/>
          <w:color w:val="000000"/>
          <w:sz w:val="20"/>
          <w:szCs w:val="20"/>
        </w:rPr>
        <w:t xml:space="preserve">Undang-Undang Nomor 24 Tahun 2003. </w:t>
      </w:r>
    </w:p>
    <w:p w14:paraId="3B4D19F9" w14:textId="77777777" w:rsidR="00AF374A" w:rsidRPr="004963E9" w:rsidRDefault="00AF374A" w:rsidP="00AF374A">
      <w:pPr>
        <w:contextualSpacing/>
        <w:jc w:val="both"/>
        <w:rPr>
          <w:rFonts w:ascii="Bookman Old Style" w:hAnsi="Bookman Old Style"/>
          <w:color w:val="000000"/>
          <w:sz w:val="20"/>
          <w:szCs w:val="20"/>
        </w:rPr>
      </w:pPr>
    </w:p>
    <w:p w14:paraId="17EA3A81" w14:textId="77777777" w:rsidR="00AF374A" w:rsidRPr="004963E9" w:rsidRDefault="00AF374A" w:rsidP="00AF374A">
      <w:pPr>
        <w:tabs>
          <w:tab w:val="left" w:pos="1276"/>
        </w:tabs>
        <w:ind w:left="1418" w:hanging="1418"/>
        <w:contextualSpacing/>
        <w:jc w:val="both"/>
        <w:rPr>
          <w:rFonts w:ascii="Bookman Old Style" w:hAnsi="Bookman Old Style"/>
          <w:i/>
          <w:color w:val="000000"/>
          <w:sz w:val="20"/>
          <w:szCs w:val="20"/>
        </w:rPr>
      </w:pPr>
      <w:r w:rsidRPr="004963E9">
        <w:rPr>
          <w:rFonts w:ascii="Bookman Old Style" w:hAnsi="Bookman Old Style"/>
          <w:color w:val="000000"/>
          <w:sz w:val="20"/>
          <w:szCs w:val="20"/>
        </w:rPr>
        <w:t>Kata Kunci</w:t>
      </w:r>
      <w:r w:rsidRPr="004963E9">
        <w:rPr>
          <w:rFonts w:ascii="Bookman Old Style" w:hAnsi="Bookman Old Style"/>
          <w:b/>
          <w:color w:val="000000"/>
          <w:sz w:val="20"/>
          <w:szCs w:val="20"/>
        </w:rPr>
        <w:t>:</w:t>
      </w:r>
      <w:r w:rsidRPr="004963E9">
        <w:rPr>
          <w:rFonts w:ascii="Bookman Old Style" w:hAnsi="Bookman Old Style"/>
          <w:color w:val="000000"/>
          <w:sz w:val="20"/>
          <w:szCs w:val="20"/>
        </w:rPr>
        <w:t xml:space="preserve"> putusan mahkamah konstitusi, penolakan, perubahan undang-undang.</w:t>
      </w:r>
    </w:p>
    <w:p w14:paraId="0FD32090" w14:textId="77777777" w:rsidR="00AF374A" w:rsidRPr="004963E9" w:rsidRDefault="00AF374A" w:rsidP="00AF374A">
      <w:pPr>
        <w:spacing w:line="360" w:lineRule="auto"/>
        <w:rPr>
          <w:rFonts w:ascii="Bookman Old Style" w:hAnsi="Bookman Old Style"/>
          <w:color w:val="000000"/>
          <w:sz w:val="20"/>
          <w:szCs w:val="20"/>
        </w:rPr>
      </w:pPr>
    </w:p>
    <w:p w14:paraId="3194E28B" w14:textId="77777777" w:rsidR="00AF374A" w:rsidRPr="004963E9" w:rsidRDefault="00AF374A" w:rsidP="00AF374A">
      <w:pPr>
        <w:jc w:val="center"/>
        <w:rPr>
          <w:rFonts w:ascii="Bookman Old Style" w:hAnsi="Bookman Old Style"/>
          <w:b/>
          <w:i/>
          <w:color w:val="000000"/>
          <w:sz w:val="20"/>
          <w:szCs w:val="20"/>
        </w:rPr>
      </w:pPr>
      <w:r w:rsidRPr="004963E9">
        <w:rPr>
          <w:rFonts w:ascii="Bookman Old Style" w:hAnsi="Bookman Old Style"/>
          <w:b/>
          <w:i/>
          <w:color w:val="000000"/>
          <w:sz w:val="20"/>
          <w:szCs w:val="20"/>
        </w:rPr>
        <w:t>Abstract</w:t>
      </w:r>
    </w:p>
    <w:p w14:paraId="37C3CB1C" w14:textId="77777777" w:rsidR="00AF374A" w:rsidRPr="004963E9" w:rsidRDefault="00AF374A" w:rsidP="00AF374A">
      <w:pPr>
        <w:jc w:val="both"/>
        <w:rPr>
          <w:rFonts w:ascii="Bookman Old Style" w:hAnsi="Bookman Old Style"/>
          <w:i/>
          <w:color w:val="000000"/>
          <w:sz w:val="20"/>
          <w:szCs w:val="20"/>
          <w:lang w:val="en"/>
        </w:rPr>
      </w:pPr>
      <w:r w:rsidRPr="004963E9">
        <w:rPr>
          <w:rFonts w:ascii="Bookman Old Style" w:hAnsi="Bookman Old Style"/>
          <w:i/>
          <w:color w:val="000000"/>
          <w:sz w:val="20"/>
          <w:szCs w:val="20"/>
          <w:lang w:val="en"/>
        </w:rPr>
        <w:t xml:space="preserve">The Constitutional Court has been expected from the start to play a role in conducting judicial reviews of laws jointly formed by lawmakers. The urgency and benefits of judicial review conducted by the Constitutional Court are to maintain the conformity of the meaning of the law with the constitution as the highest hierarchy of norms. Likewise, to maintain the constitutionality of a law as a norm with constitutional norms. This should be understood as part of an effort to realize a checks and balances mechanism between branches of state power based on the principle of democracy. In addition to being regulated in the constitution, the Constitutional Court also has a number of its own laws. The last Constitutional Court Law is known to have been formed in a hurry, and has caused rejection from the public. The problem in this article is how does the public reject Law Number 7 of 2020 as the third amendment to Law Number 24 of 2003 concerning the Constitutional Court? Likewise, how does the state respond in facing demands for rejection of Law Number 7 of 2020 as the third amendment to Law Number 24 of 2003 concerning the Constitutional Court? The purpose of this article is to answer a number of these problems. This paper uses a normative legal research method. The </w:t>
      </w:r>
      <w:r w:rsidRPr="004963E9">
        <w:rPr>
          <w:rFonts w:ascii="Bookman Old Style" w:hAnsi="Bookman Old Style"/>
          <w:i/>
          <w:color w:val="000000"/>
          <w:sz w:val="20"/>
          <w:szCs w:val="20"/>
          <w:lang w:val="en"/>
        </w:rPr>
        <w:lastRenderedPageBreak/>
        <w:t>conclusion of this paper finds that the form of public rejection of Law Number 7 of 2020 is manifested by testing the law at the Constitutional Court. The state's response in facing public demands for rejection of Law Number 7 of 2020 is manifested by rejecting the request for a judicial review of Law Number 7 of 2020 in its entirety. For this reason, it is suggested that there needs to be a fourth amendment to Law Number 24 of 2003.</w:t>
      </w:r>
    </w:p>
    <w:p w14:paraId="6D53B820" w14:textId="77777777" w:rsidR="00AF374A" w:rsidRPr="004963E9" w:rsidRDefault="00AF374A" w:rsidP="00AF374A">
      <w:pPr>
        <w:jc w:val="both"/>
        <w:rPr>
          <w:rFonts w:ascii="Bookman Old Style" w:hAnsi="Bookman Old Style"/>
          <w:i/>
          <w:color w:val="000000"/>
          <w:sz w:val="20"/>
          <w:szCs w:val="20"/>
          <w:lang w:val="en"/>
        </w:rPr>
      </w:pPr>
    </w:p>
    <w:p w14:paraId="3FCBA45A" w14:textId="77777777" w:rsidR="00AF374A" w:rsidRPr="004963E9" w:rsidRDefault="00AF374A" w:rsidP="00AF374A">
      <w:pPr>
        <w:jc w:val="both"/>
        <w:rPr>
          <w:rFonts w:ascii="Bookman Old Style" w:hAnsi="Bookman Old Style"/>
          <w:i/>
          <w:color w:val="000000"/>
        </w:rPr>
      </w:pPr>
      <w:r w:rsidRPr="004963E9">
        <w:rPr>
          <w:rFonts w:ascii="Bookman Old Style" w:hAnsi="Bookman Old Style"/>
          <w:i/>
          <w:color w:val="000000"/>
          <w:sz w:val="20"/>
          <w:szCs w:val="20"/>
          <w:lang w:val="en"/>
        </w:rPr>
        <w:t xml:space="preserve">Keywords: </w:t>
      </w:r>
      <w:r w:rsidRPr="004963E9">
        <w:rPr>
          <w:rFonts w:ascii="Bookman Old Style" w:hAnsi="Bookman Old Style"/>
          <w:i/>
          <w:color w:val="000000"/>
          <w:lang w:val="en"/>
        </w:rPr>
        <w:t>constitutional court decision, rejection, change of law</w:t>
      </w:r>
    </w:p>
    <w:p w14:paraId="026CECC9" w14:textId="77777777" w:rsidR="00AF374A" w:rsidRPr="004963E9" w:rsidRDefault="00AF374A" w:rsidP="00AF374A">
      <w:pPr>
        <w:jc w:val="both"/>
        <w:rPr>
          <w:rFonts w:ascii="Bookman Old Style" w:hAnsi="Bookman Old Style"/>
          <w:color w:val="000000"/>
        </w:rPr>
      </w:pPr>
    </w:p>
    <w:p w14:paraId="27C49790" w14:textId="77777777" w:rsidR="00AF374A" w:rsidRPr="004963E9" w:rsidRDefault="00AF374A" w:rsidP="00596DE8">
      <w:pPr>
        <w:pStyle w:val="ListParagraph"/>
        <w:numPr>
          <w:ilvl w:val="0"/>
          <w:numId w:val="179"/>
        </w:numPr>
        <w:spacing w:after="0" w:line="360" w:lineRule="auto"/>
        <w:ind w:left="426" w:hanging="426"/>
        <w:jc w:val="both"/>
        <w:rPr>
          <w:rFonts w:ascii="Bookman Old Style" w:hAnsi="Bookman Old Style"/>
          <w:b/>
          <w:color w:val="000000"/>
          <w:sz w:val="24"/>
          <w:szCs w:val="24"/>
        </w:rPr>
      </w:pPr>
      <w:r w:rsidRPr="004963E9">
        <w:rPr>
          <w:rFonts w:ascii="Bookman Old Style" w:hAnsi="Bookman Old Style"/>
          <w:b/>
          <w:color w:val="000000"/>
          <w:sz w:val="24"/>
          <w:szCs w:val="24"/>
        </w:rPr>
        <w:t xml:space="preserve">Pendahuluan </w:t>
      </w:r>
    </w:p>
    <w:p w14:paraId="3BF7402A" w14:textId="77777777" w:rsidR="00AF374A" w:rsidRPr="004963E9" w:rsidRDefault="00AF374A" w:rsidP="00596DE8">
      <w:pPr>
        <w:pStyle w:val="ListParagraph"/>
        <w:numPr>
          <w:ilvl w:val="0"/>
          <w:numId w:val="180"/>
        </w:numPr>
        <w:spacing w:after="0" w:line="360" w:lineRule="auto"/>
        <w:jc w:val="both"/>
        <w:rPr>
          <w:rFonts w:ascii="Bookman Old Style" w:hAnsi="Bookman Old Style"/>
          <w:b/>
          <w:color w:val="000000"/>
          <w:sz w:val="24"/>
          <w:szCs w:val="24"/>
        </w:rPr>
      </w:pPr>
      <w:r w:rsidRPr="004963E9">
        <w:rPr>
          <w:rFonts w:ascii="Bookman Old Style" w:hAnsi="Bookman Old Style"/>
          <w:b/>
          <w:color w:val="000000"/>
          <w:sz w:val="24"/>
          <w:szCs w:val="24"/>
          <w:lang w:val="id-ID"/>
        </w:rPr>
        <w:t>Latar Belakang</w:t>
      </w:r>
    </w:p>
    <w:p w14:paraId="1765555D" w14:textId="77777777" w:rsidR="00AF374A" w:rsidRPr="004963E9" w:rsidRDefault="00AF374A" w:rsidP="00AF374A">
      <w:pPr>
        <w:pStyle w:val="ListParagraph"/>
        <w:spacing w:line="360" w:lineRule="auto"/>
        <w:ind w:left="0"/>
        <w:jc w:val="both"/>
        <w:rPr>
          <w:rFonts w:ascii="Bookman Old Style" w:hAnsi="Bookman Old Style"/>
          <w:color w:val="000000"/>
          <w:sz w:val="24"/>
          <w:szCs w:val="24"/>
          <w:lang w:val="en-ID"/>
        </w:rPr>
      </w:pPr>
      <w:r w:rsidRPr="004963E9">
        <w:rPr>
          <w:rFonts w:ascii="Bookman Old Style" w:hAnsi="Bookman Old Style"/>
          <w:bCs/>
          <w:color w:val="000000"/>
          <w:sz w:val="24"/>
          <w:szCs w:val="24"/>
        </w:rPr>
        <w:t xml:space="preserve">      </w:t>
      </w:r>
      <w:r w:rsidRPr="004963E9">
        <w:rPr>
          <w:rFonts w:ascii="Bookman Old Style" w:hAnsi="Bookman Old Style"/>
          <w:color w:val="000000"/>
          <w:sz w:val="24"/>
          <w:szCs w:val="24"/>
          <w:lang w:val="en-ID"/>
        </w:rPr>
        <w:t xml:space="preserve">Hadirnya Mahkamah Konstitusi di Indonesia berdampak positif untuk perkembangan ketatanegaraan dan bermanfaat untuk menunjang eksistensi penyelenggaraan kekuasaan berdasarkan hukum di suatu negara. Mahkamah Konstitusi </w:t>
      </w:r>
      <w:r w:rsidRPr="004963E9">
        <w:rPr>
          <w:rFonts w:ascii="Bookman Old Style" w:hAnsi="Bookman Old Style"/>
          <w:color w:val="000000"/>
          <w:sz w:val="24"/>
          <w:szCs w:val="24"/>
        </w:rPr>
        <w:t xml:space="preserve">merupakan lembaga peradilan sebagai salah satu pelaku kekuasaan kehakiman, di samping Mahkamah Agung, yang dibentuk melalui Perubahan Ketiga Undang-Undang Dasar Negara Republik Indonesia Tahun 1945 (UUD NRI Tahun 1945). Indonesia juga merupakan negara ke-78 yang membentuk </w:t>
      </w:r>
      <w:r w:rsidRPr="004963E9">
        <w:rPr>
          <w:rFonts w:ascii="Bookman Old Style" w:hAnsi="Bookman Old Style"/>
          <w:color w:val="000000"/>
          <w:sz w:val="24"/>
          <w:szCs w:val="24"/>
          <w:lang w:val="en-ID"/>
        </w:rPr>
        <w:t>Mahkamah Konstitusi</w:t>
      </w:r>
      <w:r w:rsidRPr="004963E9">
        <w:rPr>
          <w:rFonts w:ascii="Bookman Old Style" w:hAnsi="Bookman Old Style"/>
          <w:color w:val="000000"/>
          <w:sz w:val="24"/>
          <w:szCs w:val="24"/>
        </w:rPr>
        <w:t xml:space="preserve">. Pembentukan </w:t>
      </w:r>
      <w:r w:rsidRPr="004963E9">
        <w:rPr>
          <w:rFonts w:ascii="Bookman Old Style" w:hAnsi="Bookman Old Style"/>
          <w:color w:val="000000"/>
          <w:sz w:val="24"/>
          <w:szCs w:val="24"/>
          <w:lang w:val="en-ID"/>
        </w:rPr>
        <w:t>Mahkamah Konstitusi</w:t>
      </w:r>
      <w:r w:rsidRPr="004963E9">
        <w:rPr>
          <w:rFonts w:ascii="Bookman Old Style" w:hAnsi="Bookman Old Style"/>
          <w:color w:val="000000"/>
          <w:sz w:val="24"/>
          <w:szCs w:val="24"/>
        </w:rPr>
        <w:t xml:space="preserve"> sendiri merupakan fenomena abad ke-20 karena sebelumnya tidak dikenal lembaga peradilan konstitusi oleh </w:t>
      </w:r>
      <w:r w:rsidRPr="004963E9">
        <w:rPr>
          <w:rFonts w:ascii="Bookman Old Style" w:hAnsi="Bookman Old Style"/>
          <w:color w:val="000000"/>
          <w:sz w:val="24"/>
          <w:szCs w:val="24"/>
          <w:lang w:val="en-ID"/>
        </w:rPr>
        <w:t>Mahkamah Konstitusi</w:t>
      </w:r>
      <w:r w:rsidRPr="004963E9">
        <w:rPr>
          <w:rFonts w:ascii="Bookman Old Style" w:hAnsi="Bookman Old Style"/>
          <w:color w:val="000000"/>
          <w:sz w:val="24"/>
          <w:szCs w:val="24"/>
        </w:rPr>
        <w:t xml:space="preserve"> dalam sistem kenegaraan dan baru berkembang pada abad ke-20.</w:t>
      </w:r>
      <w:r w:rsidRPr="004963E9">
        <w:rPr>
          <w:rStyle w:val="FootnoteReference"/>
          <w:rFonts w:ascii="Bookman Old Style" w:hAnsi="Bookman Old Style"/>
          <w:color w:val="000000"/>
          <w:sz w:val="24"/>
          <w:szCs w:val="24"/>
        </w:rPr>
        <w:footnoteReference w:id="234"/>
      </w:r>
      <w:r w:rsidRPr="004963E9">
        <w:rPr>
          <w:rFonts w:ascii="Bookman Old Style" w:hAnsi="Bookman Old Style"/>
          <w:color w:val="000000"/>
          <w:sz w:val="24"/>
          <w:szCs w:val="24"/>
        </w:rPr>
        <w:t xml:space="preserve"> Mahkamah Konstitusi yang dibentuk dengan perintah perubahan konstitusi tersebut memliki kewenangan eklusif yakni salah satunya menguji undang-undang terhadap UUD NRI Tahun 1945.</w:t>
      </w:r>
    </w:p>
    <w:p w14:paraId="25889CEA" w14:textId="77777777" w:rsidR="00AF374A" w:rsidRPr="004963E9" w:rsidRDefault="00AF374A" w:rsidP="00AF374A">
      <w:pPr>
        <w:pStyle w:val="ListParagraph"/>
        <w:spacing w:line="360" w:lineRule="auto"/>
        <w:ind w:left="0"/>
        <w:jc w:val="both"/>
        <w:rPr>
          <w:rFonts w:ascii="Bookman Old Style" w:hAnsi="Bookman Old Style"/>
          <w:bCs/>
          <w:color w:val="000000"/>
          <w:sz w:val="24"/>
          <w:szCs w:val="24"/>
          <w:lang w:val="id-ID"/>
        </w:rPr>
      </w:pPr>
      <w:r w:rsidRPr="004963E9">
        <w:rPr>
          <w:rFonts w:ascii="Bookman Old Style" w:hAnsi="Bookman Old Style"/>
          <w:bCs/>
          <w:color w:val="000000"/>
          <w:sz w:val="24"/>
          <w:szCs w:val="24"/>
        </w:rPr>
        <w:t xml:space="preserve">     </w:t>
      </w:r>
      <w:r w:rsidRPr="004963E9">
        <w:rPr>
          <w:rFonts w:ascii="Bookman Old Style" w:hAnsi="Bookman Old Style"/>
          <w:color w:val="000000"/>
          <w:sz w:val="24"/>
          <w:szCs w:val="24"/>
          <w:lang w:val="en-ID"/>
        </w:rPr>
        <w:t xml:space="preserve">Kewenangan eksklusif atas hal-hal bersifat konstitutif yang dimiliki Mahkamah Konstitusi umum disebut sebagai </w:t>
      </w:r>
      <w:r w:rsidRPr="004963E9">
        <w:rPr>
          <w:rFonts w:ascii="Bookman Old Style" w:hAnsi="Bookman Old Style"/>
          <w:i/>
          <w:iCs/>
          <w:color w:val="000000"/>
          <w:sz w:val="24"/>
          <w:szCs w:val="24"/>
          <w:lang w:val="en-ID"/>
        </w:rPr>
        <w:t>centralized system of constitutional review</w:t>
      </w:r>
      <w:r w:rsidRPr="004963E9">
        <w:rPr>
          <w:rFonts w:ascii="Bookman Old Style" w:hAnsi="Bookman Old Style"/>
          <w:color w:val="000000"/>
          <w:sz w:val="24"/>
          <w:szCs w:val="24"/>
          <w:lang w:val="en-ID"/>
        </w:rPr>
        <w:t>. Sedangkan, ada pula Mahkamah Konstitusi yang tersebar yang umum disebut sebagai '</w:t>
      </w:r>
      <w:r w:rsidRPr="004963E9">
        <w:rPr>
          <w:rFonts w:ascii="Bookman Old Style" w:hAnsi="Bookman Old Style"/>
          <w:i/>
          <w:iCs/>
          <w:color w:val="000000"/>
          <w:sz w:val="24"/>
          <w:szCs w:val="24"/>
          <w:lang w:val="en-ID"/>
        </w:rPr>
        <w:t>diffused</w:t>
      </w:r>
      <w:r w:rsidRPr="004963E9">
        <w:rPr>
          <w:rFonts w:ascii="Bookman Old Style" w:hAnsi="Bookman Old Style"/>
          <w:color w:val="000000"/>
          <w:sz w:val="24"/>
          <w:szCs w:val="24"/>
          <w:lang w:val="en-ID"/>
        </w:rPr>
        <w:t xml:space="preserve">' atau </w:t>
      </w:r>
      <w:r w:rsidRPr="004963E9">
        <w:rPr>
          <w:rFonts w:ascii="Bookman Old Style" w:hAnsi="Bookman Old Style"/>
          <w:i/>
          <w:iCs/>
          <w:color w:val="000000"/>
          <w:sz w:val="24"/>
          <w:szCs w:val="24"/>
          <w:lang w:val="en-ID"/>
        </w:rPr>
        <w:t>'American system'</w:t>
      </w:r>
      <w:r w:rsidRPr="004963E9">
        <w:rPr>
          <w:rFonts w:ascii="Bookman Old Style" w:hAnsi="Bookman Old Style"/>
          <w:color w:val="000000"/>
          <w:sz w:val="24"/>
          <w:szCs w:val="24"/>
          <w:lang w:val="en-ID"/>
        </w:rPr>
        <w:t xml:space="preserve"> dengan yurisdiksi umum atas semua masalah perdata, pidana, dan hukum publik yang biasanya finalitasnya terdapat pada pengadilan puncak, yaitu Mahkamah Agung. Model ini biasa terlihat di Argentina, Australia, Filipina, dan negara lainnya.</w:t>
      </w:r>
      <w:r w:rsidRPr="004963E9">
        <w:rPr>
          <w:rStyle w:val="FootnoteReference"/>
          <w:rFonts w:ascii="Bookman Old Style" w:hAnsi="Bookman Old Style"/>
          <w:color w:val="000000"/>
          <w:sz w:val="24"/>
          <w:szCs w:val="24"/>
          <w:lang w:val="en-ID"/>
        </w:rPr>
        <w:footnoteReference w:id="235"/>
      </w:r>
      <w:r w:rsidRPr="004963E9">
        <w:rPr>
          <w:rFonts w:ascii="Bookman Old Style" w:hAnsi="Bookman Old Style"/>
          <w:bCs/>
          <w:color w:val="000000"/>
          <w:sz w:val="24"/>
          <w:szCs w:val="24"/>
        </w:rPr>
        <w:t xml:space="preserve"> </w:t>
      </w:r>
      <w:r w:rsidRPr="004963E9">
        <w:rPr>
          <w:rFonts w:ascii="Bookman Old Style" w:hAnsi="Bookman Old Style"/>
          <w:color w:val="000000"/>
          <w:sz w:val="24"/>
          <w:szCs w:val="24"/>
          <w:lang w:val="en-ID"/>
        </w:rPr>
        <w:t>Hal inilah yang mendasari tidak semua negara memiliki lembaga Mahkamah Konstitusi secara terpisah.</w:t>
      </w:r>
      <w:r w:rsidRPr="004963E9">
        <w:rPr>
          <w:rFonts w:ascii="Bookman Old Style" w:hAnsi="Bookman Old Style"/>
          <w:bCs/>
          <w:color w:val="000000"/>
          <w:sz w:val="24"/>
          <w:szCs w:val="24"/>
        </w:rPr>
        <w:t xml:space="preserve"> </w:t>
      </w:r>
      <w:r w:rsidRPr="004963E9">
        <w:rPr>
          <w:rFonts w:ascii="Bookman Old Style" w:hAnsi="Bookman Old Style"/>
          <w:color w:val="000000"/>
          <w:sz w:val="24"/>
          <w:szCs w:val="24"/>
          <w:lang w:val="en-ID"/>
        </w:rPr>
        <w:t xml:space="preserve">Terlepas dari </w:t>
      </w:r>
      <w:r w:rsidRPr="004963E9">
        <w:rPr>
          <w:rFonts w:ascii="Bookman Old Style" w:hAnsi="Bookman Old Style"/>
          <w:color w:val="000000"/>
          <w:sz w:val="24"/>
          <w:szCs w:val="24"/>
          <w:lang w:val="en-ID"/>
        </w:rPr>
        <w:lastRenderedPageBreak/>
        <w:t>pembagian jenis itu, setidaknya Mahkamah Konstitusi memiliki 4 (empat) jenis kekuasaan sebagai berikut:</w:t>
      </w:r>
      <w:r w:rsidRPr="004963E9">
        <w:rPr>
          <w:rStyle w:val="FootnoteReference"/>
          <w:rFonts w:ascii="Bookman Old Style" w:hAnsi="Bookman Old Style"/>
          <w:color w:val="000000"/>
          <w:sz w:val="24"/>
          <w:szCs w:val="24"/>
          <w:lang w:val="en-ID"/>
        </w:rPr>
        <w:footnoteReference w:id="236"/>
      </w:r>
    </w:p>
    <w:p w14:paraId="04F88578" w14:textId="77777777" w:rsidR="00AF374A" w:rsidRPr="004963E9" w:rsidRDefault="00AF374A" w:rsidP="00596DE8">
      <w:pPr>
        <w:pStyle w:val="ListParagraph"/>
        <w:numPr>
          <w:ilvl w:val="0"/>
          <w:numId w:val="76"/>
        </w:numPr>
        <w:spacing w:line="360" w:lineRule="auto"/>
        <w:ind w:left="426" w:hanging="426"/>
        <w:jc w:val="both"/>
        <w:rPr>
          <w:rFonts w:ascii="Bookman Old Style" w:hAnsi="Bookman Old Style"/>
          <w:bCs/>
          <w:color w:val="000000"/>
          <w:sz w:val="24"/>
          <w:szCs w:val="24"/>
          <w:lang w:val="id-ID"/>
        </w:rPr>
      </w:pPr>
      <w:r w:rsidRPr="004963E9">
        <w:rPr>
          <w:rFonts w:ascii="Bookman Old Style" w:hAnsi="Bookman Old Style"/>
          <w:i/>
          <w:iCs/>
          <w:color w:val="000000"/>
          <w:sz w:val="24"/>
          <w:szCs w:val="24"/>
          <w:lang w:val="en-ID"/>
        </w:rPr>
        <w:t>Constitution-drafting jurisdiction</w:t>
      </w:r>
      <w:r w:rsidRPr="004963E9">
        <w:rPr>
          <w:rFonts w:ascii="Bookman Old Style" w:hAnsi="Bookman Old Style"/>
          <w:color w:val="000000"/>
          <w:sz w:val="24"/>
          <w:szCs w:val="24"/>
          <w:lang w:val="en-ID"/>
        </w:rPr>
        <w:t xml:space="preserve"> (mengawasi konstitusi itu sendiri);</w:t>
      </w:r>
    </w:p>
    <w:p w14:paraId="4D24F282" w14:textId="77777777" w:rsidR="00AF374A" w:rsidRPr="004963E9" w:rsidRDefault="00AF374A" w:rsidP="00596DE8">
      <w:pPr>
        <w:pStyle w:val="ListParagraph"/>
        <w:numPr>
          <w:ilvl w:val="0"/>
          <w:numId w:val="76"/>
        </w:numPr>
        <w:spacing w:line="360" w:lineRule="auto"/>
        <w:ind w:left="426" w:hanging="426"/>
        <w:jc w:val="both"/>
        <w:rPr>
          <w:rFonts w:ascii="Bookman Old Style" w:hAnsi="Bookman Old Style"/>
          <w:color w:val="000000"/>
          <w:sz w:val="24"/>
          <w:szCs w:val="24"/>
          <w:lang w:val="en-ID"/>
        </w:rPr>
      </w:pPr>
      <w:r w:rsidRPr="004963E9">
        <w:rPr>
          <w:rFonts w:ascii="Bookman Old Style" w:hAnsi="Bookman Old Style"/>
          <w:i/>
          <w:iCs/>
          <w:color w:val="000000"/>
          <w:sz w:val="24"/>
          <w:szCs w:val="24"/>
          <w:lang w:val="en-ID"/>
        </w:rPr>
        <w:t>Judicial review of legislative acts</w:t>
      </w:r>
      <w:r w:rsidRPr="004963E9">
        <w:rPr>
          <w:rFonts w:ascii="Bookman Old Style" w:hAnsi="Bookman Old Style"/>
          <w:color w:val="000000"/>
          <w:sz w:val="24"/>
          <w:szCs w:val="24"/>
          <w:lang w:val="en-ID"/>
        </w:rPr>
        <w:t xml:space="preserve"> (mengawasi pembentuk undang-undang);</w:t>
      </w:r>
    </w:p>
    <w:p w14:paraId="1D783B9F" w14:textId="77777777" w:rsidR="00AF374A" w:rsidRPr="004963E9" w:rsidRDefault="00AF374A" w:rsidP="00596DE8">
      <w:pPr>
        <w:pStyle w:val="ListParagraph"/>
        <w:numPr>
          <w:ilvl w:val="0"/>
          <w:numId w:val="76"/>
        </w:numPr>
        <w:spacing w:line="360" w:lineRule="auto"/>
        <w:ind w:left="426" w:hanging="426"/>
        <w:jc w:val="both"/>
        <w:rPr>
          <w:rFonts w:ascii="Bookman Old Style" w:hAnsi="Bookman Old Style"/>
          <w:color w:val="000000"/>
          <w:sz w:val="24"/>
          <w:szCs w:val="24"/>
          <w:lang w:val="en-ID"/>
        </w:rPr>
      </w:pPr>
      <w:r w:rsidRPr="004963E9">
        <w:rPr>
          <w:rFonts w:ascii="Bookman Old Style" w:hAnsi="Bookman Old Style"/>
          <w:i/>
          <w:iCs/>
          <w:color w:val="000000"/>
          <w:sz w:val="24"/>
          <w:szCs w:val="24"/>
          <w:lang w:val="en-ID"/>
        </w:rPr>
        <w:t>Jurisdiction over officials and agencies</w:t>
      </w:r>
      <w:r w:rsidRPr="004963E9">
        <w:rPr>
          <w:rFonts w:ascii="Bookman Old Style" w:hAnsi="Bookman Old Style"/>
          <w:color w:val="000000"/>
          <w:sz w:val="24"/>
          <w:szCs w:val="24"/>
          <w:lang w:val="en-ID"/>
        </w:rPr>
        <w:t xml:space="preserve"> (mengawasi eksekutif);</w:t>
      </w:r>
    </w:p>
    <w:p w14:paraId="289406CC" w14:textId="77777777" w:rsidR="00AF374A" w:rsidRPr="004963E9" w:rsidRDefault="00AF374A" w:rsidP="00596DE8">
      <w:pPr>
        <w:pStyle w:val="ListParagraph"/>
        <w:numPr>
          <w:ilvl w:val="0"/>
          <w:numId w:val="76"/>
        </w:numPr>
        <w:spacing w:line="360" w:lineRule="auto"/>
        <w:ind w:left="426" w:hanging="426"/>
        <w:jc w:val="both"/>
        <w:rPr>
          <w:rFonts w:ascii="Bookman Old Style" w:hAnsi="Bookman Old Style"/>
          <w:color w:val="000000"/>
          <w:sz w:val="24"/>
          <w:szCs w:val="24"/>
          <w:lang w:val="en-ID"/>
        </w:rPr>
      </w:pPr>
      <w:r w:rsidRPr="004963E9">
        <w:rPr>
          <w:rFonts w:ascii="Bookman Old Style" w:hAnsi="Bookman Old Style"/>
          <w:i/>
          <w:iCs/>
          <w:color w:val="000000"/>
          <w:sz w:val="24"/>
          <w:szCs w:val="24"/>
          <w:lang w:val="en-ID"/>
        </w:rPr>
        <w:t>Jurisdiction over political parties and elections</w:t>
      </w:r>
      <w:r w:rsidRPr="004963E9">
        <w:rPr>
          <w:rFonts w:ascii="Bookman Old Style" w:hAnsi="Bookman Old Style"/>
          <w:color w:val="000000"/>
          <w:sz w:val="24"/>
          <w:szCs w:val="24"/>
          <w:lang w:val="en-ID"/>
        </w:rPr>
        <w:t xml:space="preserve"> (mengawasi jalannya pemilihan umum).</w:t>
      </w:r>
    </w:p>
    <w:p w14:paraId="51D59740" w14:textId="77777777" w:rsidR="00AF374A" w:rsidRPr="004963E9" w:rsidRDefault="00AF374A" w:rsidP="00AF374A">
      <w:pPr>
        <w:pStyle w:val="ListParagraph"/>
        <w:spacing w:line="360" w:lineRule="auto"/>
        <w:ind w:left="0"/>
        <w:jc w:val="both"/>
        <w:rPr>
          <w:rFonts w:ascii="Bookman Old Style" w:hAnsi="Bookman Old Style"/>
          <w:color w:val="000000"/>
          <w:sz w:val="24"/>
          <w:szCs w:val="24"/>
          <w:lang w:val="en-ID"/>
        </w:rPr>
      </w:pPr>
      <w:r w:rsidRPr="004963E9">
        <w:rPr>
          <w:rFonts w:ascii="Bookman Old Style" w:hAnsi="Bookman Old Style"/>
          <w:color w:val="000000"/>
          <w:sz w:val="24"/>
          <w:szCs w:val="24"/>
          <w:lang w:val="en-ID"/>
        </w:rPr>
        <w:t xml:space="preserve">Dalam menjalankan 4 (empat) jenis kekuasaan tersebut, Mahkamah Konstitusi dalam konteks Indonesia diatur secara konstitusional melalui Pasal 24C UUD NRI Tahun 1945 dalam bab Kekuasaan Kehakiman sebagai hasil perubahan ketiga di tahun 2001. I Dewa Gede Palguna yang saat itu mewakili Fraksi PDI Perjuangan menegaskan bahwa dalam bingkai prinsip </w:t>
      </w:r>
      <w:r w:rsidRPr="004963E9">
        <w:rPr>
          <w:rFonts w:ascii="Bookman Old Style" w:hAnsi="Bookman Old Style"/>
          <w:i/>
          <w:iCs/>
          <w:color w:val="000000"/>
          <w:sz w:val="24"/>
          <w:szCs w:val="24"/>
          <w:lang w:val="en-ID"/>
        </w:rPr>
        <w:t>integrated justice system</w:t>
      </w:r>
      <w:r w:rsidRPr="004963E9">
        <w:rPr>
          <w:rFonts w:ascii="Bookman Old Style" w:hAnsi="Bookman Old Style"/>
          <w:color w:val="000000"/>
          <w:sz w:val="24"/>
          <w:szCs w:val="24"/>
          <w:lang w:val="en-ID"/>
        </w:rPr>
        <w:t>, menjadi logis jika kekuasaan kehakiman dijalankan oleh 2 (dua) badan peradilan, yakni Mahkamah Agung dan Mahkamah Konstitusi.</w:t>
      </w:r>
      <w:r w:rsidRPr="004963E9">
        <w:rPr>
          <w:rStyle w:val="FootnoteReference"/>
          <w:rFonts w:ascii="Bookman Old Style" w:hAnsi="Bookman Old Style"/>
          <w:color w:val="000000"/>
          <w:sz w:val="24"/>
          <w:szCs w:val="24"/>
          <w:lang w:val="en-ID"/>
        </w:rPr>
        <w:footnoteReference w:id="237"/>
      </w:r>
    </w:p>
    <w:p w14:paraId="0A18559C" w14:textId="77777777" w:rsidR="00AF374A" w:rsidRPr="004963E9" w:rsidRDefault="00AF374A" w:rsidP="00AF374A">
      <w:pPr>
        <w:pStyle w:val="ListParagraph"/>
        <w:spacing w:line="360" w:lineRule="auto"/>
        <w:ind w:left="0"/>
        <w:jc w:val="both"/>
        <w:rPr>
          <w:rFonts w:ascii="Bookman Old Style" w:hAnsi="Bookman Old Style"/>
          <w:color w:val="000000"/>
          <w:sz w:val="24"/>
          <w:szCs w:val="24"/>
          <w:lang w:val="en-ID"/>
        </w:rPr>
      </w:pPr>
      <w:r w:rsidRPr="004963E9">
        <w:rPr>
          <w:rFonts w:ascii="Bookman Old Style" w:hAnsi="Bookman Old Style"/>
          <w:color w:val="000000"/>
          <w:sz w:val="24"/>
          <w:szCs w:val="24"/>
          <w:lang w:val="en-ID"/>
        </w:rPr>
        <w:t xml:space="preserve">       Sembilan belas tahun berkiprah, undang-undang yang mengatur mengenai Mahkamah Konstitusi yakni Undang-Undang Nomor 24 Tahun 2003 tentang Mahkamah Konstitusi (UU tentang MK Tahun 2003) telah mengalami beberapa kali perubahan. Di antara perubahan itu, Undang-Undang Nomor 7 Tahun 2020 tentang Perubahan Ketiga Atas UU tentang MK (UU tentang MK Tahun 2020) sebagai perubahan ketiga dari UU tentang MK Tahun 2003 adalah perubahan yang mendapat sangat banyak sorotan hingga menghasilkan 3 (tiga) nomor perkara di Mahkamah Konstitusi (tidak termasuk amar putusan tidak dapat diterima), yakni perkara nomor 90/PUU-XVIII/2020, 96/PUU-XVIII/2020, dan 100/PUU-XVIII/2020.</w:t>
      </w:r>
    </w:p>
    <w:p w14:paraId="6298EF9A" w14:textId="77777777" w:rsidR="00AF374A" w:rsidRPr="004963E9" w:rsidRDefault="00AF374A" w:rsidP="00AF374A">
      <w:pPr>
        <w:pStyle w:val="ListParagraph"/>
        <w:spacing w:line="360" w:lineRule="auto"/>
        <w:ind w:left="0"/>
        <w:jc w:val="both"/>
        <w:rPr>
          <w:rFonts w:ascii="Bookman Old Style" w:hAnsi="Bookman Old Style"/>
          <w:color w:val="000000"/>
          <w:sz w:val="24"/>
          <w:szCs w:val="24"/>
          <w:lang w:val="en-ID"/>
        </w:rPr>
      </w:pPr>
      <w:r w:rsidRPr="004963E9">
        <w:rPr>
          <w:rFonts w:ascii="Bookman Old Style" w:hAnsi="Bookman Old Style"/>
          <w:color w:val="000000"/>
          <w:sz w:val="24"/>
          <w:szCs w:val="24"/>
          <w:lang w:val="en-ID"/>
        </w:rPr>
        <w:t xml:space="preserve">      Sorotan tersebut diperoleh karena beberapa hal yakni pertama, bahwa pembentukan perubahan ketiga UU tentang MK Tahun 2003 dianggap untuk mencapai sebuah tujuan atau misi tertentu, sebab pembentukan perubahan ketiga UU tentang MK Tahun 2003 dilaksanakan pada tahun 2020 yang pada </w:t>
      </w:r>
      <w:r w:rsidRPr="004963E9">
        <w:rPr>
          <w:rFonts w:ascii="Bookman Old Style" w:hAnsi="Bookman Old Style"/>
          <w:color w:val="000000"/>
          <w:sz w:val="24"/>
          <w:szCs w:val="24"/>
          <w:lang w:val="en-ID"/>
        </w:rPr>
        <w:lastRenderedPageBreak/>
        <w:t xml:space="preserve">saat itu baru beradaptasi dengan adanya pandemi COVID-19 sehingga pembentukan UU ini tidak mencerminkan adanya </w:t>
      </w:r>
      <w:r w:rsidRPr="004963E9">
        <w:rPr>
          <w:rFonts w:ascii="Bookman Old Style" w:hAnsi="Bookman Old Style"/>
          <w:i/>
          <w:iCs/>
          <w:color w:val="000000"/>
          <w:sz w:val="24"/>
          <w:szCs w:val="24"/>
          <w:lang w:val="en-ID"/>
        </w:rPr>
        <w:t>sense of crisis</w:t>
      </w:r>
      <w:r w:rsidRPr="004963E9">
        <w:rPr>
          <w:rFonts w:ascii="Bookman Old Style" w:hAnsi="Bookman Old Style"/>
          <w:color w:val="000000"/>
          <w:sz w:val="24"/>
          <w:szCs w:val="24"/>
          <w:lang w:val="en-ID"/>
        </w:rPr>
        <w:t xml:space="preserve">. Krisis yang dihadapi negara karena pandemi itu muncul dalam berbagai jenis, diantaranya </w:t>
      </w:r>
      <w:r w:rsidRPr="004963E9">
        <w:rPr>
          <w:rFonts w:ascii="Bookman Old Style" w:hAnsi="Bookman Old Style"/>
          <w:i/>
          <w:iCs/>
          <w:color w:val="000000"/>
          <w:sz w:val="24"/>
          <w:szCs w:val="24"/>
          <w:lang w:val="en-ID"/>
        </w:rPr>
        <w:t>economic crisis, health crisis, social crisis, political crisis, cultural crisis, labor crisis,</w:t>
      </w:r>
      <w:r w:rsidRPr="004963E9">
        <w:rPr>
          <w:rFonts w:ascii="Bookman Old Style" w:hAnsi="Bookman Old Style"/>
          <w:color w:val="000000"/>
          <w:sz w:val="24"/>
          <w:szCs w:val="24"/>
          <w:lang w:val="en-ID"/>
        </w:rPr>
        <w:t xml:space="preserve"> hingga </w:t>
      </w:r>
      <w:r w:rsidRPr="004963E9">
        <w:rPr>
          <w:rFonts w:ascii="Bookman Old Style" w:hAnsi="Bookman Old Style"/>
          <w:i/>
          <w:iCs/>
          <w:color w:val="000000"/>
          <w:sz w:val="24"/>
          <w:szCs w:val="24"/>
          <w:lang w:val="en-ID"/>
        </w:rPr>
        <w:t>education crisis</w:t>
      </w:r>
      <w:r w:rsidRPr="004963E9">
        <w:rPr>
          <w:rFonts w:ascii="Bookman Old Style" w:hAnsi="Bookman Old Style"/>
          <w:color w:val="000000"/>
          <w:sz w:val="24"/>
          <w:szCs w:val="24"/>
          <w:lang w:val="en-ID"/>
        </w:rPr>
        <w:t>.</w:t>
      </w:r>
      <w:r w:rsidRPr="004963E9">
        <w:rPr>
          <w:rStyle w:val="FootnoteReference"/>
          <w:rFonts w:ascii="Bookman Old Style" w:hAnsi="Bookman Old Style"/>
          <w:color w:val="000000"/>
          <w:sz w:val="24"/>
          <w:szCs w:val="24"/>
          <w:lang w:val="en-ID"/>
        </w:rPr>
        <w:footnoteReference w:id="238"/>
      </w:r>
    </w:p>
    <w:p w14:paraId="202CCE0D" w14:textId="77777777" w:rsidR="00AF374A" w:rsidRPr="004963E9" w:rsidRDefault="00AF374A" w:rsidP="00AF374A">
      <w:pPr>
        <w:pStyle w:val="ListParagraph"/>
        <w:spacing w:line="360" w:lineRule="auto"/>
        <w:ind w:left="0"/>
        <w:jc w:val="both"/>
        <w:rPr>
          <w:rFonts w:ascii="Bookman Old Style" w:hAnsi="Bookman Old Style"/>
          <w:color w:val="000000"/>
          <w:sz w:val="24"/>
          <w:szCs w:val="24"/>
          <w:lang w:val="en-ID"/>
        </w:rPr>
      </w:pPr>
      <w:r w:rsidRPr="004963E9">
        <w:rPr>
          <w:rFonts w:ascii="Bookman Old Style" w:hAnsi="Bookman Old Style"/>
          <w:color w:val="000000"/>
          <w:sz w:val="24"/>
          <w:szCs w:val="24"/>
          <w:lang w:val="en-ID"/>
        </w:rPr>
        <w:t xml:space="preserve">      Kedua, UU ini dilaksanakan dengan proses yang sangat cepat dan terkesan tergesa-gesa. Diketahui, usulan perubahan ketiga UU tentang MK Tahun 2003 sampai pada tahap pengesahan revisi undang-undang (UU) tersebut hanya membutuhkan waktu 7 (tujuh) bulan sehingga proses yang cepat tersebut terkesan sengaja mengabaikan partisipasi yang bermakna (</w:t>
      </w:r>
      <w:r w:rsidRPr="004963E9">
        <w:rPr>
          <w:rFonts w:ascii="Bookman Old Style" w:hAnsi="Bookman Old Style"/>
          <w:i/>
          <w:iCs/>
          <w:color w:val="000000"/>
          <w:sz w:val="24"/>
          <w:szCs w:val="24"/>
          <w:lang w:val="en-ID"/>
        </w:rPr>
        <w:t>meaningful participation</w:t>
      </w:r>
      <w:r w:rsidRPr="004963E9">
        <w:rPr>
          <w:rFonts w:ascii="Bookman Old Style" w:hAnsi="Bookman Old Style"/>
          <w:color w:val="000000"/>
          <w:sz w:val="24"/>
          <w:szCs w:val="24"/>
          <w:lang w:val="en-ID"/>
        </w:rPr>
        <w:t>) yang terdiri dari tiga prasyarat, yakni hak untuk didengarkan pendapatnya (</w:t>
      </w:r>
      <w:r w:rsidRPr="004963E9">
        <w:rPr>
          <w:rFonts w:ascii="Bookman Old Style" w:hAnsi="Bookman Old Style"/>
          <w:i/>
          <w:iCs/>
          <w:color w:val="000000"/>
          <w:sz w:val="24"/>
          <w:szCs w:val="24"/>
          <w:lang w:val="en-ID"/>
        </w:rPr>
        <w:t>rights to be heard</w:t>
      </w:r>
      <w:r w:rsidRPr="004963E9">
        <w:rPr>
          <w:rFonts w:ascii="Bookman Old Style" w:hAnsi="Bookman Old Style"/>
          <w:color w:val="000000"/>
          <w:sz w:val="24"/>
          <w:szCs w:val="24"/>
          <w:lang w:val="en-ID"/>
        </w:rPr>
        <w:t>), hak untuk mendapatkan penjelasan atau jawaban atas pendapat yang diberikan (</w:t>
      </w:r>
      <w:r w:rsidRPr="004963E9">
        <w:rPr>
          <w:rFonts w:ascii="Bookman Old Style" w:hAnsi="Bookman Old Style"/>
          <w:i/>
          <w:iCs/>
          <w:color w:val="000000"/>
          <w:sz w:val="24"/>
          <w:szCs w:val="24"/>
          <w:lang w:val="en-ID"/>
        </w:rPr>
        <w:t>rights to be explained</w:t>
      </w:r>
      <w:r w:rsidRPr="004963E9">
        <w:rPr>
          <w:rFonts w:ascii="Bookman Old Style" w:hAnsi="Bookman Old Style"/>
          <w:color w:val="000000"/>
          <w:sz w:val="24"/>
          <w:szCs w:val="24"/>
          <w:lang w:val="en-ID"/>
        </w:rPr>
        <w:t>), dan hak untuk dipertimbangkan pendapatnya (</w:t>
      </w:r>
      <w:r w:rsidRPr="004963E9">
        <w:rPr>
          <w:rFonts w:ascii="Bookman Old Style" w:hAnsi="Bookman Old Style"/>
          <w:i/>
          <w:iCs/>
          <w:color w:val="000000"/>
          <w:sz w:val="24"/>
          <w:szCs w:val="24"/>
          <w:lang w:val="en-ID"/>
        </w:rPr>
        <w:t>rights to be considere</w:t>
      </w:r>
      <w:r w:rsidRPr="004963E9">
        <w:rPr>
          <w:rFonts w:ascii="Bookman Old Style" w:hAnsi="Bookman Old Style"/>
          <w:color w:val="000000"/>
          <w:sz w:val="24"/>
          <w:szCs w:val="24"/>
          <w:lang w:val="en-ID"/>
        </w:rPr>
        <w:t>d).</w:t>
      </w:r>
    </w:p>
    <w:p w14:paraId="71E979CC" w14:textId="77777777" w:rsidR="00AF374A" w:rsidRPr="004963E9" w:rsidRDefault="00AF374A" w:rsidP="00AF374A">
      <w:pPr>
        <w:pStyle w:val="ListParagraph"/>
        <w:spacing w:line="360" w:lineRule="auto"/>
        <w:ind w:left="0"/>
        <w:jc w:val="both"/>
        <w:rPr>
          <w:rFonts w:ascii="Bookman Old Style" w:hAnsi="Bookman Old Style"/>
          <w:color w:val="000000"/>
          <w:sz w:val="24"/>
          <w:szCs w:val="24"/>
          <w:lang w:val="en-ID"/>
        </w:rPr>
      </w:pPr>
      <w:r w:rsidRPr="004963E9">
        <w:rPr>
          <w:rFonts w:ascii="Bookman Old Style" w:hAnsi="Bookman Old Style"/>
          <w:color w:val="000000"/>
          <w:sz w:val="24"/>
          <w:szCs w:val="24"/>
          <w:lang w:val="en-ID"/>
        </w:rPr>
        <w:t xml:space="preserve">      Ketiga, substansi UU ini dinilai publik mengandung banyak konflik kepentingan (</w:t>
      </w:r>
      <w:r w:rsidRPr="004963E9">
        <w:rPr>
          <w:rFonts w:ascii="Bookman Old Style" w:hAnsi="Bookman Old Style"/>
          <w:i/>
          <w:iCs/>
          <w:color w:val="000000"/>
          <w:sz w:val="24"/>
          <w:szCs w:val="24"/>
          <w:lang w:val="en-ID"/>
        </w:rPr>
        <w:t>conflict of interest</w:t>
      </w:r>
      <w:r w:rsidRPr="004963E9">
        <w:rPr>
          <w:rFonts w:ascii="Bookman Old Style" w:hAnsi="Bookman Old Style"/>
          <w:color w:val="000000"/>
          <w:sz w:val="24"/>
          <w:szCs w:val="24"/>
          <w:lang w:val="en-ID"/>
        </w:rPr>
        <w:t>).</w:t>
      </w:r>
      <w:r w:rsidRPr="004963E9">
        <w:rPr>
          <w:rStyle w:val="FootnoteReference"/>
          <w:rFonts w:ascii="Bookman Old Style" w:hAnsi="Bookman Old Style"/>
          <w:color w:val="000000"/>
          <w:sz w:val="24"/>
          <w:szCs w:val="24"/>
          <w:lang w:val="en-ID"/>
        </w:rPr>
        <w:footnoteReference w:id="239"/>
      </w:r>
      <w:r w:rsidRPr="004963E9">
        <w:rPr>
          <w:rFonts w:ascii="Bookman Old Style" w:hAnsi="Bookman Old Style"/>
          <w:color w:val="000000"/>
          <w:sz w:val="24"/>
          <w:szCs w:val="24"/>
          <w:lang w:val="en-ID"/>
        </w:rPr>
        <w:t xml:space="preserve"> Salah satu substansi yang dimaksud ialah mengenai masa jabatan Hakim Konstitusi yang berlaku hingga Hakim berusia 70 (tujuh puluh tahun) atau tidak melebihi masa jabatan selama 15 (lima belas) tahun yang juga diberlakukan untuk Hakim Konstitusi yang saat itu menjabat. Meskipun diskursus mengenai penghapusan periodisasi Hakim Konstitusi sudah lama diperbincangkan, namun ketentuan tersebut dinilai sarat akan transfer kepentingan karena digadang-gadang sebagai 'hadiah' yang menguntungkan bagi Hakim Konstitusi yang saat itu menjabat. </w:t>
      </w:r>
    </w:p>
    <w:p w14:paraId="24F28657" w14:textId="77777777" w:rsidR="00AF374A" w:rsidRPr="004963E9" w:rsidRDefault="00AF374A" w:rsidP="00AF374A">
      <w:pPr>
        <w:pStyle w:val="ListParagraph"/>
        <w:spacing w:line="360" w:lineRule="auto"/>
        <w:ind w:left="0"/>
        <w:jc w:val="both"/>
        <w:rPr>
          <w:rFonts w:ascii="Bookman Old Style" w:hAnsi="Bookman Old Style"/>
          <w:color w:val="000000"/>
          <w:sz w:val="24"/>
          <w:szCs w:val="24"/>
          <w:lang w:val="en-ID"/>
        </w:rPr>
      </w:pPr>
      <w:r w:rsidRPr="004963E9">
        <w:rPr>
          <w:rFonts w:ascii="Bookman Old Style" w:hAnsi="Bookman Old Style"/>
          <w:color w:val="000000"/>
          <w:sz w:val="24"/>
          <w:szCs w:val="24"/>
          <w:lang w:val="en-ID"/>
        </w:rPr>
        <w:t xml:space="preserve">      Proses pembentukan UU yang cenderung 'abnormal' tersebut mencerminkan bahwa politik memang masih menjadi determinan atas hukum. Sebab hukum diposisikan sebagai kristalisasi atau produk atas keputusan-keputusan politik yang terdiri dari berbagai macam kepentingan dan sarat akan persaingan politik. Asumsi yang lahir dari keserampangan pembentukan undang-undang ini ialah hukum sebagai produk politik. Hal </w:t>
      </w:r>
      <w:r w:rsidRPr="004963E9">
        <w:rPr>
          <w:rFonts w:ascii="Bookman Old Style" w:hAnsi="Bookman Old Style"/>
          <w:color w:val="000000"/>
          <w:sz w:val="24"/>
          <w:szCs w:val="24"/>
          <w:lang w:val="en-ID"/>
        </w:rPr>
        <w:lastRenderedPageBreak/>
        <w:t>ini membawa konsekuensi bahwa corak atau isi produk hukum akan sangat bergantung pada konfigurasi politik yang melahirkannya.</w:t>
      </w:r>
      <w:r w:rsidRPr="004963E9">
        <w:rPr>
          <w:rStyle w:val="FootnoteReference"/>
          <w:rFonts w:ascii="Bookman Old Style" w:hAnsi="Bookman Old Style"/>
          <w:color w:val="000000"/>
          <w:sz w:val="24"/>
          <w:szCs w:val="24"/>
          <w:lang w:val="en-ID"/>
        </w:rPr>
        <w:footnoteReference w:id="240"/>
      </w:r>
    </w:p>
    <w:p w14:paraId="07187B6B" w14:textId="77777777" w:rsidR="00AF374A" w:rsidRPr="004963E9" w:rsidRDefault="00AF374A" w:rsidP="00AF374A">
      <w:pPr>
        <w:pStyle w:val="ListParagraph"/>
        <w:spacing w:line="360" w:lineRule="auto"/>
        <w:ind w:left="0"/>
        <w:jc w:val="both"/>
        <w:rPr>
          <w:rFonts w:ascii="Bookman Old Style" w:hAnsi="Bookman Old Style"/>
          <w:color w:val="000000"/>
          <w:sz w:val="24"/>
          <w:szCs w:val="24"/>
          <w:lang w:val="en-ID"/>
        </w:rPr>
      </w:pPr>
      <w:r w:rsidRPr="004963E9">
        <w:rPr>
          <w:rFonts w:ascii="Bookman Old Style" w:hAnsi="Bookman Old Style"/>
          <w:color w:val="000000"/>
          <w:sz w:val="24"/>
          <w:szCs w:val="24"/>
          <w:lang w:val="en-ID"/>
        </w:rPr>
        <w:t xml:space="preserve">      Beberapa kelompok yang menentang proses pembentukan UU tentang MK Tahun 2020 diantaranya Konstitusi dan Demokrasi Inisiatif (KoDe Inisiatif), Indonesia Corruption Watch (ICW), Pusat Studi Hukum dan Kebijakan (PSHK), Yayasan Lembaga Bantuan Hukum Indonesia (YLBHI), Lembaga Bantuan Hukum Jakarta (LBH Jakarta) serta beberapa lembaga dan individu lainnya yang terhimpun dalam sebuah perkumpulan Koalisi Selamatkan Mahkamah Konstitusi (KSMK). Ketidakberpihakan tersebut diekspresikan KSMK melalui </w:t>
      </w:r>
      <w:bookmarkStart w:id="50" w:name="_Hlk181624716"/>
      <w:r w:rsidRPr="004963E9">
        <w:rPr>
          <w:rFonts w:ascii="Bookman Old Style" w:hAnsi="Bookman Old Style"/>
          <w:i/>
          <w:iCs/>
          <w:color w:val="000000"/>
          <w:sz w:val="24"/>
          <w:szCs w:val="24"/>
          <w:lang w:val="en-ID"/>
        </w:rPr>
        <w:t>judicial review</w:t>
      </w:r>
      <w:r w:rsidRPr="004963E9">
        <w:rPr>
          <w:rFonts w:ascii="Bookman Old Style" w:hAnsi="Bookman Old Style"/>
          <w:color w:val="000000"/>
          <w:sz w:val="24"/>
          <w:szCs w:val="24"/>
          <w:lang w:val="en-ID"/>
        </w:rPr>
        <w:t xml:space="preserve"> UU tentang MK Tahun 2020 dengan nomor perkara MK 100/PUU-XVIII/2020</w:t>
      </w:r>
      <w:bookmarkEnd w:id="50"/>
      <w:r w:rsidRPr="004963E9">
        <w:rPr>
          <w:rFonts w:ascii="Bookman Old Style" w:hAnsi="Bookman Old Style"/>
          <w:color w:val="000000"/>
          <w:sz w:val="24"/>
          <w:szCs w:val="24"/>
          <w:lang w:val="en-ID"/>
        </w:rPr>
        <w:t xml:space="preserve"> yang menghasilkan amar Putusan menolak permohonan pemohon untuk seluruhnya. Adapun dalam perkara MK </w:t>
      </w:r>
      <w:bookmarkStart w:id="51" w:name="_Hlk181624035"/>
      <w:r w:rsidRPr="004963E9">
        <w:rPr>
          <w:rFonts w:ascii="Bookman Old Style" w:hAnsi="Bookman Old Style"/>
          <w:color w:val="000000"/>
          <w:sz w:val="24"/>
          <w:szCs w:val="24"/>
          <w:lang w:val="en-ID"/>
        </w:rPr>
        <w:t xml:space="preserve">No. 100/PUU-XVIII/2020 </w:t>
      </w:r>
      <w:bookmarkEnd w:id="51"/>
      <w:r w:rsidRPr="004963E9">
        <w:rPr>
          <w:rFonts w:ascii="Bookman Old Style" w:hAnsi="Bookman Old Style"/>
          <w:color w:val="000000"/>
          <w:sz w:val="24"/>
          <w:szCs w:val="24"/>
          <w:lang w:val="en-ID"/>
        </w:rPr>
        <w:t>sejumlah lembaga tersebut mengajukan uji materi ini ke MK karena pembahasan UU MK terbaru tersebut terkesan berlangsung sangat cepat mengabaikan partisipasi masyarakat.</w:t>
      </w:r>
      <w:r w:rsidRPr="004963E9">
        <w:rPr>
          <w:rStyle w:val="FootnoteReference"/>
          <w:rFonts w:ascii="Bookman Old Style" w:hAnsi="Bookman Old Style"/>
          <w:color w:val="000000"/>
          <w:sz w:val="24"/>
          <w:szCs w:val="24"/>
          <w:lang w:val="en-ID"/>
        </w:rPr>
        <w:footnoteReference w:id="241"/>
      </w:r>
      <w:r w:rsidRPr="004963E9">
        <w:rPr>
          <w:rFonts w:ascii="Bookman Old Style" w:hAnsi="Bookman Old Style"/>
          <w:color w:val="000000"/>
          <w:sz w:val="24"/>
          <w:szCs w:val="24"/>
          <w:lang w:val="en-ID"/>
        </w:rPr>
        <w:t xml:space="preserve"> </w:t>
      </w:r>
    </w:p>
    <w:p w14:paraId="51437A1B" w14:textId="77777777" w:rsidR="00AF374A" w:rsidRPr="004963E9" w:rsidRDefault="00AF374A" w:rsidP="00AF374A">
      <w:pPr>
        <w:pStyle w:val="ListParagraph"/>
        <w:spacing w:line="360" w:lineRule="auto"/>
        <w:ind w:left="0"/>
        <w:jc w:val="both"/>
        <w:rPr>
          <w:rFonts w:ascii="Bookman Old Style" w:hAnsi="Bookman Old Style"/>
          <w:color w:val="000000"/>
          <w:sz w:val="24"/>
          <w:szCs w:val="24"/>
          <w:lang w:val="en-ID"/>
        </w:rPr>
      </w:pPr>
      <w:r w:rsidRPr="004963E9">
        <w:rPr>
          <w:rFonts w:ascii="Bookman Old Style" w:hAnsi="Bookman Old Style"/>
          <w:color w:val="000000"/>
          <w:sz w:val="24"/>
          <w:szCs w:val="24"/>
          <w:lang w:val="en-ID"/>
        </w:rPr>
        <w:t xml:space="preserve">      Adanya </w:t>
      </w:r>
      <w:r w:rsidRPr="004963E9">
        <w:rPr>
          <w:rFonts w:ascii="Bookman Old Style" w:hAnsi="Bookman Old Style"/>
          <w:i/>
          <w:iCs/>
          <w:color w:val="000000"/>
          <w:sz w:val="24"/>
          <w:szCs w:val="24"/>
          <w:lang w:val="en-ID"/>
        </w:rPr>
        <w:t>judicial review</w:t>
      </w:r>
      <w:r w:rsidRPr="004963E9">
        <w:rPr>
          <w:rFonts w:ascii="Bookman Old Style" w:hAnsi="Bookman Old Style"/>
          <w:color w:val="000000"/>
          <w:sz w:val="24"/>
          <w:szCs w:val="24"/>
          <w:lang w:val="en-ID"/>
        </w:rPr>
        <w:t xml:space="preserve"> UU tentang MK Tahun 2020 yang merupakan perubahan ketiga dari UU tentang MK Tahun 2003 juga mendapatkan respon negara </w:t>
      </w:r>
      <w:r w:rsidRPr="004963E9">
        <w:rPr>
          <w:rFonts w:ascii="Bookman Old Style" w:hAnsi="Bookman Old Style"/>
          <w:i/>
          <w:iCs/>
          <w:color w:val="000000"/>
          <w:sz w:val="24"/>
          <w:szCs w:val="24"/>
          <w:lang w:val="en-ID"/>
        </w:rPr>
        <w:t>(state respond)</w:t>
      </w:r>
      <w:r w:rsidRPr="004963E9">
        <w:rPr>
          <w:rFonts w:ascii="Bookman Old Style" w:hAnsi="Bookman Old Style"/>
          <w:color w:val="000000"/>
          <w:sz w:val="24"/>
          <w:szCs w:val="24"/>
          <w:lang w:val="en-ID"/>
        </w:rPr>
        <w:t xml:space="preserve">. Dalam hal ini negara memberikan respon dengan menerima perkara pengujian undang-undang tersebut. </w:t>
      </w:r>
      <w:r w:rsidRPr="004963E9">
        <w:rPr>
          <w:rFonts w:ascii="Bookman Old Style" w:hAnsi="Bookman Old Style"/>
          <w:bCs/>
          <w:color w:val="000000"/>
          <w:sz w:val="24"/>
          <w:szCs w:val="24"/>
          <w:lang w:val="en-ID"/>
        </w:rPr>
        <w:t xml:space="preserve">Melalui perkara MK No. 100/PUU-XVIII/2020 negara merespon tuntutan masyarakat akan keberlakuan perubahan UU MK. Respon ini menarik untuk didalami karena negara memiliki tanggungjawab untuk menegakkan konstitusionalisme melalui praktik penyelenggaraan negara. </w:t>
      </w:r>
    </w:p>
    <w:p w14:paraId="24B04D87" w14:textId="77777777" w:rsidR="00AF374A" w:rsidRPr="004963E9" w:rsidRDefault="00AF374A" w:rsidP="00AF374A">
      <w:pPr>
        <w:pStyle w:val="ListParagraph"/>
        <w:spacing w:line="360" w:lineRule="auto"/>
        <w:ind w:left="0"/>
        <w:jc w:val="both"/>
        <w:rPr>
          <w:rFonts w:ascii="Bookman Old Style" w:hAnsi="Bookman Old Style"/>
          <w:color w:val="000000"/>
          <w:sz w:val="24"/>
          <w:szCs w:val="24"/>
          <w:lang w:val="en-ID"/>
        </w:rPr>
      </w:pPr>
      <w:r w:rsidRPr="004963E9">
        <w:rPr>
          <w:rFonts w:ascii="Bookman Old Style" w:hAnsi="Bookman Old Style"/>
          <w:color w:val="000000"/>
          <w:sz w:val="24"/>
          <w:szCs w:val="24"/>
          <w:lang w:val="en-ID"/>
        </w:rPr>
        <w:t xml:space="preserve">      Lebih lanjut, saat ini Dewan Perwakilan Rakyat (DPR) sedang membahas rancangan perubahan keempat atas UU tentang MK Tahun 2003. Melalui draft yang beredar di masyarakat hingga saat tulisan ini dibuat, Hakim Konstitusi akan dievaluasi setiap 5 (lima) tahun dan dapat dievaluasi sewaktu-waktu oleh lembaga yang mengangkatnya sebagai Hakim MK. Substansi demikian jelas mengejutkan publik sebab DPR, MA, dan Presiden </w:t>
      </w:r>
      <w:r w:rsidRPr="004963E9">
        <w:rPr>
          <w:rFonts w:ascii="Bookman Old Style" w:hAnsi="Bookman Old Style"/>
          <w:color w:val="000000"/>
          <w:sz w:val="24"/>
          <w:szCs w:val="24"/>
          <w:lang w:val="en-ID"/>
        </w:rPr>
        <w:lastRenderedPageBreak/>
        <w:t xml:space="preserve">akan bertindak sebagai lembaga pengawas Hakim MK. Hingga kini, proses dengar pendapat belum kunjung dilakukan untuk menyempurnakan perubahan keempat atas UU tentang MK 2003 tersebut. </w:t>
      </w:r>
    </w:p>
    <w:p w14:paraId="1A9B0737" w14:textId="77777777" w:rsidR="00AF374A" w:rsidRPr="004963E9" w:rsidRDefault="00AF374A" w:rsidP="00AF374A">
      <w:pPr>
        <w:pStyle w:val="ListParagraph"/>
        <w:spacing w:line="360" w:lineRule="auto"/>
        <w:ind w:left="0"/>
        <w:jc w:val="both"/>
        <w:rPr>
          <w:rFonts w:ascii="Bookman Old Style" w:hAnsi="Bookman Old Style"/>
          <w:color w:val="000000"/>
          <w:sz w:val="24"/>
          <w:szCs w:val="24"/>
          <w:lang w:val="en-ID"/>
        </w:rPr>
      </w:pPr>
      <w:r w:rsidRPr="004963E9">
        <w:rPr>
          <w:rFonts w:ascii="Bookman Old Style" w:hAnsi="Bookman Old Style"/>
          <w:color w:val="000000"/>
          <w:sz w:val="24"/>
          <w:szCs w:val="24"/>
          <w:lang w:val="en-ID"/>
        </w:rPr>
        <w:t xml:space="preserve">      Tanda-tanda unsur politik yang kuat ini kiranya tidak hanya terjadi dalam proses pembentukan undang-undang yang melibatkan lembaga legislatif dan eksekutif, namun juga turut menyeret lembaga yudikatif yang dalam hal ini adalah Mahkamah Konstitusi itu sendiri. Berdasarkan keadaan demikian, maka penting kiranya untuk mengkaji kemungkinan transfer kepentingan dalam proses pembentukan kebijakan dalam tulisan yang berjudul "Fungsi Hukum Terhadap Politik dalam Perubahan Undang-Undang Nomor 24 Tahun 2003 tentang Mahkamah Konstitusi".</w:t>
      </w:r>
    </w:p>
    <w:p w14:paraId="48709449" w14:textId="77777777" w:rsidR="00AF374A" w:rsidRPr="004963E9" w:rsidRDefault="00AF374A" w:rsidP="00AF374A">
      <w:pPr>
        <w:pStyle w:val="ListParagraph"/>
        <w:spacing w:line="360" w:lineRule="auto"/>
        <w:ind w:left="0"/>
        <w:jc w:val="both"/>
        <w:rPr>
          <w:rFonts w:ascii="Bookman Old Style" w:hAnsi="Bookman Old Style"/>
          <w:color w:val="000000"/>
          <w:sz w:val="24"/>
          <w:szCs w:val="24"/>
          <w:lang w:val="en-ID"/>
        </w:rPr>
      </w:pPr>
      <w:r w:rsidRPr="004963E9">
        <w:rPr>
          <w:rFonts w:ascii="Bookman Old Style" w:hAnsi="Bookman Old Style"/>
          <w:color w:val="000000"/>
          <w:sz w:val="24"/>
          <w:szCs w:val="24"/>
          <w:lang w:val="en-ID"/>
        </w:rPr>
        <w:t xml:space="preserve">     Sejauh ini, belum ditemukan penelitian yang dipublikasikan terkait hubungan hukum dan politik yang terfokus pada proses pembentukan undang-undang tentang Mahkamah Konstitusi. Penelitian sebelumnya terfokus pada hubungan hukum dan politik yang dialami Mahkamah Konstitusi secara kelembagaan, penelitian itu salah satunya “</w:t>
      </w:r>
      <w:r w:rsidRPr="004963E9">
        <w:rPr>
          <w:rFonts w:ascii="Bookman Old Style" w:hAnsi="Bookman Old Style"/>
          <w:i/>
          <w:iCs/>
          <w:color w:val="000000"/>
          <w:sz w:val="24"/>
          <w:szCs w:val="24"/>
          <w:lang w:val="en-ID"/>
        </w:rPr>
        <w:t>The Indonesian Constitutional Court and the Democratic Institutions in Judicial Review</w:t>
      </w:r>
      <w:r w:rsidRPr="004963E9">
        <w:rPr>
          <w:rFonts w:ascii="Bookman Old Style" w:hAnsi="Bookman Old Style"/>
          <w:color w:val="000000"/>
          <w:sz w:val="24"/>
          <w:szCs w:val="24"/>
          <w:lang w:val="en-ID"/>
        </w:rPr>
        <w:t>” oleh Andy Omara yang berfokus pada hubungan antara Mahkamah Konstitusi sebagai lembaga yang dapat membatalkan keputusan mayoritas (</w:t>
      </w:r>
      <w:r w:rsidRPr="004963E9">
        <w:rPr>
          <w:rFonts w:ascii="Bookman Old Style" w:hAnsi="Bookman Old Style"/>
          <w:i/>
          <w:iCs/>
          <w:color w:val="000000"/>
          <w:sz w:val="24"/>
          <w:szCs w:val="24"/>
          <w:lang w:val="en-ID"/>
        </w:rPr>
        <w:t>counter majoritarian</w:t>
      </w:r>
      <w:r w:rsidRPr="004963E9">
        <w:rPr>
          <w:rFonts w:ascii="Bookman Old Style" w:hAnsi="Bookman Old Style"/>
          <w:color w:val="000000"/>
          <w:sz w:val="24"/>
          <w:szCs w:val="24"/>
          <w:lang w:val="en-ID"/>
        </w:rPr>
        <w:t>), legislatif, dan eksekutif dalam mekanisme judicial review.</w:t>
      </w:r>
      <w:r w:rsidRPr="004963E9">
        <w:rPr>
          <w:rStyle w:val="FootnoteReference"/>
          <w:rFonts w:ascii="Bookman Old Style" w:hAnsi="Bookman Old Style"/>
          <w:color w:val="000000"/>
          <w:sz w:val="24"/>
          <w:szCs w:val="24"/>
          <w:lang w:val="en-ID"/>
        </w:rPr>
        <w:footnoteReference w:id="242"/>
      </w:r>
    </w:p>
    <w:p w14:paraId="21F57D0D" w14:textId="77777777" w:rsidR="00AF374A" w:rsidRPr="004963E9" w:rsidRDefault="00AF374A" w:rsidP="00AF374A">
      <w:pPr>
        <w:pStyle w:val="ListParagraph"/>
        <w:spacing w:line="360" w:lineRule="auto"/>
        <w:ind w:left="0"/>
        <w:jc w:val="both"/>
        <w:rPr>
          <w:rFonts w:ascii="Bookman Old Style" w:hAnsi="Bookman Old Style"/>
          <w:color w:val="000000"/>
          <w:sz w:val="24"/>
          <w:szCs w:val="24"/>
          <w:lang w:val="en-ID"/>
        </w:rPr>
      </w:pPr>
      <w:r w:rsidRPr="004963E9">
        <w:rPr>
          <w:rFonts w:ascii="Bookman Old Style" w:hAnsi="Bookman Old Style"/>
          <w:color w:val="000000"/>
          <w:sz w:val="24"/>
          <w:szCs w:val="24"/>
          <w:lang w:val="en-ID"/>
        </w:rPr>
        <w:t xml:space="preserve">     </w:t>
      </w:r>
    </w:p>
    <w:p w14:paraId="61CB2EF7" w14:textId="77777777" w:rsidR="00AF374A" w:rsidRPr="004963E9" w:rsidRDefault="00AF374A" w:rsidP="00596DE8">
      <w:pPr>
        <w:pStyle w:val="ListParagraph"/>
        <w:numPr>
          <w:ilvl w:val="0"/>
          <w:numId w:val="180"/>
        </w:numPr>
        <w:spacing w:after="0" w:line="360" w:lineRule="auto"/>
        <w:ind w:left="567" w:hanging="567"/>
        <w:jc w:val="both"/>
        <w:rPr>
          <w:rFonts w:ascii="Bookman Old Style" w:hAnsi="Bookman Old Style"/>
          <w:b/>
          <w:color w:val="000000"/>
          <w:sz w:val="24"/>
          <w:szCs w:val="24"/>
          <w:lang w:val="id-ID"/>
        </w:rPr>
      </w:pPr>
      <w:r w:rsidRPr="004963E9">
        <w:rPr>
          <w:rFonts w:ascii="Bookman Old Style" w:hAnsi="Bookman Old Style"/>
          <w:b/>
          <w:color w:val="000000"/>
          <w:sz w:val="24"/>
          <w:szCs w:val="24"/>
          <w:lang w:val="id-ID"/>
        </w:rPr>
        <w:t>Permasalahan</w:t>
      </w:r>
    </w:p>
    <w:p w14:paraId="4AD5B25D" w14:textId="77777777" w:rsidR="00AF374A" w:rsidRPr="004963E9" w:rsidRDefault="00AF374A" w:rsidP="00AF374A">
      <w:pPr>
        <w:pStyle w:val="ListParagraph"/>
        <w:spacing w:after="0" w:line="360" w:lineRule="auto"/>
        <w:ind w:left="0" w:firstLine="567"/>
        <w:jc w:val="both"/>
        <w:rPr>
          <w:rFonts w:ascii="Bookman Old Style" w:hAnsi="Bookman Old Style"/>
          <w:color w:val="000000"/>
          <w:sz w:val="24"/>
          <w:szCs w:val="24"/>
        </w:rPr>
      </w:pPr>
      <w:r w:rsidRPr="004963E9">
        <w:rPr>
          <w:rFonts w:ascii="Bookman Old Style" w:hAnsi="Bookman Old Style"/>
          <w:color w:val="000000"/>
          <w:sz w:val="24"/>
          <w:szCs w:val="24"/>
        </w:rPr>
        <w:t>Berdasarkan pendahuluan yang disebutkan di atas, ada permasalahan yakni:</w:t>
      </w:r>
    </w:p>
    <w:p w14:paraId="03288490" w14:textId="77777777" w:rsidR="00AF374A" w:rsidRPr="004963E9" w:rsidRDefault="00AF374A" w:rsidP="00596DE8">
      <w:pPr>
        <w:pStyle w:val="ListParagraph"/>
        <w:numPr>
          <w:ilvl w:val="0"/>
          <w:numId w:val="181"/>
        </w:numPr>
        <w:spacing w:after="0" w:line="360" w:lineRule="auto"/>
        <w:ind w:left="284" w:hanging="284"/>
        <w:jc w:val="both"/>
        <w:rPr>
          <w:rFonts w:ascii="Bookman Old Style" w:hAnsi="Bookman Old Style"/>
          <w:color w:val="000000"/>
          <w:sz w:val="24"/>
          <w:szCs w:val="24"/>
        </w:rPr>
      </w:pPr>
      <w:bookmarkStart w:id="53" w:name="_Hlk176956794"/>
      <w:r w:rsidRPr="004963E9">
        <w:rPr>
          <w:rFonts w:ascii="Bookman Old Style" w:hAnsi="Bookman Old Style"/>
          <w:color w:val="000000"/>
          <w:sz w:val="24"/>
          <w:szCs w:val="24"/>
          <w:lang w:val="en-ID"/>
        </w:rPr>
        <w:t>Bagaimana bentuk argumentasi masyarakat terhadap Undang-Undang Nomor 7 Tahun 2020 sebagai perubahan ketiga atas Undang-Undang Nomor 24 Tahun 2003 tentang Mahkamah Konstitusi</w:t>
      </w:r>
      <w:r w:rsidRPr="004963E9">
        <w:rPr>
          <w:rFonts w:ascii="Bookman Old Style" w:hAnsi="Bookman Old Style"/>
          <w:color w:val="000000"/>
          <w:sz w:val="24"/>
          <w:szCs w:val="24"/>
        </w:rPr>
        <w:t>?</w:t>
      </w:r>
    </w:p>
    <w:p w14:paraId="44723592" w14:textId="77777777" w:rsidR="00AF374A" w:rsidRPr="004963E9" w:rsidRDefault="00AF374A" w:rsidP="00596DE8">
      <w:pPr>
        <w:pStyle w:val="ListParagraph"/>
        <w:numPr>
          <w:ilvl w:val="0"/>
          <w:numId w:val="181"/>
        </w:numPr>
        <w:spacing w:after="0" w:line="360" w:lineRule="auto"/>
        <w:ind w:left="284" w:hanging="284"/>
        <w:jc w:val="both"/>
        <w:rPr>
          <w:rFonts w:ascii="Bookman Old Style" w:hAnsi="Bookman Old Style"/>
          <w:color w:val="000000"/>
          <w:sz w:val="24"/>
          <w:szCs w:val="24"/>
        </w:rPr>
      </w:pPr>
      <w:r w:rsidRPr="004963E9">
        <w:rPr>
          <w:rFonts w:ascii="Bookman Old Style" w:hAnsi="Bookman Old Style"/>
          <w:color w:val="000000"/>
          <w:sz w:val="24"/>
          <w:szCs w:val="24"/>
          <w:lang w:val="en-ID"/>
        </w:rPr>
        <w:t xml:space="preserve">bagaimana </w:t>
      </w:r>
      <w:bookmarkStart w:id="54" w:name="_Hlk176955747"/>
      <w:r w:rsidRPr="004963E9">
        <w:rPr>
          <w:rFonts w:ascii="Bookman Old Style" w:hAnsi="Bookman Old Style"/>
          <w:color w:val="000000"/>
          <w:sz w:val="24"/>
          <w:szCs w:val="24"/>
          <w:lang w:val="en-ID"/>
        </w:rPr>
        <w:t xml:space="preserve">respon negara </w:t>
      </w:r>
      <w:r w:rsidRPr="004963E9">
        <w:rPr>
          <w:rFonts w:ascii="Bookman Old Style" w:hAnsi="Bookman Old Style"/>
          <w:i/>
          <w:iCs/>
          <w:color w:val="000000"/>
          <w:sz w:val="24"/>
          <w:szCs w:val="24"/>
          <w:lang w:val="en-ID"/>
        </w:rPr>
        <w:t xml:space="preserve">(state respond) </w:t>
      </w:r>
      <w:r w:rsidRPr="004963E9">
        <w:rPr>
          <w:rFonts w:ascii="Bookman Old Style" w:hAnsi="Bookman Old Style"/>
          <w:color w:val="000000"/>
          <w:sz w:val="24"/>
          <w:szCs w:val="24"/>
          <w:lang w:val="en-ID"/>
        </w:rPr>
        <w:t>dalam menghadapi tuntutan atas penolakan terhadap Undang-Undang Nomor 7 Tahun 2020 sebagai perubahan ketiga atas Undang-Undang Nomor 24 Tahun 2003 tentang Mahkamah Konstitusi</w:t>
      </w:r>
      <w:bookmarkEnd w:id="54"/>
      <w:r w:rsidRPr="004963E9">
        <w:rPr>
          <w:rFonts w:ascii="Bookman Old Style" w:hAnsi="Bookman Old Style"/>
          <w:color w:val="000000"/>
          <w:sz w:val="24"/>
          <w:szCs w:val="24"/>
        </w:rPr>
        <w:t>?</w:t>
      </w:r>
    </w:p>
    <w:bookmarkEnd w:id="53"/>
    <w:p w14:paraId="6C7DF0CA" w14:textId="77777777" w:rsidR="00AF374A" w:rsidRPr="004963E9" w:rsidRDefault="00AF374A" w:rsidP="00AF374A">
      <w:pPr>
        <w:pStyle w:val="ListParagraph"/>
        <w:spacing w:after="0" w:line="360" w:lineRule="auto"/>
        <w:ind w:left="284"/>
        <w:jc w:val="both"/>
        <w:rPr>
          <w:rFonts w:ascii="Bookman Old Style" w:hAnsi="Bookman Old Style"/>
          <w:color w:val="000000"/>
          <w:sz w:val="24"/>
          <w:szCs w:val="24"/>
        </w:rPr>
      </w:pPr>
    </w:p>
    <w:p w14:paraId="368B628E" w14:textId="77777777" w:rsidR="00AF374A" w:rsidRPr="004963E9" w:rsidRDefault="00AF374A" w:rsidP="00596DE8">
      <w:pPr>
        <w:pStyle w:val="ListParagraph"/>
        <w:numPr>
          <w:ilvl w:val="0"/>
          <w:numId w:val="180"/>
        </w:numPr>
        <w:spacing w:after="0" w:line="360" w:lineRule="auto"/>
        <w:ind w:left="567" w:hanging="567"/>
        <w:jc w:val="both"/>
        <w:rPr>
          <w:rFonts w:ascii="Bookman Old Style" w:hAnsi="Bookman Old Style"/>
          <w:b/>
          <w:color w:val="000000"/>
          <w:sz w:val="24"/>
          <w:szCs w:val="24"/>
          <w:lang w:val="id-ID"/>
        </w:rPr>
      </w:pPr>
      <w:r w:rsidRPr="004963E9">
        <w:rPr>
          <w:rFonts w:ascii="Bookman Old Style" w:hAnsi="Bookman Old Style"/>
          <w:b/>
          <w:color w:val="000000"/>
          <w:sz w:val="24"/>
          <w:szCs w:val="24"/>
          <w:lang w:val="id-ID"/>
        </w:rPr>
        <w:t xml:space="preserve">Tujuan  </w:t>
      </w:r>
    </w:p>
    <w:p w14:paraId="1C50AE17" w14:textId="77777777" w:rsidR="00AF374A" w:rsidRPr="004963E9" w:rsidRDefault="00AF374A" w:rsidP="00AF374A">
      <w:pPr>
        <w:pStyle w:val="ListParagraph"/>
        <w:spacing w:after="0" w:line="360" w:lineRule="auto"/>
        <w:ind w:left="0" w:firstLine="567"/>
        <w:jc w:val="both"/>
        <w:rPr>
          <w:rFonts w:ascii="Bookman Old Style" w:hAnsi="Bookman Old Style"/>
          <w:color w:val="000000"/>
          <w:sz w:val="24"/>
          <w:szCs w:val="24"/>
        </w:rPr>
      </w:pPr>
      <w:r w:rsidRPr="004963E9">
        <w:rPr>
          <w:rFonts w:ascii="Bookman Old Style" w:hAnsi="Bookman Old Style"/>
          <w:color w:val="000000"/>
          <w:sz w:val="24"/>
          <w:szCs w:val="24"/>
        </w:rPr>
        <w:t xml:space="preserve">Adapun tujuan dari penulisan jurnal ini yakni: </w:t>
      </w:r>
    </w:p>
    <w:p w14:paraId="5E336D4A" w14:textId="77777777" w:rsidR="00AF374A" w:rsidRPr="004963E9" w:rsidRDefault="00AF374A" w:rsidP="00596DE8">
      <w:pPr>
        <w:pStyle w:val="ListParagraph"/>
        <w:numPr>
          <w:ilvl w:val="0"/>
          <w:numId w:val="182"/>
        </w:numPr>
        <w:spacing w:after="0" w:line="360" w:lineRule="auto"/>
        <w:ind w:left="284" w:hanging="284"/>
        <w:jc w:val="both"/>
        <w:rPr>
          <w:rFonts w:ascii="Bookman Old Style" w:hAnsi="Bookman Old Style"/>
          <w:color w:val="000000"/>
          <w:sz w:val="24"/>
          <w:szCs w:val="24"/>
        </w:rPr>
      </w:pPr>
      <w:r w:rsidRPr="004963E9">
        <w:rPr>
          <w:rFonts w:ascii="Bookman Old Style" w:hAnsi="Bookman Old Style"/>
          <w:color w:val="000000"/>
          <w:sz w:val="24"/>
          <w:szCs w:val="24"/>
        </w:rPr>
        <w:t xml:space="preserve">Untuk mengetahui </w:t>
      </w:r>
      <w:r w:rsidRPr="004963E9">
        <w:rPr>
          <w:rFonts w:ascii="Bookman Old Style" w:hAnsi="Bookman Old Style"/>
          <w:color w:val="000000"/>
          <w:sz w:val="24"/>
          <w:szCs w:val="24"/>
          <w:lang w:val="en-ID"/>
        </w:rPr>
        <w:t>argumentasi masyarakat terhadap Undang-Undang Nomor 7 Tahun 2020 sebagai perubahan ketiga atas Undang-Undang Nomor 24 Tahun 2003 tentang Mahkamah Konstitusi</w:t>
      </w:r>
      <w:r w:rsidRPr="004963E9">
        <w:rPr>
          <w:rFonts w:ascii="Bookman Old Style" w:hAnsi="Bookman Old Style"/>
          <w:color w:val="000000"/>
          <w:sz w:val="24"/>
          <w:szCs w:val="24"/>
        </w:rPr>
        <w:t>.</w:t>
      </w:r>
    </w:p>
    <w:p w14:paraId="75F48DEA" w14:textId="77777777" w:rsidR="00AF374A" w:rsidRPr="004963E9" w:rsidRDefault="00AF374A" w:rsidP="00596DE8">
      <w:pPr>
        <w:pStyle w:val="ListParagraph"/>
        <w:numPr>
          <w:ilvl w:val="0"/>
          <w:numId w:val="182"/>
        </w:numPr>
        <w:spacing w:after="0" w:line="360" w:lineRule="auto"/>
        <w:ind w:left="284" w:hanging="284"/>
        <w:jc w:val="both"/>
        <w:rPr>
          <w:rFonts w:ascii="Bookman Old Style" w:hAnsi="Bookman Old Style"/>
          <w:color w:val="000000"/>
          <w:sz w:val="24"/>
          <w:szCs w:val="24"/>
        </w:rPr>
      </w:pPr>
      <w:r w:rsidRPr="004963E9">
        <w:rPr>
          <w:rFonts w:ascii="Bookman Old Style" w:hAnsi="Bookman Old Style"/>
          <w:color w:val="000000"/>
          <w:sz w:val="24"/>
          <w:szCs w:val="24"/>
        </w:rPr>
        <w:t xml:space="preserve">Untuk mendapatkan </w:t>
      </w:r>
      <w:r w:rsidRPr="004963E9">
        <w:rPr>
          <w:rFonts w:ascii="Bookman Old Style" w:hAnsi="Bookman Old Style"/>
          <w:color w:val="000000"/>
          <w:sz w:val="24"/>
          <w:szCs w:val="24"/>
          <w:lang w:val="en-ID"/>
        </w:rPr>
        <w:t xml:space="preserve">respon negara </w:t>
      </w:r>
      <w:r w:rsidRPr="004963E9">
        <w:rPr>
          <w:rFonts w:ascii="Bookman Old Style" w:hAnsi="Bookman Old Style"/>
          <w:i/>
          <w:iCs/>
          <w:color w:val="000000"/>
          <w:sz w:val="24"/>
          <w:szCs w:val="24"/>
          <w:lang w:val="en-ID"/>
        </w:rPr>
        <w:t>(state respond)</w:t>
      </w:r>
      <w:r w:rsidRPr="004963E9">
        <w:rPr>
          <w:rFonts w:ascii="Bookman Old Style" w:hAnsi="Bookman Old Style"/>
          <w:color w:val="000000"/>
          <w:sz w:val="24"/>
          <w:szCs w:val="24"/>
          <w:lang w:val="en-ID"/>
        </w:rPr>
        <w:t xml:space="preserve"> dalam menghadapi tuntutan atas penolakan terhadap Undang-Undang Nomor 7 Tahun 2020 sebagai perubahan ketiga atas UndangUndang Nomor 24 Tahun 2003 tentang Mahkamah Konstitusi</w:t>
      </w:r>
      <w:r w:rsidRPr="004963E9">
        <w:rPr>
          <w:rFonts w:ascii="Bookman Old Style" w:hAnsi="Bookman Old Style"/>
          <w:color w:val="000000"/>
          <w:sz w:val="24"/>
          <w:szCs w:val="24"/>
        </w:rPr>
        <w:t>.</w:t>
      </w:r>
    </w:p>
    <w:p w14:paraId="41F548A3" w14:textId="77777777" w:rsidR="00AF374A" w:rsidRPr="004963E9" w:rsidRDefault="00AF374A" w:rsidP="00AF374A">
      <w:pPr>
        <w:pStyle w:val="ListParagraph"/>
        <w:spacing w:after="0" w:line="360" w:lineRule="auto"/>
        <w:ind w:left="0" w:firstLine="567"/>
        <w:jc w:val="both"/>
        <w:rPr>
          <w:rFonts w:ascii="Bookman Old Style" w:hAnsi="Bookman Old Style"/>
          <w:color w:val="000000"/>
          <w:sz w:val="24"/>
          <w:szCs w:val="24"/>
          <w:highlight w:val="yellow"/>
          <w:lang w:val="id-ID"/>
        </w:rPr>
      </w:pPr>
    </w:p>
    <w:p w14:paraId="79F06E00" w14:textId="77777777" w:rsidR="00AF374A" w:rsidRPr="004963E9" w:rsidRDefault="00AF374A" w:rsidP="00596DE8">
      <w:pPr>
        <w:pStyle w:val="ListParagraph"/>
        <w:numPr>
          <w:ilvl w:val="0"/>
          <w:numId w:val="180"/>
        </w:numPr>
        <w:spacing w:after="0" w:line="360" w:lineRule="auto"/>
        <w:ind w:left="567" w:hanging="567"/>
        <w:jc w:val="both"/>
        <w:rPr>
          <w:rFonts w:ascii="Bookman Old Style" w:hAnsi="Bookman Old Style"/>
          <w:b/>
          <w:color w:val="000000"/>
          <w:sz w:val="24"/>
          <w:szCs w:val="24"/>
          <w:lang w:val="id-ID"/>
        </w:rPr>
      </w:pPr>
      <w:r w:rsidRPr="004963E9">
        <w:rPr>
          <w:rFonts w:ascii="Bookman Old Style" w:hAnsi="Bookman Old Style"/>
          <w:b/>
          <w:color w:val="000000"/>
          <w:sz w:val="24"/>
          <w:szCs w:val="24"/>
          <w:lang w:val="id-ID"/>
        </w:rPr>
        <w:t>Metode Penulisan</w:t>
      </w:r>
    </w:p>
    <w:p w14:paraId="17B8FF92" w14:textId="77777777" w:rsidR="00AF374A" w:rsidRPr="004963E9" w:rsidRDefault="00AF374A" w:rsidP="00AF374A">
      <w:pPr>
        <w:pStyle w:val="ListParagraph"/>
        <w:spacing w:line="360" w:lineRule="auto"/>
        <w:ind w:left="0"/>
        <w:jc w:val="both"/>
        <w:rPr>
          <w:rFonts w:ascii="Bookman Old Style" w:hAnsi="Bookman Old Style"/>
          <w:color w:val="000000"/>
          <w:sz w:val="24"/>
          <w:szCs w:val="24"/>
          <w:lang w:val="en-ID"/>
        </w:rPr>
      </w:pPr>
      <w:r w:rsidRPr="004963E9">
        <w:rPr>
          <w:rFonts w:ascii="Bookman Old Style" w:hAnsi="Bookman Old Style"/>
          <w:color w:val="000000"/>
          <w:sz w:val="24"/>
          <w:szCs w:val="24"/>
          <w:lang w:val="en-ID"/>
        </w:rPr>
        <w:t xml:space="preserve">       Penelitan hukum </w:t>
      </w:r>
      <w:r w:rsidRPr="004963E9">
        <w:rPr>
          <w:rFonts w:ascii="Bookman Old Style" w:hAnsi="Bookman Old Style"/>
          <w:color w:val="000000"/>
          <w:sz w:val="24"/>
          <w:szCs w:val="24"/>
        </w:rPr>
        <w:t xml:space="preserve">yang dilakukan secara yuridis normatif adalah yuridis normatif dimana hukum dikonsepkan sebagai apa yang tertulis dalam peraturan perundang-undangan </w:t>
      </w:r>
      <w:r w:rsidRPr="004963E9">
        <w:rPr>
          <w:rFonts w:ascii="Bookman Old Style" w:hAnsi="Bookman Old Style"/>
          <w:i/>
          <w:iCs/>
          <w:color w:val="000000"/>
          <w:sz w:val="24"/>
          <w:szCs w:val="24"/>
        </w:rPr>
        <w:t>(law in books)</w:t>
      </w:r>
      <w:r w:rsidRPr="004963E9">
        <w:rPr>
          <w:rFonts w:ascii="Bookman Old Style" w:hAnsi="Bookman Old Style"/>
          <w:color w:val="000000"/>
          <w:sz w:val="24"/>
          <w:szCs w:val="24"/>
        </w:rPr>
        <w:t xml:space="preserve"> atau hukum dikonsepkan sebagai kaidah atau norma yang merupakan patokan berperilaku manusia yang dianggap pantas.</w:t>
      </w:r>
      <w:r w:rsidRPr="004963E9">
        <w:rPr>
          <w:rStyle w:val="FootnoteReference"/>
          <w:rFonts w:ascii="Bookman Old Style" w:hAnsi="Bookman Old Style"/>
          <w:color w:val="000000"/>
          <w:sz w:val="24"/>
          <w:szCs w:val="24"/>
        </w:rPr>
        <w:footnoteReference w:id="243"/>
      </w:r>
      <w:r w:rsidRPr="004963E9">
        <w:rPr>
          <w:rFonts w:ascii="Bookman Old Style" w:hAnsi="Bookman Old Style"/>
          <w:color w:val="000000"/>
          <w:sz w:val="24"/>
          <w:szCs w:val="24"/>
        </w:rPr>
        <w:t xml:space="preserve"> Penelitian hukum normatif ini diadasrakan kepada bahan hukum primer dan sekunder, yaitu penelitian yang mengacu kepada norma-norma yang terdapat dalam peraturan perundang-undangan.</w:t>
      </w:r>
      <w:r w:rsidRPr="004963E9">
        <w:rPr>
          <w:rStyle w:val="FootnoteReference"/>
          <w:rFonts w:ascii="Bookman Old Style" w:hAnsi="Bookman Old Style"/>
          <w:color w:val="000000"/>
          <w:sz w:val="24"/>
          <w:szCs w:val="24"/>
        </w:rPr>
        <w:footnoteReference w:id="244"/>
      </w:r>
      <w:r w:rsidRPr="004963E9">
        <w:rPr>
          <w:rFonts w:ascii="Bookman Old Style" w:hAnsi="Bookman Old Style"/>
          <w:color w:val="000000"/>
          <w:sz w:val="24"/>
          <w:szCs w:val="24"/>
        </w:rPr>
        <w:t xml:space="preserve"> Dalam tulisan ini dilakukan pengkajian terhadap Putusan Mahkamah Konstitusi </w:t>
      </w:r>
      <w:r w:rsidRPr="004963E9">
        <w:rPr>
          <w:rFonts w:ascii="Bookman Old Style" w:hAnsi="Bookman Old Style"/>
          <w:color w:val="000000"/>
          <w:sz w:val="24"/>
          <w:szCs w:val="24"/>
          <w:lang w:val="en-ID"/>
        </w:rPr>
        <w:t>Nomor 100/PUU-XVIII/2020 dan UU tentang MK Tahun 2020 untuk mendalami argumentasi masyarakat terkait dengan penolakan terhadap UU tentang MK Tahun 2020 dan respon negara terhadap hal tersebut.</w:t>
      </w:r>
    </w:p>
    <w:p w14:paraId="2F314A66" w14:textId="77777777" w:rsidR="00AF374A" w:rsidRPr="00CA5495" w:rsidRDefault="00AF374A" w:rsidP="00CA5495">
      <w:pPr>
        <w:pStyle w:val="ListParagraph"/>
        <w:spacing w:after="0" w:line="360" w:lineRule="auto"/>
        <w:ind w:left="0" w:firstLine="567"/>
        <w:jc w:val="both"/>
        <w:rPr>
          <w:rFonts w:ascii="Bookman Old Style" w:hAnsi="Bookman Old Style"/>
          <w:color w:val="000000"/>
          <w:sz w:val="24"/>
          <w:szCs w:val="24"/>
        </w:rPr>
      </w:pPr>
      <w:r w:rsidRPr="004963E9">
        <w:rPr>
          <w:rFonts w:ascii="Bookman Old Style" w:hAnsi="Bookman Old Style"/>
          <w:color w:val="000000"/>
          <w:sz w:val="24"/>
          <w:szCs w:val="24"/>
        </w:rPr>
        <w:t xml:space="preserve"> </w:t>
      </w:r>
    </w:p>
    <w:p w14:paraId="10FFF40A" w14:textId="77777777" w:rsidR="00AF374A" w:rsidRPr="004963E9" w:rsidRDefault="00AF374A" w:rsidP="00596DE8">
      <w:pPr>
        <w:pStyle w:val="ListParagraph"/>
        <w:numPr>
          <w:ilvl w:val="0"/>
          <w:numId w:val="179"/>
        </w:numPr>
        <w:spacing w:after="0" w:line="360" w:lineRule="auto"/>
        <w:ind w:left="426" w:hanging="426"/>
        <w:jc w:val="both"/>
        <w:rPr>
          <w:rFonts w:ascii="Bookman Old Style" w:hAnsi="Bookman Old Style"/>
          <w:b/>
          <w:color w:val="000000"/>
          <w:sz w:val="24"/>
          <w:szCs w:val="24"/>
          <w:lang w:val="id-ID"/>
        </w:rPr>
      </w:pPr>
      <w:r w:rsidRPr="004963E9">
        <w:rPr>
          <w:rFonts w:ascii="Bookman Old Style" w:hAnsi="Bookman Old Style"/>
          <w:b/>
          <w:color w:val="000000"/>
          <w:sz w:val="24"/>
          <w:szCs w:val="24"/>
        </w:rPr>
        <w:t>Pembahasan</w:t>
      </w:r>
    </w:p>
    <w:p w14:paraId="4641D3F6" w14:textId="77777777" w:rsidR="00AF374A" w:rsidRPr="004963E9" w:rsidRDefault="00AF374A" w:rsidP="00596DE8">
      <w:pPr>
        <w:pStyle w:val="ListParagraph"/>
        <w:numPr>
          <w:ilvl w:val="0"/>
          <w:numId w:val="183"/>
        </w:numPr>
        <w:spacing w:after="0" w:line="360" w:lineRule="auto"/>
        <w:jc w:val="both"/>
        <w:rPr>
          <w:rStyle w:val="fontstyle01"/>
          <w:rFonts w:ascii="Bookman Old Style" w:hAnsi="Bookman Old Style"/>
          <w:b/>
        </w:rPr>
      </w:pPr>
      <w:r w:rsidRPr="004963E9">
        <w:rPr>
          <w:rFonts w:ascii="Bookman Old Style" w:hAnsi="Bookman Old Style"/>
          <w:b/>
          <w:color w:val="000000"/>
          <w:sz w:val="24"/>
          <w:szCs w:val="24"/>
        </w:rPr>
        <w:t>Kerangka Konseptual</w:t>
      </w:r>
    </w:p>
    <w:p w14:paraId="666D6446" w14:textId="77777777" w:rsidR="00AF374A" w:rsidRPr="004963E9" w:rsidRDefault="00AF374A" w:rsidP="00596DE8">
      <w:pPr>
        <w:pStyle w:val="ListParagraph"/>
        <w:numPr>
          <w:ilvl w:val="0"/>
          <w:numId w:val="178"/>
        </w:numPr>
        <w:spacing w:after="0" w:line="360" w:lineRule="auto"/>
        <w:jc w:val="both"/>
        <w:rPr>
          <w:rFonts w:ascii="Bookman Old Style" w:hAnsi="Bookman Old Style"/>
          <w:b/>
          <w:color w:val="000000"/>
          <w:sz w:val="24"/>
          <w:szCs w:val="24"/>
        </w:rPr>
      </w:pPr>
      <w:r w:rsidRPr="004963E9">
        <w:rPr>
          <w:rFonts w:ascii="Bookman Old Style" w:hAnsi="Bookman Old Style"/>
          <w:b/>
          <w:color w:val="000000"/>
          <w:sz w:val="24"/>
          <w:szCs w:val="24"/>
          <w:lang w:val="id-ID"/>
        </w:rPr>
        <w:t xml:space="preserve">Konsep </w:t>
      </w:r>
      <w:r w:rsidRPr="004963E9">
        <w:rPr>
          <w:rFonts w:ascii="Bookman Old Style" w:hAnsi="Bookman Old Style"/>
          <w:b/>
          <w:color w:val="000000"/>
          <w:sz w:val="24"/>
          <w:szCs w:val="24"/>
        </w:rPr>
        <w:t>Putusan MK</w:t>
      </w:r>
    </w:p>
    <w:p w14:paraId="0DACBE74" w14:textId="77777777" w:rsidR="00AF374A" w:rsidRPr="004963E9" w:rsidRDefault="00AF374A" w:rsidP="00AF374A">
      <w:pPr>
        <w:pStyle w:val="ListParagraph"/>
        <w:spacing w:after="0" w:line="360" w:lineRule="auto"/>
        <w:ind w:left="0" w:firstLine="426"/>
        <w:jc w:val="both"/>
        <w:rPr>
          <w:rFonts w:ascii="Bookman Old Style" w:hAnsi="Bookman Old Style"/>
          <w:color w:val="000000"/>
          <w:sz w:val="24"/>
          <w:szCs w:val="24"/>
        </w:rPr>
      </w:pPr>
      <w:r w:rsidRPr="004963E9">
        <w:rPr>
          <w:rFonts w:ascii="Bookman Old Style" w:hAnsi="Bookman Old Style"/>
          <w:color w:val="000000"/>
          <w:sz w:val="24"/>
          <w:szCs w:val="24"/>
          <w:lang w:val="en-ID"/>
        </w:rPr>
        <w:t xml:space="preserve">Dasar hukum putusan perkara konstitusi adalah UUD 1945 sebagai konstitusi tertulis negara Republik Indonesia. Untuk putusan yang </w:t>
      </w:r>
      <w:r w:rsidRPr="004963E9">
        <w:rPr>
          <w:rFonts w:ascii="Bookman Old Style" w:hAnsi="Bookman Old Style"/>
          <w:color w:val="000000"/>
          <w:sz w:val="24"/>
          <w:szCs w:val="24"/>
          <w:lang w:val="en-ID"/>
        </w:rPr>
        <w:lastRenderedPageBreak/>
        <w:t>mengabulkan harus didasarkan pada sekurang-kurangnya 2 (dua) alat bukti yang sah dan keyakinan hakim bahwa permohonan itu memenuhi alasan dan syarat-syarat konstitusional sebagaimana dimaksud dalam konstitusi. Oleh karena itu putusan harus memuat fakta-fakta yang terungkap dan terbukti secara sah di persidangan dan pertimbangan hukum yang menjadi dasarnya.</w:t>
      </w:r>
      <w:r w:rsidRPr="004963E9">
        <w:rPr>
          <w:rStyle w:val="FootnoteReference"/>
          <w:rFonts w:ascii="Bookman Old Style" w:hAnsi="Bookman Old Style"/>
          <w:color w:val="000000"/>
          <w:sz w:val="24"/>
          <w:szCs w:val="24"/>
          <w:lang w:val="en-ID"/>
        </w:rPr>
        <w:footnoteReference w:id="245"/>
      </w:r>
    </w:p>
    <w:p w14:paraId="371326A2" w14:textId="77777777" w:rsidR="00AF374A" w:rsidRPr="004963E9" w:rsidRDefault="00AF374A" w:rsidP="00AF374A">
      <w:pPr>
        <w:pStyle w:val="ListParagraph"/>
        <w:spacing w:after="0" w:line="360" w:lineRule="auto"/>
        <w:ind w:left="0" w:firstLine="426"/>
        <w:jc w:val="both"/>
        <w:rPr>
          <w:rFonts w:ascii="Bookman Old Style" w:hAnsi="Bookman Old Style"/>
          <w:color w:val="000000"/>
          <w:sz w:val="24"/>
          <w:szCs w:val="24"/>
        </w:rPr>
      </w:pPr>
      <w:r w:rsidRPr="004963E9">
        <w:rPr>
          <w:rFonts w:ascii="Bookman Old Style" w:hAnsi="Bookman Old Style"/>
          <w:color w:val="000000"/>
          <w:sz w:val="24"/>
          <w:szCs w:val="24"/>
          <w:lang w:val="en-ID"/>
        </w:rPr>
        <w:t>Cara pengambilan putusan dilakukan dengan musyawarah untuk mufakat dalam Rapat Permusyawaratan Hakim (RPH) melalui sidang pleno tertutup</w:t>
      </w:r>
      <w:r w:rsidRPr="004963E9">
        <w:rPr>
          <w:rFonts w:ascii="Bookman Old Style" w:hAnsi="Bookman Old Style"/>
          <w:color w:val="000000"/>
          <w:sz w:val="24"/>
          <w:szCs w:val="24"/>
        </w:rPr>
        <w:t xml:space="preserve"> </w:t>
      </w:r>
      <w:r w:rsidRPr="004963E9">
        <w:rPr>
          <w:rFonts w:ascii="Bookman Old Style" w:hAnsi="Bookman Old Style"/>
          <w:color w:val="000000"/>
          <w:sz w:val="24"/>
          <w:szCs w:val="24"/>
          <w:lang w:val="en-ID"/>
        </w:rPr>
        <w:t xml:space="preserve">dipimpin oleh Ketua sidang. Ketentuan mengenai ketua sidang pleno sebagaimana telah disebutkan di atas berlaku secara </w:t>
      </w:r>
      <w:r w:rsidRPr="004963E9">
        <w:rPr>
          <w:rFonts w:ascii="Bookman Old Style" w:hAnsi="Bookman Old Style"/>
          <w:i/>
          <w:iCs/>
          <w:color w:val="000000"/>
          <w:sz w:val="24"/>
          <w:szCs w:val="24"/>
          <w:lang w:val="en-ID"/>
        </w:rPr>
        <w:t xml:space="preserve">mutatis mutandis </w:t>
      </w:r>
      <w:r w:rsidRPr="004963E9">
        <w:rPr>
          <w:rFonts w:ascii="Bookman Old Style" w:hAnsi="Bookman Old Style"/>
          <w:color w:val="000000"/>
          <w:sz w:val="24"/>
          <w:szCs w:val="24"/>
          <w:lang w:val="en-ID"/>
        </w:rPr>
        <w:t xml:space="preserve">dalam RPH ini. Di dalam rapat pengambilan putusan ini setiap hakim konstitusi menyampaikan pertimbangan atau pendapat tertulis terhadap permohonan </w:t>
      </w:r>
      <w:r w:rsidRPr="004963E9">
        <w:rPr>
          <w:rFonts w:ascii="Bookman Old Style" w:hAnsi="Bookman Old Style"/>
          <w:i/>
          <w:iCs/>
          <w:color w:val="000000"/>
          <w:sz w:val="24"/>
          <w:szCs w:val="24"/>
          <w:lang w:val="en-ID"/>
        </w:rPr>
        <w:t xml:space="preserve">(legal opinion). </w:t>
      </w:r>
      <w:r w:rsidRPr="004963E9">
        <w:rPr>
          <w:rFonts w:ascii="Bookman Old Style" w:hAnsi="Bookman Old Style"/>
          <w:color w:val="000000"/>
          <w:sz w:val="24"/>
          <w:szCs w:val="24"/>
          <w:lang w:val="en-ID"/>
        </w:rPr>
        <w:t xml:space="preserve">Dengan demikian maka tidak ada suara </w:t>
      </w:r>
      <w:r w:rsidRPr="004963E9">
        <w:rPr>
          <w:rFonts w:ascii="Bookman Old Style" w:hAnsi="Bookman Old Style"/>
          <w:i/>
          <w:iCs/>
          <w:color w:val="000000"/>
          <w:sz w:val="24"/>
          <w:szCs w:val="24"/>
          <w:lang w:val="en-ID"/>
        </w:rPr>
        <w:t xml:space="preserve">abstain </w:t>
      </w:r>
      <w:r w:rsidRPr="004963E9">
        <w:rPr>
          <w:rFonts w:ascii="Bookman Old Style" w:hAnsi="Bookman Old Style"/>
          <w:color w:val="000000"/>
          <w:sz w:val="24"/>
          <w:szCs w:val="24"/>
          <w:lang w:val="en-ID"/>
        </w:rPr>
        <w:t>dalam rapat pengambilan putusan</w:t>
      </w:r>
      <w:r w:rsidRPr="004963E9">
        <w:rPr>
          <w:rFonts w:ascii="Bookman Old Style" w:hAnsi="Bookman Old Style"/>
          <w:i/>
          <w:iCs/>
          <w:color w:val="000000"/>
          <w:sz w:val="24"/>
          <w:szCs w:val="24"/>
          <w:lang w:val="en-ID"/>
        </w:rPr>
        <w:t>.</w:t>
      </w:r>
    </w:p>
    <w:p w14:paraId="74BDDB0E" w14:textId="77777777" w:rsidR="00AF374A" w:rsidRPr="004963E9" w:rsidRDefault="00AF374A" w:rsidP="00AF374A">
      <w:pPr>
        <w:pStyle w:val="ListParagraph"/>
        <w:spacing w:after="0" w:line="360" w:lineRule="auto"/>
        <w:ind w:left="0" w:firstLine="426"/>
        <w:jc w:val="both"/>
        <w:rPr>
          <w:rFonts w:ascii="Bookman Old Style" w:hAnsi="Bookman Old Style"/>
          <w:color w:val="000000"/>
          <w:sz w:val="24"/>
          <w:szCs w:val="24"/>
        </w:rPr>
      </w:pPr>
      <w:r w:rsidRPr="004963E9">
        <w:rPr>
          <w:rFonts w:ascii="Bookman Old Style" w:hAnsi="Bookman Old Style"/>
          <w:color w:val="000000"/>
          <w:sz w:val="24"/>
          <w:szCs w:val="24"/>
          <w:lang w:val="en-ID"/>
        </w:rPr>
        <w:t>Dalam hal putusan tidak dapat dihasilkan melalui musyawarah untuk mufakat, maka musyawarah ditunda sampai sidang pleno berikutnya. Dalam permusyawaratan itu diusahakan secara sungguh-sungguh untuk mufakat. Namun apabila ternyata tetap tidak dicapai mufakat itu, maka putusan diambil dengan suara terbanyak. Pengambilan putusan dengan suara terbanyak bisa jadi mengalami kegagalan karena jumlah suara sama. Apabila demikian, maka suara terakhir ketua sidang pleno hakim menentukan. Dalam pengambilan putusan dengan cara demikian tersebut, pendapat hakim yang berbeda dimuat dalam putusan. Putusan dapat diucapkan pada hari itu juga atau ditunda pada hari lain. Hari pengucapan putusan itu diberitahukan kepada para pihak</w:t>
      </w:r>
      <w:r w:rsidRPr="004963E9">
        <w:rPr>
          <w:rFonts w:ascii="Bookman Old Style" w:hAnsi="Bookman Old Style"/>
          <w:i/>
          <w:iCs/>
          <w:color w:val="000000"/>
          <w:sz w:val="24"/>
          <w:szCs w:val="24"/>
          <w:lang w:val="en-ID"/>
        </w:rPr>
        <w:t>.</w:t>
      </w:r>
    </w:p>
    <w:p w14:paraId="3289AFDB" w14:textId="77777777" w:rsidR="00AF374A" w:rsidRPr="004963E9" w:rsidRDefault="00AF374A" w:rsidP="00AF374A">
      <w:pPr>
        <w:pStyle w:val="ListParagraph"/>
        <w:spacing w:after="0" w:line="360" w:lineRule="auto"/>
        <w:ind w:left="0" w:firstLine="426"/>
        <w:jc w:val="both"/>
        <w:rPr>
          <w:rFonts w:ascii="Bookman Old Style" w:hAnsi="Bookman Old Style"/>
          <w:color w:val="000000"/>
          <w:sz w:val="24"/>
          <w:szCs w:val="24"/>
        </w:rPr>
      </w:pPr>
      <w:r w:rsidRPr="004963E9">
        <w:rPr>
          <w:rFonts w:ascii="Bookman Old Style" w:hAnsi="Bookman Old Style"/>
          <w:color w:val="000000"/>
          <w:sz w:val="24"/>
          <w:szCs w:val="24"/>
          <w:lang w:val="en-ID"/>
        </w:rPr>
        <w:t xml:space="preserve">Putusan yang telah diambil dalam RPH itu dilakukan editing tata tulis dan redaksinya sebelum ditandatangani oleh hakim yang memeriksa, mengadili, dan memutus, dan panitera yang mendampingi hakim, kemudian ditetapkan jadwal pengucapan putusan setelah jadwal itu di tetapkan hari, tanggal dan jamnya, pihak-pihak dipanggil. Putusan diucapkan dalam sidang pleno terbuka untuk umum. Sejak pengucapan itu, putusan MK sebagai </w:t>
      </w:r>
      <w:r w:rsidRPr="004963E9">
        <w:rPr>
          <w:rFonts w:ascii="Bookman Old Style" w:hAnsi="Bookman Old Style"/>
          <w:color w:val="000000"/>
          <w:sz w:val="24"/>
          <w:szCs w:val="24"/>
          <w:lang w:val="en-ID"/>
        </w:rPr>
        <w:lastRenderedPageBreak/>
        <w:t>putusan pengadilan tingkat pertama dan terakhir berkekuatan hukum tetap dan final. Artinya, terhadap putusan tersebut tidak ada upaya hukum lagi dan waib dilaksanakan.</w:t>
      </w:r>
      <w:r w:rsidRPr="004963E9">
        <w:rPr>
          <w:rStyle w:val="FootnoteReference"/>
          <w:rFonts w:ascii="Bookman Old Style" w:hAnsi="Bookman Old Style"/>
          <w:color w:val="000000"/>
          <w:sz w:val="24"/>
          <w:szCs w:val="24"/>
          <w:lang w:val="en-ID"/>
        </w:rPr>
        <w:footnoteReference w:id="246"/>
      </w:r>
    </w:p>
    <w:p w14:paraId="672C437E" w14:textId="77777777" w:rsidR="00AF374A" w:rsidRPr="004963E9" w:rsidRDefault="00AF374A" w:rsidP="00AF374A">
      <w:pPr>
        <w:pStyle w:val="ListParagraph"/>
        <w:spacing w:after="0" w:line="360" w:lineRule="auto"/>
        <w:ind w:left="0"/>
        <w:jc w:val="both"/>
        <w:rPr>
          <w:rFonts w:ascii="Bookman Old Style" w:hAnsi="Bookman Old Style"/>
          <w:color w:val="000000"/>
          <w:sz w:val="24"/>
          <w:szCs w:val="24"/>
        </w:rPr>
      </w:pPr>
    </w:p>
    <w:p w14:paraId="282617EF" w14:textId="77777777" w:rsidR="00AF374A" w:rsidRPr="004963E9" w:rsidRDefault="00AF374A" w:rsidP="00596DE8">
      <w:pPr>
        <w:pStyle w:val="ListParagraph"/>
        <w:numPr>
          <w:ilvl w:val="0"/>
          <w:numId w:val="178"/>
        </w:numPr>
        <w:spacing w:after="0" w:line="360" w:lineRule="auto"/>
        <w:ind w:left="426" w:hanging="426"/>
        <w:jc w:val="both"/>
        <w:rPr>
          <w:rFonts w:ascii="Bookman Old Style" w:hAnsi="Bookman Old Style"/>
          <w:b/>
          <w:color w:val="000000"/>
          <w:sz w:val="24"/>
          <w:szCs w:val="24"/>
        </w:rPr>
      </w:pPr>
      <w:r w:rsidRPr="004963E9">
        <w:rPr>
          <w:rFonts w:ascii="Bookman Old Style" w:hAnsi="Bookman Old Style"/>
          <w:b/>
          <w:color w:val="000000"/>
          <w:sz w:val="24"/>
          <w:szCs w:val="24"/>
          <w:lang w:val="id-ID"/>
        </w:rPr>
        <w:t xml:space="preserve">Konsep </w:t>
      </w:r>
      <w:r w:rsidRPr="004963E9">
        <w:rPr>
          <w:rFonts w:ascii="Bookman Old Style" w:hAnsi="Bookman Old Style"/>
          <w:b/>
          <w:color w:val="000000"/>
          <w:sz w:val="24"/>
          <w:szCs w:val="24"/>
        </w:rPr>
        <w:t xml:space="preserve">Sistem Hukum </w:t>
      </w:r>
    </w:p>
    <w:p w14:paraId="5870F986" w14:textId="77777777" w:rsidR="00AF374A" w:rsidRPr="004963E9" w:rsidRDefault="00AF374A" w:rsidP="00AF374A">
      <w:pPr>
        <w:pStyle w:val="ListParagraph"/>
        <w:spacing w:after="0" w:line="360" w:lineRule="auto"/>
        <w:ind w:left="0"/>
        <w:jc w:val="both"/>
        <w:rPr>
          <w:rFonts w:ascii="Bookman Old Style" w:hAnsi="Bookman Old Style"/>
          <w:color w:val="000000"/>
          <w:sz w:val="24"/>
          <w:szCs w:val="24"/>
        </w:rPr>
      </w:pPr>
      <w:r w:rsidRPr="004963E9">
        <w:rPr>
          <w:rFonts w:ascii="Bookman Old Style" w:hAnsi="Bookman Old Style"/>
          <w:color w:val="000000"/>
          <w:sz w:val="24"/>
          <w:szCs w:val="24"/>
        </w:rPr>
        <w:t xml:space="preserve">      </w:t>
      </w:r>
      <w:r w:rsidRPr="004963E9">
        <w:rPr>
          <w:rFonts w:ascii="Bookman Old Style" w:hAnsi="Bookman Old Style"/>
          <w:color w:val="000000"/>
          <w:sz w:val="24"/>
          <w:szCs w:val="24"/>
          <w:lang w:val="en-ID"/>
        </w:rPr>
        <w:t>Sistem adalah “</w:t>
      </w:r>
      <w:r w:rsidRPr="004963E9">
        <w:rPr>
          <w:rFonts w:ascii="Bookman Old Style" w:hAnsi="Bookman Old Style"/>
          <w:i/>
          <w:iCs/>
          <w:color w:val="000000"/>
          <w:sz w:val="24"/>
          <w:szCs w:val="24"/>
          <w:lang w:val="en-ID"/>
        </w:rPr>
        <w:t>perangkat unsur yang secara teratur saling berkaitan sehingga membentuk suatu totalitas; susunan yang teratur dari pandangan, teori, asas, dan sebagainya; metode</w:t>
      </w:r>
      <w:r w:rsidRPr="004963E9">
        <w:rPr>
          <w:rFonts w:ascii="Bookman Old Style" w:hAnsi="Bookman Old Style"/>
          <w:color w:val="000000"/>
          <w:sz w:val="24"/>
          <w:szCs w:val="24"/>
          <w:lang w:val="en-ID"/>
        </w:rPr>
        <w:t>”.</w:t>
      </w:r>
      <w:r w:rsidRPr="004963E9">
        <w:rPr>
          <w:rStyle w:val="FootnoteReference"/>
          <w:rFonts w:ascii="Bookman Old Style" w:hAnsi="Bookman Old Style"/>
          <w:color w:val="000000"/>
          <w:sz w:val="24"/>
          <w:szCs w:val="24"/>
          <w:lang w:val="en-ID"/>
        </w:rPr>
        <w:footnoteReference w:id="247"/>
      </w:r>
      <w:r w:rsidRPr="004963E9">
        <w:rPr>
          <w:rFonts w:ascii="Bookman Old Style" w:hAnsi="Bookman Old Style"/>
          <w:color w:val="000000"/>
          <w:sz w:val="24"/>
          <w:szCs w:val="24"/>
          <w:lang w:val="en-ID"/>
        </w:rPr>
        <w:t xml:space="preserve"> Berdasarkan pada pengertian sistem demikian, istilah sistem ketatanegaraan kurang lebih dapat dimaknai sebagai susunan berbagai perangkat unsur yang saling berkaitan membentuk struktur organisasi negara.</w:t>
      </w:r>
    </w:p>
    <w:p w14:paraId="01217162" w14:textId="77777777" w:rsidR="00AF374A" w:rsidRPr="004963E9" w:rsidRDefault="00AF374A" w:rsidP="00AF374A">
      <w:pPr>
        <w:pStyle w:val="ListParagraph"/>
        <w:spacing w:after="0" w:line="360" w:lineRule="auto"/>
        <w:ind w:left="0"/>
        <w:jc w:val="both"/>
        <w:rPr>
          <w:rFonts w:ascii="Bookman Old Style" w:hAnsi="Bookman Old Style"/>
          <w:color w:val="000000"/>
          <w:sz w:val="24"/>
          <w:szCs w:val="24"/>
          <w:lang w:val="en-ID"/>
        </w:rPr>
      </w:pPr>
      <w:r w:rsidRPr="004963E9">
        <w:rPr>
          <w:rFonts w:ascii="Bookman Old Style" w:hAnsi="Bookman Old Style"/>
          <w:color w:val="000000"/>
          <w:sz w:val="24"/>
          <w:szCs w:val="24"/>
        </w:rPr>
        <w:t xml:space="preserve">     </w:t>
      </w:r>
      <w:r w:rsidRPr="004963E9">
        <w:rPr>
          <w:rFonts w:ascii="Bookman Old Style" w:hAnsi="Bookman Old Style"/>
          <w:color w:val="000000"/>
          <w:sz w:val="24"/>
          <w:szCs w:val="24"/>
          <w:lang w:val="en-ID"/>
        </w:rPr>
        <w:t>Adapun hukum dapat dimaknai dalam dua besaran pengertian, yaitu i) sebuah sistem atau kumpulan peraturan tertulis dan baku yang mengikat masyarakat dan ditegakkan oleh otoritas tertentu; atau ii) sebagai sebuah sistem berpikir dan berperilaku (atau lebih luas sebagai sistem budaya) dari masyarakat tertentu.</w:t>
      </w:r>
    </w:p>
    <w:p w14:paraId="7B077F0F" w14:textId="77777777" w:rsidR="00AF374A" w:rsidRPr="004963E9" w:rsidRDefault="00AF374A" w:rsidP="00AF374A">
      <w:pPr>
        <w:pStyle w:val="ListParagraph"/>
        <w:spacing w:after="0" w:line="360" w:lineRule="auto"/>
        <w:ind w:left="0"/>
        <w:jc w:val="both"/>
        <w:rPr>
          <w:rFonts w:ascii="Bookman Old Style" w:hAnsi="Bookman Old Style"/>
          <w:color w:val="000000"/>
          <w:sz w:val="24"/>
          <w:szCs w:val="24"/>
        </w:rPr>
      </w:pPr>
      <w:r w:rsidRPr="004963E9">
        <w:rPr>
          <w:rFonts w:ascii="Bookman Old Style" w:hAnsi="Bookman Old Style"/>
          <w:color w:val="000000"/>
          <w:sz w:val="24"/>
          <w:szCs w:val="24"/>
          <w:lang w:val="en-ID"/>
        </w:rPr>
        <w:t xml:space="preserve">     Lawrence M. Friedman mengemukakan teorinya tentang tiga lapisan hukum dalam masyarakat, yaitu i) substansi hukum; ii) struktur -fisik- hukum; dan iii) budaya hukum. Substansi hukum, menurut Friedman, adalah isi dari peraturan perundang-undangan baik itu tertulis (sebagaimana sistem </w:t>
      </w:r>
      <w:r w:rsidRPr="004963E9">
        <w:rPr>
          <w:rFonts w:ascii="Bookman Old Style" w:hAnsi="Bookman Old Style"/>
          <w:i/>
          <w:iCs/>
          <w:color w:val="000000"/>
          <w:sz w:val="24"/>
          <w:szCs w:val="24"/>
          <w:lang w:val="en-ID"/>
        </w:rPr>
        <w:t>civil law</w:t>
      </w:r>
      <w:r w:rsidRPr="004963E9">
        <w:rPr>
          <w:rFonts w:ascii="Bookman Old Style" w:hAnsi="Bookman Old Style"/>
          <w:color w:val="000000"/>
          <w:sz w:val="24"/>
          <w:szCs w:val="24"/>
          <w:lang w:val="en-ID"/>
        </w:rPr>
        <w:t xml:space="preserve">) atau tidak tertulis (sebagaimana sistem </w:t>
      </w:r>
      <w:r w:rsidRPr="004963E9">
        <w:rPr>
          <w:rFonts w:ascii="Bookman Old Style" w:hAnsi="Bookman Old Style"/>
          <w:i/>
          <w:iCs/>
          <w:color w:val="000000"/>
          <w:sz w:val="24"/>
          <w:szCs w:val="24"/>
          <w:lang w:val="en-ID"/>
        </w:rPr>
        <w:t>common law</w:t>
      </w:r>
      <w:r w:rsidRPr="004963E9">
        <w:rPr>
          <w:rFonts w:ascii="Bookman Old Style" w:hAnsi="Bookman Old Style"/>
          <w:color w:val="000000"/>
          <w:sz w:val="24"/>
          <w:szCs w:val="24"/>
          <w:lang w:val="en-ID"/>
        </w:rPr>
        <w:t>) yang coba diberlakukan.</w:t>
      </w:r>
    </w:p>
    <w:p w14:paraId="69A26712" w14:textId="77777777" w:rsidR="00AF374A" w:rsidRPr="004963E9" w:rsidRDefault="00AF374A" w:rsidP="00AF374A">
      <w:pPr>
        <w:pStyle w:val="ListParagraph"/>
        <w:spacing w:after="0" w:line="360" w:lineRule="auto"/>
        <w:ind w:left="0"/>
        <w:jc w:val="both"/>
        <w:rPr>
          <w:rFonts w:ascii="Bookman Old Style" w:hAnsi="Bookman Old Style"/>
          <w:color w:val="000000"/>
          <w:sz w:val="24"/>
          <w:szCs w:val="24"/>
        </w:rPr>
      </w:pPr>
      <w:r w:rsidRPr="004963E9">
        <w:rPr>
          <w:rFonts w:ascii="Bookman Old Style" w:hAnsi="Bookman Old Style"/>
          <w:color w:val="000000"/>
          <w:sz w:val="24"/>
          <w:szCs w:val="24"/>
        </w:rPr>
        <w:t xml:space="preserve">    </w:t>
      </w:r>
      <w:r w:rsidRPr="004963E9">
        <w:rPr>
          <w:rFonts w:ascii="Bookman Old Style" w:hAnsi="Bookman Old Style"/>
          <w:color w:val="000000"/>
          <w:sz w:val="24"/>
          <w:szCs w:val="24"/>
          <w:lang w:val="en-ID"/>
        </w:rPr>
        <w:t xml:space="preserve">Struktur fisik hukum menurut Friedman lebih berupa lembaga-lembaga atau institusi-institusi yang diinginkan dan kemudian dibentuk oleh substansi hukum, yang ketika lembaga-lembaga maupun institusi-institusi tersebut telah dibentuk dapat dibayangkan untuk dirangkai sehingga membentuk suatu struktur atau jejaring atau “bangunan” dimana hukum dapat bekerja. Sementara budaya hukum menurut Friedman adalah kondisi ketika peraturan-peraturan atau substansi hukum telah terinternalisasi, </w:t>
      </w:r>
      <w:r w:rsidRPr="004963E9">
        <w:rPr>
          <w:rFonts w:ascii="Bookman Old Style" w:hAnsi="Bookman Old Style"/>
          <w:color w:val="000000"/>
          <w:sz w:val="24"/>
          <w:szCs w:val="24"/>
          <w:lang w:val="en-ID"/>
        </w:rPr>
        <w:lastRenderedPageBreak/>
        <w:t>diterima oleh masyarakat, mengendalikan cara berpikir masyarakat, serta mengarahkan tindakan-tindakan masyarakat.</w:t>
      </w:r>
      <w:r w:rsidRPr="004963E9">
        <w:rPr>
          <w:rStyle w:val="FootnoteReference"/>
          <w:rFonts w:ascii="Bookman Old Style" w:hAnsi="Bookman Old Style"/>
          <w:color w:val="000000"/>
          <w:sz w:val="24"/>
          <w:szCs w:val="24"/>
          <w:lang w:val="en-ID"/>
        </w:rPr>
        <w:footnoteReference w:id="248"/>
      </w:r>
    </w:p>
    <w:p w14:paraId="16591640" w14:textId="77777777" w:rsidR="00AF374A" w:rsidRPr="004963E9" w:rsidRDefault="00AF374A" w:rsidP="00AF374A">
      <w:pPr>
        <w:pStyle w:val="ListParagraph"/>
        <w:spacing w:after="0" w:line="360" w:lineRule="auto"/>
        <w:ind w:left="0"/>
        <w:jc w:val="both"/>
        <w:rPr>
          <w:rFonts w:ascii="Bookman Old Style" w:hAnsi="Bookman Old Style"/>
          <w:color w:val="000000"/>
          <w:sz w:val="24"/>
          <w:szCs w:val="24"/>
          <w:lang w:val="en-ID"/>
        </w:rPr>
      </w:pPr>
      <w:r w:rsidRPr="004963E9">
        <w:rPr>
          <w:rFonts w:ascii="Bookman Old Style" w:hAnsi="Bookman Old Style"/>
          <w:color w:val="000000"/>
          <w:sz w:val="24"/>
          <w:szCs w:val="24"/>
          <w:lang w:val="en-ID"/>
        </w:rPr>
        <w:t xml:space="preserve">Dari pemahaman sistem hukum seperti diuraikan di atas, bagian utama struktur hukum ketatanegaraan RI dapat ditemukan dalam naskah undang-undang dasar atau </w:t>
      </w:r>
      <w:r w:rsidRPr="004963E9">
        <w:rPr>
          <w:rFonts w:ascii="Bookman Old Style" w:hAnsi="Bookman Old Style"/>
          <w:color w:val="000000"/>
          <w:sz w:val="24"/>
          <w:szCs w:val="24"/>
        </w:rPr>
        <w:t>konstitusi yang menyebutkan keberadaan lembaga-lembaga negara dan/atau kewenangannya, serta posisi atau hubungannya secara relatif terhadap lembaga negara yang lain. Sejak kemerdekaan Indonesia diproklamasikan pada 17 Agustus 1945,</w:t>
      </w:r>
    </w:p>
    <w:p w14:paraId="72B760A0" w14:textId="77777777" w:rsidR="00AF374A" w:rsidRPr="004963E9" w:rsidRDefault="00AF374A" w:rsidP="00AF374A">
      <w:pPr>
        <w:pStyle w:val="ListParagraph"/>
        <w:spacing w:after="0" w:line="360" w:lineRule="auto"/>
        <w:ind w:left="0"/>
        <w:jc w:val="both"/>
        <w:rPr>
          <w:rStyle w:val="fontstyle01"/>
          <w:rFonts w:ascii="Bookman Old Style" w:hAnsi="Bookman Old Style"/>
          <w:bCs/>
          <w:lang w:val="en-ID"/>
        </w:rPr>
      </w:pPr>
    </w:p>
    <w:p w14:paraId="0002CFFE" w14:textId="77777777" w:rsidR="00AF374A" w:rsidRPr="004963E9" w:rsidRDefault="00AF374A" w:rsidP="00596DE8">
      <w:pPr>
        <w:pStyle w:val="ListParagraph"/>
        <w:numPr>
          <w:ilvl w:val="0"/>
          <w:numId w:val="183"/>
        </w:numPr>
        <w:spacing w:after="0" w:line="360" w:lineRule="auto"/>
        <w:ind w:left="567" w:hanging="567"/>
        <w:jc w:val="both"/>
        <w:rPr>
          <w:rFonts w:ascii="Bookman Old Style" w:hAnsi="Bookman Old Style"/>
          <w:b/>
          <w:bCs/>
          <w:color w:val="000000"/>
          <w:sz w:val="24"/>
          <w:szCs w:val="24"/>
        </w:rPr>
      </w:pPr>
      <w:r w:rsidRPr="004963E9">
        <w:rPr>
          <w:rFonts w:ascii="Bookman Old Style" w:hAnsi="Bookman Old Style"/>
          <w:b/>
          <w:color w:val="000000"/>
          <w:sz w:val="24"/>
          <w:szCs w:val="24"/>
        </w:rPr>
        <w:t xml:space="preserve">Analisis </w:t>
      </w:r>
    </w:p>
    <w:p w14:paraId="06F1EC1D" w14:textId="77777777" w:rsidR="00AF374A" w:rsidRPr="004963E9" w:rsidRDefault="00AF374A" w:rsidP="00596DE8">
      <w:pPr>
        <w:pStyle w:val="ListParagraph"/>
        <w:numPr>
          <w:ilvl w:val="0"/>
          <w:numId w:val="184"/>
        </w:numPr>
        <w:spacing w:after="0" w:line="360" w:lineRule="auto"/>
        <w:jc w:val="both"/>
        <w:rPr>
          <w:rFonts w:ascii="Bookman Old Style" w:hAnsi="Bookman Old Style"/>
          <w:b/>
          <w:bCs/>
          <w:color w:val="000000"/>
          <w:sz w:val="24"/>
          <w:szCs w:val="24"/>
        </w:rPr>
      </w:pPr>
      <w:r w:rsidRPr="004963E9">
        <w:rPr>
          <w:rFonts w:ascii="Bookman Old Style" w:hAnsi="Bookman Old Style"/>
          <w:b/>
          <w:bCs/>
          <w:color w:val="000000"/>
          <w:sz w:val="24"/>
          <w:szCs w:val="24"/>
        </w:rPr>
        <w:t>Bentuk Penolakan Masyarakat Terhadap Undang-Undang Nomor 7 Tahun 2020 sebagai Perubahan Ketiga atas Undang-Undang Nomor 24 Tahun 2003 tentang Mahkamah Konstitusi</w:t>
      </w:r>
    </w:p>
    <w:p w14:paraId="09FBC7CB" w14:textId="77777777" w:rsidR="00AF374A" w:rsidRPr="004963E9" w:rsidRDefault="00AF374A" w:rsidP="00AF374A">
      <w:pPr>
        <w:pStyle w:val="ListParagraph"/>
        <w:spacing w:after="0" w:line="360" w:lineRule="auto"/>
        <w:ind w:left="0"/>
        <w:jc w:val="both"/>
        <w:rPr>
          <w:rFonts w:ascii="Bookman Old Style" w:hAnsi="Bookman Old Style"/>
          <w:bCs/>
          <w:color w:val="000000"/>
          <w:sz w:val="24"/>
          <w:szCs w:val="24"/>
          <w:lang w:val="en-ID"/>
        </w:rPr>
      </w:pPr>
      <w:r w:rsidRPr="004963E9">
        <w:rPr>
          <w:rFonts w:ascii="Bookman Old Style" w:hAnsi="Bookman Old Style"/>
          <w:b/>
          <w:bCs/>
          <w:color w:val="000000"/>
          <w:sz w:val="24"/>
          <w:szCs w:val="24"/>
        </w:rPr>
        <w:t xml:space="preserve">     </w:t>
      </w:r>
      <w:r w:rsidRPr="004963E9">
        <w:rPr>
          <w:rFonts w:ascii="Bookman Old Style" w:hAnsi="Bookman Old Style"/>
          <w:bCs/>
          <w:color w:val="000000"/>
          <w:sz w:val="24"/>
          <w:szCs w:val="24"/>
          <w:lang w:val="en-ID"/>
        </w:rPr>
        <w:t>W. Zevenbergen menyebut bahwa setiap kaidah hukum wajib memenuhi syarat-syarat pembentukannya.</w:t>
      </w:r>
      <w:r w:rsidRPr="004963E9">
        <w:rPr>
          <w:rStyle w:val="FootnoteReference"/>
          <w:rFonts w:ascii="Bookman Old Style" w:hAnsi="Bookman Old Style"/>
          <w:bCs/>
          <w:color w:val="000000"/>
          <w:sz w:val="24"/>
          <w:szCs w:val="24"/>
          <w:lang w:val="en-ID"/>
        </w:rPr>
        <w:footnoteReference w:id="249"/>
      </w:r>
      <w:r w:rsidRPr="004963E9">
        <w:rPr>
          <w:rFonts w:ascii="Bookman Old Style" w:hAnsi="Bookman Old Style"/>
          <w:bCs/>
          <w:color w:val="000000"/>
          <w:sz w:val="24"/>
          <w:szCs w:val="24"/>
          <w:lang w:val="en-ID"/>
        </w:rPr>
        <w:t xml:space="preserve"> Hal mendasar mengapa undang-undang yang disusun harus memenuhi syarat-syarat pembentukannya selain karena corak negara hukum modern, ialah karena konsep negara hukum saat ini tidak lagi dimaknai sebagai thinner concept yang mengutamakan hukum dari segi formal, melainkan dimaknai dalam bentuk thicker concept yang menekankan aspek </w:t>
      </w:r>
      <w:r w:rsidRPr="004963E9">
        <w:rPr>
          <w:rFonts w:ascii="Bookman Old Style" w:hAnsi="Bookman Old Style"/>
          <w:bCs/>
          <w:i/>
          <w:iCs/>
          <w:color w:val="000000"/>
          <w:sz w:val="24"/>
          <w:szCs w:val="24"/>
          <w:lang w:val="en-ID"/>
        </w:rPr>
        <w:t>substantive social welfare</w:t>
      </w:r>
      <w:r w:rsidRPr="004963E9">
        <w:rPr>
          <w:rFonts w:ascii="Bookman Old Style" w:hAnsi="Bookman Old Style"/>
          <w:bCs/>
          <w:color w:val="000000"/>
          <w:sz w:val="24"/>
          <w:szCs w:val="24"/>
          <w:lang w:val="en-ID"/>
        </w:rPr>
        <w:t>.</w:t>
      </w:r>
      <w:r w:rsidRPr="004963E9">
        <w:rPr>
          <w:rStyle w:val="FootnoteReference"/>
          <w:rFonts w:ascii="Bookman Old Style" w:hAnsi="Bookman Old Style"/>
          <w:bCs/>
          <w:color w:val="000000"/>
          <w:sz w:val="24"/>
          <w:szCs w:val="24"/>
          <w:lang w:val="en-ID"/>
        </w:rPr>
        <w:footnoteReference w:id="250"/>
      </w:r>
      <w:r w:rsidRPr="004963E9">
        <w:rPr>
          <w:rFonts w:ascii="Bookman Old Style" w:hAnsi="Bookman Old Style"/>
          <w:bCs/>
          <w:color w:val="000000"/>
          <w:sz w:val="24"/>
          <w:szCs w:val="24"/>
          <w:lang w:val="en-ID"/>
        </w:rPr>
        <w:t xml:space="preserve"> Sudah barang tentu bahwa prosedur pembentukan undang-undang yang baik dan konstitusional akan menentukan kadar </w:t>
      </w:r>
      <w:r w:rsidRPr="004963E9">
        <w:rPr>
          <w:rFonts w:ascii="Bookman Old Style" w:hAnsi="Bookman Old Style"/>
          <w:bCs/>
          <w:i/>
          <w:iCs/>
          <w:color w:val="000000"/>
          <w:sz w:val="24"/>
          <w:szCs w:val="24"/>
          <w:lang w:val="en-ID"/>
        </w:rPr>
        <w:t>substantive social welfare</w:t>
      </w:r>
      <w:r w:rsidRPr="004963E9">
        <w:rPr>
          <w:rFonts w:ascii="Bookman Old Style" w:hAnsi="Bookman Old Style"/>
          <w:bCs/>
          <w:color w:val="000000"/>
          <w:sz w:val="24"/>
          <w:szCs w:val="24"/>
          <w:lang w:val="en-ID"/>
        </w:rPr>
        <w:t xml:space="preserve"> yang dimaksud.</w:t>
      </w:r>
    </w:p>
    <w:p w14:paraId="1B2C5AFC" w14:textId="77777777" w:rsidR="00AF374A" w:rsidRPr="004963E9" w:rsidRDefault="00AF374A" w:rsidP="00AF374A">
      <w:pPr>
        <w:pStyle w:val="ListParagraph"/>
        <w:spacing w:after="0" w:line="360" w:lineRule="auto"/>
        <w:ind w:left="0"/>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t xml:space="preserve">      Mekanisme formal pembentukan undang-undang telah dirumuskan secara eksplisit dalam UndangUndang Nomor 12 Tahun 2011 tentang Pembentukan Peraturan Perundang-Undangan yang telah mengalami beberapa kali perubahan (selanjutnya disebut UU tentang P3). Guna mengukur konstitusionalitas pembentukan suatu UU, Mahkamah Konstitusi </w:t>
      </w:r>
      <w:r w:rsidRPr="004963E9">
        <w:rPr>
          <w:rFonts w:ascii="Bookman Old Style" w:hAnsi="Bookman Old Style"/>
          <w:bCs/>
          <w:color w:val="000000"/>
          <w:sz w:val="24"/>
          <w:szCs w:val="24"/>
          <w:lang w:val="en-ID"/>
        </w:rPr>
        <w:lastRenderedPageBreak/>
        <w:t>telah menegaskan parameter pengujiannya melalui Putusan Nomor 79/PUU-XVII/2019, sebagai berikut:</w:t>
      </w:r>
    </w:p>
    <w:p w14:paraId="0FAB44AF" w14:textId="77777777" w:rsidR="00AF374A" w:rsidRPr="004963E9" w:rsidRDefault="00AF374A" w:rsidP="00596DE8">
      <w:pPr>
        <w:pStyle w:val="ListParagraph"/>
        <w:numPr>
          <w:ilvl w:val="1"/>
          <w:numId w:val="77"/>
        </w:numPr>
        <w:spacing w:line="360" w:lineRule="auto"/>
        <w:ind w:left="426" w:hanging="425"/>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t>Pengujian atas tata cara atau prosedur pembentukan undang-undang, baik dalam tataran pembahasan hingga pengambilan keputusan bersama eksekutif dan legislatif;</w:t>
      </w:r>
    </w:p>
    <w:p w14:paraId="3876A91B" w14:textId="77777777" w:rsidR="00AF374A" w:rsidRPr="004963E9" w:rsidRDefault="00AF374A" w:rsidP="00596DE8">
      <w:pPr>
        <w:pStyle w:val="ListParagraph"/>
        <w:numPr>
          <w:ilvl w:val="1"/>
          <w:numId w:val="77"/>
        </w:numPr>
        <w:spacing w:line="360" w:lineRule="auto"/>
        <w:ind w:left="426" w:hanging="425"/>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t>Pengujian atas bentuk atau sistematika suatu undang-undang;</w:t>
      </w:r>
    </w:p>
    <w:p w14:paraId="3B42437E" w14:textId="77777777" w:rsidR="00AF374A" w:rsidRPr="004963E9" w:rsidRDefault="00AF374A" w:rsidP="00596DE8">
      <w:pPr>
        <w:pStyle w:val="ListParagraph"/>
        <w:numPr>
          <w:ilvl w:val="1"/>
          <w:numId w:val="77"/>
        </w:numPr>
        <w:spacing w:line="360" w:lineRule="auto"/>
        <w:ind w:left="426" w:hanging="425"/>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t>Pengujian mengenai wewenang lembaga yang sah untuk mengambil keputusan dalam proses pembentukan undang-undang;</w:t>
      </w:r>
    </w:p>
    <w:p w14:paraId="7824105D" w14:textId="77777777" w:rsidR="00AF374A" w:rsidRPr="004963E9" w:rsidRDefault="00AF374A" w:rsidP="00596DE8">
      <w:pPr>
        <w:pStyle w:val="ListParagraph"/>
        <w:numPr>
          <w:ilvl w:val="1"/>
          <w:numId w:val="77"/>
        </w:numPr>
        <w:spacing w:line="360" w:lineRule="auto"/>
        <w:ind w:left="426" w:hanging="425"/>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t>Pengujian atas hal-hal lainnya diluar objek pengujian materil.</w:t>
      </w:r>
    </w:p>
    <w:p w14:paraId="1A94A697" w14:textId="77777777" w:rsidR="00AF374A" w:rsidRPr="004963E9" w:rsidRDefault="00AF374A" w:rsidP="00AF374A">
      <w:pPr>
        <w:pStyle w:val="ListParagraph"/>
        <w:spacing w:after="0" w:line="360" w:lineRule="auto"/>
        <w:ind w:left="0"/>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t xml:space="preserve">      Hal-hal lain yang dimaksud di atas termasuk pula pada kesesuaian dengan asas-asas pembentukan peraturan perundang-undangan yang baik. Kesemua parameter pengujian diatas bersifat kumulatif, artinya jika ada satu poin yang tidak terpenuhi, maka suatu undang-undang akan dinyatakan cacat formil atau inkonstitusional. Secara garis besar, setidaknya parameter pengujian tersebut akan dinilai dalam 3 (tiga) tahapan pembentukan undang-undang, yakni tahap </w:t>
      </w:r>
      <w:r w:rsidRPr="004963E9">
        <w:rPr>
          <w:rFonts w:ascii="Bookman Old Style" w:hAnsi="Bookman Old Style"/>
          <w:bCs/>
          <w:i/>
          <w:iCs/>
          <w:color w:val="000000"/>
          <w:sz w:val="24"/>
          <w:szCs w:val="24"/>
          <w:lang w:val="en-ID"/>
        </w:rPr>
        <w:t>ante legislative</w:t>
      </w:r>
      <w:r w:rsidRPr="004963E9">
        <w:rPr>
          <w:rFonts w:ascii="Bookman Old Style" w:hAnsi="Bookman Old Style"/>
          <w:bCs/>
          <w:color w:val="000000"/>
          <w:sz w:val="24"/>
          <w:szCs w:val="24"/>
          <w:lang w:val="en-ID"/>
        </w:rPr>
        <w:t xml:space="preserve">, tahap legislative, dan tahap </w:t>
      </w:r>
      <w:r w:rsidRPr="004963E9">
        <w:rPr>
          <w:rFonts w:ascii="Bookman Old Style" w:hAnsi="Bookman Old Style"/>
          <w:bCs/>
          <w:i/>
          <w:iCs/>
          <w:color w:val="000000"/>
          <w:sz w:val="24"/>
          <w:szCs w:val="24"/>
          <w:lang w:val="en-ID"/>
        </w:rPr>
        <w:t>post legislative</w:t>
      </w:r>
      <w:r w:rsidRPr="004963E9">
        <w:rPr>
          <w:rFonts w:ascii="Bookman Old Style" w:hAnsi="Bookman Old Style"/>
          <w:bCs/>
          <w:color w:val="000000"/>
          <w:sz w:val="24"/>
          <w:szCs w:val="24"/>
          <w:lang w:val="en-ID"/>
        </w:rPr>
        <w:t>. Masing-masing tahapan setidaknya terdiri dari:</w:t>
      </w:r>
      <w:r w:rsidRPr="004963E9">
        <w:rPr>
          <w:rStyle w:val="FootnoteReference"/>
          <w:rFonts w:ascii="Bookman Old Style" w:hAnsi="Bookman Old Style"/>
          <w:bCs/>
          <w:color w:val="000000"/>
          <w:sz w:val="24"/>
          <w:szCs w:val="24"/>
          <w:lang w:val="en-ID"/>
        </w:rPr>
        <w:footnoteReference w:id="251"/>
      </w:r>
    </w:p>
    <w:p w14:paraId="53C7AA6C" w14:textId="77777777" w:rsidR="00AF374A" w:rsidRPr="004963E9" w:rsidRDefault="00AF374A" w:rsidP="00596DE8">
      <w:pPr>
        <w:pStyle w:val="ListParagraph"/>
        <w:numPr>
          <w:ilvl w:val="1"/>
          <w:numId w:val="78"/>
        </w:numPr>
        <w:spacing w:line="360" w:lineRule="auto"/>
        <w:ind w:left="426" w:hanging="425"/>
        <w:jc w:val="both"/>
        <w:rPr>
          <w:rFonts w:ascii="Bookman Old Style" w:hAnsi="Bookman Old Style"/>
          <w:bCs/>
          <w:color w:val="000000"/>
          <w:sz w:val="24"/>
          <w:szCs w:val="24"/>
          <w:lang w:val="en-ID"/>
        </w:rPr>
      </w:pPr>
      <w:r w:rsidRPr="004963E9">
        <w:rPr>
          <w:rFonts w:ascii="Bookman Old Style" w:hAnsi="Bookman Old Style"/>
          <w:bCs/>
          <w:i/>
          <w:iCs/>
          <w:color w:val="000000"/>
          <w:sz w:val="24"/>
          <w:szCs w:val="24"/>
          <w:lang w:val="en-ID"/>
        </w:rPr>
        <w:t>Ante Legislative</w:t>
      </w:r>
      <w:r w:rsidRPr="004963E9">
        <w:rPr>
          <w:rFonts w:ascii="Bookman Old Style" w:hAnsi="Bookman Old Style"/>
          <w:bCs/>
          <w:color w:val="000000"/>
          <w:sz w:val="24"/>
          <w:szCs w:val="24"/>
          <w:lang w:val="en-ID"/>
        </w:rPr>
        <w:t>, terdiri dari tahap penelitian, tahap pengajuan usul inisiatif, tahap perancangan, dan tahap pengajuan Rancangan Undang-Undang (RUU);</w:t>
      </w:r>
    </w:p>
    <w:p w14:paraId="2DE1DA96" w14:textId="77777777" w:rsidR="00AF374A" w:rsidRPr="004963E9" w:rsidRDefault="00AF374A" w:rsidP="00596DE8">
      <w:pPr>
        <w:pStyle w:val="ListParagraph"/>
        <w:numPr>
          <w:ilvl w:val="1"/>
          <w:numId w:val="78"/>
        </w:numPr>
        <w:spacing w:line="360" w:lineRule="auto"/>
        <w:ind w:left="426" w:hanging="425"/>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t xml:space="preserve">Tahap </w:t>
      </w:r>
      <w:r w:rsidRPr="004963E9">
        <w:rPr>
          <w:rFonts w:ascii="Bookman Old Style" w:hAnsi="Bookman Old Style"/>
          <w:bCs/>
          <w:i/>
          <w:iCs/>
          <w:color w:val="000000"/>
          <w:sz w:val="24"/>
          <w:szCs w:val="24"/>
          <w:lang w:val="en-ID"/>
        </w:rPr>
        <w:t>Legislative</w:t>
      </w:r>
      <w:r w:rsidRPr="004963E9">
        <w:rPr>
          <w:rFonts w:ascii="Bookman Old Style" w:hAnsi="Bookman Old Style"/>
          <w:bCs/>
          <w:color w:val="000000"/>
          <w:sz w:val="24"/>
          <w:szCs w:val="24"/>
          <w:lang w:val="en-ID"/>
        </w:rPr>
        <w:t>, terdiri dari tahap pembahasan, tahap penetapan RUU menjadi UU, dan tahap pengesahan UU;</w:t>
      </w:r>
    </w:p>
    <w:p w14:paraId="4C8B6ECE" w14:textId="77777777" w:rsidR="00AF374A" w:rsidRPr="004963E9" w:rsidRDefault="00AF374A" w:rsidP="00596DE8">
      <w:pPr>
        <w:pStyle w:val="ListParagraph"/>
        <w:numPr>
          <w:ilvl w:val="1"/>
          <w:numId w:val="78"/>
        </w:numPr>
        <w:spacing w:line="360" w:lineRule="auto"/>
        <w:ind w:left="426" w:hanging="425"/>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t xml:space="preserve">Tahap </w:t>
      </w:r>
      <w:r w:rsidRPr="004963E9">
        <w:rPr>
          <w:rFonts w:ascii="Bookman Old Style" w:hAnsi="Bookman Old Style"/>
          <w:bCs/>
          <w:i/>
          <w:iCs/>
          <w:color w:val="000000"/>
          <w:sz w:val="24"/>
          <w:szCs w:val="24"/>
          <w:lang w:val="en-ID"/>
        </w:rPr>
        <w:t>Post Legislative</w:t>
      </w:r>
      <w:r w:rsidRPr="004963E9">
        <w:rPr>
          <w:rFonts w:ascii="Bookman Old Style" w:hAnsi="Bookman Old Style"/>
          <w:bCs/>
          <w:color w:val="000000"/>
          <w:sz w:val="24"/>
          <w:szCs w:val="24"/>
          <w:lang w:val="en-ID"/>
        </w:rPr>
        <w:t>, terdiri dari tahap pengundangan, tahap pemberlakuan, dan tahap penegakan.</w:t>
      </w:r>
    </w:p>
    <w:p w14:paraId="1C26A529" w14:textId="77777777" w:rsidR="00AF374A" w:rsidRPr="004963E9" w:rsidRDefault="00AF374A" w:rsidP="00AF374A">
      <w:pPr>
        <w:pStyle w:val="ListParagraph"/>
        <w:spacing w:after="0" w:line="360" w:lineRule="auto"/>
        <w:ind w:left="0"/>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t xml:space="preserve">     Pertama, dalam tahap </w:t>
      </w:r>
      <w:r w:rsidRPr="004963E9">
        <w:rPr>
          <w:rFonts w:ascii="Bookman Old Style" w:hAnsi="Bookman Old Style"/>
          <w:bCs/>
          <w:i/>
          <w:iCs/>
          <w:color w:val="000000"/>
          <w:sz w:val="24"/>
          <w:szCs w:val="24"/>
          <w:lang w:val="en-ID"/>
        </w:rPr>
        <w:t>ante legislative</w:t>
      </w:r>
      <w:r w:rsidRPr="004963E9">
        <w:rPr>
          <w:rFonts w:ascii="Bookman Old Style" w:hAnsi="Bookman Old Style"/>
          <w:bCs/>
          <w:color w:val="000000"/>
          <w:sz w:val="24"/>
          <w:szCs w:val="24"/>
          <w:lang w:val="en-ID"/>
        </w:rPr>
        <w:t>, Presiden, DPR, dan Dewan Perwakilan Daerah (DPD) untuk materi muatan tertentu akan menjadi aktor dalam inisiasi RUU yang wajib disertai dengan Naskah Akademik sebagai dokumen yang menjelaskan perdebatan dalam pembahasan rancangan undang-undang yang diajukan.</w:t>
      </w:r>
      <w:r w:rsidRPr="004963E9">
        <w:rPr>
          <w:rStyle w:val="FootnoteReference"/>
          <w:rFonts w:ascii="Bookman Old Style" w:hAnsi="Bookman Old Style"/>
          <w:bCs/>
          <w:color w:val="000000"/>
          <w:sz w:val="24"/>
          <w:szCs w:val="24"/>
          <w:lang w:val="en-ID"/>
        </w:rPr>
        <w:footnoteReference w:id="252"/>
      </w:r>
      <w:r w:rsidRPr="004963E9">
        <w:rPr>
          <w:rFonts w:ascii="Bookman Old Style" w:hAnsi="Bookman Old Style"/>
          <w:bCs/>
          <w:color w:val="000000"/>
          <w:sz w:val="24"/>
          <w:szCs w:val="24"/>
          <w:lang w:val="en-ID"/>
        </w:rPr>
        <w:t xml:space="preserve"> Naskah RUU tersebut akan berubah status sesuai dengan proses yang dilaluinya, yang terdiri dari Naskah </w:t>
      </w:r>
      <w:r w:rsidRPr="004963E9">
        <w:rPr>
          <w:rFonts w:ascii="Bookman Old Style" w:hAnsi="Bookman Old Style"/>
          <w:bCs/>
          <w:color w:val="000000"/>
          <w:sz w:val="24"/>
          <w:szCs w:val="24"/>
          <w:lang w:val="en-ID"/>
        </w:rPr>
        <w:lastRenderedPageBreak/>
        <w:t>Akademik (ketentuan normatif yang bersifat akademik), akan berubah menjadi Naskah Politik (ketika telah disepakati oleh pemegang otoritas politik), dan RUU akan berubah menjadi Naskah Yuridis (ketika telah disahkan menjadi UU).</w:t>
      </w:r>
      <w:r w:rsidRPr="004963E9">
        <w:rPr>
          <w:rStyle w:val="FootnoteReference"/>
          <w:rFonts w:ascii="Bookman Old Style" w:hAnsi="Bookman Old Style"/>
          <w:bCs/>
          <w:color w:val="000000"/>
          <w:sz w:val="24"/>
          <w:szCs w:val="24"/>
          <w:lang w:val="en-ID"/>
        </w:rPr>
        <w:footnoteReference w:id="253"/>
      </w:r>
    </w:p>
    <w:p w14:paraId="119AE4F2" w14:textId="77777777" w:rsidR="00AF374A" w:rsidRPr="004963E9" w:rsidRDefault="00AF374A" w:rsidP="00AF374A">
      <w:pPr>
        <w:pStyle w:val="ListParagraph"/>
        <w:spacing w:after="0" w:line="360" w:lineRule="auto"/>
        <w:ind w:left="0"/>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t xml:space="preserve">     Terdapat beberapa hal yang perlu dicermati dalam tahap ante legislative, utamanya ketika RUU berasal dari Presiden, maka Presiden akan menyiapkan Naskah Akademik dan RUU yang hendak diusulkan. Ketika naskah tersebut telah disepakati di lingkungan Presiden, maka Presiden akan menyerahkan draft tersebut secara resmi ke Pimpinan DPR yang disertai dengan Amanat Presiden (Ampres) atau yang disebut juga sebagai Surat Presiden (Suspres) dalam UU 12/2011 tentang P3.</w:t>
      </w:r>
      <w:r w:rsidRPr="004963E9">
        <w:rPr>
          <w:rStyle w:val="FootnoteReference"/>
          <w:rFonts w:ascii="Bookman Old Style" w:hAnsi="Bookman Old Style"/>
          <w:bCs/>
          <w:color w:val="000000"/>
          <w:sz w:val="24"/>
          <w:szCs w:val="24"/>
          <w:lang w:val="en-ID"/>
        </w:rPr>
        <w:footnoteReference w:id="254"/>
      </w:r>
      <w:r w:rsidRPr="004963E9">
        <w:rPr>
          <w:rFonts w:ascii="Bookman Old Style" w:hAnsi="Bookman Old Style"/>
          <w:bCs/>
          <w:color w:val="000000"/>
          <w:sz w:val="24"/>
          <w:szCs w:val="24"/>
          <w:lang w:val="en-ID"/>
        </w:rPr>
        <w:t xml:space="preserve"> Namun, Ampres tersebut hanya berisikan amanat untuk menunjuk kementerian mana yang akan mewakili Pemerintah selama proses pembahasan berlangsung.</w:t>
      </w:r>
    </w:p>
    <w:p w14:paraId="7E4DE397" w14:textId="77777777" w:rsidR="00AF374A" w:rsidRPr="004963E9" w:rsidRDefault="00AF374A" w:rsidP="00AF374A">
      <w:pPr>
        <w:pStyle w:val="ListParagraph"/>
        <w:spacing w:after="0" w:line="360" w:lineRule="auto"/>
        <w:ind w:left="0"/>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t xml:space="preserve">      Ampres tersebut tidak dijadikan sebagai media bagi Presiden untuk mengarahkan jajarannya mengenai bagaimana politik hukum pemerintah terhadap RUU tersebut.</w:t>
      </w:r>
      <w:r w:rsidRPr="004963E9">
        <w:rPr>
          <w:rStyle w:val="FootnoteReference"/>
          <w:rFonts w:ascii="Bookman Old Style" w:hAnsi="Bookman Old Style"/>
          <w:bCs/>
          <w:color w:val="000000"/>
          <w:sz w:val="24"/>
          <w:szCs w:val="24"/>
          <w:lang w:val="en-ID"/>
        </w:rPr>
        <w:footnoteReference w:id="255"/>
      </w:r>
      <w:r w:rsidRPr="004963E9">
        <w:rPr>
          <w:rFonts w:ascii="Bookman Old Style" w:hAnsi="Bookman Old Style"/>
          <w:bCs/>
          <w:color w:val="000000"/>
          <w:sz w:val="24"/>
          <w:szCs w:val="24"/>
          <w:lang w:val="en-ID"/>
        </w:rPr>
        <w:t xml:space="preserve"> Idealnya, Ampres tersebut dijadikan sebagai alat bagi Presiden untuk memberitahu tindakan apa yang harus diambil dan tindakan apa yang tidak boleh diambil oleh Kementerian yang bersangkutan saat mewakili Pemerintah.</w:t>
      </w:r>
      <w:r w:rsidRPr="004963E9">
        <w:rPr>
          <w:rStyle w:val="FootnoteReference"/>
          <w:rFonts w:ascii="Bookman Old Style" w:hAnsi="Bookman Old Style"/>
          <w:bCs/>
          <w:color w:val="000000"/>
          <w:sz w:val="24"/>
          <w:szCs w:val="24"/>
          <w:lang w:val="en-ID"/>
        </w:rPr>
        <w:footnoteReference w:id="256"/>
      </w:r>
      <w:r w:rsidRPr="004963E9">
        <w:rPr>
          <w:rFonts w:ascii="Bookman Old Style" w:hAnsi="Bookman Old Style"/>
          <w:bCs/>
          <w:color w:val="000000"/>
          <w:sz w:val="24"/>
          <w:szCs w:val="24"/>
          <w:lang w:val="en-ID"/>
        </w:rPr>
        <w:t xml:space="preserve"> Sehingga kelak produk hukum yang dihasilkan akan menjadi jelas apakah ini merupakan sikap Presiden dalam artian sebagai politik hukum Presiden, atau justru RUU tersebut merupakan arah yang didorong oleh Menteri yang terafiliasi dengan partai politik tertentu.</w:t>
      </w:r>
    </w:p>
    <w:p w14:paraId="0D21033B" w14:textId="77777777" w:rsidR="00AF374A" w:rsidRPr="004963E9" w:rsidRDefault="00AF374A" w:rsidP="00AF374A">
      <w:pPr>
        <w:pStyle w:val="ListParagraph"/>
        <w:spacing w:after="0" w:line="360" w:lineRule="auto"/>
        <w:ind w:left="0"/>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t xml:space="preserve">     Kedua, dalam tahap legislative, pertanyaan yang paling krusial untuk di tanyakan adalah apakah dimungkinkan masyarakat melakukan penolakan atas adanya RUU? Konstitusi negara-negara tertentu memberikan wewenang kepada warga negara untuk menolak RUU sebelum disahkan diundangkan, contohnya Swiss.</w:t>
      </w:r>
      <w:r w:rsidRPr="004963E9">
        <w:rPr>
          <w:rStyle w:val="FootnoteReference"/>
          <w:rFonts w:ascii="Bookman Old Style" w:hAnsi="Bookman Old Style"/>
          <w:bCs/>
          <w:color w:val="000000"/>
          <w:sz w:val="24"/>
          <w:szCs w:val="24"/>
          <w:lang w:val="en-ID"/>
        </w:rPr>
        <w:footnoteReference w:id="257"/>
      </w:r>
      <w:r w:rsidRPr="004963E9">
        <w:rPr>
          <w:rFonts w:ascii="Bookman Old Style" w:hAnsi="Bookman Old Style"/>
          <w:bCs/>
          <w:color w:val="000000"/>
          <w:sz w:val="24"/>
          <w:szCs w:val="24"/>
          <w:lang w:val="en-ID"/>
        </w:rPr>
        <w:t xml:space="preserve"> Secara garis besar, Konstitusi Federal Swiss </w:t>
      </w:r>
      <w:r w:rsidRPr="004963E9">
        <w:rPr>
          <w:rFonts w:ascii="Bookman Old Style" w:hAnsi="Bookman Old Style"/>
          <w:bCs/>
          <w:color w:val="000000"/>
          <w:sz w:val="24"/>
          <w:szCs w:val="24"/>
          <w:lang w:val="en-ID"/>
        </w:rPr>
        <w:lastRenderedPageBreak/>
        <w:t>menyediakan 3 (tiga) instrumen utama bagi warga negara untuk berpartisipasi dalam pembentukan undang-undang, yakni konsultasi (consultation), referendum, dan inisiatif rakyat (popular initiative).</w:t>
      </w:r>
      <w:r w:rsidRPr="004963E9">
        <w:rPr>
          <w:rStyle w:val="FootnoteReference"/>
          <w:rFonts w:ascii="Bookman Old Style" w:hAnsi="Bookman Old Style"/>
          <w:bCs/>
          <w:color w:val="000000"/>
          <w:sz w:val="24"/>
          <w:szCs w:val="24"/>
          <w:lang w:val="en-ID"/>
        </w:rPr>
        <w:footnoteReference w:id="258"/>
      </w:r>
      <w:r w:rsidRPr="004963E9">
        <w:rPr>
          <w:rFonts w:ascii="Bookman Old Style" w:hAnsi="Bookman Old Style"/>
          <w:bCs/>
          <w:color w:val="000000"/>
          <w:sz w:val="24"/>
          <w:szCs w:val="24"/>
          <w:lang w:val="en-ID"/>
        </w:rPr>
        <w:t xml:space="preserve"> Tidak ada ukuran bahwa suatu RUU akan menjadi UU selain sampai warga negara menyetujuinya. Setiap perubahan konstitusi yang diusulkan oleh parlemen Swiss misalnya, harus disetujui dalam referendum.</w:t>
      </w:r>
    </w:p>
    <w:p w14:paraId="4685AD26" w14:textId="77777777" w:rsidR="00AF374A" w:rsidRPr="004963E9" w:rsidRDefault="00AF374A" w:rsidP="00AF374A">
      <w:pPr>
        <w:pStyle w:val="ListParagraph"/>
        <w:spacing w:after="0" w:line="360" w:lineRule="auto"/>
        <w:ind w:left="0"/>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t xml:space="preserve">     Konsep di atas menggambarkan bahwa ada negara-negara tertentu yang menempatkan konstituennya dalam posisi yang sangat strategis dalam pembentukan undang-undang. Metode referendum di Swiss melengkapi warga negara dengan kekuatan untuk melakukan veto terhadap undang-undang jika mereka tidak setuju dengan RUU yang diinisiasi. Bahkan Swiss dapat membuat undang-undang melalui inisiatif yang digerakkan oleh warga negara. Inisiatif tersebut setidaknya memerlukan petisi dengan 100.000 (seratus ribu) tanda tangan melalui sistem yang disebut popular inisiative.</w:t>
      </w:r>
    </w:p>
    <w:p w14:paraId="115065EC" w14:textId="77777777" w:rsidR="00AF374A" w:rsidRPr="004963E9" w:rsidRDefault="00AF374A" w:rsidP="00AF374A">
      <w:pPr>
        <w:pStyle w:val="ListParagraph"/>
        <w:spacing w:after="0" w:line="360" w:lineRule="auto"/>
        <w:ind w:left="0"/>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t xml:space="preserve">     Kekuatan rakyat dalam mempengaruhi pembentukan undang-undang dalam konteks Indonesia selalu menjadi polemik. Setidaknya, setiap permohonan </w:t>
      </w:r>
      <w:r w:rsidRPr="004963E9">
        <w:rPr>
          <w:rFonts w:ascii="Bookman Old Style" w:hAnsi="Bookman Old Style"/>
          <w:bCs/>
          <w:i/>
          <w:iCs/>
          <w:color w:val="000000"/>
          <w:sz w:val="24"/>
          <w:szCs w:val="24"/>
          <w:lang w:val="en-ID"/>
        </w:rPr>
        <w:t>judicial review</w:t>
      </w:r>
      <w:r w:rsidRPr="004963E9">
        <w:rPr>
          <w:rFonts w:ascii="Bookman Old Style" w:hAnsi="Bookman Old Style"/>
          <w:bCs/>
          <w:color w:val="000000"/>
          <w:sz w:val="24"/>
          <w:szCs w:val="24"/>
          <w:lang w:val="en-ID"/>
        </w:rPr>
        <w:t xml:space="preserve"> secara formil pasti selalu mencantumkan minimnya partisipasi masyarakat. Secara garis besar, partisipasi masyarakat dalam pembentukan undang-undang terdiri dari 3 (tiga) tingkatan, yaitu </w:t>
      </w:r>
      <w:r w:rsidRPr="004963E9">
        <w:rPr>
          <w:rFonts w:ascii="Bookman Old Style" w:hAnsi="Bookman Old Style"/>
          <w:bCs/>
          <w:i/>
          <w:iCs/>
          <w:color w:val="000000"/>
          <w:sz w:val="24"/>
          <w:szCs w:val="24"/>
          <w:lang w:val="en-ID"/>
        </w:rPr>
        <w:t xml:space="preserve">non-participation, tokenism, </w:t>
      </w:r>
      <w:r w:rsidRPr="004963E9">
        <w:rPr>
          <w:rFonts w:ascii="Bookman Old Style" w:hAnsi="Bookman Old Style"/>
          <w:bCs/>
          <w:color w:val="000000"/>
          <w:sz w:val="24"/>
          <w:szCs w:val="24"/>
          <w:lang w:val="en-ID"/>
        </w:rPr>
        <w:t xml:space="preserve">dan </w:t>
      </w:r>
      <w:r w:rsidRPr="004963E9">
        <w:rPr>
          <w:rFonts w:ascii="Bookman Old Style" w:hAnsi="Bookman Old Style"/>
          <w:bCs/>
          <w:i/>
          <w:iCs/>
          <w:color w:val="000000"/>
          <w:sz w:val="24"/>
          <w:szCs w:val="24"/>
          <w:lang w:val="en-ID"/>
        </w:rPr>
        <w:t>citizen power</w:t>
      </w:r>
      <w:r w:rsidRPr="004963E9">
        <w:rPr>
          <w:rFonts w:ascii="Bookman Old Style" w:hAnsi="Bookman Old Style"/>
          <w:bCs/>
          <w:color w:val="000000"/>
          <w:sz w:val="24"/>
          <w:szCs w:val="24"/>
          <w:lang w:val="en-ID"/>
        </w:rPr>
        <w:t>.</w:t>
      </w:r>
      <w:r w:rsidRPr="004963E9">
        <w:rPr>
          <w:rStyle w:val="FootnoteReference"/>
          <w:rFonts w:ascii="Bookman Old Style" w:hAnsi="Bookman Old Style"/>
          <w:bCs/>
          <w:color w:val="000000"/>
          <w:sz w:val="24"/>
          <w:szCs w:val="24"/>
          <w:lang w:val="en-ID"/>
        </w:rPr>
        <w:footnoteReference w:id="259"/>
      </w:r>
      <w:r w:rsidRPr="004963E9">
        <w:rPr>
          <w:rFonts w:ascii="Bookman Old Style" w:hAnsi="Bookman Old Style"/>
          <w:bCs/>
          <w:color w:val="000000"/>
          <w:sz w:val="24"/>
          <w:szCs w:val="24"/>
          <w:lang w:val="en-ID"/>
        </w:rPr>
        <w:t xml:space="preserve"> Tokenism (partisipasi semu) nampaknya menjadi kecenderungan tingkat partisipasi dalam konteks Indonesia yang terdiri dari placation, consultation, dan informing. Nyatanya, tokenism ini hanya memberikan ruang bagi mereka untuk mendengar dan didengar. Namun, warga negara tidak memiliki justifikasi untuk memastikan bahwa pandangan mereka akan didengar dan dipertimbangkan oleh pembentuk undang-undang.</w:t>
      </w:r>
      <w:r w:rsidRPr="004963E9">
        <w:rPr>
          <w:rStyle w:val="FootnoteReference"/>
          <w:rFonts w:ascii="Bookman Old Style" w:hAnsi="Bookman Old Style"/>
          <w:bCs/>
          <w:color w:val="000000"/>
          <w:sz w:val="24"/>
          <w:szCs w:val="24"/>
          <w:lang w:val="en-ID"/>
        </w:rPr>
        <w:footnoteReference w:id="260"/>
      </w:r>
    </w:p>
    <w:p w14:paraId="5462BD6A" w14:textId="77777777" w:rsidR="00AF374A" w:rsidRPr="004963E9" w:rsidRDefault="00AF374A" w:rsidP="00AF374A">
      <w:pPr>
        <w:pStyle w:val="ListParagraph"/>
        <w:spacing w:after="0" w:line="360" w:lineRule="auto"/>
        <w:ind w:left="0"/>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t xml:space="preserve">     Kecenderungan ini membuat Mahkamah Konstitusi memperkenalkan konsep partisipasi yang bermakna (</w:t>
      </w:r>
      <w:r w:rsidRPr="004963E9">
        <w:rPr>
          <w:rFonts w:ascii="Bookman Old Style" w:hAnsi="Bookman Old Style"/>
          <w:bCs/>
          <w:i/>
          <w:iCs/>
          <w:color w:val="000000"/>
          <w:sz w:val="24"/>
          <w:szCs w:val="24"/>
          <w:lang w:val="en-ID"/>
        </w:rPr>
        <w:t>meaningful participation</w:t>
      </w:r>
      <w:r w:rsidRPr="004963E9">
        <w:rPr>
          <w:rFonts w:ascii="Bookman Old Style" w:hAnsi="Bookman Old Style"/>
          <w:bCs/>
          <w:color w:val="000000"/>
          <w:sz w:val="24"/>
          <w:szCs w:val="24"/>
          <w:lang w:val="en-ID"/>
        </w:rPr>
        <w:t xml:space="preserve">) melalui Putusan MK Nomor 91/PUU-XVIII/2020. Melalui putusan tersebut, diamanatkan </w:t>
      </w:r>
      <w:r w:rsidRPr="004963E9">
        <w:rPr>
          <w:rFonts w:ascii="Bookman Old Style" w:hAnsi="Bookman Old Style"/>
          <w:bCs/>
          <w:color w:val="000000"/>
          <w:sz w:val="24"/>
          <w:szCs w:val="24"/>
          <w:lang w:val="en-ID"/>
        </w:rPr>
        <w:lastRenderedPageBreak/>
        <w:t>bahwa partisipasi yang bermakna harus dilaksanakan setidaknya dalam tahap pengajuan RUU, tahap pembahasan antara Presiden dan DPR serta tahap pembahasan antara Presiden, DPR, dan DPD dalam lingkup materi muatan yang menyangkut daerah</w:t>
      </w:r>
      <w:r w:rsidRPr="004963E9">
        <w:rPr>
          <w:rStyle w:val="FootnoteReference"/>
          <w:rFonts w:ascii="Bookman Old Style" w:hAnsi="Bookman Old Style"/>
          <w:bCs/>
          <w:color w:val="000000"/>
          <w:sz w:val="24"/>
          <w:szCs w:val="24"/>
          <w:lang w:val="en-ID"/>
        </w:rPr>
        <w:footnoteReference w:id="261"/>
      </w:r>
      <w:r w:rsidRPr="004963E9">
        <w:rPr>
          <w:rFonts w:ascii="Bookman Old Style" w:hAnsi="Bookman Old Style"/>
          <w:bCs/>
          <w:color w:val="000000"/>
          <w:sz w:val="24"/>
          <w:szCs w:val="24"/>
          <w:lang w:val="en-ID"/>
        </w:rPr>
        <w:t>, serta dalam tahap persetujuan bersama antara DPR dan Presiden. Artinya, setidaknya Mahkamah Konstitusi telah menyadari bahwa partisipasi warga negara dalam pembentukan kebijakan publik masih semu sehingga harus ditekankan dengan frasa 'bermakna'.</w:t>
      </w:r>
    </w:p>
    <w:p w14:paraId="6B096B90" w14:textId="77777777" w:rsidR="00AF374A" w:rsidRPr="004963E9" w:rsidRDefault="00AF374A" w:rsidP="00AF374A">
      <w:pPr>
        <w:pStyle w:val="ListParagraph"/>
        <w:spacing w:after="0" w:line="360" w:lineRule="auto"/>
        <w:ind w:left="0"/>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t xml:space="preserve">     Partisipasi dalam pembentukan undang-undang menjadi penting karena itu erat kaitannya dengan hak setiap warga negara untuk mengeluarkan pikiran dengan lisan dan tulisan yang dijamin oleh konstitusi. Maka setidaknya model partisipasi masyarakat dapat dikembangkan dalam beberapa bentuk, misalnya (i) Negara dapat memaksimalkan lembaga-lembaga survey untuk mengetahui kecenderungan warga negara terhadap sebuah RUU sebelum RUU tersebut diundangkan menjadi UU, (ii) Negara dapat mempertimbangan petisi sebagai sarana partisipasi masyarakat untuk membuat, mengubah, atau mencabut undang-undang. Terkait petisi, kegunaan petisi demikian telah dimaksimalkan melalui </w:t>
      </w:r>
      <w:r w:rsidRPr="004963E9">
        <w:rPr>
          <w:rFonts w:ascii="Bookman Old Style" w:hAnsi="Bookman Old Style"/>
          <w:bCs/>
          <w:i/>
          <w:iCs/>
          <w:color w:val="000000"/>
          <w:sz w:val="24"/>
          <w:szCs w:val="24"/>
          <w:lang w:val="en-ID"/>
        </w:rPr>
        <w:t>Article 119 of the Constitution Kenya</w:t>
      </w:r>
      <w:r w:rsidRPr="004963E9">
        <w:rPr>
          <w:rFonts w:ascii="Bookman Old Style" w:hAnsi="Bookman Old Style"/>
          <w:bCs/>
          <w:color w:val="000000"/>
          <w:sz w:val="24"/>
          <w:szCs w:val="24"/>
          <w:lang w:val="en-ID"/>
        </w:rPr>
        <w:t>, bahkan petisi dari masyarakat juga digunakan Kenya sebagai bahan pertimbangan untuk menurunkan pejabat publik dari jabatannya berdasarkan Article 251.</w:t>
      </w:r>
      <w:r w:rsidRPr="004963E9">
        <w:rPr>
          <w:rStyle w:val="FootnoteReference"/>
          <w:rFonts w:ascii="Bookman Old Style" w:hAnsi="Bookman Old Style"/>
          <w:bCs/>
          <w:color w:val="000000"/>
          <w:sz w:val="24"/>
          <w:szCs w:val="24"/>
          <w:lang w:val="en-ID"/>
        </w:rPr>
        <w:footnoteReference w:id="262"/>
      </w:r>
    </w:p>
    <w:p w14:paraId="63706E45" w14:textId="77777777" w:rsidR="00AF374A" w:rsidRPr="004963E9" w:rsidRDefault="00AF374A" w:rsidP="00AF374A">
      <w:pPr>
        <w:pStyle w:val="ListParagraph"/>
        <w:spacing w:after="0" w:line="360" w:lineRule="auto"/>
        <w:ind w:left="0"/>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t xml:space="preserve">     Model lain partisipasi yaitu (iii) mekanisme pertanggungjawaban partisipasi publik oleh legislatif dan eksekutif. Saat proses pembahasan selesai, pembentuk undang-undang idealnya membentuk sebuah draft pertanggungjawaban bahwa beberapa atau bahkan keseluruhan substansi UU adalah hasil masukan dari publik yang diadopsi oleh pembentuk undang-</w:t>
      </w:r>
      <w:r w:rsidRPr="004963E9">
        <w:rPr>
          <w:rFonts w:ascii="Bookman Old Style" w:hAnsi="Bookman Old Style"/>
          <w:bCs/>
          <w:color w:val="000000"/>
          <w:sz w:val="24"/>
          <w:szCs w:val="24"/>
          <w:lang w:val="en-ID"/>
        </w:rPr>
        <w:lastRenderedPageBreak/>
        <w:t>undang. Sekalipun beberapa masukan publik ditolak, pembentuk UU dalam draft tersebut harus mampu menjelaskan konsiderasi secara logis mengapa pendapat tertentu tidak dapat diadopsi dalam RUU yang dimaksud. Hal ini dimaksudkan untuk memastikan atau dengan kata lain menjadi jaminan bahwa pendapat publik benar-benar diperhitungkan pendapatnya dan menggeser paradigma partisipasi semu yang selama ini dipraktikkan.</w:t>
      </w:r>
    </w:p>
    <w:p w14:paraId="6B4329C0" w14:textId="77777777" w:rsidR="00AF374A" w:rsidRPr="004963E9" w:rsidRDefault="00AF374A" w:rsidP="00AF374A">
      <w:pPr>
        <w:pStyle w:val="ListParagraph"/>
        <w:spacing w:after="0" w:line="360" w:lineRule="auto"/>
        <w:ind w:left="0"/>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t xml:space="preserve">      Pembentukan suatu undang-undang sangat dimungkinkan mengalami cacat formil dan cacat materiil sejak awal pembentukannya. Jeremy Bentham menyebut hal demikian sebagai bentuk ketidaksempurnaan dan membagi ketidaksempurnaan itu menjadi 2 (dua) tingkatan, yakni tingkatan pertama disebabkan oleh arti ganda (</w:t>
      </w:r>
      <w:r w:rsidRPr="004963E9">
        <w:rPr>
          <w:rFonts w:ascii="Bookman Old Style" w:hAnsi="Bookman Old Style"/>
          <w:bCs/>
          <w:i/>
          <w:iCs/>
          <w:color w:val="000000"/>
          <w:sz w:val="24"/>
          <w:szCs w:val="24"/>
          <w:lang w:val="en-ID"/>
        </w:rPr>
        <w:t>ambiguity</w:t>
      </w:r>
      <w:r w:rsidRPr="004963E9">
        <w:rPr>
          <w:rFonts w:ascii="Bookman Old Style" w:hAnsi="Bookman Old Style"/>
          <w:bCs/>
          <w:color w:val="000000"/>
          <w:sz w:val="24"/>
          <w:szCs w:val="24"/>
          <w:lang w:val="en-ID"/>
        </w:rPr>
        <w:t>), kekaburan (</w:t>
      </w:r>
      <w:r w:rsidRPr="004963E9">
        <w:rPr>
          <w:rFonts w:ascii="Bookman Old Style" w:hAnsi="Bookman Old Style"/>
          <w:bCs/>
          <w:i/>
          <w:iCs/>
          <w:color w:val="000000"/>
          <w:sz w:val="24"/>
          <w:szCs w:val="24"/>
          <w:lang w:val="en-ID"/>
        </w:rPr>
        <w:t>obscurity</w:t>
      </w:r>
      <w:r w:rsidRPr="004963E9">
        <w:rPr>
          <w:rFonts w:ascii="Bookman Old Style" w:hAnsi="Bookman Old Style"/>
          <w:bCs/>
          <w:color w:val="000000"/>
          <w:sz w:val="24"/>
          <w:szCs w:val="24"/>
          <w:lang w:val="en-ID"/>
        </w:rPr>
        <w:t>), dan terlalu luas (</w:t>
      </w:r>
      <w:r w:rsidRPr="004963E9">
        <w:rPr>
          <w:rFonts w:ascii="Bookman Old Style" w:hAnsi="Bookman Old Style"/>
          <w:bCs/>
          <w:i/>
          <w:iCs/>
          <w:color w:val="000000"/>
          <w:sz w:val="24"/>
          <w:szCs w:val="24"/>
          <w:lang w:val="en-ID"/>
        </w:rPr>
        <w:t>overbulkiness</w:t>
      </w:r>
      <w:r w:rsidRPr="004963E9">
        <w:rPr>
          <w:rFonts w:ascii="Bookman Old Style" w:hAnsi="Bookman Old Style"/>
          <w:bCs/>
          <w:color w:val="000000"/>
          <w:sz w:val="24"/>
          <w:szCs w:val="24"/>
          <w:lang w:val="en-ID"/>
        </w:rPr>
        <w:t>). Sedangkan tingkatan kedua disebabkan oleh beberapa hal, diantaranya ketidaktepatan ungkapan (</w:t>
      </w:r>
      <w:r w:rsidRPr="004963E9">
        <w:rPr>
          <w:rFonts w:ascii="Bookman Old Style" w:hAnsi="Bookman Old Style"/>
          <w:bCs/>
          <w:i/>
          <w:iCs/>
          <w:color w:val="000000"/>
          <w:sz w:val="24"/>
          <w:szCs w:val="24"/>
          <w:lang w:val="en-ID"/>
        </w:rPr>
        <w:t>unsteadiness in respect of ezpression</w:t>
      </w:r>
      <w:r w:rsidRPr="004963E9">
        <w:rPr>
          <w:rFonts w:ascii="Bookman Old Style" w:hAnsi="Bookman Old Style"/>
          <w:bCs/>
          <w:color w:val="000000"/>
          <w:sz w:val="24"/>
          <w:szCs w:val="24"/>
          <w:lang w:val="en-ID"/>
        </w:rPr>
        <w:t>), ketidaktepatan tentang pentingnya sesuatu (</w:t>
      </w:r>
      <w:r w:rsidRPr="004963E9">
        <w:rPr>
          <w:rFonts w:ascii="Bookman Old Style" w:hAnsi="Bookman Old Style"/>
          <w:bCs/>
          <w:i/>
          <w:iCs/>
          <w:color w:val="000000"/>
          <w:sz w:val="24"/>
          <w:szCs w:val="24"/>
          <w:lang w:val="en-ID"/>
        </w:rPr>
        <w:t>unsteadiness in respect of import</w:t>
      </w:r>
      <w:r w:rsidRPr="004963E9">
        <w:rPr>
          <w:rFonts w:ascii="Bookman Old Style" w:hAnsi="Bookman Old Style"/>
          <w:bCs/>
          <w:color w:val="000000"/>
          <w:sz w:val="24"/>
          <w:szCs w:val="24"/>
          <w:lang w:val="en-ID"/>
        </w:rPr>
        <w:t>), berlebihan (</w:t>
      </w:r>
      <w:r w:rsidRPr="004963E9">
        <w:rPr>
          <w:rFonts w:ascii="Bookman Old Style" w:hAnsi="Bookman Old Style"/>
          <w:bCs/>
          <w:i/>
          <w:iCs/>
          <w:color w:val="000000"/>
          <w:sz w:val="24"/>
          <w:szCs w:val="24"/>
          <w:lang w:val="en-ID"/>
        </w:rPr>
        <w:t>redundancy</w:t>
      </w:r>
      <w:r w:rsidRPr="004963E9">
        <w:rPr>
          <w:rFonts w:ascii="Bookman Old Style" w:hAnsi="Bookman Old Style"/>
          <w:bCs/>
          <w:color w:val="000000"/>
          <w:sz w:val="24"/>
          <w:szCs w:val="24"/>
          <w:lang w:val="en-ID"/>
        </w:rPr>
        <w:t>), terlalu panjang lebar (</w:t>
      </w:r>
      <w:r w:rsidRPr="004963E9">
        <w:rPr>
          <w:rFonts w:ascii="Bookman Old Style" w:hAnsi="Bookman Old Style"/>
          <w:bCs/>
          <w:i/>
          <w:iCs/>
          <w:color w:val="000000"/>
          <w:sz w:val="24"/>
          <w:szCs w:val="24"/>
          <w:lang w:val="en-ID"/>
        </w:rPr>
        <w:t>longwindedness</w:t>
      </w:r>
      <w:r w:rsidRPr="004963E9">
        <w:rPr>
          <w:rFonts w:ascii="Bookman Old Style" w:hAnsi="Bookman Old Style"/>
          <w:bCs/>
          <w:color w:val="000000"/>
          <w:sz w:val="24"/>
          <w:szCs w:val="24"/>
          <w:lang w:val="en-ID"/>
        </w:rPr>
        <w:t>), membingungkan (</w:t>
      </w:r>
      <w:r w:rsidRPr="004963E9">
        <w:rPr>
          <w:rFonts w:ascii="Bookman Old Style" w:hAnsi="Bookman Old Style"/>
          <w:bCs/>
          <w:i/>
          <w:iCs/>
          <w:color w:val="000000"/>
          <w:sz w:val="24"/>
          <w:szCs w:val="24"/>
          <w:lang w:val="en-ID"/>
        </w:rPr>
        <w:t>entanglement)</w:t>
      </w:r>
      <w:r w:rsidRPr="004963E9">
        <w:rPr>
          <w:rFonts w:ascii="Bookman Old Style" w:hAnsi="Bookman Old Style"/>
          <w:bCs/>
          <w:color w:val="000000"/>
          <w:sz w:val="24"/>
          <w:szCs w:val="24"/>
          <w:lang w:val="en-ID"/>
        </w:rPr>
        <w:t>, tanpa tanda yang memudahkan pemahaman (</w:t>
      </w:r>
      <w:r w:rsidRPr="004963E9">
        <w:rPr>
          <w:rFonts w:ascii="Bookman Old Style" w:hAnsi="Bookman Old Style"/>
          <w:bCs/>
          <w:i/>
          <w:iCs/>
          <w:color w:val="000000"/>
          <w:sz w:val="24"/>
          <w:szCs w:val="24"/>
          <w:lang w:val="en-ID"/>
        </w:rPr>
        <w:t>nakedness in respect of helps to intellection</w:t>
      </w:r>
      <w:r w:rsidRPr="004963E9">
        <w:rPr>
          <w:rFonts w:ascii="Bookman Old Style" w:hAnsi="Bookman Old Style"/>
          <w:bCs/>
          <w:color w:val="000000"/>
          <w:sz w:val="24"/>
          <w:szCs w:val="24"/>
          <w:lang w:val="en-ID"/>
        </w:rPr>
        <w:t>), dan ketidakteraturan (</w:t>
      </w:r>
      <w:r w:rsidRPr="004963E9">
        <w:rPr>
          <w:rFonts w:ascii="Bookman Old Style" w:hAnsi="Bookman Old Style"/>
          <w:bCs/>
          <w:i/>
          <w:iCs/>
          <w:color w:val="000000"/>
          <w:sz w:val="24"/>
          <w:szCs w:val="24"/>
          <w:lang w:val="en-ID"/>
        </w:rPr>
        <w:t>disorderliness</w:t>
      </w:r>
      <w:r w:rsidRPr="004963E9">
        <w:rPr>
          <w:rFonts w:ascii="Bookman Old Style" w:hAnsi="Bookman Old Style"/>
          <w:bCs/>
          <w:color w:val="000000"/>
          <w:sz w:val="24"/>
          <w:szCs w:val="24"/>
          <w:lang w:val="en-ID"/>
        </w:rPr>
        <w:t>).</w:t>
      </w:r>
      <w:r w:rsidRPr="004963E9">
        <w:rPr>
          <w:rStyle w:val="FootnoteReference"/>
          <w:rFonts w:ascii="Bookman Old Style" w:hAnsi="Bookman Old Style"/>
          <w:bCs/>
          <w:color w:val="000000"/>
          <w:sz w:val="24"/>
          <w:szCs w:val="24"/>
          <w:lang w:val="en-ID"/>
        </w:rPr>
        <w:footnoteReference w:id="263"/>
      </w:r>
    </w:p>
    <w:p w14:paraId="0AA59F0B" w14:textId="77777777" w:rsidR="00AF374A" w:rsidRPr="004963E9" w:rsidRDefault="00AF374A" w:rsidP="00AF374A">
      <w:pPr>
        <w:pStyle w:val="ListParagraph"/>
        <w:spacing w:after="0" w:line="360" w:lineRule="auto"/>
        <w:ind w:left="0"/>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t xml:space="preserve">     Oleh karena ketidaksempurnaan itu, judicial review menjadi sarana yang dapat ditempuh oleh warga negara baik secara perseorangan maupun kelompok untuk merespons ketidaksempurnaan atas pembentukan suatu UU. Dengan kata lain, judicial review dimaknai sebagai bentuk penolakan masyarakat atas ditetapkannya suatu undang-undang. Hal ini didasarkan bahwa konsep </w:t>
      </w:r>
      <w:r w:rsidRPr="004963E9">
        <w:rPr>
          <w:rFonts w:ascii="Bookman Old Style" w:hAnsi="Bookman Old Style"/>
          <w:bCs/>
          <w:i/>
          <w:iCs/>
          <w:color w:val="000000"/>
          <w:sz w:val="24"/>
          <w:szCs w:val="24"/>
          <w:lang w:val="en-ID"/>
        </w:rPr>
        <w:t>judicial review</w:t>
      </w:r>
      <w:r w:rsidRPr="004963E9">
        <w:rPr>
          <w:rFonts w:ascii="Bookman Old Style" w:hAnsi="Bookman Old Style"/>
          <w:bCs/>
          <w:color w:val="000000"/>
          <w:sz w:val="24"/>
          <w:szCs w:val="24"/>
          <w:lang w:val="en-ID"/>
        </w:rPr>
        <w:t xml:space="preserve"> merupakan "</w:t>
      </w:r>
      <w:r w:rsidRPr="004963E9">
        <w:rPr>
          <w:rFonts w:ascii="Bookman Old Style" w:hAnsi="Bookman Old Style"/>
          <w:bCs/>
          <w:i/>
          <w:iCs/>
          <w:color w:val="000000"/>
          <w:sz w:val="24"/>
          <w:szCs w:val="24"/>
          <w:lang w:val="en-ID"/>
        </w:rPr>
        <w:t>a key vehicle for enbling the judiciary to prevent and check the abuse of executive power</w:t>
      </w:r>
      <w:r w:rsidRPr="004963E9">
        <w:rPr>
          <w:rFonts w:ascii="Bookman Old Style" w:hAnsi="Bookman Old Style"/>
          <w:bCs/>
          <w:color w:val="000000"/>
          <w:sz w:val="24"/>
          <w:szCs w:val="24"/>
          <w:lang w:val="en-ID"/>
        </w:rPr>
        <w:t>"</w:t>
      </w:r>
      <w:r w:rsidRPr="004963E9">
        <w:rPr>
          <w:rStyle w:val="FootnoteReference"/>
          <w:rFonts w:ascii="Bookman Old Style" w:hAnsi="Bookman Old Style"/>
          <w:bCs/>
          <w:color w:val="000000"/>
          <w:sz w:val="24"/>
          <w:szCs w:val="24"/>
          <w:lang w:val="en-ID"/>
        </w:rPr>
        <w:footnoteReference w:id="264"/>
      </w:r>
      <w:r w:rsidRPr="004963E9">
        <w:rPr>
          <w:rFonts w:ascii="Bookman Old Style" w:hAnsi="Bookman Old Style"/>
          <w:bCs/>
          <w:color w:val="000000"/>
          <w:sz w:val="24"/>
          <w:szCs w:val="24"/>
          <w:lang w:val="en-ID"/>
        </w:rPr>
        <w:t>. Meskipun tidak dapat dipungkiri bahwa politik saat ini menjadi independent variabel sedangkan hukum menjadi dependent variabel</w:t>
      </w:r>
      <w:r w:rsidRPr="004963E9">
        <w:rPr>
          <w:rStyle w:val="FootnoteReference"/>
          <w:rFonts w:ascii="Bookman Old Style" w:hAnsi="Bookman Old Style"/>
          <w:bCs/>
          <w:color w:val="000000"/>
          <w:sz w:val="24"/>
          <w:szCs w:val="24"/>
          <w:lang w:val="en-ID"/>
        </w:rPr>
        <w:footnoteReference w:id="265"/>
      </w:r>
      <w:r w:rsidRPr="004963E9">
        <w:rPr>
          <w:rFonts w:ascii="Bookman Old Style" w:hAnsi="Bookman Old Style"/>
          <w:bCs/>
          <w:color w:val="000000"/>
          <w:sz w:val="24"/>
          <w:szCs w:val="24"/>
          <w:lang w:val="en-ID"/>
        </w:rPr>
        <w:t xml:space="preserve">, namun hadirnya Mahkamah Konstitusi merupakan manifestasi dari prinsip check and balances yang meletakkan semua lembaga negara setara dan dapat saling </w:t>
      </w:r>
      <w:r w:rsidRPr="004963E9">
        <w:rPr>
          <w:rFonts w:ascii="Bookman Old Style" w:hAnsi="Bookman Old Style"/>
          <w:bCs/>
          <w:color w:val="000000"/>
          <w:sz w:val="24"/>
          <w:szCs w:val="24"/>
          <w:lang w:val="en-ID"/>
        </w:rPr>
        <w:lastRenderedPageBreak/>
        <w:t>mengimbangi dan mengawasi sebagai proses pendewasaan politik dalam praktik penyelenggaraan negara.</w:t>
      </w:r>
      <w:r w:rsidRPr="004963E9">
        <w:rPr>
          <w:rStyle w:val="FootnoteReference"/>
          <w:rFonts w:ascii="Bookman Old Style" w:hAnsi="Bookman Old Style"/>
          <w:bCs/>
          <w:color w:val="000000"/>
          <w:sz w:val="24"/>
          <w:szCs w:val="24"/>
          <w:lang w:val="en-ID"/>
        </w:rPr>
        <w:footnoteReference w:id="266"/>
      </w:r>
      <w:r w:rsidRPr="004963E9">
        <w:rPr>
          <w:rFonts w:ascii="Bookman Old Style" w:hAnsi="Bookman Old Style"/>
          <w:bCs/>
          <w:color w:val="000000"/>
          <w:sz w:val="24"/>
          <w:szCs w:val="24"/>
          <w:lang w:val="en-ID"/>
        </w:rPr>
        <w:t xml:space="preserve"> Lebih lanjut, </w:t>
      </w:r>
      <w:r w:rsidRPr="004963E9">
        <w:rPr>
          <w:rFonts w:ascii="Bookman Old Style" w:hAnsi="Bookman Old Style"/>
          <w:bCs/>
          <w:i/>
          <w:iCs/>
          <w:color w:val="000000"/>
          <w:sz w:val="24"/>
          <w:szCs w:val="24"/>
          <w:lang w:val="en-ID"/>
        </w:rPr>
        <w:t>judicial review</w:t>
      </w:r>
      <w:r w:rsidRPr="004963E9">
        <w:rPr>
          <w:rFonts w:ascii="Bookman Old Style" w:hAnsi="Bookman Old Style"/>
          <w:bCs/>
          <w:color w:val="000000"/>
          <w:sz w:val="24"/>
          <w:szCs w:val="24"/>
          <w:lang w:val="en-ID"/>
        </w:rPr>
        <w:t xml:space="preserve"> merupakan sarana mempertahankan </w:t>
      </w:r>
      <w:r w:rsidRPr="004963E9">
        <w:rPr>
          <w:rFonts w:ascii="Bookman Old Style" w:hAnsi="Bookman Old Style"/>
          <w:bCs/>
          <w:i/>
          <w:iCs/>
          <w:color w:val="000000"/>
          <w:sz w:val="24"/>
          <w:szCs w:val="24"/>
          <w:lang w:val="en-ID"/>
        </w:rPr>
        <w:t>lex specialis</w:t>
      </w:r>
      <w:r w:rsidRPr="004963E9">
        <w:rPr>
          <w:rFonts w:ascii="Bookman Old Style" w:hAnsi="Bookman Old Style"/>
          <w:bCs/>
          <w:color w:val="000000"/>
          <w:sz w:val="24"/>
          <w:szCs w:val="24"/>
          <w:lang w:val="en-ID"/>
        </w:rPr>
        <w:t xml:space="preserve"> pada jalur yang semestinya apabila bertentangan dengan aturan yang lebih umum (</w:t>
      </w:r>
      <w:r w:rsidRPr="004963E9">
        <w:rPr>
          <w:rFonts w:ascii="Bookman Old Style" w:hAnsi="Bookman Old Style"/>
          <w:bCs/>
          <w:i/>
          <w:iCs/>
          <w:color w:val="000000"/>
          <w:sz w:val="24"/>
          <w:szCs w:val="24"/>
          <w:lang w:val="en-ID"/>
        </w:rPr>
        <w:t>lex generalis</w:t>
      </w:r>
      <w:r w:rsidRPr="004963E9">
        <w:rPr>
          <w:rFonts w:ascii="Bookman Old Style" w:hAnsi="Bookman Old Style"/>
          <w:bCs/>
          <w:color w:val="000000"/>
          <w:sz w:val="24"/>
          <w:szCs w:val="24"/>
          <w:lang w:val="en-ID"/>
        </w:rPr>
        <w:t>).</w:t>
      </w:r>
      <w:r w:rsidRPr="004963E9">
        <w:rPr>
          <w:rStyle w:val="FootnoteReference"/>
          <w:rFonts w:ascii="Bookman Old Style" w:hAnsi="Bookman Old Style"/>
          <w:bCs/>
          <w:color w:val="000000"/>
          <w:sz w:val="24"/>
          <w:szCs w:val="24"/>
          <w:lang w:val="en-ID"/>
        </w:rPr>
        <w:footnoteReference w:id="267"/>
      </w:r>
    </w:p>
    <w:p w14:paraId="0ED318E1" w14:textId="77777777" w:rsidR="00AF374A" w:rsidRPr="004963E9" w:rsidRDefault="00AF374A" w:rsidP="00AF374A">
      <w:pPr>
        <w:pStyle w:val="ListParagraph"/>
        <w:spacing w:after="0" w:line="360" w:lineRule="auto"/>
        <w:ind w:left="0"/>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t xml:space="preserve">     Pembentukan Mahkamah Konstitusi Indonesia pada tahun 2003 yang secara eksplisit diatur dalam Pasal 24 C UUD NRI Tahun 1945 ini mengadopsi sistem </w:t>
      </w:r>
      <w:r w:rsidRPr="004963E9">
        <w:rPr>
          <w:rFonts w:ascii="Bookman Old Style" w:hAnsi="Bookman Old Style"/>
          <w:bCs/>
          <w:i/>
          <w:iCs/>
          <w:color w:val="000000"/>
          <w:sz w:val="24"/>
          <w:szCs w:val="24"/>
          <w:lang w:val="en-ID"/>
        </w:rPr>
        <w:t>centralized</w:t>
      </w:r>
      <w:r w:rsidRPr="004963E9">
        <w:rPr>
          <w:rFonts w:ascii="Bookman Old Style" w:hAnsi="Bookman Old Style"/>
          <w:bCs/>
          <w:color w:val="000000"/>
          <w:sz w:val="24"/>
          <w:szCs w:val="24"/>
          <w:lang w:val="en-ID"/>
        </w:rPr>
        <w:t xml:space="preserve"> atau kerap dikenal dengan istilah European Model of Constitutional Review. Centralized system ini dicirikan dengan hanya memiliki satu organ negara yang terpisah dengan badan peradilan umum. Sedangkan sistem lain seperti yang terdapat di Amerika Serikat mengadopsi sistem </w:t>
      </w:r>
      <w:r w:rsidRPr="004963E9">
        <w:rPr>
          <w:rFonts w:ascii="Bookman Old Style" w:hAnsi="Bookman Old Style"/>
          <w:bCs/>
          <w:i/>
          <w:iCs/>
          <w:color w:val="000000"/>
          <w:sz w:val="24"/>
          <w:szCs w:val="24"/>
          <w:lang w:val="en-ID"/>
        </w:rPr>
        <w:t>decentralized (all courts)</w:t>
      </w:r>
      <w:r w:rsidRPr="004963E9">
        <w:rPr>
          <w:rFonts w:ascii="Bookman Old Style" w:hAnsi="Bookman Old Style"/>
          <w:bCs/>
          <w:color w:val="000000"/>
          <w:sz w:val="24"/>
          <w:szCs w:val="24"/>
          <w:lang w:val="en-ID"/>
        </w:rPr>
        <w:t xml:space="preserve"> dimana </w:t>
      </w:r>
      <w:r w:rsidRPr="004963E9">
        <w:rPr>
          <w:rFonts w:ascii="Bookman Old Style" w:hAnsi="Bookman Old Style"/>
          <w:bCs/>
          <w:i/>
          <w:iCs/>
          <w:color w:val="000000"/>
          <w:sz w:val="24"/>
          <w:szCs w:val="24"/>
          <w:lang w:val="en-ID"/>
        </w:rPr>
        <w:t>judicial review</w:t>
      </w:r>
      <w:r w:rsidRPr="004963E9">
        <w:rPr>
          <w:rFonts w:ascii="Bookman Old Style" w:hAnsi="Bookman Old Style"/>
          <w:bCs/>
          <w:color w:val="000000"/>
          <w:sz w:val="24"/>
          <w:szCs w:val="24"/>
          <w:lang w:val="en-ID"/>
        </w:rPr>
        <w:t xml:space="preserve"> adalah kompetensi yang melekat pada hampir semua pengadilan.</w:t>
      </w:r>
      <w:r w:rsidRPr="004963E9">
        <w:rPr>
          <w:rStyle w:val="FootnoteReference"/>
          <w:rFonts w:ascii="Bookman Old Style" w:hAnsi="Bookman Old Style"/>
          <w:bCs/>
          <w:color w:val="000000"/>
          <w:sz w:val="24"/>
          <w:szCs w:val="24"/>
          <w:lang w:val="en-ID"/>
        </w:rPr>
        <w:footnoteReference w:id="268"/>
      </w:r>
      <w:r w:rsidRPr="004963E9">
        <w:rPr>
          <w:rFonts w:ascii="Bookman Old Style" w:hAnsi="Bookman Old Style"/>
          <w:bCs/>
          <w:color w:val="000000"/>
          <w:sz w:val="24"/>
          <w:szCs w:val="24"/>
          <w:lang w:val="en-ID"/>
        </w:rPr>
        <w:t xml:space="preserve"> Artinya, kewenangan review tersebut disebar ke semua tingkat pengadilan dan review dilakukan berdasarkan kasus konkret baik yang disebabkan oleh pertentangan norma ataupun tindakan pejabat publik.</w:t>
      </w:r>
      <w:r w:rsidRPr="004963E9">
        <w:rPr>
          <w:rStyle w:val="FootnoteReference"/>
          <w:rFonts w:ascii="Bookman Old Style" w:hAnsi="Bookman Old Style"/>
          <w:bCs/>
          <w:color w:val="000000"/>
          <w:sz w:val="24"/>
          <w:szCs w:val="24"/>
          <w:lang w:val="en-ID"/>
        </w:rPr>
        <w:footnoteReference w:id="269"/>
      </w:r>
    </w:p>
    <w:p w14:paraId="536E25D6" w14:textId="77777777" w:rsidR="00AF374A" w:rsidRPr="004963E9" w:rsidRDefault="00AF374A" w:rsidP="00AF374A">
      <w:pPr>
        <w:pStyle w:val="ListParagraph"/>
        <w:spacing w:after="0" w:line="360" w:lineRule="auto"/>
        <w:ind w:left="0"/>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t xml:space="preserve">      Salah satu esensi penting dalam konsep negara hukum ialah kemandirian kekuasaan kehakiman. Mengutip pernyataan George Tridimas, bahwa sejatinya independensi politik hakim akan meningkat bila diikuti dengan hal-hal berikut, (i) semakin kecil keterlibatan Pemerintah dalam proses pengangkatan mereka, bahkan independensi hakim akan lebih tinggi ketika hakim dicalonkan oleh lembaga peradilan itu sendiri, (ii) semakin lama masa kerja mereka, kemerdekaan juga lebih tinggi ketika hakim hanya menjabat untuk satu periode atau tidak mencari pengangkatan kembali, (iii) semakin besar otonomi keuangan hakim yang menyiratkan bahwa gaji dan anggaran tidak dapat dikurangi dengan tindakan diskresi eksekutif, (iv) transparansi, meningkatkan informasi yang tersedia untuk umum, (v) mendisiplinkan hakim dan memberhentikan hakim, dan (vi) lebih sulit lagi </w:t>
      </w:r>
      <w:r w:rsidRPr="004963E9">
        <w:rPr>
          <w:rFonts w:ascii="Bookman Old Style" w:hAnsi="Bookman Old Style"/>
          <w:bCs/>
          <w:color w:val="000000"/>
          <w:sz w:val="24"/>
          <w:szCs w:val="24"/>
          <w:lang w:val="en-ID"/>
        </w:rPr>
        <w:lastRenderedPageBreak/>
        <w:t>bagi pemerintah untuk membatalkan putusan pengadilan yang tidak disukainya.</w:t>
      </w:r>
      <w:r w:rsidRPr="004963E9">
        <w:rPr>
          <w:rStyle w:val="FootnoteReference"/>
          <w:rFonts w:ascii="Bookman Old Style" w:hAnsi="Bookman Old Style"/>
          <w:bCs/>
          <w:color w:val="000000"/>
          <w:sz w:val="24"/>
          <w:szCs w:val="24"/>
          <w:lang w:val="en-ID"/>
        </w:rPr>
        <w:footnoteReference w:id="270"/>
      </w:r>
    </w:p>
    <w:p w14:paraId="43AE6220" w14:textId="77777777" w:rsidR="00AF374A" w:rsidRPr="004963E9" w:rsidRDefault="00AF374A" w:rsidP="00AF374A">
      <w:pPr>
        <w:pStyle w:val="ListParagraph"/>
        <w:spacing w:after="0" w:line="360" w:lineRule="auto"/>
        <w:ind w:left="0"/>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t xml:space="preserve">     Oleh karena itu, Mahkamah Konstitusi harus sebisa mungkin dibangun dan dipertahankan bersamaan dengan aspek independensinya. Hal ini dikarenakan Mahkamah Konstitusi didesain sebagai counter majoritarian, yaitu Mahkamah Konstitusi memiliki kekuatan untuk menetapkan hal yang bisa saja bertentangan dengan keinginan dari institusi politik.</w:t>
      </w:r>
      <w:r w:rsidRPr="004963E9">
        <w:rPr>
          <w:rStyle w:val="FootnoteReference"/>
          <w:rFonts w:ascii="Bookman Old Style" w:hAnsi="Bookman Old Style"/>
          <w:bCs/>
          <w:color w:val="000000"/>
          <w:sz w:val="24"/>
          <w:szCs w:val="24"/>
          <w:lang w:val="en-ID"/>
        </w:rPr>
        <w:footnoteReference w:id="271"/>
      </w:r>
      <w:r w:rsidRPr="004963E9">
        <w:rPr>
          <w:rFonts w:ascii="Bookman Old Style" w:hAnsi="Bookman Old Style"/>
          <w:bCs/>
          <w:color w:val="000000"/>
          <w:sz w:val="24"/>
          <w:szCs w:val="24"/>
          <w:lang w:val="en-ID"/>
        </w:rPr>
        <w:t xml:space="preserve"> Artinya, Mahkamah Konstitusi berhadapan dengan 2 (dua) institusi politik, yaitu pemerintah dan parlemen. Mahkamah Konstitusi tentu tidak dapat membawa pengaruh yang signifikan apabila MK sebagai lembaga juga diwarnai dengan unsur politik. Jika demikian, maka Mahkamah Konstitusi tidak lagi berperan sebagai counter majoritarian sebab MK memiliki unsur yang sama dengan lembaga pembentuk undang-undang, yakni sama-sama memiliki unsur politik.</w:t>
      </w:r>
    </w:p>
    <w:p w14:paraId="13F7483C" w14:textId="77777777" w:rsidR="00AF374A" w:rsidRPr="004963E9" w:rsidRDefault="00AF374A" w:rsidP="00AF374A">
      <w:pPr>
        <w:pStyle w:val="ListParagraph"/>
        <w:spacing w:after="0" w:line="360" w:lineRule="auto"/>
        <w:ind w:left="0"/>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t xml:space="preserve">        Masyarakat yang tergabung dalam Koalisi Selamatkan Mahkamah Konstitusi (KSMK) yang terdiri dari Konstitusi dan Demokrasi Inisiatif (KoDe Inisiatif), Indonesia Corruption Watch (ICW), Pusat Studi Hukum dan Kebijakan (PSHK), Yayasan Lembaga Bantuan Hukum Indonesia (YLBHI), Lembaga Bantuan Hukum Jakarta (LBH Jakarta) serta sejumlah lembaga dan individu lainnya menyuarakan penolakannya terhadap UU tentang MK Tahun 2020 sebagai perubahan ketiga atas UU tentang MK Tahun 2003. Penolakan tersebut teregistrasi dengan nomor perkara 100/PUU-XVIII/2021 yang mempermasalahkan UU secara formil dan materil.</w:t>
      </w:r>
    </w:p>
    <w:p w14:paraId="109ADAC6" w14:textId="77777777" w:rsidR="00AF374A" w:rsidRPr="004963E9" w:rsidRDefault="00AF374A" w:rsidP="00AF374A">
      <w:pPr>
        <w:pStyle w:val="ListParagraph"/>
        <w:spacing w:after="0" w:line="360" w:lineRule="auto"/>
        <w:ind w:left="0"/>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t xml:space="preserve">     Secara formil, KSMK setidaknya mendasari argumentasinya pada 5 (lima) poin, yaitu (i) pembentuk undang-undang melakukan penyelundupan hukum dengan memasukkan substansi diluar amanat putusan MK; (ii) revisi UU MK tidak terkualifikasi dalam syarat carry over; (iii) pembentuk undangundang gagal memperhatikan dan memenuhi asas-asas pembentukan undang-undang yang baik dalam membentuk suatu undang-undang; (iv) naskah akademik UU MK tidak bisa dipertanggungjawabkan </w:t>
      </w:r>
      <w:r w:rsidRPr="004963E9">
        <w:rPr>
          <w:rFonts w:ascii="Bookman Old Style" w:hAnsi="Bookman Old Style"/>
          <w:bCs/>
          <w:color w:val="000000"/>
          <w:sz w:val="24"/>
          <w:szCs w:val="24"/>
          <w:lang w:val="en-ID"/>
        </w:rPr>
        <w:lastRenderedPageBreak/>
        <w:t>secara akademik; (v) proses pembentukan undang-undang tidak memberi ruang bagi publik, tergesa-gesa, tertutup, serta tidak mencerminkan adanya sense of crisis pandemi COVID-19, (vi) revisi UU MK berdasar hukum undang-undang yang invalid.</w:t>
      </w:r>
    </w:p>
    <w:p w14:paraId="1FC7A184" w14:textId="77777777" w:rsidR="00AF374A" w:rsidRPr="004963E9" w:rsidRDefault="00AF374A" w:rsidP="00AF374A">
      <w:pPr>
        <w:pStyle w:val="ListParagraph"/>
        <w:spacing w:after="0" w:line="360" w:lineRule="auto"/>
        <w:ind w:left="0"/>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t xml:space="preserve">     Sebagaimana didalilkan, bahwa revisi UU MK tidak masuk dalam Prolegnas Jangka Menegah Tahun 2020-2024. Oleh karenanya, revisi UU MK menggunakan daftar kumulatif terbuka dalam poin sebagai akibat putusan MK untuk tetap dapat melakukan revisi terhadap UU MK. Namun, KSMK menilai bahwa terdapat beberapa substansi yang sama sekali tidak pernah diamanatkan dalam putusan manapun. Artinya, KSMK menilai bahwa revisi UU MK ini menyelundupkan beberapa substansi yang didasari atas politik kepentingan. dengan mengatasnamakan tindak lanjut atas putusan MK. Substansi yang dimaksud adalah sebagai berikut:</w:t>
      </w:r>
    </w:p>
    <w:p w14:paraId="488C18A6" w14:textId="77777777" w:rsidR="00AF374A" w:rsidRPr="004963E9" w:rsidRDefault="00AF374A" w:rsidP="00596DE8">
      <w:pPr>
        <w:pStyle w:val="ListParagraph"/>
        <w:numPr>
          <w:ilvl w:val="1"/>
          <w:numId w:val="79"/>
        </w:numPr>
        <w:spacing w:line="360" w:lineRule="auto"/>
        <w:ind w:left="426" w:hanging="426"/>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t>perpanjangan masa jabatan Hakim Konstitusi selama 15 (lima belas tahun) atau hingga usia purna tugas yakni 70 (tujuh puluh) tahun dan diberlakukan bagi hakim yang pada waktu itu menjabat (</w:t>
      </w:r>
      <w:r w:rsidRPr="004963E9">
        <w:rPr>
          <w:rFonts w:ascii="Bookman Old Style" w:hAnsi="Bookman Old Style"/>
          <w:bCs/>
          <w:i/>
          <w:iCs/>
          <w:color w:val="000000"/>
          <w:sz w:val="24"/>
          <w:szCs w:val="24"/>
          <w:lang w:val="en-ID"/>
        </w:rPr>
        <w:t>incumbent</w:t>
      </w:r>
      <w:r w:rsidRPr="004963E9">
        <w:rPr>
          <w:rFonts w:ascii="Bookman Old Style" w:hAnsi="Bookman Old Style"/>
          <w:bCs/>
          <w:color w:val="000000"/>
          <w:sz w:val="24"/>
          <w:szCs w:val="24"/>
          <w:lang w:val="en-ID"/>
        </w:rPr>
        <w:t>);</w:t>
      </w:r>
    </w:p>
    <w:p w14:paraId="419A6E06" w14:textId="77777777" w:rsidR="00AF374A" w:rsidRPr="004963E9" w:rsidRDefault="00AF374A" w:rsidP="00596DE8">
      <w:pPr>
        <w:pStyle w:val="ListParagraph"/>
        <w:numPr>
          <w:ilvl w:val="1"/>
          <w:numId w:val="79"/>
        </w:numPr>
        <w:spacing w:line="360" w:lineRule="auto"/>
        <w:ind w:left="426" w:hanging="426"/>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t>peningkatan usia minimal Hakim Konstitusi yang semula berada pada usia 47 (empat puluh tujuh) tahun menjadi 55 (lima puluh lima) tahun;</w:t>
      </w:r>
    </w:p>
    <w:p w14:paraId="5C7BAE3A" w14:textId="77777777" w:rsidR="00AF374A" w:rsidRPr="004963E9" w:rsidRDefault="00AF374A" w:rsidP="00596DE8">
      <w:pPr>
        <w:pStyle w:val="ListParagraph"/>
        <w:numPr>
          <w:ilvl w:val="1"/>
          <w:numId w:val="79"/>
        </w:numPr>
        <w:spacing w:line="360" w:lineRule="auto"/>
        <w:ind w:left="426" w:hanging="426"/>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t>dihapuskannya periodisasi masa jabatan Hakim Konstitusi;</w:t>
      </w:r>
    </w:p>
    <w:p w14:paraId="0FD7BCF1" w14:textId="77777777" w:rsidR="00AF374A" w:rsidRPr="004963E9" w:rsidRDefault="00AF374A" w:rsidP="00596DE8">
      <w:pPr>
        <w:pStyle w:val="ListParagraph"/>
        <w:numPr>
          <w:ilvl w:val="1"/>
          <w:numId w:val="79"/>
        </w:numPr>
        <w:spacing w:line="360" w:lineRule="auto"/>
        <w:ind w:left="426" w:hanging="426"/>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t>adanya perpanjangan masa jabatan ketua dan wakil ketua MK dari dua tahun enam bulan menjadi 5 (lima) tahun;</w:t>
      </w:r>
    </w:p>
    <w:p w14:paraId="6278232B" w14:textId="77777777" w:rsidR="00AF374A" w:rsidRPr="004963E9" w:rsidRDefault="00AF374A" w:rsidP="00596DE8">
      <w:pPr>
        <w:pStyle w:val="ListParagraph"/>
        <w:numPr>
          <w:ilvl w:val="1"/>
          <w:numId w:val="79"/>
        </w:numPr>
        <w:spacing w:line="360" w:lineRule="auto"/>
        <w:ind w:left="426" w:hanging="426"/>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t>penambahan 1 (satu) orang akademisi sebagai anggota Majelis Kehormatan MK yang berlatar belakang hukum; dan</w:t>
      </w:r>
    </w:p>
    <w:p w14:paraId="35EA1C9C" w14:textId="77777777" w:rsidR="00AF374A" w:rsidRPr="004963E9" w:rsidRDefault="00AF374A" w:rsidP="00596DE8">
      <w:pPr>
        <w:pStyle w:val="ListParagraph"/>
        <w:numPr>
          <w:ilvl w:val="1"/>
          <w:numId w:val="79"/>
        </w:numPr>
        <w:spacing w:line="360" w:lineRule="auto"/>
        <w:ind w:left="426" w:hanging="426"/>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t>Persyaratan calon hakim konstitusi yang diusulkan oleh Mahkamah Agung wajib berasal dari lingkungan Mahkamah Agung, sedang menjabat sebagai hakim tinggi, atau sebagai hakim agung.</w:t>
      </w:r>
    </w:p>
    <w:p w14:paraId="71586D67" w14:textId="77777777" w:rsidR="00AF374A" w:rsidRPr="004963E9" w:rsidRDefault="00AF374A" w:rsidP="00AF374A">
      <w:pPr>
        <w:pStyle w:val="ListParagraph"/>
        <w:spacing w:after="0" w:line="360" w:lineRule="auto"/>
        <w:ind w:left="0"/>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t xml:space="preserve">     Kesemua substansi diatas termasuk substansi lain didalamnya diyakini disusun dengan melanggar asas-asas pembentukan peraturan perundang-undangan yang baik yang setidaknya tertuju pada asas kejelasan tujuan, asas kedayagunaan dan kehasilgunaan, asas kejelasan rumusan, dan asas keterbukaan. Lebih lanjut, KSMK menganggap bahwa naskah akademik RUU MK terkesan cherry picking dan gagal menjelaskan mengapa revisi UU MK saat itu menjadi prioritas di tengah pandemi COVID-19.</w:t>
      </w:r>
    </w:p>
    <w:p w14:paraId="6869F55D" w14:textId="77777777" w:rsidR="00AF374A" w:rsidRPr="004963E9" w:rsidRDefault="00AF374A" w:rsidP="00AF374A">
      <w:pPr>
        <w:pStyle w:val="ListParagraph"/>
        <w:spacing w:after="0" w:line="360" w:lineRule="auto"/>
        <w:ind w:left="0"/>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lastRenderedPageBreak/>
        <w:t xml:space="preserve">     Pembentukan suatu undang-undang idealnya berdasar atas sistem </w:t>
      </w:r>
      <w:r w:rsidRPr="004963E9">
        <w:rPr>
          <w:rFonts w:ascii="Bookman Old Style" w:hAnsi="Bookman Old Style"/>
          <w:bCs/>
          <w:i/>
          <w:iCs/>
          <w:color w:val="000000"/>
          <w:sz w:val="24"/>
          <w:szCs w:val="24"/>
          <w:lang w:val="en-ID"/>
        </w:rPr>
        <w:t>bottom-up</w:t>
      </w:r>
      <w:r w:rsidRPr="004963E9">
        <w:rPr>
          <w:rFonts w:ascii="Bookman Old Style" w:hAnsi="Bookman Old Style"/>
          <w:bCs/>
          <w:color w:val="000000"/>
          <w:sz w:val="24"/>
          <w:szCs w:val="24"/>
          <w:lang w:val="en-ID"/>
        </w:rPr>
        <w:t xml:space="preserve"> (dari bawah ke atas). Sistem itu digunakan untuk memastikan bahwa suatu UU memang dibentuk berdasarkan kebutuhan masyarakat dan dalam rangka melindungi hak konstitusional masyarakat itu sendiri. Oleh karena itu, naskah akademik menduduki posisi strategis untuk bertindak sebagai wadah yang menampung dan menganalisis kebutuhan masyarakat.</w:t>
      </w:r>
      <w:r w:rsidRPr="004963E9">
        <w:rPr>
          <w:rStyle w:val="FootnoteReference"/>
          <w:rFonts w:ascii="Bookman Old Style" w:hAnsi="Bookman Old Style"/>
          <w:bCs/>
          <w:color w:val="000000"/>
          <w:sz w:val="24"/>
          <w:szCs w:val="24"/>
          <w:lang w:val="en-ID"/>
        </w:rPr>
        <w:footnoteReference w:id="272"/>
      </w:r>
      <w:r w:rsidRPr="004963E9">
        <w:rPr>
          <w:rFonts w:ascii="Bookman Old Style" w:hAnsi="Bookman Old Style"/>
          <w:bCs/>
          <w:color w:val="000000"/>
          <w:sz w:val="24"/>
          <w:szCs w:val="24"/>
          <w:lang w:val="en-ID"/>
        </w:rPr>
        <w:t xml:space="preserve"> Namun dalam revisi UU MK, KSMK menilai bahwa naskah akademik RUU MK hanya sekedar formalitas belaka dan tidak mengikuti standar penyusunan naskah akademik yang baik.</w:t>
      </w:r>
    </w:p>
    <w:p w14:paraId="43F6CEAC" w14:textId="77777777" w:rsidR="00AF374A" w:rsidRPr="004963E9" w:rsidRDefault="00AF374A" w:rsidP="00AF374A">
      <w:pPr>
        <w:pStyle w:val="ListParagraph"/>
        <w:spacing w:after="0" w:line="360" w:lineRule="auto"/>
        <w:ind w:left="0"/>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t xml:space="preserve">     Revisi UU MK juga diyakini tidak mengadopsi prinsip transparansi. Pengusulan RUU dilakukan pada bulan Februari 2020 dan pengesahan dilakukan pada awal September 2020. Bahkan, pembahasan DIM UU MK diyakini hanya berlangsung selama 3 (tiga) hari saja. Proses pembahasan yang kilat ini berkonsekuensi pada minimnya partisipasi publik dalam pembentukan UU. Jika dikomparasikan, UU lain mengalami proses advokasi pembentukan yang sangat panjang. Misalnya Undang-Undang Tindak Pidana Kekerasan Seksual (TPKS) yang pertama kali diinisiasi tahun 2012 dan baru disahkan pada tahun 2022, RUU Masyarakat Adat yang disuarakan sejak tahun 2009, Undang-Undang Perlindungan Data Pribadi (PDP) yang dibahas sejak tahun 2016, hingga RUU Pekerja Rumah Tangga (PRT) yang diusulkan sejak tahun 2004.</w:t>
      </w:r>
    </w:p>
    <w:p w14:paraId="6E6366D0" w14:textId="77777777" w:rsidR="00AF374A" w:rsidRPr="004963E9" w:rsidRDefault="00AF374A" w:rsidP="00AF374A">
      <w:pPr>
        <w:pStyle w:val="ListParagraph"/>
        <w:spacing w:line="360" w:lineRule="auto"/>
        <w:ind w:left="0"/>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t xml:space="preserve">     Sedangkan secara materil, setidaknya terdapat 5 substansi yang diperkarakan oleh KSMK, yaitu berkaitan dengan (i) limitasi latar belakang calon hakim konstitusi usulan Mahkamah Agung dan kedudukan calon hakim konstitusi sebagai representasi internal lembaga pengusul, (ii) sistem rekrutmen hakim konstitusi dari sudut pandang penafsiran konstitusional, (iii) penafsiran konstitusional usia minimal menjadi hakim konstitusi dan masa bakti hakim konstitusi, (iv) hapusnya Pasal 59 ayat (2) revisi UU MK, dan (v) Pasal 87 revisi UU MK.</w:t>
      </w:r>
    </w:p>
    <w:p w14:paraId="766C1A97" w14:textId="77777777" w:rsidR="00AF374A" w:rsidRPr="004963E9" w:rsidRDefault="00AF374A" w:rsidP="00AF374A">
      <w:pPr>
        <w:pStyle w:val="ListParagraph"/>
        <w:spacing w:line="360" w:lineRule="auto"/>
        <w:ind w:left="0"/>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t xml:space="preserve">     Pada intinya, KSMK mempersoalkan banyaknya konflik kepentingan di balik pembentukan perubahan UU MK. Padahal judicial review ini juga </w:t>
      </w:r>
      <w:r w:rsidRPr="004963E9">
        <w:rPr>
          <w:rFonts w:ascii="Bookman Old Style" w:hAnsi="Bookman Old Style"/>
          <w:bCs/>
          <w:color w:val="000000"/>
          <w:sz w:val="24"/>
          <w:szCs w:val="24"/>
          <w:lang w:val="en-ID"/>
        </w:rPr>
        <w:lastRenderedPageBreak/>
        <w:t xml:space="preserve">bertentangan dengan asas </w:t>
      </w:r>
      <w:r w:rsidRPr="004963E9">
        <w:rPr>
          <w:rFonts w:ascii="Bookman Old Style" w:hAnsi="Bookman Old Style"/>
          <w:bCs/>
          <w:i/>
          <w:iCs/>
          <w:color w:val="000000"/>
          <w:sz w:val="24"/>
          <w:szCs w:val="24"/>
          <w:lang w:val="en-ID"/>
        </w:rPr>
        <w:t>nemo judex idoneous in propria causa</w:t>
      </w:r>
      <w:r w:rsidRPr="004963E9">
        <w:rPr>
          <w:rFonts w:ascii="Bookman Old Style" w:hAnsi="Bookman Old Style"/>
          <w:bCs/>
          <w:color w:val="000000"/>
          <w:sz w:val="24"/>
          <w:szCs w:val="24"/>
          <w:lang w:val="en-ID"/>
        </w:rPr>
        <w:t>, yang berarti bahwa hakim tidak boleh mengadili perkara yang berkaitan dengan dirinya. Hal ini disebabkan bahwa tidak ada orang yang benar-benar bisa objektif dalam mengadili perkara dimana dia menjadi salah satu pihak yang berperkara, memiliki kepentingan substansial di dalamnya, memiliki kepentingan substansial dengan orang-orang yang berperkara dimana kepentingan orang tersebut dapat mempengaruhi hasil putusan, atau terlihat telah mempengaruhi putusan.</w:t>
      </w:r>
      <w:r w:rsidRPr="004963E9">
        <w:rPr>
          <w:rStyle w:val="FootnoteReference"/>
          <w:rFonts w:ascii="Bookman Old Style" w:hAnsi="Bookman Old Style"/>
          <w:bCs/>
          <w:color w:val="000000"/>
          <w:sz w:val="24"/>
          <w:szCs w:val="24"/>
          <w:lang w:val="en-ID"/>
        </w:rPr>
        <w:footnoteReference w:id="273"/>
      </w:r>
      <w:r w:rsidRPr="004963E9">
        <w:rPr>
          <w:rFonts w:ascii="Bookman Old Style" w:hAnsi="Bookman Old Style"/>
          <w:bCs/>
          <w:color w:val="000000"/>
          <w:sz w:val="24"/>
          <w:szCs w:val="24"/>
          <w:lang w:val="en-ID"/>
        </w:rPr>
        <w:t xml:space="preserve"> Namun hal ini tetap dilakukan karena tidak ada forum lain untuk melakukan pengujian UU MK.</w:t>
      </w:r>
    </w:p>
    <w:p w14:paraId="2C451BC0" w14:textId="77777777" w:rsidR="00AF374A" w:rsidRPr="004963E9" w:rsidRDefault="00AF374A" w:rsidP="00AF374A">
      <w:pPr>
        <w:pStyle w:val="ListParagraph"/>
        <w:spacing w:line="360" w:lineRule="auto"/>
        <w:ind w:left="0"/>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t xml:space="preserve">     Karakteristik pembentukan UU demikian memiliki kemiripan dengan legislasi era otoritarianisme Orde Baru, dimana produk hukum berwatak positivistik-intrumentalistik. Watak ini lebih banyak digunakan sebagai sarana untuk membenarkan (mempositifkan) tindakan Pemerintah atau memberi wadah bagi keinginan-keinginan penguasa</w:t>
      </w:r>
      <w:r w:rsidRPr="004963E9">
        <w:rPr>
          <w:rStyle w:val="FootnoteReference"/>
          <w:rFonts w:ascii="Bookman Old Style" w:hAnsi="Bookman Old Style"/>
          <w:bCs/>
          <w:color w:val="000000"/>
          <w:sz w:val="24"/>
          <w:szCs w:val="24"/>
          <w:lang w:val="en-ID"/>
        </w:rPr>
        <w:footnoteReference w:id="274"/>
      </w:r>
      <w:r w:rsidRPr="004963E9">
        <w:rPr>
          <w:rFonts w:ascii="Bookman Old Style" w:hAnsi="Bookman Old Style"/>
          <w:bCs/>
          <w:color w:val="000000"/>
          <w:sz w:val="24"/>
          <w:szCs w:val="24"/>
          <w:lang w:val="en-ID"/>
        </w:rPr>
        <w:t>. Penguasa bisa saja "memperalat" UU menjadi instrumen yang dapat melegalkan perbuatan penguasa, sehingga keinginannya tersebut menjadi sah karena berlandaskan atas hukum positif.</w:t>
      </w:r>
    </w:p>
    <w:p w14:paraId="72466931" w14:textId="77777777" w:rsidR="00AF374A" w:rsidRPr="004963E9" w:rsidRDefault="00AF374A" w:rsidP="00AF374A">
      <w:pPr>
        <w:pStyle w:val="ListParagraph"/>
        <w:spacing w:line="360" w:lineRule="auto"/>
        <w:ind w:left="0"/>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t xml:space="preserve">      Berdasarkan permohonan pengujian yang diajukan oleh KSMK, maka kita dapat melihat bagaimana fungsi hukum ditempatkan. Terdapat beberapa fungsi hukum dalam hubungannya dengan politik yang disebut sebagai </w:t>
      </w:r>
      <w:r w:rsidRPr="004963E9">
        <w:rPr>
          <w:rFonts w:ascii="Bookman Old Style" w:hAnsi="Bookman Old Style"/>
          <w:bCs/>
          <w:i/>
          <w:iCs/>
          <w:color w:val="000000"/>
          <w:sz w:val="24"/>
          <w:szCs w:val="24"/>
          <w:lang w:val="en-ID"/>
        </w:rPr>
        <w:t>three basic aspects on the law functions in relation to politics</w:t>
      </w:r>
      <w:r w:rsidRPr="004963E9">
        <w:rPr>
          <w:rFonts w:ascii="Bookman Old Style" w:hAnsi="Bookman Old Style"/>
          <w:bCs/>
          <w:color w:val="000000"/>
          <w:sz w:val="24"/>
          <w:szCs w:val="24"/>
          <w:lang w:val="en-ID"/>
        </w:rPr>
        <w:t xml:space="preserve"> oleh Miro Cerar, yaitu:</w:t>
      </w:r>
      <w:r w:rsidRPr="004963E9">
        <w:rPr>
          <w:rStyle w:val="FootnoteReference"/>
          <w:rFonts w:ascii="Bookman Old Style" w:hAnsi="Bookman Old Style"/>
          <w:bCs/>
          <w:color w:val="000000"/>
          <w:sz w:val="24"/>
          <w:szCs w:val="24"/>
          <w:lang w:val="en-ID"/>
        </w:rPr>
        <w:footnoteReference w:id="275"/>
      </w:r>
    </w:p>
    <w:p w14:paraId="123E71D8" w14:textId="77777777" w:rsidR="00AF374A" w:rsidRPr="004963E9" w:rsidRDefault="00AF374A" w:rsidP="00596DE8">
      <w:pPr>
        <w:pStyle w:val="ListParagraph"/>
        <w:numPr>
          <w:ilvl w:val="0"/>
          <w:numId w:val="80"/>
        </w:numPr>
        <w:spacing w:line="360" w:lineRule="auto"/>
        <w:ind w:left="426" w:hanging="426"/>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t>hukum sebagai tujuan (</w:t>
      </w:r>
      <w:r w:rsidRPr="004963E9">
        <w:rPr>
          <w:rFonts w:ascii="Bookman Old Style" w:hAnsi="Bookman Old Style"/>
          <w:bCs/>
          <w:i/>
          <w:iCs/>
          <w:color w:val="000000"/>
          <w:sz w:val="24"/>
          <w:szCs w:val="24"/>
          <w:lang w:val="en-ID"/>
        </w:rPr>
        <w:t>goals</w:t>
      </w:r>
      <w:r w:rsidRPr="004963E9">
        <w:rPr>
          <w:rFonts w:ascii="Bookman Old Style" w:hAnsi="Bookman Old Style"/>
          <w:bCs/>
          <w:color w:val="000000"/>
          <w:sz w:val="24"/>
          <w:szCs w:val="24"/>
          <w:lang w:val="en-ID"/>
        </w:rPr>
        <w:t>), pemahaman politik terhadap nilai atau institusi menjadi sama persis dengan pemahaman hukum terhadap nilai dan institusi;</w:t>
      </w:r>
    </w:p>
    <w:p w14:paraId="00A2144F" w14:textId="77777777" w:rsidR="00AF374A" w:rsidRPr="004963E9" w:rsidRDefault="00AF374A" w:rsidP="00596DE8">
      <w:pPr>
        <w:pStyle w:val="ListParagraph"/>
        <w:numPr>
          <w:ilvl w:val="0"/>
          <w:numId w:val="80"/>
        </w:numPr>
        <w:spacing w:line="360" w:lineRule="auto"/>
        <w:ind w:left="426" w:hanging="426"/>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t>hukum sebagai alat (</w:t>
      </w:r>
      <w:r w:rsidRPr="004963E9">
        <w:rPr>
          <w:rFonts w:ascii="Bookman Old Style" w:hAnsi="Bookman Old Style"/>
          <w:bCs/>
          <w:i/>
          <w:iCs/>
          <w:color w:val="000000"/>
          <w:sz w:val="24"/>
          <w:szCs w:val="24"/>
          <w:lang w:val="en-ID"/>
        </w:rPr>
        <w:t>means</w:t>
      </w:r>
      <w:r w:rsidRPr="004963E9">
        <w:rPr>
          <w:rFonts w:ascii="Bookman Old Style" w:hAnsi="Bookman Old Style"/>
          <w:bCs/>
          <w:color w:val="000000"/>
          <w:sz w:val="24"/>
          <w:szCs w:val="24"/>
          <w:lang w:val="en-ID"/>
        </w:rPr>
        <w:t>), politik memahami hukum sebagai alat untuk pemenuhan kepentingan politik tertentu;</w:t>
      </w:r>
    </w:p>
    <w:p w14:paraId="64F1CDF3" w14:textId="77777777" w:rsidR="00AF374A" w:rsidRPr="004963E9" w:rsidRDefault="00AF374A" w:rsidP="00596DE8">
      <w:pPr>
        <w:pStyle w:val="ListParagraph"/>
        <w:numPr>
          <w:ilvl w:val="0"/>
          <w:numId w:val="80"/>
        </w:numPr>
        <w:spacing w:line="360" w:lineRule="auto"/>
        <w:ind w:left="426" w:hanging="426"/>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t>hukum sebagai rintangan (</w:t>
      </w:r>
      <w:r w:rsidRPr="004963E9">
        <w:rPr>
          <w:rFonts w:ascii="Bookman Old Style" w:hAnsi="Bookman Old Style"/>
          <w:bCs/>
          <w:i/>
          <w:iCs/>
          <w:color w:val="000000"/>
          <w:sz w:val="24"/>
          <w:szCs w:val="24"/>
          <w:lang w:val="en-ID"/>
        </w:rPr>
        <w:t>obstacles</w:t>
      </w:r>
      <w:r w:rsidRPr="004963E9">
        <w:rPr>
          <w:rFonts w:ascii="Bookman Old Style" w:hAnsi="Bookman Old Style"/>
          <w:bCs/>
          <w:color w:val="000000"/>
          <w:sz w:val="24"/>
          <w:szCs w:val="24"/>
          <w:lang w:val="en-ID"/>
        </w:rPr>
        <w:t xml:space="preserve">), politik memahami hukum sebagai halangan dalam realisasi tujuan politik tertentu. Dalam hal ini akan ada </w:t>
      </w:r>
      <w:r w:rsidRPr="004963E9">
        <w:rPr>
          <w:rFonts w:ascii="Bookman Old Style" w:hAnsi="Bookman Old Style"/>
          <w:bCs/>
          <w:color w:val="000000"/>
          <w:sz w:val="24"/>
          <w:szCs w:val="24"/>
          <w:lang w:val="en-ID"/>
        </w:rPr>
        <w:lastRenderedPageBreak/>
        <w:t>2 (dua) kemungkinan, yakni apakah politik yang menang atau hukum yang akan menang.</w:t>
      </w:r>
    </w:p>
    <w:p w14:paraId="2B76C669" w14:textId="77777777" w:rsidR="00AF374A" w:rsidRPr="004963E9" w:rsidRDefault="00AF374A" w:rsidP="00AF374A">
      <w:pPr>
        <w:pStyle w:val="ListParagraph"/>
        <w:spacing w:line="360" w:lineRule="auto"/>
        <w:ind w:left="0"/>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t xml:space="preserve">      Maka dalam konteks ini tampak bahwa hukum difungsikan sebagai alat untuk pemenuhan kepentingan politik tertentu (means). Hal ini tampak bahwa sebenarnya perubahan ketiga UU MK diajukan secara perorangan (bukan dari fraksi tertentu), namun rencana tersebut tetap memperoleh kemudahan karena kepentingan yang kuat didalamnya. Idealnya, hukum harus mampu difungsikan sebagai rintangan (</w:t>
      </w:r>
      <w:r w:rsidRPr="004963E9">
        <w:rPr>
          <w:rFonts w:ascii="Bookman Old Style" w:hAnsi="Bookman Old Style"/>
          <w:bCs/>
          <w:i/>
          <w:iCs/>
          <w:color w:val="000000"/>
          <w:sz w:val="24"/>
          <w:szCs w:val="24"/>
          <w:lang w:val="en-ID"/>
        </w:rPr>
        <w:t>obstacle</w:t>
      </w:r>
      <w:r w:rsidRPr="004963E9">
        <w:rPr>
          <w:rFonts w:ascii="Bookman Old Style" w:hAnsi="Bookman Old Style"/>
          <w:bCs/>
          <w:color w:val="000000"/>
          <w:sz w:val="24"/>
          <w:szCs w:val="24"/>
          <w:lang w:val="en-ID"/>
        </w:rPr>
        <w:t>) bagi realisasi tujuan politik yang bertolak belakang dengan keadaan masyarakat. Hukum memang merupakan hasil kristalisasi dari kekuatan politik, namun ketika produk hukum tersebut telah mengikat secara sah, maka politik harus tunduk pada hukum yang telah disepakati tersebut.</w:t>
      </w:r>
    </w:p>
    <w:p w14:paraId="06A67500" w14:textId="77777777" w:rsidR="00AF374A" w:rsidRPr="004963E9" w:rsidRDefault="00AF374A" w:rsidP="00AF374A">
      <w:pPr>
        <w:pStyle w:val="ListParagraph"/>
        <w:spacing w:line="360" w:lineRule="auto"/>
        <w:ind w:left="0"/>
        <w:jc w:val="both"/>
        <w:rPr>
          <w:rFonts w:ascii="Bookman Old Style" w:hAnsi="Bookman Old Style"/>
          <w:bCs/>
          <w:color w:val="000000"/>
          <w:sz w:val="24"/>
          <w:szCs w:val="24"/>
          <w:lang w:val="en-ID"/>
        </w:rPr>
      </w:pPr>
    </w:p>
    <w:p w14:paraId="3AE34616" w14:textId="77777777" w:rsidR="00AF374A" w:rsidRPr="004963E9" w:rsidRDefault="00AF374A" w:rsidP="00596DE8">
      <w:pPr>
        <w:pStyle w:val="ListParagraph"/>
        <w:numPr>
          <w:ilvl w:val="0"/>
          <w:numId w:val="184"/>
        </w:numPr>
        <w:spacing w:after="0" w:line="360" w:lineRule="auto"/>
        <w:ind w:left="336" w:hanging="364"/>
        <w:jc w:val="both"/>
        <w:rPr>
          <w:rFonts w:ascii="Bookman Old Style" w:hAnsi="Bookman Old Style"/>
          <w:b/>
          <w:color w:val="000000"/>
          <w:sz w:val="24"/>
          <w:szCs w:val="24"/>
          <w:lang w:val="en-ID"/>
        </w:rPr>
      </w:pPr>
      <w:r w:rsidRPr="004963E9">
        <w:rPr>
          <w:rFonts w:ascii="Bookman Old Style" w:hAnsi="Bookman Old Style"/>
          <w:b/>
          <w:color w:val="000000"/>
          <w:sz w:val="24"/>
          <w:szCs w:val="24"/>
          <w:lang w:val="en-ID"/>
        </w:rPr>
        <w:t xml:space="preserve">Respon Negara </w:t>
      </w:r>
      <w:r w:rsidRPr="004963E9">
        <w:rPr>
          <w:rFonts w:ascii="Bookman Old Style" w:hAnsi="Bookman Old Style"/>
          <w:b/>
          <w:i/>
          <w:iCs/>
          <w:color w:val="000000"/>
          <w:sz w:val="24"/>
          <w:szCs w:val="24"/>
          <w:lang w:val="en-ID"/>
        </w:rPr>
        <w:t>(State Respond)</w:t>
      </w:r>
      <w:r w:rsidRPr="004963E9">
        <w:rPr>
          <w:rFonts w:ascii="Bookman Old Style" w:hAnsi="Bookman Old Style"/>
          <w:b/>
          <w:color w:val="000000"/>
          <w:sz w:val="24"/>
          <w:szCs w:val="24"/>
          <w:lang w:val="en-ID"/>
        </w:rPr>
        <w:t xml:space="preserve"> Dalam Menghadapi Tuntutan Atas Penolakan Terhadap Undang-Undang Nomor 7 Tahun 2020 Sebagai Perubahan Ketiga Atas Undangundang Nomor 24 Tahun 2003 Tentang Mahkamah Konstitusi</w:t>
      </w:r>
    </w:p>
    <w:p w14:paraId="3C047F9A" w14:textId="77777777" w:rsidR="00AF374A" w:rsidRPr="004963E9" w:rsidRDefault="00AF374A" w:rsidP="00AF374A">
      <w:pPr>
        <w:pStyle w:val="ListParagraph"/>
        <w:spacing w:line="360" w:lineRule="auto"/>
        <w:ind w:left="0"/>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t xml:space="preserve">    Sikap Hakim Konstitusi dalam </w:t>
      </w:r>
      <w:bookmarkStart w:id="56" w:name="_Hlk176955806"/>
      <w:r w:rsidRPr="004963E9">
        <w:rPr>
          <w:rFonts w:ascii="Bookman Old Style" w:hAnsi="Bookman Old Style"/>
          <w:bCs/>
          <w:color w:val="000000"/>
          <w:sz w:val="24"/>
          <w:szCs w:val="24"/>
          <w:lang w:val="en-ID"/>
        </w:rPr>
        <w:t xml:space="preserve">Putusan Nomor 100/PUU-XVIII/2020 </w:t>
      </w:r>
      <w:bookmarkEnd w:id="56"/>
      <w:r w:rsidRPr="004963E9">
        <w:rPr>
          <w:rFonts w:ascii="Bookman Old Style" w:hAnsi="Bookman Old Style"/>
          <w:bCs/>
          <w:color w:val="000000"/>
          <w:sz w:val="24"/>
          <w:szCs w:val="24"/>
          <w:lang w:val="en-ID"/>
        </w:rPr>
        <w:t>merupakan perlambangan dari bagaimana negara merespon tuntutan masyarakat akan keberlakuan perubahan UU MK. Hal ini disebabkan bahwa negara memiliki tanggungjawab untuk menegakkan konstitusionalisme melalui praktik penyelenggaraan negara yang setidaknya terdiri dari 3 (tiga) kesepakatan, yakni (i) kesepakatan tentang tujuan atau cita-cita bersama (</w:t>
      </w:r>
      <w:r w:rsidRPr="004963E9">
        <w:rPr>
          <w:rFonts w:ascii="Bookman Old Style" w:hAnsi="Bookman Old Style"/>
          <w:bCs/>
          <w:i/>
          <w:iCs/>
          <w:color w:val="000000"/>
          <w:sz w:val="24"/>
          <w:szCs w:val="24"/>
          <w:lang w:val="en-ID"/>
        </w:rPr>
        <w:t>the general goals of society or general acceptance of the philosophy of government</w:t>
      </w:r>
      <w:r w:rsidRPr="004963E9">
        <w:rPr>
          <w:rFonts w:ascii="Bookman Old Style" w:hAnsi="Bookman Old Style"/>
          <w:bCs/>
          <w:color w:val="000000"/>
          <w:sz w:val="24"/>
          <w:szCs w:val="24"/>
          <w:lang w:val="en-ID"/>
        </w:rPr>
        <w:t>), (ii) kesepakatan tentang the rule of law sebagai landasan pemerintahan atau penyelenggaraan negara (</w:t>
      </w:r>
      <w:r w:rsidRPr="004963E9">
        <w:rPr>
          <w:rFonts w:ascii="Bookman Old Style" w:hAnsi="Bookman Old Style"/>
          <w:bCs/>
          <w:i/>
          <w:iCs/>
          <w:color w:val="000000"/>
          <w:sz w:val="24"/>
          <w:szCs w:val="24"/>
          <w:lang w:val="en-ID"/>
        </w:rPr>
        <w:t>the basis of the government</w:t>
      </w:r>
      <w:r w:rsidRPr="004963E9">
        <w:rPr>
          <w:rFonts w:ascii="Bookman Old Style" w:hAnsi="Bookman Old Style"/>
          <w:bCs/>
          <w:color w:val="000000"/>
          <w:sz w:val="24"/>
          <w:szCs w:val="24"/>
          <w:lang w:val="en-ID"/>
        </w:rPr>
        <w:t>), (iii) kesepakatan tentang bentuk institusi-institusi dan prosedur-prosedur ketatanegaraan (</w:t>
      </w:r>
      <w:r w:rsidRPr="004963E9">
        <w:rPr>
          <w:rFonts w:ascii="Bookman Old Style" w:hAnsi="Bookman Old Style"/>
          <w:bCs/>
          <w:i/>
          <w:iCs/>
          <w:color w:val="000000"/>
          <w:sz w:val="24"/>
          <w:szCs w:val="24"/>
          <w:lang w:val="en-ID"/>
        </w:rPr>
        <w:t>the form of institutions and procedures</w:t>
      </w:r>
      <w:r w:rsidRPr="004963E9">
        <w:rPr>
          <w:rFonts w:ascii="Bookman Old Style" w:hAnsi="Bookman Old Style"/>
          <w:bCs/>
          <w:color w:val="000000"/>
          <w:sz w:val="24"/>
          <w:szCs w:val="24"/>
          <w:lang w:val="en-ID"/>
        </w:rPr>
        <w:t>).</w:t>
      </w:r>
      <w:r w:rsidRPr="004963E9">
        <w:rPr>
          <w:rStyle w:val="FootnoteReference"/>
          <w:rFonts w:ascii="Bookman Old Style" w:hAnsi="Bookman Old Style"/>
          <w:bCs/>
          <w:color w:val="000000"/>
          <w:sz w:val="24"/>
          <w:szCs w:val="24"/>
          <w:lang w:val="en-ID"/>
        </w:rPr>
        <w:footnoteReference w:id="276"/>
      </w:r>
    </w:p>
    <w:p w14:paraId="13A006F9" w14:textId="77777777" w:rsidR="00AF374A" w:rsidRPr="004963E9" w:rsidRDefault="00AF374A" w:rsidP="00AF374A">
      <w:pPr>
        <w:pStyle w:val="ListParagraph"/>
        <w:spacing w:line="360" w:lineRule="auto"/>
        <w:ind w:left="0"/>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t xml:space="preserve">     Terdapat beberapa pertimbangan hukum Hakim Konstitusi yang menggambarkan bagaimana MK bersikap sebagai lembaga yang menguji perkara yang berkaitan dengan dirinya sendiri. Pertama, MK menerima </w:t>
      </w:r>
      <w:r w:rsidRPr="004963E9">
        <w:rPr>
          <w:rFonts w:ascii="Bookman Old Style" w:hAnsi="Bookman Old Style"/>
          <w:bCs/>
          <w:color w:val="000000"/>
          <w:sz w:val="24"/>
          <w:szCs w:val="24"/>
          <w:lang w:val="en-ID"/>
        </w:rPr>
        <w:lastRenderedPageBreak/>
        <w:t>kedudukan hukum para pemohon dalam hal pengujian formil. Hal ini dikarenakan ditemukan adanya hubungan pertalian antara profesi pemohon dengan substansi pengujian formil yang dimohonkan pengujian. Adapun profesi Pemohon I hingga Pemohon IV dalam perkara ini merupakan peneliti yang memiliki concern terhadap perkembangan hukum tata negara termasuk perkembangkan MK secara kelembagaan. Sedangkan profesi dari Pemohon V hingga Pemohon VII merupakan dosen yang mengimplementasikan pilar pengabdian kepada masyarakat dengan memohonkan pengujian UU di MK.</w:t>
      </w:r>
    </w:p>
    <w:p w14:paraId="7D3831A1" w14:textId="77777777" w:rsidR="00AF374A" w:rsidRPr="004963E9" w:rsidRDefault="00AF374A" w:rsidP="00AF374A">
      <w:pPr>
        <w:pStyle w:val="ListParagraph"/>
        <w:spacing w:line="360" w:lineRule="auto"/>
        <w:ind w:left="0"/>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t xml:space="preserve">     Namun, MK menilai bahwa KSMK tidak memiliki kedudukan hukum dalam pengujian materiil UU MK. Sebab, KSMK dinilai tidak mampu menguraikan adanya hubungan sebab-akibat (causal verband) terhadap anggapan potensi kerugian konstitusionalnya ataupun terhadap kerugian faktual terhadap pasalpasal yang dimohonkan dalam UU No. 7 Tahun 2020. MK menilai bahwa setidaknya para pemohon harus memiliki pengalaman kerja setidak-tidaknya 15 (lima belas) tahun dibidang hukum dan/atau sedang menjabat sebagai hakim tinggi atau sebagai Hakim Agung bagi calon hakim yang berasal dari Mahkamah Agung. Sehingga jika dilihat kualifikasi pemohon, pemohon belum memenuhi persyaratan apapun untuk menjadi hakim konstitusi karena salah satu syarat untuk menjadi hakim konstitusi ialah harus memiliki pengalaman kerja setidak-tidaknya 15 (lima belas) tahun dibidang hukum dan/atau sedang menjabat sebagai hakim tinggi atau sebagai Hakim Agung bagi calon hakim yang berasal dari Mahkamah Agung.</w:t>
      </w:r>
    </w:p>
    <w:p w14:paraId="6FD4F003" w14:textId="77777777" w:rsidR="00AF374A" w:rsidRPr="004963E9" w:rsidRDefault="00AF374A" w:rsidP="00AF374A">
      <w:pPr>
        <w:pStyle w:val="ListParagraph"/>
        <w:spacing w:line="360" w:lineRule="auto"/>
        <w:ind w:left="0"/>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t xml:space="preserve">     Artinya, Mahkamah menginginkan pemohon benar-benar memiliki kerugian konstitusional yang konkrit terhadap pasal-pasal yang dimohonkan, sehingga ketika permohonan pemohon dikabulkan oleh Mahkamah, maka kerugian yang dimaksud tidak akan terjadi lagi. Ketiadaan kedudukan hukum tersebut membuat MK sama sekali tidak mempertimbangkan pokok-pokok permohonan materil yang dimohonkan oleh para pemohon.</w:t>
      </w:r>
    </w:p>
    <w:p w14:paraId="57088CF6" w14:textId="77777777" w:rsidR="00AF374A" w:rsidRPr="004963E9" w:rsidRDefault="00AF374A" w:rsidP="00AF374A">
      <w:pPr>
        <w:pStyle w:val="ListParagraph"/>
        <w:spacing w:line="360" w:lineRule="auto"/>
        <w:ind w:left="0"/>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t xml:space="preserve">     Persoalan legal standing memang membutuhkan diskursus lebih komprehensif. Jika merujuk pada Putusan MK Nomor 7/PUU-XI/2013 tentang pengujian UU No. 8 Tahun 2011 tentang MK, persoalan apakah pemohon memiliki legal standing atau tidak menjadi perdebatan sengit yang </w:t>
      </w:r>
      <w:r w:rsidRPr="004963E9">
        <w:rPr>
          <w:rFonts w:ascii="Bookman Old Style" w:hAnsi="Bookman Old Style"/>
          <w:bCs/>
          <w:color w:val="000000"/>
          <w:sz w:val="24"/>
          <w:szCs w:val="24"/>
          <w:lang w:val="en-ID"/>
        </w:rPr>
        <w:lastRenderedPageBreak/>
        <w:t>diwarnai dengan dissenting opinion. Pengujian UU tersebut menyoal batas atas dan batas bawah hakim konstitusi saat pengangkatan yang berpotensi tidak dapat memperoleh kesempatan untuk melanjutkan periode kedua sebagai hakim konstitusi karena harus diberhentikan dengan hormat di usia 70 (tujuh puluh) tahun. Pengujian UU tersebut diajukan oleh akademisi yang telah memperoleh gelar doktor ilmu hukum dan masing-masing berpengalaman sebagai asisten hakim konstitusi dan Panitera Mahkamah Konstitusi, sehingga Mahkamah menilai pemohon pada waktu yang akan datang berpotensi diangkat menjadi hakim konstitusi dan berpeluang pula diperpanjang masa jabatannya.</w:t>
      </w:r>
    </w:p>
    <w:p w14:paraId="7E14AC87" w14:textId="77777777" w:rsidR="00AF374A" w:rsidRPr="004963E9" w:rsidRDefault="00AF374A" w:rsidP="00AF374A">
      <w:pPr>
        <w:pStyle w:val="ListParagraph"/>
        <w:spacing w:line="360" w:lineRule="auto"/>
        <w:ind w:left="0"/>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t xml:space="preserve">     Namun, pendapat berbeda justru disuarakan oleh Hakim Konstitusi Maria Farida Indrati dan Hakim Konstitusi Harjono mengenai pemberian legal standing tersebut. Pendapat berbeda tersebut pada intinya menyatakan bahwa pemohon tidak sedang menduduki jabatan sebagai hakim konstitusi, sehingga pemohon tidak mungkin dapat dipilih kembali untuk satu kali masa jabatan berikutnya. Lebih lanjut, pemohon juga belum jelas kapan akan diangkat dan belum tentu juga bahwa para pemohon akan menjadi Hakim Konstitusi suatu hari nanti, atau dengan kata lain proyeksi pemohon untuk menjadi Hakim Konstitusi masih sangat abstrak. Secara ringkas, kerugian konstitusional harus diwujudkan dengan keadaan pemohon yang benarbenar berpotensi akan menjadi hakim konstitusi suatu hari nanti, misalnya para pemohon telah dinyatakan sebagai calon hakim konstitusi baik oleh Presiden, DPR, atau MA saat mengajukan permohonan pengujian.</w:t>
      </w:r>
    </w:p>
    <w:p w14:paraId="7A2BBE36" w14:textId="77777777" w:rsidR="00AF374A" w:rsidRPr="004963E9" w:rsidRDefault="00AF374A" w:rsidP="00AF374A">
      <w:pPr>
        <w:pStyle w:val="ListParagraph"/>
        <w:spacing w:line="360" w:lineRule="auto"/>
        <w:ind w:left="0"/>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t xml:space="preserve">     Menurut penulis, menjadi sangat wajar bila KSMK tidak memperoleh legal standing dalam pengujian materiil. Sebab, KSMK tidak memiliki keterkaitan secara langsung atau keterkaitan yang konkret terhadap MK, Presiden, DPR, ataupun MA. Memang doktrin kedudukan hukum ini cukup membingungkan masyarakat mengenai bagaimana rakyat harus bertindak menghadapi keserampangan pembentukan undang-undang. Meskipun begitu, MK setidaknya harus menunjukkan keberpihakannya terhadap masyarakat yang peduli dengan perkembangan ketatanegaraan melalui mekanisme pengujian formil.</w:t>
      </w:r>
    </w:p>
    <w:p w14:paraId="7B2D1187" w14:textId="77777777" w:rsidR="00AF374A" w:rsidRPr="004963E9" w:rsidRDefault="00AF374A" w:rsidP="00AF374A">
      <w:pPr>
        <w:pStyle w:val="ListParagraph"/>
        <w:spacing w:line="360" w:lineRule="auto"/>
        <w:ind w:left="0"/>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lastRenderedPageBreak/>
        <w:t xml:space="preserve">     Kedua, berkaitan dengan pengujian formil, berdasarkan keterangan DPR bahwa perubahan ketiga atas UU No. 24 Tahun 2003 telah masuk dalam daftar Prolegnas 2015-2019, prioritas tahun 2019. Lebih lanjut, DPR juga menjelaskan bahwa revisi UU ini merupakan usulan yang masuk dalam daftar kumulatif terbuka dalam rangka menindaklanjuti putusan MK (6 putusan). Berdasarkan fakta tersebut, MK meyakini bahwa tata cara perubahan UU a quo yang didasarkan atas dalil tindak lanjut putusan MK dapat dibentuk dalam rentang waktu kapanpun dan jumlahnya tidak terbatas sepanjang memenuhi kriteria sehingga tidak relevan lagi untuk dipersoalkan. MK menilai bahwa UU yang telah dimasukkan dalam daftar Prolegnas tidak berarti bahwa perubahan UU tersebut menjadi tertutup untuk diusulkan dalam daftar kumulatif terbuka. Sepanjang UU yang diusulkan memang memenuhi kriteria dalam UU tentang P3, maka tidak menutup kemungkinan sebuah UU tetap diusulkan dalam daftar kumulatif terbuka.</w:t>
      </w:r>
    </w:p>
    <w:p w14:paraId="0B066840" w14:textId="77777777" w:rsidR="00AF374A" w:rsidRPr="004963E9" w:rsidRDefault="00AF374A" w:rsidP="00AF374A">
      <w:pPr>
        <w:pStyle w:val="ListParagraph"/>
        <w:spacing w:line="360" w:lineRule="auto"/>
        <w:ind w:left="0"/>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t xml:space="preserve">      Oleh karena revisi UU ini menggunakan jalur daftar kumulatif terbuka dalam rangka menindaklanjuti putusan MK, maka MK meyakini bahwa proses revisi UU ini menjadi tidak perlu lagi melalui proses pembahasan dan tidak perlu dilekatkan dengan syarat partisipasi publik yang bermakna. MK beralasan bahwa mekanisme yang berbeda dari UU yang diajukan di luar daftar kumulatif terbuka ditujukan untuk menjaga kemurnian substansi yang memang dikhususkan sebagai penyesuaian atas putusan MK.</w:t>
      </w:r>
    </w:p>
    <w:p w14:paraId="0FDA0AA3" w14:textId="77777777" w:rsidR="00AF374A" w:rsidRPr="004963E9" w:rsidRDefault="00AF374A" w:rsidP="00AF374A">
      <w:pPr>
        <w:pStyle w:val="ListParagraph"/>
        <w:spacing w:line="360" w:lineRule="auto"/>
        <w:ind w:left="0"/>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t xml:space="preserve">     Padahal, jika merujuk pada UU tentang P3 utamanya dalam bagian penyusunan undangundang dan partisipasi masyarakat, maka tidak ditemukan satupun klausul yang menjelaskan baik secara eksplisit maupun implisit bahwa UU yang dibentuk dengan jalur daftar kumulatif terbuka tidak perlu diikat dengan partisipasi yang bermakna dan pembahasan secara terbuka. Mekanisme demikian justru akan membuat substansi UU cenderung 'disusupi' dengan materi-materi lain diluar jalur daftar kumulatif terbuka. Oleh karenanya, tidak ada mekanisme kontrol yang mengawasi bahwa substansi yang dimasukkan dalam UU tertentu murni apa yang pernah diamanatkan oleh MK dalam putusan-putusan tertentu.</w:t>
      </w:r>
    </w:p>
    <w:p w14:paraId="3AD6C936" w14:textId="77777777" w:rsidR="00AF374A" w:rsidRPr="004963E9" w:rsidRDefault="00AF374A" w:rsidP="00AF374A">
      <w:pPr>
        <w:pStyle w:val="ListParagraph"/>
        <w:spacing w:line="360" w:lineRule="auto"/>
        <w:ind w:left="0"/>
        <w:jc w:val="both"/>
        <w:rPr>
          <w:rFonts w:ascii="Bookman Old Style" w:hAnsi="Bookman Old Style"/>
          <w:bCs/>
          <w:color w:val="000000"/>
          <w:sz w:val="24"/>
          <w:szCs w:val="24"/>
          <w:lang w:val="en-ID"/>
        </w:rPr>
      </w:pPr>
      <w:r w:rsidRPr="004963E9">
        <w:rPr>
          <w:rFonts w:ascii="Bookman Old Style" w:hAnsi="Bookman Old Style"/>
          <w:bCs/>
          <w:color w:val="000000"/>
          <w:sz w:val="24"/>
          <w:szCs w:val="24"/>
          <w:lang w:val="en-ID"/>
        </w:rPr>
        <w:lastRenderedPageBreak/>
        <w:t xml:space="preserve">     Justru UU yang diperkarakan di MK secara logika adalah UU yang paling berpotensi menyimpan banyak kepentingan politik, UU yang paling berpotensi melanggar prosedur pembentukan peraturan perundang-undangan, UU yang paling berpotensi menimbulkan kerugian konstitusional bagi warga negara, dan UU yang paling mendapat sorotan dari masyarakat dibanding UU yang tidak dipersoalkan di MK. Maka dalam batas penalaran yang wajar, jenis UU yang memiliki karakteristik demikian harus diawasi lebih ekstra karena substansinya yang sangat rentan.</w:t>
      </w:r>
      <w:r w:rsidRPr="004963E9">
        <w:rPr>
          <w:rStyle w:val="FootnoteReference"/>
          <w:rFonts w:ascii="Bookman Old Style" w:hAnsi="Bookman Old Style"/>
          <w:bCs/>
          <w:color w:val="000000"/>
          <w:sz w:val="24"/>
          <w:szCs w:val="24"/>
          <w:lang w:val="en-ID"/>
        </w:rPr>
        <w:footnoteReference w:id="277"/>
      </w:r>
    </w:p>
    <w:p w14:paraId="5CF1E6B8" w14:textId="77777777" w:rsidR="00AF374A" w:rsidRPr="004963E9" w:rsidRDefault="00AF374A" w:rsidP="00AF374A">
      <w:pPr>
        <w:pStyle w:val="ListParagraph"/>
        <w:spacing w:line="360" w:lineRule="auto"/>
        <w:ind w:left="0"/>
        <w:jc w:val="both"/>
        <w:rPr>
          <w:rFonts w:ascii="Bookman Old Style" w:hAnsi="Bookman Old Style"/>
          <w:bCs/>
          <w:color w:val="000000"/>
          <w:sz w:val="24"/>
          <w:szCs w:val="24"/>
          <w:lang w:val="en-ID"/>
        </w:rPr>
      </w:pPr>
    </w:p>
    <w:p w14:paraId="472D1356" w14:textId="77777777" w:rsidR="00AF374A" w:rsidRPr="004963E9" w:rsidRDefault="00AF374A" w:rsidP="00596DE8">
      <w:pPr>
        <w:pStyle w:val="ListParagraph"/>
        <w:numPr>
          <w:ilvl w:val="0"/>
          <w:numId w:val="179"/>
        </w:numPr>
        <w:tabs>
          <w:tab w:val="left" w:pos="284"/>
        </w:tabs>
        <w:spacing w:after="0" w:line="360" w:lineRule="auto"/>
        <w:ind w:left="0" w:firstLine="0"/>
        <w:jc w:val="both"/>
        <w:rPr>
          <w:rFonts w:ascii="Bookman Old Style" w:hAnsi="Bookman Old Style"/>
          <w:b/>
          <w:color w:val="000000"/>
          <w:sz w:val="24"/>
          <w:szCs w:val="24"/>
        </w:rPr>
      </w:pPr>
      <w:r w:rsidRPr="004963E9">
        <w:rPr>
          <w:rFonts w:ascii="Bookman Old Style" w:hAnsi="Bookman Old Style"/>
          <w:b/>
          <w:color w:val="000000"/>
          <w:sz w:val="24"/>
          <w:szCs w:val="24"/>
          <w:lang w:val="id-ID"/>
        </w:rPr>
        <w:t>Penutup</w:t>
      </w:r>
    </w:p>
    <w:p w14:paraId="274B92B3" w14:textId="77777777" w:rsidR="00AF374A" w:rsidRPr="004963E9" w:rsidRDefault="00AF374A" w:rsidP="00AF374A">
      <w:pPr>
        <w:pStyle w:val="ListParagraph"/>
        <w:spacing w:after="0" w:line="360" w:lineRule="auto"/>
        <w:ind w:left="0"/>
        <w:jc w:val="both"/>
        <w:rPr>
          <w:rFonts w:ascii="Bookman Old Style" w:hAnsi="Bookman Old Style"/>
          <w:b/>
          <w:color w:val="000000"/>
          <w:sz w:val="24"/>
          <w:szCs w:val="24"/>
        </w:rPr>
      </w:pPr>
      <w:r w:rsidRPr="004963E9">
        <w:rPr>
          <w:rFonts w:ascii="Bookman Old Style" w:hAnsi="Bookman Old Style"/>
          <w:b/>
          <w:color w:val="000000"/>
          <w:sz w:val="24"/>
          <w:szCs w:val="24"/>
        </w:rPr>
        <w:t>A. Kesimpulan</w:t>
      </w:r>
    </w:p>
    <w:p w14:paraId="1947A94F" w14:textId="77777777" w:rsidR="00AF374A" w:rsidRPr="004963E9" w:rsidRDefault="00AF374A" w:rsidP="00E7354E">
      <w:pPr>
        <w:pStyle w:val="ListParagraph"/>
        <w:numPr>
          <w:ilvl w:val="0"/>
          <w:numId w:val="185"/>
        </w:numPr>
        <w:spacing w:after="0" w:line="360" w:lineRule="auto"/>
        <w:ind w:left="426" w:hanging="425"/>
        <w:jc w:val="both"/>
        <w:rPr>
          <w:rFonts w:ascii="Bookman Old Style" w:hAnsi="Bookman Old Style"/>
          <w:color w:val="000000"/>
          <w:sz w:val="24"/>
          <w:szCs w:val="24"/>
        </w:rPr>
      </w:pPr>
      <w:bookmarkStart w:id="57" w:name="_Hlk176956882"/>
      <w:r w:rsidRPr="004963E9">
        <w:rPr>
          <w:rFonts w:ascii="Bookman Old Style" w:hAnsi="Bookman Old Style"/>
          <w:color w:val="000000"/>
          <w:sz w:val="24"/>
          <w:szCs w:val="24"/>
        </w:rPr>
        <w:t>B</w:t>
      </w:r>
      <w:r w:rsidRPr="004963E9">
        <w:rPr>
          <w:rFonts w:ascii="Bookman Old Style" w:hAnsi="Bookman Old Style"/>
          <w:bCs/>
          <w:color w:val="000000"/>
          <w:sz w:val="24"/>
          <w:szCs w:val="24"/>
          <w:lang w:val="en-ID"/>
        </w:rPr>
        <w:t>entuk penolakan masyarakat terhadap UU No. 7 Tahun 2020 sebagai perubahan ketiga atas UU No. 24 Tahun 2003 tentang Mahkamah Konstitusi diwujudkan dengan pengujian UU No. 7 Tahun 2020 ke Mahkamah Konstitusi. Pembentukan UU yang cenderung abnormal menjadikan hukum difungsikan sebagai alat (</w:t>
      </w:r>
      <w:r w:rsidRPr="004963E9">
        <w:rPr>
          <w:rFonts w:ascii="Bookman Old Style" w:hAnsi="Bookman Old Style"/>
          <w:bCs/>
          <w:i/>
          <w:iCs/>
          <w:color w:val="000000"/>
          <w:sz w:val="24"/>
          <w:szCs w:val="24"/>
          <w:lang w:val="en-ID"/>
        </w:rPr>
        <w:t>means</w:t>
      </w:r>
      <w:r w:rsidRPr="004963E9">
        <w:rPr>
          <w:rFonts w:ascii="Bookman Old Style" w:hAnsi="Bookman Old Style"/>
          <w:bCs/>
          <w:color w:val="000000"/>
          <w:sz w:val="24"/>
          <w:szCs w:val="24"/>
          <w:lang w:val="en-ID"/>
        </w:rPr>
        <w:t>) untuk mencapai tujuan-tujuan politik tertentu.</w:t>
      </w:r>
    </w:p>
    <w:p w14:paraId="6D36EBBA" w14:textId="77777777" w:rsidR="00AF374A" w:rsidRPr="004963E9" w:rsidRDefault="00AF374A" w:rsidP="00E7354E">
      <w:pPr>
        <w:pStyle w:val="ListParagraph"/>
        <w:numPr>
          <w:ilvl w:val="0"/>
          <w:numId w:val="185"/>
        </w:numPr>
        <w:spacing w:after="0" w:line="360" w:lineRule="auto"/>
        <w:ind w:left="426" w:hanging="425"/>
        <w:jc w:val="both"/>
        <w:rPr>
          <w:rFonts w:ascii="Bookman Old Style" w:hAnsi="Bookman Old Style"/>
          <w:color w:val="000000"/>
          <w:sz w:val="24"/>
          <w:szCs w:val="24"/>
        </w:rPr>
      </w:pPr>
      <w:r w:rsidRPr="004963E9">
        <w:rPr>
          <w:rFonts w:ascii="Bookman Old Style" w:hAnsi="Bookman Old Style"/>
          <w:color w:val="000000"/>
          <w:sz w:val="24"/>
          <w:szCs w:val="24"/>
        </w:rPr>
        <w:t>Respon</w:t>
      </w:r>
      <w:r w:rsidRPr="004963E9">
        <w:rPr>
          <w:rFonts w:ascii="Bookman Old Style" w:hAnsi="Bookman Old Style"/>
          <w:bCs/>
          <w:color w:val="000000"/>
          <w:sz w:val="24"/>
          <w:szCs w:val="24"/>
          <w:lang w:val="en-ID"/>
        </w:rPr>
        <w:t xml:space="preserve"> negara dalam menghadapi tuntutan masyarakat atas penolakan terhadap UU No. 7 Tahun 2020 sebagai perubahan ketiga atas UU No. 24 Tahun 2003 tentang Mahkamah Konstitusi diwujudkan dengan menolak permohonan pengujian UU No. 7 Tahun 2020 untuk seluruhnya oleh yudikatif dan penyusunan perubahan keempat UU No. 24 Tahun 2003 oleh pembentuk undang-undang. Banyaknya kepentingan politik yang masuk ke dalam sistem hukum melahirkan produk hukum dengan karakter konservatif.</w:t>
      </w:r>
    </w:p>
    <w:bookmarkEnd w:id="57"/>
    <w:p w14:paraId="6EFE28F7" w14:textId="77777777" w:rsidR="00AF374A" w:rsidRPr="004963E9" w:rsidRDefault="00AF374A" w:rsidP="00AF374A">
      <w:pPr>
        <w:pStyle w:val="ListParagraph"/>
        <w:spacing w:after="0" w:line="360" w:lineRule="auto"/>
        <w:ind w:left="0"/>
        <w:jc w:val="both"/>
        <w:rPr>
          <w:rFonts w:ascii="Bookman Old Style" w:hAnsi="Bookman Old Style"/>
          <w:color w:val="000000"/>
          <w:sz w:val="24"/>
          <w:szCs w:val="24"/>
        </w:rPr>
      </w:pPr>
    </w:p>
    <w:p w14:paraId="2776893D" w14:textId="77777777" w:rsidR="00AF374A" w:rsidRPr="004963E9" w:rsidRDefault="00AF374A" w:rsidP="00AF374A">
      <w:pPr>
        <w:pStyle w:val="ListParagraph"/>
        <w:spacing w:after="0" w:line="360" w:lineRule="auto"/>
        <w:ind w:left="0"/>
        <w:jc w:val="both"/>
        <w:rPr>
          <w:rFonts w:ascii="Bookman Old Style" w:hAnsi="Bookman Old Style"/>
          <w:b/>
          <w:color w:val="000000"/>
          <w:sz w:val="24"/>
          <w:szCs w:val="24"/>
          <w:lang w:val="id-ID"/>
        </w:rPr>
      </w:pPr>
      <w:r w:rsidRPr="004963E9">
        <w:rPr>
          <w:rFonts w:ascii="Bookman Old Style" w:hAnsi="Bookman Old Style"/>
          <w:b/>
          <w:color w:val="000000"/>
          <w:sz w:val="24"/>
          <w:szCs w:val="24"/>
        </w:rPr>
        <w:t xml:space="preserve">B. </w:t>
      </w:r>
      <w:r w:rsidRPr="004963E9">
        <w:rPr>
          <w:rFonts w:ascii="Bookman Old Style" w:hAnsi="Bookman Old Style"/>
          <w:b/>
          <w:color w:val="000000"/>
          <w:sz w:val="24"/>
          <w:szCs w:val="24"/>
          <w:lang w:val="id-ID"/>
        </w:rPr>
        <w:t>Saran</w:t>
      </w:r>
    </w:p>
    <w:p w14:paraId="097BA63B" w14:textId="77777777" w:rsidR="00AF374A" w:rsidRPr="004963E9" w:rsidRDefault="00AF374A" w:rsidP="00AF374A">
      <w:pPr>
        <w:pStyle w:val="ListParagraph"/>
        <w:spacing w:line="360" w:lineRule="auto"/>
        <w:ind w:left="0"/>
        <w:jc w:val="both"/>
        <w:rPr>
          <w:rFonts w:ascii="Bookman Old Style" w:hAnsi="Bookman Old Style"/>
          <w:bCs/>
          <w:color w:val="000000"/>
          <w:sz w:val="24"/>
          <w:szCs w:val="24"/>
          <w:lang w:val="en-ID"/>
        </w:rPr>
      </w:pPr>
      <w:r w:rsidRPr="004963E9">
        <w:rPr>
          <w:rFonts w:ascii="Bookman Old Style" w:hAnsi="Bookman Old Style"/>
          <w:b/>
          <w:color w:val="000000"/>
          <w:sz w:val="24"/>
          <w:szCs w:val="24"/>
        </w:rPr>
        <w:t xml:space="preserve">      </w:t>
      </w:r>
      <w:r w:rsidRPr="004963E9">
        <w:rPr>
          <w:rFonts w:ascii="Bookman Old Style" w:hAnsi="Bookman Old Style"/>
          <w:bCs/>
          <w:color w:val="000000"/>
          <w:sz w:val="24"/>
          <w:szCs w:val="24"/>
          <w:lang w:val="en-ID"/>
        </w:rPr>
        <w:t>Saran yang diajukan ialah pertama, pembentuk undang-undang perlu meningkatkan ruang partisipasi bagi publik untuk terlibat dalam proses pembentukan undang-undang baik dengan cara memaksimalkan lembaga-</w:t>
      </w:r>
      <w:r w:rsidRPr="004963E9">
        <w:rPr>
          <w:rFonts w:ascii="Bookman Old Style" w:hAnsi="Bookman Old Style"/>
          <w:bCs/>
          <w:color w:val="000000"/>
          <w:sz w:val="24"/>
          <w:szCs w:val="24"/>
          <w:lang w:val="en-ID"/>
        </w:rPr>
        <w:lastRenderedPageBreak/>
        <w:t>lembaga survey, mempertimbangan petisi sebagai sarana partisipasi masyarakat untuk membuat, mengubah, atau mencabut undang-undang, ataupun dengan menyusun mekanisme pertanggungjawaban partisipasi publik oleh legislatif dan eksekutif. Kedua, pemerintah perlu kiranya memperluas penggunaan Amanat Presiden (Ampres) sebagai sarana penyampaian politik hukum Presiden terhadap suatu rancangan undang-undang. Ketiga, negara perlu mempertimbangkan kemungkinan perluasan doktrin kerugian konstitusional dalam pengujian UU di Mahkamah Konstitusi.</w:t>
      </w:r>
    </w:p>
    <w:p w14:paraId="67A4DA55" w14:textId="77777777" w:rsidR="00AF374A" w:rsidRPr="004963E9" w:rsidRDefault="00AF374A" w:rsidP="00AF374A">
      <w:pPr>
        <w:pStyle w:val="ListParagraph"/>
        <w:spacing w:after="0" w:line="360" w:lineRule="auto"/>
        <w:ind w:left="0"/>
        <w:jc w:val="both"/>
        <w:rPr>
          <w:rFonts w:ascii="Bookman Old Style" w:hAnsi="Bookman Old Style"/>
          <w:b/>
          <w:color w:val="000000"/>
          <w:sz w:val="24"/>
          <w:szCs w:val="24"/>
        </w:rPr>
      </w:pPr>
    </w:p>
    <w:p w14:paraId="197C2322" w14:textId="7DCA6516" w:rsidR="00AF374A" w:rsidRPr="00E7354E" w:rsidRDefault="00AF374A" w:rsidP="00E7354E">
      <w:pPr>
        <w:jc w:val="center"/>
        <w:rPr>
          <w:rFonts w:ascii="Bookman Old Style" w:hAnsi="Bookman Old Style"/>
          <w:b/>
          <w:color w:val="000000"/>
          <w:lang w:val="id-ID"/>
        </w:rPr>
      </w:pPr>
      <w:r w:rsidRPr="00E7354E">
        <w:rPr>
          <w:rFonts w:ascii="Bookman Old Style" w:hAnsi="Bookman Old Style"/>
          <w:b/>
          <w:color w:val="000000"/>
          <w:lang w:val="id-ID"/>
        </w:rPr>
        <w:t>DAFTAR PUSTAKA</w:t>
      </w:r>
    </w:p>
    <w:p w14:paraId="4A5CA12C" w14:textId="77777777" w:rsidR="00AF374A" w:rsidRPr="004963E9" w:rsidRDefault="00AF374A" w:rsidP="00AF374A">
      <w:pPr>
        <w:pStyle w:val="ListParagraph"/>
        <w:spacing w:after="0" w:line="240" w:lineRule="auto"/>
        <w:ind w:left="0"/>
        <w:rPr>
          <w:rFonts w:ascii="Bookman Old Style" w:hAnsi="Bookman Old Style"/>
          <w:b/>
          <w:color w:val="000000"/>
          <w:sz w:val="24"/>
          <w:szCs w:val="24"/>
        </w:rPr>
      </w:pPr>
    </w:p>
    <w:p w14:paraId="5E9FFC4F" w14:textId="77777777" w:rsidR="00AF374A" w:rsidRPr="004963E9" w:rsidRDefault="00AF374A" w:rsidP="00AF374A">
      <w:pPr>
        <w:pStyle w:val="ListParagraph"/>
        <w:spacing w:after="0" w:line="240" w:lineRule="auto"/>
        <w:ind w:left="0"/>
        <w:rPr>
          <w:rFonts w:ascii="Bookman Old Style" w:hAnsi="Bookman Old Style"/>
          <w:b/>
          <w:color w:val="000000"/>
          <w:sz w:val="24"/>
          <w:szCs w:val="24"/>
        </w:rPr>
      </w:pPr>
      <w:r w:rsidRPr="004963E9">
        <w:rPr>
          <w:rFonts w:ascii="Bookman Old Style" w:hAnsi="Bookman Old Style"/>
          <w:b/>
          <w:color w:val="000000"/>
          <w:sz w:val="24"/>
          <w:szCs w:val="24"/>
        </w:rPr>
        <w:t xml:space="preserve">Peraturan Perundang-Undangan </w:t>
      </w:r>
    </w:p>
    <w:p w14:paraId="3A9F4F0C" w14:textId="77777777" w:rsidR="00AF374A" w:rsidRPr="004963E9" w:rsidRDefault="00AF374A" w:rsidP="00AF374A">
      <w:pPr>
        <w:pStyle w:val="ListParagraph"/>
        <w:spacing w:after="0" w:line="240" w:lineRule="auto"/>
        <w:ind w:left="425"/>
        <w:rPr>
          <w:rFonts w:ascii="Bookman Old Style" w:hAnsi="Bookman Old Style"/>
          <w:b/>
          <w:color w:val="000000"/>
          <w:sz w:val="24"/>
          <w:szCs w:val="24"/>
        </w:rPr>
      </w:pPr>
    </w:p>
    <w:p w14:paraId="0CA84BDD" w14:textId="77777777" w:rsidR="00AF374A" w:rsidRPr="004963E9" w:rsidRDefault="00AF374A" w:rsidP="00AF374A">
      <w:pPr>
        <w:pStyle w:val="FootnoteText"/>
        <w:ind w:left="426" w:hanging="426"/>
        <w:jc w:val="both"/>
        <w:rPr>
          <w:rFonts w:ascii="Bookman Old Style" w:hAnsi="Bookman Old Style"/>
          <w:color w:val="000000"/>
          <w:sz w:val="24"/>
          <w:szCs w:val="24"/>
          <w:lang w:val="en-ID"/>
        </w:rPr>
      </w:pPr>
      <w:r w:rsidRPr="004963E9">
        <w:rPr>
          <w:rFonts w:ascii="Bookman Old Style" w:hAnsi="Bookman Old Style"/>
          <w:color w:val="000000"/>
          <w:sz w:val="24"/>
          <w:szCs w:val="24"/>
          <w:lang w:val="en-ID"/>
        </w:rPr>
        <w:t>UUD NRI Tahun 1945</w:t>
      </w:r>
    </w:p>
    <w:p w14:paraId="2F732238" w14:textId="77777777" w:rsidR="00AF374A" w:rsidRPr="004963E9" w:rsidRDefault="00AF374A" w:rsidP="00AF374A">
      <w:pPr>
        <w:pStyle w:val="FootnoteText"/>
        <w:ind w:left="426" w:hanging="426"/>
        <w:jc w:val="both"/>
        <w:rPr>
          <w:rFonts w:ascii="Bookman Old Style" w:hAnsi="Bookman Old Style"/>
          <w:color w:val="000000"/>
          <w:sz w:val="24"/>
          <w:szCs w:val="24"/>
          <w:lang w:val="en-ID"/>
        </w:rPr>
      </w:pPr>
      <w:r w:rsidRPr="004963E9">
        <w:rPr>
          <w:rFonts w:ascii="Bookman Old Style" w:hAnsi="Bookman Old Style"/>
          <w:color w:val="000000"/>
          <w:sz w:val="24"/>
          <w:szCs w:val="24"/>
          <w:lang w:val="en-ID"/>
        </w:rPr>
        <w:t>Undang-Undang Nomor 12 Tahun 2011 tentang Pembentukan Peraturan Perundang-Undangan.</w:t>
      </w:r>
    </w:p>
    <w:p w14:paraId="6EF49C60" w14:textId="77777777" w:rsidR="00AF374A" w:rsidRPr="004963E9" w:rsidRDefault="00AF374A" w:rsidP="00AF374A">
      <w:pPr>
        <w:pStyle w:val="ListParagraph"/>
        <w:spacing w:after="0" w:line="240" w:lineRule="auto"/>
        <w:ind w:left="0"/>
        <w:rPr>
          <w:rFonts w:ascii="Bookman Old Style" w:hAnsi="Bookman Old Style"/>
          <w:b/>
          <w:color w:val="000000"/>
          <w:sz w:val="24"/>
          <w:szCs w:val="24"/>
        </w:rPr>
      </w:pPr>
    </w:p>
    <w:p w14:paraId="39200D81" w14:textId="77777777" w:rsidR="00AF374A" w:rsidRPr="004963E9" w:rsidRDefault="00AF374A" w:rsidP="00AF374A">
      <w:pPr>
        <w:pStyle w:val="ListParagraph"/>
        <w:spacing w:after="0" w:line="240" w:lineRule="auto"/>
        <w:ind w:left="567" w:hanging="567"/>
        <w:rPr>
          <w:rFonts w:ascii="Bookman Old Style" w:hAnsi="Bookman Old Style"/>
          <w:b/>
          <w:color w:val="000000"/>
          <w:sz w:val="24"/>
          <w:szCs w:val="24"/>
        </w:rPr>
      </w:pPr>
      <w:r w:rsidRPr="004963E9">
        <w:rPr>
          <w:rFonts w:ascii="Bookman Old Style" w:hAnsi="Bookman Old Style"/>
          <w:b/>
          <w:color w:val="000000"/>
          <w:sz w:val="24"/>
          <w:szCs w:val="24"/>
        </w:rPr>
        <w:t>Putusan Pengadilan</w:t>
      </w:r>
    </w:p>
    <w:p w14:paraId="1DB2E6A8" w14:textId="77777777" w:rsidR="00AF374A" w:rsidRPr="004963E9" w:rsidRDefault="00AF374A" w:rsidP="00AF374A">
      <w:pPr>
        <w:pStyle w:val="ListParagraph"/>
        <w:spacing w:after="0" w:line="240" w:lineRule="auto"/>
        <w:ind w:left="567" w:hanging="567"/>
        <w:rPr>
          <w:rFonts w:ascii="Bookman Old Style" w:hAnsi="Bookman Old Style"/>
          <w:b/>
          <w:color w:val="000000"/>
          <w:sz w:val="24"/>
          <w:szCs w:val="24"/>
        </w:rPr>
      </w:pPr>
    </w:p>
    <w:p w14:paraId="734777DF" w14:textId="77777777" w:rsidR="00AF374A" w:rsidRPr="004963E9" w:rsidRDefault="00AF374A" w:rsidP="00AF374A">
      <w:pPr>
        <w:pStyle w:val="FootnoteText"/>
        <w:ind w:left="426" w:hanging="426"/>
        <w:jc w:val="both"/>
        <w:rPr>
          <w:rFonts w:ascii="Bookman Old Style" w:hAnsi="Bookman Old Style"/>
          <w:color w:val="000000"/>
          <w:sz w:val="24"/>
          <w:szCs w:val="24"/>
          <w:lang w:val="en-ID"/>
        </w:rPr>
      </w:pPr>
      <w:r w:rsidRPr="004963E9">
        <w:rPr>
          <w:rFonts w:ascii="Bookman Old Style" w:hAnsi="Bookman Old Style"/>
          <w:color w:val="000000"/>
          <w:sz w:val="24"/>
          <w:szCs w:val="24"/>
          <w:lang w:val="en-ID"/>
        </w:rPr>
        <w:t>Putusan Mahkamah Konstitusi Nomor 91/PUU-XVIII/2020</w:t>
      </w:r>
    </w:p>
    <w:p w14:paraId="17CE92BC" w14:textId="77777777" w:rsidR="00AF374A" w:rsidRPr="004963E9" w:rsidRDefault="00AF374A" w:rsidP="00AF374A">
      <w:pPr>
        <w:pStyle w:val="ListParagraph"/>
        <w:spacing w:after="0" w:line="240" w:lineRule="auto"/>
        <w:ind w:left="0"/>
        <w:rPr>
          <w:rFonts w:ascii="Bookman Old Style" w:hAnsi="Bookman Old Style"/>
          <w:b/>
          <w:color w:val="000000"/>
          <w:sz w:val="24"/>
          <w:szCs w:val="24"/>
        </w:rPr>
      </w:pPr>
    </w:p>
    <w:p w14:paraId="6ADFFF5A" w14:textId="77777777" w:rsidR="00AF374A" w:rsidRPr="004963E9" w:rsidRDefault="00AF374A" w:rsidP="00AF374A">
      <w:pPr>
        <w:pStyle w:val="FootnoteText"/>
        <w:ind w:left="426" w:hanging="426"/>
        <w:jc w:val="both"/>
        <w:rPr>
          <w:rFonts w:ascii="Bookman Old Style" w:hAnsi="Bookman Old Style"/>
          <w:b/>
          <w:bCs/>
          <w:color w:val="000000"/>
          <w:sz w:val="24"/>
          <w:szCs w:val="24"/>
          <w:lang w:val="en-ID"/>
        </w:rPr>
      </w:pPr>
      <w:r w:rsidRPr="004963E9">
        <w:rPr>
          <w:rFonts w:ascii="Bookman Old Style" w:hAnsi="Bookman Old Style"/>
          <w:b/>
          <w:bCs/>
          <w:color w:val="000000"/>
          <w:sz w:val="24"/>
          <w:szCs w:val="24"/>
          <w:lang w:val="en-ID"/>
        </w:rPr>
        <w:t>Buku</w:t>
      </w:r>
    </w:p>
    <w:p w14:paraId="2E53FD5B" w14:textId="77777777" w:rsidR="00AF374A" w:rsidRPr="004963E9" w:rsidRDefault="00AF374A" w:rsidP="00AF374A">
      <w:pPr>
        <w:pStyle w:val="FootnoteText"/>
        <w:ind w:left="426" w:hanging="426"/>
        <w:jc w:val="both"/>
        <w:rPr>
          <w:rFonts w:ascii="Bookman Old Style" w:hAnsi="Bookman Old Style"/>
          <w:color w:val="000000"/>
          <w:sz w:val="24"/>
          <w:szCs w:val="24"/>
        </w:rPr>
      </w:pPr>
    </w:p>
    <w:p w14:paraId="672B67D8" w14:textId="77777777" w:rsidR="00AF374A" w:rsidRPr="004963E9" w:rsidRDefault="00AF374A" w:rsidP="00AF374A">
      <w:pPr>
        <w:pStyle w:val="FootnoteText"/>
        <w:ind w:left="426" w:hanging="426"/>
        <w:jc w:val="both"/>
        <w:rPr>
          <w:rFonts w:ascii="Bookman Old Style" w:hAnsi="Bookman Old Style"/>
          <w:color w:val="000000"/>
          <w:sz w:val="24"/>
          <w:szCs w:val="24"/>
          <w:lang w:val="en-ID"/>
        </w:rPr>
      </w:pPr>
      <w:r w:rsidRPr="004963E9">
        <w:rPr>
          <w:rFonts w:ascii="Bookman Old Style" w:hAnsi="Bookman Old Style"/>
          <w:color w:val="000000"/>
          <w:sz w:val="24"/>
          <w:szCs w:val="24"/>
          <w:lang w:val="en-ID"/>
        </w:rPr>
        <w:t xml:space="preserve">Atok, A. Rosyid Al. </w:t>
      </w:r>
      <w:r w:rsidRPr="004963E9">
        <w:rPr>
          <w:rFonts w:ascii="Bookman Old Style" w:hAnsi="Bookman Old Style"/>
          <w:i/>
          <w:iCs/>
          <w:color w:val="000000"/>
          <w:sz w:val="24"/>
          <w:szCs w:val="24"/>
          <w:lang w:val="en-ID"/>
        </w:rPr>
        <w:t>Konsep Pembentukan Peraturan Perundang-Undangan.</w:t>
      </w:r>
      <w:r w:rsidRPr="004963E9">
        <w:rPr>
          <w:rFonts w:ascii="Bookman Old Style" w:hAnsi="Bookman Old Style"/>
          <w:color w:val="000000"/>
          <w:sz w:val="24"/>
          <w:szCs w:val="24"/>
          <w:lang w:val="en-ID"/>
        </w:rPr>
        <w:t xml:space="preserve"> Malang: Setara Press, 2015.</w:t>
      </w:r>
    </w:p>
    <w:p w14:paraId="073BB6DE" w14:textId="77777777" w:rsidR="00AF374A" w:rsidRPr="004963E9" w:rsidRDefault="00AF374A" w:rsidP="00AF374A">
      <w:pPr>
        <w:pStyle w:val="FootnoteText"/>
        <w:ind w:left="426" w:hanging="426"/>
        <w:jc w:val="both"/>
        <w:rPr>
          <w:rFonts w:ascii="Bookman Old Style" w:hAnsi="Bookman Old Style"/>
          <w:color w:val="000000"/>
          <w:sz w:val="24"/>
          <w:szCs w:val="24"/>
          <w:lang w:val="en-ID"/>
        </w:rPr>
      </w:pPr>
      <w:r w:rsidRPr="004963E9">
        <w:rPr>
          <w:rFonts w:ascii="Bookman Old Style" w:hAnsi="Bookman Old Style"/>
          <w:color w:val="000000"/>
          <w:sz w:val="24"/>
          <w:szCs w:val="24"/>
          <w:lang w:val="en-ID"/>
        </w:rPr>
        <w:t xml:space="preserve">Bockenforde, Markus. </w:t>
      </w:r>
      <w:r w:rsidRPr="004963E9">
        <w:rPr>
          <w:rFonts w:ascii="Bookman Old Style" w:hAnsi="Bookman Old Style"/>
          <w:i/>
          <w:iCs/>
          <w:color w:val="000000"/>
          <w:sz w:val="24"/>
          <w:szCs w:val="24"/>
          <w:lang w:val="en-ID"/>
        </w:rPr>
        <w:t>A Practical Guide to Constitution Building: The Design of the Legislature</w:t>
      </w:r>
      <w:r w:rsidRPr="004963E9">
        <w:rPr>
          <w:rFonts w:ascii="Bookman Old Style" w:hAnsi="Bookman Old Style"/>
          <w:color w:val="000000"/>
          <w:sz w:val="24"/>
          <w:szCs w:val="24"/>
          <w:lang w:val="en-ID"/>
        </w:rPr>
        <w:t>. International IDEA resources on Constitution Building, 2011.</w:t>
      </w:r>
    </w:p>
    <w:p w14:paraId="18E31D9F" w14:textId="77777777" w:rsidR="00AF374A" w:rsidRPr="004963E9" w:rsidRDefault="00AF374A" w:rsidP="00AF374A">
      <w:pPr>
        <w:pStyle w:val="FootnoteText"/>
        <w:ind w:left="426" w:hanging="426"/>
        <w:jc w:val="both"/>
        <w:rPr>
          <w:rFonts w:ascii="Bookman Old Style" w:hAnsi="Bookman Old Style"/>
          <w:color w:val="000000"/>
          <w:sz w:val="24"/>
          <w:szCs w:val="24"/>
          <w:lang w:val="en-ID"/>
        </w:rPr>
      </w:pPr>
      <w:r w:rsidRPr="004963E9">
        <w:rPr>
          <w:rFonts w:ascii="Bookman Old Style" w:hAnsi="Bookman Old Style"/>
          <w:color w:val="000000"/>
          <w:sz w:val="24"/>
          <w:szCs w:val="24"/>
          <w:lang w:val="en-ID"/>
        </w:rPr>
        <w:t xml:space="preserve">Gabisel Barsallo and Elisa Mendoza. </w:t>
      </w:r>
      <w:r w:rsidRPr="004963E9">
        <w:rPr>
          <w:rFonts w:ascii="Bookman Old Style" w:hAnsi="Bookman Old Style"/>
          <w:i/>
          <w:iCs/>
          <w:color w:val="000000"/>
          <w:sz w:val="24"/>
          <w:szCs w:val="24"/>
          <w:lang w:val="en-ID"/>
        </w:rPr>
        <w:t>Enough Crises to Choose from: The Perceived Sense of Crisis in Panam</w:t>
      </w:r>
      <w:r w:rsidRPr="004963E9">
        <w:rPr>
          <w:rFonts w:ascii="Bookman Old Style" w:hAnsi="Bookman Old Style"/>
          <w:color w:val="000000"/>
          <w:sz w:val="24"/>
          <w:szCs w:val="24"/>
          <w:lang w:val="en-ID"/>
        </w:rPr>
        <w:t>a. Social Science Article, 2022.</w:t>
      </w:r>
    </w:p>
    <w:p w14:paraId="5BF40E5D" w14:textId="77777777" w:rsidR="00AF374A" w:rsidRPr="004963E9" w:rsidRDefault="00AF374A" w:rsidP="00AF374A">
      <w:pPr>
        <w:pStyle w:val="FootnoteText"/>
        <w:ind w:left="426" w:hanging="426"/>
        <w:jc w:val="both"/>
        <w:rPr>
          <w:rFonts w:ascii="Bookman Old Style" w:hAnsi="Bookman Old Style"/>
          <w:color w:val="000000"/>
          <w:sz w:val="24"/>
          <w:szCs w:val="24"/>
          <w:lang w:val="en-ID"/>
        </w:rPr>
      </w:pPr>
      <w:r w:rsidRPr="004963E9">
        <w:rPr>
          <w:rFonts w:ascii="Bookman Old Style" w:hAnsi="Bookman Old Style"/>
          <w:color w:val="000000"/>
          <w:sz w:val="24"/>
          <w:szCs w:val="24"/>
        </w:rPr>
        <w:t xml:space="preserve">Hoesein, Zainal Arifin. </w:t>
      </w:r>
      <w:r w:rsidRPr="004963E9">
        <w:rPr>
          <w:rFonts w:ascii="Bookman Old Style" w:hAnsi="Bookman Old Style"/>
          <w:i/>
          <w:iCs/>
          <w:color w:val="000000"/>
          <w:sz w:val="24"/>
          <w:szCs w:val="24"/>
        </w:rPr>
        <w:t>Judicial Review di Mahkamah Agung RI: Tiga Dekade Pengujian Peraturan Perundang-Undangan</w:t>
      </w:r>
      <w:r w:rsidRPr="004963E9">
        <w:rPr>
          <w:rFonts w:ascii="Bookman Old Style" w:hAnsi="Bookman Old Style"/>
          <w:color w:val="000000"/>
          <w:sz w:val="24"/>
          <w:szCs w:val="24"/>
        </w:rPr>
        <w:t>. Jakarta: Rajawali Pers, 2013.</w:t>
      </w:r>
    </w:p>
    <w:p w14:paraId="3CD7E911" w14:textId="77777777" w:rsidR="00AF374A" w:rsidRPr="004963E9" w:rsidRDefault="00AF374A" w:rsidP="00AF374A">
      <w:pPr>
        <w:pStyle w:val="FootnoteText"/>
        <w:ind w:left="426" w:hanging="426"/>
        <w:jc w:val="both"/>
        <w:rPr>
          <w:rFonts w:ascii="Bookman Old Style" w:hAnsi="Bookman Old Style"/>
          <w:color w:val="000000"/>
          <w:sz w:val="24"/>
          <w:szCs w:val="24"/>
          <w:lang w:val="en-ID"/>
        </w:rPr>
      </w:pPr>
      <w:r w:rsidRPr="004963E9">
        <w:rPr>
          <w:rFonts w:ascii="Bookman Old Style" w:hAnsi="Bookman Old Style"/>
          <w:color w:val="000000"/>
          <w:sz w:val="24"/>
          <w:szCs w:val="24"/>
          <w:lang w:val="en-ID"/>
        </w:rPr>
        <w:t xml:space="preserve">Hofler, Stefan, and friends, </w:t>
      </w:r>
      <w:r w:rsidRPr="004963E9">
        <w:rPr>
          <w:rFonts w:ascii="Bookman Old Style" w:hAnsi="Bookman Old Style"/>
          <w:i/>
          <w:iCs/>
          <w:color w:val="000000"/>
          <w:sz w:val="24"/>
          <w:szCs w:val="24"/>
          <w:lang w:val="en-ID"/>
        </w:rPr>
        <w:t>Legislation in Switzerland</w:t>
      </w:r>
      <w:r w:rsidRPr="004963E9">
        <w:rPr>
          <w:rFonts w:ascii="Bookman Old Style" w:hAnsi="Bookman Old Style"/>
          <w:color w:val="000000"/>
          <w:sz w:val="24"/>
          <w:szCs w:val="24"/>
          <w:lang w:val="en-ID"/>
        </w:rPr>
        <w:t>, University of Zurich: Zurich Open Repository and Archive, 2020.</w:t>
      </w:r>
    </w:p>
    <w:p w14:paraId="4214FE81" w14:textId="77777777" w:rsidR="00AF374A" w:rsidRPr="004963E9" w:rsidRDefault="00AF374A" w:rsidP="00AF374A">
      <w:pPr>
        <w:pStyle w:val="FootnoteText"/>
        <w:ind w:left="426" w:hanging="426"/>
        <w:jc w:val="both"/>
        <w:rPr>
          <w:rFonts w:ascii="Bookman Old Style" w:hAnsi="Bookman Old Style"/>
          <w:color w:val="000000"/>
          <w:sz w:val="24"/>
          <w:szCs w:val="24"/>
        </w:rPr>
      </w:pPr>
      <w:r w:rsidRPr="004963E9">
        <w:rPr>
          <w:rFonts w:ascii="Bookman Old Style" w:hAnsi="Bookman Old Style"/>
          <w:color w:val="000000"/>
          <w:sz w:val="24"/>
          <w:szCs w:val="24"/>
        </w:rPr>
        <w:t xml:space="preserve">Mahkamah Konstitusi. </w:t>
      </w:r>
      <w:r w:rsidRPr="004963E9">
        <w:rPr>
          <w:rFonts w:ascii="Bookman Old Style" w:hAnsi="Bookman Old Style"/>
          <w:i/>
          <w:iCs/>
          <w:color w:val="000000"/>
          <w:sz w:val="24"/>
          <w:szCs w:val="24"/>
        </w:rPr>
        <w:t>Naskah Komprehensif Perubahan UUD 1945</w:t>
      </w:r>
      <w:r w:rsidRPr="004963E9">
        <w:rPr>
          <w:rFonts w:ascii="Bookman Old Style" w:hAnsi="Bookman Old Style"/>
          <w:color w:val="000000"/>
          <w:sz w:val="24"/>
          <w:szCs w:val="24"/>
        </w:rPr>
        <w:t>, Buku VI, Kekuasaan Kehakiman, Jakarta: Sekjen dan Kepaniteraan Mahkamah Konstitusi. 2008.</w:t>
      </w:r>
    </w:p>
    <w:p w14:paraId="3A745FB9" w14:textId="77777777" w:rsidR="00AF374A" w:rsidRPr="004963E9" w:rsidRDefault="00AF374A" w:rsidP="00AF374A">
      <w:pPr>
        <w:pStyle w:val="FootnoteText"/>
        <w:ind w:left="426" w:hanging="426"/>
        <w:jc w:val="both"/>
        <w:rPr>
          <w:rFonts w:ascii="Bookman Old Style" w:hAnsi="Bookman Old Style"/>
          <w:color w:val="000000"/>
          <w:sz w:val="24"/>
          <w:szCs w:val="24"/>
          <w:lang w:val="en-ID"/>
        </w:rPr>
      </w:pPr>
      <w:r w:rsidRPr="004963E9">
        <w:rPr>
          <w:rFonts w:ascii="Bookman Old Style" w:hAnsi="Bookman Old Style"/>
          <w:color w:val="000000"/>
          <w:sz w:val="24"/>
          <w:szCs w:val="24"/>
          <w:lang w:val="en-ID"/>
        </w:rPr>
        <w:t xml:space="preserve">Mahfud MD, Moh. </w:t>
      </w:r>
      <w:r w:rsidRPr="004963E9">
        <w:rPr>
          <w:rFonts w:ascii="Bookman Old Style" w:hAnsi="Bookman Old Style"/>
          <w:i/>
          <w:iCs/>
          <w:color w:val="000000"/>
          <w:sz w:val="24"/>
          <w:szCs w:val="24"/>
          <w:lang w:val="en-ID"/>
        </w:rPr>
        <w:t>Membangun Politik Hukum, Menegakkan Konstitusi,</w:t>
      </w:r>
      <w:r w:rsidRPr="004963E9">
        <w:rPr>
          <w:rFonts w:ascii="Bookman Old Style" w:hAnsi="Bookman Old Style"/>
          <w:color w:val="000000"/>
          <w:sz w:val="24"/>
          <w:szCs w:val="24"/>
          <w:lang w:val="en-ID"/>
        </w:rPr>
        <w:t xml:space="preserve">  Jakarta: Raja Grafindo Persada, 2017. </w:t>
      </w:r>
    </w:p>
    <w:p w14:paraId="1D891347" w14:textId="77777777" w:rsidR="00AF374A" w:rsidRPr="004963E9" w:rsidRDefault="00AF374A" w:rsidP="00AF374A">
      <w:pPr>
        <w:pStyle w:val="FootnoteText"/>
        <w:ind w:left="426" w:hanging="426"/>
        <w:jc w:val="both"/>
        <w:rPr>
          <w:rFonts w:ascii="Bookman Old Style" w:hAnsi="Bookman Old Style"/>
          <w:color w:val="000000"/>
          <w:sz w:val="24"/>
          <w:szCs w:val="24"/>
          <w:lang w:val="en-ID"/>
        </w:rPr>
      </w:pPr>
      <w:r w:rsidRPr="004963E9">
        <w:rPr>
          <w:rFonts w:ascii="Bookman Old Style" w:hAnsi="Bookman Old Style"/>
          <w:color w:val="000000"/>
          <w:sz w:val="24"/>
          <w:szCs w:val="24"/>
          <w:lang w:val="en-ID"/>
        </w:rPr>
        <w:t xml:space="preserve">Mochtar, Zainal Arifin. </w:t>
      </w:r>
      <w:r w:rsidRPr="004963E9">
        <w:rPr>
          <w:rFonts w:ascii="Bookman Old Style" w:hAnsi="Bookman Old Style"/>
          <w:i/>
          <w:iCs/>
          <w:color w:val="000000"/>
          <w:sz w:val="24"/>
          <w:szCs w:val="24"/>
          <w:lang w:val="en-ID"/>
        </w:rPr>
        <w:t>Politik Hukum Pembentukan Undang-Undang.</w:t>
      </w:r>
      <w:r w:rsidRPr="004963E9">
        <w:rPr>
          <w:rFonts w:ascii="Bookman Old Style" w:hAnsi="Bookman Old Style"/>
          <w:color w:val="000000"/>
          <w:sz w:val="24"/>
          <w:szCs w:val="24"/>
          <w:lang w:val="en-ID"/>
        </w:rPr>
        <w:t xml:space="preserve"> Yogyakarta: EA Books, 2022.</w:t>
      </w:r>
    </w:p>
    <w:p w14:paraId="2EB540D1" w14:textId="77777777" w:rsidR="00AF374A" w:rsidRPr="004963E9" w:rsidRDefault="00AF374A" w:rsidP="00AF374A">
      <w:pPr>
        <w:pStyle w:val="FootnoteText"/>
        <w:ind w:left="426" w:hanging="426"/>
        <w:jc w:val="both"/>
        <w:rPr>
          <w:rFonts w:ascii="Bookman Old Style" w:hAnsi="Bookman Old Style"/>
          <w:color w:val="000000"/>
          <w:sz w:val="24"/>
          <w:szCs w:val="24"/>
          <w:lang w:val="en-ID"/>
        </w:rPr>
      </w:pPr>
      <w:r w:rsidRPr="004963E9">
        <w:rPr>
          <w:rFonts w:ascii="Bookman Old Style" w:hAnsi="Bookman Old Style"/>
          <w:color w:val="000000"/>
          <w:sz w:val="24"/>
          <w:szCs w:val="24"/>
          <w:lang w:val="en-ID"/>
        </w:rPr>
        <w:t>Ni'matul Huda dan R. Nazriyah.</w:t>
      </w:r>
      <w:r w:rsidRPr="004963E9">
        <w:rPr>
          <w:rFonts w:ascii="Bookman Old Style" w:hAnsi="Bookman Old Style"/>
          <w:i/>
          <w:iCs/>
          <w:color w:val="000000"/>
          <w:sz w:val="24"/>
          <w:szCs w:val="24"/>
          <w:lang w:val="en-ID"/>
        </w:rPr>
        <w:t xml:space="preserve"> Teori &amp; Pengujian Peraturan Perundang-Undangan</w:t>
      </w:r>
      <w:r w:rsidRPr="004963E9">
        <w:rPr>
          <w:rFonts w:ascii="Bookman Old Style" w:hAnsi="Bookman Old Style"/>
          <w:color w:val="000000"/>
          <w:sz w:val="24"/>
          <w:szCs w:val="24"/>
          <w:lang w:val="en-ID"/>
        </w:rPr>
        <w:t>. Bandung: Nusa Media, 2017.</w:t>
      </w:r>
    </w:p>
    <w:p w14:paraId="7A846A57" w14:textId="77777777" w:rsidR="00AF374A" w:rsidRPr="004963E9" w:rsidRDefault="00AF374A" w:rsidP="00AF374A">
      <w:pPr>
        <w:pStyle w:val="FootnoteText"/>
        <w:ind w:left="426" w:hanging="426"/>
        <w:jc w:val="both"/>
        <w:rPr>
          <w:rFonts w:ascii="Bookman Old Style" w:hAnsi="Bookman Old Style"/>
          <w:color w:val="000000"/>
          <w:sz w:val="24"/>
          <w:szCs w:val="24"/>
        </w:rPr>
      </w:pPr>
      <w:r w:rsidRPr="004963E9">
        <w:rPr>
          <w:rFonts w:ascii="Bookman Old Style" w:hAnsi="Bookman Old Style"/>
          <w:color w:val="000000"/>
          <w:sz w:val="24"/>
          <w:szCs w:val="24"/>
        </w:rPr>
        <w:lastRenderedPageBreak/>
        <w:t xml:space="preserve">Hirschl, Ran. </w:t>
      </w:r>
      <w:r w:rsidRPr="004963E9">
        <w:rPr>
          <w:rFonts w:ascii="Bookman Old Style" w:hAnsi="Bookman Old Style"/>
          <w:i/>
          <w:iCs/>
          <w:color w:val="000000"/>
          <w:sz w:val="24"/>
          <w:szCs w:val="24"/>
        </w:rPr>
        <w:t>The Judicialization of Politics</w:t>
      </w:r>
      <w:r w:rsidRPr="004963E9">
        <w:rPr>
          <w:rFonts w:ascii="Bookman Old Style" w:hAnsi="Bookman Old Style"/>
          <w:color w:val="000000"/>
          <w:sz w:val="24"/>
          <w:szCs w:val="24"/>
        </w:rPr>
        <w:t xml:space="preserve">. </w:t>
      </w:r>
      <w:r w:rsidRPr="004963E9">
        <w:rPr>
          <w:rFonts w:ascii="Times New Roman" w:hAnsi="Times New Roman"/>
          <w:color w:val="000000"/>
          <w:sz w:val="24"/>
          <w:szCs w:val="24"/>
        </w:rPr>
        <w:t>​</w:t>
      </w:r>
      <w:r w:rsidRPr="004963E9">
        <w:rPr>
          <w:rFonts w:ascii="Bookman Old Style" w:hAnsi="Bookman Old Style"/>
          <w:color w:val="000000"/>
          <w:sz w:val="24"/>
          <w:szCs w:val="24"/>
        </w:rPr>
        <w:t xml:space="preserve">Oxford: </w:t>
      </w:r>
      <w:r w:rsidRPr="004963E9">
        <w:rPr>
          <w:rFonts w:ascii="Times New Roman" w:hAnsi="Times New Roman"/>
          <w:color w:val="000000"/>
          <w:sz w:val="24"/>
          <w:szCs w:val="24"/>
        </w:rPr>
        <w:t>​</w:t>
      </w:r>
      <w:r w:rsidRPr="004963E9">
        <w:rPr>
          <w:rFonts w:ascii="Bookman Old Style" w:hAnsi="Bookman Old Style"/>
          <w:color w:val="000000"/>
          <w:sz w:val="24"/>
          <w:szCs w:val="24"/>
        </w:rPr>
        <w:t>Oxford University Press, 2018</w:t>
      </w:r>
    </w:p>
    <w:p w14:paraId="44F07255" w14:textId="77777777" w:rsidR="00AF374A" w:rsidRPr="004963E9" w:rsidRDefault="00AF374A" w:rsidP="00AF374A">
      <w:pPr>
        <w:pStyle w:val="FootnoteText"/>
        <w:ind w:left="426" w:hanging="426"/>
        <w:jc w:val="both"/>
        <w:rPr>
          <w:rFonts w:ascii="Bookman Old Style" w:hAnsi="Bookman Old Style"/>
          <w:color w:val="000000"/>
          <w:sz w:val="24"/>
          <w:szCs w:val="24"/>
          <w:lang w:val="en-ID"/>
        </w:rPr>
      </w:pPr>
      <w:r w:rsidRPr="004963E9">
        <w:rPr>
          <w:rFonts w:ascii="Bookman Old Style" w:hAnsi="Bookman Old Style"/>
          <w:color w:val="000000"/>
          <w:sz w:val="24"/>
          <w:szCs w:val="24"/>
          <w:lang w:val="en-ID"/>
        </w:rPr>
        <w:t xml:space="preserve">Palguna, I Dewa Gede. </w:t>
      </w:r>
      <w:r w:rsidRPr="004963E9">
        <w:rPr>
          <w:rFonts w:ascii="Bookman Old Style" w:hAnsi="Bookman Old Style"/>
          <w:i/>
          <w:iCs/>
          <w:color w:val="000000"/>
          <w:sz w:val="24"/>
          <w:szCs w:val="24"/>
          <w:lang w:val="en-ID"/>
        </w:rPr>
        <w:t>Pengaduan Konstitusional (Constitutional Complaint) Upaya Hukum terhadap Pelanggaran Hak-hak Konstitusional Warga Negara</w:t>
      </w:r>
      <w:r w:rsidRPr="004963E9">
        <w:rPr>
          <w:rFonts w:ascii="Bookman Old Style" w:hAnsi="Bookman Old Style"/>
          <w:color w:val="000000"/>
          <w:sz w:val="24"/>
          <w:szCs w:val="24"/>
          <w:lang w:val="en-ID"/>
        </w:rPr>
        <w:t>. Jakarta: Sinar Grafika, 2015.</w:t>
      </w:r>
    </w:p>
    <w:p w14:paraId="575F01EA" w14:textId="77777777" w:rsidR="00AF374A" w:rsidRPr="004963E9" w:rsidRDefault="00AF374A" w:rsidP="00AF374A">
      <w:pPr>
        <w:pStyle w:val="FootnoteText"/>
        <w:ind w:left="426" w:hanging="426"/>
        <w:jc w:val="both"/>
        <w:rPr>
          <w:rFonts w:ascii="Bookman Old Style" w:hAnsi="Bookman Old Style"/>
          <w:color w:val="000000"/>
          <w:sz w:val="24"/>
          <w:szCs w:val="24"/>
          <w:lang w:val="en-ID"/>
        </w:rPr>
      </w:pPr>
      <w:r w:rsidRPr="004963E9">
        <w:rPr>
          <w:rFonts w:ascii="Bookman Old Style" w:hAnsi="Bookman Old Style"/>
          <w:color w:val="000000"/>
          <w:sz w:val="24"/>
          <w:szCs w:val="24"/>
          <w:lang w:val="en-ID"/>
        </w:rPr>
        <w:t xml:space="preserve">Sirajuddin, dkk, </w:t>
      </w:r>
      <w:r w:rsidRPr="004963E9">
        <w:rPr>
          <w:rFonts w:ascii="Bookman Old Style" w:hAnsi="Bookman Old Style"/>
          <w:i/>
          <w:iCs/>
          <w:color w:val="000000"/>
          <w:sz w:val="24"/>
          <w:szCs w:val="24"/>
          <w:lang w:val="en-ID"/>
        </w:rPr>
        <w:t>Legislative Drafting (Pelembagaan Metode Partisipatif dalam Pembentukan Peraturan Perundang-Undangan</w:t>
      </w:r>
      <w:r w:rsidRPr="004963E9">
        <w:rPr>
          <w:rFonts w:ascii="Bookman Old Style" w:hAnsi="Bookman Old Style"/>
          <w:color w:val="000000"/>
          <w:sz w:val="24"/>
          <w:szCs w:val="24"/>
          <w:lang w:val="en-ID"/>
        </w:rPr>
        <w:t>, Malang: Setara Press, 2016.</w:t>
      </w:r>
    </w:p>
    <w:p w14:paraId="72D96272" w14:textId="77777777" w:rsidR="00AF374A" w:rsidRPr="004963E9" w:rsidRDefault="00AF374A" w:rsidP="00AF374A">
      <w:pPr>
        <w:pStyle w:val="FootnoteText"/>
        <w:ind w:left="426" w:hanging="426"/>
        <w:jc w:val="both"/>
        <w:rPr>
          <w:rFonts w:ascii="Bookman Old Style" w:hAnsi="Bookman Old Style"/>
          <w:color w:val="000000"/>
          <w:sz w:val="24"/>
          <w:szCs w:val="24"/>
          <w:lang w:val="en-ID"/>
        </w:rPr>
      </w:pPr>
      <w:r w:rsidRPr="004963E9">
        <w:rPr>
          <w:rFonts w:ascii="Bookman Old Style" w:hAnsi="Bookman Old Style"/>
          <w:color w:val="000000"/>
          <w:sz w:val="24"/>
          <w:szCs w:val="24"/>
          <w:lang w:val="en-ID"/>
        </w:rPr>
        <w:t xml:space="preserve">Tridimas, George. </w:t>
      </w:r>
      <w:r w:rsidRPr="004963E9">
        <w:rPr>
          <w:rFonts w:ascii="Bookman Old Style" w:hAnsi="Bookman Old Style"/>
          <w:i/>
          <w:iCs/>
          <w:color w:val="000000"/>
          <w:sz w:val="24"/>
          <w:szCs w:val="24"/>
          <w:lang w:val="en-ID"/>
        </w:rPr>
        <w:t xml:space="preserve">Independent Judiciary. </w:t>
      </w:r>
      <w:r w:rsidRPr="004963E9">
        <w:rPr>
          <w:rFonts w:ascii="Bookman Old Style" w:hAnsi="Bookman Old Style"/>
          <w:color w:val="000000"/>
          <w:sz w:val="24"/>
          <w:szCs w:val="24"/>
          <w:lang w:val="en-ID"/>
        </w:rPr>
        <w:t>New York: Springer Encyclopedia of Law and Economics, 2019.</w:t>
      </w:r>
    </w:p>
    <w:p w14:paraId="18A29399" w14:textId="77777777" w:rsidR="00AF374A" w:rsidRPr="004963E9" w:rsidRDefault="00AF374A" w:rsidP="00AF374A">
      <w:pPr>
        <w:pStyle w:val="FootnoteText"/>
        <w:ind w:left="426" w:hanging="426"/>
        <w:jc w:val="both"/>
        <w:rPr>
          <w:rFonts w:ascii="Bookman Old Style" w:hAnsi="Bookman Old Style"/>
          <w:color w:val="000000"/>
          <w:sz w:val="24"/>
          <w:szCs w:val="24"/>
          <w:lang w:val="en-ID"/>
        </w:rPr>
      </w:pPr>
    </w:p>
    <w:p w14:paraId="30050284" w14:textId="77777777" w:rsidR="00AF374A" w:rsidRPr="004963E9" w:rsidRDefault="00AF374A" w:rsidP="00AF374A">
      <w:pPr>
        <w:pStyle w:val="FootnoteText"/>
        <w:ind w:left="426" w:hanging="426"/>
        <w:jc w:val="both"/>
        <w:rPr>
          <w:rFonts w:ascii="Bookman Old Style" w:hAnsi="Bookman Old Style"/>
          <w:b/>
          <w:bCs/>
          <w:color w:val="000000"/>
          <w:sz w:val="24"/>
          <w:szCs w:val="24"/>
          <w:lang w:val="en-ID"/>
        </w:rPr>
      </w:pPr>
      <w:r w:rsidRPr="004963E9">
        <w:rPr>
          <w:rFonts w:ascii="Bookman Old Style" w:hAnsi="Bookman Old Style"/>
          <w:b/>
          <w:bCs/>
          <w:color w:val="000000"/>
          <w:sz w:val="24"/>
          <w:szCs w:val="24"/>
          <w:lang w:val="en-ID"/>
        </w:rPr>
        <w:t>Jurnal</w:t>
      </w:r>
    </w:p>
    <w:p w14:paraId="4B3E42B1" w14:textId="77777777" w:rsidR="00AF374A" w:rsidRPr="004963E9" w:rsidRDefault="00AF374A" w:rsidP="00AF374A">
      <w:pPr>
        <w:pStyle w:val="FootnoteText"/>
        <w:ind w:left="426" w:hanging="426"/>
        <w:jc w:val="both"/>
        <w:rPr>
          <w:rFonts w:ascii="Bookman Old Style" w:hAnsi="Bookman Old Style"/>
          <w:color w:val="000000"/>
          <w:sz w:val="24"/>
          <w:szCs w:val="24"/>
          <w:lang w:val="en-ID"/>
        </w:rPr>
      </w:pPr>
      <w:r w:rsidRPr="004963E9">
        <w:rPr>
          <w:rFonts w:ascii="Bookman Old Style" w:hAnsi="Bookman Old Style"/>
          <w:color w:val="000000"/>
          <w:sz w:val="24"/>
          <w:szCs w:val="24"/>
          <w:lang w:val="en-ID"/>
        </w:rPr>
        <w:t xml:space="preserve">Andryan. </w:t>
      </w:r>
      <w:r w:rsidRPr="004963E9">
        <w:rPr>
          <w:rFonts w:ascii="Bookman Old Style" w:hAnsi="Bookman Old Style"/>
          <w:i/>
          <w:iCs/>
          <w:color w:val="000000"/>
          <w:sz w:val="24"/>
          <w:szCs w:val="24"/>
          <w:lang w:val="en-ID"/>
        </w:rPr>
        <w:t>Open Court Principle for the Public in Material Judicial Review Right in the Supreme Court</w:t>
      </w:r>
      <w:r w:rsidRPr="004963E9">
        <w:rPr>
          <w:rFonts w:ascii="Bookman Old Style" w:hAnsi="Bookman Old Style"/>
          <w:color w:val="000000"/>
          <w:sz w:val="24"/>
          <w:szCs w:val="24"/>
          <w:lang w:val="en-ID"/>
        </w:rPr>
        <w:t>, Jurnal Penelitian Hukum De Jure, Vol. 22, No. 3, 2022.</w:t>
      </w:r>
    </w:p>
    <w:p w14:paraId="2E9157BE" w14:textId="77777777" w:rsidR="00AF374A" w:rsidRPr="004963E9" w:rsidRDefault="00AF374A" w:rsidP="00AF374A">
      <w:pPr>
        <w:pStyle w:val="FootnoteText"/>
        <w:ind w:left="426" w:hanging="426"/>
        <w:jc w:val="both"/>
        <w:rPr>
          <w:rFonts w:ascii="Bookman Old Style" w:hAnsi="Bookman Old Style"/>
          <w:color w:val="000000"/>
          <w:sz w:val="24"/>
          <w:szCs w:val="24"/>
          <w:lang w:val="en-ID"/>
        </w:rPr>
      </w:pPr>
      <w:r w:rsidRPr="004963E9">
        <w:rPr>
          <w:rFonts w:ascii="Bookman Old Style" w:hAnsi="Bookman Old Style"/>
          <w:color w:val="000000"/>
          <w:sz w:val="24"/>
          <w:szCs w:val="24"/>
          <w:lang w:val="en-ID"/>
        </w:rPr>
        <w:t xml:space="preserve">Andy Omara. </w:t>
      </w:r>
      <w:r w:rsidRPr="004963E9">
        <w:rPr>
          <w:rFonts w:ascii="Bookman Old Style" w:hAnsi="Bookman Old Style"/>
          <w:i/>
          <w:iCs/>
          <w:color w:val="000000"/>
          <w:sz w:val="24"/>
          <w:szCs w:val="24"/>
          <w:lang w:val="en-ID"/>
        </w:rPr>
        <w:t>The Indonesian Constitutional Court and the Democratic Institution in Judicial Review</w:t>
      </w:r>
      <w:r w:rsidRPr="004963E9">
        <w:rPr>
          <w:rFonts w:ascii="Bookman Old Style" w:hAnsi="Bookman Old Style"/>
          <w:color w:val="000000"/>
          <w:sz w:val="24"/>
          <w:szCs w:val="24"/>
          <w:lang w:val="en-ID"/>
        </w:rPr>
        <w:t>, Constitutional Review, Vol. 3 No. 2, December 2017.</w:t>
      </w:r>
    </w:p>
    <w:p w14:paraId="18DFECE4" w14:textId="77777777" w:rsidR="00AF374A" w:rsidRPr="004963E9" w:rsidRDefault="00AF374A" w:rsidP="00AF374A">
      <w:pPr>
        <w:pStyle w:val="FootnoteText"/>
        <w:ind w:left="426" w:hanging="426"/>
        <w:jc w:val="both"/>
        <w:rPr>
          <w:rFonts w:ascii="Bookman Old Style" w:hAnsi="Bookman Old Style"/>
          <w:color w:val="000000"/>
          <w:sz w:val="24"/>
          <w:szCs w:val="24"/>
          <w:lang w:val="en-ID"/>
        </w:rPr>
      </w:pPr>
      <w:r w:rsidRPr="004963E9">
        <w:rPr>
          <w:rFonts w:ascii="Bookman Old Style" w:hAnsi="Bookman Old Style"/>
          <w:color w:val="000000"/>
          <w:sz w:val="24"/>
          <w:szCs w:val="24"/>
          <w:lang w:val="en-ID"/>
        </w:rPr>
        <w:t xml:space="preserve">Arnstein, Sherry R. </w:t>
      </w:r>
      <w:r w:rsidRPr="004963E9">
        <w:rPr>
          <w:rFonts w:ascii="Bookman Old Style" w:hAnsi="Bookman Old Style"/>
          <w:i/>
          <w:iCs/>
          <w:color w:val="000000"/>
          <w:sz w:val="24"/>
          <w:szCs w:val="24"/>
          <w:lang w:val="en-ID"/>
        </w:rPr>
        <w:t>A Ladder of Citizen Participation</w:t>
      </w:r>
      <w:r w:rsidRPr="004963E9">
        <w:rPr>
          <w:rFonts w:ascii="Bookman Old Style" w:hAnsi="Bookman Old Style"/>
          <w:color w:val="000000"/>
          <w:sz w:val="24"/>
          <w:szCs w:val="24"/>
          <w:lang w:val="en-ID"/>
        </w:rPr>
        <w:t>, Journal of the American Institute of Planners, Volume 35, Issue 4, 2007.</w:t>
      </w:r>
    </w:p>
    <w:p w14:paraId="618FAAA3" w14:textId="77777777" w:rsidR="00AF374A" w:rsidRPr="004963E9" w:rsidRDefault="00AF374A" w:rsidP="00AF374A">
      <w:pPr>
        <w:pStyle w:val="FootnoteText"/>
        <w:ind w:left="426" w:hanging="426"/>
        <w:jc w:val="both"/>
        <w:rPr>
          <w:rFonts w:ascii="Bookman Old Style" w:hAnsi="Bookman Old Style"/>
          <w:color w:val="000000"/>
          <w:sz w:val="24"/>
          <w:szCs w:val="24"/>
          <w:lang w:val="en-ID"/>
        </w:rPr>
      </w:pPr>
      <w:r w:rsidRPr="004963E9">
        <w:rPr>
          <w:rFonts w:ascii="Bookman Old Style" w:hAnsi="Bookman Old Style"/>
          <w:color w:val="000000"/>
          <w:sz w:val="24"/>
          <w:szCs w:val="24"/>
          <w:lang w:val="en-ID"/>
        </w:rPr>
        <w:t xml:space="preserve">Hess, Robert Uwe. </w:t>
      </w:r>
      <w:r w:rsidRPr="004963E9">
        <w:rPr>
          <w:rFonts w:ascii="Bookman Old Style" w:hAnsi="Bookman Old Style"/>
          <w:i/>
          <w:iCs/>
          <w:color w:val="000000"/>
          <w:sz w:val="24"/>
          <w:szCs w:val="24"/>
          <w:lang w:val="en-ID"/>
        </w:rPr>
        <w:t>Nemo Judex in Sua and the Challenge Procedure Under the Uncitral Model Law</w:t>
      </w:r>
      <w:r w:rsidRPr="004963E9">
        <w:rPr>
          <w:rFonts w:ascii="Bookman Old Style" w:hAnsi="Bookman Old Style"/>
          <w:color w:val="000000"/>
          <w:sz w:val="24"/>
          <w:szCs w:val="24"/>
          <w:lang w:val="en-ID"/>
        </w:rPr>
        <w:t>, International Law and Politics, Vol. 50, 2018.</w:t>
      </w:r>
    </w:p>
    <w:p w14:paraId="5F9217D0" w14:textId="77777777" w:rsidR="00AF374A" w:rsidRPr="004963E9" w:rsidRDefault="00AF374A" w:rsidP="00AF374A">
      <w:pPr>
        <w:pStyle w:val="FootnoteText"/>
        <w:ind w:left="426" w:hanging="426"/>
        <w:jc w:val="both"/>
        <w:rPr>
          <w:rFonts w:ascii="Bookman Old Style" w:hAnsi="Bookman Old Style"/>
          <w:color w:val="000000"/>
          <w:sz w:val="24"/>
          <w:szCs w:val="24"/>
          <w:lang w:val="en-ID"/>
        </w:rPr>
      </w:pPr>
      <w:r w:rsidRPr="004963E9">
        <w:rPr>
          <w:rFonts w:ascii="Bookman Old Style" w:hAnsi="Bookman Old Style"/>
          <w:color w:val="000000"/>
          <w:sz w:val="24"/>
          <w:szCs w:val="24"/>
          <w:lang w:val="en-ID"/>
        </w:rPr>
        <w:t xml:space="preserve">M. Nur Rasyid, dkk. </w:t>
      </w:r>
      <w:r w:rsidRPr="004963E9">
        <w:rPr>
          <w:rFonts w:ascii="Bookman Old Style" w:hAnsi="Bookman Old Style"/>
          <w:i/>
          <w:iCs/>
          <w:color w:val="000000"/>
          <w:sz w:val="24"/>
          <w:szCs w:val="24"/>
          <w:lang w:val="en-ID"/>
        </w:rPr>
        <w:t>The Decrease of Legislative Functions of The People’s Representative Council of The Republic of Indonesia In the Reform Era</w:t>
      </w:r>
      <w:r w:rsidRPr="004963E9">
        <w:rPr>
          <w:rFonts w:ascii="Bookman Old Style" w:hAnsi="Bookman Old Style"/>
          <w:color w:val="000000"/>
          <w:sz w:val="24"/>
          <w:szCs w:val="24"/>
          <w:lang w:val="en-ID"/>
        </w:rPr>
        <w:t>, Jurnal Penelitian Hukum De Jure, Vol. 22, No. 2, 2022.</w:t>
      </w:r>
    </w:p>
    <w:p w14:paraId="02A87649" w14:textId="77777777" w:rsidR="00AF374A" w:rsidRPr="004963E9" w:rsidRDefault="00AF374A" w:rsidP="00AF374A">
      <w:pPr>
        <w:pStyle w:val="FootnoteText"/>
        <w:ind w:left="426" w:hanging="426"/>
        <w:jc w:val="both"/>
        <w:rPr>
          <w:rFonts w:ascii="Bookman Old Style" w:hAnsi="Bookman Old Style"/>
          <w:color w:val="000000"/>
          <w:sz w:val="24"/>
          <w:szCs w:val="24"/>
          <w:lang w:val="en-ID"/>
        </w:rPr>
      </w:pPr>
      <w:r w:rsidRPr="004963E9">
        <w:rPr>
          <w:rFonts w:ascii="Bookman Old Style" w:hAnsi="Bookman Old Style"/>
          <w:color w:val="000000"/>
          <w:sz w:val="24"/>
          <w:szCs w:val="24"/>
          <w:lang w:val="en-ID"/>
        </w:rPr>
        <w:t xml:space="preserve">Miro Cerar, </w:t>
      </w:r>
      <w:r w:rsidRPr="004963E9">
        <w:rPr>
          <w:rFonts w:ascii="Bookman Old Style" w:hAnsi="Bookman Old Style"/>
          <w:i/>
          <w:iCs/>
          <w:color w:val="000000"/>
          <w:sz w:val="24"/>
          <w:szCs w:val="24"/>
          <w:lang w:val="en-ID"/>
        </w:rPr>
        <w:t>The Relationship between Law and Politics</w:t>
      </w:r>
      <w:r w:rsidRPr="004963E9">
        <w:rPr>
          <w:rFonts w:ascii="Bookman Old Style" w:hAnsi="Bookman Old Style"/>
          <w:color w:val="000000"/>
          <w:sz w:val="24"/>
          <w:szCs w:val="24"/>
          <w:lang w:val="en-ID"/>
        </w:rPr>
        <w:t>, Annual Survey of International &amp; Comparative Law, Vol. 15, Issue 1, 2019.</w:t>
      </w:r>
    </w:p>
    <w:p w14:paraId="13CE7B54" w14:textId="77777777" w:rsidR="00AF374A" w:rsidRPr="004963E9" w:rsidRDefault="00AF374A" w:rsidP="00AF374A">
      <w:pPr>
        <w:pStyle w:val="FootnoteText"/>
        <w:ind w:left="426" w:hanging="426"/>
        <w:jc w:val="both"/>
        <w:rPr>
          <w:rFonts w:ascii="Bookman Old Style" w:hAnsi="Bookman Old Style"/>
          <w:color w:val="000000"/>
          <w:sz w:val="24"/>
          <w:szCs w:val="24"/>
          <w:lang w:val="en-ID"/>
        </w:rPr>
      </w:pPr>
    </w:p>
    <w:p w14:paraId="735E10D1" w14:textId="77777777" w:rsidR="00AF374A" w:rsidRPr="004963E9" w:rsidRDefault="00AF374A" w:rsidP="00AF374A">
      <w:pPr>
        <w:rPr>
          <w:rFonts w:ascii="Bookman Old Style" w:hAnsi="Bookman Old Style"/>
          <w:b/>
          <w:color w:val="000000"/>
        </w:rPr>
      </w:pPr>
      <w:r w:rsidRPr="004963E9">
        <w:rPr>
          <w:rFonts w:ascii="Bookman Old Style" w:hAnsi="Bookman Old Style"/>
          <w:b/>
          <w:color w:val="000000"/>
        </w:rPr>
        <w:t>Laman</w:t>
      </w:r>
    </w:p>
    <w:p w14:paraId="7AB827D2" w14:textId="77777777" w:rsidR="00AF374A" w:rsidRPr="004963E9" w:rsidRDefault="00AF374A" w:rsidP="00AF374A">
      <w:pPr>
        <w:ind w:left="567" w:hanging="567"/>
        <w:rPr>
          <w:rFonts w:ascii="Bookman Old Style" w:hAnsi="Bookman Old Style"/>
          <w:bCs/>
          <w:color w:val="000000"/>
        </w:rPr>
      </w:pPr>
      <w:r w:rsidRPr="004963E9">
        <w:rPr>
          <w:rFonts w:ascii="Bookman Old Style" w:hAnsi="Bookman Old Style"/>
          <w:bCs/>
          <w:color w:val="000000"/>
        </w:rPr>
        <w:t xml:space="preserve">The National Assembly, Parliament of Kenya, </w:t>
      </w:r>
      <w:r w:rsidRPr="004963E9">
        <w:rPr>
          <w:rFonts w:ascii="Bookman Old Style" w:hAnsi="Bookman Old Style"/>
          <w:bCs/>
          <w:i/>
          <w:iCs/>
          <w:color w:val="000000"/>
        </w:rPr>
        <w:t>Public Participation in the Legislative Process</w:t>
      </w:r>
      <w:r w:rsidRPr="004963E9">
        <w:rPr>
          <w:rFonts w:ascii="Bookman Old Style" w:hAnsi="Bookman Old Style"/>
          <w:bCs/>
          <w:color w:val="000000"/>
        </w:rPr>
        <w:t xml:space="preserve">, dimuat dalam </w:t>
      </w:r>
      <w:hyperlink r:id="rId45" w:history="1">
        <w:r w:rsidRPr="004963E9">
          <w:rPr>
            <w:rStyle w:val="Hyperlink"/>
            <w:rFonts w:ascii="Bookman Old Style" w:hAnsi="Bookman Old Style"/>
            <w:bCs/>
            <w:color w:val="000000"/>
          </w:rPr>
          <w:t>https://www.google.com/search?q=arliament+of+Kenya%2C+%22Public+Participation+in+the+Legislative+Process%22%2C+Fact+She&amp;sca_esv=56a6e72bcd16fe02&amp;rlz=1C1YTUH_enID1083ID1083&amp;biw=1280&amp;bih=631&amp;sxsrf=ADLYWIIUFuIgo52lKCie2T_FlDUnkWv_2Q%3A1725950525347&amp;ei=PerfZpLuFKmz4-EPr-6kOA&amp;ved=0ahUKEwjSgNrf4reIAxWp2TgGHS83CQcQ4dUDCA4&amp;uact=5&amp;oq=arliament+of+Kenya%2C+%22Public+Participation+in+the+Legislative+Process%22%2C+Fact+She&amp;gs_lp=Egxnd3Mtd2l6LXNlcnAiT2FybGlhbWVudCBvZiBLZW55YSwgIlB1YmxpYyBQYXJ0aWNpcGF0aW9uIGluIHRoZSBMZWdpc2xhdGl2ZSBQcm9jZXNzIiwgRmFjdCBTaGVIAFAAWABwAHgAkAEAmAEAoAEAqgEAuAEDyAEA-AEC-AEBmAIAoAIAmAMAkgcAoAcA&amp;sclient=gws-wiz-serp</w:t>
        </w:r>
      </w:hyperlink>
      <w:r w:rsidRPr="004963E9">
        <w:rPr>
          <w:rFonts w:ascii="Bookman Old Style" w:hAnsi="Bookman Old Style"/>
          <w:bCs/>
          <w:color w:val="000000"/>
        </w:rPr>
        <w:t>, diakses tanggal 10 September 2024.</w:t>
      </w:r>
    </w:p>
    <w:p w14:paraId="05DC93E9" w14:textId="77777777" w:rsidR="00AF374A" w:rsidRPr="004963E9" w:rsidRDefault="00AF374A" w:rsidP="00AF374A">
      <w:pPr>
        <w:rPr>
          <w:rFonts w:ascii="Bookman Old Style" w:hAnsi="Bookman Old Style"/>
          <w:b/>
          <w:color w:val="000000"/>
        </w:rPr>
      </w:pPr>
    </w:p>
    <w:p w14:paraId="7A23056B" w14:textId="77777777" w:rsidR="00AF374A" w:rsidRDefault="00AF374A" w:rsidP="00FA5351">
      <w:pPr>
        <w:rPr>
          <w:rFonts w:ascii="Bookman Old Style" w:hAnsi="Bookman Old Style"/>
          <w:b/>
          <w:bCs/>
          <w:lang w:val="en-US"/>
        </w:rPr>
      </w:pPr>
      <w:r>
        <w:rPr>
          <w:rFonts w:ascii="Bookman Old Style" w:hAnsi="Bookman Old Style"/>
          <w:b/>
          <w:bCs/>
          <w:lang w:val="en-US"/>
        </w:rPr>
        <w:br/>
      </w:r>
      <w:r>
        <w:rPr>
          <w:rFonts w:ascii="Bookman Old Style" w:hAnsi="Bookman Old Style"/>
          <w:b/>
          <w:bCs/>
          <w:lang w:val="en-US"/>
        </w:rPr>
        <w:br/>
      </w:r>
    </w:p>
    <w:p w14:paraId="2C93C76B" w14:textId="77777777" w:rsidR="00AF374A" w:rsidRDefault="00AF374A">
      <w:pPr>
        <w:rPr>
          <w:rFonts w:ascii="Bookman Old Style" w:hAnsi="Bookman Old Style"/>
          <w:b/>
          <w:bCs/>
          <w:lang w:val="en-US"/>
        </w:rPr>
      </w:pPr>
      <w:r>
        <w:rPr>
          <w:rFonts w:ascii="Bookman Old Style" w:hAnsi="Bookman Old Style"/>
          <w:b/>
          <w:bCs/>
          <w:lang w:val="en-US"/>
        </w:rPr>
        <w:br w:type="page"/>
      </w:r>
    </w:p>
    <w:p w14:paraId="3C561CC7" w14:textId="77777777" w:rsidR="00AF374A" w:rsidRPr="009A2188" w:rsidRDefault="00AF374A" w:rsidP="00AF374A">
      <w:pPr>
        <w:ind w:firstLine="720"/>
        <w:jc w:val="center"/>
        <w:rPr>
          <w:rFonts w:ascii="Bookman Old Style" w:hAnsi="Bookman Old Style"/>
          <w:b/>
          <w:bCs/>
          <w:lang w:val="sv-SE"/>
        </w:rPr>
      </w:pPr>
      <w:r w:rsidRPr="009A2188">
        <w:rPr>
          <w:rFonts w:ascii="Bookman Old Style" w:hAnsi="Bookman Old Style"/>
          <w:b/>
          <w:lang w:val="sv-SE"/>
        </w:rPr>
        <w:lastRenderedPageBreak/>
        <w:t xml:space="preserve">ANALISIS IMPLIKASI PASAL 209 </w:t>
      </w:r>
      <w:r w:rsidRPr="009A2188">
        <w:rPr>
          <w:rFonts w:ascii="Bookman Old Style" w:hAnsi="Bookman Old Style"/>
          <w:b/>
          <w:bCs/>
          <w:lang w:val="sv-SE"/>
        </w:rPr>
        <w:t xml:space="preserve">UNDANG-UNDANG NOMOR 23 TAHUN 2014 TENTANG PEMERINTAHAN DAERAH TERHADAP KEDUDUKAN RUMAH SAKIT DAERAH DALAM </w:t>
      </w:r>
    </w:p>
    <w:p w14:paraId="4E9ACE04" w14:textId="77777777" w:rsidR="00AF374A" w:rsidRPr="009A2188" w:rsidRDefault="00AF374A" w:rsidP="00AF374A">
      <w:pPr>
        <w:ind w:firstLine="720"/>
        <w:jc w:val="center"/>
        <w:rPr>
          <w:rFonts w:ascii="Bookman Old Style" w:hAnsi="Bookman Old Style"/>
          <w:b/>
          <w:bCs/>
          <w:lang w:val="sv-SE"/>
        </w:rPr>
      </w:pPr>
      <w:r w:rsidRPr="009A2188">
        <w:rPr>
          <w:rFonts w:ascii="Bookman Old Style" w:hAnsi="Bookman Old Style"/>
          <w:b/>
          <w:bCs/>
          <w:lang w:val="sv-SE"/>
        </w:rPr>
        <w:t>SUSUNAN PERANGKAT DAERAH</w:t>
      </w:r>
    </w:p>
    <w:p w14:paraId="23DE537C" w14:textId="77777777" w:rsidR="00AF374A" w:rsidRPr="009A2188" w:rsidRDefault="00AF374A" w:rsidP="00AF374A">
      <w:pPr>
        <w:ind w:firstLine="720"/>
        <w:jc w:val="center"/>
        <w:rPr>
          <w:rFonts w:ascii="Bookman Old Style" w:hAnsi="Bookman Old Style"/>
          <w:b/>
          <w:bCs/>
          <w:lang w:val="sv-SE"/>
        </w:rPr>
      </w:pPr>
    </w:p>
    <w:p w14:paraId="23358255" w14:textId="77777777" w:rsidR="00AF374A" w:rsidRPr="009A2188" w:rsidRDefault="00AF374A" w:rsidP="00AF374A">
      <w:pPr>
        <w:jc w:val="center"/>
        <w:rPr>
          <w:rFonts w:ascii="Bookman Old Style" w:hAnsi="Bookman Old Style"/>
          <w:b/>
          <w:i/>
          <w:iCs/>
        </w:rPr>
      </w:pPr>
      <w:r w:rsidRPr="009A2188">
        <w:rPr>
          <w:rFonts w:ascii="Bookman Old Style" w:hAnsi="Bookman Old Style"/>
          <w:b/>
          <w:i/>
          <w:iCs/>
          <w:lang w:val="en"/>
        </w:rPr>
        <w:t>(ANALYSIS OF THE IMPLICATIONS OF ARTICLE 209 OF LAW NUMBER 23 OF 2014 ABOUT REGIONAL GOVERNMENT ON THE POSITION OF REGIONAL HOSPITALS IN THE COMPOSITION OF THE REGIONAL APPARATUS)</w:t>
      </w:r>
    </w:p>
    <w:p w14:paraId="56D5B8E4" w14:textId="77777777" w:rsidR="00AF374A" w:rsidRPr="009A2188" w:rsidRDefault="00AF374A" w:rsidP="00AF374A">
      <w:pPr>
        <w:jc w:val="center"/>
        <w:rPr>
          <w:rFonts w:ascii="Bookman Old Style" w:hAnsi="Bookman Old Style"/>
          <w:b/>
        </w:rPr>
      </w:pPr>
    </w:p>
    <w:p w14:paraId="6022DDA4" w14:textId="77777777" w:rsidR="00AF374A" w:rsidRPr="00AF374A" w:rsidRDefault="00AF374A" w:rsidP="00AF374A">
      <w:pPr>
        <w:pStyle w:val="Heading1"/>
        <w:jc w:val="center"/>
        <w:rPr>
          <w:b/>
          <w:bCs/>
        </w:rPr>
      </w:pPr>
      <w:bookmarkStart w:id="58" w:name="_Toc187057268"/>
      <w:r w:rsidRPr="00AF374A">
        <w:rPr>
          <w:b/>
          <w:bCs/>
        </w:rPr>
        <w:t>Nita Ariyulinda</w:t>
      </w:r>
      <w:bookmarkEnd w:id="58"/>
    </w:p>
    <w:p w14:paraId="349DBC1D" w14:textId="77777777" w:rsidR="00AF374A" w:rsidRPr="009A2188" w:rsidRDefault="00AF374A" w:rsidP="00AF374A">
      <w:pPr>
        <w:jc w:val="center"/>
        <w:rPr>
          <w:rFonts w:ascii="Bookman Old Style" w:hAnsi="Bookman Old Style"/>
        </w:rPr>
      </w:pPr>
      <w:r w:rsidRPr="009A2188">
        <w:rPr>
          <w:rFonts w:ascii="Bookman Old Style" w:hAnsi="Bookman Old Style"/>
        </w:rPr>
        <w:t xml:space="preserve">Perancang Undang-Undang Madya </w:t>
      </w:r>
    </w:p>
    <w:p w14:paraId="22466EB7" w14:textId="77777777" w:rsidR="00AF374A" w:rsidRPr="009A2188" w:rsidRDefault="00AF374A" w:rsidP="00AF374A">
      <w:pPr>
        <w:pStyle w:val="ListParagraph"/>
        <w:spacing w:after="0" w:line="240" w:lineRule="auto"/>
        <w:jc w:val="center"/>
        <w:rPr>
          <w:rFonts w:ascii="Bookman Old Style" w:hAnsi="Bookman Old Style"/>
          <w:sz w:val="24"/>
          <w:szCs w:val="24"/>
          <w:lang w:bidi="th-TH"/>
        </w:rPr>
      </w:pPr>
      <w:r w:rsidRPr="009A2188">
        <w:rPr>
          <w:rFonts w:ascii="Bookman Old Style" w:hAnsi="Bookman Old Style"/>
          <w:sz w:val="24"/>
          <w:szCs w:val="24"/>
        </w:rPr>
        <w:t xml:space="preserve">Pusat </w:t>
      </w:r>
      <w:r w:rsidRPr="009A2188">
        <w:rPr>
          <w:rFonts w:ascii="Bookman Old Style" w:hAnsi="Bookman Old Style"/>
          <w:sz w:val="24"/>
          <w:szCs w:val="24"/>
          <w:lang w:bidi="th-TH"/>
        </w:rPr>
        <w:t>Perancangan Undang-Undang Ekuinbang Kesra</w:t>
      </w:r>
    </w:p>
    <w:p w14:paraId="03123594" w14:textId="77777777" w:rsidR="00AF374A" w:rsidRPr="009A2188" w:rsidRDefault="00AF374A" w:rsidP="00AF374A">
      <w:pPr>
        <w:pStyle w:val="ListParagraph"/>
        <w:spacing w:after="0" w:line="240" w:lineRule="auto"/>
        <w:jc w:val="center"/>
        <w:rPr>
          <w:rFonts w:ascii="Bookman Old Style" w:hAnsi="Bookman Old Style"/>
          <w:sz w:val="24"/>
          <w:szCs w:val="24"/>
          <w:lang w:bidi="th-TH"/>
        </w:rPr>
      </w:pPr>
    </w:p>
    <w:p w14:paraId="6C9E3319" w14:textId="77777777" w:rsidR="00AF374A" w:rsidRPr="009A2188" w:rsidRDefault="00AF374A" w:rsidP="00AF374A">
      <w:pPr>
        <w:pStyle w:val="ListParagraph"/>
        <w:spacing w:after="0" w:line="240" w:lineRule="auto"/>
        <w:jc w:val="center"/>
        <w:rPr>
          <w:rFonts w:ascii="Bookman Old Style" w:hAnsi="Bookman Old Style"/>
          <w:sz w:val="24"/>
          <w:szCs w:val="24"/>
          <w:lang w:bidi="th-TH"/>
        </w:rPr>
      </w:pPr>
    </w:p>
    <w:p w14:paraId="0C1B391A" w14:textId="77777777" w:rsidR="00AF374A" w:rsidRPr="009A2188" w:rsidRDefault="00AF374A" w:rsidP="00AF374A">
      <w:pPr>
        <w:pStyle w:val="ListParagraph"/>
        <w:spacing w:after="0" w:line="240" w:lineRule="auto"/>
        <w:jc w:val="center"/>
        <w:rPr>
          <w:rFonts w:ascii="Bookman Old Style" w:hAnsi="Bookman Old Style"/>
          <w:sz w:val="24"/>
          <w:szCs w:val="24"/>
          <w:lang w:bidi="th-TH"/>
        </w:rPr>
      </w:pPr>
      <w:r w:rsidRPr="009A2188">
        <w:rPr>
          <w:rFonts w:ascii="Bookman Old Style" w:hAnsi="Bookman Old Style"/>
          <w:sz w:val="24"/>
          <w:szCs w:val="24"/>
          <w:lang w:bidi="th-TH"/>
        </w:rPr>
        <w:t>Badan Keahlian DPR RI</w:t>
      </w:r>
    </w:p>
    <w:p w14:paraId="0B6A5DF6" w14:textId="77777777" w:rsidR="00AF374A" w:rsidRPr="009A2188" w:rsidRDefault="00AF374A" w:rsidP="00AF374A">
      <w:pPr>
        <w:jc w:val="center"/>
        <w:rPr>
          <w:rStyle w:val="Hyperlink"/>
          <w:rFonts w:ascii="Bookman Old Style" w:hAnsi="Bookman Old Style"/>
        </w:rPr>
      </w:pPr>
      <w:r w:rsidRPr="009A2188">
        <w:rPr>
          <w:rFonts w:ascii="Bookman Old Style" w:hAnsi="Bookman Old Style"/>
        </w:rPr>
        <w:t xml:space="preserve">*Korepondensi: </w:t>
      </w:r>
      <w:hyperlink r:id="rId46" w:history="1">
        <w:r w:rsidRPr="009A2188">
          <w:rPr>
            <w:rStyle w:val="Hyperlink"/>
            <w:rFonts w:ascii="Bookman Old Style" w:hAnsi="Bookman Old Style"/>
          </w:rPr>
          <w:t>nita_ldf@yahoo.com</w:t>
        </w:r>
      </w:hyperlink>
    </w:p>
    <w:p w14:paraId="0AA34CBC" w14:textId="77777777" w:rsidR="00AF374A" w:rsidRPr="009A2188" w:rsidRDefault="00AF374A" w:rsidP="00AF374A">
      <w:pPr>
        <w:jc w:val="center"/>
        <w:rPr>
          <w:rFonts w:ascii="Bookman Old Style" w:hAnsi="Bookman Old Style"/>
        </w:rPr>
      </w:pPr>
    </w:p>
    <w:p w14:paraId="35C37BC6" w14:textId="77777777" w:rsidR="00AF374A" w:rsidRPr="009A2188" w:rsidRDefault="00AF374A" w:rsidP="00AF374A">
      <w:pPr>
        <w:jc w:val="center"/>
        <w:rPr>
          <w:rFonts w:ascii="Bookman Old Style" w:hAnsi="Bookman Old Style"/>
          <w:b/>
          <w:bCs/>
          <w:sz w:val="20"/>
          <w:szCs w:val="20"/>
          <w:lang w:val="sv-SE"/>
        </w:rPr>
      </w:pPr>
      <w:r w:rsidRPr="009A2188">
        <w:rPr>
          <w:rFonts w:ascii="Bookman Old Style" w:hAnsi="Bookman Old Style"/>
          <w:b/>
          <w:bCs/>
          <w:sz w:val="20"/>
          <w:szCs w:val="20"/>
          <w:lang w:val="sv-SE"/>
        </w:rPr>
        <w:t>Abstrak</w:t>
      </w:r>
    </w:p>
    <w:p w14:paraId="27702C9A" w14:textId="77777777" w:rsidR="00AF374A" w:rsidRPr="009A2188" w:rsidRDefault="00AF374A" w:rsidP="00AF374A">
      <w:pPr>
        <w:pStyle w:val="ListParagraph"/>
        <w:spacing w:after="0" w:line="240" w:lineRule="auto"/>
        <w:ind w:left="0"/>
        <w:jc w:val="both"/>
        <w:rPr>
          <w:rFonts w:ascii="Bookman Old Style" w:hAnsi="Bookman Old Style"/>
          <w:sz w:val="20"/>
          <w:szCs w:val="20"/>
          <w:lang w:val="sv-SE"/>
        </w:rPr>
      </w:pPr>
      <w:r w:rsidRPr="009A2188">
        <w:rPr>
          <w:rFonts w:ascii="Bookman Old Style" w:hAnsi="Bookman Old Style"/>
          <w:sz w:val="20"/>
          <w:szCs w:val="20"/>
          <w:lang w:val="sv-SE"/>
        </w:rPr>
        <w:t xml:space="preserve">Lahirnya Undang-Undang Nomor 23 Tahun 2014 tentang Pemerintahan Daerah (UU tentang Pemda) menghapus nomenklatur Lembaga Teknis Daerah (LTD) yang sebelumnya tercantum dalam Undang-Undang Nomor 32 Tahun 2004 tentang Pemerintahan Daerah (UU No. 32 Tahun 2004). Rumah Sakit Daerah (RSD) yang semula sebagai perangkat daerah yang berbentuk LTD, pada Peraturan Pemerintah Nomor 18 Tahun 2016 tentang Perangkat Daerah (PP No. 18 Tahun 2016), dikembalikan ke bentuk lamanya, yaitu Unit Pelaksana Teknis (UPT) dari Dinas Kesehatan (Dinkes). Hal ini berimplikasi terhadap kemandirian RSD dalam menjalankan tugas dan fungsinya. </w:t>
      </w:r>
      <w:r w:rsidRPr="009A2188">
        <w:rPr>
          <w:rFonts w:ascii="Bookman Old Style" w:hAnsi="Bookman Old Style" w:cs="Tahoma"/>
          <w:sz w:val="20"/>
          <w:szCs w:val="20"/>
          <w:lang w:val="sv-SE"/>
        </w:rPr>
        <w:t xml:space="preserve">Oleh sebab itu dalam penulisan ini yang menjadi permasalahan adalah </w:t>
      </w:r>
      <w:r w:rsidRPr="009A2188">
        <w:rPr>
          <w:rFonts w:ascii="Bookman Old Style" w:hAnsi="Bookman Old Style"/>
          <w:sz w:val="20"/>
          <w:szCs w:val="20"/>
          <w:lang w:val="sv-SE"/>
        </w:rPr>
        <w:t>bagaimana kelebihan dan kelemahan kedudukan/status RSD berdasarkan UU No. 32 Tahun 2004 dan UU tentang Pemda, bagaimana implikasi yang timbul dari Pasal 209 UU tentang Pemda terhadap kedudukan RSD dalam susunan perangkat daerah dan bagaimana bentuk kelembagaan RSD yang ideal dalam perangkat daerah. Adapun tujuan penulisan adalah untuk mengetahui kondisi RSD dalam UU No. 32 Tahun 2004, untuk mengetahui implikasi yang timbul dari Pasal 209 UU tentang Pemda terhadap RSD dan untuk mengetahui bentuk kelembagaan RSD yang ideal dalam perangkat daerah. Metode penulisan ini menggunakan metode yuridis normatif dengan pendekatan peraturan perundang-undangan. RSD ketika berkedudukan sebagai LTD sebagaimana diatur dalam UU No. 32 Tahun 2004 memiliki kemandirian dalam pengelolaan RSD sehingga RSD dapat bergerak secara cepat dalam memenuhi kebutuhan RSD sebagai fasilitas pelayanan kesehatan. Saat ini kedudukan RSD kembali menjadi UPT Dinkes yang bertanggung jawab kepada Kepala Dinkes. Hal ini menyebabkan panjangnya birokrasi dan keterbatasan wewenang dalam pengambilan keputusan sehingga berakibat menurunannya kualitas layanan kesehatan.</w:t>
      </w:r>
    </w:p>
    <w:p w14:paraId="156BE956" w14:textId="77777777" w:rsidR="00AF374A" w:rsidRPr="009A2188" w:rsidRDefault="00AF374A" w:rsidP="00AF374A">
      <w:pPr>
        <w:pStyle w:val="ListParagraph"/>
        <w:spacing w:after="0" w:line="240" w:lineRule="auto"/>
        <w:ind w:left="0"/>
        <w:jc w:val="both"/>
        <w:rPr>
          <w:rFonts w:ascii="Bookman Old Style" w:hAnsi="Bookman Old Style"/>
          <w:sz w:val="20"/>
          <w:szCs w:val="20"/>
          <w:lang w:val="sv-SE"/>
        </w:rPr>
      </w:pPr>
    </w:p>
    <w:p w14:paraId="67E35677" w14:textId="77777777" w:rsidR="00AF374A" w:rsidRPr="009A2188" w:rsidRDefault="00AF374A" w:rsidP="00AF374A">
      <w:pPr>
        <w:pStyle w:val="ListParagraph"/>
        <w:spacing w:after="0" w:line="240" w:lineRule="auto"/>
        <w:ind w:left="0"/>
        <w:jc w:val="both"/>
        <w:rPr>
          <w:rFonts w:ascii="Bookman Old Style" w:hAnsi="Bookman Old Style"/>
          <w:sz w:val="20"/>
          <w:szCs w:val="20"/>
          <w:lang w:val="sv-SE"/>
        </w:rPr>
      </w:pPr>
      <w:r w:rsidRPr="009A2188">
        <w:rPr>
          <w:rFonts w:ascii="Bookman Old Style" w:hAnsi="Bookman Old Style"/>
          <w:sz w:val="20"/>
          <w:szCs w:val="20"/>
          <w:lang w:val="sv-SE"/>
        </w:rPr>
        <w:t xml:space="preserve">Kata Kunci: lembaga teknis, rumah sakit daerah, unit pelaksana teknis. </w:t>
      </w:r>
    </w:p>
    <w:p w14:paraId="17790559" w14:textId="77777777" w:rsidR="00AF374A" w:rsidRPr="009A2188" w:rsidRDefault="00AF374A" w:rsidP="00AF374A">
      <w:pPr>
        <w:pStyle w:val="ListParagraph"/>
        <w:spacing w:after="0" w:line="240" w:lineRule="auto"/>
        <w:ind w:left="284"/>
        <w:jc w:val="both"/>
        <w:rPr>
          <w:rFonts w:ascii="Bookman Old Style" w:hAnsi="Bookman Old Style"/>
          <w:sz w:val="20"/>
          <w:szCs w:val="20"/>
          <w:lang w:val="sv-SE"/>
        </w:rPr>
      </w:pPr>
    </w:p>
    <w:p w14:paraId="18CEF350" w14:textId="77777777" w:rsidR="00AF374A" w:rsidRPr="009A2188" w:rsidRDefault="00AF374A" w:rsidP="00AF374A">
      <w:pPr>
        <w:jc w:val="center"/>
        <w:rPr>
          <w:rFonts w:ascii="Bookman Old Style" w:hAnsi="Bookman Old Style" w:cs="Tahoma"/>
          <w:b/>
          <w:bCs/>
          <w:i/>
          <w:iCs/>
          <w:sz w:val="20"/>
          <w:szCs w:val="20"/>
        </w:rPr>
      </w:pPr>
      <w:r w:rsidRPr="009A2188">
        <w:rPr>
          <w:rFonts w:ascii="Bookman Old Style" w:hAnsi="Bookman Old Style" w:cs="Tahoma"/>
          <w:b/>
          <w:bCs/>
          <w:i/>
          <w:iCs/>
          <w:sz w:val="20"/>
          <w:szCs w:val="20"/>
        </w:rPr>
        <w:t>Abstract</w:t>
      </w:r>
    </w:p>
    <w:p w14:paraId="5658FE95" w14:textId="77777777" w:rsidR="00AF374A" w:rsidRPr="009A2188" w:rsidRDefault="00AF374A" w:rsidP="00AF374A">
      <w:pPr>
        <w:jc w:val="both"/>
        <w:rPr>
          <w:rFonts w:ascii="Bookman Old Style" w:hAnsi="Bookman Old Style" w:cs="Tahoma"/>
          <w:i/>
          <w:iCs/>
          <w:sz w:val="20"/>
          <w:szCs w:val="20"/>
          <w:lang w:val="en"/>
        </w:rPr>
      </w:pPr>
      <w:r w:rsidRPr="009A2188">
        <w:rPr>
          <w:rFonts w:ascii="Bookman Old Style" w:hAnsi="Bookman Old Style" w:cs="Tahoma"/>
          <w:i/>
          <w:iCs/>
          <w:sz w:val="20"/>
          <w:szCs w:val="20"/>
          <w:lang w:val="en"/>
        </w:rPr>
        <w:t xml:space="preserve">The enactment of Law Number 23 of 2014 concerning Regional Government (UU concerning Regional Government) removed the nomenclature of Regional Technical Institutions (LTD) which was previously contained in Law Number 32 of 2004 concerning Regional Government (UU No. 32 of 2004). The Regional Hospital (RSD), which was originally a regional apparatus in the form of LTD, in Government Regulation Number 18 of 2016 concerning Regional Apparatus (PP No. 18 of 2016), was returned to its old form, namely the Technical Implementation Unit (UPT) of the Health Service (Health Department). This has implications for the RSD's independence in carrying out its duties and functions. Therefore, in this writing, the problem is how the advantages and disadvantages of the position/status of RSD based on Law No. 32 of 2004 </w:t>
      </w:r>
      <w:r w:rsidRPr="009A2188">
        <w:rPr>
          <w:rFonts w:ascii="Bookman Old Style" w:hAnsi="Bookman Old Style" w:cs="Tahoma"/>
          <w:i/>
          <w:iCs/>
          <w:sz w:val="20"/>
          <w:szCs w:val="20"/>
          <w:lang w:val="en"/>
        </w:rPr>
        <w:lastRenderedPageBreak/>
        <w:t>and the Law on Regional Government, what are the implications arising from Article 209 of the Law on Regional Government on the position of RSD in the composition of regional apparatus and what is the ideal institutional form of RSD in regional apparatus. The purpose of writing is to find out the condition of RSD in Law no. 32 of 2004, to find out the implications arising from Article 209 of the Law on Regional Government on RSD and to find out the ideal institutional form of RSD in regional apparatus. This writing method uses a normative juridical method with a statutory regulatory approach. RSD when domiciled as LTD as regulated in Law no. 32 of 2004 has independence in managing the RSD so that the RSD can move quickly to meet the needs of the RSD as a health service facility. Currently, the position of the RSD has returned to being the UPT Health Office which is responsible to the Head of the Health Office. This causes lengthy bureaucracy and limited authority in decision making, resulting in a decline in the quality of health services.</w:t>
      </w:r>
    </w:p>
    <w:p w14:paraId="2F2B6EA6" w14:textId="77777777" w:rsidR="00AF374A" w:rsidRPr="009A2188" w:rsidRDefault="00AF374A" w:rsidP="00AF374A">
      <w:pPr>
        <w:jc w:val="both"/>
        <w:rPr>
          <w:rFonts w:ascii="Bookman Old Style" w:hAnsi="Bookman Old Style" w:cs="Tahoma"/>
          <w:i/>
          <w:iCs/>
          <w:sz w:val="20"/>
          <w:szCs w:val="20"/>
          <w:lang w:val="en-US"/>
        </w:rPr>
      </w:pPr>
    </w:p>
    <w:p w14:paraId="3040ABF3" w14:textId="77777777" w:rsidR="00AF374A" w:rsidRPr="009A2188" w:rsidRDefault="00AF374A" w:rsidP="00AF374A">
      <w:pPr>
        <w:jc w:val="both"/>
        <w:rPr>
          <w:rFonts w:ascii="Bookman Old Style" w:hAnsi="Bookman Old Style" w:cs="Tahoma"/>
          <w:i/>
          <w:iCs/>
          <w:sz w:val="20"/>
          <w:szCs w:val="20"/>
        </w:rPr>
      </w:pPr>
      <w:r w:rsidRPr="009A2188">
        <w:rPr>
          <w:rFonts w:ascii="Bookman Old Style" w:hAnsi="Bookman Old Style" w:cs="Tahoma"/>
          <w:i/>
          <w:iCs/>
          <w:sz w:val="20"/>
          <w:szCs w:val="20"/>
        </w:rPr>
        <w:t>Keywords: technical institutions, regional hospitals, teknis implementation units.</w:t>
      </w:r>
    </w:p>
    <w:p w14:paraId="3C11545B" w14:textId="77777777" w:rsidR="00AF374A" w:rsidRPr="009A2188" w:rsidRDefault="00AF374A" w:rsidP="00596DE8">
      <w:pPr>
        <w:numPr>
          <w:ilvl w:val="0"/>
          <w:numId w:val="82"/>
        </w:numPr>
        <w:spacing w:line="360" w:lineRule="auto"/>
        <w:ind w:left="426" w:hanging="426"/>
        <w:rPr>
          <w:rFonts w:ascii="Bookman Old Style" w:hAnsi="Bookman Old Style"/>
          <w:b/>
        </w:rPr>
      </w:pPr>
      <w:r w:rsidRPr="009A2188">
        <w:rPr>
          <w:rFonts w:ascii="Bookman Old Style" w:hAnsi="Bookman Old Style"/>
          <w:b/>
        </w:rPr>
        <w:t>Pendahuluan</w:t>
      </w:r>
    </w:p>
    <w:p w14:paraId="7FDE010B" w14:textId="77777777" w:rsidR="00AF374A" w:rsidRPr="009A2188" w:rsidRDefault="00AF374A" w:rsidP="00596DE8">
      <w:pPr>
        <w:pStyle w:val="ListParagraph"/>
        <w:numPr>
          <w:ilvl w:val="0"/>
          <w:numId w:val="81"/>
        </w:numPr>
        <w:tabs>
          <w:tab w:val="left" w:pos="426"/>
        </w:tabs>
        <w:spacing w:after="0" w:line="360" w:lineRule="auto"/>
        <w:ind w:left="0" w:firstLine="0"/>
        <w:jc w:val="both"/>
        <w:rPr>
          <w:rFonts w:ascii="Bookman Old Style" w:hAnsi="Bookman Old Style"/>
          <w:b/>
          <w:sz w:val="24"/>
          <w:szCs w:val="24"/>
        </w:rPr>
      </w:pPr>
      <w:r w:rsidRPr="009A2188">
        <w:rPr>
          <w:rFonts w:ascii="Bookman Old Style" w:hAnsi="Bookman Old Style"/>
          <w:b/>
          <w:sz w:val="24"/>
          <w:szCs w:val="24"/>
        </w:rPr>
        <w:t>Latar Belakang</w:t>
      </w:r>
    </w:p>
    <w:p w14:paraId="02DB08F9" w14:textId="77777777" w:rsidR="00AF374A" w:rsidRPr="009A2188" w:rsidRDefault="00AF374A" w:rsidP="00AF374A">
      <w:pPr>
        <w:pStyle w:val="ListParagraph"/>
        <w:tabs>
          <w:tab w:val="left" w:pos="426"/>
        </w:tabs>
        <w:spacing w:after="0" w:line="360" w:lineRule="auto"/>
        <w:ind w:left="0" w:firstLine="567"/>
        <w:jc w:val="both"/>
        <w:rPr>
          <w:rFonts w:ascii="Bookman Old Style" w:hAnsi="Bookman Old Style" w:cs="Tahoma"/>
          <w:sz w:val="24"/>
          <w:szCs w:val="24"/>
          <w:lang w:val="fi-FI"/>
        </w:rPr>
      </w:pPr>
      <w:r w:rsidRPr="009A2188">
        <w:rPr>
          <w:rFonts w:ascii="Bookman Old Style" w:hAnsi="Bookman Old Style"/>
          <w:bCs/>
          <w:sz w:val="24"/>
          <w:szCs w:val="24"/>
        </w:rPr>
        <w:t xml:space="preserve">Revisi </w:t>
      </w:r>
      <w:bookmarkStart w:id="59" w:name="_Hlk179223525"/>
      <w:r w:rsidRPr="009A2188">
        <w:rPr>
          <w:rFonts w:ascii="Bookman Old Style" w:hAnsi="Bookman Old Style"/>
          <w:bCs/>
          <w:sz w:val="24"/>
          <w:szCs w:val="24"/>
        </w:rPr>
        <w:t xml:space="preserve">UU No. 32 Tahun 2004 </w:t>
      </w:r>
      <w:bookmarkEnd w:id="59"/>
      <w:r w:rsidRPr="009A2188">
        <w:rPr>
          <w:rFonts w:ascii="Bookman Old Style" w:hAnsi="Bookman Old Style"/>
          <w:bCs/>
          <w:sz w:val="24"/>
          <w:szCs w:val="24"/>
        </w:rPr>
        <w:t xml:space="preserve">dilatarbelakangi oleh timbulnya beberapa permasalahan yang </w:t>
      </w:r>
      <w:r w:rsidRPr="009A2188">
        <w:rPr>
          <w:rFonts w:ascii="Bookman Old Style" w:hAnsi="Bookman Old Style" w:cs="Tahoma"/>
          <w:sz w:val="24"/>
          <w:szCs w:val="24"/>
        </w:rPr>
        <w:t xml:space="preserve">baru dalam pelaksanaannya </w:t>
      </w:r>
      <w:proofErr w:type="gramStart"/>
      <w:r w:rsidRPr="009A2188">
        <w:rPr>
          <w:rFonts w:ascii="Bookman Old Style" w:hAnsi="Bookman Old Style" w:cs="Tahoma"/>
          <w:sz w:val="24"/>
          <w:szCs w:val="24"/>
        </w:rPr>
        <w:t>sehingga  perlu</w:t>
      </w:r>
      <w:proofErr w:type="gramEnd"/>
      <w:r w:rsidRPr="009A2188">
        <w:rPr>
          <w:rFonts w:ascii="Bookman Old Style" w:hAnsi="Bookman Old Style" w:cs="Tahoma"/>
          <w:sz w:val="24"/>
          <w:szCs w:val="24"/>
        </w:rPr>
        <w:t xml:space="preserve"> memperoleh perhatian </w:t>
      </w:r>
      <w:r w:rsidRPr="009A2188">
        <w:rPr>
          <w:rFonts w:ascii="Bookman Old Style" w:hAnsi="Bookman Old Style" w:cs="Tahoma"/>
          <w:sz w:val="24"/>
          <w:szCs w:val="24"/>
          <w:lang w:val="id-ID"/>
        </w:rPr>
        <w:t>P</w:t>
      </w:r>
      <w:r w:rsidRPr="009A2188">
        <w:rPr>
          <w:rFonts w:ascii="Bookman Old Style" w:hAnsi="Bookman Old Style" w:cs="Tahoma"/>
          <w:sz w:val="24"/>
          <w:szCs w:val="24"/>
        </w:rPr>
        <w:t>emerintah</w:t>
      </w:r>
      <w:r w:rsidRPr="009A2188">
        <w:rPr>
          <w:rFonts w:ascii="Bookman Old Style" w:hAnsi="Bookman Old Style" w:cs="Tahoma"/>
          <w:sz w:val="24"/>
          <w:szCs w:val="24"/>
          <w:lang w:val="id-ID"/>
        </w:rPr>
        <w:t xml:space="preserve"> Pusat</w:t>
      </w:r>
      <w:r w:rsidRPr="009A2188">
        <w:rPr>
          <w:rFonts w:ascii="Bookman Old Style" w:hAnsi="Bookman Old Style" w:cs="Tahoma"/>
          <w:sz w:val="24"/>
          <w:szCs w:val="24"/>
        </w:rPr>
        <w:t xml:space="preserve"> dan semua pemangku kepentingan. Permasalahan tersebut antara lain ketidakjelasan pengaturan dalam</w:t>
      </w:r>
      <w:r w:rsidRPr="009A2188">
        <w:rPr>
          <w:rFonts w:ascii="Bookman Old Style" w:hAnsi="Bookman Old Style" w:cs="Tahoma"/>
          <w:sz w:val="24"/>
          <w:szCs w:val="24"/>
          <w:lang w:val="id-ID"/>
        </w:rPr>
        <w:t xml:space="preserve"> </w:t>
      </w:r>
      <w:bookmarkStart w:id="60" w:name="_Hlk179223567"/>
      <w:r w:rsidRPr="009A2188">
        <w:rPr>
          <w:rFonts w:ascii="Bookman Old Style" w:hAnsi="Bookman Old Style"/>
          <w:bCs/>
          <w:sz w:val="24"/>
          <w:szCs w:val="24"/>
        </w:rPr>
        <w:t>UU No. 32 Tahun 2004</w:t>
      </w:r>
      <w:r w:rsidRPr="009A2188">
        <w:rPr>
          <w:rFonts w:ascii="Bookman Old Style" w:hAnsi="Bookman Old Style" w:cs="Tahoma"/>
          <w:sz w:val="24"/>
          <w:szCs w:val="24"/>
        </w:rPr>
        <w:t xml:space="preserve"> </w:t>
      </w:r>
      <w:bookmarkEnd w:id="60"/>
      <w:r w:rsidRPr="009A2188">
        <w:rPr>
          <w:rFonts w:ascii="Bookman Old Style" w:hAnsi="Bookman Old Style" w:cs="Tahoma"/>
          <w:sz w:val="24"/>
          <w:szCs w:val="24"/>
        </w:rPr>
        <w:t>yang sering menimbulkan intepretasi yang berbeda dari berbagai kelompok kepentingan dan menjadi salah satu sumber konflik antar susunan pemerintahan dan aparatnya.</w:t>
      </w:r>
      <w:r w:rsidRPr="009A2188">
        <w:rPr>
          <w:rStyle w:val="FootnoteReference"/>
          <w:rFonts w:ascii="Bookman Old Style" w:hAnsi="Bookman Old Style" w:cs="Tahoma"/>
          <w:sz w:val="24"/>
          <w:szCs w:val="24"/>
          <w:lang w:val="sv-SE"/>
        </w:rPr>
        <w:footnoteReference w:id="278"/>
      </w:r>
      <w:r w:rsidRPr="009A2188">
        <w:rPr>
          <w:rFonts w:ascii="Bookman Old Style" w:hAnsi="Bookman Old Style" w:cs="Tahoma"/>
          <w:sz w:val="24"/>
          <w:szCs w:val="24"/>
        </w:rPr>
        <w:t xml:space="preserve"> </w:t>
      </w:r>
      <w:r w:rsidRPr="009A2188">
        <w:rPr>
          <w:rFonts w:ascii="Bookman Old Style" w:hAnsi="Bookman Old Style" w:cs="Tahoma"/>
          <w:sz w:val="24"/>
          <w:szCs w:val="24"/>
          <w:lang w:val="fi-FI"/>
        </w:rPr>
        <w:t xml:space="preserve">Revisi dilakukan disamping untuk melakukan perubahan terhadap pengaturan yang ada agar lebih mampu menjawab berbagai masalah dalam penyelenggaraan pemerintahan daerah, juga untuk melengkapi berbagai kekurangan yang ada dalam </w:t>
      </w:r>
      <w:r w:rsidRPr="009A2188">
        <w:rPr>
          <w:rFonts w:ascii="Bookman Old Style" w:hAnsi="Bookman Old Style"/>
          <w:bCs/>
          <w:sz w:val="24"/>
          <w:szCs w:val="24"/>
        </w:rPr>
        <w:t>UU No. 32 Tahun 2004</w:t>
      </w:r>
      <w:r w:rsidRPr="009A2188">
        <w:rPr>
          <w:rFonts w:ascii="Bookman Old Style" w:hAnsi="Bookman Old Style" w:cs="Tahoma"/>
          <w:sz w:val="24"/>
          <w:szCs w:val="24"/>
          <w:lang w:val="fi-FI"/>
        </w:rPr>
        <w:t>.</w:t>
      </w:r>
      <w:r w:rsidRPr="009A2188">
        <w:rPr>
          <w:rStyle w:val="FootnoteReference"/>
          <w:rFonts w:ascii="Bookman Old Style" w:hAnsi="Bookman Old Style" w:cs="Tahoma"/>
          <w:sz w:val="24"/>
          <w:szCs w:val="24"/>
          <w:lang w:val="fi-FI"/>
        </w:rPr>
        <w:footnoteReference w:id="279"/>
      </w:r>
      <w:r w:rsidRPr="009A2188">
        <w:rPr>
          <w:rFonts w:ascii="Bookman Old Style" w:hAnsi="Bookman Old Style" w:cs="Tahoma"/>
          <w:sz w:val="24"/>
          <w:szCs w:val="24"/>
          <w:lang w:val="fi-FI"/>
        </w:rPr>
        <w:t xml:space="preserve"> Adapun perubahan </w:t>
      </w:r>
      <w:r w:rsidRPr="009A2188">
        <w:rPr>
          <w:rFonts w:ascii="Bookman Old Style" w:hAnsi="Bookman Old Style"/>
          <w:bCs/>
          <w:sz w:val="24"/>
          <w:szCs w:val="24"/>
          <w:lang w:val="fi-FI"/>
        </w:rPr>
        <w:t>UU No. 32 Tahun 2004</w:t>
      </w:r>
      <w:r w:rsidRPr="009A2188">
        <w:rPr>
          <w:rFonts w:ascii="Bookman Old Style" w:hAnsi="Bookman Old Style" w:cs="Tahoma"/>
          <w:sz w:val="24"/>
          <w:szCs w:val="24"/>
          <w:lang w:val="fi-FI"/>
        </w:rPr>
        <w:t xml:space="preserve"> ditujukan untuk mendorong lebih terciptanya daya guna dan hasil guna penyelenggaraan Pemerintahan Daerah dalam menyejahterakan masyarakat, baik melalui peningkatan pelayanan publik maupun melalui peningkatan daya saing daerah. Perubahan ini bertujuan untuk memacu sinergi dalam berbagai aspek dalam penyelenggaraan pemerintahan daerah dengan Pemerintah Pusat.</w:t>
      </w:r>
      <w:r w:rsidRPr="009A2188">
        <w:rPr>
          <w:rStyle w:val="FootnoteReference"/>
          <w:rFonts w:ascii="Bookman Old Style" w:hAnsi="Bookman Old Style" w:cs="Tahoma"/>
          <w:sz w:val="24"/>
          <w:szCs w:val="24"/>
          <w:lang w:val="fi-FI"/>
        </w:rPr>
        <w:footnoteReference w:id="280"/>
      </w:r>
    </w:p>
    <w:p w14:paraId="27F3E33E" w14:textId="77777777" w:rsidR="00AF374A" w:rsidRPr="009A2188" w:rsidRDefault="00AF374A" w:rsidP="00AF374A">
      <w:pPr>
        <w:pStyle w:val="ListParagraph"/>
        <w:tabs>
          <w:tab w:val="left" w:pos="426"/>
        </w:tabs>
        <w:spacing w:after="0" w:line="360" w:lineRule="auto"/>
        <w:ind w:left="0" w:firstLine="567"/>
        <w:jc w:val="both"/>
        <w:rPr>
          <w:rFonts w:ascii="Bookman Old Style" w:hAnsi="Bookman Old Style" w:cs="Tahoma"/>
          <w:sz w:val="24"/>
          <w:szCs w:val="24"/>
          <w:lang w:val="fi-FI"/>
        </w:rPr>
      </w:pPr>
      <w:r w:rsidRPr="009A2188">
        <w:rPr>
          <w:rFonts w:ascii="Bookman Old Style" w:hAnsi="Bookman Old Style" w:cs="Tahoma"/>
          <w:sz w:val="24"/>
          <w:szCs w:val="24"/>
          <w:lang w:val="fi-FI"/>
        </w:rPr>
        <w:t xml:space="preserve">Pada tahun 2014 disahkannya UU tentang Pemda sebagai pengganti UU No. 32 Tahun 2004. Adapun yang menjadi dasar pertimbangan dibentuknya </w:t>
      </w:r>
      <w:r w:rsidRPr="009A2188">
        <w:rPr>
          <w:rFonts w:ascii="Bookman Old Style" w:hAnsi="Bookman Old Style" w:cs="Tahoma"/>
          <w:sz w:val="24"/>
          <w:szCs w:val="24"/>
          <w:lang w:val="fi-FI"/>
        </w:rPr>
        <w:lastRenderedPageBreak/>
        <w:t xml:space="preserve">UU tentang Pemda yang baru sebagai pengganti UU No.32 Tahun 2004 yaitu </w:t>
      </w:r>
      <w:r w:rsidRPr="009A2188">
        <w:rPr>
          <w:rFonts w:ascii="Bookman Old Style" w:hAnsi="Bookman Old Style" w:cs="Tahoma"/>
          <w:i/>
          <w:iCs/>
          <w:sz w:val="24"/>
          <w:szCs w:val="24"/>
          <w:lang w:val="fi-FI"/>
        </w:rPr>
        <w:t>pertama</w:t>
      </w:r>
      <w:r w:rsidRPr="009A2188">
        <w:rPr>
          <w:rFonts w:ascii="Bookman Old Style" w:hAnsi="Bookman Old Style" w:cs="Tahoma"/>
          <w:sz w:val="24"/>
          <w:szCs w:val="24"/>
          <w:lang w:val="fi-FI"/>
        </w:rPr>
        <w:t>, untuk mempercepat terwujudnya kesejahteraan masyarakat melalui peningkatan pelayanan, pemberdayaan, dan peran serta masyarakat, serta peningkatan daya saing daerah dengan memperhatikan prinsip demokrasi, pemerataan, keadilan, dan kekhasan suatu daerah dalam sistem Negara Kesatuan Republik Indonesia.</w:t>
      </w:r>
      <w:r w:rsidRPr="009A2188">
        <w:rPr>
          <w:rStyle w:val="FootnoteReference"/>
          <w:rFonts w:ascii="Bookman Old Style" w:hAnsi="Bookman Old Style" w:cs="Tahoma"/>
          <w:sz w:val="24"/>
          <w:szCs w:val="24"/>
          <w:lang w:val="fi-FI"/>
        </w:rPr>
        <w:footnoteReference w:id="281"/>
      </w:r>
      <w:r w:rsidRPr="009A2188">
        <w:rPr>
          <w:rFonts w:ascii="Bookman Old Style" w:hAnsi="Bookman Old Style" w:cs="Tahoma"/>
          <w:sz w:val="24"/>
          <w:szCs w:val="24"/>
          <w:lang w:val="fi-FI"/>
        </w:rPr>
        <w:t xml:space="preserve"> </w:t>
      </w:r>
      <w:r w:rsidRPr="009A2188">
        <w:rPr>
          <w:rFonts w:ascii="Bookman Old Style" w:hAnsi="Bookman Old Style" w:cs="Tahoma"/>
          <w:i/>
          <w:iCs/>
          <w:sz w:val="24"/>
          <w:szCs w:val="24"/>
          <w:lang w:val="fi-FI"/>
        </w:rPr>
        <w:t>Kedua</w:t>
      </w:r>
      <w:r w:rsidRPr="009A2188">
        <w:rPr>
          <w:rStyle w:val="FootnoteReference"/>
          <w:rFonts w:ascii="Bookman Old Style" w:hAnsi="Bookman Old Style" w:cs="Tahoma"/>
          <w:i/>
          <w:iCs/>
          <w:sz w:val="24"/>
          <w:szCs w:val="24"/>
          <w:lang w:val="fi-FI"/>
        </w:rPr>
        <w:footnoteReference w:id="282"/>
      </w:r>
      <w:r w:rsidRPr="009A2188">
        <w:rPr>
          <w:rFonts w:ascii="Bookman Old Style" w:hAnsi="Bookman Old Style" w:cs="Tahoma"/>
          <w:i/>
          <w:iCs/>
          <w:sz w:val="24"/>
          <w:szCs w:val="24"/>
          <w:lang w:val="fi-FI"/>
        </w:rPr>
        <w:t>,</w:t>
      </w:r>
      <w:r w:rsidRPr="009A2188">
        <w:rPr>
          <w:rFonts w:ascii="Bookman Old Style" w:hAnsi="Bookman Old Style" w:cs="Tahoma"/>
          <w:sz w:val="24"/>
          <w:szCs w:val="24"/>
          <w:lang w:val="fi-FI"/>
        </w:rPr>
        <w:t xml:space="preserve"> efisiensi dan efektivitas penyelenggaraan pemerintahan daerah perlu ditingkatkan dengan lebih memperhatikan aspek-aspek hubungan antara Pemerintah Pusat dengan daerah dan antardaerah, potensi dan keanekaragaman daerah, serta peluang dan tantangan persaingan global dalam kesatuan sistem penyelenggaraan pemerintahan negara. </w:t>
      </w:r>
    </w:p>
    <w:p w14:paraId="52619080" w14:textId="77777777" w:rsidR="00AF374A" w:rsidRPr="009A2188" w:rsidRDefault="00AF374A" w:rsidP="00AF374A">
      <w:pPr>
        <w:pStyle w:val="ListParagraph"/>
        <w:tabs>
          <w:tab w:val="left" w:pos="426"/>
        </w:tabs>
        <w:spacing w:after="0" w:line="360" w:lineRule="auto"/>
        <w:ind w:left="0" w:firstLine="567"/>
        <w:jc w:val="both"/>
        <w:rPr>
          <w:rFonts w:ascii="Bookman Old Style" w:hAnsi="Bookman Old Style" w:cs="Tahoma"/>
          <w:sz w:val="24"/>
          <w:szCs w:val="24"/>
          <w:lang w:val="fi-FI"/>
        </w:rPr>
      </w:pPr>
      <w:r w:rsidRPr="009A2188">
        <w:rPr>
          <w:rFonts w:ascii="Bookman Old Style" w:hAnsi="Bookman Old Style" w:cs="Tahoma"/>
          <w:sz w:val="24"/>
          <w:szCs w:val="24"/>
          <w:lang w:val="fi-FI"/>
        </w:rPr>
        <w:t xml:space="preserve">Dalam Pasal 11 ayat (1) UU tentang Pemda mengatur bahwa urusan pemerintahan konkuren dibagi menjadi dua yang menjadi kewenangan daerah yaitu urusan pemerintahan wajib dan urusan pemerintahan pilihan. Urusan pemerintahan wajib terdiri atas urusan pemerintahan yang berkaitan dengan pelayanan dasar dan urusan pemerintahan yang tidak berkaitan dengan pelayanan dasar sebagaimana diatur dalam Pasal 11 ayat (2) UU tentang Pemda. Pelayanan dasar adalah pelayanan publik untuk memenuhi kebutuhan dasar warga negara. Urusan pemerintahan wajib yang berkaitan dengan pelayanan dasar salah satunya adalah kesehatan sebagaimana diatur dalam Pasal 12 ayat (1) huruf b UU tentang Pemda. </w:t>
      </w:r>
    </w:p>
    <w:p w14:paraId="03F15A37" w14:textId="77777777" w:rsidR="00AF374A" w:rsidRPr="009A2188" w:rsidRDefault="00AF374A" w:rsidP="00AF374A">
      <w:pPr>
        <w:pStyle w:val="ListParagraph"/>
        <w:tabs>
          <w:tab w:val="left" w:pos="426"/>
        </w:tabs>
        <w:spacing w:after="0" w:line="360" w:lineRule="auto"/>
        <w:ind w:left="0" w:firstLine="567"/>
        <w:jc w:val="both"/>
        <w:rPr>
          <w:rFonts w:ascii="Bookman Old Style" w:hAnsi="Bookman Old Style" w:cs="Tahoma"/>
          <w:sz w:val="24"/>
          <w:szCs w:val="24"/>
          <w:lang w:val="fi-FI"/>
        </w:rPr>
      </w:pPr>
      <w:r w:rsidRPr="009A2188">
        <w:rPr>
          <w:rFonts w:ascii="Bookman Old Style" w:hAnsi="Bookman Old Style" w:cs="Tahoma"/>
          <w:sz w:val="24"/>
          <w:szCs w:val="24"/>
          <w:lang w:val="fi-FI"/>
        </w:rPr>
        <w:t>Kesehatan merupakan salah satu hak asasi manusia yang berhak diperoleh oleh masyarakat sebagaimana dijamin dalam Pasal 28H ayat (1) Undang-Undang Dasar Negara Republik Indonesia Tahun 1945 (UUD NRI Tahun 1945), sehingga hal ini menjadi tanggung jawab negara untuk menyediakan fasilitas kesehatan yang kepada masyarakat sebagaimana telah dijamin dalam Pasal 34 ayat (3) UUD NRI Tahun 1945. Dalam menyelenggarakan urusan pemerintahan, kepala daerah dan Dewan Perwakilan Daerah (DPRD) dibantu oleh perangkat daerah.</w:t>
      </w:r>
      <w:r w:rsidRPr="009A2188">
        <w:rPr>
          <w:rStyle w:val="FootnoteReference"/>
          <w:rFonts w:ascii="Bookman Old Style" w:hAnsi="Bookman Old Style" w:cs="Tahoma"/>
          <w:sz w:val="24"/>
          <w:szCs w:val="24"/>
          <w:lang w:val="fi-FI"/>
        </w:rPr>
        <w:footnoteReference w:id="283"/>
      </w:r>
      <w:r w:rsidRPr="009A2188">
        <w:rPr>
          <w:rFonts w:ascii="Bookman Old Style" w:hAnsi="Bookman Old Style" w:cs="Tahoma"/>
          <w:sz w:val="24"/>
          <w:szCs w:val="24"/>
          <w:lang w:val="fi-FI"/>
        </w:rPr>
        <w:t xml:space="preserve"> Perangkat </w:t>
      </w:r>
      <w:r w:rsidRPr="009A2188">
        <w:rPr>
          <w:rFonts w:ascii="Bookman Old Style" w:hAnsi="Bookman Old Style" w:cs="Tahoma"/>
          <w:sz w:val="24"/>
          <w:szCs w:val="24"/>
          <w:lang w:val="fi-FI"/>
        </w:rPr>
        <w:lastRenderedPageBreak/>
        <w:t xml:space="preserve">daerah adalah unsur pembantu kepala daerah dan DPRD dalam penyelenggaraan urusan pemerintahan yang menjadi kewenangan daerah. Pengaturan perangkat daerah sebelumnya diatur dalam UU No. 32 Tahun 2004 dan diatur kembali dalam UU tentang Pemda yang mengalami perubahan subtansi terhadap susunan perangkat daerah. </w:t>
      </w:r>
    </w:p>
    <w:p w14:paraId="5D1EB00B" w14:textId="77777777" w:rsidR="00AF374A" w:rsidRPr="009A2188" w:rsidRDefault="00AF374A" w:rsidP="00AF374A">
      <w:pPr>
        <w:pStyle w:val="ListParagraph"/>
        <w:tabs>
          <w:tab w:val="left" w:pos="426"/>
        </w:tabs>
        <w:spacing w:after="0" w:line="360" w:lineRule="auto"/>
        <w:ind w:left="0" w:firstLine="567"/>
        <w:jc w:val="both"/>
        <w:rPr>
          <w:rFonts w:ascii="Bookman Old Style" w:hAnsi="Bookman Old Style" w:cs="Tahoma"/>
          <w:sz w:val="24"/>
          <w:szCs w:val="24"/>
          <w:lang w:val="fi-FI"/>
        </w:rPr>
      </w:pPr>
      <w:r w:rsidRPr="009A2188">
        <w:rPr>
          <w:rFonts w:ascii="Bookman Old Style" w:hAnsi="Bookman Old Style" w:cs="Tahoma"/>
          <w:sz w:val="24"/>
          <w:szCs w:val="24"/>
          <w:lang w:val="fi-FI"/>
        </w:rPr>
        <w:t xml:space="preserve">UU No. 32 Tahun 2004 mengatur terkait susunan perangkat daerah dalam Pasal 120. Dalam Pasal 120 ayat (1) UU No. 32 Tahun 2004 mengatur bahwa perangkat daerah provinsi terdiri atas sekretariat daerah, sekretariat DPRD, dinas daerah, dan lembaga teknis daerah. Sedangkan dalam Pasal 120 ayat (2) mengatur bahwa perangkat daerah kabupaten/kota terdiri atas sekretariat daerah, sekretariat DPRD, dinas daerah, lembaga teknis daerah, kecamatan, dan kelurahan. </w:t>
      </w:r>
    </w:p>
    <w:p w14:paraId="7D547B72" w14:textId="77777777" w:rsidR="00AF374A" w:rsidRPr="009A2188" w:rsidRDefault="00AF374A" w:rsidP="00AF374A">
      <w:pPr>
        <w:pStyle w:val="ListParagraph"/>
        <w:tabs>
          <w:tab w:val="left" w:pos="426"/>
        </w:tabs>
        <w:spacing w:after="0" w:line="360" w:lineRule="auto"/>
        <w:ind w:left="0" w:firstLine="567"/>
        <w:jc w:val="both"/>
        <w:rPr>
          <w:rFonts w:ascii="Bookman Old Style" w:hAnsi="Bookman Old Style" w:cs="Tahoma"/>
          <w:sz w:val="24"/>
          <w:szCs w:val="24"/>
          <w:lang w:val="sv-SE"/>
        </w:rPr>
      </w:pPr>
      <w:r w:rsidRPr="009A2188">
        <w:rPr>
          <w:rFonts w:ascii="Bookman Old Style" w:hAnsi="Bookman Old Style" w:cs="Tahoma"/>
          <w:sz w:val="24"/>
          <w:szCs w:val="24"/>
          <w:lang w:val="fi-FI"/>
        </w:rPr>
        <w:t>Lembaga teknis daerah (LTD) merupakan unsur pendukung tugas kepala daerah dalam penyusunan dan pelaksanaan kebijakan daerah yang bersifat spesifik berbentuk badan, kantor, atau rumah sakit umum daerah.</w:t>
      </w:r>
      <w:r w:rsidRPr="009A2188">
        <w:rPr>
          <w:rStyle w:val="FootnoteReference"/>
          <w:rFonts w:ascii="Bookman Old Style" w:hAnsi="Bookman Old Style" w:cs="Tahoma"/>
          <w:sz w:val="24"/>
          <w:szCs w:val="24"/>
          <w:lang w:val="sv-SE"/>
        </w:rPr>
        <w:footnoteReference w:id="284"/>
      </w:r>
      <w:r w:rsidRPr="009A2188">
        <w:rPr>
          <w:rFonts w:ascii="Bookman Old Style" w:hAnsi="Bookman Old Style" w:cs="Tahoma"/>
          <w:sz w:val="24"/>
          <w:szCs w:val="24"/>
          <w:lang w:val="fi-FI"/>
        </w:rPr>
        <w:t xml:space="preserve"> Jika dilihat dari susunan perangkat daerah maka nampak secara jelas kedudukan Rumah Sakit Umum Daerah (RSUD) berada dalam LTD yang bersifat spesifik dalam bentuk RSUD. Badan, kantor atau rumah sakit umum daerah dipimpin oleh kepala badan, kepala kantor, atau kepala rumah sakit umum daerah dari pegawai negeri sipil yang diangkat oleh dan bertanggung jawab kepada kepala daerah. </w:t>
      </w:r>
      <w:r w:rsidRPr="009A2188">
        <w:rPr>
          <w:rFonts w:ascii="Bookman Old Style" w:hAnsi="Bookman Old Style" w:cs="Tahoma"/>
          <w:sz w:val="24"/>
          <w:szCs w:val="24"/>
          <w:lang w:val="sv-SE"/>
        </w:rPr>
        <w:t xml:space="preserve">Dengan demikian peraturan pelaksana dari UU No. 32 Tahun 2004 terkait susunan perangkat daerah dapat menjabarkan teknis pelaksanaan dari perintah undang-undang sehingga tidak keluar dari koridor yang telah ditentukan dalam undang-undang. </w:t>
      </w:r>
    </w:p>
    <w:p w14:paraId="2D10C25F" w14:textId="77777777" w:rsidR="00AF374A" w:rsidRPr="009A2188" w:rsidRDefault="00AF374A" w:rsidP="00AF374A">
      <w:pPr>
        <w:pStyle w:val="ListParagraph"/>
        <w:tabs>
          <w:tab w:val="left" w:pos="426"/>
        </w:tabs>
        <w:spacing w:after="0" w:line="360" w:lineRule="auto"/>
        <w:ind w:left="0" w:firstLine="567"/>
        <w:jc w:val="both"/>
        <w:rPr>
          <w:rFonts w:ascii="Bookman Old Style" w:hAnsi="Bookman Old Style"/>
          <w:bCs/>
          <w:sz w:val="24"/>
          <w:szCs w:val="24"/>
          <w:lang w:val="fi-FI"/>
        </w:rPr>
      </w:pPr>
      <w:r w:rsidRPr="009A2188">
        <w:rPr>
          <w:rFonts w:ascii="Bookman Old Style" w:hAnsi="Bookman Old Style"/>
          <w:bCs/>
          <w:sz w:val="24"/>
          <w:szCs w:val="24"/>
          <w:lang w:val="fi-FI"/>
        </w:rPr>
        <w:t xml:space="preserve">Berbeda halnya dengan UU tentang Pemda, UU tentang Pemda melakukan perubahan terhadap subtansi pengaturan terkait susunan perangkat daerah yang sebelumnya diatur dalam UU No. 32 Tahun 2004. Dalam Pasal 209 UU tentang Pemda yang mengatur terkait perangkat daerah telah menghapus nomenklatur LTD. Dengan demikian dalam perangkat daerah tidak lagi dikenal istilah LTD. Namun nomenklatur ”badan” yang sebelumnya merupakan salah satu bagian dari LTD sebagaimana diatur </w:t>
      </w:r>
      <w:r w:rsidRPr="009A2188">
        <w:rPr>
          <w:rFonts w:ascii="Bookman Old Style" w:hAnsi="Bookman Old Style"/>
          <w:bCs/>
          <w:sz w:val="24"/>
          <w:szCs w:val="24"/>
          <w:lang w:val="fi-FI"/>
        </w:rPr>
        <w:lastRenderedPageBreak/>
        <w:t xml:space="preserve">dalam UU No. 32 Tahun 2004, menjadi salah satu organisasi perangkat daerah yang sejajar dengan sekretariat daerah, sekretariat DPRD, inspektorat, dan dinas dalam UU tentang Pemda. </w:t>
      </w:r>
    </w:p>
    <w:p w14:paraId="76FD7706" w14:textId="77777777" w:rsidR="00AF374A" w:rsidRPr="009A2188" w:rsidRDefault="00AF374A" w:rsidP="00AF374A">
      <w:pPr>
        <w:pStyle w:val="ListParagraph"/>
        <w:spacing w:after="0" w:line="360" w:lineRule="auto"/>
        <w:ind w:left="0" w:firstLine="567"/>
        <w:jc w:val="both"/>
        <w:rPr>
          <w:rFonts w:ascii="Bookman Old Style" w:hAnsi="Bookman Old Style"/>
          <w:bCs/>
          <w:sz w:val="24"/>
          <w:szCs w:val="24"/>
          <w:lang w:val="fi-FI"/>
        </w:rPr>
      </w:pPr>
      <w:r w:rsidRPr="009A2188">
        <w:rPr>
          <w:rFonts w:ascii="Bookman Old Style" w:hAnsi="Bookman Old Style"/>
          <w:bCs/>
          <w:sz w:val="24"/>
          <w:szCs w:val="24"/>
          <w:lang w:val="fi-FI"/>
        </w:rPr>
        <w:t>Dengan berlakunya UU tentang Pemda, maka pemerintah provinsi dan kabupaten/kota melakukan perubahan terhadap organisasi perangkat daerah yang mulai diimplementasikan secara efektif semenjak bulan Januari 2017.</w:t>
      </w:r>
      <w:r w:rsidRPr="009A2188">
        <w:rPr>
          <w:rStyle w:val="FootnoteReference"/>
          <w:rFonts w:ascii="Bookman Old Style" w:hAnsi="Bookman Old Style"/>
          <w:bCs/>
          <w:sz w:val="24"/>
          <w:szCs w:val="24"/>
          <w:lang w:val="fi-FI"/>
        </w:rPr>
        <w:footnoteReference w:id="285"/>
      </w:r>
      <w:r w:rsidRPr="009A2188">
        <w:rPr>
          <w:rFonts w:ascii="Bookman Old Style" w:hAnsi="Bookman Old Style"/>
          <w:bCs/>
          <w:sz w:val="24"/>
          <w:szCs w:val="24"/>
          <w:lang w:val="fi-FI"/>
        </w:rPr>
        <w:t xml:space="preserve"> Dalam perubahan organisasi perangkat daerah tersebut terlihat adanya permasalahan terkait bagaimana dengan kedudukan Rumah Sakit Daerah dalam susunan organisasi perangkat daerah. Mengapa RSD sebagai fasilitas pelayanan kesehatan yang memiliki fungsi dan peran yang signifikan dalam menjaga kesehatan masyarakat tidak menjadi salah satu unsur organisasi perangkat daerah. Selain itu dengan seiring perkembangan zaman dan kebutuhan di masyarakat, peran RSD tidak hanya sebagai penyelenggara pelayanan kesehatan tetapi juga berperan dalam pendidikan untuk menghasilkan tenaga medis dan tenaga kesehatan (</w:t>
      </w:r>
      <w:r w:rsidRPr="009A2188">
        <w:rPr>
          <w:rFonts w:ascii="Bookman Old Style" w:hAnsi="Bookman Old Style"/>
          <w:bCs/>
          <w:i/>
          <w:iCs/>
          <w:sz w:val="24"/>
          <w:szCs w:val="24"/>
          <w:lang w:val="fi-FI"/>
        </w:rPr>
        <w:t>university based</w:t>
      </w:r>
      <w:r w:rsidRPr="009A2188">
        <w:rPr>
          <w:rFonts w:ascii="Bookman Old Style" w:hAnsi="Bookman Old Style"/>
          <w:bCs/>
          <w:sz w:val="24"/>
          <w:szCs w:val="24"/>
          <w:lang w:val="fi-FI"/>
        </w:rPr>
        <w:t xml:space="preserve">). </w:t>
      </w:r>
    </w:p>
    <w:p w14:paraId="74CC0A14" w14:textId="77777777" w:rsidR="00AF374A" w:rsidRPr="009A2188" w:rsidRDefault="00AF374A" w:rsidP="00AF374A">
      <w:pPr>
        <w:pStyle w:val="ListParagraph"/>
        <w:spacing w:after="0" w:line="360" w:lineRule="auto"/>
        <w:ind w:left="0" w:firstLine="567"/>
        <w:jc w:val="both"/>
        <w:rPr>
          <w:rFonts w:ascii="Bookman Old Style" w:hAnsi="Bookman Old Style"/>
          <w:bCs/>
          <w:sz w:val="24"/>
          <w:szCs w:val="24"/>
          <w:lang w:val="fi-FI"/>
        </w:rPr>
      </w:pPr>
      <w:r w:rsidRPr="009A2188">
        <w:rPr>
          <w:rFonts w:ascii="Bookman Old Style" w:hAnsi="Bookman Old Style"/>
          <w:bCs/>
          <w:sz w:val="24"/>
          <w:szCs w:val="24"/>
          <w:lang w:val="fi-FI"/>
        </w:rPr>
        <w:t>Saat ini RSD juga dapat menyelenggarakan program pemerintah sebagai penyelenggara pendidikan spesialis dan sub spesialis untuk pemenuhan ketersediaan dokter spesialis dan dokter subspesialis (</w:t>
      </w:r>
      <w:r w:rsidRPr="009A2188">
        <w:rPr>
          <w:rFonts w:ascii="Bookman Old Style" w:hAnsi="Bookman Old Style"/>
          <w:bCs/>
          <w:i/>
          <w:iCs/>
          <w:sz w:val="24"/>
          <w:szCs w:val="24"/>
          <w:lang w:val="fi-FI"/>
        </w:rPr>
        <w:t>hospital based</w:t>
      </w:r>
      <w:r w:rsidRPr="009A2188">
        <w:rPr>
          <w:rFonts w:ascii="Bookman Old Style" w:hAnsi="Bookman Old Style"/>
          <w:bCs/>
          <w:sz w:val="24"/>
          <w:szCs w:val="24"/>
          <w:lang w:val="fi-FI"/>
        </w:rPr>
        <w:t>). Dengan demikian dalam UU tentang Pemda tidak mengatur kembali RSD dalam susunan organisasi perangkat daerah. Dengan tidak diaturnya RSD dalam susunan perangkat daerah, tentunya terdapat beberapa implikasi yang berpengaruh terhadap RSD dalam menjalankan fungsi dan tanggung jawabnya.</w:t>
      </w:r>
    </w:p>
    <w:p w14:paraId="52AB867E" w14:textId="77777777" w:rsidR="00AF374A" w:rsidRPr="009A2188" w:rsidRDefault="00AF374A" w:rsidP="00AF374A">
      <w:pPr>
        <w:tabs>
          <w:tab w:val="left" w:pos="426"/>
        </w:tabs>
        <w:spacing w:line="360" w:lineRule="auto"/>
        <w:jc w:val="both"/>
        <w:rPr>
          <w:rFonts w:ascii="Bookman Old Style" w:hAnsi="Bookman Old Style"/>
          <w:b/>
          <w:lang w:val="sv-SE"/>
        </w:rPr>
      </w:pPr>
    </w:p>
    <w:p w14:paraId="195378E7" w14:textId="77777777" w:rsidR="00AF374A" w:rsidRPr="009A2188" w:rsidRDefault="00AF374A" w:rsidP="00AF374A">
      <w:pPr>
        <w:tabs>
          <w:tab w:val="left" w:pos="426"/>
        </w:tabs>
        <w:spacing w:line="360" w:lineRule="auto"/>
        <w:jc w:val="both"/>
        <w:rPr>
          <w:rFonts w:ascii="Bookman Old Style" w:hAnsi="Bookman Old Style"/>
          <w:bCs/>
          <w:lang w:val="fi-FI"/>
        </w:rPr>
      </w:pPr>
      <w:r w:rsidRPr="009A2188">
        <w:rPr>
          <w:rFonts w:ascii="Bookman Old Style" w:hAnsi="Bookman Old Style"/>
          <w:b/>
          <w:lang w:val="sv-SE"/>
        </w:rPr>
        <w:t>B. Permasalahan</w:t>
      </w:r>
    </w:p>
    <w:p w14:paraId="3251E353" w14:textId="77777777" w:rsidR="00AF374A" w:rsidRPr="009A2188" w:rsidRDefault="00AF374A" w:rsidP="00AF374A">
      <w:pPr>
        <w:spacing w:line="360" w:lineRule="auto"/>
        <w:ind w:firstLine="567"/>
        <w:jc w:val="both"/>
        <w:rPr>
          <w:rFonts w:ascii="Bookman Old Style" w:hAnsi="Bookman Old Style"/>
          <w:lang w:val="sv-SE"/>
        </w:rPr>
      </w:pPr>
      <w:r w:rsidRPr="009A2188">
        <w:rPr>
          <w:rFonts w:ascii="Bookman Old Style" w:hAnsi="Bookman Old Style"/>
          <w:lang w:val="sv-SE"/>
        </w:rPr>
        <w:t xml:space="preserve">Berdasarkan uraian di atas, maka permasalahan yang menjadi pokok bahasan dalam tulisan ini adalah: </w:t>
      </w:r>
    </w:p>
    <w:p w14:paraId="0A8AC3D8" w14:textId="77777777" w:rsidR="00AF374A" w:rsidRPr="009A2188" w:rsidRDefault="00AF374A" w:rsidP="00596DE8">
      <w:pPr>
        <w:pStyle w:val="ListParagraph"/>
        <w:numPr>
          <w:ilvl w:val="0"/>
          <w:numId w:val="84"/>
        </w:numPr>
        <w:spacing w:after="0" w:line="360" w:lineRule="auto"/>
        <w:ind w:left="284" w:hanging="284"/>
        <w:jc w:val="both"/>
        <w:rPr>
          <w:rFonts w:ascii="Bookman Old Style" w:hAnsi="Bookman Old Style"/>
          <w:sz w:val="24"/>
          <w:szCs w:val="24"/>
          <w:lang w:val="sv-SE"/>
        </w:rPr>
      </w:pPr>
      <w:r w:rsidRPr="009A2188">
        <w:rPr>
          <w:rFonts w:ascii="Bookman Old Style" w:hAnsi="Bookman Old Style"/>
          <w:sz w:val="24"/>
          <w:szCs w:val="24"/>
          <w:lang w:val="sv-SE"/>
        </w:rPr>
        <w:t xml:space="preserve">Bagaimana kelebihan dan kelemahan kedudukan/status RSD berdasarkan UU No. 32 Tahun 2004 dan UU tentang Pemda? </w:t>
      </w:r>
    </w:p>
    <w:p w14:paraId="0887DD09" w14:textId="77777777" w:rsidR="00AF374A" w:rsidRPr="009A2188" w:rsidRDefault="00AF374A" w:rsidP="00596DE8">
      <w:pPr>
        <w:pStyle w:val="ListParagraph"/>
        <w:numPr>
          <w:ilvl w:val="0"/>
          <w:numId w:val="84"/>
        </w:numPr>
        <w:spacing w:after="0" w:line="360" w:lineRule="auto"/>
        <w:ind w:left="284" w:hanging="284"/>
        <w:jc w:val="both"/>
        <w:rPr>
          <w:rFonts w:ascii="Bookman Old Style" w:hAnsi="Bookman Old Style"/>
          <w:sz w:val="24"/>
          <w:szCs w:val="24"/>
          <w:lang w:val="sv-SE"/>
        </w:rPr>
      </w:pPr>
      <w:r w:rsidRPr="009A2188">
        <w:rPr>
          <w:rFonts w:ascii="Bookman Old Style" w:hAnsi="Bookman Old Style"/>
          <w:sz w:val="24"/>
          <w:szCs w:val="24"/>
          <w:lang w:val="sv-SE"/>
        </w:rPr>
        <w:t>Bagaimana implikasi yang timbul dari Pasal 209 UU tentang Pemda terhadap kedudukan RSD dalam susunan perangkat daerah?</w:t>
      </w:r>
    </w:p>
    <w:p w14:paraId="5F375226" w14:textId="77777777" w:rsidR="00AF374A" w:rsidRPr="009A2188" w:rsidRDefault="00AF374A" w:rsidP="00596DE8">
      <w:pPr>
        <w:pStyle w:val="ListParagraph"/>
        <w:numPr>
          <w:ilvl w:val="0"/>
          <w:numId w:val="84"/>
        </w:numPr>
        <w:spacing w:after="0" w:line="360" w:lineRule="auto"/>
        <w:ind w:left="284" w:hanging="284"/>
        <w:jc w:val="both"/>
        <w:rPr>
          <w:rFonts w:ascii="Bookman Old Style" w:hAnsi="Bookman Old Style"/>
          <w:sz w:val="24"/>
          <w:szCs w:val="24"/>
          <w:lang w:val="sv-SE"/>
        </w:rPr>
      </w:pPr>
      <w:r w:rsidRPr="009A2188">
        <w:rPr>
          <w:rFonts w:ascii="Bookman Old Style" w:hAnsi="Bookman Old Style"/>
          <w:sz w:val="24"/>
          <w:szCs w:val="24"/>
          <w:lang w:val="sv-SE"/>
        </w:rPr>
        <w:lastRenderedPageBreak/>
        <w:t>Bagaimana bentuk kelembagaan RSD yang ideal dalam perangkat daerah?</w:t>
      </w:r>
    </w:p>
    <w:p w14:paraId="68575844" w14:textId="77777777" w:rsidR="00AF374A" w:rsidRPr="009A2188" w:rsidRDefault="00AF374A" w:rsidP="00AF374A">
      <w:pPr>
        <w:pStyle w:val="ListParagraph"/>
        <w:spacing w:after="0" w:line="360" w:lineRule="auto"/>
        <w:ind w:left="284"/>
        <w:jc w:val="both"/>
        <w:rPr>
          <w:rFonts w:ascii="Bookman Old Style" w:hAnsi="Bookman Old Style"/>
          <w:sz w:val="24"/>
          <w:szCs w:val="24"/>
          <w:lang w:val="sv-SE"/>
        </w:rPr>
      </w:pPr>
    </w:p>
    <w:p w14:paraId="79E20815" w14:textId="77777777" w:rsidR="00AF374A" w:rsidRPr="009A2188" w:rsidRDefault="00AF374A" w:rsidP="00596DE8">
      <w:pPr>
        <w:pStyle w:val="ListParagraph"/>
        <w:numPr>
          <w:ilvl w:val="0"/>
          <w:numId w:val="86"/>
        </w:numPr>
        <w:spacing w:after="200" w:line="360" w:lineRule="auto"/>
        <w:ind w:left="426" w:hanging="426"/>
        <w:jc w:val="both"/>
        <w:rPr>
          <w:rFonts w:ascii="Bookman Old Style" w:hAnsi="Bookman Old Style"/>
          <w:b/>
          <w:sz w:val="24"/>
          <w:szCs w:val="24"/>
        </w:rPr>
      </w:pPr>
      <w:r w:rsidRPr="009A2188">
        <w:rPr>
          <w:rFonts w:ascii="Bookman Old Style" w:hAnsi="Bookman Old Style"/>
          <w:b/>
          <w:sz w:val="24"/>
          <w:szCs w:val="24"/>
        </w:rPr>
        <w:t>Tujuan Penulisan</w:t>
      </w:r>
    </w:p>
    <w:p w14:paraId="6F5D1698" w14:textId="77777777" w:rsidR="00AF374A" w:rsidRPr="009A2188" w:rsidRDefault="00AF374A" w:rsidP="00AF374A">
      <w:pPr>
        <w:pStyle w:val="ListParagraph"/>
        <w:spacing w:after="0" w:line="360" w:lineRule="auto"/>
        <w:ind w:left="0" w:firstLine="425"/>
        <w:jc w:val="both"/>
        <w:rPr>
          <w:rFonts w:ascii="Bookman Old Style" w:hAnsi="Bookman Old Style"/>
          <w:sz w:val="24"/>
          <w:szCs w:val="24"/>
          <w:lang w:val="sv-SE"/>
        </w:rPr>
      </w:pPr>
      <w:r w:rsidRPr="009A2188">
        <w:rPr>
          <w:rFonts w:ascii="Bookman Old Style" w:hAnsi="Bookman Old Style"/>
          <w:sz w:val="24"/>
          <w:szCs w:val="24"/>
          <w:lang w:val="sv-SE"/>
        </w:rPr>
        <w:t>Tulisan ini bertujuan untuk mengetahui:</w:t>
      </w:r>
    </w:p>
    <w:p w14:paraId="6138C6EB" w14:textId="77777777" w:rsidR="00AF374A" w:rsidRPr="009A2188" w:rsidRDefault="00AF374A" w:rsidP="00596DE8">
      <w:pPr>
        <w:pStyle w:val="ListParagraph"/>
        <w:numPr>
          <w:ilvl w:val="0"/>
          <w:numId w:val="87"/>
        </w:numPr>
        <w:spacing w:after="0" w:line="360" w:lineRule="auto"/>
        <w:ind w:left="426" w:hanging="426"/>
        <w:jc w:val="both"/>
        <w:rPr>
          <w:rFonts w:ascii="Bookman Old Style" w:hAnsi="Bookman Old Style"/>
          <w:sz w:val="24"/>
          <w:szCs w:val="24"/>
          <w:lang w:val="sv-SE"/>
        </w:rPr>
      </w:pPr>
      <w:r w:rsidRPr="009A2188">
        <w:rPr>
          <w:rFonts w:ascii="Bookman Old Style" w:hAnsi="Bookman Old Style"/>
          <w:sz w:val="24"/>
          <w:szCs w:val="24"/>
          <w:lang w:val="sv-SE"/>
        </w:rPr>
        <w:t>Kelebihan dan kelemahan kedudukan/status RSD berdasarkan UU No 32 Tahun 2004 dan UU tentang Pemda.</w:t>
      </w:r>
    </w:p>
    <w:p w14:paraId="5A340F65" w14:textId="77777777" w:rsidR="00AF374A" w:rsidRPr="009A2188" w:rsidRDefault="00AF374A" w:rsidP="00596DE8">
      <w:pPr>
        <w:pStyle w:val="ListParagraph"/>
        <w:numPr>
          <w:ilvl w:val="0"/>
          <w:numId w:val="87"/>
        </w:numPr>
        <w:spacing w:after="0" w:line="360" w:lineRule="auto"/>
        <w:ind w:left="426" w:hanging="426"/>
        <w:jc w:val="both"/>
        <w:rPr>
          <w:rFonts w:ascii="Bookman Old Style" w:hAnsi="Bookman Old Style"/>
          <w:sz w:val="24"/>
          <w:szCs w:val="24"/>
          <w:lang w:val="sv-SE"/>
        </w:rPr>
      </w:pPr>
      <w:r w:rsidRPr="009A2188">
        <w:rPr>
          <w:rFonts w:ascii="Bookman Old Style" w:hAnsi="Bookman Old Style"/>
          <w:sz w:val="24"/>
          <w:szCs w:val="24"/>
          <w:lang w:val="sv-SE"/>
        </w:rPr>
        <w:t>Implikasi yang ditimbulkan dari Pasal 29 UU tentang Pemda terhadap kedudukan RSD dalam susunan perangkat daerah.</w:t>
      </w:r>
    </w:p>
    <w:p w14:paraId="1A3F705B" w14:textId="77777777" w:rsidR="00AF374A" w:rsidRPr="009A2188" w:rsidRDefault="00AF374A" w:rsidP="00596DE8">
      <w:pPr>
        <w:pStyle w:val="ListParagraph"/>
        <w:numPr>
          <w:ilvl w:val="0"/>
          <w:numId w:val="87"/>
        </w:numPr>
        <w:spacing w:after="0" w:line="360" w:lineRule="auto"/>
        <w:ind w:left="426" w:hanging="426"/>
        <w:jc w:val="both"/>
        <w:rPr>
          <w:rFonts w:ascii="Bookman Old Style" w:hAnsi="Bookman Old Style"/>
          <w:sz w:val="24"/>
          <w:szCs w:val="24"/>
          <w:lang w:val="sv-SE"/>
        </w:rPr>
      </w:pPr>
      <w:r w:rsidRPr="009A2188">
        <w:rPr>
          <w:rFonts w:ascii="Bookman Old Style" w:hAnsi="Bookman Old Style"/>
          <w:sz w:val="24"/>
          <w:szCs w:val="24"/>
          <w:lang w:val="sv-SE"/>
        </w:rPr>
        <w:t>Bentuk kelembagaan RSD yang ideal dalam perangkat daerah.</w:t>
      </w:r>
    </w:p>
    <w:p w14:paraId="0EC624A9" w14:textId="77777777" w:rsidR="00AF374A" w:rsidRPr="009A2188" w:rsidRDefault="00AF374A" w:rsidP="00AF374A">
      <w:pPr>
        <w:pStyle w:val="ListParagraph"/>
        <w:spacing w:after="0" w:line="360" w:lineRule="auto"/>
        <w:ind w:left="785"/>
        <w:jc w:val="both"/>
        <w:rPr>
          <w:rFonts w:ascii="Bookman Old Style" w:hAnsi="Bookman Old Style"/>
          <w:sz w:val="24"/>
          <w:szCs w:val="24"/>
          <w:lang w:val="sv-SE"/>
        </w:rPr>
      </w:pPr>
    </w:p>
    <w:p w14:paraId="62791373" w14:textId="77777777" w:rsidR="00AF374A" w:rsidRPr="009A2188" w:rsidRDefault="00AF374A" w:rsidP="00AF374A">
      <w:pPr>
        <w:pStyle w:val="ListParagraph"/>
        <w:spacing w:after="0" w:line="360" w:lineRule="auto"/>
        <w:ind w:left="0"/>
        <w:jc w:val="both"/>
        <w:rPr>
          <w:rFonts w:ascii="Bookman Old Style" w:hAnsi="Bookman Old Style"/>
          <w:b/>
          <w:sz w:val="24"/>
          <w:szCs w:val="24"/>
          <w:lang w:val="sv-SE"/>
        </w:rPr>
      </w:pPr>
      <w:r w:rsidRPr="009A2188">
        <w:rPr>
          <w:rFonts w:ascii="Bookman Old Style" w:hAnsi="Bookman Old Style"/>
          <w:b/>
          <w:sz w:val="24"/>
          <w:szCs w:val="24"/>
          <w:lang w:val="sv-SE"/>
        </w:rPr>
        <w:t>D. Metode Penulisan</w:t>
      </w:r>
    </w:p>
    <w:p w14:paraId="59EC1B7C" w14:textId="77777777" w:rsidR="00AF374A" w:rsidRPr="009A2188" w:rsidRDefault="00AF374A" w:rsidP="00AF374A">
      <w:pPr>
        <w:spacing w:line="360" w:lineRule="auto"/>
        <w:ind w:firstLine="720"/>
        <w:jc w:val="both"/>
        <w:rPr>
          <w:rFonts w:ascii="Bookman Old Style" w:eastAsia="Symbol" w:hAnsi="Bookman Old Style" w:cs="Courier New"/>
          <w:lang w:val="id-ID"/>
        </w:rPr>
      </w:pPr>
      <w:r w:rsidRPr="009A2188">
        <w:rPr>
          <w:rFonts w:ascii="Bookman Old Style" w:hAnsi="Bookman Old Style"/>
          <w:lang w:val="sv-SE"/>
        </w:rPr>
        <w:t>Adapun m</w:t>
      </w:r>
      <w:r w:rsidRPr="009A2188">
        <w:rPr>
          <w:rFonts w:ascii="Bookman Old Style" w:eastAsia="Symbol" w:hAnsi="Bookman Old Style" w:cs="Courier New"/>
          <w:lang w:val="sv-SE"/>
        </w:rPr>
        <w:t xml:space="preserve">etode penulisan ini menggunakan metode yuridis normatif </w:t>
      </w:r>
      <w:r w:rsidRPr="009A2188">
        <w:rPr>
          <w:rFonts w:ascii="Bookman Old Style" w:hAnsi="Bookman Old Style"/>
          <w:lang w:val="sv-SE"/>
        </w:rPr>
        <w:t xml:space="preserve">(penelitian hukum kepustakaan). </w:t>
      </w:r>
      <w:r w:rsidRPr="009A2188">
        <w:rPr>
          <w:rFonts w:ascii="Bookman Old Style" w:eastAsia="Symbol" w:hAnsi="Bookman Old Style" w:cs="Courier New"/>
          <w:lang w:val="sv-SE"/>
        </w:rPr>
        <w:t xml:space="preserve">Penelitian yuridis normatif merupakan </w:t>
      </w:r>
      <w:r w:rsidRPr="009A2188">
        <w:rPr>
          <w:rFonts w:ascii="Bookman Old Style" w:hAnsi="Bookman Old Style"/>
          <w:lang w:val="sv-SE"/>
        </w:rPr>
        <w:t>pendekatan yang dilakukan berdasarkan bahan hukum utama dengan cara menelaah berbagai konsep, teori, asas hukum, putusan pengadilan, doktrin (ajaran), dan peraturan perundang-undangan yang berhubungan dengan</w:t>
      </w:r>
      <w:r w:rsidRPr="009A2188">
        <w:rPr>
          <w:rFonts w:ascii="Bookman Old Style" w:eastAsia="Symbol" w:hAnsi="Bookman Old Style" w:cs="Courier New"/>
          <w:lang w:val="sv-SE"/>
        </w:rPr>
        <w:t xml:space="preserve"> materi tulisan ini. Berbagai bahan tersebut </w:t>
      </w:r>
      <w:r w:rsidRPr="009A2188">
        <w:rPr>
          <w:rFonts w:ascii="Bookman Old Style" w:hAnsi="Bookman Old Style"/>
          <w:lang w:val="sv-SE"/>
        </w:rPr>
        <w:t>disusun secara sistematis untuk kemudian dikaji sehingga dapat ditarik suatu kesimpulan dalam hubungannya dengan masalah yang diteliti serta memberikan argumentasi hukum sebagai dasar penentu apakah suatu peristiwa telah benar atau salah serta bagaimana sebaiknya peristiwa itu menurut hukum</w:t>
      </w:r>
      <w:r w:rsidRPr="009A2188">
        <w:rPr>
          <w:rFonts w:ascii="Bookman Old Style" w:eastAsia="Symbol" w:hAnsi="Bookman Old Style" w:cs="Courier New"/>
          <w:lang w:val="id-ID"/>
        </w:rPr>
        <w:t>.</w:t>
      </w:r>
      <w:r w:rsidRPr="009A2188">
        <w:rPr>
          <w:rFonts w:ascii="Bookman Old Style" w:eastAsia="Symbol" w:hAnsi="Bookman Old Style" w:cs="Courier New"/>
          <w:vertAlign w:val="superscript"/>
          <w:lang w:val="en-US"/>
        </w:rPr>
        <w:footnoteReference w:id="286"/>
      </w:r>
    </w:p>
    <w:p w14:paraId="51E755CA" w14:textId="77777777" w:rsidR="00AF374A" w:rsidRPr="009A2188" w:rsidRDefault="00AF374A" w:rsidP="00AF374A">
      <w:pPr>
        <w:spacing w:line="360" w:lineRule="auto"/>
        <w:ind w:firstLine="720"/>
        <w:jc w:val="both"/>
        <w:rPr>
          <w:rFonts w:ascii="Bookman Old Style" w:hAnsi="Bookman Old Style"/>
          <w:lang w:val="sv-SE"/>
        </w:rPr>
      </w:pPr>
      <w:r w:rsidRPr="009A2188">
        <w:rPr>
          <w:rFonts w:ascii="Bookman Old Style" w:eastAsia="Symbol" w:hAnsi="Bookman Old Style" w:cs="Courier New"/>
          <w:lang w:val="sv-SE"/>
        </w:rPr>
        <w:t xml:space="preserve">Berkaitan dengan permasalahan dalam tulisan ini maka pengkajian dilakukan dengan menganalisis </w:t>
      </w:r>
      <w:r w:rsidRPr="009A2188">
        <w:rPr>
          <w:rFonts w:ascii="Bookman Old Style" w:hAnsi="Bookman Old Style"/>
          <w:lang w:val="sv-SE"/>
        </w:rPr>
        <w:t xml:space="preserve">UUD NRI Tahun 1945, UU tentang Pemda, dan peraturan pelaksana dari UU tentang Pemda. </w:t>
      </w:r>
      <w:r w:rsidRPr="009A2188">
        <w:rPr>
          <w:rFonts w:ascii="Bookman Old Style" w:eastAsia="Symbol" w:hAnsi="Bookman Old Style" w:cs="Courier New"/>
          <w:lang w:val="sv-SE"/>
        </w:rPr>
        <w:t xml:space="preserve">Selain itu, penulisan ini juga dilakukan dengan cara studi kepustakaan </w:t>
      </w:r>
      <w:r w:rsidRPr="009A2188">
        <w:rPr>
          <w:rFonts w:ascii="Bookman Old Style" w:hAnsi="Bookman Old Style"/>
          <w:lang w:val="sv-SE"/>
        </w:rPr>
        <w:t>(</w:t>
      </w:r>
      <w:r w:rsidRPr="009A2188">
        <w:rPr>
          <w:rFonts w:ascii="Bookman Old Style" w:hAnsi="Bookman Old Style"/>
          <w:i/>
          <w:lang w:val="sv-SE"/>
        </w:rPr>
        <w:t>library research</w:t>
      </w:r>
      <w:r w:rsidRPr="009A2188">
        <w:rPr>
          <w:rFonts w:ascii="Bookman Old Style" w:hAnsi="Bookman Old Style"/>
          <w:lang w:val="sv-SE"/>
        </w:rPr>
        <w:t xml:space="preserve">) dengan menggunakan literatur (pustaka), baik berupa buku atau catatan, maupun laporan hasil penelitian terdahulu mengenai RSD dalam memberikan pelayanan kesehatan. </w:t>
      </w:r>
    </w:p>
    <w:p w14:paraId="32D2F5E2" w14:textId="77777777" w:rsidR="00AF374A" w:rsidRPr="009A2188" w:rsidRDefault="00AF374A" w:rsidP="00AF374A">
      <w:pPr>
        <w:spacing w:line="360" w:lineRule="auto"/>
        <w:ind w:firstLine="720"/>
        <w:jc w:val="both"/>
        <w:rPr>
          <w:rFonts w:ascii="Bookman Old Style" w:eastAsia="Symbol" w:hAnsi="Bookman Old Style" w:cs="Courier New"/>
          <w:lang w:val="sv-SE"/>
        </w:rPr>
      </w:pPr>
      <w:r w:rsidRPr="009A2188">
        <w:rPr>
          <w:rFonts w:ascii="Bookman Old Style" w:hAnsi="Bookman Old Style"/>
          <w:lang w:val="sv-SE"/>
        </w:rPr>
        <w:t xml:space="preserve">Penulis juga menggali data yang bersumber dari sumber </w:t>
      </w:r>
      <w:r w:rsidRPr="009A2188">
        <w:rPr>
          <w:rFonts w:ascii="Bookman Old Style" w:eastAsia="Symbol" w:hAnsi="Bookman Old Style" w:cs="Courier New"/>
          <w:lang w:val="sv-SE"/>
        </w:rPr>
        <w:t>data sekunder</w:t>
      </w:r>
      <w:r w:rsidRPr="009A2188">
        <w:rPr>
          <w:rFonts w:ascii="Bookman Old Style" w:eastAsia="Symbol" w:hAnsi="Bookman Old Style" w:cs="Courier New"/>
          <w:vertAlign w:val="superscript"/>
        </w:rPr>
        <w:footnoteReference w:id="287"/>
      </w:r>
      <w:r w:rsidRPr="009A2188">
        <w:rPr>
          <w:rFonts w:ascii="Bookman Old Style" w:eastAsia="Symbol" w:hAnsi="Bookman Old Style" w:cs="Courier New"/>
          <w:lang w:val="sv-SE"/>
        </w:rPr>
        <w:t xml:space="preserve"> yang terdiri atas bahan hukum primer, bahan hukum sekunder, </w:t>
      </w:r>
      <w:r w:rsidRPr="009A2188">
        <w:rPr>
          <w:rFonts w:ascii="Bookman Old Style" w:eastAsia="Symbol" w:hAnsi="Bookman Old Style" w:cs="Courier New"/>
          <w:lang w:val="sv-SE"/>
        </w:rPr>
        <w:lastRenderedPageBreak/>
        <w:t xml:space="preserve">serta bahan hukum tersier </w:t>
      </w:r>
      <w:r w:rsidRPr="009A2188">
        <w:rPr>
          <w:rFonts w:ascii="Bookman Old Style" w:hAnsi="Bookman Old Style"/>
          <w:lang w:val="sv-SE"/>
        </w:rPr>
        <w:t xml:space="preserve">dan berbagai sumber </w:t>
      </w:r>
      <w:proofErr w:type="gramStart"/>
      <w:r w:rsidRPr="009A2188">
        <w:rPr>
          <w:rFonts w:ascii="Bookman Old Style" w:hAnsi="Bookman Old Style"/>
          <w:lang w:val="sv-SE"/>
        </w:rPr>
        <w:t>media yang</w:t>
      </w:r>
      <w:proofErr w:type="gramEnd"/>
      <w:r w:rsidRPr="009A2188">
        <w:rPr>
          <w:rFonts w:ascii="Bookman Old Style" w:hAnsi="Bookman Old Style"/>
          <w:lang w:val="sv-SE"/>
        </w:rPr>
        <w:t xml:space="preserve"> </w:t>
      </w:r>
      <w:r w:rsidRPr="009A2188">
        <w:rPr>
          <w:rFonts w:ascii="Bookman Old Style" w:eastAsia="Symbol" w:hAnsi="Bookman Old Style" w:cs="Courier New"/>
          <w:lang w:val="sv-SE"/>
        </w:rPr>
        <w:t xml:space="preserve">terdiri dari berbagai buku yang terkait dengan pemerintahan daerah, organisasi perangkat daerah, fasilitas pelayanan kesehatan. </w:t>
      </w:r>
    </w:p>
    <w:p w14:paraId="622FAE39" w14:textId="77777777" w:rsidR="00AF374A" w:rsidRPr="009A2188" w:rsidRDefault="00AF374A" w:rsidP="00AF374A">
      <w:pPr>
        <w:pStyle w:val="ListParagraph"/>
        <w:spacing w:after="0" w:line="360" w:lineRule="auto"/>
        <w:ind w:left="0" w:firstLine="426"/>
        <w:jc w:val="both"/>
        <w:rPr>
          <w:rFonts w:ascii="Bookman Old Style" w:hAnsi="Bookman Old Style"/>
          <w:sz w:val="24"/>
          <w:szCs w:val="24"/>
          <w:lang w:val="id-ID"/>
        </w:rPr>
      </w:pPr>
    </w:p>
    <w:p w14:paraId="5A3BB9B7" w14:textId="77777777" w:rsidR="00AF374A" w:rsidRPr="009A2188" w:rsidRDefault="00AF374A" w:rsidP="00AF374A">
      <w:pPr>
        <w:spacing w:line="360" w:lineRule="auto"/>
        <w:jc w:val="both"/>
        <w:rPr>
          <w:rFonts w:ascii="Bookman Old Style" w:hAnsi="Bookman Old Style"/>
          <w:b/>
        </w:rPr>
      </w:pPr>
      <w:r w:rsidRPr="009A2188">
        <w:rPr>
          <w:rFonts w:ascii="Bookman Old Style" w:hAnsi="Bookman Old Style"/>
          <w:b/>
        </w:rPr>
        <w:t>II. Pembahasan</w:t>
      </w:r>
    </w:p>
    <w:p w14:paraId="405088BB" w14:textId="77777777" w:rsidR="00AF374A" w:rsidRPr="009A2188" w:rsidRDefault="00AF374A" w:rsidP="00596DE8">
      <w:pPr>
        <w:numPr>
          <w:ilvl w:val="0"/>
          <w:numId w:val="85"/>
        </w:numPr>
        <w:spacing w:line="360" w:lineRule="auto"/>
        <w:ind w:left="426" w:hanging="426"/>
        <w:jc w:val="both"/>
        <w:rPr>
          <w:rFonts w:ascii="Bookman Old Style" w:hAnsi="Bookman Old Style"/>
          <w:b/>
        </w:rPr>
      </w:pPr>
      <w:r w:rsidRPr="009A2188">
        <w:rPr>
          <w:rFonts w:ascii="Bookman Old Style" w:hAnsi="Bookman Old Style"/>
          <w:b/>
        </w:rPr>
        <w:t>Kerangka Konsepsional</w:t>
      </w:r>
    </w:p>
    <w:p w14:paraId="6C9A534F" w14:textId="77777777" w:rsidR="00AF374A" w:rsidRPr="009A2188" w:rsidRDefault="00AF374A" w:rsidP="00596DE8">
      <w:pPr>
        <w:pStyle w:val="ListParagraph"/>
        <w:numPr>
          <w:ilvl w:val="0"/>
          <w:numId w:val="88"/>
        </w:numPr>
        <w:spacing w:after="0" w:line="360" w:lineRule="auto"/>
        <w:ind w:left="284" w:hanging="284"/>
        <w:jc w:val="both"/>
        <w:rPr>
          <w:rFonts w:ascii="Bookman Old Style" w:hAnsi="Bookman Old Style"/>
          <w:b/>
          <w:sz w:val="24"/>
          <w:szCs w:val="24"/>
        </w:rPr>
      </w:pPr>
      <w:r w:rsidRPr="009A2188">
        <w:rPr>
          <w:rFonts w:ascii="Bookman Old Style" w:hAnsi="Bookman Old Style"/>
          <w:b/>
          <w:sz w:val="24"/>
          <w:szCs w:val="24"/>
        </w:rPr>
        <w:t xml:space="preserve"> Organisasi Dalam Perangkat Daerah</w:t>
      </w:r>
    </w:p>
    <w:p w14:paraId="777AF4AF" w14:textId="77777777" w:rsidR="00AF374A" w:rsidRPr="009A2188" w:rsidRDefault="00AF374A" w:rsidP="00AF374A">
      <w:pPr>
        <w:pStyle w:val="ListParagraph"/>
        <w:spacing w:after="0" w:line="360" w:lineRule="auto"/>
        <w:ind w:left="0" w:firstLine="567"/>
        <w:jc w:val="both"/>
        <w:rPr>
          <w:rFonts w:ascii="Bookman Old Style" w:hAnsi="Bookman Old Style"/>
          <w:bCs/>
          <w:sz w:val="24"/>
          <w:szCs w:val="24"/>
          <w:lang w:val="sv-SE"/>
        </w:rPr>
      </w:pPr>
      <w:r w:rsidRPr="009A2188">
        <w:rPr>
          <w:rFonts w:ascii="Bookman Old Style" w:hAnsi="Bookman Old Style"/>
          <w:bCs/>
          <w:sz w:val="24"/>
          <w:szCs w:val="24"/>
          <w:lang w:val="sv-SE"/>
        </w:rPr>
        <w:t>Organisasi berasal dari kata ”</w:t>
      </w:r>
      <w:r w:rsidRPr="009A2188">
        <w:rPr>
          <w:rFonts w:ascii="Bookman Old Style" w:hAnsi="Bookman Old Style"/>
          <w:bCs/>
          <w:i/>
          <w:iCs/>
          <w:sz w:val="24"/>
          <w:szCs w:val="24"/>
          <w:lang w:val="sv-SE"/>
        </w:rPr>
        <w:t>organism”,</w:t>
      </w:r>
      <w:r w:rsidRPr="009A2188">
        <w:rPr>
          <w:rFonts w:ascii="Bookman Old Style" w:hAnsi="Bookman Old Style"/>
          <w:bCs/>
          <w:sz w:val="24"/>
          <w:szCs w:val="24"/>
          <w:lang w:val="sv-SE"/>
        </w:rPr>
        <w:t xml:space="preserve"> yaitu struktur dengan bagian yang demikian diintegrasi hingga hubungan mereka satu sama lain dipengaruhi oleh hubungan mereka dengan keseluruhan hubungan mereka.</w:t>
      </w:r>
      <w:r w:rsidRPr="009A2188">
        <w:rPr>
          <w:rStyle w:val="FootnoteReference"/>
          <w:rFonts w:ascii="Bookman Old Style" w:hAnsi="Bookman Old Style"/>
          <w:bCs/>
          <w:sz w:val="24"/>
          <w:szCs w:val="24"/>
          <w:lang w:val="sv-SE"/>
        </w:rPr>
        <w:footnoteReference w:id="288"/>
      </w:r>
      <w:r w:rsidRPr="009A2188">
        <w:rPr>
          <w:rFonts w:ascii="Bookman Old Style" w:hAnsi="Bookman Old Style"/>
          <w:bCs/>
          <w:sz w:val="24"/>
          <w:szCs w:val="24"/>
          <w:lang w:val="sv-SE"/>
        </w:rPr>
        <w:t xml:space="preserve"> Jadi organisasi terdiri dari dua pokok yaitu bagian-bagian dan hubungan-hubungan.</w:t>
      </w:r>
      <w:r w:rsidRPr="009A2188">
        <w:rPr>
          <w:rStyle w:val="FootnoteReference"/>
          <w:rFonts w:ascii="Bookman Old Style" w:hAnsi="Bookman Old Style"/>
          <w:bCs/>
          <w:sz w:val="24"/>
          <w:szCs w:val="24"/>
          <w:lang w:val="sv-SE"/>
        </w:rPr>
        <w:footnoteReference w:id="289"/>
      </w:r>
      <w:r w:rsidRPr="009A2188">
        <w:rPr>
          <w:rFonts w:ascii="Bookman Old Style" w:hAnsi="Bookman Old Style"/>
          <w:bCs/>
          <w:sz w:val="24"/>
          <w:szCs w:val="24"/>
          <w:lang w:val="sv-SE"/>
        </w:rPr>
        <w:t xml:space="preserve"> Organisasi dalam arti dinamis  adalah suatu penetapan dan pembagian tugas, tanggung jawab serta wewenang dan hubungan antara unsur organisasi sehingga orang dapat bekerja secara efektif untuk mencapai tujuannya.</w:t>
      </w:r>
      <w:r w:rsidRPr="009A2188">
        <w:rPr>
          <w:rStyle w:val="FootnoteReference"/>
          <w:rFonts w:ascii="Bookman Old Style" w:hAnsi="Bookman Old Style"/>
          <w:bCs/>
          <w:sz w:val="24"/>
          <w:szCs w:val="24"/>
          <w:lang w:val="sv-SE"/>
        </w:rPr>
        <w:footnoteReference w:id="290"/>
      </w:r>
      <w:r w:rsidRPr="009A2188">
        <w:rPr>
          <w:rFonts w:ascii="Bookman Old Style" w:hAnsi="Bookman Old Style"/>
          <w:bCs/>
          <w:sz w:val="24"/>
          <w:szCs w:val="24"/>
          <w:lang w:val="sv-SE"/>
        </w:rPr>
        <w:t xml:space="preserve"> </w:t>
      </w:r>
    </w:p>
    <w:p w14:paraId="4309C87F" w14:textId="77777777" w:rsidR="00AF374A" w:rsidRPr="009A2188" w:rsidRDefault="00AF374A" w:rsidP="00AF374A">
      <w:pPr>
        <w:pStyle w:val="ListParagraph"/>
        <w:spacing w:after="0" w:line="360" w:lineRule="auto"/>
        <w:ind w:left="0" w:firstLine="567"/>
        <w:jc w:val="both"/>
        <w:rPr>
          <w:rFonts w:ascii="Bookman Old Style" w:hAnsi="Bookman Old Style"/>
          <w:bCs/>
          <w:sz w:val="24"/>
          <w:szCs w:val="24"/>
          <w:lang w:val="sv-SE"/>
        </w:rPr>
      </w:pPr>
      <w:r w:rsidRPr="009A2188">
        <w:rPr>
          <w:rFonts w:ascii="Bookman Old Style" w:hAnsi="Bookman Old Style"/>
          <w:bCs/>
          <w:sz w:val="24"/>
          <w:szCs w:val="24"/>
          <w:lang w:val="sv-SE"/>
        </w:rPr>
        <w:t>Pengertian organisasi sekarang ini telah bergeser dari pengertian organisasi yang sesungguhnya. Pada hakekatnya rumah sakit merupakan sebuah organisasi, dalam hal ini organisasi pemerintahan daerah yang menjadi UPT Dinkes. Seiring dengan terjadinya perubahan tentang pemerintahan daerah yang diatur dalam undang-undang maka terjadi juga perubahan dan pengembangan organisasi perangkat daerah. Menurut Prajudi Atmosudirjo,</w:t>
      </w:r>
      <w:r w:rsidRPr="009A2188">
        <w:rPr>
          <w:rStyle w:val="FootnoteReference"/>
          <w:rFonts w:ascii="Bookman Old Style" w:hAnsi="Bookman Old Style"/>
          <w:bCs/>
          <w:sz w:val="24"/>
          <w:szCs w:val="24"/>
          <w:lang w:val="sv-SE"/>
        </w:rPr>
        <w:footnoteReference w:id="291"/>
      </w:r>
      <w:r w:rsidRPr="009A2188">
        <w:rPr>
          <w:rFonts w:ascii="Bookman Old Style" w:hAnsi="Bookman Old Style"/>
          <w:bCs/>
          <w:sz w:val="24"/>
          <w:szCs w:val="24"/>
          <w:lang w:val="sv-SE"/>
        </w:rPr>
        <w:t xml:space="preserve"> pengembangan organisasi mempunyai dua arti yaitu sebagai fungsi administrasi dan sebagai fungsi spesialis. Pengambangan organisasi sebagai fungsi administator adalah kegiatan yang merupakan fungsi dan kewajiban dari pada administrator serta manajer-manajer bawahan untuk selalu mengembangkan dan menyesuaikan organisasi yang dipimpinnya kepada perkembangan tugas pokok. Sedangkan pengembangan </w:t>
      </w:r>
      <w:r w:rsidRPr="009A2188">
        <w:rPr>
          <w:rFonts w:ascii="Bookman Old Style" w:hAnsi="Bookman Old Style"/>
          <w:bCs/>
          <w:sz w:val="24"/>
          <w:szCs w:val="24"/>
          <w:lang w:val="sv-SE"/>
        </w:rPr>
        <w:lastRenderedPageBreak/>
        <w:t xml:space="preserve">organisasi sebagai fungsi spesialis adalah sebagai suatu teknik managemen yang dipergunakan untuk menghadapi masalah organisasi tertentu. </w:t>
      </w:r>
    </w:p>
    <w:p w14:paraId="695D91C4" w14:textId="77777777" w:rsidR="00AF374A" w:rsidRPr="009A2188" w:rsidRDefault="00AF374A" w:rsidP="00AF374A">
      <w:pPr>
        <w:pStyle w:val="ListParagraph"/>
        <w:spacing w:after="0" w:line="360" w:lineRule="auto"/>
        <w:ind w:left="0" w:firstLine="567"/>
        <w:jc w:val="both"/>
        <w:rPr>
          <w:rFonts w:ascii="Bookman Old Style" w:hAnsi="Bookman Old Style"/>
          <w:bCs/>
          <w:sz w:val="24"/>
          <w:szCs w:val="24"/>
          <w:lang w:val="sv-SE"/>
        </w:rPr>
      </w:pPr>
      <w:r w:rsidRPr="009A2188">
        <w:rPr>
          <w:rFonts w:ascii="Bookman Old Style" w:hAnsi="Bookman Old Style"/>
          <w:bCs/>
          <w:sz w:val="24"/>
          <w:szCs w:val="24"/>
          <w:lang w:val="sv-SE"/>
        </w:rPr>
        <w:t>Sementara itu menurut Kusworo pengembangan organisasi atau </w:t>
      </w:r>
      <w:r w:rsidRPr="009A2188">
        <w:rPr>
          <w:rFonts w:ascii="Bookman Old Style" w:hAnsi="Bookman Old Style"/>
          <w:bCs/>
          <w:i/>
          <w:iCs/>
          <w:sz w:val="24"/>
          <w:szCs w:val="24"/>
          <w:lang w:val="sv-SE"/>
        </w:rPr>
        <w:t>organizational</w:t>
      </w:r>
      <w:r w:rsidRPr="009A2188">
        <w:rPr>
          <w:rFonts w:ascii="Bookman Old Style" w:hAnsi="Bookman Old Style"/>
          <w:bCs/>
          <w:sz w:val="24"/>
          <w:szCs w:val="24"/>
          <w:lang w:val="sv-SE"/>
        </w:rPr>
        <w:t> </w:t>
      </w:r>
      <w:r w:rsidRPr="009A2188">
        <w:rPr>
          <w:rFonts w:ascii="Bookman Old Style" w:hAnsi="Bookman Old Style"/>
          <w:bCs/>
          <w:i/>
          <w:iCs/>
          <w:sz w:val="24"/>
          <w:szCs w:val="24"/>
          <w:lang w:val="sv-SE"/>
        </w:rPr>
        <w:t>development</w:t>
      </w:r>
      <w:r w:rsidRPr="009A2188">
        <w:rPr>
          <w:rFonts w:ascii="Bookman Old Style" w:hAnsi="Bookman Old Style"/>
          <w:bCs/>
          <w:sz w:val="24"/>
          <w:szCs w:val="24"/>
          <w:lang w:val="sv-SE"/>
        </w:rPr>
        <w:t> yang sering disingkat OD adalah suatu pendekatan secara komprehensif terhadap perubahan-perubahan yang direncanakan atau didesain untuk memperbaiki dan menyempurnakan efektivitas organisasi secara menyeluruh agar organisasi mampu bersaing.</w:t>
      </w:r>
      <w:r w:rsidRPr="009A2188">
        <w:rPr>
          <w:rStyle w:val="FootnoteReference"/>
          <w:rFonts w:ascii="Bookman Old Style" w:hAnsi="Bookman Old Style"/>
          <w:bCs/>
          <w:sz w:val="24"/>
          <w:szCs w:val="24"/>
          <w:lang w:val="sv-SE"/>
        </w:rPr>
        <w:footnoteReference w:id="292"/>
      </w:r>
      <w:r w:rsidRPr="009A2188">
        <w:rPr>
          <w:rFonts w:ascii="Bookman Old Style" w:hAnsi="Bookman Old Style"/>
          <w:bCs/>
          <w:sz w:val="24"/>
          <w:szCs w:val="24"/>
          <w:lang w:val="sv-SE"/>
        </w:rPr>
        <w:t xml:space="preserve"> Sedangkan menurut Warner (dalam Kusworo) pengembangan organisasi merupakan penerapan ilmu tentang perilaku (</w:t>
      </w:r>
      <w:r w:rsidRPr="009A2188">
        <w:rPr>
          <w:rFonts w:ascii="Bookman Old Style" w:hAnsi="Bookman Old Style"/>
          <w:bCs/>
          <w:i/>
          <w:iCs/>
          <w:sz w:val="24"/>
          <w:szCs w:val="24"/>
          <w:lang w:val="sv-SE"/>
        </w:rPr>
        <w:t>behavioral science knowledge</w:t>
      </w:r>
      <w:r w:rsidRPr="009A2188">
        <w:rPr>
          <w:rFonts w:ascii="Bookman Old Style" w:hAnsi="Bookman Old Style"/>
          <w:bCs/>
          <w:sz w:val="24"/>
          <w:szCs w:val="24"/>
          <w:lang w:val="sv-SE"/>
        </w:rPr>
        <w:t>) dalam suatu upaya jangka panjang, untuk memperbaiki kemampuan sebuah organisasi dalam rangka menghadapi perubahan dalam lingkungan eksternal, dan untuk meningkatkan kemampuan-kemampuan pemecahan masalah-masalah internalnya.</w:t>
      </w:r>
      <w:r w:rsidRPr="009A2188">
        <w:rPr>
          <w:rStyle w:val="FootnoteReference"/>
          <w:rFonts w:ascii="Bookman Old Style" w:hAnsi="Bookman Old Style"/>
          <w:bCs/>
          <w:sz w:val="24"/>
          <w:szCs w:val="24"/>
          <w:lang w:val="sv-SE"/>
        </w:rPr>
        <w:footnoteReference w:id="293"/>
      </w:r>
      <w:r w:rsidRPr="009A2188">
        <w:rPr>
          <w:rFonts w:ascii="Bookman Old Style" w:hAnsi="Bookman Old Style"/>
          <w:bCs/>
          <w:sz w:val="24"/>
          <w:szCs w:val="24"/>
          <w:lang w:val="sv-SE"/>
        </w:rPr>
        <w:t xml:space="preserve"> Pengembangan organisasi akan berdampak terhadap bagan organisasi, rantai komandi, keseimbangan antara wewenang dan tanggung jawab, pendelegasian wewenang, sentralisasi versus desentralisasi, terutama dalam pengambilan keputusan operasional, rentang kendali, serta pengelompokan tugas-tugas yang sejenis dan sebagainya.</w:t>
      </w:r>
      <w:r w:rsidRPr="009A2188">
        <w:rPr>
          <w:rStyle w:val="FootnoteReference"/>
          <w:rFonts w:ascii="Bookman Old Style" w:hAnsi="Bookman Old Style"/>
          <w:bCs/>
          <w:sz w:val="24"/>
          <w:szCs w:val="24"/>
          <w:lang w:val="sv-SE"/>
        </w:rPr>
        <w:footnoteReference w:id="294"/>
      </w:r>
    </w:p>
    <w:p w14:paraId="45AE000B" w14:textId="77777777" w:rsidR="00AF374A" w:rsidRPr="009A2188" w:rsidRDefault="00AF374A" w:rsidP="00AF374A">
      <w:pPr>
        <w:pStyle w:val="ListParagraph"/>
        <w:spacing w:after="0" w:line="360" w:lineRule="auto"/>
        <w:ind w:left="0" w:firstLine="567"/>
        <w:jc w:val="both"/>
        <w:rPr>
          <w:rFonts w:ascii="Bookman Old Style" w:hAnsi="Bookman Old Style"/>
          <w:bCs/>
          <w:sz w:val="24"/>
          <w:szCs w:val="24"/>
          <w:lang w:val="sv-SE"/>
        </w:rPr>
      </w:pPr>
      <w:r w:rsidRPr="009A2188">
        <w:rPr>
          <w:rFonts w:ascii="Bookman Old Style" w:hAnsi="Bookman Old Style"/>
          <w:bCs/>
          <w:sz w:val="24"/>
          <w:szCs w:val="24"/>
          <w:lang w:val="sv-SE"/>
        </w:rPr>
        <w:t>Sumber daya manusia merupakan aset yang paling berharga dalam organisasi untuk mencapai tujuannya. Manusia yang mengelola organisasi, diluar manusia adalah aset pasif yang tidak bisa berbuat apa-apa tanpa intevensi kebijakan manusia lainnya.</w:t>
      </w:r>
      <w:r w:rsidRPr="009A2188">
        <w:rPr>
          <w:rStyle w:val="FootnoteReference"/>
          <w:rFonts w:ascii="Bookman Old Style" w:hAnsi="Bookman Old Style"/>
          <w:bCs/>
          <w:sz w:val="24"/>
          <w:szCs w:val="24"/>
          <w:lang w:val="sv-SE"/>
        </w:rPr>
        <w:footnoteReference w:id="295"/>
      </w:r>
      <w:r w:rsidRPr="009A2188">
        <w:rPr>
          <w:rFonts w:ascii="Bookman Old Style" w:hAnsi="Bookman Old Style"/>
          <w:bCs/>
          <w:sz w:val="24"/>
          <w:szCs w:val="24"/>
          <w:lang w:val="sv-SE"/>
        </w:rPr>
        <w:t xml:space="preserve"> Kompetensi aparatur pemerintah daerah berarti kemampuan yang harus dimiliki seseorang aparatur berupa pengetahuan, keterampilan, sikap dan perilaku yang diperlukan dalam pelaksanaan tugasnya. Kompetensi sangat diperlukan dalam menunjang tugas, tanggung jawab dan wewenangnya sesuai dengan standar kompetensi jabatan yang dimilikinya.</w:t>
      </w:r>
    </w:p>
    <w:p w14:paraId="3F4478CB" w14:textId="77777777" w:rsidR="00AF374A" w:rsidRPr="009A2188" w:rsidRDefault="00AF374A" w:rsidP="00AF374A">
      <w:pPr>
        <w:pStyle w:val="ListParagraph"/>
        <w:spacing w:after="0" w:line="360" w:lineRule="auto"/>
        <w:ind w:left="0" w:firstLine="567"/>
        <w:jc w:val="both"/>
        <w:rPr>
          <w:rFonts w:ascii="Bookman Old Style" w:hAnsi="Bookman Old Style"/>
          <w:bCs/>
          <w:sz w:val="24"/>
          <w:szCs w:val="24"/>
          <w:lang w:val="sv-SE"/>
        </w:rPr>
      </w:pPr>
      <w:r w:rsidRPr="009A2188">
        <w:rPr>
          <w:rFonts w:ascii="Bookman Old Style" w:hAnsi="Bookman Old Style"/>
          <w:bCs/>
          <w:sz w:val="24"/>
          <w:szCs w:val="24"/>
          <w:lang w:val="sv-SE"/>
        </w:rPr>
        <w:t xml:space="preserve">Berdasarkan Pasal 1 angka 23 UU tentang Pemda, perangkat daerah adalah unsur pembantu kepala daerah dan DPRD dalam penyelenggaraan </w:t>
      </w:r>
      <w:r w:rsidRPr="009A2188">
        <w:rPr>
          <w:rFonts w:ascii="Bookman Old Style" w:hAnsi="Bookman Old Style"/>
          <w:bCs/>
          <w:sz w:val="24"/>
          <w:szCs w:val="24"/>
          <w:lang w:val="sv-SE"/>
        </w:rPr>
        <w:lastRenderedPageBreak/>
        <w:t xml:space="preserve">urusan pemerintahan yang menjadi kewenangan daerah. Dalam menjalankan urusan konkuren dan urusan pemerintahan umum maka kepala daerah dibantu oleh perangkat daerah sebagaimana diatur dalam Pasal 208 ayat (1) UU tentang Pemda. Berdasarkan Pasal 209 UU tentang Pemda, perangkat daerah provinsi terdiri </w:t>
      </w:r>
      <w:proofErr w:type="gramStart"/>
      <w:r w:rsidRPr="009A2188">
        <w:rPr>
          <w:rFonts w:ascii="Bookman Old Style" w:hAnsi="Bookman Old Style"/>
          <w:bCs/>
          <w:sz w:val="24"/>
          <w:szCs w:val="24"/>
          <w:lang w:val="sv-SE"/>
        </w:rPr>
        <w:t>dari sekretariat</w:t>
      </w:r>
      <w:proofErr w:type="gramEnd"/>
      <w:r w:rsidRPr="009A2188">
        <w:rPr>
          <w:rFonts w:ascii="Bookman Old Style" w:hAnsi="Bookman Old Style"/>
          <w:bCs/>
          <w:sz w:val="24"/>
          <w:szCs w:val="24"/>
          <w:lang w:val="sv-SE"/>
        </w:rPr>
        <w:t xml:space="preserve"> daerah, sekretariat DPRD, inspektorat, dinas dan badan, sedangkan untuk di kabupaten/kota ditambah dengan kecamatan. Dalam menyusun perangkat daerah harus memperhatikan kewenangan daerah dalam sistem pemerintahan daerah sebagai tindak lanjut dari urusan pemerintahan yang telah dibagi dalam UU tentang Pemda. </w:t>
      </w:r>
    </w:p>
    <w:p w14:paraId="40DAD292" w14:textId="77777777" w:rsidR="00AF374A" w:rsidRPr="009A2188" w:rsidRDefault="00AF374A" w:rsidP="00AF374A">
      <w:pPr>
        <w:pStyle w:val="ListParagraph"/>
        <w:spacing w:after="0" w:line="360" w:lineRule="auto"/>
        <w:ind w:left="0" w:firstLine="567"/>
        <w:jc w:val="both"/>
        <w:rPr>
          <w:rFonts w:ascii="Bookman Old Style" w:hAnsi="Bookman Old Style"/>
          <w:bCs/>
          <w:sz w:val="24"/>
          <w:szCs w:val="24"/>
          <w:lang w:val="sv-SE"/>
        </w:rPr>
      </w:pPr>
      <w:r w:rsidRPr="009A2188">
        <w:rPr>
          <w:rFonts w:ascii="Bookman Old Style" w:hAnsi="Bookman Old Style"/>
          <w:bCs/>
          <w:sz w:val="24"/>
          <w:szCs w:val="24"/>
          <w:lang w:val="sv-SE"/>
        </w:rPr>
        <w:t>Menurut Pasal 1 ayat (1) PP No. 18 Tahun 2016, menjelaskan bahwa yang dimaksud dengan perangkat daerah adalah unsur pembantu kepala daerah dan Dewan Perwakilan Rakyat Daerah dalam penyelenggaraan Urusan Pemerintahan yang menjadi kewenangan daerah. Perangkat daerah dibentuk berdasarkan pertimbangan-pertimbangan:</w:t>
      </w:r>
      <w:r w:rsidRPr="009A2188">
        <w:rPr>
          <w:rStyle w:val="FootnoteReference"/>
          <w:rFonts w:ascii="Bookman Old Style" w:hAnsi="Bookman Old Style"/>
          <w:bCs/>
          <w:sz w:val="24"/>
          <w:szCs w:val="24"/>
          <w:lang w:val="sv-SE"/>
        </w:rPr>
        <w:footnoteReference w:id="296"/>
      </w:r>
      <w:r w:rsidRPr="009A2188">
        <w:rPr>
          <w:rFonts w:ascii="Bookman Old Style" w:hAnsi="Bookman Old Style"/>
          <w:bCs/>
          <w:sz w:val="24"/>
          <w:szCs w:val="24"/>
          <w:lang w:val="sv-SE"/>
        </w:rPr>
        <w:t xml:space="preserve"> </w:t>
      </w:r>
    </w:p>
    <w:p w14:paraId="25CD082D" w14:textId="77777777" w:rsidR="00AF374A" w:rsidRPr="009A2188" w:rsidRDefault="00AF374A" w:rsidP="00AF374A">
      <w:pPr>
        <w:pStyle w:val="ListParagraph"/>
        <w:spacing w:after="0" w:line="360" w:lineRule="auto"/>
        <w:ind w:left="0"/>
        <w:jc w:val="both"/>
        <w:rPr>
          <w:rFonts w:ascii="Bookman Old Style" w:hAnsi="Bookman Old Style"/>
          <w:bCs/>
          <w:sz w:val="24"/>
          <w:szCs w:val="24"/>
          <w:lang w:val="sv-SE"/>
        </w:rPr>
      </w:pPr>
      <w:r w:rsidRPr="009A2188">
        <w:rPr>
          <w:rFonts w:ascii="Bookman Old Style" w:hAnsi="Bookman Old Style"/>
          <w:bCs/>
          <w:sz w:val="24"/>
          <w:szCs w:val="24"/>
          <w:lang w:val="sv-SE"/>
        </w:rPr>
        <w:t>a. kewenangan pemerintahan yang dimiliki oleh daerah;</w:t>
      </w:r>
    </w:p>
    <w:p w14:paraId="45BF77B8" w14:textId="77777777" w:rsidR="00AF374A" w:rsidRPr="009A2188" w:rsidRDefault="00AF374A" w:rsidP="00AF374A">
      <w:pPr>
        <w:pStyle w:val="ListParagraph"/>
        <w:spacing w:after="0" w:line="360" w:lineRule="auto"/>
        <w:ind w:left="0"/>
        <w:jc w:val="both"/>
        <w:rPr>
          <w:rFonts w:ascii="Bookman Old Style" w:hAnsi="Bookman Old Style"/>
          <w:bCs/>
          <w:sz w:val="24"/>
          <w:szCs w:val="24"/>
          <w:lang w:val="sv-SE"/>
        </w:rPr>
      </w:pPr>
      <w:r w:rsidRPr="009A2188">
        <w:rPr>
          <w:rFonts w:ascii="Bookman Old Style" w:hAnsi="Bookman Old Style"/>
          <w:bCs/>
          <w:sz w:val="24"/>
          <w:szCs w:val="24"/>
          <w:lang w:val="sv-SE"/>
        </w:rPr>
        <w:t>b. karakteristik, potensi, dan kebutuhan daerah;</w:t>
      </w:r>
    </w:p>
    <w:p w14:paraId="5D60B1B9" w14:textId="77777777" w:rsidR="00AF374A" w:rsidRPr="009A2188" w:rsidRDefault="00AF374A" w:rsidP="00AF374A">
      <w:pPr>
        <w:pStyle w:val="ListParagraph"/>
        <w:spacing w:after="0" w:line="360" w:lineRule="auto"/>
        <w:ind w:left="0"/>
        <w:jc w:val="both"/>
        <w:rPr>
          <w:rFonts w:ascii="Bookman Old Style" w:hAnsi="Bookman Old Style"/>
          <w:bCs/>
          <w:sz w:val="24"/>
          <w:szCs w:val="24"/>
          <w:lang w:val="sv-SE"/>
        </w:rPr>
      </w:pPr>
      <w:r w:rsidRPr="009A2188">
        <w:rPr>
          <w:rFonts w:ascii="Bookman Old Style" w:hAnsi="Bookman Old Style"/>
          <w:bCs/>
          <w:sz w:val="24"/>
          <w:szCs w:val="24"/>
          <w:lang w:val="sv-SE"/>
        </w:rPr>
        <w:t>c. kemampuan keuangan daerah;</w:t>
      </w:r>
    </w:p>
    <w:p w14:paraId="618EE4EA" w14:textId="77777777" w:rsidR="00AF374A" w:rsidRPr="009A2188" w:rsidRDefault="00AF374A" w:rsidP="00AF374A">
      <w:pPr>
        <w:pStyle w:val="ListParagraph"/>
        <w:spacing w:after="0" w:line="360" w:lineRule="auto"/>
        <w:ind w:left="0"/>
        <w:jc w:val="both"/>
        <w:rPr>
          <w:rFonts w:ascii="Bookman Old Style" w:hAnsi="Bookman Old Style"/>
          <w:bCs/>
          <w:sz w:val="24"/>
          <w:szCs w:val="24"/>
          <w:lang w:val="sv-SE"/>
        </w:rPr>
      </w:pPr>
      <w:r w:rsidRPr="009A2188">
        <w:rPr>
          <w:rFonts w:ascii="Bookman Old Style" w:hAnsi="Bookman Old Style"/>
          <w:bCs/>
          <w:sz w:val="24"/>
          <w:szCs w:val="24"/>
          <w:lang w:val="sv-SE"/>
        </w:rPr>
        <w:t>d. kesediaan sumber daya aparatur; dan</w:t>
      </w:r>
    </w:p>
    <w:p w14:paraId="41F0D5A0" w14:textId="77777777" w:rsidR="00AF374A" w:rsidRPr="009A2188" w:rsidRDefault="00AF374A" w:rsidP="00AF374A">
      <w:pPr>
        <w:pStyle w:val="ListParagraph"/>
        <w:spacing w:after="0" w:line="360" w:lineRule="auto"/>
        <w:ind w:left="284" w:hanging="284"/>
        <w:jc w:val="both"/>
        <w:rPr>
          <w:rFonts w:ascii="Bookman Old Style" w:hAnsi="Bookman Old Style"/>
          <w:bCs/>
          <w:sz w:val="24"/>
          <w:szCs w:val="24"/>
          <w:lang w:val="sv-SE"/>
        </w:rPr>
      </w:pPr>
      <w:r w:rsidRPr="009A2188">
        <w:rPr>
          <w:rFonts w:ascii="Bookman Old Style" w:hAnsi="Bookman Old Style"/>
          <w:bCs/>
          <w:sz w:val="24"/>
          <w:szCs w:val="24"/>
          <w:lang w:val="sv-SE"/>
        </w:rPr>
        <w:t>e. pengembangan pola kerja sama (antar daerah dan/ atau dengan pihak ketiga).</w:t>
      </w:r>
    </w:p>
    <w:p w14:paraId="4F403530" w14:textId="77777777" w:rsidR="00AF374A" w:rsidRPr="009A2188" w:rsidRDefault="00AF374A" w:rsidP="00AF374A">
      <w:pPr>
        <w:pStyle w:val="ListParagraph"/>
        <w:spacing w:after="0" w:line="360" w:lineRule="auto"/>
        <w:ind w:left="0" w:firstLine="567"/>
        <w:jc w:val="both"/>
        <w:rPr>
          <w:rFonts w:ascii="Bookman Old Style" w:hAnsi="Bookman Old Style"/>
          <w:bCs/>
          <w:sz w:val="24"/>
          <w:szCs w:val="24"/>
          <w:lang w:val="sv-SE"/>
        </w:rPr>
      </w:pPr>
      <w:r w:rsidRPr="009A2188">
        <w:rPr>
          <w:rFonts w:ascii="Bookman Old Style" w:hAnsi="Bookman Old Style"/>
          <w:bCs/>
          <w:sz w:val="24"/>
          <w:szCs w:val="24"/>
          <w:lang w:val="sv-SE"/>
        </w:rPr>
        <w:t>Secara umum pemerintah dapat didefinisikan sebagai organisasi yang memiliki kekuasaan untuk membuat dan menerapkan hukum serta undang-undang di wilayah tertentu. Pemerintah merupakan sebuah organisasi yang memiliki:</w:t>
      </w:r>
      <w:r w:rsidRPr="009A2188">
        <w:rPr>
          <w:rStyle w:val="FootnoteReference"/>
          <w:rFonts w:ascii="Bookman Old Style" w:hAnsi="Bookman Old Style"/>
          <w:bCs/>
          <w:sz w:val="24"/>
          <w:szCs w:val="24"/>
          <w:lang w:val="sv-SE"/>
        </w:rPr>
        <w:footnoteReference w:id="297"/>
      </w:r>
      <w:r w:rsidRPr="009A2188">
        <w:rPr>
          <w:rFonts w:ascii="Bookman Old Style" w:hAnsi="Bookman Old Style"/>
          <w:bCs/>
          <w:sz w:val="24"/>
          <w:szCs w:val="24"/>
          <w:lang w:val="sv-SE"/>
        </w:rPr>
        <w:t xml:space="preserve"> </w:t>
      </w:r>
    </w:p>
    <w:p w14:paraId="6D455903" w14:textId="77777777" w:rsidR="00AF374A" w:rsidRPr="009A2188" w:rsidRDefault="00AF374A" w:rsidP="00596DE8">
      <w:pPr>
        <w:pStyle w:val="ListParagraph"/>
        <w:numPr>
          <w:ilvl w:val="0"/>
          <w:numId w:val="89"/>
        </w:numPr>
        <w:tabs>
          <w:tab w:val="left" w:pos="284"/>
        </w:tabs>
        <w:spacing w:after="0" w:line="360" w:lineRule="auto"/>
        <w:ind w:left="142" w:hanging="142"/>
        <w:jc w:val="both"/>
        <w:rPr>
          <w:rFonts w:ascii="Bookman Old Style" w:hAnsi="Bookman Old Style"/>
          <w:bCs/>
          <w:sz w:val="24"/>
          <w:szCs w:val="24"/>
          <w:lang w:val="sv-SE"/>
        </w:rPr>
      </w:pPr>
      <w:r w:rsidRPr="009A2188">
        <w:rPr>
          <w:rFonts w:ascii="Bookman Old Style" w:hAnsi="Bookman Old Style"/>
          <w:bCs/>
          <w:sz w:val="24"/>
          <w:szCs w:val="24"/>
          <w:lang w:val="sv-SE"/>
        </w:rPr>
        <w:t>otoritas yang memerintah dari suatu unit politik;</w:t>
      </w:r>
    </w:p>
    <w:p w14:paraId="1874BB7B" w14:textId="77777777" w:rsidR="00AF374A" w:rsidRPr="009A2188" w:rsidRDefault="00AF374A" w:rsidP="00596DE8">
      <w:pPr>
        <w:pStyle w:val="ListParagraph"/>
        <w:numPr>
          <w:ilvl w:val="0"/>
          <w:numId w:val="89"/>
        </w:numPr>
        <w:tabs>
          <w:tab w:val="left" w:pos="284"/>
        </w:tabs>
        <w:spacing w:after="0" w:line="360" w:lineRule="auto"/>
        <w:ind w:left="142" w:hanging="142"/>
        <w:jc w:val="both"/>
        <w:rPr>
          <w:rFonts w:ascii="Bookman Old Style" w:hAnsi="Bookman Old Style"/>
          <w:bCs/>
          <w:sz w:val="24"/>
          <w:szCs w:val="24"/>
          <w:lang w:val="sv-SE"/>
        </w:rPr>
      </w:pPr>
      <w:r w:rsidRPr="009A2188">
        <w:rPr>
          <w:rFonts w:ascii="Bookman Old Style" w:hAnsi="Bookman Old Style"/>
          <w:bCs/>
          <w:sz w:val="24"/>
          <w:szCs w:val="24"/>
          <w:lang w:val="sv-SE"/>
        </w:rPr>
        <w:t>kekuasaan yang memerintah suatu masyarakat politik;</w:t>
      </w:r>
    </w:p>
    <w:p w14:paraId="51492D08" w14:textId="77777777" w:rsidR="00AF374A" w:rsidRPr="009A2188" w:rsidRDefault="00AF374A" w:rsidP="00596DE8">
      <w:pPr>
        <w:pStyle w:val="ListParagraph"/>
        <w:numPr>
          <w:ilvl w:val="0"/>
          <w:numId w:val="89"/>
        </w:numPr>
        <w:tabs>
          <w:tab w:val="left" w:pos="284"/>
        </w:tabs>
        <w:spacing w:after="0" w:line="360" w:lineRule="auto"/>
        <w:ind w:left="284" w:hanging="284"/>
        <w:jc w:val="both"/>
        <w:rPr>
          <w:rFonts w:ascii="Bookman Old Style" w:hAnsi="Bookman Old Style"/>
          <w:bCs/>
          <w:sz w:val="24"/>
          <w:szCs w:val="24"/>
          <w:lang w:val="sv-SE"/>
        </w:rPr>
      </w:pPr>
      <w:r w:rsidRPr="009A2188">
        <w:rPr>
          <w:rFonts w:ascii="Bookman Old Style" w:hAnsi="Bookman Old Style"/>
          <w:bCs/>
          <w:sz w:val="24"/>
          <w:szCs w:val="24"/>
          <w:lang w:val="sv-SE"/>
        </w:rPr>
        <w:t xml:space="preserve">aparatur yang merupakan badan pemerintahan yang berfungsi dan menjalankan kekuasaan; dan </w:t>
      </w:r>
    </w:p>
    <w:p w14:paraId="7F517374" w14:textId="77777777" w:rsidR="00AF374A" w:rsidRPr="009A2188" w:rsidRDefault="00AF374A" w:rsidP="00596DE8">
      <w:pPr>
        <w:pStyle w:val="ListParagraph"/>
        <w:numPr>
          <w:ilvl w:val="0"/>
          <w:numId w:val="89"/>
        </w:numPr>
        <w:tabs>
          <w:tab w:val="left" w:pos="284"/>
        </w:tabs>
        <w:spacing w:after="0" w:line="360" w:lineRule="auto"/>
        <w:ind w:left="142" w:hanging="142"/>
        <w:jc w:val="both"/>
        <w:rPr>
          <w:rFonts w:ascii="Bookman Old Style" w:hAnsi="Bookman Old Style"/>
          <w:bCs/>
          <w:sz w:val="24"/>
          <w:szCs w:val="24"/>
          <w:lang w:val="sv-SE"/>
        </w:rPr>
      </w:pPr>
      <w:r w:rsidRPr="009A2188">
        <w:rPr>
          <w:rFonts w:ascii="Bookman Old Style" w:hAnsi="Bookman Old Style"/>
          <w:bCs/>
          <w:sz w:val="24"/>
          <w:szCs w:val="24"/>
          <w:lang w:val="sv-SE"/>
        </w:rPr>
        <w:lastRenderedPageBreak/>
        <w:t>Kekuasaan untuk membuat peraturan perundang-undangan untuk menangani perselisihan dan membicarakan putusan administrasi dan dengan monopoli atas kekuasaan yang sah.</w:t>
      </w:r>
    </w:p>
    <w:p w14:paraId="72C72A64" w14:textId="77777777" w:rsidR="00AF374A" w:rsidRPr="009A2188" w:rsidRDefault="00AF374A" w:rsidP="00AF374A">
      <w:pPr>
        <w:pStyle w:val="ListParagraph"/>
        <w:tabs>
          <w:tab w:val="left" w:pos="284"/>
        </w:tabs>
        <w:spacing w:after="0" w:line="360" w:lineRule="auto"/>
        <w:ind w:left="0"/>
        <w:jc w:val="both"/>
        <w:rPr>
          <w:rFonts w:ascii="Bookman Old Style" w:hAnsi="Bookman Old Style"/>
          <w:bCs/>
          <w:sz w:val="24"/>
          <w:szCs w:val="24"/>
          <w:lang w:val="sv-SE"/>
        </w:rPr>
      </w:pPr>
      <w:r w:rsidRPr="009A2188">
        <w:rPr>
          <w:rFonts w:ascii="Bookman Old Style" w:hAnsi="Bookman Old Style"/>
          <w:bCs/>
          <w:sz w:val="24"/>
          <w:szCs w:val="24"/>
          <w:lang w:val="sv-SE"/>
        </w:rPr>
        <w:t>Dasar utama pembentukan perangkat daerah adalah adanya urusan pemerintahan yang diserahkan kepada daerah dan menjadi kewenangan daerah, yang terdiri atas urusan wajib dan urusan pilihan.</w:t>
      </w:r>
      <w:r w:rsidRPr="009A2188">
        <w:rPr>
          <w:rStyle w:val="FootnoteReference"/>
          <w:rFonts w:ascii="Bookman Old Style" w:hAnsi="Bookman Old Style"/>
          <w:bCs/>
          <w:sz w:val="24"/>
          <w:szCs w:val="24"/>
          <w:lang w:val="sv-SE"/>
        </w:rPr>
        <w:footnoteReference w:id="298"/>
      </w:r>
    </w:p>
    <w:p w14:paraId="5DB224E7" w14:textId="77777777" w:rsidR="00AF374A" w:rsidRPr="009A2188" w:rsidRDefault="00AF374A" w:rsidP="00AF374A">
      <w:pPr>
        <w:pStyle w:val="ListParagraph"/>
        <w:tabs>
          <w:tab w:val="left" w:pos="284"/>
        </w:tabs>
        <w:spacing w:after="0" w:line="360" w:lineRule="auto"/>
        <w:ind w:left="142"/>
        <w:jc w:val="both"/>
        <w:rPr>
          <w:rFonts w:ascii="Bookman Old Style" w:hAnsi="Bookman Old Style"/>
          <w:bCs/>
          <w:sz w:val="24"/>
          <w:szCs w:val="24"/>
          <w:lang w:val="sv-SE"/>
        </w:rPr>
      </w:pPr>
    </w:p>
    <w:p w14:paraId="163EA563" w14:textId="77777777" w:rsidR="00AF374A" w:rsidRPr="009A2188" w:rsidRDefault="00AF374A" w:rsidP="00596DE8">
      <w:pPr>
        <w:pStyle w:val="ListParagraph"/>
        <w:numPr>
          <w:ilvl w:val="0"/>
          <w:numId w:val="88"/>
        </w:numPr>
        <w:tabs>
          <w:tab w:val="left" w:pos="284"/>
        </w:tabs>
        <w:spacing w:after="0" w:line="240" w:lineRule="auto"/>
        <w:ind w:left="284" w:hanging="284"/>
        <w:jc w:val="both"/>
        <w:rPr>
          <w:rFonts w:ascii="Bookman Old Style" w:hAnsi="Bookman Old Style"/>
          <w:b/>
          <w:sz w:val="24"/>
          <w:szCs w:val="24"/>
          <w:lang w:val="sv-SE"/>
        </w:rPr>
      </w:pPr>
      <w:r w:rsidRPr="009A2188">
        <w:rPr>
          <w:rFonts w:ascii="Bookman Old Style" w:hAnsi="Bookman Old Style"/>
          <w:b/>
          <w:sz w:val="24"/>
          <w:szCs w:val="24"/>
          <w:lang w:val="sv-SE"/>
        </w:rPr>
        <w:t>Urusan Pemerintahan Wajib Bidang Kesehatan yang Menjadi Kewenangan Pemerintahan Daerah</w:t>
      </w:r>
    </w:p>
    <w:p w14:paraId="7C5B76EA" w14:textId="77777777" w:rsidR="00AF374A" w:rsidRPr="009A2188" w:rsidRDefault="00AF374A" w:rsidP="00AF374A">
      <w:pPr>
        <w:pStyle w:val="ListParagraph"/>
        <w:tabs>
          <w:tab w:val="left" w:pos="284"/>
        </w:tabs>
        <w:spacing w:after="0" w:line="240" w:lineRule="auto"/>
        <w:ind w:left="284"/>
        <w:jc w:val="both"/>
        <w:rPr>
          <w:rFonts w:ascii="Bookman Old Style" w:hAnsi="Bookman Old Style"/>
          <w:b/>
          <w:sz w:val="24"/>
          <w:szCs w:val="24"/>
          <w:lang w:val="sv-SE"/>
        </w:rPr>
      </w:pPr>
    </w:p>
    <w:p w14:paraId="5BEDF8CD" w14:textId="77777777" w:rsidR="00AF374A" w:rsidRPr="009A2188" w:rsidRDefault="00AF374A" w:rsidP="00AF374A">
      <w:pPr>
        <w:pStyle w:val="ListParagraph"/>
        <w:tabs>
          <w:tab w:val="left" w:pos="284"/>
        </w:tabs>
        <w:spacing w:after="0" w:line="360" w:lineRule="auto"/>
        <w:ind w:left="0" w:firstLine="567"/>
        <w:jc w:val="both"/>
        <w:rPr>
          <w:rFonts w:ascii="Bookman Old Style" w:hAnsi="Bookman Old Style"/>
          <w:bCs/>
          <w:sz w:val="24"/>
          <w:szCs w:val="24"/>
          <w:lang w:val="sv-SE"/>
        </w:rPr>
      </w:pPr>
      <w:r w:rsidRPr="009A2188">
        <w:rPr>
          <w:rFonts w:ascii="Bookman Old Style" w:hAnsi="Bookman Old Style"/>
          <w:bCs/>
          <w:sz w:val="24"/>
          <w:szCs w:val="24"/>
          <w:lang w:val="sv-SE"/>
        </w:rPr>
        <w:t>Berdasarkan Pasal 1 angka 5 UU tentang Pemda, urusan pemerintahan adalah kekuasaan pemerintahan yang menjadi kewenangan Presiden yang pelaksanaannya dilakukan oleh kementerian negara dan penyelenggara pemerintahan daerah untuk melindungi, melayani, memberdayakan, dan menyejahterakan masyarakat. Sesuai amanat UU tentang Pemda, pemerintah daerah menyelenggarakan urusan pemerintahan yang menjadi kewenangannya, kecuali urusan pemerintahan yang menjadi urusan pemerintah. Dalam menyelenggarakan urusan pemerintahan yang menjadi kewenangan daerah tersebut, pemerintahan daerah menjalankan otonomi seluas-luasnya untuk mengatur dan mengurus sendiri urusan pemerintahan berdasarkan asas otonomi dan tugas pembantuan.</w:t>
      </w:r>
      <w:r w:rsidRPr="009A2188">
        <w:rPr>
          <w:rStyle w:val="FootnoteReference"/>
          <w:rFonts w:ascii="Bookman Old Style" w:hAnsi="Bookman Old Style"/>
          <w:bCs/>
          <w:sz w:val="24"/>
          <w:szCs w:val="24"/>
          <w:lang w:val="sv-SE"/>
        </w:rPr>
        <w:footnoteReference w:id="299"/>
      </w:r>
    </w:p>
    <w:p w14:paraId="536EABCF" w14:textId="77777777" w:rsidR="00AF374A" w:rsidRPr="009A2188" w:rsidRDefault="00AF374A" w:rsidP="00AF374A">
      <w:pPr>
        <w:pStyle w:val="ListParagraph"/>
        <w:tabs>
          <w:tab w:val="left" w:pos="284"/>
        </w:tabs>
        <w:spacing w:after="0" w:line="360" w:lineRule="auto"/>
        <w:ind w:left="0" w:firstLine="567"/>
        <w:jc w:val="both"/>
        <w:rPr>
          <w:rFonts w:ascii="Bookman Old Style" w:hAnsi="Bookman Old Style"/>
          <w:bCs/>
          <w:sz w:val="24"/>
          <w:szCs w:val="24"/>
          <w:lang w:val="sv-SE"/>
        </w:rPr>
      </w:pPr>
      <w:r w:rsidRPr="009A2188">
        <w:rPr>
          <w:rFonts w:ascii="Bookman Old Style" w:hAnsi="Bookman Old Style"/>
          <w:bCs/>
          <w:sz w:val="24"/>
          <w:szCs w:val="24"/>
          <w:lang w:val="sv-SE"/>
        </w:rPr>
        <w:t xml:space="preserve">Dalam Pasal 11 ayat (1) UU tentang Pemda mengatur bahwa yang menjadi kewenangan daerah terdiri atas urusan pemerintahan wajib dan urusan pemerintahan pilihan. Kemudian urusan pemerintahan wajib terdiri atas urusan pemerintahan yang berkaitan dengan pelayanan dasar dan urusan pemerintahan yang tidak berkaitan dengan pelayanan dasar sebagaimana diatur dalam Pasal 11 ayat (2) UU tentang Pemda. Adapun urusan pemerintahan wajib yang berkaitan dengan pelayanan dasar sebagaimana diatur dalam Pasal 12 ayat (1) UU tentang Pemda, yaitu: </w:t>
      </w:r>
    </w:p>
    <w:p w14:paraId="57C20E26" w14:textId="77777777" w:rsidR="00AF374A" w:rsidRPr="009A2188" w:rsidRDefault="00AF374A" w:rsidP="00AF374A">
      <w:pPr>
        <w:tabs>
          <w:tab w:val="left" w:pos="284"/>
        </w:tabs>
        <w:spacing w:line="360" w:lineRule="auto"/>
        <w:jc w:val="both"/>
        <w:rPr>
          <w:rFonts w:ascii="Bookman Old Style" w:hAnsi="Bookman Old Style"/>
          <w:bCs/>
          <w:lang w:val="sv-SE"/>
        </w:rPr>
      </w:pPr>
      <w:r w:rsidRPr="009A2188">
        <w:rPr>
          <w:rFonts w:ascii="Bookman Old Style" w:hAnsi="Bookman Old Style"/>
          <w:bCs/>
          <w:lang w:val="sv-SE"/>
        </w:rPr>
        <w:t xml:space="preserve">a. pendidikan; </w:t>
      </w:r>
    </w:p>
    <w:p w14:paraId="4AA59B80" w14:textId="77777777" w:rsidR="00AF374A" w:rsidRPr="009A2188" w:rsidRDefault="00AF374A" w:rsidP="00AF374A">
      <w:pPr>
        <w:tabs>
          <w:tab w:val="left" w:pos="284"/>
        </w:tabs>
        <w:spacing w:line="360" w:lineRule="auto"/>
        <w:jc w:val="both"/>
        <w:rPr>
          <w:rFonts w:ascii="Bookman Old Style" w:hAnsi="Bookman Old Style"/>
          <w:bCs/>
          <w:lang w:val="sv-SE"/>
        </w:rPr>
      </w:pPr>
      <w:r w:rsidRPr="009A2188">
        <w:rPr>
          <w:rFonts w:ascii="Bookman Old Style" w:hAnsi="Bookman Old Style"/>
          <w:bCs/>
          <w:lang w:val="sv-SE"/>
        </w:rPr>
        <w:t xml:space="preserve">b. kesehatan; </w:t>
      </w:r>
    </w:p>
    <w:p w14:paraId="4E4B5338" w14:textId="77777777" w:rsidR="00AF374A" w:rsidRPr="009A2188" w:rsidRDefault="00AF374A" w:rsidP="00AF374A">
      <w:pPr>
        <w:tabs>
          <w:tab w:val="left" w:pos="284"/>
        </w:tabs>
        <w:spacing w:line="360" w:lineRule="auto"/>
        <w:jc w:val="both"/>
        <w:rPr>
          <w:rFonts w:ascii="Bookman Old Style" w:hAnsi="Bookman Old Style"/>
          <w:bCs/>
          <w:lang w:val="sv-SE"/>
        </w:rPr>
      </w:pPr>
      <w:r w:rsidRPr="009A2188">
        <w:rPr>
          <w:rFonts w:ascii="Bookman Old Style" w:hAnsi="Bookman Old Style"/>
          <w:bCs/>
          <w:lang w:val="sv-SE"/>
        </w:rPr>
        <w:lastRenderedPageBreak/>
        <w:t xml:space="preserve">c. pekerjaan umum dan penataan ruang; </w:t>
      </w:r>
    </w:p>
    <w:p w14:paraId="3AC45D64" w14:textId="77777777" w:rsidR="00AF374A" w:rsidRPr="009A2188" w:rsidRDefault="00AF374A" w:rsidP="00AF374A">
      <w:pPr>
        <w:tabs>
          <w:tab w:val="left" w:pos="284"/>
        </w:tabs>
        <w:spacing w:line="360" w:lineRule="auto"/>
        <w:jc w:val="both"/>
        <w:rPr>
          <w:rFonts w:ascii="Bookman Old Style" w:hAnsi="Bookman Old Style"/>
          <w:bCs/>
          <w:lang w:val="sv-SE"/>
        </w:rPr>
      </w:pPr>
      <w:r w:rsidRPr="009A2188">
        <w:rPr>
          <w:rFonts w:ascii="Bookman Old Style" w:hAnsi="Bookman Old Style"/>
          <w:bCs/>
          <w:lang w:val="sv-SE"/>
        </w:rPr>
        <w:t>d. perumahan rakyat dan kawasan permukiman;</w:t>
      </w:r>
    </w:p>
    <w:p w14:paraId="1A3F9B33" w14:textId="77777777" w:rsidR="00AF374A" w:rsidRPr="009A2188" w:rsidRDefault="00AF374A" w:rsidP="00AF374A">
      <w:pPr>
        <w:tabs>
          <w:tab w:val="left" w:pos="284"/>
        </w:tabs>
        <w:spacing w:line="360" w:lineRule="auto"/>
        <w:jc w:val="both"/>
        <w:rPr>
          <w:rFonts w:ascii="Bookman Old Style" w:hAnsi="Bookman Old Style"/>
          <w:bCs/>
          <w:lang w:val="sv-SE"/>
        </w:rPr>
      </w:pPr>
      <w:r w:rsidRPr="009A2188">
        <w:rPr>
          <w:rFonts w:ascii="Bookman Old Style" w:hAnsi="Bookman Old Style"/>
          <w:bCs/>
          <w:lang w:val="sv-SE"/>
        </w:rPr>
        <w:t xml:space="preserve">e. ketenteraman, ketertiban umum, dan pelindungan masyarakat; dan </w:t>
      </w:r>
    </w:p>
    <w:p w14:paraId="1531AD26" w14:textId="77777777" w:rsidR="00AF374A" w:rsidRPr="009A2188" w:rsidRDefault="00AF374A" w:rsidP="00AF374A">
      <w:pPr>
        <w:tabs>
          <w:tab w:val="left" w:pos="284"/>
        </w:tabs>
        <w:spacing w:line="360" w:lineRule="auto"/>
        <w:jc w:val="both"/>
        <w:rPr>
          <w:rFonts w:ascii="Bookman Old Style" w:hAnsi="Bookman Old Style"/>
          <w:bCs/>
          <w:lang w:val="sv-SE"/>
        </w:rPr>
      </w:pPr>
      <w:r w:rsidRPr="009A2188">
        <w:rPr>
          <w:rFonts w:ascii="Bookman Old Style" w:hAnsi="Bookman Old Style"/>
          <w:bCs/>
          <w:lang w:val="sv-SE"/>
        </w:rPr>
        <w:t xml:space="preserve">f. sosial. </w:t>
      </w:r>
    </w:p>
    <w:p w14:paraId="2DCC586F" w14:textId="77777777" w:rsidR="00AF374A" w:rsidRPr="009A2188" w:rsidRDefault="00AF374A" w:rsidP="00AF374A">
      <w:pPr>
        <w:tabs>
          <w:tab w:val="left" w:pos="284"/>
        </w:tabs>
        <w:spacing w:line="360" w:lineRule="auto"/>
        <w:ind w:firstLine="567"/>
        <w:jc w:val="both"/>
        <w:rPr>
          <w:rFonts w:ascii="Bookman Old Style" w:hAnsi="Bookman Old Style"/>
          <w:bCs/>
          <w:lang w:val="sv-SE"/>
        </w:rPr>
      </w:pPr>
      <w:r w:rsidRPr="009A2188">
        <w:rPr>
          <w:rFonts w:ascii="Bookman Old Style" w:hAnsi="Bookman Old Style"/>
          <w:bCs/>
          <w:lang w:val="sv-SE"/>
        </w:rPr>
        <w:t xml:space="preserve">Berdasarkan Pasal 12 ayat (1) huruf b UU tentang Pemda sangat jelas bahwa kesehatan merupakan salah satu pelayanan dasar yang menjadi urusan pemerintahan wajib yang menjadi kewenangan daerah. Penyediaan RSD merupakan salah satu cara yang dilakukan oleh Pemerintah Daerah provinsi, kabupaten/kota untuk menjalankan kewenangan tersebut. </w:t>
      </w:r>
    </w:p>
    <w:p w14:paraId="136954B2" w14:textId="77777777" w:rsidR="00AF374A" w:rsidRPr="009A2188" w:rsidRDefault="00AF374A" w:rsidP="00AF374A">
      <w:pPr>
        <w:tabs>
          <w:tab w:val="left" w:pos="284"/>
        </w:tabs>
        <w:spacing w:line="360" w:lineRule="auto"/>
        <w:ind w:firstLine="567"/>
        <w:jc w:val="both"/>
        <w:rPr>
          <w:rFonts w:ascii="Bookman Old Style" w:hAnsi="Bookman Old Style"/>
          <w:bCs/>
          <w:lang w:val="sv-SE"/>
        </w:rPr>
      </w:pPr>
      <w:r w:rsidRPr="009A2188">
        <w:rPr>
          <w:rFonts w:ascii="Bookman Old Style" w:hAnsi="Bookman Old Style"/>
          <w:bCs/>
          <w:lang w:val="sv-SE"/>
        </w:rPr>
        <w:t>UU tentang Pemda telah mengatur pembagian urusan pemerintahan bidang kesehatan bagi pemerintah pusat dan pemerintah daerah provinsi serta pemerintah daerah kabupaten/kota.</w:t>
      </w:r>
      <w:r w:rsidRPr="009A2188">
        <w:rPr>
          <w:rStyle w:val="FootnoteReference"/>
          <w:rFonts w:ascii="Bookman Old Style" w:hAnsi="Bookman Old Style"/>
          <w:bCs/>
          <w:lang w:val="sv-SE"/>
        </w:rPr>
        <w:footnoteReference w:id="300"/>
      </w:r>
      <w:r w:rsidRPr="009A2188">
        <w:rPr>
          <w:rFonts w:ascii="Bookman Old Style" w:hAnsi="Bookman Old Style"/>
          <w:bCs/>
          <w:lang w:val="sv-SE"/>
        </w:rPr>
        <w:t xml:space="preserve"> Sub urusan pemerintahan bidang kesehatan terdiri dari upaya kesehatan, Sumber Daya Manusia (SDM) kesehatan, sediaan farmasi, alat kesehatan, dan makanan minuman. Dengan demikian dalam setiap bidang urusan pemerintahan yang bersifat konkuren senantiasa terdapat bagian urusan yang menjadi kewenangan pemerintah, pemerintahan daerah provinsi, dan pemerintahan daerah kabupaten/kota.</w:t>
      </w:r>
      <w:r w:rsidRPr="009A2188">
        <w:rPr>
          <w:rStyle w:val="FootnoteReference"/>
          <w:rFonts w:ascii="Bookman Old Style" w:hAnsi="Bookman Old Style"/>
          <w:bCs/>
          <w:lang w:val="sv-SE"/>
        </w:rPr>
        <w:footnoteReference w:id="301"/>
      </w:r>
    </w:p>
    <w:p w14:paraId="4AE2F73F" w14:textId="77777777" w:rsidR="00AF374A" w:rsidRPr="009A2188" w:rsidRDefault="00AF374A" w:rsidP="00AF374A">
      <w:pPr>
        <w:tabs>
          <w:tab w:val="left" w:pos="284"/>
        </w:tabs>
        <w:spacing w:line="360" w:lineRule="auto"/>
        <w:ind w:firstLine="567"/>
        <w:jc w:val="both"/>
        <w:rPr>
          <w:rFonts w:ascii="Bookman Old Style" w:hAnsi="Bookman Old Style"/>
          <w:bCs/>
          <w:lang w:val="sv-SE"/>
        </w:rPr>
      </w:pPr>
      <w:r w:rsidRPr="009A2188">
        <w:rPr>
          <w:rFonts w:ascii="Bookman Old Style" w:hAnsi="Bookman Old Style"/>
          <w:bCs/>
          <w:lang w:val="sv-SE"/>
        </w:rPr>
        <w:t xml:space="preserve">Salah satu asas dalam menjalankan pemerintahan yang baik adalah asas tanggung jawab dari pemerintah daerah dalam menjalankan kewenangannya. Pemerintah pusat telah menyerahkan segala urusan pemerintahannya kepada daerah dengan prinsip otonomi daerah. Oleh sebab itu hal ini berlaku pula pada pelayanan kesehatan yang merupakan urusan pemerintahan konkuren. Oleh sebab itu pemerintah daerah bertanggung jawab untuk memberikan pelayanan kesehatan kepada masyarakat sebagai salah satu peran wajib pemerintah daerah. Salah satu bentuk dalam memberikan pelayanan kesehatan yaitu dengan penyediaan fasilitas pelayanan kesehatan. Pemerintah daerah provinsi dan pemerintah </w:t>
      </w:r>
      <w:r w:rsidRPr="009A2188">
        <w:rPr>
          <w:rFonts w:ascii="Bookman Old Style" w:hAnsi="Bookman Old Style"/>
          <w:bCs/>
          <w:lang w:val="sv-SE"/>
        </w:rPr>
        <w:lastRenderedPageBreak/>
        <w:t xml:space="preserve">kabupaten/kota mendirikan rumah sakit milik pemerintah daerah yang dikenal dengan RSD. </w:t>
      </w:r>
    </w:p>
    <w:p w14:paraId="003409C7" w14:textId="77777777" w:rsidR="00AF374A" w:rsidRPr="009A2188" w:rsidRDefault="00AF374A" w:rsidP="00AF374A">
      <w:pPr>
        <w:tabs>
          <w:tab w:val="left" w:pos="284"/>
        </w:tabs>
        <w:spacing w:line="360" w:lineRule="auto"/>
        <w:ind w:firstLine="567"/>
        <w:jc w:val="both"/>
        <w:rPr>
          <w:rFonts w:ascii="Bookman Old Style" w:hAnsi="Bookman Old Style"/>
          <w:bCs/>
          <w:lang w:val="sv-SE"/>
        </w:rPr>
      </w:pPr>
      <w:r w:rsidRPr="009A2188">
        <w:rPr>
          <w:rFonts w:ascii="Bookman Old Style" w:hAnsi="Bookman Old Style"/>
          <w:bCs/>
          <w:lang w:val="sv-SE"/>
        </w:rPr>
        <w:t>RSD bertugas untuk memberikan pelayanan kesehatan kepada masyarakat</w:t>
      </w:r>
      <w:r w:rsidRPr="009A2188">
        <w:rPr>
          <w:rStyle w:val="CommentReference"/>
          <w:lang w:val="sv-SE"/>
        </w:rPr>
        <w:t xml:space="preserve">, </w:t>
      </w:r>
      <w:r w:rsidRPr="009A2188">
        <w:rPr>
          <w:rFonts w:ascii="Bookman Old Style" w:hAnsi="Bookman Old Style"/>
          <w:bCs/>
          <w:lang w:val="sv-SE"/>
        </w:rPr>
        <w:t xml:space="preserve">baik kepada perorangan maupun kelompok. Penyelenggaraan fasilitas pelayanan kesehatan oleh pemerintah yaitu pemerintah pusat dan pemerintah daerah merupakan suatu bentuk pelayanan publik. Dalam Pasal 1 angka 16 UU tentang Pemda bahwa pelayanan dasar adalah pelayanan publik untuk memenuhi kebutuhan dasar warga negara. Selanjutnya dalam Pasal 36 ayat (8) huruf b UU tentang Pemda bahwa parameter kemampuan penyelenggaraan pemerintahan sebagaimana dimaksud pada ayat (1) huruf g meliputi aksesibilitas pelayanan dasar kesehatan. Oleh karena itu, sudah seharusnya pemerintah daerah meningkatkan kesejahteraan masyarakatnya melalui peningkatan di bidang kesehatan. Peningkatan kesejahteraan masyarakat adalah peningkatan indeks pembangunan manusia yang ditandai dengan peningkatan kesehatan, pendidikan, dan pendapatan masyarakat sebagaimana diatur dalam ketentuan Pasal 31 ayat (2) huruf b UU tentang Pemda. </w:t>
      </w:r>
    </w:p>
    <w:p w14:paraId="6767BB42" w14:textId="77777777" w:rsidR="00AF374A" w:rsidRPr="009A2188" w:rsidRDefault="00AF374A" w:rsidP="00AF374A">
      <w:pPr>
        <w:tabs>
          <w:tab w:val="left" w:pos="284"/>
        </w:tabs>
        <w:spacing w:line="360" w:lineRule="auto"/>
        <w:jc w:val="both"/>
        <w:rPr>
          <w:rFonts w:ascii="Bookman Old Style" w:hAnsi="Bookman Old Style"/>
          <w:b/>
          <w:lang w:val="sv-SE"/>
        </w:rPr>
      </w:pPr>
    </w:p>
    <w:p w14:paraId="1187B403" w14:textId="77777777" w:rsidR="00AF374A" w:rsidRPr="009A2188" w:rsidRDefault="00AF374A" w:rsidP="00596DE8">
      <w:pPr>
        <w:pStyle w:val="ListParagraph"/>
        <w:numPr>
          <w:ilvl w:val="0"/>
          <w:numId w:val="88"/>
        </w:numPr>
        <w:tabs>
          <w:tab w:val="left" w:pos="284"/>
        </w:tabs>
        <w:spacing w:after="0" w:line="360" w:lineRule="auto"/>
        <w:ind w:hanging="720"/>
        <w:jc w:val="both"/>
        <w:rPr>
          <w:rFonts w:ascii="Bookman Old Style" w:hAnsi="Bookman Old Style"/>
          <w:b/>
          <w:sz w:val="24"/>
          <w:szCs w:val="24"/>
          <w:lang w:val="sv-SE"/>
        </w:rPr>
      </w:pPr>
      <w:r w:rsidRPr="009A2188">
        <w:rPr>
          <w:rFonts w:ascii="Bookman Old Style" w:hAnsi="Bookman Old Style"/>
          <w:b/>
          <w:sz w:val="24"/>
          <w:szCs w:val="24"/>
          <w:lang w:val="sv-SE"/>
        </w:rPr>
        <w:t>Rumah Sakit</w:t>
      </w:r>
    </w:p>
    <w:p w14:paraId="1E11A192" w14:textId="77777777" w:rsidR="00AF374A" w:rsidRPr="009A2188" w:rsidRDefault="00AF374A" w:rsidP="00AF374A">
      <w:pPr>
        <w:pStyle w:val="ListParagraph"/>
        <w:spacing w:line="360" w:lineRule="auto"/>
        <w:ind w:left="0" w:firstLine="567"/>
        <w:jc w:val="both"/>
        <w:rPr>
          <w:rFonts w:ascii="Bookman Old Style" w:hAnsi="Bookman Old Style"/>
          <w:sz w:val="24"/>
          <w:szCs w:val="24"/>
          <w:lang w:val="sv-SE"/>
        </w:rPr>
      </w:pPr>
      <w:r w:rsidRPr="009A2188">
        <w:rPr>
          <w:rFonts w:ascii="Bookman Old Style" w:hAnsi="Bookman Old Style"/>
          <w:sz w:val="24"/>
          <w:szCs w:val="24"/>
          <w:lang w:val="sv-SE"/>
        </w:rPr>
        <w:t xml:space="preserve">Menurut </w:t>
      </w:r>
      <w:r w:rsidRPr="009A2188">
        <w:rPr>
          <w:rFonts w:ascii="Bookman Old Style" w:hAnsi="Bookman Old Style"/>
          <w:i/>
          <w:sz w:val="24"/>
          <w:szCs w:val="24"/>
          <w:lang w:val="sv-SE"/>
        </w:rPr>
        <w:t>World Health Organization</w:t>
      </w:r>
      <w:r w:rsidRPr="009A2188">
        <w:rPr>
          <w:rFonts w:ascii="Bookman Old Style" w:hAnsi="Bookman Old Style"/>
          <w:sz w:val="24"/>
          <w:szCs w:val="24"/>
          <w:lang w:val="sv-SE"/>
        </w:rPr>
        <w:t xml:space="preserve"> (WHO), definisi rumah sakit adalah </w:t>
      </w:r>
      <w:proofErr w:type="gramStart"/>
      <w:r w:rsidRPr="009A2188">
        <w:rPr>
          <w:rFonts w:ascii="Bookman Old Style" w:hAnsi="Bookman Old Style"/>
          <w:sz w:val="24"/>
          <w:szCs w:val="24"/>
          <w:lang w:val="sv-SE"/>
        </w:rPr>
        <w:t>integral dari</w:t>
      </w:r>
      <w:proofErr w:type="gramEnd"/>
      <w:r w:rsidRPr="009A2188">
        <w:rPr>
          <w:rFonts w:ascii="Bookman Old Style" w:hAnsi="Bookman Old Style"/>
          <w:sz w:val="24"/>
          <w:szCs w:val="24"/>
          <w:lang w:val="sv-SE"/>
        </w:rPr>
        <w:t xml:space="preserve"> satu organisasi sosial dan kesehatan dengan fungsi menyediakan pelayanan paripurna (komprehensif), penyembuhan penyakit (kuratif) dan pencegahan penyakit (preventif) kepada masyarakat.</w:t>
      </w:r>
      <w:r w:rsidRPr="009A2188">
        <w:rPr>
          <w:rStyle w:val="FootnoteReference"/>
          <w:rFonts w:ascii="Bookman Old Style" w:hAnsi="Bookman Old Style"/>
          <w:sz w:val="24"/>
          <w:szCs w:val="24"/>
        </w:rPr>
        <w:footnoteReference w:id="302"/>
      </w:r>
      <w:r w:rsidRPr="009A2188">
        <w:rPr>
          <w:rFonts w:ascii="Bookman Old Style" w:hAnsi="Bookman Old Style"/>
          <w:sz w:val="24"/>
          <w:szCs w:val="24"/>
          <w:lang w:val="sv-SE"/>
        </w:rPr>
        <w:t xml:space="preserve"> Rumah sakit juga merupakan pusat pelatihan bagi tenaga kesehatan dan pusat peneliti medik. Menurut </w:t>
      </w:r>
      <w:r w:rsidRPr="009A2188">
        <w:rPr>
          <w:rFonts w:ascii="Bookman Old Style" w:hAnsi="Bookman Old Style"/>
          <w:i/>
          <w:sz w:val="24"/>
          <w:szCs w:val="24"/>
          <w:lang w:val="sv-SE"/>
        </w:rPr>
        <w:t>American Hospital Association</w:t>
      </w:r>
      <w:r w:rsidRPr="009A2188">
        <w:rPr>
          <w:rFonts w:ascii="Bookman Old Style" w:hAnsi="Bookman Old Style"/>
          <w:sz w:val="24"/>
          <w:szCs w:val="24"/>
          <w:lang w:val="sv-SE"/>
        </w:rPr>
        <w:t xml:space="preserve"> dalam Azrul Azwar rumah sakit adalah suatu alat organisasi yang terdiri dari tenaga medis profesional yang terorganisir serta sarana kedokteran yang permanen menyelenggarakan pelayanan kedokteran, asuhan keperawatan yang berkesinambungan, diagnosis serta pengobatan penyakit yang diderita oleh pasien.</w:t>
      </w:r>
      <w:r w:rsidRPr="009A2188">
        <w:rPr>
          <w:rStyle w:val="FootnoteReference"/>
          <w:rFonts w:ascii="Bookman Old Style" w:hAnsi="Bookman Old Style"/>
          <w:sz w:val="24"/>
          <w:szCs w:val="24"/>
        </w:rPr>
        <w:footnoteReference w:id="303"/>
      </w:r>
      <w:r w:rsidRPr="009A2188">
        <w:rPr>
          <w:rFonts w:ascii="Bookman Old Style" w:hAnsi="Bookman Old Style"/>
          <w:sz w:val="24"/>
          <w:szCs w:val="24"/>
          <w:lang w:val="sv-SE"/>
        </w:rPr>
        <w:t xml:space="preserve"> </w:t>
      </w:r>
    </w:p>
    <w:p w14:paraId="257026A6" w14:textId="77777777" w:rsidR="00AF374A" w:rsidRPr="009A2188" w:rsidRDefault="00AF374A" w:rsidP="00AF374A">
      <w:pPr>
        <w:pStyle w:val="ListParagraph"/>
        <w:spacing w:line="360" w:lineRule="auto"/>
        <w:ind w:left="0" w:firstLine="567"/>
        <w:jc w:val="both"/>
        <w:rPr>
          <w:rFonts w:ascii="Bookman Old Style" w:hAnsi="Bookman Old Style"/>
          <w:sz w:val="24"/>
          <w:szCs w:val="24"/>
          <w:lang w:val="sv-SE"/>
        </w:rPr>
      </w:pPr>
      <w:r w:rsidRPr="009A2188">
        <w:rPr>
          <w:rFonts w:ascii="Bookman Old Style" w:hAnsi="Bookman Old Style"/>
          <w:sz w:val="24"/>
          <w:szCs w:val="24"/>
          <w:lang w:val="sv-SE"/>
        </w:rPr>
        <w:lastRenderedPageBreak/>
        <w:t xml:space="preserve">Berdasarkan Pasal 1 angka 10 Undang-Undang Nomor 17 Tahun 2023 tentang Kesehatan (UU tentang Kesehatan) Rumah Sakit adalah Fasilitas Pelayanan Kesehatan yang menyelenggarakan Pelayanan Kesehatan perseorangan secara paripurna melalui Pelayanan Kesehatan promotif, preventif, kuratif, rehabilitatif, dan/atau paliatif dengan menyediakan pelayanan rawat inap, rawat jalan, dan Gawat Darurat. Berdasarkan Pasal 185 ayat (1) UU tentang Kesehatan, rumah sakit dapat diselenggarakan oleh Pemerintah Pusat, Pemerintah Daerah, atau masyarakat. Rumah sakit dalam melaksanakan penyelenggaraan pelayanan kesehatan memiliki fungsi dan tugas. </w:t>
      </w:r>
    </w:p>
    <w:p w14:paraId="5A876227" w14:textId="77777777" w:rsidR="00AF374A" w:rsidRPr="009A2188" w:rsidRDefault="00AF374A" w:rsidP="00596DE8">
      <w:pPr>
        <w:pStyle w:val="ListParagraph"/>
        <w:numPr>
          <w:ilvl w:val="0"/>
          <w:numId w:val="90"/>
        </w:numPr>
        <w:spacing w:after="200" w:line="360" w:lineRule="auto"/>
        <w:ind w:left="426" w:hanging="426"/>
        <w:jc w:val="both"/>
        <w:rPr>
          <w:rFonts w:ascii="Bookman Old Style" w:hAnsi="Bookman Old Style"/>
          <w:bCs/>
          <w:sz w:val="24"/>
          <w:szCs w:val="24"/>
        </w:rPr>
      </w:pPr>
      <w:r w:rsidRPr="009A2188">
        <w:rPr>
          <w:rFonts w:ascii="Bookman Old Style" w:hAnsi="Bookman Old Style"/>
          <w:bCs/>
          <w:sz w:val="24"/>
          <w:szCs w:val="24"/>
        </w:rPr>
        <w:t>Fungsi Rumah Sakit</w:t>
      </w:r>
    </w:p>
    <w:p w14:paraId="16CD66AF" w14:textId="77777777" w:rsidR="00AF374A" w:rsidRPr="009A2188" w:rsidRDefault="00AF374A" w:rsidP="00AF374A">
      <w:pPr>
        <w:pStyle w:val="ListParagraph"/>
        <w:spacing w:line="360" w:lineRule="auto"/>
        <w:ind w:left="0" w:firstLine="426"/>
        <w:jc w:val="both"/>
        <w:rPr>
          <w:rFonts w:ascii="Bookman Old Style" w:hAnsi="Bookman Old Style"/>
          <w:sz w:val="24"/>
          <w:szCs w:val="24"/>
          <w:lang w:val="sv-SE"/>
        </w:rPr>
      </w:pPr>
      <w:r w:rsidRPr="009A2188">
        <w:rPr>
          <w:rFonts w:ascii="Bookman Old Style" w:hAnsi="Bookman Old Style"/>
          <w:sz w:val="24"/>
          <w:szCs w:val="24"/>
          <w:lang w:val="sv-SE"/>
        </w:rPr>
        <w:t>Rumah sakit menyelenggarakan fungsi pelayanan kesehatan perseorangan dalam bentuk spesialistik dan/atau subspesialistik sebagaimana dimaksud dalam Pasal 184 ayat (1) UU tentang Kesehatan. Selain menyelenggarakan pelayanan kesehatan perseorangan, rumah sakit dapat menyelenggarakan fungsi pendidikan dan penelitian di bidang kesehatan sebagaimana diatur dalam Pasal 184 ayat (3). Rumah sakit pendidikan merupakan rumah sakit yang mempunyai fungsi sebagai tempat pendidikan, penelitian, dan pelayanan kesehatan secara terpadu dalam bidang pendidikan tenaga medis dan tenaga kesehatan serta pendidikan berkelanjutan secara multiprofesi.</w:t>
      </w:r>
      <w:r w:rsidRPr="009A2188">
        <w:rPr>
          <w:rStyle w:val="FootnoteReference"/>
          <w:rFonts w:ascii="Bookman Old Style" w:hAnsi="Bookman Old Style"/>
          <w:sz w:val="24"/>
          <w:szCs w:val="24"/>
        </w:rPr>
        <w:footnoteReference w:id="304"/>
      </w:r>
      <w:r w:rsidRPr="009A2188">
        <w:rPr>
          <w:rFonts w:ascii="Bookman Old Style" w:hAnsi="Bookman Old Style"/>
          <w:sz w:val="24"/>
          <w:szCs w:val="24"/>
          <w:lang w:val="sv-SE"/>
        </w:rPr>
        <w:t xml:space="preserve"> </w:t>
      </w:r>
    </w:p>
    <w:p w14:paraId="60E90C5B" w14:textId="77777777" w:rsidR="00AF374A" w:rsidRPr="009A2188" w:rsidRDefault="00AF374A" w:rsidP="00AF374A">
      <w:pPr>
        <w:pStyle w:val="ListParagraph"/>
        <w:spacing w:line="360" w:lineRule="auto"/>
        <w:ind w:left="0" w:firstLine="426"/>
        <w:jc w:val="both"/>
        <w:rPr>
          <w:rFonts w:ascii="Bookman Old Style" w:hAnsi="Bookman Old Style"/>
          <w:sz w:val="24"/>
          <w:szCs w:val="24"/>
          <w:lang w:val="sv-SE"/>
        </w:rPr>
      </w:pPr>
    </w:p>
    <w:p w14:paraId="678BF585" w14:textId="77777777" w:rsidR="00AF374A" w:rsidRPr="009A2188" w:rsidRDefault="00AF374A" w:rsidP="00596DE8">
      <w:pPr>
        <w:pStyle w:val="ListParagraph"/>
        <w:numPr>
          <w:ilvl w:val="0"/>
          <w:numId w:val="90"/>
        </w:numPr>
        <w:spacing w:after="0" w:line="360" w:lineRule="auto"/>
        <w:ind w:left="426" w:hanging="426"/>
        <w:jc w:val="both"/>
        <w:rPr>
          <w:rFonts w:ascii="Bookman Old Style" w:hAnsi="Bookman Old Style"/>
          <w:bCs/>
          <w:sz w:val="24"/>
          <w:szCs w:val="24"/>
        </w:rPr>
      </w:pPr>
      <w:r w:rsidRPr="009A2188">
        <w:rPr>
          <w:rFonts w:ascii="Bookman Old Style" w:hAnsi="Bookman Old Style"/>
          <w:bCs/>
          <w:sz w:val="24"/>
          <w:szCs w:val="24"/>
        </w:rPr>
        <w:t>Tugas Rumah Sakit</w:t>
      </w:r>
    </w:p>
    <w:p w14:paraId="7F56CFD2" w14:textId="77777777" w:rsidR="00AF374A" w:rsidRPr="009A2188" w:rsidRDefault="00AF374A" w:rsidP="00AF374A">
      <w:pPr>
        <w:spacing w:line="360" w:lineRule="auto"/>
        <w:ind w:firstLine="567"/>
        <w:jc w:val="both"/>
        <w:rPr>
          <w:rFonts w:ascii="Bookman Old Style" w:eastAsia="Times New Roman" w:hAnsi="Bookman Old Style" w:cs="Helvetica"/>
          <w:color w:val="333333"/>
          <w:lang w:val="sv-SE" w:eastAsia="en-AU"/>
        </w:rPr>
      </w:pPr>
      <w:r w:rsidRPr="009A2188">
        <w:rPr>
          <w:rFonts w:ascii="Bookman Old Style" w:eastAsia="Times New Roman" w:hAnsi="Bookman Old Style" w:cs="Helvetica"/>
          <w:color w:val="333333"/>
          <w:lang w:eastAsia="en-AU"/>
        </w:rPr>
        <w:t xml:space="preserve">Tugas rumah sakit umum adalah melaksanakan upaya pelayanan kesehatan secara berdaya guna dan berhasil guna dengan mengutamakan pelayanan, penyembuhan dan pemulihan yang dilaksanakan secara serasi dan terpadu dengan peningkatan dan pencegahan serta pelaksanaan upaya rujukan. </w:t>
      </w:r>
      <w:r w:rsidRPr="009A2188">
        <w:rPr>
          <w:rFonts w:ascii="Bookman Old Style" w:eastAsia="Times New Roman" w:hAnsi="Bookman Old Style" w:cs="Helvetica"/>
          <w:color w:val="333333"/>
          <w:lang w:val="sv-SE" w:eastAsia="en-AU"/>
        </w:rPr>
        <w:t>Dimana untuk menyelenggarakan fungsinya, maka rumah sakit umum menyelenggarakan kegiatan:</w:t>
      </w:r>
      <w:r w:rsidRPr="009A2188">
        <w:rPr>
          <w:rStyle w:val="FootnoteReference"/>
          <w:rFonts w:ascii="Bookman Old Style" w:eastAsia="Times New Roman" w:hAnsi="Bookman Old Style" w:cs="Helvetica"/>
          <w:color w:val="333333"/>
          <w:lang w:eastAsia="en-AU"/>
        </w:rPr>
        <w:footnoteReference w:id="305"/>
      </w:r>
    </w:p>
    <w:p w14:paraId="406FA9B2" w14:textId="77777777" w:rsidR="00AF374A" w:rsidRPr="009A2188" w:rsidRDefault="00AF374A" w:rsidP="00596DE8">
      <w:pPr>
        <w:numPr>
          <w:ilvl w:val="0"/>
          <w:numId w:val="91"/>
        </w:numPr>
        <w:tabs>
          <w:tab w:val="clear" w:pos="720"/>
          <w:tab w:val="left" w:pos="284"/>
        </w:tabs>
        <w:spacing w:line="360" w:lineRule="auto"/>
        <w:ind w:left="0" w:firstLine="0"/>
        <w:rPr>
          <w:rFonts w:ascii="Bookman Old Style" w:eastAsia="Times New Roman" w:hAnsi="Bookman Old Style" w:cs="Helvetica"/>
          <w:color w:val="333333"/>
          <w:lang w:eastAsia="en-AU"/>
        </w:rPr>
      </w:pPr>
      <w:r w:rsidRPr="009A2188">
        <w:rPr>
          <w:rFonts w:ascii="Bookman Old Style" w:eastAsia="Times New Roman" w:hAnsi="Bookman Old Style" w:cs="Helvetica"/>
          <w:color w:val="333333"/>
          <w:lang w:eastAsia="en-AU"/>
        </w:rPr>
        <w:t>pelayanan medis;</w:t>
      </w:r>
    </w:p>
    <w:p w14:paraId="16CDD5A0" w14:textId="77777777" w:rsidR="00AF374A" w:rsidRPr="009A2188" w:rsidRDefault="00AF374A" w:rsidP="00596DE8">
      <w:pPr>
        <w:numPr>
          <w:ilvl w:val="0"/>
          <w:numId w:val="91"/>
        </w:numPr>
        <w:tabs>
          <w:tab w:val="clear" w:pos="720"/>
          <w:tab w:val="left" w:pos="284"/>
        </w:tabs>
        <w:spacing w:line="360" w:lineRule="auto"/>
        <w:ind w:left="0" w:firstLine="0"/>
        <w:rPr>
          <w:rFonts w:ascii="Bookman Old Style" w:eastAsia="Times New Roman" w:hAnsi="Bookman Old Style" w:cs="Helvetica"/>
          <w:color w:val="333333"/>
          <w:lang w:eastAsia="en-AU"/>
        </w:rPr>
      </w:pPr>
      <w:r w:rsidRPr="009A2188">
        <w:rPr>
          <w:rFonts w:ascii="Bookman Old Style" w:eastAsia="Times New Roman" w:hAnsi="Bookman Old Style" w:cs="Helvetica"/>
          <w:color w:val="333333"/>
          <w:lang w:eastAsia="en-AU"/>
        </w:rPr>
        <w:lastRenderedPageBreak/>
        <w:t>pelayanan dan asuhan keperawatan;</w:t>
      </w:r>
    </w:p>
    <w:p w14:paraId="71892B4C" w14:textId="77777777" w:rsidR="00AF374A" w:rsidRPr="009A2188" w:rsidRDefault="00AF374A" w:rsidP="00596DE8">
      <w:pPr>
        <w:numPr>
          <w:ilvl w:val="0"/>
          <w:numId w:val="91"/>
        </w:numPr>
        <w:tabs>
          <w:tab w:val="clear" w:pos="720"/>
          <w:tab w:val="left" w:pos="284"/>
        </w:tabs>
        <w:spacing w:line="360" w:lineRule="auto"/>
        <w:ind w:left="0" w:firstLine="0"/>
        <w:rPr>
          <w:rFonts w:ascii="Bookman Old Style" w:eastAsia="Times New Roman" w:hAnsi="Bookman Old Style" w:cs="Helvetica"/>
          <w:color w:val="333333"/>
          <w:lang w:val="sv-SE" w:eastAsia="en-AU"/>
        </w:rPr>
      </w:pPr>
      <w:r w:rsidRPr="009A2188">
        <w:rPr>
          <w:rFonts w:ascii="Bookman Old Style" w:eastAsia="Times New Roman" w:hAnsi="Bookman Old Style" w:cs="Helvetica"/>
          <w:color w:val="333333"/>
          <w:lang w:val="sv-SE" w:eastAsia="en-AU"/>
        </w:rPr>
        <w:t>pelayanan penunjang medis dan non medis;</w:t>
      </w:r>
    </w:p>
    <w:p w14:paraId="364EEA16" w14:textId="77777777" w:rsidR="00AF374A" w:rsidRPr="009A2188" w:rsidRDefault="00AF374A" w:rsidP="00596DE8">
      <w:pPr>
        <w:numPr>
          <w:ilvl w:val="0"/>
          <w:numId w:val="91"/>
        </w:numPr>
        <w:tabs>
          <w:tab w:val="clear" w:pos="720"/>
          <w:tab w:val="left" w:pos="284"/>
        </w:tabs>
        <w:spacing w:line="360" w:lineRule="auto"/>
        <w:ind w:left="0" w:firstLine="0"/>
        <w:rPr>
          <w:rFonts w:ascii="Bookman Old Style" w:eastAsia="Times New Roman" w:hAnsi="Bookman Old Style" w:cs="Helvetica"/>
          <w:color w:val="333333"/>
          <w:lang w:val="sv-SE" w:eastAsia="en-AU"/>
        </w:rPr>
      </w:pPr>
      <w:r w:rsidRPr="009A2188">
        <w:rPr>
          <w:rFonts w:ascii="Bookman Old Style" w:eastAsia="Times New Roman" w:hAnsi="Bookman Old Style" w:cs="Helvetica"/>
          <w:color w:val="333333"/>
          <w:lang w:val="sv-SE" w:eastAsia="en-AU"/>
        </w:rPr>
        <w:t>pelayanan kesehatan kemasyarakatan dan rujukan;</w:t>
      </w:r>
    </w:p>
    <w:p w14:paraId="0C7721FE" w14:textId="77777777" w:rsidR="00AF374A" w:rsidRPr="009A2188" w:rsidRDefault="00AF374A" w:rsidP="00596DE8">
      <w:pPr>
        <w:numPr>
          <w:ilvl w:val="0"/>
          <w:numId w:val="91"/>
        </w:numPr>
        <w:tabs>
          <w:tab w:val="clear" w:pos="720"/>
          <w:tab w:val="left" w:pos="284"/>
        </w:tabs>
        <w:spacing w:line="360" w:lineRule="auto"/>
        <w:ind w:left="0" w:firstLine="0"/>
        <w:rPr>
          <w:rFonts w:ascii="Bookman Old Style" w:eastAsia="Times New Roman" w:hAnsi="Bookman Old Style" w:cs="Helvetica"/>
          <w:color w:val="333333"/>
          <w:lang w:val="sv-SE" w:eastAsia="en-AU"/>
        </w:rPr>
      </w:pPr>
      <w:r w:rsidRPr="009A2188">
        <w:rPr>
          <w:rFonts w:ascii="Bookman Old Style" w:eastAsia="Times New Roman" w:hAnsi="Bookman Old Style" w:cs="Helvetica"/>
          <w:color w:val="333333"/>
          <w:lang w:val="sv-SE" w:eastAsia="en-AU"/>
        </w:rPr>
        <w:t>pendidikan, penelitian dan pengembangan; dan</w:t>
      </w:r>
    </w:p>
    <w:p w14:paraId="515FB223" w14:textId="77777777" w:rsidR="00AF374A" w:rsidRPr="009A2188" w:rsidRDefault="00AF374A" w:rsidP="00596DE8">
      <w:pPr>
        <w:numPr>
          <w:ilvl w:val="0"/>
          <w:numId w:val="91"/>
        </w:numPr>
        <w:tabs>
          <w:tab w:val="clear" w:pos="720"/>
          <w:tab w:val="left" w:pos="284"/>
        </w:tabs>
        <w:spacing w:line="360" w:lineRule="auto"/>
        <w:ind w:left="0" w:firstLine="0"/>
        <w:rPr>
          <w:rFonts w:ascii="Helvetica" w:eastAsia="Times New Roman" w:hAnsi="Helvetica" w:cs="Helvetica"/>
          <w:color w:val="333333"/>
          <w:lang w:eastAsia="en-AU"/>
        </w:rPr>
      </w:pPr>
      <w:r w:rsidRPr="009A2188">
        <w:rPr>
          <w:rFonts w:ascii="Bookman Old Style" w:eastAsia="Times New Roman" w:hAnsi="Bookman Old Style" w:cs="Helvetica"/>
          <w:color w:val="333333"/>
          <w:lang w:eastAsia="en-AU"/>
        </w:rPr>
        <w:t>administrasi umum</w:t>
      </w:r>
      <w:r w:rsidRPr="009A2188">
        <w:rPr>
          <w:rFonts w:ascii="Helvetica" w:eastAsia="Times New Roman" w:hAnsi="Helvetica" w:cs="Helvetica"/>
          <w:color w:val="333333"/>
          <w:lang w:eastAsia="en-AU"/>
        </w:rPr>
        <w:t xml:space="preserve"> </w:t>
      </w:r>
      <w:r w:rsidRPr="009A2188">
        <w:rPr>
          <w:rFonts w:ascii="Bookman Old Style" w:eastAsia="Times New Roman" w:hAnsi="Bookman Old Style" w:cs="Helvetica"/>
          <w:color w:val="333333"/>
          <w:lang w:eastAsia="en-AU"/>
        </w:rPr>
        <w:t>dan keuangan;</w:t>
      </w:r>
    </w:p>
    <w:p w14:paraId="5F41D0A4" w14:textId="77777777" w:rsidR="00AF374A" w:rsidRPr="009A2188" w:rsidRDefault="00AF374A" w:rsidP="00AF374A">
      <w:pPr>
        <w:tabs>
          <w:tab w:val="left" w:pos="284"/>
        </w:tabs>
        <w:spacing w:line="360" w:lineRule="auto"/>
        <w:rPr>
          <w:rFonts w:ascii="Helvetica" w:eastAsia="Times New Roman" w:hAnsi="Helvetica" w:cs="Helvetica"/>
          <w:b/>
          <w:color w:val="333333"/>
          <w:lang w:eastAsia="en-AU"/>
        </w:rPr>
      </w:pPr>
    </w:p>
    <w:p w14:paraId="7AEDFAF1" w14:textId="77777777" w:rsidR="00AF374A" w:rsidRPr="009A2188" w:rsidRDefault="00AF374A" w:rsidP="00596DE8">
      <w:pPr>
        <w:pStyle w:val="ListParagraph"/>
        <w:numPr>
          <w:ilvl w:val="0"/>
          <w:numId w:val="88"/>
        </w:numPr>
        <w:spacing w:after="200" w:line="360" w:lineRule="auto"/>
        <w:ind w:left="284" w:hanging="284"/>
        <w:jc w:val="both"/>
        <w:rPr>
          <w:rFonts w:ascii="Bookman Old Style" w:hAnsi="Bookman Old Style"/>
          <w:b/>
          <w:sz w:val="24"/>
          <w:szCs w:val="24"/>
        </w:rPr>
      </w:pPr>
      <w:r w:rsidRPr="009A2188">
        <w:rPr>
          <w:rFonts w:ascii="Bookman Old Style" w:hAnsi="Bookman Old Style"/>
          <w:b/>
          <w:sz w:val="24"/>
          <w:szCs w:val="24"/>
        </w:rPr>
        <w:t>Pelayanan Kesehatan</w:t>
      </w:r>
    </w:p>
    <w:p w14:paraId="16C0E7D0" w14:textId="77777777" w:rsidR="00AF374A" w:rsidRPr="009A2188" w:rsidRDefault="00AF374A" w:rsidP="00AF374A">
      <w:pPr>
        <w:pStyle w:val="ListParagraph"/>
        <w:spacing w:line="360" w:lineRule="auto"/>
        <w:ind w:left="0" w:firstLine="567"/>
        <w:jc w:val="both"/>
        <w:rPr>
          <w:rFonts w:ascii="Bookman Old Style" w:hAnsi="Bookman Old Style"/>
          <w:sz w:val="24"/>
          <w:szCs w:val="24"/>
        </w:rPr>
      </w:pPr>
      <w:r w:rsidRPr="009A2188">
        <w:rPr>
          <w:rFonts w:ascii="Bookman Old Style" w:hAnsi="Bookman Old Style"/>
          <w:sz w:val="24"/>
          <w:szCs w:val="24"/>
        </w:rPr>
        <w:t>Pelayanan merupakan kegiatan dinamis berupa membantu menyiapkan, menyediakan dan memproses, serta membantu keperluan orang lain. Pelayanan kesehatan adalah setiap upaya yang diselenggarakan sendiri atau secara bersama-sama dalam suatu organisasi untuk memelihara dan meningkatkan kesehatan, mencegah dan menyembuhkan penyakit, serta memulihkan kesehatan perseorangan, keluarga, kelompok ataupun masyarakat.</w:t>
      </w:r>
      <w:r w:rsidRPr="009A2188">
        <w:rPr>
          <w:rStyle w:val="FootnoteReference"/>
          <w:rFonts w:ascii="Bookman Old Style" w:hAnsi="Bookman Old Style"/>
          <w:sz w:val="24"/>
          <w:szCs w:val="24"/>
        </w:rPr>
        <w:footnoteReference w:id="306"/>
      </w:r>
      <w:r w:rsidRPr="009A2188">
        <w:rPr>
          <w:rFonts w:ascii="Bookman Old Style" w:hAnsi="Bookman Old Style"/>
          <w:sz w:val="24"/>
          <w:szCs w:val="24"/>
        </w:rPr>
        <w:t xml:space="preserve"> Pelayanan kesehatan adalah segala bentuk kegiatan dan/atau serangkaian kegiatan pelayanan yang diberikan secara langsung kepada perseorangan atau masyarakat untuk memelihara dan meningkatkan derajat kesehatan masyarakat dalam bentuk promotif, preventif, kuratif, rehabilitatif, dan/atau paliatif.</w:t>
      </w:r>
      <w:r w:rsidRPr="009A2188">
        <w:rPr>
          <w:rStyle w:val="FootnoteReference"/>
          <w:rFonts w:ascii="Bookman Old Style" w:hAnsi="Bookman Old Style"/>
          <w:sz w:val="24"/>
          <w:szCs w:val="24"/>
        </w:rPr>
        <w:footnoteReference w:id="307"/>
      </w:r>
      <w:r w:rsidRPr="009A2188">
        <w:rPr>
          <w:rFonts w:ascii="Bookman Old Style" w:hAnsi="Bookman Old Style"/>
          <w:sz w:val="24"/>
          <w:szCs w:val="24"/>
        </w:rPr>
        <w:t xml:space="preserve"> Menurut pendapat Hodgetts dan Cascio, ada dua macam jenis pelayanan Kesehatan, yaitu:</w:t>
      </w:r>
      <w:r w:rsidRPr="009A2188">
        <w:rPr>
          <w:rStyle w:val="FootnoteReference"/>
          <w:rFonts w:ascii="Bookman Old Style" w:hAnsi="Bookman Old Style"/>
          <w:sz w:val="24"/>
          <w:szCs w:val="24"/>
        </w:rPr>
        <w:footnoteReference w:id="308"/>
      </w:r>
    </w:p>
    <w:p w14:paraId="0189DE93" w14:textId="77777777" w:rsidR="00AF374A" w:rsidRPr="009A2188" w:rsidRDefault="00AF374A" w:rsidP="00AF374A">
      <w:pPr>
        <w:pStyle w:val="ListParagraph"/>
        <w:spacing w:line="360" w:lineRule="auto"/>
        <w:ind w:left="0" w:firstLine="567"/>
        <w:jc w:val="both"/>
        <w:rPr>
          <w:rFonts w:ascii="Bookman Old Style" w:hAnsi="Bookman Old Style"/>
          <w:sz w:val="24"/>
          <w:szCs w:val="24"/>
        </w:rPr>
      </w:pPr>
    </w:p>
    <w:p w14:paraId="212C4FDF" w14:textId="77777777" w:rsidR="00AF374A" w:rsidRPr="009A2188" w:rsidRDefault="00AF374A" w:rsidP="00AF374A">
      <w:pPr>
        <w:pStyle w:val="ListParagraph"/>
        <w:spacing w:line="360" w:lineRule="auto"/>
        <w:ind w:left="0" w:firstLine="567"/>
        <w:jc w:val="both"/>
        <w:rPr>
          <w:rFonts w:ascii="Bookman Old Style" w:hAnsi="Bookman Old Style"/>
          <w:sz w:val="24"/>
          <w:szCs w:val="24"/>
        </w:rPr>
      </w:pPr>
    </w:p>
    <w:p w14:paraId="3C00E6C5" w14:textId="77777777" w:rsidR="00AF374A" w:rsidRPr="009A2188" w:rsidRDefault="00AF374A" w:rsidP="00596DE8">
      <w:pPr>
        <w:pStyle w:val="ListParagraph"/>
        <w:numPr>
          <w:ilvl w:val="1"/>
          <w:numId w:val="91"/>
        </w:numPr>
        <w:spacing w:after="200" w:line="360" w:lineRule="auto"/>
        <w:ind w:left="284" w:hanging="284"/>
        <w:jc w:val="both"/>
        <w:rPr>
          <w:rFonts w:ascii="Bookman Old Style" w:hAnsi="Bookman Old Style"/>
          <w:sz w:val="24"/>
          <w:szCs w:val="24"/>
        </w:rPr>
      </w:pPr>
      <w:r w:rsidRPr="009A2188">
        <w:rPr>
          <w:rFonts w:ascii="Bookman Old Style" w:hAnsi="Bookman Old Style"/>
          <w:sz w:val="24"/>
          <w:szCs w:val="24"/>
        </w:rPr>
        <w:t xml:space="preserve">Pelayanan kesehatan masyarakat </w:t>
      </w:r>
    </w:p>
    <w:p w14:paraId="09A1E0DC" w14:textId="77777777" w:rsidR="00AF374A" w:rsidRPr="009A2188" w:rsidRDefault="00AF374A" w:rsidP="00AF374A">
      <w:pPr>
        <w:pStyle w:val="ListParagraph"/>
        <w:spacing w:line="360" w:lineRule="auto"/>
        <w:ind w:left="284"/>
        <w:jc w:val="both"/>
        <w:rPr>
          <w:rFonts w:ascii="Bookman Old Style" w:hAnsi="Bookman Old Style"/>
          <w:sz w:val="24"/>
          <w:szCs w:val="24"/>
          <w:lang w:val="sv-SE"/>
        </w:rPr>
      </w:pPr>
      <w:r w:rsidRPr="009A2188">
        <w:rPr>
          <w:rFonts w:ascii="Bookman Old Style" w:hAnsi="Bookman Old Style"/>
          <w:sz w:val="24"/>
          <w:szCs w:val="24"/>
        </w:rPr>
        <w:t xml:space="preserve">Pelayanan kesehatan yang termasuk dalam kelompok pelayanan kesehatan masyarakat </w:t>
      </w:r>
      <w:r w:rsidRPr="009A2188">
        <w:rPr>
          <w:rFonts w:ascii="Bookman Old Style" w:hAnsi="Bookman Old Style"/>
          <w:i/>
          <w:iCs/>
          <w:sz w:val="24"/>
          <w:szCs w:val="24"/>
        </w:rPr>
        <w:t>(public health services</w:t>
      </w:r>
      <w:r w:rsidRPr="009A2188">
        <w:rPr>
          <w:rFonts w:ascii="Bookman Old Style" w:hAnsi="Bookman Old Style"/>
          <w:sz w:val="24"/>
          <w:szCs w:val="24"/>
        </w:rPr>
        <w:t xml:space="preserve">) ditandai dengan cara pengorganisasian yang umumnya secara bersama-sama dalam satu organisasi. </w:t>
      </w:r>
      <w:r w:rsidRPr="009A2188">
        <w:rPr>
          <w:rFonts w:ascii="Bookman Old Style" w:hAnsi="Bookman Old Style"/>
          <w:sz w:val="24"/>
          <w:szCs w:val="24"/>
          <w:lang w:val="sv-SE"/>
        </w:rPr>
        <w:t>Tujuan utamanya adalah untuk memelihara dan meningkatkan kesehatan serta</w:t>
      </w:r>
      <w:r w:rsidRPr="009A2188">
        <w:rPr>
          <w:lang w:val="sv-SE"/>
        </w:rPr>
        <w:t xml:space="preserve"> </w:t>
      </w:r>
      <w:r w:rsidRPr="009A2188">
        <w:rPr>
          <w:rFonts w:ascii="Bookman Old Style" w:hAnsi="Bookman Old Style"/>
          <w:sz w:val="24"/>
          <w:szCs w:val="24"/>
          <w:lang w:val="sv-SE"/>
        </w:rPr>
        <w:t>mencegah penyakit, dan sasarannya terutama untuk kelompok dan masyarakat.</w:t>
      </w:r>
    </w:p>
    <w:p w14:paraId="223C0628" w14:textId="77777777" w:rsidR="00AF374A" w:rsidRPr="009A2188" w:rsidRDefault="00AF374A" w:rsidP="00AF374A">
      <w:pPr>
        <w:spacing w:line="360" w:lineRule="auto"/>
        <w:jc w:val="both"/>
        <w:rPr>
          <w:rFonts w:ascii="Bookman Old Style" w:hAnsi="Bookman Old Style"/>
          <w:lang w:val="sv-SE"/>
        </w:rPr>
      </w:pPr>
      <w:r w:rsidRPr="009A2188">
        <w:rPr>
          <w:rFonts w:ascii="Bookman Old Style" w:hAnsi="Bookman Old Style"/>
          <w:lang w:val="sv-SE"/>
        </w:rPr>
        <w:t>b. Pelayanan kedokteran</w:t>
      </w:r>
    </w:p>
    <w:p w14:paraId="73C4E2C7" w14:textId="77777777" w:rsidR="00AF374A" w:rsidRPr="009A2188" w:rsidRDefault="00AF374A" w:rsidP="00AF374A">
      <w:pPr>
        <w:pStyle w:val="ListParagraph"/>
        <w:spacing w:after="0" w:line="360" w:lineRule="auto"/>
        <w:ind w:left="284"/>
        <w:jc w:val="both"/>
        <w:rPr>
          <w:rFonts w:ascii="Bookman Old Style" w:hAnsi="Bookman Old Style"/>
          <w:sz w:val="24"/>
          <w:szCs w:val="24"/>
          <w:lang w:val="sv-SE"/>
        </w:rPr>
      </w:pPr>
      <w:r w:rsidRPr="009A2188">
        <w:rPr>
          <w:rFonts w:ascii="Bookman Old Style" w:hAnsi="Bookman Old Style"/>
          <w:sz w:val="24"/>
          <w:szCs w:val="24"/>
          <w:lang w:val="sv-SE"/>
        </w:rPr>
        <w:lastRenderedPageBreak/>
        <w:t>Pelayanan kesehatan yang termasuk dalam kelompok pelayanan kedokteran (</w:t>
      </w:r>
      <w:r w:rsidRPr="009A2188">
        <w:rPr>
          <w:rFonts w:ascii="Bookman Old Style" w:hAnsi="Bookman Old Style"/>
          <w:i/>
          <w:sz w:val="24"/>
          <w:szCs w:val="24"/>
          <w:lang w:val="sv-SE"/>
        </w:rPr>
        <w:t>medical service</w:t>
      </w:r>
      <w:r w:rsidRPr="009A2188">
        <w:rPr>
          <w:rFonts w:ascii="Bookman Old Style" w:hAnsi="Bookman Old Style"/>
          <w:sz w:val="24"/>
          <w:szCs w:val="24"/>
          <w:lang w:val="sv-SE"/>
        </w:rPr>
        <w:t>) ditandai dengan cara pengorganisasian yang dapat bersifat sendiri (</w:t>
      </w:r>
      <w:r w:rsidRPr="009A2188">
        <w:rPr>
          <w:rFonts w:ascii="Bookman Old Style" w:hAnsi="Bookman Old Style"/>
          <w:i/>
          <w:sz w:val="24"/>
          <w:szCs w:val="24"/>
          <w:lang w:val="sv-SE"/>
        </w:rPr>
        <w:t>soslo practice)</w:t>
      </w:r>
      <w:r w:rsidRPr="009A2188">
        <w:rPr>
          <w:rFonts w:ascii="Bookman Old Style" w:hAnsi="Bookman Old Style"/>
          <w:sz w:val="24"/>
          <w:szCs w:val="24"/>
          <w:lang w:val="sv-SE"/>
        </w:rPr>
        <w:t xml:space="preserve"> atau secara bersama-sama dalam satu organisasi </w:t>
      </w:r>
      <w:r w:rsidRPr="009A2188">
        <w:rPr>
          <w:rFonts w:ascii="Bookman Old Style" w:hAnsi="Bookman Old Style"/>
          <w:i/>
          <w:sz w:val="24"/>
          <w:szCs w:val="24"/>
          <w:lang w:val="sv-SE"/>
        </w:rPr>
        <w:t>(institution</w:t>
      </w:r>
      <w:r w:rsidRPr="009A2188">
        <w:rPr>
          <w:rFonts w:ascii="Bookman Old Style" w:hAnsi="Bookman Old Style"/>
          <w:sz w:val="24"/>
          <w:szCs w:val="24"/>
          <w:lang w:val="sv-SE"/>
        </w:rPr>
        <w:t>), tujuan utamanya untuk menyembuhkan penyakit dan memulihkan kesehatan, serta sasarannya terutama untuk perseorangan dan keluarga.</w:t>
      </w:r>
    </w:p>
    <w:p w14:paraId="633CD99D" w14:textId="77777777" w:rsidR="00AF374A" w:rsidRPr="009A2188" w:rsidRDefault="00AF374A" w:rsidP="00AF374A">
      <w:pPr>
        <w:spacing w:line="360" w:lineRule="auto"/>
        <w:ind w:firstLine="567"/>
        <w:jc w:val="both"/>
        <w:rPr>
          <w:rFonts w:ascii="Bookman Old Style" w:hAnsi="Bookman Old Style"/>
          <w:bCs/>
          <w:lang w:val="sv-SE"/>
        </w:rPr>
      </w:pPr>
      <w:r w:rsidRPr="009A2188">
        <w:rPr>
          <w:rFonts w:ascii="Bookman Old Style" w:hAnsi="Bookman Old Style"/>
          <w:bCs/>
          <w:lang w:val="sv-SE"/>
        </w:rPr>
        <w:t>Ada beberapa yang menjadi syarat pokok pelayanan kesehatan, yaitu:</w:t>
      </w:r>
      <w:r w:rsidRPr="009A2188">
        <w:rPr>
          <w:rStyle w:val="FootnoteReference"/>
          <w:rFonts w:ascii="Bookman Old Style" w:hAnsi="Bookman Old Style"/>
          <w:bCs/>
          <w:lang w:val="sv-SE"/>
        </w:rPr>
        <w:footnoteReference w:id="309"/>
      </w:r>
    </w:p>
    <w:p w14:paraId="3075367A" w14:textId="77777777" w:rsidR="00AF374A" w:rsidRPr="009A2188" w:rsidRDefault="00AF374A" w:rsidP="00AF374A">
      <w:pPr>
        <w:spacing w:line="360" w:lineRule="auto"/>
        <w:ind w:left="284" w:hanging="284"/>
        <w:jc w:val="both"/>
        <w:rPr>
          <w:rFonts w:ascii="Bookman Old Style" w:hAnsi="Bookman Old Style"/>
          <w:lang w:val="sv-SE"/>
        </w:rPr>
      </w:pPr>
      <w:r w:rsidRPr="009A2188">
        <w:rPr>
          <w:rFonts w:ascii="Bookman Old Style" w:hAnsi="Bookman Old Style"/>
          <w:lang w:val="sv-SE"/>
        </w:rPr>
        <w:t>a. tersedia (</w:t>
      </w:r>
      <w:r w:rsidRPr="009A2188">
        <w:rPr>
          <w:rFonts w:ascii="Bookman Old Style" w:hAnsi="Bookman Old Style"/>
          <w:i/>
          <w:lang w:val="sv-SE"/>
        </w:rPr>
        <w:t>available</w:t>
      </w:r>
      <w:r w:rsidRPr="009A2188">
        <w:rPr>
          <w:rFonts w:ascii="Bookman Old Style" w:hAnsi="Bookman Old Style"/>
          <w:lang w:val="sv-SE"/>
        </w:rPr>
        <w:t>) dan berkesinambungan (</w:t>
      </w:r>
      <w:r w:rsidRPr="009A2188">
        <w:rPr>
          <w:rFonts w:ascii="Bookman Old Style" w:hAnsi="Bookman Old Style"/>
          <w:i/>
          <w:lang w:val="sv-SE"/>
        </w:rPr>
        <w:t>continuous).</w:t>
      </w:r>
      <w:r w:rsidRPr="009A2188">
        <w:rPr>
          <w:rFonts w:ascii="Bookman Old Style" w:hAnsi="Bookman Old Style"/>
          <w:lang w:val="sv-SE"/>
        </w:rPr>
        <w:t xml:space="preserve"> Artinya semua jenis pelayanan kesehatan yang dibutuhkan masyarakat tidak sulit ditemukan;</w:t>
      </w:r>
    </w:p>
    <w:p w14:paraId="1BB7A304" w14:textId="77777777" w:rsidR="00AF374A" w:rsidRPr="009A2188" w:rsidRDefault="00AF374A" w:rsidP="00AF374A">
      <w:pPr>
        <w:spacing w:line="360" w:lineRule="auto"/>
        <w:ind w:left="284" w:hanging="284"/>
        <w:jc w:val="both"/>
        <w:rPr>
          <w:rFonts w:ascii="Bookman Old Style" w:hAnsi="Bookman Old Style"/>
          <w:lang w:val="sv-SE"/>
        </w:rPr>
      </w:pPr>
      <w:r w:rsidRPr="009A2188">
        <w:rPr>
          <w:rFonts w:ascii="Bookman Old Style" w:hAnsi="Bookman Old Style"/>
          <w:lang w:val="sv-SE"/>
        </w:rPr>
        <w:t>b. dapat diterima (</w:t>
      </w:r>
      <w:r w:rsidRPr="009A2188">
        <w:rPr>
          <w:rFonts w:ascii="Bookman Old Style" w:hAnsi="Bookman Old Style"/>
          <w:i/>
          <w:lang w:val="sv-SE"/>
        </w:rPr>
        <w:t>acceptable</w:t>
      </w:r>
      <w:r w:rsidRPr="009A2188">
        <w:rPr>
          <w:rFonts w:ascii="Bookman Old Style" w:hAnsi="Bookman Old Style"/>
          <w:lang w:val="sv-SE"/>
        </w:rPr>
        <w:t xml:space="preserve">) dan bersifat wajar </w:t>
      </w:r>
      <w:r w:rsidRPr="009A2188">
        <w:rPr>
          <w:rFonts w:ascii="Bookman Old Style" w:hAnsi="Bookman Old Style"/>
          <w:i/>
          <w:lang w:val="sv-SE"/>
        </w:rPr>
        <w:t>(appropriate</w:t>
      </w:r>
      <w:r w:rsidRPr="009A2188">
        <w:rPr>
          <w:rFonts w:ascii="Bookman Old Style" w:hAnsi="Bookman Old Style"/>
          <w:lang w:val="sv-SE"/>
        </w:rPr>
        <w:t>). Artinya pelayanan kesehatan tersebut tidak bertentangan dengan keyakinan dan</w:t>
      </w:r>
      <w:r w:rsidRPr="009A2188">
        <w:rPr>
          <w:rFonts w:ascii="Bookman Old Style" w:hAnsi="Bookman Old Style"/>
          <w:lang w:val="id-ID"/>
        </w:rPr>
        <w:t xml:space="preserve"> </w:t>
      </w:r>
      <w:r w:rsidRPr="009A2188">
        <w:rPr>
          <w:rFonts w:ascii="Bookman Old Style" w:hAnsi="Bookman Old Style"/>
          <w:lang w:val="sv-SE"/>
        </w:rPr>
        <w:t>kepercayaan masyarakat;</w:t>
      </w:r>
    </w:p>
    <w:p w14:paraId="6EF588DF" w14:textId="77777777" w:rsidR="00AF374A" w:rsidRPr="009A2188" w:rsidRDefault="00AF374A" w:rsidP="00AF374A">
      <w:pPr>
        <w:spacing w:line="360" w:lineRule="auto"/>
        <w:ind w:left="284" w:hanging="284"/>
        <w:jc w:val="both"/>
        <w:rPr>
          <w:rFonts w:ascii="Bookman Old Style" w:hAnsi="Bookman Old Style"/>
          <w:lang w:val="sv-SE"/>
        </w:rPr>
      </w:pPr>
      <w:r w:rsidRPr="009A2188">
        <w:rPr>
          <w:rFonts w:ascii="Bookman Old Style" w:hAnsi="Bookman Old Style"/>
          <w:lang w:val="sv-SE"/>
        </w:rPr>
        <w:t>c.</w:t>
      </w:r>
      <w:r w:rsidRPr="009A2188">
        <w:rPr>
          <w:rFonts w:ascii="Bookman Old Style" w:hAnsi="Bookman Old Style"/>
          <w:lang w:val="sv-SE"/>
        </w:rPr>
        <w:tab/>
        <w:t>mudah dicapai (</w:t>
      </w:r>
      <w:r w:rsidRPr="009A2188">
        <w:rPr>
          <w:rFonts w:ascii="Bookman Old Style" w:hAnsi="Bookman Old Style"/>
          <w:i/>
          <w:lang w:val="sv-SE"/>
        </w:rPr>
        <w:t>accessible)</w:t>
      </w:r>
      <w:r w:rsidRPr="009A2188">
        <w:rPr>
          <w:rFonts w:ascii="Bookman Old Style" w:hAnsi="Bookman Old Style"/>
          <w:lang w:val="sv-SE"/>
        </w:rPr>
        <w:t xml:space="preserve"> pelayanan kesehatan yang terlalu terkonsentrasi di daerah perkotaan saja, dan sementara itu tidak ditemukan didaerah pedesaan, bukanlah pelayanan kesehatan yang baik;</w:t>
      </w:r>
    </w:p>
    <w:p w14:paraId="5C90CA99" w14:textId="77777777" w:rsidR="00AF374A" w:rsidRPr="009A2188" w:rsidRDefault="00AF374A" w:rsidP="00AF374A">
      <w:pPr>
        <w:spacing w:line="360" w:lineRule="auto"/>
        <w:ind w:left="284" w:hanging="284"/>
        <w:jc w:val="both"/>
        <w:rPr>
          <w:rFonts w:ascii="Bookman Old Style" w:hAnsi="Bookman Old Style"/>
          <w:lang w:val="sv-SE"/>
        </w:rPr>
      </w:pPr>
      <w:r w:rsidRPr="009A2188">
        <w:rPr>
          <w:rFonts w:ascii="Bookman Old Style" w:hAnsi="Bookman Old Style"/>
          <w:lang w:val="sv-SE"/>
        </w:rPr>
        <w:t>d.</w:t>
      </w:r>
      <w:r w:rsidRPr="009A2188">
        <w:rPr>
          <w:rFonts w:ascii="Bookman Old Style" w:hAnsi="Bookman Old Style"/>
          <w:lang w:val="sv-SE"/>
        </w:rPr>
        <w:tab/>
        <w:t>mudah dijangkau (</w:t>
      </w:r>
      <w:r w:rsidRPr="009A2188">
        <w:rPr>
          <w:rFonts w:ascii="Bookman Old Style" w:hAnsi="Bookman Old Style"/>
          <w:i/>
          <w:lang w:val="sv-SE"/>
        </w:rPr>
        <w:t>affordable</w:t>
      </w:r>
      <w:r w:rsidRPr="009A2188">
        <w:rPr>
          <w:rFonts w:ascii="Bookman Old Style" w:hAnsi="Bookman Old Style"/>
          <w:lang w:val="sv-SE"/>
        </w:rPr>
        <w:t>). Keterjangkauan yang dimaksud adalah terutama dari sudut biaya. Pelayanan kesehatan yang mahal hanya mungkin dinikmati oleh sebagian kecil masyarakat saja bukanlah kesehatan yang baik; dan</w:t>
      </w:r>
    </w:p>
    <w:p w14:paraId="39B92587" w14:textId="77777777" w:rsidR="00AF374A" w:rsidRPr="009A2188" w:rsidRDefault="00AF374A" w:rsidP="00AF374A">
      <w:pPr>
        <w:spacing w:line="360" w:lineRule="auto"/>
        <w:ind w:left="284" w:hanging="284"/>
        <w:jc w:val="both"/>
        <w:rPr>
          <w:rFonts w:ascii="Bookman Old Style" w:hAnsi="Bookman Old Style"/>
          <w:lang w:val="sv-SE"/>
        </w:rPr>
      </w:pPr>
      <w:r w:rsidRPr="009A2188">
        <w:rPr>
          <w:rFonts w:ascii="Bookman Old Style" w:hAnsi="Bookman Old Style"/>
          <w:lang w:val="sv-SE"/>
        </w:rPr>
        <w:t xml:space="preserve">e. bermutu </w:t>
      </w:r>
      <w:r w:rsidRPr="009A2188">
        <w:rPr>
          <w:rFonts w:ascii="Bookman Old Style" w:hAnsi="Bookman Old Style"/>
          <w:i/>
          <w:lang w:val="sv-SE"/>
        </w:rPr>
        <w:t>(quality</w:t>
      </w:r>
      <w:r w:rsidRPr="009A2188">
        <w:rPr>
          <w:rFonts w:ascii="Bookman Old Style" w:hAnsi="Bookman Old Style"/>
          <w:lang w:val="sv-SE"/>
        </w:rPr>
        <w:t xml:space="preserve">). Mutu yang dimaksud disini adalah yang menunjuk pada tingkat kesempurnaan pelayanan kesehatan yang sesuai dengan kode etik serta </w:t>
      </w:r>
      <w:proofErr w:type="gramStart"/>
      <w:r w:rsidRPr="009A2188">
        <w:rPr>
          <w:rFonts w:ascii="Bookman Old Style" w:hAnsi="Bookman Old Style"/>
          <w:lang w:val="sv-SE"/>
        </w:rPr>
        <w:t>standar yang</w:t>
      </w:r>
      <w:proofErr w:type="gramEnd"/>
      <w:r w:rsidRPr="009A2188">
        <w:rPr>
          <w:rFonts w:ascii="Bookman Old Style" w:hAnsi="Bookman Old Style"/>
          <w:lang w:val="sv-SE"/>
        </w:rPr>
        <w:t xml:space="preserve"> telah ditetapkan.</w:t>
      </w:r>
    </w:p>
    <w:p w14:paraId="0EE16CA2" w14:textId="77777777" w:rsidR="00AF374A" w:rsidRPr="009A2188" w:rsidRDefault="00AF374A" w:rsidP="00AF374A">
      <w:pPr>
        <w:spacing w:line="360" w:lineRule="auto"/>
        <w:ind w:firstLine="567"/>
        <w:jc w:val="both"/>
        <w:rPr>
          <w:rFonts w:ascii="Bookman Old Style" w:hAnsi="Bookman Old Style"/>
          <w:lang w:val="sv-SE"/>
        </w:rPr>
      </w:pPr>
      <w:r w:rsidRPr="009A2188">
        <w:rPr>
          <w:rFonts w:ascii="Bookman Old Style" w:hAnsi="Bookman Old Style"/>
          <w:lang w:val="sv-SE"/>
        </w:rPr>
        <w:t>Definisi pelayanan kesehatan menurut Prof. Dr. Soekitjo Notoatmojo pelayanan kesehatan</w:t>
      </w:r>
      <w:r w:rsidRPr="009A2188">
        <w:rPr>
          <w:rStyle w:val="FootnoteReference"/>
          <w:rFonts w:ascii="Bookman Old Style" w:hAnsi="Bookman Old Style"/>
          <w:lang w:val="sv-SE"/>
        </w:rPr>
        <w:footnoteReference w:id="310"/>
      </w:r>
      <w:r w:rsidRPr="009A2188">
        <w:rPr>
          <w:rFonts w:ascii="Bookman Old Style" w:hAnsi="Bookman Old Style"/>
          <w:lang w:val="sv-SE"/>
        </w:rPr>
        <w:t xml:space="preserve"> adalah sebuah subsistem pelayanan kesehatan yang tujuan utamanya adalah pelayanan </w:t>
      </w:r>
      <w:r w:rsidRPr="009A2188">
        <w:rPr>
          <w:rFonts w:ascii="Bookman Old Style" w:hAnsi="Bookman Old Style"/>
          <w:i/>
          <w:lang w:val="sv-SE"/>
        </w:rPr>
        <w:t>prefentif</w:t>
      </w:r>
      <w:r w:rsidRPr="009A2188">
        <w:rPr>
          <w:rFonts w:ascii="Bookman Old Style" w:hAnsi="Bookman Old Style"/>
          <w:lang w:val="sv-SE"/>
        </w:rPr>
        <w:t xml:space="preserve"> (pencegahan) dan promotif (peningkatan kesehatan) dengan sasaran masyarakat. Menurut Level dan Loomba pelayanan kesehatan</w:t>
      </w:r>
      <w:r w:rsidRPr="009A2188">
        <w:rPr>
          <w:rStyle w:val="FootnoteReference"/>
          <w:rFonts w:ascii="Bookman Old Style" w:hAnsi="Bookman Old Style"/>
          <w:lang w:val="sv-SE"/>
        </w:rPr>
        <w:footnoteReference w:id="311"/>
      </w:r>
      <w:r w:rsidRPr="009A2188">
        <w:rPr>
          <w:rFonts w:ascii="Bookman Old Style" w:hAnsi="Bookman Old Style"/>
          <w:lang w:val="sv-SE"/>
        </w:rPr>
        <w:t xml:space="preserve"> adalah upaya yang diselenggarakan sendiri atau secara bersama-sama dalam waktu organisasi dalam memelihara dan </w:t>
      </w:r>
      <w:r w:rsidRPr="009A2188">
        <w:rPr>
          <w:rFonts w:ascii="Bookman Old Style" w:hAnsi="Bookman Old Style"/>
          <w:lang w:val="sv-SE"/>
        </w:rPr>
        <w:lastRenderedPageBreak/>
        <w:t xml:space="preserve">meningkatkan kesehatan, mencegah dan menyembuhkan penyakit serta memulihkan kesehatan. </w:t>
      </w:r>
    </w:p>
    <w:p w14:paraId="79114C5A" w14:textId="77777777" w:rsidR="00AF374A" w:rsidRPr="009A2188" w:rsidRDefault="00AF374A" w:rsidP="00AF374A">
      <w:pPr>
        <w:spacing w:line="360" w:lineRule="auto"/>
        <w:ind w:firstLine="567"/>
        <w:jc w:val="both"/>
        <w:rPr>
          <w:rFonts w:ascii="Bookman Old Style" w:hAnsi="Bookman Old Style"/>
          <w:bCs/>
          <w:lang w:val="sv-SE"/>
        </w:rPr>
      </w:pPr>
      <w:r w:rsidRPr="009A2188">
        <w:rPr>
          <w:rFonts w:ascii="Bookman Old Style" w:hAnsi="Bookman Old Style"/>
          <w:lang w:val="sv-SE"/>
        </w:rPr>
        <w:t xml:space="preserve">Adapun yang terkait dengan teori </w:t>
      </w:r>
      <w:r w:rsidRPr="009A2188">
        <w:rPr>
          <w:rFonts w:ascii="Bookman Old Style" w:hAnsi="Bookman Old Style"/>
          <w:bCs/>
          <w:lang w:val="sv-SE"/>
        </w:rPr>
        <w:t>sistem pelayanan kesehatan, meliputi:</w:t>
      </w:r>
      <w:r w:rsidRPr="009A2188">
        <w:rPr>
          <w:rStyle w:val="FootnoteReference"/>
          <w:rFonts w:ascii="Bookman Old Style" w:hAnsi="Bookman Old Style"/>
          <w:bCs/>
          <w:lang w:val="sv-SE"/>
        </w:rPr>
        <w:footnoteReference w:id="312"/>
      </w:r>
    </w:p>
    <w:p w14:paraId="27AB202B" w14:textId="77777777" w:rsidR="00AF374A" w:rsidRPr="009A2188" w:rsidRDefault="00AF374A" w:rsidP="00AF374A">
      <w:pPr>
        <w:spacing w:line="360" w:lineRule="auto"/>
        <w:jc w:val="both"/>
        <w:rPr>
          <w:rFonts w:ascii="Bookman Old Style" w:hAnsi="Bookman Old Style"/>
          <w:lang w:val="sv-SE"/>
        </w:rPr>
      </w:pPr>
      <w:r w:rsidRPr="009A2188">
        <w:rPr>
          <w:rFonts w:ascii="Bookman Old Style" w:hAnsi="Bookman Old Style"/>
          <w:lang w:val="sv-SE"/>
        </w:rPr>
        <w:t>a. Input</w:t>
      </w:r>
    </w:p>
    <w:p w14:paraId="6AFDD4AE" w14:textId="77777777" w:rsidR="00AF374A" w:rsidRPr="009A2188" w:rsidRDefault="00AF374A" w:rsidP="00AF374A">
      <w:pPr>
        <w:tabs>
          <w:tab w:val="left" w:pos="142"/>
        </w:tabs>
        <w:spacing w:line="360" w:lineRule="auto"/>
        <w:ind w:left="284" w:hanging="284"/>
        <w:jc w:val="both"/>
        <w:rPr>
          <w:rFonts w:ascii="Bookman Old Style" w:hAnsi="Bookman Old Style"/>
          <w:lang w:val="sv-SE"/>
        </w:rPr>
      </w:pPr>
      <w:r w:rsidRPr="009A2188">
        <w:rPr>
          <w:rFonts w:ascii="Bookman Old Style" w:hAnsi="Bookman Old Style"/>
          <w:lang w:val="sv-SE"/>
        </w:rPr>
        <w:t xml:space="preserve">    Merupakan subsistem yang memberikan masukan yang berfungsi untuk sebuah sistem, seperti system pelayanan kesehatan, maka masukan dapat berupa potensi masyarakat, tenaga </w:t>
      </w:r>
      <w:proofErr w:type="gramStart"/>
      <w:r w:rsidRPr="009A2188">
        <w:rPr>
          <w:rFonts w:ascii="Bookman Old Style" w:hAnsi="Bookman Old Style"/>
          <w:lang w:val="sv-SE"/>
        </w:rPr>
        <w:t>kesehatan,dan</w:t>
      </w:r>
      <w:proofErr w:type="gramEnd"/>
      <w:r w:rsidRPr="009A2188">
        <w:rPr>
          <w:rFonts w:ascii="Bookman Old Style" w:hAnsi="Bookman Old Style"/>
          <w:lang w:val="sv-SE"/>
        </w:rPr>
        <w:t xml:space="preserve"> lain-lain.</w:t>
      </w:r>
    </w:p>
    <w:p w14:paraId="26D506DB" w14:textId="77777777" w:rsidR="00AF374A" w:rsidRPr="009A2188" w:rsidRDefault="00AF374A" w:rsidP="00AF374A">
      <w:pPr>
        <w:spacing w:line="360" w:lineRule="auto"/>
        <w:jc w:val="both"/>
        <w:rPr>
          <w:rFonts w:ascii="Bookman Old Style" w:hAnsi="Bookman Old Style"/>
          <w:lang w:val="sv-SE"/>
        </w:rPr>
      </w:pPr>
      <w:r w:rsidRPr="009A2188">
        <w:rPr>
          <w:rFonts w:ascii="Bookman Old Style" w:hAnsi="Bookman Old Style"/>
          <w:lang w:val="sv-SE"/>
        </w:rPr>
        <w:t>b. Proses</w:t>
      </w:r>
    </w:p>
    <w:p w14:paraId="5574CBC2" w14:textId="77777777" w:rsidR="00AF374A" w:rsidRPr="009A2188" w:rsidRDefault="00AF374A" w:rsidP="00AF374A">
      <w:pPr>
        <w:spacing w:line="360" w:lineRule="auto"/>
        <w:ind w:left="284"/>
        <w:jc w:val="both"/>
        <w:rPr>
          <w:rFonts w:ascii="Bookman Old Style" w:hAnsi="Bookman Old Style"/>
          <w:lang w:val="sv-SE"/>
        </w:rPr>
      </w:pPr>
      <w:r w:rsidRPr="009A2188">
        <w:rPr>
          <w:rFonts w:ascii="Bookman Old Style" w:hAnsi="Bookman Old Style"/>
          <w:lang w:val="sv-SE"/>
        </w:rPr>
        <w:t>Suatu kegiatan yang berfungsi untuk mengubah masukan untuk menjadikan sebuah hasil yang diharapkan dari sistem tersebut, contoh dalam system pelayanan kesehatan, maka yang dimaksud proses ada berbagai kegiatan dalam pelayanan kesehatan.</w:t>
      </w:r>
    </w:p>
    <w:p w14:paraId="7CB9C743" w14:textId="77777777" w:rsidR="00AF374A" w:rsidRPr="009A2188" w:rsidRDefault="00AF374A" w:rsidP="00AF374A">
      <w:pPr>
        <w:spacing w:line="360" w:lineRule="auto"/>
        <w:jc w:val="both"/>
        <w:rPr>
          <w:rFonts w:ascii="Bookman Old Style" w:hAnsi="Bookman Old Style"/>
          <w:lang w:val="sv-SE"/>
        </w:rPr>
      </w:pPr>
      <w:r w:rsidRPr="009A2188">
        <w:rPr>
          <w:rFonts w:ascii="Bookman Old Style" w:hAnsi="Bookman Old Style"/>
          <w:lang w:val="sv-SE"/>
        </w:rPr>
        <w:t>c. Output</w:t>
      </w:r>
    </w:p>
    <w:p w14:paraId="7E1E43DB" w14:textId="77777777" w:rsidR="00AF374A" w:rsidRPr="009A2188" w:rsidRDefault="00AF374A" w:rsidP="00AF374A">
      <w:pPr>
        <w:spacing w:line="360" w:lineRule="auto"/>
        <w:ind w:left="284"/>
        <w:jc w:val="both"/>
        <w:rPr>
          <w:rFonts w:ascii="Bookman Old Style" w:hAnsi="Bookman Old Style"/>
          <w:lang w:val="sv-SE"/>
        </w:rPr>
      </w:pPr>
      <w:r w:rsidRPr="009A2188">
        <w:rPr>
          <w:rFonts w:ascii="Bookman Old Style" w:hAnsi="Bookman Old Style"/>
          <w:lang w:val="sv-SE"/>
        </w:rPr>
        <w:t>Hasil yang diperoleh dari sebuah proses, dalam sistem pelayanan kesehatannya hasilnya dapat berupa pelayanan kesehatan yang berkualitas, efektif, dan efisien serta dapat dijangkau oleh seluruh lapisan Masyarakat sheingga pasien cepat sembuh dan sehat optimal.</w:t>
      </w:r>
    </w:p>
    <w:p w14:paraId="6A1E25C3" w14:textId="77777777" w:rsidR="00AF374A" w:rsidRPr="009A2188" w:rsidRDefault="00AF374A" w:rsidP="00AF374A">
      <w:pPr>
        <w:spacing w:line="360" w:lineRule="auto"/>
        <w:ind w:left="284"/>
        <w:jc w:val="both"/>
        <w:rPr>
          <w:rFonts w:ascii="Bookman Old Style" w:hAnsi="Bookman Old Style"/>
          <w:lang w:val="sv-SE"/>
        </w:rPr>
      </w:pPr>
    </w:p>
    <w:p w14:paraId="219B97C3" w14:textId="77777777" w:rsidR="00AF374A" w:rsidRPr="009A2188" w:rsidRDefault="00AF374A" w:rsidP="00AF374A">
      <w:pPr>
        <w:spacing w:line="360" w:lineRule="auto"/>
        <w:jc w:val="both"/>
        <w:rPr>
          <w:rFonts w:ascii="Bookman Old Style" w:hAnsi="Bookman Old Style"/>
          <w:lang w:val="sv-SE"/>
        </w:rPr>
      </w:pPr>
      <w:r w:rsidRPr="009A2188">
        <w:rPr>
          <w:rFonts w:ascii="Bookman Old Style" w:hAnsi="Bookman Old Style"/>
          <w:lang w:val="sv-SE"/>
        </w:rPr>
        <w:t>d. Dampak</w:t>
      </w:r>
    </w:p>
    <w:p w14:paraId="6919D939" w14:textId="77777777" w:rsidR="00AF374A" w:rsidRPr="009A2188" w:rsidRDefault="00AF374A" w:rsidP="00AF374A">
      <w:pPr>
        <w:spacing w:line="360" w:lineRule="auto"/>
        <w:ind w:left="284"/>
        <w:jc w:val="both"/>
        <w:rPr>
          <w:rFonts w:ascii="Bookman Old Style" w:hAnsi="Bookman Old Style"/>
          <w:lang w:val="sv-SE"/>
        </w:rPr>
      </w:pPr>
      <w:r w:rsidRPr="009A2188">
        <w:rPr>
          <w:rFonts w:ascii="Bookman Old Style" w:hAnsi="Bookman Old Style"/>
          <w:lang w:val="sv-SE"/>
        </w:rPr>
        <w:t>Dampak merupakan akibat yang dihasilkan sebuah hasil bari sistem, yang terjadi relatif lama waktunya. Setelah hasil dicapai, sebagaimana dalam sistem pelayanan kesehatan, maka dampaknya akan terlihat.</w:t>
      </w:r>
    </w:p>
    <w:p w14:paraId="1FAF4131" w14:textId="77777777" w:rsidR="00AF374A" w:rsidRPr="009A2188" w:rsidRDefault="00AF374A" w:rsidP="00596DE8">
      <w:pPr>
        <w:numPr>
          <w:ilvl w:val="0"/>
          <w:numId w:val="89"/>
        </w:numPr>
        <w:spacing w:line="360" w:lineRule="auto"/>
        <w:ind w:left="284" w:hanging="284"/>
        <w:jc w:val="both"/>
        <w:rPr>
          <w:rFonts w:ascii="Bookman Old Style" w:hAnsi="Bookman Old Style"/>
          <w:lang w:val="sv-SE"/>
        </w:rPr>
      </w:pPr>
      <w:r w:rsidRPr="009A2188">
        <w:rPr>
          <w:rFonts w:ascii="Bookman Old Style" w:hAnsi="Bookman Old Style"/>
          <w:lang w:val="sv-SE"/>
        </w:rPr>
        <w:t xml:space="preserve">Umpan Balik </w:t>
      </w:r>
    </w:p>
    <w:p w14:paraId="2164B458" w14:textId="77777777" w:rsidR="00AF374A" w:rsidRPr="009A2188" w:rsidRDefault="00AF374A" w:rsidP="00AF374A">
      <w:pPr>
        <w:spacing w:line="360" w:lineRule="auto"/>
        <w:ind w:left="284"/>
        <w:jc w:val="both"/>
        <w:rPr>
          <w:rFonts w:ascii="Bookman Old Style" w:hAnsi="Bookman Old Style"/>
          <w:lang w:val="sv-SE"/>
        </w:rPr>
      </w:pPr>
      <w:r w:rsidRPr="009A2188">
        <w:rPr>
          <w:rFonts w:ascii="Bookman Old Style" w:hAnsi="Bookman Old Style"/>
          <w:lang w:val="sv-SE"/>
        </w:rPr>
        <w:t xml:space="preserve">Umpan balik merupakan suatu hasil yang sekaligus menjadikan masukan dan ini terjadi dari sebuah sistem yang saling berhubungan dan saling mempengaruhi. </w:t>
      </w:r>
    </w:p>
    <w:p w14:paraId="2F6748A5" w14:textId="77777777" w:rsidR="00AF374A" w:rsidRPr="009A2188" w:rsidRDefault="00AF374A" w:rsidP="00AF374A">
      <w:pPr>
        <w:spacing w:line="360" w:lineRule="auto"/>
        <w:ind w:left="284" w:hanging="284"/>
        <w:jc w:val="both"/>
        <w:rPr>
          <w:rFonts w:ascii="Bookman Old Style" w:hAnsi="Bookman Old Style"/>
          <w:lang w:val="sv-SE"/>
        </w:rPr>
      </w:pPr>
      <w:r w:rsidRPr="009A2188">
        <w:rPr>
          <w:rFonts w:ascii="Bookman Old Style" w:hAnsi="Bookman Old Style"/>
          <w:lang w:val="sv-SE"/>
        </w:rPr>
        <w:t xml:space="preserve">f. </w:t>
      </w:r>
      <w:r w:rsidRPr="009A2188">
        <w:rPr>
          <w:rFonts w:ascii="Bookman Old Style" w:hAnsi="Bookman Old Style"/>
          <w:lang w:val="sv-SE"/>
        </w:rPr>
        <w:tab/>
        <w:t xml:space="preserve">Lingkungan </w:t>
      </w:r>
    </w:p>
    <w:p w14:paraId="285AB005" w14:textId="77777777" w:rsidR="00AF374A" w:rsidRPr="009A2188" w:rsidRDefault="00AF374A" w:rsidP="00AF374A">
      <w:pPr>
        <w:spacing w:line="360" w:lineRule="auto"/>
        <w:ind w:left="284"/>
        <w:jc w:val="both"/>
        <w:rPr>
          <w:rFonts w:ascii="Bookman Old Style" w:hAnsi="Bookman Old Style"/>
          <w:lang w:val="sv-SE"/>
        </w:rPr>
      </w:pPr>
      <w:r w:rsidRPr="009A2188">
        <w:rPr>
          <w:rFonts w:ascii="Bookman Old Style" w:hAnsi="Bookman Old Style"/>
          <w:lang w:val="sv-SE"/>
        </w:rPr>
        <w:t xml:space="preserve">Lingkungan disini adalah semua keadaan diluar sistem tetapi dapat mempengaruhi pelayanan kesehatan sebagaimana dalam sistem </w:t>
      </w:r>
      <w:r w:rsidRPr="009A2188">
        <w:rPr>
          <w:rFonts w:ascii="Bookman Old Style" w:hAnsi="Bookman Old Style"/>
          <w:lang w:val="sv-SE"/>
        </w:rPr>
        <w:lastRenderedPageBreak/>
        <w:t xml:space="preserve">pelayanan kesehatan, lingkungan yang dimaksud dapat berupa lingkungan strategis, atau situasi kondisi sosial yang ada di masyarakat. </w:t>
      </w:r>
    </w:p>
    <w:p w14:paraId="3A1F6DA2" w14:textId="77777777" w:rsidR="00AF374A" w:rsidRPr="009A2188" w:rsidRDefault="00AF374A" w:rsidP="00AF374A">
      <w:pPr>
        <w:spacing w:line="360" w:lineRule="auto"/>
        <w:ind w:firstLine="567"/>
        <w:jc w:val="both"/>
        <w:rPr>
          <w:rFonts w:ascii="Bookman Old Style" w:hAnsi="Bookman Old Style"/>
          <w:lang w:val="sv-SE"/>
        </w:rPr>
      </w:pPr>
      <w:r w:rsidRPr="009A2188">
        <w:rPr>
          <w:rFonts w:ascii="Bookman Old Style" w:hAnsi="Bookman Old Style"/>
          <w:lang w:val="sv-SE"/>
        </w:rPr>
        <w:t xml:space="preserve">Menurut Parasuraman aspek-aspek mutu atau kualitas pelayanan adalah: </w:t>
      </w:r>
      <w:r w:rsidRPr="009A2188">
        <w:rPr>
          <w:rStyle w:val="FootnoteReference"/>
          <w:rFonts w:ascii="Bookman Old Style" w:hAnsi="Bookman Old Style"/>
          <w:lang w:val="sv-SE"/>
        </w:rPr>
        <w:footnoteReference w:id="313"/>
      </w:r>
    </w:p>
    <w:p w14:paraId="62BDB412" w14:textId="77777777" w:rsidR="00AF374A" w:rsidRPr="009A2188" w:rsidRDefault="00AF374A" w:rsidP="00596DE8">
      <w:pPr>
        <w:pStyle w:val="ListParagraph"/>
        <w:numPr>
          <w:ilvl w:val="0"/>
          <w:numId w:val="92"/>
        </w:numPr>
        <w:spacing w:after="0" w:line="360" w:lineRule="auto"/>
        <w:ind w:left="284" w:hanging="284"/>
        <w:jc w:val="both"/>
        <w:rPr>
          <w:rFonts w:ascii="Bookman Old Style" w:hAnsi="Bookman Old Style"/>
          <w:sz w:val="24"/>
          <w:szCs w:val="24"/>
          <w:lang w:val="sv-SE"/>
        </w:rPr>
      </w:pPr>
      <w:r w:rsidRPr="009A2188">
        <w:rPr>
          <w:rFonts w:ascii="Bookman Old Style" w:hAnsi="Bookman Old Style"/>
          <w:sz w:val="24"/>
          <w:szCs w:val="24"/>
          <w:lang w:val="sv-SE"/>
        </w:rPr>
        <w:t xml:space="preserve">keandalan </w:t>
      </w:r>
      <w:r w:rsidRPr="009A2188">
        <w:rPr>
          <w:rFonts w:ascii="Bookman Old Style" w:hAnsi="Bookman Old Style"/>
          <w:i/>
          <w:iCs/>
          <w:sz w:val="24"/>
          <w:szCs w:val="24"/>
          <w:lang w:val="sv-SE"/>
        </w:rPr>
        <w:t>(reliability</w:t>
      </w:r>
      <w:r w:rsidRPr="009A2188">
        <w:rPr>
          <w:rFonts w:ascii="Bookman Old Style" w:hAnsi="Bookman Old Style"/>
          <w:sz w:val="24"/>
          <w:szCs w:val="24"/>
          <w:lang w:val="sv-SE"/>
        </w:rPr>
        <w:t>), yaitu kemampuan memberikan pelayanan yang dijanjikan dengan segera, akurat, memuaskan, jujur, aman, tepat waktu, dan ketersediaan;</w:t>
      </w:r>
    </w:p>
    <w:p w14:paraId="22B1F6AD" w14:textId="77777777" w:rsidR="00AF374A" w:rsidRPr="009A2188" w:rsidRDefault="00AF374A" w:rsidP="00596DE8">
      <w:pPr>
        <w:pStyle w:val="ListParagraph"/>
        <w:numPr>
          <w:ilvl w:val="0"/>
          <w:numId w:val="92"/>
        </w:numPr>
        <w:spacing w:after="0" w:line="360" w:lineRule="auto"/>
        <w:ind w:left="284" w:hanging="284"/>
        <w:jc w:val="both"/>
        <w:rPr>
          <w:rFonts w:ascii="Bookman Old Style" w:hAnsi="Bookman Old Style"/>
          <w:sz w:val="24"/>
          <w:szCs w:val="24"/>
          <w:lang w:val="sv-SE"/>
        </w:rPr>
      </w:pPr>
      <w:r w:rsidRPr="009A2188">
        <w:rPr>
          <w:rFonts w:ascii="Bookman Old Style" w:hAnsi="Bookman Old Style"/>
          <w:sz w:val="24"/>
          <w:szCs w:val="24"/>
          <w:lang w:val="sv-SE"/>
        </w:rPr>
        <w:t>ketanggapan (</w:t>
      </w:r>
      <w:r w:rsidRPr="009A2188">
        <w:rPr>
          <w:rFonts w:ascii="Bookman Old Style" w:hAnsi="Bookman Old Style"/>
          <w:i/>
          <w:iCs/>
          <w:sz w:val="24"/>
          <w:szCs w:val="24"/>
          <w:lang w:val="sv-SE"/>
        </w:rPr>
        <w:t>responsiveness)</w:t>
      </w:r>
      <w:r w:rsidRPr="009A2188">
        <w:rPr>
          <w:rFonts w:ascii="Bookman Old Style" w:hAnsi="Bookman Old Style"/>
          <w:sz w:val="24"/>
          <w:szCs w:val="24"/>
          <w:lang w:val="sv-SE"/>
        </w:rPr>
        <w:t xml:space="preserve">, yaitu keinginan parawat membantu konsumen dan memberikan pelayanan itu dengan tanggap terhadap kebutuhan konsumen, cepat memperhatikan dan mengatasi kebutuhan-kebutuhannya; </w:t>
      </w:r>
    </w:p>
    <w:p w14:paraId="2051000D" w14:textId="77777777" w:rsidR="00AF374A" w:rsidRPr="009A2188" w:rsidRDefault="00AF374A" w:rsidP="00596DE8">
      <w:pPr>
        <w:pStyle w:val="ListParagraph"/>
        <w:numPr>
          <w:ilvl w:val="0"/>
          <w:numId w:val="92"/>
        </w:numPr>
        <w:spacing w:after="0" w:line="360" w:lineRule="auto"/>
        <w:ind w:left="284" w:hanging="284"/>
        <w:jc w:val="both"/>
        <w:rPr>
          <w:rFonts w:ascii="Bookman Old Style" w:hAnsi="Bookman Old Style"/>
          <w:sz w:val="24"/>
          <w:szCs w:val="24"/>
          <w:lang w:val="sv-SE"/>
        </w:rPr>
      </w:pPr>
      <w:r w:rsidRPr="009A2188">
        <w:rPr>
          <w:rFonts w:ascii="Bookman Old Style" w:hAnsi="Bookman Old Style"/>
          <w:sz w:val="24"/>
          <w:szCs w:val="24"/>
          <w:lang w:val="sv-SE"/>
        </w:rPr>
        <w:t>jaminan (</w:t>
      </w:r>
      <w:r w:rsidRPr="009A2188">
        <w:rPr>
          <w:rFonts w:ascii="Bookman Old Style" w:hAnsi="Bookman Old Style"/>
          <w:i/>
          <w:iCs/>
          <w:sz w:val="24"/>
          <w:szCs w:val="24"/>
          <w:lang w:val="sv-SE"/>
        </w:rPr>
        <w:t>assurance</w:t>
      </w:r>
      <w:r w:rsidRPr="009A2188">
        <w:rPr>
          <w:rFonts w:ascii="Bookman Old Style" w:hAnsi="Bookman Old Style"/>
          <w:sz w:val="24"/>
          <w:szCs w:val="24"/>
          <w:lang w:val="sv-SE"/>
        </w:rPr>
        <w:t>)</w:t>
      </w:r>
    </w:p>
    <w:p w14:paraId="5E7BA4D9" w14:textId="77777777" w:rsidR="00AF374A" w:rsidRPr="009A2188" w:rsidRDefault="00AF374A" w:rsidP="00AF374A">
      <w:pPr>
        <w:pStyle w:val="ListParagraph"/>
        <w:spacing w:after="0" w:line="360" w:lineRule="auto"/>
        <w:ind w:left="284" w:hanging="284"/>
        <w:jc w:val="both"/>
        <w:rPr>
          <w:rFonts w:ascii="Bookman Old Style" w:hAnsi="Bookman Old Style"/>
          <w:sz w:val="24"/>
          <w:szCs w:val="24"/>
          <w:lang w:val="sv-SE"/>
        </w:rPr>
      </w:pPr>
      <w:r w:rsidRPr="009A2188">
        <w:rPr>
          <w:rFonts w:ascii="Bookman Old Style" w:hAnsi="Bookman Old Style"/>
          <w:sz w:val="24"/>
          <w:szCs w:val="24"/>
          <w:lang w:val="sv-SE"/>
        </w:rPr>
        <w:t xml:space="preserve">    Mencakup kemampuan, pengetahuan, kesopanan dan sifat yang dimiliki perawat, bebas dari bahaya, resiko, memiliki kompetensi, percaya diri dan menimbulkan keyakinan kebenaran (obyektif); </w:t>
      </w:r>
    </w:p>
    <w:p w14:paraId="48700687" w14:textId="77777777" w:rsidR="00AF374A" w:rsidRPr="009A2188" w:rsidRDefault="00AF374A" w:rsidP="00AF374A">
      <w:pPr>
        <w:pStyle w:val="ListParagraph"/>
        <w:spacing w:after="0" w:line="360" w:lineRule="auto"/>
        <w:ind w:left="284" w:hanging="284"/>
        <w:jc w:val="both"/>
        <w:rPr>
          <w:rFonts w:ascii="Bookman Old Style" w:hAnsi="Bookman Old Style"/>
          <w:sz w:val="24"/>
          <w:szCs w:val="24"/>
          <w:lang w:val="sv-SE"/>
        </w:rPr>
      </w:pPr>
      <w:r w:rsidRPr="009A2188">
        <w:rPr>
          <w:rFonts w:ascii="Bookman Old Style" w:hAnsi="Bookman Old Style"/>
          <w:sz w:val="24"/>
          <w:szCs w:val="24"/>
          <w:lang w:val="sv-SE"/>
        </w:rPr>
        <w:t xml:space="preserve"> d. empati atau kepedulian </w:t>
      </w:r>
      <w:r w:rsidRPr="009A2188">
        <w:rPr>
          <w:rFonts w:ascii="Bookman Old Style" w:hAnsi="Bookman Old Style"/>
          <w:i/>
          <w:iCs/>
          <w:sz w:val="24"/>
          <w:szCs w:val="24"/>
          <w:lang w:val="sv-SE"/>
        </w:rPr>
        <w:t>(emphaty</w:t>
      </w:r>
      <w:r w:rsidRPr="009A2188">
        <w:rPr>
          <w:rFonts w:ascii="Bookman Old Style" w:hAnsi="Bookman Old Style"/>
          <w:sz w:val="24"/>
          <w:szCs w:val="24"/>
          <w:lang w:val="sv-SE"/>
        </w:rPr>
        <w:t>), meliputi komunikasi yang baik dan memahami kebutuhan konsumen untuk melayaninya dengan ramah dan menarik, berkomunikasi yang baik dan benar serta bersikap dengan penuh simpati; dan</w:t>
      </w:r>
    </w:p>
    <w:p w14:paraId="0CB73FE3" w14:textId="77777777" w:rsidR="00AF374A" w:rsidRPr="009A2188" w:rsidRDefault="00AF374A" w:rsidP="00AF374A">
      <w:pPr>
        <w:pStyle w:val="ListParagraph"/>
        <w:spacing w:after="0" w:line="360" w:lineRule="auto"/>
        <w:ind w:left="284" w:hanging="284"/>
        <w:jc w:val="both"/>
        <w:rPr>
          <w:rFonts w:ascii="Bookman Old Style" w:hAnsi="Bookman Old Style"/>
          <w:sz w:val="24"/>
          <w:szCs w:val="24"/>
          <w:lang w:val="sv-SE"/>
        </w:rPr>
      </w:pPr>
      <w:r w:rsidRPr="009A2188">
        <w:rPr>
          <w:rFonts w:ascii="Bookman Old Style" w:hAnsi="Bookman Old Style"/>
          <w:sz w:val="24"/>
          <w:szCs w:val="24"/>
          <w:lang w:val="sv-SE"/>
        </w:rPr>
        <w:t xml:space="preserve">e. bukti langsung meliputi fasilitas fisik, peralatan pegawai, kebersihan (kesehatan), ruangan baik teratur rapi, berpakaian rapi </w:t>
      </w:r>
      <w:proofErr w:type="gramStart"/>
      <w:r w:rsidRPr="009A2188">
        <w:rPr>
          <w:rFonts w:ascii="Bookman Old Style" w:hAnsi="Bookman Old Style"/>
          <w:sz w:val="24"/>
          <w:szCs w:val="24"/>
          <w:lang w:val="sv-SE"/>
        </w:rPr>
        <w:t>dan harmonis</w:t>
      </w:r>
      <w:proofErr w:type="gramEnd"/>
      <w:r w:rsidRPr="009A2188">
        <w:rPr>
          <w:rFonts w:ascii="Bookman Old Style" w:hAnsi="Bookman Old Style"/>
          <w:sz w:val="24"/>
          <w:szCs w:val="24"/>
          <w:lang w:val="sv-SE"/>
        </w:rPr>
        <w:t xml:space="preserve">, penampilan karyawan. </w:t>
      </w:r>
    </w:p>
    <w:p w14:paraId="6D1AAEF2" w14:textId="77777777" w:rsidR="00AF374A" w:rsidRPr="009A2188" w:rsidRDefault="00AF374A" w:rsidP="00AF374A">
      <w:pPr>
        <w:pStyle w:val="ListParagraph"/>
        <w:spacing w:after="0" w:line="360" w:lineRule="auto"/>
        <w:ind w:left="0" w:firstLine="567"/>
        <w:jc w:val="both"/>
        <w:rPr>
          <w:rFonts w:ascii="Bookman Old Style" w:hAnsi="Bookman Old Style"/>
          <w:sz w:val="24"/>
          <w:szCs w:val="24"/>
          <w:lang w:val="sv-SE"/>
        </w:rPr>
      </w:pPr>
      <w:r w:rsidRPr="009A2188">
        <w:rPr>
          <w:rFonts w:ascii="Bookman Old Style" w:hAnsi="Bookman Old Style"/>
          <w:sz w:val="24"/>
          <w:szCs w:val="24"/>
          <w:lang w:val="sv-SE"/>
        </w:rPr>
        <w:t xml:space="preserve">Menurut Leavel &amp; Clark dalam memberikan pelayanan kesehatan harus memandang pada tingkat pelayanan kesehatan </w:t>
      </w:r>
      <w:proofErr w:type="gramStart"/>
      <w:r w:rsidRPr="009A2188">
        <w:rPr>
          <w:rFonts w:ascii="Bookman Old Style" w:hAnsi="Bookman Old Style"/>
          <w:sz w:val="24"/>
          <w:szCs w:val="24"/>
          <w:lang w:val="sv-SE"/>
        </w:rPr>
        <w:t>yang akan</w:t>
      </w:r>
      <w:proofErr w:type="gramEnd"/>
      <w:r w:rsidRPr="009A2188">
        <w:rPr>
          <w:rFonts w:ascii="Bookman Old Style" w:hAnsi="Bookman Old Style"/>
          <w:sz w:val="24"/>
          <w:szCs w:val="24"/>
          <w:lang w:val="sv-SE"/>
        </w:rPr>
        <w:t xml:space="preserve"> diberikan, yaitu:</w:t>
      </w:r>
      <w:r w:rsidRPr="009A2188">
        <w:rPr>
          <w:rStyle w:val="FootnoteReference"/>
          <w:rFonts w:ascii="Bookman Old Style" w:hAnsi="Bookman Old Style"/>
          <w:sz w:val="24"/>
          <w:szCs w:val="24"/>
          <w:lang w:val="sv-SE"/>
        </w:rPr>
        <w:footnoteReference w:id="314"/>
      </w:r>
      <w:r w:rsidRPr="009A2188">
        <w:rPr>
          <w:rFonts w:ascii="Bookman Old Style" w:hAnsi="Bookman Old Style"/>
          <w:sz w:val="24"/>
          <w:szCs w:val="24"/>
          <w:lang w:val="sv-SE"/>
        </w:rPr>
        <w:t xml:space="preserve"> </w:t>
      </w:r>
    </w:p>
    <w:p w14:paraId="33B65EB2" w14:textId="77777777" w:rsidR="00AF374A" w:rsidRPr="009A2188" w:rsidRDefault="00AF374A" w:rsidP="00AF374A">
      <w:pPr>
        <w:pStyle w:val="ListParagraph"/>
        <w:spacing w:after="0" w:line="360" w:lineRule="auto"/>
        <w:ind w:left="0"/>
        <w:jc w:val="both"/>
        <w:rPr>
          <w:rFonts w:ascii="Bookman Old Style" w:hAnsi="Bookman Old Style"/>
          <w:sz w:val="24"/>
          <w:szCs w:val="24"/>
        </w:rPr>
      </w:pPr>
      <w:r w:rsidRPr="009A2188">
        <w:rPr>
          <w:rFonts w:ascii="Bookman Old Style" w:hAnsi="Bookman Old Style"/>
          <w:sz w:val="24"/>
          <w:szCs w:val="24"/>
        </w:rPr>
        <w:t xml:space="preserve">a. </w:t>
      </w:r>
      <w:r w:rsidRPr="009A2188">
        <w:rPr>
          <w:rFonts w:ascii="Bookman Old Style" w:hAnsi="Bookman Old Style"/>
          <w:i/>
          <w:iCs/>
          <w:sz w:val="24"/>
          <w:szCs w:val="24"/>
        </w:rPr>
        <w:t>Health Promotion</w:t>
      </w:r>
      <w:r w:rsidRPr="009A2188">
        <w:rPr>
          <w:rFonts w:ascii="Bookman Old Style" w:hAnsi="Bookman Old Style"/>
          <w:sz w:val="24"/>
          <w:szCs w:val="24"/>
        </w:rPr>
        <w:t xml:space="preserve"> (Promosi Kesehatan) </w:t>
      </w:r>
    </w:p>
    <w:p w14:paraId="765B91FA" w14:textId="77777777" w:rsidR="00AF374A" w:rsidRPr="009A2188" w:rsidRDefault="00AF374A" w:rsidP="00AF374A">
      <w:pPr>
        <w:pStyle w:val="ListParagraph"/>
        <w:spacing w:after="0" w:line="360" w:lineRule="auto"/>
        <w:ind w:left="284"/>
        <w:jc w:val="both"/>
        <w:rPr>
          <w:rFonts w:ascii="Bookman Old Style" w:hAnsi="Bookman Old Style"/>
          <w:sz w:val="24"/>
          <w:szCs w:val="24"/>
          <w:lang w:val="sv-SE"/>
        </w:rPr>
      </w:pPr>
      <w:r w:rsidRPr="009A2188">
        <w:rPr>
          <w:rFonts w:ascii="Bookman Old Style" w:hAnsi="Bookman Old Style"/>
          <w:sz w:val="24"/>
          <w:szCs w:val="24"/>
          <w:lang w:val="sv-SE"/>
        </w:rPr>
        <w:t>Merupakan tingkat pertama dalam memberikan pelayanan melalui peningkatan kesehatan yang bertujuan untuk meningkatkan status kesehatan masyarakat. Contoh: Kebersihan perorangan, perbaikan sanitasi lingkungan, dan sebagainya.</w:t>
      </w:r>
    </w:p>
    <w:p w14:paraId="31FC1051" w14:textId="77777777" w:rsidR="00AF374A" w:rsidRPr="009A2188" w:rsidRDefault="00AF374A" w:rsidP="00596DE8">
      <w:pPr>
        <w:pStyle w:val="ListParagraph"/>
        <w:numPr>
          <w:ilvl w:val="1"/>
          <w:numId w:val="91"/>
        </w:numPr>
        <w:spacing w:after="0" w:line="360" w:lineRule="auto"/>
        <w:ind w:left="284" w:hanging="284"/>
        <w:jc w:val="both"/>
        <w:rPr>
          <w:rFonts w:ascii="Bookman Old Style" w:hAnsi="Bookman Old Style"/>
          <w:sz w:val="24"/>
          <w:szCs w:val="24"/>
          <w:lang w:val="sv-SE"/>
        </w:rPr>
      </w:pPr>
      <w:r w:rsidRPr="009A2188">
        <w:rPr>
          <w:rFonts w:ascii="Bookman Old Style" w:hAnsi="Bookman Old Style"/>
          <w:i/>
          <w:iCs/>
          <w:sz w:val="24"/>
          <w:szCs w:val="24"/>
          <w:lang w:val="sv-SE"/>
        </w:rPr>
        <w:lastRenderedPageBreak/>
        <w:t>Specifik Protection</w:t>
      </w:r>
      <w:r w:rsidRPr="009A2188">
        <w:rPr>
          <w:rFonts w:ascii="Bookman Old Style" w:hAnsi="Bookman Old Style"/>
          <w:sz w:val="24"/>
          <w:szCs w:val="24"/>
          <w:lang w:val="sv-SE"/>
        </w:rPr>
        <w:t xml:space="preserve"> (Perlindungan Khusus) </w:t>
      </w:r>
    </w:p>
    <w:p w14:paraId="2E0ACDDE" w14:textId="77777777" w:rsidR="00AF374A" w:rsidRPr="009A2188" w:rsidRDefault="00AF374A" w:rsidP="00AF374A">
      <w:pPr>
        <w:pStyle w:val="ListParagraph"/>
        <w:spacing w:after="0" w:line="360" w:lineRule="auto"/>
        <w:ind w:left="284"/>
        <w:jc w:val="both"/>
        <w:rPr>
          <w:rFonts w:ascii="Bookman Old Style" w:hAnsi="Bookman Old Style"/>
          <w:sz w:val="24"/>
          <w:szCs w:val="24"/>
          <w:lang w:val="sv-SE"/>
        </w:rPr>
      </w:pPr>
      <w:r w:rsidRPr="009A2188">
        <w:rPr>
          <w:rFonts w:ascii="Bookman Old Style" w:hAnsi="Bookman Old Style"/>
          <w:sz w:val="24"/>
          <w:szCs w:val="24"/>
          <w:lang w:val="sv-SE"/>
        </w:rPr>
        <w:t xml:space="preserve">Perlindungan khusus adalah masyarakat terlindung dari bahaya atau penyakit penyakit tertentu. Contoh: imunisasi, perlindungan keselamatan kerja. </w:t>
      </w:r>
    </w:p>
    <w:p w14:paraId="6F887A56" w14:textId="77777777" w:rsidR="00AF374A" w:rsidRPr="009A2188" w:rsidRDefault="00AF374A" w:rsidP="00596DE8">
      <w:pPr>
        <w:pStyle w:val="ListParagraph"/>
        <w:numPr>
          <w:ilvl w:val="1"/>
          <w:numId w:val="91"/>
        </w:numPr>
        <w:spacing w:after="0" w:line="360" w:lineRule="auto"/>
        <w:ind w:left="284" w:hanging="284"/>
        <w:jc w:val="both"/>
        <w:rPr>
          <w:rFonts w:ascii="Bookman Old Style" w:hAnsi="Bookman Old Style"/>
          <w:i/>
          <w:iCs/>
          <w:sz w:val="24"/>
          <w:szCs w:val="24"/>
        </w:rPr>
      </w:pPr>
      <w:r w:rsidRPr="009A2188">
        <w:rPr>
          <w:rFonts w:ascii="Bookman Old Style" w:hAnsi="Bookman Old Style"/>
          <w:i/>
          <w:iCs/>
          <w:sz w:val="24"/>
          <w:szCs w:val="24"/>
        </w:rPr>
        <w:t xml:space="preserve">Early Diagnosis and Prompt Treatment </w:t>
      </w:r>
    </w:p>
    <w:p w14:paraId="61CA3A63" w14:textId="77777777" w:rsidR="00AF374A" w:rsidRPr="009A2188" w:rsidRDefault="00AF374A" w:rsidP="00AF374A">
      <w:pPr>
        <w:pStyle w:val="ListParagraph"/>
        <w:spacing w:after="0" w:line="360" w:lineRule="auto"/>
        <w:ind w:left="284"/>
        <w:jc w:val="both"/>
        <w:rPr>
          <w:rFonts w:ascii="Bookman Old Style" w:hAnsi="Bookman Old Style"/>
          <w:sz w:val="24"/>
          <w:szCs w:val="24"/>
        </w:rPr>
      </w:pPr>
      <w:r w:rsidRPr="009A2188">
        <w:rPr>
          <w:rFonts w:ascii="Bookman Old Style" w:hAnsi="Bookman Old Style"/>
          <w:sz w:val="24"/>
          <w:szCs w:val="24"/>
        </w:rPr>
        <w:t xml:space="preserve">Sudah mulai timbulnya gejala penyakit dan dilakukan untuk mencegah penyebaran penyakit. Contoh: survei penyaringan kasus. </w:t>
      </w:r>
    </w:p>
    <w:p w14:paraId="262EDFA1" w14:textId="77777777" w:rsidR="00AF374A" w:rsidRPr="009A2188" w:rsidRDefault="00AF374A" w:rsidP="00596DE8">
      <w:pPr>
        <w:pStyle w:val="ListParagraph"/>
        <w:numPr>
          <w:ilvl w:val="1"/>
          <w:numId w:val="91"/>
        </w:numPr>
        <w:spacing w:after="0" w:line="360" w:lineRule="auto"/>
        <w:ind w:left="284" w:hanging="284"/>
        <w:jc w:val="both"/>
        <w:rPr>
          <w:rFonts w:ascii="Bookman Old Style" w:hAnsi="Bookman Old Style"/>
          <w:sz w:val="24"/>
          <w:szCs w:val="24"/>
        </w:rPr>
      </w:pPr>
      <w:r w:rsidRPr="009A2188">
        <w:rPr>
          <w:rFonts w:ascii="Bookman Old Style" w:hAnsi="Bookman Old Style"/>
          <w:i/>
          <w:iCs/>
          <w:sz w:val="24"/>
          <w:szCs w:val="24"/>
        </w:rPr>
        <w:t>Disability limitation</w:t>
      </w:r>
      <w:r w:rsidRPr="009A2188">
        <w:rPr>
          <w:rFonts w:ascii="Bookman Old Style" w:hAnsi="Bookman Old Style"/>
          <w:sz w:val="24"/>
          <w:szCs w:val="24"/>
        </w:rPr>
        <w:t xml:space="preserve"> (pembatasan cacat) </w:t>
      </w:r>
    </w:p>
    <w:p w14:paraId="6F45DA09" w14:textId="77777777" w:rsidR="00AF374A" w:rsidRPr="009A2188" w:rsidRDefault="00AF374A" w:rsidP="00AF374A">
      <w:pPr>
        <w:pStyle w:val="ListParagraph"/>
        <w:spacing w:after="0" w:line="360" w:lineRule="auto"/>
        <w:ind w:left="284"/>
        <w:jc w:val="both"/>
        <w:rPr>
          <w:rFonts w:ascii="Bookman Old Style" w:hAnsi="Bookman Old Style"/>
          <w:sz w:val="24"/>
          <w:szCs w:val="24"/>
          <w:lang w:val="sv-SE"/>
        </w:rPr>
      </w:pPr>
      <w:r w:rsidRPr="009A2188">
        <w:rPr>
          <w:rFonts w:ascii="Bookman Old Style" w:hAnsi="Bookman Old Style"/>
          <w:sz w:val="24"/>
          <w:szCs w:val="24"/>
        </w:rPr>
        <w:t xml:space="preserve">Pembatasan kecacatan ini dilakukan untuk mencegah agar pasien atau masyarakat tidak mengalami dampak kecacatan akibat penyakit yang ditimbulkan. </w:t>
      </w:r>
      <w:r w:rsidRPr="009A2188">
        <w:rPr>
          <w:rFonts w:ascii="Bookman Old Style" w:hAnsi="Bookman Old Style"/>
          <w:sz w:val="24"/>
          <w:szCs w:val="24"/>
          <w:lang w:val="sv-SE"/>
        </w:rPr>
        <w:t xml:space="preserve">Tingkat ini dilaksanakan pada kasus atau penyakit yang memiliki potensi kecacatan. Bentuk kegiatan yang dapat di lakukan dapat berupa perawatan untuk menghentikan penyakit, mencegah komplikasi lebih lanjut, pemberian segala fasilitas untuk mengatasi kecacatan dan mencegah kematian. </w:t>
      </w:r>
    </w:p>
    <w:p w14:paraId="65CA6E19" w14:textId="77777777" w:rsidR="00AF374A" w:rsidRPr="009A2188" w:rsidRDefault="00AF374A" w:rsidP="00596DE8">
      <w:pPr>
        <w:numPr>
          <w:ilvl w:val="1"/>
          <w:numId w:val="91"/>
        </w:numPr>
        <w:spacing w:line="360" w:lineRule="auto"/>
        <w:ind w:left="284" w:hanging="284"/>
        <w:jc w:val="both"/>
        <w:rPr>
          <w:rFonts w:ascii="Bookman Old Style" w:hAnsi="Bookman Old Style"/>
          <w:lang w:val="sv-SE"/>
        </w:rPr>
      </w:pPr>
      <w:r w:rsidRPr="009A2188">
        <w:rPr>
          <w:rFonts w:ascii="Bookman Old Style" w:hAnsi="Bookman Old Style"/>
          <w:i/>
          <w:iCs/>
          <w:lang w:val="sv-SE"/>
        </w:rPr>
        <w:t>Rehabilitation</w:t>
      </w:r>
      <w:r w:rsidRPr="009A2188">
        <w:rPr>
          <w:rFonts w:ascii="Bookman Old Style" w:hAnsi="Bookman Old Style"/>
          <w:lang w:val="sv-SE"/>
        </w:rPr>
        <w:t xml:space="preserve"> (rehabilitasi) </w:t>
      </w:r>
    </w:p>
    <w:p w14:paraId="21EEA567" w14:textId="77777777" w:rsidR="00AF374A" w:rsidRPr="009A2188" w:rsidRDefault="00AF374A" w:rsidP="00AF374A">
      <w:pPr>
        <w:spacing w:line="360" w:lineRule="auto"/>
        <w:ind w:left="284" w:hanging="142"/>
        <w:jc w:val="both"/>
        <w:rPr>
          <w:rFonts w:ascii="Bookman Old Style" w:hAnsi="Bookman Old Style"/>
          <w:lang w:val="sv-SE"/>
        </w:rPr>
      </w:pPr>
      <w:r w:rsidRPr="009A2188">
        <w:rPr>
          <w:rFonts w:ascii="Bookman Old Style" w:hAnsi="Bookman Old Style"/>
          <w:lang w:val="sv-SE"/>
        </w:rPr>
        <w:t xml:space="preserve"> Tingkat pelayanan ini di laksanakan setelah pasien didiagnosis sembuh. Sering pada tahap ini dijumpai pada fase pemulihan terhadap kecacatan sebagaimana program latihan-latihan yang diberikan pada pasien. Kemudian memberikan fasilitas agar pasien memiliki keyakinan kembali atau gairah hidup kembali ke masyarakat dan masyarakat mau menerima dengan senang hati karina kesadaran yang dimilikinya.</w:t>
      </w:r>
    </w:p>
    <w:p w14:paraId="5B4C1E9B" w14:textId="77777777" w:rsidR="00AF374A" w:rsidRPr="009A2188" w:rsidRDefault="00AF374A" w:rsidP="00AF374A">
      <w:pPr>
        <w:spacing w:line="360" w:lineRule="auto"/>
        <w:ind w:left="142"/>
        <w:jc w:val="both"/>
        <w:rPr>
          <w:rFonts w:ascii="Bookman Old Style" w:hAnsi="Bookman Old Style"/>
          <w:lang w:val="sv-SE"/>
        </w:rPr>
      </w:pPr>
    </w:p>
    <w:p w14:paraId="123F175F" w14:textId="77777777" w:rsidR="00AF374A" w:rsidRPr="009A2188" w:rsidRDefault="00AF374A" w:rsidP="00596DE8">
      <w:pPr>
        <w:pStyle w:val="ListParagraph"/>
        <w:numPr>
          <w:ilvl w:val="0"/>
          <w:numId w:val="85"/>
        </w:numPr>
        <w:tabs>
          <w:tab w:val="left" w:pos="284"/>
        </w:tabs>
        <w:spacing w:after="0" w:line="360" w:lineRule="auto"/>
        <w:ind w:hanging="720"/>
        <w:jc w:val="both"/>
        <w:rPr>
          <w:rFonts w:ascii="Bookman Old Style" w:hAnsi="Bookman Old Style"/>
          <w:b/>
          <w:sz w:val="24"/>
          <w:szCs w:val="24"/>
          <w:lang w:val="sv-SE"/>
        </w:rPr>
      </w:pPr>
      <w:r w:rsidRPr="009A2188">
        <w:rPr>
          <w:rFonts w:ascii="Bookman Old Style" w:hAnsi="Bookman Old Style"/>
          <w:b/>
          <w:sz w:val="24"/>
          <w:szCs w:val="24"/>
          <w:lang w:val="sv-SE"/>
        </w:rPr>
        <w:t>Analisis</w:t>
      </w:r>
    </w:p>
    <w:p w14:paraId="1970630B" w14:textId="77777777" w:rsidR="00AF374A" w:rsidRPr="009A2188" w:rsidRDefault="00AF374A" w:rsidP="00AF374A">
      <w:pPr>
        <w:pStyle w:val="ListParagraph"/>
        <w:numPr>
          <w:ilvl w:val="3"/>
          <w:numId w:val="1"/>
        </w:numPr>
        <w:tabs>
          <w:tab w:val="left" w:pos="284"/>
        </w:tabs>
        <w:spacing w:after="0" w:line="240" w:lineRule="auto"/>
        <w:ind w:left="284" w:hanging="284"/>
        <w:jc w:val="both"/>
        <w:rPr>
          <w:rFonts w:ascii="Bookman Old Style" w:hAnsi="Bookman Old Style"/>
          <w:b/>
          <w:bCs/>
          <w:sz w:val="24"/>
          <w:szCs w:val="24"/>
          <w:lang w:val="sv-SE"/>
        </w:rPr>
      </w:pPr>
      <w:r w:rsidRPr="009A2188">
        <w:rPr>
          <w:rFonts w:ascii="Bookman Old Style" w:hAnsi="Bookman Old Style"/>
          <w:b/>
          <w:bCs/>
          <w:sz w:val="24"/>
          <w:szCs w:val="24"/>
          <w:lang w:val="sv-SE"/>
        </w:rPr>
        <w:t>Kelebihan dan Kelemahan Kedudukan/Status RSD Berdasarkan No. 32 Tahun 2004 dan UU tentang Pemda</w:t>
      </w:r>
    </w:p>
    <w:p w14:paraId="07945412" w14:textId="77777777" w:rsidR="00AF374A" w:rsidRPr="009A2188" w:rsidRDefault="00AF374A" w:rsidP="00AF374A">
      <w:pPr>
        <w:pStyle w:val="ListParagraph"/>
        <w:tabs>
          <w:tab w:val="left" w:pos="284"/>
        </w:tabs>
        <w:spacing w:after="0" w:line="240" w:lineRule="auto"/>
        <w:ind w:left="284"/>
        <w:jc w:val="both"/>
        <w:rPr>
          <w:rFonts w:ascii="Bookman Old Style" w:hAnsi="Bookman Old Style"/>
          <w:b/>
          <w:bCs/>
          <w:sz w:val="24"/>
          <w:szCs w:val="24"/>
          <w:lang w:val="sv-SE"/>
        </w:rPr>
      </w:pPr>
    </w:p>
    <w:p w14:paraId="6069FD6B" w14:textId="77777777" w:rsidR="00AF374A" w:rsidRPr="009A2188" w:rsidRDefault="00AF374A" w:rsidP="00AF374A">
      <w:pPr>
        <w:pStyle w:val="ListParagraph"/>
        <w:tabs>
          <w:tab w:val="left" w:pos="284"/>
        </w:tabs>
        <w:spacing w:after="0" w:line="360" w:lineRule="auto"/>
        <w:ind w:left="0" w:firstLine="567"/>
        <w:jc w:val="both"/>
        <w:rPr>
          <w:rFonts w:ascii="Bookman Old Style" w:hAnsi="Bookman Old Style"/>
          <w:bCs/>
          <w:sz w:val="24"/>
          <w:szCs w:val="24"/>
          <w:lang w:val="sv-SE"/>
        </w:rPr>
      </w:pPr>
      <w:r w:rsidRPr="009A2188">
        <w:rPr>
          <w:rFonts w:ascii="Bookman Old Style" w:hAnsi="Bookman Old Style"/>
          <w:bCs/>
          <w:sz w:val="24"/>
          <w:szCs w:val="24"/>
          <w:lang w:val="sv-SE"/>
        </w:rPr>
        <w:t xml:space="preserve">Pada tahun 1999 pengaturan terkait pemerintahan daerah diatur dalam Undang-Undang Nomor 22 Tahun 1999 tentang Pemerintahan Daerah (UU </w:t>
      </w:r>
      <w:r w:rsidRPr="009A2188">
        <w:rPr>
          <w:rFonts w:ascii="Bookman Old Style" w:hAnsi="Bookman Old Style"/>
          <w:sz w:val="24"/>
          <w:szCs w:val="24"/>
          <w:lang w:val="sv-SE"/>
        </w:rPr>
        <w:t xml:space="preserve">No. 22 Tahun 1999) diberlakukan selama kurun waktu </w:t>
      </w:r>
      <w:proofErr w:type="gramStart"/>
      <w:r w:rsidRPr="009A2188">
        <w:rPr>
          <w:rFonts w:ascii="Bookman Old Style" w:hAnsi="Bookman Old Style"/>
          <w:sz w:val="24"/>
          <w:szCs w:val="24"/>
          <w:lang w:val="sv-SE"/>
        </w:rPr>
        <w:t>2001-2004</w:t>
      </w:r>
      <w:proofErr w:type="gramEnd"/>
      <w:r w:rsidRPr="009A2188">
        <w:rPr>
          <w:rFonts w:ascii="Bookman Old Style" w:hAnsi="Bookman Old Style"/>
          <w:sz w:val="24"/>
          <w:szCs w:val="24"/>
          <w:lang w:val="sv-SE"/>
        </w:rPr>
        <w:t xml:space="preserve"> dirasakan banyak hal yang kurang sesuai dan kurang bermanfaat baik dalam konteks perkembangan pemerintahan daerah maupun pusat, maka pada tahun 2004 </w:t>
      </w:r>
      <w:r w:rsidRPr="009A2188">
        <w:rPr>
          <w:rFonts w:ascii="Bookman Old Style" w:hAnsi="Bookman Old Style"/>
          <w:sz w:val="24"/>
          <w:szCs w:val="24"/>
          <w:lang w:val="sv-SE"/>
        </w:rPr>
        <w:lastRenderedPageBreak/>
        <w:t>dilakukan revisi terhadap UU No. 22 Tahun 1999 kemudian lahirlah UU No. 32 Tahun</w:t>
      </w:r>
      <w:r w:rsidRPr="009A2188">
        <w:rPr>
          <w:rFonts w:ascii="Bookman Old Style" w:hAnsi="Bookman Old Style"/>
          <w:sz w:val="24"/>
          <w:szCs w:val="24"/>
          <w:lang w:val="id-ID"/>
        </w:rPr>
        <w:t xml:space="preserve"> </w:t>
      </w:r>
      <w:r w:rsidRPr="009A2188">
        <w:rPr>
          <w:rFonts w:ascii="Bookman Old Style" w:hAnsi="Bookman Old Style"/>
          <w:sz w:val="24"/>
          <w:szCs w:val="24"/>
          <w:lang w:val="sv-SE"/>
        </w:rPr>
        <w:t>2004).</w:t>
      </w:r>
      <w:r w:rsidRPr="009A2188">
        <w:rPr>
          <w:rStyle w:val="FootnoteReference"/>
          <w:rFonts w:ascii="Bookman Old Style" w:hAnsi="Bookman Old Style"/>
          <w:sz w:val="24"/>
          <w:szCs w:val="24"/>
        </w:rPr>
        <w:footnoteReference w:id="315"/>
      </w:r>
      <w:r w:rsidRPr="009A2188">
        <w:rPr>
          <w:rFonts w:ascii="Bookman Old Style" w:hAnsi="Bookman Old Style"/>
          <w:sz w:val="24"/>
          <w:szCs w:val="24"/>
          <w:lang w:val="sv-SE"/>
        </w:rPr>
        <w:t xml:space="preserve"> </w:t>
      </w:r>
    </w:p>
    <w:p w14:paraId="5D2BEBA1" w14:textId="77777777" w:rsidR="00AF374A" w:rsidRPr="009A2188" w:rsidRDefault="00AF374A" w:rsidP="00AF374A">
      <w:pPr>
        <w:pStyle w:val="ListParagraph"/>
        <w:tabs>
          <w:tab w:val="left" w:pos="284"/>
        </w:tabs>
        <w:spacing w:after="0" w:line="360" w:lineRule="auto"/>
        <w:ind w:left="0" w:firstLine="567"/>
        <w:jc w:val="both"/>
        <w:rPr>
          <w:rFonts w:ascii="Bookman Old Style" w:hAnsi="Bookman Old Style"/>
          <w:sz w:val="24"/>
          <w:szCs w:val="24"/>
          <w:lang w:val="sv-SE"/>
        </w:rPr>
      </w:pPr>
      <w:r w:rsidRPr="009A2188">
        <w:rPr>
          <w:rFonts w:ascii="Bookman Old Style" w:hAnsi="Bookman Old Style"/>
          <w:bCs/>
          <w:sz w:val="24"/>
          <w:szCs w:val="24"/>
          <w:lang w:val="sv-SE"/>
        </w:rPr>
        <w:t xml:space="preserve">UU No. 32 Tahun 2004 </w:t>
      </w:r>
      <w:r w:rsidRPr="009A2188">
        <w:rPr>
          <w:rFonts w:ascii="Bookman Old Style" w:hAnsi="Bookman Old Style"/>
          <w:sz w:val="24"/>
          <w:szCs w:val="24"/>
          <w:lang w:val="sv-SE"/>
        </w:rPr>
        <w:t>mengatur terkait perangkat daerah. Dalam Pasal 120 ayat (1) UU No. 32 Tahun 2004 mengatur bahwa perangkat daerah provinsi terdiri atas sekretariat daerah, sekretariat DPRD, dinas daerah, dan lembaga teknis daerah. Selanjutnya dalam Pasal 120 ayat (2) UU No. 32 Tahun 2004 mengatur bahwa perangkat daerah kabupaten/kota terdiri atas sekretariat daerah, sekretariat DPRD, dinas daerah, lembaga teknis daerah, kecamatan, dan kelurahan. Kemudian dalam Pasal 125 UU No. 32 Tahun 2004 mengatur bahwa LTD merupakan unsur pendukung tugas kepala daerah dalam penyusunan dan pelaksanaan kebijakan daerah yang bersifat spesifik berbentuk badan, kantor, atau rumah sakit umum daerah yang dipimpin oleh kepala badan, kepala kantor, atau kepala rumah sakit umum daerah dan bertanggung jawab kepada kepala daerah. Berdasarkan rumusan Pasal 120 dan Pasal 125 UU No. 32 Tahun 2004 tersebut maka secara tegas RSD sebagai LTD.</w:t>
      </w:r>
    </w:p>
    <w:p w14:paraId="78FB5FB1" w14:textId="77777777" w:rsidR="00AF374A" w:rsidRPr="009A2188" w:rsidRDefault="00AF374A" w:rsidP="00AF374A">
      <w:pPr>
        <w:pStyle w:val="ListParagraph"/>
        <w:tabs>
          <w:tab w:val="left" w:pos="284"/>
        </w:tabs>
        <w:spacing w:after="0" w:line="360" w:lineRule="auto"/>
        <w:ind w:left="0" w:firstLine="567"/>
        <w:jc w:val="both"/>
        <w:rPr>
          <w:rFonts w:ascii="Bookman Old Style" w:hAnsi="Bookman Old Style"/>
          <w:sz w:val="24"/>
          <w:szCs w:val="24"/>
          <w:lang w:val="sv-SE"/>
        </w:rPr>
      </w:pPr>
      <w:r w:rsidRPr="009A2188">
        <w:rPr>
          <w:rFonts w:ascii="Bookman Old Style" w:hAnsi="Bookman Old Style"/>
          <w:sz w:val="24"/>
          <w:szCs w:val="24"/>
          <w:lang w:val="sv-SE"/>
        </w:rPr>
        <w:t xml:space="preserve">Berdasarkan UU No. 32 Tahun 2004 kedudukan RSD merupakan salah satu perangkat daerah yang berbentuk LTD dan bertanggung jawab secara langsung kepada kepala daerah. Hal ini tentunya berpengaruh terhadap RSD dalam menjalankan fungsi dan tanggung jawabnya sebagai fasilitas pelayanan kesehatan. Kemudian UU No. 32 Tahun 2004 diikuti dengan keluarnya Peraturan Menteri Dalam Negeri Nomor 61 Tahun 2007 tentang Pedoman Teknis Pengelolaan Keuangan Badan Layanan Umum Daerah dan Peraturan Menteri Aparatur Negara Nomor 2 Tahun 2007 yang menyatakan bahwa RSD yang menerapkan Pejabat Pembuat Komitmen Badan Layanan Umum Daerah (BLUD) berkedudukan langsung di bawah kepala daerah yang secara operasional sehari-hari dikoordinasikan oleh Sekretaris Daerah. </w:t>
      </w:r>
    </w:p>
    <w:p w14:paraId="5E931231" w14:textId="77777777" w:rsidR="00AF374A" w:rsidRPr="009A2188" w:rsidRDefault="00AF374A" w:rsidP="00AF374A">
      <w:pPr>
        <w:pStyle w:val="ListParagraph"/>
        <w:tabs>
          <w:tab w:val="left" w:pos="284"/>
        </w:tabs>
        <w:spacing w:after="0" w:line="360" w:lineRule="auto"/>
        <w:ind w:left="0" w:firstLine="567"/>
        <w:jc w:val="both"/>
        <w:rPr>
          <w:rFonts w:ascii="Bookman Old Style" w:hAnsi="Bookman Old Style"/>
          <w:sz w:val="24"/>
          <w:szCs w:val="24"/>
          <w:lang w:val="sv-SE"/>
        </w:rPr>
      </w:pPr>
      <w:r w:rsidRPr="009A2188">
        <w:rPr>
          <w:rFonts w:ascii="Bookman Old Style" w:hAnsi="Bookman Old Style"/>
          <w:sz w:val="24"/>
          <w:szCs w:val="24"/>
          <w:lang w:val="sv-SE"/>
        </w:rPr>
        <w:t>Kedudukan RSD sebagai perangkat daerah dan berbentuk LTD tentunya memiliki kelebihan dalam menjalankan operasional rumah sakit. Adapun kelebihan RSD berkedudukan sebagai perangkat daerah, antara lain:</w:t>
      </w:r>
      <w:r w:rsidRPr="009A2188">
        <w:rPr>
          <w:rStyle w:val="FootnoteReference"/>
          <w:rFonts w:ascii="Bookman Old Style" w:hAnsi="Bookman Old Style"/>
          <w:sz w:val="24"/>
          <w:szCs w:val="24"/>
          <w:lang w:val="sv-SE"/>
        </w:rPr>
        <w:footnoteReference w:id="316"/>
      </w:r>
      <w:r w:rsidRPr="009A2188">
        <w:rPr>
          <w:rFonts w:ascii="Bookman Old Style" w:hAnsi="Bookman Old Style"/>
          <w:sz w:val="24"/>
          <w:szCs w:val="24"/>
          <w:lang w:val="sv-SE"/>
        </w:rPr>
        <w:t xml:space="preserve"> </w:t>
      </w:r>
    </w:p>
    <w:p w14:paraId="4B2DDC9C" w14:textId="77777777" w:rsidR="00AF374A" w:rsidRPr="009A2188" w:rsidRDefault="00AF374A" w:rsidP="00AF374A">
      <w:pPr>
        <w:pStyle w:val="ListParagraph"/>
        <w:numPr>
          <w:ilvl w:val="6"/>
          <w:numId w:val="1"/>
        </w:numPr>
        <w:tabs>
          <w:tab w:val="left" w:pos="284"/>
        </w:tabs>
        <w:spacing w:after="0" w:line="360" w:lineRule="auto"/>
        <w:ind w:left="284" w:hanging="284"/>
        <w:jc w:val="both"/>
        <w:rPr>
          <w:rFonts w:ascii="Bookman Old Style" w:hAnsi="Bookman Old Style"/>
          <w:sz w:val="24"/>
          <w:szCs w:val="24"/>
          <w:lang w:val="sv-SE"/>
        </w:rPr>
      </w:pPr>
      <w:r w:rsidRPr="009A2188">
        <w:rPr>
          <w:rFonts w:ascii="Bookman Old Style" w:hAnsi="Bookman Old Style"/>
          <w:sz w:val="24"/>
          <w:szCs w:val="24"/>
          <w:lang w:val="sv-SE"/>
        </w:rPr>
        <w:lastRenderedPageBreak/>
        <w:t>anggaran operasional terpisah dari anggaran dinas kesehatan, alokasi ditentukan oleh Tim Anggaran Pemerintah Daerah (TAPD), dan anggaran investasi merupakan anggaran BLUD RSD;</w:t>
      </w:r>
    </w:p>
    <w:p w14:paraId="39751B59" w14:textId="77777777" w:rsidR="00AF374A" w:rsidRPr="009A2188" w:rsidRDefault="00AF374A" w:rsidP="00AF374A">
      <w:pPr>
        <w:pStyle w:val="ListParagraph"/>
        <w:numPr>
          <w:ilvl w:val="6"/>
          <w:numId w:val="1"/>
        </w:numPr>
        <w:tabs>
          <w:tab w:val="left" w:pos="284"/>
        </w:tabs>
        <w:spacing w:after="0" w:line="360" w:lineRule="auto"/>
        <w:ind w:left="284" w:hanging="284"/>
        <w:jc w:val="both"/>
        <w:rPr>
          <w:rFonts w:ascii="Bookman Old Style" w:hAnsi="Bookman Old Style"/>
          <w:sz w:val="24"/>
          <w:szCs w:val="24"/>
          <w:lang w:val="sv-SE"/>
        </w:rPr>
      </w:pPr>
      <w:r w:rsidRPr="009A2188">
        <w:rPr>
          <w:rFonts w:ascii="Bookman Old Style" w:hAnsi="Bookman Old Style"/>
          <w:sz w:val="24"/>
          <w:szCs w:val="24"/>
          <w:lang w:val="sv-SE"/>
        </w:rPr>
        <w:t>RSD di bawah kepala daerah sehingga memiliki pengelolaan anggaran yang fleksibel dengan bentuk BLUD; dan</w:t>
      </w:r>
    </w:p>
    <w:p w14:paraId="5CA6F488" w14:textId="77777777" w:rsidR="00AF374A" w:rsidRPr="009A2188" w:rsidRDefault="00AF374A" w:rsidP="00AF374A">
      <w:pPr>
        <w:pStyle w:val="NormalWeb"/>
        <w:tabs>
          <w:tab w:val="left" w:pos="280"/>
        </w:tabs>
        <w:spacing w:before="0" w:beforeAutospacing="0" w:after="0" w:afterAutospacing="0" w:line="360" w:lineRule="auto"/>
        <w:ind w:left="284" w:firstLine="567"/>
        <w:contextualSpacing/>
        <w:jc w:val="both"/>
        <w:rPr>
          <w:rFonts w:ascii="Bookman Old Style" w:eastAsia="Bookman Old Style" w:hAnsi="Bookman Old Style" w:cs="Bookman Old Style"/>
          <w:color w:val="000000"/>
          <w:lang w:val="sv-SE"/>
        </w:rPr>
      </w:pPr>
      <w:r w:rsidRPr="009A2188">
        <w:rPr>
          <w:rFonts w:ascii="Bookman Old Style" w:hAnsi="Bookman Old Style"/>
          <w:lang w:val="sv-SE"/>
        </w:rPr>
        <w:t xml:space="preserve">Dengan kondisi ini maka RSD tidak lagi memiliki kewajiban menyetor dan dapat menggunakan anggaran langsung sesuai dengan Rencana Bisnis Anggaran (RBA). </w:t>
      </w:r>
      <w:r w:rsidRPr="009A2188">
        <w:rPr>
          <w:rFonts w:ascii="Bookman Old Style" w:eastAsia="Bookman Old Style" w:hAnsi="Bookman Old Style" w:cs="Bookman Old Style"/>
          <w:color w:val="000000"/>
          <w:lang w:val="sv-SE"/>
        </w:rPr>
        <w:t xml:space="preserve">Dengan fleksibilitas dalam pengelolaan keuangan maka RSD dapat meningkatkan mutu pelayanan kesehatan melalui sejumlah aktifitas misalnya pengadaan barang dan jasa serta pemenuhan SDM sesuai dengan kebutuhan RSD dalam pengembangan pelayanan RSD. Kemudian SDM yang dimiliki oleh RSD tidak hanya berasal dari PNS namun juga bisa merekrut pegawai professional non PNS yang dapat dilakukan sebagai bentuk dari fleksibilitas BLUD. Dengan demikian RSD memiliki kemandirian dalam pengelolaan keuangan, barang dan SDM. </w:t>
      </w:r>
    </w:p>
    <w:p w14:paraId="0BFFDF06" w14:textId="77777777" w:rsidR="00AF374A" w:rsidRPr="009A2188" w:rsidRDefault="00AF374A" w:rsidP="00AF374A">
      <w:pPr>
        <w:pStyle w:val="NormalWeb"/>
        <w:tabs>
          <w:tab w:val="left" w:pos="280"/>
        </w:tabs>
        <w:spacing w:before="0" w:beforeAutospacing="0" w:after="0" w:afterAutospacing="0" w:line="360" w:lineRule="auto"/>
        <w:ind w:left="284" w:hanging="284"/>
        <w:contextualSpacing/>
        <w:jc w:val="both"/>
        <w:rPr>
          <w:rStyle w:val="hgkelc"/>
          <w:rFonts w:ascii="Bookman Old Style" w:hAnsi="Bookman Old Style"/>
          <w:bCs/>
          <w:lang w:val="sv-SE" w:eastAsia="zh-CN"/>
        </w:rPr>
      </w:pPr>
      <w:r w:rsidRPr="009A2188">
        <w:rPr>
          <w:rFonts w:ascii="Bookman Old Style" w:eastAsia="Bookman Old Style" w:hAnsi="Bookman Old Style" w:cs="Bookman Old Style"/>
          <w:color w:val="000000"/>
          <w:lang w:val="sv-SE"/>
        </w:rPr>
        <w:t>3.</w:t>
      </w:r>
      <w:r w:rsidRPr="009A2188">
        <w:rPr>
          <w:rFonts w:ascii="Bookman Old Style" w:hAnsi="Bookman Old Style"/>
          <w:bCs/>
          <w:sz w:val="18"/>
          <w:szCs w:val="18"/>
          <w:lang w:eastAsia="zh-CN"/>
        </w:rPr>
        <w:t xml:space="preserve"> </w:t>
      </w:r>
      <w:r w:rsidRPr="009A2188">
        <w:rPr>
          <w:rStyle w:val="hgkelc"/>
          <w:rFonts w:ascii="Bookman Old Style" w:hAnsi="Bookman Old Style"/>
          <w:bCs/>
          <w:lang w:eastAsia="zh-CN"/>
        </w:rPr>
        <w:t xml:space="preserve">RSD terlibat secara langsung dalam </w:t>
      </w:r>
      <w:r w:rsidRPr="009A2188">
        <w:rPr>
          <w:rStyle w:val="hgkelc"/>
          <w:rFonts w:ascii="Bookman Old Style" w:hAnsi="Bookman Old Style"/>
          <w:bCs/>
          <w:lang w:val="sv-SE" w:eastAsia="zh-CN"/>
        </w:rPr>
        <w:t>p</w:t>
      </w:r>
      <w:r w:rsidRPr="009A2188">
        <w:rPr>
          <w:rStyle w:val="hgkelc"/>
          <w:rFonts w:ascii="Bookman Old Style" w:hAnsi="Bookman Old Style"/>
          <w:bCs/>
          <w:lang w:eastAsia="zh-CN"/>
        </w:rPr>
        <w:t>enyusunan instrument hukum daerah, yaitu per</w:t>
      </w:r>
      <w:r w:rsidRPr="009A2188">
        <w:rPr>
          <w:rStyle w:val="hgkelc"/>
          <w:rFonts w:ascii="Bookman Old Style" w:hAnsi="Bookman Old Style"/>
          <w:bCs/>
          <w:lang w:val="sv-SE" w:eastAsia="zh-CN"/>
        </w:rPr>
        <w:t>aturan gubernur</w:t>
      </w:r>
      <w:r w:rsidRPr="009A2188">
        <w:rPr>
          <w:rStyle w:val="hgkelc"/>
          <w:rFonts w:ascii="Bookman Old Style" w:hAnsi="Bookman Old Style"/>
          <w:bCs/>
          <w:lang w:eastAsia="zh-CN"/>
        </w:rPr>
        <w:t>, per</w:t>
      </w:r>
      <w:r w:rsidRPr="009A2188">
        <w:rPr>
          <w:rStyle w:val="hgkelc"/>
          <w:rFonts w:ascii="Bookman Old Style" w:hAnsi="Bookman Old Style"/>
          <w:bCs/>
          <w:lang w:val="sv-SE" w:eastAsia="zh-CN"/>
        </w:rPr>
        <w:t xml:space="preserve">aturan </w:t>
      </w:r>
      <w:r w:rsidRPr="009A2188">
        <w:rPr>
          <w:rStyle w:val="hgkelc"/>
          <w:rFonts w:ascii="Bookman Old Style" w:hAnsi="Bookman Old Style"/>
          <w:bCs/>
          <w:lang w:eastAsia="zh-CN"/>
        </w:rPr>
        <w:t>wali</w:t>
      </w:r>
      <w:r w:rsidRPr="009A2188">
        <w:rPr>
          <w:rStyle w:val="hgkelc"/>
          <w:rFonts w:ascii="Bookman Old Style" w:hAnsi="Bookman Old Style"/>
          <w:bCs/>
          <w:lang w:val="sv-SE" w:eastAsia="zh-CN"/>
        </w:rPr>
        <w:t>kota</w:t>
      </w:r>
      <w:r w:rsidRPr="009A2188">
        <w:rPr>
          <w:rStyle w:val="hgkelc"/>
          <w:rFonts w:ascii="Bookman Old Style" w:hAnsi="Bookman Old Style"/>
          <w:bCs/>
          <w:lang w:eastAsia="zh-CN"/>
        </w:rPr>
        <w:t>/per</w:t>
      </w:r>
      <w:r w:rsidRPr="009A2188">
        <w:rPr>
          <w:rStyle w:val="hgkelc"/>
          <w:rFonts w:ascii="Bookman Old Style" w:hAnsi="Bookman Old Style"/>
          <w:bCs/>
          <w:lang w:val="sv-SE" w:eastAsia="zh-CN"/>
        </w:rPr>
        <w:t xml:space="preserve">aturan </w:t>
      </w:r>
      <w:r w:rsidRPr="009A2188">
        <w:rPr>
          <w:rStyle w:val="hgkelc"/>
          <w:rFonts w:ascii="Bookman Old Style" w:hAnsi="Bookman Old Style"/>
          <w:bCs/>
          <w:lang w:eastAsia="zh-CN"/>
        </w:rPr>
        <w:t>bup</w:t>
      </w:r>
      <w:r w:rsidRPr="009A2188">
        <w:rPr>
          <w:rStyle w:val="hgkelc"/>
          <w:rFonts w:ascii="Bookman Old Style" w:hAnsi="Bookman Old Style"/>
          <w:bCs/>
          <w:lang w:val="sv-SE" w:eastAsia="zh-CN"/>
        </w:rPr>
        <w:t xml:space="preserve">ati </w:t>
      </w:r>
      <w:r w:rsidRPr="009A2188">
        <w:rPr>
          <w:rStyle w:val="hgkelc"/>
          <w:rFonts w:ascii="Bookman Old Style" w:hAnsi="Bookman Old Style"/>
          <w:bCs/>
          <w:lang w:eastAsia="zh-CN"/>
        </w:rPr>
        <w:t>maupun S</w:t>
      </w:r>
      <w:r w:rsidRPr="009A2188">
        <w:rPr>
          <w:rStyle w:val="hgkelc"/>
          <w:rFonts w:ascii="Bookman Old Style" w:hAnsi="Bookman Old Style"/>
          <w:bCs/>
          <w:lang w:val="sv-SE" w:eastAsia="zh-CN"/>
        </w:rPr>
        <w:t>K kepala daerah</w:t>
      </w:r>
      <w:r w:rsidRPr="009A2188">
        <w:rPr>
          <w:rStyle w:val="hgkelc"/>
          <w:rFonts w:ascii="Bookman Old Style" w:hAnsi="Bookman Old Style"/>
          <w:bCs/>
          <w:lang w:eastAsia="zh-CN"/>
        </w:rPr>
        <w:t xml:space="preserve"> terkait RSD,</w:t>
      </w:r>
      <w:r w:rsidRPr="009A2188">
        <w:rPr>
          <w:rStyle w:val="hgkelc"/>
          <w:rFonts w:ascii="Bookman Old Style" w:hAnsi="Bookman Old Style"/>
          <w:bCs/>
          <w:lang w:val="sv-SE" w:eastAsia="zh-CN"/>
        </w:rPr>
        <w:t xml:space="preserve"> </w:t>
      </w:r>
      <w:r w:rsidRPr="009A2188">
        <w:rPr>
          <w:rStyle w:val="hgkelc"/>
          <w:rFonts w:ascii="Bookman Old Style" w:hAnsi="Bookman Old Style"/>
          <w:bCs/>
          <w:lang w:eastAsia="zh-CN"/>
        </w:rPr>
        <w:t xml:space="preserve">sehingga mempercepat proses pembuatan peraturan </w:t>
      </w:r>
      <w:r w:rsidRPr="009A2188">
        <w:rPr>
          <w:rStyle w:val="hgkelc"/>
          <w:rFonts w:ascii="Bookman Old Style" w:hAnsi="Bookman Old Style"/>
          <w:bCs/>
          <w:lang w:val="sv-SE" w:eastAsia="zh-CN"/>
        </w:rPr>
        <w:t>kepala daerah</w:t>
      </w:r>
      <w:r w:rsidRPr="009A2188">
        <w:rPr>
          <w:rStyle w:val="hgkelc"/>
          <w:rFonts w:ascii="Bookman Old Style" w:hAnsi="Bookman Old Style"/>
          <w:bCs/>
          <w:lang w:eastAsia="zh-CN"/>
        </w:rPr>
        <w:t xml:space="preserve"> terkait pelaksanaan RSD</w:t>
      </w:r>
      <w:r w:rsidRPr="009A2188">
        <w:rPr>
          <w:rStyle w:val="hgkelc"/>
          <w:rFonts w:ascii="Bookman Old Style" w:hAnsi="Bookman Old Style"/>
          <w:bCs/>
          <w:lang w:val="sv-SE" w:eastAsia="zh-CN"/>
        </w:rPr>
        <w:t xml:space="preserve">. </w:t>
      </w:r>
    </w:p>
    <w:p w14:paraId="721BA5F2" w14:textId="77777777" w:rsidR="00AF374A" w:rsidRPr="009A2188" w:rsidRDefault="00AF374A" w:rsidP="00AF374A">
      <w:pPr>
        <w:pStyle w:val="ListParagraph"/>
        <w:tabs>
          <w:tab w:val="left" w:pos="284"/>
        </w:tabs>
        <w:spacing w:after="0" w:line="360" w:lineRule="auto"/>
        <w:ind w:left="0" w:firstLine="567"/>
        <w:jc w:val="both"/>
        <w:rPr>
          <w:rFonts w:ascii="Bookman Old Style" w:hAnsi="Bookman Old Style"/>
          <w:sz w:val="24"/>
          <w:szCs w:val="24"/>
          <w:lang w:val="sv-SE"/>
        </w:rPr>
      </w:pPr>
      <w:r w:rsidRPr="009A2188">
        <w:rPr>
          <w:rFonts w:ascii="Bookman Old Style" w:hAnsi="Bookman Old Style"/>
          <w:sz w:val="24"/>
          <w:szCs w:val="24"/>
          <w:lang w:val="sv-SE"/>
        </w:rPr>
        <w:t>RSD berkedudukan sebagai perangkat daerah dalam bentuk LTD mengalami kemajuan yang signifikan. Fleksibilitas yang dimiliki, membuat RSD terus mengembangkan pelayanan yang diikuti dengan peningkatan kinerja, yang pada akhirnya menumbuhkan kepercayaan masyarakat. Peningkatan kinerja pelayanan dan keuangan membawa RSD kepada kemandirian yang dicita citakan.</w:t>
      </w:r>
    </w:p>
    <w:p w14:paraId="29BA1AAB" w14:textId="77777777" w:rsidR="00AF374A" w:rsidRPr="009A2188" w:rsidRDefault="00AF374A" w:rsidP="00AF374A">
      <w:pPr>
        <w:pStyle w:val="ListParagraph"/>
        <w:tabs>
          <w:tab w:val="left" w:pos="284"/>
        </w:tabs>
        <w:spacing w:after="0" w:line="360" w:lineRule="auto"/>
        <w:ind w:left="0" w:firstLine="567"/>
        <w:jc w:val="both"/>
        <w:rPr>
          <w:rFonts w:ascii="Bookman Old Style" w:hAnsi="Bookman Old Style"/>
          <w:sz w:val="24"/>
          <w:szCs w:val="24"/>
          <w:lang w:val="sv-SE"/>
        </w:rPr>
      </w:pPr>
      <w:r w:rsidRPr="009A2188">
        <w:rPr>
          <w:rFonts w:ascii="Bookman Old Style" w:hAnsi="Bookman Old Style"/>
          <w:sz w:val="24"/>
          <w:szCs w:val="24"/>
          <w:lang w:val="sv-SE"/>
        </w:rPr>
        <w:t>Dengan kondisi seperti ini maka RSD mampu bersaing dengan rumah sakit swasta. Kedudukan RSD sebagai perangkat daerah dalam bentuk LTD telah berhasil merubah predikat buruk RSD. RSD mulai dibandingkan dengan rumah sakit yang dikelola oleh sektor swasta. Keberhasilan ini merupakan pengaruh dari kedudukan dan bentuk kelembagaan LTD dan pengelolaan keuangan BLUD. Adapun kelemahan dari kedudukan RSD sebagai perangkat daerah yaitu Dinkes hanya sebagai pembuat kebijakan dan hubungan Dinkes dengan RSD sebatas koordinasi.</w:t>
      </w:r>
    </w:p>
    <w:p w14:paraId="639DDF38" w14:textId="77777777" w:rsidR="00AF374A" w:rsidRPr="009A2188" w:rsidRDefault="00AF374A" w:rsidP="00AF374A">
      <w:pPr>
        <w:pStyle w:val="ListParagraph"/>
        <w:tabs>
          <w:tab w:val="left" w:pos="284"/>
        </w:tabs>
        <w:spacing w:after="0" w:line="360" w:lineRule="auto"/>
        <w:ind w:left="0" w:firstLine="709"/>
        <w:jc w:val="both"/>
        <w:rPr>
          <w:rFonts w:ascii="Bookman Old Style" w:hAnsi="Bookman Old Style"/>
          <w:sz w:val="24"/>
          <w:szCs w:val="24"/>
          <w:lang w:val="sv-SE"/>
        </w:rPr>
      </w:pPr>
      <w:r w:rsidRPr="009A2188">
        <w:rPr>
          <w:rFonts w:ascii="Bookman Old Style" w:hAnsi="Bookman Old Style"/>
          <w:sz w:val="24"/>
          <w:szCs w:val="24"/>
          <w:lang w:val="sv-SE"/>
        </w:rPr>
        <w:lastRenderedPageBreak/>
        <w:t>Dalam UU tentang Pemda, kedudukan RSD dikembalikan lagi menjadi salah satu UPT Dinkes sehingga RSD bukan lagi berkedudukan sebagai perangkat daerah. Hal ini tentunya membawa kembali RSD ke dua dekade yang lalu yang mana RSD sebagai UPT memiliki pengalaman yang buruk yang disebabkan dari kelemahan berbentuk UPT Dinkes. Adapun kelemahan kedudukan RSD sebagai UPT Dinkes, antara lain:</w:t>
      </w:r>
    </w:p>
    <w:p w14:paraId="3A896406" w14:textId="77777777" w:rsidR="00AF374A" w:rsidRPr="009A2188" w:rsidRDefault="00AF374A" w:rsidP="00AF374A">
      <w:pPr>
        <w:pStyle w:val="ListParagraph"/>
        <w:numPr>
          <w:ilvl w:val="3"/>
          <w:numId w:val="2"/>
        </w:numPr>
        <w:tabs>
          <w:tab w:val="left" w:pos="284"/>
        </w:tabs>
        <w:spacing w:after="0" w:line="360" w:lineRule="auto"/>
        <w:ind w:left="284" w:hanging="284"/>
        <w:jc w:val="both"/>
        <w:rPr>
          <w:rFonts w:ascii="Bookman Old Style" w:hAnsi="Bookman Old Style"/>
          <w:sz w:val="24"/>
          <w:szCs w:val="24"/>
          <w:lang w:val="sv-SE"/>
        </w:rPr>
      </w:pPr>
      <w:r w:rsidRPr="009A2188">
        <w:rPr>
          <w:rFonts w:ascii="Bookman Old Style" w:hAnsi="Bookman Old Style"/>
          <w:sz w:val="24"/>
          <w:szCs w:val="24"/>
          <w:lang w:val="sv-SE"/>
        </w:rPr>
        <w:t>anggaran operasional menyatu dengan anggaran Dinkes</w:t>
      </w:r>
    </w:p>
    <w:p w14:paraId="43CF1D9C" w14:textId="77777777" w:rsidR="00AF374A" w:rsidRPr="009A2188" w:rsidRDefault="00AF374A" w:rsidP="00AF374A">
      <w:pPr>
        <w:pStyle w:val="NormalWeb"/>
        <w:spacing w:before="0" w:beforeAutospacing="0" w:after="0" w:afterAutospacing="0" w:line="360" w:lineRule="auto"/>
        <w:ind w:left="280" w:firstLine="571"/>
        <w:jc w:val="both"/>
        <w:rPr>
          <w:rFonts w:ascii="Bookman Old Style" w:eastAsia="Bookman Old Style" w:hAnsi="Bookman Old Style" w:cs="Bookman Old Style"/>
          <w:color w:val="000000"/>
          <w:lang w:val="sv-SE"/>
        </w:rPr>
      </w:pPr>
      <w:r w:rsidRPr="009A2188">
        <w:rPr>
          <w:rFonts w:ascii="Bookman Old Style" w:hAnsi="Bookman Old Style"/>
          <w:lang w:val="sv-SE"/>
        </w:rPr>
        <w:t xml:space="preserve">Dalam hal ini Dinkes sebagai PA dan RSD sebagai KPA. Dengan demikian Direktur RSD dalam pengadaan barang dan jasa untuk pemenuhan kebutuhan RSD harus meminta persetujuan kepala Dinkes. Hal ini tentunya membutuhkan waktu sementara RSD harus dituntut cepat dalam pemenuhan kebutuhan pelayanan kesehatan untuk pasien. Contoh, </w:t>
      </w:r>
      <w:r w:rsidRPr="009A2188">
        <w:rPr>
          <w:rFonts w:ascii="Bookman Old Style" w:eastAsia="Bookman Old Style" w:hAnsi="Bookman Old Style" w:cs="Bookman Old Style"/>
          <w:color w:val="000000"/>
          <w:lang w:val="sv-SE"/>
        </w:rPr>
        <w:t xml:space="preserve">Dalam pemenuhan SDM harus melalui birokrasi yang sangat panjang. Saat ini dari Kementerian Kesehatan mendorong RSD menjadi prioritas program unggulannya yaitu </w:t>
      </w:r>
      <w:r w:rsidRPr="009A2188">
        <w:rPr>
          <w:rFonts w:ascii="Bookman Old Style" w:hAnsi="Bookman Old Style"/>
          <w:shd w:val="clear" w:color="auto" w:fill="FFFFFF"/>
        </w:rPr>
        <w:t>(Kanker, Jantung dan Pembuluh Darah, Stroke, Uronefrologi</w:t>
      </w:r>
      <w:r w:rsidRPr="009A2188">
        <w:rPr>
          <w:rFonts w:ascii="Bookman Old Style" w:hAnsi="Bookman Old Style"/>
          <w:sz w:val="21"/>
          <w:szCs w:val="21"/>
          <w:shd w:val="clear" w:color="auto" w:fill="FFFFFF"/>
          <w:lang w:val="sv-SE"/>
        </w:rPr>
        <w:t xml:space="preserve"> (</w:t>
      </w:r>
      <w:r w:rsidRPr="009A2188">
        <w:rPr>
          <w:rFonts w:ascii="Bookman Old Style" w:eastAsia="Bookman Old Style" w:hAnsi="Bookman Old Style" w:cs="Bookman Old Style"/>
          <w:color w:val="000000"/>
          <w:lang w:val="sv-SE"/>
        </w:rPr>
        <w:t xml:space="preserve">KJSU)). </w:t>
      </w:r>
    </w:p>
    <w:p w14:paraId="7BAFC4EE" w14:textId="77777777" w:rsidR="00AF374A" w:rsidRPr="009A2188" w:rsidRDefault="00AF374A" w:rsidP="00AF374A">
      <w:pPr>
        <w:pStyle w:val="NormalWeb"/>
        <w:spacing w:before="0" w:beforeAutospacing="0" w:after="0" w:afterAutospacing="0" w:line="360" w:lineRule="auto"/>
        <w:ind w:left="280" w:firstLine="571"/>
        <w:jc w:val="both"/>
        <w:rPr>
          <w:rFonts w:ascii="Bookman Old Style" w:eastAsia="Bookman Old Style" w:hAnsi="Bookman Old Style" w:cs="Bookman Old Style"/>
          <w:color w:val="000000"/>
          <w:lang w:val="sv-SE"/>
        </w:rPr>
      </w:pPr>
      <w:r w:rsidRPr="009A2188">
        <w:rPr>
          <w:rFonts w:ascii="Bookman Old Style" w:eastAsia="Bookman Old Style" w:hAnsi="Bookman Old Style" w:cs="Bookman Old Style"/>
          <w:color w:val="000000"/>
          <w:lang w:val="sv-SE"/>
        </w:rPr>
        <w:t>Dalam pengembangan prioritas program unggulan tersebut dibutuhkan SDM yang sesuai. Sementara disatu sisi untuk izin penambahan SDM harus berjenjang. Hal ini tentu tidak bisa dalam waktu yang singkat sehingga pengembangan pelayanan kesehatan disertai dengan penambahan jumlah SDM tidak bisa langsung dilaksanakan oleh RSD.</w:t>
      </w:r>
    </w:p>
    <w:p w14:paraId="2122E7CF" w14:textId="77777777" w:rsidR="00AF374A" w:rsidRPr="009A2188" w:rsidRDefault="00AF374A" w:rsidP="00AF374A">
      <w:pPr>
        <w:pStyle w:val="ListParagraph"/>
        <w:numPr>
          <w:ilvl w:val="3"/>
          <w:numId w:val="2"/>
        </w:numPr>
        <w:tabs>
          <w:tab w:val="left" w:pos="284"/>
        </w:tabs>
        <w:spacing w:after="0" w:line="360" w:lineRule="auto"/>
        <w:ind w:left="426" w:hanging="284"/>
        <w:jc w:val="both"/>
        <w:rPr>
          <w:rFonts w:ascii="Bookman Old Style" w:hAnsi="Bookman Old Style"/>
          <w:sz w:val="24"/>
          <w:szCs w:val="24"/>
          <w:lang w:val="sv-SE"/>
        </w:rPr>
      </w:pPr>
      <w:r w:rsidRPr="009A2188">
        <w:rPr>
          <w:rFonts w:ascii="Bookman Old Style" w:hAnsi="Bookman Old Style"/>
          <w:sz w:val="24"/>
          <w:szCs w:val="24"/>
          <w:lang w:val="sv-SE"/>
        </w:rPr>
        <w:t xml:space="preserve"> RSD tidak dilibatkan dalam penyusunan peraturan kepala daerah atau SK kepala daerah.</w:t>
      </w:r>
    </w:p>
    <w:p w14:paraId="5323A1BA" w14:textId="77777777" w:rsidR="00AF374A" w:rsidRPr="009A2188" w:rsidRDefault="00AF374A" w:rsidP="00AF374A">
      <w:pPr>
        <w:pStyle w:val="ListParagraph"/>
        <w:tabs>
          <w:tab w:val="left" w:pos="284"/>
        </w:tabs>
        <w:spacing w:after="0" w:line="360" w:lineRule="auto"/>
        <w:ind w:left="426" w:firstLine="425"/>
        <w:jc w:val="both"/>
        <w:rPr>
          <w:rFonts w:ascii="Bookman Old Style" w:hAnsi="Bookman Old Style"/>
          <w:sz w:val="24"/>
          <w:szCs w:val="24"/>
          <w:lang w:val="sv-SE"/>
        </w:rPr>
      </w:pPr>
      <w:r w:rsidRPr="009A2188">
        <w:rPr>
          <w:rFonts w:ascii="Bookman Old Style" w:hAnsi="Bookman Old Style"/>
          <w:sz w:val="24"/>
          <w:szCs w:val="24"/>
          <w:lang w:val="sv-SE"/>
        </w:rPr>
        <w:t xml:space="preserve">Hal ini dikarenakan RSD bukan sebagai perangkat daerah. Tentunya dalam penyusunan peraturan kepala daerah atau SK kepala daerah membutuhkan waktu yang lama dikarenakan Dinkes tidak mengetahui kebutuhan prioritas dari RSD dalam peraturan kepala daerah atau Surat Keputusan tersebut. </w:t>
      </w:r>
    </w:p>
    <w:p w14:paraId="190038E2" w14:textId="77777777" w:rsidR="00AF374A" w:rsidRPr="009A2188" w:rsidRDefault="00AF374A" w:rsidP="00AF374A">
      <w:pPr>
        <w:pStyle w:val="NormalWeb"/>
        <w:numPr>
          <w:ilvl w:val="3"/>
          <w:numId w:val="2"/>
        </w:numPr>
        <w:tabs>
          <w:tab w:val="left" w:pos="426"/>
        </w:tabs>
        <w:spacing w:before="0" w:beforeAutospacing="0" w:after="0" w:afterAutospacing="0" w:line="360" w:lineRule="auto"/>
        <w:ind w:hanging="2738"/>
        <w:jc w:val="both"/>
        <w:rPr>
          <w:rFonts w:ascii="Bookman Old Style" w:eastAsia="Bookman Old Style" w:hAnsi="Bookman Old Style" w:cs="Bookman Old Style"/>
          <w:color w:val="000000"/>
          <w:lang w:val="sv-SE"/>
        </w:rPr>
      </w:pPr>
      <w:r w:rsidRPr="009A2188">
        <w:rPr>
          <w:rFonts w:ascii="Bookman Old Style" w:eastAsia="Bookman Old Style" w:hAnsi="Bookman Old Style" w:cs="Bookman Old Style"/>
          <w:color w:val="000000"/>
          <w:lang w:val="sv-SE"/>
        </w:rPr>
        <w:t>Anggaran gaji pegawai RSD ada di Dinkes</w:t>
      </w:r>
    </w:p>
    <w:p w14:paraId="3893078D" w14:textId="77777777" w:rsidR="00AF374A" w:rsidRPr="009A2188" w:rsidRDefault="00AF374A" w:rsidP="00AF374A">
      <w:pPr>
        <w:pStyle w:val="NormalWeb"/>
        <w:spacing w:before="0" w:beforeAutospacing="0" w:after="0" w:afterAutospacing="0" w:line="360" w:lineRule="auto"/>
        <w:ind w:left="426" w:firstLine="425"/>
        <w:jc w:val="both"/>
        <w:rPr>
          <w:rFonts w:ascii="Bookman Old Style" w:eastAsia="Bookman Old Style" w:hAnsi="Bookman Old Style" w:cs="Bookman Old Style"/>
          <w:color w:val="000000"/>
          <w:lang w:val="sv-SE"/>
        </w:rPr>
      </w:pPr>
      <w:r w:rsidRPr="009A2188">
        <w:rPr>
          <w:rFonts w:ascii="Bookman Old Style" w:eastAsia="Bookman Old Style" w:hAnsi="Bookman Old Style" w:cs="Bookman Old Style"/>
          <w:color w:val="000000"/>
          <w:lang w:val="sv-SE"/>
        </w:rPr>
        <w:t xml:space="preserve">Terkait hal ini, kendalanya yaitu setiap kali pengurusan Surat Perintah Pencairan Dana (SP2D) dan penggajian, RSD meminta terlebih dahulu ke Dinas Kesehatan. Dalam pengajuan gaji tersebut menemukan </w:t>
      </w:r>
      <w:r w:rsidRPr="009A2188">
        <w:rPr>
          <w:rFonts w:ascii="Bookman Old Style" w:eastAsia="Bookman Old Style" w:hAnsi="Bookman Old Style" w:cs="Bookman Old Style"/>
          <w:color w:val="000000"/>
          <w:lang w:val="sv-SE"/>
        </w:rPr>
        <w:lastRenderedPageBreak/>
        <w:t xml:space="preserve">kesulitan karena ada birokrasi di dalam Dinas Kesehatan yang harus dilalui itu sehingga pemberian gaji pegawai RSD tidak bisa tepat waktu. </w:t>
      </w:r>
    </w:p>
    <w:p w14:paraId="7B9570B4" w14:textId="77777777" w:rsidR="00AF374A" w:rsidRPr="009A2188" w:rsidRDefault="00AF374A" w:rsidP="00AF374A">
      <w:pPr>
        <w:pStyle w:val="NormalWeb"/>
        <w:numPr>
          <w:ilvl w:val="3"/>
          <w:numId w:val="2"/>
        </w:numPr>
        <w:tabs>
          <w:tab w:val="left" w:pos="426"/>
        </w:tabs>
        <w:spacing w:before="0" w:beforeAutospacing="0" w:after="0" w:afterAutospacing="0" w:line="360" w:lineRule="auto"/>
        <w:ind w:hanging="2738"/>
        <w:jc w:val="both"/>
        <w:rPr>
          <w:rFonts w:ascii="Bookman Old Style" w:eastAsia="Bookman Old Style" w:hAnsi="Bookman Old Style" w:cs="Bookman Old Style"/>
          <w:color w:val="000000"/>
          <w:lang w:val="sv-SE"/>
        </w:rPr>
      </w:pPr>
      <w:r w:rsidRPr="009A2188">
        <w:rPr>
          <w:rFonts w:ascii="Bookman Old Style" w:eastAsia="Bookman Old Style" w:hAnsi="Bookman Old Style" w:cs="Bookman Old Style"/>
          <w:color w:val="000000"/>
          <w:lang w:val="sv-SE"/>
        </w:rPr>
        <w:t xml:space="preserve">Dinkes sebagai </w:t>
      </w:r>
      <w:proofErr w:type="gramStart"/>
      <w:r w:rsidRPr="009A2188">
        <w:rPr>
          <w:rFonts w:ascii="Bookman Old Style" w:eastAsia="Bookman Old Style" w:hAnsi="Bookman Old Style" w:cs="Bookman Old Style"/>
          <w:color w:val="000000"/>
          <w:lang w:val="sv-SE"/>
        </w:rPr>
        <w:t>regulator dan</w:t>
      </w:r>
      <w:proofErr w:type="gramEnd"/>
      <w:r w:rsidRPr="009A2188">
        <w:rPr>
          <w:rFonts w:ascii="Bookman Old Style" w:eastAsia="Bookman Old Style" w:hAnsi="Bookman Old Style" w:cs="Bookman Old Style"/>
          <w:color w:val="000000"/>
          <w:lang w:val="sv-SE"/>
        </w:rPr>
        <w:t xml:space="preserve"> operator</w:t>
      </w:r>
    </w:p>
    <w:p w14:paraId="2F11AA58" w14:textId="77777777" w:rsidR="00AF374A" w:rsidRPr="009A2188" w:rsidRDefault="00AF374A" w:rsidP="00AF374A">
      <w:pPr>
        <w:pStyle w:val="NormalWeb"/>
        <w:spacing w:before="0" w:beforeAutospacing="0" w:after="0" w:afterAutospacing="0" w:line="360" w:lineRule="auto"/>
        <w:ind w:left="567" w:firstLine="243"/>
        <w:jc w:val="both"/>
        <w:rPr>
          <w:rFonts w:ascii="Bookman Old Style" w:eastAsia="Bookman Old Style" w:hAnsi="Bookman Old Style" w:cs="Bookman Old Style"/>
          <w:color w:val="000000"/>
          <w:lang w:val="sv-SE"/>
        </w:rPr>
      </w:pPr>
      <w:r w:rsidRPr="009A2188">
        <w:rPr>
          <w:rFonts w:ascii="Bookman Old Style" w:eastAsia="Bookman Old Style" w:hAnsi="Bookman Old Style" w:cs="Bookman Old Style"/>
          <w:color w:val="000000"/>
          <w:lang w:val="sv-SE"/>
        </w:rPr>
        <w:t xml:space="preserve">Hal ini memberatkan Dinkes yang diberikan tambahan tanggung jawab untuk pengelolaan RSD. </w:t>
      </w:r>
    </w:p>
    <w:p w14:paraId="2412EFFF" w14:textId="3CA0C990" w:rsidR="00AF374A" w:rsidRPr="00E7354E" w:rsidRDefault="00AF374A" w:rsidP="00E7354E">
      <w:pPr>
        <w:pStyle w:val="NormalWeb"/>
        <w:spacing w:before="0" w:beforeAutospacing="0" w:after="0" w:afterAutospacing="0" w:line="360" w:lineRule="auto"/>
        <w:ind w:firstLine="426"/>
        <w:jc w:val="both"/>
        <w:rPr>
          <w:rFonts w:ascii="Bookman Old Style" w:eastAsia="Bookman Old Style" w:hAnsi="Bookman Old Style" w:cs="Bookman Old Style"/>
          <w:color w:val="000000"/>
          <w:lang w:val="sv-SE"/>
        </w:rPr>
      </w:pPr>
      <w:r w:rsidRPr="009A2188">
        <w:rPr>
          <w:rFonts w:ascii="Bookman Old Style" w:eastAsia="Bookman Old Style" w:hAnsi="Bookman Old Style" w:cs="Bookman Old Style"/>
          <w:color w:val="000000"/>
          <w:lang w:val="sv-SE"/>
        </w:rPr>
        <w:t xml:space="preserve"> Dikembalikannya kedudukan RSD sebagai UPT Dinkes menyebabkan hilangnya kemandirian dan flekisibilitas RSD dalam menjalankan tugas dan fungsinya sebagai fasilitas pelayanan kesehatan yang memberikan pelayanan kesehatan kepada pasien yang bertujuan untuk menjaga keselamatan pasien. Adapun kelebihan kedudukan RSD sebagai UPT Dinkes yaitu Dinkes dapat mengawasi dan mengetahui secara langsung kinerja dari RSD tersebut. </w:t>
      </w:r>
    </w:p>
    <w:p w14:paraId="058DD77E" w14:textId="77777777" w:rsidR="00AF374A" w:rsidRPr="009A2188" w:rsidRDefault="00AF374A" w:rsidP="00AF374A">
      <w:pPr>
        <w:pStyle w:val="ListParagraph"/>
        <w:tabs>
          <w:tab w:val="left" w:pos="284"/>
        </w:tabs>
        <w:spacing w:after="0" w:line="360" w:lineRule="auto"/>
        <w:ind w:left="0" w:firstLine="567"/>
        <w:jc w:val="both"/>
        <w:rPr>
          <w:rFonts w:ascii="Bookman Old Style" w:hAnsi="Bookman Old Style"/>
          <w:sz w:val="24"/>
          <w:szCs w:val="24"/>
          <w:lang w:val="sv-SE"/>
        </w:rPr>
      </w:pPr>
    </w:p>
    <w:p w14:paraId="2D90A5B0" w14:textId="77777777" w:rsidR="00AF374A" w:rsidRPr="009A2188" w:rsidRDefault="00AF374A" w:rsidP="00AF374A">
      <w:pPr>
        <w:pStyle w:val="ListParagraph"/>
        <w:numPr>
          <w:ilvl w:val="3"/>
          <w:numId w:val="1"/>
        </w:numPr>
        <w:tabs>
          <w:tab w:val="left" w:pos="426"/>
        </w:tabs>
        <w:spacing w:after="0" w:line="240" w:lineRule="auto"/>
        <w:ind w:left="426" w:hanging="426"/>
        <w:jc w:val="both"/>
        <w:rPr>
          <w:rFonts w:ascii="Bookman Old Style" w:hAnsi="Bookman Old Style"/>
          <w:b/>
          <w:bCs/>
          <w:sz w:val="24"/>
          <w:szCs w:val="24"/>
          <w:lang w:val="sv-SE"/>
        </w:rPr>
      </w:pPr>
      <w:r w:rsidRPr="009A2188">
        <w:rPr>
          <w:rFonts w:ascii="Bookman Old Style" w:hAnsi="Bookman Old Style"/>
          <w:b/>
          <w:bCs/>
          <w:sz w:val="24"/>
          <w:szCs w:val="24"/>
          <w:lang w:val="sv-SE"/>
        </w:rPr>
        <w:t>Implikasi Pasal 209 UU tentang Pemda Terhadap Kedudukan RSD Dalam Susunan Perangkat Daerah</w:t>
      </w:r>
    </w:p>
    <w:p w14:paraId="21310B29" w14:textId="77777777" w:rsidR="00AF374A" w:rsidRPr="009A2188" w:rsidRDefault="00AF374A" w:rsidP="00AF374A">
      <w:pPr>
        <w:pStyle w:val="ListParagraph"/>
        <w:tabs>
          <w:tab w:val="left" w:pos="426"/>
        </w:tabs>
        <w:spacing w:after="0" w:line="240" w:lineRule="auto"/>
        <w:ind w:left="425"/>
        <w:jc w:val="both"/>
        <w:rPr>
          <w:rFonts w:ascii="Bookman Old Style" w:hAnsi="Bookman Old Style"/>
          <w:b/>
          <w:bCs/>
          <w:sz w:val="24"/>
          <w:szCs w:val="24"/>
          <w:lang w:val="sv-SE"/>
        </w:rPr>
      </w:pPr>
    </w:p>
    <w:p w14:paraId="7185DC8A" w14:textId="77777777" w:rsidR="00AF374A" w:rsidRPr="009A2188" w:rsidRDefault="00AF374A" w:rsidP="00AF374A">
      <w:pPr>
        <w:spacing w:line="360" w:lineRule="auto"/>
        <w:ind w:firstLine="567"/>
        <w:jc w:val="both"/>
        <w:rPr>
          <w:rFonts w:ascii="Bookman Old Style" w:hAnsi="Bookman Old Style"/>
          <w:lang w:val="sv-SE"/>
        </w:rPr>
      </w:pPr>
      <w:r w:rsidRPr="009A2188">
        <w:rPr>
          <w:rFonts w:ascii="Bookman Old Style" w:hAnsi="Bookman Old Style"/>
          <w:lang w:val="sv-SE"/>
        </w:rPr>
        <w:t xml:space="preserve">Dalam implementasi UU No. 32 Tahun 2004 dirasakan kurang efektif dan tidak sesuai lagi dengan perkembangan keadaan maupun ketatanegaraan dan penyelenggaraan pemerintahan daerah maka pada tanggal 30 </w:t>
      </w:r>
      <w:proofErr w:type="gramStart"/>
      <w:r w:rsidRPr="009A2188">
        <w:rPr>
          <w:rFonts w:ascii="Bookman Old Style" w:hAnsi="Bookman Old Style"/>
          <w:lang w:val="sv-SE"/>
        </w:rPr>
        <w:t>September</w:t>
      </w:r>
      <w:proofErr w:type="gramEnd"/>
      <w:r w:rsidRPr="009A2188">
        <w:rPr>
          <w:rFonts w:ascii="Bookman Old Style" w:hAnsi="Bookman Old Style"/>
          <w:lang w:val="sv-SE"/>
        </w:rPr>
        <w:t xml:space="preserve"> 2014 mengganti UU No. 32 Tahun 2004 menjadi UU tentang Pemda</w:t>
      </w:r>
      <w:r w:rsidRPr="009A2188">
        <w:rPr>
          <w:lang w:val="sv-SE"/>
        </w:rPr>
        <w:t>.</w:t>
      </w:r>
      <w:r w:rsidRPr="009A2188">
        <w:rPr>
          <w:rStyle w:val="FootnoteReference"/>
          <w:lang w:val="sv-SE"/>
        </w:rPr>
        <w:footnoteReference w:id="317"/>
      </w:r>
      <w:r w:rsidRPr="009A2188">
        <w:rPr>
          <w:lang w:val="sv-SE"/>
        </w:rPr>
        <w:t xml:space="preserve">  </w:t>
      </w:r>
      <w:r w:rsidRPr="009A2188">
        <w:rPr>
          <w:rFonts w:ascii="Bookman Old Style" w:hAnsi="Bookman Old Style"/>
          <w:lang w:val="sv-SE"/>
        </w:rPr>
        <w:t xml:space="preserve">UU tentang Pemda mengatur terkait perangkat daerah yang diatur dalam Bab VIII. Dalam Pasal 209 ayat (1) UU tentang Pemda mengatur bahwa perangkat daerah provinsi terdiri atas sekretariat daerah, sekretariat DPRD, inspektorat, dinas, dan badan. </w:t>
      </w:r>
    </w:p>
    <w:p w14:paraId="376A8043" w14:textId="77777777" w:rsidR="00AF374A" w:rsidRPr="009A2188" w:rsidRDefault="00AF374A" w:rsidP="00AF374A">
      <w:pPr>
        <w:spacing w:line="360" w:lineRule="auto"/>
        <w:ind w:firstLine="567"/>
        <w:jc w:val="both"/>
        <w:rPr>
          <w:rFonts w:ascii="Bookman Old Style" w:hAnsi="Bookman Old Style"/>
          <w:lang w:val="sv-SE"/>
        </w:rPr>
      </w:pPr>
      <w:r w:rsidRPr="009A2188">
        <w:rPr>
          <w:rFonts w:ascii="Bookman Old Style" w:hAnsi="Bookman Old Style"/>
          <w:lang w:val="sv-SE"/>
        </w:rPr>
        <w:t xml:space="preserve">Selanjutnya dalam Pasal 209 ayat (2) UU tentang Pemda mengatur bahwa perangkat daerah kabupaten/kota terdiri atas sekretariat daerah, sekretariat DPRD, inspektorat, dinas, badan, dan kecamatan. Jika dilihat dalam Pasal 209 UU tentang Pemda tersebut maka </w:t>
      </w:r>
      <w:r w:rsidRPr="009A2188">
        <w:rPr>
          <w:rFonts w:ascii="Bookman Old Style" w:hAnsi="Bookman Old Style"/>
          <w:lang w:val="id-ID"/>
        </w:rPr>
        <w:t>p</w:t>
      </w:r>
      <w:r w:rsidRPr="009A2188">
        <w:rPr>
          <w:rFonts w:ascii="Bookman Old Style" w:hAnsi="Bookman Old Style"/>
          <w:lang w:val="sv-SE"/>
        </w:rPr>
        <w:t xml:space="preserve">asal tersebut menghapus nomenklatur LTD yang sebelumnya diatur dalam UU No. 32 Tahun 2004. Dengan demikian RSD tidak lagi menjadi salah satu dari perangkat daerah. Hal ini berimpilikasi pada kedudukan RSD dalam susunan perangkat daerah </w:t>
      </w:r>
      <w:r w:rsidRPr="009A2188">
        <w:rPr>
          <w:rFonts w:ascii="Bookman Old Style" w:hAnsi="Bookman Old Style"/>
          <w:lang w:val="sv-SE"/>
        </w:rPr>
        <w:lastRenderedPageBreak/>
        <w:t>dan tentunya juga berimplikasi pada pelaksanaan operasional RSD dalam menjalankan fungsi dan peran sebagai penyelenggara pelayanan kesehatan.</w:t>
      </w:r>
    </w:p>
    <w:p w14:paraId="0BC753FF" w14:textId="77777777" w:rsidR="00AF374A" w:rsidRPr="009A2188" w:rsidRDefault="00AF374A" w:rsidP="00AF374A">
      <w:pPr>
        <w:spacing w:line="360" w:lineRule="auto"/>
        <w:ind w:firstLine="567"/>
        <w:jc w:val="both"/>
        <w:rPr>
          <w:rFonts w:ascii="Bookman Old Style" w:hAnsi="Bookman Old Style"/>
          <w:lang w:val="sv-SE"/>
        </w:rPr>
      </w:pPr>
      <w:r w:rsidRPr="009A2188">
        <w:rPr>
          <w:rFonts w:ascii="Bookman Old Style" w:hAnsi="Bookman Old Style"/>
          <w:lang w:val="sv-SE"/>
        </w:rPr>
        <w:t xml:space="preserve">Implikasi terhadap kedudukan RSD yang tidak diatur dalam Pasal 209 UU tentang Pemda mengakibatkan kedudukan RSD tersebut diatur dalam peraturan pelaksana UU tentang Pemda, yaitu PP Nomor 18 Tahun 2016. Dalam Pasal 21 ayat (1) PP No. 18 Tahun 2016, RSD dikembalikan ke bentuk lamanya, yaitu UPT dari Dinkes. Sehingga RSD bukan lagi berkedudukan sebagai perangkat daerah. Namun sampai saat ini Peraturan Presiden sebagai aturan turunan dari PP Nomor 18 Tahun 2016 belum terbit. Belum diterbitkannya Peraturan Presiden tersebut menimbulkan persepsi beragam dari para pemegang kebijakan ditingkat daerah yang berimplikasi pada timbulnya variasi kelembagaan RSD. </w:t>
      </w:r>
    </w:p>
    <w:p w14:paraId="78EE2650" w14:textId="77777777" w:rsidR="00AF374A" w:rsidRPr="009A2188" w:rsidRDefault="00AF374A" w:rsidP="00AF374A">
      <w:pPr>
        <w:spacing w:line="360" w:lineRule="auto"/>
        <w:ind w:firstLine="567"/>
        <w:jc w:val="both"/>
        <w:rPr>
          <w:rFonts w:ascii="Bookman Old Style" w:hAnsi="Bookman Old Style"/>
        </w:rPr>
      </w:pPr>
      <w:r w:rsidRPr="009A2188">
        <w:rPr>
          <w:rFonts w:ascii="Bookman Old Style" w:hAnsi="Bookman Old Style"/>
          <w:lang w:val="sv-SE"/>
        </w:rPr>
        <w:t>Saat ini terdapat tiga bentuk variasi kelembagaan RSD setelah adanya PP No. 18 Tahun 2016 yaitu</w:t>
      </w:r>
      <w:r w:rsidRPr="009A2188">
        <w:rPr>
          <w:rStyle w:val="FootnoteReference"/>
          <w:rFonts w:ascii="Bookman Old Style" w:hAnsi="Bookman Old Style"/>
          <w:lang w:val="sv-SE"/>
        </w:rPr>
        <w:footnoteReference w:id="318"/>
      </w:r>
      <w:r w:rsidRPr="009A2188">
        <w:rPr>
          <w:rFonts w:ascii="Bookman Old Style" w:hAnsi="Bookman Old Style"/>
          <w:lang w:val="sv-SE"/>
        </w:rPr>
        <w:t xml:space="preserve"> </w:t>
      </w:r>
      <w:r w:rsidRPr="009A2188">
        <w:rPr>
          <w:rFonts w:ascii="Bookman Old Style" w:hAnsi="Bookman Old Style"/>
          <w:i/>
          <w:iCs/>
          <w:lang w:val="sv-SE"/>
        </w:rPr>
        <w:t>pertama,</w:t>
      </w:r>
      <w:r w:rsidRPr="009A2188">
        <w:rPr>
          <w:rFonts w:ascii="Bookman Old Style" w:hAnsi="Bookman Old Style"/>
          <w:lang w:val="sv-SE"/>
        </w:rPr>
        <w:t xml:space="preserve"> sejumlah RSD masih menerapkan bentuk LTD sampai dengan terbitnya Peraturan Presiden. </w:t>
      </w:r>
      <w:r w:rsidRPr="009A2188">
        <w:rPr>
          <w:rFonts w:ascii="Bookman Old Style" w:hAnsi="Bookman Old Style"/>
          <w:i/>
          <w:iCs/>
          <w:lang w:val="sv-SE"/>
        </w:rPr>
        <w:t>Kedua,</w:t>
      </w:r>
      <w:r w:rsidRPr="009A2188">
        <w:rPr>
          <w:rFonts w:ascii="Bookman Old Style" w:hAnsi="Bookman Old Style"/>
          <w:lang w:val="sv-SE"/>
        </w:rPr>
        <w:t xml:space="preserve"> sejumlah lainnya telah mengembalikan ke bentuk UPT tetapi implementasinya menunggu Peraturan Presiden dan </w:t>
      </w:r>
      <w:r w:rsidRPr="009A2188">
        <w:rPr>
          <w:rFonts w:ascii="Bookman Old Style" w:hAnsi="Bookman Old Style"/>
          <w:i/>
          <w:iCs/>
          <w:lang w:val="sv-SE"/>
        </w:rPr>
        <w:t>ketiga,</w:t>
      </w:r>
      <w:r w:rsidRPr="009A2188">
        <w:rPr>
          <w:rFonts w:ascii="Bookman Old Style" w:hAnsi="Bookman Old Style"/>
          <w:lang w:val="sv-SE"/>
        </w:rPr>
        <w:t xml:space="preserve"> sebagian lainnya sudah mengimplementasikan UPT. RSD yang sudah kembali dalam bentuk UPT mengemuka sejumlah permasalahan operasional seperti</w:t>
      </w:r>
      <w:r w:rsidRPr="009A2188">
        <w:rPr>
          <w:rStyle w:val="FootnoteReference"/>
          <w:rFonts w:ascii="Bookman Old Style" w:hAnsi="Bookman Old Style"/>
          <w:lang w:val="sv-SE"/>
        </w:rPr>
        <w:footnoteReference w:id="319"/>
      </w:r>
      <w:r w:rsidRPr="009A2188">
        <w:rPr>
          <w:rFonts w:ascii="Bookman Old Style" w:hAnsi="Bookman Old Style"/>
          <w:lang w:val="sv-SE"/>
        </w:rPr>
        <w:t xml:space="preserve"> terjadinya kekosongan obat bahan medis habis pakai, bahan makanan, lambatnya pengadaan sumber daya manusia kesehatan yang dibutuhkan, pemberian gajian kepada pegawai RSD yang harus melalui beberapa tahapan sehingga mengalami keterlambatan waktu penerimaan gaji. </w:t>
      </w:r>
    </w:p>
    <w:p w14:paraId="6340D29B" w14:textId="77777777" w:rsidR="00AF374A" w:rsidRPr="009A2188" w:rsidRDefault="00AF374A" w:rsidP="00AF374A">
      <w:pPr>
        <w:spacing w:line="360" w:lineRule="auto"/>
        <w:ind w:firstLine="567"/>
        <w:jc w:val="both"/>
        <w:rPr>
          <w:rFonts w:ascii="Bookman Old Style" w:hAnsi="Bookman Old Style"/>
        </w:rPr>
      </w:pPr>
      <w:r w:rsidRPr="009A2188">
        <w:rPr>
          <w:rFonts w:ascii="Bookman Old Style" w:hAnsi="Bookman Old Style"/>
        </w:rPr>
        <w:t xml:space="preserve">Selanjutnya implikasi terhadap kedudukan RSD sebagai UPT Dinkes yaitu RSD bertanggung jawab kepada Kepala Dinkes. </w:t>
      </w:r>
      <w:r w:rsidRPr="009A2188">
        <w:rPr>
          <w:rFonts w:ascii="Bookman Old Style" w:hAnsi="Bookman Old Style"/>
          <w:lang w:val="sv-SE"/>
        </w:rPr>
        <w:t xml:space="preserve">Hal ini menyebabkan apa yang dilakukan oleh RSD sebagai penyelenggara pelayanan kesehatan harus meminta persetujuan dari Kepala Dinkes dan melalui beberapa tahapan. Hal ini menjadi permasalahan bagi RSD karena melalui birokrasi yang panjang dan memakan waktu yang lama sehingga memperlambat terpenuhinya kebutuhan RSD dalam pemberian pelayanan kesehatan. </w:t>
      </w:r>
      <w:r w:rsidRPr="009A2188">
        <w:rPr>
          <w:rFonts w:ascii="Bookman Old Style" w:hAnsi="Bookman Old Style"/>
          <w:lang w:val="sv-SE"/>
        </w:rPr>
        <w:lastRenderedPageBreak/>
        <w:t xml:space="preserve">Keadaan seperti ini menjadikan RSD tidak memiliki kemampuan menjawab kebutuhan masyarakat akan pelayanan yang berkualitas dan cepat. </w:t>
      </w:r>
      <w:r w:rsidRPr="009A2188">
        <w:rPr>
          <w:rFonts w:ascii="Bookman Old Style" w:hAnsi="Bookman Old Style"/>
        </w:rPr>
        <w:t xml:space="preserve">RSD sebagai organisasi padat modal, padat karya, padat profesi, padat teknologi, padat regulasi dan tentu saja padat masalah yang membutuhkan waktu yang cepat untuk mengambil keputusan maupun tindakan agar berjalannya pelayanan kesehatan yang berkualitas. </w:t>
      </w:r>
    </w:p>
    <w:p w14:paraId="48DC74C7" w14:textId="77777777" w:rsidR="00AF374A" w:rsidRPr="009A2188" w:rsidRDefault="00AF374A" w:rsidP="00AF374A">
      <w:pPr>
        <w:spacing w:line="360" w:lineRule="auto"/>
        <w:ind w:firstLine="567"/>
        <w:jc w:val="both"/>
        <w:rPr>
          <w:rFonts w:ascii="Bookman Old Style" w:hAnsi="Bookman Old Style"/>
          <w:lang w:val="sv-SE"/>
        </w:rPr>
      </w:pPr>
      <w:r w:rsidRPr="009A2188">
        <w:rPr>
          <w:rFonts w:ascii="Bookman Old Style" w:hAnsi="Bookman Old Style"/>
          <w:lang w:val="sv-SE"/>
        </w:rPr>
        <w:t>Perubahan status RSD sebagai UPT membuat tekanan terhadap RSD semakin berat. Perubahan kebijakan pada PP No. 18 Tahun 2016 mengenai kelembagaan RSD berdampak kepada 3 (tiga) tingkatan di rumah sakit, yaitu</w:t>
      </w:r>
      <w:r w:rsidRPr="009A2188">
        <w:rPr>
          <w:rStyle w:val="FootnoteReference"/>
          <w:rFonts w:ascii="Bookman Old Style" w:hAnsi="Bookman Old Style"/>
          <w:lang w:val="sv-SE"/>
        </w:rPr>
        <w:footnoteReference w:id="320"/>
      </w:r>
      <w:r w:rsidRPr="009A2188">
        <w:rPr>
          <w:rFonts w:ascii="Bookman Old Style" w:hAnsi="Bookman Old Style"/>
          <w:lang w:val="sv-SE"/>
        </w:rPr>
        <w:t xml:space="preserve"> </w:t>
      </w:r>
      <w:r w:rsidRPr="009A2188">
        <w:rPr>
          <w:rFonts w:ascii="Bookman Old Style" w:hAnsi="Bookman Old Style"/>
          <w:i/>
          <w:iCs/>
          <w:lang w:val="sv-SE"/>
        </w:rPr>
        <w:t>immediate outcome</w:t>
      </w:r>
      <w:r w:rsidRPr="009A2188">
        <w:rPr>
          <w:rFonts w:ascii="Bookman Old Style" w:hAnsi="Bookman Old Style"/>
          <w:lang w:val="sv-SE"/>
        </w:rPr>
        <w:t xml:space="preserve"> (tingkatan staf manajemen rumah sakit), </w:t>
      </w:r>
      <w:r w:rsidRPr="009A2188">
        <w:rPr>
          <w:rFonts w:ascii="Bookman Old Style" w:hAnsi="Bookman Old Style"/>
          <w:i/>
          <w:iCs/>
          <w:lang w:val="sv-SE"/>
        </w:rPr>
        <w:t>intermediate outcome</w:t>
      </w:r>
      <w:r w:rsidRPr="009A2188">
        <w:rPr>
          <w:rFonts w:ascii="Bookman Old Style" w:hAnsi="Bookman Old Style"/>
          <w:lang w:val="sv-SE"/>
        </w:rPr>
        <w:t xml:space="preserve">, dan </w:t>
      </w:r>
      <w:r w:rsidRPr="009A2188">
        <w:rPr>
          <w:rFonts w:ascii="Bookman Old Style" w:hAnsi="Bookman Old Style"/>
          <w:i/>
          <w:iCs/>
          <w:lang w:val="sv-SE"/>
        </w:rPr>
        <w:t>ultimate outcome.</w:t>
      </w:r>
      <w:r w:rsidRPr="009A2188">
        <w:rPr>
          <w:rFonts w:ascii="Bookman Old Style" w:hAnsi="Bookman Old Style"/>
          <w:lang w:val="sv-SE"/>
        </w:rPr>
        <w:t xml:space="preserve"> Saat ini, dampak pada tingkat </w:t>
      </w:r>
      <w:r w:rsidRPr="009A2188">
        <w:rPr>
          <w:rFonts w:ascii="Bookman Old Style" w:hAnsi="Bookman Old Style"/>
          <w:i/>
          <w:iCs/>
          <w:lang w:val="sv-SE"/>
        </w:rPr>
        <w:t>immediate outcome</w:t>
      </w:r>
      <w:r w:rsidRPr="009A2188">
        <w:rPr>
          <w:rFonts w:ascii="Bookman Old Style" w:hAnsi="Bookman Old Style"/>
          <w:lang w:val="sv-SE"/>
        </w:rPr>
        <w:t xml:space="preserve"> telah dirasakan. Tingkat kepuasan manajemen rumah sakit mengalami penurunan. Jika saat berbentuk LTD berada pada persen tase dengan rentang antara 65,9% – 100%, maka pada saat berbentuk UPT persentase berada pada rentang antara 0% - 73,3%.</w:t>
      </w:r>
      <w:r w:rsidRPr="009A2188">
        <w:rPr>
          <w:rStyle w:val="FootnoteReference"/>
          <w:rFonts w:ascii="Bookman Old Style" w:hAnsi="Bookman Old Style"/>
          <w:lang w:val="sv-SE"/>
        </w:rPr>
        <w:footnoteReference w:id="321"/>
      </w:r>
    </w:p>
    <w:p w14:paraId="4C78C26B" w14:textId="77777777" w:rsidR="00AF374A" w:rsidRPr="009A2188" w:rsidRDefault="00AF374A" w:rsidP="00AF374A">
      <w:pPr>
        <w:spacing w:line="360" w:lineRule="auto"/>
        <w:ind w:firstLine="567"/>
        <w:jc w:val="both"/>
        <w:rPr>
          <w:rFonts w:ascii="Bookman Old Style" w:hAnsi="Bookman Old Style" w:cs="Bookman Old Style"/>
          <w:lang w:val="sv-SE"/>
        </w:rPr>
      </w:pPr>
      <w:r w:rsidRPr="009A2188">
        <w:rPr>
          <w:rFonts w:ascii="Bookman Old Style" w:hAnsi="Bookman Old Style" w:cs="Bookman Old Style"/>
          <w:lang w:val="sv-SE"/>
        </w:rPr>
        <w:t xml:space="preserve">Dalam implementasinya PP No. 18 Tahun 2016 </w:t>
      </w:r>
      <w:r w:rsidRPr="009A2188">
        <w:rPr>
          <w:rFonts w:ascii="Bookman Old Style" w:hAnsi="Bookman Old Style" w:cs="Bookman Old Style"/>
        </w:rPr>
        <w:t>belum mampu mendukung penyelenggaraan pelayanan kesehatan</w:t>
      </w:r>
      <w:r w:rsidRPr="009A2188">
        <w:rPr>
          <w:rFonts w:ascii="Bookman Old Style" w:hAnsi="Bookman Old Style" w:cs="Bookman Old Style"/>
          <w:lang w:val="sv-SE"/>
        </w:rPr>
        <w:t>, sehingga diubah dengan Peraturan Pemerintah Nomor 72 Tahun 2019 tentang Perubahan atas Peraturan Pemerintah Nomor 18 tahun 2016 tentang Perangkat Daerah (PP No. 72 Tahun 2019). Dalam Pasal 21 PP No. 72 Tahun 2019 mengatur perubahan kedudukan RSD yaitu RSD sebagai Unit Organisasi Bersifat Khusus (UOBK) yang memberikan pelayanan profesional. RSD sebagai UOBK memiliki otonom dalam pengelolaan keuangan dan barang milik daerah serta bidang kepegawaian. RSD sebagai UOBK namun Direktur RSD tetap bertanggung jawab kepada Kepala Dinkes sebagaimana diatur dalam Pasal 21A ayat (1) PP No. 72 Tahun 2019. Hal ini dapat diartikan bahwa RSD menjadi bagian dari Dinkes dan tidak berdiri sendiri sebagai perangkat daerah</w:t>
      </w:r>
      <w:r w:rsidRPr="009A2188">
        <w:rPr>
          <w:rStyle w:val="FootnoteReference"/>
          <w:rFonts w:ascii="Bookman Old Style" w:hAnsi="Bookman Old Style" w:cs="Bookman Old Style"/>
          <w:lang w:val="sv-SE"/>
        </w:rPr>
        <w:footnoteReference w:id="322"/>
      </w:r>
      <w:r w:rsidRPr="009A2188">
        <w:rPr>
          <w:rFonts w:ascii="Bookman Old Style" w:hAnsi="Bookman Old Style" w:cs="Bookman Old Style"/>
          <w:lang w:val="sv-SE"/>
        </w:rPr>
        <w:t xml:space="preserve">. Timbulnya nomenklatur UOBK yang diatur dalam Pasal 21 ayat </w:t>
      </w:r>
      <w:r w:rsidRPr="009A2188">
        <w:rPr>
          <w:rFonts w:ascii="Bookman Old Style" w:hAnsi="Bookman Old Style" w:cs="Bookman Old Style"/>
          <w:lang w:val="sv-SE"/>
        </w:rPr>
        <w:lastRenderedPageBreak/>
        <w:t>(1) PP No. 72 Tahun 2019 menimbulkan beberapa kondisi yang beragam di daerah, antara lain:</w:t>
      </w:r>
      <w:r w:rsidRPr="009A2188">
        <w:rPr>
          <w:rStyle w:val="FootnoteReference"/>
          <w:rFonts w:ascii="Bookman Old Style" w:hAnsi="Bookman Old Style" w:cs="Bookman Old Style"/>
          <w:lang w:val="sv-SE"/>
        </w:rPr>
        <w:footnoteReference w:id="323"/>
      </w:r>
    </w:p>
    <w:p w14:paraId="4FC771B0" w14:textId="77777777" w:rsidR="00AF374A" w:rsidRPr="009A2188" w:rsidRDefault="00AF374A" w:rsidP="00596DE8">
      <w:pPr>
        <w:pStyle w:val="ListParagraph"/>
        <w:numPr>
          <w:ilvl w:val="0"/>
          <w:numId w:val="97"/>
        </w:numPr>
        <w:spacing w:after="0" w:line="360" w:lineRule="auto"/>
        <w:jc w:val="both"/>
        <w:rPr>
          <w:rFonts w:ascii="Bookman Old Style" w:hAnsi="Bookman Old Style" w:cs="Bookman Old Style"/>
          <w:sz w:val="24"/>
          <w:szCs w:val="24"/>
          <w:lang w:val="sv-SE"/>
        </w:rPr>
      </w:pPr>
      <w:r w:rsidRPr="009A2188">
        <w:rPr>
          <w:rFonts w:ascii="Bookman Old Style" w:hAnsi="Bookman Old Style" w:cs="Bookman Old Style"/>
          <w:sz w:val="24"/>
          <w:szCs w:val="24"/>
          <w:lang w:val="sv-SE"/>
        </w:rPr>
        <w:t>Pemahaman UOBK disamakan dengan UPT Dinkes. Hal ini terjadi karena:</w:t>
      </w:r>
    </w:p>
    <w:p w14:paraId="31615F94" w14:textId="77777777" w:rsidR="00AF374A" w:rsidRPr="009A2188" w:rsidRDefault="00AF374A" w:rsidP="00596DE8">
      <w:pPr>
        <w:pStyle w:val="ListParagraph"/>
        <w:numPr>
          <w:ilvl w:val="0"/>
          <w:numId w:val="98"/>
        </w:numPr>
        <w:spacing w:after="0" w:line="360" w:lineRule="auto"/>
        <w:jc w:val="both"/>
        <w:rPr>
          <w:rFonts w:ascii="Bookman Old Style" w:hAnsi="Bookman Old Style" w:cs="Bookman Old Style"/>
          <w:sz w:val="24"/>
          <w:szCs w:val="24"/>
          <w:lang w:val="sv-SE"/>
        </w:rPr>
      </w:pPr>
      <w:r w:rsidRPr="009A2188">
        <w:rPr>
          <w:rFonts w:ascii="Bookman Old Style" w:hAnsi="Bookman Old Style" w:cs="Bookman Old Style"/>
          <w:sz w:val="24"/>
          <w:szCs w:val="24"/>
          <w:lang w:val="sv-SE"/>
        </w:rPr>
        <w:t xml:space="preserve">UOBK merupakan nomenklatur baru dan istilah tersebut tidak diatur dalam UU tentang Pemda. </w:t>
      </w:r>
    </w:p>
    <w:p w14:paraId="7F9C8728" w14:textId="77777777" w:rsidR="00AF374A" w:rsidRPr="009A2188" w:rsidRDefault="00AF374A" w:rsidP="00596DE8">
      <w:pPr>
        <w:pStyle w:val="ListParagraph"/>
        <w:numPr>
          <w:ilvl w:val="0"/>
          <w:numId w:val="98"/>
        </w:numPr>
        <w:spacing w:after="0" w:line="360" w:lineRule="auto"/>
        <w:jc w:val="both"/>
        <w:rPr>
          <w:rFonts w:ascii="Bookman Old Style" w:hAnsi="Bookman Old Style" w:cs="Bookman Old Style"/>
          <w:sz w:val="24"/>
          <w:szCs w:val="24"/>
          <w:lang w:val="sv-SE"/>
        </w:rPr>
      </w:pPr>
      <w:r w:rsidRPr="009A2188">
        <w:rPr>
          <w:rFonts w:ascii="Bookman Old Style" w:hAnsi="Bookman Old Style" w:cs="Bookman Old Style"/>
          <w:sz w:val="24"/>
          <w:szCs w:val="24"/>
          <w:lang w:val="sv-SE"/>
        </w:rPr>
        <w:t xml:space="preserve">Kata ”unit” didepan frasa ”Organisasi Bersifat Khusus” menunjukkan bahwa RSD merupakan bawahan Dinkes. </w:t>
      </w:r>
    </w:p>
    <w:p w14:paraId="32F9F3EE" w14:textId="77777777" w:rsidR="00AF374A" w:rsidRPr="009A2188" w:rsidRDefault="00AF374A" w:rsidP="00596DE8">
      <w:pPr>
        <w:pStyle w:val="ListParagraph"/>
        <w:numPr>
          <w:ilvl w:val="0"/>
          <w:numId w:val="98"/>
        </w:numPr>
        <w:spacing w:after="0" w:line="360" w:lineRule="auto"/>
        <w:jc w:val="both"/>
        <w:rPr>
          <w:rFonts w:ascii="Bookman Old Style" w:hAnsi="Bookman Old Style" w:cs="Bookman Old Style"/>
          <w:sz w:val="24"/>
          <w:szCs w:val="24"/>
          <w:lang w:val="sv-SE"/>
        </w:rPr>
      </w:pPr>
      <w:r w:rsidRPr="009A2188">
        <w:rPr>
          <w:rFonts w:ascii="Bookman Old Style" w:hAnsi="Bookman Old Style" w:cs="Bookman Old Style"/>
          <w:sz w:val="24"/>
          <w:szCs w:val="24"/>
          <w:lang w:val="sv-SE"/>
        </w:rPr>
        <w:t>Di daerah selama ini hanya dikenal Organisasi Perangkat Daerah (OPD) atau UPT. Dikarenakan RSD bukan OPD maka RSD otomatis dianggap sebagai UPT dan UOBK hanya dianggap ”sifat”.</w:t>
      </w:r>
    </w:p>
    <w:p w14:paraId="3A0FC89A" w14:textId="77777777" w:rsidR="00AF374A" w:rsidRPr="009A2188" w:rsidRDefault="00AF374A" w:rsidP="00596DE8">
      <w:pPr>
        <w:pStyle w:val="ListParagraph"/>
        <w:numPr>
          <w:ilvl w:val="0"/>
          <w:numId w:val="98"/>
        </w:numPr>
        <w:spacing w:after="0" w:line="360" w:lineRule="auto"/>
        <w:jc w:val="both"/>
        <w:rPr>
          <w:rFonts w:ascii="Bookman Old Style" w:hAnsi="Bookman Old Style" w:cs="Bookman Old Style"/>
          <w:sz w:val="24"/>
          <w:szCs w:val="24"/>
          <w:lang w:val="sv-SE"/>
        </w:rPr>
      </w:pPr>
      <w:r w:rsidRPr="009A2188">
        <w:rPr>
          <w:rFonts w:ascii="Bookman Old Style" w:hAnsi="Bookman Old Style" w:cs="Bookman Old Style"/>
          <w:sz w:val="24"/>
          <w:szCs w:val="24"/>
          <w:lang w:val="sv-SE"/>
        </w:rPr>
        <w:t>Pengelolaan anggaran UOBK di beberapa daerah tidak terakomodasi dalam sistem informasi keuangan daerah.</w:t>
      </w:r>
    </w:p>
    <w:p w14:paraId="0A8F9F4E" w14:textId="77777777" w:rsidR="00AF374A" w:rsidRPr="009A2188" w:rsidRDefault="00AF374A" w:rsidP="00596DE8">
      <w:pPr>
        <w:pStyle w:val="ListParagraph"/>
        <w:numPr>
          <w:ilvl w:val="0"/>
          <w:numId w:val="98"/>
        </w:numPr>
        <w:spacing w:after="0" w:line="360" w:lineRule="auto"/>
        <w:jc w:val="both"/>
        <w:rPr>
          <w:rFonts w:ascii="Bookman Old Style" w:hAnsi="Bookman Old Style" w:cs="Bookman Old Style"/>
          <w:sz w:val="24"/>
          <w:szCs w:val="24"/>
          <w:lang w:val="sv-SE"/>
        </w:rPr>
      </w:pPr>
      <w:r w:rsidRPr="009A2188">
        <w:rPr>
          <w:rFonts w:ascii="Bookman Old Style" w:hAnsi="Bookman Old Style" w:cs="Bookman Old Style"/>
          <w:sz w:val="24"/>
          <w:szCs w:val="24"/>
          <w:lang w:val="sv-SE"/>
        </w:rPr>
        <w:t>Anggaran RSD menjadi bagian anggaran Dinkes;</w:t>
      </w:r>
    </w:p>
    <w:p w14:paraId="42DF2144" w14:textId="77777777" w:rsidR="00AF374A" w:rsidRPr="009A2188" w:rsidRDefault="00AF374A" w:rsidP="00596DE8">
      <w:pPr>
        <w:pStyle w:val="ListParagraph"/>
        <w:numPr>
          <w:ilvl w:val="0"/>
          <w:numId w:val="98"/>
        </w:numPr>
        <w:spacing w:after="0" w:line="360" w:lineRule="auto"/>
        <w:jc w:val="both"/>
        <w:rPr>
          <w:rFonts w:ascii="Bookman Old Style" w:hAnsi="Bookman Old Style" w:cs="Bookman Old Style"/>
          <w:sz w:val="24"/>
          <w:szCs w:val="24"/>
          <w:lang w:val="sv-SE"/>
        </w:rPr>
      </w:pPr>
      <w:r w:rsidRPr="009A2188">
        <w:rPr>
          <w:rFonts w:ascii="Bookman Old Style" w:hAnsi="Bookman Old Style" w:cs="Bookman Old Style"/>
          <w:sz w:val="24"/>
          <w:szCs w:val="24"/>
          <w:lang w:val="sv-SE"/>
        </w:rPr>
        <w:t>Wewenang direktur tidak penuh dalam pengelolaan keuangan, perencanaan dan implementasi keuangan, harus sepersetujuan Kepala Dinkes.</w:t>
      </w:r>
    </w:p>
    <w:p w14:paraId="050C14CF" w14:textId="77777777" w:rsidR="00AF374A" w:rsidRPr="009A2188" w:rsidRDefault="00AF374A" w:rsidP="00596DE8">
      <w:pPr>
        <w:pStyle w:val="ListParagraph"/>
        <w:numPr>
          <w:ilvl w:val="0"/>
          <w:numId w:val="98"/>
        </w:numPr>
        <w:spacing w:after="0" w:line="360" w:lineRule="auto"/>
        <w:jc w:val="both"/>
        <w:rPr>
          <w:rFonts w:ascii="Bookman Old Style" w:hAnsi="Bookman Old Style" w:cs="Bookman Old Style"/>
          <w:sz w:val="24"/>
          <w:szCs w:val="24"/>
          <w:lang w:val="sv-SE"/>
        </w:rPr>
      </w:pPr>
      <w:r w:rsidRPr="009A2188">
        <w:rPr>
          <w:rFonts w:ascii="Bookman Old Style" w:hAnsi="Bookman Old Style" w:cs="Bookman Old Style"/>
          <w:sz w:val="24"/>
          <w:szCs w:val="24"/>
          <w:lang w:val="sv-SE"/>
        </w:rPr>
        <w:t>Pemahaman laporan keuangan UOBK merupakan bagian dari laporan keuangan Dinkes.</w:t>
      </w:r>
    </w:p>
    <w:p w14:paraId="3B86FA47" w14:textId="77777777" w:rsidR="00AF374A" w:rsidRPr="009A2188" w:rsidRDefault="00AF374A" w:rsidP="00596DE8">
      <w:pPr>
        <w:pStyle w:val="ListParagraph"/>
        <w:numPr>
          <w:ilvl w:val="0"/>
          <w:numId w:val="98"/>
        </w:numPr>
        <w:spacing w:after="0" w:line="360" w:lineRule="auto"/>
        <w:jc w:val="both"/>
        <w:rPr>
          <w:rFonts w:ascii="Bookman Old Style" w:hAnsi="Bookman Old Style" w:cs="Bookman Old Style"/>
          <w:sz w:val="24"/>
          <w:szCs w:val="24"/>
          <w:lang w:val="sv-SE"/>
        </w:rPr>
      </w:pPr>
      <w:r w:rsidRPr="009A2188">
        <w:rPr>
          <w:rFonts w:ascii="Bookman Old Style" w:hAnsi="Bookman Old Style" w:cs="Bookman Old Style"/>
          <w:sz w:val="24"/>
          <w:szCs w:val="24"/>
          <w:lang w:val="sv-SE"/>
        </w:rPr>
        <w:t xml:space="preserve">Direktur RSD bertanggung jawab kepada Kepala Dinkes dalam arti pertanggungjawaban sebagai anak </w:t>
      </w:r>
      <w:proofErr w:type="gramStart"/>
      <w:r w:rsidRPr="009A2188">
        <w:rPr>
          <w:rFonts w:ascii="Bookman Old Style" w:hAnsi="Bookman Old Style" w:cs="Bookman Old Style"/>
          <w:sz w:val="24"/>
          <w:szCs w:val="24"/>
          <w:lang w:val="sv-SE"/>
        </w:rPr>
        <w:t>buah;dan</w:t>
      </w:r>
      <w:proofErr w:type="gramEnd"/>
      <w:r w:rsidRPr="009A2188">
        <w:rPr>
          <w:rFonts w:ascii="Bookman Old Style" w:hAnsi="Bookman Old Style" w:cs="Bookman Old Style"/>
          <w:sz w:val="24"/>
          <w:szCs w:val="24"/>
          <w:lang w:val="sv-SE"/>
        </w:rPr>
        <w:t xml:space="preserve"> </w:t>
      </w:r>
    </w:p>
    <w:p w14:paraId="443C4EA8" w14:textId="77777777" w:rsidR="00AF374A" w:rsidRPr="009A2188" w:rsidRDefault="00AF374A" w:rsidP="00596DE8">
      <w:pPr>
        <w:pStyle w:val="ListParagraph"/>
        <w:numPr>
          <w:ilvl w:val="0"/>
          <w:numId w:val="98"/>
        </w:numPr>
        <w:spacing w:after="0" w:line="360" w:lineRule="auto"/>
        <w:jc w:val="both"/>
        <w:rPr>
          <w:rFonts w:ascii="Bookman Old Style" w:hAnsi="Bookman Old Style" w:cs="Bookman Old Style"/>
          <w:sz w:val="24"/>
          <w:szCs w:val="24"/>
          <w:lang w:val="sv-SE"/>
        </w:rPr>
      </w:pPr>
      <w:r w:rsidRPr="009A2188">
        <w:rPr>
          <w:rFonts w:ascii="Bookman Old Style" w:hAnsi="Bookman Old Style" w:cs="Bookman Old Style"/>
          <w:sz w:val="24"/>
          <w:szCs w:val="24"/>
          <w:lang w:val="sv-SE"/>
        </w:rPr>
        <w:t xml:space="preserve">Dinkes merasa berhak menentukan kebijakan keuangan RSD dan implementasinya. </w:t>
      </w:r>
    </w:p>
    <w:p w14:paraId="58A26D34" w14:textId="77777777" w:rsidR="00AF374A" w:rsidRPr="009A2188" w:rsidRDefault="00AF374A" w:rsidP="00596DE8">
      <w:pPr>
        <w:pStyle w:val="ListParagraph"/>
        <w:numPr>
          <w:ilvl w:val="0"/>
          <w:numId w:val="97"/>
        </w:numPr>
        <w:spacing w:after="0" w:line="360" w:lineRule="auto"/>
        <w:jc w:val="both"/>
        <w:rPr>
          <w:rFonts w:ascii="Bookman Old Style" w:hAnsi="Bookman Old Style" w:cs="Bookman Old Style"/>
          <w:sz w:val="24"/>
          <w:szCs w:val="24"/>
          <w:lang w:val="sv-SE"/>
        </w:rPr>
      </w:pPr>
      <w:r w:rsidRPr="009A2188">
        <w:rPr>
          <w:rFonts w:ascii="Bookman Old Style" w:hAnsi="Bookman Old Style" w:cs="Bookman Old Style"/>
          <w:sz w:val="24"/>
          <w:szCs w:val="24"/>
          <w:lang w:val="sv-SE"/>
        </w:rPr>
        <w:t xml:space="preserve">Pengelolaan sumber daya kesehatan harus melalui dinas yang berakibat panjangnya proses administrasi sehingga menghambat pelayanan RSD. Contohnya, pemenuhan Sumber Daya Manusia Kesehatan (SDMK) sehubungan dengan pengembangan pelayanan. Dalam hal ini Kementerian Kesehatan mendorong prioritas program unggulan RSD adalah KJSU. </w:t>
      </w:r>
      <w:proofErr w:type="gramStart"/>
      <w:r w:rsidRPr="009A2188">
        <w:rPr>
          <w:rFonts w:ascii="Bookman Old Style" w:hAnsi="Bookman Old Style" w:cs="Bookman Old Style"/>
          <w:sz w:val="24"/>
          <w:szCs w:val="24"/>
          <w:lang w:val="sv-SE"/>
        </w:rPr>
        <w:t>Dalam  mengembangkan</w:t>
      </w:r>
      <w:proofErr w:type="gramEnd"/>
      <w:r w:rsidRPr="009A2188">
        <w:rPr>
          <w:rFonts w:ascii="Bookman Old Style" w:hAnsi="Bookman Old Style" w:cs="Bookman Old Style"/>
          <w:sz w:val="24"/>
          <w:szCs w:val="24"/>
          <w:lang w:val="sv-SE"/>
        </w:rPr>
        <w:t xml:space="preserve"> hal itu tentu dibutuhkan SDMK yang sesuai. Namun disatu sisi, untuk izin penambahan SDMK harus </w:t>
      </w:r>
      <w:r w:rsidRPr="009A2188">
        <w:rPr>
          <w:rFonts w:ascii="Bookman Old Style" w:hAnsi="Bookman Old Style" w:cs="Bookman Old Style"/>
          <w:sz w:val="24"/>
          <w:szCs w:val="24"/>
          <w:lang w:val="sv-SE"/>
        </w:rPr>
        <w:lastRenderedPageBreak/>
        <w:t>dilakukan secara berjenjang</w:t>
      </w:r>
      <w:r w:rsidRPr="009A2188">
        <w:rPr>
          <w:rFonts w:ascii="Bookman Old Style" w:hAnsi="Bookman Old Style" w:cs="Bookman Old Style"/>
          <w:sz w:val="24"/>
          <w:szCs w:val="24"/>
        </w:rPr>
        <w:t xml:space="preserve"> </w:t>
      </w:r>
      <w:r w:rsidRPr="009A2188">
        <w:rPr>
          <w:rFonts w:ascii="Bookman Old Style" w:hAnsi="Bookman Old Style" w:cs="Bookman Old Style"/>
          <w:sz w:val="24"/>
          <w:szCs w:val="24"/>
          <w:lang w:val="sv-SE"/>
        </w:rPr>
        <w:t xml:space="preserve">sehingga </w:t>
      </w:r>
      <w:r w:rsidRPr="009A2188">
        <w:rPr>
          <w:rFonts w:ascii="Bookman Old Style" w:hAnsi="Bookman Old Style" w:cs="Bookman Old Style"/>
          <w:sz w:val="24"/>
          <w:szCs w:val="24"/>
        </w:rPr>
        <w:t xml:space="preserve">tidak bisa </w:t>
      </w:r>
      <w:r w:rsidRPr="009A2188">
        <w:rPr>
          <w:rFonts w:ascii="Bookman Old Style" w:hAnsi="Bookman Old Style" w:cs="Bookman Old Style"/>
          <w:sz w:val="24"/>
          <w:szCs w:val="24"/>
          <w:lang w:val="sv-SE"/>
        </w:rPr>
        <w:t xml:space="preserve">dilaksanakan </w:t>
      </w:r>
      <w:r w:rsidRPr="009A2188">
        <w:rPr>
          <w:rFonts w:ascii="Bookman Old Style" w:hAnsi="Bookman Old Style" w:cs="Bookman Old Style"/>
          <w:sz w:val="24"/>
          <w:szCs w:val="24"/>
        </w:rPr>
        <w:t>dalam waktu yang singkat.</w:t>
      </w:r>
    </w:p>
    <w:p w14:paraId="6A444C7D" w14:textId="77777777" w:rsidR="00AF374A" w:rsidRPr="009A2188" w:rsidRDefault="00AF374A" w:rsidP="00596DE8">
      <w:pPr>
        <w:pStyle w:val="ListParagraph"/>
        <w:numPr>
          <w:ilvl w:val="0"/>
          <w:numId w:val="97"/>
        </w:numPr>
        <w:spacing w:after="0" w:line="360" w:lineRule="auto"/>
        <w:jc w:val="both"/>
        <w:rPr>
          <w:rFonts w:ascii="Bookman Old Style" w:hAnsi="Bookman Old Style" w:cs="Bookman Old Style"/>
          <w:sz w:val="24"/>
          <w:szCs w:val="24"/>
          <w:lang w:val="sv-SE"/>
        </w:rPr>
      </w:pPr>
      <w:r w:rsidRPr="009A2188">
        <w:rPr>
          <w:rFonts w:ascii="Bookman Old Style" w:hAnsi="Bookman Old Style" w:cs="Bookman Old Style"/>
          <w:sz w:val="24"/>
          <w:szCs w:val="24"/>
          <w:lang w:val="sv-SE"/>
        </w:rPr>
        <w:t xml:space="preserve">RSD dianggap tidak perlu dilibatkan dalam pembahasan lintas sektor dikarenakan bukan OPD tetapi sebuah UPT Dinkes; seperti pembahasan anggaran, baik di TAPD maupun di Panitia Anggaran DPRD, serta penyusunan SK kepala daerah terkait RSD. </w:t>
      </w:r>
    </w:p>
    <w:p w14:paraId="59374721" w14:textId="77777777" w:rsidR="00AF374A" w:rsidRPr="009A2188" w:rsidRDefault="00AF374A" w:rsidP="00AF374A">
      <w:pPr>
        <w:pStyle w:val="ListParagraph"/>
        <w:spacing w:after="0" w:line="360" w:lineRule="auto"/>
        <w:ind w:left="0"/>
        <w:jc w:val="both"/>
        <w:rPr>
          <w:rFonts w:ascii="Bookman Old Style" w:hAnsi="Bookman Old Style" w:cs="Bookman Old Style"/>
          <w:strike/>
          <w:sz w:val="24"/>
          <w:szCs w:val="24"/>
          <w:lang w:val="sv-SE"/>
        </w:rPr>
      </w:pPr>
      <w:r w:rsidRPr="009A2188">
        <w:rPr>
          <w:rFonts w:ascii="Bookman Old Style" w:hAnsi="Bookman Old Style" w:cs="Bookman Old Style"/>
          <w:sz w:val="24"/>
          <w:szCs w:val="24"/>
          <w:lang w:val="sv-SE"/>
        </w:rPr>
        <w:t>Dalam kondisi tersebut, masing-masing daerah akhirnya mencari jalan keluar sendiri tanpa arah yang jelas. Hal ini mulai mempengaruhi pelayanan RSD di setiap daerah.</w:t>
      </w:r>
    </w:p>
    <w:p w14:paraId="38B09029" w14:textId="77777777" w:rsidR="00AF374A" w:rsidRPr="009A2188" w:rsidRDefault="00AF374A" w:rsidP="00AF374A">
      <w:pPr>
        <w:spacing w:line="360" w:lineRule="auto"/>
        <w:jc w:val="both"/>
        <w:rPr>
          <w:rFonts w:ascii="Bookman Old Style" w:hAnsi="Bookman Old Style"/>
          <w:lang w:val="sv-SE"/>
        </w:rPr>
      </w:pPr>
    </w:p>
    <w:p w14:paraId="68974032" w14:textId="77777777" w:rsidR="00AF374A" w:rsidRPr="009A2188" w:rsidRDefault="00AF374A" w:rsidP="00AF374A">
      <w:pPr>
        <w:pStyle w:val="ListParagraph"/>
        <w:numPr>
          <w:ilvl w:val="3"/>
          <w:numId w:val="1"/>
        </w:numPr>
        <w:tabs>
          <w:tab w:val="left" w:pos="284"/>
        </w:tabs>
        <w:spacing w:after="0" w:line="360" w:lineRule="auto"/>
        <w:ind w:left="2487" w:hanging="2487"/>
        <w:jc w:val="both"/>
        <w:rPr>
          <w:rFonts w:ascii="Bookman Old Style" w:hAnsi="Bookman Old Style"/>
          <w:b/>
          <w:bCs/>
          <w:sz w:val="24"/>
          <w:szCs w:val="24"/>
          <w:lang w:val="sv-SE"/>
        </w:rPr>
      </w:pPr>
      <w:r w:rsidRPr="009A2188">
        <w:rPr>
          <w:rFonts w:ascii="Bookman Old Style" w:hAnsi="Bookman Old Style"/>
          <w:b/>
          <w:bCs/>
          <w:sz w:val="24"/>
          <w:szCs w:val="24"/>
          <w:lang w:val="sv-SE"/>
        </w:rPr>
        <w:t>Bentuk Kelembagaan RSD yang Ideal dalam Perangkat Daerah</w:t>
      </w:r>
    </w:p>
    <w:p w14:paraId="0D86AD10" w14:textId="77777777" w:rsidR="00AF374A" w:rsidRPr="009A2188" w:rsidRDefault="00AF374A" w:rsidP="00AF374A">
      <w:pPr>
        <w:pStyle w:val="ListParagraph"/>
        <w:spacing w:after="0" w:line="360" w:lineRule="auto"/>
        <w:ind w:left="0" w:firstLine="567"/>
        <w:jc w:val="both"/>
        <w:rPr>
          <w:rFonts w:ascii="Bookman Old Style" w:hAnsi="Bookman Old Style"/>
          <w:sz w:val="24"/>
          <w:szCs w:val="24"/>
          <w:lang w:val="sv-SE"/>
        </w:rPr>
      </w:pPr>
      <w:r w:rsidRPr="009A2188">
        <w:rPr>
          <w:rFonts w:ascii="Bookman Old Style" w:hAnsi="Bookman Old Style"/>
          <w:sz w:val="24"/>
          <w:szCs w:val="24"/>
          <w:lang w:val="sv-SE"/>
        </w:rPr>
        <w:t>Besaran organisasi perangkat daerah baik untuk mengakomodasikan urusan pemerintahan wajib dan urusan pemerintahan pilihan paling sedikit mempertimbangkan faktor jumlah penduduk, luasan wilayah, dan beban kerja.</w:t>
      </w:r>
      <w:r w:rsidRPr="009A2188">
        <w:rPr>
          <w:rStyle w:val="FootnoteReference"/>
          <w:rFonts w:ascii="Bookman Old Style" w:hAnsi="Bookman Old Style"/>
          <w:sz w:val="24"/>
          <w:szCs w:val="24"/>
          <w:lang w:val="sv-SE"/>
        </w:rPr>
        <w:footnoteReference w:id="324"/>
      </w:r>
      <w:r w:rsidRPr="009A2188">
        <w:rPr>
          <w:rFonts w:ascii="Bookman Old Style" w:hAnsi="Bookman Old Style"/>
          <w:sz w:val="24"/>
          <w:szCs w:val="24"/>
          <w:lang w:val="sv-SE"/>
        </w:rPr>
        <w:t xml:space="preserve"> Selain itu harus mempertimbangkan pula berdasarkan filosofis, yuridis dan sosiologis, sehingga kelembagaan tersebut dalam perangkat daerah mempunyai tujuan yang jelas. Terkait bentuk kelembagaan yang ideal untuk RSD maka dapat dipertimbang secara:</w:t>
      </w:r>
    </w:p>
    <w:p w14:paraId="02A9EBB3" w14:textId="77777777" w:rsidR="00AF374A" w:rsidRPr="009A2188" w:rsidRDefault="00AF374A" w:rsidP="00596DE8">
      <w:pPr>
        <w:pStyle w:val="ListParagraph"/>
        <w:numPr>
          <w:ilvl w:val="0"/>
          <w:numId w:val="93"/>
        </w:numPr>
        <w:spacing w:after="0" w:line="360" w:lineRule="auto"/>
        <w:ind w:left="284" w:hanging="284"/>
        <w:jc w:val="both"/>
        <w:rPr>
          <w:rFonts w:ascii="Bookman Old Style" w:hAnsi="Bookman Old Style"/>
          <w:sz w:val="24"/>
          <w:szCs w:val="24"/>
          <w:lang w:val="sv-SE"/>
        </w:rPr>
      </w:pPr>
      <w:r w:rsidRPr="009A2188">
        <w:rPr>
          <w:rFonts w:ascii="Bookman Old Style" w:hAnsi="Bookman Old Style"/>
          <w:sz w:val="24"/>
          <w:szCs w:val="24"/>
          <w:lang w:val="sv-SE"/>
        </w:rPr>
        <w:t>Filosofis</w:t>
      </w:r>
    </w:p>
    <w:p w14:paraId="4BC3DDEF" w14:textId="77777777" w:rsidR="00AF374A" w:rsidRPr="009A2188" w:rsidRDefault="00AF374A" w:rsidP="00AF374A">
      <w:pPr>
        <w:pStyle w:val="ListParagraph"/>
        <w:spacing w:after="0" w:line="360" w:lineRule="auto"/>
        <w:ind w:left="0" w:firstLine="567"/>
        <w:jc w:val="both"/>
        <w:rPr>
          <w:rFonts w:ascii="Bookman Old Style" w:hAnsi="Bookman Old Style"/>
          <w:sz w:val="24"/>
          <w:szCs w:val="24"/>
          <w:lang w:val="sv-SE"/>
        </w:rPr>
      </w:pPr>
      <w:r w:rsidRPr="009A2188">
        <w:rPr>
          <w:rFonts w:ascii="Bookman Old Style" w:hAnsi="Bookman Old Style"/>
          <w:sz w:val="24"/>
          <w:szCs w:val="24"/>
          <w:lang w:val="sv-SE"/>
        </w:rPr>
        <w:t xml:space="preserve">Berdasarkan Pasal 28H ayat (1) UUD NRI Tahun 1945 bahwa mendapatkan pelayanan kesehatan merupakan salah satu hak asasi setiap orang. Oleh sebab itu untuk memenuhi hak tersebut, negara bertanggung jawab untuk menyediakan fasilitas pelayanan kesehatan yang layak sebagaimana diamanatkan dalam Pasal 34 ayat (3) UUD NRI Tahun 1945. </w:t>
      </w:r>
    </w:p>
    <w:p w14:paraId="3426049A" w14:textId="77777777" w:rsidR="00AF374A" w:rsidRPr="009A2188" w:rsidRDefault="00AF374A" w:rsidP="00596DE8">
      <w:pPr>
        <w:pStyle w:val="ListParagraph"/>
        <w:numPr>
          <w:ilvl w:val="0"/>
          <w:numId w:val="93"/>
        </w:numPr>
        <w:spacing w:after="0" w:line="360" w:lineRule="auto"/>
        <w:ind w:left="284" w:hanging="284"/>
        <w:jc w:val="both"/>
        <w:rPr>
          <w:rFonts w:ascii="Bookman Old Style" w:hAnsi="Bookman Old Style"/>
          <w:sz w:val="24"/>
          <w:szCs w:val="24"/>
          <w:lang w:val="sv-SE"/>
        </w:rPr>
      </w:pPr>
      <w:r w:rsidRPr="009A2188">
        <w:rPr>
          <w:rFonts w:ascii="Bookman Old Style" w:hAnsi="Bookman Old Style"/>
          <w:sz w:val="24"/>
          <w:szCs w:val="24"/>
          <w:lang w:val="sv-SE"/>
        </w:rPr>
        <w:t>Yuridis</w:t>
      </w:r>
    </w:p>
    <w:p w14:paraId="318B4C35" w14:textId="77777777" w:rsidR="00AF374A" w:rsidRPr="009A2188" w:rsidRDefault="00AF374A" w:rsidP="00AF374A">
      <w:pPr>
        <w:pStyle w:val="ListParagraph"/>
        <w:spacing w:after="0" w:line="360" w:lineRule="auto"/>
        <w:ind w:left="0" w:firstLine="567"/>
        <w:jc w:val="both"/>
        <w:rPr>
          <w:rFonts w:ascii="Bookman Old Style" w:hAnsi="Bookman Old Style"/>
          <w:sz w:val="24"/>
          <w:szCs w:val="24"/>
          <w:lang w:val="sv-SE"/>
        </w:rPr>
      </w:pPr>
      <w:r w:rsidRPr="009A2188">
        <w:rPr>
          <w:rFonts w:ascii="Bookman Old Style" w:hAnsi="Bookman Old Style"/>
          <w:sz w:val="24"/>
          <w:szCs w:val="24"/>
          <w:lang w:val="sv-SE"/>
        </w:rPr>
        <w:t xml:space="preserve">Selanjutnya dalam Pasal 4 ayat (1) huruf c UU tentang Kesehatan mengatur bahwa setiap orang mendapatkan pelayanan kesehatan yang aman, bermutu, dan terjangkau agar dapat mewujudkan derajat kesehatan yang setinggi-tingginya. Fasilitas pelayanan kesehatan adalah adalah tempat dan/atau alat yang digunakan untuk menyelenggarakan pelayanan kesehatan kepada perseorangan ataupun masyarakat dengan pendekatan </w:t>
      </w:r>
      <w:r w:rsidRPr="009A2188">
        <w:rPr>
          <w:rFonts w:ascii="Bookman Old Style" w:hAnsi="Bookman Old Style"/>
          <w:sz w:val="24"/>
          <w:szCs w:val="24"/>
          <w:lang w:val="sv-SE"/>
        </w:rPr>
        <w:lastRenderedPageBreak/>
        <w:t>promotif, preventif, kuratif, rehabilitatif, dan/atau paliatif yang dilakukan oleh Pemerintah Pusat, Pemerintah Daerah, dan/atau masyarakat.</w:t>
      </w:r>
      <w:r w:rsidRPr="009A2188">
        <w:rPr>
          <w:rStyle w:val="FootnoteReference"/>
          <w:rFonts w:ascii="Bookman Old Style" w:hAnsi="Bookman Old Style"/>
          <w:sz w:val="24"/>
          <w:szCs w:val="24"/>
          <w:lang w:val="sv-SE"/>
        </w:rPr>
        <w:footnoteReference w:id="325"/>
      </w:r>
    </w:p>
    <w:p w14:paraId="47F752F0" w14:textId="77777777" w:rsidR="00AF374A" w:rsidRPr="009A2188" w:rsidRDefault="00AF374A" w:rsidP="00AF374A">
      <w:pPr>
        <w:pStyle w:val="ListParagraph"/>
        <w:spacing w:after="0" w:line="360" w:lineRule="auto"/>
        <w:ind w:left="0" w:firstLine="567"/>
        <w:jc w:val="both"/>
        <w:rPr>
          <w:rFonts w:ascii="Bookman Old Style" w:hAnsi="Bookman Old Style"/>
          <w:sz w:val="24"/>
          <w:szCs w:val="24"/>
          <w:lang w:val="sv-SE"/>
        </w:rPr>
      </w:pPr>
      <w:r w:rsidRPr="009A2188">
        <w:rPr>
          <w:rFonts w:ascii="Bookman Old Style" w:hAnsi="Bookman Old Style"/>
          <w:sz w:val="24"/>
          <w:szCs w:val="24"/>
          <w:lang w:val="sv-SE"/>
        </w:rPr>
        <w:t>Merujuk pada pengertian fasilitas pelayanan kesehatan sebagaimana diatur dalam Pasal 1 angka 8 UU tentang Kesehatan, RSD merupakan salah satu dari fasilitas pelayanan kesehatan yang digunakan untuk menyelenggarakan upaya kesehatan. Selanjutnya rumah sakit adalah fasilitas pelayanan kesehatan yang menyelenggarakan pelayanan kesehatan perseorangan secara paripurna melalui pelayanan kesehatan promotif, preventif, kuratif, rehabilitatif, dan/atau paliatif dengan menyediakan pelayanan rawat inap, rawat jalan, dan gawat darurat.</w:t>
      </w:r>
      <w:r w:rsidRPr="009A2188">
        <w:rPr>
          <w:rStyle w:val="FootnoteReference"/>
          <w:rFonts w:ascii="Bookman Old Style" w:hAnsi="Bookman Old Style"/>
          <w:sz w:val="24"/>
          <w:szCs w:val="24"/>
          <w:lang w:val="sv-SE"/>
        </w:rPr>
        <w:footnoteReference w:id="326"/>
      </w:r>
      <w:r w:rsidRPr="009A2188">
        <w:rPr>
          <w:rFonts w:ascii="Bookman Old Style" w:hAnsi="Bookman Old Style"/>
          <w:sz w:val="24"/>
          <w:szCs w:val="24"/>
          <w:lang w:val="sv-SE"/>
        </w:rPr>
        <w:t xml:space="preserve"> Pemerintah dan Pemerintah Daerah bertanggung jawab untuk menyediakan rumah sakit berdasarkan kebutuhan masyarakat serta memberikan perlindungan kepada rumah sakit agar dapat memberikan pelayanan kesehatan secara profesional dan bertanggung jawab. </w:t>
      </w:r>
    </w:p>
    <w:p w14:paraId="7635982D" w14:textId="77777777" w:rsidR="00AF374A" w:rsidRPr="009A2188" w:rsidRDefault="00AF374A" w:rsidP="00AF374A">
      <w:pPr>
        <w:pStyle w:val="ListParagraph"/>
        <w:spacing w:after="0" w:line="360" w:lineRule="auto"/>
        <w:ind w:left="0" w:firstLine="567"/>
        <w:jc w:val="both"/>
        <w:rPr>
          <w:rFonts w:ascii="Bookman Old Style" w:hAnsi="Bookman Old Style"/>
          <w:sz w:val="24"/>
          <w:szCs w:val="24"/>
          <w:lang w:val="sv-SE"/>
        </w:rPr>
      </w:pPr>
      <w:r w:rsidRPr="009A2188">
        <w:rPr>
          <w:rFonts w:ascii="Bookman Old Style" w:hAnsi="Bookman Old Style"/>
          <w:sz w:val="24"/>
          <w:szCs w:val="24"/>
          <w:lang w:val="sv-SE"/>
        </w:rPr>
        <w:t xml:space="preserve">Selain itu RSD tidak hanya berperan dalam sektor kesehatan yang langsung dirasakan manfaatnya oleh masyarakat, RSD dapat juga berperan dalam sektor pendidikan yang menjadikan RSD sebagai </w:t>
      </w:r>
      <w:proofErr w:type="gramStart"/>
      <w:r w:rsidRPr="009A2188">
        <w:rPr>
          <w:rFonts w:ascii="Bookman Old Style" w:hAnsi="Bookman Old Style"/>
          <w:sz w:val="24"/>
          <w:szCs w:val="24"/>
          <w:lang w:val="sv-SE"/>
        </w:rPr>
        <w:t>wahana  pendidikan</w:t>
      </w:r>
      <w:proofErr w:type="gramEnd"/>
      <w:r w:rsidRPr="009A2188">
        <w:rPr>
          <w:rFonts w:ascii="Bookman Old Style" w:hAnsi="Bookman Old Style"/>
          <w:sz w:val="24"/>
          <w:szCs w:val="24"/>
          <w:lang w:val="sv-SE"/>
        </w:rPr>
        <w:t xml:space="preserve">  utama  dalam  mendidik  calon  tenaga  kesehatan  (medis  dan  tenaga kesehatan) sebagaimana diatur dalam Pasal 187 UU tentang Kesehatan. Dengan lahirnya UU tentang Kesehatan maka membuka peluang RSD dapat menjadi rumah sakit pendidikan yang menyelenggarakan program spesialis/subspesialis sebagai penyelenggara utama pendidikan dengan tetap bekerja sama dengan perguruan tinggi sebagaimana diatur dalam Pasal 187 ayat (4) UU tentang Kesehatan. </w:t>
      </w:r>
    </w:p>
    <w:p w14:paraId="011BF222" w14:textId="77777777" w:rsidR="00AF374A" w:rsidRPr="009A2188" w:rsidRDefault="00AF374A" w:rsidP="00AF374A">
      <w:pPr>
        <w:pStyle w:val="ListParagraph"/>
        <w:spacing w:after="0" w:line="360" w:lineRule="auto"/>
        <w:ind w:left="0" w:firstLine="567"/>
        <w:jc w:val="both"/>
        <w:rPr>
          <w:rFonts w:ascii="Bookman Old Style" w:hAnsi="Bookman Old Style"/>
          <w:sz w:val="24"/>
          <w:szCs w:val="24"/>
          <w:lang w:val="sv-SE"/>
        </w:rPr>
      </w:pPr>
      <w:r w:rsidRPr="009A2188">
        <w:rPr>
          <w:rFonts w:ascii="Bookman Old Style" w:hAnsi="Bookman Old Style"/>
          <w:sz w:val="24"/>
          <w:szCs w:val="24"/>
          <w:lang w:val="sv-SE"/>
        </w:rPr>
        <w:t xml:space="preserve">Selain berfungsi sebagai wahana pendidikan, RSD juga berkontribusi terhadap </w:t>
      </w:r>
      <w:proofErr w:type="gramStart"/>
      <w:r w:rsidRPr="009A2188">
        <w:rPr>
          <w:rFonts w:ascii="Bookman Old Style" w:hAnsi="Bookman Old Style"/>
          <w:sz w:val="24"/>
          <w:szCs w:val="24"/>
          <w:lang w:val="sv-SE"/>
        </w:rPr>
        <w:t>sejumlah  publikasi</w:t>
      </w:r>
      <w:proofErr w:type="gramEnd"/>
      <w:r w:rsidRPr="009A2188">
        <w:rPr>
          <w:rFonts w:ascii="Bookman Old Style" w:hAnsi="Bookman Old Style"/>
          <w:sz w:val="24"/>
          <w:szCs w:val="24"/>
          <w:lang w:val="sv-SE"/>
        </w:rPr>
        <w:t>.</w:t>
      </w:r>
      <w:r w:rsidRPr="009A2188">
        <w:rPr>
          <w:rStyle w:val="FootnoteReference"/>
          <w:rFonts w:ascii="Bookman Old Style" w:hAnsi="Bookman Old Style"/>
          <w:sz w:val="24"/>
          <w:szCs w:val="24"/>
          <w:lang w:val="sv-SE"/>
        </w:rPr>
        <w:footnoteReference w:id="327"/>
      </w:r>
      <w:r w:rsidRPr="009A2188">
        <w:rPr>
          <w:rFonts w:ascii="Bookman Old Style" w:hAnsi="Bookman Old Style"/>
          <w:sz w:val="24"/>
          <w:szCs w:val="24"/>
          <w:lang w:val="sv-SE"/>
        </w:rPr>
        <w:t xml:space="preserve">  Besarnya  peran  yang  dimiliki RSD,  menjadikan  RSD  sebagai  bagian  penting  program  </w:t>
      </w:r>
      <w:r w:rsidRPr="009A2188">
        <w:rPr>
          <w:rFonts w:ascii="Bookman Old Style" w:hAnsi="Bookman Old Style"/>
          <w:i/>
          <w:iCs/>
          <w:sz w:val="24"/>
          <w:szCs w:val="24"/>
          <w:lang w:val="sv-SE"/>
        </w:rPr>
        <w:t>academic  health  system</w:t>
      </w:r>
      <w:r w:rsidRPr="009A2188">
        <w:rPr>
          <w:rFonts w:ascii="Bookman Old Style" w:hAnsi="Bookman Old Style"/>
          <w:sz w:val="24"/>
          <w:szCs w:val="24"/>
          <w:lang w:val="sv-SE"/>
        </w:rPr>
        <w:t xml:space="preserve">  yang  bertujuan  meningkatkan  derajat kesehatan  disebuah  wilayah  </w:t>
      </w:r>
      <w:r w:rsidRPr="009A2188">
        <w:rPr>
          <w:rFonts w:ascii="Bookman Old Style" w:hAnsi="Bookman Old Style"/>
          <w:sz w:val="24"/>
          <w:szCs w:val="24"/>
          <w:lang w:val="sv-SE"/>
        </w:rPr>
        <w:lastRenderedPageBreak/>
        <w:t>melalui  pendekatan  kolaborasi  lintas  sektor  (pendidikan, kesehatan, dan pemerintah  daerah).</w:t>
      </w:r>
      <w:r w:rsidRPr="009A2188">
        <w:rPr>
          <w:rStyle w:val="FootnoteReference"/>
          <w:rFonts w:ascii="Bookman Old Style" w:hAnsi="Bookman Old Style"/>
          <w:sz w:val="24"/>
          <w:szCs w:val="24"/>
        </w:rPr>
        <w:footnoteReference w:id="328"/>
      </w:r>
      <w:r w:rsidRPr="009A2188">
        <w:rPr>
          <w:rFonts w:ascii="Bookman Old Style" w:hAnsi="Bookman Old Style"/>
          <w:sz w:val="24"/>
          <w:szCs w:val="24"/>
          <w:lang w:val="sv-SE"/>
        </w:rPr>
        <w:t xml:space="preserve">  </w:t>
      </w:r>
    </w:p>
    <w:p w14:paraId="2824B887" w14:textId="77777777" w:rsidR="00AF374A" w:rsidRPr="009A2188" w:rsidRDefault="00AF374A" w:rsidP="00AF374A">
      <w:pPr>
        <w:pStyle w:val="ListParagraph"/>
        <w:spacing w:after="0" w:line="360" w:lineRule="auto"/>
        <w:ind w:left="0" w:firstLine="567"/>
        <w:jc w:val="both"/>
        <w:rPr>
          <w:rFonts w:ascii="Bookman Old Style" w:hAnsi="Bookman Old Style"/>
          <w:sz w:val="24"/>
          <w:szCs w:val="24"/>
          <w:lang w:val="sv-SE"/>
        </w:rPr>
      </w:pPr>
      <w:r w:rsidRPr="009A2188">
        <w:rPr>
          <w:rFonts w:ascii="Bookman Old Style" w:hAnsi="Bookman Old Style"/>
          <w:sz w:val="24"/>
          <w:szCs w:val="24"/>
          <w:lang w:val="sv-SE"/>
        </w:rPr>
        <w:t xml:space="preserve">Jika dilihat dalam UU tentang Pemda Pasal 12 ayat (1) huruf b urusan pemerintahan wajib yang berkaitan dengan pelayanan dasar yaitu kesehatan. Oleh sebab itu pemerintah daerah wajib memberikan pelayanan kesehatan kepada masyarakat secara cepat, tepat dan bermutu serta mampu menjaga keselamatan pasien. </w:t>
      </w:r>
    </w:p>
    <w:p w14:paraId="23C7D309" w14:textId="77777777" w:rsidR="00AF374A" w:rsidRPr="009A2188" w:rsidRDefault="00AF374A" w:rsidP="00AF374A">
      <w:pPr>
        <w:pStyle w:val="ListParagraph"/>
        <w:spacing w:after="0" w:line="360" w:lineRule="auto"/>
        <w:ind w:left="0" w:firstLine="567"/>
        <w:jc w:val="both"/>
        <w:rPr>
          <w:rFonts w:ascii="Bookman Old Style" w:hAnsi="Bookman Old Style"/>
          <w:sz w:val="24"/>
          <w:szCs w:val="24"/>
          <w:lang w:val="sv-SE"/>
        </w:rPr>
      </w:pPr>
    </w:p>
    <w:p w14:paraId="43F7C3E4" w14:textId="77777777" w:rsidR="00AF374A" w:rsidRPr="009A2188" w:rsidRDefault="00AF374A" w:rsidP="00596DE8">
      <w:pPr>
        <w:pStyle w:val="ListParagraph"/>
        <w:numPr>
          <w:ilvl w:val="0"/>
          <w:numId w:val="93"/>
        </w:numPr>
        <w:spacing w:after="0" w:line="360" w:lineRule="auto"/>
        <w:ind w:left="426" w:hanging="426"/>
        <w:jc w:val="both"/>
        <w:rPr>
          <w:rFonts w:ascii="Bookman Old Style" w:hAnsi="Bookman Old Style"/>
          <w:sz w:val="24"/>
          <w:szCs w:val="24"/>
          <w:lang w:val="sv-SE"/>
        </w:rPr>
      </w:pPr>
      <w:r w:rsidRPr="009A2188">
        <w:rPr>
          <w:rFonts w:ascii="Bookman Old Style" w:hAnsi="Bookman Old Style"/>
          <w:sz w:val="24"/>
          <w:szCs w:val="24"/>
          <w:lang w:val="sv-SE"/>
        </w:rPr>
        <w:t>Sosiologis</w:t>
      </w:r>
    </w:p>
    <w:p w14:paraId="1322EC31" w14:textId="77777777" w:rsidR="00AF374A" w:rsidRPr="009A2188" w:rsidRDefault="00AF374A" w:rsidP="00AF374A">
      <w:pPr>
        <w:pStyle w:val="ListParagraph"/>
        <w:spacing w:after="0" w:line="360" w:lineRule="auto"/>
        <w:ind w:left="0" w:firstLine="426"/>
        <w:jc w:val="both"/>
        <w:rPr>
          <w:rFonts w:ascii="Bookman Old Style" w:hAnsi="Bookman Old Style"/>
          <w:sz w:val="24"/>
          <w:szCs w:val="24"/>
          <w:lang w:val="sv-SE"/>
        </w:rPr>
      </w:pPr>
      <w:r w:rsidRPr="009A2188">
        <w:rPr>
          <w:rFonts w:ascii="Bookman Old Style" w:hAnsi="Bookman Old Style"/>
          <w:sz w:val="24"/>
          <w:szCs w:val="24"/>
          <w:lang w:val="sv-SE"/>
        </w:rPr>
        <w:t>Dengan dihapusnya LTD dalam UU tentang Pemda maka kedudukan RSD dalam perangkat daerah tidak terdapat pengaturannya, sehingga terkait hal ini maka pengaturannya terdapat dalam PP No. 18 Tahun 2016. Dalam PP tersebut kelembagaan RSD kembali menjadi UPT Dinkes. RSD sebagai UPT Dinkes menimbulkan permasalahan, diantaranya</w:t>
      </w:r>
      <w:r w:rsidRPr="009A2188">
        <w:rPr>
          <w:rStyle w:val="FootnoteReference"/>
          <w:rFonts w:ascii="Bookman Old Style" w:hAnsi="Bookman Old Style"/>
          <w:sz w:val="24"/>
          <w:szCs w:val="24"/>
          <w:lang w:val="sv-SE"/>
        </w:rPr>
        <w:footnoteReference w:id="329"/>
      </w:r>
      <w:r w:rsidRPr="009A2188">
        <w:rPr>
          <w:rFonts w:ascii="Bookman Old Style" w:hAnsi="Bookman Old Style"/>
          <w:sz w:val="24"/>
          <w:szCs w:val="24"/>
          <w:lang w:val="sv-SE"/>
        </w:rPr>
        <w:t xml:space="preserve">, </w:t>
      </w:r>
      <w:r w:rsidRPr="009A2188">
        <w:rPr>
          <w:rFonts w:ascii="Bookman Old Style" w:hAnsi="Bookman Old Style"/>
          <w:i/>
          <w:iCs/>
          <w:sz w:val="24"/>
          <w:szCs w:val="24"/>
          <w:lang w:val="sv-SE"/>
        </w:rPr>
        <w:t>pertama,</w:t>
      </w:r>
      <w:r w:rsidRPr="009A2188">
        <w:rPr>
          <w:rFonts w:ascii="Bookman Old Style" w:hAnsi="Bookman Old Style"/>
          <w:sz w:val="24"/>
          <w:szCs w:val="24"/>
          <w:lang w:val="sv-SE"/>
        </w:rPr>
        <w:t xml:space="preserve"> otoritas berada dalam kendali Kepala Dinkes yang berarti semakin memanjangnya hirarki pengambilan keputusan dengan birokrasi yang berbelit-belit. </w:t>
      </w:r>
      <w:r w:rsidRPr="009A2188">
        <w:rPr>
          <w:rFonts w:ascii="Bookman Old Style" w:hAnsi="Bookman Old Style"/>
          <w:i/>
          <w:iCs/>
          <w:sz w:val="24"/>
          <w:szCs w:val="24"/>
          <w:lang w:val="sv-SE"/>
        </w:rPr>
        <w:t>Kedua</w:t>
      </w:r>
      <w:r w:rsidRPr="009A2188">
        <w:rPr>
          <w:rFonts w:ascii="Bookman Old Style" w:hAnsi="Bookman Old Style"/>
          <w:sz w:val="24"/>
          <w:szCs w:val="24"/>
          <w:lang w:val="sv-SE"/>
        </w:rPr>
        <w:t xml:space="preserve"> terbatasnya kewenangan, tidak adanya kemandirian dan minimnya fleksibilitas dalam memenuhi kebutuhan masyarakat. </w:t>
      </w:r>
      <w:r w:rsidRPr="009A2188">
        <w:rPr>
          <w:rFonts w:ascii="Bookman Old Style" w:hAnsi="Bookman Old Style"/>
          <w:i/>
          <w:iCs/>
          <w:sz w:val="24"/>
          <w:szCs w:val="24"/>
          <w:lang w:val="sv-SE"/>
        </w:rPr>
        <w:t>Ketiga</w:t>
      </w:r>
      <w:r w:rsidRPr="009A2188">
        <w:rPr>
          <w:rFonts w:ascii="Bookman Old Style" w:hAnsi="Bookman Old Style"/>
          <w:sz w:val="24"/>
          <w:szCs w:val="24"/>
          <w:lang w:val="sv-SE"/>
        </w:rPr>
        <w:t>.</w:t>
      </w:r>
      <w:r w:rsidRPr="009A2188">
        <w:rPr>
          <w:lang w:val="sv-SE"/>
        </w:rPr>
        <w:t xml:space="preserve"> t</w:t>
      </w:r>
      <w:r w:rsidRPr="009A2188">
        <w:rPr>
          <w:rFonts w:ascii="Bookman Old Style" w:hAnsi="Bookman Old Style"/>
          <w:sz w:val="24"/>
          <w:szCs w:val="24"/>
          <w:lang w:val="sv-SE"/>
        </w:rPr>
        <w:t xml:space="preserve">erjadi pembatasan kewenangan dari sebagai PA menjadi KPA sehingga rawan di intervensi oleh PA. </w:t>
      </w:r>
    </w:p>
    <w:p w14:paraId="3DCBD451" w14:textId="77777777" w:rsidR="00AF374A" w:rsidRPr="009A2188" w:rsidRDefault="00AF374A" w:rsidP="00AF374A">
      <w:pPr>
        <w:pStyle w:val="ListParagraph"/>
        <w:spacing w:after="0" w:line="360" w:lineRule="auto"/>
        <w:ind w:left="0" w:firstLine="426"/>
        <w:jc w:val="both"/>
        <w:rPr>
          <w:rFonts w:ascii="Bookman Old Style" w:hAnsi="Bookman Old Style"/>
          <w:sz w:val="24"/>
          <w:szCs w:val="24"/>
          <w:lang w:val="sv-SE"/>
        </w:rPr>
      </w:pPr>
      <w:r w:rsidRPr="009A2188">
        <w:rPr>
          <w:rFonts w:ascii="Bookman Old Style" w:hAnsi="Bookman Old Style"/>
          <w:sz w:val="24"/>
          <w:szCs w:val="24"/>
          <w:lang w:val="sv-SE"/>
        </w:rPr>
        <w:t>Berdasarkan filosofis, yuridis dan sosiologis maka kedudukan kelembagaan RSD dalam susunan perangkat daerah menjadi salah satu perangkat daerah, bukan menjadi salah satu unit teknis salah satu perangkat daerah. Jika dilihat dari fungsi dan peran RSD serta luasnya cakupan pelayanan kesehatan yang diberikan oleh RSD kepada masyarakat dalam satu provinsi atau satu kab/kota tidak dimungkinkan untuk menjadi sebuah UPT. RSD sebuah organisasi besar yang memiliki tanggung jawab dalam menjaga kesehatan masyarakat maka RSD membutuhkan:</w:t>
      </w:r>
    </w:p>
    <w:p w14:paraId="4F9CE9F6" w14:textId="77777777" w:rsidR="00AF374A" w:rsidRPr="009A2188" w:rsidRDefault="00AF374A" w:rsidP="00596DE8">
      <w:pPr>
        <w:pStyle w:val="ListParagraph"/>
        <w:numPr>
          <w:ilvl w:val="0"/>
          <w:numId w:val="94"/>
        </w:numPr>
        <w:spacing w:after="0" w:line="360" w:lineRule="auto"/>
        <w:ind w:left="284" w:hanging="284"/>
        <w:jc w:val="both"/>
        <w:rPr>
          <w:rFonts w:ascii="Bookman Old Style" w:hAnsi="Bookman Old Style"/>
          <w:sz w:val="24"/>
          <w:szCs w:val="24"/>
          <w:lang w:val="sv-SE"/>
        </w:rPr>
      </w:pPr>
      <w:r w:rsidRPr="009A2188">
        <w:rPr>
          <w:rFonts w:ascii="Bookman Old Style" w:hAnsi="Bookman Old Style"/>
          <w:sz w:val="24"/>
          <w:szCs w:val="24"/>
          <w:lang w:val="sv-SE"/>
        </w:rPr>
        <w:t>pengelolaan yang fleksibilitas;</w:t>
      </w:r>
    </w:p>
    <w:p w14:paraId="51C86798" w14:textId="77777777" w:rsidR="00AF374A" w:rsidRPr="009A2188" w:rsidRDefault="00AF374A" w:rsidP="00596DE8">
      <w:pPr>
        <w:pStyle w:val="ListParagraph"/>
        <w:numPr>
          <w:ilvl w:val="0"/>
          <w:numId w:val="94"/>
        </w:numPr>
        <w:spacing w:after="0" w:line="360" w:lineRule="auto"/>
        <w:ind w:left="284" w:hanging="284"/>
        <w:jc w:val="both"/>
        <w:rPr>
          <w:rFonts w:ascii="Bookman Old Style" w:hAnsi="Bookman Old Style"/>
          <w:sz w:val="24"/>
          <w:szCs w:val="24"/>
          <w:lang w:val="sv-SE"/>
        </w:rPr>
      </w:pPr>
      <w:r w:rsidRPr="009A2188">
        <w:rPr>
          <w:rFonts w:ascii="Bookman Old Style" w:hAnsi="Bookman Old Style"/>
          <w:sz w:val="24"/>
          <w:szCs w:val="24"/>
          <w:lang w:val="sv-SE"/>
        </w:rPr>
        <w:lastRenderedPageBreak/>
        <w:t xml:space="preserve">memiliki kemudahan berkomunikasi </w:t>
      </w:r>
      <w:proofErr w:type="gramStart"/>
      <w:r w:rsidRPr="009A2188">
        <w:rPr>
          <w:rFonts w:ascii="Bookman Old Style" w:hAnsi="Bookman Old Style"/>
          <w:sz w:val="24"/>
          <w:szCs w:val="24"/>
          <w:lang w:val="sv-SE"/>
        </w:rPr>
        <w:t>dan  berinteraksi</w:t>
      </w:r>
      <w:proofErr w:type="gramEnd"/>
      <w:r w:rsidRPr="009A2188">
        <w:rPr>
          <w:rFonts w:ascii="Bookman Old Style" w:hAnsi="Bookman Old Style"/>
          <w:sz w:val="24"/>
          <w:szCs w:val="24"/>
          <w:lang w:val="sv-SE"/>
        </w:rPr>
        <w:t xml:space="preserve"> dengan berbagai instansi  pemerintah dan non pemerintah untuk menjalin kerjasama.</w:t>
      </w:r>
    </w:p>
    <w:p w14:paraId="103B1B45" w14:textId="77777777" w:rsidR="00AF374A" w:rsidRPr="009A2188" w:rsidRDefault="00AF374A" w:rsidP="00596DE8">
      <w:pPr>
        <w:pStyle w:val="ListParagraph"/>
        <w:numPr>
          <w:ilvl w:val="0"/>
          <w:numId w:val="94"/>
        </w:numPr>
        <w:spacing w:after="0" w:line="360" w:lineRule="auto"/>
        <w:ind w:left="284" w:hanging="284"/>
        <w:jc w:val="both"/>
        <w:rPr>
          <w:rFonts w:ascii="Bookman Old Style" w:hAnsi="Bookman Old Style"/>
          <w:sz w:val="24"/>
          <w:szCs w:val="24"/>
          <w:lang w:val="sv-SE"/>
        </w:rPr>
      </w:pPr>
      <w:r w:rsidRPr="009A2188">
        <w:rPr>
          <w:rFonts w:ascii="Bookman Old Style" w:hAnsi="Bookman Old Style"/>
          <w:sz w:val="24"/>
          <w:szCs w:val="24"/>
          <w:lang w:val="sv-SE"/>
        </w:rPr>
        <w:t xml:space="preserve">Memiliki otonom dalam penggunaan anggaran sehingga dapat menjalankan kegiatan RBA RSD. </w:t>
      </w:r>
    </w:p>
    <w:p w14:paraId="4691F2DE" w14:textId="77777777" w:rsidR="00AF374A" w:rsidRPr="009A2188" w:rsidRDefault="00AF374A" w:rsidP="00596DE8">
      <w:pPr>
        <w:pStyle w:val="ListParagraph"/>
        <w:numPr>
          <w:ilvl w:val="0"/>
          <w:numId w:val="94"/>
        </w:numPr>
        <w:spacing w:after="0" w:line="360" w:lineRule="auto"/>
        <w:ind w:left="284" w:hanging="284"/>
        <w:jc w:val="both"/>
        <w:rPr>
          <w:rFonts w:ascii="Bookman Old Style" w:hAnsi="Bookman Old Style"/>
          <w:sz w:val="24"/>
          <w:szCs w:val="24"/>
          <w:lang w:val="sv-SE"/>
        </w:rPr>
      </w:pPr>
      <w:r w:rsidRPr="009A2188">
        <w:rPr>
          <w:rFonts w:ascii="Bookman Old Style" w:hAnsi="Bookman Old Style"/>
          <w:sz w:val="24"/>
          <w:szCs w:val="24"/>
          <w:lang w:val="sv-SE"/>
        </w:rPr>
        <w:t xml:space="preserve">Pengadaan barang dan </w:t>
      </w:r>
      <w:proofErr w:type="gramStart"/>
      <w:r w:rsidRPr="009A2188">
        <w:rPr>
          <w:rFonts w:ascii="Bookman Old Style" w:hAnsi="Bookman Old Style"/>
          <w:sz w:val="24"/>
          <w:szCs w:val="24"/>
          <w:lang w:val="sv-SE"/>
        </w:rPr>
        <w:t>jasa  serta</w:t>
      </w:r>
      <w:proofErr w:type="gramEnd"/>
      <w:r w:rsidRPr="009A2188">
        <w:rPr>
          <w:rFonts w:ascii="Bookman Old Style" w:hAnsi="Bookman Old Style"/>
          <w:sz w:val="24"/>
          <w:szCs w:val="24"/>
          <w:lang w:val="sv-SE"/>
        </w:rPr>
        <w:t xml:space="preserve"> SDM kesehatan tidak perlu melalui birokrasi yang panjang dan membutuhkan waktu yang lama.</w:t>
      </w:r>
    </w:p>
    <w:p w14:paraId="681F0F74" w14:textId="77777777" w:rsidR="00AF374A" w:rsidRPr="009A2188" w:rsidRDefault="00AF374A" w:rsidP="00596DE8">
      <w:pPr>
        <w:pStyle w:val="ListParagraph"/>
        <w:numPr>
          <w:ilvl w:val="0"/>
          <w:numId w:val="94"/>
        </w:numPr>
        <w:spacing w:after="0" w:line="360" w:lineRule="auto"/>
        <w:ind w:left="284" w:hanging="284"/>
        <w:jc w:val="both"/>
        <w:rPr>
          <w:rFonts w:ascii="Bookman Old Style" w:hAnsi="Bookman Old Style"/>
          <w:sz w:val="24"/>
          <w:szCs w:val="24"/>
          <w:lang w:val="sv-SE"/>
        </w:rPr>
      </w:pPr>
      <w:r w:rsidRPr="009A2188">
        <w:rPr>
          <w:rFonts w:ascii="Bookman Old Style" w:hAnsi="Bookman Old Style"/>
          <w:sz w:val="24"/>
          <w:szCs w:val="24"/>
          <w:lang w:val="sv-SE"/>
        </w:rPr>
        <w:t>Dapat bertindak cepat sesuai dengan kebutuhan RSD dalam memberikan pelayanan kesehatan.</w:t>
      </w:r>
    </w:p>
    <w:p w14:paraId="0AA0C90F" w14:textId="77777777" w:rsidR="00AF374A" w:rsidRPr="009A2188" w:rsidRDefault="00AF374A" w:rsidP="00AF374A">
      <w:pPr>
        <w:pStyle w:val="ListParagraph"/>
        <w:spacing w:after="0" w:line="360" w:lineRule="auto"/>
        <w:ind w:left="284"/>
        <w:jc w:val="both"/>
        <w:rPr>
          <w:rFonts w:ascii="Bookman Old Style" w:hAnsi="Bookman Old Style"/>
          <w:sz w:val="24"/>
          <w:szCs w:val="24"/>
          <w:lang w:val="sv-SE"/>
        </w:rPr>
      </w:pPr>
    </w:p>
    <w:p w14:paraId="554DF7D9" w14:textId="77777777" w:rsidR="00AF374A" w:rsidRPr="009A2188" w:rsidRDefault="00AF374A" w:rsidP="00AF374A">
      <w:pPr>
        <w:pStyle w:val="ListParagraph"/>
        <w:spacing w:after="0" w:line="360" w:lineRule="auto"/>
        <w:ind w:left="0" w:firstLine="284"/>
        <w:jc w:val="both"/>
        <w:rPr>
          <w:rFonts w:ascii="Bookman Old Style" w:hAnsi="Bookman Old Style"/>
          <w:sz w:val="24"/>
          <w:szCs w:val="24"/>
          <w:lang w:val="sv-SE"/>
        </w:rPr>
      </w:pPr>
      <w:r w:rsidRPr="009A2188">
        <w:rPr>
          <w:rFonts w:ascii="Bookman Old Style" w:hAnsi="Bookman Old Style"/>
          <w:sz w:val="24"/>
          <w:szCs w:val="24"/>
          <w:lang w:val="sv-SE"/>
        </w:rPr>
        <w:t xml:space="preserve">Berdasarkan metamorfosis kelembagaan RSD yaitu, UPT, lalu LTD, dan kembali menjadi UPT, maka sejarah perkembangan RSD tersebut membuktikan, bahwa pelayanan mutu RSD sangat bergantung pada 2 (dua) hal yaitu, bentuk kelembagaan dan pola pengelolaan. Bentuk kelembagaan RSD harus mengarah pada kemandirian pengelolaan. Dari metamorfosis tersebut maka RSD mengalami kemajuan dan melakukan inovasi sehingga dirasakan secara langsung oleh masyarakat dari segi pelayanan ketika menjadi perangkat daerah dalam bentuk LTD. </w:t>
      </w:r>
    </w:p>
    <w:p w14:paraId="2B2A30E7" w14:textId="77777777" w:rsidR="00AF374A" w:rsidRPr="009A2188" w:rsidRDefault="00AF374A" w:rsidP="00AF374A">
      <w:pPr>
        <w:pStyle w:val="ListParagraph"/>
        <w:spacing w:after="0" w:line="360" w:lineRule="auto"/>
        <w:ind w:left="284"/>
        <w:jc w:val="both"/>
        <w:rPr>
          <w:rFonts w:ascii="Bookman Old Style" w:hAnsi="Bookman Old Style"/>
          <w:b/>
          <w:bCs/>
          <w:sz w:val="24"/>
          <w:szCs w:val="24"/>
          <w:lang w:val="sv-SE"/>
        </w:rPr>
      </w:pPr>
    </w:p>
    <w:p w14:paraId="0CA2C512" w14:textId="77777777" w:rsidR="00AF374A" w:rsidRPr="009A2188" w:rsidRDefault="00AF374A" w:rsidP="00AF374A">
      <w:pPr>
        <w:spacing w:line="360" w:lineRule="auto"/>
        <w:jc w:val="both"/>
        <w:rPr>
          <w:rFonts w:ascii="Bookman Old Style" w:hAnsi="Bookman Old Style"/>
          <w:b/>
          <w:bCs/>
          <w:lang w:val="sv-SE"/>
        </w:rPr>
      </w:pPr>
      <w:r w:rsidRPr="009A2188">
        <w:rPr>
          <w:rFonts w:ascii="Bookman Old Style" w:hAnsi="Bookman Old Style"/>
          <w:b/>
          <w:bCs/>
          <w:lang w:val="sv-SE"/>
        </w:rPr>
        <w:t>III. Penutup</w:t>
      </w:r>
    </w:p>
    <w:p w14:paraId="5B6EEB06" w14:textId="77777777" w:rsidR="00AF374A" w:rsidRPr="009A2188" w:rsidRDefault="00AF374A" w:rsidP="00596DE8">
      <w:pPr>
        <w:pStyle w:val="ListParagraph"/>
        <w:numPr>
          <w:ilvl w:val="0"/>
          <w:numId w:val="95"/>
        </w:numPr>
        <w:spacing w:after="0" w:line="360" w:lineRule="auto"/>
        <w:ind w:left="426" w:hanging="426"/>
        <w:jc w:val="both"/>
        <w:rPr>
          <w:rFonts w:ascii="Bookman Old Style" w:hAnsi="Bookman Old Style"/>
          <w:b/>
          <w:bCs/>
          <w:sz w:val="24"/>
          <w:szCs w:val="24"/>
          <w:lang w:val="sv-SE"/>
        </w:rPr>
      </w:pPr>
      <w:r w:rsidRPr="009A2188">
        <w:rPr>
          <w:rFonts w:ascii="Bookman Old Style" w:hAnsi="Bookman Old Style"/>
          <w:b/>
          <w:bCs/>
          <w:sz w:val="24"/>
          <w:szCs w:val="24"/>
          <w:lang w:val="sv-SE"/>
        </w:rPr>
        <w:t xml:space="preserve">Simpulan </w:t>
      </w:r>
    </w:p>
    <w:p w14:paraId="493B3AD1" w14:textId="77777777" w:rsidR="00AF374A" w:rsidRPr="009A2188" w:rsidRDefault="00AF374A" w:rsidP="00AF374A">
      <w:pPr>
        <w:pStyle w:val="ListParagraph"/>
        <w:spacing w:after="0" w:line="360" w:lineRule="auto"/>
        <w:ind w:left="360" w:hanging="360"/>
        <w:jc w:val="both"/>
        <w:rPr>
          <w:rFonts w:ascii="Bookman Old Style" w:hAnsi="Bookman Old Style"/>
          <w:sz w:val="24"/>
          <w:szCs w:val="24"/>
          <w:lang w:val="sv-SE"/>
        </w:rPr>
      </w:pPr>
      <w:r w:rsidRPr="009A2188">
        <w:rPr>
          <w:rFonts w:ascii="Bookman Old Style" w:hAnsi="Bookman Old Style"/>
          <w:sz w:val="24"/>
          <w:szCs w:val="24"/>
          <w:lang w:val="sv-SE"/>
        </w:rPr>
        <w:t>1. Kedudukan/status RSD berdasarkan UU No.32 Tahun 2004 memiliki kelebihan dan kelemahan. Adapun kelebihannya, antara lain:</w:t>
      </w:r>
    </w:p>
    <w:p w14:paraId="004C4483" w14:textId="77777777" w:rsidR="00AF374A" w:rsidRPr="009A2188" w:rsidRDefault="00AF374A" w:rsidP="00AF374A">
      <w:pPr>
        <w:pStyle w:val="ListParagraph"/>
        <w:spacing w:after="0" w:line="360" w:lineRule="auto"/>
        <w:ind w:left="851" w:hanging="425"/>
        <w:jc w:val="both"/>
        <w:rPr>
          <w:rFonts w:ascii="Bookman Old Style" w:hAnsi="Bookman Old Style"/>
          <w:sz w:val="24"/>
          <w:szCs w:val="24"/>
          <w:lang w:val="sv-SE"/>
        </w:rPr>
      </w:pPr>
      <w:r w:rsidRPr="009A2188">
        <w:rPr>
          <w:rFonts w:ascii="Bookman Old Style" w:hAnsi="Bookman Old Style"/>
          <w:sz w:val="24"/>
          <w:szCs w:val="24"/>
          <w:lang w:val="sv-SE"/>
        </w:rPr>
        <w:t>a.</w:t>
      </w:r>
      <w:r w:rsidRPr="009A2188">
        <w:rPr>
          <w:rFonts w:ascii="Bookman Old Style" w:hAnsi="Bookman Old Style"/>
          <w:sz w:val="24"/>
          <w:szCs w:val="24"/>
          <w:lang w:val="sv-SE"/>
        </w:rPr>
        <w:tab/>
        <w:t>bertanggung jawab langsung kepada kepala daerah, dan</w:t>
      </w:r>
    </w:p>
    <w:p w14:paraId="08ED0E3D" w14:textId="77777777" w:rsidR="00AF374A" w:rsidRPr="009A2188" w:rsidRDefault="00AF374A" w:rsidP="00AF374A">
      <w:pPr>
        <w:pStyle w:val="ListParagraph"/>
        <w:spacing w:after="0" w:line="360" w:lineRule="auto"/>
        <w:ind w:left="851" w:hanging="425"/>
        <w:jc w:val="both"/>
        <w:rPr>
          <w:rFonts w:ascii="Bookman Old Style" w:hAnsi="Bookman Old Style"/>
          <w:sz w:val="24"/>
          <w:szCs w:val="24"/>
          <w:lang w:val="sv-SE"/>
        </w:rPr>
      </w:pPr>
      <w:r w:rsidRPr="009A2188">
        <w:rPr>
          <w:rFonts w:ascii="Bookman Old Style" w:hAnsi="Bookman Old Style"/>
          <w:sz w:val="24"/>
          <w:szCs w:val="24"/>
          <w:lang w:val="sv-SE"/>
        </w:rPr>
        <w:t>b.</w:t>
      </w:r>
      <w:r w:rsidRPr="009A2188">
        <w:rPr>
          <w:rFonts w:ascii="Bookman Old Style" w:hAnsi="Bookman Old Style"/>
          <w:sz w:val="24"/>
          <w:szCs w:val="24"/>
          <w:lang w:val="sv-SE"/>
        </w:rPr>
        <w:tab/>
        <w:t>memiliki kewenangan otonom dalam pengelolaan anggaran, sehingga dapat secara langsung pengadaan barang dan jasa serta sumber daya manusia yang dibutuhkan oleh RSD dalam penyelenggaraan pelayanan kesehatan serta mempersingkat birokrasi.</w:t>
      </w:r>
    </w:p>
    <w:p w14:paraId="0947F9EE" w14:textId="77777777" w:rsidR="00AF374A" w:rsidRPr="009A2188" w:rsidRDefault="00AF374A" w:rsidP="00AF374A">
      <w:pPr>
        <w:pStyle w:val="ListParagraph"/>
        <w:spacing w:after="0" w:line="360" w:lineRule="auto"/>
        <w:ind w:left="360" w:hanging="270"/>
        <w:jc w:val="both"/>
        <w:rPr>
          <w:rFonts w:ascii="Bookman Old Style" w:hAnsi="Bookman Old Style"/>
          <w:sz w:val="24"/>
          <w:szCs w:val="24"/>
          <w:lang w:val="sv-SE"/>
        </w:rPr>
      </w:pPr>
      <w:r w:rsidRPr="009A2188">
        <w:rPr>
          <w:rFonts w:ascii="Bookman Old Style" w:hAnsi="Bookman Old Style"/>
          <w:sz w:val="24"/>
          <w:szCs w:val="24"/>
          <w:lang w:val="sv-SE"/>
        </w:rPr>
        <w:t xml:space="preserve"> </w:t>
      </w:r>
      <w:r w:rsidRPr="009A2188">
        <w:rPr>
          <w:rFonts w:ascii="Bookman Old Style" w:hAnsi="Bookman Old Style"/>
          <w:sz w:val="24"/>
          <w:szCs w:val="24"/>
          <w:lang w:val="sv-SE"/>
        </w:rPr>
        <w:tab/>
        <w:t>Sedangkan kelemahannya yaitu hubungan RSD dengan Dinkes sebatas koordinasi. Adapun kelemahan kedudukan/status RSD berdasarkan UU tentang Pemda, antara lain:</w:t>
      </w:r>
    </w:p>
    <w:p w14:paraId="294BD10E" w14:textId="77777777" w:rsidR="00AF374A" w:rsidRPr="009A2188" w:rsidRDefault="00AF374A" w:rsidP="00AF374A">
      <w:pPr>
        <w:pStyle w:val="ListParagraph"/>
        <w:numPr>
          <w:ilvl w:val="7"/>
          <w:numId w:val="1"/>
        </w:numPr>
        <w:spacing w:after="0" w:line="360" w:lineRule="auto"/>
        <w:ind w:left="630" w:hanging="270"/>
        <w:jc w:val="both"/>
        <w:rPr>
          <w:rFonts w:ascii="Bookman Old Style" w:hAnsi="Bookman Old Style"/>
          <w:sz w:val="24"/>
          <w:szCs w:val="24"/>
          <w:lang w:val="sv-SE"/>
        </w:rPr>
      </w:pPr>
      <w:r w:rsidRPr="009A2188">
        <w:rPr>
          <w:rFonts w:ascii="Bookman Old Style" w:hAnsi="Bookman Old Style"/>
          <w:sz w:val="24"/>
          <w:szCs w:val="24"/>
          <w:lang w:val="sv-SE"/>
        </w:rPr>
        <w:t xml:space="preserve">RSD tidak memiliki otonom dalam pengelolaan anggaran sehingga tidak memiliki fleksibilitas dan kemandirian dalam melaksanakan operasional rumah sakit; dan </w:t>
      </w:r>
    </w:p>
    <w:p w14:paraId="7B7F36D1" w14:textId="5717DA4D" w:rsidR="00AF374A" w:rsidRPr="00E7354E" w:rsidRDefault="00AF374A" w:rsidP="00E7354E">
      <w:pPr>
        <w:pStyle w:val="ListParagraph"/>
        <w:numPr>
          <w:ilvl w:val="7"/>
          <w:numId w:val="1"/>
        </w:numPr>
        <w:spacing w:after="0" w:line="360" w:lineRule="auto"/>
        <w:ind w:left="630" w:hanging="270"/>
        <w:jc w:val="both"/>
        <w:rPr>
          <w:rFonts w:ascii="Bookman Old Style" w:hAnsi="Bookman Old Style"/>
          <w:sz w:val="24"/>
          <w:szCs w:val="24"/>
          <w:lang w:val="sv-SE"/>
        </w:rPr>
      </w:pPr>
      <w:r w:rsidRPr="009A2188">
        <w:rPr>
          <w:rFonts w:ascii="Bookman Old Style" w:hAnsi="Bookman Old Style"/>
          <w:sz w:val="24"/>
          <w:szCs w:val="24"/>
          <w:lang w:val="sv-SE"/>
        </w:rPr>
        <w:lastRenderedPageBreak/>
        <w:t>tidak dilibatkan dalam penyusunan peraturan kepala daerah dan SK kepala daerah.</w:t>
      </w:r>
    </w:p>
    <w:p w14:paraId="5A66D72D" w14:textId="77777777" w:rsidR="00AF374A" w:rsidRPr="009A2188" w:rsidRDefault="00AF374A" w:rsidP="00AF374A">
      <w:pPr>
        <w:pStyle w:val="ListParagraph"/>
        <w:tabs>
          <w:tab w:val="left" w:pos="284"/>
        </w:tabs>
        <w:spacing w:after="0" w:line="360" w:lineRule="auto"/>
        <w:ind w:left="360"/>
        <w:jc w:val="both"/>
        <w:rPr>
          <w:rFonts w:ascii="Bookman Old Style" w:hAnsi="Bookman Old Style"/>
          <w:sz w:val="24"/>
          <w:szCs w:val="24"/>
          <w:lang w:val="sv-SE"/>
        </w:rPr>
      </w:pPr>
      <w:r w:rsidRPr="009A2188">
        <w:rPr>
          <w:rFonts w:ascii="Bookman Old Style" w:hAnsi="Bookman Old Style"/>
          <w:sz w:val="24"/>
          <w:szCs w:val="24"/>
          <w:lang w:val="sv-SE"/>
        </w:rPr>
        <w:t xml:space="preserve">Kelebihan dari kedudukan/status RSD berdasarkan UU tentang Pemda yaitu RSD berkedudukan sebagai UPT Dinkes sehingga Dinkes dapat secara langsung mengawasi dan mengetahui kinerja RSD. </w:t>
      </w:r>
    </w:p>
    <w:p w14:paraId="3659BEBA" w14:textId="77777777" w:rsidR="00AF374A" w:rsidRPr="009A2188" w:rsidRDefault="00AF374A" w:rsidP="00AF374A">
      <w:pPr>
        <w:pStyle w:val="ListParagraph"/>
        <w:tabs>
          <w:tab w:val="left" w:pos="284"/>
        </w:tabs>
        <w:spacing w:after="0" w:line="360" w:lineRule="auto"/>
        <w:ind w:left="142" w:firstLine="284"/>
        <w:jc w:val="both"/>
        <w:rPr>
          <w:rFonts w:ascii="Bookman Old Style" w:hAnsi="Bookman Old Style"/>
          <w:sz w:val="24"/>
          <w:szCs w:val="24"/>
          <w:lang w:val="sv-SE"/>
        </w:rPr>
      </w:pPr>
    </w:p>
    <w:p w14:paraId="2BF6B632" w14:textId="77777777" w:rsidR="00AF374A" w:rsidRPr="009A2188" w:rsidRDefault="00AF374A" w:rsidP="00AF374A">
      <w:pPr>
        <w:pStyle w:val="ListParagraph"/>
        <w:numPr>
          <w:ilvl w:val="6"/>
          <w:numId w:val="1"/>
        </w:numPr>
        <w:spacing w:after="0" w:line="360" w:lineRule="auto"/>
        <w:ind w:left="360" w:hanging="270"/>
        <w:jc w:val="both"/>
        <w:rPr>
          <w:rFonts w:ascii="Bookman Old Style" w:hAnsi="Bookman Old Style"/>
          <w:sz w:val="24"/>
          <w:szCs w:val="24"/>
          <w:lang w:val="sv-SE"/>
        </w:rPr>
      </w:pPr>
      <w:r w:rsidRPr="009A2188">
        <w:rPr>
          <w:rFonts w:ascii="Bookman Old Style" w:hAnsi="Bookman Old Style"/>
          <w:sz w:val="24"/>
          <w:szCs w:val="24"/>
          <w:lang w:val="sv-SE"/>
        </w:rPr>
        <w:t>Implikasi Pasal 209 UU tentang Pemda terhadap kedudukan RSD dalam perangkat daerah, yaitu dihapusnya nomenklatur LTD dalam Pasal 209 UU tentang Pemda sehingga berimplikasi terhadap kedudukan RSD dalam perangkat daerah. Dalam PP No. 18 Tahun 2016 diatur bahwa RSD kembali menjadi UPT Dinkes yang bertanggung jawab kepada Kepala Dinkes. Dengan demikian RSD tidak memiliki otonom dalam penggunaan anggaran dikarenakan harus ada persetujuan terlebih dahulu dari Kepala Dinas Kesehatan, tidak memiliki fleksibilitas dalam pengadaan barang dan jasa serta sumber daya manusia, dan memperpanjang birokrasi yang menghambat pemberian pelayanan kesehatan kepada masyarakat.</w:t>
      </w:r>
    </w:p>
    <w:p w14:paraId="32B860B9" w14:textId="77777777" w:rsidR="00AF374A" w:rsidRPr="009A2188" w:rsidRDefault="00AF374A" w:rsidP="00AF374A">
      <w:pPr>
        <w:pStyle w:val="ListParagraph"/>
        <w:spacing w:after="0" w:line="360" w:lineRule="auto"/>
        <w:ind w:left="426"/>
        <w:jc w:val="both"/>
        <w:rPr>
          <w:rFonts w:ascii="Bookman Old Style" w:hAnsi="Bookman Old Style"/>
          <w:sz w:val="24"/>
          <w:szCs w:val="24"/>
          <w:lang w:val="sv-SE"/>
        </w:rPr>
      </w:pPr>
    </w:p>
    <w:p w14:paraId="66637AC3" w14:textId="77777777" w:rsidR="00AF374A" w:rsidRPr="009A2188" w:rsidRDefault="00AF374A" w:rsidP="00AF374A">
      <w:pPr>
        <w:pStyle w:val="ListParagraph"/>
        <w:numPr>
          <w:ilvl w:val="6"/>
          <w:numId w:val="1"/>
        </w:numPr>
        <w:spacing w:after="0" w:line="360" w:lineRule="auto"/>
        <w:ind w:left="360" w:hanging="270"/>
        <w:jc w:val="both"/>
        <w:rPr>
          <w:rFonts w:ascii="Bookman Old Style" w:hAnsi="Bookman Old Style"/>
          <w:sz w:val="24"/>
          <w:szCs w:val="24"/>
          <w:lang w:val="sv-SE"/>
        </w:rPr>
      </w:pPr>
      <w:r w:rsidRPr="009A2188">
        <w:rPr>
          <w:rFonts w:ascii="Bookman Old Style" w:hAnsi="Bookman Old Style"/>
          <w:sz w:val="24"/>
          <w:szCs w:val="24"/>
          <w:lang w:val="sv-SE"/>
        </w:rPr>
        <w:t>Kelembagaan RSD yang ideal dalam perangkat daerah yaitu dalam bentuk LTD dengan dasar pertimbangan, yaitu:</w:t>
      </w:r>
    </w:p>
    <w:p w14:paraId="116977B7" w14:textId="77777777" w:rsidR="00AF374A" w:rsidRPr="009A2188" w:rsidRDefault="00AF374A" w:rsidP="00596DE8">
      <w:pPr>
        <w:pStyle w:val="ListParagraph"/>
        <w:numPr>
          <w:ilvl w:val="0"/>
          <w:numId w:val="96"/>
        </w:numPr>
        <w:spacing w:after="0" w:line="360" w:lineRule="auto"/>
        <w:ind w:left="720"/>
        <w:jc w:val="both"/>
        <w:rPr>
          <w:rFonts w:ascii="Bookman Old Style" w:hAnsi="Bookman Old Style"/>
          <w:sz w:val="24"/>
          <w:szCs w:val="24"/>
          <w:lang w:val="sv-SE"/>
        </w:rPr>
      </w:pPr>
      <w:r w:rsidRPr="009A2188">
        <w:rPr>
          <w:rFonts w:ascii="Bookman Old Style" w:hAnsi="Bookman Old Style"/>
          <w:sz w:val="24"/>
          <w:szCs w:val="24"/>
          <w:lang w:val="sv-SE"/>
        </w:rPr>
        <w:t>Filosofis, berdasarkan pada Pasal 28H ayat (1) dan Pasal 34 ayat (3) UUD NRI Tahun 1945.</w:t>
      </w:r>
    </w:p>
    <w:p w14:paraId="16225809" w14:textId="77777777" w:rsidR="00AF374A" w:rsidRPr="009A2188" w:rsidRDefault="00AF374A" w:rsidP="00596DE8">
      <w:pPr>
        <w:pStyle w:val="ListParagraph"/>
        <w:numPr>
          <w:ilvl w:val="0"/>
          <w:numId w:val="96"/>
        </w:numPr>
        <w:spacing w:after="0" w:line="360" w:lineRule="auto"/>
        <w:ind w:left="720"/>
        <w:jc w:val="both"/>
        <w:rPr>
          <w:rFonts w:ascii="Bookman Old Style" w:hAnsi="Bookman Old Style"/>
          <w:sz w:val="24"/>
          <w:szCs w:val="24"/>
          <w:lang w:val="sv-SE"/>
        </w:rPr>
      </w:pPr>
      <w:r w:rsidRPr="009A2188">
        <w:rPr>
          <w:rFonts w:ascii="Bookman Old Style" w:hAnsi="Bookman Old Style"/>
          <w:sz w:val="24"/>
          <w:szCs w:val="24"/>
          <w:lang w:val="sv-SE"/>
        </w:rPr>
        <w:t xml:space="preserve">Yuridis, berdasarkan pada UU tentang Kesehatan yang mengatur terkait tugas dan peran dari RSD yang tidak hanya memberikan pelayanan kesehatan, tetapi juga berperan dalam hal penelitian, pendidikan dan penyelenggara program pendidikan spesialis dan subspesialis. Berdasarkan UU tentang Pemda bahwa kesehatan merupakan salah satu dari urusan wajib pemerintahan dalam pelayanan dasar yang wajib dipenuhi oleh Pemerintah Daerah. </w:t>
      </w:r>
    </w:p>
    <w:p w14:paraId="3E981FB8" w14:textId="77777777" w:rsidR="00AF374A" w:rsidRPr="009A2188" w:rsidRDefault="00AF374A" w:rsidP="00596DE8">
      <w:pPr>
        <w:pStyle w:val="ListParagraph"/>
        <w:numPr>
          <w:ilvl w:val="0"/>
          <w:numId w:val="96"/>
        </w:numPr>
        <w:spacing w:after="0" w:line="360" w:lineRule="auto"/>
        <w:ind w:left="720"/>
        <w:jc w:val="both"/>
        <w:rPr>
          <w:rFonts w:ascii="Bookman Old Style" w:hAnsi="Bookman Old Style"/>
          <w:sz w:val="24"/>
          <w:szCs w:val="24"/>
          <w:lang w:val="sv-SE"/>
        </w:rPr>
      </w:pPr>
      <w:r w:rsidRPr="009A2188">
        <w:rPr>
          <w:rFonts w:ascii="Bookman Old Style" w:hAnsi="Bookman Old Style"/>
          <w:sz w:val="24"/>
          <w:szCs w:val="24"/>
          <w:lang w:val="sv-SE"/>
        </w:rPr>
        <w:t xml:space="preserve">Sosiologis, RSD dalam bentuk UPT mendapatkan permasalahan diantaranya RSD tidak memiliki kewenangan dalam penggunaan anggaran, birokrasi yang panjang dan lama, tidak memiliki fleksibelitas dalam pengadaan barang dan jasa serta sumber daya manusia. Hal ini </w:t>
      </w:r>
      <w:r w:rsidRPr="009A2188">
        <w:rPr>
          <w:rFonts w:ascii="Bookman Old Style" w:hAnsi="Bookman Old Style"/>
          <w:sz w:val="24"/>
          <w:szCs w:val="24"/>
          <w:lang w:val="sv-SE"/>
        </w:rPr>
        <w:lastRenderedPageBreak/>
        <w:t xml:space="preserve">menghambat pelayanan kesehatan yang diberikan RSD kepada masyarakat. </w:t>
      </w:r>
    </w:p>
    <w:p w14:paraId="6D05B680" w14:textId="77777777" w:rsidR="00AF374A" w:rsidRPr="009A2188" w:rsidRDefault="00AF374A" w:rsidP="00AF374A">
      <w:pPr>
        <w:pStyle w:val="ListParagraph"/>
        <w:spacing w:after="0" w:line="360" w:lineRule="auto"/>
        <w:ind w:left="0" w:firstLine="709"/>
        <w:jc w:val="both"/>
        <w:rPr>
          <w:rFonts w:ascii="Bookman Old Style" w:hAnsi="Bookman Old Style"/>
          <w:sz w:val="24"/>
          <w:szCs w:val="24"/>
          <w:lang w:val="sv-SE"/>
        </w:rPr>
      </w:pPr>
      <w:r w:rsidRPr="009A2188">
        <w:rPr>
          <w:rFonts w:ascii="Bookman Old Style" w:hAnsi="Bookman Old Style"/>
          <w:sz w:val="24"/>
          <w:szCs w:val="24"/>
          <w:lang w:val="sv-SE"/>
        </w:rPr>
        <w:t xml:space="preserve">Berdasarkan pertimbangan diatas maka bentuk ideal kelembagaan RSD adalah LTD atau menjadi salah satu perangkat daerah yang bertanggung jawab langsung kepada kepala daerah sehingga memiliki kewenangan dalam penggunaan anggaran, memperpendek birokrasi dan fleksibilitas dalam pengadaan barang dan jasa serta sumber daya manusia. </w:t>
      </w:r>
    </w:p>
    <w:p w14:paraId="0F37327B" w14:textId="77777777" w:rsidR="00AF374A" w:rsidRPr="009A2188" w:rsidRDefault="00AF374A" w:rsidP="00AF374A">
      <w:pPr>
        <w:pStyle w:val="ListParagraph"/>
        <w:spacing w:after="0" w:line="360" w:lineRule="auto"/>
        <w:ind w:left="0" w:firstLine="709"/>
        <w:jc w:val="both"/>
        <w:rPr>
          <w:rFonts w:ascii="Bookman Old Style" w:hAnsi="Bookman Old Style"/>
          <w:sz w:val="24"/>
          <w:szCs w:val="24"/>
          <w:lang w:val="sv-SE"/>
        </w:rPr>
      </w:pPr>
    </w:p>
    <w:p w14:paraId="53985467" w14:textId="77777777" w:rsidR="00AF374A" w:rsidRPr="009A2188" w:rsidRDefault="00AF374A" w:rsidP="00596DE8">
      <w:pPr>
        <w:pStyle w:val="ListParagraph"/>
        <w:numPr>
          <w:ilvl w:val="0"/>
          <w:numId w:val="95"/>
        </w:numPr>
        <w:spacing w:after="0" w:line="360" w:lineRule="auto"/>
        <w:ind w:left="426" w:hanging="426"/>
        <w:jc w:val="both"/>
        <w:rPr>
          <w:rFonts w:ascii="Bookman Old Style" w:hAnsi="Bookman Old Style"/>
          <w:b/>
          <w:bCs/>
          <w:sz w:val="24"/>
          <w:szCs w:val="24"/>
          <w:lang w:val="sv-SE"/>
        </w:rPr>
      </w:pPr>
      <w:r w:rsidRPr="009A2188">
        <w:rPr>
          <w:rFonts w:ascii="Bookman Old Style" w:hAnsi="Bookman Old Style"/>
          <w:b/>
          <w:bCs/>
          <w:sz w:val="24"/>
          <w:szCs w:val="24"/>
          <w:lang w:val="sv-SE"/>
        </w:rPr>
        <w:t>Saran</w:t>
      </w:r>
    </w:p>
    <w:p w14:paraId="15EAC458" w14:textId="77777777" w:rsidR="00AF374A" w:rsidRPr="009A2188" w:rsidRDefault="00AF374A" w:rsidP="00AF374A">
      <w:pPr>
        <w:pStyle w:val="ListParagraph"/>
        <w:spacing w:after="0" w:line="360" w:lineRule="auto"/>
        <w:ind w:left="0" w:firstLine="567"/>
        <w:jc w:val="both"/>
        <w:rPr>
          <w:rFonts w:ascii="Bookman Old Style" w:hAnsi="Bookman Old Style"/>
          <w:sz w:val="24"/>
          <w:szCs w:val="24"/>
          <w:lang w:val="sv-SE"/>
        </w:rPr>
      </w:pPr>
      <w:r w:rsidRPr="009A2188">
        <w:rPr>
          <w:rFonts w:ascii="Bookman Old Style" w:hAnsi="Bookman Old Style"/>
          <w:sz w:val="24"/>
          <w:szCs w:val="24"/>
          <w:lang w:val="sv-SE"/>
        </w:rPr>
        <w:t xml:space="preserve">Sebagai masukan kepada Pemerintah agar merubah kedudukan RSD dari UPT menjadi salah satu perangkat daerah, mengingat fungsi, peran dan tanggung jawab yang dilaksanakan oleh RSD. </w:t>
      </w:r>
    </w:p>
    <w:p w14:paraId="6A7B1E09" w14:textId="77777777" w:rsidR="00AF374A" w:rsidRPr="009A2188" w:rsidRDefault="00AF374A" w:rsidP="00AF374A">
      <w:pPr>
        <w:pStyle w:val="ListParagraph"/>
        <w:tabs>
          <w:tab w:val="left" w:pos="284"/>
        </w:tabs>
        <w:spacing w:after="0" w:line="360" w:lineRule="auto"/>
        <w:ind w:left="0"/>
        <w:rPr>
          <w:rFonts w:ascii="Bookman Old Style" w:hAnsi="Bookman Old Style"/>
          <w:b/>
          <w:sz w:val="24"/>
          <w:szCs w:val="24"/>
          <w:lang w:val="sv-SE"/>
        </w:rPr>
      </w:pPr>
    </w:p>
    <w:p w14:paraId="103C36B5" w14:textId="77777777" w:rsidR="00AF374A" w:rsidRPr="009A2188" w:rsidRDefault="00AF374A" w:rsidP="00AF374A">
      <w:pPr>
        <w:pStyle w:val="ListParagraph"/>
        <w:tabs>
          <w:tab w:val="left" w:pos="284"/>
        </w:tabs>
        <w:spacing w:after="0" w:line="360" w:lineRule="auto"/>
        <w:jc w:val="center"/>
        <w:rPr>
          <w:rFonts w:ascii="Bookman Old Style" w:hAnsi="Bookman Old Style"/>
          <w:b/>
          <w:sz w:val="24"/>
          <w:szCs w:val="24"/>
          <w:lang w:val="sv-SE"/>
        </w:rPr>
      </w:pPr>
      <w:r w:rsidRPr="009A2188">
        <w:rPr>
          <w:rFonts w:ascii="Bookman Old Style" w:hAnsi="Bookman Old Style"/>
          <w:b/>
          <w:sz w:val="24"/>
          <w:szCs w:val="24"/>
          <w:lang w:val="sv-SE"/>
        </w:rPr>
        <w:t>DAFTAR PUSTAKA</w:t>
      </w:r>
    </w:p>
    <w:p w14:paraId="710B85C2" w14:textId="77777777" w:rsidR="00AF374A" w:rsidRPr="009A2188" w:rsidRDefault="00AF374A" w:rsidP="00AF374A">
      <w:pPr>
        <w:pStyle w:val="ListParagraph"/>
        <w:tabs>
          <w:tab w:val="left" w:pos="284"/>
        </w:tabs>
        <w:spacing w:after="0" w:line="360" w:lineRule="auto"/>
        <w:jc w:val="center"/>
        <w:rPr>
          <w:rFonts w:ascii="Bookman Old Style" w:hAnsi="Bookman Old Style"/>
          <w:b/>
          <w:sz w:val="24"/>
          <w:szCs w:val="24"/>
          <w:lang w:val="sv-SE"/>
        </w:rPr>
      </w:pPr>
    </w:p>
    <w:p w14:paraId="621752AB" w14:textId="77777777" w:rsidR="00AF374A" w:rsidRPr="009A2188" w:rsidRDefault="00AF374A" w:rsidP="00AF374A">
      <w:pPr>
        <w:spacing w:line="360" w:lineRule="auto"/>
        <w:jc w:val="both"/>
        <w:rPr>
          <w:rFonts w:ascii="Bookman Old Style" w:hAnsi="Bookman Old Style"/>
          <w:b/>
          <w:lang w:val="sv-SE"/>
        </w:rPr>
      </w:pPr>
      <w:r w:rsidRPr="009A2188">
        <w:rPr>
          <w:rFonts w:ascii="Bookman Old Style" w:hAnsi="Bookman Old Style"/>
          <w:b/>
          <w:lang w:val="sv-SE"/>
        </w:rPr>
        <w:t>Peraturan Perundang-Undangan</w:t>
      </w:r>
    </w:p>
    <w:p w14:paraId="33CB593E" w14:textId="77777777" w:rsidR="00AF374A" w:rsidRPr="009A2188" w:rsidRDefault="00AF374A" w:rsidP="00AF374A">
      <w:pPr>
        <w:spacing w:line="360" w:lineRule="auto"/>
        <w:jc w:val="both"/>
        <w:rPr>
          <w:rFonts w:ascii="Bookman Old Style" w:hAnsi="Bookman Old Style"/>
          <w:lang w:val="sv-SE"/>
        </w:rPr>
      </w:pPr>
      <w:r w:rsidRPr="009A2188">
        <w:rPr>
          <w:rFonts w:ascii="Bookman Old Style" w:hAnsi="Bookman Old Style"/>
          <w:lang w:val="sv-SE"/>
        </w:rPr>
        <w:t>Undang-Undang Dasar Negara Republik Indonesia Tahun 1945.</w:t>
      </w:r>
    </w:p>
    <w:p w14:paraId="1B2B6150" w14:textId="77777777" w:rsidR="00AF374A" w:rsidRPr="009A2188" w:rsidRDefault="00AF374A" w:rsidP="00AF374A">
      <w:pPr>
        <w:spacing w:line="360" w:lineRule="auto"/>
        <w:jc w:val="both"/>
        <w:rPr>
          <w:rFonts w:ascii="Bookman Old Style" w:hAnsi="Bookman Old Style"/>
          <w:lang w:val="sv-SE"/>
        </w:rPr>
      </w:pPr>
      <w:r w:rsidRPr="009A2188">
        <w:rPr>
          <w:rFonts w:ascii="Bookman Old Style" w:hAnsi="Bookman Old Style"/>
          <w:lang w:val="sv-SE"/>
        </w:rPr>
        <w:t>Undang-Undang Nomor 23 Tahun 2014 tentang Pemerintahan Daerah.</w:t>
      </w:r>
    </w:p>
    <w:p w14:paraId="6A40FFF8" w14:textId="77777777" w:rsidR="00AF374A" w:rsidRPr="009A2188" w:rsidRDefault="00AF374A" w:rsidP="00AF374A">
      <w:pPr>
        <w:spacing w:line="360" w:lineRule="auto"/>
        <w:jc w:val="both"/>
        <w:rPr>
          <w:rFonts w:ascii="Bookman Old Style" w:hAnsi="Bookman Old Style"/>
          <w:lang w:val="sv-SE"/>
        </w:rPr>
      </w:pPr>
      <w:r w:rsidRPr="009A2188">
        <w:rPr>
          <w:rFonts w:ascii="Bookman Old Style" w:hAnsi="Bookman Old Style"/>
          <w:lang w:val="sv-SE"/>
        </w:rPr>
        <w:t>Undang-Undang Nomor 17 Tahun 2023 tentang Kesehatan.</w:t>
      </w:r>
    </w:p>
    <w:p w14:paraId="5AA8B8FD" w14:textId="77777777" w:rsidR="00AF374A" w:rsidRPr="009A2188" w:rsidRDefault="00AF374A" w:rsidP="00AF374A">
      <w:pPr>
        <w:spacing w:line="360" w:lineRule="auto"/>
        <w:jc w:val="both"/>
        <w:rPr>
          <w:rFonts w:ascii="Bookman Old Style" w:hAnsi="Bookman Old Style"/>
          <w:lang w:val="sv-SE"/>
        </w:rPr>
      </w:pPr>
      <w:r w:rsidRPr="009A2188">
        <w:rPr>
          <w:rFonts w:ascii="Bookman Old Style" w:hAnsi="Bookman Old Style"/>
          <w:lang w:val="sv-SE"/>
        </w:rPr>
        <w:t>Peraturan Pemerintah Nomor 18 Tahun 2016 tentang Perangkat Daerah.</w:t>
      </w:r>
    </w:p>
    <w:p w14:paraId="15CDB155" w14:textId="77777777" w:rsidR="00AF374A" w:rsidRPr="009A2188" w:rsidRDefault="00AF374A" w:rsidP="00AF374A">
      <w:pPr>
        <w:spacing w:line="360" w:lineRule="auto"/>
        <w:jc w:val="both"/>
        <w:rPr>
          <w:rFonts w:ascii="Bookman Old Style" w:hAnsi="Bookman Old Style"/>
          <w:lang w:val="sv-SE"/>
        </w:rPr>
      </w:pPr>
    </w:p>
    <w:p w14:paraId="0F18C12E" w14:textId="77777777" w:rsidR="00AF374A" w:rsidRPr="009A2188" w:rsidRDefault="00AF374A" w:rsidP="00AF374A">
      <w:pPr>
        <w:pStyle w:val="FootnoteText"/>
        <w:jc w:val="both"/>
        <w:rPr>
          <w:rFonts w:ascii="Bookman Old Style" w:hAnsi="Bookman Old Style"/>
          <w:b/>
          <w:bCs/>
          <w:sz w:val="24"/>
          <w:szCs w:val="24"/>
          <w:lang w:val="sv-SE"/>
        </w:rPr>
      </w:pPr>
      <w:r w:rsidRPr="009A2188">
        <w:rPr>
          <w:rFonts w:ascii="Bookman Old Style" w:hAnsi="Bookman Old Style"/>
          <w:b/>
          <w:bCs/>
          <w:sz w:val="24"/>
          <w:szCs w:val="24"/>
          <w:lang w:val="sv-SE"/>
        </w:rPr>
        <w:t>Buku</w:t>
      </w:r>
    </w:p>
    <w:p w14:paraId="43B7B723" w14:textId="77777777" w:rsidR="00AF374A" w:rsidRPr="009A2188" w:rsidRDefault="00AF374A" w:rsidP="00AF374A">
      <w:pPr>
        <w:pStyle w:val="FootnoteText"/>
        <w:ind w:left="567" w:hanging="567"/>
        <w:jc w:val="both"/>
        <w:rPr>
          <w:rFonts w:ascii="Bookman Old Style" w:hAnsi="Bookman Old Style"/>
          <w:sz w:val="24"/>
          <w:szCs w:val="24"/>
          <w:lang w:val="sv-SE"/>
        </w:rPr>
      </w:pPr>
      <w:r w:rsidRPr="009A2188">
        <w:rPr>
          <w:rFonts w:ascii="Bookman Old Style" w:hAnsi="Bookman Old Style"/>
          <w:sz w:val="24"/>
          <w:szCs w:val="24"/>
          <w:lang w:val="sv-SE"/>
        </w:rPr>
        <w:t xml:space="preserve">Anwar. </w:t>
      </w:r>
      <w:r w:rsidRPr="009A2188">
        <w:rPr>
          <w:rFonts w:ascii="Bookman Old Style" w:hAnsi="Bookman Old Style"/>
          <w:i/>
          <w:iCs/>
          <w:sz w:val="24"/>
          <w:szCs w:val="24"/>
          <w:lang w:val="sv-SE"/>
        </w:rPr>
        <w:t>Program menjaga mutu pelayanan kesehatan</w:t>
      </w:r>
      <w:r w:rsidRPr="009A2188">
        <w:rPr>
          <w:rFonts w:ascii="Bookman Old Style" w:hAnsi="Bookman Old Style"/>
          <w:sz w:val="24"/>
          <w:szCs w:val="24"/>
          <w:lang w:val="sv-SE"/>
        </w:rPr>
        <w:t xml:space="preserve">. Jakarta: Bina Putra, Edisi Ketiga, 1996. </w:t>
      </w:r>
    </w:p>
    <w:p w14:paraId="79F980BE" w14:textId="77777777" w:rsidR="00AF374A" w:rsidRPr="009A2188" w:rsidRDefault="00AF374A" w:rsidP="00AF374A">
      <w:pPr>
        <w:pStyle w:val="FootnoteText"/>
        <w:jc w:val="both"/>
        <w:rPr>
          <w:rFonts w:ascii="Bookman Old Style" w:hAnsi="Bookman Old Style"/>
          <w:sz w:val="24"/>
          <w:szCs w:val="24"/>
          <w:lang w:val="sv-SE"/>
        </w:rPr>
      </w:pPr>
    </w:p>
    <w:p w14:paraId="73CD00B7" w14:textId="77777777" w:rsidR="00AF374A" w:rsidRPr="009A2188" w:rsidRDefault="00AF374A" w:rsidP="00AF374A">
      <w:pPr>
        <w:pStyle w:val="FootnoteText"/>
        <w:ind w:left="567" w:hanging="567"/>
        <w:jc w:val="both"/>
        <w:rPr>
          <w:rFonts w:ascii="Bookman Old Style" w:hAnsi="Bookman Old Style"/>
          <w:sz w:val="24"/>
          <w:szCs w:val="24"/>
          <w:lang w:val="sv-SE"/>
        </w:rPr>
      </w:pPr>
      <w:r w:rsidRPr="009A2188">
        <w:rPr>
          <w:rFonts w:ascii="Bookman Old Style" w:hAnsi="Bookman Old Style"/>
          <w:sz w:val="24"/>
          <w:szCs w:val="24"/>
          <w:lang w:val="sv-SE"/>
        </w:rPr>
        <w:t xml:space="preserve">Arsada. </w:t>
      </w:r>
      <w:r w:rsidRPr="009A2188">
        <w:rPr>
          <w:rFonts w:ascii="Bookman Old Style" w:hAnsi="Bookman Old Style"/>
          <w:i/>
          <w:iCs/>
          <w:sz w:val="24"/>
          <w:szCs w:val="24"/>
          <w:lang w:val="sv-SE"/>
        </w:rPr>
        <w:t>Kajian Akademik RSD Sebagai Perangkat Daerah Dalam Rangka RSD Mendukung Keberhasilan Transformasi Kesehatan Dan Implementasi.</w:t>
      </w:r>
      <w:r w:rsidRPr="009A2188">
        <w:rPr>
          <w:rFonts w:ascii="Bookman Old Style" w:hAnsi="Bookman Old Style"/>
          <w:sz w:val="24"/>
          <w:szCs w:val="24"/>
          <w:lang w:val="sv-SE"/>
        </w:rPr>
        <w:t xml:space="preserve"> Jakarta: Arsada, 2023.</w:t>
      </w:r>
    </w:p>
    <w:p w14:paraId="1AA16AE3" w14:textId="77777777" w:rsidR="00AF374A" w:rsidRPr="009A2188" w:rsidRDefault="00AF374A" w:rsidP="00AF374A">
      <w:pPr>
        <w:pStyle w:val="FootnoteText"/>
        <w:jc w:val="both"/>
        <w:rPr>
          <w:rFonts w:ascii="Bookman Old Style" w:hAnsi="Bookman Old Style"/>
          <w:sz w:val="24"/>
          <w:szCs w:val="24"/>
          <w:lang w:val="sv-SE"/>
        </w:rPr>
      </w:pPr>
    </w:p>
    <w:p w14:paraId="3D8E4A6D" w14:textId="77777777" w:rsidR="00AF374A" w:rsidRPr="009A2188" w:rsidRDefault="00AF374A" w:rsidP="00AF374A">
      <w:pPr>
        <w:pStyle w:val="FootnoteText"/>
        <w:ind w:left="567" w:hanging="567"/>
        <w:jc w:val="both"/>
        <w:rPr>
          <w:rFonts w:ascii="Bookman Old Style" w:hAnsi="Bookman Old Style"/>
          <w:sz w:val="24"/>
          <w:szCs w:val="24"/>
          <w:lang w:val="sv-SE"/>
        </w:rPr>
      </w:pPr>
      <w:r w:rsidRPr="009A2188">
        <w:rPr>
          <w:rFonts w:ascii="Bookman Old Style" w:hAnsi="Bookman Old Style"/>
          <w:sz w:val="24"/>
          <w:szCs w:val="24"/>
          <w:lang w:val="sv-SE"/>
        </w:rPr>
        <w:t xml:space="preserve">Arsada. </w:t>
      </w:r>
      <w:r w:rsidRPr="009A2188">
        <w:rPr>
          <w:rFonts w:ascii="Bookman Old Style" w:hAnsi="Bookman Old Style"/>
          <w:i/>
          <w:iCs/>
          <w:sz w:val="24"/>
          <w:szCs w:val="24"/>
          <w:lang w:val="sv-SE"/>
        </w:rPr>
        <w:t>Rumah Sakit Daerah, haruskah Mengalami Kemunduran</w:t>
      </w:r>
      <w:r w:rsidRPr="009A2188">
        <w:rPr>
          <w:rFonts w:ascii="Bookman Old Style" w:hAnsi="Bookman Old Style"/>
          <w:sz w:val="24"/>
          <w:szCs w:val="24"/>
          <w:lang w:val="sv-SE"/>
        </w:rPr>
        <w:t>. Jakarta: Arsada, 2019.</w:t>
      </w:r>
    </w:p>
    <w:p w14:paraId="16CA07C6" w14:textId="77777777" w:rsidR="00AF374A" w:rsidRPr="009A2188" w:rsidRDefault="00AF374A" w:rsidP="00AF374A">
      <w:pPr>
        <w:pStyle w:val="FootnoteText"/>
        <w:jc w:val="both"/>
        <w:rPr>
          <w:rFonts w:ascii="Bookman Old Style" w:hAnsi="Bookman Old Style"/>
          <w:sz w:val="24"/>
          <w:szCs w:val="24"/>
          <w:lang w:val="sv-SE"/>
        </w:rPr>
      </w:pPr>
    </w:p>
    <w:p w14:paraId="5F98F80A" w14:textId="77777777" w:rsidR="00AF374A" w:rsidRPr="009A2188" w:rsidRDefault="00AF374A" w:rsidP="00AF374A">
      <w:pPr>
        <w:pStyle w:val="FootnoteText"/>
        <w:ind w:left="567" w:hanging="567"/>
        <w:jc w:val="both"/>
        <w:rPr>
          <w:rFonts w:ascii="Bookman Old Style" w:hAnsi="Bookman Old Style"/>
          <w:sz w:val="24"/>
          <w:szCs w:val="24"/>
          <w:lang w:val="sv-SE"/>
        </w:rPr>
      </w:pPr>
      <w:r w:rsidRPr="009A2188">
        <w:rPr>
          <w:rFonts w:ascii="Bookman Old Style" w:hAnsi="Bookman Old Style"/>
          <w:sz w:val="24"/>
          <w:szCs w:val="24"/>
          <w:lang w:val="sv-SE"/>
        </w:rPr>
        <w:t xml:space="preserve">Astuti, A. R. </w:t>
      </w:r>
      <w:r w:rsidRPr="009A2188">
        <w:rPr>
          <w:rFonts w:ascii="Bookman Old Style" w:hAnsi="Bookman Old Style"/>
          <w:i/>
          <w:iCs/>
          <w:sz w:val="24"/>
          <w:szCs w:val="24"/>
          <w:lang w:val="sv-SE"/>
        </w:rPr>
        <w:t>Manajemen Organisasi (Teori dan Kasus)</w:t>
      </w:r>
      <w:r w:rsidRPr="009A2188">
        <w:rPr>
          <w:rFonts w:ascii="Bookman Old Style" w:hAnsi="Bookman Old Style"/>
          <w:sz w:val="24"/>
          <w:szCs w:val="24"/>
          <w:lang w:val="sv-SE"/>
        </w:rPr>
        <w:t>. Sulawesi Selatan: IAIN Parepare Nusantara Press, 2019.</w:t>
      </w:r>
    </w:p>
    <w:p w14:paraId="0A7091EB" w14:textId="77777777" w:rsidR="00AF374A" w:rsidRPr="009A2188" w:rsidRDefault="00AF374A" w:rsidP="00AF374A">
      <w:pPr>
        <w:pStyle w:val="FootnoteText"/>
        <w:rPr>
          <w:rFonts w:ascii="Bookman Old Style" w:hAnsi="Bookman Old Style"/>
          <w:sz w:val="24"/>
          <w:szCs w:val="24"/>
          <w:lang w:val="sv-SE"/>
        </w:rPr>
      </w:pPr>
    </w:p>
    <w:p w14:paraId="1B9AA8A2" w14:textId="77777777" w:rsidR="00AF374A" w:rsidRPr="009A2188" w:rsidRDefault="00AF374A" w:rsidP="00AF374A">
      <w:pPr>
        <w:pStyle w:val="FootnoteText"/>
        <w:ind w:left="567" w:hanging="567"/>
        <w:jc w:val="both"/>
        <w:rPr>
          <w:rFonts w:ascii="Bookman Old Style" w:hAnsi="Bookman Old Style"/>
          <w:sz w:val="24"/>
          <w:szCs w:val="24"/>
          <w:lang w:val="sv-SE"/>
        </w:rPr>
      </w:pPr>
      <w:r w:rsidRPr="009A2188">
        <w:rPr>
          <w:rFonts w:ascii="Bookman Old Style" w:hAnsi="Bookman Old Style"/>
          <w:sz w:val="24"/>
          <w:szCs w:val="24"/>
          <w:lang w:val="sv-SE"/>
        </w:rPr>
        <w:t xml:space="preserve">Azwar, Azrul. </w:t>
      </w:r>
      <w:r w:rsidRPr="009A2188">
        <w:rPr>
          <w:rFonts w:ascii="Bookman Old Style" w:hAnsi="Bookman Old Style"/>
          <w:i/>
          <w:sz w:val="24"/>
          <w:szCs w:val="24"/>
          <w:lang w:val="sv-SE"/>
        </w:rPr>
        <w:t>Manajemen Kualitas Pelayanan Kesehatan</w:t>
      </w:r>
      <w:r w:rsidRPr="009A2188">
        <w:rPr>
          <w:rFonts w:ascii="Bookman Old Style" w:hAnsi="Bookman Old Style"/>
          <w:sz w:val="24"/>
          <w:szCs w:val="24"/>
          <w:lang w:val="sv-SE"/>
        </w:rPr>
        <w:t>. Jakarta: Pustaka Sinar Harapan,1994.</w:t>
      </w:r>
    </w:p>
    <w:p w14:paraId="1744148A" w14:textId="77777777" w:rsidR="00AF374A" w:rsidRPr="009A2188" w:rsidRDefault="00AF374A" w:rsidP="00AF374A">
      <w:pPr>
        <w:pStyle w:val="FootnoteText"/>
        <w:jc w:val="both"/>
        <w:rPr>
          <w:rFonts w:ascii="Bookman Old Style" w:hAnsi="Bookman Old Style"/>
          <w:sz w:val="24"/>
          <w:szCs w:val="24"/>
          <w:lang w:val="sv-SE"/>
        </w:rPr>
      </w:pPr>
    </w:p>
    <w:p w14:paraId="29D4A2C3" w14:textId="77777777" w:rsidR="00AF374A" w:rsidRPr="009A2188" w:rsidRDefault="00AF374A" w:rsidP="00AF374A">
      <w:pPr>
        <w:pStyle w:val="FootnoteText"/>
        <w:ind w:left="567" w:hanging="567"/>
        <w:jc w:val="both"/>
        <w:rPr>
          <w:rFonts w:ascii="Bookman Old Style" w:hAnsi="Bookman Old Style"/>
          <w:sz w:val="24"/>
          <w:szCs w:val="24"/>
          <w:lang w:val="sv-SE"/>
        </w:rPr>
      </w:pPr>
      <w:r w:rsidRPr="009A2188">
        <w:rPr>
          <w:rFonts w:ascii="Bookman Old Style" w:hAnsi="Bookman Old Style"/>
          <w:sz w:val="24"/>
          <w:szCs w:val="24"/>
          <w:lang w:val="sv-SE"/>
        </w:rPr>
        <w:lastRenderedPageBreak/>
        <w:t xml:space="preserve">Azwar, Azrul. </w:t>
      </w:r>
      <w:r w:rsidRPr="009A2188">
        <w:rPr>
          <w:rFonts w:ascii="Bookman Old Style" w:hAnsi="Bookman Old Style"/>
          <w:i/>
          <w:sz w:val="24"/>
          <w:szCs w:val="24"/>
          <w:lang w:val="sv-SE"/>
        </w:rPr>
        <w:t>Menjaga Mutu Pelayanan Kesehatan</w:t>
      </w:r>
      <w:r w:rsidRPr="009A2188">
        <w:rPr>
          <w:rFonts w:ascii="Bookman Old Style" w:hAnsi="Bookman Old Style"/>
          <w:sz w:val="24"/>
          <w:szCs w:val="24"/>
          <w:lang w:val="sv-SE"/>
        </w:rPr>
        <w:t>. Jakarta: Pustaka Sinar Harapan, 1996.</w:t>
      </w:r>
    </w:p>
    <w:p w14:paraId="5D74E842" w14:textId="77777777" w:rsidR="00AF374A" w:rsidRPr="009A2188" w:rsidRDefault="00AF374A" w:rsidP="00AF374A">
      <w:pPr>
        <w:pStyle w:val="FootnoteText"/>
        <w:jc w:val="both"/>
        <w:rPr>
          <w:rFonts w:ascii="Bookman Old Style" w:hAnsi="Bookman Old Style"/>
          <w:sz w:val="24"/>
          <w:szCs w:val="24"/>
          <w:lang w:val="sv-SE"/>
        </w:rPr>
      </w:pPr>
    </w:p>
    <w:p w14:paraId="68FF0883" w14:textId="77777777" w:rsidR="00AF374A" w:rsidRPr="009A2188" w:rsidRDefault="00AF374A" w:rsidP="00AF374A">
      <w:pPr>
        <w:pStyle w:val="FootnoteText"/>
        <w:ind w:left="567" w:hanging="567"/>
        <w:jc w:val="both"/>
        <w:rPr>
          <w:rFonts w:ascii="Bookman Old Style" w:hAnsi="Bookman Old Style"/>
          <w:sz w:val="24"/>
          <w:szCs w:val="24"/>
          <w:lang w:val="sv-SE"/>
        </w:rPr>
      </w:pPr>
      <w:r w:rsidRPr="009A2188">
        <w:rPr>
          <w:rFonts w:ascii="Bookman Old Style" w:hAnsi="Bookman Old Style"/>
          <w:sz w:val="24"/>
          <w:szCs w:val="24"/>
          <w:lang w:val="sv-SE"/>
        </w:rPr>
        <w:t xml:space="preserve">Badan Litbangkes Kemenkes. </w:t>
      </w:r>
      <w:r w:rsidRPr="009A2188">
        <w:rPr>
          <w:rFonts w:ascii="Bookman Old Style" w:hAnsi="Bookman Old Style"/>
          <w:i/>
          <w:iCs/>
          <w:sz w:val="24"/>
          <w:szCs w:val="24"/>
          <w:lang w:val="sv-SE"/>
        </w:rPr>
        <w:t>Laporan Hasil Survei Kepuasan pada Rumah Sakit Daerah</w:t>
      </w:r>
      <w:r w:rsidRPr="009A2188">
        <w:rPr>
          <w:rFonts w:ascii="Bookman Old Style" w:hAnsi="Bookman Old Style"/>
          <w:sz w:val="24"/>
          <w:szCs w:val="24"/>
          <w:lang w:val="sv-SE"/>
        </w:rPr>
        <w:t>. Kementerian Kesehatan RI, 2019.</w:t>
      </w:r>
    </w:p>
    <w:p w14:paraId="1AF66FF2" w14:textId="77777777" w:rsidR="00AF374A" w:rsidRPr="009A2188" w:rsidRDefault="00AF374A" w:rsidP="00AF374A">
      <w:pPr>
        <w:pStyle w:val="FootnoteText"/>
        <w:ind w:left="567" w:hanging="567"/>
        <w:jc w:val="both"/>
        <w:rPr>
          <w:rFonts w:ascii="Bookman Old Style" w:hAnsi="Bookman Old Style"/>
          <w:sz w:val="24"/>
          <w:szCs w:val="24"/>
          <w:lang w:val="sv-SE"/>
        </w:rPr>
      </w:pPr>
    </w:p>
    <w:p w14:paraId="7B314F08" w14:textId="77777777" w:rsidR="00AF374A" w:rsidRPr="009A2188" w:rsidRDefault="00AF374A" w:rsidP="00AF374A">
      <w:pPr>
        <w:pStyle w:val="FootnoteText"/>
        <w:ind w:left="567" w:hanging="567"/>
        <w:jc w:val="both"/>
        <w:rPr>
          <w:rFonts w:ascii="Bookman Old Style" w:hAnsi="Bookman Old Style"/>
          <w:sz w:val="24"/>
          <w:szCs w:val="24"/>
          <w:lang w:val="sv-SE"/>
        </w:rPr>
      </w:pPr>
      <w:r w:rsidRPr="009A2188">
        <w:rPr>
          <w:rFonts w:ascii="Bookman Old Style" w:hAnsi="Bookman Old Style"/>
          <w:sz w:val="24"/>
          <w:szCs w:val="24"/>
          <w:lang w:val="sv-SE"/>
        </w:rPr>
        <w:t xml:space="preserve">Basabih, Massyitoh. </w:t>
      </w:r>
      <w:r w:rsidRPr="009A2188">
        <w:rPr>
          <w:rFonts w:ascii="Bookman Old Style" w:hAnsi="Bookman Old Style"/>
          <w:i/>
          <w:iCs/>
          <w:sz w:val="24"/>
          <w:szCs w:val="24"/>
          <w:lang w:val="sv-SE"/>
        </w:rPr>
        <w:t>Buku Putih Rumah Sakit Daerah</w:t>
      </w:r>
      <w:r w:rsidRPr="009A2188">
        <w:rPr>
          <w:rFonts w:ascii="Bookman Old Style" w:hAnsi="Bookman Old Style"/>
          <w:sz w:val="24"/>
          <w:szCs w:val="24"/>
          <w:lang w:val="sv-SE"/>
        </w:rPr>
        <w:t xml:space="preserve">. Jakarta: ARSADA, 2017. </w:t>
      </w:r>
    </w:p>
    <w:p w14:paraId="2DB1E7FC" w14:textId="77777777" w:rsidR="00AF374A" w:rsidRPr="009A2188" w:rsidRDefault="00AF374A" w:rsidP="00AF374A">
      <w:pPr>
        <w:pStyle w:val="FootnoteText"/>
        <w:ind w:left="567"/>
        <w:jc w:val="both"/>
        <w:rPr>
          <w:rFonts w:ascii="Bookman Old Style" w:hAnsi="Bookman Old Style"/>
          <w:sz w:val="24"/>
          <w:szCs w:val="24"/>
          <w:lang w:val="sv-SE"/>
        </w:rPr>
      </w:pPr>
    </w:p>
    <w:p w14:paraId="1D1D6E9D" w14:textId="77777777" w:rsidR="00AF374A" w:rsidRPr="009A2188" w:rsidRDefault="00AF374A" w:rsidP="00AF374A">
      <w:pPr>
        <w:pStyle w:val="FootnoteText"/>
        <w:ind w:left="567" w:hanging="567"/>
        <w:jc w:val="both"/>
        <w:rPr>
          <w:rFonts w:ascii="Bookman Old Style" w:hAnsi="Bookman Old Style"/>
          <w:sz w:val="24"/>
          <w:szCs w:val="24"/>
          <w:lang w:val="sv-SE"/>
        </w:rPr>
      </w:pPr>
      <w:r w:rsidRPr="009A2188">
        <w:rPr>
          <w:rFonts w:ascii="Bookman Old Style" w:hAnsi="Bookman Old Style"/>
          <w:sz w:val="24"/>
          <w:szCs w:val="24"/>
          <w:lang w:val="sv-SE"/>
        </w:rPr>
        <w:t xml:space="preserve">Dewata, Mukti Fajar Nur dan Yulianto Achmad. </w:t>
      </w:r>
      <w:r w:rsidRPr="009A2188">
        <w:rPr>
          <w:rFonts w:ascii="Bookman Old Style" w:hAnsi="Bookman Old Style"/>
          <w:i/>
          <w:iCs/>
          <w:sz w:val="24"/>
          <w:szCs w:val="24"/>
          <w:lang w:val="sv-SE"/>
        </w:rPr>
        <w:t>Dualisme Penelitian Hukum Normatif &amp; Empiris</w:t>
      </w:r>
      <w:r w:rsidRPr="009A2188">
        <w:rPr>
          <w:rFonts w:ascii="Bookman Old Style" w:hAnsi="Bookman Old Style"/>
          <w:sz w:val="24"/>
          <w:szCs w:val="24"/>
          <w:lang w:val="sv-SE"/>
        </w:rPr>
        <w:t xml:space="preserve">. Yogyakarta: Pustaka Pelajar, </w:t>
      </w:r>
      <w:r w:rsidRPr="009A2188">
        <w:rPr>
          <w:rFonts w:ascii="Bookman Old Style" w:hAnsi="Bookman Old Style"/>
          <w:sz w:val="24"/>
          <w:szCs w:val="24"/>
          <w:lang w:val="id-ID"/>
        </w:rPr>
        <w:t xml:space="preserve">Cetakan IV, </w:t>
      </w:r>
      <w:r w:rsidRPr="009A2188">
        <w:rPr>
          <w:rFonts w:ascii="Bookman Old Style" w:hAnsi="Bookman Old Style"/>
          <w:sz w:val="24"/>
          <w:szCs w:val="24"/>
          <w:lang w:val="sv-SE"/>
        </w:rPr>
        <w:t>201</w:t>
      </w:r>
      <w:r w:rsidRPr="009A2188">
        <w:rPr>
          <w:rFonts w:ascii="Bookman Old Style" w:hAnsi="Bookman Old Style"/>
          <w:sz w:val="24"/>
          <w:szCs w:val="24"/>
          <w:lang w:val="id-ID"/>
        </w:rPr>
        <w:t>7</w:t>
      </w:r>
      <w:r w:rsidRPr="009A2188">
        <w:rPr>
          <w:rFonts w:ascii="Bookman Old Style" w:hAnsi="Bookman Old Style"/>
          <w:sz w:val="24"/>
          <w:szCs w:val="24"/>
          <w:lang w:val="sv-SE"/>
        </w:rPr>
        <w:t>.</w:t>
      </w:r>
    </w:p>
    <w:p w14:paraId="0D293C21" w14:textId="77777777" w:rsidR="00AF374A" w:rsidRPr="009A2188" w:rsidRDefault="00AF374A" w:rsidP="00AF374A">
      <w:pPr>
        <w:ind w:left="567" w:hanging="567"/>
        <w:jc w:val="both"/>
        <w:rPr>
          <w:rFonts w:ascii="Bookman Old Style" w:hAnsi="Bookman Old Style"/>
          <w:lang w:val="sv-SE"/>
        </w:rPr>
      </w:pPr>
    </w:p>
    <w:p w14:paraId="01F46F38" w14:textId="77777777" w:rsidR="00AF374A" w:rsidRPr="009A2188" w:rsidRDefault="00AF374A" w:rsidP="00AF374A">
      <w:pPr>
        <w:ind w:left="567" w:hanging="567"/>
        <w:jc w:val="both"/>
        <w:rPr>
          <w:rFonts w:ascii="Bookman Old Style" w:hAnsi="Bookman Old Style"/>
        </w:rPr>
      </w:pPr>
      <w:r w:rsidRPr="009A2188">
        <w:rPr>
          <w:rFonts w:ascii="Bookman Old Style" w:hAnsi="Bookman Old Style"/>
          <w:lang w:val="sv-SE"/>
        </w:rPr>
        <w:t xml:space="preserve">Fithriyyah, M. U. </w:t>
      </w:r>
      <w:r w:rsidRPr="009A2188">
        <w:rPr>
          <w:rFonts w:ascii="Bookman Old Style" w:hAnsi="Bookman Old Style"/>
          <w:i/>
          <w:iCs/>
          <w:lang w:val="sv-SE"/>
        </w:rPr>
        <w:t>Dasar - Dasar Teori Organisasi</w:t>
      </w:r>
      <w:r w:rsidRPr="009A2188">
        <w:rPr>
          <w:rFonts w:ascii="Bookman Old Style" w:hAnsi="Bookman Old Style"/>
          <w:lang w:val="sv-SE"/>
        </w:rPr>
        <w:t xml:space="preserve">. </w:t>
      </w:r>
      <w:r w:rsidRPr="009A2188">
        <w:rPr>
          <w:rFonts w:ascii="Bookman Old Style" w:hAnsi="Bookman Old Style"/>
        </w:rPr>
        <w:t xml:space="preserve">Jakarta: </w:t>
      </w:r>
      <w:r w:rsidRPr="009A2188">
        <w:rPr>
          <w:rFonts w:ascii="Bookman Old Style" w:hAnsi="Bookman Old Style"/>
          <w:i/>
          <w:iCs/>
        </w:rPr>
        <w:t>Institue for Research and Development,</w:t>
      </w:r>
      <w:r w:rsidRPr="009A2188">
        <w:rPr>
          <w:rFonts w:ascii="Bookman Old Style" w:hAnsi="Bookman Old Style"/>
        </w:rPr>
        <w:t xml:space="preserve"> 2021.</w:t>
      </w:r>
    </w:p>
    <w:p w14:paraId="195B77C9" w14:textId="77777777" w:rsidR="00AF374A" w:rsidRPr="009A2188" w:rsidRDefault="00AF374A" w:rsidP="00AF374A">
      <w:pPr>
        <w:ind w:left="567" w:hanging="567"/>
        <w:jc w:val="both"/>
        <w:rPr>
          <w:rFonts w:ascii="Bookman Old Style" w:hAnsi="Bookman Old Style"/>
        </w:rPr>
      </w:pPr>
    </w:p>
    <w:p w14:paraId="650F1597" w14:textId="77777777" w:rsidR="00AF374A" w:rsidRPr="009A2188" w:rsidRDefault="00AF374A" w:rsidP="00AF374A">
      <w:pPr>
        <w:pStyle w:val="FootnoteText"/>
        <w:ind w:left="567" w:hanging="567"/>
        <w:jc w:val="both"/>
        <w:rPr>
          <w:rFonts w:ascii="Bookman Old Style" w:hAnsi="Bookman Old Style"/>
          <w:sz w:val="24"/>
          <w:szCs w:val="24"/>
        </w:rPr>
      </w:pPr>
      <w:r w:rsidRPr="009A2188">
        <w:rPr>
          <w:rFonts w:ascii="Bookman Old Style" w:hAnsi="Bookman Old Style"/>
          <w:sz w:val="24"/>
          <w:szCs w:val="24"/>
        </w:rPr>
        <w:t xml:space="preserve">Haryanti, Amelia. </w:t>
      </w:r>
      <w:r w:rsidRPr="009A2188">
        <w:rPr>
          <w:rFonts w:ascii="Bookman Old Style" w:hAnsi="Bookman Old Style"/>
          <w:i/>
          <w:iCs/>
          <w:sz w:val="24"/>
          <w:szCs w:val="24"/>
        </w:rPr>
        <w:t>Sistem Pemerintahan Daerah</w:t>
      </w:r>
      <w:r w:rsidRPr="009A2188">
        <w:rPr>
          <w:rFonts w:ascii="Bookman Old Style" w:hAnsi="Bookman Old Style"/>
          <w:sz w:val="24"/>
          <w:szCs w:val="24"/>
        </w:rPr>
        <w:t>. Banten: Surya Kencana, 2019.</w:t>
      </w:r>
    </w:p>
    <w:p w14:paraId="0EBC1BD9" w14:textId="77777777" w:rsidR="00AF374A" w:rsidRPr="009A2188" w:rsidRDefault="00AF374A" w:rsidP="00AF374A">
      <w:pPr>
        <w:pStyle w:val="FootnoteText"/>
        <w:jc w:val="both"/>
        <w:rPr>
          <w:rFonts w:ascii="Bookman Old Style" w:hAnsi="Bookman Old Style"/>
          <w:sz w:val="24"/>
          <w:szCs w:val="24"/>
        </w:rPr>
      </w:pPr>
    </w:p>
    <w:p w14:paraId="61850D13" w14:textId="77777777" w:rsidR="00AF374A" w:rsidRPr="009A2188" w:rsidRDefault="00AF374A" w:rsidP="00AF374A">
      <w:pPr>
        <w:pStyle w:val="FootnoteText"/>
        <w:ind w:left="567" w:hanging="567"/>
        <w:jc w:val="both"/>
        <w:rPr>
          <w:rFonts w:ascii="Bookman Old Style" w:hAnsi="Bookman Old Style"/>
          <w:sz w:val="24"/>
          <w:szCs w:val="24"/>
          <w:lang w:val="sv-SE"/>
        </w:rPr>
      </w:pPr>
      <w:r w:rsidRPr="009A2188">
        <w:rPr>
          <w:rFonts w:ascii="Bookman Old Style" w:hAnsi="Bookman Old Style"/>
          <w:sz w:val="24"/>
          <w:szCs w:val="24"/>
          <w:lang w:val="sv-SE"/>
        </w:rPr>
        <w:t xml:space="preserve">Herlambang, S. </w:t>
      </w:r>
      <w:r w:rsidRPr="009A2188">
        <w:rPr>
          <w:rFonts w:ascii="Bookman Old Style" w:hAnsi="Bookman Old Style"/>
          <w:i/>
          <w:iCs/>
          <w:sz w:val="24"/>
          <w:szCs w:val="24"/>
          <w:lang w:val="sv-SE"/>
        </w:rPr>
        <w:t>Manajemen Pelayanan Kesehatan Rumah Sakit</w:t>
      </w:r>
      <w:r w:rsidRPr="009A2188">
        <w:rPr>
          <w:rFonts w:ascii="Bookman Old Style" w:hAnsi="Bookman Old Style"/>
          <w:sz w:val="24"/>
          <w:szCs w:val="24"/>
          <w:lang w:val="sv-SE"/>
        </w:rPr>
        <w:t xml:space="preserve">. Yogyakarta: Gosyen Publishing, 2016. </w:t>
      </w:r>
    </w:p>
    <w:p w14:paraId="4853896A" w14:textId="77777777" w:rsidR="00AF374A" w:rsidRPr="009A2188" w:rsidRDefault="00AF374A" w:rsidP="00AF374A">
      <w:pPr>
        <w:pStyle w:val="FootnoteText"/>
        <w:jc w:val="both"/>
        <w:rPr>
          <w:rFonts w:ascii="Bookman Old Style" w:hAnsi="Bookman Old Style"/>
          <w:lang w:val="sv-SE"/>
        </w:rPr>
      </w:pPr>
    </w:p>
    <w:p w14:paraId="47CB767B" w14:textId="77777777" w:rsidR="00AF374A" w:rsidRPr="009A2188" w:rsidRDefault="00AF374A" w:rsidP="00AF374A">
      <w:pPr>
        <w:pStyle w:val="FootnoteText"/>
        <w:ind w:left="567" w:hanging="567"/>
        <w:jc w:val="both"/>
        <w:rPr>
          <w:rFonts w:ascii="Bookman Old Style" w:hAnsi="Bookman Old Style"/>
          <w:sz w:val="24"/>
          <w:szCs w:val="24"/>
          <w:lang w:val="sv-SE"/>
        </w:rPr>
      </w:pPr>
      <w:r w:rsidRPr="009A2188">
        <w:rPr>
          <w:rFonts w:ascii="Bookman Old Style" w:hAnsi="Bookman Old Style"/>
          <w:sz w:val="24"/>
          <w:szCs w:val="24"/>
          <w:lang w:val="sv-SE"/>
        </w:rPr>
        <w:t xml:space="preserve">Kementerian Dalam Negeri Republik Indonesia. </w:t>
      </w:r>
      <w:r w:rsidRPr="009A2188">
        <w:rPr>
          <w:rFonts w:ascii="Bookman Old Style" w:hAnsi="Bookman Old Style"/>
          <w:i/>
          <w:iCs/>
          <w:sz w:val="24"/>
          <w:szCs w:val="24"/>
          <w:lang w:val="sv-SE"/>
        </w:rPr>
        <w:t>Naskah Akademik Rancangan Undang-Undang tentang Pemerintahan Daerah</w:t>
      </w:r>
      <w:r w:rsidRPr="009A2188">
        <w:rPr>
          <w:rFonts w:ascii="Bookman Old Style" w:hAnsi="Bookman Old Style"/>
          <w:sz w:val="24"/>
          <w:szCs w:val="24"/>
          <w:lang w:val="sv-SE"/>
        </w:rPr>
        <w:t>. Jakarta, 2011.</w:t>
      </w:r>
    </w:p>
    <w:p w14:paraId="638D37C1" w14:textId="77777777" w:rsidR="00AF374A" w:rsidRPr="009A2188" w:rsidRDefault="00AF374A" w:rsidP="00AF374A">
      <w:pPr>
        <w:pStyle w:val="FootnoteText"/>
        <w:ind w:left="567" w:hanging="567"/>
        <w:jc w:val="both"/>
        <w:rPr>
          <w:rFonts w:ascii="Bookman Old Style" w:hAnsi="Bookman Old Style"/>
          <w:sz w:val="24"/>
          <w:szCs w:val="24"/>
          <w:lang w:val="sv-SE"/>
        </w:rPr>
      </w:pPr>
    </w:p>
    <w:p w14:paraId="3BA0D69B" w14:textId="77777777" w:rsidR="00AF374A" w:rsidRPr="009A2188" w:rsidRDefault="00AF374A" w:rsidP="00AF374A">
      <w:pPr>
        <w:pStyle w:val="FootnoteText"/>
        <w:ind w:left="567" w:hanging="567"/>
        <w:jc w:val="both"/>
        <w:rPr>
          <w:rFonts w:ascii="Bookman Old Style" w:hAnsi="Bookman Old Style"/>
          <w:sz w:val="24"/>
          <w:szCs w:val="24"/>
          <w:lang w:val="sv-SE"/>
        </w:rPr>
      </w:pPr>
      <w:r w:rsidRPr="009A2188">
        <w:rPr>
          <w:rFonts w:ascii="Bookman Old Style" w:hAnsi="Bookman Old Style"/>
          <w:sz w:val="24"/>
          <w:szCs w:val="24"/>
          <w:lang w:val="sv-SE"/>
        </w:rPr>
        <w:t xml:space="preserve">Kusriyah, Sri. </w:t>
      </w:r>
      <w:r w:rsidRPr="009A2188">
        <w:rPr>
          <w:rFonts w:ascii="Bookman Old Style" w:hAnsi="Bookman Old Style"/>
          <w:i/>
          <w:iCs/>
          <w:sz w:val="24"/>
          <w:szCs w:val="24"/>
          <w:lang w:val="sv-SE"/>
        </w:rPr>
        <w:t xml:space="preserve">Politik Hukum Desentralisasi dan Otonomi Daerah. </w:t>
      </w:r>
      <w:r w:rsidRPr="009A2188">
        <w:rPr>
          <w:rFonts w:ascii="Bookman Old Style" w:hAnsi="Bookman Old Style"/>
          <w:sz w:val="24"/>
          <w:szCs w:val="24"/>
          <w:lang w:val="sv-SE"/>
        </w:rPr>
        <w:t>Semarang: Unnisula Press, 2019.</w:t>
      </w:r>
    </w:p>
    <w:p w14:paraId="2455DCF0" w14:textId="77777777" w:rsidR="00AF374A" w:rsidRPr="009A2188" w:rsidRDefault="00AF374A" w:rsidP="00AF374A">
      <w:pPr>
        <w:ind w:left="567" w:hanging="567"/>
        <w:jc w:val="both"/>
        <w:rPr>
          <w:rFonts w:ascii="Bookman Old Style" w:hAnsi="Bookman Old Style"/>
          <w:lang w:val="sv-SE"/>
        </w:rPr>
      </w:pPr>
    </w:p>
    <w:p w14:paraId="0D09BADB" w14:textId="77777777" w:rsidR="00AF374A" w:rsidRPr="009A2188" w:rsidRDefault="00AF374A" w:rsidP="00AF374A">
      <w:pPr>
        <w:ind w:left="567" w:hanging="567"/>
        <w:jc w:val="both"/>
        <w:rPr>
          <w:rFonts w:ascii="Bookman Old Style" w:hAnsi="Bookman Old Style"/>
          <w:lang w:val="sv-SE"/>
        </w:rPr>
      </w:pPr>
      <w:r w:rsidRPr="009A2188">
        <w:rPr>
          <w:rFonts w:ascii="Bookman Old Style" w:hAnsi="Bookman Old Style"/>
          <w:lang w:val="sv-SE"/>
        </w:rPr>
        <w:t xml:space="preserve">Kusworo. </w:t>
      </w:r>
      <w:r w:rsidRPr="009A2188">
        <w:rPr>
          <w:rFonts w:ascii="Bookman Old Style" w:hAnsi="Bookman Old Style"/>
          <w:i/>
          <w:iCs/>
          <w:lang w:val="sv-SE"/>
        </w:rPr>
        <w:t>Manajemen konflik dan perubahan dalam organisasi.</w:t>
      </w:r>
      <w:r w:rsidRPr="009A2188">
        <w:rPr>
          <w:rFonts w:ascii="Bookman Old Style" w:hAnsi="Bookman Old Style"/>
          <w:lang w:val="sv-SE"/>
        </w:rPr>
        <w:t xml:space="preserve"> Sumedang: Alqaprint Jatinangor, 2019.</w:t>
      </w:r>
    </w:p>
    <w:p w14:paraId="49522AF7" w14:textId="77777777" w:rsidR="00AF374A" w:rsidRPr="009A2188" w:rsidRDefault="00AF374A" w:rsidP="00AF374A">
      <w:pPr>
        <w:pStyle w:val="FootnoteText"/>
        <w:rPr>
          <w:rFonts w:ascii="Bookman Old Style" w:hAnsi="Bookman Old Style"/>
          <w:sz w:val="24"/>
          <w:szCs w:val="24"/>
          <w:lang w:val="sv-SE"/>
        </w:rPr>
      </w:pPr>
    </w:p>
    <w:p w14:paraId="7047238A" w14:textId="77777777" w:rsidR="00AF374A" w:rsidRPr="009A2188" w:rsidRDefault="00AF374A" w:rsidP="00AF374A">
      <w:pPr>
        <w:pStyle w:val="FootnoteText"/>
        <w:rPr>
          <w:rFonts w:ascii="Bookman Old Style" w:hAnsi="Bookman Old Style"/>
          <w:sz w:val="24"/>
          <w:szCs w:val="24"/>
          <w:lang w:val="sv-SE"/>
        </w:rPr>
      </w:pPr>
      <w:r w:rsidRPr="009A2188">
        <w:rPr>
          <w:rFonts w:ascii="Bookman Old Style" w:hAnsi="Bookman Old Style"/>
          <w:sz w:val="24"/>
          <w:szCs w:val="24"/>
          <w:lang w:val="sv-SE"/>
        </w:rPr>
        <w:t xml:space="preserve">Muninjaya, A. </w:t>
      </w:r>
      <w:r w:rsidRPr="009A2188">
        <w:rPr>
          <w:rFonts w:ascii="Bookman Old Style" w:hAnsi="Bookman Old Style"/>
          <w:i/>
          <w:iCs/>
          <w:sz w:val="24"/>
          <w:szCs w:val="24"/>
          <w:lang w:val="sv-SE"/>
        </w:rPr>
        <w:t>Manajemen Kesehatan</w:t>
      </w:r>
      <w:r w:rsidRPr="009A2188">
        <w:rPr>
          <w:rFonts w:ascii="Bookman Old Style" w:hAnsi="Bookman Old Style"/>
          <w:sz w:val="24"/>
          <w:szCs w:val="24"/>
          <w:lang w:val="sv-SE"/>
        </w:rPr>
        <w:t xml:space="preserve">. </w:t>
      </w:r>
      <w:proofErr w:type="gramStart"/>
      <w:r w:rsidRPr="009A2188">
        <w:rPr>
          <w:rFonts w:ascii="Bookman Old Style" w:hAnsi="Bookman Old Style"/>
          <w:sz w:val="24"/>
          <w:szCs w:val="24"/>
          <w:lang w:val="sv-SE"/>
        </w:rPr>
        <w:t>Jakarta :</w:t>
      </w:r>
      <w:proofErr w:type="gramEnd"/>
      <w:r w:rsidRPr="009A2188">
        <w:rPr>
          <w:rFonts w:ascii="Bookman Old Style" w:hAnsi="Bookman Old Style"/>
          <w:sz w:val="24"/>
          <w:szCs w:val="24"/>
          <w:lang w:val="sv-SE"/>
        </w:rPr>
        <w:t xml:space="preserve"> EGC, Edisi 2, 2004.</w:t>
      </w:r>
    </w:p>
    <w:p w14:paraId="742B4EDB" w14:textId="77777777" w:rsidR="00AF374A" w:rsidRPr="009A2188" w:rsidRDefault="00AF374A" w:rsidP="00AF374A">
      <w:pPr>
        <w:pStyle w:val="FootnoteText"/>
        <w:jc w:val="both"/>
        <w:rPr>
          <w:rFonts w:ascii="Bookman Old Style" w:hAnsi="Bookman Old Style"/>
          <w:sz w:val="24"/>
          <w:szCs w:val="24"/>
          <w:lang w:val="sv-SE"/>
        </w:rPr>
      </w:pPr>
    </w:p>
    <w:p w14:paraId="3C7D0CCA" w14:textId="77777777" w:rsidR="00AF374A" w:rsidRPr="009A2188" w:rsidRDefault="00AF374A" w:rsidP="00AF374A">
      <w:pPr>
        <w:pStyle w:val="FootnoteText"/>
        <w:ind w:left="567" w:hanging="567"/>
        <w:jc w:val="both"/>
        <w:rPr>
          <w:rFonts w:ascii="Bookman Old Style" w:hAnsi="Bookman Old Style"/>
          <w:sz w:val="24"/>
          <w:szCs w:val="24"/>
          <w:lang w:val="sv-SE"/>
        </w:rPr>
      </w:pPr>
      <w:r w:rsidRPr="009A2188">
        <w:rPr>
          <w:rFonts w:ascii="Bookman Old Style" w:hAnsi="Bookman Old Style"/>
          <w:sz w:val="24"/>
          <w:szCs w:val="24"/>
          <w:lang w:val="sv-SE"/>
        </w:rPr>
        <w:t xml:space="preserve">Pohan, Imbalo. </w:t>
      </w:r>
      <w:r w:rsidRPr="009A2188">
        <w:rPr>
          <w:rFonts w:ascii="Bookman Old Style" w:hAnsi="Bookman Old Style"/>
          <w:i/>
          <w:sz w:val="24"/>
          <w:szCs w:val="24"/>
          <w:lang w:val="sv-SE"/>
        </w:rPr>
        <w:t>Jaminan Mutu Layanan Kesehatan</w:t>
      </w:r>
      <w:r w:rsidRPr="009A2188">
        <w:rPr>
          <w:rFonts w:ascii="Bookman Old Style" w:hAnsi="Bookman Old Style"/>
          <w:sz w:val="24"/>
          <w:szCs w:val="24"/>
          <w:lang w:val="sv-SE"/>
        </w:rPr>
        <w:t>: dasar-Dasar Pengertian Dan Penerapan.  Jakarta: EGC, 2007.</w:t>
      </w:r>
    </w:p>
    <w:p w14:paraId="24606425" w14:textId="77777777" w:rsidR="00AF374A" w:rsidRPr="009A2188" w:rsidRDefault="00AF374A" w:rsidP="00AF374A">
      <w:pPr>
        <w:pStyle w:val="FootnoteText"/>
        <w:ind w:left="567" w:hanging="567"/>
        <w:jc w:val="both"/>
        <w:rPr>
          <w:rFonts w:ascii="Bookman Old Style" w:hAnsi="Bookman Old Style"/>
          <w:sz w:val="24"/>
          <w:szCs w:val="24"/>
          <w:lang w:val="sv-SE"/>
        </w:rPr>
      </w:pPr>
    </w:p>
    <w:p w14:paraId="20EEB337" w14:textId="77777777" w:rsidR="00AF374A" w:rsidRPr="009A2188" w:rsidRDefault="00AF374A" w:rsidP="00AF374A">
      <w:pPr>
        <w:pStyle w:val="FootnoteText"/>
        <w:ind w:left="567" w:hanging="567"/>
        <w:jc w:val="both"/>
        <w:rPr>
          <w:rFonts w:ascii="Bookman Old Style" w:hAnsi="Bookman Old Style"/>
          <w:sz w:val="24"/>
          <w:szCs w:val="24"/>
          <w:lang w:val="sv-SE"/>
        </w:rPr>
      </w:pPr>
      <w:r w:rsidRPr="009A2188">
        <w:rPr>
          <w:rFonts w:ascii="Bookman Old Style" w:hAnsi="Bookman Old Style"/>
          <w:sz w:val="24"/>
          <w:szCs w:val="24"/>
          <w:lang w:val="sv-SE"/>
        </w:rPr>
        <w:t xml:space="preserve">Pohan, Imbalo. </w:t>
      </w:r>
      <w:r w:rsidRPr="009A2188">
        <w:rPr>
          <w:rFonts w:ascii="Bookman Old Style" w:hAnsi="Bookman Old Style"/>
          <w:i/>
          <w:iCs/>
          <w:sz w:val="24"/>
          <w:szCs w:val="24"/>
          <w:lang w:val="sv-SE"/>
        </w:rPr>
        <w:t>Jaminan Mutu Layanan Kesehatan: dasar-Dasar Pengertian Dan Penerapan</w:t>
      </w:r>
      <w:r w:rsidRPr="009A2188">
        <w:rPr>
          <w:rFonts w:ascii="Bookman Old Style" w:hAnsi="Bookman Old Style"/>
          <w:sz w:val="24"/>
          <w:szCs w:val="24"/>
          <w:lang w:val="sv-SE"/>
        </w:rPr>
        <w:t xml:space="preserve">. </w:t>
      </w:r>
      <w:proofErr w:type="gramStart"/>
      <w:r w:rsidRPr="009A2188">
        <w:rPr>
          <w:rFonts w:ascii="Bookman Old Style" w:hAnsi="Bookman Old Style"/>
          <w:sz w:val="24"/>
          <w:szCs w:val="24"/>
          <w:lang w:val="sv-SE"/>
        </w:rPr>
        <w:t>Jakarta :</w:t>
      </w:r>
      <w:proofErr w:type="gramEnd"/>
      <w:r w:rsidRPr="009A2188">
        <w:rPr>
          <w:rFonts w:ascii="Bookman Old Style" w:hAnsi="Bookman Old Style"/>
          <w:sz w:val="24"/>
          <w:szCs w:val="24"/>
          <w:lang w:val="sv-SE"/>
        </w:rPr>
        <w:t xml:space="preserve"> EGC, 2007.</w:t>
      </w:r>
    </w:p>
    <w:p w14:paraId="005DFB4F" w14:textId="77777777" w:rsidR="00AF374A" w:rsidRPr="009A2188" w:rsidRDefault="00AF374A" w:rsidP="00AF374A">
      <w:pPr>
        <w:pStyle w:val="FootnoteText"/>
        <w:jc w:val="both"/>
        <w:rPr>
          <w:rFonts w:ascii="Bookman Old Style" w:hAnsi="Bookman Old Style"/>
          <w:sz w:val="24"/>
          <w:szCs w:val="24"/>
          <w:lang w:val="sv-SE"/>
        </w:rPr>
      </w:pPr>
    </w:p>
    <w:p w14:paraId="307EAD43" w14:textId="77777777" w:rsidR="00AF374A" w:rsidRPr="009A2188" w:rsidRDefault="00AF374A" w:rsidP="00AF374A">
      <w:pPr>
        <w:pStyle w:val="FootnoteText"/>
        <w:jc w:val="both"/>
        <w:rPr>
          <w:rFonts w:ascii="Bookman Old Style" w:hAnsi="Bookman Old Style"/>
          <w:sz w:val="24"/>
          <w:szCs w:val="24"/>
          <w:lang w:val="sv-SE"/>
        </w:rPr>
      </w:pPr>
      <w:r w:rsidRPr="009A2188">
        <w:rPr>
          <w:rFonts w:ascii="Bookman Old Style" w:hAnsi="Bookman Old Style"/>
          <w:sz w:val="24"/>
          <w:szCs w:val="24"/>
          <w:lang w:val="sv-SE"/>
        </w:rPr>
        <w:t xml:space="preserve">Rahman, Fathur. </w:t>
      </w:r>
      <w:r w:rsidRPr="009A2188">
        <w:rPr>
          <w:rFonts w:ascii="Bookman Old Style" w:hAnsi="Bookman Old Style"/>
          <w:i/>
          <w:iCs/>
          <w:sz w:val="24"/>
          <w:szCs w:val="24"/>
          <w:lang w:val="sv-SE"/>
        </w:rPr>
        <w:t>Teori Pemerintahan</w:t>
      </w:r>
      <w:r w:rsidRPr="009A2188">
        <w:rPr>
          <w:rFonts w:ascii="Bookman Old Style" w:hAnsi="Bookman Old Style"/>
          <w:sz w:val="24"/>
          <w:szCs w:val="24"/>
          <w:lang w:val="sv-SE"/>
        </w:rPr>
        <w:t>. Jakarta: UB Press, 2018.</w:t>
      </w:r>
    </w:p>
    <w:p w14:paraId="06C9B996" w14:textId="77777777" w:rsidR="00AF374A" w:rsidRPr="009A2188" w:rsidRDefault="00AF374A" w:rsidP="00AF374A">
      <w:pPr>
        <w:pStyle w:val="FootnoteText"/>
        <w:jc w:val="both"/>
        <w:rPr>
          <w:rFonts w:ascii="Bookman Old Style" w:hAnsi="Bookman Old Style"/>
          <w:sz w:val="24"/>
          <w:szCs w:val="24"/>
          <w:lang w:val="sv-SE"/>
        </w:rPr>
      </w:pPr>
    </w:p>
    <w:p w14:paraId="03E173FB" w14:textId="77777777" w:rsidR="00AF374A" w:rsidRPr="009A2188" w:rsidRDefault="00AF374A" w:rsidP="00AF374A">
      <w:pPr>
        <w:pStyle w:val="FootnoteText"/>
        <w:ind w:left="567" w:hanging="567"/>
        <w:jc w:val="both"/>
        <w:rPr>
          <w:rFonts w:ascii="Bookman Old Style" w:hAnsi="Bookman Old Style"/>
          <w:sz w:val="24"/>
          <w:szCs w:val="24"/>
          <w:lang w:val="sv-SE"/>
        </w:rPr>
      </w:pPr>
      <w:r w:rsidRPr="009A2188">
        <w:rPr>
          <w:rFonts w:ascii="Bookman Old Style" w:hAnsi="Bookman Old Style"/>
          <w:sz w:val="24"/>
          <w:szCs w:val="24"/>
          <w:lang w:val="sv-SE"/>
        </w:rPr>
        <w:t xml:space="preserve">Soekidjo, Notoatmodjo. </w:t>
      </w:r>
      <w:r w:rsidRPr="009A2188">
        <w:rPr>
          <w:rFonts w:ascii="Bookman Old Style" w:hAnsi="Bookman Old Style"/>
          <w:i/>
          <w:iCs/>
          <w:sz w:val="24"/>
          <w:szCs w:val="24"/>
          <w:lang w:val="sv-SE"/>
        </w:rPr>
        <w:t xml:space="preserve">Peran Pelayanan Kesehatan Swasta dalam Menghadapi Masa Krisis. </w:t>
      </w:r>
      <w:r w:rsidRPr="009A2188">
        <w:rPr>
          <w:rFonts w:ascii="Bookman Old Style" w:hAnsi="Bookman Old Style"/>
          <w:sz w:val="24"/>
          <w:szCs w:val="24"/>
          <w:lang w:val="sv-SE"/>
        </w:rPr>
        <w:t xml:space="preserve">Jakarta: Suara Pembaruan Daily, 2001. </w:t>
      </w:r>
    </w:p>
    <w:p w14:paraId="7B2B1868" w14:textId="77777777" w:rsidR="00AF374A" w:rsidRPr="009A2188" w:rsidRDefault="00AF374A" w:rsidP="00AF374A">
      <w:pPr>
        <w:pStyle w:val="FootnoteText"/>
        <w:ind w:left="567" w:hanging="567"/>
        <w:jc w:val="both"/>
        <w:rPr>
          <w:rFonts w:ascii="Bookman Old Style" w:hAnsi="Bookman Old Style"/>
          <w:sz w:val="24"/>
          <w:szCs w:val="24"/>
          <w:lang w:val="sv-SE"/>
        </w:rPr>
      </w:pPr>
    </w:p>
    <w:p w14:paraId="3F543EC6" w14:textId="77777777" w:rsidR="00AF374A" w:rsidRPr="009A2188" w:rsidRDefault="00AF374A" w:rsidP="00AF374A">
      <w:pPr>
        <w:pStyle w:val="FootnoteText"/>
        <w:jc w:val="both"/>
        <w:rPr>
          <w:rFonts w:ascii="Bookman Old Style" w:hAnsi="Bookman Old Style"/>
          <w:sz w:val="24"/>
          <w:szCs w:val="24"/>
          <w:lang w:val="sv-SE"/>
        </w:rPr>
      </w:pPr>
      <w:r w:rsidRPr="009A2188">
        <w:rPr>
          <w:rFonts w:ascii="Bookman Old Style" w:hAnsi="Bookman Old Style"/>
          <w:sz w:val="24"/>
          <w:szCs w:val="24"/>
          <w:lang w:val="id-ID"/>
        </w:rPr>
        <w:t>Sugiyono</w:t>
      </w:r>
      <w:r w:rsidRPr="009A2188">
        <w:rPr>
          <w:rFonts w:ascii="Bookman Old Style" w:hAnsi="Bookman Old Style"/>
          <w:sz w:val="24"/>
          <w:szCs w:val="24"/>
          <w:lang w:val="sv-SE"/>
        </w:rPr>
        <w:t xml:space="preserve">. </w:t>
      </w:r>
      <w:r w:rsidRPr="009A2188">
        <w:rPr>
          <w:rFonts w:ascii="Bookman Old Style" w:hAnsi="Bookman Old Style"/>
          <w:i/>
          <w:sz w:val="24"/>
          <w:szCs w:val="24"/>
          <w:lang w:val="sv-SE"/>
        </w:rPr>
        <w:t>Metode Penelitian Kuantitatif</w:t>
      </w:r>
      <w:r w:rsidRPr="009A2188">
        <w:rPr>
          <w:rFonts w:ascii="Bookman Old Style" w:hAnsi="Bookman Old Style"/>
          <w:sz w:val="24"/>
          <w:szCs w:val="24"/>
          <w:lang w:val="sv-SE"/>
        </w:rPr>
        <w:t xml:space="preserve">. Bandung: </w:t>
      </w:r>
      <w:r w:rsidRPr="009A2188">
        <w:rPr>
          <w:rFonts w:ascii="Bookman Old Style" w:hAnsi="Bookman Old Style"/>
          <w:sz w:val="24"/>
          <w:szCs w:val="24"/>
          <w:lang w:val="id-ID"/>
        </w:rPr>
        <w:t>Alfabeta</w:t>
      </w:r>
      <w:r w:rsidRPr="009A2188">
        <w:rPr>
          <w:rFonts w:ascii="Bookman Old Style" w:hAnsi="Bookman Old Style"/>
          <w:sz w:val="24"/>
          <w:szCs w:val="24"/>
          <w:lang w:val="sv-SE"/>
        </w:rPr>
        <w:t xml:space="preserve">, 2018. </w:t>
      </w:r>
    </w:p>
    <w:p w14:paraId="1DF90879" w14:textId="77777777" w:rsidR="00AF374A" w:rsidRPr="009A2188" w:rsidRDefault="00AF374A" w:rsidP="00AF374A">
      <w:pPr>
        <w:pStyle w:val="FootnoteText"/>
        <w:jc w:val="both"/>
        <w:rPr>
          <w:rFonts w:ascii="Bookman Old Style" w:hAnsi="Bookman Old Style"/>
          <w:sz w:val="18"/>
          <w:szCs w:val="18"/>
          <w:lang w:val="sv-SE"/>
        </w:rPr>
      </w:pPr>
    </w:p>
    <w:p w14:paraId="75C6DBED" w14:textId="77777777" w:rsidR="00AF374A" w:rsidRPr="009A2188" w:rsidRDefault="00AF374A" w:rsidP="00AF374A">
      <w:pPr>
        <w:pStyle w:val="FootnoteText"/>
        <w:ind w:left="540" w:hanging="540"/>
        <w:jc w:val="both"/>
        <w:rPr>
          <w:rFonts w:ascii="Bookman Old Style" w:hAnsi="Bookman Old Style"/>
          <w:sz w:val="24"/>
          <w:szCs w:val="24"/>
          <w:lang w:val="sv-SE"/>
        </w:rPr>
      </w:pPr>
      <w:r w:rsidRPr="009A2188">
        <w:rPr>
          <w:rFonts w:ascii="Bookman Old Style" w:hAnsi="Bookman Old Style"/>
          <w:sz w:val="24"/>
          <w:szCs w:val="24"/>
          <w:lang w:val="sv-SE"/>
        </w:rPr>
        <w:t xml:space="preserve">Tim Akademik Rumah Sakit Daerah (RSD), </w:t>
      </w:r>
      <w:r w:rsidRPr="009A2188">
        <w:rPr>
          <w:rFonts w:ascii="Bookman Old Style" w:hAnsi="Bookman Old Style"/>
          <w:i/>
          <w:sz w:val="24"/>
          <w:szCs w:val="24"/>
          <w:lang w:val="sv-SE"/>
        </w:rPr>
        <w:t xml:space="preserve">Buku Kajian Akademik Rumah Sakit Daerah (RSD) Sebagai Perangkat Daerah Dalam Rangka Upaya RSD Mendukung Keberhasilan Transformasi Kesehatan dan Implementasi </w:t>
      </w:r>
      <w:r w:rsidRPr="009A2188">
        <w:rPr>
          <w:rFonts w:ascii="Bookman Old Style" w:hAnsi="Bookman Old Style"/>
          <w:i/>
          <w:sz w:val="24"/>
          <w:szCs w:val="24"/>
          <w:lang w:val="sv-SE"/>
        </w:rPr>
        <w:lastRenderedPageBreak/>
        <w:t>Undang-Undang Nomor 17 Tahun 2023 tentang Kesehatan,</w:t>
      </w:r>
      <w:r w:rsidRPr="009A2188">
        <w:rPr>
          <w:rFonts w:ascii="Bookman Old Style" w:hAnsi="Bookman Old Style"/>
          <w:sz w:val="24"/>
          <w:szCs w:val="24"/>
          <w:lang w:val="sv-SE"/>
        </w:rPr>
        <w:t xml:space="preserve"> Jakarta: ARSADA, 2023.  </w:t>
      </w:r>
    </w:p>
    <w:p w14:paraId="68F0085C" w14:textId="77777777" w:rsidR="00AF374A" w:rsidRPr="009A2188" w:rsidRDefault="00AF374A" w:rsidP="00AF374A">
      <w:pPr>
        <w:pStyle w:val="FootnoteText"/>
        <w:jc w:val="both"/>
        <w:rPr>
          <w:rFonts w:ascii="Bookman Old Style" w:hAnsi="Bookman Old Style"/>
          <w:sz w:val="24"/>
          <w:szCs w:val="24"/>
          <w:lang w:val="sv-SE"/>
        </w:rPr>
      </w:pPr>
    </w:p>
    <w:p w14:paraId="5B7D959A" w14:textId="77777777" w:rsidR="00AF374A" w:rsidRPr="009A2188" w:rsidRDefault="00AF374A" w:rsidP="00AF374A">
      <w:pPr>
        <w:pStyle w:val="FootnoteText"/>
        <w:jc w:val="both"/>
        <w:rPr>
          <w:rFonts w:ascii="Bookman Old Style" w:hAnsi="Bookman Old Style"/>
          <w:b/>
          <w:bCs/>
          <w:sz w:val="24"/>
          <w:szCs w:val="24"/>
          <w:lang w:val="sv-SE"/>
        </w:rPr>
      </w:pPr>
      <w:r w:rsidRPr="009A2188">
        <w:rPr>
          <w:rFonts w:ascii="Bookman Old Style" w:hAnsi="Bookman Old Style"/>
          <w:b/>
          <w:bCs/>
          <w:sz w:val="24"/>
          <w:szCs w:val="24"/>
          <w:lang w:val="sv-SE"/>
        </w:rPr>
        <w:t>Jurnal</w:t>
      </w:r>
    </w:p>
    <w:p w14:paraId="7BE10929" w14:textId="77777777" w:rsidR="00AF374A" w:rsidRPr="009A2188" w:rsidRDefault="00AF374A" w:rsidP="00AF374A">
      <w:pPr>
        <w:pStyle w:val="ListParagraph"/>
        <w:spacing w:after="0" w:line="240" w:lineRule="auto"/>
        <w:ind w:left="567" w:hanging="567"/>
        <w:jc w:val="both"/>
        <w:rPr>
          <w:rFonts w:ascii="Bookman Old Style" w:hAnsi="Bookman Old Style"/>
          <w:sz w:val="24"/>
          <w:szCs w:val="24"/>
          <w:lang w:val="fi-FI"/>
        </w:rPr>
      </w:pPr>
      <w:r w:rsidRPr="009A2188">
        <w:rPr>
          <w:rFonts w:ascii="Bookman Old Style" w:hAnsi="Bookman Old Style"/>
          <w:sz w:val="24"/>
          <w:szCs w:val="24"/>
          <w:lang w:val="sv-SE"/>
        </w:rPr>
        <w:t xml:space="preserve">Aljurida, A.M Azhar. </w:t>
      </w:r>
      <w:r w:rsidRPr="009A2188">
        <w:rPr>
          <w:rFonts w:ascii="Bookman Old Style" w:hAnsi="Bookman Old Style"/>
          <w:i/>
          <w:iCs/>
          <w:sz w:val="24"/>
          <w:szCs w:val="24"/>
          <w:lang w:val="sv-SE"/>
        </w:rPr>
        <w:t>Restruktur</w:t>
      </w:r>
      <w:r w:rsidRPr="009A2188">
        <w:rPr>
          <w:rFonts w:ascii="Bookman Old Style" w:hAnsi="Bookman Old Style"/>
          <w:bCs/>
          <w:i/>
          <w:iCs/>
          <w:sz w:val="24"/>
          <w:szCs w:val="24"/>
          <w:lang w:val="fi-FI"/>
        </w:rPr>
        <w:t xml:space="preserve">isasi Nomenklatur Organisasi Perangkat Daerah Di Kabupaten Sinjai. </w:t>
      </w:r>
      <w:r w:rsidRPr="009A2188">
        <w:rPr>
          <w:rFonts w:ascii="Bookman Old Style" w:hAnsi="Bookman Old Style"/>
          <w:sz w:val="24"/>
          <w:szCs w:val="24"/>
          <w:lang w:val="fi-FI"/>
        </w:rPr>
        <w:t>Jurnal Ilmiah Paranata Edu, Vol.1 No.1, Maret 2019.</w:t>
      </w:r>
    </w:p>
    <w:p w14:paraId="03297065" w14:textId="77777777" w:rsidR="00AF374A" w:rsidRPr="009A2188" w:rsidRDefault="00AF374A" w:rsidP="00AF374A">
      <w:pPr>
        <w:pStyle w:val="FootnoteText"/>
        <w:ind w:left="567" w:hanging="567"/>
        <w:jc w:val="both"/>
        <w:rPr>
          <w:rFonts w:ascii="Bookman Old Style" w:hAnsi="Bookman Old Style"/>
          <w:sz w:val="24"/>
          <w:szCs w:val="24"/>
          <w:lang w:val="fi-FI"/>
        </w:rPr>
      </w:pPr>
    </w:p>
    <w:p w14:paraId="67C987F7" w14:textId="77777777" w:rsidR="00AF374A" w:rsidRPr="009A2188" w:rsidRDefault="00AF374A" w:rsidP="00AF374A">
      <w:pPr>
        <w:pStyle w:val="FootnoteText"/>
        <w:ind w:left="562" w:hanging="562"/>
        <w:jc w:val="both"/>
        <w:rPr>
          <w:rFonts w:ascii="Bookman Old Style" w:hAnsi="Bookman Old Style"/>
          <w:sz w:val="24"/>
          <w:szCs w:val="24"/>
          <w:lang w:val="fi-FI"/>
        </w:rPr>
      </w:pPr>
      <w:r w:rsidRPr="009A2188">
        <w:rPr>
          <w:rFonts w:ascii="Bookman Old Style" w:hAnsi="Bookman Old Style"/>
          <w:sz w:val="24"/>
          <w:szCs w:val="24"/>
          <w:lang w:val="fi-FI"/>
        </w:rPr>
        <w:t>Muin, Fatkhul.</w:t>
      </w:r>
      <w:r w:rsidRPr="009A2188">
        <w:rPr>
          <w:rFonts w:ascii="Bookman Old Style" w:hAnsi="Bookman Old Style"/>
          <w:sz w:val="24"/>
          <w:szCs w:val="24"/>
          <w:lang w:val="id-ID"/>
        </w:rPr>
        <w:t xml:space="preserve"> </w:t>
      </w:r>
      <w:r w:rsidRPr="009A2188">
        <w:rPr>
          <w:rFonts w:ascii="Bookman Old Style" w:hAnsi="Bookman Old Style"/>
          <w:i/>
          <w:iCs/>
          <w:sz w:val="24"/>
          <w:szCs w:val="24"/>
          <w:lang w:val="fi-FI"/>
        </w:rPr>
        <w:t>Otonomi Daerah Dalam Perspektif Pembagian Urusan Pemerintah-Pemerintah Daerah Dan Keuangan Daerah</w:t>
      </w:r>
      <w:r w:rsidRPr="009A2188">
        <w:rPr>
          <w:rFonts w:ascii="Bookman Old Style" w:hAnsi="Bookman Old Style"/>
          <w:sz w:val="24"/>
          <w:szCs w:val="24"/>
          <w:lang w:val="fi-FI"/>
        </w:rPr>
        <w:t xml:space="preserve">. Jurnal Ilmu </w:t>
      </w:r>
      <w:proofErr w:type="gramStart"/>
      <w:r w:rsidRPr="009A2188">
        <w:rPr>
          <w:rFonts w:ascii="Bookman Old Style" w:hAnsi="Bookman Old Style"/>
          <w:sz w:val="24"/>
          <w:szCs w:val="24"/>
          <w:lang w:val="fi-FI"/>
        </w:rPr>
        <w:t>Hukum,Vol.</w:t>
      </w:r>
      <w:proofErr w:type="gramEnd"/>
      <w:r w:rsidRPr="009A2188">
        <w:rPr>
          <w:rFonts w:ascii="Bookman Old Style" w:hAnsi="Bookman Old Style"/>
          <w:sz w:val="24"/>
          <w:szCs w:val="24"/>
          <w:lang w:val="fi-FI"/>
        </w:rPr>
        <w:t xml:space="preserve"> 8 No.1, Januari-Maret 2014. </w:t>
      </w:r>
    </w:p>
    <w:p w14:paraId="3971EE31" w14:textId="77777777" w:rsidR="00AF374A" w:rsidRPr="009A2188" w:rsidRDefault="00AF374A" w:rsidP="00AF374A">
      <w:pPr>
        <w:pStyle w:val="FootnoteText"/>
        <w:ind w:left="562" w:hanging="562"/>
        <w:jc w:val="both"/>
        <w:rPr>
          <w:rFonts w:ascii="Bookman Old Style" w:hAnsi="Bookman Old Style"/>
          <w:sz w:val="24"/>
          <w:szCs w:val="24"/>
          <w:lang w:val="fi-FI"/>
        </w:rPr>
      </w:pPr>
    </w:p>
    <w:p w14:paraId="62CBA803" w14:textId="77777777" w:rsidR="00AF374A" w:rsidRPr="009A2188" w:rsidRDefault="00AF374A" w:rsidP="00AF374A">
      <w:pPr>
        <w:pStyle w:val="FootnoteText"/>
        <w:ind w:left="562" w:hanging="562"/>
        <w:jc w:val="both"/>
        <w:rPr>
          <w:sz w:val="24"/>
          <w:szCs w:val="24"/>
          <w:lang w:val="fi-FI"/>
        </w:rPr>
      </w:pPr>
      <w:r w:rsidRPr="009A2188">
        <w:rPr>
          <w:rFonts w:ascii="Bookman Old Style" w:hAnsi="Bookman Old Style"/>
          <w:sz w:val="24"/>
          <w:szCs w:val="24"/>
          <w:lang w:val="fi-FI"/>
        </w:rPr>
        <w:t xml:space="preserve">Purnawan, Junadi, Yuli Trijayati. </w:t>
      </w:r>
      <w:r w:rsidRPr="009A2188">
        <w:rPr>
          <w:rFonts w:ascii="Bookman Old Style" w:hAnsi="Bookman Old Style"/>
          <w:i/>
          <w:iCs/>
          <w:sz w:val="24"/>
          <w:szCs w:val="24"/>
          <w:lang w:val="fi-FI"/>
        </w:rPr>
        <w:t xml:space="preserve">Perubahan Kelembagaan Rumah Sakit Daerah. </w:t>
      </w:r>
      <w:r w:rsidRPr="009A2188">
        <w:rPr>
          <w:rFonts w:ascii="Bookman Old Style" w:hAnsi="Bookman Old Style"/>
          <w:sz w:val="24"/>
          <w:szCs w:val="24"/>
          <w:lang w:val="fi-FI"/>
        </w:rPr>
        <w:t>Journal Syntax Idea, Vol. 6 No.05, Mei 2024.</w:t>
      </w:r>
    </w:p>
    <w:p w14:paraId="39F96F9B" w14:textId="77777777" w:rsidR="00AF374A" w:rsidRPr="009A2188" w:rsidRDefault="00AF374A" w:rsidP="00AF374A">
      <w:pPr>
        <w:pStyle w:val="FootnoteText"/>
        <w:ind w:left="567" w:hanging="567"/>
        <w:jc w:val="both"/>
        <w:rPr>
          <w:rFonts w:ascii="Bookman Old Style" w:hAnsi="Bookman Old Style"/>
          <w:sz w:val="24"/>
          <w:szCs w:val="24"/>
          <w:lang w:val="fi-FI"/>
        </w:rPr>
      </w:pPr>
    </w:p>
    <w:p w14:paraId="313B5218" w14:textId="77777777" w:rsidR="00AF374A" w:rsidRPr="009A2188" w:rsidRDefault="00AF374A" w:rsidP="00AF374A">
      <w:pPr>
        <w:pStyle w:val="FootnoteText"/>
        <w:ind w:left="567" w:hanging="567"/>
        <w:jc w:val="both"/>
        <w:rPr>
          <w:rFonts w:ascii="Bookman Old Style" w:hAnsi="Bookman Old Style"/>
          <w:sz w:val="24"/>
          <w:szCs w:val="24"/>
        </w:rPr>
      </w:pPr>
      <w:r w:rsidRPr="009A2188">
        <w:rPr>
          <w:rFonts w:ascii="Bookman Old Style" w:hAnsi="Bookman Old Style"/>
          <w:sz w:val="24"/>
          <w:szCs w:val="24"/>
          <w:lang w:val="sv-SE"/>
        </w:rPr>
        <w:t xml:space="preserve">Rauf, Rahyunir. </w:t>
      </w:r>
      <w:r w:rsidRPr="009A2188">
        <w:rPr>
          <w:rFonts w:ascii="Bookman Old Style" w:hAnsi="Bookman Old Style"/>
          <w:i/>
          <w:iCs/>
          <w:sz w:val="24"/>
          <w:szCs w:val="24"/>
          <w:lang w:val="sv-SE"/>
        </w:rPr>
        <w:t>Hakekat Organisasi Perangkat Daerah</w:t>
      </w:r>
      <w:r w:rsidRPr="009A2188">
        <w:rPr>
          <w:rFonts w:ascii="Bookman Old Style" w:hAnsi="Bookman Old Style"/>
          <w:sz w:val="24"/>
          <w:szCs w:val="24"/>
          <w:lang w:val="sv-SE"/>
        </w:rPr>
        <w:t xml:space="preserve">. </w:t>
      </w:r>
      <w:r w:rsidRPr="009A2188">
        <w:rPr>
          <w:rFonts w:ascii="Bookman Old Style" w:hAnsi="Bookman Old Style"/>
          <w:sz w:val="24"/>
          <w:szCs w:val="24"/>
        </w:rPr>
        <w:t>Jurnal UIR, Vol. III No. 2, Oktober 2017.</w:t>
      </w:r>
    </w:p>
    <w:p w14:paraId="4BC932D1" w14:textId="77777777" w:rsidR="00AF374A" w:rsidRPr="009A2188" w:rsidRDefault="00AF374A" w:rsidP="00AF374A">
      <w:pPr>
        <w:pStyle w:val="FootnoteText"/>
        <w:ind w:left="567" w:hanging="567"/>
        <w:jc w:val="both"/>
        <w:rPr>
          <w:rFonts w:ascii="Bookman Old Style" w:hAnsi="Bookman Old Style"/>
          <w:sz w:val="24"/>
          <w:szCs w:val="24"/>
        </w:rPr>
      </w:pPr>
    </w:p>
    <w:p w14:paraId="00AF5C70" w14:textId="77777777" w:rsidR="00AF374A" w:rsidRPr="009A2188" w:rsidRDefault="00AF374A" w:rsidP="00AF374A">
      <w:pPr>
        <w:pStyle w:val="FootnoteText"/>
        <w:ind w:left="567" w:hanging="567"/>
        <w:jc w:val="both"/>
        <w:rPr>
          <w:rFonts w:ascii="Bookman Old Style" w:hAnsi="Bookman Old Style"/>
          <w:sz w:val="24"/>
          <w:szCs w:val="24"/>
        </w:rPr>
      </w:pPr>
      <w:r w:rsidRPr="009A2188">
        <w:rPr>
          <w:rFonts w:ascii="Bookman Old Style" w:hAnsi="Bookman Old Style"/>
          <w:sz w:val="24"/>
          <w:szCs w:val="24"/>
          <w:lang w:val="sv-SE" w:eastAsia="zh-CN"/>
        </w:rPr>
        <w:t xml:space="preserve">Simarmata, Jorawati. </w:t>
      </w:r>
      <w:r w:rsidRPr="009A2188">
        <w:rPr>
          <w:rFonts w:ascii="Bookman Old Style" w:hAnsi="Bookman Old Style"/>
          <w:i/>
          <w:iCs/>
          <w:sz w:val="24"/>
          <w:szCs w:val="24"/>
          <w:lang w:val="sv-SE" w:eastAsia="zh-CN"/>
        </w:rPr>
        <w:t>Politik Hukum Restrukturisasi Pembentukan Perangkat Daerah Pasca Reformasi (Sekilas Tanggapan Terhadap Peraturan Pemerintah Nomor 18 Tahun 2016 tentang Perangkat Daerah)</w:t>
      </w:r>
      <w:r w:rsidRPr="009A2188">
        <w:rPr>
          <w:rFonts w:ascii="Bookman Old Style" w:hAnsi="Bookman Old Style"/>
          <w:sz w:val="24"/>
          <w:szCs w:val="24"/>
          <w:lang w:val="sv-SE" w:eastAsia="zh-CN"/>
        </w:rPr>
        <w:t>, Jurnal Legislasi Indonesia, Vol. 13 No. 04, Desember 2016.</w:t>
      </w:r>
    </w:p>
    <w:p w14:paraId="6279E65D" w14:textId="77777777" w:rsidR="00AF374A" w:rsidRPr="009A2188" w:rsidRDefault="00AF374A" w:rsidP="00AF374A">
      <w:pPr>
        <w:pStyle w:val="FootnoteText"/>
        <w:ind w:left="567" w:hanging="567"/>
        <w:jc w:val="both"/>
        <w:rPr>
          <w:rFonts w:ascii="Bookman Old Style" w:hAnsi="Bookman Old Style"/>
          <w:sz w:val="24"/>
          <w:szCs w:val="24"/>
        </w:rPr>
      </w:pPr>
    </w:p>
    <w:p w14:paraId="79876808" w14:textId="77777777" w:rsidR="00AF374A" w:rsidRPr="009A2188" w:rsidRDefault="00AF374A" w:rsidP="00AF374A">
      <w:pPr>
        <w:pStyle w:val="FootnoteText"/>
        <w:ind w:left="567" w:hanging="567"/>
        <w:jc w:val="both"/>
        <w:rPr>
          <w:rFonts w:ascii="Bookman Old Style" w:hAnsi="Bookman Old Style"/>
          <w:sz w:val="24"/>
          <w:szCs w:val="24"/>
          <w:lang w:val="sv-SE"/>
        </w:rPr>
      </w:pPr>
      <w:r w:rsidRPr="009A2188">
        <w:rPr>
          <w:rFonts w:ascii="Bookman Old Style" w:hAnsi="Bookman Old Style"/>
          <w:sz w:val="24"/>
          <w:szCs w:val="24"/>
          <w:lang w:val="sv-SE"/>
        </w:rPr>
        <w:t>Suparto,</w:t>
      </w:r>
      <w:r w:rsidRPr="009A2188">
        <w:rPr>
          <w:sz w:val="24"/>
          <w:szCs w:val="24"/>
          <w:lang w:val="sv-SE"/>
        </w:rPr>
        <w:t xml:space="preserve"> </w:t>
      </w:r>
      <w:r w:rsidRPr="009A2188">
        <w:rPr>
          <w:rFonts w:ascii="Bookman Old Style" w:hAnsi="Bookman Old Style"/>
          <w:sz w:val="24"/>
          <w:szCs w:val="24"/>
          <w:lang w:val="sv-SE"/>
        </w:rPr>
        <w:t xml:space="preserve">S. </w:t>
      </w:r>
      <w:r w:rsidRPr="009A2188">
        <w:rPr>
          <w:rFonts w:ascii="Bookman Old Style" w:hAnsi="Bookman Old Style"/>
          <w:i/>
          <w:iCs/>
          <w:sz w:val="24"/>
          <w:szCs w:val="24"/>
          <w:lang w:val="sv-SE"/>
        </w:rPr>
        <w:t>Otonomi Daerah Di Indonesia: Pengertian, Konsep, Tujuan, Prinsip Dan Urgensinya</w:t>
      </w:r>
      <w:r w:rsidRPr="009A2188">
        <w:rPr>
          <w:rFonts w:ascii="Bookman Old Style" w:hAnsi="Bookman Old Style"/>
          <w:sz w:val="24"/>
          <w:szCs w:val="24"/>
          <w:lang w:val="sv-SE"/>
        </w:rPr>
        <w:t>.</w:t>
      </w:r>
      <w:r w:rsidRPr="009A2188">
        <w:rPr>
          <w:sz w:val="24"/>
          <w:szCs w:val="24"/>
          <w:lang w:val="sv-SE"/>
        </w:rPr>
        <w:t xml:space="preserve"> </w:t>
      </w:r>
      <w:r w:rsidRPr="009A2188">
        <w:rPr>
          <w:rFonts w:ascii="Bookman Old Style" w:hAnsi="Bookman Old Style"/>
          <w:sz w:val="24"/>
          <w:szCs w:val="24"/>
          <w:lang w:val="sv-SE"/>
        </w:rPr>
        <w:t>Jurnal Ilmu Hukum 1–24, 2014.</w:t>
      </w:r>
    </w:p>
    <w:p w14:paraId="5AAEF5F0" w14:textId="77777777" w:rsidR="00AF374A" w:rsidRPr="009A2188" w:rsidRDefault="00AF374A" w:rsidP="00AF374A">
      <w:pPr>
        <w:pStyle w:val="FootnoteText"/>
        <w:jc w:val="both"/>
        <w:rPr>
          <w:rFonts w:ascii="Bookman Old Style" w:hAnsi="Bookman Old Style"/>
          <w:sz w:val="24"/>
          <w:szCs w:val="24"/>
          <w:lang w:val="sv-SE"/>
        </w:rPr>
      </w:pPr>
    </w:p>
    <w:p w14:paraId="051DDBC5" w14:textId="77777777" w:rsidR="00AF374A" w:rsidRPr="009A2188" w:rsidRDefault="00AF374A" w:rsidP="00AF374A">
      <w:pPr>
        <w:pStyle w:val="FootnoteText"/>
        <w:ind w:left="567" w:hanging="567"/>
        <w:jc w:val="both"/>
        <w:rPr>
          <w:rFonts w:ascii="Bookman Old Style" w:hAnsi="Bookman Old Style"/>
          <w:sz w:val="24"/>
          <w:szCs w:val="24"/>
          <w:lang w:val="sv-SE"/>
        </w:rPr>
      </w:pPr>
      <w:r w:rsidRPr="009A2188">
        <w:rPr>
          <w:rFonts w:ascii="Bookman Old Style" w:hAnsi="Bookman Old Style"/>
          <w:sz w:val="24"/>
          <w:szCs w:val="24"/>
          <w:lang w:val="sv-SE"/>
        </w:rPr>
        <w:t xml:space="preserve">Trijayati, Yuli, Purnawan Junadi. </w:t>
      </w:r>
      <w:r w:rsidRPr="009A2188">
        <w:rPr>
          <w:rFonts w:ascii="Bookman Old Style" w:hAnsi="Bookman Old Style"/>
          <w:i/>
          <w:iCs/>
          <w:sz w:val="24"/>
          <w:szCs w:val="24"/>
          <w:lang w:val="sv-SE"/>
        </w:rPr>
        <w:t xml:space="preserve">Perubahan Kelembagaan Rumah Sakit Daerah. </w:t>
      </w:r>
      <w:r w:rsidRPr="009A2188">
        <w:rPr>
          <w:rFonts w:ascii="Bookman Old Style" w:hAnsi="Bookman Old Style"/>
          <w:sz w:val="24"/>
          <w:szCs w:val="24"/>
          <w:lang w:val="sv-SE"/>
        </w:rPr>
        <w:t>Journal Syntax Idea, Vol. 6 No.05, Mei 2024.</w:t>
      </w:r>
    </w:p>
    <w:p w14:paraId="6584D767" w14:textId="77777777" w:rsidR="00AF374A" w:rsidRPr="009A2188" w:rsidRDefault="00AF374A" w:rsidP="00AF374A">
      <w:pPr>
        <w:pStyle w:val="FootnoteText"/>
        <w:ind w:left="567" w:hanging="567"/>
        <w:jc w:val="both"/>
        <w:rPr>
          <w:rFonts w:ascii="Bookman Old Style" w:hAnsi="Bookman Old Style"/>
          <w:sz w:val="24"/>
          <w:szCs w:val="24"/>
          <w:lang w:val="sv-SE"/>
        </w:rPr>
      </w:pPr>
    </w:p>
    <w:p w14:paraId="34486528" w14:textId="77777777" w:rsidR="00AF374A" w:rsidRPr="009A2188" w:rsidRDefault="00AF374A" w:rsidP="00AF374A">
      <w:pPr>
        <w:pStyle w:val="FootnoteText"/>
        <w:ind w:left="567" w:hanging="567"/>
        <w:jc w:val="both"/>
        <w:rPr>
          <w:rFonts w:ascii="Bookman Old Style" w:hAnsi="Bookman Old Style"/>
          <w:sz w:val="24"/>
          <w:szCs w:val="24"/>
          <w:lang w:val="fi-FI"/>
        </w:rPr>
      </w:pPr>
      <w:r w:rsidRPr="009A2188">
        <w:rPr>
          <w:rFonts w:ascii="Bookman Old Style" w:hAnsi="Bookman Old Style"/>
          <w:sz w:val="24"/>
          <w:szCs w:val="24"/>
          <w:lang w:val="fi-FI"/>
        </w:rPr>
        <w:t>Waris</w:t>
      </w:r>
      <w:r w:rsidRPr="009A2188">
        <w:rPr>
          <w:rFonts w:ascii="Bookman Old Style" w:hAnsi="Bookman Old Style"/>
          <w:i/>
          <w:iCs/>
          <w:sz w:val="24"/>
          <w:szCs w:val="24"/>
          <w:lang w:val="fi-FI"/>
        </w:rPr>
        <w:t xml:space="preserve">, </w:t>
      </w:r>
      <w:r w:rsidRPr="009A2188">
        <w:rPr>
          <w:rFonts w:ascii="Bookman Old Style" w:hAnsi="Bookman Old Style"/>
          <w:sz w:val="24"/>
          <w:szCs w:val="24"/>
          <w:lang w:val="fi-FI"/>
        </w:rPr>
        <w:t xml:space="preserve">Irwan. </w:t>
      </w:r>
      <w:r w:rsidRPr="009A2188">
        <w:rPr>
          <w:rFonts w:ascii="Bookman Old Style" w:hAnsi="Bookman Old Style"/>
          <w:i/>
          <w:iCs/>
          <w:sz w:val="24"/>
          <w:szCs w:val="24"/>
          <w:lang w:val="fi-FI"/>
        </w:rPr>
        <w:t xml:space="preserve">Pergeseran Paradigma Sentralisasi ke Desentralisasi Dalam Mewujudkan Good Governance. </w:t>
      </w:r>
      <w:bookmarkStart w:id="63" w:name="_Hlk182062575"/>
      <w:r w:rsidRPr="009A2188">
        <w:rPr>
          <w:rFonts w:ascii="Bookman Old Style" w:hAnsi="Bookman Old Style"/>
          <w:sz w:val="24"/>
          <w:szCs w:val="24"/>
          <w:lang w:val="fi-FI"/>
        </w:rPr>
        <w:t>Jurnal Kebijakan Publik, Vol. 3 No. 1, Maret 2012.</w:t>
      </w:r>
    </w:p>
    <w:bookmarkEnd w:id="63"/>
    <w:p w14:paraId="585D8818" w14:textId="77777777" w:rsidR="00AF374A" w:rsidRPr="009A2188" w:rsidRDefault="00AF374A" w:rsidP="00AF374A">
      <w:pPr>
        <w:pStyle w:val="FootnoteText"/>
        <w:ind w:left="567" w:hanging="567"/>
        <w:jc w:val="both"/>
        <w:rPr>
          <w:rFonts w:ascii="Bookman Old Style" w:hAnsi="Bookman Old Style"/>
          <w:sz w:val="24"/>
          <w:szCs w:val="24"/>
          <w:lang w:val="sv-SE"/>
        </w:rPr>
      </w:pPr>
    </w:p>
    <w:p w14:paraId="173AF563" w14:textId="77777777" w:rsidR="00AF374A" w:rsidRPr="009A2188" w:rsidRDefault="00AF374A" w:rsidP="00AF374A">
      <w:pPr>
        <w:pStyle w:val="FootnoteText"/>
        <w:ind w:left="567" w:hanging="567"/>
        <w:jc w:val="both"/>
        <w:rPr>
          <w:rFonts w:ascii="Bookman Old Style" w:hAnsi="Bookman Old Style"/>
          <w:sz w:val="24"/>
          <w:szCs w:val="24"/>
          <w:lang w:val="sv-SE"/>
        </w:rPr>
      </w:pPr>
      <w:r w:rsidRPr="009A2188">
        <w:rPr>
          <w:rFonts w:ascii="Bookman Old Style" w:hAnsi="Bookman Old Style"/>
          <w:sz w:val="24"/>
          <w:szCs w:val="24"/>
          <w:lang w:val="sv-SE"/>
        </w:rPr>
        <w:t xml:space="preserve">Yuliantari, I Gusti Ayu Eviani. </w:t>
      </w:r>
      <w:proofErr w:type="gramStart"/>
      <w:r w:rsidRPr="009A2188">
        <w:rPr>
          <w:rFonts w:ascii="Bookman Old Style" w:hAnsi="Bookman Old Style"/>
          <w:i/>
          <w:iCs/>
          <w:sz w:val="24"/>
          <w:szCs w:val="24"/>
          <w:lang w:val="sv-SE"/>
        </w:rPr>
        <w:t>Optimalisasi  Peran</w:t>
      </w:r>
      <w:proofErr w:type="gramEnd"/>
      <w:r w:rsidRPr="009A2188">
        <w:rPr>
          <w:rFonts w:ascii="Bookman Old Style" w:hAnsi="Bookman Old Style"/>
          <w:i/>
          <w:iCs/>
          <w:sz w:val="24"/>
          <w:szCs w:val="24"/>
          <w:lang w:val="sv-SE"/>
        </w:rPr>
        <w:t xml:space="preserve"> Pemerintah  Daerah Di Bidang  Pelayanan  Kesehatan Berdasarkan  Asas Responsibiltas</w:t>
      </w:r>
      <w:r w:rsidRPr="009A2188">
        <w:rPr>
          <w:rFonts w:ascii="Bookman Old Style" w:hAnsi="Bookman Old Style"/>
          <w:sz w:val="24"/>
          <w:szCs w:val="24"/>
          <w:lang w:val="sv-SE"/>
        </w:rPr>
        <w:t>. Jurnal Hukum Mimbar Justitia, Vol.9 No. 2, Desember 2023.</w:t>
      </w:r>
    </w:p>
    <w:p w14:paraId="4BE48352" w14:textId="77777777" w:rsidR="00AF374A" w:rsidRPr="009A2188" w:rsidRDefault="00AF374A" w:rsidP="00AF374A">
      <w:pPr>
        <w:pStyle w:val="FootnoteText"/>
        <w:jc w:val="both"/>
        <w:rPr>
          <w:rFonts w:ascii="Bookman Old Style" w:hAnsi="Bookman Old Style"/>
          <w:b/>
          <w:bCs/>
          <w:sz w:val="24"/>
          <w:szCs w:val="24"/>
          <w:lang w:val="sv-SE"/>
        </w:rPr>
      </w:pPr>
    </w:p>
    <w:p w14:paraId="188ECF03" w14:textId="77777777" w:rsidR="00AF374A" w:rsidRPr="009A2188" w:rsidRDefault="00AF374A" w:rsidP="00AF374A">
      <w:pPr>
        <w:pStyle w:val="FootnoteText"/>
        <w:jc w:val="both"/>
        <w:rPr>
          <w:rFonts w:ascii="Bookman Old Style" w:hAnsi="Bookman Old Style"/>
          <w:b/>
          <w:bCs/>
          <w:sz w:val="24"/>
          <w:szCs w:val="24"/>
          <w:lang w:val="sv-SE"/>
        </w:rPr>
      </w:pPr>
    </w:p>
    <w:p w14:paraId="39A860FC" w14:textId="77777777" w:rsidR="00AF374A" w:rsidRPr="009A2188" w:rsidRDefault="00AF374A" w:rsidP="00AF374A">
      <w:pPr>
        <w:pStyle w:val="FootnoteText"/>
        <w:jc w:val="both"/>
        <w:rPr>
          <w:rFonts w:ascii="Bookman Old Style" w:hAnsi="Bookman Old Style"/>
          <w:b/>
          <w:bCs/>
          <w:sz w:val="24"/>
          <w:szCs w:val="24"/>
          <w:lang w:val="sv-SE"/>
        </w:rPr>
      </w:pPr>
      <w:r w:rsidRPr="009A2188">
        <w:rPr>
          <w:rFonts w:ascii="Bookman Old Style" w:hAnsi="Bookman Old Style"/>
          <w:b/>
          <w:bCs/>
          <w:sz w:val="24"/>
          <w:szCs w:val="24"/>
          <w:lang w:val="sv-SE"/>
        </w:rPr>
        <w:t>Laman</w:t>
      </w:r>
    </w:p>
    <w:p w14:paraId="0B9D748C" w14:textId="77777777" w:rsidR="00AF374A" w:rsidRPr="00005055" w:rsidRDefault="00AF374A" w:rsidP="00AF374A">
      <w:pPr>
        <w:pStyle w:val="FootnoteText"/>
        <w:ind w:left="567" w:hanging="567"/>
        <w:jc w:val="both"/>
        <w:rPr>
          <w:rFonts w:ascii="Bookman Old Style" w:hAnsi="Bookman Old Style"/>
          <w:sz w:val="24"/>
          <w:szCs w:val="24"/>
          <w:lang w:val="sv-SE"/>
        </w:rPr>
      </w:pPr>
      <w:r w:rsidRPr="009A2188">
        <w:rPr>
          <w:rFonts w:ascii="Bookman Old Style" w:hAnsi="Bookman Old Style"/>
          <w:sz w:val="24"/>
          <w:szCs w:val="24"/>
          <w:lang w:val="sv-SE"/>
        </w:rPr>
        <w:t xml:space="preserve">Ali, Eko Mulyani. </w:t>
      </w:r>
      <w:r w:rsidRPr="009A2188">
        <w:rPr>
          <w:rFonts w:ascii="Bookman Old Style" w:hAnsi="Bookman Old Style"/>
          <w:i/>
          <w:sz w:val="24"/>
          <w:szCs w:val="24"/>
          <w:lang w:val="sv-SE"/>
        </w:rPr>
        <w:t>Tugas Pokok dan Fungsi</w:t>
      </w:r>
      <w:r w:rsidRPr="009A2188">
        <w:rPr>
          <w:rFonts w:ascii="Bookman Old Style" w:hAnsi="Bookman Old Style"/>
          <w:sz w:val="24"/>
          <w:szCs w:val="24"/>
          <w:lang w:val="sv-SE"/>
        </w:rPr>
        <w:t xml:space="preserve">, dimuat dalam </w:t>
      </w:r>
      <w:hyperlink r:id="rId47" w:history="1">
        <w:r w:rsidRPr="009A2188">
          <w:rPr>
            <w:rStyle w:val="Hyperlink"/>
            <w:rFonts w:ascii="Bookman Old Style" w:hAnsi="Bookman Old Style"/>
            <w:sz w:val="24"/>
            <w:szCs w:val="24"/>
            <w:lang w:val="sv-SE"/>
          </w:rPr>
          <w:t>http://rsud-drekomaulanaali.bangka.go.id/page/tugas-pokok-fungsi</w:t>
        </w:r>
      </w:hyperlink>
      <w:r w:rsidRPr="009A2188">
        <w:rPr>
          <w:rFonts w:ascii="Bookman Old Style" w:hAnsi="Bookman Old Style"/>
          <w:sz w:val="24"/>
          <w:szCs w:val="24"/>
          <w:lang w:val="sv-SE"/>
        </w:rPr>
        <w:t>, diakses tanggal 27 Agustus 2024.</w:t>
      </w:r>
    </w:p>
    <w:p w14:paraId="328CDFE6" w14:textId="77777777" w:rsidR="00AF374A" w:rsidRDefault="00AF374A" w:rsidP="00AF374A">
      <w:pPr>
        <w:pStyle w:val="FootnoteText"/>
        <w:ind w:firstLine="567"/>
        <w:jc w:val="both"/>
        <w:rPr>
          <w:rFonts w:ascii="Bookman Old Style" w:hAnsi="Bookman Old Style"/>
          <w:sz w:val="18"/>
          <w:szCs w:val="18"/>
          <w:lang w:val="sv-SE"/>
        </w:rPr>
      </w:pPr>
    </w:p>
    <w:p w14:paraId="61764781" w14:textId="77777777" w:rsidR="00AF374A" w:rsidRPr="006D1A28" w:rsidRDefault="00AF374A" w:rsidP="00AF374A">
      <w:pPr>
        <w:pStyle w:val="ListParagraph"/>
        <w:spacing w:after="0" w:line="360" w:lineRule="auto"/>
        <w:ind w:left="0" w:firstLine="567"/>
        <w:jc w:val="both"/>
        <w:rPr>
          <w:rFonts w:ascii="Bookman Old Style" w:hAnsi="Bookman Old Style"/>
          <w:bCs/>
          <w:sz w:val="24"/>
          <w:szCs w:val="24"/>
          <w:lang w:val="sv-SE"/>
        </w:rPr>
      </w:pPr>
    </w:p>
    <w:p w14:paraId="11A20E9C" w14:textId="77777777" w:rsidR="00AF374A" w:rsidRPr="009542A9" w:rsidRDefault="00AF374A" w:rsidP="00AF374A">
      <w:pPr>
        <w:pStyle w:val="ListParagraph"/>
        <w:spacing w:after="0" w:line="360" w:lineRule="auto"/>
        <w:ind w:left="0" w:firstLine="567"/>
        <w:jc w:val="both"/>
        <w:rPr>
          <w:rFonts w:ascii="Bookman Old Style" w:hAnsi="Bookman Old Style"/>
          <w:bCs/>
          <w:sz w:val="24"/>
          <w:szCs w:val="24"/>
          <w:lang w:val="fi-FI"/>
        </w:rPr>
      </w:pPr>
    </w:p>
    <w:p w14:paraId="11173BFC" w14:textId="77777777" w:rsidR="00AF374A" w:rsidRDefault="00AF374A" w:rsidP="00AF374A">
      <w:pPr>
        <w:pStyle w:val="ListParagraph"/>
        <w:tabs>
          <w:tab w:val="left" w:pos="426"/>
        </w:tabs>
        <w:spacing w:after="0" w:line="360" w:lineRule="auto"/>
        <w:ind w:left="0" w:firstLine="567"/>
        <w:jc w:val="both"/>
        <w:rPr>
          <w:rFonts w:ascii="Bookman Old Style" w:hAnsi="Bookman Old Style"/>
          <w:bCs/>
          <w:sz w:val="24"/>
          <w:szCs w:val="24"/>
          <w:lang w:val="fi-FI"/>
        </w:rPr>
      </w:pPr>
    </w:p>
    <w:p w14:paraId="4364E6B2" w14:textId="77777777" w:rsidR="00AF374A" w:rsidRDefault="00AF374A" w:rsidP="00AF374A">
      <w:pPr>
        <w:pStyle w:val="ListParagraph"/>
        <w:tabs>
          <w:tab w:val="left" w:pos="426"/>
        </w:tabs>
        <w:spacing w:after="0" w:line="360" w:lineRule="auto"/>
        <w:ind w:left="0" w:firstLine="567"/>
        <w:jc w:val="both"/>
        <w:rPr>
          <w:rFonts w:ascii="Bookman Old Style" w:hAnsi="Bookman Old Style"/>
          <w:bCs/>
          <w:sz w:val="24"/>
          <w:szCs w:val="24"/>
          <w:lang w:val="fi-FI"/>
        </w:rPr>
      </w:pPr>
    </w:p>
    <w:p w14:paraId="10F324B1" w14:textId="77777777" w:rsidR="00AF374A" w:rsidRPr="000F1B56" w:rsidRDefault="00AF374A" w:rsidP="00AF374A">
      <w:pPr>
        <w:jc w:val="center"/>
        <w:rPr>
          <w:rFonts w:ascii="Bookman Old Style" w:hAnsi="Bookman Old Style"/>
          <w:color w:val="000000" w:themeColor="text1"/>
        </w:rPr>
      </w:pPr>
      <w:r w:rsidRPr="000F1B56">
        <w:rPr>
          <w:rFonts w:ascii="Bookman Old Style" w:hAnsi="Bookman Old Style"/>
          <w:b/>
          <w:bCs/>
          <w:color w:val="000000" w:themeColor="text1"/>
        </w:rPr>
        <w:lastRenderedPageBreak/>
        <w:t>IMPLIKASI UNDANG-UNDANG NOMOR 4 TAHUN 2023 TENTANG PENGEMBANGAN DAN PENGUATAN SEKTOR KEUANGAN TERHADAP INDUSTRI KRIPTO DI INDONESIA</w:t>
      </w:r>
    </w:p>
    <w:p w14:paraId="5AD34E99" w14:textId="77777777" w:rsidR="00AF374A" w:rsidRPr="000F1B56" w:rsidRDefault="00AF374A" w:rsidP="00AF374A">
      <w:pPr>
        <w:jc w:val="center"/>
        <w:rPr>
          <w:rFonts w:ascii="Bookman Old Style" w:hAnsi="Bookman Old Style"/>
          <w:color w:val="000000" w:themeColor="text1"/>
        </w:rPr>
      </w:pPr>
      <w:r w:rsidRPr="000F1B56">
        <w:rPr>
          <w:rFonts w:ascii="Bookman Old Style" w:hAnsi="Bookman Old Style"/>
          <w:b/>
          <w:bCs/>
          <w:color w:val="000000" w:themeColor="text1"/>
        </w:rPr>
        <w:t>(</w:t>
      </w:r>
      <w:r w:rsidRPr="000F1B56">
        <w:rPr>
          <w:rFonts w:ascii="Bookman Old Style" w:hAnsi="Bookman Old Style"/>
          <w:b/>
          <w:bCs/>
          <w:i/>
          <w:iCs/>
          <w:color w:val="000000" w:themeColor="text1"/>
        </w:rPr>
        <w:t>IMPLICATIONS OF THE LAW NUMBER 4 OF 2023 ON THE DEVELOPMENT AND STRENGTHENING ECONOMIC SECTOR FOR THE CRYPTO INDUSTRY IN INDONESIA)</w:t>
      </w:r>
    </w:p>
    <w:p w14:paraId="777B3B8A" w14:textId="77777777" w:rsidR="00AF374A" w:rsidRDefault="00AF374A" w:rsidP="00AF374A">
      <w:pPr>
        <w:jc w:val="center"/>
        <w:rPr>
          <w:rFonts w:ascii="Bookman Old Style" w:hAnsi="Bookman Old Style"/>
          <w:color w:val="000000" w:themeColor="text1"/>
        </w:rPr>
      </w:pPr>
    </w:p>
    <w:p w14:paraId="4DA815EB" w14:textId="77777777" w:rsidR="00AF374A" w:rsidRPr="00AF374A" w:rsidRDefault="00AF374A" w:rsidP="00AF374A">
      <w:pPr>
        <w:pStyle w:val="Heading1"/>
        <w:jc w:val="center"/>
        <w:rPr>
          <w:b/>
          <w:bCs/>
        </w:rPr>
      </w:pPr>
      <w:bookmarkStart w:id="64" w:name="_Toc187057269"/>
      <w:r w:rsidRPr="00AF374A">
        <w:rPr>
          <w:b/>
          <w:bCs/>
        </w:rPr>
        <w:t>Aryani Sinduningrum, S.H., M.H.</w:t>
      </w:r>
      <w:bookmarkEnd w:id="64"/>
    </w:p>
    <w:p w14:paraId="445DAAB8" w14:textId="77777777" w:rsidR="00AF374A" w:rsidRPr="000F1B56" w:rsidRDefault="00AF374A" w:rsidP="00AF374A">
      <w:pPr>
        <w:jc w:val="center"/>
        <w:rPr>
          <w:rFonts w:ascii="Bookman Old Style" w:hAnsi="Bookman Old Style"/>
          <w:color w:val="000000" w:themeColor="text1"/>
        </w:rPr>
      </w:pPr>
      <w:r w:rsidRPr="000F1B56">
        <w:rPr>
          <w:rFonts w:ascii="Bookman Old Style" w:hAnsi="Bookman Old Style"/>
          <w:color w:val="000000" w:themeColor="text1"/>
        </w:rPr>
        <w:t xml:space="preserve">Perancang Peraturan Perundang-undangan </w:t>
      </w:r>
      <w:r>
        <w:rPr>
          <w:rFonts w:ascii="Bookman Old Style" w:hAnsi="Bookman Old Style"/>
          <w:color w:val="000000" w:themeColor="text1"/>
        </w:rPr>
        <w:t xml:space="preserve">Ahli </w:t>
      </w:r>
      <w:r w:rsidRPr="000F1B56">
        <w:rPr>
          <w:rFonts w:ascii="Bookman Old Style" w:hAnsi="Bookman Old Style"/>
          <w:color w:val="000000" w:themeColor="text1"/>
        </w:rPr>
        <w:t>Pertama</w:t>
      </w:r>
    </w:p>
    <w:p w14:paraId="586B2038" w14:textId="77777777" w:rsidR="00AF374A" w:rsidRPr="000F1B56" w:rsidRDefault="00AF374A" w:rsidP="00AF374A">
      <w:pPr>
        <w:jc w:val="center"/>
        <w:rPr>
          <w:rFonts w:ascii="Bookman Old Style" w:hAnsi="Bookman Old Style"/>
          <w:color w:val="000000" w:themeColor="text1"/>
        </w:rPr>
      </w:pPr>
      <w:r w:rsidRPr="000F1B56">
        <w:rPr>
          <w:rFonts w:ascii="Bookman Old Style" w:hAnsi="Bookman Old Style"/>
          <w:color w:val="000000" w:themeColor="text1"/>
        </w:rPr>
        <w:t>Pusat Perancangan Undang-Undang</w:t>
      </w:r>
      <w:r>
        <w:rPr>
          <w:rFonts w:ascii="Bookman Old Style" w:hAnsi="Bookman Old Style"/>
          <w:color w:val="000000" w:themeColor="text1"/>
        </w:rPr>
        <w:t xml:space="preserve"> Bidang</w:t>
      </w:r>
      <w:r w:rsidRPr="000F1B56">
        <w:rPr>
          <w:rFonts w:ascii="Bookman Old Style" w:hAnsi="Bookman Old Style"/>
          <w:color w:val="000000" w:themeColor="text1"/>
        </w:rPr>
        <w:t xml:space="preserve"> Ekonomi, Keuangan, Industri, Pembangunan</w:t>
      </w:r>
      <w:bookmarkStart w:id="65" w:name="_Hlk183423884"/>
      <w:r w:rsidRPr="000F1B56">
        <w:rPr>
          <w:rFonts w:ascii="Bookman Old Style" w:hAnsi="Bookman Old Style"/>
          <w:color w:val="000000" w:themeColor="text1"/>
        </w:rPr>
        <w:t>, dan Kesejahteraan Rakyat</w:t>
      </w:r>
      <w:bookmarkEnd w:id="65"/>
      <w:r w:rsidRPr="000F1B56">
        <w:rPr>
          <w:rFonts w:ascii="Bookman Old Style" w:hAnsi="Bookman Old Style"/>
          <w:color w:val="000000" w:themeColor="text1"/>
        </w:rPr>
        <w:t xml:space="preserve">, Badan Keahlian </w:t>
      </w:r>
    </w:p>
    <w:p w14:paraId="20BFFA35" w14:textId="77777777" w:rsidR="00AF374A" w:rsidRPr="000F1B56" w:rsidRDefault="00AF374A" w:rsidP="00AF374A">
      <w:pPr>
        <w:jc w:val="center"/>
        <w:rPr>
          <w:rFonts w:ascii="Bookman Old Style" w:hAnsi="Bookman Old Style"/>
          <w:color w:val="000000" w:themeColor="text1"/>
        </w:rPr>
      </w:pPr>
      <w:bookmarkStart w:id="66" w:name="_Hlk183423819"/>
      <w:r w:rsidRPr="000F1B56">
        <w:rPr>
          <w:rFonts w:ascii="Bookman Old Style" w:hAnsi="Bookman Old Style"/>
          <w:color w:val="000000" w:themeColor="text1"/>
        </w:rPr>
        <w:t>Sekretariat Jenderal DPR RI</w:t>
      </w:r>
    </w:p>
    <w:bookmarkEnd w:id="66"/>
    <w:p w14:paraId="7FEE9260" w14:textId="77777777" w:rsidR="00AF374A" w:rsidRPr="000F1B56" w:rsidRDefault="00AF374A" w:rsidP="00AF374A">
      <w:pPr>
        <w:jc w:val="center"/>
        <w:rPr>
          <w:rFonts w:ascii="Bookman Old Style" w:hAnsi="Bookman Old Style"/>
          <w:color w:val="000000" w:themeColor="text1"/>
        </w:rPr>
      </w:pPr>
      <w:r w:rsidRPr="000F1B56">
        <w:rPr>
          <w:rFonts w:ascii="Bookman Old Style" w:hAnsi="Bookman Old Style"/>
          <w:color w:val="000000" w:themeColor="text1"/>
        </w:rPr>
        <w:t>*Korespondensi: aryanisinduningrum@gmail.com</w:t>
      </w:r>
    </w:p>
    <w:p w14:paraId="7E7265E1" w14:textId="77777777" w:rsidR="00AF374A" w:rsidRPr="000F1B56" w:rsidRDefault="00AF374A" w:rsidP="00AF374A">
      <w:pPr>
        <w:rPr>
          <w:rFonts w:ascii="Bookman Old Style" w:hAnsi="Bookman Old Style"/>
          <w:color w:val="000000" w:themeColor="text1"/>
        </w:rPr>
      </w:pPr>
    </w:p>
    <w:p w14:paraId="05BB766E" w14:textId="77777777" w:rsidR="00AF374A" w:rsidRPr="000F1B56" w:rsidRDefault="00AF374A" w:rsidP="00AF374A">
      <w:pPr>
        <w:jc w:val="center"/>
        <w:rPr>
          <w:rFonts w:ascii="Bookman Old Style" w:hAnsi="Bookman Old Style" w:cs="Times New Roman"/>
          <w:b/>
          <w:bCs/>
          <w:color w:val="000000" w:themeColor="text1"/>
          <w:sz w:val="20"/>
          <w:szCs w:val="20"/>
        </w:rPr>
      </w:pPr>
      <w:r w:rsidRPr="000F1B56">
        <w:rPr>
          <w:rFonts w:ascii="Bookman Old Style" w:hAnsi="Bookman Old Style" w:cs="Times New Roman"/>
          <w:b/>
          <w:bCs/>
          <w:color w:val="000000" w:themeColor="text1"/>
          <w:sz w:val="20"/>
          <w:szCs w:val="20"/>
        </w:rPr>
        <w:t>Abstrak</w:t>
      </w:r>
    </w:p>
    <w:p w14:paraId="03BB2006" w14:textId="77777777" w:rsidR="00AF374A" w:rsidRPr="000F1B56" w:rsidRDefault="00AF374A" w:rsidP="00AF374A">
      <w:pPr>
        <w:jc w:val="both"/>
        <w:rPr>
          <w:rFonts w:ascii="Bookman Old Style" w:hAnsi="Bookman Old Style"/>
          <w:color w:val="000000" w:themeColor="text1"/>
          <w:sz w:val="20"/>
          <w:szCs w:val="20"/>
        </w:rPr>
      </w:pPr>
      <w:r w:rsidRPr="000F1B56">
        <w:rPr>
          <w:rFonts w:ascii="Bookman Old Style" w:hAnsi="Bookman Old Style" w:cs="Times New Roman"/>
          <w:color w:val="000000" w:themeColor="text1"/>
          <w:sz w:val="20"/>
          <w:szCs w:val="20"/>
        </w:rPr>
        <w:t xml:space="preserve">Industri kripto berkembang pesat di Indonesia sehingga perlu diundangkannya peraturan setingkat undang-undang yaitu Undang-Undang Nomor 4 Tahun 2023 tentang Pengembangan dan Penguatan Sektor Keuangan (UU P2SK) yang meliputi juga aset keuangan digital termasuk kripto sehingga memiliki implikasi hukum. Terkait permasalahan tersebut, tulisan ini menganalisis: Pertama, bagaimana perbandingan pengaturan industri kripto sebelum dan sesudah diundangkannya UU P2SK serta evaluasinya terhadap kepastian hukum. Kedua, bagaimana tantangan dan peluang dari diundangkannya UU P2SK dalam mendorong inovasi tanpa menghambat pekembangan industri kripto. Ketiga, bagaimana analisis terhadap implikasi hukum diundangkannya UU P2SK terhadap industri kripto di Indonesia. Tulisan ini ditujukan untuk menganalisis </w:t>
      </w:r>
      <w:r w:rsidRPr="000F1B56">
        <w:rPr>
          <w:rFonts w:ascii="Bookman Old Style" w:hAnsi="Bookman Old Style"/>
          <w:color w:val="000000" w:themeColor="text1"/>
          <w:sz w:val="20"/>
          <w:szCs w:val="20"/>
        </w:rPr>
        <w:t xml:space="preserve">perbandingan </w:t>
      </w:r>
      <w:r w:rsidRPr="000F1B56">
        <w:rPr>
          <w:rFonts w:ascii="Bookman Old Style" w:hAnsi="Bookman Old Style"/>
          <w:color w:val="000000" w:themeColor="text1"/>
          <w:sz w:val="20"/>
          <w:szCs w:val="20"/>
          <w:shd w:val="clear" w:color="auto" w:fill="FFFFFF"/>
        </w:rPr>
        <w:t xml:space="preserve">pengaturan industri kripto sebelum dan sesudah diundangkannya </w:t>
      </w:r>
      <w:r w:rsidRPr="000F1B56">
        <w:rPr>
          <w:rFonts w:ascii="Bookman Old Style" w:hAnsi="Bookman Old Style"/>
          <w:color w:val="000000" w:themeColor="text1"/>
          <w:sz w:val="20"/>
          <w:szCs w:val="20"/>
        </w:rPr>
        <w:t>UU P2SK, menganalisis tantangan dan peluang dari diundangkannya UU P2SK, serta</w:t>
      </w:r>
      <w:r w:rsidRPr="000F1B56">
        <w:rPr>
          <w:rStyle w:val="CommentReference"/>
          <w:rFonts w:ascii="Bookman Old Style" w:hAnsi="Bookman Old Style"/>
          <w:color w:val="000000" w:themeColor="text1"/>
          <w:sz w:val="20"/>
          <w:szCs w:val="20"/>
        </w:rPr>
        <w:t xml:space="preserve"> m</w:t>
      </w:r>
      <w:r w:rsidRPr="000F1B56">
        <w:rPr>
          <w:rFonts w:ascii="Bookman Old Style" w:hAnsi="Bookman Old Style"/>
          <w:color w:val="000000" w:themeColor="text1"/>
          <w:sz w:val="20"/>
          <w:szCs w:val="20"/>
          <w:shd w:val="clear" w:color="auto" w:fill="FFFFFF"/>
        </w:rPr>
        <w:t xml:space="preserve">enganalisis </w:t>
      </w:r>
      <w:r w:rsidRPr="000F1B56">
        <w:rPr>
          <w:rFonts w:ascii="Bookman Old Style" w:hAnsi="Bookman Old Style"/>
          <w:color w:val="000000" w:themeColor="text1"/>
          <w:sz w:val="20"/>
          <w:szCs w:val="20"/>
        </w:rPr>
        <w:t>implikasi terhadap diundangkannya UU P2SK terhadap industri kripto di Indonesia. Metode penulisan menggunakan metode penelitian doktrinal dengan pendekatan analitis. Hasil pembahasan menyimpulkan: Pertama, terdapat perubahan pengaturan industri kripto sesudah diundangkan UU P2SK terkait kewenangan lembaga yang mengatur dan mengawasi industri kripto, pelindungan data pribadi, ketentuan sanksi, dan penyelesaian sengketa. Kedua, terdapat berbagai tantangan yaitu perlu perubahan peraturan, waktu adaptasi, koordinasi, dan peningkatan biaya operasional. Sedangkan peluangnya adalah industri berkembang, peningkatan efektivitas pengaturan dan pengawasan industri, adanya tolak ukur dalam pengembangan produk inovatif. Ketiga, implikasi UU P2SK adalah terjadi peralihan kewenangan dari Bappebti kepada OJK sehingga Peraturan Bappebti mengenai industri kripto tidak berlaku lagi pada Januari 2025 mendatang, terjadi dualisme kedudukan pelanggan aset kripto, perubahan pihak yang dapat melakukan pengajuan pailit, dan penguatan pelindungan hukum dalam industri kripto.</w:t>
      </w:r>
    </w:p>
    <w:p w14:paraId="3CC83349" w14:textId="77777777" w:rsidR="00AF374A" w:rsidRPr="000F1B56" w:rsidRDefault="00AF374A" w:rsidP="00AF374A">
      <w:pPr>
        <w:jc w:val="both"/>
        <w:rPr>
          <w:rFonts w:ascii="Bookman Old Style" w:hAnsi="Bookman Old Style"/>
          <w:color w:val="000000" w:themeColor="text1"/>
        </w:rPr>
      </w:pPr>
      <w:r w:rsidRPr="000F1B56">
        <w:rPr>
          <w:rFonts w:ascii="Bookman Old Style" w:hAnsi="Bookman Old Style" w:cs="Times New Roman"/>
          <w:color w:val="000000" w:themeColor="text1"/>
          <w:sz w:val="20"/>
          <w:szCs w:val="20"/>
          <w:shd w:val="clear" w:color="auto" w:fill="FFFFFF"/>
        </w:rPr>
        <w:t>Kata kunci: kripto, investasi, bitcoin, inovasi teknologi sektor keuangan</w:t>
      </w:r>
    </w:p>
    <w:p w14:paraId="67645EB2" w14:textId="77777777" w:rsidR="00AF374A" w:rsidRPr="000F1B56" w:rsidRDefault="00AF374A" w:rsidP="00AF374A">
      <w:pPr>
        <w:jc w:val="center"/>
        <w:rPr>
          <w:rFonts w:ascii="Bookman Old Style" w:hAnsi="Bookman Old Style" w:cs="Times New Roman"/>
          <w:b/>
          <w:bCs/>
          <w:color w:val="000000" w:themeColor="text1"/>
        </w:rPr>
      </w:pPr>
    </w:p>
    <w:p w14:paraId="1091B114" w14:textId="77777777" w:rsidR="00AF374A" w:rsidRPr="000F1B56" w:rsidRDefault="00AF374A" w:rsidP="00AF374A">
      <w:pPr>
        <w:jc w:val="center"/>
        <w:rPr>
          <w:rFonts w:ascii="Bookman Old Style" w:hAnsi="Bookman Old Style" w:cs="Times New Roman"/>
          <w:b/>
          <w:bCs/>
          <w:i/>
          <w:iCs/>
          <w:color w:val="000000" w:themeColor="text1"/>
          <w:sz w:val="20"/>
          <w:szCs w:val="20"/>
        </w:rPr>
      </w:pPr>
      <w:r w:rsidRPr="000F1B56">
        <w:rPr>
          <w:rFonts w:ascii="Bookman Old Style" w:hAnsi="Bookman Old Style" w:cs="Times New Roman"/>
          <w:b/>
          <w:bCs/>
          <w:i/>
          <w:iCs/>
          <w:color w:val="000000" w:themeColor="text1"/>
          <w:sz w:val="20"/>
          <w:szCs w:val="20"/>
        </w:rPr>
        <w:t>Abstract</w:t>
      </w:r>
    </w:p>
    <w:p w14:paraId="4042FAA6" w14:textId="77777777" w:rsidR="00AF374A" w:rsidRPr="000F1B56" w:rsidRDefault="00AF374A" w:rsidP="00AF374A">
      <w:pPr>
        <w:jc w:val="both"/>
        <w:rPr>
          <w:rFonts w:ascii="Bookman Old Style" w:hAnsi="Bookman Old Style" w:cs="Times New Roman"/>
          <w:i/>
          <w:iCs/>
          <w:color w:val="000000" w:themeColor="text1"/>
          <w:sz w:val="20"/>
          <w:szCs w:val="20"/>
        </w:rPr>
      </w:pPr>
    </w:p>
    <w:p w14:paraId="6496767D" w14:textId="77777777" w:rsidR="00AF374A" w:rsidRPr="000F1B56" w:rsidRDefault="00AF374A" w:rsidP="00AF374A">
      <w:pPr>
        <w:jc w:val="both"/>
        <w:rPr>
          <w:rFonts w:ascii="Bookman Old Style" w:hAnsi="Bookman Old Style" w:cs="Times New Roman"/>
          <w:i/>
          <w:iCs/>
          <w:color w:val="000000" w:themeColor="text1"/>
          <w:sz w:val="20"/>
          <w:szCs w:val="20"/>
        </w:rPr>
      </w:pPr>
      <w:r w:rsidRPr="000F1B56">
        <w:rPr>
          <w:rFonts w:ascii="Bookman Old Style" w:hAnsi="Bookman Old Style" w:cs="Times New Roman"/>
          <w:i/>
          <w:iCs/>
          <w:color w:val="000000" w:themeColor="text1"/>
          <w:sz w:val="20"/>
          <w:szCs w:val="20"/>
        </w:rPr>
        <w:t xml:space="preserve">The crypto industry is growing rapidly in Indonesia so it is necessary to enact a law-level regulation, namely Law Number 4 of 2023 concerning Financial Sector Development and Strengthening (P2SK Law) which also includes digital financial assets including crypto so that it has a legal implication. Related to these issues, this paper analyzes: First, how the regulation of the crypto industry compares before and after the enactment of the P2SK Law and its evaluation of legal certainty. Second, what are the challenges and opportunities of the enactment of the P2SK Law in encouraging innovation without hindering the development of the crypto industry. Third, how to analyze the legal implications of the enactment of the P2SK Law on the crypto industry in Indonesia. This paper aims to analyze the comparison of the regulation of the crypto industry before and after the enactment of the P2SK Law, analyze the challenges and opportunities of the enactment of the P2SK Law, and analyze the implications of the enactment of the P2SK Law for the crypto industry in Indonesia. The writing method uses </w:t>
      </w:r>
      <w:r w:rsidRPr="000F1B56">
        <w:rPr>
          <w:rFonts w:ascii="Bookman Old Style" w:hAnsi="Bookman Old Style" w:cs="Times New Roman"/>
          <w:i/>
          <w:iCs/>
          <w:color w:val="000000" w:themeColor="text1"/>
          <w:sz w:val="20"/>
          <w:szCs w:val="20"/>
        </w:rPr>
        <w:lastRenderedPageBreak/>
        <w:t>a doctrinal research method with an analytical approach. The discussion concludes: First, there are changes in the regulation of the crypto industry after the enactment of the P2SK Law related to the authority of institutions that regulate and supervise the crypto industry, personal data protection, sanction provisions, and dispute resolution. Second, there are various challenges, namely the need for regulatory changes, adaptation time, coordination, and increased operational costs. Meanwhile, the opportunities are a growing industry, increasing the effectiveness of industry regulation and supervision, and the existence of benchmarks in the development of innovative products. Third, the implications of the P2SK Law are the transfer of authority from Bappebti to OJK so that the Bappebti Regulation regarding the crypto industry will no longer be valid in January 2025, dualism in the position of crypto asset customers, changes in parties that can file for bankruptcy, and strengthening legal protection in the crypto industry.</w:t>
      </w:r>
    </w:p>
    <w:p w14:paraId="7B4C7E7C" w14:textId="77777777" w:rsidR="00AF374A" w:rsidRPr="000F1B56" w:rsidRDefault="00AF374A" w:rsidP="00AF374A">
      <w:pPr>
        <w:spacing w:line="360" w:lineRule="auto"/>
        <w:rPr>
          <w:rFonts w:ascii="Bookman Old Style" w:hAnsi="Bookman Old Style" w:cs="Times New Roman"/>
          <w:color w:val="000000" w:themeColor="text1"/>
          <w:shd w:val="clear" w:color="auto" w:fill="FFFFFF"/>
        </w:rPr>
      </w:pPr>
    </w:p>
    <w:p w14:paraId="409D5C86" w14:textId="77777777" w:rsidR="00AF374A" w:rsidRPr="000F1B56" w:rsidRDefault="00AF374A" w:rsidP="00596DE8">
      <w:pPr>
        <w:pStyle w:val="ListParagraph"/>
        <w:numPr>
          <w:ilvl w:val="0"/>
          <w:numId w:val="99"/>
        </w:numPr>
        <w:pBdr>
          <w:top w:val="none" w:sz="4" w:space="0" w:color="000000"/>
          <w:left w:val="none" w:sz="4" w:space="0" w:color="000000"/>
          <w:bottom w:val="none" w:sz="4" w:space="0" w:color="000000"/>
          <w:right w:val="none" w:sz="4" w:space="0" w:color="000000"/>
          <w:between w:val="none" w:sz="4" w:space="0" w:color="000000"/>
        </w:pBdr>
        <w:spacing w:line="360" w:lineRule="auto"/>
        <w:ind w:left="284" w:hanging="284"/>
        <w:rPr>
          <w:rFonts w:ascii="Bookman Old Style" w:hAnsi="Bookman Old Style"/>
          <w:b/>
          <w:bCs/>
          <w:color w:val="000000" w:themeColor="text1"/>
          <w:sz w:val="24"/>
          <w:szCs w:val="24"/>
        </w:rPr>
      </w:pPr>
      <w:bookmarkStart w:id="67" w:name="_Hlk138284845"/>
      <w:r w:rsidRPr="000F1B56">
        <w:rPr>
          <w:rFonts w:ascii="Bookman Old Style" w:hAnsi="Bookman Old Style"/>
          <w:b/>
          <w:bCs/>
          <w:color w:val="000000" w:themeColor="text1"/>
          <w:sz w:val="24"/>
          <w:szCs w:val="24"/>
        </w:rPr>
        <w:t>Pendahuluan</w:t>
      </w:r>
    </w:p>
    <w:p w14:paraId="6FF355B8" w14:textId="77777777" w:rsidR="00AF374A" w:rsidRPr="000F1B56" w:rsidRDefault="00AF374A" w:rsidP="00596DE8">
      <w:pPr>
        <w:pStyle w:val="ListParagraph"/>
        <w:numPr>
          <w:ilvl w:val="0"/>
          <w:numId w:val="100"/>
        </w:numPr>
        <w:pBdr>
          <w:top w:val="none" w:sz="4" w:space="0" w:color="000000"/>
          <w:left w:val="none" w:sz="4" w:space="0" w:color="000000"/>
          <w:bottom w:val="none" w:sz="4" w:space="0" w:color="000000"/>
          <w:right w:val="none" w:sz="4" w:space="0" w:color="000000"/>
          <w:between w:val="none" w:sz="4" w:space="0" w:color="000000"/>
        </w:pBdr>
        <w:spacing w:line="360" w:lineRule="auto"/>
        <w:ind w:left="284" w:hanging="284"/>
        <w:rPr>
          <w:rFonts w:ascii="Bookman Old Style" w:hAnsi="Bookman Old Style"/>
          <w:b/>
          <w:bCs/>
          <w:color w:val="000000" w:themeColor="text1"/>
          <w:sz w:val="24"/>
          <w:szCs w:val="24"/>
        </w:rPr>
      </w:pPr>
      <w:r w:rsidRPr="000F1B56">
        <w:rPr>
          <w:rFonts w:ascii="Bookman Old Style" w:hAnsi="Bookman Old Style"/>
          <w:b/>
          <w:bCs/>
          <w:color w:val="000000" w:themeColor="text1"/>
          <w:sz w:val="24"/>
          <w:szCs w:val="24"/>
        </w:rPr>
        <w:t>Latar Belakang</w:t>
      </w:r>
    </w:p>
    <w:p w14:paraId="652C7A43"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rPr>
      </w:pPr>
      <w:r w:rsidRPr="000F1B56">
        <w:rPr>
          <w:rFonts w:ascii="Bookman Old Style" w:hAnsi="Bookman Old Style"/>
          <w:color w:val="000000" w:themeColor="text1"/>
          <w:sz w:val="24"/>
          <w:szCs w:val="24"/>
        </w:rPr>
        <w:t>Perkembangan teknologi saat ini semakin pesat terutama dengan adanya revolusi industri 4.0 di setiap kehidupan masyarakat. Apalagi saat ini kita sudah memasuki era perkembangan menuju revolusi industri 5.0 yang semakin berkembang. Berbagai teknologi telah semakin maju dan tentu dimanfaatkan juga dalam sektor ekonomi dengan semakin berkembangnya ekonomi digital. Ekonomi digital di Indonesia berperan dalam mendukung kondisi geografis Indonesia sebagai negara kepulauan sehingga dapat menghubungkan berbagai etnis maupun budaya menggunakan media teknologi yang berbasis pada internet serta memanfaatkan juga media sosial.</w:t>
      </w:r>
      <w:r w:rsidRPr="000F1B56">
        <w:rPr>
          <w:rStyle w:val="FootnoteReference"/>
          <w:rFonts w:ascii="Bookman Old Style" w:hAnsi="Bookman Old Style"/>
          <w:color w:val="000000" w:themeColor="text1"/>
          <w:sz w:val="24"/>
          <w:szCs w:val="24"/>
        </w:rPr>
        <w:footnoteReference w:id="330"/>
      </w:r>
      <w:r w:rsidRPr="000F1B56">
        <w:rPr>
          <w:rFonts w:ascii="Bookman Old Style" w:hAnsi="Bookman Old Style"/>
          <w:color w:val="000000" w:themeColor="text1"/>
          <w:sz w:val="24"/>
          <w:szCs w:val="24"/>
        </w:rPr>
        <w:t xml:space="preserve"> Digitalisasi ekonomi juga telah menghasilkan berbagai perubahan signifikan sebab dengan ekonomi digital setidaknya dapat memberikan manfaat untuk meningkatkan efisiensi, efektivitas menurunkan biaya produksi, memfasilitasi kolaborasi, dan menghubungkan berbagai pihak.</w:t>
      </w:r>
      <w:r w:rsidRPr="000F1B56">
        <w:rPr>
          <w:rStyle w:val="FootnoteReference"/>
          <w:rFonts w:ascii="Bookman Old Style" w:hAnsi="Bookman Old Style"/>
          <w:color w:val="000000" w:themeColor="text1"/>
          <w:sz w:val="24"/>
          <w:szCs w:val="24"/>
        </w:rPr>
        <w:footnoteReference w:id="331"/>
      </w:r>
      <w:r w:rsidRPr="000F1B56">
        <w:rPr>
          <w:rFonts w:ascii="Bookman Old Style" w:hAnsi="Bookman Old Style"/>
          <w:color w:val="000000" w:themeColor="text1"/>
          <w:sz w:val="24"/>
          <w:szCs w:val="24"/>
        </w:rPr>
        <w:t xml:space="preserve">  </w:t>
      </w:r>
    </w:p>
    <w:p w14:paraId="765B574B"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pacing w:val="3"/>
          <w:sz w:val="24"/>
          <w:szCs w:val="24"/>
          <w:shd w:val="clear" w:color="auto" w:fill="FFFFFF"/>
        </w:rPr>
      </w:pPr>
      <w:r w:rsidRPr="000F1B56">
        <w:rPr>
          <w:rFonts w:ascii="Bookman Old Style" w:hAnsi="Bookman Old Style"/>
          <w:color w:val="000000" w:themeColor="text1"/>
          <w:sz w:val="24"/>
          <w:szCs w:val="24"/>
        </w:rPr>
        <w:t xml:space="preserve">Ekonomi digital tidak hanya membuka perubahan yang signifikan namun juga perubahan terhadap cara bisnis yang dilakukan seperti contohnya pada teknologi baru yaitu </w:t>
      </w:r>
      <w:r w:rsidRPr="000F1B56">
        <w:rPr>
          <w:rFonts w:ascii="Bookman Old Style" w:hAnsi="Bookman Old Style"/>
          <w:i/>
          <w:iCs/>
          <w:color w:val="000000" w:themeColor="text1"/>
          <w:sz w:val="24"/>
          <w:szCs w:val="24"/>
        </w:rPr>
        <w:t>blockchain</w:t>
      </w:r>
      <w:r w:rsidRPr="000F1B56">
        <w:rPr>
          <w:rFonts w:ascii="Bookman Old Style" w:hAnsi="Bookman Old Style"/>
          <w:color w:val="000000" w:themeColor="text1"/>
          <w:sz w:val="24"/>
          <w:szCs w:val="24"/>
        </w:rPr>
        <w:t xml:space="preserve"> yang kemudian dikembangkan dalam industri kripto di dunia. Berdasarkan laporan dari </w:t>
      </w:r>
      <w:r w:rsidRPr="000F1B56">
        <w:rPr>
          <w:rFonts w:ascii="Bookman Old Style" w:hAnsi="Bookman Old Style"/>
          <w:i/>
          <w:iCs/>
          <w:color w:val="000000" w:themeColor="text1"/>
          <w:sz w:val="24"/>
          <w:szCs w:val="24"/>
        </w:rPr>
        <w:t>World Economic Forum</w:t>
      </w:r>
      <w:r w:rsidRPr="000F1B56">
        <w:rPr>
          <w:rFonts w:ascii="Bookman Old Style" w:hAnsi="Bookman Old Style"/>
          <w:color w:val="000000" w:themeColor="text1"/>
          <w:sz w:val="24"/>
          <w:szCs w:val="24"/>
        </w:rPr>
        <w:t xml:space="preserve"> pada tahun 2020 bahwa Indonesia menjadi salah satu </w:t>
      </w:r>
      <w:r w:rsidRPr="000F1B56">
        <w:rPr>
          <w:rFonts w:ascii="Bookman Old Style" w:hAnsi="Bookman Old Style"/>
          <w:color w:val="000000" w:themeColor="text1"/>
          <w:sz w:val="24"/>
          <w:szCs w:val="24"/>
        </w:rPr>
        <w:lastRenderedPageBreak/>
        <w:t xml:space="preserve">negara tertinggi di dunia dalam hal pengadopsian </w:t>
      </w:r>
      <w:r w:rsidRPr="000F1B56">
        <w:rPr>
          <w:rFonts w:ascii="Bookman Old Style" w:hAnsi="Bookman Old Style"/>
          <w:i/>
          <w:iCs/>
          <w:color w:val="000000" w:themeColor="text1"/>
          <w:sz w:val="24"/>
          <w:szCs w:val="24"/>
        </w:rPr>
        <w:t>blockchain</w:t>
      </w:r>
      <w:r w:rsidRPr="000F1B56">
        <w:rPr>
          <w:rFonts w:ascii="Bookman Old Style" w:hAnsi="Bookman Old Style"/>
          <w:color w:val="000000" w:themeColor="text1"/>
          <w:sz w:val="24"/>
          <w:szCs w:val="24"/>
        </w:rPr>
        <w:t>.</w:t>
      </w:r>
      <w:r w:rsidRPr="000F1B56">
        <w:rPr>
          <w:rStyle w:val="FootnoteReference"/>
          <w:rFonts w:ascii="Bookman Old Style" w:hAnsi="Bookman Old Style"/>
          <w:color w:val="000000" w:themeColor="text1"/>
          <w:sz w:val="24"/>
          <w:szCs w:val="24"/>
        </w:rPr>
        <w:footnoteReference w:id="332"/>
      </w:r>
      <w:r w:rsidRPr="000F1B56">
        <w:rPr>
          <w:rFonts w:ascii="Bookman Old Style" w:hAnsi="Bookman Old Style"/>
          <w:color w:val="000000" w:themeColor="text1"/>
          <w:sz w:val="24"/>
          <w:szCs w:val="24"/>
        </w:rPr>
        <w:t xml:space="preserve"> </w:t>
      </w:r>
      <w:r w:rsidRPr="000F1B56">
        <w:rPr>
          <w:rFonts w:ascii="Bookman Old Style" w:hAnsi="Bookman Old Style"/>
          <w:i/>
          <w:iCs/>
          <w:color w:val="000000" w:themeColor="text1"/>
          <w:sz w:val="24"/>
          <w:szCs w:val="24"/>
        </w:rPr>
        <w:t>Blockchain</w:t>
      </w:r>
      <w:r w:rsidRPr="000F1B56">
        <w:rPr>
          <w:rFonts w:ascii="Bookman Old Style" w:hAnsi="Bookman Old Style"/>
          <w:color w:val="000000" w:themeColor="text1"/>
          <w:sz w:val="24"/>
          <w:szCs w:val="24"/>
        </w:rPr>
        <w:t xml:space="preserve"> berperan sebagai salah satu teknologi yang mendasari </w:t>
      </w:r>
      <w:r w:rsidRPr="000F1B56">
        <w:rPr>
          <w:rFonts w:ascii="Bookman Old Style" w:hAnsi="Bookman Old Style"/>
          <w:i/>
          <w:iCs/>
          <w:color w:val="000000" w:themeColor="text1"/>
          <w:sz w:val="24"/>
          <w:szCs w:val="24"/>
        </w:rPr>
        <w:t>bitcoin</w:t>
      </w:r>
      <w:r w:rsidRPr="000F1B56">
        <w:rPr>
          <w:rFonts w:ascii="Bookman Old Style" w:hAnsi="Bookman Old Style"/>
          <w:color w:val="000000" w:themeColor="text1"/>
          <w:sz w:val="24"/>
          <w:szCs w:val="24"/>
        </w:rPr>
        <w:t xml:space="preserve"> namun perlu dipahami bahwa bukan hanya </w:t>
      </w:r>
      <w:r w:rsidRPr="000F1B56">
        <w:rPr>
          <w:rFonts w:ascii="Bookman Old Style" w:hAnsi="Bookman Old Style"/>
          <w:i/>
          <w:iCs/>
          <w:color w:val="000000" w:themeColor="text1"/>
          <w:sz w:val="24"/>
          <w:szCs w:val="24"/>
        </w:rPr>
        <w:t>blockchain</w:t>
      </w:r>
      <w:r w:rsidRPr="000F1B56">
        <w:rPr>
          <w:rFonts w:ascii="Bookman Old Style" w:hAnsi="Bookman Old Style"/>
          <w:color w:val="000000" w:themeColor="text1"/>
          <w:sz w:val="24"/>
          <w:szCs w:val="24"/>
        </w:rPr>
        <w:t xml:space="preserve"> saja sebagai teknologi yang mendasari </w:t>
      </w:r>
      <w:r w:rsidRPr="000F1B56">
        <w:rPr>
          <w:rFonts w:ascii="Bookman Old Style" w:hAnsi="Bookman Old Style"/>
          <w:i/>
          <w:iCs/>
          <w:color w:val="000000" w:themeColor="text1"/>
          <w:sz w:val="24"/>
          <w:szCs w:val="24"/>
        </w:rPr>
        <w:t>bitcoin</w:t>
      </w:r>
      <w:r w:rsidRPr="000F1B56">
        <w:rPr>
          <w:rFonts w:ascii="Bookman Old Style" w:hAnsi="Bookman Old Style"/>
          <w:color w:val="000000" w:themeColor="text1"/>
          <w:sz w:val="24"/>
          <w:szCs w:val="24"/>
        </w:rPr>
        <w:t xml:space="preserve"> sebab masih ada berbagai teknologi kriptografi lainnya yang juga dapat dikombinasikan dengan </w:t>
      </w:r>
      <w:r w:rsidRPr="000F1B56">
        <w:rPr>
          <w:rFonts w:ascii="Bookman Old Style" w:hAnsi="Bookman Old Style"/>
          <w:i/>
          <w:iCs/>
          <w:color w:val="000000" w:themeColor="text1"/>
          <w:sz w:val="24"/>
          <w:szCs w:val="24"/>
        </w:rPr>
        <w:t>blockchain</w:t>
      </w:r>
      <w:r w:rsidRPr="000F1B56">
        <w:rPr>
          <w:rFonts w:ascii="Bookman Old Style" w:hAnsi="Bookman Old Style"/>
          <w:color w:val="000000" w:themeColor="text1"/>
          <w:sz w:val="24"/>
          <w:szCs w:val="24"/>
        </w:rPr>
        <w:t>.</w:t>
      </w:r>
      <w:r w:rsidRPr="000F1B56">
        <w:rPr>
          <w:rStyle w:val="FootnoteReference"/>
          <w:rFonts w:ascii="Bookman Old Style" w:hAnsi="Bookman Old Style"/>
          <w:color w:val="000000" w:themeColor="text1"/>
          <w:sz w:val="24"/>
          <w:szCs w:val="24"/>
        </w:rPr>
        <w:footnoteReference w:id="333"/>
      </w:r>
      <w:r w:rsidRPr="000F1B56">
        <w:rPr>
          <w:rFonts w:ascii="Bookman Old Style" w:hAnsi="Bookman Old Style"/>
          <w:color w:val="000000" w:themeColor="text1"/>
          <w:sz w:val="24"/>
          <w:szCs w:val="24"/>
        </w:rPr>
        <w:t xml:space="preserve"> </w:t>
      </w:r>
      <w:r w:rsidRPr="000F1B56">
        <w:rPr>
          <w:rFonts w:ascii="Bookman Old Style" w:hAnsi="Bookman Old Style"/>
          <w:i/>
          <w:iCs/>
          <w:color w:val="000000" w:themeColor="text1"/>
          <w:spacing w:val="3"/>
          <w:sz w:val="24"/>
          <w:szCs w:val="24"/>
          <w:shd w:val="clear" w:color="auto" w:fill="FFFFFF"/>
        </w:rPr>
        <w:t>Blockchain</w:t>
      </w:r>
      <w:r w:rsidRPr="000F1B56">
        <w:rPr>
          <w:rFonts w:ascii="Bookman Old Style" w:hAnsi="Bookman Old Style"/>
          <w:color w:val="000000" w:themeColor="text1"/>
          <w:spacing w:val="3"/>
          <w:sz w:val="24"/>
          <w:szCs w:val="24"/>
          <w:shd w:val="clear" w:color="auto" w:fill="FFFFFF"/>
        </w:rPr>
        <w:t xml:space="preserve"> merupakan sebuah teknologi yang dimanfaatkan oleh mata uang digital dan terdiri dari blok yang dapat menampung transaksi serta blok-blok tersebut saling terkait melalui kriptografi sehingga membentuk suatu jaringan dan disebut sebagai buku besar yang bersifat transparansi, terdesentralisasi, menawarkan privasi kepada pengguna, dan tidak dapat dipalsukan.</w:t>
      </w:r>
      <w:r w:rsidRPr="000F1B56">
        <w:rPr>
          <w:rStyle w:val="FootnoteReference"/>
          <w:rFonts w:ascii="Bookman Old Style" w:hAnsi="Bookman Old Style"/>
          <w:color w:val="000000" w:themeColor="text1"/>
          <w:spacing w:val="3"/>
          <w:sz w:val="24"/>
          <w:szCs w:val="24"/>
          <w:shd w:val="clear" w:color="auto" w:fill="FFFFFF"/>
        </w:rPr>
        <w:footnoteReference w:id="334"/>
      </w:r>
      <w:r w:rsidRPr="000F1B56">
        <w:rPr>
          <w:rFonts w:ascii="Bookman Old Style" w:hAnsi="Bookman Old Style"/>
          <w:color w:val="000000" w:themeColor="text1"/>
          <w:spacing w:val="3"/>
          <w:sz w:val="24"/>
          <w:szCs w:val="24"/>
          <w:shd w:val="clear" w:color="auto" w:fill="FFFFFF"/>
        </w:rPr>
        <w:t xml:space="preserve"> </w:t>
      </w:r>
      <w:r w:rsidRPr="000F1B56">
        <w:rPr>
          <w:rFonts w:ascii="Bookman Old Style" w:hAnsi="Bookman Old Style"/>
          <w:i/>
          <w:iCs/>
          <w:color w:val="000000" w:themeColor="text1"/>
          <w:sz w:val="24"/>
          <w:szCs w:val="24"/>
        </w:rPr>
        <w:t>Blockchain</w:t>
      </w:r>
      <w:r w:rsidRPr="000F1B56">
        <w:rPr>
          <w:rFonts w:ascii="Bookman Old Style" w:hAnsi="Bookman Old Style"/>
          <w:color w:val="000000" w:themeColor="text1"/>
          <w:sz w:val="24"/>
          <w:szCs w:val="24"/>
        </w:rPr>
        <w:t xml:space="preserve"> bersifat sebagai </w:t>
      </w:r>
      <w:r w:rsidRPr="000F1B56">
        <w:rPr>
          <w:rFonts w:ascii="Bookman Old Style" w:hAnsi="Bookman Old Style"/>
          <w:i/>
          <w:iCs/>
          <w:color w:val="000000" w:themeColor="text1"/>
          <w:sz w:val="24"/>
          <w:szCs w:val="24"/>
        </w:rPr>
        <w:t>database</w:t>
      </w:r>
      <w:r w:rsidRPr="000F1B56">
        <w:rPr>
          <w:rFonts w:ascii="Bookman Old Style" w:hAnsi="Bookman Old Style"/>
          <w:color w:val="000000" w:themeColor="text1"/>
          <w:sz w:val="24"/>
          <w:szCs w:val="24"/>
        </w:rPr>
        <w:t xml:space="preserve"> sehingga teknologi ini dapat menghilangkan perantara dalam melakukan sebuah transaksi sehingga transaksi tersebut dapat dilakukan secara langsung.</w:t>
      </w:r>
      <w:r w:rsidRPr="000F1B56">
        <w:rPr>
          <w:rStyle w:val="FootnoteReference"/>
          <w:rFonts w:ascii="Bookman Old Style" w:hAnsi="Bookman Old Style"/>
          <w:color w:val="000000" w:themeColor="text1"/>
          <w:sz w:val="24"/>
          <w:szCs w:val="24"/>
        </w:rPr>
        <w:footnoteReference w:id="335"/>
      </w:r>
      <w:r w:rsidRPr="000F1B56">
        <w:rPr>
          <w:rFonts w:ascii="Bookman Old Style" w:hAnsi="Bookman Old Style"/>
          <w:color w:val="000000" w:themeColor="text1"/>
          <w:sz w:val="24"/>
          <w:szCs w:val="24"/>
        </w:rPr>
        <w:t xml:space="preserve"> </w:t>
      </w:r>
      <w:r w:rsidRPr="000F1B56">
        <w:rPr>
          <w:rFonts w:ascii="Bookman Old Style" w:hAnsi="Bookman Old Style"/>
          <w:color w:val="000000" w:themeColor="text1"/>
          <w:spacing w:val="3"/>
          <w:sz w:val="24"/>
          <w:szCs w:val="24"/>
          <w:shd w:val="clear" w:color="auto" w:fill="FFFFFF"/>
        </w:rPr>
        <w:t xml:space="preserve">Teknologi </w:t>
      </w:r>
      <w:r w:rsidRPr="000F1B56">
        <w:rPr>
          <w:rFonts w:ascii="Bookman Old Style" w:hAnsi="Bookman Old Style"/>
          <w:i/>
          <w:iCs/>
          <w:color w:val="000000" w:themeColor="text1"/>
          <w:spacing w:val="3"/>
          <w:sz w:val="24"/>
          <w:szCs w:val="24"/>
          <w:shd w:val="clear" w:color="auto" w:fill="FFFFFF"/>
        </w:rPr>
        <w:t>blockchain</w:t>
      </w:r>
      <w:r w:rsidRPr="000F1B56">
        <w:rPr>
          <w:rFonts w:ascii="Bookman Old Style" w:hAnsi="Bookman Old Style"/>
          <w:color w:val="000000" w:themeColor="text1"/>
          <w:spacing w:val="3"/>
          <w:sz w:val="24"/>
          <w:szCs w:val="24"/>
          <w:shd w:val="clear" w:color="auto" w:fill="FFFFFF"/>
        </w:rPr>
        <w:t xml:space="preserve"> kemudian dimanfaatkan dalam industri kripto agar dapat meningkatkan keamanan dan kepercayaan dalam ekosistem industri kripto. </w:t>
      </w:r>
    </w:p>
    <w:p w14:paraId="2930DB39" w14:textId="77777777" w:rsidR="00AF374A" w:rsidRPr="000F1B56" w:rsidRDefault="00AF374A" w:rsidP="00AF374A">
      <w:pPr>
        <w:pStyle w:val="ListParagraph"/>
        <w:spacing w:line="360" w:lineRule="auto"/>
        <w:ind w:left="0" w:firstLine="709"/>
        <w:jc w:val="both"/>
        <w:rPr>
          <w:rFonts w:ascii="Bookman Old Style" w:hAnsi="Bookman Old Style" w:cs="Times New Roman"/>
          <w:color w:val="000000" w:themeColor="text1"/>
          <w:sz w:val="24"/>
          <w:szCs w:val="24"/>
        </w:rPr>
      </w:pPr>
      <w:r w:rsidRPr="000F1B56">
        <w:rPr>
          <w:rFonts w:ascii="Bookman Old Style" w:hAnsi="Bookman Old Style" w:cs="Times New Roman"/>
          <w:color w:val="000000" w:themeColor="text1"/>
          <w:sz w:val="24"/>
          <w:szCs w:val="24"/>
        </w:rPr>
        <w:t>Di Indonesia, industri kripto lebih dulu berjalan walaupun tanpa adanya regulasi yang mengatur. Pada tahun 2012 lalu, kripto mulai diperdagangkan secara terbatas di kalangan komunitas. Perputaran uang dalam industri kripto ternyata memiliki nilai nominal transaksi yang besar sehingga pemerintah melihat adanya potensi bahwa dana yang ditransaksikan dalam industri kripto ini seharusnya dapat diinvestasikan di dalam negeri dan menjadi pemasukan bagi negara.</w:t>
      </w:r>
      <w:r w:rsidRPr="000F1B56">
        <w:rPr>
          <w:rStyle w:val="FootnoteReference"/>
          <w:rFonts w:ascii="Bookman Old Style" w:hAnsi="Bookman Old Style" w:cs="Times New Roman"/>
          <w:color w:val="000000" w:themeColor="text1"/>
          <w:sz w:val="24"/>
          <w:szCs w:val="24"/>
        </w:rPr>
        <w:footnoteReference w:id="336"/>
      </w:r>
      <w:r w:rsidRPr="000F1B56">
        <w:rPr>
          <w:rFonts w:ascii="Bookman Old Style" w:hAnsi="Bookman Old Style" w:cs="Times New Roman"/>
          <w:color w:val="000000" w:themeColor="text1"/>
          <w:sz w:val="24"/>
          <w:szCs w:val="24"/>
        </w:rPr>
        <w:t xml:space="preserve"> Dengan adanya kebutuhan hukum di masyarakat maka industri kripto mulai diatur di Indonesia pada tahun 2018 yang menjadi landasan pengaturan industri kripto selanjutnya. Pengaturan dan pengawasan dalam industri kripto di </w:t>
      </w:r>
      <w:r w:rsidRPr="000F1B56">
        <w:rPr>
          <w:rFonts w:ascii="Bookman Old Style" w:hAnsi="Bookman Old Style" w:cs="Times New Roman"/>
          <w:color w:val="000000" w:themeColor="text1"/>
          <w:sz w:val="24"/>
          <w:szCs w:val="24"/>
        </w:rPr>
        <w:lastRenderedPageBreak/>
        <w:t>Indonesia kemudian menjadi wewenang dari Badan Perdagangan Berjangka Komoditi (Bappebti) sebagai lembaga di bawah Kementerian Perdagangan. Menindaklanjuti Peraturan Menteri Perdagangan Nomor 99 Tahun 2018 tentang Kebijakan Umum Penyelenggaraan Perdagangan Berjangka Aset Kripto (</w:t>
      </w:r>
      <w:r w:rsidRPr="000F1B56">
        <w:rPr>
          <w:rFonts w:ascii="Bookman Old Style" w:hAnsi="Bookman Old Style" w:cs="Times New Roman"/>
          <w:i/>
          <w:iCs/>
          <w:color w:val="000000" w:themeColor="text1"/>
          <w:sz w:val="24"/>
          <w:szCs w:val="24"/>
        </w:rPr>
        <w:t>Crypto Asset</w:t>
      </w:r>
      <w:r w:rsidRPr="000F1B56">
        <w:rPr>
          <w:rFonts w:ascii="Bookman Old Style" w:hAnsi="Bookman Old Style" w:cs="Times New Roman"/>
          <w:color w:val="000000" w:themeColor="text1"/>
          <w:sz w:val="24"/>
          <w:szCs w:val="24"/>
        </w:rPr>
        <w:t>) kemudian Bappebti mengatur industri kripto dalam beberapa regulasi yang diubah terakhir kali dengan Peraturan Bappebti Nomor 13 Tahun 2022 tentang Perubahan Atas Peraturan Bappepti Nomor 8 tahun 2021 tentang Pedoman Penyelenggaraan Perdagangan Pasar Fisik Aset Kripto (</w:t>
      </w:r>
      <w:r w:rsidRPr="000F1B56">
        <w:rPr>
          <w:rFonts w:ascii="Bookman Old Style" w:hAnsi="Bookman Old Style" w:cs="Times New Roman"/>
          <w:i/>
          <w:iCs/>
          <w:color w:val="000000" w:themeColor="text1"/>
          <w:sz w:val="24"/>
          <w:szCs w:val="24"/>
        </w:rPr>
        <w:t>Crypto Asset</w:t>
      </w:r>
      <w:r w:rsidRPr="000F1B56">
        <w:rPr>
          <w:rFonts w:ascii="Bookman Old Style" w:hAnsi="Bookman Old Style" w:cs="Times New Roman"/>
          <w:color w:val="000000" w:themeColor="text1"/>
          <w:sz w:val="24"/>
          <w:szCs w:val="24"/>
        </w:rPr>
        <w:t>) di Bursa Berjangka.</w:t>
      </w:r>
    </w:p>
    <w:p w14:paraId="5256E0AA"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pacing w:val="3"/>
          <w:sz w:val="24"/>
          <w:szCs w:val="24"/>
          <w:shd w:val="clear" w:color="auto" w:fill="FFFFFF"/>
        </w:rPr>
      </w:pPr>
      <w:r w:rsidRPr="000F1B56">
        <w:rPr>
          <w:rFonts w:ascii="Bookman Old Style" w:hAnsi="Bookman Old Style"/>
          <w:color w:val="000000" w:themeColor="text1"/>
          <w:spacing w:val="3"/>
          <w:sz w:val="24"/>
          <w:szCs w:val="24"/>
          <w:shd w:val="clear" w:color="auto" w:fill="FFFFFF"/>
        </w:rPr>
        <w:t>Berdasarkan data dari Asosiasi Pedagang Kripto Indonesia (ASPAKRINDO), nilai transaksi kripto di Indonesia juga tercatat semakin tinggi karena mengalami peningkatan sekitar 73,91% dengan nilai transaksi sepanjang tahun 2023 senilai Rp149,50 triliun.</w:t>
      </w:r>
      <w:r w:rsidRPr="000F1B56">
        <w:rPr>
          <w:rStyle w:val="FootnoteReference"/>
          <w:rFonts w:ascii="Bookman Old Style" w:hAnsi="Bookman Old Style"/>
          <w:color w:val="000000" w:themeColor="text1"/>
          <w:spacing w:val="3"/>
          <w:sz w:val="24"/>
          <w:szCs w:val="24"/>
          <w:shd w:val="clear" w:color="auto" w:fill="FFFFFF"/>
        </w:rPr>
        <w:footnoteReference w:id="337"/>
      </w:r>
      <w:r w:rsidRPr="000F1B56">
        <w:rPr>
          <w:rFonts w:ascii="Bookman Old Style" w:hAnsi="Bookman Old Style"/>
          <w:color w:val="000000" w:themeColor="text1"/>
          <w:spacing w:val="3"/>
          <w:sz w:val="24"/>
          <w:szCs w:val="24"/>
          <w:shd w:val="clear" w:color="auto" w:fill="FFFFFF"/>
        </w:rPr>
        <w:t xml:space="preserve"> Nilai transaksi kripto semakin meningkat hingga periode Januari-Juni 2024 menjadi senilai Rp301,75 triliun.</w:t>
      </w:r>
      <w:r w:rsidRPr="000F1B56">
        <w:rPr>
          <w:rStyle w:val="FootnoteReference"/>
          <w:rFonts w:ascii="Bookman Old Style" w:hAnsi="Bookman Old Style"/>
          <w:color w:val="000000" w:themeColor="text1"/>
          <w:spacing w:val="3"/>
          <w:sz w:val="24"/>
          <w:szCs w:val="24"/>
          <w:shd w:val="clear" w:color="auto" w:fill="FFFFFF"/>
        </w:rPr>
        <w:footnoteReference w:id="338"/>
      </w:r>
    </w:p>
    <w:p w14:paraId="69F5B41E"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rPr>
      </w:pPr>
      <w:r w:rsidRPr="000F1B56">
        <w:rPr>
          <w:rFonts w:ascii="Bookman Old Style" w:hAnsi="Bookman Old Style" w:cs="Times New Roman"/>
          <w:color w:val="000000" w:themeColor="text1"/>
          <w:sz w:val="24"/>
          <w:szCs w:val="24"/>
        </w:rPr>
        <w:t xml:space="preserve">Sebelum tahun 2023, belum ada peraturan setingkat undang-undang yang mengatur secara eksplisit mengenai industri kripto di Indonesia sampai akhirnya pada tahun 2023 diundangkannya Undang-Undang Nomor 4 Tahun 2023 tentang Pengembangan dan Penguatan Sektor Keuangan (UU P2SK). </w:t>
      </w:r>
      <w:r w:rsidRPr="000F1B56">
        <w:rPr>
          <w:rFonts w:ascii="Bookman Old Style" w:hAnsi="Bookman Old Style"/>
          <w:color w:val="000000" w:themeColor="text1"/>
          <w:sz w:val="24"/>
          <w:szCs w:val="24"/>
        </w:rPr>
        <w:t>Dalam Bab XVI UU P2SK mengatur mengenai Inovasi Teknologi Sektor Keuangan (ITSK) yang meliputi juga terhadap aktivitas terkait aset keuangan digital, termasuk aset kripto. Dengan adanya pengaturan baru di dalam UU P2SK tentu memiliki implikasi hukum di dunia industri kripto terutama terkait peralihan tugas pengaturan dan pengawasan di industri kripto yang beralih dari Bappebti kepada Otoritas Jasa Keuangan (OJK).</w:t>
      </w:r>
    </w:p>
    <w:p w14:paraId="120BE55A"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rPr>
      </w:pPr>
      <w:r w:rsidRPr="000F1B56">
        <w:rPr>
          <w:rFonts w:ascii="Bookman Old Style" w:hAnsi="Bookman Old Style" w:cs="Times New Roman"/>
          <w:color w:val="000000" w:themeColor="text1"/>
          <w:sz w:val="24"/>
          <w:szCs w:val="24"/>
        </w:rPr>
        <w:t>Berdasarkan</w:t>
      </w:r>
      <w:r w:rsidRPr="000F1B56">
        <w:rPr>
          <w:rFonts w:ascii="Bookman Old Style" w:hAnsi="Bookman Old Style"/>
          <w:color w:val="000000" w:themeColor="text1"/>
          <w:sz w:val="24"/>
          <w:szCs w:val="24"/>
        </w:rPr>
        <w:t xml:space="preserve"> hal di atas, implikasi hukum tersebut perlu dianalisis lebih lanjut untuk menentukan arah dan dampak perubahan tersebut baik </w:t>
      </w:r>
      <w:r w:rsidRPr="000F1B56">
        <w:rPr>
          <w:rFonts w:ascii="Bookman Old Style" w:hAnsi="Bookman Old Style"/>
          <w:color w:val="000000" w:themeColor="text1"/>
          <w:sz w:val="24"/>
          <w:szCs w:val="24"/>
        </w:rPr>
        <w:lastRenderedPageBreak/>
        <w:t>bagi pelaku industri yaitu Pedagang Fisik Aset Kripto dan asosiasi, Pelanggan Aset Kripto selaku konsumen sektor jasa keuangan, dan lembaga yang terkait. Analisis ini penting untuk memastikan bahwa peralihan tugas pengaturan dan pengawasan akan berjalan efektif dengan menjaga stabilitas pasar serta melindungi para pihak yang terkait dalam industri kripto. Penting juga untuk dapat mengevaluasi terkait regulasi yang baru apakah sudah memberikan kepastian hukum yang lebih baik bagi para pihak terkait serta mendorong inovasi tanpa menghambat perkembangan industri kripto. Analisis juga perlu dilakukan untuk mengetahui tantangan dan peluang dari diundangkannya UU P2SK terhadap ekosistem industri kripto di Indonesia ke depannya.</w:t>
      </w:r>
    </w:p>
    <w:p w14:paraId="6D6A6A3C" w14:textId="77777777" w:rsidR="00AF374A" w:rsidRPr="000F1B56" w:rsidRDefault="00AF374A" w:rsidP="00AF374A">
      <w:pPr>
        <w:pStyle w:val="ListParagraph"/>
        <w:spacing w:line="360" w:lineRule="auto"/>
        <w:ind w:left="709" w:firstLine="709"/>
        <w:jc w:val="both"/>
        <w:rPr>
          <w:rFonts w:ascii="Bookman Old Style" w:hAnsi="Bookman Old Style"/>
          <w:color w:val="000000" w:themeColor="text1"/>
          <w:sz w:val="24"/>
          <w:szCs w:val="24"/>
        </w:rPr>
      </w:pPr>
    </w:p>
    <w:p w14:paraId="267A7702" w14:textId="77777777" w:rsidR="00AF374A" w:rsidRPr="000F1B56" w:rsidRDefault="00AF374A" w:rsidP="00596DE8">
      <w:pPr>
        <w:pStyle w:val="ListParagraph"/>
        <w:numPr>
          <w:ilvl w:val="0"/>
          <w:numId w:val="100"/>
        </w:numPr>
        <w:pBdr>
          <w:top w:val="none" w:sz="4" w:space="0" w:color="000000"/>
          <w:left w:val="none" w:sz="4" w:space="0" w:color="000000"/>
          <w:bottom w:val="none" w:sz="4" w:space="0" w:color="000000"/>
          <w:right w:val="none" w:sz="4" w:space="0" w:color="000000"/>
          <w:between w:val="none" w:sz="4" w:space="0" w:color="000000"/>
        </w:pBdr>
        <w:spacing w:line="360" w:lineRule="auto"/>
        <w:ind w:left="284" w:hanging="284"/>
        <w:rPr>
          <w:rFonts w:ascii="Bookman Old Style" w:hAnsi="Bookman Old Style"/>
          <w:b/>
          <w:bCs/>
          <w:color w:val="000000" w:themeColor="text1"/>
          <w:sz w:val="24"/>
          <w:szCs w:val="24"/>
        </w:rPr>
      </w:pPr>
      <w:r w:rsidRPr="000F1B56">
        <w:rPr>
          <w:rFonts w:ascii="Bookman Old Style" w:hAnsi="Bookman Old Style"/>
          <w:b/>
          <w:bCs/>
          <w:color w:val="000000" w:themeColor="text1"/>
          <w:sz w:val="24"/>
          <w:szCs w:val="24"/>
        </w:rPr>
        <w:t>Permasalahan</w:t>
      </w:r>
    </w:p>
    <w:p w14:paraId="43346144"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shd w:val="clear" w:color="auto" w:fill="FFFFFF"/>
        </w:rPr>
      </w:pPr>
      <w:r w:rsidRPr="000F1B56">
        <w:rPr>
          <w:rFonts w:ascii="Bookman Old Style" w:hAnsi="Bookman Old Style" w:cs="Times New Roman"/>
          <w:color w:val="000000" w:themeColor="text1"/>
          <w:sz w:val="24"/>
          <w:szCs w:val="24"/>
        </w:rPr>
        <w:t>Berdasarkan</w:t>
      </w:r>
      <w:r w:rsidRPr="000F1B56">
        <w:rPr>
          <w:rFonts w:ascii="Bookman Old Style" w:hAnsi="Bookman Old Style"/>
          <w:color w:val="000000" w:themeColor="text1"/>
          <w:sz w:val="24"/>
          <w:szCs w:val="24"/>
          <w:shd w:val="clear" w:color="auto" w:fill="FFFFFF"/>
        </w:rPr>
        <w:t xml:space="preserve"> latar belakang yang telah diuraikan, maka pokok permasalahan sebagai berikut: </w:t>
      </w:r>
    </w:p>
    <w:p w14:paraId="4B8449DD" w14:textId="77777777" w:rsidR="00AF374A" w:rsidRPr="000F1B56" w:rsidRDefault="00AF374A" w:rsidP="00596DE8">
      <w:pPr>
        <w:pStyle w:val="ListParagraph"/>
        <w:numPr>
          <w:ilvl w:val="0"/>
          <w:numId w:val="108"/>
        </w:numPr>
        <w:pBdr>
          <w:top w:val="none" w:sz="4" w:space="0" w:color="000000"/>
          <w:left w:val="none" w:sz="4" w:space="0" w:color="000000"/>
          <w:bottom w:val="none" w:sz="4" w:space="0" w:color="000000"/>
          <w:right w:val="none" w:sz="4" w:space="0" w:color="000000"/>
          <w:between w:val="none" w:sz="4" w:space="0" w:color="000000"/>
        </w:pBdr>
        <w:spacing w:line="360" w:lineRule="auto"/>
        <w:ind w:left="284" w:hanging="284"/>
        <w:jc w:val="both"/>
        <w:rPr>
          <w:rFonts w:ascii="Bookman Old Style" w:hAnsi="Bookman Old Style"/>
          <w:color w:val="000000" w:themeColor="text1"/>
          <w:sz w:val="24"/>
          <w:szCs w:val="24"/>
          <w:shd w:val="clear" w:color="auto" w:fill="FFFFFF"/>
        </w:rPr>
      </w:pPr>
      <w:r w:rsidRPr="000F1B56">
        <w:rPr>
          <w:rFonts w:ascii="Bookman Old Style" w:hAnsi="Bookman Old Style"/>
          <w:color w:val="000000" w:themeColor="text1"/>
          <w:sz w:val="24"/>
          <w:szCs w:val="24"/>
        </w:rPr>
        <w:t xml:space="preserve">Bagaimana </w:t>
      </w:r>
      <w:r w:rsidRPr="000F1B56">
        <w:rPr>
          <w:rFonts w:ascii="Bookman Old Style" w:hAnsi="Bookman Old Style"/>
          <w:color w:val="000000" w:themeColor="text1"/>
          <w:sz w:val="24"/>
          <w:szCs w:val="24"/>
          <w:shd w:val="clear" w:color="auto" w:fill="FFFFFF"/>
        </w:rPr>
        <w:t xml:space="preserve">perbandingan pengaturan industri kripto sebelum dan sesudah diundangkannya </w:t>
      </w:r>
      <w:r w:rsidRPr="000F1B56">
        <w:rPr>
          <w:rFonts w:ascii="Bookman Old Style" w:hAnsi="Bookman Old Style"/>
          <w:color w:val="000000" w:themeColor="text1"/>
          <w:sz w:val="24"/>
          <w:szCs w:val="24"/>
        </w:rPr>
        <w:t xml:space="preserve">Undang-Undang Nomor 4 Tahun 2023 tentang Pengembangan dan Penguatan Sektor Keuangan serta </w:t>
      </w:r>
      <w:r w:rsidRPr="000F1B56">
        <w:rPr>
          <w:rFonts w:ascii="Bookman Old Style" w:hAnsi="Bookman Old Style"/>
          <w:color w:val="000000" w:themeColor="text1"/>
          <w:sz w:val="24"/>
          <w:szCs w:val="24"/>
          <w:shd w:val="clear" w:color="auto" w:fill="FFFFFF"/>
        </w:rPr>
        <w:t>evaluasinya terhadap kepastian hukum</w:t>
      </w:r>
      <w:r w:rsidRPr="000F1B56">
        <w:rPr>
          <w:rFonts w:ascii="Bookman Old Style" w:hAnsi="Bookman Old Style"/>
          <w:color w:val="000000" w:themeColor="text1"/>
          <w:sz w:val="24"/>
          <w:szCs w:val="24"/>
        </w:rPr>
        <w:t>?</w:t>
      </w:r>
    </w:p>
    <w:p w14:paraId="2D128D29" w14:textId="77777777" w:rsidR="00AF374A" w:rsidRPr="000F1B56" w:rsidRDefault="00AF374A" w:rsidP="00596DE8">
      <w:pPr>
        <w:pStyle w:val="ListParagraph"/>
        <w:numPr>
          <w:ilvl w:val="0"/>
          <w:numId w:val="108"/>
        </w:numPr>
        <w:pBdr>
          <w:top w:val="none" w:sz="4" w:space="0" w:color="000000"/>
          <w:left w:val="none" w:sz="4" w:space="0" w:color="000000"/>
          <w:bottom w:val="none" w:sz="4" w:space="0" w:color="000000"/>
          <w:right w:val="none" w:sz="4" w:space="0" w:color="000000"/>
          <w:between w:val="none" w:sz="4" w:space="0" w:color="000000"/>
        </w:pBdr>
        <w:tabs>
          <w:tab w:val="left" w:pos="6379"/>
        </w:tabs>
        <w:spacing w:line="360" w:lineRule="auto"/>
        <w:ind w:left="284" w:hanging="284"/>
        <w:jc w:val="both"/>
        <w:rPr>
          <w:rFonts w:ascii="Bookman Old Style" w:hAnsi="Bookman Old Style"/>
          <w:color w:val="000000" w:themeColor="text1"/>
          <w:sz w:val="24"/>
          <w:szCs w:val="24"/>
          <w:shd w:val="clear" w:color="auto" w:fill="FFFFFF"/>
        </w:rPr>
      </w:pPr>
      <w:r w:rsidRPr="000F1B56">
        <w:rPr>
          <w:rFonts w:ascii="Bookman Old Style" w:hAnsi="Bookman Old Style"/>
          <w:color w:val="000000" w:themeColor="text1"/>
          <w:sz w:val="24"/>
          <w:szCs w:val="24"/>
        </w:rPr>
        <w:t xml:space="preserve">Bagaimana tantangan dan peluang dari diundangkannya Undang-Undang Nomor 4 Tahun 2023 tentang Pengembangan dan Penguatan Sektor Keuangan </w:t>
      </w:r>
      <w:r w:rsidRPr="000F1B56">
        <w:rPr>
          <w:rFonts w:ascii="Bookman Old Style" w:hAnsi="Bookman Old Style"/>
          <w:color w:val="000000" w:themeColor="text1"/>
          <w:sz w:val="24"/>
          <w:szCs w:val="24"/>
          <w:shd w:val="clear" w:color="auto" w:fill="FFFFFF"/>
        </w:rPr>
        <w:t xml:space="preserve">dalam </w:t>
      </w:r>
      <w:r w:rsidRPr="000F1B56">
        <w:rPr>
          <w:rFonts w:ascii="Bookman Old Style" w:hAnsi="Bookman Old Style"/>
          <w:color w:val="000000" w:themeColor="text1"/>
          <w:sz w:val="24"/>
          <w:szCs w:val="24"/>
        </w:rPr>
        <w:t>mendorong inovasi tanpa menghambat perkembangan industri kripto di Indonesia?</w:t>
      </w:r>
    </w:p>
    <w:p w14:paraId="3BBE2A9F" w14:textId="77777777" w:rsidR="00AF374A" w:rsidRPr="00AF374A" w:rsidRDefault="00AF374A" w:rsidP="00596DE8">
      <w:pPr>
        <w:pStyle w:val="ListParagraph"/>
        <w:numPr>
          <w:ilvl w:val="0"/>
          <w:numId w:val="108"/>
        </w:numPr>
        <w:pBdr>
          <w:top w:val="none" w:sz="4" w:space="0" w:color="000000"/>
          <w:left w:val="none" w:sz="4" w:space="0" w:color="000000"/>
          <w:bottom w:val="none" w:sz="4" w:space="0" w:color="000000"/>
          <w:right w:val="none" w:sz="4" w:space="0" w:color="000000"/>
          <w:between w:val="none" w:sz="4" w:space="0" w:color="000000"/>
        </w:pBdr>
        <w:spacing w:line="360" w:lineRule="auto"/>
        <w:ind w:left="284" w:hanging="284"/>
        <w:jc w:val="both"/>
        <w:rPr>
          <w:rFonts w:ascii="Bookman Old Style" w:hAnsi="Bookman Old Style"/>
          <w:color w:val="000000" w:themeColor="text1"/>
          <w:sz w:val="24"/>
          <w:szCs w:val="24"/>
          <w:shd w:val="clear" w:color="auto" w:fill="FFFFFF"/>
        </w:rPr>
      </w:pPr>
      <w:r w:rsidRPr="000F1B56">
        <w:rPr>
          <w:rFonts w:ascii="Bookman Old Style" w:hAnsi="Bookman Old Style"/>
          <w:color w:val="000000" w:themeColor="text1"/>
          <w:sz w:val="24"/>
          <w:szCs w:val="24"/>
          <w:shd w:val="clear" w:color="auto" w:fill="FFFFFF"/>
        </w:rPr>
        <w:t xml:space="preserve">Bagaimana analisis terhadap implikasi </w:t>
      </w:r>
      <w:r w:rsidRPr="000F1B56">
        <w:rPr>
          <w:rFonts w:ascii="Bookman Old Style" w:hAnsi="Bookman Old Style"/>
          <w:color w:val="000000" w:themeColor="text1"/>
          <w:sz w:val="24"/>
          <w:szCs w:val="24"/>
        </w:rPr>
        <w:t>hukum diundangkannya Undang-Undang Nomor 4 Tahun 2023 tentang Pengembangan dan Penguatan Sektor Keuangan terhadap industri kripto di Indonesia?</w:t>
      </w:r>
    </w:p>
    <w:p w14:paraId="0975EF9B" w14:textId="77777777" w:rsidR="00AF374A" w:rsidRPr="00AF374A" w:rsidRDefault="00AF374A" w:rsidP="00AF374A">
      <w:pPr>
        <w:pStyle w:val="ListParagraph"/>
        <w:pBdr>
          <w:top w:val="none" w:sz="4" w:space="0" w:color="000000"/>
          <w:left w:val="none" w:sz="4" w:space="0" w:color="000000"/>
          <w:bottom w:val="none" w:sz="4" w:space="0" w:color="000000"/>
          <w:right w:val="none" w:sz="4" w:space="0" w:color="000000"/>
          <w:between w:val="none" w:sz="4" w:space="0" w:color="000000"/>
        </w:pBdr>
        <w:spacing w:line="360" w:lineRule="auto"/>
        <w:ind w:left="284"/>
        <w:jc w:val="both"/>
        <w:rPr>
          <w:rFonts w:ascii="Bookman Old Style" w:hAnsi="Bookman Old Style"/>
          <w:color w:val="000000" w:themeColor="text1"/>
          <w:sz w:val="24"/>
          <w:szCs w:val="24"/>
          <w:shd w:val="clear" w:color="auto" w:fill="FFFFFF"/>
        </w:rPr>
      </w:pPr>
    </w:p>
    <w:p w14:paraId="0C75B89F" w14:textId="77777777" w:rsidR="00AF374A" w:rsidRPr="000F1B56" w:rsidRDefault="00AF374A" w:rsidP="00596DE8">
      <w:pPr>
        <w:pStyle w:val="ListParagraph"/>
        <w:numPr>
          <w:ilvl w:val="0"/>
          <w:numId w:val="100"/>
        </w:numPr>
        <w:pBdr>
          <w:top w:val="none" w:sz="4" w:space="0" w:color="000000"/>
          <w:left w:val="none" w:sz="4" w:space="0" w:color="000000"/>
          <w:bottom w:val="none" w:sz="4" w:space="0" w:color="000000"/>
          <w:right w:val="none" w:sz="4" w:space="0" w:color="000000"/>
          <w:between w:val="none" w:sz="4" w:space="0" w:color="000000"/>
        </w:pBdr>
        <w:spacing w:line="360" w:lineRule="auto"/>
        <w:ind w:left="284" w:hanging="284"/>
        <w:rPr>
          <w:rFonts w:ascii="Bookman Old Style" w:hAnsi="Bookman Old Style"/>
          <w:b/>
          <w:bCs/>
          <w:color w:val="000000" w:themeColor="text1"/>
          <w:sz w:val="24"/>
          <w:szCs w:val="24"/>
        </w:rPr>
      </w:pPr>
      <w:r w:rsidRPr="000F1B56">
        <w:rPr>
          <w:rFonts w:ascii="Bookman Old Style" w:hAnsi="Bookman Old Style"/>
          <w:b/>
          <w:bCs/>
          <w:color w:val="000000" w:themeColor="text1"/>
          <w:sz w:val="24"/>
          <w:szCs w:val="24"/>
        </w:rPr>
        <w:t>Tujuan</w:t>
      </w:r>
    </w:p>
    <w:p w14:paraId="1B385ECA"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rPr>
      </w:pPr>
      <w:r w:rsidRPr="000F1B56">
        <w:rPr>
          <w:rFonts w:ascii="Bookman Old Style" w:hAnsi="Bookman Old Style"/>
          <w:color w:val="000000" w:themeColor="text1"/>
          <w:sz w:val="24"/>
          <w:szCs w:val="24"/>
        </w:rPr>
        <w:t>Berdasarkan permasalahan sebagaimana diuraikan penulis diatas, tulisan ini memiliki tujuan:</w:t>
      </w:r>
    </w:p>
    <w:p w14:paraId="5C99399B" w14:textId="77777777" w:rsidR="00AF374A" w:rsidRPr="000F1B56" w:rsidRDefault="00AF374A" w:rsidP="00596DE8">
      <w:pPr>
        <w:pStyle w:val="ListParagraph"/>
        <w:numPr>
          <w:ilvl w:val="0"/>
          <w:numId w:val="111"/>
        </w:numPr>
        <w:pBdr>
          <w:top w:val="none" w:sz="4" w:space="0" w:color="000000"/>
          <w:left w:val="none" w:sz="4" w:space="0" w:color="000000"/>
          <w:bottom w:val="none" w:sz="4" w:space="0" w:color="000000"/>
          <w:right w:val="none" w:sz="4" w:space="0" w:color="000000"/>
          <w:between w:val="none" w:sz="4" w:space="0" w:color="000000"/>
        </w:pBdr>
        <w:spacing w:line="360" w:lineRule="auto"/>
        <w:ind w:left="426" w:hanging="426"/>
        <w:jc w:val="both"/>
        <w:rPr>
          <w:rFonts w:ascii="Bookman Old Style" w:hAnsi="Bookman Old Style"/>
          <w:color w:val="000000" w:themeColor="text1"/>
          <w:sz w:val="24"/>
          <w:szCs w:val="24"/>
        </w:rPr>
      </w:pPr>
      <w:r w:rsidRPr="000F1B56">
        <w:rPr>
          <w:rFonts w:ascii="Bookman Old Style" w:hAnsi="Bookman Old Style"/>
          <w:color w:val="000000" w:themeColor="text1"/>
          <w:sz w:val="24"/>
          <w:szCs w:val="24"/>
        </w:rPr>
        <w:t xml:space="preserve">Untuk menganalisis </w:t>
      </w:r>
      <w:r w:rsidRPr="000F1B56">
        <w:rPr>
          <w:rFonts w:ascii="Bookman Old Style" w:hAnsi="Bookman Old Style"/>
          <w:color w:val="000000" w:themeColor="text1"/>
          <w:sz w:val="24"/>
          <w:szCs w:val="24"/>
          <w:shd w:val="clear" w:color="auto" w:fill="FFFFFF"/>
        </w:rPr>
        <w:t xml:space="preserve">perbandingan pengaturan industri kripto sebelum dan sesudah diundangkannya </w:t>
      </w:r>
      <w:r w:rsidRPr="000F1B56">
        <w:rPr>
          <w:rFonts w:ascii="Bookman Old Style" w:hAnsi="Bookman Old Style"/>
          <w:color w:val="000000" w:themeColor="text1"/>
          <w:sz w:val="24"/>
          <w:szCs w:val="24"/>
        </w:rPr>
        <w:t xml:space="preserve">Undang-Undang Nomor 4 Tahun 2023 </w:t>
      </w:r>
      <w:r w:rsidRPr="000F1B56">
        <w:rPr>
          <w:rFonts w:ascii="Bookman Old Style" w:hAnsi="Bookman Old Style"/>
          <w:color w:val="000000" w:themeColor="text1"/>
          <w:sz w:val="24"/>
          <w:szCs w:val="24"/>
        </w:rPr>
        <w:lastRenderedPageBreak/>
        <w:t xml:space="preserve">tentang Pengembangan dan Penguatan Sektor Keuangan serta </w:t>
      </w:r>
      <w:r w:rsidRPr="000F1B56">
        <w:rPr>
          <w:rFonts w:ascii="Bookman Old Style" w:hAnsi="Bookman Old Style"/>
          <w:color w:val="000000" w:themeColor="text1"/>
          <w:sz w:val="24"/>
          <w:szCs w:val="24"/>
          <w:shd w:val="clear" w:color="auto" w:fill="FFFFFF"/>
        </w:rPr>
        <w:t>evaluasinya terhadap kepastian hukum</w:t>
      </w:r>
      <w:r w:rsidRPr="000F1B56">
        <w:rPr>
          <w:rFonts w:ascii="Bookman Old Style" w:hAnsi="Bookman Old Style"/>
          <w:color w:val="000000" w:themeColor="text1"/>
          <w:sz w:val="24"/>
          <w:szCs w:val="24"/>
        </w:rPr>
        <w:t>.</w:t>
      </w:r>
    </w:p>
    <w:p w14:paraId="7D43E16C" w14:textId="77777777" w:rsidR="00AF374A" w:rsidRPr="000F1B56" w:rsidRDefault="00AF374A" w:rsidP="00596DE8">
      <w:pPr>
        <w:pStyle w:val="ListParagraph"/>
        <w:numPr>
          <w:ilvl w:val="0"/>
          <w:numId w:val="111"/>
        </w:numPr>
        <w:pBdr>
          <w:top w:val="none" w:sz="4" w:space="0" w:color="000000"/>
          <w:left w:val="none" w:sz="4" w:space="0" w:color="000000"/>
          <w:bottom w:val="none" w:sz="4" w:space="0" w:color="000000"/>
          <w:right w:val="none" w:sz="4" w:space="0" w:color="000000"/>
          <w:between w:val="none" w:sz="4" w:space="0" w:color="000000"/>
        </w:pBdr>
        <w:spacing w:line="360" w:lineRule="auto"/>
        <w:ind w:left="426" w:hanging="426"/>
        <w:jc w:val="both"/>
        <w:rPr>
          <w:rFonts w:ascii="Bookman Old Style" w:hAnsi="Bookman Old Style"/>
          <w:color w:val="000000" w:themeColor="text1"/>
          <w:sz w:val="24"/>
          <w:szCs w:val="24"/>
        </w:rPr>
      </w:pPr>
      <w:r w:rsidRPr="000F1B56">
        <w:rPr>
          <w:rFonts w:ascii="Bookman Old Style" w:hAnsi="Bookman Old Style"/>
          <w:color w:val="000000" w:themeColor="text1"/>
          <w:sz w:val="24"/>
          <w:szCs w:val="24"/>
        </w:rPr>
        <w:t>Untuk menganalisis tantangan dan peluang dari diundangkannya Undang-Undang Nomor 4 Tahun 2023 tentang Pengembangan dan Penguatan Sektor Keuangan dalam Mendorong Inovasi Tanpa Menghambat Perkembangan Industri Kripto di Indonesia.</w:t>
      </w:r>
    </w:p>
    <w:p w14:paraId="302BDE94" w14:textId="77777777" w:rsidR="00AF374A" w:rsidRPr="000F1B56" w:rsidRDefault="00AF374A" w:rsidP="00596DE8">
      <w:pPr>
        <w:pStyle w:val="ListParagraph"/>
        <w:numPr>
          <w:ilvl w:val="0"/>
          <w:numId w:val="111"/>
        </w:numPr>
        <w:pBdr>
          <w:top w:val="none" w:sz="4" w:space="0" w:color="000000"/>
          <w:left w:val="none" w:sz="4" w:space="0" w:color="000000"/>
          <w:bottom w:val="none" w:sz="4" w:space="0" w:color="000000"/>
          <w:right w:val="none" w:sz="4" w:space="0" w:color="000000"/>
          <w:between w:val="none" w:sz="4" w:space="0" w:color="000000"/>
        </w:pBdr>
        <w:spacing w:line="360" w:lineRule="auto"/>
        <w:ind w:left="426" w:hanging="426"/>
        <w:jc w:val="both"/>
        <w:rPr>
          <w:rFonts w:ascii="Bookman Old Style" w:hAnsi="Bookman Old Style"/>
          <w:color w:val="000000" w:themeColor="text1"/>
          <w:sz w:val="24"/>
          <w:szCs w:val="24"/>
        </w:rPr>
      </w:pPr>
      <w:r w:rsidRPr="000F1B56">
        <w:rPr>
          <w:rFonts w:ascii="Bookman Old Style" w:hAnsi="Bookman Old Style"/>
          <w:color w:val="000000" w:themeColor="text1"/>
          <w:sz w:val="24"/>
          <w:szCs w:val="24"/>
          <w:shd w:val="clear" w:color="auto" w:fill="FFFFFF"/>
        </w:rPr>
        <w:t xml:space="preserve">Untuk menganalisis </w:t>
      </w:r>
      <w:r w:rsidRPr="000F1B56">
        <w:rPr>
          <w:rFonts w:ascii="Bookman Old Style" w:hAnsi="Bookman Old Style"/>
          <w:color w:val="000000" w:themeColor="text1"/>
          <w:sz w:val="24"/>
          <w:szCs w:val="24"/>
        </w:rPr>
        <w:t>implikasi terhadap diundangkannya Undang-Undang Nomor 4 Tahun 2023 tentang Pengembangan dan Penguatan Sektor Keuangan terhadap industri kripto di Indonesia.</w:t>
      </w:r>
    </w:p>
    <w:p w14:paraId="1E068E49" w14:textId="77777777" w:rsidR="00AF374A" w:rsidRPr="000F1B56" w:rsidRDefault="00AF374A" w:rsidP="00AF374A">
      <w:pPr>
        <w:pStyle w:val="ListParagraph"/>
        <w:spacing w:line="360" w:lineRule="auto"/>
        <w:ind w:left="426"/>
        <w:jc w:val="both"/>
        <w:rPr>
          <w:rFonts w:ascii="Bookman Old Style" w:hAnsi="Bookman Old Style"/>
          <w:color w:val="000000" w:themeColor="text1"/>
          <w:sz w:val="24"/>
          <w:szCs w:val="24"/>
        </w:rPr>
      </w:pPr>
    </w:p>
    <w:p w14:paraId="7C8D5B09" w14:textId="77777777" w:rsidR="00AF374A" w:rsidRPr="000F1B56" w:rsidRDefault="00AF374A" w:rsidP="00596DE8">
      <w:pPr>
        <w:pStyle w:val="ListParagraph"/>
        <w:numPr>
          <w:ilvl w:val="0"/>
          <w:numId w:val="100"/>
        </w:numPr>
        <w:pBdr>
          <w:top w:val="none" w:sz="4" w:space="0" w:color="000000"/>
          <w:left w:val="none" w:sz="4" w:space="0" w:color="000000"/>
          <w:bottom w:val="none" w:sz="4" w:space="0" w:color="000000"/>
          <w:right w:val="none" w:sz="4" w:space="0" w:color="000000"/>
          <w:between w:val="none" w:sz="4" w:space="0" w:color="000000"/>
        </w:pBdr>
        <w:spacing w:line="360" w:lineRule="auto"/>
        <w:ind w:left="284" w:hanging="284"/>
        <w:rPr>
          <w:rFonts w:ascii="Bookman Old Style" w:hAnsi="Bookman Old Style"/>
          <w:b/>
          <w:bCs/>
          <w:color w:val="000000" w:themeColor="text1"/>
          <w:sz w:val="24"/>
          <w:szCs w:val="24"/>
        </w:rPr>
      </w:pPr>
      <w:r w:rsidRPr="000F1B56">
        <w:rPr>
          <w:rFonts w:ascii="Bookman Old Style" w:hAnsi="Bookman Old Style"/>
          <w:b/>
          <w:bCs/>
          <w:color w:val="000000" w:themeColor="text1"/>
          <w:sz w:val="24"/>
          <w:szCs w:val="24"/>
        </w:rPr>
        <w:t>Metode Penulisan</w:t>
      </w:r>
    </w:p>
    <w:p w14:paraId="55EA6446" w14:textId="77777777" w:rsidR="00AF374A" w:rsidRDefault="00AF374A" w:rsidP="00AF374A">
      <w:pPr>
        <w:pStyle w:val="ListParagraph"/>
        <w:spacing w:line="360" w:lineRule="auto"/>
        <w:ind w:left="0" w:firstLine="709"/>
        <w:jc w:val="both"/>
        <w:rPr>
          <w:rFonts w:ascii="Bookman Old Style" w:hAnsi="Bookman Old Style"/>
          <w:color w:val="000000" w:themeColor="text1"/>
          <w:sz w:val="24"/>
          <w:szCs w:val="24"/>
        </w:rPr>
      </w:pPr>
      <w:r w:rsidRPr="000F1B56">
        <w:rPr>
          <w:rFonts w:ascii="Bookman Old Style" w:hAnsi="Bookman Old Style"/>
          <w:color w:val="000000" w:themeColor="text1"/>
          <w:sz w:val="24"/>
          <w:szCs w:val="24"/>
        </w:rPr>
        <w:t>Dalam penulisan ini menggunakan metode penelitian doktrinal yang dilakukan dengan menggunakan pendekatan analitis yaitu dengan cara mengumpulkan, mengidentifikasi serta menganalisis data. Penulisan ini dilakukan dengan cara studi kepustakaan yang terdiri atas bahan hukum primer, bahan hukum sekunder, dan bahan hukum tersier.</w:t>
      </w:r>
      <w:r w:rsidRPr="000F1B56">
        <w:rPr>
          <w:rStyle w:val="FootnoteReference"/>
          <w:rFonts w:ascii="Bookman Old Style" w:hAnsi="Bookman Old Style"/>
          <w:color w:val="000000" w:themeColor="text1"/>
          <w:sz w:val="24"/>
          <w:szCs w:val="24"/>
        </w:rPr>
        <w:footnoteReference w:id="339"/>
      </w:r>
      <w:r w:rsidRPr="000F1B56">
        <w:rPr>
          <w:rFonts w:ascii="Bookman Old Style" w:hAnsi="Bookman Old Style"/>
          <w:color w:val="000000" w:themeColor="text1"/>
          <w:sz w:val="24"/>
          <w:szCs w:val="24"/>
        </w:rPr>
        <w:t xml:space="preserve"> Tujuan dari studi kepustakaan pada dasarnya adalah menunjukkan jalan pemecahan permasalahan penelitian.</w:t>
      </w:r>
      <w:r w:rsidRPr="000F1B56">
        <w:rPr>
          <w:rStyle w:val="FootnoteReference"/>
          <w:rFonts w:ascii="Bookman Old Style" w:hAnsi="Bookman Old Style"/>
          <w:color w:val="000000" w:themeColor="text1"/>
          <w:sz w:val="24"/>
          <w:szCs w:val="24"/>
        </w:rPr>
        <w:footnoteReference w:id="340"/>
      </w:r>
      <w:r w:rsidRPr="000F1B56">
        <w:rPr>
          <w:rFonts w:ascii="Bookman Old Style" w:hAnsi="Bookman Old Style"/>
          <w:color w:val="000000" w:themeColor="text1"/>
          <w:sz w:val="24"/>
          <w:szCs w:val="24"/>
        </w:rPr>
        <w:t xml:space="preserve"> Studi kepustakaan tersebut terdiri atas bahan hukum primer yang berupa peraturan perundang-undangan yang terkait dengan industri kripto khususnya UU P2SK dan Peraturan Bappebti; bahan hukum sekunder berupa buku, jurnal, artikel yang berkaitan dengan kripto, serta laporan hasil penelitian yang didapat dari kegiatan pengumpulan data berupa wawancara kepada narasumber; dan bahan hukum tersier seperti Kamus Besar Bahasa Indonesia.</w:t>
      </w:r>
    </w:p>
    <w:p w14:paraId="1C15C2F3" w14:textId="77777777" w:rsidR="00AF374A" w:rsidRPr="00CF1D23" w:rsidRDefault="00AF374A" w:rsidP="00AF374A">
      <w:pPr>
        <w:pStyle w:val="ListParagraph"/>
        <w:spacing w:line="360" w:lineRule="auto"/>
        <w:ind w:left="0" w:firstLine="709"/>
        <w:jc w:val="both"/>
        <w:rPr>
          <w:rFonts w:ascii="Bookman Old Style" w:hAnsi="Bookman Old Style"/>
          <w:color w:val="000000" w:themeColor="text1"/>
          <w:sz w:val="24"/>
          <w:szCs w:val="24"/>
        </w:rPr>
      </w:pPr>
    </w:p>
    <w:p w14:paraId="09E49EE0" w14:textId="77777777" w:rsidR="00AF374A" w:rsidRPr="000F1B56" w:rsidRDefault="00AF374A" w:rsidP="00596DE8">
      <w:pPr>
        <w:pStyle w:val="ListParagraph"/>
        <w:numPr>
          <w:ilvl w:val="0"/>
          <w:numId w:val="99"/>
        </w:numPr>
        <w:pBdr>
          <w:top w:val="none" w:sz="4" w:space="0" w:color="000000"/>
          <w:left w:val="none" w:sz="4" w:space="0" w:color="000000"/>
          <w:bottom w:val="none" w:sz="4" w:space="0" w:color="000000"/>
          <w:right w:val="none" w:sz="4" w:space="0" w:color="000000"/>
          <w:between w:val="none" w:sz="4" w:space="0" w:color="000000"/>
        </w:pBdr>
        <w:spacing w:line="360" w:lineRule="auto"/>
        <w:ind w:left="284" w:hanging="284"/>
        <w:rPr>
          <w:rFonts w:ascii="Bookman Old Style" w:hAnsi="Bookman Old Style"/>
          <w:color w:val="000000" w:themeColor="text1"/>
          <w:sz w:val="24"/>
          <w:szCs w:val="24"/>
        </w:rPr>
      </w:pPr>
      <w:r w:rsidRPr="000F1B56">
        <w:rPr>
          <w:rFonts w:ascii="Bookman Old Style" w:hAnsi="Bookman Old Style"/>
          <w:b/>
          <w:bCs/>
          <w:color w:val="000000" w:themeColor="text1"/>
          <w:sz w:val="24"/>
          <w:szCs w:val="24"/>
        </w:rPr>
        <w:t>Pembahasan</w:t>
      </w:r>
    </w:p>
    <w:p w14:paraId="22AFAC80" w14:textId="77777777" w:rsidR="00AF374A" w:rsidRPr="000F1B56" w:rsidRDefault="00AF374A" w:rsidP="00596DE8">
      <w:pPr>
        <w:pStyle w:val="ListParagraph"/>
        <w:numPr>
          <w:ilvl w:val="0"/>
          <w:numId w:val="101"/>
        </w:numPr>
        <w:pBdr>
          <w:top w:val="none" w:sz="4" w:space="0" w:color="000000"/>
          <w:left w:val="none" w:sz="4" w:space="0" w:color="000000"/>
          <w:bottom w:val="none" w:sz="4" w:space="0" w:color="000000"/>
          <w:right w:val="none" w:sz="4" w:space="0" w:color="000000"/>
          <w:between w:val="none" w:sz="4" w:space="0" w:color="000000"/>
        </w:pBdr>
        <w:spacing w:line="360" w:lineRule="auto"/>
        <w:ind w:left="284" w:hanging="284"/>
        <w:jc w:val="both"/>
        <w:rPr>
          <w:rFonts w:ascii="Bookman Old Style" w:hAnsi="Bookman Old Style"/>
          <w:b/>
          <w:bCs/>
          <w:color w:val="000000" w:themeColor="text1"/>
          <w:sz w:val="24"/>
          <w:szCs w:val="24"/>
        </w:rPr>
      </w:pPr>
      <w:r w:rsidRPr="000F1B56">
        <w:rPr>
          <w:rFonts w:ascii="Bookman Old Style" w:hAnsi="Bookman Old Style"/>
          <w:b/>
          <w:bCs/>
          <w:color w:val="000000" w:themeColor="text1"/>
          <w:sz w:val="24"/>
          <w:szCs w:val="24"/>
        </w:rPr>
        <w:t>Kerangka Konsepsional</w:t>
      </w:r>
    </w:p>
    <w:p w14:paraId="48797C06" w14:textId="77777777" w:rsidR="00AF374A" w:rsidRPr="000F1B56" w:rsidRDefault="00AF374A" w:rsidP="00596DE8">
      <w:pPr>
        <w:pStyle w:val="ListParagraph"/>
        <w:numPr>
          <w:ilvl w:val="0"/>
          <w:numId w:val="103"/>
        </w:numPr>
        <w:pBdr>
          <w:top w:val="none" w:sz="4" w:space="0" w:color="000000"/>
          <w:left w:val="none" w:sz="4" w:space="0" w:color="000000"/>
          <w:bottom w:val="none" w:sz="4" w:space="0" w:color="000000"/>
          <w:right w:val="none" w:sz="4" w:space="0" w:color="000000"/>
          <w:between w:val="none" w:sz="4" w:space="0" w:color="000000"/>
        </w:pBdr>
        <w:spacing w:line="360" w:lineRule="auto"/>
        <w:ind w:left="567" w:hanging="567"/>
        <w:jc w:val="both"/>
        <w:rPr>
          <w:rFonts w:ascii="Bookman Old Style" w:hAnsi="Bookman Old Style"/>
          <w:b/>
          <w:bCs/>
          <w:i/>
          <w:iCs/>
          <w:color w:val="000000" w:themeColor="text1"/>
          <w:sz w:val="24"/>
          <w:szCs w:val="24"/>
        </w:rPr>
      </w:pPr>
      <w:r w:rsidRPr="000F1B56">
        <w:rPr>
          <w:rFonts w:ascii="Bookman Old Style" w:hAnsi="Bookman Old Style"/>
          <w:b/>
          <w:bCs/>
          <w:color w:val="000000" w:themeColor="text1"/>
          <w:sz w:val="24"/>
          <w:szCs w:val="24"/>
        </w:rPr>
        <w:t>Konsep Kripto dalam Investasi Kripto</w:t>
      </w:r>
    </w:p>
    <w:p w14:paraId="7797BDA1"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rPr>
      </w:pPr>
      <w:r w:rsidRPr="000F1B56">
        <w:rPr>
          <w:rFonts w:ascii="Bookman Old Style" w:hAnsi="Bookman Old Style"/>
          <w:color w:val="000000" w:themeColor="text1"/>
          <w:sz w:val="24"/>
          <w:szCs w:val="24"/>
        </w:rPr>
        <w:t xml:space="preserve">Kriptologi berasal dari Bahasa Yunani: </w:t>
      </w:r>
      <w:r w:rsidRPr="000F1B56">
        <w:rPr>
          <w:rFonts w:ascii="Bookman Old Style" w:hAnsi="Bookman Old Style"/>
          <w:i/>
          <w:iCs/>
          <w:color w:val="000000" w:themeColor="text1"/>
          <w:sz w:val="24"/>
          <w:szCs w:val="24"/>
        </w:rPr>
        <w:t>krypt’os</w:t>
      </w:r>
      <w:r w:rsidRPr="000F1B56">
        <w:rPr>
          <w:rFonts w:ascii="Bookman Old Style" w:hAnsi="Bookman Old Style"/>
          <w:color w:val="000000" w:themeColor="text1"/>
          <w:sz w:val="24"/>
          <w:szCs w:val="24"/>
        </w:rPr>
        <w:t xml:space="preserve"> yang artinya tersembunyi dan </w:t>
      </w:r>
      <w:r w:rsidRPr="000F1B56">
        <w:rPr>
          <w:rFonts w:ascii="Bookman Old Style" w:hAnsi="Bookman Old Style"/>
          <w:i/>
          <w:iCs/>
          <w:color w:val="000000" w:themeColor="text1"/>
          <w:sz w:val="24"/>
          <w:szCs w:val="24"/>
        </w:rPr>
        <w:t>l’ogos</w:t>
      </w:r>
      <w:r w:rsidRPr="000F1B56">
        <w:rPr>
          <w:rFonts w:ascii="Bookman Old Style" w:hAnsi="Bookman Old Style"/>
          <w:color w:val="000000" w:themeColor="text1"/>
          <w:sz w:val="24"/>
          <w:szCs w:val="24"/>
        </w:rPr>
        <w:t xml:space="preserve"> yang artinya kata, dengan demikian arti dari </w:t>
      </w:r>
      <w:r w:rsidRPr="000F1B56">
        <w:rPr>
          <w:rFonts w:ascii="Bookman Old Style" w:hAnsi="Bookman Old Style"/>
          <w:color w:val="000000" w:themeColor="text1"/>
          <w:sz w:val="24"/>
          <w:szCs w:val="24"/>
        </w:rPr>
        <w:lastRenderedPageBreak/>
        <w:t>kriptologi merupakan kata yang tersembunyi yang bermakna bahwa kriptologi berperan untuk menyembunyikan arti dari kata-kata tertentu dengan tujuan untuk melindungi kerahasiaan dari sebuah informasi. Istilah kriptologi ini digunakan pada kebanyakan aplikasi dengan tujuan untuk keamanan.</w:t>
      </w:r>
      <w:r w:rsidRPr="000F1B56">
        <w:rPr>
          <w:rStyle w:val="FootnoteReference"/>
          <w:rFonts w:ascii="Bookman Old Style" w:hAnsi="Bookman Old Style"/>
          <w:color w:val="000000" w:themeColor="text1"/>
          <w:sz w:val="24"/>
          <w:szCs w:val="24"/>
        </w:rPr>
        <w:footnoteReference w:id="341"/>
      </w:r>
    </w:p>
    <w:p w14:paraId="1352C652"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rPr>
      </w:pPr>
      <w:r w:rsidRPr="000F1B56">
        <w:rPr>
          <w:rFonts w:ascii="Bookman Old Style" w:hAnsi="Bookman Old Style"/>
          <w:color w:val="000000" w:themeColor="text1"/>
          <w:sz w:val="24"/>
          <w:szCs w:val="24"/>
        </w:rPr>
        <w:t>Sistem kripto merupakan kumpulan dari berbagai produk kriptografi yang menyediakan layanan-layanan kemanan informasi misalnya dengan enkripsi. Enkripsi merupakan proses mengubah suatu berita dengan sistem kriptografi dengan tujuan untuk merahasiakan sebuah informasi bagi pihak yang tidak berkepentingan agar tidak dapat memahami isi dari informasi tersebut.</w:t>
      </w:r>
      <w:r w:rsidRPr="000F1B56">
        <w:rPr>
          <w:rStyle w:val="FootnoteReference"/>
          <w:rFonts w:ascii="Bookman Old Style" w:hAnsi="Bookman Old Style"/>
          <w:color w:val="000000" w:themeColor="text1"/>
          <w:sz w:val="24"/>
          <w:szCs w:val="24"/>
        </w:rPr>
        <w:footnoteReference w:id="342"/>
      </w:r>
    </w:p>
    <w:p w14:paraId="698F02CA" w14:textId="77777777" w:rsidR="00AF374A" w:rsidRPr="000F1B56" w:rsidRDefault="00AF374A" w:rsidP="00AF374A">
      <w:pPr>
        <w:pStyle w:val="ListParagraph"/>
        <w:spacing w:line="360" w:lineRule="auto"/>
        <w:ind w:left="0" w:firstLine="709"/>
        <w:jc w:val="both"/>
        <w:rPr>
          <w:rFonts w:ascii="Bookman Old Style" w:hAnsi="Bookman Old Style" w:cs="Times New Roman"/>
          <w:color w:val="000000" w:themeColor="text1"/>
          <w:sz w:val="24"/>
          <w:szCs w:val="24"/>
        </w:rPr>
      </w:pPr>
      <w:r w:rsidRPr="000F1B56">
        <w:rPr>
          <w:rFonts w:ascii="Bookman Old Style" w:hAnsi="Bookman Old Style" w:cs="Times New Roman"/>
          <w:color w:val="000000" w:themeColor="text1"/>
          <w:sz w:val="24"/>
          <w:szCs w:val="24"/>
        </w:rPr>
        <w:t xml:space="preserve">Awal mula industri kripto berkembang karena diperkenalkan oleh seorang tokoh bernama Satoshi Nakamoto. Tokoh ini merupakan seorang tokoh yang misterius karena hingga saat ini identitas asli dari Satoshi Nakamoto masih belum terungkap. Pada tahun 2008, Satoshi Nakamoto merilis sebuah </w:t>
      </w:r>
      <w:r w:rsidRPr="000F1B56">
        <w:rPr>
          <w:rFonts w:ascii="Bookman Old Style" w:hAnsi="Bookman Old Style" w:cs="Times New Roman"/>
          <w:i/>
          <w:iCs/>
          <w:color w:val="000000" w:themeColor="text1"/>
          <w:sz w:val="24"/>
          <w:szCs w:val="24"/>
        </w:rPr>
        <w:t>white paper</w:t>
      </w:r>
      <w:r w:rsidRPr="000F1B56">
        <w:rPr>
          <w:rFonts w:ascii="Bookman Old Style" w:hAnsi="Bookman Old Style" w:cs="Times New Roman"/>
          <w:color w:val="000000" w:themeColor="text1"/>
          <w:sz w:val="24"/>
          <w:szCs w:val="24"/>
        </w:rPr>
        <w:t xml:space="preserve"> berjudul</w:t>
      </w:r>
      <w:r w:rsidRPr="000F1B56">
        <w:rPr>
          <w:rStyle w:val="apple-converted-space"/>
          <w:rFonts w:ascii="Bookman Old Style" w:hAnsi="Bookman Old Style" w:cs="Times New Roman"/>
          <w:color w:val="000000" w:themeColor="text1"/>
          <w:sz w:val="24"/>
          <w:szCs w:val="24"/>
        </w:rPr>
        <w:t> </w:t>
      </w:r>
      <w:r w:rsidRPr="000F1B56">
        <w:rPr>
          <w:rStyle w:val="Emphasis"/>
          <w:rFonts w:ascii="Bookman Old Style" w:hAnsi="Bookman Old Style" w:cs="Times New Roman"/>
          <w:color w:val="000000" w:themeColor="text1"/>
          <w:sz w:val="24"/>
          <w:szCs w:val="24"/>
        </w:rPr>
        <w:t>Bitcoin: Sistem Uang Elektronik Peer-to-Peer</w:t>
      </w:r>
      <w:r w:rsidRPr="000F1B56">
        <w:rPr>
          <w:rFonts w:ascii="Bookman Old Style" w:hAnsi="Bookman Old Style" w:cs="Times New Roman"/>
          <w:color w:val="000000" w:themeColor="text1"/>
          <w:sz w:val="24"/>
          <w:szCs w:val="24"/>
        </w:rPr>
        <w:t>. Selanjutnya, sistem kripto mulai dijalankan untuk pertama kalinya pada tanggal 3 Januari 2009.</w:t>
      </w:r>
      <w:r w:rsidRPr="000F1B56">
        <w:rPr>
          <w:rStyle w:val="FootnoteReference"/>
          <w:rFonts w:ascii="Bookman Old Style" w:hAnsi="Bookman Old Style" w:cs="Times New Roman"/>
          <w:color w:val="000000" w:themeColor="text1"/>
          <w:sz w:val="24"/>
          <w:szCs w:val="24"/>
        </w:rPr>
        <w:footnoteReference w:id="343"/>
      </w:r>
      <w:r w:rsidRPr="000F1B56">
        <w:rPr>
          <w:rFonts w:ascii="Bookman Old Style" w:hAnsi="Bookman Old Style" w:cs="Times New Roman"/>
          <w:color w:val="000000" w:themeColor="text1"/>
          <w:sz w:val="24"/>
          <w:szCs w:val="24"/>
        </w:rPr>
        <w:t xml:space="preserve"> </w:t>
      </w:r>
      <w:r w:rsidRPr="000F1B56">
        <w:rPr>
          <w:rFonts w:ascii="Bookman Old Style" w:hAnsi="Bookman Old Style" w:cs="Times New Roman"/>
          <w:i/>
          <w:iCs/>
          <w:color w:val="000000" w:themeColor="text1"/>
          <w:sz w:val="24"/>
          <w:szCs w:val="24"/>
        </w:rPr>
        <w:t>Ethereum</w:t>
      </w:r>
      <w:r w:rsidRPr="000F1B56">
        <w:rPr>
          <w:rFonts w:ascii="Bookman Old Style" w:hAnsi="Bookman Old Style" w:cs="Times New Roman"/>
          <w:color w:val="000000" w:themeColor="text1"/>
          <w:sz w:val="24"/>
          <w:szCs w:val="24"/>
        </w:rPr>
        <w:t xml:space="preserve"> kemudian menyusul untuk diperkenalkan pada tahun 2015. </w:t>
      </w:r>
    </w:p>
    <w:p w14:paraId="2E6AF8C5" w14:textId="77777777" w:rsidR="00AF374A" w:rsidRPr="000F1B56" w:rsidRDefault="00AF374A" w:rsidP="00AF374A">
      <w:pPr>
        <w:pStyle w:val="ListParagraph"/>
        <w:spacing w:line="360" w:lineRule="auto"/>
        <w:ind w:left="0" w:firstLine="709"/>
        <w:jc w:val="both"/>
        <w:rPr>
          <w:rFonts w:ascii="Bookman Old Style" w:hAnsi="Bookman Old Style" w:cs="Times New Roman"/>
          <w:color w:val="000000" w:themeColor="text1"/>
          <w:sz w:val="24"/>
          <w:szCs w:val="24"/>
        </w:rPr>
      </w:pPr>
      <w:r w:rsidRPr="000F1B56">
        <w:rPr>
          <w:rFonts w:ascii="Bookman Old Style" w:hAnsi="Bookman Old Style" w:cs="Times New Roman"/>
          <w:color w:val="000000" w:themeColor="text1"/>
          <w:sz w:val="24"/>
          <w:szCs w:val="24"/>
        </w:rPr>
        <w:t xml:space="preserve">Perkembangan kripto yang sedemikian pesat ternyata mulai digunakan sebagai sebuah mata uang atau alat tukar pembayaran di luar negeri. </w:t>
      </w:r>
      <w:r w:rsidRPr="000F1B56">
        <w:rPr>
          <w:rFonts w:ascii="Bookman Old Style" w:hAnsi="Bookman Old Style" w:cs="Times New Roman"/>
          <w:i/>
          <w:iCs/>
          <w:color w:val="000000" w:themeColor="text1"/>
          <w:sz w:val="24"/>
          <w:szCs w:val="24"/>
        </w:rPr>
        <w:t>Bitcoin</w:t>
      </w:r>
      <w:r w:rsidRPr="000F1B56">
        <w:rPr>
          <w:rFonts w:ascii="Bookman Old Style" w:hAnsi="Bookman Old Style" w:cs="Times New Roman"/>
          <w:color w:val="000000" w:themeColor="text1"/>
          <w:sz w:val="24"/>
          <w:szCs w:val="24"/>
        </w:rPr>
        <w:t xml:space="preserve"> merupakan mata uang yang paling banyak digunakan sebagai alat pembayaran di berbagai </w:t>
      </w:r>
      <w:r w:rsidRPr="000F1B56">
        <w:rPr>
          <w:rFonts w:ascii="Bookman Old Style" w:hAnsi="Bookman Old Style" w:cs="Times New Roman"/>
          <w:i/>
          <w:iCs/>
          <w:color w:val="000000" w:themeColor="text1"/>
          <w:sz w:val="24"/>
          <w:szCs w:val="24"/>
        </w:rPr>
        <w:t>merchant</w:t>
      </w:r>
      <w:r w:rsidRPr="000F1B56">
        <w:rPr>
          <w:rFonts w:ascii="Bookman Old Style" w:hAnsi="Bookman Old Style" w:cs="Times New Roman"/>
          <w:color w:val="000000" w:themeColor="text1"/>
          <w:sz w:val="24"/>
          <w:szCs w:val="24"/>
        </w:rPr>
        <w:t xml:space="preserve">. Salah satu contohnya di Jepang, </w:t>
      </w:r>
      <w:r w:rsidRPr="000F1B56">
        <w:rPr>
          <w:rFonts w:ascii="Bookman Old Style" w:hAnsi="Bookman Old Style" w:cs="Times New Roman"/>
          <w:i/>
          <w:iCs/>
          <w:color w:val="000000" w:themeColor="text1"/>
          <w:sz w:val="24"/>
          <w:szCs w:val="24"/>
        </w:rPr>
        <w:t>bitcoin</w:t>
      </w:r>
      <w:r w:rsidRPr="000F1B56">
        <w:rPr>
          <w:rFonts w:ascii="Bookman Old Style" w:hAnsi="Bookman Old Style" w:cs="Times New Roman"/>
          <w:color w:val="000000" w:themeColor="text1"/>
          <w:sz w:val="24"/>
          <w:szCs w:val="24"/>
        </w:rPr>
        <w:t xml:space="preserve"> telah diterima sebagai alat pembayaran yang sah sejak 1 April 2017.</w:t>
      </w:r>
      <w:r w:rsidRPr="000F1B56">
        <w:rPr>
          <w:rStyle w:val="FootnoteReference"/>
          <w:rFonts w:ascii="Bookman Old Style" w:hAnsi="Bookman Old Style" w:cs="Times New Roman"/>
          <w:color w:val="000000" w:themeColor="text1"/>
          <w:sz w:val="24"/>
          <w:szCs w:val="24"/>
        </w:rPr>
        <w:footnoteReference w:id="344"/>
      </w:r>
      <w:r w:rsidRPr="000F1B56">
        <w:rPr>
          <w:rFonts w:ascii="Bookman Old Style" w:hAnsi="Bookman Old Style" w:cs="Times New Roman"/>
          <w:color w:val="000000" w:themeColor="text1"/>
          <w:sz w:val="24"/>
          <w:szCs w:val="24"/>
        </w:rPr>
        <w:t xml:space="preserve"> Hal serupa juga terjadi di beberapa wilayah Eropa karena Uni Eropa memiliki kebijakan sendiri bagi masing-masing negara contohnya seperti Belgia, Inggris, dan Jerman yang memperbolehkan </w:t>
      </w:r>
      <w:r w:rsidRPr="000F1B56">
        <w:rPr>
          <w:rFonts w:ascii="Bookman Old Style" w:hAnsi="Bookman Old Style" w:cs="Times New Roman"/>
          <w:i/>
          <w:iCs/>
          <w:color w:val="000000" w:themeColor="text1"/>
          <w:sz w:val="24"/>
          <w:szCs w:val="24"/>
        </w:rPr>
        <w:t>bitcoin</w:t>
      </w:r>
      <w:r w:rsidRPr="000F1B56">
        <w:rPr>
          <w:rFonts w:ascii="Bookman Old Style" w:hAnsi="Bookman Old Style" w:cs="Times New Roman"/>
          <w:color w:val="000000" w:themeColor="text1"/>
          <w:sz w:val="24"/>
          <w:szCs w:val="24"/>
        </w:rPr>
        <w:t xml:space="preserve"> menjadi alat tukar </w:t>
      </w:r>
      <w:r w:rsidRPr="000F1B56">
        <w:rPr>
          <w:rFonts w:ascii="Bookman Old Style" w:hAnsi="Bookman Old Style" w:cs="Times New Roman"/>
          <w:color w:val="000000" w:themeColor="text1"/>
          <w:sz w:val="24"/>
          <w:szCs w:val="24"/>
        </w:rPr>
        <w:lastRenderedPageBreak/>
        <w:t>pembayaran yang sah.</w:t>
      </w:r>
      <w:r w:rsidRPr="000F1B56">
        <w:rPr>
          <w:rStyle w:val="FootnoteReference"/>
          <w:rFonts w:ascii="Bookman Old Style" w:hAnsi="Bookman Old Style" w:cs="Times New Roman"/>
          <w:color w:val="000000" w:themeColor="text1"/>
          <w:sz w:val="24"/>
          <w:szCs w:val="24"/>
        </w:rPr>
        <w:footnoteReference w:id="345"/>
      </w:r>
      <w:r w:rsidRPr="000F1B56">
        <w:rPr>
          <w:rFonts w:ascii="Bookman Old Style" w:hAnsi="Bookman Old Style" w:cs="Times New Roman"/>
          <w:color w:val="000000" w:themeColor="text1"/>
          <w:sz w:val="24"/>
          <w:szCs w:val="24"/>
        </w:rPr>
        <w:t xml:space="preserve"> Namun kondisi tersebut berbeda dengan di Indonesia karena di Indonesia kripto bukan dianggap sebagai sebuah mata uang melainkan dibatasi hanya sebagai aset digital. Menurut </w:t>
      </w:r>
      <w:r w:rsidRPr="000F1B56">
        <w:rPr>
          <w:rFonts w:ascii="Bookman Old Style" w:hAnsi="Bookman Old Style" w:cs="Times New Roman"/>
          <w:i/>
          <w:iCs/>
          <w:color w:val="000000" w:themeColor="text1"/>
          <w:sz w:val="24"/>
          <w:szCs w:val="24"/>
        </w:rPr>
        <w:t>Financial Action Task Force</w:t>
      </w:r>
      <w:r w:rsidRPr="000F1B56">
        <w:rPr>
          <w:rFonts w:ascii="Bookman Old Style" w:hAnsi="Bookman Old Style" w:cs="Times New Roman"/>
          <w:color w:val="000000" w:themeColor="text1"/>
          <w:sz w:val="24"/>
          <w:szCs w:val="24"/>
        </w:rPr>
        <w:t xml:space="preserve"> (FATF) yang dimaksud dengan aset digital mengacu pada representasi digital apapun yang dapat diperdagangkan, ditransfer, atau digunakan untuk pembayaran.</w:t>
      </w:r>
      <w:r w:rsidRPr="000F1B56">
        <w:rPr>
          <w:rStyle w:val="FootnoteReference"/>
          <w:rFonts w:ascii="Bookman Old Style" w:hAnsi="Bookman Old Style" w:cs="Times New Roman"/>
          <w:color w:val="000000" w:themeColor="text1"/>
          <w:sz w:val="24"/>
          <w:szCs w:val="24"/>
        </w:rPr>
        <w:footnoteReference w:id="346"/>
      </w:r>
      <w:r w:rsidRPr="000F1B56">
        <w:rPr>
          <w:rFonts w:ascii="Bookman Old Style" w:hAnsi="Bookman Old Style" w:cs="Times New Roman"/>
          <w:color w:val="000000" w:themeColor="text1"/>
          <w:sz w:val="24"/>
          <w:szCs w:val="24"/>
        </w:rPr>
        <w:t xml:space="preserve"> Namun aset digital yang dimaksudkan pada industri kripto di Indonesia tidak dapat digunakan sebagai alat tukar pembayaran karena bertentangan dengan Undang-Undang Nomor 7 Tahun 2021 tentang Mata Uang (UU Mata Uang). Hal ini berkaitan dengan sifat dari aset kripto tersebut.</w:t>
      </w:r>
    </w:p>
    <w:p w14:paraId="58D65AEE" w14:textId="77777777" w:rsidR="00AF374A" w:rsidRPr="000F1B56" w:rsidRDefault="00AF374A" w:rsidP="00AF374A">
      <w:pPr>
        <w:pStyle w:val="ListParagraph"/>
        <w:spacing w:line="360" w:lineRule="auto"/>
        <w:ind w:left="0" w:firstLine="709"/>
        <w:jc w:val="both"/>
        <w:rPr>
          <w:rFonts w:ascii="Bookman Old Style" w:hAnsi="Bookman Old Style" w:cs="Times New Roman"/>
          <w:color w:val="000000" w:themeColor="text1"/>
          <w:sz w:val="24"/>
          <w:szCs w:val="24"/>
        </w:rPr>
      </w:pPr>
      <w:r w:rsidRPr="000F1B56">
        <w:rPr>
          <w:rFonts w:ascii="Bookman Old Style" w:hAnsi="Bookman Old Style" w:cs="Times New Roman"/>
          <w:color w:val="000000" w:themeColor="text1"/>
          <w:sz w:val="24"/>
          <w:szCs w:val="24"/>
        </w:rPr>
        <w:t xml:space="preserve">Kripto tidak memiliki </w:t>
      </w:r>
      <w:r w:rsidRPr="000F1B56">
        <w:rPr>
          <w:rFonts w:ascii="Bookman Old Style" w:hAnsi="Bookman Old Style" w:cs="Times New Roman"/>
          <w:i/>
          <w:iCs/>
          <w:color w:val="000000" w:themeColor="text1"/>
          <w:sz w:val="24"/>
          <w:szCs w:val="24"/>
        </w:rPr>
        <w:t>underlying asset</w:t>
      </w:r>
      <w:r w:rsidRPr="000F1B56">
        <w:rPr>
          <w:rFonts w:ascii="Bookman Old Style" w:hAnsi="Bookman Old Style" w:cs="Times New Roman"/>
          <w:color w:val="000000" w:themeColor="text1"/>
          <w:sz w:val="24"/>
          <w:szCs w:val="24"/>
        </w:rPr>
        <w:t xml:space="preserve"> sehingga kripto memiliki sifat yang berbeda jika dibandingkan dengan aset tradisional lainnya. Kripto merupakan aset yang nilainya hanya didasarkan pada kepercayaan masyarakat yang menganggap bahwa aset tersebut bernilai. Tanpa adanya </w:t>
      </w:r>
      <w:r w:rsidRPr="000F1B56">
        <w:rPr>
          <w:rFonts w:ascii="Bookman Old Style" w:hAnsi="Bookman Old Style" w:cs="Times New Roman"/>
          <w:i/>
          <w:iCs/>
          <w:color w:val="000000" w:themeColor="text1"/>
          <w:sz w:val="24"/>
          <w:szCs w:val="24"/>
        </w:rPr>
        <w:t>underlying asset</w:t>
      </w:r>
      <w:r w:rsidRPr="000F1B56">
        <w:rPr>
          <w:rFonts w:ascii="Bookman Old Style" w:hAnsi="Bookman Old Style" w:cs="Times New Roman"/>
          <w:color w:val="000000" w:themeColor="text1"/>
          <w:sz w:val="24"/>
          <w:szCs w:val="24"/>
        </w:rPr>
        <w:t xml:space="preserve"> tentu mengakibatkan kripto memiliki nilai volatilitas yang tinggi. Nilai dari kripto bahkan dapat berubah dengan dinamis dalam jangka waktu yang sangat cepat hingga bahkan berubah dalam hitungan detik. Tingkat volatilitas kripto yang tinggi, mengakibatkan kripto tidak dapat dijadikan sebagai mata uang di Indonesia karena dikhawatirkan akan mengganggu stabilitas sistem keuangan.</w:t>
      </w:r>
    </w:p>
    <w:p w14:paraId="326B5399" w14:textId="77777777" w:rsidR="00AF374A" w:rsidRPr="000F1B56" w:rsidRDefault="00AF374A" w:rsidP="00596DE8">
      <w:pPr>
        <w:pStyle w:val="ListParagraph"/>
        <w:numPr>
          <w:ilvl w:val="0"/>
          <w:numId w:val="103"/>
        </w:numPr>
        <w:pBdr>
          <w:top w:val="none" w:sz="4" w:space="0" w:color="000000"/>
          <w:left w:val="none" w:sz="4" w:space="0" w:color="000000"/>
          <w:bottom w:val="none" w:sz="4" w:space="0" w:color="000000"/>
          <w:right w:val="none" w:sz="4" w:space="0" w:color="000000"/>
          <w:between w:val="none" w:sz="4" w:space="0" w:color="000000"/>
        </w:pBdr>
        <w:spacing w:line="360" w:lineRule="auto"/>
        <w:ind w:left="567" w:hanging="567"/>
        <w:jc w:val="both"/>
        <w:rPr>
          <w:rFonts w:ascii="Bookman Old Style" w:hAnsi="Bookman Old Style"/>
          <w:b/>
          <w:bCs/>
          <w:color w:val="000000" w:themeColor="text1"/>
          <w:sz w:val="24"/>
          <w:szCs w:val="24"/>
        </w:rPr>
      </w:pPr>
      <w:r w:rsidRPr="000F1B56">
        <w:rPr>
          <w:rFonts w:ascii="Bookman Old Style" w:hAnsi="Bookman Old Style"/>
          <w:b/>
          <w:bCs/>
          <w:color w:val="000000" w:themeColor="text1"/>
          <w:sz w:val="24"/>
          <w:szCs w:val="24"/>
        </w:rPr>
        <w:t>Pihak dalam Industri Kripto</w:t>
      </w:r>
    </w:p>
    <w:p w14:paraId="5A72E714"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rPr>
      </w:pPr>
      <w:r w:rsidRPr="000F1B56">
        <w:rPr>
          <w:rFonts w:ascii="Bookman Old Style" w:hAnsi="Bookman Old Style"/>
          <w:color w:val="000000" w:themeColor="text1"/>
          <w:sz w:val="24"/>
          <w:szCs w:val="24"/>
        </w:rPr>
        <w:t xml:space="preserve">Industri kripto merupakan ekosistem yang kompleks sehingga terdapat berbagai pihak-pihak terlibat. Pihak-pihak ini mencakup Bursa Berjangka, </w:t>
      </w:r>
      <w:r w:rsidRPr="000F1B56">
        <w:rPr>
          <w:rFonts w:ascii="Bookman Old Style" w:hAnsi="Bookman Old Style"/>
          <w:color w:val="000000" w:themeColor="text1"/>
          <w:spacing w:val="3"/>
          <w:sz w:val="24"/>
          <w:szCs w:val="24"/>
          <w:shd w:val="clear" w:color="auto" w:fill="FFFFFF"/>
        </w:rPr>
        <w:t>Lembaga Kliring, Pengelola Tempat Penyimpanan Aset Kripto atau Kustodian, Pedagang Fisik Aset Kripto, dan Pelanggan Aset Kripto. Koordinasi dan peran aktif dari masing-masing pihak ini sangat penting agar dapat memastikan integritas dan kepercayaan dalam industri kripto tetap terus terjaga. Berbagai pihak terkait tersebut akan dijelaskan sebagai berikut.</w:t>
      </w:r>
    </w:p>
    <w:p w14:paraId="0517C396" w14:textId="77777777" w:rsidR="00AF374A" w:rsidRPr="000F1B56" w:rsidRDefault="00AF374A" w:rsidP="00596DE8">
      <w:pPr>
        <w:pStyle w:val="ListParagraph"/>
        <w:numPr>
          <w:ilvl w:val="0"/>
          <w:numId w:val="110"/>
        </w:num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left="426" w:hanging="426"/>
        <w:jc w:val="both"/>
        <w:rPr>
          <w:rFonts w:ascii="Bookman Old Style" w:hAnsi="Bookman Old Style"/>
          <w:color w:val="000000" w:themeColor="text1"/>
          <w:sz w:val="24"/>
          <w:szCs w:val="24"/>
        </w:rPr>
      </w:pPr>
      <w:r w:rsidRPr="000F1B56">
        <w:rPr>
          <w:rFonts w:ascii="Bookman Old Style" w:hAnsi="Bookman Old Style"/>
          <w:color w:val="000000" w:themeColor="text1"/>
          <w:sz w:val="24"/>
          <w:szCs w:val="24"/>
        </w:rPr>
        <w:lastRenderedPageBreak/>
        <w:t>Bursa Berjangka Penyelenggaraan Perdagangan Aset Kripto</w:t>
      </w:r>
    </w:p>
    <w:p w14:paraId="7BB6F262"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rPr>
      </w:pPr>
      <w:r w:rsidRPr="000F1B56">
        <w:rPr>
          <w:rFonts w:ascii="Bookman Old Style" w:hAnsi="Bookman Old Style"/>
          <w:color w:val="000000" w:themeColor="text1"/>
          <w:sz w:val="24"/>
          <w:szCs w:val="24"/>
        </w:rPr>
        <w:t xml:space="preserve">Pada tanggal 17 Juli 2023 didirikan bursa berjangka kripto untuk pertama kalinya di Indonesia dibawah PT Bursa Komoditi Nusantara atau yang biasa di kenal dengan sebutan CFX. Secara umum tugas dari Bursa Kripto adalah menerima laporan transaksi secara </w:t>
      </w:r>
      <w:r w:rsidRPr="000F1B56">
        <w:rPr>
          <w:rFonts w:ascii="Bookman Old Style" w:hAnsi="Bookman Old Style"/>
          <w:i/>
          <w:iCs/>
          <w:color w:val="000000" w:themeColor="text1"/>
          <w:sz w:val="24"/>
          <w:szCs w:val="24"/>
        </w:rPr>
        <w:t>realtime,</w:t>
      </w:r>
      <w:r w:rsidRPr="000F1B56">
        <w:rPr>
          <w:rFonts w:ascii="Bookman Old Style" w:hAnsi="Bookman Old Style"/>
          <w:color w:val="000000" w:themeColor="text1"/>
          <w:sz w:val="24"/>
          <w:szCs w:val="24"/>
        </w:rPr>
        <w:t xml:space="preserve"> mengawasi integritas pasar, dan mengembangkan produk aset kripto yang akan diperdagangkan.</w:t>
      </w:r>
      <w:r w:rsidRPr="000F1B56">
        <w:rPr>
          <w:rStyle w:val="FootnoteReference"/>
          <w:rFonts w:ascii="Bookman Old Style" w:hAnsi="Bookman Old Style"/>
          <w:color w:val="000000" w:themeColor="text1"/>
          <w:sz w:val="24"/>
          <w:szCs w:val="24"/>
        </w:rPr>
        <w:footnoteReference w:id="347"/>
      </w:r>
      <w:r w:rsidRPr="000F1B56">
        <w:rPr>
          <w:rFonts w:ascii="Bookman Old Style" w:hAnsi="Bookman Old Style"/>
          <w:color w:val="000000" w:themeColor="text1"/>
          <w:sz w:val="24"/>
          <w:szCs w:val="24"/>
        </w:rPr>
        <w:t xml:space="preserve"> CFX juga berperan untuk memastikan ekosistem kripto di Indonesia yang inovatif serta aman.</w:t>
      </w:r>
      <w:r w:rsidRPr="000F1B56">
        <w:rPr>
          <w:rStyle w:val="FootnoteReference"/>
          <w:rFonts w:ascii="Bookman Old Style" w:hAnsi="Bookman Old Style"/>
          <w:color w:val="000000" w:themeColor="text1"/>
          <w:sz w:val="24"/>
          <w:szCs w:val="24"/>
        </w:rPr>
        <w:footnoteReference w:id="348"/>
      </w:r>
    </w:p>
    <w:p w14:paraId="347D8FD7" w14:textId="77777777" w:rsidR="00AF374A" w:rsidRPr="000F1B56" w:rsidRDefault="00AF374A" w:rsidP="00596DE8">
      <w:pPr>
        <w:pStyle w:val="ListParagraph"/>
        <w:numPr>
          <w:ilvl w:val="0"/>
          <w:numId w:val="110"/>
        </w:num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left="426" w:hanging="426"/>
        <w:jc w:val="both"/>
        <w:rPr>
          <w:rFonts w:ascii="Bookman Old Style" w:hAnsi="Bookman Old Style"/>
          <w:color w:val="000000" w:themeColor="text1"/>
          <w:sz w:val="24"/>
          <w:szCs w:val="24"/>
        </w:rPr>
      </w:pPr>
      <w:r w:rsidRPr="000F1B56">
        <w:rPr>
          <w:rFonts w:ascii="Bookman Old Style" w:hAnsi="Bookman Old Style"/>
          <w:color w:val="000000" w:themeColor="text1"/>
          <w:sz w:val="24"/>
          <w:szCs w:val="24"/>
        </w:rPr>
        <w:t>Pengelola Tempat Penyimpanan Aset atau Kustodian</w:t>
      </w:r>
    </w:p>
    <w:p w14:paraId="5003F6B5"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rPr>
      </w:pPr>
      <w:r w:rsidRPr="000F1B56">
        <w:rPr>
          <w:rFonts w:ascii="Bookman Old Style" w:hAnsi="Bookman Old Style"/>
          <w:color w:val="000000" w:themeColor="text1"/>
          <w:sz w:val="24"/>
          <w:szCs w:val="24"/>
        </w:rPr>
        <w:t>Sama halnya dengan bursa kripto, pada tahun 2023 telah didirkan Pengeola Tempat Penyimpanan Aset Kripto atau yang biasa dikenal dengan Kustodian. Perusahaan tersebut Bernama PT Tennet Depository Indonesia yang didirikan pada Juli 2023 dan PT Kustodian Koin Indonesia yang didirikan pada Desember 2023.</w:t>
      </w:r>
      <w:r w:rsidRPr="000F1B56">
        <w:rPr>
          <w:rStyle w:val="FootnoteReference"/>
          <w:rFonts w:ascii="Bookman Old Style" w:hAnsi="Bookman Old Style"/>
          <w:color w:val="000000" w:themeColor="text1"/>
          <w:sz w:val="24"/>
          <w:szCs w:val="24"/>
        </w:rPr>
        <w:footnoteReference w:id="349"/>
      </w:r>
      <w:r w:rsidRPr="000F1B56">
        <w:rPr>
          <w:rFonts w:ascii="Bookman Old Style" w:hAnsi="Bookman Old Style"/>
          <w:color w:val="000000" w:themeColor="text1"/>
          <w:sz w:val="24"/>
          <w:szCs w:val="24"/>
        </w:rPr>
        <w:t xml:space="preserve"> Kustodian kripto bertugas untuk melakukan penyimpanan, pengelolaan, dan penyimpanan aset digital, atas nama individu, bisnis, atau entitas lain dengan menggunakan penyimpanan kunci pribadi yang aman untuk mengakses dan mengontrol aset dalam jaringan </w:t>
      </w:r>
      <w:r w:rsidRPr="000F1B56">
        <w:rPr>
          <w:rFonts w:ascii="Bookman Old Style" w:hAnsi="Bookman Old Style"/>
          <w:i/>
          <w:iCs/>
          <w:color w:val="000000" w:themeColor="text1"/>
          <w:sz w:val="24"/>
          <w:szCs w:val="24"/>
        </w:rPr>
        <w:t>blockchain</w:t>
      </w:r>
      <w:r w:rsidRPr="000F1B56">
        <w:rPr>
          <w:rFonts w:ascii="Bookman Old Style" w:hAnsi="Bookman Old Style"/>
          <w:color w:val="000000" w:themeColor="text1"/>
          <w:sz w:val="24"/>
          <w:szCs w:val="24"/>
        </w:rPr>
        <w:t xml:space="preserve">. Aset kripto nantinya akan disimpan dalam </w:t>
      </w:r>
      <w:r w:rsidRPr="000F1B56">
        <w:rPr>
          <w:rFonts w:ascii="Bookman Old Style" w:hAnsi="Bookman Old Style"/>
          <w:i/>
          <w:iCs/>
          <w:color w:val="000000" w:themeColor="text1"/>
          <w:sz w:val="24"/>
          <w:szCs w:val="24"/>
        </w:rPr>
        <w:t>cold wallet</w:t>
      </w:r>
      <w:r w:rsidRPr="000F1B56">
        <w:rPr>
          <w:rFonts w:ascii="Bookman Old Style" w:hAnsi="Bookman Old Style"/>
          <w:color w:val="000000" w:themeColor="text1"/>
          <w:sz w:val="24"/>
          <w:szCs w:val="24"/>
        </w:rPr>
        <w:t xml:space="preserve"> yang dapat diakses secara </w:t>
      </w:r>
      <w:r w:rsidRPr="000F1B56">
        <w:rPr>
          <w:rFonts w:ascii="Bookman Old Style" w:hAnsi="Bookman Old Style"/>
          <w:i/>
          <w:iCs/>
          <w:color w:val="000000" w:themeColor="text1"/>
          <w:sz w:val="24"/>
          <w:szCs w:val="24"/>
        </w:rPr>
        <w:t>offline</w:t>
      </w:r>
      <w:r w:rsidRPr="000F1B56">
        <w:rPr>
          <w:rFonts w:ascii="Bookman Old Style" w:hAnsi="Bookman Old Style"/>
          <w:color w:val="000000" w:themeColor="text1"/>
          <w:sz w:val="24"/>
          <w:szCs w:val="24"/>
        </w:rPr>
        <w:t xml:space="preserve"> atau tanpa perlu menggunakan jaringan internet.</w:t>
      </w:r>
      <w:r w:rsidRPr="000F1B56">
        <w:rPr>
          <w:rStyle w:val="FootnoteReference"/>
          <w:rFonts w:ascii="Bookman Old Style" w:hAnsi="Bookman Old Style"/>
          <w:color w:val="000000" w:themeColor="text1"/>
          <w:sz w:val="24"/>
          <w:szCs w:val="24"/>
        </w:rPr>
        <w:footnoteReference w:id="350"/>
      </w:r>
      <w:r w:rsidRPr="000F1B56">
        <w:rPr>
          <w:rFonts w:ascii="Bookman Old Style" w:hAnsi="Bookman Old Style"/>
          <w:color w:val="000000" w:themeColor="text1"/>
          <w:sz w:val="24"/>
          <w:szCs w:val="24"/>
        </w:rPr>
        <w:t xml:space="preserve"> Penyimpanan dalam </w:t>
      </w:r>
      <w:r w:rsidRPr="000F1B56">
        <w:rPr>
          <w:rFonts w:ascii="Bookman Old Style" w:hAnsi="Bookman Old Style"/>
          <w:i/>
          <w:iCs/>
          <w:color w:val="000000" w:themeColor="text1"/>
          <w:sz w:val="24"/>
          <w:szCs w:val="24"/>
        </w:rPr>
        <w:t>cold wallet</w:t>
      </w:r>
      <w:r w:rsidRPr="000F1B56">
        <w:rPr>
          <w:rFonts w:ascii="Bookman Old Style" w:hAnsi="Bookman Old Style"/>
          <w:color w:val="000000" w:themeColor="text1"/>
          <w:sz w:val="24"/>
          <w:szCs w:val="24"/>
        </w:rPr>
        <w:t xml:space="preserve"> memiliki kelebihan yaitu lebih aman dan terlindungi dari serangan siber terhadap aset kripto yang disimpan.</w:t>
      </w:r>
    </w:p>
    <w:p w14:paraId="431C6228"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rPr>
      </w:pPr>
    </w:p>
    <w:p w14:paraId="32EE81A8" w14:textId="77777777" w:rsidR="00AF374A" w:rsidRPr="000F1B56" w:rsidRDefault="00AF374A" w:rsidP="00596DE8">
      <w:pPr>
        <w:pStyle w:val="ListParagraph"/>
        <w:numPr>
          <w:ilvl w:val="0"/>
          <w:numId w:val="110"/>
        </w:num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left="426" w:hanging="426"/>
        <w:jc w:val="both"/>
        <w:rPr>
          <w:rFonts w:ascii="Bookman Old Style" w:hAnsi="Bookman Old Style"/>
          <w:color w:val="000000" w:themeColor="text1"/>
          <w:sz w:val="24"/>
          <w:szCs w:val="24"/>
        </w:rPr>
      </w:pPr>
      <w:r w:rsidRPr="000F1B56">
        <w:rPr>
          <w:rFonts w:ascii="Bookman Old Style" w:hAnsi="Bookman Old Style"/>
          <w:color w:val="000000" w:themeColor="text1"/>
          <w:sz w:val="24"/>
          <w:szCs w:val="24"/>
        </w:rPr>
        <w:t>Lembaga Kliring Berjangka</w:t>
      </w:r>
    </w:p>
    <w:p w14:paraId="02F0DDCE"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rPr>
      </w:pPr>
      <w:r w:rsidRPr="000F1B56">
        <w:rPr>
          <w:rFonts w:ascii="Bookman Old Style" w:hAnsi="Bookman Old Style"/>
          <w:color w:val="000000" w:themeColor="text1"/>
          <w:sz w:val="24"/>
          <w:szCs w:val="24"/>
        </w:rPr>
        <w:t xml:space="preserve">Pada tahun 2023, ditetapkan juga lembaga kliring berjangka yaitu PT Kliring Berjangka Indonesia pada Juli 2023 dan PT Kliring Komoditi </w:t>
      </w:r>
      <w:r w:rsidRPr="000F1B56">
        <w:rPr>
          <w:rFonts w:ascii="Bookman Old Style" w:hAnsi="Bookman Old Style"/>
          <w:color w:val="000000" w:themeColor="text1"/>
          <w:sz w:val="24"/>
          <w:szCs w:val="24"/>
        </w:rPr>
        <w:lastRenderedPageBreak/>
        <w:t>Indonesia pada 27 Desember 2023.</w:t>
      </w:r>
      <w:r w:rsidRPr="000F1B56">
        <w:rPr>
          <w:rStyle w:val="FootnoteReference"/>
          <w:rFonts w:ascii="Bookman Old Style" w:hAnsi="Bookman Old Style"/>
          <w:color w:val="000000" w:themeColor="text1"/>
          <w:sz w:val="24"/>
          <w:szCs w:val="24"/>
        </w:rPr>
        <w:footnoteReference w:id="351"/>
      </w:r>
      <w:r w:rsidRPr="000F1B56">
        <w:rPr>
          <w:rFonts w:ascii="Bookman Old Style" w:hAnsi="Bookman Old Style"/>
          <w:color w:val="000000" w:themeColor="text1"/>
          <w:sz w:val="24"/>
          <w:szCs w:val="24"/>
        </w:rPr>
        <w:t xml:space="preserve"> Secara umum tugas dari lembaga kliring berjangka dalam transaksi kripto adalah melakukan pendaftaran transaksi, fungsi novasi atau substitusi, melakukan pengitungan atas keuntungan serta kerugian dari aset kripto, menyelesaikan transaksi kripto, manajemen risiko, serta melaksanakan sistem kliring derivatif.</w:t>
      </w:r>
      <w:r w:rsidRPr="000F1B56">
        <w:rPr>
          <w:rStyle w:val="FootnoteReference"/>
          <w:rFonts w:ascii="Bookman Old Style" w:hAnsi="Bookman Old Style"/>
          <w:color w:val="000000" w:themeColor="text1"/>
          <w:sz w:val="24"/>
          <w:szCs w:val="24"/>
        </w:rPr>
        <w:footnoteReference w:id="352"/>
      </w:r>
    </w:p>
    <w:p w14:paraId="6D79DE28" w14:textId="77777777" w:rsidR="00AF374A" w:rsidRPr="000F1B56" w:rsidRDefault="00AF374A" w:rsidP="00596DE8">
      <w:pPr>
        <w:pStyle w:val="ListParagraph"/>
        <w:numPr>
          <w:ilvl w:val="0"/>
          <w:numId w:val="110"/>
        </w:num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left="426" w:hanging="426"/>
        <w:jc w:val="both"/>
        <w:rPr>
          <w:rFonts w:ascii="Bookman Old Style" w:hAnsi="Bookman Old Style"/>
          <w:color w:val="000000" w:themeColor="text1"/>
          <w:sz w:val="24"/>
          <w:szCs w:val="24"/>
        </w:rPr>
      </w:pPr>
      <w:r w:rsidRPr="000F1B56">
        <w:rPr>
          <w:rFonts w:ascii="Bookman Old Style" w:hAnsi="Bookman Old Style"/>
          <w:color w:val="000000" w:themeColor="text1"/>
          <w:sz w:val="24"/>
          <w:szCs w:val="24"/>
        </w:rPr>
        <w:t>Pedagang Fisik Aset Kripto</w:t>
      </w:r>
    </w:p>
    <w:p w14:paraId="774C98D2"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rPr>
      </w:pPr>
      <w:r w:rsidRPr="000F1B56">
        <w:rPr>
          <w:rFonts w:ascii="Bookman Old Style" w:hAnsi="Bookman Old Style"/>
          <w:color w:val="000000" w:themeColor="text1"/>
          <w:sz w:val="24"/>
          <w:szCs w:val="24"/>
        </w:rPr>
        <w:t>Selain Pedagang Fisik Aset Kripto (PFAK) juga dikenal Calon Pedagang Fisik Aset Kripto (CPFAK). Perbedaan antara CPFAK dengan PFAK adalah CPFAK hanya memperoleh tanda daftar dari Kepala Bappebti dalam menjalankan transaksi terkait aset kripto selama Bursa dan Lembaga Kliring belum terbentuk,</w:t>
      </w:r>
      <w:r w:rsidRPr="000F1B56">
        <w:rPr>
          <w:rStyle w:val="FootnoteReference"/>
          <w:rFonts w:ascii="Bookman Old Style" w:hAnsi="Bookman Old Style"/>
          <w:color w:val="000000" w:themeColor="text1"/>
          <w:sz w:val="24"/>
          <w:szCs w:val="24"/>
        </w:rPr>
        <w:footnoteReference w:id="353"/>
      </w:r>
      <w:r w:rsidRPr="000F1B56">
        <w:rPr>
          <w:rFonts w:ascii="Bookman Old Style" w:hAnsi="Bookman Old Style"/>
          <w:color w:val="000000" w:themeColor="text1"/>
          <w:sz w:val="24"/>
          <w:szCs w:val="24"/>
        </w:rPr>
        <w:t xml:space="preserve"> sedangkan PFAK merupakan pihak yang sudah mendapatkan persetujuan dari Kepala Bappebti dalam melaksanakan transaksi yang berkaitan dengan kripto dan bertujuan untuk memfasilitasi Pelanggan Aset Kripto.</w:t>
      </w:r>
      <w:r w:rsidRPr="000F1B56">
        <w:rPr>
          <w:rStyle w:val="FootnoteReference"/>
          <w:rFonts w:ascii="Bookman Old Style" w:hAnsi="Bookman Old Style"/>
          <w:color w:val="000000" w:themeColor="text1"/>
          <w:sz w:val="24"/>
          <w:szCs w:val="24"/>
        </w:rPr>
        <w:footnoteReference w:id="354"/>
      </w:r>
      <w:r w:rsidRPr="000F1B56">
        <w:rPr>
          <w:rFonts w:ascii="Bookman Old Style" w:hAnsi="Bookman Old Style"/>
          <w:color w:val="000000" w:themeColor="text1"/>
          <w:sz w:val="24"/>
          <w:szCs w:val="24"/>
        </w:rPr>
        <w:t xml:space="preserve"> Saat ini Bursa dan Lembaga Kliring sudah terbentuk, seharusnya semua sudah beralih dari CPFAK menjadi PFAK. Namun faktanya masih banyak yang belum mendapatkan persetujuan penuh dari Bappebti. PFAK yang sudah mendapatkan persetujuan penuh dari Bappebti hingga Bulan Oktober 2024 antara lain adalah Pintu, Pluang, Tokocrypto, Ajaib Kripto, Triv, dan Bitwewe.</w:t>
      </w:r>
      <w:r w:rsidRPr="000F1B56">
        <w:rPr>
          <w:rStyle w:val="FootnoteReference"/>
          <w:rFonts w:ascii="Bookman Old Style" w:hAnsi="Bookman Old Style"/>
          <w:color w:val="000000" w:themeColor="text1"/>
          <w:sz w:val="24"/>
          <w:szCs w:val="24"/>
        </w:rPr>
        <w:footnoteReference w:id="355"/>
      </w:r>
      <w:r w:rsidRPr="000F1B56">
        <w:rPr>
          <w:rFonts w:ascii="Bookman Old Style" w:hAnsi="Bookman Old Style"/>
          <w:color w:val="000000" w:themeColor="text1"/>
          <w:sz w:val="24"/>
          <w:szCs w:val="24"/>
        </w:rPr>
        <w:t xml:space="preserve"> PFAK dan CPFAK dapat disebut sebagai Pelaku Usaha Sektor Keuangan (PUSK) sebagaimana dimaksud dalam UU P2SK karena memberikan layanan di sektor jasa keuangan dan industri kripto juga termasuk sektor yang diatur dalam UU P2SK tersebut.</w:t>
      </w:r>
    </w:p>
    <w:p w14:paraId="508F9D75" w14:textId="77777777" w:rsidR="00AF374A" w:rsidRPr="000F1B56" w:rsidRDefault="00AF374A" w:rsidP="00596DE8">
      <w:pPr>
        <w:pStyle w:val="ListParagraph"/>
        <w:numPr>
          <w:ilvl w:val="0"/>
          <w:numId w:val="110"/>
        </w:num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left="426" w:hanging="426"/>
        <w:jc w:val="both"/>
        <w:rPr>
          <w:rFonts w:ascii="Bookman Old Style" w:hAnsi="Bookman Old Style"/>
          <w:color w:val="000000" w:themeColor="text1"/>
          <w:sz w:val="24"/>
          <w:szCs w:val="24"/>
        </w:rPr>
      </w:pPr>
      <w:r w:rsidRPr="000F1B56">
        <w:rPr>
          <w:rFonts w:ascii="Bookman Old Style" w:hAnsi="Bookman Old Style"/>
          <w:color w:val="000000" w:themeColor="text1"/>
          <w:sz w:val="24"/>
          <w:szCs w:val="24"/>
        </w:rPr>
        <w:t>Pelanggan Aset Kripto</w:t>
      </w:r>
    </w:p>
    <w:p w14:paraId="3098845F"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rPr>
      </w:pPr>
      <w:r w:rsidRPr="000F1B56">
        <w:rPr>
          <w:rFonts w:ascii="Bookman Old Style" w:hAnsi="Bookman Old Style"/>
          <w:color w:val="000000" w:themeColor="text1"/>
          <w:sz w:val="24"/>
          <w:szCs w:val="24"/>
        </w:rPr>
        <w:lastRenderedPageBreak/>
        <w:t xml:space="preserve">Pihak yang menggunakan jasa dari </w:t>
      </w:r>
      <w:r w:rsidRPr="000F1B56">
        <w:rPr>
          <w:rFonts w:ascii="Bookman Old Style" w:hAnsi="Bookman Old Style"/>
          <w:i/>
          <w:iCs/>
          <w:color w:val="000000" w:themeColor="text1"/>
          <w:sz w:val="24"/>
          <w:szCs w:val="24"/>
        </w:rPr>
        <w:t>platform</w:t>
      </w:r>
      <w:r w:rsidRPr="000F1B56">
        <w:rPr>
          <w:rFonts w:ascii="Bookman Old Style" w:hAnsi="Bookman Old Style"/>
          <w:color w:val="000000" w:themeColor="text1"/>
          <w:sz w:val="24"/>
          <w:szCs w:val="24"/>
        </w:rPr>
        <w:t xml:space="preserve"> atau layanan yang disediakan oleh PFAK untuk membeli maupun menjual aset kripto disebut sebagai Pelanggan Aset Kripto.</w:t>
      </w:r>
      <w:r w:rsidRPr="000F1B56">
        <w:rPr>
          <w:rStyle w:val="FootnoteReference"/>
          <w:rFonts w:ascii="Bookman Old Style" w:hAnsi="Bookman Old Style"/>
          <w:color w:val="000000" w:themeColor="text1"/>
          <w:sz w:val="24"/>
          <w:szCs w:val="24"/>
        </w:rPr>
        <w:footnoteReference w:id="356"/>
      </w:r>
      <w:r w:rsidRPr="000F1B56">
        <w:rPr>
          <w:rFonts w:ascii="Bookman Old Style" w:hAnsi="Bookman Old Style"/>
          <w:color w:val="000000" w:themeColor="text1"/>
          <w:sz w:val="24"/>
          <w:szCs w:val="24"/>
        </w:rPr>
        <w:t xml:space="preserve"> Pelanggan Aset kripto dapat disebut juga sebagai konsumen sektor jasa keuangan sebagaimana merujuk dalam UU P2SK. Hal ini dilandasi karena Pelanggan Aset Kripto mendapatkan pelayanan dari PFAK sebagai PUSK. </w:t>
      </w:r>
    </w:p>
    <w:p w14:paraId="661AF572" w14:textId="77777777" w:rsidR="00AF374A" w:rsidRPr="000F1B56" w:rsidRDefault="00AF374A" w:rsidP="00596DE8">
      <w:pPr>
        <w:pStyle w:val="ListParagraph"/>
        <w:numPr>
          <w:ilvl w:val="0"/>
          <w:numId w:val="103"/>
        </w:numPr>
        <w:pBdr>
          <w:top w:val="none" w:sz="4" w:space="0" w:color="000000"/>
          <w:left w:val="none" w:sz="4" w:space="0" w:color="000000"/>
          <w:bottom w:val="none" w:sz="4" w:space="0" w:color="000000"/>
          <w:right w:val="none" w:sz="4" w:space="0" w:color="000000"/>
          <w:between w:val="none" w:sz="4" w:space="0" w:color="000000"/>
        </w:pBdr>
        <w:spacing w:line="360" w:lineRule="auto"/>
        <w:ind w:left="567" w:hanging="567"/>
        <w:jc w:val="both"/>
        <w:rPr>
          <w:rFonts w:ascii="Bookman Old Style" w:hAnsi="Bookman Old Style"/>
          <w:b/>
          <w:bCs/>
          <w:color w:val="000000" w:themeColor="text1"/>
          <w:sz w:val="24"/>
          <w:szCs w:val="24"/>
        </w:rPr>
      </w:pPr>
      <w:r w:rsidRPr="000F1B56">
        <w:rPr>
          <w:rFonts w:ascii="Bookman Old Style" w:hAnsi="Bookman Old Style"/>
          <w:b/>
          <w:bCs/>
          <w:color w:val="000000" w:themeColor="text1"/>
          <w:sz w:val="24"/>
          <w:szCs w:val="24"/>
        </w:rPr>
        <w:t>Sejarah Regulasi Industri Kripto di Indonesia</w:t>
      </w:r>
    </w:p>
    <w:p w14:paraId="3346F473"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rPr>
      </w:pPr>
      <w:r w:rsidRPr="000F1B56">
        <w:rPr>
          <w:rFonts w:ascii="Bookman Old Style" w:hAnsi="Bookman Old Style"/>
          <w:color w:val="000000" w:themeColor="text1"/>
          <w:sz w:val="24"/>
          <w:szCs w:val="24"/>
        </w:rPr>
        <w:t>Kripto pertama kali diatur di Indonesia pada tahun 2018 melalui Peraturan Menteri Dalam Negeri (Permendag) Nomor 99 Tahun 2018 tentang Kebijakan Umum Penyelenggaraan Perdagangan Berjangka Aset Kripto (</w:t>
      </w:r>
      <w:r w:rsidRPr="000F1B56">
        <w:rPr>
          <w:rFonts w:ascii="Bookman Old Style" w:hAnsi="Bookman Old Style"/>
          <w:i/>
          <w:iCs/>
          <w:color w:val="000000" w:themeColor="text1"/>
          <w:sz w:val="24"/>
          <w:szCs w:val="24"/>
        </w:rPr>
        <w:t>Crypto Asset</w:t>
      </w:r>
      <w:r w:rsidRPr="000F1B56">
        <w:rPr>
          <w:rFonts w:ascii="Bookman Old Style" w:hAnsi="Bookman Old Style"/>
          <w:color w:val="000000" w:themeColor="text1"/>
          <w:sz w:val="24"/>
          <w:szCs w:val="24"/>
        </w:rPr>
        <w:t>). Urgensi dari pengaturan kripto di Indonesia adalah untuk menjadikan kripto sebagai aset komoditas dengan potensi komersialnya yang tinggi baik dari sisi manfaat maupun dari sisi kegunaan seiring dengan perkembangan teknologi dalam dunia industri. Permendag diterbitkan pada 2018 namun secara implementasinya dilaksanakan pada tahun 2019. Kripto juga dipastikan bukan menjadi alat tukar pembayaran dan hanya dibatasi sebagai sebuah komoditas.</w:t>
      </w:r>
      <w:r w:rsidRPr="000F1B56">
        <w:rPr>
          <w:rStyle w:val="FootnoteReference"/>
          <w:rFonts w:ascii="Bookman Old Style" w:hAnsi="Bookman Old Style"/>
          <w:color w:val="000000" w:themeColor="text1"/>
          <w:sz w:val="24"/>
          <w:szCs w:val="24"/>
        </w:rPr>
        <w:footnoteReference w:id="357"/>
      </w:r>
    </w:p>
    <w:p w14:paraId="441CB80B"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rPr>
      </w:pPr>
      <w:r w:rsidRPr="000F1B56">
        <w:rPr>
          <w:rFonts w:ascii="Bookman Old Style" w:hAnsi="Bookman Old Style"/>
          <w:color w:val="000000" w:themeColor="text1"/>
          <w:sz w:val="24"/>
          <w:szCs w:val="24"/>
        </w:rPr>
        <w:t>Tindak lanjut dari Permendag Nomor 99 Tahun 2018 tersebut adalah Bappebti mengeluarkan Peraturan Bappebti sebagai pedoman dalam penyelenggaraan industri kripto di Indonesia. Peraturan Bappebti tersebut beberapa kali mengalami perubahan dengan perubahan terakhitnya adalah Peraturan Bappebti No. 13 Tahun 2022 tentang Perubahan atas Peraturan Bappebti No. 8 Tahun 2021 tentang Pedoman Penyelenggaraan Perdagangan Pasar Fisik Aset Kripto (</w:t>
      </w:r>
      <w:r w:rsidRPr="000F1B56">
        <w:rPr>
          <w:rFonts w:ascii="Bookman Old Style" w:hAnsi="Bookman Old Style"/>
          <w:i/>
          <w:iCs/>
          <w:color w:val="000000" w:themeColor="text1"/>
          <w:sz w:val="24"/>
          <w:szCs w:val="24"/>
        </w:rPr>
        <w:t>Crypto Asset</w:t>
      </w:r>
      <w:r w:rsidRPr="000F1B56">
        <w:rPr>
          <w:rFonts w:ascii="Bookman Old Style" w:hAnsi="Bookman Old Style"/>
          <w:color w:val="000000" w:themeColor="text1"/>
          <w:sz w:val="24"/>
          <w:szCs w:val="24"/>
        </w:rPr>
        <w:t xml:space="preserve">) di Bursa Berjangka. Secara garis besar, pedoman yang diatur oleh Bappebti tersebut mencakup tentang persyaratan dan ketentuan dari Bursa Berjangka, Lembaga Kliring Berjangka, Pedagang Fisik Aset Kripto, Pengelola Tempat Penyimpan Aset Kripto, serta sanksi administratif. </w:t>
      </w:r>
    </w:p>
    <w:p w14:paraId="1CCD56CA"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rPr>
      </w:pPr>
      <w:r w:rsidRPr="000F1B56">
        <w:rPr>
          <w:rFonts w:ascii="Bookman Old Style" w:hAnsi="Bookman Old Style"/>
          <w:color w:val="000000" w:themeColor="text1"/>
          <w:sz w:val="24"/>
          <w:szCs w:val="24"/>
        </w:rPr>
        <w:lastRenderedPageBreak/>
        <w:t xml:space="preserve">Bappebti juga mengatur aset kripto yang dapat diperjualbelikan dalam Peraturan Bappebti Nomor 2 Tahun 2024 tentang Perubahan Kedua atas Peraturan Bappebti Nomor 11 Tahun 2022 tentang Penetapan Daftar Aset Kripto yang Diperdagangkan di Pasar Fisik Aset Kripto. Dalam Peraturan Bappebti tersebut terdapat 545 jenis aset kripto yang terdaftar dan dapat diperdagangkan di Indonesia. </w:t>
      </w:r>
    </w:p>
    <w:p w14:paraId="0C87403A"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rPr>
      </w:pPr>
      <w:r w:rsidRPr="000F1B56">
        <w:rPr>
          <w:rFonts w:ascii="Bookman Old Style" w:hAnsi="Bookman Old Style" w:cs="Times New Roman"/>
          <w:color w:val="000000" w:themeColor="text1"/>
          <w:sz w:val="24"/>
          <w:szCs w:val="24"/>
        </w:rPr>
        <w:t xml:space="preserve">Pemerintah juga sudah melakukan pengaturan tentang ketentuan pengenaan pajak dalam ekosistem industri kripto karena pemerintah melihat adanya potensi pemasukan pajak bagi negara dari investasi kripto. </w:t>
      </w:r>
      <w:r w:rsidRPr="000F1B56">
        <w:rPr>
          <w:rFonts w:ascii="Bookman Old Style" w:hAnsi="Bookman Old Style"/>
          <w:color w:val="000000" w:themeColor="text1"/>
          <w:spacing w:val="3"/>
          <w:sz w:val="24"/>
          <w:szCs w:val="24"/>
          <w:shd w:val="clear" w:color="auto" w:fill="FFFFFF"/>
        </w:rPr>
        <w:t>Ketentuan terkait pengenaan pajak aset kripto tersebut kemudian dituangkan dalam PMK No. 68/PMK/03/2022 tentang Pajak Pertambahan Nilai dan Pajak Penghasilan atas Transaksi Perdagangan Aset Kripto.</w:t>
      </w:r>
    </w:p>
    <w:p w14:paraId="3BB7B76E"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rPr>
      </w:pPr>
      <w:r w:rsidRPr="000F1B56">
        <w:rPr>
          <w:rFonts w:ascii="Bookman Old Style" w:hAnsi="Bookman Old Style"/>
          <w:color w:val="000000" w:themeColor="text1"/>
          <w:sz w:val="24"/>
          <w:szCs w:val="24"/>
        </w:rPr>
        <w:t xml:space="preserve">Menindaklanjuti perkembangan teknlogi kripto yang pesat, pada tahun 2023 DPR RI melalui Komisi XI bersama Pemerintah perlu mendorong Kementerian dan/atau Lembaga terkait seperti OJK, Bank Indonesia, Kementerian Keuangan, Kementerian Perdagangan melalui Bappebti, serta </w:t>
      </w:r>
      <w:r w:rsidRPr="000F1B56">
        <w:rPr>
          <w:rFonts w:ascii="Bookman Old Style" w:hAnsi="Bookman Old Style"/>
          <w:i/>
          <w:iCs/>
          <w:color w:val="000000" w:themeColor="text1"/>
          <w:sz w:val="24"/>
          <w:szCs w:val="24"/>
        </w:rPr>
        <w:t>stakeholders</w:t>
      </w:r>
      <w:r w:rsidRPr="000F1B56">
        <w:rPr>
          <w:rFonts w:ascii="Bookman Old Style" w:hAnsi="Bookman Old Style"/>
          <w:color w:val="000000" w:themeColor="text1"/>
          <w:sz w:val="24"/>
          <w:szCs w:val="24"/>
        </w:rPr>
        <w:t xml:space="preserve"> lainnya untuk dapat menciptakan ekosistem kripto yang aman, adil, serta menerapkan prinsip pelindungan konsumen, integritas pasar, dan melakukan pencegahan risiko sistemik melalui UU P2SK.</w:t>
      </w:r>
      <w:r w:rsidRPr="000F1B56">
        <w:rPr>
          <w:rStyle w:val="FootnoteReference"/>
          <w:rFonts w:ascii="Bookman Old Style" w:hAnsi="Bookman Old Style"/>
          <w:color w:val="000000" w:themeColor="text1"/>
          <w:sz w:val="24"/>
          <w:szCs w:val="24"/>
        </w:rPr>
        <w:footnoteReference w:id="358"/>
      </w:r>
      <w:r w:rsidRPr="000F1B56">
        <w:rPr>
          <w:rFonts w:ascii="Bookman Old Style" w:hAnsi="Bookman Old Style"/>
          <w:color w:val="000000" w:themeColor="text1"/>
          <w:sz w:val="24"/>
          <w:szCs w:val="24"/>
        </w:rPr>
        <w:t xml:space="preserve"> Dalam UU P2SK tersebut, aset kripto masuk dalam ruang lingkup ITSK yang kewenangan pengaturan dan pengawasannya beralih kepada OJK. </w:t>
      </w:r>
    </w:p>
    <w:p w14:paraId="1204BFF2"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rPr>
      </w:pPr>
      <w:r w:rsidRPr="000F1B56">
        <w:rPr>
          <w:rFonts w:ascii="Bookman Old Style" w:hAnsi="Bookman Old Style"/>
          <w:color w:val="000000" w:themeColor="text1"/>
          <w:sz w:val="24"/>
          <w:szCs w:val="24"/>
        </w:rPr>
        <w:t xml:space="preserve">Sebenarnya terdapat beberapa undang-undang lain selain UU P2SK yang juga bersinggungan dengan industri kripto walaupun tidak secara khusus mengatur mengenai kripto saja. Contohnya dalam Undang-Undang tentang Informasi dan Transaksi Elektronik sebagaimana diubah terakhir dengan Undang-Undang Nomor 1 Tahun 2024 tentang Perubahan Kedua Atas Undang-Undang Nomor 11 Tahun 2008 tentang Informasi dan Transaksi Elektronik (UU ITE). Keterkaitan UU ITE dengan industri kripto adalah dalam industri kripto ini bergantung pada keamanan siber sebab data disimpan dalam </w:t>
      </w:r>
      <w:r w:rsidRPr="000F1B56">
        <w:rPr>
          <w:rFonts w:ascii="Bookman Old Style" w:hAnsi="Bookman Old Style"/>
          <w:i/>
          <w:iCs/>
          <w:color w:val="000000" w:themeColor="text1"/>
          <w:sz w:val="24"/>
          <w:szCs w:val="24"/>
        </w:rPr>
        <w:t>blockchain</w:t>
      </w:r>
      <w:r w:rsidRPr="000F1B56">
        <w:rPr>
          <w:rFonts w:ascii="Bookman Old Style" w:hAnsi="Bookman Old Style"/>
          <w:color w:val="000000" w:themeColor="text1"/>
          <w:sz w:val="24"/>
          <w:szCs w:val="24"/>
        </w:rPr>
        <w:t xml:space="preserve"> yang berbasis pada teknologi informasi.</w:t>
      </w:r>
    </w:p>
    <w:p w14:paraId="5B44573E"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rPr>
      </w:pPr>
      <w:r w:rsidRPr="000F1B56">
        <w:rPr>
          <w:rFonts w:ascii="Bookman Old Style" w:hAnsi="Bookman Old Style"/>
          <w:color w:val="000000" w:themeColor="text1"/>
          <w:sz w:val="24"/>
          <w:szCs w:val="24"/>
        </w:rPr>
        <w:lastRenderedPageBreak/>
        <w:t xml:space="preserve">Selain itu, Undang-Undang Nomor 27 Tahun 2022 tentang Pelindungan Data Pribadi (UU PDP) juga turut memberikan pelindungan hukum bagi industri kripto di Indonesia. Pelindungan data pribadi merupakan hal yang esensial sebab dalam pelaksanaan industri kripto melibatkan data pribadi milik Pelanggan Aset Kripto yang perlu di unggah pada </w:t>
      </w:r>
      <w:r w:rsidRPr="000F1B56">
        <w:rPr>
          <w:rFonts w:ascii="Bookman Old Style" w:hAnsi="Bookman Old Style"/>
          <w:i/>
          <w:iCs/>
          <w:color w:val="000000" w:themeColor="text1"/>
          <w:sz w:val="24"/>
          <w:szCs w:val="24"/>
        </w:rPr>
        <w:t>platform</w:t>
      </w:r>
      <w:r w:rsidRPr="000F1B56">
        <w:rPr>
          <w:rFonts w:ascii="Bookman Old Style" w:hAnsi="Bookman Old Style"/>
          <w:color w:val="000000" w:themeColor="text1"/>
          <w:sz w:val="24"/>
          <w:szCs w:val="24"/>
        </w:rPr>
        <w:t xml:space="preserve"> milik PFAK dalam proses </w:t>
      </w:r>
      <w:r w:rsidRPr="000F1B56">
        <w:rPr>
          <w:rFonts w:ascii="Bookman Old Style" w:hAnsi="Bookman Old Style"/>
          <w:i/>
          <w:iCs/>
          <w:color w:val="000000" w:themeColor="text1"/>
          <w:sz w:val="24"/>
          <w:szCs w:val="24"/>
        </w:rPr>
        <w:t>Know Your Customer</w:t>
      </w:r>
      <w:r w:rsidRPr="000F1B56">
        <w:rPr>
          <w:rFonts w:ascii="Bookman Old Style" w:hAnsi="Bookman Old Style"/>
          <w:color w:val="000000" w:themeColor="text1"/>
          <w:sz w:val="24"/>
          <w:szCs w:val="24"/>
        </w:rPr>
        <w:t xml:space="preserve"> (KYC). Data pribadi ini harus terlindungi kerahasiaannya sesuai dengan ketentuan peraturan perundang-undangan. Selain itu, setiap pelanggaran atau kebocoran data pribadi dapat berisiko pada sanksi hukum serta penurunan tingkat kepercayaan publik terhadap industri kripto.</w:t>
      </w:r>
    </w:p>
    <w:p w14:paraId="67D3C56E" w14:textId="77777777" w:rsidR="00AF374A" w:rsidRPr="000F1B56" w:rsidRDefault="00AF374A" w:rsidP="00AF374A">
      <w:pPr>
        <w:pStyle w:val="ListParagraph"/>
        <w:spacing w:line="360" w:lineRule="auto"/>
        <w:ind w:left="0"/>
        <w:jc w:val="both"/>
        <w:rPr>
          <w:rFonts w:ascii="Bookman Old Style" w:hAnsi="Bookman Old Style"/>
          <w:b/>
          <w:bCs/>
          <w:color w:val="000000" w:themeColor="text1"/>
          <w:sz w:val="24"/>
          <w:szCs w:val="24"/>
        </w:rPr>
      </w:pPr>
    </w:p>
    <w:p w14:paraId="4249F9FB" w14:textId="77777777" w:rsidR="00AF374A" w:rsidRPr="000F1B56" w:rsidRDefault="00AF374A" w:rsidP="00596DE8">
      <w:pPr>
        <w:pStyle w:val="ListParagraph"/>
        <w:numPr>
          <w:ilvl w:val="0"/>
          <w:numId w:val="101"/>
        </w:numPr>
        <w:pBdr>
          <w:top w:val="none" w:sz="4" w:space="0" w:color="000000"/>
          <w:left w:val="none" w:sz="4" w:space="0" w:color="000000"/>
          <w:bottom w:val="none" w:sz="4" w:space="0" w:color="000000"/>
          <w:right w:val="none" w:sz="4" w:space="0" w:color="000000"/>
          <w:between w:val="none" w:sz="4" w:space="0" w:color="000000"/>
        </w:pBdr>
        <w:spacing w:line="360" w:lineRule="auto"/>
        <w:ind w:left="284" w:hanging="284"/>
        <w:jc w:val="both"/>
        <w:rPr>
          <w:rFonts w:ascii="Bookman Old Style" w:hAnsi="Bookman Old Style"/>
          <w:b/>
          <w:bCs/>
          <w:color w:val="000000" w:themeColor="text1"/>
          <w:sz w:val="24"/>
          <w:szCs w:val="24"/>
        </w:rPr>
      </w:pPr>
      <w:r w:rsidRPr="000F1B56">
        <w:rPr>
          <w:rFonts w:ascii="Bookman Old Style" w:hAnsi="Bookman Old Style"/>
          <w:b/>
          <w:bCs/>
          <w:color w:val="000000" w:themeColor="text1"/>
          <w:sz w:val="24"/>
          <w:szCs w:val="24"/>
        </w:rPr>
        <w:t>Analisis</w:t>
      </w:r>
      <w:bookmarkStart w:id="70" w:name="_Hlk37190417"/>
    </w:p>
    <w:p w14:paraId="2B07F70A" w14:textId="77777777" w:rsidR="00AF374A" w:rsidRPr="000F1B56" w:rsidRDefault="00AF374A" w:rsidP="00596DE8">
      <w:pPr>
        <w:pStyle w:val="ListParagraph"/>
        <w:numPr>
          <w:ilvl w:val="0"/>
          <w:numId w:val="106"/>
        </w:numPr>
        <w:pBdr>
          <w:top w:val="none" w:sz="4" w:space="0" w:color="000000"/>
          <w:left w:val="none" w:sz="4" w:space="0" w:color="000000"/>
          <w:bottom w:val="none" w:sz="4" w:space="0" w:color="000000"/>
          <w:right w:val="none" w:sz="4" w:space="0" w:color="000000"/>
          <w:between w:val="none" w:sz="4" w:space="0" w:color="000000"/>
        </w:pBdr>
        <w:spacing w:line="360" w:lineRule="auto"/>
        <w:ind w:left="284" w:hanging="284"/>
        <w:jc w:val="both"/>
        <w:rPr>
          <w:rFonts w:ascii="Bookman Old Style" w:hAnsi="Bookman Old Style"/>
          <w:b/>
          <w:bCs/>
          <w:color w:val="000000" w:themeColor="text1"/>
          <w:sz w:val="24"/>
          <w:szCs w:val="24"/>
          <w:shd w:val="clear" w:color="auto" w:fill="FFFFFF"/>
        </w:rPr>
      </w:pPr>
      <w:r w:rsidRPr="000F1B56">
        <w:rPr>
          <w:rFonts w:ascii="Bookman Old Style" w:hAnsi="Bookman Old Style"/>
          <w:b/>
          <w:bCs/>
          <w:color w:val="000000" w:themeColor="text1"/>
          <w:sz w:val="24"/>
          <w:szCs w:val="24"/>
          <w:shd w:val="clear" w:color="auto" w:fill="FFFFFF"/>
        </w:rPr>
        <w:t xml:space="preserve">Perbandingan Pengaturan Industri Kripto Sebelum dan Sesudah diundangkannya </w:t>
      </w:r>
      <w:r w:rsidRPr="000F1B56">
        <w:rPr>
          <w:rFonts w:ascii="Bookman Old Style" w:hAnsi="Bookman Old Style"/>
          <w:b/>
          <w:bCs/>
          <w:color w:val="000000" w:themeColor="text1"/>
          <w:sz w:val="24"/>
          <w:szCs w:val="24"/>
        </w:rPr>
        <w:t>Undang-Undang Nomor 4 Tahun 2023 tentang Pengembangan dan Penguatan Sektor Keuangan serta Evaluasinya terhadap Kepasrian Hukum dalam Mendorong Inovasi tanpa Menghambat Perkembangan Industri Kripto</w:t>
      </w:r>
    </w:p>
    <w:p w14:paraId="6B9D00D7"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shd w:val="clear" w:color="auto" w:fill="FFFFFF"/>
        </w:rPr>
      </w:pPr>
      <w:r w:rsidRPr="000F1B56">
        <w:rPr>
          <w:rFonts w:ascii="Bookman Old Style" w:hAnsi="Bookman Old Style"/>
          <w:color w:val="000000" w:themeColor="text1"/>
          <w:sz w:val="24"/>
          <w:szCs w:val="24"/>
          <w:shd w:val="clear" w:color="auto" w:fill="FFFFFF"/>
        </w:rPr>
        <w:t>Perkembangan industri kripto yang pesat kerap mendesak pengaturan industri kripto yang sebelumnya tidak diatur dalam peraturan setingkat undang-undang melainkan hanya dalam bentuk Peraturan Bappebti. Dengan adanya UU P2SK diharapkan dapat memperkuat kerangka hukum dalam industri kripto serta memperkuat pengawasan dan pengaturan aktivitas kripto. Dengan adanya UU P2SK kemudian mengubah ketentuan yang ada pada industri kripto sebagai berikut.</w:t>
      </w:r>
    </w:p>
    <w:p w14:paraId="01361984" w14:textId="77777777" w:rsidR="00AF374A" w:rsidRPr="000F1B56" w:rsidRDefault="00AF374A" w:rsidP="00596DE8">
      <w:pPr>
        <w:pStyle w:val="ListParagraph"/>
        <w:numPr>
          <w:ilvl w:val="0"/>
          <w:numId w:val="109"/>
        </w:numPr>
        <w:pBdr>
          <w:top w:val="none" w:sz="4" w:space="0" w:color="000000"/>
          <w:left w:val="none" w:sz="4" w:space="0" w:color="000000"/>
          <w:bottom w:val="none" w:sz="4" w:space="0" w:color="000000"/>
          <w:right w:val="none" w:sz="4" w:space="0" w:color="000000"/>
          <w:between w:val="none" w:sz="4" w:space="0" w:color="000000"/>
        </w:pBdr>
        <w:spacing w:line="360" w:lineRule="auto"/>
        <w:ind w:left="284" w:hanging="284"/>
        <w:jc w:val="both"/>
        <w:rPr>
          <w:rFonts w:ascii="Bookman Old Style" w:hAnsi="Bookman Old Style"/>
          <w:b/>
          <w:bCs/>
          <w:color w:val="000000" w:themeColor="text1"/>
          <w:sz w:val="24"/>
          <w:szCs w:val="24"/>
          <w:shd w:val="clear" w:color="auto" w:fill="FFFFFF"/>
        </w:rPr>
      </w:pPr>
      <w:r w:rsidRPr="000F1B56">
        <w:rPr>
          <w:rFonts w:ascii="Bookman Old Style" w:hAnsi="Bookman Old Style"/>
          <w:b/>
          <w:bCs/>
          <w:color w:val="000000" w:themeColor="text1"/>
          <w:sz w:val="24"/>
          <w:szCs w:val="24"/>
          <w:shd w:val="clear" w:color="auto" w:fill="FFFFFF"/>
        </w:rPr>
        <w:t xml:space="preserve">Kewenangan Lembaga yang Mengatur dan Mengawasi Industri Kripto </w:t>
      </w:r>
    </w:p>
    <w:p w14:paraId="137D9587"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shd w:val="clear" w:color="auto" w:fill="FFFFFF"/>
        </w:rPr>
      </w:pPr>
      <w:r w:rsidRPr="000F1B56">
        <w:rPr>
          <w:rFonts w:ascii="Bookman Old Style" w:hAnsi="Bookman Old Style"/>
          <w:color w:val="000000" w:themeColor="text1"/>
          <w:sz w:val="24"/>
          <w:szCs w:val="24"/>
          <w:shd w:val="clear" w:color="auto" w:fill="FFFFFF"/>
        </w:rPr>
        <w:t xml:space="preserve">Sejak tahun 2018 hingga saat ini kewenangan pengaturan dan pengawasan industri kripto berada dalam wewenang Kepala Bappebti yang dibawahi oleh Kementerian Perdagangan. Sejalan dengan Undang-Undang Nomor 10 Tahun 2011 tentang Perubahan atas Undang-Undang Nomor 32 Tahun 1997 tentang Perdagangan Berjangka Komoditi (UU Perdagangan Berjangka Komoditi), bahwa beberapa wewenang Bappebti antara lain membuat pedoman teknis mengenai mekanisme perdagangan berjangka serta memberikan izin usaha kepada Bursa Berjangka dan Lembaga Kliring </w:t>
      </w:r>
      <w:r w:rsidRPr="000F1B56">
        <w:rPr>
          <w:rFonts w:ascii="Bookman Old Style" w:hAnsi="Bookman Old Style"/>
          <w:color w:val="000000" w:themeColor="text1"/>
          <w:sz w:val="24"/>
          <w:szCs w:val="24"/>
          <w:shd w:val="clear" w:color="auto" w:fill="FFFFFF"/>
        </w:rPr>
        <w:lastRenderedPageBreak/>
        <w:t>Berjangka.</w:t>
      </w:r>
      <w:r w:rsidRPr="000F1B56">
        <w:rPr>
          <w:rStyle w:val="FootnoteReference"/>
          <w:rFonts w:ascii="Bookman Old Style" w:hAnsi="Bookman Old Style"/>
          <w:color w:val="000000" w:themeColor="text1"/>
          <w:sz w:val="24"/>
          <w:szCs w:val="24"/>
          <w:shd w:val="clear" w:color="auto" w:fill="FFFFFF"/>
        </w:rPr>
        <w:footnoteReference w:id="359"/>
      </w:r>
      <w:r w:rsidRPr="000F1B56">
        <w:rPr>
          <w:rFonts w:ascii="Bookman Old Style" w:hAnsi="Bookman Old Style"/>
          <w:color w:val="000000" w:themeColor="text1"/>
          <w:sz w:val="24"/>
          <w:szCs w:val="24"/>
          <w:shd w:val="clear" w:color="auto" w:fill="FFFFFF"/>
        </w:rPr>
        <w:t xml:space="preserve"> Dengan dasar hukum kewenangan tersebut maka setelah aset kripto dikategorikan sebagai aset berjangka maka seluruh peraturan terkait industri kripto tersebut ditetapkan oleh Bappebti dalam bentuk Peraturan Bappebti.</w:t>
      </w:r>
    </w:p>
    <w:p w14:paraId="53DE14D7"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shd w:val="clear" w:color="auto" w:fill="FFFFFF"/>
        </w:rPr>
      </w:pPr>
      <w:r w:rsidRPr="000F1B56">
        <w:rPr>
          <w:rFonts w:ascii="Bookman Old Style" w:hAnsi="Bookman Old Style"/>
          <w:color w:val="000000" w:themeColor="text1"/>
          <w:sz w:val="24"/>
          <w:szCs w:val="24"/>
          <w:shd w:val="clear" w:color="auto" w:fill="FFFFFF"/>
        </w:rPr>
        <w:t>Pada Januari 2023 kemudian diundangkan UU P2SK yang mengubah kewenangan dalam industri kripto yang selama ini berjalan. Dalam Pasal 213 UU P2SK, aktivitas terkait aset keuangan digital, termasuk juga pada aset kripto masuk dalam salah satu ruang lingkup ITSK. Walaupun dalam UU P2SK tidak ada satu pasal pun yang sebenarnya mengkategorikan industri kripto masuk dalam sektor keuangan yang mana sehingga diinterprestasikan bahwa industri kripto merupakan entitas tersendiri yang terpisah dengan sektor keuangan lainnya.</w:t>
      </w:r>
    </w:p>
    <w:p w14:paraId="09D25550"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shd w:val="clear" w:color="auto" w:fill="FFFFFF"/>
        </w:rPr>
      </w:pPr>
      <w:r w:rsidRPr="000F1B56">
        <w:rPr>
          <w:rFonts w:ascii="Bookman Old Style" w:hAnsi="Bookman Old Style"/>
          <w:color w:val="000000" w:themeColor="text1"/>
          <w:sz w:val="24"/>
          <w:szCs w:val="24"/>
          <w:shd w:val="clear" w:color="auto" w:fill="FFFFFF"/>
        </w:rPr>
        <w:t xml:space="preserve">Dalam Pasal 8 UU P2SK yang mengubah UU OJK pada Angka 4 Pasal 6 ayat (1) huruf e UU OJK mengatur bahwa OJK memiliki tugas yaitu melakukan pengaturan dan pengawasan terhadap kegiatan di sektor ITSK serta aset keuangan digital dan aset kripto. Dengan adanya penambahan tugas pengaturan dan pengawasan terhadap OJK maka terdapat perubahan susunan dewan komisoner OJK sebagaimana diatur dalam Dalam Pasal 8 UU P2SK yang mengubah UU OJK pada Angka 7 Pasal 10 ayat (4) huruf g UU OJK bahwa susunan dewan komisioner OJK akan ditambahkan dengan seorang Kepala Eksekutif Pengawas Inovasi Teknologi Sektor Keuangan, Aset Keuangan Digital dan Aset Kripto yang merangkap anggota. Ketentuan ini juga diatur dalam Pasal 311 UU P2SK di Bab Peralihan bahwa sampai dengan diangkat serta ditetapkannya pejabat Kepala Eksekutif Pengawas ITSK, Aset Keuangan Digital dan Aset Kripto maka tugas dan wewenangnya akan dilaksanakan oleh Kepala Eksekutif Pengawas Perasuransian, Penjaminan, dan Dana Pensiun. </w:t>
      </w:r>
    </w:p>
    <w:p w14:paraId="651F87B8"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shd w:val="clear" w:color="auto" w:fill="FFFFFF"/>
        </w:rPr>
      </w:pPr>
      <w:r w:rsidRPr="000F1B56">
        <w:rPr>
          <w:rFonts w:ascii="Bookman Old Style" w:hAnsi="Bookman Old Style"/>
          <w:color w:val="000000" w:themeColor="text1"/>
          <w:sz w:val="24"/>
          <w:szCs w:val="24"/>
          <w:shd w:val="clear" w:color="auto" w:fill="FFFFFF"/>
        </w:rPr>
        <w:t xml:space="preserve">Menindaklanjuti hal tersebut telah dilantik Hasan Fawzi yang merupakan anggota komisioner OJK sebagai Kepala Eksekutif Pengawas ITSK, Aset Keuangan Digital dan Aset Kripto pada Agustus </w:t>
      </w:r>
      <w:r w:rsidRPr="000F1B56">
        <w:rPr>
          <w:rFonts w:ascii="Bookman Old Style" w:hAnsi="Bookman Old Style"/>
          <w:color w:val="000000" w:themeColor="text1"/>
          <w:sz w:val="24"/>
          <w:szCs w:val="24"/>
          <w:shd w:val="clear" w:color="auto" w:fill="FFFFFF"/>
        </w:rPr>
        <w:lastRenderedPageBreak/>
        <w:t>2023.</w:t>
      </w:r>
      <w:r w:rsidRPr="000F1B56">
        <w:rPr>
          <w:rStyle w:val="FootnoteReference"/>
          <w:rFonts w:ascii="Bookman Old Style" w:hAnsi="Bookman Old Style"/>
          <w:color w:val="000000" w:themeColor="text1"/>
          <w:sz w:val="24"/>
          <w:szCs w:val="24"/>
          <w:shd w:val="clear" w:color="auto" w:fill="FFFFFF"/>
        </w:rPr>
        <w:footnoteReference w:id="360"/>
      </w:r>
      <w:r w:rsidRPr="000F1B56">
        <w:rPr>
          <w:rStyle w:val="apple-converted-space"/>
          <w:rFonts w:ascii="Bookman Old Style" w:hAnsi="Bookman Old Style"/>
          <w:color w:val="000000" w:themeColor="text1"/>
          <w:sz w:val="24"/>
          <w:szCs w:val="24"/>
          <w:shd w:val="clear" w:color="auto" w:fill="FFFFFF"/>
        </w:rPr>
        <w:t xml:space="preserve"> Pengangkatan ini juga merupakan amanat dalam UU P2SK Pasal 335 ayat (2) bahwa Kepala Eksekutif tersebut harus diangkat dan ditetapkan paling lambat 7 (tujuh) bulan sejak UU P2SK ini diundangkan. </w:t>
      </w:r>
    </w:p>
    <w:p w14:paraId="05A69DC0" w14:textId="77777777" w:rsidR="00AF374A" w:rsidRPr="000F1B56" w:rsidRDefault="00AF374A" w:rsidP="00AF374A">
      <w:pPr>
        <w:pStyle w:val="ListParagraph"/>
        <w:spacing w:line="360" w:lineRule="auto"/>
        <w:ind w:left="0" w:firstLine="709"/>
        <w:jc w:val="both"/>
        <w:rPr>
          <w:rFonts w:ascii="Bookman Old Style" w:hAnsi="Bookman Old Style" w:cs="Times New Roman"/>
          <w:color w:val="000000" w:themeColor="text1"/>
          <w:sz w:val="24"/>
          <w:szCs w:val="24"/>
        </w:rPr>
      </w:pPr>
      <w:r w:rsidRPr="000F1B56">
        <w:rPr>
          <w:rStyle w:val="apple-converted-space"/>
          <w:rFonts w:ascii="Bookman Old Style" w:hAnsi="Bookman Old Style"/>
          <w:color w:val="000000" w:themeColor="text1"/>
          <w:sz w:val="24"/>
          <w:szCs w:val="24"/>
          <w:shd w:val="clear" w:color="auto" w:fill="FFFFFF"/>
        </w:rPr>
        <w:t xml:space="preserve">Perubahan kewenangan dalam industri kripto adalah sebuah terobosan baru yang merupakan hasil kesepakatan antara DPR RI dan Pemerintah dalam proeses pembentukan UU P2SK. </w:t>
      </w:r>
      <w:r w:rsidRPr="000F1B56">
        <w:rPr>
          <w:rFonts w:ascii="Bookman Old Style" w:hAnsi="Bookman Old Style" w:cs="Times New Roman"/>
          <w:color w:val="000000" w:themeColor="text1"/>
          <w:sz w:val="24"/>
          <w:szCs w:val="24"/>
        </w:rPr>
        <w:t xml:space="preserve">Dalam tata kelola kelembagaan dalam UU P2SK bertujuan untuk melakukan penguatan dan </w:t>
      </w:r>
      <w:r w:rsidRPr="000F1B56">
        <w:rPr>
          <w:rFonts w:ascii="Bookman Old Style" w:hAnsi="Bookman Old Style"/>
          <w:color w:val="000000" w:themeColor="text1"/>
          <w:sz w:val="24"/>
          <w:szCs w:val="24"/>
        </w:rPr>
        <w:t xml:space="preserve">penataan </w:t>
      </w:r>
      <w:r w:rsidRPr="000F1B56">
        <w:rPr>
          <w:rFonts w:ascii="Bookman Old Style" w:hAnsi="Bookman Old Style" w:cs="Times New Roman"/>
          <w:color w:val="000000" w:themeColor="text1"/>
          <w:sz w:val="24"/>
          <w:szCs w:val="24"/>
        </w:rPr>
        <w:t>kelembagaan baik dalam segi pengaturan maupun juga dalam segi pengawasan pada sektor keuangan. Kripto dijadikan sebagai bagian dalam ITSK dengan maksud untuk melakukan penguatan dan pengawasan agar OJK menjadi otoritas yang secara terintegrasi dalam melakukan pengawasan di semua sektor keuangan.</w:t>
      </w:r>
      <w:r w:rsidRPr="000F1B56">
        <w:rPr>
          <w:rStyle w:val="FootnoteReference"/>
          <w:rFonts w:ascii="Bookman Old Style" w:hAnsi="Bookman Old Style" w:cs="Times New Roman"/>
          <w:color w:val="000000" w:themeColor="text1"/>
          <w:sz w:val="24"/>
          <w:szCs w:val="24"/>
        </w:rPr>
        <w:footnoteReference w:id="361"/>
      </w:r>
    </w:p>
    <w:p w14:paraId="63FE848C" w14:textId="77777777" w:rsidR="00AF374A" w:rsidRPr="000F1B56" w:rsidRDefault="00AF374A" w:rsidP="00AF374A">
      <w:pPr>
        <w:pStyle w:val="ListParagraph"/>
        <w:spacing w:line="360" w:lineRule="auto"/>
        <w:ind w:left="0" w:firstLine="709"/>
        <w:jc w:val="both"/>
        <w:rPr>
          <w:rFonts w:ascii="Bookman Old Style" w:hAnsi="Bookman Old Style" w:cs="Times New Roman"/>
          <w:color w:val="000000" w:themeColor="text1"/>
          <w:sz w:val="24"/>
          <w:szCs w:val="24"/>
        </w:rPr>
      </w:pPr>
      <w:r w:rsidRPr="000F1B56">
        <w:rPr>
          <w:rFonts w:ascii="Bookman Old Style" w:hAnsi="Bookman Old Style" w:cs="Times New Roman"/>
          <w:color w:val="000000" w:themeColor="text1"/>
          <w:sz w:val="24"/>
          <w:szCs w:val="24"/>
        </w:rPr>
        <w:t xml:space="preserve">UU P2SK telah memberikan kepastian hukum dalam industri kripto dengan mengatur secara konkrit terkait industri kripto yang belum pernah diatur sebelumnya dalam peraturan setingkat undang-undang. Dengan adanya tujuan yang baik dalam mengintegrasikan pengaturan dan pengawasan kripto di bawah OJK, maka diharapkan peralihan ini akan diterima oleh seluruh pihak yang terkait dalam industri kripto. Langkah pengaturan industri kripto dalam UU P2SK juga menunjukkan upaya serius dalam melindungi kepentingan publik dan tentunya memastikan stabilitas sektor keuangan. Walaupun dalam transformasinya, tentu membutuhkan adaptasi dan sedikit banyak akan berakibat pada industri kripto yang saat ini sudah berjalan dengan cukup baik. </w:t>
      </w:r>
    </w:p>
    <w:p w14:paraId="362FD8BC" w14:textId="77777777" w:rsidR="00AF374A" w:rsidRPr="000F1B56" w:rsidRDefault="00AF374A" w:rsidP="00596DE8">
      <w:pPr>
        <w:pStyle w:val="ListParagraph"/>
        <w:numPr>
          <w:ilvl w:val="0"/>
          <w:numId w:val="109"/>
        </w:numPr>
        <w:pBdr>
          <w:top w:val="none" w:sz="4" w:space="0" w:color="000000"/>
          <w:left w:val="none" w:sz="4" w:space="0" w:color="000000"/>
          <w:bottom w:val="none" w:sz="4" w:space="0" w:color="000000"/>
          <w:right w:val="none" w:sz="4" w:space="0" w:color="000000"/>
          <w:between w:val="none" w:sz="4" w:space="0" w:color="000000"/>
        </w:pBdr>
        <w:spacing w:line="360" w:lineRule="auto"/>
        <w:ind w:left="284" w:hanging="284"/>
        <w:jc w:val="both"/>
        <w:rPr>
          <w:rFonts w:ascii="Bookman Old Style" w:hAnsi="Bookman Old Style"/>
          <w:b/>
          <w:bCs/>
          <w:color w:val="000000" w:themeColor="text1"/>
          <w:sz w:val="24"/>
          <w:szCs w:val="24"/>
          <w:shd w:val="clear" w:color="auto" w:fill="FFFFFF"/>
        </w:rPr>
      </w:pPr>
      <w:r w:rsidRPr="000F1B56">
        <w:rPr>
          <w:rFonts w:ascii="Bookman Old Style" w:hAnsi="Bookman Old Style"/>
          <w:b/>
          <w:bCs/>
          <w:color w:val="000000" w:themeColor="text1"/>
          <w:sz w:val="24"/>
          <w:szCs w:val="24"/>
          <w:shd w:val="clear" w:color="auto" w:fill="FFFFFF"/>
        </w:rPr>
        <w:t xml:space="preserve">Pelindungan Data Pribadi </w:t>
      </w:r>
    </w:p>
    <w:p w14:paraId="649A7106"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rPr>
      </w:pPr>
      <w:r w:rsidRPr="000F1B56">
        <w:rPr>
          <w:rFonts w:ascii="Bookman Old Style" w:hAnsi="Bookman Old Style"/>
          <w:color w:val="000000" w:themeColor="text1"/>
          <w:sz w:val="24"/>
          <w:szCs w:val="24"/>
        </w:rPr>
        <w:t xml:space="preserve">Permasalahan siber merupakan sebuah ancaman besar dalam pelaksanaan ITSK sebab siber dapat melumpuhkan sektor industri digital dalam waktu yang tidak terduga dan berakibat fatal serta sistemik. Pengamanan siber juga turut dilakukan oleh Badan Siber dan Sandi Negara (BSSN) yang bekerjasama juga dengan Bappebti dan OJK dalam </w:t>
      </w:r>
      <w:r w:rsidRPr="000F1B56">
        <w:rPr>
          <w:rFonts w:ascii="Bookman Old Style" w:hAnsi="Bookman Old Style"/>
          <w:color w:val="000000" w:themeColor="text1"/>
          <w:sz w:val="24"/>
          <w:szCs w:val="24"/>
        </w:rPr>
        <w:lastRenderedPageBreak/>
        <w:t>menyelenggarakan kegiatan seperti webinar terkait pencegahan kejahatan siber sebagai bentuk literasi dan inklusi keuangan. BSSN juga dilibatkan dalam penyusunan peraturan terkait industri kripto. Pelindungan dalam sisi kemanan siber tidak hanya didorong kepada investor atau pelanggan aset kripto saja namun juga ada sisi pelaku usaha industri yaitu PFAK yang dilindungi agar menerapkan standar-standar keamanan. Pada dasarnya pelaku industri kripto sudah memiliki perhatian lebih dengan keamanan sistemnya seperti memenuhi persyaratan ISO serta wajib untuk menerapkan sistem keamanan informasi sebagai salah satu persyaratan bagi Pedagang Fisik Aset Kripto.</w:t>
      </w:r>
      <w:r w:rsidRPr="000F1B56">
        <w:rPr>
          <w:rStyle w:val="FootnoteReference"/>
          <w:rFonts w:ascii="Bookman Old Style" w:hAnsi="Bookman Old Style"/>
          <w:color w:val="000000" w:themeColor="text1"/>
          <w:sz w:val="24"/>
          <w:szCs w:val="24"/>
        </w:rPr>
        <w:footnoteReference w:id="362"/>
      </w:r>
      <w:r w:rsidRPr="000F1B56">
        <w:rPr>
          <w:rFonts w:ascii="Bookman Old Style" w:hAnsi="Bookman Old Style"/>
          <w:color w:val="000000" w:themeColor="text1"/>
          <w:sz w:val="24"/>
          <w:szCs w:val="24"/>
        </w:rPr>
        <w:t xml:space="preserve"> </w:t>
      </w:r>
    </w:p>
    <w:p w14:paraId="13EECD06"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rPr>
      </w:pPr>
      <w:r w:rsidRPr="000F1B56">
        <w:rPr>
          <w:rFonts w:ascii="Bookman Old Style" w:hAnsi="Bookman Old Style"/>
          <w:color w:val="000000" w:themeColor="text1"/>
          <w:sz w:val="24"/>
          <w:szCs w:val="24"/>
        </w:rPr>
        <w:t xml:space="preserve">Salah satu contoh serangan siber yang pernah terjadi dalam industri kripto adalah kasus yang baru saja menimpa Indodax pada September 2024 yang disebabkan karena adanya indikasi peretasan. Kejadian ini mengakibatkan aplikasi Indodax harus mengalami </w:t>
      </w:r>
      <w:r w:rsidRPr="000F1B56">
        <w:rPr>
          <w:rFonts w:ascii="Bookman Old Style" w:hAnsi="Bookman Old Style"/>
          <w:i/>
          <w:iCs/>
          <w:color w:val="000000" w:themeColor="text1"/>
          <w:sz w:val="24"/>
          <w:szCs w:val="24"/>
        </w:rPr>
        <w:t>maintenance</w:t>
      </w:r>
      <w:r w:rsidRPr="000F1B56">
        <w:rPr>
          <w:rFonts w:ascii="Bookman Old Style" w:hAnsi="Bookman Old Style"/>
          <w:color w:val="000000" w:themeColor="text1"/>
          <w:sz w:val="24"/>
          <w:szCs w:val="24"/>
        </w:rPr>
        <w:t xml:space="preserve"> atau pembaharuan sistem bahkan selama lebih dari 24 (dua puluh empat) jam. Hal ini mengakibatkan Pelanggan Aset Kripto tidak dapat mengakses aset kripto yang disimpan melalui aplikasi Indodax. Ada kekhawatiran bagi Pelanggan Aset Kripto bahwa aset yang tersimpan akan hilang walaupun Indodax telah menjamin bahwa aset kripto yang disimpan akan dijamin dan tetap aman.</w:t>
      </w:r>
      <w:r w:rsidRPr="000F1B56">
        <w:rPr>
          <w:rStyle w:val="FootnoteReference"/>
          <w:rFonts w:ascii="Bookman Old Style" w:hAnsi="Bookman Old Style"/>
          <w:color w:val="000000" w:themeColor="text1"/>
          <w:sz w:val="24"/>
          <w:szCs w:val="24"/>
        </w:rPr>
        <w:footnoteReference w:id="363"/>
      </w:r>
    </w:p>
    <w:p w14:paraId="4B3C0A7D" w14:textId="77777777" w:rsidR="00AF374A" w:rsidRPr="000F1B56" w:rsidRDefault="00AF374A" w:rsidP="00AF374A">
      <w:pPr>
        <w:pStyle w:val="ListParagraph"/>
        <w:spacing w:line="360" w:lineRule="auto"/>
        <w:ind w:left="0" w:firstLine="709"/>
        <w:jc w:val="both"/>
        <w:rPr>
          <w:rFonts w:ascii="Bookman Old Style" w:hAnsi="Bookman Old Style" w:cs="Times New Roman"/>
          <w:color w:val="000000" w:themeColor="text1"/>
          <w:sz w:val="24"/>
          <w:szCs w:val="24"/>
        </w:rPr>
      </w:pPr>
      <w:r w:rsidRPr="000F1B56">
        <w:rPr>
          <w:rFonts w:ascii="Bookman Old Style" w:hAnsi="Bookman Old Style"/>
          <w:color w:val="000000" w:themeColor="text1"/>
          <w:sz w:val="24"/>
          <w:szCs w:val="24"/>
        </w:rPr>
        <w:t>Pelindungan</w:t>
      </w:r>
      <w:r w:rsidRPr="000F1B56">
        <w:rPr>
          <w:rFonts w:ascii="Bookman Old Style" w:hAnsi="Bookman Old Style"/>
          <w:color w:val="000000" w:themeColor="text1"/>
          <w:sz w:val="24"/>
          <w:szCs w:val="24"/>
          <w:shd w:val="clear" w:color="auto" w:fill="FFFFFF"/>
        </w:rPr>
        <w:t xml:space="preserve"> data pribadi dalam industri kripto sebenarnya secara umum dilindungi dalam UU PDP. Namun pengaturan dalam UU PDP tersebut belum mengatur secara spesifik dalam lingkup sektor keuangan. Selain UU PDP terdapat juga pengaturan tentang keamanan siber yang juga </w:t>
      </w:r>
      <w:r w:rsidRPr="000F1B56">
        <w:rPr>
          <w:rFonts w:ascii="Bookman Old Style" w:hAnsi="Bookman Old Style" w:cs="Times New Roman"/>
          <w:color w:val="000000" w:themeColor="text1"/>
          <w:sz w:val="24"/>
          <w:szCs w:val="24"/>
        </w:rPr>
        <w:t xml:space="preserve">berpedoman pada Peraturan Pemerintah Nomor 71 tahun 2019 tentang Penyelenggaraan Sistem dan Transaksi Elektronik (PP 71 Tahun 2019) dan Peraturan Presiden Nomor 47 Tahun 2023 tentang Keamanan Siber Nasional </w:t>
      </w:r>
      <w:r w:rsidRPr="000F1B56">
        <w:rPr>
          <w:rFonts w:ascii="Bookman Old Style" w:hAnsi="Bookman Old Style" w:cs="Times New Roman"/>
          <w:color w:val="000000" w:themeColor="text1"/>
          <w:sz w:val="24"/>
          <w:szCs w:val="24"/>
        </w:rPr>
        <w:lastRenderedPageBreak/>
        <w:t>dan Manajemen Krisis Siber (Perpres 47 Tahun 2023) yang berfokus pada penguatan keamanan siber nasional dan manajemen krisis siber.</w:t>
      </w:r>
    </w:p>
    <w:p w14:paraId="596B36CC"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shd w:val="clear" w:color="auto" w:fill="FFFFFF"/>
        </w:rPr>
      </w:pPr>
      <w:r w:rsidRPr="000F1B56">
        <w:rPr>
          <w:rFonts w:ascii="Bookman Old Style" w:hAnsi="Bookman Old Style"/>
          <w:color w:val="000000" w:themeColor="text1"/>
          <w:sz w:val="24"/>
          <w:szCs w:val="24"/>
          <w:shd w:val="clear" w:color="auto" w:fill="FFFFFF"/>
        </w:rPr>
        <w:t>Dengan diundangkannya UU P2SK, telah memberikan kepastian hukum yang lebih kuat karena sudah diatur terkait pelindungan data secara spesifik terhadap konsumen sektor jasa keuangan yang harus dilindungi oleh PUSK. Penyelenggara ITSK juga wajib untuk menerapkan prinsip pelindungan konsumen serta pelindungan data pribadi.</w:t>
      </w:r>
      <w:r w:rsidRPr="000F1B56">
        <w:rPr>
          <w:rStyle w:val="FootnoteReference"/>
          <w:rFonts w:ascii="Bookman Old Style" w:hAnsi="Bookman Old Style"/>
          <w:color w:val="000000" w:themeColor="text1"/>
          <w:sz w:val="24"/>
          <w:szCs w:val="24"/>
          <w:shd w:val="clear" w:color="auto" w:fill="FFFFFF"/>
        </w:rPr>
        <w:footnoteReference w:id="364"/>
      </w:r>
      <w:r w:rsidRPr="000F1B56">
        <w:rPr>
          <w:rFonts w:ascii="Bookman Old Style" w:hAnsi="Bookman Old Style"/>
          <w:color w:val="000000" w:themeColor="text1"/>
          <w:sz w:val="24"/>
          <w:szCs w:val="24"/>
          <w:shd w:val="clear" w:color="auto" w:fill="FFFFFF"/>
        </w:rPr>
        <w:t xml:space="preserve"> Bahkan PUSK pun juga wajib untuk memastikan keamanan sistem informasi dan ketahanan siber.</w:t>
      </w:r>
      <w:r w:rsidRPr="000F1B56">
        <w:rPr>
          <w:rStyle w:val="FootnoteReference"/>
          <w:rFonts w:ascii="Bookman Old Style" w:hAnsi="Bookman Old Style"/>
          <w:color w:val="000000" w:themeColor="text1"/>
          <w:sz w:val="24"/>
          <w:szCs w:val="24"/>
          <w:shd w:val="clear" w:color="auto" w:fill="FFFFFF"/>
        </w:rPr>
        <w:footnoteReference w:id="365"/>
      </w:r>
      <w:r w:rsidRPr="000F1B56">
        <w:rPr>
          <w:rFonts w:ascii="Bookman Old Style" w:hAnsi="Bookman Old Style"/>
          <w:color w:val="000000" w:themeColor="text1"/>
          <w:sz w:val="24"/>
          <w:szCs w:val="24"/>
          <w:shd w:val="clear" w:color="auto" w:fill="FFFFFF"/>
        </w:rPr>
        <w:t xml:space="preserve"> Hal Ini merupakan kemajuan bagi kepastian dan pelindungan hukum di Indonesia karena sudah ada UU P2SK yang merupakan peraturan </w:t>
      </w:r>
      <w:r w:rsidRPr="000F1B56">
        <w:rPr>
          <w:rFonts w:ascii="Bookman Old Style" w:hAnsi="Bookman Old Style"/>
          <w:i/>
          <w:iCs/>
          <w:color w:val="000000" w:themeColor="text1"/>
          <w:sz w:val="24"/>
          <w:szCs w:val="24"/>
          <w:shd w:val="clear" w:color="auto" w:fill="FFFFFF"/>
        </w:rPr>
        <w:t>lex specialist</w:t>
      </w:r>
      <w:r w:rsidRPr="000F1B56">
        <w:rPr>
          <w:rFonts w:ascii="Bookman Old Style" w:hAnsi="Bookman Old Style"/>
          <w:color w:val="000000" w:themeColor="text1"/>
          <w:sz w:val="24"/>
          <w:szCs w:val="24"/>
          <w:shd w:val="clear" w:color="auto" w:fill="FFFFFF"/>
        </w:rPr>
        <w:t xml:space="preserve"> dalam industri sektor jasa keuangan. Dengan adanya ketentuan ini maka Pelanggan Aset Kripto yang juga termasuk dalam konsumen sektor jasa keuangan memiliki jaminan keamanan data yang lebih kuat dan pelindungan dari potensi serangan siber. PFAK yang termasuk dalam PUSK juga akan lebih dibebankan tanggung jawab dalam menjaga integritas sistem serta melindungi transaksi kripto dari penyalahgunaan ataupun manipulasi data.</w:t>
      </w:r>
    </w:p>
    <w:p w14:paraId="012224B4" w14:textId="77777777" w:rsidR="00AF374A" w:rsidRPr="000F1B56" w:rsidRDefault="00AF374A" w:rsidP="00596DE8">
      <w:pPr>
        <w:pStyle w:val="ListParagraph"/>
        <w:numPr>
          <w:ilvl w:val="0"/>
          <w:numId w:val="109"/>
        </w:numPr>
        <w:pBdr>
          <w:top w:val="none" w:sz="4" w:space="0" w:color="000000"/>
          <w:left w:val="none" w:sz="4" w:space="0" w:color="000000"/>
          <w:bottom w:val="none" w:sz="4" w:space="0" w:color="000000"/>
          <w:right w:val="none" w:sz="4" w:space="0" w:color="000000"/>
          <w:between w:val="none" w:sz="4" w:space="0" w:color="000000"/>
        </w:pBdr>
        <w:spacing w:line="360" w:lineRule="auto"/>
        <w:ind w:left="284" w:hanging="284"/>
        <w:jc w:val="both"/>
        <w:rPr>
          <w:rFonts w:ascii="Bookman Old Style" w:hAnsi="Bookman Old Style" w:cs="Times New Roman"/>
          <w:b/>
          <w:bCs/>
          <w:color w:val="000000" w:themeColor="text1"/>
          <w:sz w:val="24"/>
          <w:szCs w:val="24"/>
        </w:rPr>
      </w:pPr>
      <w:r w:rsidRPr="000F1B56">
        <w:rPr>
          <w:rFonts w:ascii="Bookman Old Style" w:hAnsi="Bookman Old Style" w:cs="Times New Roman"/>
          <w:b/>
          <w:bCs/>
          <w:color w:val="000000" w:themeColor="text1"/>
          <w:sz w:val="24"/>
          <w:szCs w:val="24"/>
        </w:rPr>
        <w:t>Ketentuan Sanksi Administratif dan Sanksi Pidana</w:t>
      </w:r>
    </w:p>
    <w:p w14:paraId="15E6B2C8" w14:textId="77777777" w:rsidR="00AF374A" w:rsidRPr="000F1B56" w:rsidRDefault="00AF374A" w:rsidP="00AF374A">
      <w:pPr>
        <w:pStyle w:val="ListParagraph"/>
        <w:spacing w:line="360" w:lineRule="auto"/>
        <w:ind w:left="0" w:firstLine="709"/>
        <w:jc w:val="both"/>
        <w:rPr>
          <w:rFonts w:ascii="Bookman Old Style" w:hAnsi="Bookman Old Style" w:cs="Times New Roman"/>
          <w:color w:val="000000" w:themeColor="text1"/>
          <w:sz w:val="24"/>
          <w:szCs w:val="24"/>
        </w:rPr>
      </w:pPr>
      <w:r w:rsidRPr="000F1B56">
        <w:rPr>
          <w:rFonts w:ascii="Bookman Old Style" w:hAnsi="Bookman Old Style" w:cs="Times New Roman"/>
          <w:color w:val="000000" w:themeColor="text1"/>
          <w:sz w:val="24"/>
          <w:szCs w:val="24"/>
        </w:rPr>
        <w:t>Sanksi dalam industri kripto sebelumnya hanya diatur dalam Peraturan Bappebti sehingga hanya bersifat sanksi administratif saja yang antara lain berupa peringatan tertulis, denda dengan pembayaran sejumlah uang, pembekuan kegiatan usaha, pembatalan pendaftaran dan pembatalan persetujuan.</w:t>
      </w:r>
      <w:r w:rsidRPr="000F1B56">
        <w:rPr>
          <w:rStyle w:val="FootnoteReference"/>
          <w:rFonts w:ascii="Bookman Old Style" w:hAnsi="Bookman Old Style" w:cs="Times New Roman"/>
          <w:color w:val="000000" w:themeColor="text1"/>
          <w:sz w:val="24"/>
          <w:szCs w:val="24"/>
        </w:rPr>
        <w:footnoteReference w:id="366"/>
      </w:r>
      <w:r w:rsidRPr="000F1B56">
        <w:rPr>
          <w:rFonts w:ascii="Bookman Old Style" w:hAnsi="Bookman Old Style" w:cs="Times New Roman"/>
          <w:color w:val="000000" w:themeColor="text1"/>
          <w:sz w:val="24"/>
          <w:szCs w:val="24"/>
        </w:rPr>
        <w:t xml:space="preserve"> Dengan diaturnya industri kripto dalam peraturan setingkat undang-undang maka sudah terdapat sanksi pidana serta perluasan sanksi administratif. </w:t>
      </w:r>
    </w:p>
    <w:p w14:paraId="4E656EA2" w14:textId="77777777" w:rsidR="00AF374A" w:rsidRPr="000F1B56" w:rsidRDefault="00AF374A" w:rsidP="00AF374A">
      <w:pPr>
        <w:pStyle w:val="ListParagraph"/>
        <w:spacing w:line="360" w:lineRule="auto"/>
        <w:ind w:left="0" w:firstLine="709"/>
        <w:jc w:val="both"/>
        <w:rPr>
          <w:rFonts w:ascii="Bookman Old Style" w:hAnsi="Bookman Old Style" w:cs="Times New Roman"/>
          <w:color w:val="000000" w:themeColor="text1"/>
          <w:sz w:val="24"/>
          <w:szCs w:val="24"/>
        </w:rPr>
      </w:pPr>
      <w:r w:rsidRPr="000F1B56">
        <w:rPr>
          <w:rFonts w:ascii="Bookman Old Style" w:hAnsi="Bookman Old Style" w:cs="Times New Roman"/>
          <w:color w:val="000000" w:themeColor="text1"/>
          <w:sz w:val="24"/>
          <w:szCs w:val="24"/>
        </w:rPr>
        <w:t xml:space="preserve">Dalam UU P2SK juga mengatur sanksi administratif terkait ITSK namun dengan perluasan sanksi administratif yang antara lain berupa peringatan tertulis; penurunan tingkat kesehatan; penghentian sementara, </w:t>
      </w:r>
      <w:r w:rsidRPr="000F1B56">
        <w:rPr>
          <w:rFonts w:ascii="Bookman Old Style" w:hAnsi="Bookman Old Style" w:cs="Times New Roman"/>
          <w:color w:val="000000" w:themeColor="text1"/>
          <w:sz w:val="24"/>
          <w:szCs w:val="24"/>
        </w:rPr>
        <w:lastRenderedPageBreak/>
        <w:t>sebagian, atau seluruh kegiatan termasuk pelaksanaan kerja sama; denda administratif; pembatalan persetujuan; pembatalan pendaftaran; pemberhentian dan/atau penggantian pengurus; pencantuman anggota pengurus, pegawai, pemegang saham dalam daftar orang tercela di sektor keuangan; dan/atau pencabutan izin.</w:t>
      </w:r>
      <w:r w:rsidRPr="000F1B56">
        <w:rPr>
          <w:rStyle w:val="FootnoteReference"/>
          <w:rFonts w:ascii="Bookman Old Style" w:hAnsi="Bookman Old Style" w:cs="Times New Roman"/>
          <w:color w:val="000000" w:themeColor="text1"/>
          <w:sz w:val="24"/>
          <w:szCs w:val="24"/>
        </w:rPr>
        <w:footnoteReference w:id="367"/>
      </w:r>
    </w:p>
    <w:p w14:paraId="2452293D" w14:textId="77777777" w:rsidR="00AF374A" w:rsidRPr="000F1B56" w:rsidRDefault="00AF374A" w:rsidP="00AF374A">
      <w:pPr>
        <w:pStyle w:val="ListParagraph"/>
        <w:spacing w:line="360" w:lineRule="auto"/>
        <w:ind w:left="0" w:firstLine="709"/>
        <w:jc w:val="both"/>
        <w:rPr>
          <w:rFonts w:ascii="Bookman Old Style" w:hAnsi="Bookman Old Style" w:cs="Times New Roman"/>
          <w:color w:val="000000" w:themeColor="text1"/>
          <w:sz w:val="24"/>
          <w:szCs w:val="24"/>
        </w:rPr>
      </w:pPr>
      <w:r w:rsidRPr="000F1B56">
        <w:rPr>
          <w:rFonts w:ascii="Bookman Old Style" w:hAnsi="Bookman Old Style" w:cs="Times New Roman"/>
          <w:color w:val="000000" w:themeColor="text1"/>
          <w:sz w:val="24"/>
          <w:szCs w:val="24"/>
        </w:rPr>
        <w:t>Dengan diaturnya industri kripto dalam peraturan setingkat undang-undang maka telah diatur ketentuan sanksi pidana terkait ITSK. Dengan diaturnya sanksi pidana dalam UU P2SK maka memberikan kepastian hukum dalam industri kripto karena sanksi pidana lebih kuat dibandingkan dengan sanksi administratif. Pengaturan sanksi pidana tersebut antara lain ditujukan bagi setiap orang yang melanggar ketentuan perizinan penyelenggaraan ITSK maka akan dipidana penjara paling singkat 5 (lima) tahun dan pidana denda paling sedikit 1 (satu) miliar dan paling banyak 1 (satu) triliun rupiah.</w:t>
      </w:r>
      <w:r w:rsidRPr="000F1B56">
        <w:rPr>
          <w:rStyle w:val="FootnoteReference"/>
          <w:rFonts w:ascii="Bookman Old Style" w:hAnsi="Bookman Old Style" w:cs="Times New Roman"/>
          <w:color w:val="000000" w:themeColor="text1"/>
          <w:sz w:val="24"/>
          <w:szCs w:val="24"/>
        </w:rPr>
        <w:footnoteReference w:id="368"/>
      </w:r>
      <w:r w:rsidRPr="000F1B56">
        <w:rPr>
          <w:rFonts w:ascii="Bookman Old Style" w:hAnsi="Bookman Old Style" w:cs="Times New Roman"/>
          <w:color w:val="000000" w:themeColor="text1"/>
          <w:sz w:val="24"/>
          <w:szCs w:val="24"/>
        </w:rPr>
        <w:t xml:space="preserve"> Sanksi pidana lainnya juga diberikan kepada setiap orang yang melanggar mengenai larangan untuk menghimpun dana dari masyarakat, penerbitan surat berharga, penyediaan produk atau sistem jasa pembayaran dan kegiatan lain yang dipersamakan selain diatur dalam ketentuan peraturan perundang-undangan maka akan dikenai sanksi pidana penjara paling singkat 5 (lima) tahun dan paling lama 10 (sepuluh) tahun serta pidana denda paling sedikit 1 (satu) miliar rupiah dan paling banyak 1 (satu) triliun rupiah.</w:t>
      </w:r>
      <w:r w:rsidRPr="000F1B56">
        <w:rPr>
          <w:rStyle w:val="FootnoteReference"/>
          <w:rFonts w:ascii="Bookman Old Style" w:hAnsi="Bookman Old Style" w:cs="Times New Roman"/>
          <w:color w:val="000000" w:themeColor="text1"/>
          <w:sz w:val="24"/>
          <w:szCs w:val="24"/>
        </w:rPr>
        <w:footnoteReference w:id="369"/>
      </w:r>
      <w:r w:rsidRPr="000F1B56">
        <w:rPr>
          <w:rFonts w:ascii="Bookman Old Style" w:hAnsi="Bookman Old Style" w:cs="Times New Roman"/>
          <w:color w:val="000000" w:themeColor="text1"/>
          <w:sz w:val="24"/>
          <w:szCs w:val="24"/>
        </w:rPr>
        <w:t xml:space="preserve"> </w:t>
      </w:r>
    </w:p>
    <w:p w14:paraId="7F04C600" w14:textId="77777777" w:rsidR="00AF374A" w:rsidRPr="000F1B56" w:rsidRDefault="00AF374A" w:rsidP="00AF374A">
      <w:pPr>
        <w:pStyle w:val="ListParagraph"/>
        <w:spacing w:line="360" w:lineRule="auto"/>
        <w:ind w:left="0" w:firstLine="709"/>
        <w:jc w:val="both"/>
        <w:rPr>
          <w:rFonts w:ascii="Bookman Old Style" w:hAnsi="Bookman Old Style" w:cs="Times New Roman"/>
          <w:color w:val="000000" w:themeColor="text1"/>
          <w:sz w:val="24"/>
          <w:szCs w:val="24"/>
        </w:rPr>
      </w:pPr>
      <w:r w:rsidRPr="000F1B56">
        <w:rPr>
          <w:rFonts w:ascii="Bookman Old Style" w:hAnsi="Bookman Old Style" w:cs="Times New Roman"/>
          <w:color w:val="000000" w:themeColor="text1"/>
          <w:sz w:val="24"/>
          <w:szCs w:val="24"/>
        </w:rPr>
        <w:t xml:space="preserve">Sanksi pidana lainnya juga diberikan kepada PUSK yang melanggar mengenai kewajiban dari PUSK di antaranya adalah tidak memberikan informasi produk yang jelas, tidak memperlakukan konsumen dengan benar, melayani konsumen dengan diskriminatif, tidak menjamin produk atau layanan sesuai ketentuan peraturan perundang-undangan dan perjanjian yang dijanjikan, tidak menjaga simpanan dana atau aset konsumen, tidak bertanggung-jawab atas kerugian, serta tidak menjaga kerahasiaan data dan informasi pribadi konsumen, maka akan dijatuhi sanksi pidana penjara </w:t>
      </w:r>
      <w:r w:rsidRPr="000F1B56">
        <w:rPr>
          <w:rFonts w:ascii="Bookman Old Style" w:hAnsi="Bookman Old Style" w:cs="Times New Roman"/>
          <w:color w:val="000000" w:themeColor="text1"/>
          <w:sz w:val="24"/>
          <w:szCs w:val="24"/>
        </w:rPr>
        <w:lastRenderedPageBreak/>
        <w:t>paling singkat 2 (dua) tahun dan paling lama 10 (sepuluh) tahun serta pidana denda paling sedikit 20 (dua puluh) miliar rupiah dan paling banyak 250 (dua ratus lima puluh) miliar rupiah.</w:t>
      </w:r>
      <w:r w:rsidRPr="000F1B56">
        <w:rPr>
          <w:rStyle w:val="FootnoteReference"/>
          <w:rFonts w:ascii="Bookman Old Style" w:hAnsi="Bookman Old Style" w:cs="Times New Roman"/>
          <w:color w:val="000000" w:themeColor="text1"/>
          <w:sz w:val="24"/>
          <w:szCs w:val="24"/>
        </w:rPr>
        <w:footnoteReference w:id="370"/>
      </w:r>
    </w:p>
    <w:p w14:paraId="752CDAB8" w14:textId="77777777" w:rsidR="00AF374A" w:rsidRPr="000F1B56" w:rsidRDefault="00AF374A" w:rsidP="00596DE8">
      <w:pPr>
        <w:pStyle w:val="ListParagraph"/>
        <w:numPr>
          <w:ilvl w:val="0"/>
          <w:numId w:val="109"/>
        </w:numPr>
        <w:pBdr>
          <w:top w:val="none" w:sz="4" w:space="0" w:color="000000"/>
          <w:left w:val="none" w:sz="4" w:space="0" w:color="000000"/>
          <w:bottom w:val="none" w:sz="4" w:space="0" w:color="000000"/>
          <w:right w:val="none" w:sz="4" w:space="0" w:color="000000"/>
          <w:between w:val="none" w:sz="4" w:space="0" w:color="000000"/>
        </w:pBdr>
        <w:spacing w:line="360" w:lineRule="auto"/>
        <w:ind w:left="284" w:hanging="284"/>
        <w:jc w:val="both"/>
        <w:rPr>
          <w:rFonts w:ascii="Bookman Old Style" w:hAnsi="Bookman Old Style" w:cs="Times New Roman"/>
          <w:b/>
          <w:bCs/>
          <w:color w:val="000000" w:themeColor="text1"/>
          <w:sz w:val="24"/>
          <w:szCs w:val="24"/>
        </w:rPr>
      </w:pPr>
      <w:r w:rsidRPr="000F1B56">
        <w:rPr>
          <w:rFonts w:ascii="Bookman Old Style" w:hAnsi="Bookman Old Style" w:cs="Times New Roman"/>
          <w:b/>
          <w:bCs/>
          <w:color w:val="000000" w:themeColor="text1"/>
          <w:sz w:val="24"/>
          <w:szCs w:val="24"/>
        </w:rPr>
        <w:t>Penyelesaian Sengketa</w:t>
      </w:r>
    </w:p>
    <w:p w14:paraId="54CFB443" w14:textId="77777777" w:rsidR="00AF374A" w:rsidRPr="000F1B56" w:rsidRDefault="00AF374A" w:rsidP="00AF374A">
      <w:pPr>
        <w:pStyle w:val="ListParagraph"/>
        <w:spacing w:line="360" w:lineRule="auto"/>
        <w:ind w:left="0" w:firstLine="709"/>
        <w:jc w:val="both"/>
        <w:rPr>
          <w:rFonts w:ascii="Bookman Old Style" w:hAnsi="Bookman Old Style" w:cs="Times New Roman"/>
          <w:color w:val="000000" w:themeColor="text1"/>
          <w:sz w:val="24"/>
          <w:szCs w:val="24"/>
        </w:rPr>
      </w:pPr>
      <w:r w:rsidRPr="000F1B56">
        <w:rPr>
          <w:rFonts w:ascii="Bookman Old Style" w:hAnsi="Bookman Old Style" w:cs="Times New Roman"/>
          <w:color w:val="000000" w:themeColor="text1"/>
          <w:sz w:val="24"/>
          <w:szCs w:val="24"/>
        </w:rPr>
        <w:t>Penyelesaian sengketa yang terjadi dalam Industri Kripto saat ini diatur dalam Pasal 50 Peraturan Bappebti Nomor 8 Tahun 2021 tentang Pedoman Penyelenggaraan Perdagangan Pasar Fisik Ast Kripto (</w:t>
      </w:r>
      <w:r w:rsidRPr="000F1B56">
        <w:rPr>
          <w:rFonts w:ascii="Bookman Old Style" w:hAnsi="Bookman Old Style" w:cs="Times New Roman"/>
          <w:i/>
          <w:iCs/>
          <w:color w:val="000000" w:themeColor="text1"/>
          <w:sz w:val="24"/>
          <w:szCs w:val="24"/>
        </w:rPr>
        <w:t>Crypto Asset</w:t>
      </w:r>
      <w:r w:rsidRPr="000F1B56">
        <w:rPr>
          <w:rFonts w:ascii="Bookman Old Style" w:hAnsi="Bookman Old Style" w:cs="Times New Roman"/>
          <w:color w:val="000000" w:themeColor="text1"/>
          <w:sz w:val="24"/>
          <w:szCs w:val="24"/>
        </w:rPr>
        <w:t>) di Bursa Berjangka. Penyelesaian sengketa diawali dengan musyarawah yang ketentuannya didasarkan pada perjanjian para pihak atau dalam Peraturan Bappebti. Apabila tidak tercapai kata mufakat kemudian diselesaikan dengan sarana yang disediakan oleh Bursa Berjangka, namun jika belum berhasil juga maka dapat diselesaikan melalui Badan Arbitrase Perdagangan Berjangka Komoditi (BAKTI) atau melalui Pengadilan Negeri (PN).</w:t>
      </w:r>
      <w:r w:rsidRPr="000F1B56">
        <w:rPr>
          <w:rStyle w:val="FootnoteReference"/>
          <w:rFonts w:ascii="Bookman Old Style" w:hAnsi="Bookman Old Style" w:cs="Times New Roman"/>
          <w:color w:val="000000" w:themeColor="text1"/>
          <w:sz w:val="24"/>
          <w:szCs w:val="24"/>
        </w:rPr>
        <w:footnoteReference w:id="371"/>
      </w:r>
    </w:p>
    <w:p w14:paraId="3F434C13" w14:textId="77777777" w:rsidR="00AF374A" w:rsidRPr="000F1B56" w:rsidRDefault="00AF374A" w:rsidP="00AF374A">
      <w:pPr>
        <w:pStyle w:val="ListParagraph"/>
        <w:spacing w:line="360" w:lineRule="auto"/>
        <w:ind w:left="0" w:firstLine="709"/>
        <w:jc w:val="both"/>
        <w:rPr>
          <w:rFonts w:ascii="Bookman Old Style" w:hAnsi="Bookman Old Style" w:cs="Times New Roman"/>
          <w:color w:val="000000" w:themeColor="text1"/>
          <w:sz w:val="24"/>
          <w:szCs w:val="24"/>
        </w:rPr>
      </w:pPr>
      <w:r w:rsidRPr="000F1B56">
        <w:rPr>
          <w:rFonts w:ascii="Bookman Old Style" w:hAnsi="Bookman Old Style" w:cs="Times New Roman"/>
          <w:color w:val="000000" w:themeColor="text1"/>
          <w:sz w:val="24"/>
          <w:szCs w:val="24"/>
        </w:rPr>
        <w:t>Dalam UU P2SK, mekanisme penyelesaian sengketa bagi konsumen sektor keuangan lebih komprehensif sebab dapat dilakukan dengan terlebih dahulu melakukan mekanisme pengaduan dari konsumen. Apabila tidak berhasil maka dilanjutkan dengan penyampaian aduan kepada OJK atau dapat juga diajukan pada lembaga atau badan penyelesaian sengketa yang disetujui OJK.</w:t>
      </w:r>
      <w:r w:rsidRPr="000F1B56">
        <w:rPr>
          <w:rStyle w:val="FootnoteReference"/>
          <w:rFonts w:ascii="Bookman Old Style" w:hAnsi="Bookman Old Style" w:cs="Times New Roman"/>
          <w:color w:val="000000" w:themeColor="text1"/>
          <w:sz w:val="24"/>
          <w:szCs w:val="24"/>
        </w:rPr>
        <w:footnoteReference w:id="372"/>
      </w:r>
      <w:r w:rsidRPr="000F1B56">
        <w:rPr>
          <w:rFonts w:ascii="Bookman Old Style" w:hAnsi="Bookman Old Style" w:cs="Times New Roman"/>
          <w:color w:val="000000" w:themeColor="text1"/>
          <w:sz w:val="24"/>
          <w:szCs w:val="24"/>
        </w:rPr>
        <w:t xml:space="preserve"> Dengan adanya UU P2SK yang mengatur kripto dalam ruang lingkup ITSK maka mekanisme penyelesaian sengketa bagi konsumen sektor keuangan dapat diselesaikan juga melalui Lembaga Alternatif Penyelesaian Sengketa Sektor Keuangan (LAPS-SK).</w:t>
      </w:r>
      <w:r w:rsidRPr="000F1B56">
        <w:rPr>
          <w:rStyle w:val="FootnoteReference"/>
          <w:rFonts w:ascii="Bookman Old Style" w:hAnsi="Bookman Old Style" w:cs="Times New Roman"/>
          <w:color w:val="000000" w:themeColor="text1"/>
          <w:sz w:val="24"/>
          <w:szCs w:val="24"/>
        </w:rPr>
        <w:footnoteReference w:id="373"/>
      </w:r>
      <w:r w:rsidRPr="000F1B56">
        <w:rPr>
          <w:rFonts w:ascii="Bookman Old Style" w:hAnsi="Bookman Old Style" w:cs="Times New Roman"/>
          <w:color w:val="000000" w:themeColor="text1"/>
          <w:sz w:val="24"/>
          <w:szCs w:val="24"/>
        </w:rPr>
        <w:t xml:space="preserve"> Namun penyelesaian melalui LAPS-SK dapat dilakukan apabila Pedagang Fisik Aset Kripto sudah terdaftar sebagai anggota dari LAPS-SK terlebih dahulu.</w:t>
      </w:r>
    </w:p>
    <w:p w14:paraId="13CA57A9" w14:textId="77777777" w:rsidR="00AF374A" w:rsidRPr="000F1B56" w:rsidRDefault="00AF374A" w:rsidP="00AF374A">
      <w:pPr>
        <w:pStyle w:val="ListParagraph"/>
        <w:spacing w:line="360" w:lineRule="auto"/>
        <w:ind w:left="0" w:firstLine="709"/>
        <w:jc w:val="both"/>
        <w:rPr>
          <w:rFonts w:ascii="Bookman Old Style" w:hAnsi="Bookman Old Style" w:cs="Times New Roman"/>
          <w:color w:val="000000" w:themeColor="text1"/>
          <w:sz w:val="24"/>
          <w:szCs w:val="24"/>
        </w:rPr>
      </w:pPr>
    </w:p>
    <w:p w14:paraId="5491B14E" w14:textId="77777777" w:rsidR="00AF374A" w:rsidRPr="000F1B56" w:rsidRDefault="00AF374A" w:rsidP="00AF374A">
      <w:pPr>
        <w:pStyle w:val="ListParagraph"/>
        <w:spacing w:line="360" w:lineRule="auto"/>
        <w:ind w:left="0" w:firstLine="709"/>
        <w:jc w:val="both"/>
        <w:rPr>
          <w:rFonts w:ascii="Bookman Old Style" w:hAnsi="Bookman Old Style" w:cs="Times New Roman"/>
          <w:color w:val="000000" w:themeColor="text1"/>
          <w:sz w:val="24"/>
          <w:szCs w:val="24"/>
        </w:rPr>
      </w:pPr>
    </w:p>
    <w:p w14:paraId="744BDF0A" w14:textId="77777777" w:rsidR="00AF374A" w:rsidRPr="000F1B56" w:rsidRDefault="00AF374A" w:rsidP="00AF374A">
      <w:pPr>
        <w:pStyle w:val="ListParagraph"/>
        <w:spacing w:line="360" w:lineRule="auto"/>
        <w:ind w:left="0" w:firstLine="709"/>
        <w:jc w:val="both"/>
        <w:rPr>
          <w:rFonts w:ascii="Bookman Old Style" w:hAnsi="Bookman Old Style" w:cs="Times New Roman"/>
          <w:color w:val="000000" w:themeColor="text1"/>
          <w:sz w:val="24"/>
          <w:szCs w:val="24"/>
        </w:rPr>
      </w:pPr>
    </w:p>
    <w:p w14:paraId="1DB87D71" w14:textId="77777777" w:rsidR="00AF374A" w:rsidRPr="000F1B56" w:rsidRDefault="00AF374A" w:rsidP="00596DE8">
      <w:pPr>
        <w:pStyle w:val="ListParagraph"/>
        <w:numPr>
          <w:ilvl w:val="0"/>
          <w:numId w:val="106"/>
        </w:numPr>
        <w:pBdr>
          <w:top w:val="none" w:sz="4" w:space="0" w:color="000000"/>
          <w:left w:val="none" w:sz="4" w:space="0" w:color="000000"/>
          <w:bottom w:val="none" w:sz="4" w:space="0" w:color="000000"/>
          <w:right w:val="none" w:sz="4" w:space="0" w:color="000000"/>
          <w:between w:val="none" w:sz="4" w:space="0" w:color="000000"/>
        </w:pBdr>
        <w:spacing w:line="360" w:lineRule="auto"/>
        <w:ind w:left="284" w:hanging="284"/>
        <w:jc w:val="both"/>
        <w:rPr>
          <w:rFonts w:ascii="Bookman Old Style" w:hAnsi="Bookman Old Style"/>
          <w:b/>
          <w:bCs/>
          <w:color w:val="000000" w:themeColor="text1"/>
          <w:sz w:val="24"/>
          <w:szCs w:val="24"/>
          <w:shd w:val="clear" w:color="auto" w:fill="FFFFFF"/>
        </w:rPr>
      </w:pPr>
      <w:r w:rsidRPr="000F1B56">
        <w:rPr>
          <w:rFonts w:ascii="Bookman Old Style" w:hAnsi="Bookman Old Style"/>
          <w:b/>
          <w:bCs/>
          <w:color w:val="000000" w:themeColor="text1"/>
          <w:sz w:val="24"/>
          <w:szCs w:val="24"/>
          <w:shd w:val="clear" w:color="auto" w:fill="FFFFFF"/>
        </w:rPr>
        <w:lastRenderedPageBreak/>
        <w:t xml:space="preserve">Analisis terhadap Tantangan dan Peluang dari Diundangkannya Undang-Undang Nomor 4 Tahun 2023 tentang Pengembangan dan Penguatan Sektor Keuangan Dalam </w:t>
      </w:r>
      <w:r w:rsidRPr="000F1B56">
        <w:rPr>
          <w:rFonts w:ascii="Bookman Old Style" w:hAnsi="Bookman Old Style"/>
          <w:b/>
          <w:bCs/>
          <w:color w:val="000000" w:themeColor="text1"/>
          <w:sz w:val="24"/>
          <w:szCs w:val="24"/>
        </w:rPr>
        <w:t>Mendorong Inovasi Tanpa Menghambat Perkembangan Industri Kripto di Indonesia</w:t>
      </w:r>
    </w:p>
    <w:p w14:paraId="49B126CD"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shd w:val="clear" w:color="auto" w:fill="FFFFFF"/>
        </w:rPr>
      </w:pPr>
      <w:r w:rsidRPr="000F1B56">
        <w:rPr>
          <w:rFonts w:ascii="Bookman Old Style" w:hAnsi="Bookman Old Style"/>
          <w:color w:val="000000" w:themeColor="text1"/>
          <w:sz w:val="24"/>
          <w:szCs w:val="24"/>
          <w:shd w:val="clear" w:color="auto" w:fill="FFFFFF"/>
        </w:rPr>
        <w:t xml:space="preserve">Dengan diundangkannya UU P2SK, menimbulkan tantangan baru dan peluang dalam mendorong inovasi di dunia kripto. Tantangan dan peluang tersebut harus diupayakan tanpa menghambat perkembangan industri kripto yang sudah berjalan selama ini. Berbagai tantangan dan peluang tersebut akan dijelasakan sebagai berikut. </w:t>
      </w:r>
    </w:p>
    <w:p w14:paraId="2C2A5CA4" w14:textId="77777777" w:rsidR="00AF374A" w:rsidRPr="000F1B56" w:rsidRDefault="00AF374A" w:rsidP="00596DE8">
      <w:pPr>
        <w:pStyle w:val="ListParagraph"/>
        <w:numPr>
          <w:ilvl w:val="0"/>
          <w:numId w:val="112"/>
        </w:numPr>
        <w:pBdr>
          <w:top w:val="none" w:sz="4" w:space="0" w:color="000000"/>
          <w:left w:val="none" w:sz="4" w:space="0" w:color="000000"/>
          <w:bottom w:val="none" w:sz="4" w:space="0" w:color="000000"/>
          <w:right w:val="none" w:sz="4" w:space="0" w:color="000000"/>
          <w:between w:val="none" w:sz="4" w:space="0" w:color="000000"/>
        </w:pBdr>
        <w:spacing w:line="360" w:lineRule="auto"/>
        <w:ind w:left="284" w:hanging="284"/>
        <w:jc w:val="both"/>
        <w:rPr>
          <w:rFonts w:ascii="Bookman Old Style" w:hAnsi="Bookman Old Style"/>
          <w:b/>
          <w:bCs/>
          <w:color w:val="000000" w:themeColor="text1"/>
          <w:sz w:val="24"/>
          <w:szCs w:val="24"/>
          <w:shd w:val="clear" w:color="auto" w:fill="FFFFFF"/>
        </w:rPr>
      </w:pPr>
      <w:r w:rsidRPr="000F1B56">
        <w:rPr>
          <w:rFonts w:ascii="Bookman Old Style" w:hAnsi="Bookman Old Style"/>
          <w:b/>
          <w:bCs/>
          <w:color w:val="000000" w:themeColor="text1"/>
          <w:sz w:val="24"/>
          <w:szCs w:val="24"/>
          <w:shd w:val="clear" w:color="auto" w:fill="FFFFFF"/>
        </w:rPr>
        <w:t>Tantangan</w:t>
      </w:r>
    </w:p>
    <w:p w14:paraId="7030D512"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shd w:val="clear" w:color="auto" w:fill="FFFFFF"/>
        </w:rPr>
      </w:pPr>
      <w:r w:rsidRPr="000F1B56">
        <w:rPr>
          <w:rFonts w:ascii="Bookman Old Style" w:hAnsi="Bookman Old Style"/>
          <w:color w:val="000000" w:themeColor="text1"/>
          <w:sz w:val="24"/>
          <w:szCs w:val="24"/>
          <w:shd w:val="clear" w:color="auto" w:fill="FFFFFF"/>
        </w:rPr>
        <w:t xml:space="preserve">Berbagai tantangan ke depannya adalah pertama, perlu upaya dalam perubahan peraturan terkait industri kripto karena Peraturan Bappebti menjadi tidak berlaku lagi. OJK harus segera menyusun regulasi teknis yang menggantikan peraturan Bappebti dalam penyelenggaraan industri kripto di Indonesia. Penyusunan POJK harus disesuaikan agar tidak bertentangan dengan pengaturan yang diatur dalam UU P2SK. </w:t>
      </w:r>
    </w:p>
    <w:p w14:paraId="1C6AF70C"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shd w:val="clear" w:color="auto" w:fill="FFFFFF"/>
        </w:rPr>
      </w:pPr>
      <w:r w:rsidRPr="000F1B56">
        <w:rPr>
          <w:rFonts w:ascii="Bookman Old Style" w:hAnsi="Bookman Old Style"/>
          <w:color w:val="000000" w:themeColor="text1"/>
          <w:sz w:val="24"/>
          <w:szCs w:val="24"/>
          <w:shd w:val="clear" w:color="auto" w:fill="FFFFFF"/>
        </w:rPr>
        <w:t>Kedua, perlu waktu untuk adaptasi terhadap peraturan yang baru tersebut terutama bagi pelaku industri. Salah satunya seperti perubahan proses alur pelaporan yang sudah tidak lagi diajukan oleh PFAK kepada Bappebti melainkan kepada OJK. PFAK perlu memperhatikan ketentuan kepatuhan kegiatan operasional agar terhindar dari sanksi. Selain masalah pelaporan, PFAK juga harus memahami ketentuan sanksi yang saat ini tidak hanya meliputi sanksi administratif saja namun juga sudah terdapat sanksi pidana.</w:t>
      </w:r>
    </w:p>
    <w:p w14:paraId="4E94433A"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shd w:val="clear" w:color="auto" w:fill="FFFFFF"/>
        </w:rPr>
      </w:pPr>
      <w:r w:rsidRPr="000F1B56">
        <w:rPr>
          <w:rFonts w:ascii="Bookman Old Style" w:hAnsi="Bookman Old Style"/>
          <w:color w:val="000000" w:themeColor="text1"/>
          <w:sz w:val="24"/>
          <w:szCs w:val="24"/>
          <w:shd w:val="clear" w:color="auto" w:fill="FFFFFF"/>
        </w:rPr>
        <w:t>Ketiga, adanya tantangan dalam koordinasi peralihan tugas dan fungsi dari peralihan kewenangan Bappebti kepada OJK.  OJK harus berkoordinasi kepada pihak yang terlibat dalam industri kripto seperti bursa berjangka, kustodian, lembaga kliring berjangka, serta asosiasi kripto. OJK juga harus berkoordinasi dengan aparat penegak hukum karena sudah terdapat sanksi pidana yang diatur dalam UU P2SK.</w:t>
      </w:r>
    </w:p>
    <w:p w14:paraId="28E3E6EE"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shd w:val="clear" w:color="auto" w:fill="FFFFFF"/>
        </w:rPr>
      </w:pPr>
      <w:r w:rsidRPr="000F1B56">
        <w:rPr>
          <w:rFonts w:ascii="Bookman Old Style" w:hAnsi="Bookman Old Style"/>
          <w:color w:val="000000" w:themeColor="text1"/>
          <w:sz w:val="24"/>
          <w:szCs w:val="24"/>
          <w:shd w:val="clear" w:color="auto" w:fill="FFFFFF"/>
        </w:rPr>
        <w:t xml:space="preserve">Keempat, adanya potensi peningkatan biaya operasional karena perlu adanya peningkatan infrastruktur di bidang teknologi bagi pelaku industri kripto untuk memastikan keamanan dan kesiapan dari industri untuk </w:t>
      </w:r>
      <w:r w:rsidRPr="000F1B56">
        <w:rPr>
          <w:rFonts w:ascii="Bookman Old Style" w:hAnsi="Bookman Old Style"/>
          <w:color w:val="000000" w:themeColor="text1"/>
          <w:sz w:val="24"/>
          <w:szCs w:val="24"/>
          <w:shd w:val="clear" w:color="auto" w:fill="FFFFFF"/>
        </w:rPr>
        <w:lastRenderedPageBreak/>
        <w:t>mengembangkan inovasinya. Pelaku industri harus memperbaharui sistem internal termasuk perangkat lunak pelaporan dan kebijakan kepatuhan sehingga dapat sesuai dengan yang diatur dalam UU P2SK serta POJK yang akan diatur selanjutnya.</w:t>
      </w:r>
    </w:p>
    <w:p w14:paraId="4A1F10A7" w14:textId="77777777" w:rsidR="00AF374A" w:rsidRPr="000F1B56" w:rsidRDefault="00AF374A" w:rsidP="00596DE8">
      <w:pPr>
        <w:pStyle w:val="ListParagraph"/>
        <w:numPr>
          <w:ilvl w:val="0"/>
          <w:numId w:val="112"/>
        </w:numPr>
        <w:pBdr>
          <w:top w:val="none" w:sz="4" w:space="0" w:color="000000"/>
          <w:left w:val="none" w:sz="4" w:space="0" w:color="000000"/>
          <w:bottom w:val="none" w:sz="4" w:space="0" w:color="000000"/>
          <w:right w:val="none" w:sz="4" w:space="0" w:color="000000"/>
          <w:between w:val="none" w:sz="4" w:space="0" w:color="000000"/>
        </w:pBdr>
        <w:spacing w:line="360" w:lineRule="auto"/>
        <w:ind w:left="284" w:hanging="284"/>
        <w:jc w:val="both"/>
        <w:rPr>
          <w:rFonts w:ascii="Bookman Old Style" w:hAnsi="Bookman Old Style"/>
          <w:b/>
          <w:bCs/>
          <w:color w:val="000000" w:themeColor="text1"/>
          <w:sz w:val="24"/>
          <w:szCs w:val="24"/>
          <w:shd w:val="clear" w:color="auto" w:fill="FFFFFF"/>
        </w:rPr>
      </w:pPr>
      <w:r w:rsidRPr="000F1B56">
        <w:rPr>
          <w:rFonts w:ascii="Bookman Old Style" w:hAnsi="Bookman Old Style"/>
          <w:b/>
          <w:bCs/>
          <w:color w:val="000000" w:themeColor="text1"/>
          <w:sz w:val="24"/>
          <w:szCs w:val="24"/>
          <w:shd w:val="clear" w:color="auto" w:fill="FFFFFF"/>
        </w:rPr>
        <w:t>Peluang</w:t>
      </w:r>
    </w:p>
    <w:p w14:paraId="24CEA87E"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shd w:val="clear" w:color="auto" w:fill="FFFFFF"/>
        </w:rPr>
      </w:pPr>
      <w:r w:rsidRPr="000F1B56">
        <w:rPr>
          <w:rFonts w:ascii="Bookman Old Style" w:hAnsi="Bookman Old Style"/>
          <w:color w:val="000000" w:themeColor="text1"/>
          <w:sz w:val="24"/>
          <w:szCs w:val="24"/>
          <w:shd w:val="clear" w:color="auto" w:fill="FFFFFF"/>
        </w:rPr>
        <w:t>Berbagai peluang dari diundangkannya UU P2SK adalah pertama, industri kripto memiliki peluang untuk semakin berkembang karena sudah memiliki kekuatan hukum. Industri kripto sudah diatur eksistensinya dalam peraturan setingkat undang-undang sehingga industri ini dapat tumbuh dan berkembang dengan lebih leluasa. Tingkat kepercayaan masyarakat dalam industri ini juga akan semakin meningkat sehingga mendorong masyarakat untuk dapat berinvestasi melalui kripto. Hal ini juga dilandasi karena ekosistem industri kripto menjadi lebih aman dan terjamin sebab pelindungan data konsumen sektor jasa keuangan juga sudah diatur secara komprehensif dalam UU P2SK.</w:t>
      </w:r>
    </w:p>
    <w:p w14:paraId="2722AABD"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shd w:val="clear" w:color="auto" w:fill="FFFFFF"/>
        </w:rPr>
      </w:pPr>
      <w:r w:rsidRPr="000F1B56">
        <w:rPr>
          <w:rFonts w:ascii="Bookman Old Style" w:hAnsi="Bookman Old Style"/>
          <w:color w:val="000000" w:themeColor="text1"/>
          <w:sz w:val="24"/>
          <w:szCs w:val="24"/>
          <w:shd w:val="clear" w:color="auto" w:fill="FFFFFF"/>
        </w:rPr>
        <w:t>Kedua, dalam industri kripto lebih berpeluang untuk dapat meningkatkan efektivitas dalam hal pengaturan dan pengawasan karena terintegrasinya pengawasan industri kripto. Hal ini didasari sebab sektor pengawasan sudah berada dibawah kendali dan pengawasan langsung dari OJK. Semakin ketatnya pengawasan yang terintegrasi, maka diharapkan dapat meningkatkan pula stabilitas dan pelindungan konsumen sektor jasa keuangan dalam hal ini yaitu konsumen industri kripto agar lebih terjamin.</w:t>
      </w:r>
    </w:p>
    <w:p w14:paraId="77FCDAA4"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shd w:val="clear" w:color="auto" w:fill="FFFFFF"/>
        </w:rPr>
      </w:pPr>
      <w:r w:rsidRPr="000F1B56">
        <w:rPr>
          <w:rFonts w:ascii="Bookman Old Style" w:hAnsi="Bookman Old Style"/>
          <w:color w:val="000000" w:themeColor="text1"/>
          <w:sz w:val="24"/>
          <w:szCs w:val="24"/>
          <w:shd w:val="clear" w:color="auto" w:fill="FFFFFF"/>
        </w:rPr>
        <w:t>Ketiga, pelaku industri dapat berpeluang untuk memiliki tolak ukur yang lebih baik dalam mengembangkan produk inovatif dalam batasan yang aman. Pelaku industri yaitu PFAK sudah memiliki panduan yang lebih jelas dan terstruktur untuk mengembangkan produk inovatifnya namun tetap berada dalam kerangka batasan yang aman. Dengan demikian, dapat terciptanya ekosistem industri yang berkembang pesat dan kondusif.</w:t>
      </w:r>
    </w:p>
    <w:p w14:paraId="3A5CB872"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shd w:val="clear" w:color="auto" w:fill="FFFFFF"/>
        </w:rPr>
      </w:pPr>
    </w:p>
    <w:p w14:paraId="121CB26D"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shd w:val="clear" w:color="auto" w:fill="FFFFFF"/>
        </w:rPr>
      </w:pPr>
    </w:p>
    <w:p w14:paraId="71F5BE3C"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shd w:val="clear" w:color="auto" w:fill="FFFFFF"/>
        </w:rPr>
      </w:pPr>
    </w:p>
    <w:p w14:paraId="7B8FFE4D" w14:textId="77777777" w:rsidR="00AF374A" w:rsidRPr="000F1B56" w:rsidRDefault="00AF374A" w:rsidP="00596DE8">
      <w:pPr>
        <w:pStyle w:val="ListParagraph"/>
        <w:numPr>
          <w:ilvl w:val="0"/>
          <w:numId w:val="106"/>
        </w:numPr>
        <w:pBdr>
          <w:top w:val="none" w:sz="4" w:space="0" w:color="000000"/>
          <w:left w:val="none" w:sz="4" w:space="0" w:color="000000"/>
          <w:bottom w:val="none" w:sz="4" w:space="0" w:color="000000"/>
          <w:right w:val="none" w:sz="4" w:space="0" w:color="000000"/>
          <w:between w:val="none" w:sz="4" w:space="0" w:color="000000"/>
        </w:pBdr>
        <w:spacing w:line="360" w:lineRule="auto"/>
        <w:ind w:left="284" w:hanging="284"/>
        <w:jc w:val="both"/>
        <w:rPr>
          <w:rFonts w:ascii="Bookman Old Style" w:hAnsi="Bookman Old Style"/>
          <w:b/>
          <w:bCs/>
          <w:color w:val="000000" w:themeColor="text1"/>
          <w:sz w:val="24"/>
          <w:szCs w:val="24"/>
          <w:shd w:val="clear" w:color="auto" w:fill="FFFFFF"/>
        </w:rPr>
      </w:pPr>
      <w:r w:rsidRPr="000F1B56">
        <w:rPr>
          <w:rFonts w:ascii="Bookman Old Style" w:hAnsi="Bookman Old Style"/>
          <w:b/>
          <w:bCs/>
          <w:color w:val="000000" w:themeColor="text1"/>
          <w:sz w:val="24"/>
          <w:szCs w:val="24"/>
        </w:rPr>
        <w:lastRenderedPageBreak/>
        <w:t>Analisis terhadap Implikasi Hukum Diundangkannya Undang-Undang Nomor 4 Tahun 2023 tentang Pengembangan dan Penguatan Sektor Keuangan terhadap Industri Kripto di Indonesia</w:t>
      </w:r>
    </w:p>
    <w:p w14:paraId="5E1BCF93" w14:textId="77777777" w:rsidR="00AF374A" w:rsidRPr="000F1B56" w:rsidRDefault="00AF374A" w:rsidP="00596DE8">
      <w:pPr>
        <w:pStyle w:val="ListParagraph"/>
        <w:numPr>
          <w:ilvl w:val="0"/>
          <w:numId w:val="107"/>
        </w:numPr>
        <w:pBdr>
          <w:top w:val="none" w:sz="4" w:space="0" w:color="000000"/>
          <w:left w:val="none" w:sz="4" w:space="0" w:color="000000"/>
          <w:bottom w:val="none" w:sz="4" w:space="0" w:color="000000"/>
          <w:right w:val="none" w:sz="4" w:space="0" w:color="000000"/>
          <w:between w:val="none" w:sz="4" w:space="0" w:color="000000"/>
        </w:pBdr>
        <w:spacing w:line="360" w:lineRule="auto"/>
        <w:ind w:left="284" w:hanging="284"/>
        <w:jc w:val="both"/>
        <w:rPr>
          <w:rFonts w:ascii="Bookman Old Style" w:hAnsi="Bookman Old Style"/>
          <w:b/>
          <w:bCs/>
          <w:color w:val="000000" w:themeColor="text1"/>
          <w:sz w:val="24"/>
          <w:szCs w:val="24"/>
          <w:shd w:val="clear" w:color="auto" w:fill="FFFFFF"/>
        </w:rPr>
      </w:pPr>
      <w:r w:rsidRPr="000F1B56">
        <w:rPr>
          <w:rFonts w:ascii="Bookman Old Style" w:hAnsi="Bookman Old Style"/>
          <w:b/>
          <w:bCs/>
          <w:color w:val="000000" w:themeColor="text1"/>
          <w:sz w:val="24"/>
          <w:szCs w:val="24"/>
        </w:rPr>
        <w:t>Peralihan kewenangan pengaturan dan Pengawasan dari Bappebti kepada OJK serta Peraturan Teknis Terkait</w:t>
      </w:r>
    </w:p>
    <w:p w14:paraId="6BF72120"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shd w:val="clear" w:color="auto" w:fill="FFFFFF"/>
        </w:rPr>
      </w:pPr>
      <w:r w:rsidRPr="000F1B56">
        <w:rPr>
          <w:rFonts w:ascii="Bookman Old Style" w:hAnsi="Bookman Old Style"/>
          <w:color w:val="000000" w:themeColor="text1"/>
          <w:sz w:val="24"/>
          <w:szCs w:val="24"/>
          <w:shd w:val="clear" w:color="auto" w:fill="FFFFFF"/>
        </w:rPr>
        <w:t>Dengan adanya UU P2SK maka akan beralihnya kewenangan pengawasan dan pengaturan dari Bapebbti kepada OJK pada Januari 2025 mendatang. Hal ini merupakan sebuah dinamika yang besar dalam industri kripto di Indonesia. Bappebti sebagai lembaga yang secara konsep memahami sejak awal perkembangan industri kripto di Indonesia akan kehilangan kewenangan tersebut dan beralih kepada OJK. Padahal industri kripto sedang berada pada kondisi yang baik dan berkembang dengan pesat saat ini. Peralihan kewenangan ini memang memberikan perspektif yang baik karena tujuan dari UU P2SK adalah untuk mengintegrasikan kewenangan kelembagaan pada sektor keuangan, namun perubahan ini tentu membutuhkan adaptasi pada industri kripto baik kepada Pedagang Fisik Aset Kripto maupun kepada Investor selaku Konsumen sektor jasa keuangan. Dengan beralihnya pengaturan dan pengawasan kepada OJK maka implikasinya adalah segala peraturan Bappebti yang sudah disusun secara komprehensif menjadi tidak berlaku dan perlu di susun Peraturan OJK (POJK) maupun Surat Edaran OJK (SEOJK) di industri kripto ini. Penyusunan POJK dan SEOJK tentu memakan waktu yang panjang, sebab hingga saat ini saja Peraturan Pemerintah sebagai peraturan pelaksana dari UU P2SK yang seharusnya ditetapkan dalam 6 (enam) bulan sejak UU P2SK diundangkan masih belum ada.</w:t>
      </w:r>
      <w:r w:rsidRPr="000F1B56">
        <w:rPr>
          <w:rStyle w:val="FootnoteReference"/>
          <w:rFonts w:ascii="Bookman Old Style" w:hAnsi="Bookman Old Style"/>
          <w:color w:val="000000" w:themeColor="text1"/>
          <w:sz w:val="24"/>
          <w:szCs w:val="24"/>
          <w:shd w:val="clear" w:color="auto" w:fill="FFFFFF"/>
        </w:rPr>
        <w:footnoteReference w:id="374"/>
      </w:r>
      <w:r w:rsidRPr="000F1B56">
        <w:rPr>
          <w:rFonts w:ascii="Bookman Old Style" w:hAnsi="Bookman Old Style"/>
          <w:color w:val="000000" w:themeColor="text1"/>
          <w:sz w:val="24"/>
          <w:szCs w:val="24"/>
          <w:shd w:val="clear" w:color="auto" w:fill="FFFFFF"/>
        </w:rPr>
        <w:t xml:space="preserve"> </w:t>
      </w:r>
    </w:p>
    <w:p w14:paraId="02BEC9F5"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shd w:val="clear" w:color="auto" w:fill="FFFFFF"/>
        </w:rPr>
      </w:pPr>
      <w:r w:rsidRPr="000F1B56">
        <w:rPr>
          <w:rFonts w:ascii="Bookman Old Style" w:hAnsi="Bookman Old Style"/>
          <w:color w:val="000000" w:themeColor="text1"/>
          <w:sz w:val="24"/>
          <w:szCs w:val="24"/>
          <w:shd w:val="clear" w:color="auto" w:fill="FFFFFF"/>
        </w:rPr>
        <w:t xml:space="preserve">Menurut Kepala Eksekutif Pengawas ITSK, Aset Keuangan, dan Aset Kripto di OJK yaitu Hasan Fawzi bahwa masih terdapat isu yang perlu dirundingkan salah satunya terkait ketentuan perpajakan dalam industri kripto. Asosiasi Pedagang Fisik Aset Kripto (ASPAKRINDO) menyatakan keberatan apabila industri kripto harus dikenakan pajak sebab industri ini masih terus berkembang. Namun pemerintah tetap ingin mengatur </w:t>
      </w:r>
      <w:r w:rsidRPr="000F1B56">
        <w:rPr>
          <w:rFonts w:ascii="Bookman Old Style" w:hAnsi="Bookman Old Style"/>
          <w:color w:val="000000" w:themeColor="text1"/>
          <w:sz w:val="24"/>
          <w:szCs w:val="24"/>
          <w:shd w:val="clear" w:color="auto" w:fill="FFFFFF"/>
        </w:rPr>
        <w:lastRenderedPageBreak/>
        <w:t>pengenaan pajak kepada industri kripto dengan besaran tarif yang akan ditentukan kemudian oleh Direktorat Jenderal Pajak.</w:t>
      </w:r>
      <w:r w:rsidRPr="000F1B56">
        <w:rPr>
          <w:rStyle w:val="FootnoteReference"/>
          <w:rFonts w:ascii="Bookman Old Style" w:hAnsi="Bookman Old Style"/>
          <w:color w:val="000000" w:themeColor="text1"/>
          <w:sz w:val="24"/>
          <w:szCs w:val="24"/>
          <w:shd w:val="clear" w:color="auto" w:fill="FFFFFF"/>
        </w:rPr>
        <w:footnoteReference w:id="375"/>
      </w:r>
    </w:p>
    <w:p w14:paraId="6C565CBF"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shd w:val="clear" w:color="auto" w:fill="FFFFFF"/>
        </w:rPr>
      </w:pPr>
      <w:r w:rsidRPr="000F1B56">
        <w:rPr>
          <w:rFonts w:ascii="Bookman Old Style" w:hAnsi="Bookman Old Style"/>
          <w:color w:val="000000" w:themeColor="text1"/>
          <w:sz w:val="24"/>
          <w:szCs w:val="24"/>
          <w:shd w:val="clear" w:color="auto" w:fill="FFFFFF"/>
        </w:rPr>
        <w:t xml:space="preserve">Implikasi dari peralihan kewenangan pengaturan dan pengawasan ini maka seluruh Peraturan Bappebti yang mengatur mengenai pelaksanaan industri kripto akan tidak berlaku lagi terhitung sejak Januari 2025 mendatang. Peraturan Bappebti seharusnya digantikan dengan POJK yang mengatur tentang pelaksanaan industri kripto. Hingga saat ini, OJK baru mengeluarkan POJK Nomor 3 Tahun 2024 tentang Penyelenggaraan Inovasi Teknologi Sektor Keuangan. POJK 3 Tahun 2024 secara garis besar mengatur mengenai </w:t>
      </w:r>
      <w:r w:rsidRPr="000F1B56">
        <w:rPr>
          <w:rFonts w:ascii="Bookman Old Style" w:hAnsi="Bookman Old Style"/>
          <w:i/>
          <w:iCs/>
          <w:color w:val="000000" w:themeColor="text1"/>
          <w:sz w:val="24"/>
          <w:szCs w:val="24"/>
          <w:shd w:val="clear" w:color="auto" w:fill="FFFFFF"/>
        </w:rPr>
        <w:t>regulatory sandbox</w:t>
      </w:r>
      <w:r w:rsidRPr="000F1B56">
        <w:rPr>
          <w:rFonts w:ascii="Bookman Old Style" w:hAnsi="Bookman Old Style"/>
          <w:color w:val="000000" w:themeColor="text1"/>
          <w:sz w:val="24"/>
          <w:szCs w:val="24"/>
          <w:shd w:val="clear" w:color="auto" w:fill="FFFFFF"/>
        </w:rPr>
        <w:t xml:space="preserve"> yaitu ruang uji coba atau pengembangan inovasi. Belum ada POJK yang khusus mengatur mengenai industri kripto dibawah pengawasan dari OJK yang menggantikan Peraturan Bappebbti. Dengan demikian masih harus menunggu OJK untuk segera menyusun POJK maupun peraturan turunannya dalam SEOJK.</w:t>
      </w:r>
    </w:p>
    <w:p w14:paraId="4830F3B0"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shd w:val="clear" w:color="auto" w:fill="FFFFFF"/>
        </w:rPr>
      </w:pPr>
      <w:r w:rsidRPr="000F1B56">
        <w:rPr>
          <w:rFonts w:ascii="Bookman Old Style" w:hAnsi="Bookman Old Style"/>
          <w:color w:val="000000" w:themeColor="text1"/>
          <w:sz w:val="24"/>
          <w:szCs w:val="24"/>
          <w:shd w:val="clear" w:color="auto" w:fill="FFFFFF"/>
        </w:rPr>
        <w:t xml:space="preserve">Ketentuan peralihan merupakan perintah dari undang-undang dan sudah seharusnya dipatuhi walaupun saat ini masih dalam tahap penyusunan peraturan pemerintah oleh OJK dan Bappebti yang dikoordinir oleh Kementerian Hukum dan HAM. Fokus dari pemerintah adalah industri kripto terus berjalan berkesinambungan dengan adanya regulasi baru kedepannya yang melibatkan juga Bappebti dan OJK dalam perumusannya. Dengan demikian, harapannya masa peralihan ini dapat berjalan lancar tanpa adanya gangguan stabilitas pada industri kripto. Tidak menutup kemungkinan juga bahwa dalam Peraturan Pemerintah tersebut akan ada klausul yang dapat melibatkan Bappebti untuk turut serta dalam koordinasi dalam bentuk </w:t>
      </w:r>
      <w:r w:rsidRPr="000F1B56">
        <w:rPr>
          <w:rFonts w:ascii="Bookman Old Style" w:hAnsi="Bookman Old Style"/>
          <w:i/>
          <w:iCs/>
          <w:color w:val="000000" w:themeColor="text1"/>
          <w:sz w:val="24"/>
          <w:szCs w:val="24"/>
          <w:shd w:val="clear" w:color="auto" w:fill="FFFFFF"/>
        </w:rPr>
        <w:t>sharing knowledg</w:t>
      </w:r>
      <w:r w:rsidRPr="000F1B56">
        <w:rPr>
          <w:rFonts w:ascii="Bookman Old Style" w:hAnsi="Bookman Old Style"/>
          <w:color w:val="000000" w:themeColor="text1"/>
          <w:sz w:val="24"/>
          <w:szCs w:val="24"/>
          <w:shd w:val="clear" w:color="auto" w:fill="FFFFFF"/>
        </w:rPr>
        <w:t xml:space="preserve">e. Harapannya adalah apa yang selama ini sudah diatur oleh Bappebti, sebagai lembaga yang telah terlebih dahulu melakukan pengaturan dan pengawasan dalam industri kripto, akan terus berkesinambungan dan bertumbuh dalam perekonomian kedepannya ketika industri kripto sudah masuk dalam ranah pengaturan dan pengawasan oleh </w:t>
      </w:r>
      <w:r w:rsidRPr="000F1B56">
        <w:rPr>
          <w:rFonts w:ascii="Bookman Old Style" w:hAnsi="Bookman Old Style"/>
          <w:color w:val="000000" w:themeColor="text1"/>
          <w:sz w:val="24"/>
          <w:szCs w:val="24"/>
          <w:shd w:val="clear" w:color="auto" w:fill="FFFFFF"/>
        </w:rPr>
        <w:lastRenderedPageBreak/>
        <w:t>OJK. Hal-hal yang belum diatur oleh Bappebbti juga diharapkan kedepannya dapat diatur oleh OJK serta semakin dikembangkan lagi.</w:t>
      </w:r>
      <w:r w:rsidRPr="000F1B56">
        <w:rPr>
          <w:rStyle w:val="FootnoteReference"/>
          <w:rFonts w:ascii="Bookman Old Style" w:hAnsi="Bookman Old Style"/>
          <w:color w:val="000000" w:themeColor="text1"/>
          <w:sz w:val="24"/>
          <w:szCs w:val="24"/>
          <w:shd w:val="clear" w:color="auto" w:fill="FFFFFF"/>
        </w:rPr>
        <w:footnoteReference w:id="376"/>
      </w:r>
    </w:p>
    <w:p w14:paraId="190191B7"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shd w:val="clear" w:color="auto" w:fill="FFFFFF"/>
        </w:rPr>
      </w:pPr>
      <w:r w:rsidRPr="000F1B56">
        <w:rPr>
          <w:rFonts w:ascii="Bookman Old Style" w:hAnsi="Bookman Old Style"/>
          <w:color w:val="000000" w:themeColor="text1"/>
          <w:sz w:val="24"/>
          <w:szCs w:val="24"/>
          <w:shd w:val="clear" w:color="auto" w:fill="FFFFFF"/>
        </w:rPr>
        <w:t>Namun tentu dengan adanya perubahan peraturan di industri kripto ini akan membutuhkan waktu dalam penyesuaian baik bagi PFAK maupun Pelanggan Aset Kripto untuk memastikan bahwa peraturan yang baru telah dipatuhi dan dijalankan. Perlunya adaptasi terhadap peraturan yang baru akan berdampak terhadap pelaksanaan industri kripto. Dengan adanya peraturan baru tentu perlu waktu dalam sosialisasi dan adaptasi kepada para pihak yang terdampak.</w:t>
      </w:r>
    </w:p>
    <w:p w14:paraId="6C3FC6BC" w14:textId="77777777" w:rsidR="00AF374A" w:rsidRPr="000F1B56" w:rsidRDefault="00AF374A" w:rsidP="00AF374A">
      <w:pPr>
        <w:pStyle w:val="ListParagraph"/>
        <w:spacing w:line="360" w:lineRule="auto"/>
        <w:ind w:left="0" w:firstLine="709"/>
        <w:jc w:val="both"/>
        <w:rPr>
          <w:rFonts w:ascii="Bookman Old Style" w:hAnsi="Bookman Old Style"/>
          <w:b/>
          <w:bCs/>
          <w:color w:val="000000" w:themeColor="text1"/>
          <w:sz w:val="24"/>
          <w:szCs w:val="24"/>
          <w:shd w:val="clear" w:color="auto" w:fill="FFFFFF"/>
        </w:rPr>
      </w:pPr>
      <w:r w:rsidRPr="000F1B56">
        <w:rPr>
          <w:rFonts w:ascii="Bookman Old Style" w:hAnsi="Bookman Old Style"/>
          <w:color w:val="000000" w:themeColor="text1"/>
          <w:sz w:val="24"/>
          <w:szCs w:val="24"/>
          <w:shd w:val="clear" w:color="auto" w:fill="FFFFFF"/>
        </w:rPr>
        <w:t xml:space="preserve">Untuk menghadapi hal tersebut, OJK telah menerbitkan Peta Jalan Pengembangan dan Penguatan Inovasi Teknologi Sektor Keuangan, Aset Keuangan Digital dan Aset Kripto yang diterbitkan pada bulan Agustus 2024. Dalam Peta Jalan tersebut bertujuan sebagai dasar dalam memandu pengembangan serta penguatan bagi OJK. Dalam peta jalan tersebut merencanakan pada fase 1 yaitu dalam rentang tahun 2024 sampai dengan tahun 2025 adalah melakukan pengaturan dalam penguatan fondasi pengaturan dan pengawasan terhadap ITSK, Aset Keuangan Digital, Aset Digital dan Aset Kripto. Pengaturan tersebut diantaranya meliputi perizinan, pengawasan, dan pengembangan; standardisasi dan pedoman; pengembangan dalam </w:t>
      </w:r>
      <w:r w:rsidRPr="000F1B56">
        <w:rPr>
          <w:rFonts w:ascii="Bookman Old Style" w:hAnsi="Bookman Old Style"/>
          <w:i/>
          <w:iCs/>
          <w:color w:val="000000" w:themeColor="text1"/>
          <w:sz w:val="24"/>
          <w:szCs w:val="24"/>
          <w:shd w:val="clear" w:color="auto" w:fill="FFFFFF"/>
        </w:rPr>
        <w:t>use case</w:t>
      </w:r>
      <w:r w:rsidRPr="000F1B56">
        <w:rPr>
          <w:rFonts w:ascii="Bookman Old Style" w:hAnsi="Bookman Old Style"/>
          <w:color w:val="000000" w:themeColor="text1"/>
          <w:sz w:val="24"/>
          <w:szCs w:val="24"/>
          <w:shd w:val="clear" w:color="auto" w:fill="FFFFFF"/>
        </w:rPr>
        <w:t xml:space="preserve"> dan </w:t>
      </w:r>
      <w:r w:rsidRPr="000F1B56">
        <w:rPr>
          <w:rFonts w:ascii="Bookman Old Style" w:hAnsi="Bookman Old Style"/>
          <w:i/>
          <w:iCs/>
          <w:color w:val="000000" w:themeColor="text1"/>
          <w:sz w:val="24"/>
          <w:szCs w:val="24"/>
          <w:shd w:val="clear" w:color="auto" w:fill="FFFFFF"/>
        </w:rPr>
        <w:t>pilot project</w:t>
      </w:r>
      <w:r w:rsidRPr="000F1B56">
        <w:rPr>
          <w:rFonts w:ascii="Bookman Old Style" w:hAnsi="Bookman Old Style"/>
          <w:color w:val="000000" w:themeColor="text1"/>
          <w:sz w:val="24"/>
          <w:szCs w:val="24"/>
          <w:shd w:val="clear" w:color="auto" w:fill="FFFFFF"/>
        </w:rPr>
        <w:t>; serta pengaturan terhadap inklusi dan literasi dalam rangka melakukan pelindungan terhadap konsumen.</w:t>
      </w:r>
      <w:r w:rsidRPr="000F1B56">
        <w:rPr>
          <w:rStyle w:val="FootnoteReference"/>
          <w:rFonts w:ascii="Bookman Old Style" w:hAnsi="Bookman Old Style"/>
          <w:color w:val="000000" w:themeColor="text1"/>
          <w:sz w:val="24"/>
          <w:szCs w:val="24"/>
          <w:shd w:val="clear" w:color="auto" w:fill="FFFFFF"/>
        </w:rPr>
        <w:footnoteReference w:id="377"/>
      </w:r>
    </w:p>
    <w:p w14:paraId="65B80F68"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shd w:val="clear" w:color="auto" w:fill="FFFFFF"/>
        </w:rPr>
      </w:pPr>
      <w:r w:rsidRPr="000F1B56">
        <w:rPr>
          <w:rFonts w:ascii="Bookman Old Style" w:hAnsi="Bookman Old Style"/>
          <w:color w:val="000000" w:themeColor="text1"/>
          <w:sz w:val="24"/>
          <w:szCs w:val="24"/>
          <w:shd w:val="clear" w:color="auto" w:fill="FFFFFF"/>
        </w:rPr>
        <w:t>Diharapkan bahwa OJK ini dapat tetap melibatkan Bappebti dalam masa peralihan ini sehingga peralihan dapat berjalan lancar dengan dukungan dari Bappebti yang lebih berpengalaman di bidang ini. Ekosistem industri kripto pun sudah cukup baik dengan adanya sinergi antara regulator maupun Pedagang Fisik Aset Kripto yang diwakili oleh Asosiasi Kripto yaitu Asosiasi Blockchain dan APFAK.</w:t>
      </w:r>
    </w:p>
    <w:p w14:paraId="61340563" w14:textId="77777777" w:rsidR="00AF374A" w:rsidRPr="000F1B56" w:rsidRDefault="00AF374A" w:rsidP="00596DE8">
      <w:pPr>
        <w:pStyle w:val="ListParagraph"/>
        <w:numPr>
          <w:ilvl w:val="0"/>
          <w:numId w:val="107"/>
        </w:numPr>
        <w:pBdr>
          <w:top w:val="none" w:sz="4" w:space="0" w:color="000000"/>
          <w:left w:val="none" w:sz="4" w:space="0" w:color="000000"/>
          <w:bottom w:val="none" w:sz="4" w:space="0" w:color="000000"/>
          <w:right w:val="none" w:sz="4" w:space="0" w:color="000000"/>
          <w:between w:val="none" w:sz="4" w:space="0" w:color="000000"/>
        </w:pBdr>
        <w:spacing w:line="360" w:lineRule="auto"/>
        <w:ind w:left="284" w:hanging="284"/>
        <w:jc w:val="both"/>
        <w:rPr>
          <w:rFonts w:ascii="Bookman Old Style" w:hAnsi="Bookman Old Style"/>
          <w:b/>
          <w:bCs/>
          <w:color w:val="000000" w:themeColor="text1"/>
          <w:sz w:val="24"/>
          <w:szCs w:val="24"/>
          <w:shd w:val="clear" w:color="auto" w:fill="FFFFFF"/>
        </w:rPr>
      </w:pPr>
      <w:r w:rsidRPr="000F1B56">
        <w:rPr>
          <w:rFonts w:ascii="Bookman Old Style" w:hAnsi="Bookman Old Style"/>
          <w:b/>
          <w:bCs/>
          <w:color w:val="000000" w:themeColor="text1"/>
          <w:sz w:val="24"/>
          <w:szCs w:val="24"/>
          <w:shd w:val="clear" w:color="auto" w:fill="FFFFFF"/>
        </w:rPr>
        <w:lastRenderedPageBreak/>
        <w:t>Dualisme kedudukan Pelanggan Aset Kripto sebagai Investor dan Konsumen Sektor Jasa Keuangan</w:t>
      </w:r>
    </w:p>
    <w:p w14:paraId="23BF836E"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shd w:val="clear" w:color="auto" w:fill="FFFFFF"/>
        </w:rPr>
      </w:pPr>
      <w:r w:rsidRPr="000F1B56">
        <w:rPr>
          <w:rFonts w:ascii="Bookman Old Style" w:hAnsi="Bookman Old Style"/>
          <w:color w:val="000000" w:themeColor="text1"/>
          <w:sz w:val="24"/>
          <w:szCs w:val="24"/>
          <w:shd w:val="clear" w:color="auto" w:fill="FFFFFF"/>
        </w:rPr>
        <w:t xml:space="preserve">Terkait pelindungan konsumen diatur dalam </w:t>
      </w:r>
      <w:r w:rsidRPr="000F1B56">
        <w:rPr>
          <w:rFonts w:ascii="Bookman Old Style" w:hAnsi="Bookman Old Style"/>
          <w:color w:val="000000" w:themeColor="text1"/>
          <w:sz w:val="24"/>
          <w:szCs w:val="24"/>
        </w:rPr>
        <w:t xml:space="preserve">Undang-Undang Nomor 8 Tahun 1999 tentang Perlindungan Konsumen (UU PK) </w:t>
      </w:r>
      <w:r w:rsidRPr="000F1B56">
        <w:rPr>
          <w:rFonts w:ascii="Bookman Old Style" w:hAnsi="Bookman Old Style"/>
          <w:color w:val="000000" w:themeColor="text1"/>
          <w:sz w:val="24"/>
          <w:szCs w:val="24"/>
          <w:shd w:val="clear" w:color="auto" w:fill="FFFFFF"/>
        </w:rPr>
        <w:t>namun UU PK mengatur terkait pelindungan konsumen secara umum. Meskipun dalam penjelasannya, UU PK disebutkan sebagai payung hukum yang bertujuan untuk mengintegrasikan dan memperkuat penegakan hukum di bidang perlindungan konsumen.</w:t>
      </w:r>
      <w:r w:rsidRPr="000F1B56">
        <w:rPr>
          <w:rStyle w:val="FootnoteReference"/>
          <w:rFonts w:ascii="Bookman Old Style" w:hAnsi="Bookman Old Style"/>
          <w:color w:val="000000" w:themeColor="text1"/>
          <w:sz w:val="24"/>
          <w:szCs w:val="24"/>
          <w:shd w:val="clear" w:color="auto" w:fill="FFFFFF"/>
        </w:rPr>
        <w:footnoteReference w:id="378"/>
      </w:r>
      <w:r w:rsidRPr="000F1B56">
        <w:rPr>
          <w:rFonts w:ascii="Bookman Old Style" w:hAnsi="Bookman Old Style"/>
          <w:color w:val="000000" w:themeColor="text1"/>
          <w:sz w:val="24"/>
          <w:szCs w:val="24"/>
          <w:shd w:val="clear" w:color="auto" w:fill="FFFFFF"/>
        </w:rPr>
        <w:t xml:space="preserve"> Dengan</w:t>
      </w:r>
      <w:r w:rsidRPr="000F1B56">
        <w:rPr>
          <w:rFonts w:ascii="Bookman Old Style" w:hAnsi="Bookman Old Style"/>
          <w:color w:val="000000" w:themeColor="text1"/>
          <w:sz w:val="24"/>
          <w:szCs w:val="24"/>
        </w:rPr>
        <w:t xml:space="preserve"> diundangkannya UU P2SK yang secara khusus mengatur pelindungan konsumen sektor keuangan maka ketentuan pelindungan konsumen di industri kripto tidak lagi merujuk pada UU PK melainkan secara </w:t>
      </w:r>
      <w:r w:rsidRPr="000F1B56">
        <w:rPr>
          <w:rFonts w:ascii="Bookman Old Style" w:hAnsi="Bookman Old Style"/>
          <w:i/>
          <w:iCs/>
          <w:color w:val="000000" w:themeColor="text1"/>
          <w:sz w:val="24"/>
          <w:szCs w:val="24"/>
        </w:rPr>
        <w:t>lex specialis</w:t>
      </w:r>
      <w:r w:rsidRPr="000F1B56">
        <w:rPr>
          <w:rFonts w:ascii="Bookman Old Style" w:hAnsi="Bookman Old Style"/>
          <w:color w:val="000000" w:themeColor="text1"/>
          <w:sz w:val="24"/>
          <w:szCs w:val="24"/>
        </w:rPr>
        <w:t xml:space="preserve"> merujuk pada ketentuan pelindungan konsumen dalam UU P2SK. </w:t>
      </w:r>
    </w:p>
    <w:p w14:paraId="0521CBFC"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rPr>
      </w:pPr>
      <w:r w:rsidRPr="000F1B56">
        <w:rPr>
          <w:rFonts w:ascii="Bookman Old Style" w:hAnsi="Bookman Old Style"/>
          <w:color w:val="000000" w:themeColor="text1"/>
          <w:sz w:val="24"/>
          <w:szCs w:val="24"/>
          <w:shd w:val="clear" w:color="auto" w:fill="FFFFFF"/>
        </w:rPr>
        <w:t>Dengan adanya UU P2SK tersebut maka Pelanggan Aset Kripto memiliki kondisi dualisme dalam kedudukannya sebab pelanggan aset kripto tidak hanya berkedudukan sebagai investor yang melakukan investasi aset kripto namun juga dalam UU P2SK pelanggan aset kripto dapat dimaknai sebagai konsumen sektor jasa keuangan. Pengertian konsumen sektor jasa keuangan dalam UU P2SK adalah setiap orang yang memiliki dan/atau memanfaatkan produk dan/atau layanan yang disediakan oleh PUSK.</w:t>
      </w:r>
      <w:r w:rsidRPr="000F1B56">
        <w:rPr>
          <w:rStyle w:val="FootnoteReference"/>
          <w:rFonts w:ascii="Bookman Old Style" w:hAnsi="Bookman Old Style"/>
          <w:color w:val="000000" w:themeColor="text1"/>
          <w:sz w:val="24"/>
          <w:szCs w:val="24"/>
          <w:shd w:val="clear" w:color="auto" w:fill="FFFFFF"/>
        </w:rPr>
        <w:footnoteReference w:id="379"/>
      </w:r>
      <w:r w:rsidRPr="000F1B56">
        <w:rPr>
          <w:rFonts w:ascii="Bookman Old Style" w:hAnsi="Bookman Old Style"/>
          <w:color w:val="000000" w:themeColor="text1"/>
          <w:sz w:val="24"/>
          <w:szCs w:val="24"/>
          <w:shd w:val="clear" w:color="auto" w:fill="FFFFFF"/>
        </w:rPr>
        <w:t xml:space="preserve"> Dalam hal ini, PFAK dapat dikategorikan sebagai PUSK karena termasuk dalam pelaku usaha sektor keuangan lainnya.</w:t>
      </w:r>
      <w:r w:rsidRPr="000F1B56">
        <w:rPr>
          <w:rStyle w:val="FootnoteReference"/>
          <w:rFonts w:ascii="Bookman Old Style" w:hAnsi="Bookman Old Style"/>
          <w:color w:val="000000" w:themeColor="text1"/>
          <w:sz w:val="24"/>
          <w:szCs w:val="24"/>
          <w:shd w:val="clear" w:color="auto" w:fill="FFFFFF"/>
        </w:rPr>
        <w:footnoteReference w:id="380"/>
      </w:r>
      <w:r w:rsidRPr="000F1B56">
        <w:rPr>
          <w:rFonts w:ascii="Bookman Old Style" w:hAnsi="Bookman Old Style"/>
          <w:color w:val="000000" w:themeColor="text1"/>
          <w:sz w:val="24"/>
          <w:szCs w:val="24"/>
          <w:shd w:val="clear" w:color="auto" w:fill="FFFFFF"/>
        </w:rPr>
        <w:t xml:space="preserve"> Memang sebenarnya kripto tidak dikategorikan masuk dalam sektor jasa keuangan yang mana sehingga diinterprestasikan masuk ke dalam kegiatan usaha lainnya. </w:t>
      </w:r>
    </w:p>
    <w:p w14:paraId="7C9B3EC9"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shd w:val="clear" w:color="auto" w:fill="FFFFFF"/>
        </w:rPr>
      </w:pPr>
      <w:r w:rsidRPr="000F1B56">
        <w:rPr>
          <w:rFonts w:ascii="Bookman Old Style" w:hAnsi="Bookman Old Style"/>
          <w:color w:val="000000" w:themeColor="text1"/>
          <w:sz w:val="24"/>
          <w:szCs w:val="24"/>
          <w:shd w:val="clear" w:color="auto" w:fill="FFFFFF"/>
        </w:rPr>
        <w:t xml:space="preserve">Padahal di satu sisi, Pelanggan Aset Kripto merupakan investor karena melakukan investasi pada aset kripto. Kedudukan investor dan konsumen memiliki perbedaan mendasar karena konsumen seharusnya dilindungi apabila terjadi kerugian yang menimpanya sedangkan investor sudah dengan sadar memahami risiko dari aset yang diinvestasikan apabila terjadi kerugian. Hal ini juga didasari bahwa dalam melakukan investasi bisa </w:t>
      </w:r>
      <w:r w:rsidRPr="000F1B56">
        <w:rPr>
          <w:rFonts w:ascii="Bookman Old Style" w:hAnsi="Bookman Old Style"/>
          <w:color w:val="000000" w:themeColor="text1"/>
          <w:sz w:val="24"/>
          <w:szCs w:val="24"/>
          <w:shd w:val="clear" w:color="auto" w:fill="FFFFFF"/>
        </w:rPr>
        <w:lastRenderedPageBreak/>
        <w:t>mendapatkan keuntungan maupun menderita kerugian. Dualisme ini yang menjadi kendala bagi Pelanggan Aset Kripto apabila terjadi kerugian yang terjadi karena harus menentukan dasar hukum yang melindungi Pelanggan Aset Kripto baik sebagai konsumen sektor jasa keuangan atau sebagai investor.</w:t>
      </w:r>
    </w:p>
    <w:p w14:paraId="6AC4A6B8"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pacing w:val="3"/>
          <w:sz w:val="24"/>
          <w:szCs w:val="24"/>
          <w:shd w:val="clear" w:color="auto" w:fill="FFFFFF"/>
        </w:rPr>
      </w:pPr>
      <w:r w:rsidRPr="000F1B56">
        <w:rPr>
          <w:rFonts w:ascii="Bookman Old Style" w:hAnsi="Bookman Old Style"/>
          <w:color w:val="000000" w:themeColor="text1"/>
          <w:sz w:val="24"/>
          <w:szCs w:val="24"/>
          <w:shd w:val="clear" w:color="auto" w:fill="FFFFFF"/>
        </w:rPr>
        <w:t xml:space="preserve">Dalam penyelesaian sengketa pelindungan konsumen sebenarnya termasuk dalam ranah sengketa yang dapat diajukan melalui gugataan perwakilan atau </w:t>
      </w:r>
      <w:r w:rsidRPr="000F1B56">
        <w:rPr>
          <w:rFonts w:ascii="Bookman Old Style" w:hAnsi="Bookman Old Style"/>
          <w:i/>
          <w:iCs/>
          <w:color w:val="000000" w:themeColor="text1"/>
          <w:sz w:val="24"/>
          <w:szCs w:val="24"/>
          <w:shd w:val="clear" w:color="auto" w:fill="FFFFFF"/>
        </w:rPr>
        <w:t>class action</w:t>
      </w:r>
      <w:r w:rsidRPr="000F1B56">
        <w:rPr>
          <w:rFonts w:ascii="Bookman Old Style" w:hAnsi="Bookman Old Style"/>
          <w:color w:val="000000" w:themeColor="text1"/>
          <w:sz w:val="24"/>
          <w:szCs w:val="24"/>
          <w:shd w:val="clear" w:color="auto" w:fill="FFFFFF"/>
        </w:rPr>
        <w:t xml:space="preserve">. </w:t>
      </w:r>
      <w:r w:rsidRPr="000F1B56">
        <w:rPr>
          <w:rFonts w:ascii="Bookman Old Style" w:hAnsi="Bookman Old Style"/>
          <w:color w:val="000000" w:themeColor="text1"/>
          <w:spacing w:val="3"/>
          <w:sz w:val="24"/>
          <w:szCs w:val="24"/>
          <w:shd w:val="clear" w:color="auto" w:fill="FFFFFF"/>
        </w:rPr>
        <w:t xml:space="preserve">Dasar hukum </w:t>
      </w:r>
      <w:r w:rsidRPr="000F1B56">
        <w:rPr>
          <w:rFonts w:ascii="Bookman Old Style" w:hAnsi="Bookman Old Style"/>
          <w:i/>
          <w:iCs/>
          <w:color w:val="000000" w:themeColor="text1"/>
          <w:spacing w:val="3"/>
          <w:sz w:val="24"/>
          <w:szCs w:val="24"/>
          <w:shd w:val="clear" w:color="auto" w:fill="FFFFFF"/>
        </w:rPr>
        <w:t>class action</w:t>
      </w:r>
      <w:r w:rsidRPr="000F1B56">
        <w:rPr>
          <w:rFonts w:ascii="Bookman Old Style" w:hAnsi="Bookman Old Style"/>
          <w:color w:val="000000" w:themeColor="text1"/>
          <w:spacing w:val="3"/>
          <w:sz w:val="24"/>
          <w:szCs w:val="24"/>
          <w:shd w:val="clear" w:color="auto" w:fill="FFFFFF"/>
        </w:rPr>
        <w:t xml:space="preserve"> tersebut terdapat didalam UU PK yang menyatakan bahwa gugatan atas pelanggaran dapat diajukan oleh sekelompok konsumen namun dengan kondisi konsumen tersebut memiliki kepentingan yang sama.</w:t>
      </w:r>
      <w:r w:rsidRPr="000F1B56">
        <w:rPr>
          <w:rStyle w:val="FootnoteReference"/>
          <w:rFonts w:ascii="Bookman Old Style" w:hAnsi="Bookman Old Style"/>
          <w:color w:val="000000" w:themeColor="text1"/>
          <w:spacing w:val="3"/>
          <w:sz w:val="24"/>
          <w:szCs w:val="24"/>
          <w:shd w:val="clear" w:color="auto" w:fill="FFFFFF"/>
        </w:rPr>
        <w:footnoteReference w:id="381"/>
      </w:r>
      <w:r w:rsidRPr="000F1B56">
        <w:rPr>
          <w:rFonts w:ascii="Bookman Old Style" w:hAnsi="Bookman Old Style"/>
          <w:color w:val="000000" w:themeColor="text1"/>
          <w:spacing w:val="3"/>
          <w:sz w:val="24"/>
          <w:szCs w:val="24"/>
          <w:shd w:val="clear" w:color="auto" w:fill="FFFFFF"/>
        </w:rPr>
        <w:t xml:space="preserve"> Namun dalam industri kripto sudah masuk dalam ranah pelindungan konsumen sektor jasa keuangan sehingga dasar hukum industri kripto seharusnya sudah merujuk pada UU P2SK. Sayangnya dalam UU P2SK tidak mengatur ketentuan mengenai gugatan </w:t>
      </w:r>
      <w:r w:rsidRPr="000F1B56">
        <w:rPr>
          <w:rFonts w:ascii="Bookman Old Style" w:hAnsi="Bookman Old Style"/>
          <w:i/>
          <w:iCs/>
          <w:color w:val="000000" w:themeColor="text1"/>
          <w:spacing w:val="3"/>
          <w:sz w:val="24"/>
          <w:szCs w:val="24"/>
          <w:shd w:val="clear" w:color="auto" w:fill="FFFFFF"/>
        </w:rPr>
        <w:t>class action</w:t>
      </w:r>
      <w:r w:rsidRPr="000F1B56">
        <w:rPr>
          <w:rFonts w:ascii="Bookman Old Style" w:hAnsi="Bookman Old Style"/>
          <w:color w:val="000000" w:themeColor="text1"/>
          <w:spacing w:val="3"/>
          <w:sz w:val="24"/>
          <w:szCs w:val="24"/>
          <w:shd w:val="clear" w:color="auto" w:fill="FFFFFF"/>
        </w:rPr>
        <w:t xml:space="preserve">. Terdapat perbedaan pandangan dalam menyikapi persoalan ini sehingga interprestasi hukum yang dapat digunakan adalah tetap merujuk dalam UU PK yang merupakan payung hukum untuk menyelesaikan sengketa pelindungan konsumen secara umum namun implikasinya adalah gugatan tersebut tidak memiliki dasar hukum yang kuat apabila diajukan di pengadilan. Hal ini disebabkan karena guguatan dapat berpotensi di tolak dengan dasar hukum bahwa dengan adanya UU P2SK maka kedudukan pelanggan aset kripto memiliki dualisme dengan posisinya yang tidak hanya sebagai konsumen di sektor jasa keuangan namun juga dapat diposisikan sebagai investor yang menginvestasikan aset kriptonya sebagai aset komoditi. </w:t>
      </w:r>
    </w:p>
    <w:p w14:paraId="153CCADF" w14:textId="77777777" w:rsidR="00AF374A" w:rsidRPr="000F1B56" w:rsidRDefault="00AF374A" w:rsidP="00596DE8">
      <w:pPr>
        <w:pStyle w:val="ListParagraph"/>
        <w:numPr>
          <w:ilvl w:val="0"/>
          <w:numId w:val="107"/>
        </w:numPr>
        <w:pBdr>
          <w:top w:val="none" w:sz="4" w:space="0" w:color="000000"/>
          <w:left w:val="none" w:sz="4" w:space="0" w:color="000000"/>
          <w:bottom w:val="none" w:sz="4" w:space="0" w:color="000000"/>
          <w:right w:val="none" w:sz="4" w:space="0" w:color="000000"/>
          <w:between w:val="none" w:sz="4" w:space="0" w:color="000000"/>
        </w:pBdr>
        <w:spacing w:line="360" w:lineRule="auto"/>
        <w:ind w:left="284" w:hanging="284"/>
        <w:jc w:val="both"/>
        <w:rPr>
          <w:rFonts w:ascii="Bookman Old Style" w:hAnsi="Bookman Old Style"/>
          <w:b/>
          <w:bCs/>
          <w:color w:val="000000" w:themeColor="text1"/>
          <w:sz w:val="24"/>
          <w:szCs w:val="24"/>
          <w:shd w:val="clear" w:color="auto" w:fill="FFFFFF"/>
        </w:rPr>
      </w:pPr>
      <w:r w:rsidRPr="000F1B56">
        <w:rPr>
          <w:rFonts w:ascii="Bookman Old Style" w:hAnsi="Bookman Old Style"/>
          <w:b/>
          <w:bCs/>
          <w:color w:val="000000" w:themeColor="text1"/>
          <w:sz w:val="24"/>
          <w:szCs w:val="24"/>
        </w:rPr>
        <w:t xml:space="preserve">Perubahan Pihak yang Dapat Mengajukan Pailit terhadap Pedagang Fisik Aset Kripto </w:t>
      </w:r>
    </w:p>
    <w:p w14:paraId="583F8163"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rPr>
      </w:pPr>
      <w:r w:rsidRPr="000F1B56">
        <w:rPr>
          <w:rFonts w:ascii="Bookman Old Style" w:hAnsi="Bookman Old Style"/>
          <w:color w:val="000000" w:themeColor="text1"/>
          <w:sz w:val="24"/>
          <w:szCs w:val="24"/>
        </w:rPr>
        <w:t xml:space="preserve">Ketentuan pengajuan pailit secara umum diatur dalam Undang-Undang Nomor 37 Tahun 2024 tentang Kepailitan dan Penundaan Kewajiban Pembayaran Utang (UU Kepailitan dan PKPU). Namun hanya terdapat ketentuan yang mengatur mengenai pengajuan pailit terhadap debitor yang </w:t>
      </w:r>
      <w:r w:rsidRPr="000F1B56">
        <w:rPr>
          <w:rFonts w:ascii="Bookman Old Style" w:hAnsi="Bookman Old Style"/>
          <w:color w:val="000000" w:themeColor="text1"/>
          <w:sz w:val="24"/>
          <w:szCs w:val="24"/>
        </w:rPr>
        <w:lastRenderedPageBreak/>
        <w:t>merupakan bank, perusahaan efek, bursa efek, lembaga kliring dan penjaminan, lembaga penyimpanan dan penyelesaian, perusahaan asuransi, perusahaan reasuransi, dana pensiun, atau BUMN yang bergerak di bidang kepentingan publik saja sebagaimana tercantum dalam Pasal 2 UU Kepailitan dan PKPU.</w:t>
      </w:r>
      <w:r w:rsidRPr="000F1B56">
        <w:rPr>
          <w:rStyle w:val="FootnoteReference"/>
          <w:rFonts w:ascii="Bookman Old Style" w:hAnsi="Bookman Old Style"/>
          <w:color w:val="000000" w:themeColor="text1"/>
          <w:sz w:val="24"/>
          <w:szCs w:val="24"/>
        </w:rPr>
        <w:footnoteReference w:id="382"/>
      </w:r>
      <w:r w:rsidRPr="000F1B56">
        <w:rPr>
          <w:rFonts w:ascii="Bookman Old Style" w:hAnsi="Bookman Old Style"/>
          <w:color w:val="000000" w:themeColor="text1"/>
          <w:sz w:val="24"/>
          <w:szCs w:val="24"/>
        </w:rPr>
        <w:t xml:space="preserve"> Belum ada ketentuan yang mengatur mengenai permohonan pengajuan pailit terhadap lembaga jasa keuangan dalam industri kripto. Mengingat memang ketentuan mengenai industri kripto ini termasuk baru di Indonesia.</w:t>
      </w:r>
    </w:p>
    <w:p w14:paraId="17538B88" w14:textId="77777777" w:rsidR="00AF374A" w:rsidRPr="000F1B56" w:rsidRDefault="00AF374A" w:rsidP="00AF374A">
      <w:pPr>
        <w:pStyle w:val="ListParagraph"/>
        <w:spacing w:line="360" w:lineRule="auto"/>
        <w:ind w:left="0" w:firstLine="709"/>
        <w:jc w:val="both"/>
        <w:rPr>
          <w:rFonts w:ascii="Bookman Old Style" w:hAnsi="Bookman Old Style"/>
          <w:bCs/>
          <w:color w:val="000000" w:themeColor="text1"/>
          <w:spacing w:val="3"/>
          <w:sz w:val="24"/>
          <w:szCs w:val="24"/>
          <w:shd w:val="clear" w:color="auto" w:fill="FFFFFF"/>
        </w:rPr>
      </w:pPr>
      <w:r w:rsidRPr="000F1B56">
        <w:rPr>
          <w:rFonts w:ascii="Bookman Old Style" w:hAnsi="Bookman Old Style"/>
          <w:color w:val="000000" w:themeColor="text1"/>
          <w:sz w:val="24"/>
          <w:szCs w:val="24"/>
        </w:rPr>
        <w:t xml:space="preserve">Kemudian dengan diundangkannya UU P2SK mengatur </w:t>
      </w:r>
      <w:r w:rsidRPr="000F1B56">
        <w:rPr>
          <w:rFonts w:ascii="Bookman Old Style" w:hAnsi="Bookman Old Style"/>
          <w:bCs/>
          <w:color w:val="000000" w:themeColor="text1"/>
          <w:spacing w:val="3"/>
          <w:sz w:val="24"/>
          <w:szCs w:val="24"/>
          <w:shd w:val="clear" w:color="auto" w:fill="FFFFFF"/>
        </w:rPr>
        <w:t>bahwa OJK adalah pihak yang berwenang mengajukan permohonan pernyataan pailit dan/atau permohonan penundaan kewajiban pembayaran utang salah satunya termasuk juga terhadap lembaga jasa keuangan lainnya yang terdaftar serta diawasi oleh OJK.</w:t>
      </w:r>
      <w:r w:rsidRPr="000F1B56">
        <w:rPr>
          <w:rStyle w:val="FootnoteReference"/>
          <w:rFonts w:ascii="Bookman Old Style" w:hAnsi="Bookman Old Style"/>
          <w:bCs/>
          <w:color w:val="000000" w:themeColor="text1"/>
          <w:spacing w:val="3"/>
          <w:sz w:val="24"/>
          <w:szCs w:val="24"/>
          <w:shd w:val="clear" w:color="auto" w:fill="FFFFFF"/>
        </w:rPr>
        <w:footnoteReference w:id="383"/>
      </w:r>
      <w:r w:rsidRPr="000F1B56">
        <w:rPr>
          <w:rFonts w:ascii="Bookman Old Style" w:hAnsi="Bookman Old Style"/>
          <w:bCs/>
          <w:color w:val="000000" w:themeColor="text1"/>
          <w:spacing w:val="3"/>
          <w:sz w:val="24"/>
          <w:szCs w:val="24"/>
          <w:shd w:val="clear" w:color="auto" w:fill="FFFFFF"/>
        </w:rPr>
        <w:t xml:space="preserve"> Industri kripto memang tidak masuk dalam jenis industri yang mana sehingga dapat diinterprestasikan bahwa OJK dapat melakukan pengajuan pailit kepada Pedagang Fisik Aset Kripto sebagai lembaga jasa keuangan lainnya. Walaupun saat ini memang industri kripto belum diawasi oleh OJK, namun di tahun 2025 mendatang industri kripto mulai diawasi oleh OJK sehingga ketentuan tersebut akan berlaku.</w:t>
      </w:r>
    </w:p>
    <w:p w14:paraId="7B1CAEB4" w14:textId="77777777" w:rsidR="00AF374A" w:rsidRPr="000F1B56" w:rsidRDefault="00AF374A" w:rsidP="00AF374A">
      <w:pPr>
        <w:pStyle w:val="ListParagraph"/>
        <w:spacing w:line="360" w:lineRule="auto"/>
        <w:ind w:left="0" w:firstLine="709"/>
        <w:jc w:val="both"/>
        <w:rPr>
          <w:rFonts w:ascii="Bookman Old Style" w:hAnsi="Bookman Old Style"/>
          <w:bCs/>
          <w:color w:val="000000" w:themeColor="text1"/>
          <w:spacing w:val="3"/>
          <w:sz w:val="24"/>
          <w:szCs w:val="24"/>
          <w:shd w:val="clear" w:color="auto" w:fill="FFFFFF"/>
        </w:rPr>
      </w:pPr>
      <w:r w:rsidRPr="000F1B56">
        <w:rPr>
          <w:rFonts w:ascii="Bookman Old Style" w:hAnsi="Bookman Old Style"/>
          <w:color w:val="000000" w:themeColor="text1"/>
          <w:sz w:val="24"/>
          <w:szCs w:val="24"/>
        </w:rPr>
        <w:t>Pengajuan</w:t>
      </w:r>
      <w:r w:rsidRPr="000F1B56">
        <w:rPr>
          <w:rFonts w:ascii="Bookman Old Style" w:hAnsi="Bookman Old Style"/>
          <w:bCs/>
          <w:color w:val="000000" w:themeColor="text1"/>
          <w:spacing w:val="3"/>
          <w:sz w:val="24"/>
          <w:szCs w:val="24"/>
          <w:shd w:val="clear" w:color="auto" w:fill="FFFFFF"/>
        </w:rPr>
        <w:t xml:space="preserve"> pailit ini merupakan salah satu ikhtiar dalam melakukan Upaya hukum walaupun jika diimplementasikan maka pengajuan pailit oleh OJK dinilai kurang efektif serta sulit untuk diterapkan. Hal ini didasari karena adanya kekhawatiran untuk menjadi ketergantungan terhadap OJK sebagai satu-satunya lembaga yang berwenang dalam mengajukan permohonan pailit. Adanya potensi bahwa OJK dapat bertindak secara subjektif karena bisa saja OJK tidak melanjutkan proses hukum terkait pengajuan pailit tersebut.</w:t>
      </w:r>
    </w:p>
    <w:p w14:paraId="1667287A" w14:textId="77777777" w:rsidR="00AF374A" w:rsidRPr="000F1B56" w:rsidRDefault="00AF374A" w:rsidP="00AF374A">
      <w:pPr>
        <w:pStyle w:val="ListParagraph"/>
        <w:spacing w:line="360" w:lineRule="auto"/>
        <w:ind w:left="0" w:firstLine="709"/>
        <w:jc w:val="both"/>
        <w:rPr>
          <w:rFonts w:ascii="Bookman Old Style" w:hAnsi="Bookman Old Style"/>
          <w:bCs/>
          <w:color w:val="000000" w:themeColor="text1"/>
          <w:spacing w:val="3"/>
          <w:sz w:val="24"/>
          <w:szCs w:val="24"/>
          <w:shd w:val="clear" w:color="auto" w:fill="FFFFFF"/>
        </w:rPr>
      </w:pPr>
    </w:p>
    <w:p w14:paraId="0E88982E" w14:textId="77777777" w:rsidR="00AF374A" w:rsidRPr="000F1B56" w:rsidRDefault="00AF374A" w:rsidP="00AF374A">
      <w:pPr>
        <w:pStyle w:val="ListParagraph"/>
        <w:spacing w:line="360" w:lineRule="auto"/>
        <w:ind w:left="0" w:firstLine="709"/>
        <w:jc w:val="both"/>
        <w:rPr>
          <w:rFonts w:ascii="Bookman Old Style" w:hAnsi="Bookman Old Style"/>
          <w:bCs/>
          <w:color w:val="000000" w:themeColor="text1"/>
          <w:spacing w:val="3"/>
          <w:sz w:val="24"/>
          <w:szCs w:val="24"/>
          <w:shd w:val="clear" w:color="auto" w:fill="FFFFFF"/>
        </w:rPr>
      </w:pPr>
    </w:p>
    <w:bookmarkEnd w:id="70"/>
    <w:p w14:paraId="2942D79B" w14:textId="77777777" w:rsidR="00AF374A" w:rsidRPr="000F1B56" w:rsidRDefault="00AF374A" w:rsidP="00596DE8">
      <w:pPr>
        <w:pStyle w:val="ListParagraph"/>
        <w:numPr>
          <w:ilvl w:val="0"/>
          <w:numId w:val="107"/>
        </w:numPr>
        <w:pBdr>
          <w:top w:val="none" w:sz="4" w:space="0" w:color="000000"/>
          <w:left w:val="none" w:sz="4" w:space="0" w:color="000000"/>
          <w:bottom w:val="none" w:sz="4" w:space="0" w:color="000000"/>
          <w:right w:val="none" w:sz="4" w:space="0" w:color="000000"/>
          <w:between w:val="none" w:sz="4" w:space="0" w:color="000000"/>
        </w:pBdr>
        <w:spacing w:line="360" w:lineRule="auto"/>
        <w:ind w:left="284" w:hanging="284"/>
        <w:jc w:val="both"/>
        <w:rPr>
          <w:rFonts w:ascii="Bookman Old Style" w:hAnsi="Bookman Old Style"/>
          <w:b/>
          <w:bCs/>
          <w:color w:val="000000" w:themeColor="text1"/>
          <w:sz w:val="24"/>
          <w:szCs w:val="24"/>
        </w:rPr>
      </w:pPr>
      <w:r w:rsidRPr="000F1B56">
        <w:rPr>
          <w:rFonts w:ascii="Bookman Old Style" w:hAnsi="Bookman Old Style"/>
          <w:b/>
          <w:bCs/>
          <w:color w:val="000000" w:themeColor="text1"/>
          <w:sz w:val="24"/>
          <w:szCs w:val="24"/>
        </w:rPr>
        <w:lastRenderedPageBreak/>
        <w:t>Pelindungan Hukum yang Lebih Kuat dalam Industri Kripto</w:t>
      </w:r>
    </w:p>
    <w:p w14:paraId="0456264F"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rPr>
      </w:pPr>
      <w:r w:rsidRPr="000F1B56">
        <w:rPr>
          <w:rFonts w:ascii="Bookman Old Style" w:hAnsi="Bookman Old Style"/>
          <w:bCs/>
          <w:color w:val="000000" w:themeColor="text1"/>
          <w:spacing w:val="3"/>
          <w:sz w:val="24"/>
          <w:szCs w:val="24"/>
          <w:shd w:val="clear" w:color="auto" w:fill="FFFFFF"/>
        </w:rPr>
        <w:t>Pelindungan</w:t>
      </w:r>
      <w:r w:rsidRPr="000F1B56">
        <w:rPr>
          <w:rFonts w:ascii="Bookman Old Style" w:hAnsi="Bookman Old Style"/>
          <w:color w:val="000000" w:themeColor="text1"/>
          <w:sz w:val="24"/>
          <w:szCs w:val="24"/>
        </w:rPr>
        <w:t xml:space="preserve"> hukum menjadi lebih jelas garis antara hitam dan putihnya karena sudah tidak ada ranah yang abu-abu baik bagi Pelanggan Aset Kripto maupun bagi PFAK. Namun secara garis besar pelindungan hukum lebih banyak melindungi bagi Pelanggan Aset Kripto selaku Konsumen Sektor Jasa Keuangan. Dengan adanya pengaturan pelindungan data pribadi memberikan ketegasan bagi PFAK untuk melindungi data pribadi milik konsumen.</w:t>
      </w:r>
    </w:p>
    <w:p w14:paraId="780865BC"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rPr>
      </w:pPr>
      <w:r w:rsidRPr="000F1B56">
        <w:rPr>
          <w:rFonts w:ascii="Bookman Old Style" w:hAnsi="Bookman Old Style"/>
          <w:bCs/>
          <w:color w:val="000000" w:themeColor="text1"/>
          <w:spacing w:val="3"/>
          <w:sz w:val="24"/>
          <w:szCs w:val="24"/>
          <w:shd w:val="clear" w:color="auto" w:fill="FFFFFF"/>
        </w:rPr>
        <w:t>Selain</w:t>
      </w:r>
      <w:r w:rsidRPr="000F1B56">
        <w:rPr>
          <w:rFonts w:ascii="Bookman Old Style" w:hAnsi="Bookman Old Style"/>
          <w:color w:val="000000" w:themeColor="text1"/>
          <w:sz w:val="24"/>
          <w:szCs w:val="24"/>
        </w:rPr>
        <w:t xml:space="preserve"> itu dengan adanya sanksi pidana yang diatur dalam UU P2SK ini menjadi dua sisi mata uang baik bagi Pelanggan Aset Kripto sebagai Konsumen Sektor Jasa Keuangan maupun bagi PFAK selaku PUSK. Dari perspektif konsumen jasa keuangan sanksi ini merupakan kemajuan dalam bidang pelindungan konsumen sektor jasa keuangan. Disisi lain dengan diaturnya sanksi pidana maka dapat menimbulkan kehati-hatian bagi PFAK dalam menjalankan industri kripto apalagi sanksi pidana penjara yang dicantumkan ternyata sangat berat dengan sanksi denda yang juga sangat besar. Dari perspektif bisnis bagi PFAK tentu dapat menjadi ancaman bagi PFAK untuk menjalankan bisnis di industri kripto ini. Apalagi bisnis kripto tergolong masih baru di Indonesia yaitu berjalan dalam kurun waktu masih dibawah 10 (sepuluh) tahun. </w:t>
      </w:r>
    </w:p>
    <w:p w14:paraId="7533D09C" w14:textId="77777777" w:rsidR="00AF374A" w:rsidRPr="000F1B56" w:rsidRDefault="00AF374A" w:rsidP="00AF374A">
      <w:pPr>
        <w:pStyle w:val="ListParagraph"/>
        <w:spacing w:line="360" w:lineRule="auto"/>
        <w:ind w:left="0" w:firstLine="709"/>
        <w:jc w:val="both"/>
        <w:rPr>
          <w:rFonts w:ascii="Bookman Old Style" w:hAnsi="Bookman Old Style"/>
          <w:color w:val="000000" w:themeColor="text1"/>
          <w:sz w:val="24"/>
          <w:szCs w:val="24"/>
        </w:rPr>
      </w:pPr>
    </w:p>
    <w:p w14:paraId="5FD6DF7D" w14:textId="77777777" w:rsidR="00AF374A" w:rsidRPr="000F1B56" w:rsidRDefault="00AF374A" w:rsidP="00596DE8">
      <w:pPr>
        <w:pStyle w:val="ListParagraph"/>
        <w:numPr>
          <w:ilvl w:val="0"/>
          <w:numId w:val="99"/>
        </w:numPr>
        <w:pBdr>
          <w:top w:val="none" w:sz="4" w:space="0" w:color="000000"/>
          <w:left w:val="none" w:sz="4" w:space="0" w:color="000000"/>
          <w:bottom w:val="none" w:sz="4" w:space="0" w:color="000000"/>
          <w:right w:val="none" w:sz="4" w:space="0" w:color="000000"/>
          <w:between w:val="none" w:sz="4" w:space="0" w:color="000000"/>
        </w:pBdr>
        <w:spacing w:line="360" w:lineRule="auto"/>
        <w:ind w:left="284" w:hanging="284"/>
        <w:rPr>
          <w:rFonts w:ascii="Bookman Old Style" w:hAnsi="Bookman Old Style"/>
          <w:b/>
          <w:bCs/>
          <w:color w:val="000000" w:themeColor="text1"/>
          <w:sz w:val="24"/>
          <w:szCs w:val="24"/>
        </w:rPr>
      </w:pPr>
      <w:r w:rsidRPr="000F1B56">
        <w:rPr>
          <w:rFonts w:ascii="Bookman Old Style" w:hAnsi="Bookman Old Style"/>
          <w:b/>
          <w:bCs/>
          <w:color w:val="000000" w:themeColor="text1"/>
          <w:sz w:val="24"/>
          <w:szCs w:val="24"/>
        </w:rPr>
        <w:t>Penutup</w:t>
      </w:r>
    </w:p>
    <w:p w14:paraId="5148B120" w14:textId="77777777" w:rsidR="00AF374A" w:rsidRPr="000F1B56" w:rsidRDefault="00AF374A" w:rsidP="00596DE8">
      <w:pPr>
        <w:pStyle w:val="ListParagraph"/>
        <w:numPr>
          <w:ilvl w:val="0"/>
          <w:numId w:val="102"/>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709" w:hanging="709"/>
        <w:rPr>
          <w:rFonts w:ascii="Bookman Old Style" w:hAnsi="Bookman Old Style"/>
          <w:b/>
          <w:bCs/>
          <w:color w:val="000000" w:themeColor="text1"/>
          <w:sz w:val="24"/>
          <w:szCs w:val="24"/>
        </w:rPr>
      </w:pPr>
      <w:r w:rsidRPr="000F1B56">
        <w:rPr>
          <w:rFonts w:ascii="Bookman Old Style" w:hAnsi="Bookman Old Style"/>
          <w:b/>
          <w:bCs/>
          <w:color w:val="000000" w:themeColor="text1"/>
          <w:sz w:val="24"/>
          <w:szCs w:val="24"/>
        </w:rPr>
        <w:t>Simpulan</w:t>
      </w:r>
    </w:p>
    <w:p w14:paraId="6CBFF5FC" w14:textId="77777777" w:rsidR="00AF374A" w:rsidRPr="000F1B56" w:rsidRDefault="00AF374A" w:rsidP="00AF374A">
      <w:pPr>
        <w:spacing w:line="360" w:lineRule="auto"/>
        <w:ind w:firstLine="709"/>
        <w:jc w:val="both"/>
        <w:rPr>
          <w:rFonts w:ascii="Bookman Old Style" w:hAnsi="Bookman Old Style"/>
          <w:color w:val="000000" w:themeColor="text1"/>
        </w:rPr>
      </w:pPr>
      <w:r w:rsidRPr="000F1B56">
        <w:rPr>
          <w:rFonts w:ascii="Bookman Old Style" w:hAnsi="Bookman Old Style"/>
          <w:color w:val="000000" w:themeColor="text1"/>
        </w:rPr>
        <w:t>Berdasarkan analisis dalam bab sebelumnya maka simpulan yang dapat diberikan adalah sebagai berikut:</w:t>
      </w:r>
    </w:p>
    <w:p w14:paraId="1B4CAAD4" w14:textId="77777777" w:rsidR="00AF374A" w:rsidRPr="000F1B56" w:rsidRDefault="00AF374A" w:rsidP="00596DE8">
      <w:pPr>
        <w:pStyle w:val="ListParagraph"/>
        <w:numPr>
          <w:ilvl w:val="0"/>
          <w:numId w:val="104"/>
        </w:num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360" w:lineRule="auto"/>
        <w:ind w:left="644" w:hanging="644"/>
        <w:jc w:val="both"/>
        <w:rPr>
          <w:rFonts w:ascii="Bookman Old Style" w:hAnsi="Bookman Old Style"/>
          <w:color w:val="000000" w:themeColor="text1"/>
          <w:sz w:val="24"/>
          <w:szCs w:val="24"/>
        </w:rPr>
      </w:pPr>
      <w:r w:rsidRPr="000F1B56">
        <w:rPr>
          <w:rFonts w:ascii="Bookman Old Style" w:hAnsi="Bookman Old Style"/>
          <w:color w:val="000000" w:themeColor="text1"/>
          <w:sz w:val="24"/>
          <w:szCs w:val="24"/>
        </w:rPr>
        <w:t xml:space="preserve">Perbandingan pengaturan industri kripto sebelum dan sesudah diundangkannya UU P2SK serta evaluasinya terhadap kepastian hukum adalah pertama, terkait kewenangan lembaga yang mengatur dan mengawasi industri kripto yang sebelumnya adalah Bappebti lalu beralih kepada OJK. Kedua, terkait pelindungan data pribadi sebelum adanya UU P2SK diatur secara umum dalam UU PDP, </w:t>
      </w:r>
      <w:r w:rsidRPr="000F1B56">
        <w:rPr>
          <w:rFonts w:ascii="Bookman Old Style" w:hAnsi="Bookman Old Style" w:cs="Times New Roman"/>
          <w:color w:val="000000" w:themeColor="text1"/>
          <w:sz w:val="24"/>
          <w:szCs w:val="24"/>
        </w:rPr>
        <w:t xml:space="preserve">PP 71 Tahun 2019, dan Perpres 47 Tahun 2023, namun setelah adanya UU P2SK maka diatur secara khusus terkait pelindungan data pribadi bagi </w:t>
      </w:r>
      <w:r w:rsidRPr="000F1B56">
        <w:rPr>
          <w:rFonts w:ascii="Bookman Old Style" w:hAnsi="Bookman Old Style" w:cs="Times New Roman"/>
          <w:color w:val="000000" w:themeColor="text1"/>
          <w:sz w:val="24"/>
          <w:szCs w:val="24"/>
        </w:rPr>
        <w:lastRenderedPageBreak/>
        <w:t xml:space="preserve">konsumen di sektor jasa keuangan. Ketiga, terkait sanksi administratif sebelumnya diatur dalam Peraturan Bappebti dan tidak ada sanksi pidana yang khusus mengatur industri kripto dalam ITSK, namun setelah adanya UU P2SK maka terdapat perluasan sanksi administratif dan juga ketentuan sanksi pidana yang ketat terhadap industri ini. Keempat, terkait penyelesaian sengketa sebelumnya diatur tahapannya secara bertingkat melalui prosedur musyawarah dan dilanjutkan menggunakan sarana yang disediakan oleh Bursa Berjangka, kemudian dilanjutkan lagi dengan BAKTI atau melalui PN. Dengan adanya UU P2SK maka sanksi administratif diatur juga secara komprehensif dan sudah terdapat sanksi pidana serta adanya beberapa perubahan salah satunya dikenal adanya lembaga penyelesaian sengketa LAPS-SK. </w:t>
      </w:r>
    </w:p>
    <w:p w14:paraId="6742383E" w14:textId="77777777" w:rsidR="00AF374A" w:rsidRPr="000F1B56" w:rsidRDefault="00AF374A" w:rsidP="00596DE8">
      <w:pPr>
        <w:pStyle w:val="ListParagraph"/>
        <w:numPr>
          <w:ilvl w:val="0"/>
          <w:numId w:val="104"/>
        </w:num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360" w:lineRule="auto"/>
        <w:ind w:left="644" w:hanging="644"/>
        <w:jc w:val="both"/>
        <w:rPr>
          <w:rFonts w:ascii="Bookman Old Style" w:hAnsi="Bookman Old Style"/>
          <w:b/>
          <w:bCs/>
          <w:color w:val="000000" w:themeColor="text1"/>
          <w:sz w:val="24"/>
          <w:szCs w:val="24"/>
        </w:rPr>
      </w:pPr>
      <w:r w:rsidRPr="000F1B56">
        <w:rPr>
          <w:rFonts w:ascii="Bookman Old Style" w:hAnsi="Bookman Old Style"/>
          <w:color w:val="000000" w:themeColor="text1"/>
          <w:sz w:val="24"/>
          <w:szCs w:val="24"/>
        </w:rPr>
        <w:t xml:space="preserve">Terdapat berbagai tantangan dan peluang dari diundangkannya UU P2SK </w:t>
      </w:r>
      <w:r w:rsidRPr="000F1B56">
        <w:rPr>
          <w:rFonts w:ascii="Bookman Old Style" w:hAnsi="Bookman Old Style"/>
          <w:color w:val="000000" w:themeColor="text1"/>
          <w:sz w:val="24"/>
          <w:szCs w:val="24"/>
          <w:shd w:val="clear" w:color="auto" w:fill="FFFFFF"/>
        </w:rPr>
        <w:t xml:space="preserve">dalam </w:t>
      </w:r>
      <w:r w:rsidRPr="000F1B56">
        <w:rPr>
          <w:rFonts w:ascii="Bookman Old Style" w:hAnsi="Bookman Old Style"/>
          <w:color w:val="000000" w:themeColor="text1"/>
          <w:sz w:val="24"/>
          <w:szCs w:val="24"/>
        </w:rPr>
        <w:t>mendorong inovasi tanpa menghambat perkembangan industri kripto di Indonesia. Adanya berbagai tantangan yaitu pertama, perlu Upaya perubahan peraturan terkait industri kripto yang menggantikan Peraturan Bappebti; kedua, butuh waktu untuk beradaptasi terkait peraturan yang baru terutama dalam hal pelaporan dan sanksi; ketiga, adanya tantangan koordinasi OJK kepada pihak yang terlibat dalam industri kripto; dan keempat, adanya potensi peningkatan biaya operasional dalam peningkatan infrastruktur di bidang teknologi bagi PFAK. Terdapat juga peluang yaitu pertama, peluang industri kripto semakin berkembang karena di regulasi dalam peraturan setingkat undang-undang sehingga sudah memiliki kekuatan hukum yang lebih; kedua, industri kripto berpeluang meningkatkan efektivitas di bidang pengaturan dan pengawasan yang terintegrasi di bawah OJK; dan ketiga, PFAK memiliki tolak ukur yang lebih baik dalam pengembangan produk inovatif dalam batasn yang aman.</w:t>
      </w:r>
    </w:p>
    <w:p w14:paraId="72748953" w14:textId="77777777" w:rsidR="00AF374A" w:rsidRPr="000F1B56" w:rsidRDefault="00AF374A" w:rsidP="00596DE8">
      <w:pPr>
        <w:pStyle w:val="ListParagraph"/>
        <w:numPr>
          <w:ilvl w:val="0"/>
          <w:numId w:val="104"/>
        </w:num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360" w:lineRule="auto"/>
        <w:ind w:left="644" w:hanging="644"/>
        <w:jc w:val="both"/>
        <w:rPr>
          <w:rFonts w:ascii="Bookman Old Style" w:hAnsi="Bookman Old Style"/>
          <w:b/>
          <w:bCs/>
          <w:color w:val="000000" w:themeColor="text1"/>
          <w:sz w:val="24"/>
          <w:szCs w:val="24"/>
        </w:rPr>
      </w:pPr>
      <w:r w:rsidRPr="000F1B56">
        <w:rPr>
          <w:rFonts w:ascii="Bookman Old Style" w:hAnsi="Bookman Old Style"/>
          <w:bCs/>
          <w:color w:val="000000" w:themeColor="text1"/>
          <w:sz w:val="24"/>
          <w:szCs w:val="24"/>
        </w:rPr>
        <w:t xml:space="preserve">Implikasi diundangkannya UU P2SK terhadap industri kripto adalah pertama, adanya peralihan kewenangan pengaturan dan pengawasan dari Bappebti kepada OJK serta penyesuaian peraturan teknis terkait. Kedua, adanya kondisi dualisme kedudukan Pelanggan Aset Kripto </w:t>
      </w:r>
      <w:r w:rsidRPr="000F1B56">
        <w:rPr>
          <w:rFonts w:ascii="Bookman Old Style" w:hAnsi="Bookman Old Style"/>
          <w:bCs/>
          <w:color w:val="000000" w:themeColor="text1"/>
          <w:sz w:val="24"/>
          <w:szCs w:val="24"/>
        </w:rPr>
        <w:lastRenderedPageBreak/>
        <w:t>sebagai Investor dan Konsumen Sektor Jasa Keuangan. Ketiga, adanya perubahan pihak yang dapat mengajukan pailit terhadap PFAK yaitu OJK. Keempat, adanya pelindungan hukum yang lebih kuat dalam industri kripto baik dari segi pelindungan data pribadi dengan adanya pula perluasan sanksi administratif serta sanksi pidana.</w:t>
      </w:r>
    </w:p>
    <w:p w14:paraId="7BC51715" w14:textId="77777777" w:rsidR="00AF374A" w:rsidRPr="000F1B56" w:rsidRDefault="00AF374A" w:rsidP="00AF374A">
      <w:pPr>
        <w:pStyle w:val="ListParagraph"/>
        <w:tabs>
          <w:tab w:val="left" w:pos="851"/>
        </w:tabs>
        <w:spacing w:after="0" w:line="360" w:lineRule="auto"/>
        <w:ind w:left="644"/>
        <w:jc w:val="both"/>
        <w:rPr>
          <w:rFonts w:ascii="Bookman Old Style" w:hAnsi="Bookman Old Style"/>
          <w:b/>
          <w:bCs/>
          <w:color w:val="000000" w:themeColor="text1"/>
          <w:sz w:val="24"/>
          <w:szCs w:val="24"/>
        </w:rPr>
      </w:pPr>
    </w:p>
    <w:p w14:paraId="53136A0D" w14:textId="77777777" w:rsidR="00AF374A" w:rsidRPr="000F1B56" w:rsidRDefault="00AF374A" w:rsidP="00596DE8">
      <w:pPr>
        <w:pStyle w:val="ListParagraph"/>
        <w:numPr>
          <w:ilvl w:val="0"/>
          <w:numId w:val="102"/>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709" w:hanging="709"/>
        <w:rPr>
          <w:rFonts w:ascii="Bookman Old Style" w:hAnsi="Bookman Old Style"/>
          <w:b/>
          <w:bCs/>
          <w:color w:val="000000" w:themeColor="text1"/>
          <w:sz w:val="24"/>
          <w:szCs w:val="24"/>
        </w:rPr>
      </w:pPr>
      <w:r w:rsidRPr="000F1B56">
        <w:rPr>
          <w:rFonts w:ascii="Bookman Old Style" w:hAnsi="Bookman Old Style"/>
          <w:b/>
          <w:bCs/>
          <w:color w:val="000000" w:themeColor="text1"/>
          <w:sz w:val="24"/>
          <w:szCs w:val="24"/>
        </w:rPr>
        <w:t>Saran</w:t>
      </w:r>
    </w:p>
    <w:p w14:paraId="2AD86471" w14:textId="77777777" w:rsidR="00AF374A" w:rsidRPr="000F1B56" w:rsidRDefault="00AF374A" w:rsidP="00AF374A">
      <w:pPr>
        <w:spacing w:line="360" w:lineRule="auto"/>
        <w:ind w:firstLine="709"/>
        <w:jc w:val="both"/>
        <w:rPr>
          <w:rFonts w:ascii="Bookman Old Style" w:hAnsi="Bookman Old Style"/>
          <w:color w:val="000000" w:themeColor="text1"/>
        </w:rPr>
      </w:pPr>
      <w:r w:rsidRPr="000F1B56">
        <w:rPr>
          <w:rFonts w:ascii="Bookman Old Style" w:hAnsi="Bookman Old Style"/>
          <w:color w:val="000000" w:themeColor="text1"/>
        </w:rPr>
        <w:t>Berdasarkan simpulan di</w:t>
      </w:r>
      <w:r w:rsidRPr="000F1B56">
        <w:rPr>
          <w:rFonts w:ascii="Bookman Old Style" w:hAnsi="Bookman Old Style"/>
          <w:color w:val="000000" w:themeColor="text1"/>
          <w:lang w:val="id-ID"/>
        </w:rPr>
        <w:t xml:space="preserve"> </w:t>
      </w:r>
      <w:r w:rsidRPr="000F1B56">
        <w:rPr>
          <w:rFonts w:ascii="Bookman Old Style" w:hAnsi="Bookman Old Style"/>
          <w:color w:val="000000" w:themeColor="text1"/>
        </w:rPr>
        <w:t>atas maka terdapat saran yang dapat diajukan yaitu sebagai berikut:</w:t>
      </w:r>
      <w:bookmarkEnd w:id="67"/>
    </w:p>
    <w:p w14:paraId="4A921639" w14:textId="77777777" w:rsidR="00AF374A" w:rsidRPr="000F1B56" w:rsidRDefault="00AF374A" w:rsidP="00596DE8">
      <w:pPr>
        <w:pStyle w:val="ListParagraph"/>
        <w:numPr>
          <w:ilvl w:val="0"/>
          <w:numId w:val="105"/>
        </w:numPr>
        <w:pBdr>
          <w:top w:val="none" w:sz="4" w:space="0" w:color="000000"/>
          <w:left w:val="none" w:sz="4" w:space="0" w:color="000000"/>
          <w:bottom w:val="none" w:sz="4" w:space="0" w:color="000000"/>
          <w:right w:val="none" w:sz="4" w:space="0" w:color="000000"/>
          <w:between w:val="none" w:sz="4" w:space="0" w:color="000000"/>
        </w:pBdr>
        <w:tabs>
          <w:tab w:val="left" w:pos="709"/>
        </w:tabs>
        <w:spacing w:line="360" w:lineRule="auto"/>
        <w:ind w:left="709" w:hanging="709"/>
        <w:jc w:val="both"/>
        <w:rPr>
          <w:rFonts w:ascii="Bookman Old Style" w:hAnsi="Bookman Old Style" w:cs="Times New Roman"/>
          <w:bCs/>
          <w:color w:val="000000" w:themeColor="text1"/>
          <w:sz w:val="24"/>
          <w:szCs w:val="24"/>
        </w:rPr>
      </w:pPr>
      <w:r w:rsidRPr="000F1B56">
        <w:rPr>
          <w:rFonts w:ascii="Bookman Old Style" w:hAnsi="Bookman Old Style" w:cs="Times New Roman"/>
          <w:bCs/>
          <w:color w:val="000000" w:themeColor="text1"/>
          <w:sz w:val="24"/>
          <w:szCs w:val="24"/>
        </w:rPr>
        <w:t xml:space="preserve">Penegakan sanksi administratif dan sanksi pidana dalam industri kripto </w:t>
      </w:r>
      <w:r>
        <w:rPr>
          <w:rFonts w:ascii="Bookman Old Style" w:hAnsi="Bookman Old Style" w:cs="Times New Roman"/>
          <w:bCs/>
          <w:color w:val="000000" w:themeColor="text1"/>
          <w:sz w:val="24"/>
          <w:szCs w:val="24"/>
        </w:rPr>
        <w:t>harus</w:t>
      </w:r>
      <w:r w:rsidRPr="000F1B56">
        <w:rPr>
          <w:rFonts w:ascii="Bookman Old Style" w:hAnsi="Bookman Old Style" w:cs="Times New Roman"/>
          <w:bCs/>
          <w:color w:val="000000" w:themeColor="text1"/>
          <w:sz w:val="24"/>
          <w:szCs w:val="24"/>
        </w:rPr>
        <w:t xml:space="preserve"> diimplementasikan dengan baik khususnya terkait pelindungan data pribadi. Selain itu, OJK dan Pemerintah juga sebaiknya menyelenggarakan forum diskusi terkait sosialisasi dan literasi terkait perubahan regulasi kepatuhan dalam industri kripto kepada Asosiasi Kripto dan masyarakat luas khususnya Pelanggan Aset Kripto. Kegiatan seperti Bulan Literasi Kripto juga penting untuk terus dilakukan rutin setiap tahunnya sehingga meningkatkan pengetahuan dan animo masyarakat terhadap industri kripto. </w:t>
      </w:r>
    </w:p>
    <w:p w14:paraId="616B5402" w14:textId="77777777" w:rsidR="00AF374A" w:rsidRPr="000F1B56" w:rsidRDefault="00AF374A" w:rsidP="00596DE8">
      <w:pPr>
        <w:pStyle w:val="ListParagraph"/>
        <w:numPr>
          <w:ilvl w:val="0"/>
          <w:numId w:val="105"/>
        </w:numPr>
        <w:pBdr>
          <w:top w:val="none" w:sz="4" w:space="0" w:color="000000"/>
          <w:left w:val="none" w:sz="4" w:space="0" w:color="000000"/>
          <w:bottom w:val="none" w:sz="4" w:space="0" w:color="000000"/>
          <w:right w:val="none" w:sz="4" w:space="0" w:color="000000"/>
          <w:between w:val="none" w:sz="4" w:space="0" w:color="000000"/>
        </w:pBdr>
        <w:tabs>
          <w:tab w:val="left" w:pos="709"/>
        </w:tabs>
        <w:spacing w:line="360" w:lineRule="auto"/>
        <w:ind w:left="709" w:hanging="709"/>
        <w:jc w:val="both"/>
        <w:rPr>
          <w:rFonts w:ascii="Bookman Old Style" w:hAnsi="Bookman Old Style" w:cs="Times New Roman"/>
          <w:bCs/>
          <w:color w:val="000000" w:themeColor="text1"/>
          <w:sz w:val="24"/>
          <w:szCs w:val="24"/>
        </w:rPr>
      </w:pPr>
      <w:r w:rsidRPr="000F1B56">
        <w:rPr>
          <w:rFonts w:ascii="Bookman Old Style" w:hAnsi="Bookman Old Style" w:cs="Times New Roman"/>
          <w:bCs/>
          <w:color w:val="000000" w:themeColor="text1"/>
          <w:sz w:val="24"/>
          <w:szCs w:val="24"/>
        </w:rPr>
        <w:t>PFAK diharapkan dapat melakukan tinjauan terhadap regulasi terkait kepatuhan dalam industri kripto dengan penyesuaian terhadap regulasi yang baru dan memperkuat infrastruktur perusahaan dibidang teknologi.</w:t>
      </w:r>
    </w:p>
    <w:p w14:paraId="6D82BF9E" w14:textId="77777777" w:rsidR="00AF374A" w:rsidRPr="000F1B56" w:rsidRDefault="00AF374A" w:rsidP="00596DE8">
      <w:pPr>
        <w:pStyle w:val="ListParagraph"/>
        <w:numPr>
          <w:ilvl w:val="0"/>
          <w:numId w:val="105"/>
        </w:numPr>
        <w:pBdr>
          <w:top w:val="none" w:sz="4" w:space="0" w:color="000000"/>
          <w:left w:val="none" w:sz="4" w:space="0" w:color="000000"/>
          <w:bottom w:val="none" w:sz="4" w:space="0" w:color="000000"/>
          <w:right w:val="none" w:sz="4" w:space="0" w:color="000000"/>
          <w:between w:val="none" w:sz="4" w:space="0" w:color="000000"/>
        </w:pBdr>
        <w:tabs>
          <w:tab w:val="left" w:pos="709"/>
        </w:tabs>
        <w:spacing w:line="360" w:lineRule="auto"/>
        <w:ind w:left="709" w:hanging="709"/>
        <w:jc w:val="both"/>
        <w:rPr>
          <w:rFonts w:ascii="Bookman Old Style" w:hAnsi="Bookman Old Style" w:cs="Times New Roman"/>
          <w:bCs/>
          <w:color w:val="000000" w:themeColor="text1"/>
          <w:sz w:val="24"/>
          <w:szCs w:val="24"/>
        </w:rPr>
      </w:pPr>
      <w:r w:rsidRPr="000F1B56">
        <w:rPr>
          <w:rFonts w:ascii="Bookman Old Style" w:hAnsi="Bookman Old Style" w:cs="Times New Roman"/>
          <w:bCs/>
          <w:color w:val="000000" w:themeColor="text1"/>
          <w:sz w:val="24"/>
          <w:szCs w:val="24"/>
        </w:rPr>
        <w:t>OJK perlu memastikan bahwa peralihan kewenangan dari Bappebti berjalan dengan lancar tanpa menggangu operasional industri kripto. Dengan demikian, diharapakan OJK tetap melibatkan Bappebti dalam melakukan penyusunan regulasi dan sosialisasi. Penting juga untuk segera menyusun Peraturan Pemerintah sebagai peraturan pelaksana dari UU P2SK dan diharapkan juga OJK dapat segera menyusun POJK dan SEOJK terkait pelaksanaan industri kripto ke depannya di bawah OJK.</w:t>
      </w:r>
    </w:p>
    <w:p w14:paraId="4BFE0A02" w14:textId="77777777" w:rsidR="00AF374A" w:rsidRPr="000F1B56" w:rsidRDefault="00AF374A" w:rsidP="00AF374A">
      <w:pPr>
        <w:jc w:val="center"/>
        <w:rPr>
          <w:rFonts w:ascii="Bookman Old Style" w:hAnsi="Bookman Old Style"/>
          <w:b/>
          <w:bCs/>
          <w:color w:val="000000" w:themeColor="text1"/>
        </w:rPr>
      </w:pPr>
      <w:r w:rsidRPr="000F1B56">
        <w:rPr>
          <w:rFonts w:ascii="Bookman Old Style" w:hAnsi="Bookman Old Style"/>
          <w:b/>
          <w:bCs/>
          <w:color w:val="000000" w:themeColor="text1"/>
        </w:rPr>
        <w:br w:type="page" w:clear="all"/>
      </w:r>
      <w:r w:rsidRPr="000F1B56">
        <w:rPr>
          <w:rFonts w:ascii="Bookman Old Style" w:hAnsi="Bookman Old Style"/>
          <w:b/>
          <w:bCs/>
          <w:color w:val="000000" w:themeColor="text1"/>
        </w:rPr>
        <w:lastRenderedPageBreak/>
        <w:t>DAFTAR PUSTAKA</w:t>
      </w:r>
    </w:p>
    <w:p w14:paraId="6BD2C112" w14:textId="77777777" w:rsidR="00AF374A" w:rsidRPr="000F1B56" w:rsidRDefault="00AF374A" w:rsidP="00AF374A">
      <w:pPr>
        <w:jc w:val="center"/>
        <w:rPr>
          <w:rFonts w:ascii="Bookman Old Style" w:hAnsi="Bookman Old Style"/>
          <w:b/>
          <w:bCs/>
          <w:color w:val="000000" w:themeColor="text1"/>
        </w:rPr>
      </w:pPr>
    </w:p>
    <w:p w14:paraId="0F45C149" w14:textId="77777777" w:rsidR="00AF374A" w:rsidRPr="000F1B56" w:rsidRDefault="00AF374A" w:rsidP="00AF374A">
      <w:pPr>
        <w:rPr>
          <w:rFonts w:ascii="Bookman Old Style" w:hAnsi="Bookman Old Style"/>
          <w:b/>
          <w:bCs/>
          <w:color w:val="000000" w:themeColor="text1"/>
        </w:rPr>
      </w:pPr>
      <w:r w:rsidRPr="000F1B56">
        <w:rPr>
          <w:rFonts w:ascii="Bookman Old Style" w:hAnsi="Bookman Old Style"/>
          <w:b/>
          <w:bCs/>
          <w:color w:val="000000" w:themeColor="text1"/>
        </w:rPr>
        <w:t>Peraturan Perundang-Undangan</w:t>
      </w:r>
    </w:p>
    <w:p w14:paraId="0214B6A9" w14:textId="77777777" w:rsidR="00AF374A" w:rsidRPr="000F1B56" w:rsidRDefault="00AF374A" w:rsidP="00AF374A">
      <w:pPr>
        <w:ind w:left="567" w:hanging="567"/>
        <w:jc w:val="both"/>
        <w:rPr>
          <w:rFonts w:ascii="Bookman Old Style" w:hAnsi="Bookman Old Style"/>
          <w:color w:val="000000" w:themeColor="text1"/>
          <w:lang w:val="en-US"/>
        </w:rPr>
      </w:pPr>
      <w:r w:rsidRPr="000F1B56">
        <w:rPr>
          <w:rFonts w:ascii="Bookman Old Style" w:hAnsi="Bookman Old Style"/>
          <w:color w:val="000000" w:themeColor="text1"/>
          <w:lang w:val="en-US"/>
        </w:rPr>
        <w:t>Undang-Undang Nomor 1 Tahun 2024 tentang Informasi dan Transaksi Elektronik.</w:t>
      </w:r>
    </w:p>
    <w:p w14:paraId="6FB01A27" w14:textId="77777777" w:rsidR="00AF374A" w:rsidRPr="000F1B56" w:rsidRDefault="00AF374A" w:rsidP="00AF374A">
      <w:pPr>
        <w:ind w:left="567" w:hanging="567"/>
        <w:jc w:val="both"/>
        <w:rPr>
          <w:rFonts w:ascii="Bookman Old Style" w:hAnsi="Bookman Old Style"/>
          <w:color w:val="000000" w:themeColor="text1"/>
          <w:lang w:val="en-US"/>
        </w:rPr>
      </w:pPr>
      <w:r w:rsidRPr="000F1B56">
        <w:rPr>
          <w:rFonts w:ascii="Bookman Old Style" w:hAnsi="Bookman Old Style"/>
          <w:color w:val="000000" w:themeColor="text1"/>
          <w:lang w:val="en-US"/>
        </w:rPr>
        <w:t xml:space="preserve">Undang-Undang Nomor 4 Tahun 2023 tentang Pengembangan Sektor Keuangan. </w:t>
      </w:r>
    </w:p>
    <w:p w14:paraId="51E8432E" w14:textId="77777777" w:rsidR="00AF374A" w:rsidRPr="000F1B56" w:rsidRDefault="00AF374A" w:rsidP="00AF374A">
      <w:pPr>
        <w:ind w:left="567" w:hanging="567"/>
        <w:jc w:val="both"/>
        <w:rPr>
          <w:rFonts w:ascii="Bookman Old Style" w:hAnsi="Bookman Old Style"/>
          <w:color w:val="000000" w:themeColor="text1"/>
          <w:lang w:val="en-US"/>
        </w:rPr>
      </w:pPr>
      <w:r w:rsidRPr="000F1B56">
        <w:rPr>
          <w:rFonts w:ascii="Bookman Old Style" w:hAnsi="Bookman Old Style"/>
          <w:color w:val="000000" w:themeColor="text1"/>
          <w:lang w:val="en-US"/>
        </w:rPr>
        <w:t>Undang-Undang Nomor 27 Tahun 2022 tentang Pelindungan Data Pribadi.</w:t>
      </w:r>
    </w:p>
    <w:p w14:paraId="5666139A" w14:textId="77777777" w:rsidR="00AF374A" w:rsidRPr="000F1B56" w:rsidRDefault="00AF374A" w:rsidP="00AF374A">
      <w:pPr>
        <w:ind w:left="567" w:hanging="567"/>
        <w:jc w:val="both"/>
        <w:rPr>
          <w:rFonts w:ascii="Bookman Old Style" w:hAnsi="Bookman Old Style"/>
          <w:color w:val="000000" w:themeColor="text1"/>
          <w:lang w:val="en-US"/>
        </w:rPr>
      </w:pPr>
      <w:r w:rsidRPr="000F1B56">
        <w:rPr>
          <w:rFonts w:ascii="Bookman Old Style" w:hAnsi="Bookman Old Style"/>
          <w:color w:val="000000" w:themeColor="text1"/>
          <w:lang w:val="en-US"/>
        </w:rPr>
        <w:t xml:space="preserve">Undang-Undang Nomor 7 Tahun 2021 tentang Mata Uang. </w:t>
      </w:r>
    </w:p>
    <w:p w14:paraId="250AD742" w14:textId="77777777" w:rsidR="00AF374A" w:rsidRPr="000F1B56" w:rsidRDefault="00AF374A" w:rsidP="00AF374A">
      <w:pPr>
        <w:ind w:left="567" w:hanging="567"/>
        <w:jc w:val="both"/>
        <w:rPr>
          <w:rFonts w:ascii="Bookman Old Style" w:hAnsi="Bookman Old Style"/>
          <w:color w:val="000000" w:themeColor="text1"/>
          <w:lang w:val="en-US"/>
        </w:rPr>
      </w:pPr>
      <w:r w:rsidRPr="000F1B56">
        <w:rPr>
          <w:rFonts w:ascii="Bookman Old Style" w:hAnsi="Bookman Old Style"/>
          <w:color w:val="000000" w:themeColor="text1"/>
        </w:rPr>
        <w:t xml:space="preserve">Undang-Undang Nomor 10 Tahun 2011 tentang Perubahan Atas Undang-Undang Nomor 32 Tahun 1997 tentang Perdagangan Berjangka Komoditi. </w:t>
      </w:r>
    </w:p>
    <w:p w14:paraId="2BF0D06D" w14:textId="77777777" w:rsidR="00AF374A" w:rsidRPr="000F1B56" w:rsidRDefault="00AF374A" w:rsidP="00AF374A">
      <w:pPr>
        <w:ind w:left="567" w:hanging="567"/>
        <w:jc w:val="both"/>
        <w:rPr>
          <w:rFonts w:ascii="Bookman Old Style" w:hAnsi="Bookman Old Style"/>
          <w:color w:val="000000" w:themeColor="text1"/>
          <w:lang w:val="en-US"/>
        </w:rPr>
      </w:pPr>
      <w:r w:rsidRPr="000F1B56">
        <w:rPr>
          <w:rFonts w:ascii="Bookman Old Style" w:hAnsi="Bookman Old Style"/>
          <w:color w:val="000000" w:themeColor="text1"/>
        </w:rPr>
        <w:t xml:space="preserve">Undang-Undang Nomor 21 Tahun 2011 tentang Otoritas Jasa Keuangan sebagaimana diubah oleh UU Nomor 4 Tahun 2023 tentang Pengembangan dan Penguatan Sektor Keuangan. </w:t>
      </w:r>
    </w:p>
    <w:p w14:paraId="5078AA15" w14:textId="77777777" w:rsidR="00AF374A" w:rsidRPr="000F1B56" w:rsidRDefault="00AF374A" w:rsidP="00AF374A">
      <w:pPr>
        <w:ind w:left="567" w:hanging="567"/>
        <w:jc w:val="both"/>
        <w:rPr>
          <w:rFonts w:ascii="Bookman Old Style" w:hAnsi="Bookman Old Style"/>
          <w:color w:val="000000" w:themeColor="text1"/>
          <w:lang w:val="en-US"/>
        </w:rPr>
      </w:pPr>
      <w:r w:rsidRPr="000F1B56">
        <w:rPr>
          <w:rFonts w:ascii="Bookman Old Style" w:hAnsi="Bookman Old Style"/>
          <w:color w:val="000000" w:themeColor="text1"/>
        </w:rPr>
        <w:t xml:space="preserve">Undang-Undang Nomor 37 Tahun 2004 tentang Kepailitan dan Penundaan Kewajiban Pembayaran Utang sebagaimana diubah oleh </w:t>
      </w:r>
      <w:r w:rsidRPr="000F1B56">
        <w:rPr>
          <w:rFonts w:ascii="Bookman Old Style" w:hAnsi="Bookman Old Style"/>
          <w:color w:val="000000" w:themeColor="text1"/>
          <w:lang w:val="en-US"/>
        </w:rPr>
        <w:t xml:space="preserve">UU Nomor 4 Tahun 2023 tentang Pengembangan dan Penguatan Sektor Keuangan. </w:t>
      </w:r>
    </w:p>
    <w:p w14:paraId="4021C238" w14:textId="77777777" w:rsidR="00AF374A" w:rsidRPr="000F1B56" w:rsidRDefault="00AF374A" w:rsidP="00AF374A">
      <w:pPr>
        <w:ind w:left="567" w:hanging="567"/>
        <w:jc w:val="both"/>
        <w:rPr>
          <w:rFonts w:ascii="Bookman Old Style" w:hAnsi="Bookman Old Style"/>
          <w:color w:val="000000" w:themeColor="text1"/>
          <w:lang w:val="en-US"/>
        </w:rPr>
      </w:pPr>
      <w:r w:rsidRPr="000F1B56">
        <w:rPr>
          <w:rFonts w:ascii="Bookman Old Style" w:hAnsi="Bookman Old Style"/>
          <w:color w:val="000000" w:themeColor="text1"/>
          <w:lang w:val="en-US"/>
        </w:rPr>
        <w:t xml:space="preserve">Undang-Undang Nomor 8 Tahun 1999 tentang Perlindungan Konsumen. </w:t>
      </w:r>
    </w:p>
    <w:p w14:paraId="6A24A8F8" w14:textId="77777777" w:rsidR="00AF374A" w:rsidRPr="000F1B56" w:rsidRDefault="00AF374A" w:rsidP="00AF374A">
      <w:pPr>
        <w:ind w:left="567" w:hanging="567"/>
        <w:jc w:val="both"/>
        <w:rPr>
          <w:rFonts w:ascii="Bookman Old Style" w:hAnsi="Bookman Old Style"/>
          <w:color w:val="000000" w:themeColor="text1"/>
        </w:rPr>
      </w:pPr>
      <w:r w:rsidRPr="000F1B56">
        <w:rPr>
          <w:rFonts w:ascii="Bookman Old Style" w:hAnsi="Bookman Old Style"/>
          <w:color w:val="000000" w:themeColor="text1"/>
          <w:shd w:val="clear" w:color="auto" w:fill="FFFFFF"/>
        </w:rPr>
        <w:t>Peraturan</w:t>
      </w:r>
      <w:r w:rsidRPr="000F1B56">
        <w:rPr>
          <w:rFonts w:ascii="Bookman Old Style" w:hAnsi="Bookman Old Style"/>
          <w:color w:val="000000" w:themeColor="text1"/>
        </w:rPr>
        <w:t xml:space="preserve"> Menteri Perdagangan Republik Indonesia Nomor 99 Tahun 2018 tentang Kebijakan Umum Penyelenggaraan Perdagangan Berjangka Aset Kripto (</w:t>
      </w:r>
      <w:r w:rsidRPr="000F1B56">
        <w:rPr>
          <w:rFonts w:ascii="Bookman Old Style" w:hAnsi="Bookman Old Style"/>
          <w:i/>
          <w:iCs/>
          <w:color w:val="000000" w:themeColor="text1"/>
        </w:rPr>
        <w:t>Crypto Asset</w:t>
      </w:r>
      <w:r w:rsidRPr="000F1B56">
        <w:rPr>
          <w:rFonts w:ascii="Bookman Old Style" w:hAnsi="Bookman Old Style"/>
          <w:color w:val="000000" w:themeColor="text1"/>
        </w:rPr>
        <w:t>), Berita Negara Republik Indonesia Tahun 2018 Nomor 1395.</w:t>
      </w:r>
    </w:p>
    <w:p w14:paraId="1B732F00" w14:textId="77777777" w:rsidR="00AF374A" w:rsidRPr="000F1B56" w:rsidRDefault="00AF374A" w:rsidP="00AF374A">
      <w:pPr>
        <w:ind w:left="567" w:hanging="567"/>
        <w:jc w:val="both"/>
        <w:rPr>
          <w:rFonts w:ascii="Bookman Old Style" w:hAnsi="Bookman Old Style"/>
          <w:color w:val="000000" w:themeColor="text1"/>
        </w:rPr>
      </w:pPr>
      <w:r w:rsidRPr="000F1B56">
        <w:rPr>
          <w:rFonts w:ascii="Bookman Old Style" w:hAnsi="Bookman Old Style"/>
          <w:color w:val="000000" w:themeColor="text1"/>
          <w:shd w:val="clear" w:color="auto" w:fill="FFFFFF"/>
        </w:rPr>
        <w:t>Peraturan Otoritas Jasa Keuangan Nomor 3 Tahun 2024 tentang Penyelenggaraan Inovasi Teknologi Sektor Keuangan.</w:t>
      </w:r>
    </w:p>
    <w:p w14:paraId="2CDEE4F9" w14:textId="77777777" w:rsidR="00AF374A" w:rsidRPr="000F1B56" w:rsidRDefault="00AF374A" w:rsidP="00AF374A">
      <w:pPr>
        <w:ind w:left="567" w:hanging="567"/>
        <w:jc w:val="both"/>
        <w:rPr>
          <w:rFonts w:ascii="Bookman Old Style" w:hAnsi="Bookman Old Style"/>
          <w:color w:val="000000" w:themeColor="text1"/>
          <w:shd w:val="clear" w:color="auto" w:fill="FFFFFF"/>
        </w:rPr>
      </w:pPr>
      <w:r w:rsidRPr="000F1B56">
        <w:rPr>
          <w:rFonts w:ascii="Bookman Old Style" w:hAnsi="Bookman Old Style"/>
          <w:color w:val="000000" w:themeColor="text1"/>
          <w:shd w:val="clear" w:color="auto" w:fill="FFFFFF"/>
        </w:rPr>
        <w:t>Peraturan Otoritas Jasa Keuangan Nomor 6/POJK.07/2022 tentang Perlindungan Konsumen dan Masyarakat di Sektor Jasa Keuangan.</w:t>
      </w:r>
    </w:p>
    <w:p w14:paraId="7E02F35A" w14:textId="77777777" w:rsidR="00AF374A" w:rsidRPr="000F1B56" w:rsidRDefault="00AF374A" w:rsidP="00AF374A">
      <w:pPr>
        <w:ind w:left="567" w:hanging="567"/>
        <w:jc w:val="both"/>
        <w:rPr>
          <w:rFonts w:ascii="Bookman Old Style" w:hAnsi="Bookman Old Style"/>
          <w:color w:val="000000" w:themeColor="text1"/>
        </w:rPr>
      </w:pPr>
      <w:r w:rsidRPr="000F1B56">
        <w:rPr>
          <w:rFonts w:ascii="Bookman Old Style" w:hAnsi="Bookman Old Style"/>
          <w:color w:val="000000" w:themeColor="text1"/>
        </w:rPr>
        <w:t>Peraturan Badan Pengawas Perdagangan Berjangka Komoditi Nomor 2 Tahun 2024 tentang Perubahan Kedua atas Peraturan Bappebti No. 11 Tahun 2022 tentang Penetapan Daftar Aset Kripto yang Diperdagangkan di Pasar Fisik Aset Kripto.</w:t>
      </w:r>
    </w:p>
    <w:p w14:paraId="523ECE29" w14:textId="77777777" w:rsidR="00AF374A" w:rsidRPr="000F1B56" w:rsidRDefault="00AF374A" w:rsidP="00AF374A">
      <w:pPr>
        <w:ind w:left="567" w:hanging="567"/>
        <w:jc w:val="both"/>
        <w:rPr>
          <w:rFonts w:ascii="Bookman Old Style" w:hAnsi="Bookman Old Style"/>
          <w:color w:val="000000" w:themeColor="text1"/>
        </w:rPr>
      </w:pPr>
      <w:r w:rsidRPr="000F1B56">
        <w:rPr>
          <w:rFonts w:ascii="Bookman Old Style" w:hAnsi="Bookman Old Style"/>
          <w:color w:val="000000" w:themeColor="text1"/>
        </w:rPr>
        <w:t>Peraturan Badan Pengawas Perdagangan Berjangka Komoditi Nomor 8 Tahun 2021 tentang Pedoman Penyelenggaraan Perdagangan Pasar Fisik Aset Kripto (</w:t>
      </w:r>
      <w:r w:rsidRPr="000F1B56">
        <w:rPr>
          <w:rFonts w:ascii="Bookman Old Style" w:hAnsi="Bookman Old Style"/>
          <w:i/>
          <w:iCs/>
          <w:color w:val="000000" w:themeColor="text1"/>
        </w:rPr>
        <w:t>Crypto Asset</w:t>
      </w:r>
      <w:r w:rsidRPr="000F1B56">
        <w:rPr>
          <w:rFonts w:ascii="Bookman Old Style" w:hAnsi="Bookman Old Style"/>
          <w:color w:val="000000" w:themeColor="text1"/>
        </w:rPr>
        <w:t>) di Bursa Berjangka Komoditi Republik Indonesia.</w:t>
      </w:r>
    </w:p>
    <w:p w14:paraId="4E77EE82" w14:textId="77777777" w:rsidR="00AF374A" w:rsidRPr="000F1B56" w:rsidRDefault="00AF374A" w:rsidP="00AF374A">
      <w:pPr>
        <w:ind w:left="567" w:hanging="567"/>
        <w:jc w:val="both"/>
        <w:rPr>
          <w:rFonts w:ascii="Bookman Old Style" w:hAnsi="Bookman Old Style"/>
          <w:color w:val="000000" w:themeColor="text1"/>
        </w:rPr>
      </w:pPr>
      <w:r w:rsidRPr="000F1B56">
        <w:rPr>
          <w:rFonts w:ascii="Bookman Old Style" w:hAnsi="Bookman Old Style"/>
          <w:color w:val="000000" w:themeColor="text1"/>
        </w:rPr>
        <w:t>Peraturan Badan Pengawas Perdagangan Berjangka Komoditi Nomor 13 Tahun 2022 tentang Perubahan atas Peraturan Badan Pengawas Perdagangan Berjangka Komoditi Nomor 8 Tahun 2021 tentang Pedoman Penyelenggaraan Pasar Fisik Aset Kripto (Crypto Asset) di Bursa Berjangka.</w:t>
      </w:r>
    </w:p>
    <w:p w14:paraId="6A05D57A" w14:textId="77777777" w:rsidR="00AF374A" w:rsidRPr="000F1B56" w:rsidRDefault="00AF374A" w:rsidP="00AF374A">
      <w:pPr>
        <w:ind w:left="567" w:hanging="567"/>
        <w:jc w:val="both"/>
        <w:rPr>
          <w:rFonts w:ascii="Bookman Old Style" w:hAnsi="Bookman Old Style"/>
          <w:color w:val="000000" w:themeColor="text1"/>
        </w:rPr>
      </w:pPr>
      <w:r w:rsidRPr="000F1B56">
        <w:rPr>
          <w:rFonts w:ascii="Bookman Old Style" w:hAnsi="Bookman Old Style"/>
          <w:color w:val="000000" w:themeColor="text1"/>
          <w:spacing w:val="3"/>
          <w:shd w:val="clear" w:color="auto" w:fill="FFFFFF"/>
        </w:rPr>
        <w:t>Peraturan Menteri Keuangan Republik Indonesia Nomor 68/PMK/03/2022 tentang Pajak Pertambahan Nilai dan Pajak Penghasilan atas Transaksi Perdagangan Aset Kripto.</w:t>
      </w:r>
    </w:p>
    <w:p w14:paraId="7CDBAADE" w14:textId="77777777" w:rsidR="00AF374A" w:rsidRPr="000F1B56" w:rsidRDefault="00AF374A" w:rsidP="00AF374A">
      <w:pPr>
        <w:rPr>
          <w:rFonts w:ascii="Bookman Old Style" w:hAnsi="Bookman Old Style"/>
          <w:color w:val="000000" w:themeColor="text1"/>
        </w:rPr>
      </w:pPr>
    </w:p>
    <w:p w14:paraId="12370907" w14:textId="77777777" w:rsidR="00AF374A" w:rsidRPr="000F1B56" w:rsidRDefault="00AF374A" w:rsidP="00AF374A">
      <w:pPr>
        <w:rPr>
          <w:rFonts w:ascii="Bookman Old Style" w:hAnsi="Bookman Old Style"/>
          <w:b/>
          <w:bCs/>
          <w:color w:val="000000" w:themeColor="text1"/>
        </w:rPr>
      </w:pPr>
      <w:r w:rsidRPr="000F1B56">
        <w:rPr>
          <w:rFonts w:ascii="Bookman Old Style" w:hAnsi="Bookman Old Style"/>
          <w:b/>
          <w:bCs/>
          <w:color w:val="000000" w:themeColor="text1"/>
        </w:rPr>
        <w:t>Buku</w:t>
      </w:r>
    </w:p>
    <w:p w14:paraId="6462071D" w14:textId="77777777" w:rsidR="00AF374A" w:rsidRPr="000F1B56" w:rsidRDefault="00AF374A" w:rsidP="00AF374A">
      <w:pPr>
        <w:ind w:left="567" w:hanging="567"/>
        <w:jc w:val="both"/>
        <w:rPr>
          <w:rFonts w:ascii="Bookman Old Style" w:hAnsi="Bookman Old Style"/>
          <w:color w:val="000000" w:themeColor="text1"/>
        </w:rPr>
      </w:pPr>
      <w:r w:rsidRPr="000F1B56">
        <w:rPr>
          <w:rFonts w:ascii="Bookman Old Style" w:hAnsi="Bookman Old Style"/>
          <w:color w:val="000000" w:themeColor="text1"/>
        </w:rPr>
        <w:t>Darmawan, Oscar dan</w:t>
      </w:r>
      <w:r>
        <w:rPr>
          <w:rFonts w:ascii="Bookman Old Style" w:hAnsi="Bookman Old Style"/>
          <w:color w:val="000000" w:themeColor="text1"/>
        </w:rPr>
        <w:t xml:space="preserve"> </w:t>
      </w:r>
      <w:r w:rsidRPr="000F1B56">
        <w:rPr>
          <w:rFonts w:ascii="Bookman Old Style" w:hAnsi="Bookman Old Style"/>
          <w:color w:val="000000" w:themeColor="text1"/>
        </w:rPr>
        <w:t>Kamlet</w:t>
      </w:r>
      <w:r>
        <w:rPr>
          <w:rFonts w:ascii="Bookman Old Style" w:hAnsi="Bookman Old Style"/>
          <w:color w:val="000000" w:themeColor="text1"/>
        </w:rPr>
        <w:t xml:space="preserve">, </w:t>
      </w:r>
      <w:r w:rsidRPr="000F1B56">
        <w:rPr>
          <w:rFonts w:ascii="Bookman Old Style" w:hAnsi="Bookman Old Style"/>
          <w:color w:val="000000" w:themeColor="text1"/>
        </w:rPr>
        <w:t xml:space="preserve">Sintha Rosse. </w:t>
      </w:r>
      <w:r w:rsidRPr="000F1B56">
        <w:rPr>
          <w:rFonts w:ascii="Bookman Old Style" w:hAnsi="Bookman Old Style"/>
          <w:i/>
          <w:iCs/>
          <w:color w:val="000000" w:themeColor="text1"/>
        </w:rPr>
        <w:t xml:space="preserve">Tokenisasi Cara Milenial Modern </w:t>
      </w:r>
      <w:r w:rsidRPr="000F1B56">
        <w:rPr>
          <w:rFonts w:ascii="Bookman Old Style" w:hAnsi="Bookman Old Style" w:cs="Times New Roman"/>
          <w:i/>
          <w:iCs/>
          <w:color w:val="000000" w:themeColor="text1"/>
        </w:rPr>
        <w:t>Menghasilkan Uang</w:t>
      </w:r>
      <w:r w:rsidRPr="000F1B56">
        <w:rPr>
          <w:rFonts w:ascii="Bookman Old Style" w:hAnsi="Bookman Old Style" w:cs="Times New Roman"/>
          <w:color w:val="000000" w:themeColor="text1"/>
        </w:rPr>
        <w:t>. Jakarta: Jasakom, 2020.</w:t>
      </w:r>
      <w:r w:rsidRPr="000F1B56">
        <w:rPr>
          <w:rFonts w:ascii="Bookman Old Style" w:hAnsi="Bookman Old Style"/>
          <w:color w:val="000000" w:themeColor="text1"/>
        </w:rPr>
        <w:t xml:space="preserve"> </w:t>
      </w:r>
    </w:p>
    <w:p w14:paraId="1FB7DEDF" w14:textId="77777777" w:rsidR="00AF374A" w:rsidRPr="000F1B56" w:rsidRDefault="00AF374A" w:rsidP="00AF374A">
      <w:pPr>
        <w:ind w:left="567" w:hanging="567"/>
        <w:jc w:val="both"/>
        <w:rPr>
          <w:rFonts w:ascii="Bookman Old Style" w:hAnsi="Bookman Old Style"/>
          <w:color w:val="000000" w:themeColor="text1"/>
        </w:rPr>
      </w:pPr>
      <w:r w:rsidRPr="000F1B56">
        <w:rPr>
          <w:rFonts w:ascii="Bookman Old Style" w:hAnsi="Bookman Old Style"/>
          <w:color w:val="000000" w:themeColor="text1"/>
        </w:rPr>
        <w:t>Fajrin, Nurul Komara dan Kadly</w:t>
      </w:r>
      <w:r>
        <w:rPr>
          <w:rFonts w:ascii="Bookman Old Style" w:hAnsi="Bookman Old Style"/>
          <w:color w:val="000000" w:themeColor="text1"/>
        </w:rPr>
        <w:t xml:space="preserve">, </w:t>
      </w:r>
      <w:r w:rsidRPr="000F1B56">
        <w:rPr>
          <w:rFonts w:ascii="Bookman Old Style" w:hAnsi="Bookman Old Style"/>
          <w:color w:val="000000" w:themeColor="text1"/>
        </w:rPr>
        <w:t xml:space="preserve">Eureka Inola. </w:t>
      </w:r>
      <w:r w:rsidRPr="000F1B56">
        <w:rPr>
          <w:rFonts w:ascii="Bookman Old Style" w:hAnsi="Bookman Old Style"/>
          <w:i/>
          <w:iCs/>
          <w:color w:val="000000" w:themeColor="text1"/>
        </w:rPr>
        <w:t>Revolusi Blockchain Indonesia</w:t>
      </w:r>
      <w:r w:rsidRPr="000F1B56">
        <w:rPr>
          <w:rFonts w:ascii="Bookman Old Style" w:hAnsi="Bookman Old Style"/>
          <w:color w:val="000000" w:themeColor="text1"/>
        </w:rPr>
        <w:t>. Jakarta: Barifal Mega Fortuna, 2024.</w:t>
      </w:r>
    </w:p>
    <w:p w14:paraId="6BEDC3BC" w14:textId="77777777" w:rsidR="00AF374A" w:rsidRPr="000F1B56" w:rsidRDefault="00AF374A" w:rsidP="00AF374A">
      <w:pPr>
        <w:ind w:left="567" w:hanging="567"/>
        <w:jc w:val="both"/>
        <w:rPr>
          <w:rFonts w:ascii="Bookman Old Style" w:hAnsi="Bookman Old Style" w:cs="Times New Roman"/>
          <w:color w:val="000000" w:themeColor="text1"/>
        </w:rPr>
      </w:pPr>
    </w:p>
    <w:p w14:paraId="1B7B0261" w14:textId="77777777" w:rsidR="00AF374A" w:rsidRPr="000F1B56" w:rsidRDefault="00AF374A" w:rsidP="00AF374A">
      <w:pPr>
        <w:ind w:left="567" w:hanging="567"/>
        <w:jc w:val="both"/>
        <w:rPr>
          <w:rFonts w:ascii="Bookman Old Style" w:hAnsi="Bookman Old Style"/>
          <w:b/>
          <w:bCs/>
          <w:color w:val="000000" w:themeColor="text1"/>
        </w:rPr>
      </w:pPr>
      <w:r w:rsidRPr="000F1B56">
        <w:rPr>
          <w:rFonts w:ascii="Bookman Old Style" w:hAnsi="Bookman Old Style"/>
          <w:color w:val="000000" w:themeColor="text1"/>
        </w:rPr>
        <w:lastRenderedPageBreak/>
        <w:t xml:space="preserve">Otoritas Jasa Keuangan. </w:t>
      </w:r>
      <w:r w:rsidRPr="000F1B56">
        <w:rPr>
          <w:rFonts w:ascii="Bookman Old Style" w:hAnsi="Bookman Old Style"/>
          <w:i/>
          <w:iCs/>
          <w:color w:val="000000" w:themeColor="text1"/>
        </w:rPr>
        <w:t>Peta Jalan (Roadmap) Pengembangan dan Penguatan Inovasi Teknologi Sektor Keuangan Aset Keuangan Digital dan Aset Kripto Otoritas Jasa Keuangan</w:t>
      </w:r>
      <w:r w:rsidRPr="000F1B56">
        <w:rPr>
          <w:rFonts w:ascii="Bookman Old Style" w:hAnsi="Bookman Old Style"/>
          <w:color w:val="000000" w:themeColor="text1"/>
        </w:rPr>
        <w:t>, Edisi ke-1, Agustus 2024.</w:t>
      </w:r>
    </w:p>
    <w:p w14:paraId="5916F91C" w14:textId="77777777" w:rsidR="00AF374A" w:rsidRPr="000F1B56" w:rsidRDefault="00AF374A" w:rsidP="00AF374A">
      <w:pPr>
        <w:ind w:left="567" w:hanging="567"/>
        <w:jc w:val="both"/>
        <w:rPr>
          <w:rFonts w:ascii="Bookman Old Style" w:hAnsi="Bookman Old Style" w:cs="Times New Roman"/>
          <w:color w:val="000000" w:themeColor="text1"/>
        </w:rPr>
      </w:pPr>
      <w:r w:rsidRPr="000F1B56">
        <w:rPr>
          <w:rFonts w:ascii="Bookman Old Style" w:hAnsi="Bookman Old Style" w:cs="Times New Roman"/>
          <w:color w:val="000000" w:themeColor="text1"/>
        </w:rPr>
        <w:t xml:space="preserve">Raharjo, Budi. Uang Masa Depan Blockchain, </w:t>
      </w:r>
      <w:r w:rsidRPr="000F1B56">
        <w:rPr>
          <w:rFonts w:ascii="Bookman Old Style" w:hAnsi="Bookman Old Style" w:cs="Times New Roman"/>
          <w:i/>
          <w:iCs/>
          <w:color w:val="000000" w:themeColor="text1"/>
        </w:rPr>
        <w:t>Bitcoin, Cryptocurrencies. Semarang: Yayasan Prima Agus Teknik.</w:t>
      </w:r>
      <w:r w:rsidRPr="000F1B56">
        <w:rPr>
          <w:rFonts w:ascii="Bookman Old Style" w:hAnsi="Bookman Old Style" w:cs="Times New Roman"/>
          <w:color w:val="000000" w:themeColor="text1"/>
        </w:rPr>
        <w:t xml:space="preserve"> 2022.</w:t>
      </w:r>
    </w:p>
    <w:p w14:paraId="615F9803" w14:textId="77777777" w:rsidR="00AF374A" w:rsidRPr="000F1B56" w:rsidRDefault="00AF374A" w:rsidP="00AF374A">
      <w:pPr>
        <w:ind w:left="567" w:hanging="567"/>
        <w:jc w:val="both"/>
        <w:rPr>
          <w:rFonts w:ascii="Bookman Old Style" w:hAnsi="Bookman Old Style" w:cs="Times New Roman"/>
          <w:color w:val="000000" w:themeColor="text1"/>
        </w:rPr>
      </w:pPr>
      <w:r w:rsidRPr="000F1B56">
        <w:rPr>
          <w:rFonts w:ascii="Bookman Old Style" w:hAnsi="Bookman Old Style"/>
          <w:color w:val="000000" w:themeColor="text1"/>
          <w:lang w:val="en-US"/>
        </w:rPr>
        <w:t xml:space="preserve">Simarmata, Janner, dkk. </w:t>
      </w:r>
      <w:r w:rsidRPr="000F1B56">
        <w:rPr>
          <w:rFonts w:ascii="Bookman Old Style" w:hAnsi="Bookman Old Style"/>
          <w:i/>
          <w:iCs/>
          <w:color w:val="000000" w:themeColor="text1"/>
          <w:lang w:val="en-US"/>
        </w:rPr>
        <w:t>Kriptografi Teknik Keamanan Data &amp; Informasi.</w:t>
      </w:r>
      <w:r w:rsidRPr="000F1B56">
        <w:rPr>
          <w:rFonts w:ascii="Bookman Old Style" w:hAnsi="Bookman Old Style"/>
          <w:color w:val="000000" w:themeColor="text1"/>
          <w:lang w:val="en-US"/>
        </w:rPr>
        <w:t xml:space="preserve"> Yogyakarta: Penerbit Andi, 2019.</w:t>
      </w:r>
    </w:p>
    <w:p w14:paraId="2B579A0F" w14:textId="77777777" w:rsidR="00AF374A" w:rsidRPr="000F1B56" w:rsidRDefault="00AF374A" w:rsidP="00AF374A">
      <w:pPr>
        <w:rPr>
          <w:rFonts w:ascii="Bookman Old Style" w:hAnsi="Bookman Old Style"/>
          <w:b/>
          <w:bCs/>
          <w:color w:val="000000" w:themeColor="text1"/>
        </w:rPr>
      </w:pPr>
      <w:r w:rsidRPr="000F1B56">
        <w:rPr>
          <w:rFonts w:ascii="Bookman Old Style" w:hAnsi="Bookman Old Style"/>
          <w:color w:val="000000" w:themeColor="text1"/>
        </w:rPr>
        <w:t xml:space="preserve">Sumarkidjo, dkk. </w:t>
      </w:r>
      <w:r w:rsidRPr="000F1B56">
        <w:rPr>
          <w:rFonts w:ascii="Bookman Old Style" w:hAnsi="Bookman Old Style"/>
          <w:i/>
          <w:iCs/>
          <w:color w:val="000000" w:themeColor="text1"/>
        </w:rPr>
        <w:t>Jelajah Kriptologi</w:t>
      </w:r>
      <w:r w:rsidRPr="000F1B56">
        <w:rPr>
          <w:rFonts w:ascii="Bookman Old Style" w:hAnsi="Bookman Old Style"/>
          <w:color w:val="000000" w:themeColor="text1"/>
        </w:rPr>
        <w:t xml:space="preserve">. Jakarta: Lembaga Sandi Negara, 2014. </w:t>
      </w:r>
    </w:p>
    <w:p w14:paraId="5ABE0BA9" w14:textId="77777777" w:rsidR="00AF374A" w:rsidRPr="000F1B56" w:rsidRDefault="00AF374A" w:rsidP="00AF374A">
      <w:pPr>
        <w:ind w:left="567" w:hanging="567"/>
        <w:jc w:val="both"/>
        <w:rPr>
          <w:rFonts w:ascii="Bookman Old Style" w:hAnsi="Bookman Old Style"/>
          <w:color w:val="000000" w:themeColor="text1"/>
        </w:rPr>
      </w:pPr>
      <w:r w:rsidRPr="000F1B56">
        <w:rPr>
          <w:rFonts w:ascii="Bookman Old Style" w:hAnsi="Bookman Old Style"/>
          <w:color w:val="000000" w:themeColor="text1"/>
        </w:rPr>
        <w:t xml:space="preserve">Wijaya, Dimaz Anka. </w:t>
      </w:r>
      <w:r w:rsidRPr="000F1B56">
        <w:rPr>
          <w:rFonts w:ascii="Bookman Old Style" w:hAnsi="Bookman Old Style"/>
          <w:i/>
          <w:iCs/>
          <w:color w:val="000000" w:themeColor="text1"/>
        </w:rPr>
        <w:t>Bitcoin Mining dan Cryptocurrency, lainnya</w:t>
      </w:r>
      <w:r w:rsidRPr="000F1B56">
        <w:rPr>
          <w:rFonts w:ascii="Bookman Old Style" w:hAnsi="Bookman Old Style"/>
          <w:color w:val="000000" w:themeColor="text1"/>
        </w:rPr>
        <w:t xml:space="preserve">, </w:t>
      </w:r>
      <w:r w:rsidRPr="000F1B56">
        <w:rPr>
          <w:rFonts w:ascii="Bookman Old Style" w:hAnsi="Bookman Old Style"/>
          <w:i/>
          <w:iCs/>
          <w:color w:val="000000" w:themeColor="text1"/>
        </w:rPr>
        <w:t>Bitcoin, Etherum, Monero, NXT, NEM &amp;H Share</w:t>
      </w:r>
      <w:r w:rsidRPr="000F1B56">
        <w:rPr>
          <w:rFonts w:ascii="Bookman Old Style" w:hAnsi="Bookman Old Style"/>
          <w:color w:val="000000" w:themeColor="text1"/>
        </w:rPr>
        <w:t>. Jakarta: Jasakom, 2018.</w:t>
      </w:r>
    </w:p>
    <w:p w14:paraId="47D246E8" w14:textId="77777777" w:rsidR="00AF374A" w:rsidRPr="000F1B56" w:rsidRDefault="00AF374A" w:rsidP="00AF374A">
      <w:pPr>
        <w:pStyle w:val="FootnoteText"/>
        <w:ind w:left="567" w:hanging="567"/>
        <w:jc w:val="both"/>
        <w:rPr>
          <w:rFonts w:ascii="Bookman Old Style" w:hAnsi="Bookman Old Style"/>
          <w:color w:val="000000" w:themeColor="text1"/>
          <w:sz w:val="24"/>
          <w:szCs w:val="24"/>
        </w:rPr>
      </w:pPr>
    </w:p>
    <w:p w14:paraId="68F71D6D" w14:textId="77777777" w:rsidR="00AF374A" w:rsidRPr="000F1B56" w:rsidRDefault="00AF374A" w:rsidP="00AF374A">
      <w:pPr>
        <w:rPr>
          <w:rFonts w:ascii="Bookman Old Style" w:hAnsi="Bookman Old Style"/>
          <w:b/>
          <w:bCs/>
          <w:color w:val="000000" w:themeColor="text1"/>
        </w:rPr>
      </w:pPr>
      <w:r w:rsidRPr="000F1B56">
        <w:rPr>
          <w:rFonts w:ascii="Bookman Old Style" w:hAnsi="Bookman Old Style"/>
          <w:b/>
          <w:bCs/>
          <w:color w:val="000000" w:themeColor="text1"/>
        </w:rPr>
        <w:t>Jurnal/Artikel</w:t>
      </w:r>
    </w:p>
    <w:p w14:paraId="6B30D50F" w14:textId="77777777" w:rsidR="00AF374A" w:rsidRPr="000F1B56" w:rsidRDefault="00AF374A" w:rsidP="00AF374A">
      <w:pPr>
        <w:pStyle w:val="FootnoteText"/>
        <w:ind w:left="567" w:hanging="567"/>
        <w:jc w:val="both"/>
        <w:rPr>
          <w:rFonts w:ascii="Bookman Old Style" w:hAnsi="Bookman Old Style"/>
          <w:color w:val="000000" w:themeColor="text1"/>
          <w:sz w:val="24"/>
          <w:szCs w:val="24"/>
        </w:rPr>
      </w:pPr>
      <w:r w:rsidRPr="000F1B56">
        <w:rPr>
          <w:rFonts w:ascii="Bookman Old Style" w:hAnsi="Bookman Old Style"/>
          <w:color w:val="000000" w:themeColor="text1"/>
          <w:sz w:val="24"/>
          <w:szCs w:val="24"/>
        </w:rPr>
        <w:t xml:space="preserve">Idat, Ghani Gunawan. </w:t>
      </w:r>
      <w:r w:rsidRPr="000F1B56">
        <w:rPr>
          <w:rFonts w:ascii="Bookman Old Style" w:hAnsi="Bookman Old Style"/>
          <w:i/>
          <w:iCs/>
          <w:color w:val="000000" w:themeColor="text1"/>
          <w:sz w:val="24"/>
          <w:szCs w:val="24"/>
        </w:rPr>
        <w:t xml:space="preserve">Memanfaatkan Era Ekonomi Digital untuk Memperkuat Ketahanan Nasional. </w:t>
      </w:r>
      <w:r w:rsidRPr="000F1B56">
        <w:rPr>
          <w:rFonts w:ascii="Bookman Old Style" w:hAnsi="Bookman Old Style"/>
          <w:color w:val="000000" w:themeColor="text1"/>
          <w:sz w:val="24"/>
          <w:szCs w:val="24"/>
        </w:rPr>
        <w:t>Jurnal Kajian Lemhannas RI, Edisi 38 Juni 2019.</w:t>
      </w:r>
    </w:p>
    <w:p w14:paraId="4B6A80F5" w14:textId="77777777" w:rsidR="00AF374A" w:rsidRPr="000F1B56" w:rsidRDefault="00AF374A" w:rsidP="00AF374A">
      <w:pPr>
        <w:pStyle w:val="FootnoteText"/>
        <w:ind w:left="567" w:hanging="567"/>
        <w:jc w:val="both"/>
        <w:rPr>
          <w:rFonts w:ascii="Bookman Old Style" w:hAnsi="Bookman Old Style"/>
          <w:color w:val="000000" w:themeColor="text1"/>
          <w:sz w:val="24"/>
          <w:szCs w:val="24"/>
        </w:rPr>
      </w:pPr>
      <w:r w:rsidRPr="000F1B56">
        <w:rPr>
          <w:rFonts w:ascii="Bookman Old Style" w:hAnsi="Bookman Old Style"/>
          <w:color w:val="000000" w:themeColor="text1"/>
          <w:sz w:val="24"/>
          <w:szCs w:val="24"/>
        </w:rPr>
        <w:t xml:space="preserve">Rivani, Edmira. </w:t>
      </w:r>
      <w:r w:rsidRPr="000F1B56">
        <w:rPr>
          <w:rFonts w:ascii="Bookman Old Style" w:hAnsi="Bookman Old Style"/>
          <w:i/>
          <w:iCs/>
          <w:color w:val="000000" w:themeColor="text1"/>
          <w:sz w:val="24"/>
          <w:szCs w:val="24"/>
        </w:rPr>
        <w:t>Transisi Pengawasan Aset Kripto</w:t>
      </w:r>
      <w:r w:rsidRPr="000F1B56">
        <w:rPr>
          <w:rFonts w:ascii="Bookman Old Style" w:hAnsi="Bookman Old Style"/>
          <w:color w:val="000000" w:themeColor="text1"/>
          <w:sz w:val="24"/>
          <w:szCs w:val="24"/>
        </w:rPr>
        <w:t>. Isu Sepekan Bidang Ekkuinbang Pusat Analisis Keparlemenan Badan Keahlian Setjen DPR RI, Edisi Agustus 2023.</w:t>
      </w:r>
    </w:p>
    <w:p w14:paraId="4FE20F0B" w14:textId="77777777" w:rsidR="00AF374A" w:rsidRPr="000F1B56" w:rsidRDefault="00AF374A" w:rsidP="00AF374A">
      <w:pPr>
        <w:pStyle w:val="FootnoteText"/>
        <w:ind w:left="567" w:hanging="567"/>
        <w:jc w:val="both"/>
        <w:rPr>
          <w:rFonts w:ascii="Bookman Old Style" w:hAnsi="Bookman Old Style"/>
          <w:color w:val="000000" w:themeColor="text1"/>
          <w:sz w:val="24"/>
          <w:szCs w:val="24"/>
        </w:rPr>
      </w:pPr>
    </w:p>
    <w:p w14:paraId="2E68033F" w14:textId="77777777" w:rsidR="00AF374A" w:rsidRPr="000F1B56" w:rsidRDefault="00AF374A" w:rsidP="00AF374A">
      <w:pPr>
        <w:pStyle w:val="FootnoteText"/>
        <w:ind w:left="567" w:hanging="567"/>
        <w:jc w:val="both"/>
        <w:rPr>
          <w:rFonts w:ascii="Bookman Old Style" w:hAnsi="Bookman Old Style"/>
          <w:b/>
          <w:bCs/>
          <w:color w:val="000000" w:themeColor="text1"/>
          <w:sz w:val="24"/>
          <w:szCs w:val="24"/>
        </w:rPr>
      </w:pPr>
      <w:r w:rsidRPr="000F1B56">
        <w:rPr>
          <w:rFonts w:ascii="Bookman Old Style" w:hAnsi="Bookman Old Style"/>
          <w:b/>
          <w:bCs/>
          <w:color w:val="000000" w:themeColor="text1"/>
          <w:sz w:val="24"/>
          <w:szCs w:val="24"/>
        </w:rPr>
        <w:t>Bahan yang Tidak Diterbitkan</w:t>
      </w:r>
    </w:p>
    <w:p w14:paraId="67515117" w14:textId="77777777" w:rsidR="00AF374A" w:rsidRPr="000F1B56" w:rsidRDefault="00AF374A" w:rsidP="00AF374A">
      <w:pPr>
        <w:pStyle w:val="FootnoteText"/>
        <w:ind w:left="567" w:hanging="567"/>
        <w:jc w:val="both"/>
        <w:rPr>
          <w:rFonts w:ascii="Bookman Old Style" w:hAnsi="Bookman Old Style"/>
          <w:b/>
          <w:bCs/>
          <w:color w:val="000000" w:themeColor="text1"/>
          <w:sz w:val="24"/>
          <w:szCs w:val="24"/>
        </w:rPr>
      </w:pPr>
      <w:r w:rsidRPr="000F1B56">
        <w:rPr>
          <w:rFonts w:ascii="Bookman Old Style" w:hAnsi="Bookman Old Style"/>
          <w:color w:val="000000" w:themeColor="text1"/>
          <w:sz w:val="24"/>
          <w:szCs w:val="24"/>
        </w:rPr>
        <w:t>Laporan</w:t>
      </w:r>
      <w:r w:rsidRPr="000F1B56">
        <w:rPr>
          <w:rFonts w:ascii="Bookman Old Style" w:hAnsi="Bookman Old Style" w:cs="Times New Roman"/>
          <w:color w:val="000000" w:themeColor="text1"/>
          <w:sz w:val="24"/>
          <w:szCs w:val="24"/>
        </w:rPr>
        <w:t xml:space="preserve"> Hasil Penelitian, Wawancara dengan Bapak Dr. Jerry Sambuaga selaku Wakil Menteri Perdagangan di Kementerian Perdagangan RI, wawancara dilaksanakan pada tanggal 19 April 2024 di Jakarta.</w:t>
      </w:r>
    </w:p>
    <w:p w14:paraId="35A0CAF4" w14:textId="77777777" w:rsidR="00AF374A" w:rsidRPr="000F1B56" w:rsidRDefault="00AF374A" w:rsidP="00AF374A">
      <w:pPr>
        <w:pStyle w:val="FootnoteText"/>
        <w:ind w:left="567" w:hanging="567"/>
        <w:jc w:val="both"/>
        <w:rPr>
          <w:rFonts w:ascii="Bookman Old Style" w:hAnsi="Bookman Old Style"/>
          <w:color w:val="000000" w:themeColor="text1"/>
          <w:sz w:val="24"/>
          <w:szCs w:val="24"/>
        </w:rPr>
      </w:pPr>
      <w:r w:rsidRPr="000F1B56">
        <w:rPr>
          <w:rFonts w:ascii="Bookman Old Style" w:hAnsi="Bookman Old Style"/>
          <w:color w:val="000000" w:themeColor="text1"/>
          <w:sz w:val="24"/>
          <w:szCs w:val="24"/>
        </w:rPr>
        <w:t>Laporan Hasil Penelitian. Wawancara dengan Bapak Dody Frandika Abadi selaku Pemeriksa Bappebti. Wawancara dilaksanakan pada Senin, 29 April 2024 di Jakarta.</w:t>
      </w:r>
    </w:p>
    <w:p w14:paraId="7496C62F" w14:textId="77777777" w:rsidR="00AF374A" w:rsidRPr="000F1B56" w:rsidRDefault="00AF374A" w:rsidP="00AF374A">
      <w:pPr>
        <w:pStyle w:val="FootnoteText"/>
        <w:ind w:left="567" w:hanging="567"/>
        <w:jc w:val="both"/>
        <w:rPr>
          <w:rFonts w:ascii="Bookman Old Style" w:hAnsi="Bookman Old Style"/>
          <w:color w:val="000000" w:themeColor="text1"/>
          <w:sz w:val="24"/>
          <w:szCs w:val="24"/>
        </w:rPr>
      </w:pPr>
      <w:r w:rsidRPr="000F1B56">
        <w:rPr>
          <w:rFonts w:ascii="Bookman Old Style" w:hAnsi="Bookman Old Style"/>
          <w:color w:val="000000" w:themeColor="text1"/>
          <w:sz w:val="24"/>
          <w:szCs w:val="24"/>
        </w:rPr>
        <w:t>Laporan Hasil Penelitian. Wawancara dengan Bapak Mawidiyanto, A.M.S., S.T., selaku Fungsional Sandiman Madya di Badan Siber dan Sandi Negara. Wawancara dilaksanakan pada 8 Mei 2024 di Depok, Jawa Barat.</w:t>
      </w:r>
    </w:p>
    <w:p w14:paraId="573DE738" w14:textId="77777777" w:rsidR="00AF374A" w:rsidRPr="000F1B56" w:rsidRDefault="00AF374A" w:rsidP="00AF374A">
      <w:pPr>
        <w:pStyle w:val="FootnoteText"/>
        <w:ind w:left="567" w:hanging="567"/>
        <w:jc w:val="both"/>
        <w:rPr>
          <w:rFonts w:ascii="Bookman Old Style" w:hAnsi="Bookman Old Style"/>
          <w:color w:val="000000" w:themeColor="text1"/>
          <w:sz w:val="24"/>
          <w:szCs w:val="24"/>
        </w:rPr>
      </w:pPr>
      <w:r w:rsidRPr="000F1B56">
        <w:rPr>
          <w:rFonts w:ascii="Bookman Old Style" w:hAnsi="Bookman Old Style"/>
          <w:color w:val="000000" w:themeColor="text1"/>
          <w:sz w:val="24"/>
          <w:szCs w:val="24"/>
        </w:rPr>
        <w:t>Laporan Hasil Penelitian. Wawancara dengan dengan Ibu Dr. Wiwin Sri Rahyani, S.H., M.H., selaku Perancang Undang-Undang Madya di Pusat Perancangan Undang-Undang Badan Keahlian DPR RI. Wawancara dilaksanakan pada Rabu, 24 April 2024 di Jakarta.</w:t>
      </w:r>
    </w:p>
    <w:p w14:paraId="7CDC29A1" w14:textId="77777777" w:rsidR="00AF374A" w:rsidRPr="000F1B56" w:rsidRDefault="00AF374A" w:rsidP="00AF374A">
      <w:pPr>
        <w:pStyle w:val="FootnoteText"/>
        <w:ind w:left="567" w:hanging="567"/>
        <w:jc w:val="both"/>
        <w:rPr>
          <w:rFonts w:ascii="Bookman Old Style" w:hAnsi="Bookman Old Style" w:cstheme="majorHAnsi"/>
          <w:b/>
          <w:bCs/>
          <w:color w:val="000000" w:themeColor="text1"/>
          <w:sz w:val="24"/>
          <w:szCs w:val="24"/>
        </w:rPr>
      </w:pPr>
    </w:p>
    <w:p w14:paraId="253600F9" w14:textId="77777777" w:rsidR="00AF374A" w:rsidRPr="000F1B56" w:rsidRDefault="00AF374A" w:rsidP="00AF374A">
      <w:pPr>
        <w:rPr>
          <w:rFonts w:ascii="Bookman Old Style" w:hAnsi="Bookman Old Style" w:cstheme="majorHAnsi"/>
          <w:b/>
          <w:bCs/>
          <w:color w:val="000000" w:themeColor="text1"/>
        </w:rPr>
      </w:pPr>
      <w:r w:rsidRPr="000F1B56">
        <w:rPr>
          <w:rFonts w:ascii="Bookman Old Style" w:hAnsi="Bookman Old Style" w:cstheme="majorHAnsi"/>
          <w:b/>
          <w:bCs/>
          <w:color w:val="000000" w:themeColor="text1"/>
        </w:rPr>
        <w:t>Laman</w:t>
      </w:r>
    </w:p>
    <w:p w14:paraId="23D0111F" w14:textId="77777777" w:rsidR="00AF374A" w:rsidRPr="000F1B56" w:rsidRDefault="00AF374A" w:rsidP="00AF374A">
      <w:pPr>
        <w:ind w:left="567" w:hanging="567"/>
        <w:jc w:val="both"/>
        <w:rPr>
          <w:rFonts w:ascii="Bookman Old Style" w:hAnsi="Bookman Old Style"/>
          <w:color w:val="000000" w:themeColor="text1"/>
        </w:rPr>
      </w:pPr>
      <w:r w:rsidRPr="000F1B56">
        <w:rPr>
          <w:rFonts w:ascii="Bookman Old Style" w:hAnsi="Bookman Old Style"/>
          <w:color w:val="000000" w:themeColor="text1"/>
        </w:rPr>
        <w:t xml:space="preserve">Andhika, Kadek. </w:t>
      </w:r>
      <w:r w:rsidRPr="000F1B56">
        <w:rPr>
          <w:rFonts w:ascii="Bookman Old Style" w:hAnsi="Bookman Old Style"/>
          <w:i/>
          <w:iCs/>
          <w:color w:val="000000" w:themeColor="text1"/>
        </w:rPr>
        <w:t>OJK Tengah Godok Peraturan Pemerintah Terkait Aset Kripto.</w:t>
      </w:r>
      <w:r w:rsidRPr="000F1B56">
        <w:rPr>
          <w:rFonts w:ascii="Bookman Old Style" w:hAnsi="Bookman Old Style"/>
          <w:color w:val="000000" w:themeColor="text1"/>
        </w:rPr>
        <w:t xml:space="preserve"> Dimuat dalam </w:t>
      </w:r>
      <w:hyperlink r:id="rId48" w:history="1">
        <w:r w:rsidRPr="000F1B56">
          <w:rPr>
            <w:rStyle w:val="Hyperlink"/>
            <w:rFonts w:ascii="Bookman Old Style" w:hAnsi="Bookman Old Style"/>
            <w:color w:val="000000" w:themeColor="text1"/>
          </w:rPr>
          <w:t>https://www.rri.co.id/keuangan/902411/ojk-tengah-godok-peraturan-pemerintah-terkait-aset-kripto</w:t>
        </w:r>
      </w:hyperlink>
      <w:r w:rsidRPr="000F1B56">
        <w:rPr>
          <w:rFonts w:ascii="Bookman Old Style" w:hAnsi="Bookman Old Style"/>
          <w:color w:val="000000" w:themeColor="text1"/>
        </w:rPr>
        <w:t>, diakses tanggal 4 September 2024.</w:t>
      </w:r>
    </w:p>
    <w:p w14:paraId="002DA2BD" w14:textId="77777777" w:rsidR="00AF374A" w:rsidRPr="000F1B56" w:rsidRDefault="00AF374A" w:rsidP="00AF374A">
      <w:pPr>
        <w:ind w:left="567" w:hanging="567"/>
        <w:jc w:val="both"/>
        <w:rPr>
          <w:rFonts w:ascii="Bookman Old Style" w:hAnsi="Bookman Old Style"/>
          <w:color w:val="000000" w:themeColor="text1"/>
        </w:rPr>
      </w:pPr>
      <w:r w:rsidRPr="000F1B56">
        <w:rPr>
          <w:rFonts w:ascii="Bookman Old Style" w:hAnsi="Bookman Old Style"/>
          <w:color w:val="000000" w:themeColor="text1"/>
        </w:rPr>
        <w:t xml:space="preserve">Bappebti, </w:t>
      </w:r>
      <w:r w:rsidRPr="000F1B56">
        <w:rPr>
          <w:rFonts w:ascii="Bookman Old Style" w:hAnsi="Bookman Old Style"/>
          <w:i/>
          <w:iCs/>
          <w:color w:val="000000" w:themeColor="text1"/>
        </w:rPr>
        <w:t>Kliring Berjangka Aset Kripto</w:t>
      </w:r>
      <w:r w:rsidRPr="000F1B56">
        <w:rPr>
          <w:rFonts w:ascii="Bookman Old Style" w:hAnsi="Bookman Old Style"/>
          <w:color w:val="000000" w:themeColor="text1"/>
        </w:rPr>
        <w:t xml:space="preserve">. Dimuat dalam </w:t>
      </w:r>
      <w:hyperlink r:id="rId49" w:history="1">
        <w:r w:rsidRPr="000F1B56">
          <w:rPr>
            <w:rStyle w:val="Hyperlink"/>
            <w:rFonts w:ascii="Bookman Old Style" w:hAnsi="Bookman Old Style"/>
            <w:color w:val="000000" w:themeColor="text1"/>
          </w:rPr>
          <w:t>https://bappebti.go.id/kliring_kripto</w:t>
        </w:r>
      </w:hyperlink>
      <w:r w:rsidRPr="000F1B56">
        <w:rPr>
          <w:rFonts w:ascii="Bookman Old Style" w:hAnsi="Bookman Old Style"/>
          <w:color w:val="000000" w:themeColor="text1"/>
        </w:rPr>
        <w:t>, diakses tanggal 9 September 2024.</w:t>
      </w:r>
    </w:p>
    <w:p w14:paraId="71C8E348" w14:textId="77777777" w:rsidR="00AF374A" w:rsidRPr="000F1B56" w:rsidRDefault="00AF374A" w:rsidP="00AF374A">
      <w:pPr>
        <w:ind w:left="567" w:hanging="567"/>
        <w:jc w:val="both"/>
        <w:rPr>
          <w:rFonts w:ascii="Bookman Old Style" w:hAnsi="Bookman Old Style"/>
          <w:color w:val="000000" w:themeColor="text1"/>
        </w:rPr>
      </w:pPr>
      <w:r w:rsidRPr="000F1B56">
        <w:rPr>
          <w:rFonts w:ascii="Bookman Old Style" w:hAnsi="Bookman Old Style"/>
          <w:color w:val="000000" w:themeColor="text1"/>
        </w:rPr>
        <w:t xml:space="preserve">Bappebti. </w:t>
      </w:r>
      <w:r w:rsidRPr="000F1B56">
        <w:rPr>
          <w:rFonts w:ascii="Bookman Old Style" w:hAnsi="Bookman Old Style"/>
          <w:i/>
          <w:iCs/>
          <w:color w:val="000000" w:themeColor="text1"/>
        </w:rPr>
        <w:t>Pengelola Tempat Penyimpanan Aset Kripto</w:t>
      </w:r>
      <w:r w:rsidRPr="000F1B56">
        <w:rPr>
          <w:rFonts w:ascii="Bookman Old Style" w:hAnsi="Bookman Old Style"/>
          <w:color w:val="000000" w:themeColor="text1"/>
        </w:rPr>
        <w:t xml:space="preserve">. Dimuat dalam </w:t>
      </w:r>
      <w:hyperlink r:id="rId50" w:history="1">
        <w:r w:rsidRPr="000F1B56">
          <w:rPr>
            <w:rStyle w:val="Hyperlink"/>
            <w:rFonts w:ascii="Bookman Old Style" w:hAnsi="Bookman Old Style"/>
            <w:color w:val="000000" w:themeColor="text1"/>
          </w:rPr>
          <w:t>https://bappebti.go.id/penyimpanan_kripto</w:t>
        </w:r>
      </w:hyperlink>
      <w:r w:rsidRPr="000F1B56">
        <w:rPr>
          <w:rFonts w:ascii="Bookman Old Style" w:hAnsi="Bookman Old Style"/>
          <w:color w:val="000000" w:themeColor="text1"/>
        </w:rPr>
        <w:t>, diakses tanggal 9 September 2024.</w:t>
      </w:r>
    </w:p>
    <w:p w14:paraId="42C42AF5" w14:textId="77777777" w:rsidR="00AF374A" w:rsidRPr="000F1B56" w:rsidRDefault="00AF374A" w:rsidP="00AF374A">
      <w:pPr>
        <w:ind w:left="567" w:hanging="567"/>
        <w:jc w:val="both"/>
        <w:rPr>
          <w:rFonts w:ascii="Bookman Old Style" w:hAnsi="Bookman Old Style"/>
          <w:color w:val="000000" w:themeColor="text1"/>
        </w:rPr>
      </w:pPr>
      <w:r w:rsidRPr="000F1B56">
        <w:rPr>
          <w:rFonts w:ascii="Bookman Old Style" w:hAnsi="Bookman Old Style"/>
          <w:color w:val="000000" w:themeColor="text1"/>
        </w:rPr>
        <w:t xml:space="preserve">CFX. </w:t>
      </w:r>
      <w:r w:rsidRPr="000F1B56">
        <w:rPr>
          <w:rFonts w:ascii="Bookman Old Style" w:hAnsi="Bookman Old Style"/>
          <w:i/>
          <w:iCs/>
          <w:color w:val="000000" w:themeColor="text1"/>
        </w:rPr>
        <w:t>Tentang CFX</w:t>
      </w:r>
      <w:r w:rsidRPr="000F1B56">
        <w:rPr>
          <w:rFonts w:ascii="Bookman Old Style" w:hAnsi="Bookman Old Style"/>
          <w:color w:val="000000" w:themeColor="text1"/>
        </w:rPr>
        <w:t xml:space="preserve">. Dimuat dalam </w:t>
      </w:r>
      <w:hyperlink r:id="rId51" w:history="1">
        <w:r w:rsidRPr="000F1B56">
          <w:rPr>
            <w:rStyle w:val="Hyperlink"/>
            <w:rFonts w:ascii="Bookman Old Style" w:hAnsi="Bookman Old Style"/>
            <w:color w:val="000000" w:themeColor="text1"/>
          </w:rPr>
          <w:t>https://www.cfx.co.id/id/tentang/</w:t>
        </w:r>
      </w:hyperlink>
      <w:r w:rsidRPr="000F1B56">
        <w:rPr>
          <w:rFonts w:ascii="Bookman Old Style" w:hAnsi="Bookman Old Style"/>
          <w:color w:val="000000" w:themeColor="text1"/>
        </w:rPr>
        <w:t>, diakses tanggal 8 Oktober 2024.</w:t>
      </w:r>
    </w:p>
    <w:p w14:paraId="7AB0CD25" w14:textId="77777777" w:rsidR="00AF374A" w:rsidRPr="000F1B56" w:rsidRDefault="00AF374A" w:rsidP="00AF374A">
      <w:pPr>
        <w:ind w:left="567" w:hanging="567"/>
        <w:jc w:val="both"/>
        <w:rPr>
          <w:rFonts w:ascii="Bookman Old Style" w:hAnsi="Bookman Old Style"/>
          <w:color w:val="000000" w:themeColor="text1"/>
        </w:rPr>
      </w:pPr>
      <w:r w:rsidRPr="000F1B56">
        <w:rPr>
          <w:rFonts w:ascii="Bookman Old Style" w:hAnsi="Bookman Old Style"/>
          <w:color w:val="000000" w:themeColor="text1"/>
        </w:rPr>
        <w:t xml:space="preserve">CFX, </w:t>
      </w:r>
      <w:r w:rsidRPr="000F1B56">
        <w:rPr>
          <w:rFonts w:ascii="Bookman Old Style" w:hAnsi="Bookman Old Style"/>
          <w:i/>
          <w:iCs/>
          <w:color w:val="000000" w:themeColor="text1"/>
        </w:rPr>
        <w:t>Members and Partner</w:t>
      </w:r>
      <w:r w:rsidRPr="000F1B56">
        <w:rPr>
          <w:rFonts w:ascii="Bookman Old Style" w:hAnsi="Bookman Old Style"/>
          <w:color w:val="000000" w:themeColor="text1"/>
        </w:rPr>
        <w:t xml:space="preserve">s. Dimuat dalam </w:t>
      </w:r>
      <w:hyperlink r:id="rId52" w:history="1">
        <w:r w:rsidRPr="000F1B56">
          <w:rPr>
            <w:rStyle w:val="Hyperlink"/>
            <w:rFonts w:ascii="Bookman Old Style" w:hAnsi="Bookman Old Style"/>
            <w:color w:val="000000" w:themeColor="text1"/>
          </w:rPr>
          <w:t>https://www.cfx.co.id/members/</w:t>
        </w:r>
      </w:hyperlink>
      <w:r w:rsidRPr="000F1B56">
        <w:rPr>
          <w:rFonts w:ascii="Bookman Old Style" w:hAnsi="Bookman Old Style"/>
          <w:color w:val="000000" w:themeColor="text1"/>
        </w:rPr>
        <w:t>, diakses tanggal 15 November 2024.</w:t>
      </w:r>
    </w:p>
    <w:p w14:paraId="6BBB03F8" w14:textId="77777777" w:rsidR="00AF374A" w:rsidRPr="000F1B56" w:rsidRDefault="00AF374A" w:rsidP="00AF374A">
      <w:pPr>
        <w:ind w:left="567" w:hanging="567"/>
        <w:jc w:val="both"/>
        <w:rPr>
          <w:rFonts w:ascii="Bookman Old Style" w:hAnsi="Bookman Old Style"/>
          <w:color w:val="000000" w:themeColor="text1"/>
        </w:rPr>
      </w:pPr>
      <w:r w:rsidRPr="000F1B56">
        <w:rPr>
          <w:rFonts w:ascii="Bookman Old Style" w:hAnsi="Bookman Old Style"/>
          <w:color w:val="000000" w:themeColor="text1"/>
        </w:rPr>
        <w:lastRenderedPageBreak/>
        <w:t xml:space="preserve">Damayanti, Aulia. </w:t>
      </w:r>
      <w:r w:rsidRPr="000F1B56">
        <w:rPr>
          <w:rFonts w:ascii="Bookman Old Style" w:hAnsi="Bookman Old Style"/>
          <w:i/>
          <w:iCs/>
          <w:color w:val="000000" w:themeColor="text1"/>
        </w:rPr>
        <w:t>Bappebti Panggil Indodax Buntut Dugaan Kena Hack</w:t>
      </w:r>
      <w:r w:rsidRPr="000F1B56">
        <w:rPr>
          <w:rFonts w:ascii="Bookman Old Style" w:hAnsi="Bookman Old Style"/>
          <w:color w:val="000000" w:themeColor="text1"/>
        </w:rPr>
        <w:t xml:space="preserve">. Dimuat dalam </w:t>
      </w:r>
      <w:hyperlink r:id="rId53" w:history="1">
        <w:r w:rsidRPr="000F1B56">
          <w:rPr>
            <w:rStyle w:val="Hyperlink"/>
            <w:rFonts w:ascii="Bookman Old Style" w:hAnsi="Bookman Old Style"/>
            <w:color w:val="000000" w:themeColor="text1"/>
          </w:rPr>
          <w:t>https://finance.detik.com/fintech/d-7536898/bappebti-panggil-indodax-buntut-dugaan-kena-hack</w:t>
        </w:r>
      </w:hyperlink>
      <w:r w:rsidRPr="000F1B56">
        <w:rPr>
          <w:rFonts w:ascii="Bookman Old Style" w:hAnsi="Bookman Old Style"/>
          <w:color w:val="000000" w:themeColor="text1"/>
        </w:rPr>
        <w:t>, diakses tanggal 12 September 2024.</w:t>
      </w:r>
    </w:p>
    <w:p w14:paraId="009420C8" w14:textId="77777777" w:rsidR="00AF374A" w:rsidRPr="000F1B56" w:rsidRDefault="00AF374A" w:rsidP="00AF374A">
      <w:pPr>
        <w:ind w:left="567" w:hanging="567"/>
        <w:jc w:val="both"/>
        <w:rPr>
          <w:rFonts w:ascii="Bookman Old Style" w:hAnsi="Bookman Old Style"/>
          <w:color w:val="000000" w:themeColor="text1"/>
        </w:rPr>
      </w:pPr>
      <w:r w:rsidRPr="000F1B56">
        <w:rPr>
          <w:rFonts w:ascii="Bookman Old Style" w:hAnsi="Bookman Old Style"/>
          <w:color w:val="000000" w:themeColor="text1"/>
        </w:rPr>
        <w:t xml:space="preserve">Financial Action Task Force (TAFF). </w:t>
      </w:r>
      <w:r w:rsidRPr="000F1B56">
        <w:rPr>
          <w:rFonts w:ascii="Bookman Old Style" w:hAnsi="Bookman Old Style"/>
          <w:i/>
          <w:iCs/>
          <w:color w:val="000000" w:themeColor="text1"/>
        </w:rPr>
        <w:t>Virtual Assets</w:t>
      </w:r>
      <w:r w:rsidRPr="000F1B56">
        <w:rPr>
          <w:rFonts w:ascii="Bookman Old Style" w:hAnsi="Bookman Old Style"/>
          <w:color w:val="000000" w:themeColor="text1"/>
        </w:rPr>
        <w:t xml:space="preserve">. Dimuat dalam </w:t>
      </w:r>
      <w:hyperlink r:id="rId54" w:history="1">
        <w:r w:rsidRPr="000F1B56">
          <w:rPr>
            <w:rStyle w:val="Hyperlink"/>
            <w:rFonts w:ascii="Bookman Old Style" w:hAnsi="Bookman Old Style"/>
            <w:color w:val="000000" w:themeColor="text1"/>
          </w:rPr>
          <w:t>https://www.fatf-gafi.org/en/topics/virtual-assets.html</w:t>
        </w:r>
      </w:hyperlink>
      <w:r w:rsidRPr="000F1B56">
        <w:rPr>
          <w:rFonts w:ascii="Bookman Old Style" w:hAnsi="Bookman Old Style"/>
          <w:color w:val="000000" w:themeColor="text1"/>
        </w:rPr>
        <w:t>, diakses tanggal 21 Agustus 2024.</w:t>
      </w:r>
    </w:p>
    <w:p w14:paraId="4DBA4A7C" w14:textId="77777777" w:rsidR="00AF374A" w:rsidRPr="000F1B56" w:rsidRDefault="00AF374A" w:rsidP="00AF374A">
      <w:pPr>
        <w:ind w:left="567" w:hanging="567"/>
        <w:jc w:val="both"/>
        <w:rPr>
          <w:rFonts w:ascii="Bookman Old Style" w:hAnsi="Bookman Old Style"/>
          <w:color w:val="000000" w:themeColor="text1"/>
        </w:rPr>
      </w:pPr>
      <w:r w:rsidRPr="000F1B56">
        <w:rPr>
          <w:rFonts w:ascii="Bookman Old Style" w:hAnsi="Bookman Old Style"/>
          <w:color w:val="000000" w:themeColor="text1"/>
        </w:rPr>
        <w:t xml:space="preserve">PT Kliring Berjangka Indonesia. </w:t>
      </w:r>
      <w:r w:rsidRPr="000F1B56">
        <w:rPr>
          <w:rFonts w:ascii="Bookman Old Style" w:hAnsi="Bookman Old Style"/>
          <w:i/>
          <w:iCs/>
          <w:color w:val="000000" w:themeColor="text1"/>
        </w:rPr>
        <w:t>Perdagangan Berjangka Komoditi</w:t>
      </w:r>
      <w:r w:rsidRPr="000F1B56">
        <w:rPr>
          <w:rFonts w:ascii="Bookman Old Style" w:hAnsi="Bookman Old Style"/>
          <w:color w:val="000000" w:themeColor="text1"/>
        </w:rPr>
        <w:t xml:space="preserve">. Dimuat dalam </w:t>
      </w:r>
      <w:hyperlink r:id="rId55" w:history="1">
        <w:r w:rsidRPr="000F1B56">
          <w:rPr>
            <w:rStyle w:val="Hyperlink"/>
            <w:rFonts w:ascii="Bookman Old Style" w:hAnsi="Bookman Old Style"/>
            <w:color w:val="000000" w:themeColor="text1"/>
          </w:rPr>
          <w:t>https://www.ptkbi.com/perdagangan-berjangka-komoditi</w:t>
        </w:r>
      </w:hyperlink>
      <w:r w:rsidRPr="000F1B56">
        <w:rPr>
          <w:rFonts w:ascii="Bookman Old Style" w:hAnsi="Bookman Old Style"/>
          <w:color w:val="000000" w:themeColor="text1"/>
        </w:rPr>
        <w:t>. Diakses tanggal 9 September 2024.</w:t>
      </w:r>
    </w:p>
    <w:p w14:paraId="7EC848DE" w14:textId="77777777" w:rsidR="00AF374A" w:rsidRPr="000F1B56" w:rsidRDefault="00AF374A" w:rsidP="00AF374A">
      <w:pPr>
        <w:ind w:left="567" w:hanging="567"/>
        <w:jc w:val="both"/>
        <w:rPr>
          <w:rFonts w:ascii="Bookman Old Style" w:hAnsi="Bookman Old Style"/>
          <w:color w:val="000000" w:themeColor="text1"/>
        </w:rPr>
      </w:pPr>
      <w:r w:rsidRPr="000F1B56">
        <w:rPr>
          <w:rFonts w:ascii="Bookman Old Style" w:hAnsi="Bookman Old Style"/>
          <w:color w:val="000000" w:themeColor="text1"/>
        </w:rPr>
        <w:t xml:space="preserve">Puspadini, Mentari. </w:t>
      </w:r>
      <w:r w:rsidRPr="000F1B56">
        <w:rPr>
          <w:rFonts w:ascii="Bookman Old Style" w:hAnsi="Bookman Old Style"/>
          <w:i/>
          <w:iCs/>
          <w:color w:val="000000" w:themeColor="text1"/>
        </w:rPr>
        <w:t>Transaksi Kripto di RI Capai Rp301,75 T, Naik 354,17%.</w:t>
      </w:r>
      <w:r w:rsidRPr="000F1B56">
        <w:rPr>
          <w:rFonts w:ascii="Bookman Old Style" w:hAnsi="Bookman Old Style"/>
          <w:color w:val="000000" w:themeColor="text1"/>
        </w:rPr>
        <w:t xml:space="preserve"> Dimuat dalam </w:t>
      </w:r>
      <w:hyperlink r:id="rId56" w:anchor=":~:text=Nilai%20transaksi%20kripto%20di%20indonesia,mencatatkan%20Rp%2066%2C44%20triliun" w:history="1">
        <w:r w:rsidRPr="000F1B56">
          <w:rPr>
            <w:rStyle w:val="Hyperlink"/>
            <w:rFonts w:ascii="Bookman Old Style" w:hAnsi="Bookman Old Style"/>
            <w:color w:val="000000" w:themeColor="text1"/>
          </w:rPr>
          <w:t>https://www.cnbcindonesia.com/market/20240725151436-17-557619/transaksi-kripto-di-ri-capai-rp-30175-t-naik-35417#:~:text=Nilai%20transaksi%20kripto%20di%20indonesia,mencatatkan%20Rp%2066%2C44%20triliun</w:t>
        </w:r>
      </w:hyperlink>
      <w:r w:rsidRPr="000F1B56">
        <w:rPr>
          <w:rFonts w:ascii="Bookman Old Style" w:hAnsi="Bookman Old Style"/>
          <w:color w:val="000000" w:themeColor="text1"/>
        </w:rPr>
        <w:t>, diakses tanggal 30 Agustus 2024.</w:t>
      </w:r>
    </w:p>
    <w:p w14:paraId="64A05F70" w14:textId="77777777" w:rsidR="00AF374A" w:rsidRPr="000F1B56" w:rsidRDefault="00AF374A" w:rsidP="00AF374A">
      <w:pPr>
        <w:ind w:left="567" w:hanging="567"/>
        <w:jc w:val="both"/>
        <w:rPr>
          <w:rFonts w:ascii="Bookman Old Style" w:hAnsi="Bookman Old Style"/>
          <w:color w:val="000000" w:themeColor="text1"/>
        </w:rPr>
      </w:pPr>
      <w:r w:rsidRPr="000F1B56">
        <w:rPr>
          <w:rFonts w:ascii="Bookman Old Style" w:hAnsi="Bookman Old Style"/>
          <w:color w:val="000000" w:themeColor="text1"/>
        </w:rPr>
        <w:t xml:space="preserve">Putra, Nuhansa Mikrefin Yoeda. </w:t>
      </w:r>
      <w:r w:rsidRPr="000F1B56">
        <w:rPr>
          <w:rFonts w:ascii="Bookman Old Style" w:hAnsi="Bookman Old Style"/>
          <w:i/>
          <w:iCs/>
          <w:color w:val="000000" w:themeColor="text1"/>
        </w:rPr>
        <w:t>Ini Tugas Bursa Kripto, Kliring, dan Kustodian Aset Kripto yang Sedang Dibentuk Bappebti.</w:t>
      </w:r>
      <w:r w:rsidRPr="000F1B56">
        <w:rPr>
          <w:rFonts w:ascii="Bookman Old Style" w:hAnsi="Bookman Old Style"/>
          <w:color w:val="000000" w:themeColor="text1"/>
        </w:rPr>
        <w:t xml:space="preserve"> Dimuat dalam </w:t>
      </w:r>
      <w:hyperlink r:id="rId57" w:history="1">
        <w:r w:rsidRPr="000F1B56">
          <w:rPr>
            <w:rStyle w:val="Hyperlink"/>
            <w:rFonts w:ascii="Bookman Old Style" w:hAnsi="Bookman Old Style"/>
            <w:color w:val="000000" w:themeColor="text1"/>
          </w:rPr>
          <w:t>https://market.bisnis.com/read/20230218/94/1629442/ini-tugas-bursa-kripto-kliring-dan-kustodian-aset-kripto-yang-sedang-dibentuk-bappebti</w:t>
        </w:r>
      </w:hyperlink>
      <w:r w:rsidRPr="000F1B56">
        <w:rPr>
          <w:rFonts w:ascii="Bookman Old Style" w:hAnsi="Bookman Old Style"/>
          <w:color w:val="000000" w:themeColor="text1"/>
        </w:rPr>
        <w:t>, diakses tanggal 9 September 2024.</w:t>
      </w:r>
    </w:p>
    <w:p w14:paraId="777A3003" w14:textId="77777777" w:rsidR="00AF374A" w:rsidRPr="000F1B56" w:rsidRDefault="00AF374A" w:rsidP="00AF374A">
      <w:pPr>
        <w:ind w:left="567" w:hanging="567"/>
        <w:jc w:val="both"/>
        <w:rPr>
          <w:rFonts w:ascii="Bookman Old Style" w:hAnsi="Bookman Old Style" w:cstheme="majorHAnsi"/>
          <w:color w:val="000000" w:themeColor="text1"/>
        </w:rPr>
      </w:pPr>
      <w:r w:rsidRPr="000F1B56">
        <w:rPr>
          <w:rFonts w:ascii="Bookman Old Style" w:hAnsi="Bookman Old Style" w:cs="Times New Roman"/>
          <w:color w:val="000000" w:themeColor="text1"/>
        </w:rPr>
        <w:t xml:space="preserve">Reku. </w:t>
      </w:r>
      <w:r w:rsidRPr="000F1B56">
        <w:rPr>
          <w:rFonts w:ascii="Bookman Old Style" w:hAnsi="Bookman Old Style" w:cs="Times New Roman"/>
          <w:i/>
          <w:iCs/>
          <w:color w:val="000000" w:themeColor="text1"/>
        </w:rPr>
        <w:t xml:space="preserve">Daftar Negara yang Melegalkan Bitcoin, Apakah Kripto Ilegal?. </w:t>
      </w:r>
      <w:r w:rsidRPr="000F1B56">
        <w:rPr>
          <w:rFonts w:ascii="Bookman Old Style" w:hAnsi="Bookman Old Style" w:cs="Times New Roman"/>
          <w:color w:val="000000" w:themeColor="text1"/>
        </w:rPr>
        <w:t xml:space="preserve">Dimuat dalam </w:t>
      </w:r>
      <w:hyperlink r:id="rId58" w:history="1">
        <w:r w:rsidRPr="000F1B56">
          <w:rPr>
            <w:rStyle w:val="Hyperlink"/>
            <w:rFonts w:ascii="Bookman Old Style" w:hAnsi="Bookman Old Style" w:cs="Times New Roman"/>
            <w:color w:val="000000" w:themeColor="text1"/>
          </w:rPr>
          <w:t>https://reku.id/campus/daftar-negara-yang-melegalkan-bitcoin</w:t>
        </w:r>
      </w:hyperlink>
      <w:r w:rsidRPr="000F1B56">
        <w:rPr>
          <w:rFonts w:ascii="Bookman Old Style" w:hAnsi="Bookman Old Style" w:cs="Times New Roman"/>
          <w:color w:val="000000" w:themeColor="text1"/>
        </w:rPr>
        <w:t>, diakses tanggal 26 Agustus 2024.</w:t>
      </w:r>
    </w:p>
    <w:p w14:paraId="2590EB9C" w14:textId="77777777" w:rsidR="00AF374A" w:rsidRPr="000F1B56" w:rsidRDefault="00AF374A" w:rsidP="00AF374A">
      <w:pPr>
        <w:ind w:left="567" w:hanging="567"/>
        <w:jc w:val="both"/>
        <w:rPr>
          <w:rFonts w:ascii="Bookman Old Style" w:hAnsi="Bookman Old Style" w:cs="Times New Roman"/>
          <w:color w:val="000000" w:themeColor="text1"/>
          <w:lang w:val="en-US"/>
        </w:rPr>
      </w:pPr>
      <w:r w:rsidRPr="000F1B56">
        <w:rPr>
          <w:rFonts w:ascii="Bookman Old Style" w:hAnsi="Bookman Old Style" w:cs="Times New Roman"/>
          <w:color w:val="000000" w:themeColor="text1"/>
          <w:lang w:val="en-US"/>
        </w:rPr>
        <w:t xml:space="preserve">Sugiarto, Eddy Cahyono. </w:t>
      </w:r>
      <w:r w:rsidRPr="000F1B56">
        <w:rPr>
          <w:rFonts w:ascii="Bookman Old Style" w:hAnsi="Bookman Old Style" w:cs="Times New Roman"/>
          <w:i/>
          <w:iCs/>
          <w:color w:val="000000" w:themeColor="text1"/>
          <w:lang w:val="en-US"/>
        </w:rPr>
        <w:t>Ekonomi Digital: The New Face of Indonesia’s Economy</w:t>
      </w:r>
      <w:r w:rsidRPr="000F1B56">
        <w:rPr>
          <w:rFonts w:ascii="Bookman Old Style" w:hAnsi="Bookman Old Style" w:cs="Times New Roman"/>
          <w:color w:val="000000" w:themeColor="text1"/>
          <w:lang w:val="en-US"/>
        </w:rPr>
        <w:t xml:space="preserve">. Dimuat dalam </w:t>
      </w:r>
      <w:hyperlink r:id="rId59" w:history="1">
        <w:r w:rsidRPr="000F1B56">
          <w:rPr>
            <w:rStyle w:val="Hyperlink"/>
            <w:rFonts w:ascii="Bookman Old Style" w:hAnsi="Bookman Old Style" w:cs="Times New Roman"/>
            <w:color w:val="000000" w:themeColor="text1"/>
            <w:lang w:val="en-US"/>
          </w:rPr>
          <w:t>https://www.setneg.go.id/baca/index/ekonomi_digital_the_new_face_of_indonesias_economy</w:t>
        </w:r>
      </w:hyperlink>
      <w:r w:rsidRPr="000F1B56">
        <w:rPr>
          <w:rFonts w:ascii="Bookman Old Style" w:hAnsi="Bookman Old Style" w:cs="Times New Roman"/>
          <w:color w:val="000000" w:themeColor="text1"/>
          <w:lang w:val="en-US"/>
        </w:rPr>
        <w:t>, diakses tanggal 13 Agustus 2024.</w:t>
      </w:r>
    </w:p>
    <w:p w14:paraId="43AB9790" w14:textId="77777777" w:rsidR="00AF374A" w:rsidRPr="000F1B56" w:rsidRDefault="00AF374A" w:rsidP="00AF374A">
      <w:pPr>
        <w:ind w:left="567" w:hanging="567"/>
        <w:jc w:val="both"/>
        <w:rPr>
          <w:rFonts w:ascii="Bookman Old Style" w:hAnsi="Bookman Old Style"/>
          <w:color w:val="000000" w:themeColor="text1"/>
          <w:lang w:val="en-US"/>
        </w:rPr>
      </w:pPr>
      <w:r w:rsidRPr="000F1B56">
        <w:rPr>
          <w:rFonts w:ascii="Bookman Old Style" w:hAnsi="Bookman Old Style"/>
          <w:color w:val="000000" w:themeColor="text1"/>
          <w:lang w:val="en-US"/>
        </w:rPr>
        <w:t xml:space="preserve">Tennet Depository. </w:t>
      </w:r>
      <w:r w:rsidRPr="000F1B56">
        <w:rPr>
          <w:rFonts w:ascii="Bookman Old Style" w:hAnsi="Bookman Old Style"/>
          <w:i/>
          <w:iCs/>
          <w:color w:val="000000" w:themeColor="text1"/>
          <w:lang w:val="en-US"/>
        </w:rPr>
        <w:t>Our Services</w:t>
      </w:r>
      <w:r w:rsidRPr="000F1B56">
        <w:rPr>
          <w:rFonts w:ascii="Bookman Old Style" w:hAnsi="Bookman Old Style"/>
          <w:color w:val="000000" w:themeColor="text1"/>
          <w:lang w:val="en-US"/>
        </w:rPr>
        <w:t xml:space="preserve">.  Dimuat dalam </w:t>
      </w:r>
      <w:hyperlink r:id="rId60" w:history="1">
        <w:r w:rsidRPr="000F1B56">
          <w:rPr>
            <w:rStyle w:val="Hyperlink"/>
            <w:rFonts w:ascii="Bookman Old Style" w:hAnsi="Bookman Old Style"/>
            <w:color w:val="000000" w:themeColor="text1"/>
            <w:lang w:val="en-US"/>
          </w:rPr>
          <w:t>https://tennet.id</w:t>
        </w:r>
      </w:hyperlink>
      <w:r w:rsidRPr="000F1B56">
        <w:rPr>
          <w:rFonts w:ascii="Bookman Old Style" w:hAnsi="Bookman Old Style"/>
          <w:color w:val="000000" w:themeColor="text1"/>
          <w:lang w:val="en-US"/>
        </w:rPr>
        <w:t>, diakses tanggal 9 September 2024.</w:t>
      </w:r>
    </w:p>
    <w:p w14:paraId="28E24BA0" w14:textId="77777777" w:rsidR="00AF374A" w:rsidRPr="000F1B56" w:rsidRDefault="00AF374A" w:rsidP="00AF374A">
      <w:pPr>
        <w:ind w:left="567" w:hanging="567"/>
        <w:jc w:val="both"/>
        <w:rPr>
          <w:rFonts w:ascii="Bookman Old Style" w:hAnsi="Bookman Old Style"/>
          <w:color w:val="000000" w:themeColor="text1"/>
          <w:lang w:val="en-US"/>
        </w:rPr>
      </w:pPr>
    </w:p>
    <w:p w14:paraId="0C7C0A93" w14:textId="77777777" w:rsidR="00AF374A" w:rsidRPr="000F1B56" w:rsidRDefault="00AF374A" w:rsidP="00AF374A">
      <w:pPr>
        <w:ind w:left="567" w:hanging="567"/>
        <w:jc w:val="both"/>
        <w:rPr>
          <w:rFonts w:ascii="Bookman Old Style" w:hAnsi="Bookman Old Style"/>
          <w:color w:val="000000" w:themeColor="text1"/>
          <w:lang w:val="en-US"/>
        </w:rPr>
      </w:pPr>
    </w:p>
    <w:p w14:paraId="0DAE6DE4" w14:textId="77777777" w:rsidR="00AF374A" w:rsidRPr="000F1B56" w:rsidRDefault="00AF374A" w:rsidP="00AF374A">
      <w:pPr>
        <w:ind w:left="567" w:hanging="567"/>
        <w:jc w:val="both"/>
        <w:rPr>
          <w:rFonts w:ascii="Bookman Old Style" w:hAnsi="Bookman Old Style"/>
          <w:color w:val="000000" w:themeColor="text1"/>
          <w:lang w:val="en-US"/>
        </w:rPr>
      </w:pPr>
    </w:p>
    <w:p w14:paraId="77BA780D" w14:textId="77777777" w:rsidR="00AF374A" w:rsidRPr="000F1B56" w:rsidRDefault="00AF374A" w:rsidP="00AF374A">
      <w:pPr>
        <w:ind w:left="567" w:hanging="567"/>
        <w:jc w:val="both"/>
        <w:rPr>
          <w:rFonts w:ascii="Bookman Old Style" w:hAnsi="Bookman Old Style"/>
          <w:color w:val="000000" w:themeColor="text1"/>
          <w:lang w:val="en-US"/>
        </w:rPr>
      </w:pPr>
    </w:p>
    <w:p w14:paraId="479C7BB7" w14:textId="77777777" w:rsidR="00AF374A" w:rsidRPr="000F1B56" w:rsidRDefault="00AF374A" w:rsidP="00AF374A">
      <w:pPr>
        <w:ind w:left="567" w:hanging="567"/>
        <w:jc w:val="both"/>
        <w:rPr>
          <w:rFonts w:ascii="Bookman Old Style" w:hAnsi="Bookman Old Style" w:cs="Times New Roman"/>
          <w:color w:val="000000" w:themeColor="text1"/>
          <w:lang w:val="en-US"/>
        </w:rPr>
      </w:pPr>
    </w:p>
    <w:p w14:paraId="5942F205" w14:textId="77777777" w:rsidR="00AF374A" w:rsidRDefault="00AF374A" w:rsidP="00AF374A">
      <w:pPr>
        <w:pStyle w:val="ListParagraph"/>
        <w:tabs>
          <w:tab w:val="left" w:pos="426"/>
        </w:tabs>
        <w:spacing w:after="0" w:line="360" w:lineRule="auto"/>
        <w:ind w:left="0" w:firstLine="567"/>
        <w:jc w:val="both"/>
        <w:rPr>
          <w:rFonts w:ascii="Bookman Old Style" w:hAnsi="Bookman Old Style"/>
          <w:bCs/>
          <w:sz w:val="24"/>
          <w:szCs w:val="24"/>
          <w:lang w:val="fi-FI"/>
        </w:rPr>
      </w:pPr>
    </w:p>
    <w:p w14:paraId="784BA226" w14:textId="77777777" w:rsidR="00AF374A" w:rsidRDefault="00AF374A">
      <w:pPr>
        <w:rPr>
          <w:rFonts w:ascii="Bookman Old Style" w:eastAsia="Calibri" w:hAnsi="Bookman Old Style" w:cs="Arial"/>
          <w:bCs/>
          <w:kern w:val="0"/>
          <w:lang w:val="fi-FI"/>
          <w14:ligatures w14:val="none"/>
        </w:rPr>
      </w:pPr>
      <w:r>
        <w:rPr>
          <w:rFonts w:ascii="Bookman Old Style" w:hAnsi="Bookman Old Style"/>
          <w:bCs/>
          <w:lang w:val="fi-FI"/>
        </w:rPr>
        <w:br w:type="page"/>
      </w:r>
    </w:p>
    <w:p w14:paraId="08988112" w14:textId="77777777" w:rsidR="00AF374A" w:rsidRPr="0074555C" w:rsidRDefault="00AF374A" w:rsidP="00AF374A">
      <w:pPr>
        <w:tabs>
          <w:tab w:val="left" w:pos="0"/>
          <w:tab w:val="left" w:pos="7650"/>
        </w:tabs>
        <w:jc w:val="center"/>
        <w:rPr>
          <w:rFonts w:ascii="Bookman Old Style" w:hAnsi="Bookman Old Style"/>
          <w:b/>
        </w:rPr>
      </w:pPr>
      <w:r>
        <w:rPr>
          <w:rFonts w:ascii="Bookman Old Style" w:hAnsi="Bookman Old Style"/>
          <w:b/>
        </w:rPr>
        <w:lastRenderedPageBreak/>
        <w:t>PENGATURAN HUNIAN BERIMBANG SEBELUM DAN PASCA</w:t>
      </w:r>
      <w:r w:rsidRPr="0074555C">
        <w:rPr>
          <w:rFonts w:ascii="Bookman Old Style" w:hAnsi="Bookman Old Style"/>
          <w:b/>
        </w:rPr>
        <w:t xml:space="preserve"> DIUNDANGKANNYA</w:t>
      </w:r>
    </w:p>
    <w:p w14:paraId="5D9C4D5A" w14:textId="77777777" w:rsidR="00AF374A" w:rsidRDefault="00AF374A" w:rsidP="00AF374A">
      <w:pPr>
        <w:tabs>
          <w:tab w:val="left" w:pos="0"/>
          <w:tab w:val="left" w:pos="7650"/>
        </w:tabs>
        <w:jc w:val="center"/>
        <w:rPr>
          <w:rFonts w:ascii="Bookman Old Style" w:hAnsi="Bookman Old Style"/>
          <w:b/>
        </w:rPr>
      </w:pPr>
      <w:bookmarkStart w:id="71" w:name="_Hlk179268981"/>
      <w:r w:rsidRPr="0074555C">
        <w:rPr>
          <w:rFonts w:ascii="Bookman Old Style" w:hAnsi="Bookman Old Style"/>
          <w:b/>
        </w:rPr>
        <w:t>UNDANG-UNDANG NOMOR 6 TAHUN 2023 TENTANG PENETAPAN PERATURAN PEMERINTAH PENGGANTI UNDANG-UNDANG NOMOR 2 TAHUN 2022 TENTANG CIPTA KERJA MENJADI UNDANG-UNDANG</w:t>
      </w:r>
    </w:p>
    <w:bookmarkEnd w:id="71"/>
    <w:p w14:paraId="50507047" w14:textId="77777777" w:rsidR="00AF374A" w:rsidRDefault="00AF374A" w:rsidP="00AF374A">
      <w:pPr>
        <w:tabs>
          <w:tab w:val="left" w:pos="0"/>
          <w:tab w:val="left" w:pos="7650"/>
        </w:tabs>
        <w:jc w:val="center"/>
        <w:rPr>
          <w:rFonts w:ascii="Bookman Old Style" w:hAnsi="Bookman Old Style"/>
          <w:b/>
          <w:i/>
        </w:rPr>
      </w:pPr>
      <w:r w:rsidRPr="00B452B7">
        <w:rPr>
          <w:rFonts w:ascii="Bookman Old Style" w:hAnsi="Bookman Old Style"/>
          <w:b/>
          <w:i/>
        </w:rPr>
        <w:t>(BALANCED HOUS</w:t>
      </w:r>
      <w:r>
        <w:rPr>
          <w:rFonts w:ascii="Bookman Old Style" w:hAnsi="Bookman Old Style"/>
          <w:b/>
          <w:i/>
        </w:rPr>
        <w:t>ING</w:t>
      </w:r>
      <w:r w:rsidRPr="00B452B7">
        <w:rPr>
          <w:rFonts w:ascii="Bookman Old Style" w:hAnsi="Bookman Old Style"/>
          <w:b/>
          <w:i/>
        </w:rPr>
        <w:t xml:space="preserve"> ARRANGEMENTS </w:t>
      </w:r>
    </w:p>
    <w:p w14:paraId="38F033ED" w14:textId="77777777" w:rsidR="00AF374A" w:rsidRPr="00B452B7" w:rsidRDefault="00AF374A" w:rsidP="00AF374A">
      <w:pPr>
        <w:tabs>
          <w:tab w:val="left" w:pos="0"/>
          <w:tab w:val="left" w:pos="7650"/>
        </w:tabs>
        <w:jc w:val="center"/>
        <w:rPr>
          <w:rFonts w:ascii="Bookman Old Style" w:hAnsi="Bookman Old Style"/>
          <w:b/>
          <w:i/>
        </w:rPr>
      </w:pPr>
      <w:r>
        <w:rPr>
          <w:rFonts w:ascii="Bookman Old Style" w:hAnsi="Bookman Old Style"/>
          <w:b/>
          <w:i/>
        </w:rPr>
        <w:t xml:space="preserve">BEFORE AND </w:t>
      </w:r>
      <w:r w:rsidRPr="00B452B7">
        <w:rPr>
          <w:rFonts w:ascii="Bookman Old Style" w:hAnsi="Bookman Old Style"/>
          <w:b/>
          <w:i/>
        </w:rPr>
        <w:t>POST THE PROVISION</w:t>
      </w:r>
    </w:p>
    <w:p w14:paraId="7204E6A8" w14:textId="77777777" w:rsidR="00AF374A" w:rsidRPr="00B452B7" w:rsidRDefault="00AF374A" w:rsidP="00AF374A">
      <w:pPr>
        <w:tabs>
          <w:tab w:val="left" w:pos="0"/>
          <w:tab w:val="left" w:pos="7650"/>
        </w:tabs>
        <w:jc w:val="center"/>
        <w:rPr>
          <w:rFonts w:ascii="Bookman Old Style" w:hAnsi="Bookman Old Style"/>
          <w:b/>
          <w:i/>
        </w:rPr>
      </w:pPr>
      <w:r w:rsidRPr="00B452B7">
        <w:rPr>
          <w:rFonts w:ascii="Bookman Old Style" w:hAnsi="Bookman Old Style"/>
          <w:b/>
          <w:i/>
        </w:rPr>
        <w:t>LAW NUMBER 6 OF 2023 CONCERNING THE DESIGNATION OF GOVERNMENT REGULATIONS IN LIEU OF LAW NUMBER 2 OF 2022 CONCERNING JOB CREATION TO BECOME LAW)</w:t>
      </w:r>
    </w:p>
    <w:p w14:paraId="4111B9E3" w14:textId="77777777" w:rsidR="00AF374A" w:rsidRDefault="00AF374A" w:rsidP="00AF374A">
      <w:pPr>
        <w:tabs>
          <w:tab w:val="left" w:pos="0"/>
          <w:tab w:val="left" w:pos="7650"/>
        </w:tabs>
        <w:jc w:val="center"/>
        <w:rPr>
          <w:rFonts w:ascii="Bookman Old Style" w:eastAsia="Bookman Old Style" w:hAnsi="Bookman Old Style" w:cs="Bookman Old Style"/>
          <w:lang w:eastAsia="en-AU"/>
        </w:rPr>
      </w:pPr>
    </w:p>
    <w:p w14:paraId="601500DF" w14:textId="77777777" w:rsidR="00AF374A" w:rsidRPr="00AF374A" w:rsidRDefault="00AF374A" w:rsidP="00AF374A">
      <w:pPr>
        <w:pStyle w:val="Heading1"/>
        <w:jc w:val="center"/>
        <w:rPr>
          <w:rFonts w:eastAsia="Bookman Old Style"/>
          <w:b/>
          <w:bCs/>
          <w:lang w:eastAsia="en-AU"/>
        </w:rPr>
      </w:pPr>
      <w:bookmarkStart w:id="72" w:name="_Toc187057270"/>
      <w:r w:rsidRPr="00AF374A">
        <w:rPr>
          <w:rFonts w:eastAsia="Bookman Old Style"/>
          <w:b/>
          <w:bCs/>
          <w:lang w:eastAsia="en-AU"/>
        </w:rPr>
        <w:t>Arif Usman, S.H., M.H.</w:t>
      </w:r>
      <w:bookmarkEnd w:id="72"/>
    </w:p>
    <w:p w14:paraId="20CF48D3" w14:textId="77777777" w:rsidR="00AF374A" w:rsidRDefault="00AF374A" w:rsidP="00AF374A">
      <w:pPr>
        <w:tabs>
          <w:tab w:val="left" w:pos="0"/>
          <w:tab w:val="left" w:pos="7650"/>
        </w:tabs>
        <w:jc w:val="center"/>
        <w:rPr>
          <w:rFonts w:ascii="Bookman Old Style" w:eastAsia="Bookman Old Style" w:hAnsi="Bookman Old Style" w:cs="Bookman Old Style"/>
          <w:lang w:eastAsia="en-AU"/>
        </w:rPr>
      </w:pPr>
      <w:r w:rsidRPr="000F2867">
        <w:rPr>
          <w:rFonts w:ascii="Bookman Old Style" w:eastAsia="Bookman Old Style" w:hAnsi="Bookman Old Style" w:cs="Bookman Old Style"/>
          <w:lang w:eastAsia="en-AU"/>
        </w:rPr>
        <w:t>Perancang</w:t>
      </w:r>
      <w:r>
        <w:rPr>
          <w:rFonts w:ascii="Bookman Old Style" w:eastAsia="Bookman Old Style" w:hAnsi="Bookman Old Style" w:cs="Bookman Old Style"/>
          <w:lang w:eastAsia="en-AU"/>
        </w:rPr>
        <w:t xml:space="preserve"> Peraturan</w:t>
      </w:r>
      <w:r w:rsidRPr="000F2867">
        <w:rPr>
          <w:rFonts w:ascii="Bookman Old Style" w:eastAsia="Bookman Old Style" w:hAnsi="Bookman Old Style" w:cs="Bookman Old Style"/>
          <w:lang w:eastAsia="en-AU"/>
        </w:rPr>
        <w:t xml:space="preserve"> </w:t>
      </w:r>
      <w:r>
        <w:rPr>
          <w:rFonts w:ascii="Bookman Old Style" w:eastAsia="Bookman Old Style" w:hAnsi="Bookman Old Style" w:cs="Bookman Old Style"/>
          <w:lang w:eastAsia="en-AU"/>
        </w:rPr>
        <w:t>Peru</w:t>
      </w:r>
      <w:r w:rsidRPr="000F2867">
        <w:rPr>
          <w:rFonts w:ascii="Bookman Old Style" w:eastAsia="Bookman Old Style" w:hAnsi="Bookman Old Style" w:cs="Bookman Old Style"/>
          <w:lang w:eastAsia="en-AU"/>
        </w:rPr>
        <w:t>ndang-</w:t>
      </w:r>
      <w:r>
        <w:rPr>
          <w:rFonts w:ascii="Bookman Old Style" w:eastAsia="Bookman Old Style" w:hAnsi="Bookman Old Style" w:cs="Bookman Old Style"/>
          <w:lang w:eastAsia="en-AU"/>
        </w:rPr>
        <w:t>u</w:t>
      </w:r>
      <w:r w:rsidRPr="000F2867">
        <w:rPr>
          <w:rFonts w:ascii="Bookman Old Style" w:eastAsia="Bookman Old Style" w:hAnsi="Bookman Old Style" w:cs="Bookman Old Style"/>
          <w:lang w:eastAsia="en-AU"/>
        </w:rPr>
        <w:t>ndang</w:t>
      </w:r>
      <w:r>
        <w:rPr>
          <w:rFonts w:ascii="Bookman Old Style" w:eastAsia="Bookman Old Style" w:hAnsi="Bookman Old Style" w:cs="Bookman Old Style"/>
          <w:lang w:eastAsia="en-AU"/>
        </w:rPr>
        <w:t>an</w:t>
      </w:r>
      <w:r w:rsidRPr="000F2867">
        <w:rPr>
          <w:rFonts w:ascii="Bookman Old Style" w:eastAsia="Bookman Old Style" w:hAnsi="Bookman Old Style" w:cs="Bookman Old Style"/>
          <w:lang w:eastAsia="en-AU"/>
        </w:rPr>
        <w:t xml:space="preserve"> </w:t>
      </w:r>
      <w:r>
        <w:rPr>
          <w:rFonts w:ascii="Bookman Old Style" w:eastAsia="Bookman Old Style" w:hAnsi="Bookman Old Style" w:cs="Bookman Old Style"/>
          <w:lang w:eastAsia="en-AU"/>
        </w:rPr>
        <w:t>Ahli Madya</w:t>
      </w:r>
    </w:p>
    <w:p w14:paraId="4B298A03" w14:textId="77777777" w:rsidR="00AF374A" w:rsidRDefault="00AF374A" w:rsidP="00AF374A">
      <w:pPr>
        <w:tabs>
          <w:tab w:val="left" w:pos="0"/>
          <w:tab w:val="left" w:pos="7650"/>
        </w:tabs>
        <w:jc w:val="center"/>
        <w:rPr>
          <w:rFonts w:ascii="Bookman Old Style" w:eastAsia="Bookman Old Style" w:hAnsi="Bookman Old Style" w:cs="Bookman Old Style"/>
          <w:lang w:eastAsia="en-AU"/>
        </w:rPr>
      </w:pPr>
      <w:r>
        <w:rPr>
          <w:rFonts w:ascii="Bookman Old Style" w:eastAsia="Bookman Old Style" w:hAnsi="Bookman Old Style" w:cs="Bookman Old Style"/>
          <w:lang w:eastAsia="en-AU"/>
        </w:rPr>
        <w:t xml:space="preserve">Pusat Perancangan Undang-Undang </w:t>
      </w:r>
      <w:r w:rsidRPr="000F2867">
        <w:rPr>
          <w:rFonts w:ascii="Bookman Old Style" w:eastAsia="Bookman Old Style" w:hAnsi="Bookman Old Style" w:cs="Bookman Old Style"/>
          <w:lang w:eastAsia="en-AU"/>
        </w:rPr>
        <w:t>Bidang Ekonomi</w:t>
      </w:r>
      <w:r>
        <w:rPr>
          <w:rFonts w:ascii="Bookman Old Style" w:eastAsia="Bookman Old Style" w:hAnsi="Bookman Old Style" w:cs="Bookman Old Style"/>
          <w:lang w:eastAsia="en-AU"/>
        </w:rPr>
        <w:t>,</w:t>
      </w:r>
      <w:r w:rsidRPr="000F2867">
        <w:rPr>
          <w:rFonts w:ascii="Bookman Old Style" w:eastAsia="Bookman Old Style" w:hAnsi="Bookman Old Style" w:cs="Bookman Old Style"/>
          <w:lang w:eastAsia="en-AU"/>
        </w:rPr>
        <w:t xml:space="preserve"> Keuangan</w:t>
      </w:r>
      <w:r>
        <w:rPr>
          <w:rFonts w:ascii="Bookman Old Style" w:eastAsia="Bookman Old Style" w:hAnsi="Bookman Old Style" w:cs="Bookman Old Style"/>
          <w:lang w:eastAsia="en-AU"/>
        </w:rPr>
        <w:t>,</w:t>
      </w:r>
      <w:r w:rsidRPr="000F2867">
        <w:rPr>
          <w:rFonts w:ascii="Bookman Old Style" w:eastAsia="Bookman Old Style" w:hAnsi="Bookman Old Style" w:cs="Bookman Old Style"/>
          <w:lang w:eastAsia="en-AU"/>
        </w:rPr>
        <w:t xml:space="preserve"> Industri</w:t>
      </w:r>
      <w:r>
        <w:rPr>
          <w:rFonts w:ascii="Bookman Old Style" w:eastAsia="Bookman Old Style" w:hAnsi="Bookman Old Style" w:cs="Bookman Old Style"/>
          <w:lang w:eastAsia="en-AU"/>
        </w:rPr>
        <w:t>,</w:t>
      </w:r>
      <w:r w:rsidRPr="000F2867">
        <w:rPr>
          <w:rFonts w:ascii="Bookman Old Style" w:eastAsia="Bookman Old Style" w:hAnsi="Bookman Old Style" w:cs="Bookman Old Style"/>
          <w:lang w:eastAsia="en-AU"/>
        </w:rPr>
        <w:t xml:space="preserve"> Pembangunan</w:t>
      </w:r>
      <w:r>
        <w:rPr>
          <w:rFonts w:ascii="Bookman Old Style" w:eastAsia="Bookman Old Style" w:hAnsi="Bookman Old Style" w:cs="Bookman Old Style"/>
          <w:lang w:eastAsia="en-AU"/>
        </w:rPr>
        <w:t xml:space="preserve">, </w:t>
      </w:r>
      <w:r w:rsidRPr="000F1B56">
        <w:rPr>
          <w:rFonts w:ascii="Bookman Old Style" w:hAnsi="Bookman Old Style"/>
          <w:color w:val="000000" w:themeColor="text1"/>
        </w:rPr>
        <w:t>dan Kesejahteraan Rakyat</w:t>
      </w:r>
      <w:r>
        <w:rPr>
          <w:rFonts w:ascii="Bookman Old Style" w:eastAsia="Bookman Old Style" w:hAnsi="Bookman Old Style" w:cs="Bookman Old Style"/>
          <w:lang w:eastAsia="en-AU"/>
        </w:rPr>
        <w:t xml:space="preserve"> </w:t>
      </w:r>
      <w:r w:rsidRPr="000F2867">
        <w:rPr>
          <w:rFonts w:ascii="Bookman Old Style" w:eastAsia="Bookman Old Style" w:hAnsi="Bookman Old Style" w:cs="Bookman Old Style"/>
          <w:lang w:eastAsia="en-AU"/>
        </w:rPr>
        <w:t>Badan Keahlian</w:t>
      </w:r>
    </w:p>
    <w:p w14:paraId="13A07A3F" w14:textId="77777777" w:rsidR="00AF374A" w:rsidRPr="00EB4B97" w:rsidRDefault="00AF374A" w:rsidP="00AF374A">
      <w:pPr>
        <w:jc w:val="center"/>
        <w:rPr>
          <w:rFonts w:ascii="Bookman Old Style" w:hAnsi="Bookman Old Style"/>
          <w:color w:val="000000" w:themeColor="text1"/>
        </w:rPr>
      </w:pPr>
      <w:r w:rsidRPr="000F1B56">
        <w:rPr>
          <w:rFonts w:ascii="Bookman Old Style" w:hAnsi="Bookman Old Style"/>
          <w:color w:val="000000" w:themeColor="text1"/>
        </w:rPr>
        <w:t>Sekretariat Jenderal DPR RI</w:t>
      </w:r>
    </w:p>
    <w:p w14:paraId="0E7E7E9C" w14:textId="77777777" w:rsidR="00AF374A" w:rsidRPr="000F2867" w:rsidRDefault="00AF374A" w:rsidP="00AF374A">
      <w:pPr>
        <w:tabs>
          <w:tab w:val="left" w:pos="0"/>
          <w:tab w:val="left" w:pos="7650"/>
        </w:tabs>
        <w:jc w:val="center"/>
        <w:rPr>
          <w:rFonts w:ascii="Bookman Old Style" w:eastAsia="Bookman Old Style" w:hAnsi="Bookman Old Style" w:cs="Bookman Old Style"/>
          <w:lang w:eastAsia="en-AU"/>
        </w:rPr>
      </w:pPr>
      <w:r w:rsidRPr="000F1B56">
        <w:rPr>
          <w:rFonts w:ascii="Bookman Old Style" w:hAnsi="Bookman Old Style"/>
          <w:color w:val="000000" w:themeColor="text1"/>
        </w:rPr>
        <w:t>*</w:t>
      </w:r>
      <w:r w:rsidRPr="000F2867">
        <w:rPr>
          <w:rFonts w:ascii="Bookman Old Style" w:eastAsia="Bookman Old Style" w:hAnsi="Bookman Old Style" w:cs="Bookman Old Style"/>
          <w:lang w:eastAsia="en-AU"/>
        </w:rPr>
        <w:t xml:space="preserve">Korespondensi: </w:t>
      </w:r>
      <w:hyperlink r:id="rId61">
        <w:r w:rsidRPr="000F2867">
          <w:rPr>
            <w:rFonts w:ascii="Bookman Old Style" w:eastAsia="Bookman Old Style" w:hAnsi="Bookman Old Style" w:cs="Bookman Old Style"/>
            <w:lang w:eastAsia="en-AU"/>
          </w:rPr>
          <w:t>arif.usman@dpr.go.id</w:t>
        </w:r>
      </w:hyperlink>
    </w:p>
    <w:p w14:paraId="25CBD13C" w14:textId="77777777" w:rsidR="00AF374A" w:rsidRPr="000F2867" w:rsidRDefault="00AF374A" w:rsidP="00AF374A">
      <w:pPr>
        <w:spacing w:line="360" w:lineRule="auto"/>
        <w:jc w:val="both"/>
        <w:rPr>
          <w:rFonts w:ascii="Bookman Old Style" w:eastAsia="Bookman Old Style" w:hAnsi="Bookman Old Style" w:cs="Bookman Old Style"/>
          <w:lang w:eastAsia="en-AU"/>
        </w:rPr>
      </w:pPr>
    </w:p>
    <w:p w14:paraId="1726A4DE" w14:textId="77777777" w:rsidR="00AF374A" w:rsidRDefault="00AF374A" w:rsidP="00AF374A">
      <w:pPr>
        <w:pBdr>
          <w:top w:val="none" w:sz="0" w:space="0" w:color="000000"/>
          <w:left w:val="none" w:sz="0" w:space="0" w:color="000000"/>
          <w:bottom w:val="none" w:sz="0" w:space="0" w:color="000000"/>
          <w:right w:val="none" w:sz="0" w:space="0" w:color="000000"/>
          <w:between w:val="none" w:sz="0" w:space="0" w:color="000000"/>
        </w:pBdr>
        <w:tabs>
          <w:tab w:val="left" w:pos="0"/>
          <w:tab w:val="left" w:pos="7650"/>
        </w:tabs>
        <w:jc w:val="center"/>
        <w:rPr>
          <w:rFonts w:ascii="Bookman Old Style" w:eastAsia="Bookman Old Style" w:hAnsi="Bookman Old Style" w:cs="Bookman Old Style"/>
          <w:b/>
          <w:sz w:val="20"/>
          <w:szCs w:val="20"/>
          <w:lang w:eastAsia="en-AU"/>
        </w:rPr>
      </w:pPr>
      <w:r w:rsidRPr="000F2867">
        <w:rPr>
          <w:rFonts w:ascii="Bookman Old Style" w:eastAsia="Bookman Old Style" w:hAnsi="Bookman Old Style" w:cs="Bookman Old Style"/>
          <w:b/>
          <w:sz w:val="20"/>
          <w:szCs w:val="20"/>
          <w:lang w:eastAsia="en-AU"/>
        </w:rPr>
        <w:t>Abstrak</w:t>
      </w:r>
    </w:p>
    <w:p w14:paraId="408FA9B9" w14:textId="77777777" w:rsidR="00AF374A" w:rsidRPr="000F2867" w:rsidRDefault="00AF374A" w:rsidP="00AF374A">
      <w:pPr>
        <w:pBdr>
          <w:top w:val="none" w:sz="0" w:space="0" w:color="000000"/>
          <w:left w:val="none" w:sz="0" w:space="0" w:color="000000"/>
          <w:bottom w:val="none" w:sz="0" w:space="0" w:color="000000"/>
          <w:right w:val="none" w:sz="0" w:space="0" w:color="000000"/>
          <w:between w:val="none" w:sz="0" w:space="0" w:color="000000"/>
        </w:pBdr>
        <w:tabs>
          <w:tab w:val="left" w:pos="0"/>
          <w:tab w:val="left" w:pos="7650"/>
        </w:tabs>
        <w:jc w:val="center"/>
        <w:rPr>
          <w:rFonts w:ascii="Bookman Old Style" w:eastAsia="Bookman Old Style" w:hAnsi="Bookman Old Style" w:cs="Bookman Old Style"/>
          <w:b/>
          <w:sz w:val="20"/>
          <w:szCs w:val="20"/>
          <w:lang w:eastAsia="en-AU"/>
        </w:rPr>
      </w:pPr>
    </w:p>
    <w:p w14:paraId="626EE636" w14:textId="77777777" w:rsidR="00AF374A" w:rsidRDefault="00AF374A" w:rsidP="00AF374A">
      <w:pPr>
        <w:jc w:val="both"/>
        <w:rPr>
          <w:rFonts w:ascii="Bookman Old Style" w:eastAsia="Bookman Old Style" w:hAnsi="Bookman Old Style" w:cs="Bookman Old Style"/>
          <w:color w:val="000000"/>
          <w:sz w:val="20"/>
          <w:szCs w:val="20"/>
          <w:lang w:eastAsia="en-AU"/>
        </w:rPr>
      </w:pPr>
      <w:r w:rsidRPr="003E6EAB">
        <w:rPr>
          <w:rFonts w:ascii="Bookman Old Style" w:hAnsi="Bookman Old Style"/>
          <w:color w:val="000000"/>
          <w:sz w:val="20"/>
          <w:szCs w:val="20"/>
        </w:rPr>
        <w:t>Hak untuk memiliki rumah tinggal yang layak, merupakan hak yang dijamin dalam konstitusi khususnya Pasal 28H ayat (1)</w:t>
      </w:r>
      <w:r w:rsidRPr="003E6EAB">
        <w:rPr>
          <w:rFonts w:ascii="Bookman Old Style" w:hAnsi="Bookman Old Style"/>
          <w:sz w:val="20"/>
          <w:szCs w:val="20"/>
        </w:rPr>
        <w:t xml:space="preserve">. Pemerintah berupaya mewujudkan hal tersebut melalui konsep hunian berimbang. Permasalahan dalam tulisan ini bagaimana pengaturan hunian berimbang </w:t>
      </w:r>
      <w:r>
        <w:rPr>
          <w:rFonts w:ascii="Bookman Old Style" w:hAnsi="Bookman Old Style"/>
          <w:sz w:val="20"/>
          <w:szCs w:val="20"/>
        </w:rPr>
        <w:t xml:space="preserve">sebelum </w:t>
      </w:r>
      <w:r w:rsidRPr="003E6EAB">
        <w:rPr>
          <w:rFonts w:ascii="Bookman Old Style" w:hAnsi="Bookman Old Style"/>
          <w:sz w:val="20"/>
          <w:szCs w:val="20"/>
        </w:rPr>
        <w:t>diundangkannya Undang-Undang Nomor 6 Tahun 2023 Tentang Cipta Kerja</w:t>
      </w:r>
      <w:r>
        <w:rPr>
          <w:rFonts w:ascii="Bookman Old Style" w:hAnsi="Bookman Old Style"/>
          <w:sz w:val="20"/>
          <w:szCs w:val="20"/>
        </w:rPr>
        <w:t xml:space="preserve"> </w:t>
      </w:r>
      <w:r w:rsidRPr="003E6EAB">
        <w:rPr>
          <w:rFonts w:ascii="Bookman Old Style" w:hAnsi="Bookman Old Style"/>
          <w:sz w:val="20"/>
          <w:szCs w:val="20"/>
        </w:rPr>
        <w:t xml:space="preserve">dan bagaimana arah pengaturan hunian berimbang pasca diundangkannya Undang-Undang Nomor 6 Tahun 2023 Tentang Cipta Kerja. Tulisan ini disusun dengan metode penelitian pendekatan yuridis normatif dengan menggunakan pendekatan peraturan perundang-undangan. </w:t>
      </w:r>
      <w:r w:rsidRPr="003E6EAB">
        <w:rPr>
          <w:rFonts w:ascii="Bookman Old Style" w:eastAsia="Bookman Old Style" w:hAnsi="Bookman Old Style" w:cs="Bookman Old Style"/>
          <w:sz w:val="20"/>
          <w:szCs w:val="20"/>
          <w:lang w:eastAsia="en-AU"/>
        </w:rPr>
        <w:t xml:space="preserve">Konsep hunian berimbang dimulai </w:t>
      </w:r>
      <w:r>
        <w:rPr>
          <w:rFonts w:ascii="Bookman Old Style" w:eastAsia="Bookman Old Style" w:hAnsi="Bookman Old Style" w:cs="Bookman Old Style"/>
          <w:sz w:val="20"/>
          <w:szCs w:val="20"/>
          <w:lang w:eastAsia="en-AU"/>
        </w:rPr>
        <w:t xml:space="preserve">ketika </w:t>
      </w:r>
      <w:r w:rsidRPr="003E6EAB">
        <w:rPr>
          <w:rFonts w:ascii="Bookman Old Style" w:eastAsia="Bookman Old Style" w:hAnsi="Bookman Old Style" w:cs="Bookman Old Style"/>
          <w:sz w:val="20"/>
          <w:szCs w:val="20"/>
          <w:lang w:eastAsia="en-AU"/>
        </w:rPr>
        <w:t xml:space="preserve">Menteri Dalam Negeri, Menteri Pekerjaan Umum, dan Menteri Negara Perumahan Rakyat menerbitkan SKB Nomor 648-384 Tahun 1992, 739/KPTS/1992 dan Nomor 09/KPTS/1992 tentang Pedoman Pembangunan Perumahan dan Permukiman dengan Lingkungan Hunian yang Berimbang. </w:t>
      </w:r>
      <w:r w:rsidRPr="003E6EAB">
        <w:rPr>
          <w:rFonts w:ascii="Bookman Old Style" w:eastAsia="Bookman Old Style" w:hAnsi="Bookman Old Style" w:cs="Bookman Old Style"/>
          <w:color w:val="000000"/>
          <w:sz w:val="20"/>
          <w:szCs w:val="20"/>
          <w:lang w:eastAsia="en-AU"/>
        </w:rPr>
        <w:t xml:space="preserve">Pengaturan mengenai hunian berimbang terus dilakukan penyempurnaan dengan diundangkannya </w:t>
      </w:r>
      <w:r w:rsidRPr="003E6EAB">
        <w:rPr>
          <w:rFonts w:ascii="Bookman Old Style" w:eastAsia="Bookman Old Style" w:hAnsi="Bookman Old Style" w:cs="Bookman Old Style"/>
          <w:sz w:val="20"/>
          <w:szCs w:val="20"/>
          <w:lang w:eastAsia="en-AU"/>
        </w:rPr>
        <w:t xml:space="preserve">Undang-Undang Nomor 1 Tahun 2011 </w:t>
      </w:r>
      <w:r>
        <w:rPr>
          <w:rFonts w:ascii="Bookman Old Style" w:eastAsia="Bookman Old Style" w:hAnsi="Bookman Old Style" w:cs="Bookman Old Style"/>
          <w:sz w:val="20"/>
          <w:szCs w:val="20"/>
          <w:lang w:eastAsia="en-AU"/>
        </w:rPr>
        <w:t>t</w:t>
      </w:r>
      <w:r w:rsidRPr="003E6EAB">
        <w:rPr>
          <w:rFonts w:ascii="Bookman Old Style" w:eastAsia="Bookman Old Style" w:hAnsi="Bookman Old Style" w:cs="Bookman Old Style"/>
          <w:sz w:val="20"/>
          <w:szCs w:val="20"/>
          <w:lang w:eastAsia="en-AU"/>
        </w:rPr>
        <w:t xml:space="preserve">entang Perumahan dan Kawasan Permukiman. </w:t>
      </w:r>
      <w:r w:rsidRPr="003E6EAB">
        <w:rPr>
          <w:rFonts w:ascii="Bookman Old Style" w:eastAsia="Bookman Old Style" w:hAnsi="Bookman Old Style" w:cs="Bookman Old Style"/>
          <w:color w:val="000000"/>
          <w:sz w:val="20"/>
          <w:szCs w:val="20"/>
          <w:lang w:eastAsia="en-AU"/>
        </w:rPr>
        <w:t xml:space="preserve">Peraturan Pemerintah Nomor 14 Tahun 2016 </w:t>
      </w:r>
      <w:r>
        <w:rPr>
          <w:rFonts w:ascii="Bookman Old Style" w:eastAsia="Bookman Old Style" w:hAnsi="Bookman Old Style" w:cs="Bookman Old Style"/>
          <w:color w:val="000000"/>
          <w:sz w:val="20"/>
          <w:szCs w:val="20"/>
          <w:lang w:eastAsia="en-AU"/>
        </w:rPr>
        <w:t>t</w:t>
      </w:r>
      <w:r w:rsidRPr="003E6EAB">
        <w:rPr>
          <w:rFonts w:ascii="Bookman Old Style" w:eastAsia="Bookman Old Style" w:hAnsi="Bookman Old Style" w:cs="Bookman Old Style"/>
          <w:color w:val="000000"/>
          <w:sz w:val="20"/>
          <w:szCs w:val="20"/>
          <w:lang w:eastAsia="en-AU"/>
        </w:rPr>
        <w:t>entang Penyelenggaraan Perumahan dan Kawasan Permukiman, Peraturan Menteri Perumahan Rakyat Nomor 10 Tahun 2012 tentang</w:t>
      </w:r>
      <w:r w:rsidRPr="003E6EAB">
        <w:rPr>
          <w:rFonts w:ascii="Times New Roman" w:hAnsi="Times New Roman" w:cs="Times New Roman"/>
          <w:color w:val="000000"/>
          <w:sz w:val="20"/>
          <w:szCs w:val="20"/>
        </w:rPr>
        <w:t xml:space="preserve"> </w:t>
      </w:r>
      <w:r w:rsidRPr="003E6EAB">
        <w:rPr>
          <w:rFonts w:ascii="Bookman Old Style" w:eastAsia="Bookman Old Style" w:hAnsi="Bookman Old Style" w:cs="Bookman Old Style"/>
          <w:color w:val="000000"/>
          <w:sz w:val="20"/>
          <w:szCs w:val="20"/>
          <w:lang w:eastAsia="en-AU"/>
        </w:rPr>
        <w:t>Penyelenggaraan Perumahan Dan Kawasan Permukiman Dengan Hunian Berimbang yang diubah dengan Peraturan Menteri Perumahan Rakyat Nomor 7 Tahun 2013. Dalam prakteknya, penerapan hunian berimbang masih belum efektif, oleh sebab itu pemerintah kembali melakukan penyesuaian dan penambahan ketentuan hunian berimbang melalui Undang-Undang No. 6 Tahun 2023 Tentang Cipta Kerja beserta aturan turunannya yaitu Peraturan Pemerintah Nomor 12 Tahun 2021 tentang Perubahan Atas Peraturan Pemerintah Nomor 14 Tahun 2016 Tentang Penyelenggaraan Perumahan dan Kawasan Permukiman. Dengan adanya penambahan dan perubahan ketentuan yang ada membawa arah baru berkaitan dengan hunian berimbang yang bertujuan untuk memaksimalkan penerapan hunian berimbang.</w:t>
      </w:r>
    </w:p>
    <w:p w14:paraId="538294CF" w14:textId="77777777" w:rsidR="00AF374A" w:rsidRDefault="00AF374A" w:rsidP="00AF374A">
      <w:pPr>
        <w:jc w:val="both"/>
        <w:rPr>
          <w:rFonts w:ascii="Bookman Old Style" w:eastAsia="Bookman Old Style" w:hAnsi="Bookman Old Style" w:cs="Bookman Old Style"/>
          <w:color w:val="000000"/>
          <w:sz w:val="20"/>
          <w:szCs w:val="20"/>
          <w:lang w:eastAsia="en-AU"/>
        </w:rPr>
      </w:pPr>
      <w:r>
        <w:rPr>
          <w:rFonts w:ascii="Bookman Old Style" w:eastAsia="Bookman Old Style" w:hAnsi="Bookman Old Style" w:cs="Bookman Old Style"/>
          <w:color w:val="000000"/>
          <w:sz w:val="20"/>
          <w:szCs w:val="20"/>
          <w:lang w:eastAsia="en-AU"/>
        </w:rPr>
        <w:t>Kata kunci: hunian berimbang, kawasan permukiman, UU tentang Cipta Kerja.</w:t>
      </w:r>
    </w:p>
    <w:p w14:paraId="5393B851" w14:textId="77777777" w:rsidR="00AF374A" w:rsidRDefault="00AF374A" w:rsidP="00AF374A">
      <w:pPr>
        <w:jc w:val="both"/>
        <w:rPr>
          <w:rFonts w:ascii="Bookman Old Style" w:hAnsi="Bookman Old Style"/>
          <w:sz w:val="20"/>
          <w:szCs w:val="20"/>
        </w:rPr>
      </w:pPr>
    </w:p>
    <w:p w14:paraId="6512E393" w14:textId="77777777" w:rsidR="00AF374A" w:rsidRDefault="00AF374A" w:rsidP="00AF374A">
      <w:pPr>
        <w:jc w:val="both"/>
        <w:rPr>
          <w:rFonts w:ascii="Bookman Old Style" w:hAnsi="Bookman Old Style"/>
          <w:sz w:val="20"/>
          <w:szCs w:val="20"/>
        </w:rPr>
      </w:pPr>
    </w:p>
    <w:p w14:paraId="20B16AAD" w14:textId="77777777" w:rsidR="00AF374A" w:rsidRPr="003E6EAB" w:rsidRDefault="00AF374A" w:rsidP="00AF374A">
      <w:pPr>
        <w:jc w:val="both"/>
        <w:rPr>
          <w:rFonts w:ascii="Bookman Old Style" w:hAnsi="Bookman Old Style"/>
          <w:sz w:val="20"/>
          <w:szCs w:val="20"/>
        </w:rPr>
      </w:pPr>
    </w:p>
    <w:p w14:paraId="51563461" w14:textId="77777777" w:rsidR="00AF374A" w:rsidRPr="003E6EAB" w:rsidRDefault="00AF374A" w:rsidP="00AF374A">
      <w:pPr>
        <w:jc w:val="center"/>
        <w:rPr>
          <w:rFonts w:ascii="Bookman Old Style" w:hAnsi="Bookman Old Style"/>
          <w:i/>
          <w:sz w:val="20"/>
          <w:szCs w:val="20"/>
        </w:rPr>
      </w:pPr>
      <w:r w:rsidRPr="003E6EAB">
        <w:rPr>
          <w:rFonts w:ascii="Bookman Old Style" w:hAnsi="Bookman Old Style"/>
          <w:i/>
          <w:sz w:val="20"/>
          <w:szCs w:val="20"/>
        </w:rPr>
        <w:t>Abstract</w:t>
      </w:r>
    </w:p>
    <w:p w14:paraId="73245CA7" w14:textId="77777777" w:rsidR="00AF374A" w:rsidRPr="003F67C4" w:rsidRDefault="00AF374A" w:rsidP="00AF374A">
      <w:pPr>
        <w:spacing w:after="160" w:line="278" w:lineRule="auto"/>
        <w:jc w:val="both"/>
        <w:rPr>
          <w:rFonts w:ascii="Bookman Old Style" w:eastAsia="Aptos" w:hAnsi="Bookman Old Style" w:cs="Times New Roman"/>
          <w:i/>
          <w:iCs/>
          <w:sz w:val="20"/>
          <w:szCs w:val="20"/>
        </w:rPr>
      </w:pPr>
      <w:r w:rsidRPr="003F67C4">
        <w:rPr>
          <w:rFonts w:ascii="Bookman Old Style" w:eastAsia="Aptos" w:hAnsi="Bookman Old Style" w:cs="Times New Roman"/>
          <w:i/>
          <w:iCs/>
          <w:sz w:val="20"/>
          <w:szCs w:val="20"/>
        </w:rPr>
        <w:t xml:space="preserve">The constitution, particularly clause 28H paragraph (1), guarantees everyone the right to a suitable place to live. The government is attempting to achieve this through the balanced housing idea. </w:t>
      </w:r>
      <w:r w:rsidRPr="0097264C">
        <w:rPr>
          <w:rFonts w:ascii="Bookman Old Style" w:eastAsia="Aptos" w:hAnsi="Bookman Old Style" w:cs="Times New Roman"/>
          <w:i/>
          <w:iCs/>
          <w:sz w:val="20"/>
          <w:szCs w:val="20"/>
        </w:rPr>
        <w:t xml:space="preserve">The problem in this article is how balanced housing arrangements were made before the enactment of Law Number 6 of 2023 concerning Job Creation and what direction the </w:t>
      </w:r>
      <w:r w:rsidRPr="0097264C">
        <w:rPr>
          <w:rFonts w:ascii="Bookman Old Style" w:eastAsia="Aptos" w:hAnsi="Bookman Old Style" w:cs="Times New Roman"/>
          <w:i/>
          <w:iCs/>
          <w:sz w:val="20"/>
          <w:szCs w:val="20"/>
        </w:rPr>
        <w:lastRenderedPageBreak/>
        <w:t>balanced housing arrangements will take after the enactment of Law Number 6 of 2023 concerning Job Creation.</w:t>
      </w:r>
      <w:r w:rsidRPr="003F67C4">
        <w:rPr>
          <w:rFonts w:ascii="Bookman Old Style" w:eastAsia="Aptos" w:hAnsi="Bookman Old Style" w:cs="Times New Roman"/>
          <w:i/>
          <w:iCs/>
          <w:sz w:val="20"/>
          <w:szCs w:val="20"/>
        </w:rPr>
        <w:t xml:space="preserve"> Using a statutory regulatory approach and a normative legal approach, this essay was put together. The notion of balanced housing emerged with the publication of SKB Numbers 648-384 of 1992, 739/KPTS/1992, and Number 09/KPTS/1992 regarding Guidelines for the Development of Housing and Settlements with Balanced Residential Environment by the Ministers of Home Affairs, Public Works, and State for Public Housing. Rules pertaining to balanced housing. In practice, implementation of balanced housing is still not effective, therefore the government has again adjusted and added provisions for balanced housing through Law Number 6 of 2023 concerning Job Creation and its derivative regulations, namely Government Regulation Number 12 of 2021 concerning Amendments to Government Regulation Number 14 of 2016 concerning the Implementation of Housing and Residential Areas. With the addition and changes to existing provisions, it brings a new direction related to balanced housing which aims to maximize the implementation of balanced housing.</w:t>
      </w:r>
    </w:p>
    <w:p w14:paraId="550376B1" w14:textId="77777777" w:rsidR="00AF374A" w:rsidRPr="003E6EAB" w:rsidRDefault="00AF374A" w:rsidP="00AF374A">
      <w:pPr>
        <w:jc w:val="both"/>
        <w:rPr>
          <w:rFonts w:ascii="Bookman Old Style" w:hAnsi="Bookman Old Style"/>
          <w:i/>
          <w:sz w:val="20"/>
          <w:szCs w:val="20"/>
        </w:rPr>
      </w:pPr>
      <w:r w:rsidRPr="003E6EAB">
        <w:rPr>
          <w:rFonts w:ascii="Bookman Old Style" w:hAnsi="Bookman Old Style"/>
          <w:i/>
          <w:sz w:val="20"/>
          <w:szCs w:val="20"/>
        </w:rPr>
        <w:t>Keywords: balanced housing, residential areas, Law on Job Creation.</w:t>
      </w:r>
    </w:p>
    <w:p w14:paraId="00ED4018" w14:textId="77777777" w:rsidR="00AF374A" w:rsidRPr="000F2867" w:rsidRDefault="00AF374A" w:rsidP="00AF374A">
      <w:pPr>
        <w:jc w:val="both"/>
        <w:rPr>
          <w:rFonts w:ascii="Bookman Old Style" w:eastAsia="Bookman Old Style" w:hAnsi="Bookman Old Style" w:cs="Bookman Old Style"/>
          <w:b/>
          <w:lang w:eastAsia="en-AU"/>
        </w:rPr>
      </w:pPr>
      <w:r>
        <w:rPr>
          <w:rFonts w:ascii="Bookman Old Style" w:eastAsia="Bookman Old Style" w:hAnsi="Bookman Old Style" w:cs="Bookman Old Style"/>
          <w:b/>
          <w:lang w:eastAsia="en-AU"/>
        </w:rPr>
        <w:t xml:space="preserve">I. </w:t>
      </w:r>
      <w:r w:rsidRPr="000F2867">
        <w:rPr>
          <w:rFonts w:ascii="Bookman Old Style" w:eastAsia="Bookman Old Style" w:hAnsi="Bookman Old Style" w:cs="Bookman Old Style"/>
          <w:b/>
          <w:lang w:eastAsia="en-AU"/>
        </w:rPr>
        <w:t>Pendahuluan</w:t>
      </w:r>
    </w:p>
    <w:p w14:paraId="28C07964" w14:textId="77777777" w:rsidR="00AF374A" w:rsidRDefault="00AF374A" w:rsidP="00596DE8">
      <w:pPr>
        <w:pStyle w:val="ListParagraph"/>
        <w:numPr>
          <w:ilvl w:val="0"/>
          <w:numId w:val="113"/>
        </w:numPr>
        <w:pBdr>
          <w:top w:val="none" w:sz="0" w:space="0" w:color="000000"/>
          <w:left w:val="none" w:sz="0" w:space="0" w:color="000000"/>
          <w:bottom w:val="none" w:sz="0" w:space="0" w:color="000000"/>
          <w:right w:val="none" w:sz="0" w:space="0" w:color="000000"/>
          <w:between w:val="none" w:sz="0" w:space="0" w:color="000000"/>
        </w:pBdr>
        <w:spacing w:after="0" w:line="360" w:lineRule="auto"/>
        <w:ind w:left="426" w:hanging="426"/>
        <w:jc w:val="both"/>
        <w:rPr>
          <w:rFonts w:ascii="Bookman Old Style" w:eastAsia="Bookman Old Style" w:hAnsi="Bookman Old Style" w:cs="Bookman Old Style"/>
          <w:b/>
          <w:color w:val="000000"/>
          <w:sz w:val="24"/>
          <w:szCs w:val="24"/>
          <w:lang w:eastAsia="en-AU"/>
        </w:rPr>
      </w:pPr>
      <w:r w:rsidRPr="00373499">
        <w:rPr>
          <w:rFonts w:ascii="Bookman Old Style" w:eastAsia="Bookman Old Style" w:hAnsi="Bookman Old Style" w:cs="Bookman Old Style"/>
          <w:b/>
          <w:color w:val="000000"/>
          <w:sz w:val="24"/>
          <w:szCs w:val="24"/>
          <w:lang w:eastAsia="en-AU"/>
        </w:rPr>
        <w:t>Latar Belakang</w:t>
      </w:r>
    </w:p>
    <w:p w14:paraId="7AFDAC4B" w14:textId="77777777" w:rsidR="00AF374A" w:rsidRPr="00B472AF" w:rsidRDefault="00AF374A" w:rsidP="00AF374A">
      <w:pPr>
        <w:pBdr>
          <w:top w:val="none" w:sz="0" w:space="0" w:color="000000"/>
          <w:left w:val="none" w:sz="0" w:space="0" w:color="000000"/>
          <w:bottom w:val="none" w:sz="0" w:space="0" w:color="000000"/>
          <w:right w:val="none" w:sz="0" w:space="0" w:color="000000"/>
          <w:between w:val="none" w:sz="0" w:space="0" w:color="000000"/>
        </w:pBdr>
        <w:spacing w:line="360" w:lineRule="auto"/>
        <w:ind w:left="426" w:firstLine="720"/>
        <w:jc w:val="both"/>
        <w:rPr>
          <w:rFonts w:ascii="Bookman Old Style" w:eastAsia="Bookman Old Style" w:hAnsi="Bookman Old Style" w:cs="Bookman Old Style"/>
          <w:color w:val="000000"/>
          <w:lang w:eastAsia="en-AU"/>
        </w:rPr>
      </w:pPr>
      <w:r w:rsidRPr="00B472AF">
        <w:rPr>
          <w:rFonts w:ascii="Bookman Old Style" w:eastAsia="Bookman Old Style" w:hAnsi="Bookman Old Style" w:cs="Bookman Old Style"/>
          <w:color w:val="000000"/>
          <w:lang w:eastAsia="en-AU"/>
        </w:rPr>
        <w:t xml:space="preserve">Pasal 28H </w:t>
      </w:r>
      <w:r>
        <w:rPr>
          <w:rFonts w:ascii="Bookman Old Style" w:eastAsia="Bookman Old Style" w:hAnsi="Bookman Old Style" w:cs="Bookman Old Style"/>
          <w:color w:val="000000"/>
          <w:lang w:eastAsia="en-AU"/>
        </w:rPr>
        <w:t>a</w:t>
      </w:r>
      <w:r w:rsidRPr="00B472AF">
        <w:rPr>
          <w:rFonts w:ascii="Bookman Old Style" w:eastAsia="Bookman Old Style" w:hAnsi="Bookman Old Style" w:cs="Bookman Old Style"/>
          <w:color w:val="000000"/>
          <w:lang w:eastAsia="en-AU"/>
        </w:rPr>
        <w:t>yat (1) Undang-Undang Dasar Negara Republik Indonesia Tahun 1945 menegaskan bahwa “setiap orang berhak hidup sejahtera lahir dan batin, bertempat tinggal, dan mendapatkan lingkungan hidup yang baik dan sehat”. Negara memiliki kewajiban untuk melindungi bangsa Indonesia. Salah satu bentuk perlindungan negara adalah melalui penyelenggaraan perumahan dan kawasan pemukiman, agar masyarakat Indonesia bisa memiliki tempat tinggal yang layak dan terjangkau dalam sebuah lingkungan yang harmonis, sehat, serta aman di seluruh wilayah Indonesia. Karena rumah merupakan kebutuhan dasar manusia, maka idealnya rumah harus dimiliki oleh setiap keluarga, terutama untuk masyarakat dengan penghasilan yang rendah dan untuk keluarga yang tinggal di daerah yang padat penduduk seperti di kota-kota besar.</w:t>
      </w:r>
      <w:r>
        <w:rPr>
          <w:rStyle w:val="FootnoteReference"/>
          <w:rFonts w:ascii="Bookman Old Style" w:eastAsia="Bookman Old Style" w:hAnsi="Bookman Old Style" w:cs="Bookman Old Style"/>
          <w:color w:val="000000"/>
          <w:lang w:eastAsia="en-AU"/>
        </w:rPr>
        <w:footnoteReference w:id="384"/>
      </w:r>
    </w:p>
    <w:p w14:paraId="70C7C313" w14:textId="77777777" w:rsidR="00AF374A" w:rsidRPr="00B472AF" w:rsidRDefault="00AF374A" w:rsidP="00AF374A">
      <w:pPr>
        <w:pBdr>
          <w:top w:val="none" w:sz="0" w:space="0" w:color="000000"/>
          <w:left w:val="none" w:sz="0" w:space="0" w:color="000000"/>
          <w:bottom w:val="none" w:sz="0" w:space="0" w:color="000000"/>
          <w:right w:val="none" w:sz="0" w:space="0" w:color="000000"/>
          <w:between w:val="none" w:sz="0" w:space="0" w:color="000000"/>
        </w:pBdr>
        <w:spacing w:line="360" w:lineRule="auto"/>
        <w:ind w:left="426" w:firstLine="720"/>
        <w:jc w:val="both"/>
        <w:rPr>
          <w:rFonts w:ascii="Bookman Old Style" w:eastAsia="Bookman Old Style" w:hAnsi="Bookman Old Style" w:cs="Bookman Old Style"/>
          <w:color w:val="000000"/>
          <w:lang w:eastAsia="en-AU"/>
        </w:rPr>
      </w:pPr>
      <w:r w:rsidRPr="00B472AF">
        <w:rPr>
          <w:rFonts w:ascii="Bookman Old Style" w:eastAsia="Bookman Old Style" w:hAnsi="Bookman Old Style" w:cs="Bookman Old Style"/>
          <w:color w:val="000000"/>
          <w:lang w:eastAsia="en-AU"/>
        </w:rPr>
        <w:t xml:space="preserve">Melalui penyelenggaraan perumahan dan kawasan pemukiman, negara memiliki tanggung jawab untuk menyediakan rumah dan memberikan kemudahan kepemilikan rumah bagi masyarakat. Kemudahan perolehan dan ketersediaan rumah merupakan satu kesatuan fungsional dalam tata ruang, kehidupan sosial ekonomi, dan sosial budaya yang menjamin kelestarian lingkungan hidup seirama </w:t>
      </w:r>
      <w:r w:rsidRPr="00B472AF">
        <w:rPr>
          <w:rFonts w:ascii="Bookman Old Style" w:eastAsia="Bookman Old Style" w:hAnsi="Bookman Old Style" w:cs="Bookman Old Style"/>
          <w:color w:val="000000"/>
          <w:lang w:eastAsia="en-AU"/>
        </w:rPr>
        <w:lastRenderedPageBreak/>
        <w:t>dengan semangat demokrasi, otonomi daerah, dan keterbukaan dalam rangka kehidupan bermasyarakat, berbangsa, dan bernegara.</w:t>
      </w:r>
      <w:r>
        <w:rPr>
          <w:rStyle w:val="FootnoteReference"/>
          <w:rFonts w:ascii="Bookman Old Style" w:eastAsia="Bookman Old Style" w:hAnsi="Bookman Old Style" w:cs="Bookman Old Style"/>
          <w:color w:val="000000"/>
          <w:lang w:eastAsia="en-AU"/>
        </w:rPr>
        <w:footnoteReference w:id="385"/>
      </w:r>
    </w:p>
    <w:p w14:paraId="3A93A1DE" w14:textId="77777777" w:rsidR="00AF374A" w:rsidRPr="00B472AF" w:rsidRDefault="00AF374A" w:rsidP="00AF374A">
      <w:pPr>
        <w:pBdr>
          <w:top w:val="none" w:sz="0" w:space="0" w:color="000000"/>
          <w:left w:val="none" w:sz="0" w:space="0" w:color="000000"/>
          <w:bottom w:val="none" w:sz="0" w:space="0" w:color="000000"/>
          <w:right w:val="none" w:sz="0" w:space="0" w:color="000000"/>
          <w:between w:val="none" w:sz="0" w:space="0" w:color="000000"/>
        </w:pBdr>
        <w:spacing w:line="360" w:lineRule="auto"/>
        <w:ind w:left="426" w:firstLine="720"/>
        <w:jc w:val="both"/>
        <w:rPr>
          <w:rFonts w:ascii="Bookman Old Style" w:eastAsia="Bookman Old Style" w:hAnsi="Bookman Old Style" w:cs="Bookman Old Style"/>
          <w:color w:val="000000"/>
          <w:lang w:eastAsia="en-AU"/>
        </w:rPr>
      </w:pPr>
      <w:r w:rsidRPr="00B472AF">
        <w:rPr>
          <w:rFonts w:ascii="Bookman Old Style" w:eastAsia="Bookman Old Style" w:hAnsi="Bookman Old Style" w:cs="Bookman Old Style"/>
          <w:color w:val="000000"/>
          <w:lang w:eastAsia="en-AU"/>
        </w:rPr>
        <w:t>Pemerintah sudah berupaya mewujudkan tempat tinggal yang layak sejak tahun 1992, melalui konsep bernama hunian berimbang yang diatur melalui Surat Keputusan Bersama Menteri Dalam Negeri, Menteri Pekerjaan Umum, dan Menteri Negara Perumahan Rakyat Nomor 648-384 Tahun 1992, 739/KPTS/1992, 09/KPTS/1992 tentang Pedoman Pembangunan Perumahan dan Permukiman dengan Lingkungan Hunian yang Berimbang. Salah satu tujuan penting dari keberadaan perumahan hunian berimbang adalah untuk mengembangkan manusia, keluarga, dan komunitas yang sehat dan berkelanjutan.</w:t>
      </w:r>
      <w:r>
        <w:rPr>
          <w:rStyle w:val="FootnoteReference"/>
          <w:rFonts w:ascii="Bookman Old Style" w:eastAsia="Bookman Old Style" w:hAnsi="Bookman Old Style" w:cs="Bookman Old Style"/>
          <w:color w:val="000000"/>
          <w:lang w:eastAsia="en-AU"/>
        </w:rPr>
        <w:footnoteReference w:id="386"/>
      </w:r>
    </w:p>
    <w:p w14:paraId="4CB5A620" w14:textId="77777777" w:rsidR="00AF374A" w:rsidRPr="00B472AF" w:rsidRDefault="00AF374A" w:rsidP="00AF374A">
      <w:pPr>
        <w:pBdr>
          <w:top w:val="none" w:sz="0" w:space="0" w:color="000000"/>
          <w:left w:val="none" w:sz="0" w:space="0" w:color="000000"/>
          <w:bottom w:val="none" w:sz="0" w:space="0" w:color="000000"/>
          <w:right w:val="none" w:sz="0" w:space="0" w:color="000000"/>
          <w:between w:val="none" w:sz="0" w:space="0" w:color="000000"/>
        </w:pBdr>
        <w:spacing w:line="360" w:lineRule="auto"/>
        <w:ind w:left="426" w:firstLine="720"/>
        <w:jc w:val="both"/>
        <w:rPr>
          <w:rFonts w:ascii="Bookman Old Style" w:eastAsia="Bookman Old Style" w:hAnsi="Bookman Old Style" w:cs="Bookman Old Style"/>
          <w:color w:val="000000"/>
          <w:lang w:eastAsia="en-AU"/>
        </w:rPr>
      </w:pPr>
      <w:r w:rsidRPr="00B472AF">
        <w:rPr>
          <w:rFonts w:ascii="Bookman Old Style" w:eastAsia="Bookman Old Style" w:hAnsi="Bookman Old Style" w:cs="Bookman Old Style"/>
          <w:color w:val="000000"/>
          <w:lang w:eastAsia="en-AU"/>
        </w:rPr>
        <w:t xml:space="preserve">Pengaturan mengenai hunian berimbang terus dilakukan penyempurnaan demi mewujudkan tempat tinggal layak bagi seluruh rakyat dan sesuai dengan perkembangan zaman seperti Undang-Undang Nomor 1 Tahun 2011 tentang Perumahan </w:t>
      </w:r>
      <w:r>
        <w:rPr>
          <w:rFonts w:ascii="Bookman Old Style" w:eastAsia="Bookman Old Style" w:hAnsi="Bookman Old Style" w:cs="Bookman Old Style"/>
          <w:color w:val="000000"/>
          <w:lang w:eastAsia="en-AU"/>
        </w:rPr>
        <w:t>d</w:t>
      </w:r>
      <w:r w:rsidRPr="00B472AF">
        <w:rPr>
          <w:rFonts w:ascii="Bookman Old Style" w:eastAsia="Bookman Old Style" w:hAnsi="Bookman Old Style" w:cs="Bookman Old Style"/>
          <w:color w:val="000000"/>
          <w:lang w:eastAsia="en-AU"/>
        </w:rPr>
        <w:t>an Kawasan Permukiman (UU tentang P</w:t>
      </w:r>
      <w:r>
        <w:rPr>
          <w:rFonts w:ascii="Bookman Old Style" w:eastAsia="Bookman Old Style" w:hAnsi="Bookman Old Style" w:cs="Bookman Old Style"/>
          <w:color w:val="000000"/>
          <w:lang w:eastAsia="en-AU"/>
        </w:rPr>
        <w:t>KP</w:t>
      </w:r>
      <w:r w:rsidRPr="00B472AF">
        <w:rPr>
          <w:rFonts w:ascii="Bookman Old Style" w:eastAsia="Bookman Old Style" w:hAnsi="Bookman Old Style" w:cs="Bookman Old Style"/>
          <w:color w:val="000000"/>
          <w:lang w:eastAsia="en-AU"/>
        </w:rPr>
        <w:t xml:space="preserve">), Peraturan Pemerintah Nomor 14 Tahun 2016 </w:t>
      </w:r>
      <w:r>
        <w:rPr>
          <w:rFonts w:ascii="Bookman Old Style" w:eastAsia="Bookman Old Style" w:hAnsi="Bookman Old Style" w:cs="Bookman Old Style"/>
          <w:color w:val="000000"/>
          <w:lang w:eastAsia="en-AU"/>
        </w:rPr>
        <w:t>t</w:t>
      </w:r>
      <w:r w:rsidRPr="00B472AF">
        <w:rPr>
          <w:rFonts w:ascii="Bookman Old Style" w:eastAsia="Bookman Old Style" w:hAnsi="Bookman Old Style" w:cs="Bookman Old Style"/>
          <w:color w:val="000000"/>
          <w:lang w:eastAsia="en-AU"/>
        </w:rPr>
        <w:t>entang Penyelenggaraan Perumahan dan Kawasan Permukiman, Peraturan Menteri Perumahan Rakyat Republik Indonesia Nomor 10 Tahun 2012 tentang</w:t>
      </w:r>
      <w:r w:rsidRPr="00B472AF">
        <w:rPr>
          <w:rFonts w:ascii="Times New Roman" w:hAnsi="Times New Roman" w:cs="Times New Roman"/>
          <w:color w:val="000000"/>
          <w:sz w:val="23"/>
          <w:szCs w:val="23"/>
        </w:rPr>
        <w:t xml:space="preserve"> </w:t>
      </w:r>
      <w:r w:rsidRPr="00B472AF">
        <w:rPr>
          <w:rFonts w:ascii="Bookman Old Style" w:eastAsia="Bookman Old Style" w:hAnsi="Bookman Old Style" w:cs="Bookman Old Style"/>
          <w:color w:val="000000"/>
          <w:lang w:eastAsia="en-AU"/>
        </w:rPr>
        <w:t xml:space="preserve">Penyelenggaraan Perumahan </w:t>
      </w:r>
      <w:r>
        <w:rPr>
          <w:rFonts w:ascii="Bookman Old Style" w:eastAsia="Bookman Old Style" w:hAnsi="Bookman Old Style" w:cs="Bookman Old Style"/>
          <w:color w:val="000000"/>
          <w:lang w:eastAsia="en-AU"/>
        </w:rPr>
        <w:t>d</w:t>
      </w:r>
      <w:r w:rsidRPr="00B472AF">
        <w:rPr>
          <w:rFonts w:ascii="Bookman Old Style" w:eastAsia="Bookman Old Style" w:hAnsi="Bookman Old Style" w:cs="Bookman Old Style"/>
          <w:color w:val="000000"/>
          <w:lang w:eastAsia="en-AU"/>
        </w:rPr>
        <w:t xml:space="preserve">an Kawasan Permukiman </w:t>
      </w:r>
      <w:r>
        <w:rPr>
          <w:rFonts w:ascii="Bookman Old Style" w:eastAsia="Bookman Old Style" w:hAnsi="Bookman Old Style" w:cs="Bookman Old Style"/>
          <w:color w:val="000000"/>
          <w:lang w:eastAsia="en-AU"/>
        </w:rPr>
        <w:t>d</w:t>
      </w:r>
      <w:r w:rsidRPr="00B472AF">
        <w:rPr>
          <w:rFonts w:ascii="Bookman Old Style" w:eastAsia="Bookman Old Style" w:hAnsi="Bookman Old Style" w:cs="Bookman Old Style"/>
          <w:color w:val="000000"/>
          <w:lang w:eastAsia="en-AU"/>
        </w:rPr>
        <w:t xml:space="preserve">engan Hunian Berimbang yang diubah dengan Peraturan Peraturan Menteri Perumahan Rakyat Republik Indonesia Nomor 7 Tahun 2013. </w:t>
      </w:r>
    </w:p>
    <w:p w14:paraId="6FB309B7" w14:textId="77777777" w:rsidR="00AF374A" w:rsidRPr="00B472AF" w:rsidRDefault="00AF374A" w:rsidP="00AF374A">
      <w:pPr>
        <w:pBdr>
          <w:top w:val="none" w:sz="0" w:space="0" w:color="000000"/>
          <w:left w:val="none" w:sz="0" w:space="0" w:color="000000"/>
          <w:bottom w:val="none" w:sz="0" w:space="0" w:color="000000"/>
          <w:right w:val="none" w:sz="0" w:space="0" w:color="000000"/>
          <w:between w:val="none" w:sz="0" w:space="0" w:color="000000"/>
        </w:pBdr>
        <w:spacing w:line="360" w:lineRule="auto"/>
        <w:ind w:left="426" w:firstLine="720"/>
        <w:jc w:val="both"/>
        <w:rPr>
          <w:rFonts w:ascii="Bookman Old Style" w:eastAsia="Bookman Old Style" w:hAnsi="Bookman Old Style" w:cs="Bookman Old Style"/>
          <w:color w:val="000000"/>
          <w:lang w:eastAsia="en-AU"/>
        </w:rPr>
      </w:pPr>
      <w:r w:rsidRPr="00B472AF">
        <w:rPr>
          <w:rFonts w:ascii="Bookman Old Style" w:eastAsia="Bookman Old Style" w:hAnsi="Bookman Old Style" w:cs="Bookman Old Style"/>
          <w:color w:val="000000"/>
          <w:lang w:eastAsia="en-AU"/>
        </w:rPr>
        <w:t>Dalam prakt</w:t>
      </w:r>
      <w:r>
        <w:rPr>
          <w:rFonts w:ascii="Bookman Old Style" w:eastAsia="Bookman Old Style" w:hAnsi="Bookman Old Style" w:cs="Bookman Old Style"/>
          <w:color w:val="000000"/>
          <w:lang w:eastAsia="en-AU"/>
        </w:rPr>
        <w:t>i</w:t>
      </w:r>
      <w:r w:rsidRPr="00B472AF">
        <w:rPr>
          <w:rFonts w:ascii="Bookman Old Style" w:eastAsia="Bookman Old Style" w:hAnsi="Bookman Old Style" w:cs="Bookman Old Style"/>
          <w:color w:val="000000"/>
          <w:lang w:eastAsia="en-AU"/>
        </w:rPr>
        <w:t>knya, penerapan hunian berimbang masih belum efektif dan memiliki beberapa hambatan. Kebanyakan lahan di perkotaan yang ada saat ini dikuasai oleh para pengembang besar lain dan peruntukannya bukan untuk hunian serta hal itu juga membuat pengembang yang ingin membangun rumah bersubsidi mengalami kesulitan karena harga lahan di perkotaan yang tidak terjangkau.</w:t>
      </w:r>
      <w:r>
        <w:rPr>
          <w:rStyle w:val="FootnoteReference"/>
          <w:rFonts w:ascii="Bookman Old Style" w:eastAsia="Bookman Old Style" w:hAnsi="Bookman Old Style" w:cs="Bookman Old Style"/>
          <w:color w:val="000000"/>
          <w:lang w:eastAsia="en-AU"/>
        </w:rPr>
        <w:footnoteReference w:id="387"/>
      </w:r>
      <w:r w:rsidRPr="00B472AF">
        <w:rPr>
          <w:rFonts w:ascii="Bookman Old Style" w:eastAsia="Bookman Old Style" w:hAnsi="Bookman Old Style" w:cs="Bookman Old Style"/>
          <w:color w:val="000000"/>
          <w:lang w:eastAsia="en-AU"/>
        </w:rPr>
        <w:t xml:space="preserve"> Oleh </w:t>
      </w:r>
      <w:r w:rsidRPr="00B472AF">
        <w:rPr>
          <w:rFonts w:ascii="Bookman Old Style" w:eastAsia="Bookman Old Style" w:hAnsi="Bookman Old Style" w:cs="Bookman Old Style"/>
          <w:color w:val="000000"/>
          <w:lang w:eastAsia="en-AU"/>
        </w:rPr>
        <w:lastRenderedPageBreak/>
        <w:t xml:space="preserve">sebab itu pemerintah kembali melakukan penyesuaian dan penambahan ketentuan berkaitan dengan hunian berimbang guna memaksimalkan penerapan hunian berimbang. Upaya tersebut dituangkan dalam ketentuan yang diatur dalam Undang-Undang Nomor 11 Tahun 2020 </w:t>
      </w:r>
      <w:r>
        <w:rPr>
          <w:rFonts w:ascii="Bookman Old Style" w:eastAsia="Bookman Old Style" w:hAnsi="Bookman Old Style" w:cs="Bookman Old Style"/>
          <w:color w:val="000000"/>
          <w:lang w:eastAsia="en-AU"/>
        </w:rPr>
        <w:t>t</w:t>
      </w:r>
      <w:r w:rsidRPr="00B472AF">
        <w:rPr>
          <w:rFonts w:ascii="Bookman Old Style" w:eastAsia="Bookman Old Style" w:hAnsi="Bookman Old Style" w:cs="Bookman Old Style"/>
          <w:color w:val="000000"/>
          <w:lang w:eastAsia="en-AU"/>
        </w:rPr>
        <w:t xml:space="preserve">entang Cipta Kerja yang dicabut dan diganti dengan Peraturan Pemerintah Pengganti Undang-Undang Republik Indonesia Nomor 02 Tahun 2022 </w:t>
      </w:r>
      <w:r>
        <w:rPr>
          <w:rFonts w:ascii="Bookman Old Style" w:eastAsia="Bookman Old Style" w:hAnsi="Bookman Old Style" w:cs="Bookman Old Style"/>
          <w:color w:val="000000"/>
          <w:lang w:eastAsia="en-AU"/>
        </w:rPr>
        <w:t>t</w:t>
      </w:r>
      <w:r w:rsidRPr="00B472AF">
        <w:rPr>
          <w:rFonts w:ascii="Bookman Old Style" w:eastAsia="Bookman Old Style" w:hAnsi="Bookman Old Style" w:cs="Bookman Old Style"/>
          <w:color w:val="000000"/>
          <w:lang w:eastAsia="en-AU"/>
        </w:rPr>
        <w:t>entang Cipta Kerja yang kemudian disahkan menjadi Undang-Undang No. 06 Tahun 2023 tentang Penetapan Peraturan Pemerintah Pengganti Undang-Undang Nomor 2 Tahun 2022 tentang Cipta Kerja menjadi Undang-Undang (</w:t>
      </w:r>
      <w:r>
        <w:rPr>
          <w:rFonts w:ascii="Bookman Old Style" w:eastAsia="Bookman Old Style" w:hAnsi="Bookman Old Style" w:cs="Bookman Old Style"/>
          <w:color w:val="000000"/>
          <w:lang w:eastAsia="en-AU"/>
        </w:rPr>
        <w:t>UU</w:t>
      </w:r>
      <w:r w:rsidRPr="00B472AF">
        <w:rPr>
          <w:rFonts w:ascii="Bookman Old Style" w:eastAsia="Bookman Old Style" w:hAnsi="Bookman Old Style" w:cs="Bookman Old Style"/>
          <w:color w:val="000000"/>
          <w:lang w:eastAsia="en-AU"/>
        </w:rPr>
        <w:t xml:space="preserve"> tentang Cipta Kerja) beserta aturan turunannya yang berkaitan dengan hunian berimbang yaitu Peraturan Pemerintah Republik Indonesia Nomor 12 Tahun 2021 tentang Perubahan Atas Peraturan Pemerintah Nomor 14 Tahun 2016 </w:t>
      </w:r>
      <w:r>
        <w:rPr>
          <w:rFonts w:ascii="Bookman Old Style" w:eastAsia="Bookman Old Style" w:hAnsi="Bookman Old Style" w:cs="Bookman Old Style"/>
          <w:color w:val="000000"/>
          <w:lang w:eastAsia="en-AU"/>
        </w:rPr>
        <w:t>t</w:t>
      </w:r>
      <w:r w:rsidRPr="00B472AF">
        <w:rPr>
          <w:rFonts w:ascii="Bookman Old Style" w:eastAsia="Bookman Old Style" w:hAnsi="Bookman Old Style" w:cs="Bookman Old Style"/>
          <w:color w:val="000000"/>
          <w:lang w:eastAsia="en-AU"/>
        </w:rPr>
        <w:t xml:space="preserve">entang Penyelenggaraan Perumahan dan Kawasan Permukiman (PP No. 12 Tahun 2021). </w:t>
      </w:r>
    </w:p>
    <w:p w14:paraId="4288A77E" w14:textId="77777777" w:rsidR="00AF374A" w:rsidRPr="00B472AF" w:rsidRDefault="00AF374A" w:rsidP="00596DE8">
      <w:pPr>
        <w:pStyle w:val="ListParagraph"/>
        <w:numPr>
          <w:ilvl w:val="0"/>
          <w:numId w:val="113"/>
        </w:numPr>
        <w:pBdr>
          <w:top w:val="none" w:sz="0" w:space="0" w:color="000000"/>
          <w:left w:val="none" w:sz="0" w:space="0" w:color="000000"/>
          <w:bottom w:val="none" w:sz="0" w:space="0" w:color="000000"/>
          <w:right w:val="none" w:sz="0" w:space="0" w:color="000000"/>
          <w:between w:val="none" w:sz="0" w:space="0" w:color="000000"/>
        </w:pBdr>
        <w:spacing w:after="0" w:line="360" w:lineRule="auto"/>
        <w:ind w:left="426" w:hanging="426"/>
        <w:jc w:val="both"/>
        <w:rPr>
          <w:rFonts w:ascii="Bookman Old Style" w:eastAsia="Bookman Old Style" w:hAnsi="Bookman Old Style" w:cs="Bookman Old Style"/>
          <w:b/>
          <w:color w:val="000000"/>
          <w:sz w:val="24"/>
          <w:szCs w:val="24"/>
          <w:lang w:eastAsia="en-AU"/>
        </w:rPr>
      </w:pPr>
      <w:r w:rsidRPr="00373499">
        <w:rPr>
          <w:rFonts w:ascii="Bookman Old Style" w:hAnsi="Bookman Old Style"/>
          <w:b/>
          <w:sz w:val="24"/>
          <w:szCs w:val="24"/>
        </w:rPr>
        <w:t>Permasalahan</w:t>
      </w:r>
    </w:p>
    <w:p w14:paraId="0F8E69EA" w14:textId="77777777" w:rsidR="00AF374A" w:rsidRDefault="00AF374A" w:rsidP="00AF374A">
      <w:pPr>
        <w:pStyle w:val="ListParagraph"/>
        <w:pBdr>
          <w:top w:val="none" w:sz="0" w:space="0" w:color="000000"/>
          <w:left w:val="none" w:sz="0" w:space="0" w:color="000000"/>
          <w:bottom w:val="none" w:sz="0" w:space="0" w:color="000000"/>
          <w:right w:val="none" w:sz="0" w:space="0" w:color="000000"/>
          <w:between w:val="none" w:sz="0" w:space="0" w:color="000000"/>
        </w:pBdr>
        <w:spacing w:after="0" w:line="360" w:lineRule="auto"/>
        <w:ind w:left="426" w:firstLine="720"/>
        <w:jc w:val="both"/>
        <w:rPr>
          <w:rFonts w:ascii="Bookman Old Style" w:eastAsia="Bookman Old Style" w:hAnsi="Bookman Old Style" w:cs="Bookman Old Style"/>
          <w:color w:val="000000"/>
          <w:sz w:val="24"/>
          <w:szCs w:val="24"/>
          <w:lang w:eastAsia="en-AU"/>
        </w:rPr>
      </w:pPr>
      <w:r w:rsidRPr="00B472AF">
        <w:rPr>
          <w:rFonts w:ascii="Bookman Old Style" w:eastAsia="Bookman Old Style" w:hAnsi="Bookman Old Style" w:cs="Bookman Old Style"/>
          <w:color w:val="000000"/>
          <w:sz w:val="24"/>
          <w:szCs w:val="24"/>
          <w:lang w:eastAsia="en-AU"/>
        </w:rPr>
        <w:t>Berdasarkan latar belakang di atas, yang menjadi fokus permasalahan dalam tulisan ini adalah:</w:t>
      </w:r>
    </w:p>
    <w:p w14:paraId="6581E104" w14:textId="77777777" w:rsidR="00AF374A" w:rsidRDefault="00AF374A" w:rsidP="00596DE8">
      <w:pPr>
        <w:pStyle w:val="ListParagraph"/>
        <w:numPr>
          <w:ilvl w:val="1"/>
          <w:numId w:val="115"/>
        </w:numPr>
        <w:pBdr>
          <w:top w:val="none" w:sz="0" w:space="0" w:color="000000"/>
          <w:left w:val="none" w:sz="0" w:space="0" w:color="000000"/>
          <w:bottom w:val="none" w:sz="0" w:space="0" w:color="000000"/>
          <w:right w:val="none" w:sz="0" w:space="0" w:color="000000"/>
          <w:between w:val="none" w:sz="0" w:space="0" w:color="000000"/>
        </w:pBdr>
        <w:spacing w:after="0" w:line="360" w:lineRule="auto"/>
        <w:ind w:left="851" w:hanging="425"/>
        <w:jc w:val="both"/>
        <w:rPr>
          <w:rFonts w:ascii="Bookman Old Style" w:eastAsia="Bookman Old Style" w:hAnsi="Bookman Old Style" w:cs="Bookman Old Style"/>
          <w:color w:val="000000"/>
          <w:sz w:val="24"/>
          <w:szCs w:val="24"/>
          <w:lang w:eastAsia="en-AU"/>
        </w:rPr>
      </w:pPr>
      <w:r>
        <w:rPr>
          <w:rFonts w:ascii="Bookman Old Style" w:eastAsia="Bookman Old Style" w:hAnsi="Bookman Old Style" w:cs="Bookman Old Style"/>
          <w:color w:val="000000"/>
          <w:sz w:val="24"/>
          <w:szCs w:val="24"/>
          <w:lang w:eastAsia="en-AU"/>
        </w:rPr>
        <w:t xml:space="preserve">Bagaimana pengaturan hunian berimbang </w:t>
      </w:r>
      <w:bookmarkStart w:id="73" w:name="_Hlk182158459"/>
      <w:r>
        <w:rPr>
          <w:rFonts w:ascii="Bookman Old Style" w:eastAsia="Bookman Old Style" w:hAnsi="Bookman Old Style" w:cs="Bookman Old Style"/>
          <w:color w:val="000000"/>
          <w:sz w:val="24"/>
          <w:szCs w:val="24"/>
          <w:lang w:eastAsia="en-AU"/>
        </w:rPr>
        <w:t>sebelum d</w:t>
      </w:r>
      <w:r w:rsidRPr="00B472AF">
        <w:rPr>
          <w:rFonts w:ascii="Bookman Old Style" w:eastAsia="Bookman Old Style" w:hAnsi="Bookman Old Style" w:cs="Bookman Old Style"/>
          <w:color w:val="000000"/>
          <w:sz w:val="24"/>
          <w:szCs w:val="24"/>
          <w:lang w:eastAsia="en-AU"/>
        </w:rPr>
        <w:t>iundangkannya</w:t>
      </w:r>
      <w:r>
        <w:rPr>
          <w:rFonts w:ascii="Bookman Old Style" w:eastAsia="Bookman Old Style" w:hAnsi="Bookman Old Style" w:cs="Bookman Old Style"/>
          <w:color w:val="000000"/>
          <w:sz w:val="24"/>
          <w:szCs w:val="24"/>
          <w:lang w:eastAsia="en-AU"/>
        </w:rPr>
        <w:t xml:space="preserve"> </w:t>
      </w:r>
      <w:r w:rsidRPr="00B472AF">
        <w:rPr>
          <w:rFonts w:ascii="Bookman Old Style" w:eastAsia="Bookman Old Style" w:hAnsi="Bookman Old Style" w:cs="Bookman Old Style"/>
          <w:color w:val="000000"/>
          <w:sz w:val="24"/>
          <w:szCs w:val="24"/>
          <w:lang w:eastAsia="en-AU"/>
        </w:rPr>
        <w:t>Undang-Undang Nomor 6 Tahun 2023 Tentang Penetapan Peraturan Pemerintah Pengganti Undang-Undang Nomor 2 Tahun 2022 Tentang Cipta Kerja Menjadi Undang-Undang</w:t>
      </w:r>
      <w:bookmarkEnd w:id="73"/>
      <w:r>
        <w:rPr>
          <w:rFonts w:ascii="Bookman Old Style" w:eastAsia="Bookman Old Style" w:hAnsi="Bookman Old Style" w:cs="Bookman Old Style"/>
          <w:color w:val="000000"/>
          <w:sz w:val="24"/>
          <w:szCs w:val="24"/>
          <w:lang w:eastAsia="en-AU"/>
        </w:rPr>
        <w:t>?</w:t>
      </w:r>
    </w:p>
    <w:p w14:paraId="42A23A55" w14:textId="77777777" w:rsidR="00AF374A" w:rsidRPr="00B472AF" w:rsidRDefault="00AF374A" w:rsidP="00596DE8">
      <w:pPr>
        <w:pStyle w:val="ListParagraph"/>
        <w:numPr>
          <w:ilvl w:val="1"/>
          <w:numId w:val="115"/>
        </w:numPr>
        <w:pBdr>
          <w:top w:val="none" w:sz="0" w:space="0" w:color="000000"/>
          <w:left w:val="none" w:sz="0" w:space="0" w:color="000000"/>
          <w:bottom w:val="none" w:sz="0" w:space="0" w:color="000000"/>
          <w:right w:val="none" w:sz="0" w:space="0" w:color="000000"/>
          <w:between w:val="none" w:sz="0" w:space="0" w:color="000000"/>
        </w:pBdr>
        <w:spacing w:after="200" w:line="360" w:lineRule="auto"/>
        <w:ind w:left="851" w:hanging="425"/>
        <w:jc w:val="both"/>
        <w:rPr>
          <w:rFonts w:ascii="Bookman Old Style" w:eastAsia="Bookman Old Style" w:hAnsi="Bookman Old Style" w:cs="Bookman Old Style"/>
          <w:color w:val="000000"/>
          <w:sz w:val="24"/>
          <w:szCs w:val="24"/>
          <w:lang w:eastAsia="en-AU"/>
        </w:rPr>
      </w:pPr>
      <w:r>
        <w:rPr>
          <w:rFonts w:ascii="Bookman Old Style" w:eastAsia="Bookman Old Style" w:hAnsi="Bookman Old Style" w:cs="Bookman Old Style"/>
          <w:color w:val="000000"/>
          <w:sz w:val="24"/>
          <w:szCs w:val="24"/>
          <w:lang w:eastAsia="en-AU"/>
        </w:rPr>
        <w:t xml:space="preserve">Bagaimana arah pengaturan hunian berimbang pasca </w:t>
      </w:r>
      <w:bookmarkStart w:id="74" w:name="_Hlk182158422"/>
      <w:r>
        <w:rPr>
          <w:rFonts w:ascii="Bookman Old Style" w:eastAsia="Bookman Old Style" w:hAnsi="Bookman Old Style" w:cs="Bookman Old Style"/>
          <w:color w:val="000000"/>
          <w:sz w:val="24"/>
          <w:szCs w:val="24"/>
          <w:lang w:eastAsia="en-AU"/>
        </w:rPr>
        <w:t>d</w:t>
      </w:r>
      <w:r w:rsidRPr="00B472AF">
        <w:rPr>
          <w:rFonts w:ascii="Bookman Old Style" w:eastAsia="Bookman Old Style" w:hAnsi="Bookman Old Style" w:cs="Bookman Old Style"/>
          <w:color w:val="000000"/>
          <w:sz w:val="24"/>
          <w:szCs w:val="24"/>
          <w:lang w:eastAsia="en-AU"/>
        </w:rPr>
        <w:t>iundangkannya</w:t>
      </w:r>
      <w:r>
        <w:rPr>
          <w:rFonts w:ascii="Bookman Old Style" w:eastAsia="Bookman Old Style" w:hAnsi="Bookman Old Style" w:cs="Bookman Old Style"/>
          <w:color w:val="000000"/>
          <w:sz w:val="24"/>
          <w:szCs w:val="24"/>
          <w:lang w:eastAsia="en-AU"/>
        </w:rPr>
        <w:t xml:space="preserve"> </w:t>
      </w:r>
      <w:r w:rsidRPr="00B472AF">
        <w:rPr>
          <w:rFonts w:ascii="Bookman Old Style" w:eastAsia="Bookman Old Style" w:hAnsi="Bookman Old Style" w:cs="Bookman Old Style"/>
          <w:color w:val="000000"/>
          <w:sz w:val="24"/>
          <w:szCs w:val="24"/>
          <w:lang w:eastAsia="en-AU"/>
        </w:rPr>
        <w:t>Undang-Undang Nomor 6 Tahun 2023 Tentang Penetapan Peraturan Pemerintah Pengganti Undang-Undang Nomor 2 Tahun 2022 Tentang Cipta Kerja Menjadi Undang-Undang</w:t>
      </w:r>
      <w:bookmarkEnd w:id="74"/>
      <w:r>
        <w:rPr>
          <w:rFonts w:ascii="Bookman Old Style" w:eastAsia="Bookman Old Style" w:hAnsi="Bookman Old Style" w:cs="Bookman Old Style"/>
          <w:color w:val="000000"/>
          <w:sz w:val="24"/>
          <w:szCs w:val="24"/>
          <w:lang w:eastAsia="en-AU"/>
        </w:rPr>
        <w:t>?</w:t>
      </w:r>
    </w:p>
    <w:p w14:paraId="64A4AD96" w14:textId="77777777" w:rsidR="00AF374A" w:rsidRDefault="00AF374A" w:rsidP="00596DE8">
      <w:pPr>
        <w:pStyle w:val="ListParagraph"/>
        <w:numPr>
          <w:ilvl w:val="0"/>
          <w:numId w:val="113"/>
        </w:numPr>
        <w:spacing w:after="0" w:line="360" w:lineRule="auto"/>
        <w:ind w:left="426" w:hanging="426"/>
        <w:jc w:val="both"/>
        <w:rPr>
          <w:rFonts w:ascii="Bookman Old Style" w:eastAsia="Bookman Old Style" w:hAnsi="Bookman Old Style" w:cs="Bookman Old Style"/>
          <w:b/>
          <w:sz w:val="24"/>
          <w:szCs w:val="24"/>
          <w:lang w:eastAsia="en-AU"/>
        </w:rPr>
      </w:pPr>
      <w:r w:rsidRPr="00373499">
        <w:rPr>
          <w:rFonts w:ascii="Bookman Old Style" w:eastAsia="Bookman Old Style" w:hAnsi="Bookman Old Style" w:cs="Bookman Old Style"/>
          <w:b/>
          <w:sz w:val="24"/>
          <w:szCs w:val="24"/>
          <w:lang w:eastAsia="en-AU"/>
        </w:rPr>
        <w:t>Tujuan</w:t>
      </w:r>
    </w:p>
    <w:p w14:paraId="1CA4441D" w14:textId="77777777" w:rsidR="00AF374A" w:rsidRPr="00E14956" w:rsidRDefault="00AF374A" w:rsidP="00AF374A">
      <w:pPr>
        <w:spacing w:line="360" w:lineRule="auto"/>
        <w:ind w:firstLine="720"/>
        <w:jc w:val="both"/>
        <w:rPr>
          <w:rFonts w:ascii="Bookman Old Style" w:eastAsia="Bookman Old Style" w:hAnsi="Bookman Old Style" w:cs="Bookman Old Style"/>
          <w:lang w:eastAsia="en-AU"/>
        </w:rPr>
      </w:pPr>
      <w:r>
        <w:rPr>
          <w:rFonts w:ascii="Bookman Old Style" w:eastAsia="Bookman Old Style" w:hAnsi="Bookman Old Style" w:cs="Bookman Old Style"/>
          <w:lang w:eastAsia="en-AU"/>
        </w:rPr>
        <w:t xml:space="preserve">   </w:t>
      </w:r>
      <w:r w:rsidRPr="00E14956">
        <w:rPr>
          <w:rFonts w:ascii="Bookman Old Style" w:eastAsia="Bookman Old Style" w:hAnsi="Bookman Old Style" w:cs="Bookman Old Style"/>
          <w:lang w:eastAsia="en-AU"/>
        </w:rPr>
        <w:t>Tulisan ini bertujuan untuk mengetahui:</w:t>
      </w:r>
    </w:p>
    <w:p w14:paraId="64D5C03C" w14:textId="77777777" w:rsidR="00AF374A" w:rsidRPr="00E14956" w:rsidRDefault="00AF374A" w:rsidP="00AF374A">
      <w:pPr>
        <w:pStyle w:val="ListParagraph"/>
        <w:spacing w:after="0" w:line="360" w:lineRule="auto"/>
        <w:ind w:left="851" w:hanging="425"/>
        <w:jc w:val="both"/>
        <w:rPr>
          <w:rFonts w:ascii="Bookman Old Style" w:eastAsia="Bookman Old Style" w:hAnsi="Bookman Old Style" w:cs="Bookman Old Style"/>
          <w:sz w:val="24"/>
          <w:szCs w:val="24"/>
          <w:lang w:eastAsia="en-AU"/>
        </w:rPr>
      </w:pPr>
      <w:r>
        <w:rPr>
          <w:rFonts w:ascii="Bookman Old Style" w:eastAsia="Bookman Old Style" w:hAnsi="Bookman Old Style" w:cs="Bookman Old Style"/>
          <w:sz w:val="24"/>
          <w:szCs w:val="24"/>
          <w:lang w:eastAsia="en-AU"/>
        </w:rPr>
        <w:t>1. P</w:t>
      </w:r>
      <w:r w:rsidRPr="00E14956">
        <w:rPr>
          <w:rFonts w:ascii="Bookman Old Style" w:eastAsia="Bookman Old Style" w:hAnsi="Bookman Old Style" w:cs="Bookman Old Style"/>
          <w:sz w:val="24"/>
          <w:szCs w:val="24"/>
          <w:lang w:eastAsia="en-AU"/>
        </w:rPr>
        <w:t xml:space="preserve">engaturan hunian berimbang </w:t>
      </w:r>
      <w:r>
        <w:rPr>
          <w:rFonts w:ascii="Bookman Old Style" w:eastAsia="Bookman Old Style" w:hAnsi="Bookman Old Style" w:cs="Bookman Old Style"/>
          <w:color w:val="000000"/>
          <w:sz w:val="24"/>
          <w:szCs w:val="24"/>
          <w:lang w:eastAsia="en-AU"/>
        </w:rPr>
        <w:t>sebelum d</w:t>
      </w:r>
      <w:r w:rsidRPr="00B472AF">
        <w:rPr>
          <w:rFonts w:ascii="Bookman Old Style" w:eastAsia="Bookman Old Style" w:hAnsi="Bookman Old Style" w:cs="Bookman Old Style"/>
          <w:color w:val="000000"/>
          <w:sz w:val="24"/>
          <w:szCs w:val="24"/>
          <w:lang w:eastAsia="en-AU"/>
        </w:rPr>
        <w:t>iundangkannya</w:t>
      </w:r>
      <w:r>
        <w:rPr>
          <w:rFonts w:ascii="Bookman Old Style" w:eastAsia="Bookman Old Style" w:hAnsi="Bookman Old Style" w:cs="Bookman Old Style"/>
          <w:color w:val="000000"/>
          <w:sz w:val="24"/>
          <w:szCs w:val="24"/>
          <w:lang w:eastAsia="en-AU"/>
        </w:rPr>
        <w:t xml:space="preserve"> </w:t>
      </w:r>
      <w:r w:rsidRPr="00B472AF">
        <w:rPr>
          <w:rFonts w:ascii="Bookman Old Style" w:eastAsia="Bookman Old Style" w:hAnsi="Bookman Old Style" w:cs="Bookman Old Style"/>
          <w:color w:val="000000"/>
          <w:sz w:val="24"/>
          <w:szCs w:val="24"/>
          <w:lang w:eastAsia="en-AU"/>
        </w:rPr>
        <w:t>Undang-Undang Nomor 6 Tahun 2023 Tentang Penetapan Peraturan Pemerintah Pengganti Undang-Undang Nomor 2 Tahun 2022 Tentang Cipta Kerja Menjadi Undang-Undang</w:t>
      </w:r>
      <w:r>
        <w:rPr>
          <w:rFonts w:ascii="Bookman Old Style" w:eastAsia="Bookman Old Style" w:hAnsi="Bookman Old Style" w:cs="Bookman Old Style"/>
          <w:sz w:val="24"/>
          <w:szCs w:val="24"/>
          <w:lang w:eastAsia="en-AU"/>
        </w:rPr>
        <w:t>.</w:t>
      </w:r>
    </w:p>
    <w:p w14:paraId="773CA45F" w14:textId="77777777" w:rsidR="00AF374A" w:rsidRPr="00E14956" w:rsidRDefault="00AF374A" w:rsidP="00AF374A">
      <w:pPr>
        <w:pStyle w:val="ListParagraph"/>
        <w:spacing w:after="0" w:line="360" w:lineRule="auto"/>
        <w:ind w:left="851" w:hanging="425"/>
        <w:jc w:val="both"/>
        <w:rPr>
          <w:rFonts w:ascii="Bookman Old Style" w:eastAsia="Bookman Old Style" w:hAnsi="Bookman Old Style" w:cs="Bookman Old Style"/>
          <w:sz w:val="24"/>
          <w:szCs w:val="24"/>
          <w:lang w:eastAsia="en-AU"/>
        </w:rPr>
      </w:pPr>
      <w:r>
        <w:rPr>
          <w:rFonts w:ascii="Bookman Old Style" w:eastAsia="Bookman Old Style" w:hAnsi="Bookman Old Style" w:cs="Bookman Old Style"/>
          <w:sz w:val="24"/>
          <w:szCs w:val="24"/>
          <w:lang w:eastAsia="en-AU"/>
        </w:rPr>
        <w:lastRenderedPageBreak/>
        <w:t>2.</w:t>
      </w:r>
      <w:r>
        <w:rPr>
          <w:rFonts w:ascii="Bookman Old Style" w:eastAsia="Bookman Old Style" w:hAnsi="Bookman Old Style" w:cs="Bookman Old Style"/>
          <w:sz w:val="24"/>
          <w:szCs w:val="24"/>
          <w:lang w:eastAsia="en-AU"/>
        </w:rPr>
        <w:tab/>
        <w:t>A</w:t>
      </w:r>
      <w:r w:rsidRPr="00E14956">
        <w:rPr>
          <w:rFonts w:ascii="Bookman Old Style" w:eastAsia="Bookman Old Style" w:hAnsi="Bookman Old Style" w:cs="Bookman Old Style"/>
          <w:sz w:val="24"/>
          <w:szCs w:val="24"/>
          <w:lang w:eastAsia="en-AU"/>
        </w:rPr>
        <w:t>rah pengaturan hunian berimbang pasca diundangkannya Undang-Undang Nomor 6 Tahun 2023 Tentang Penetapan Peraturan Pemerintah Pengganti Undang-Undang Nomor 2 Tahun 2022 Tentang Ci</w:t>
      </w:r>
      <w:r>
        <w:rPr>
          <w:rFonts w:ascii="Bookman Old Style" w:eastAsia="Bookman Old Style" w:hAnsi="Bookman Old Style" w:cs="Bookman Old Style"/>
          <w:sz w:val="24"/>
          <w:szCs w:val="24"/>
          <w:lang w:eastAsia="en-AU"/>
        </w:rPr>
        <w:t>pta Kerja Menjadi Undang-Undang.</w:t>
      </w:r>
    </w:p>
    <w:p w14:paraId="6C7AC3E6" w14:textId="77777777" w:rsidR="00AF374A" w:rsidRPr="00373499" w:rsidRDefault="00AF374A" w:rsidP="00596DE8">
      <w:pPr>
        <w:pStyle w:val="ListParagraph"/>
        <w:numPr>
          <w:ilvl w:val="0"/>
          <w:numId w:val="113"/>
        </w:numPr>
        <w:spacing w:after="0" w:line="360" w:lineRule="auto"/>
        <w:ind w:left="426" w:hanging="426"/>
        <w:jc w:val="both"/>
        <w:rPr>
          <w:rFonts w:ascii="Bookman Old Style" w:hAnsi="Bookman Old Style"/>
          <w:b/>
          <w:sz w:val="24"/>
          <w:szCs w:val="24"/>
        </w:rPr>
      </w:pPr>
      <w:r w:rsidRPr="00373499">
        <w:rPr>
          <w:rFonts w:ascii="Bookman Old Style" w:hAnsi="Bookman Old Style"/>
          <w:b/>
          <w:sz w:val="24"/>
          <w:szCs w:val="24"/>
        </w:rPr>
        <w:t>Metode Penulisan</w:t>
      </w:r>
    </w:p>
    <w:p w14:paraId="3CBA4444" w14:textId="77777777" w:rsidR="00AF374A" w:rsidRDefault="00AF374A" w:rsidP="00AF374A">
      <w:pPr>
        <w:pStyle w:val="ListParagraph"/>
        <w:spacing w:after="0" w:line="360" w:lineRule="auto"/>
        <w:ind w:left="426" w:firstLine="294"/>
        <w:jc w:val="both"/>
        <w:rPr>
          <w:rFonts w:ascii="Bookman Old Style" w:hAnsi="Bookman Old Style"/>
          <w:sz w:val="24"/>
          <w:szCs w:val="24"/>
        </w:rPr>
      </w:pPr>
      <w:r>
        <w:rPr>
          <w:rFonts w:ascii="Bookman Old Style" w:hAnsi="Bookman Old Style"/>
          <w:sz w:val="24"/>
          <w:szCs w:val="24"/>
        </w:rPr>
        <w:t xml:space="preserve">     </w:t>
      </w:r>
      <w:r w:rsidRPr="00373499">
        <w:rPr>
          <w:rFonts w:ascii="Bookman Old Style" w:hAnsi="Bookman Old Style"/>
          <w:sz w:val="24"/>
          <w:szCs w:val="24"/>
        </w:rPr>
        <w:t xml:space="preserve">Tulisan ini disusun dengan pendekatan yuridis normatif yakni dengan menggunakan data sekunder yang terdiri atas bahan hukum primer, bahan hukum sekunder, dan bahan hukum tersier serta dengan melakukan pengkajian terhadap sumber sumber kepustakaan yang terdiri dari berbagai literatur terkait dengan </w:t>
      </w:r>
      <w:r>
        <w:rPr>
          <w:rFonts w:ascii="Bookman Old Style" w:hAnsi="Bookman Old Style"/>
          <w:sz w:val="24"/>
          <w:szCs w:val="24"/>
        </w:rPr>
        <w:t>perumahan dan kawasan permukiman</w:t>
      </w:r>
      <w:r w:rsidRPr="00373499">
        <w:rPr>
          <w:rFonts w:ascii="Bookman Old Style" w:hAnsi="Bookman Old Style"/>
          <w:sz w:val="24"/>
          <w:szCs w:val="24"/>
        </w:rPr>
        <w:t xml:space="preserve"> dan mengkaji naskah pendukung dari berbagai peraturan perundang-undangan terkait.</w:t>
      </w:r>
      <w:r>
        <w:rPr>
          <w:rStyle w:val="FootnoteReference"/>
          <w:rFonts w:ascii="Bookman Old Style" w:hAnsi="Bookman Old Style"/>
          <w:sz w:val="24"/>
          <w:szCs w:val="24"/>
        </w:rPr>
        <w:footnoteReference w:id="388"/>
      </w:r>
      <w:r w:rsidRPr="00373499">
        <w:rPr>
          <w:rFonts w:ascii="Bookman Old Style" w:hAnsi="Bookman Old Style"/>
          <w:sz w:val="24"/>
          <w:szCs w:val="24"/>
        </w:rPr>
        <w:t>Dengan menggunakan pendekatan peraturan perundang-</w:t>
      </w:r>
      <w:r w:rsidRPr="00373499">
        <w:rPr>
          <w:rFonts w:ascii="Bookman Old Style" w:hAnsi="Bookman Old Style"/>
          <w:i/>
          <w:sz w:val="24"/>
          <w:szCs w:val="24"/>
        </w:rPr>
        <w:t>undangan (The Statute Approach)</w:t>
      </w:r>
      <w:r w:rsidRPr="00373499">
        <w:rPr>
          <w:rFonts w:ascii="Bookman Old Style" w:hAnsi="Bookman Old Style"/>
          <w:sz w:val="24"/>
          <w:szCs w:val="24"/>
        </w:rPr>
        <w:t xml:space="preserve"> dan pendekatan konseptual </w:t>
      </w:r>
      <w:r w:rsidRPr="00373499">
        <w:rPr>
          <w:rFonts w:ascii="Bookman Old Style" w:hAnsi="Bookman Old Style"/>
          <w:i/>
          <w:sz w:val="24"/>
          <w:szCs w:val="24"/>
        </w:rPr>
        <w:t>(Conseptual Approach).</w:t>
      </w:r>
      <w:r>
        <w:rPr>
          <w:rStyle w:val="FootnoteReference"/>
          <w:rFonts w:ascii="Bookman Old Style" w:hAnsi="Bookman Old Style"/>
          <w:i/>
          <w:sz w:val="24"/>
          <w:szCs w:val="24"/>
        </w:rPr>
        <w:footnoteReference w:id="389"/>
      </w:r>
      <w:r w:rsidRPr="00373499">
        <w:rPr>
          <w:rFonts w:ascii="Bookman Old Style" w:hAnsi="Bookman Old Style"/>
          <w:sz w:val="24"/>
          <w:szCs w:val="24"/>
        </w:rPr>
        <w:t xml:space="preserve"> Data yang diperoleh disajikan secara deskriptif analitis guna memberikan gambaran yang mendalam sekaligus tetap mengemukakan analisis terhadap permasalahan yang akan dikaji.</w:t>
      </w:r>
    </w:p>
    <w:p w14:paraId="50D9CC54" w14:textId="77777777" w:rsidR="00AF374A" w:rsidRPr="000F2867" w:rsidRDefault="00AF374A" w:rsidP="00AF374A">
      <w:pPr>
        <w:spacing w:line="360" w:lineRule="auto"/>
        <w:jc w:val="both"/>
        <w:rPr>
          <w:rFonts w:ascii="Bookman Old Style" w:eastAsia="Bookman Old Style" w:hAnsi="Bookman Old Style" w:cs="Bookman Old Style"/>
          <w:lang w:eastAsia="en-AU"/>
        </w:rPr>
      </w:pPr>
      <w:r>
        <w:rPr>
          <w:rFonts w:ascii="Bookman Old Style" w:eastAsia="Bookman Old Style" w:hAnsi="Bookman Old Style" w:cs="Bookman Old Style"/>
          <w:b/>
          <w:lang w:eastAsia="en-AU"/>
        </w:rPr>
        <w:t xml:space="preserve">II. </w:t>
      </w:r>
      <w:r w:rsidRPr="000F2867">
        <w:rPr>
          <w:rFonts w:ascii="Bookman Old Style" w:eastAsia="Bookman Old Style" w:hAnsi="Bookman Old Style" w:cs="Bookman Old Style"/>
          <w:b/>
          <w:lang w:eastAsia="en-AU"/>
        </w:rPr>
        <w:t>Pembahasan</w:t>
      </w:r>
    </w:p>
    <w:p w14:paraId="4E80945F" w14:textId="77777777" w:rsidR="00AF374A" w:rsidRPr="000F2867" w:rsidRDefault="00AF374A" w:rsidP="00596DE8">
      <w:pPr>
        <w:numPr>
          <w:ilvl w:val="0"/>
          <w:numId w:val="114"/>
        </w:numPr>
        <w:pBdr>
          <w:top w:val="none" w:sz="0" w:space="0" w:color="000000"/>
          <w:left w:val="none" w:sz="0" w:space="0" w:color="000000"/>
          <w:bottom w:val="none" w:sz="0" w:space="0" w:color="000000"/>
          <w:right w:val="none" w:sz="0" w:space="0" w:color="000000"/>
          <w:between w:val="none" w:sz="0" w:space="0" w:color="000000"/>
        </w:pBdr>
        <w:spacing w:line="360" w:lineRule="auto"/>
        <w:ind w:left="426" w:hanging="426"/>
        <w:jc w:val="both"/>
        <w:rPr>
          <w:rFonts w:ascii="Bookman Old Style" w:eastAsia="Bookman Old Style" w:hAnsi="Bookman Old Style" w:cs="Bookman Old Style"/>
          <w:b/>
          <w:lang w:eastAsia="en-AU"/>
        </w:rPr>
      </w:pPr>
      <w:r w:rsidRPr="000F2867">
        <w:rPr>
          <w:rFonts w:ascii="Bookman Old Style" w:eastAsia="Bookman Old Style" w:hAnsi="Bookman Old Style" w:cs="Bookman Old Style"/>
          <w:b/>
          <w:lang w:eastAsia="en-AU"/>
        </w:rPr>
        <w:t>Kerangka Konsepsional</w:t>
      </w:r>
    </w:p>
    <w:p w14:paraId="35C8E2E5" w14:textId="77777777" w:rsidR="00AF374A" w:rsidRPr="000F17D9" w:rsidRDefault="00AF374A" w:rsidP="00596DE8">
      <w:pPr>
        <w:pStyle w:val="ListParagraph"/>
        <w:numPr>
          <w:ilvl w:val="0"/>
          <w:numId w:val="129"/>
        </w:numPr>
        <w:spacing w:after="0" w:line="360" w:lineRule="auto"/>
        <w:jc w:val="both"/>
        <w:rPr>
          <w:rFonts w:ascii="Bookman Old Style" w:eastAsia="Bookman Old Style" w:hAnsi="Bookman Old Style" w:cs="Bookman Old Style"/>
          <w:b/>
          <w:sz w:val="24"/>
          <w:szCs w:val="24"/>
          <w:lang w:val="id-ID"/>
        </w:rPr>
      </w:pPr>
      <w:r w:rsidRPr="000F17D9">
        <w:rPr>
          <w:rFonts w:ascii="Bookman Old Style" w:eastAsia="Bookman Old Style" w:hAnsi="Bookman Old Style" w:cs="Bookman Old Style"/>
          <w:b/>
          <w:sz w:val="24"/>
          <w:szCs w:val="24"/>
          <w:lang w:val="id-ID"/>
        </w:rPr>
        <w:t xml:space="preserve">Pengertian, Bentuk, dan Fungsi Rumah </w:t>
      </w:r>
    </w:p>
    <w:p w14:paraId="76B5319F" w14:textId="77777777" w:rsidR="00AF374A" w:rsidRPr="000F17D9" w:rsidRDefault="00AF374A" w:rsidP="00AF374A">
      <w:pPr>
        <w:spacing w:line="360" w:lineRule="auto"/>
        <w:ind w:left="426" w:firstLine="708"/>
        <w:jc w:val="both"/>
        <w:rPr>
          <w:rFonts w:ascii="Bookman Old Style" w:eastAsia="Times New Roman" w:hAnsi="Bookman Old Style" w:cs="Times New Roman"/>
          <w:lang w:val="id-ID"/>
        </w:rPr>
      </w:pPr>
      <w:r w:rsidRPr="000F17D9">
        <w:rPr>
          <w:rFonts w:ascii="Bookman Old Style" w:eastAsia="Times New Roman" w:hAnsi="Bookman Old Style" w:cs="Times New Roman"/>
          <w:lang w:val="id-ID"/>
        </w:rPr>
        <w:t>Rumah merupakan satu unit bangunan yang berfungsi sebagai tempat tinggal atau hunian sekaligus sarana pembinaan keluarga. Definisi rumah dapat dibagi menjadi dua yaitu rumah sebagai kata benda, di mana rumah sebagai tempat tinggal dan komoditi serta rumah sebagai kata kerja, yaitu sebagai suatu proses aktivitas manusia yang terjadi dalam pembangunan atau selama proses penghuniannya.</w:t>
      </w:r>
      <w:r w:rsidRPr="000F17D9">
        <w:rPr>
          <w:rFonts w:ascii="Bookman Old Style" w:eastAsia="Calibri" w:hAnsi="Bookman Old Style" w:cs="Times New Roman"/>
          <w:vertAlign w:val="superscript"/>
          <w:lang w:val="id-ID"/>
        </w:rPr>
        <w:footnoteReference w:id="390"/>
      </w:r>
      <w:r w:rsidRPr="000F17D9">
        <w:rPr>
          <w:rFonts w:ascii="Bookman Old Style" w:eastAsia="Times New Roman" w:hAnsi="Bookman Old Style" w:cs="Times New Roman"/>
          <w:lang w:val="id-ID"/>
        </w:rPr>
        <w:t xml:space="preserve"> </w:t>
      </w:r>
    </w:p>
    <w:p w14:paraId="203D9713" w14:textId="77777777" w:rsidR="00AF374A" w:rsidRPr="000F17D9" w:rsidRDefault="00AF374A" w:rsidP="00AF374A">
      <w:pPr>
        <w:spacing w:line="360" w:lineRule="auto"/>
        <w:ind w:left="426" w:firstLine="708"/>
        <w:jc w:val="both"/>
        <w:rPr>
          <w:rFonts w:ascii="Bookman Old Style" w:eastAsia="Times New Roman" w:hAnsi="Bookman Old Style" w:cs="Times New Roman"/>
          <w:lang w:val="id-ID"/>
        </w:rPr>
      </w:pPr>
      <w:r w:rsidRPr="000F17D9">
        <w:rPr>
          <w:rFonts w:ascii="Bookman Old Style" w:eastAsia="Times New Roman" w:hAnsi="Bookman Old Style" w:cs="Times New Roman"/>
          <w:lang w:val="id-ID"/>
        </w:rPr>
        <w:t xml:space="preserve">Rumah sebagai komoditi dimaksudkan bahwa bangunan rumah beserta sertifikatnya dapat dijadikan suatu jaminan, sehingga komoditi </w:t>
      </w:r>
      <w:r w:rsidRPr="000F17D9">
        <w:rPr>
          <w:rFonts w:ascii="Bookman Old Style" w:eastAsia="Times New Roman" w:hAnsi="Bookman Old Style" w:cs="Times New Roman"/>
          <w:lang w:val="id-ID"/>
        </w:rPr>
        <w:lastRenderedPageBreak/>
        <w:t>rumah dipengaruhi luas, kelengkapan fasilitas, lokasi dan konstruksi bangunan. Dilihat dari sudut pandang ekonomi, rumah sebagai suatu komoditas yaitu rumah sebagai investasi jangka panjang bagi pemiliknya, karena rumah tidak hanya berfungsi sebagai tempat berlindung dan beraktivitas tetapi juga dapat mendatangkan keuntungan untuk disewakan atau diperjualbelikan.</w:t>
      </w:r>
      <w:r w:rsidRPr="000F17D9">
        <w:rPr>
          <w:rFonts w:ascii="Bookman Old Style" w:eastAsia="Calibri" w:hAnsi="Bookman Old Style" w:cs="Times New Roman"/>
          <w:vertAlign w:val="superscript"/>
          <w:lang w:val="id-ID"/>
        </w:rPr>
        <w:footnoteReference w:id="391"/>
      </w:r>
    </w:p>
    <w:p w14:paraId="75D9868C" w14:textId="77777777" w:rsidR="00AF374A" w:rsidRPr="000F17D9" w:rsidRDefault="00AF374A" w:rsidP="00AF374A">
      <w:pPr>
        <w:spacing w:line="360" w:lineRule="auto"/>
        <w:ind w:left="426" w:firstLine="708"/>
        <w:jc w:val="both"/>
        <w:rPr>
          <w:rFonts w:ascii="Bookman Old Style" w:eastAsia="Times New Roman" w:hAnsi="Bookman Old Style" w:cs="Times New Roman"/>
          <w:lang w:val="id-ID"/>
        </w:rPr>
      </w:pPr>
      <w:r w:rsidRPr="000F17D9">
        <w:rPr>
          <w:rFonts w:ascii="Bookman Old Style" w:eastAsia="Times New Roman" w:hAnsi="Bookman Old Style" w:cs="Times New Roman"/>
          <w:lang w:val="id-ID"/>
        </w:rPr>
        <w:t>Rumah sebagai suatu proses yaitu rumah sebagai sarana pengembangan bagi diri manusia, memberikan ketentraman hidup dan sebagai pusat kegiatan berbudaya karena peranannya sebagai tempat untuk menampung, menyalurkan, dan mengembangkan usaha serta langkah menuju perbaikan taraf hidup manusia dan berkembang menjadi manusia yang berkepribadian. Untuk itu, dalam pembangunannya diperlukan beberapa pertimbangan terhadap aktivitas yang akan berlangsung di dalam perumahan tersebut termasuk aktivitas manusia yang ada di dalamnya merupakan suatu proses yang terus berkembang.</w:t>
      </w:r>
      <w:r w:rsidRPr="000F17D9">
        <w:rPr>
          <w:rFonts w:ascii="Bookman Old Style" w:eastAsia="Calibri" w:hAnsi="Bookman Old Style" w:cs="Times New Roman"/>
          <w:vertAlign w:val="superscript"/>
          <w:lang w:val="id-ID"/>
        </w:rPr>
        <w:footnoteReference w:id="392"/>
      </w:r>
    </w:p>
    <w:p w14:paraId="350B901D" w14:textId="77777777" w:rsidR="00AF374A" w:rsidRPr="000F17D9" w:rsidRDefault="00AF374A" w:rsidP="00AF374A">
      <w:pPr>
        <w:spacing w:line="360" w:lineRule="auto"/>
        <w:ind w:left="426" w:firstLine="708"/>
        <w:jc w:val="both"/>
        <w:rPr>
          <w:rFonts w:ascii="Bookman Old Style" w:eastAsia="Times New Roman" w:hAnsi="Bookman Old Style" w:cs="Times New Roman"/>
          <w:lang w:val="id-ID"/>
        </w:rPr>
      </w:pPr>
      <w:r w:rsidRPr="000F17D9">
        <w:rPr>
          <w:rFonts w:ascii="Bookman Old Style" w:eastAsia="Times New Roman" w:hAnsi="Bookman Old Style" w:cs="Times New Roman"/>
          <w:lang w:val="id-ID"/>
        </w:rPr>
        <w:t xml:space="preserve">Rumah dapat dipersepsikan ke dalam tiga bentuk yaitu sebagai wujud fisik, sosial, dan ekonomi. Rumah dalam pengertian wujud fisik dianggap sebagai tempat berlindung dan memenuhi kelengkapan seperti dinding, atap, jendela, listrik, air bersih, tempat pembuangan air kotor, dan kelengkapan lainnya. Sedangkan dalam pengertian sosial dan ekonomi, rumah diperlakukan sebagai media proses sosialisasi. Dalam hal ini, fungsi rumah tidak hanya sebagai tempat berlindung tetapi juga </w:t>
      </w:r>
      <w:r w:rsidRPr="000F17D9">
        <w:rPr>
          <w:rFonts w:ascii="Bookman Old Style" w:eastAsia="Times New Roman" w:hAnsi="Bookman Old Style" w:cs="Times New Roman"/>
          <w:lang w:val="en-US"/>
        </w:rPr>
        <w:t xml:space="preserve">sebagai </w:t>
      </w:r>
      <w:r w:rsidRPr="000F17D9">
        <w:rPr>
          <w:rFonts w:ascii="Bookman Old Style" w:eastAsia="Times New Roman" w:hAnsi="Bookman Old Style" w:cs="Times New Roman"/>
          <w:lang w:val="id-ID"/>
        </w:rPr>
        <w:t>tempat untuk melaksanakan berbagai kegiatan. Kondisi ini membuat proses penyediaan rumah berhubungan dengan tiga hal, yaitu kualitas lingkungan fisik, kelengkapan sarana, dan prasarana lingkungan, serta keamanan dan ketentraman lingkungan. Kondisi lingkungan tersebut memengaruhi nilai ekonomi rumah.</w:t>
      </w:r>
      <w:r w:rsidRPr="000F17D9">
        <w:rPr>
          <w:rFonts w:ascii="Bookman Old Style" w:eastAsia="Calibri" w:hAnsi="Bookman Old Style" w:cs="Times New Roman"/>
          <w:vertAlign w:val="superscript"/>
          <w:lang w:val="id-ID"/>
        </w:rPr>
        <w:footnoteReference w:id="393"/>
      </w:r>
    </w:p>
    <w:p w14:paraId="17A4678D" w14:textId="77777777" w:rsidR="00AF374A" w:rsidRPr="000F17D9" w:rsidRDefault="00AF374A" w:rsidP="00AF374A">
      <w:pPr>
        <w:spacing w:line="360" w:lineRule="auto"/>
        <w:ind w:left="426" w:firstLine="708"/>
        <w:jc w:val="both"/>
        <w:rPr>
          <w:rFonts w:ascii="Bookman Old Style" w:eastAsia="Times New Roman" w:hAnsi="Bookman Old Style" w:cs="Times New Roman"/>
          <w:lang w:val="id-ID"/>
        </w:rPr>
      </w:pPr>
      <w:r w:rsidRPr="000F17D9">
        <w:rPr>
          <w:rFonts w:ascii="Bookman Old Style" w:eastAsia="Times New Roman" w:hAnsi="Bookman Old Style" w:cs="Times New Roman"/>
          <w:lang w:val="id-ID"/>
        </w:rPr>
        <w:t xml:space="preserve">Fungsi rumah terbagi menjadi dua, yaitu fungsi secara fisik dan fungsi non-fisik. Fungsi rumah secara fisik digunakan untuk tempat </w:t>
      </w:r>
      <w:r w:rsidRPr="000F17D9">
        <w:rPr>
          <w:rFonts w:ascii="Bookman Old Style" w:eastAsia="Times New Roman" w:hAnsi="Bookman Old Style" w:cs="Times New Roman"/>
          <w:lang w:val="id-ID"/>
        </w:rPr>
        <w:lastRenderedPageBreak/>
        <w:t>tinggal untuk mendapatkan perlindungan fisik terhadap serangan binatang buas, hujan, dan panas matahari, keganasan alam serta pengamanan diri. Kemudian secara perlahan fungsi rumah berkembang lebih dari sekedar fungsi fisik yaitu memiliki fungsi lain yang di dalamnya terdapat fungsi sosial (non-fisik). Fungsi rumah diantaranya:</w:t>
      </w:r>
      <w:r w:rsidRPr="000F17D9">
        <w:rPr>
          <w:rFonts w:ascii="Bookman Old Style" w:eastAsia="Calibri" w:hAnsi="Bookman Old Style" w:cs="Times New Roman"/>
          <w:vertAlign w:val="superscript"/>
          <w:lang w:val="id-ID"/>
        </w:rPr>
        <w:footnoteReference w:id="394"/>
      </w:r>
      <w:r w:rsidRPr="000F17D9">
        <w:rPr>
          <w:rFonts w:ascii="Bookman Old Style" w:eastAsia="Times New Roman" w:hAnsi="Bookman Old Style" w:cs="Times New Roman"/>
          <w:lang w:val="id-ID"/>
        </w:rPr>
        <w:t xml:space="preserve"> </w:t>
      </w:r>
    </w:p>
    <w:p w14:paraId="19255CD9" w14:textId="77777777" w:rsidR="00AF374A" w:rsidRPr="000F17D9" w:rsidRDefault="00AF374A" w:rsidP="00596DE8">
      <w:pPr>
        <w:numPr>
          <w:ilvl w:val="0"/>
          <w:numId w:val="128"/>
        </w:numPr>
        <w:spacing w:line="360" w:lineRule="auto"/>
        <w:ind w:left="851" w:hanging="425"/>
        <w:contextualSpacing/>
        <w:jc w:val="both"/>
        <w:rPr>
          <w:rFonts w:ascii="Bookman Old Style" w:eastAsia="Malgun Gothic" w:hAnsi="Bookman Old Style" w:cs="Times New Roman"/>
          <w:lang w:val="id-ID" w:eastAsia="ko-KR"/>
        </w:rPr>
      </w:pPr>
      <w:r w:rsidRPr="000F17D9">
        <w:rPr>
          <w:rFonts w:ascii="Bookman Old Style" w:eastAsia="Malgun Gothic" w:hAnsi="Bookman Old Style" w:cs="Times New Roman"/>
          <w:lang w:val="id-ID" w:eastAsia="ko-KR"/>
        </w:rPr>
        <w:t>rumah sebagai pengejawantahan diri, maksudnya adalah rumah sebagai simbol dan pencerminan tata nilai selera pribadi penghuninya atau rumah sebagai penunjang identitas keluarga yang diwujudkan pada kualitas hunian/perlindungan yang diberikan oleh rumah (</w:t>
      </w:r>
      <w:r w:rsidRPr="000F17D9">
        <w:rPr>
          <w:rFonts w:ascii="Bookman Old Style" w:eastAsia="Malgun Gothic" w:hAnsi="Bookman Old Style" w:cs="Times New Roman"/>
          <w:i/>
          <w:lang w:val="id-ID" w:eastAsia="ko-KR"/>
        </w:rPr>
        <w:t>the quality of shelter provided by housing</w:t>
      </w:r>
      <w:r w:rsidRPr="000F17D9">
        <w:rPr>
          <w:rFonts w:ascii="Bookman Old Style" w:eastAsia="Malgun Gothic" w:hAnsi="Bookman Old Style" w:cs="Times New Roman"/>
          <w:lang w:val="id-ID" w:eastAsia="ko-KR"/>
        </w:rPr>
        <w:t xml:space="preserve">); </w:t>
      </w:r>
    </w:p>
    <w:p w14:paraId="4967B564" w14:textId="77777777" w:rsidR="00AF374A" w:rsidRPr="000F17D9" w:rsidRDefault="00AF374A" w:rsidP="00596DE8">
      <w:pPr>
        <w:numPr>
          <w:ilvl w:val="0"/>
          <w:numId w:val="128"/>
        </w:numPr>
        <w:spacing w:line="360" w:lineRule="auto"/>
        <w:ind w:left="851" w:hanging="425"/>
        <w:contextualSpacing/>
        <w:jc w:val="both"/>
        <w:rPr>
          <w:rFonts w:ascii="Bookman Old Style" w:eastAsia="Malgun Gothic" w:hAnsi="Bookman Old Style" w:cs="Times New Roman"/>
          <w:lang w:val="id-ID" w:eastAsia="ko-KR"/>
        </w:rPr>
      </w:pPr>
      <w:r w:rsidRPr="000F17D9">
        <w:rPr>
          <w:rFonts w:ascii="Bookman Old Style" w:eastAsia="Malgun Gothic" w:hAnsi="Bookman Old Style" w:cs="Times New Roman"/>
          <w:lang w:val="id-ID" w:eastAsia="ko-KR"/>
        </w:rPr>
        <w:t>rumah sebagai wadah keakraban, maksudnya adalah rasa memiliki, kebersamaan, kehangatan, kasih sayang, rasa aman, penunjang kesempatan (</w:t>
      </w:r>
      <w:r w:rsidRPr="000F17D9">
        <w:rPr>
          <w:rFonts w:ascii="Bookman Old Style" w:eastAsia="Malgun Gothic" w:hAnsi="Bookman Old Style" w:cs="Times New Roman"/>
          <w:i/>
          <w:lang w:val="id-ID" w:eastAsia="ko-KR"/>
        </w:rPr>
        <w:t>opportunity</w:t>
      </w:r>
      <w:r w:rsidRPr="000F17D9">
        <w:rPr>
          <w:rFonts w:ascii="Bookman Old Style" w:eastAsia="Malgun Gothic" w:hAnsi="Bookman Old Style" w:cs="Times New Roman"/>
          <w:lang w:val="id-ID" w:eastAsia="ko-KR"/>
        </w:rPr>
        <w:t>) keluarga untuk berkembang dalam kehidupan sosial, budaya, dan ekonomi atau fungsi pengembangan keluarga;</w:t>
      </w:r>
    </w:p>
    <w:p w14:paraId="2AA69EE3" w14:textId="77777777" w:rsidR="00AF374A" w:rsidRPr="000F17D9" w:rsidRDefault="00AF374A" w:rsidP="00596DE8">
      <w:pPr>
        <w:numPr>
          <w:ilvl w:val="0"/>
          <w:numId w:val="128"/>
        </w:numPr>
        <w:spacing w:line="360" w:lineRule="auto"/>
        <w:ind w:left="851" w:hanging="425"/>
        <w:contextualSpacing/>
        <w:jc w:val="both"/>
        <w:rPr>
          <w:rFonts w:ascii="Bookman Old Style" w:eastAsia="Malgun Gothic" w:hAnsi="Bookman Old Style" w:cs="Times New Roman"/>
          <w:lang w:val="id-ID" w:eastAsia="ko-KR"/>
        </w:rPr>
      </w:pPr>
      <w:r w:rsidRPr="000F17D9">
        <w:rPr>
          <w:rFonts w:ascii="Bookman Old Style" w:eastAsia="Malgun Gothic" w:hAnsi="Bookman Old Style" w:cs="Times New Roman"/>
          <w:lang w:val="id-ID" w:eastAsia="ko-KR"/>
        </w:rPr>
        <w:t>rumah sebagai tempat untuk menyendiri dan menyepi, maksudnya rumah merupakan tempat untuk melepaskan diri dari dunia luar, tekanan, ketegangan, dan kegiatan atau rutinitas;</w:t>
      </w:r>
    </w:p>
    <w:p w14:paraId="552A30F9" w14:textId="77777777" w:rsidR="00AF374A" w:rsidRPr="000F17D9" w:rsidRDefault="00AF374A" w:rsidP="00596DE8">
      <w:pPr>
        <w:numPr>
          <w:ilvl w:val="0"/>
          <w:numId w:val="128"/>
        </w:numPr>
        <w:spacing w:line="360" w:lineRule="auto"/>
        <w:ind w:left="851" w:hanging="425"/>
        <w:contextualSpacing/>
        <w:jc w:val="both"/>
        <w:rPr>
          <w:rFonts w:ascii="Bookman Old Style" w:eastAsia="Malgun Gothic" w:hAnsi="Bookman Old Style" w:cs="Times New Roman"/>
          <w:lang w:val="id-ID" w:eastAsia="ko-KR"/>
        </w:rPr>
      </w:pPr>
      <w:r w:rsidRPr="000F17D9">
        <w:rPr>
          <w:rFonts w:ascii="Bookman Old Style" w:eastAsia="Malgun Gothic" w:hAnsi="Bookman Old Style" w:cs="Times New Roman"/>
          <w:lang w:val="id-ID" w:eastAsia="ko-KR"/>
        </w:rPr>
        <w:t xml:space="preserve">rumah sebagai akar dan kesinambungan, maksudnya rumah sebagai tempat untuk kembali pada akar dan menumbuhkan rasa kesinambungan dalam untaian proses ke masa depan; </w:t>
      </w:r>
    </w:p>
    <w:p w14:paraId="4EA59760" w14:textId="77777777" w:rsidR="00AF374A" w:rsidRPr="000F17D9" w:rsidRDefault="00AF374A" w:rsidP="00596DE8">
      <w:pPr>
        <w:numPr>
          <w:ilvl w:val="0"/>
          <w:numId w:val="128"/>
        </w:numPr>
        <w:spacing w:line="360" w:lineRule="auto"/>
        <w:ind w:left="851" w:hanging="425"/>
        <w:contextualSpacing/>
        <w:jc w:val="both"/>
        <w:rPr>
          <w:rFonts w:ascii="Bookman Old Style" w:eastAsia="Malgun Gothic" w:hAnsi="Bookman Old Style" w:cs="Times New Roman"/>
          <w:lang w:val="id-ID" w:eastAsia="ko-KR"/>
        </w:rPr>
      </w:pPr>
      <w:r w:rsidRPr="000F17D9">
        <w:rPr>
          <w:rFonts w:ascii="Bookman Old Style" w:eastAsia="Malgun Gothic" w:hAnsi="Bookman Old Style" w:cs="Times New Roman"/>
          <w:lang w:val="id-ID" w:eastAsia="ko-KR"/>
        </w:rPr>
        <w:t xml:space="preserve">rumah berfungsi sebagai penunjang rasa aman yang berarti jaminan keamanan atas lingkungan perumahan yang ditempati serta jaminan keamanan berupa kepemilikan atau </w:t>
      </w:r>
      <w:r w:rsidRPr="000F17D9">
        <w:rPr>
          <w:rFonts w:ascii="Bookman Old Style" w:eastAsia="Malgun Gothic" w:hAnsi="Bookman Old Style" w:cs="Times New Roman"/>
          <w:i/>
          <w:lang w:val="id-ID" w:eastAsia="ko-KR"/>
        </w:rPr>
        <w:t>the form of tenure</w:t>
      </w:r>
      <w:r w:rsidRPr="000F17D9">
        <w:rPr>
          <w:rFonts w:ascii="Bookman Old Style" w:eastAsia="Malgun Gothic" w:hAnsi="Bookman Old Style" w:cs="Times New Roman"/>
          <w:lang w:val="id-ID" w:eastAsia="ko-KR"/>
        </w:rPr>
        <w:t>;</w:t>
      </w:r>
    </w:p>
    <w:p w14:paraId="41AD0C53" w14:textId="77777777" w:rsidR="00AF374A" w:rsidRPr="000F17D9" w:rsidRDefault="00AF374A" w:rsidP="00596DE8">
      <w:pPr>
        <w:numPr>
          <w:ilvl w:val="0"/>
          <w:numId w:val="128"/>
        </w:numPr>
        <w:spacing w:line="360" w:lineRule="auto"/>
        <w:ind w:left="851" w:hanging="425"/>
        <w:contextualSpacing/>
        <w:jc w:val="both"/>
        <w:rPr>
          <w:rFonts w:ascii="Bookman Old Style" w:eastAsia="Malgun Gothic" w:hAnsi="Bookman Old Style" w:cs="Times New Roman"/>
          <w:lang w:val="id-ID" w:eastAsia="ko-KR"/>
        </w:rPr>
      </w:pPr>
      <w:r w:rsidRPr="000F17D9">
        <w:rPr>
          <w:rFonts w:ascii="Bookman Old Style" w:eastAsia="Malgun Gothic" w:hAnsi="Bookman Old Style" w:cs="Times New Roman"/>
          <w:lang w:val="id-ID" w:eastAsia="ko-KR"/>
        </w:rPr>
        <w:t>rumah sebagai wadah kegiatan utama sehari-hari;</w:t>
      </w:r>
    </w:p>
    <w:p w14:paraId="26BEACD0" w14:textId="77777777" w:rsidR="00AF374A" w:rsidRPr="000F17D9" w:rsidRDefault="00AF374A" w:rsidP="00596DE8">
      <w:pPr>
        <w:numPr>
          <w:ilvl w:val="0"/>
          <w:numId w:val="128"/>
        </w:numPr>
        <w:spacing w:line="360" w:lineRule="auto"/>
        <w:ind w:left="851" w:hanging="425"/>
        <w:contextualSpacing/>
        <w:jc w:val="both"/>
        <w:rPr>
          <w:rFonts w:ascii="Bookman Old Style" w:eastAsia="Malgun Gothic" w:hAnsi="Bookman Old Style" w:cs="Times New Roman"/>
          <w:lang w:val="id-ID" w:eastAsia="ko-KR"/>
        </w:rPr>
      </w:pPr>
      <w:r w:rsidRPr="000F17D9">
        <w:rPr>
          <w:rFonts w:ascii="Bookman Old Style" w:eastAsia="Malgun Gothic" w:hAnsi="Bookman Old Style" w:cs="Times New Roman"/>
          <w:lang w:val="id-ID" w:eastAsia="ko-KR"/>
        </w:rPr>
        <w:t>rumah sebagai pusat jaringan sosial; dan</w:t>
      </w:r>
    </w:p>
    <w:p w14:paraId="7BF8672C" w14:textId="77777777" w:rsidR="00AF374A" w:rsidRPr="000F17D9" w:rsidRDefault="00AF374A" w:rsidP="00596DE8">
      <w:pPr>
        <w:numPr>
          <w:ilvl w:val="0"/>
          <w:numId w:val="128"/>
        </w:numPr>
        <w:spacing w:line="360" w:lineRule="auto"/>
        <w:ind w:left="851" w:hanging="425"/>
        <w:contextualSpacing/>
        <w:jc w:val="both"/>
        <w:rPr>
          <w:rFonts w:ascii="Bookman Old Style" w:eastAsia="Malgun Gothic" w:hAnsi="Bookman Old Style" w:cs="Times New Roman"/>
          <w:lang w:val="id-ID" w:eastAsia="ko-KR"/>
        </w:rPr>
      </w:pPr>
      <w:r w:rsidRPr="000F17D9">
        <w:rPr>
          <w:rFonts w:ascii="Bookman Old Style" w:eastAsia="Malgun Gothic" w:hAnsi="Bookman Old Style" w:cs="Times New Roman"/>
          <w:lang w:val="id-ID" w:eastAsia="ko-KR"/>
        </w:rPr>
        <w:t>rumah sebagai struktur fisik.</w:t>
      </w:r>
    </w:p>
    <w:p w14:paraId="039B0B5C" w14:textId="77777777" w:rsidR="00AF374A" w:rsidRPr="00373499" w:rsidRDefault="00AF374A" w:rsidP="00596DE8">
      <w:pPr>
        <w:pStyle w:val="ListParagraph"/>
        <w:numPr>
          <w:ilvl w:val="0"/>
          <w:numId w:val="129"/>
        </w:numPr>
        <w:spacing w:after="0" w:line="360" w:lineRule="auto"/>
        <w:jc w:val="both"/>
        <w:rPr>
          <w:rFonts w:ascii="Bookman Old Style" w:eastAsia="Bookman Old Style" w:hAnsi="Bookman Old Style" w:cs="Bookman Old Style"/>
          <w:color w:val="000000"/>
          <w:lang w:eastAsia="en-AU"/>
        </w:rPr>
      </w:pPr>
      <w:r>
        <w:rPr>
          <w:rFonts w:ascii="Bookman Old Style" w:eastAsia="Bookman Old Style" w:hAnsi="Bookman Old Style" w:cs="Bookman Old Style"/>
          <w:b/>
          <w:color w:val="000000"/>
          <w:sz w:val="24"/>
          <w:szCs w:val="24"/>
          <w:lang w:eastAsia="en-AU"/>
        </w:rPr>
        <w:t>Pengertian Permukiman dan Perumahan</w:t>
      </w:r>
    </w:p>
    <w:p w14:paraId="6E0F6C03" w14:textId="77777777" w:rsidR="00AF374A" w:rsidRDefault="00AF374A" w:rsidP="00AF374A">
      <w:pPr>
        <w:spacing w:line="360" w:lineRule="auto"/>
        <w:ind w:left="360" w:firstLine="363"/>
        <w:jc w:val="both"/>
        <w:rPr>
          <w:rFonts w:ascii="Bookman Old Style" w:eastAsia="Bookman Old Style" w:hAnsi="Bookman Old Style" w:cs="Bookman Old Style"/>
          <w:color w:val="000000"/>
          <w:lang w:eastAsia="en-AU"/>
        </w:rPr>
      </w:pPr>
      <w:r>
        <w:rPr>
          <w:rFonts w:ascii="Bookman Old Style" w:eastAsia="Bookman Old Style" w:hAnsi="Bookman Old Style" w:cs="Bookman Old Style"/>
          <w:color w:val="000000"/>
          <w:lang w:eastAsia="en-AU"/>
        </w:rPr>
        <w:t xml:space="preserve">   </w:t>
      </w:r>
      <w:r w:rsidRPr="00373499">
        <w:rPr>
          <w:rFonts w:ascii="Bookman Old Style" w:eastAsia="Bookman Old Style" w:hAnsi="Bookman Old Style" w:cs="Bookman Old Style"/>
          <w:color w:val="000000"/>
          <w:lang w:eastAsia="en-AU"/>
        </w:rPr>
        <w:t xml:space="preserve">Dalam </w:t>
      </w:r>
      <w:r>
        <w:rPr>
          <w:rFonts w:ascii="Bookman Old Style" w:eastAsia="Bookman Old Style" w:hAnsi="Bookman Old Style" w:cs="Bookman Old Style"/>
          <w:color w:val="000000"/>
          <w:lang w:eastAsia="en-AU"/>
        </w:rPr>
        <w:t xml:space="preserve">UU tentang PKP, </w:t>
      </w:r>
      <w:r w:rsidRPr="00373499">
        <w:rPr>
          <w:rFonts w:ascii="Bookman Old Style" w:eastAsia="Bookman Old Style" w:hAnsi="Bookman Old Style" w:cs="Bookman Old Style"/>
          <w:color w:val="000000"/>
          <w:lang w:eastAsia="en-AU"/>
        </w:rPr>
        <w:t xml:space="preserve">permukiman adalah bagian dari lingkungan hunian yang terdiri atas lebih dari satu satuan perumahan yang mempunyai prasarana, sarana, utilitas umum, serta mempunyai </w:t>
      </w:r>
      <w:r w:rsidRPr="00373499">
        <w:rPr>
          <w:rFonts w:ascii="Bookman Old Style" w:eastAsia="Bookman Old Style" w:hAnsi="Bookman Old Style" w:cs="Bookman Old Style"/>
          <w:color w:val="000000"/>
          <w:lang w:eastAsia="en-AU"/>
        </w:rPr>
        <w:lastRenderedPageBreak/>
        <w:t>penunjang kegiatan fungsi lain di kawasan perkotaan atau kawasan perdesaan.</w:t>
      </w:r>
      <w:r>
        <w:rPr>
          <w:rStyle w:val="FootnoteReference"/>
          <w:rFonts w:ascii="Bookman Old Style" w:eastAsia="Bookman Old Style" w:hAnsi="Bookman Old Style" w:cs="Bookman Old Style"/>
          <w:color w:val="000000"/>
          <w:lang w:eastAsia="en-AU"/>
        </w:rPr>
        <w:footnoteReference w:id="395"/>
      </w:r>
      <w:r w:rsidRPr="00373499">
        <w:rPr>
          <w:rFonts w:ascii="Bookman Old Style" w:eastAsia="Bookman Old Style" w:hAnsi="Bookman Old Style" w:cs="Bookman Old Style"/>
          <w:color w:val="000000"/>
          <w:lang w:eastAsia="en-AU"/>
        </w:rPr>
        <w:t xml:space="preserve"> Sedangkan perumahan adalah kumpulan rumah sebagai bagian dari permukiman, baik perkotaan maupun perdesaan, yang dilengkapi dengan prasarana, sarana, dan utilitas umum sebagai hasil upaya pemenuhan rumah yang layak huni.</w:t>
      </w:r>
      <w:r>
        <w:rPr>
          <w:rStyle w:val="FootnoteReference"/>
          <w:rFonts w:ascii="Bookman Old Style" w:eastAsia="Bookman Old Style" w:hAnsi="Bookman Old Style" w:cs="Bookman Old Style"/>
          <w:color w:val="000000"/>
          <w:lang w:eastAsia="en-AU"/>
        </w:rPr>
        <w:footnoteReference w:id="396"/>
      </w:r>
    </w:p>
    <w:p w14:paraId="60AF93A4" w14:textId="77777777" w:rsidR="00AF374A" w:rsidRDefault="00AF374A" w:rsidP="00AF374A">
      <w:pPr>
        <w:spacing w:line="360" w:lineRule="auto"/>
        <w:ind w:left="360" w:firstLine="363"/>
        <w:jc w:val="both"/>
        <w:rPr>
          <w:rFonts w:ascii="Bookman Old Style" w:eastAsia="Bookman Old Style" w:hAnsi="Bookman Old Style" w:cs="Bookman Old Style"/>
          <w:color w:val="000000"/>
          <w:lang w:eastAsia="en-AU"/>
        </w:rPr>
      </w:pPr>
      <w:r>
        <w:rPr>
          <w:rFonts w:ascii="Bookman Old Style" w:eastAsia="Bookman Old Style" w:hAnsi="Bookman Old Style" w:cs="Bookman Old Style"/>
          <w:color w:val="000000"/>
          <w:lang w:eastAsia="en-AU"/>
        </w:rPr>
        <w:t xml:space="preserve">   </w:t>
      </w:r>
      <w:r w:rsidRPr="00373499">
        <w:rPr>
          <w:rFonts w:ascii="Bookman Old Style" w:eastAsia="Bookman Old Style" w:hAnsi="Bookman Old Style" w:cs="Bookman Old Style"/>
          <w:color w:val="000000"/>
          <w:lang w:eastAsia="en-AU"/>
        </w:rPr>
        <w:t xml:space="preserve">Permukiman </w:t>
      </w:r>
      <w:r>
        <w:rPr>
          <w:rFonts w:ascii="Bookman Old Style" w:eastAsia="Bookman Old Style" w:hAnsi="Bookman Old Style" w:cs="Bookman Old Style"/>
          <w:color w:val="000000"/>
          <w:lang w:eastAsia="en-AU"/>
        </w:rPr>
        <w:t>m</w:t>
      </w:r>
      <w:r w:rsidRPr="00373499">
        <w:rPr>
          <w:rFonts w:ascii="Bookman Old Style" w:eastAsia="Bookman Old Style" w:hAnsi="Bookman Old Style" w:cs="Bookman Old Style"/>
          <w:color w:val="000000"/>
          <w:lang w:eastAsia="en-AU"/>
        </w:rPr>
        <w:t>enurut Hadi Sabari Yunus dalam Wesnawa dapat diartikan sebagai bentukan baik buatan manusia ataupun alami dengan segala kelengkapannya yang digunakan manusia sebagai individu maupun kelompok untuk bertempat   tinggal baik sementara maupun menetap dalam rangka menyelenggarakan kehidupannya.</w:t>
      </w:r>
      <w:r>
        <w:rPr>
          <w:rStyle w:val="FootnoteReference"/>
          <w:rFonts w:ascii="Bookman Old Style" w:eastAsia="Bookman Old Style" w:hAnsi="Bookman Old Style" w:cs="Bookman Old Style"/>
          <w:color w:val="000000"/>
          <w:lang w:eastAsia="en-AU"/>
        </w:rPr>
        <w:footnoteReference w:id="397"/>
      </w:r>
      <w:r w:rsidRPr="00373499">
        <w:rPr>
          <w:rFonts w:ascii="Bookman Old Style" w:eastAsia="Bookman Old Style" w:hAnsi="Bookman Old Style" w:cs="Bookman Old Style"/>
          <w:color w:val="000000"/>
          <w:lang w:eastAsia="en-AU"/>
        </w:rPr>
        <w:t xml:space="preserve"> Sedangkan Perumahan dikenal dengan istilah </w:t>
      </w:r>
      <w:r w:rsidRPr="00485FAA">
        <w:rPr>
          <w:rFonts w:ascii="Bookman Old Style" w:eastAsia="Bookman Old Style" w:hAnsi="Bookman Old Style" w:cs="Bookman Old Style"/>
          <w:i/>
          <w:color w:val="000000"/>
          <w:lang w:eastAsia="en-AU"/>
        </w:rPr>
        <w:t>housing</w:t>
      </w:r>
      <w:r w:rsidRPr="00373499">
        <w:rPr>
          <w:rFonts w:ascii="Bookman Old Style" w:eastAsia="Bookman Old Style" w:hAnsi="Bookman Old Style" w:cs="Bookman Old Style"/>
          <w:color w:val="000000"/>
          <w:lang w:eastAsia="en-AU"/>
        </w:rPr>
        <w:t xml:space="preserve">. </w:t>
      </w:r>
      <w:r w:rsidRPr="00485FAA">
        <w:rPr>
          <w:rFonts w:ascii="Bookman Old Style" w:eastAsia="Bookman Old Style" w:hAnsi="Bookman Old Style" w:cs="Bookman Old Style"/>
          <w:i/>
          <w:color w:val="000000"/>
          <w:lang w:eastAsia="en-AU"/>
        </w:rPr>
        <w:t>Housing</w:t>
      </w:r>
      <w:r w:rsidRPr="00373499">
        <w:rPr>
          <w:rFonts w:ascii="Bookman Old Style" w:eastAsia="Bookman Old Style" w:hAnsi="Bookman Old Style" w:cs="Bookman Old Style"/>
          <w:color w:val="000000"/>
          <w:lang w:eastAsia="en-AU"/>
        </w:rPr>
        <w:t xml:space="preserve"> berasal dari </w:t>
      </w:r>
      <w:r>
        <w:rPr>
          <w:rFonts w:ascii="Bookman Old Style" w:eastAsia="Bookman Old Style" w:hAnsi="Bookman Old Style" w:cs="Bookman Old Style"/>
          <w:color w:val="000000"/>
          <w:lang w:eastAsia="en-AU"/>
        </w:rPr>
        <w:t>B</w:t>
      </w:r>
      <w:r w:rsidRPr="00373499">
        <w:rPr>
          <w:rFonts w:ascii="Bookman Old Style" w:eastAsia="Bookman Old Style" w:hAnsi="Bookman Old Style" w:cs="Bookman Old Style"/>
          <w:color w:val="000000"/>
          <w:lang w:eastAsia="en-AU"/>
        </w:rPr>
        <w:t xml:space="preserve">ahasa </w:t>
      </w:r>
      <w:r>
        <w:rPr>
          <w:rFonts w:ascii="Bookman Old Style" w:eastAsia="Bookman Old Style" w:hAnsi="Bookman Old Style" w:cs="Bookman Old Style"/>
          <w:color w:val="000000"/>
          <w:lang w:eastAsia="en-AU"/>
        </w:rPr>
        <w:t>I</w:t>
      </w:r>
      <w:r w:rsidRPr="00373499">
        <w:rPr>
          <w:rFonts w:ascii="Bookman Old Style" w:eastAsia="Bookman Old Style" w:hAnsi="Bookman Old Style" w:cs="Bookman Old Style"/>
          <w:color w:val="000000"/>
          <w:lang w:eastAsia="en-AU"/>
        </w:rPr>
        <w:t>nggris yang memiliki arti kelompok rumah. Perumahan adalah kumpulan rumah yang berfungsi sebagai lingkungan tempat tinggal. Sebagai lingkungan tempat tinggal, perumahan dilengkapi dengan prasarana dan sarana lingkungan.</w:t>
      </w:r>
      <w:r>
        <w:rPr>
          <w:rStyle w:val="FootnoteReference"/>
          <w:rFonts w:ascii="Bookman Old Style" w:eastAsia="Bookman Old Style" w:hAnsi="Bookman Old Style" w:cs="Bookman Old Style"/>
          <w:color w:val="000000"/>
          <w:lang w:eastAsia="en-AU"/>
        </w:rPr>
        <w:footnoteReference w:id="398"/>
      </w:r>
      <w:r w:rsidRPr="00373499">
        <w:rPr>
          <w:rFonts w:ascii="Bookman Old Style" w:eastAsia="Bookman Old Style" w:hAnsi="Bookman Old Style" w:cs="Bookman Old Style"/>
          <w:color w:val="000000"/>
          <w:lang w:eastAsia="en-AU"/>
        </w:rPr>
        <w:t xml:space="preserve"> </w:t>
      </w:r>
    </w:p>
    <w:p w14:paraId="4ABFF1A4" w14:textId="77777777" w:rsidR="00AF374A" w:rsidRDefault="00AF374A" w:rsidP="00AF374A">
      <w:pPr>
        <w:spacing w:line="360" w:lineRule="auto"/>
        <w:ind w:left="360" w:firstLine="363"/>
        <w:jc w:val="both"/>
        <w:rPr>
          <w:rFonts w:ascii="Bookman Old Style" w:eastAsia="Bookman Old Style" w:hAnsi="Bookman Old Style" w:cs="Bookman Old Style"/>
          <w:color w:val="000000"/>
          <w:lang w:eastAsia="en-AU"/>
        </w:rPr>
      </w:pPr>
      <w:r>
        <w:rPr>
          <w:rFonts w:ascii="Bookman Old Style" w:eastAsia="Bookman Old Style" w:hAnsi="Bookman Old Style" w:cs="Bookman Old Style"/>
          <w:color w:val="000000"/>
          <w:lang w:eastAsia="en-AU"/>
        </w:rPr>
        <w:t xml:space="preserve">  </w:t>
      </w:r>
      <w:r w:rsidRPr="00485FAA">
        <w:rPr>
          <w:rFonts w:ascii="Bookman Old Style" w:eastAsia="Bookman Old Style" w:hAnsi="Bookman Old Style" w:cs="Bookman Old Style"/>
          <w:color w:val="000000"/>
          <w:lang w:eastAsia="en-AU"/>
        </w:rPr>
        <w:t>Menurut Budiharjo perumahan adalah suatu bangunan dimana manusia tinggal dan melangsungkan kehidupanya, disamping itu rumah juga merupakan tempat dimana berlangsungnya proses sosialisasi pada seorang individu diperkenalkan norma dan adat kebiasaan yang berlaku dalam suatu masyarakat. Sebagai wadah kehidupan manusia bukan menyangkut aspek teknis dan fisik saja tetapi juga aspek sosial, ekonomi dan budaya dari penghuninya.</w:t>
      </w:r>
      <w:r>
        <w:rPr>
          <w:rStyle w:val="FootnoteReference"/>
          <w:rFonts w:ascii="Bookman Old Style" w:eastAsia="Bookman Old Style" w:hAnsi="Bookman Old Style" w:cs="Bookman Old Style"/>
          <w:color w:val="000000"/>
          <w:lang w:eastAsia="en-AU"/>
        </w:rPr>
        <w:footnoteReference w:id="399"/>
      </w:r>
      <w:r w:rsidRPr="00485FAA">
        <w:rPr>
          <w:rFonts w:ascii="Bookman Old Style" w:eastAsia="Bookman Old Style" w:hAnsi="Bookman Old Style" w:cs="Bookman Old Style"/>
          <w:color w:val="000000"/>
          <w:lang w:eastAsia="en-AU"/>
        </w:rPr>
        <w:t xml:space="preserve"> </w:t>
      </w:r>
    </w:p>
    <w:p w14:paraId="40A5EC1B" w14:textId="77777777" w:rsidR="00AF374A" w:rsidRDefault="00AF374A" w:rsidP="00AF374A">
      <w:pPr>
        <w:spacing w:line="360" w:lineRule="auto"/>
        <w:ind w:left="360" w:firstLine="363"/>
        <w:jc w:val="both"/>
        <w:rPr>
          <w:rFonts w:ascii="Bookman Old Style" w:eastAsia="Bookman Old Style" w:hAnsi="Bookman Old Style" w:cs="Bookman Old Style"/>
          <w:color w:val="000000"/>
          <w:lang w:eastAsia="en-AU"/>
        </w:rPr>
      </w:pPr>
      <w:r w:rsidRPr="00485FAA">
        <w:rPr>
          <w:rFonts w:ascii="Bookman Old Style" w:eastAsia="Bookman Old Style" w:hAnsi="Bookman Old Style" w:cs="Bookman Old Style"/>
          <w:color w:val="000000"/>
          <w:lang w:eastAsia="en-AU"/>
        </w:rPr>
        <w:t xml:space="preserve"> </w:t>
      </w:r>
      <w:r>
        <w:rPr>
          <w:rFonts w:ascii="Bookman Old Style" w:eastAsia="Bookman Old Style" w:hAnsi="Bookman Old Style" w:cs="Bookman Old Style"/>
          <w:color w:val="000000"/>
          <w:lang w:eastAsia="en-AU"/>
        </w:rPr>
        <w:t xml:space="preserve">    </w:t>
      </w:r>
      <w:r w:rsidRPr="00485FAA">
        <w:rPr>
          <w:rFonts w:ascii="Bookman Old Style" w:eastAsia="Bookman Old Style" w:hAnsi="Bookman Old Style" w:cs="Bookman Old Style"/>
          <w:color w:val="000000"/>
          <w:lang w:eastAsia="en-AU"/>
        </w:rPr>
        <w:t xml:space="preserve">Menurut Sadana </w:t>
      </w:r>
      <w:r>
        <w:rPr>
          <w:rFonts w:ascii="Bookman Old Style" w:eastAsia="Bookman Old Style" w:hAnsi="Bookman Old Style" w:cs="Bookman Old Style"/>
          <w:color w:val="000000"/>
          <w:lang w:eastAsia="en-AU"/>
        </w:rPr>
        <w:t>p</w:t>
      </w:r>
      <w:r w:rsidRPr="00485FAA">
        <w:rPr>
          <w:rFonts w:ascii="Bookman Old Style" w:eastAsia="Bookman Old Style" w:hAnsi="Bookman Old Style" w:cs="Bookman Old Style"/>
          <w:color w:val="000000"/>
          <w:lang w:eastAsia="en-AU"/>
        </w:rPr>
        <w:t xml:space="preserve">erbedaan nyata antara permukiman dan perumahan terletak pada fungsinya. Pada kawasan permukiman, lingkungan tersebut memiliki fungsi ganda yaitu sebagai tempat tinggal dan sekaligus tempat mencari nafkah bagi sebagian penghuniannya. Pada perumahan, lingkungan tersebut hanya berupa sekumpulan rumah yang </w:t>
      </w:r>
      <w:r w:rsidRPr="00485FAA">
        <w:rPr>
          <w:rFonts w:ascii="Bookman Old Style" w:eastAsia="Bookman Old Style" w:hAnsi="Bookman Old Style" w:cs="Bookman Old Style"/>
          <w:color w:val="000000"/>
          <w:lang w:eastAsia="en-AU"/>
        </w:rPr>
        <w:lastRenderedPageBreak/>
        <w:t>berfungsi sebagai tempat tinggal bagi para penghuninya. Fungsi perumahan hanya sebagai tempat tinggal, dan tidak merangkap sebagai tempat mencari nafkah.</w:t>
      </w:r>
      <w:r>
        <w:rPr>
          <w:rStyle w:val="FootnoteReference"/>
          <w:rFonts w:ascii="Bookman Old Style" w:eastAsia="Bookman Old Style" w:hAnsi="Bookman Old Style" w:cs="Bookman Old Style"/>
          <w:color w:val="000000"/>
          <w:lang w:eastAsia="en-AU"/>
        </w:rPr>
        <w:footnoteReference w:id="400"/>
      </w:r>
      <w:r w:rsidRPr="00485FAA">
        <w:rPr>
          <w:rFonts w:ascii="Bookman Old Style" w:eastAsia="Bookman Old Style" w:hAnsi="Bookman Old Style" w:cs="Bookman Old Style"/>
          <w:color w:val="000000"/>
          <w:lang w:eastAsia="en-AU"/>
        </w:rPr>
        <w:t xml:space="preserve">  </w:t>
      </w:r>
    </w:p>
    <w:p w14:paraId="385FA53F" w14:textId="77777777" w:rsidR="00AF374A" w:rsidRPr="000F17D9" w:rsidRDefault="00AF374A" w:rsidP="00AF374A">
      <w:pPr>
        <w:spacing w:line="360" w:lineRule="auto"/>
        <w:ind w:left="360" w:firstLine="720"/>
        <w:jc w:val="both"/>
        <w:rPr>
          <w:rFonts w:ascii="Bookman Old Style" w:eastAsia="Times New Roman" w:hAnsi="Bookman Old Style" w:cs="Times New Roman"/>
          <w:lang w:val="id-ID"/>
        </w:rPr>
      </w:pPr>
      <w:r w:rsidRPr="000F17D9">
        <w:rPr>
          <w:rFonts w:ascii="Bookman Old Style" w:eastAsia="Times New Roman" w:hAnsi="Bookman Old Style" w:cs="Times New Roman"/>
          <w:lang w:val="id-ID"/>
        </w:rPr>
        <w:t xml:space="preserve">Tipologi perumahan dikelompokan menjadi 2, yaitu </w:t>
      </w:r>
      <w:r w:rsidRPr="000F17D9">
        <w:rPr>
          <w:rFonts w:ascii="Bookman Old Style" w:eastAsia="Times New Roman" w:hAnsi="Bookman Old Style" w:cs="Times New Roman"/>
          <w:i/>
          <w:lang w:val="id-ID"/>
        </w:rPr>
        <w:t>Single family housing</w:t>
      </w:r>
      <w:r w:rsidRPr="000F17D9">
        <w:rPr>
          <w:rFonts w:ascii="Bookman Old Style" w:eastAsia="Times New Roman" w:hAnsi="Bookman Old Style" w:cs="Times New Roman"/>
          <w:lang w:val="id-ID"/>
        </w:rPr>
        <w:t xml:space="preserve"> dan </w:t>
      </w:r>
      <w:r w:rsidRPr="000F17D9">
        <w:rPr>
          <w:rFonts w:ascii="Bookman Old Style" w:eastAsia="Times New Roman" w:hAnsi="Bookman Old Style" w:cs="Times New Roman"/>
          <w:i/>
          <w:lang w:val="id-ID"/>
        </w:rPr>
        <w:t>Multi family housing</w:t>
      </w:r>
      <w:r w:rsidRPr="000F17D9">
        <w:rPr>
          <w:rFonts w:ascii="Bookman Old Style" w:eastAsia="Times New Roman" w:hAnsi="Bookman Old Style" w:cs="Times New Roman"/>
          <w:lang w:val="id-ID"/>
        </w:rPr>
        <w:t xml:space="preserve">. </w:t>
      </w:r>
      <w:r w:rsidRPr="000F17D9">
        <w:rPr>
          <w:rFonts w:ascii="Bookman Old Style" w:eastAsia="Bookman Old Style" w:hAnsi="Bookman Old Style" w:cs="Bookman Old Style"/>
          <w:color w:val="000000"/>
          <w:lang w:val="id-ID"/>
        </w:rPr>
        <w:t>Single</w:t>
      </w:r>
      <w:r w:rsidRPr="000F17D9">
        <w:rPr>
          <w:rFonts w:ascii="Bookman Old Style" w:eastAsia="Times New Roman" w:hAnsi="Bookman Old Style" w:cs="Times New Roman"/>
          <w:i/>
          <w:lang w:val="id-ID"/>
        </w:rPr>
        <w:t xml:space="preserve"> family housing</w:t>
      </w:r>
      <w:r w:rsidRPr="000F17D9">
        <w:rPr>
          <w:rFonts w:ascii="Bookman Old Style" w:eastAsia="Times New Roman" w:hAnsi="Bookman Old Style" w:cs="Times New Roman"/>
          <w:lang w:val="id-ID"/>
        </w:rPr>
        <w:t xml:space="preserve"> terdiri dari </w:t>
      </w:r>
      <w:r w:rsidRPr="000F17D9">
        <w:rPr>
          <w:rFonts w:ascii="Bookman Old Style" w:eastAsia="Times New Roman" w:hAnsi="Bookman Old Style" w:cs="Times New Roman"/>
          <w:i/>
          <w:lang w:val="id-ID"/>
        </w:rPr>
        <w:t xml:space="preserve">detached </w:t>
      </w:r>
      <w:r w:rsidRPr="000F17D9">
        <w:rPr>
          <w:rFonts w:ascii="Bookman Old Style" w:eastAsia="Times New Roman" w:hAnsi="Bookman Old Style" w:cs="Times New Roman"/>
          <w:lang w:val="id-ID"/>
        </w:rPr>
        <w:t xml:space="preserve">(rumah tunggal), </w:t>
      </w:r>
      <w:r w:rsidRPr="000F17D9">
        <w:rPr>
          <w:rFonts w:ascii="Bookman Old Style" w:eastAsia="Times New Roman" w:hAnsi="Bookman Old Style" w:cs="Times New Roman"/>
          <w:i/>
          <w:lang w:val="id-ID"/>
        </w:rPr>
        <w:t xml:space="preserve">semi detached </w:t>
      </w:r>
      <w:r w:rsidRPr="000F17D9">
        <w:rPr>
          <w:rFonts w:ascii="Bookman Old Style" w:eastAsia="Times New Roman" w:hAnsi="Bookman Old Style" w:cs="Times New Roman"/>
          <w:lang w:val="id-ID"/>
        </w:rPr>
        <w:t xml:space="preserve">(rumah kopel), </w:t>
      </w:r>
      <w:r w:rsidRPr="000F17D9">
        <w:rPr>
          <w:rFonts w:ascii="Bookman Old Style" w:eastAsia="Times New Roman" w:hAnsi="Bookman Old Style" w:cs="Times New Roman"/>
          <w:i/>
          <w:lang w:val="id-ID"/>
        </w:rPr>
        <w:t xml:space="preserve">row house </w:t>
      </w:r>
      <w:r w:rsidRPr="000F17D9">
        <w:rPr>
          <w:rFonts w:ascii="Bookman Old Style" w:eastAsia="Times New Roman" w:hAnsi="Bookman Old Style" w:cs="Times New Roman"/>
          <w:lang w:val="id-ID"/>
        </w:rPr>
        <w:t xml:space="preserve">(rumah deret), </w:t>
      </w:r>
      <w:r w:rsidRPr="000F17D9">
        <w:rPr>
          <w:rFonts w:ascii="Bookman Old Style" w:eastAsia="Times New Roman" w:hAnsi="Bookman Old Style" w:cs="Times New Roman"/>
          <w:i/>
          <w:lang w:val="id-ID"/>
        </w:rPr>
        <w:t>maisonette</w:t>
      </w:r>
      <w:r w:rsidRPr="000F17D9">
        <w:rPr>
          <w:rFonts w:ascii="Bookman Old Style" w:eastAsia="Times New Roman" w:hAnsi="Bookman Old Style" w:cs="Times New Roman"/>
          <w:lang w:val="id-ID"/>
        </w:rPr>
        <w:t xml:space="preserve">. </w:t>
      </w:r>
      <w:r w:rsidRPr="000F17D9">
        <w:rPr>
          <w:rFonts w:ascii="Bookman Old Style" w:eastAsia="Times New Roman" w:hAnsi="Bookman Old Style" w:cs="Times New Roman"/>
          <w:i/>
          <w:lang w:val="id-ID"/>
        </w:rPr>
        <w:t>Multi Family Housing</w:t>
      </w:r>
      <w:r w:rsidRPr="000F17D9">
        <w:rPr>
          <w:rFonts w:ascii="Bookman Old Style" w:eastAsia="Times New Roman" w:hAnsi="Bookman Old Style" w:cs="Times New Roman"/>
          <w:lang w:val="id-ID"/>
        </w:rPr>
        <w:t xml:space="preserve"> terdiri dari Apartemen, Cluster, Rumah Susun, Rumah Susun Sederhana Sewa. Tipe perumahan berdasarkan ukuran:</w:t>
      </w:r>
      <w:r w:rsidRPr="000F17D9">
        <w:rPr>
          <w:rFonts w:ascii="Bookman Old Style" w:eastAsia="Calibri" w:hAnsi="Bookman Old Style" w:cs="Times New Roman"/>
          <w:vertAlign w:val="superscript"/>
          <w:lang w:val="id-ID"/>
        </w:rPr>
        <w:footnoteReference w:id="401"/>
      </w:r>
    </w:p>
    <w:p w14:paraId="485328C5" w14:textId="77777777" w:rsidR="00AF374A" w:rsidRPr="000F17D9" w:rsidRDefault="00AF374A" w:rsidP="00596DE8">
      <w:pPr>
        <w:numPr>
          <w:ilvl w:val="4"/>
          <w:numId w:val="130"/>
        </w:numPr>
        <w:spacing w:line="360" w:lineRule="auto"/>
        <w:ind w:left="851" w:hanging="425"/>
        <w:jc w:val="both"/>
        <w:rPr>
          <w:rFonts w:ascii="Bookman Old Style" w:eastAsia="Times New Roman" w:hAnsi="Bookman Old Style" w:cs="Times New Roman"/>
          <w:lang w:val="id-ID"/>
        </w:rPr>
      </w:pPr>
      <w:r w:rsidRPr="000F17D9">
        <w:rPr>
          <w:rFonts w:ascii="Bookman Old Style" w:eastAsia="Times New Roman" w:hAnsi="Bookman Old Style" w:cs="Times New Roman"/>
          <w:lang w:val="id-ID"/>
        </w:rPr>
        <w:t>Rumah Tipe Kecil (21-45 m</w:t>
      </w:r>
      <w:r w:rsidRPr="000F17D9">
        <w:rPr>
          <w:rFonts w:ascii="Bookman Old Style" w:eastAsia="Times New Roman" w:hAnsi="Bookman Old Style" w:cs="Times New Roman"/>
          <w:vertAlign w:val="superscript"/>
          <w:lang w:val="id-ID"/>
        </w:rPr>
        <w:t>2</w:t>
      </w:r>
      <w:r w:rsidRPr="000F17D9">
        <w:rPr>
          <w:rFonts w:ascii="Bookman Old Style" w:eastAsia="Times New Roman" w:hAnsi="Bookman Old Style" w:cs="Times New Roman"/>
          <w:lang w:val="id-ID"/>
        </w:rPr>
        <w:t>);</w:t>
      </w:r>
    </w:p>
    <w:p w14:paraId="394FE0F6" w14:textId="77777777" w:rsidR="00AF374A" w:rsidRPr="000F17D9" w:rsidRDefault="00AF374A" w:rsidP="00596DE8">
      <w:pPr>
        <w:numPr>
          <w:ilvl w:val="4"/>
          <w:numId w:val="130"/>
        </w:numPr>
        <w:spacing w:line="360" w:lineRule="auto"/>
        <w:ind w:left="851" w:hanging="425"/>
        <w:jc w:val="both"/>
        <w:rPr>
          <w:rFonts w:ascii="Bookman Old Style" w:eastAsia="Times New Roman" w:hAnsi="Bookman Old Style" w:cs="Times New Roman"/>
          <w:lang w:val="id-ID"/>
        </w:rPr>
      </w:pPr>
      <w:r w:rsidRPr="000F17D9">
        <w:rPr>
          <w:rFonts w:ascii="Bookman Old Style" w:eastAsia="Times New Roman" w:hAnsi="Bookman Old Style" w:cs="Times New Roman"/>
          <w:lang w:val="id-ID"/>
        </w:rPr>
        <w:t>Rumah Tipe Sedang (54-70 m</w:t>
      </w:r>
      <w:r w:rsidRPr="000F17D9">
        <w:rPr>
          <w:rFonts w:ascii="Bookman Old Style" w:eastAsia="Times New Roman" w:hAnsi="Bookman Old Style" w:cs="Times New Roman"/>
          <w:vertAlign w:val="superscript"/>
          <w:lang w:val="id-ID"/>
        </w:rPr>
        <w:t>2</w:t>
      </w:r>
      <w:r w:rsidRPr="000F17D9">
        <w:rPr>
          <w:rFonts w:ascii="Bookman Old Style" w:eastAsia="Times New Roman" w:hAnsi="Bookman Old Style" w:cs="Times New Roman"/>
          <w:lang w:val="id-ID"/>
        </w:rPr>
        <w:t>); dan</w:t>
      </w:r>
    </w:p>
    <w:p w14:paraId="48761D93" w14:textId="77777777" w:rsidR="00AF374A" w:rsidRPr="000F17D9" w:rsidRDefault="00AF374A" w:rsidP="00596DE8">
      <w:pPr>
        <w:numPr>
          <w:ilvl w:val="4"/>
          <w:numId w:val="130"/>
        </w:numPr>
        <w:spacing w:line="360" w:lineRule="auto"/>
        <w:ind w:left="851" w:hanging="425"/>
        <w:jc w:val="both"/>
        <w:rPr>
          <w:rFonts w:ascii="Bookman Old Style" w:eastAsia="Times New Roman" w:hAnsi="Bookman Old Style" w:cs="Times New Roman"/>
          <w:lang w:val="id-ID"/>
        </w:rPr>
      </w:pPr>
      <w:r w:rsidRPr="000F17D9">
        <w:rPr>
          <w:rFonts w:ascii="Bookman Old Style" w:eastAsia="Times New Roman" w:hAnsi="Bookman Old Style" w:cs="Times New Roman"/>
          <w:lang w:val="id-ID"/>
        </w:rPr>
        <w:t>Rumah Tipe Besar (&gt;70 m</w:t>
      </w:r>
      <w:r w:rsidRPr="000F17D9">
        <w:rPr>
          <w:rFonts w:ascii="Bookman Old Style" w:eastAsia="Times New Roman" w:hAnsi="Bookman Old Style" w:cs="Times New Roman"/>
          <w:vertAlign w:val="subscript"/>
          <w:lang w:val="id-ID"/>
        </w:rPr>
        <w:t>2</w:t>
      </w:r>
      <w:r w:rsidRPr="000F17D9">
        <w:rPr>
          <w:rFonts w:ascii="Bookman Old Style" w:eastAsia="Times New Roman" w:hAnsi="Bookman Old Style" w:cs="Times New Roman"/>
          <w:lang w:val="id-ID"/>
        </w:rPr>
        <w:t>).</w:t>
      </w:r>
    </w:p>
    <w:p w14:paraId="765972EE" w14:textId="77777777" w:rsidR="00AF374A" w:rsidRPr="000F17D9" w:rsidRDefault="00AF374A" w:rsidP="00AF374A">
      <w:pPr>
        <w:spacing w:line="360" w:lineRule="auto"/>
        <w:ind w:left="426" w:firstLine="720"/>
        <w:jc w:val="both"/>
        <w:rPr>
          <w:rFonts w:ascii="Bookman Old Style" w:eastAsia="Times New Roman" w:hAnsi="Bookman Old Style" w:cs="Times New Roman"/>
          <w:lang w:val="id-ID"/>
        </w:rPr>
      </w:pPr>
      <w:r w:rsidRPr="000F17D9">
        <w:rPr>
          <w:rFonts w:ascii="Bookman Old Style" w:eastAsia="Bookman Old Style" w:hAnsi="Bookman Old Style" w:cs="Bookman Old Style"/>
          <w:color w:val="000000"/>
          <w:lang w:val="id-ID"/>
        </w:rPr>
        <w:t>Rumah</w:t>
      </w:r>
      <w:r w:rsidRPr="000F17D9">
        <w:rPr>
          <w:rFonts w:ascii="Bookman Old Style" w:eastAsia="Times New Roman" w:hAnsi="Bookman Old Style" w:cs="Times New Roman"/>
          <w:lang w:val="id-ID"/>
        </w:rPr>
        <w:t xml:space="preserve"> yang terjangkau secara umum diartikan apabila total pengeluaran untuk membiayai kebutuhan terkait rumah tinggal (sewa/cicilan, ulititas dasar, dan perawatan rumah) kurang dari 30% sampai 35% pendapatan total keluarga. Untuk suatu keluarga (rumah tangga) dengan pendapatan bersih Rp1,8 juta per bulan, pengeluaran untuk perumahan hendaknya kurang dari Rp630 ribu per bulan (&lt;35% </w:t>
      </w:r>
      <w:r w:rsidRPr="000F17D9">
        <w:rPr>
          <w:rFonts w:ascii="Bookman Old Style" w:eastAsia="Times New Roman" w:hAnsi="Bookman Old Style" w:cs="Times New Roman"/>
          <w:i/>
          <w:lang w:val="id-ID"/>
        </w:rPr>
        <w:t>nett income</w:t>
      </w:r>
      <w:r w:rsidRPr="000F17D9">
        <w:rPr>
          <w:rFonts w:ascii="Bookman Old Style" w:eastAsia="Times New Roman" w:hAnsi="Bookman Old Style" w:cs="Times New Roman"/>
          <w:lang w:val="id-ID"/>
        </w:rPr>
        <w:t>).</w:t>
      </w:r>
    </w:p>
    <w:p w14:paraId="609B0F31" w14:textId="77777777" w:rsidR="00AF374A" w:rsidRPr="000F17D9" w:rsidRDefault="00AF374A" w:rsidP="00AF374A">
      <w:pPr>
        <w:spacing w:line="360" w:lineRule="auto"/>
        <w:ind w:left="426" w:firstLine="720"/>
        <w:jc w:val="both"/>
        <w:rPr>
          <w:rFonts w:ascii="Bookman Old Style" w:eastAsia="Times New Roman" w:hAnsi="Bookman Old Style" w:cs="Times New Roman"/>
          <w:lang w:val="id-ID"/>
        </w:rPr>
      </w:pPr>
      <w:r w:rsidRPr="000F17D9">
        <w:rPr>
          <w:rFonts w:ascii="Bookman Old Style" w:eastAsia="Times New Roman" w:hAnsi="Bookman Old Style" w:cs="Times New Roman"/>
          <w:lang w:val="id-ID"/>
        </w:rPr>
        <w:t>Keterjangkauan dapat dilihat dari 2 (dua) perspektif yaitu kemampuan membayar (</w:t>
      </w:r>
      <w:r w:rsidRPr="000F17D9">
        <w:rPr>
          <w:rFonts w:ascii="Bookman Old Style" w:eastAsia="Times New Roman" w:hAnsi="Bookman Old Style" w:cs="Times New Roman"/>
          <w:i/>
          <w:lang w:val="id-ID"/>
        </w:rPr>
        <w:t>ability to pay</w:t>
      </w:r>
      <w:r w:rsidRPr="000F17D9">
        <w:rPr>
          <w:rFonts w:ascii="Bookman Old Style" w:eastAsia="Times New Roman" w:hAnsi="Bookman Old Style" w:cs="Times New Roman"/>
          <w:lang w:val="id-ID"/>
        </w:rPr>
        <w:t>) dan keinginan membayar (</w:t>
      </w:r>
      <w:r w:rsidRPr="000F17D9">
        <w:rPr>
          <w:rFonts w:ascii="Bookman Old Style" w:eastAsia="Times New Roman" w:hAnsi="Bookman Old Style" w:cs="Times New Roman"/>
          <w:i/>
          <w:lang w:val="id-ID"/>
        </w:rPr>
        <w:t>willingness to pay</w:t>
      </w:r>
      <w:r w:rsidRPr="000F17D9">
        <w:rPr>
          <w:rFonts w:ascii="Bookman Old Style" w:eastAsia="Times New Roman" w:hAnsi="Bookman Old Style" w:cs="Times New Roman"/>
          <w:lang w:val="id-ID"/>
        </w:rPr>
        <w:t>). Kemampuan membayar (</w:t>
      </w:r>
      <w:r w:rsidRPr="000F17D9">
        <w:rPr>
          <w:rFonts w:ascii="Bookman Old Style" w:eastAsia="Times New Roman" w:hAnsi="Bookman Old Style" w:cs="Times New Roman"/>
          <w:i/>
          <w:lang w:val="id-ID"/>
        </w:rPr>
        <w:t>ability to pay</w:t>
      </w:r>
      <w:r w:rsidRPr="000F17D9">
        <w:rPr>
          <w:rFonts w:ascii="Bookman Old Style" w:eastAsia="Times New Roman" w:hAnsi="Bookman Old Style" w:cs="Times New Roman"/>
          <w:lang w:val="id-ID"/>
        </w:rPr>
        <w:t>) sendiri adalah kemampuan seseorang untuk membayar/mencicil rumah berdasarkan pendapatan normal (rata-rata suatu wilayah). Sedangkan keinginan membayar merupakan besaran harga rumah berdasarkan persepsi keluarga. Besaran harga pada tingkat konsumen dilihat dari sudut pandang perbandingan antara besaran nilai barang atau jasa dan pengorbanan yang dikeluarkan oleh seseorang untuk memperolehnya.</w:t>
      </w:r>
    </w:p>
    <w:p w14:paraId="37A2B8DF" w14:textId="77777777" w:rsidR="00AF374A" w:rsidRDefault="00AF374A" w:rsidP="00AF374A">
      <w:pPr>
        <w:spacing w:line="360" w:lineRule="auto"/>
        <w:ind w:left="426" w:firstLine="360"/>
        <w:jc w:val="both"/>
        <w:rPr>
          <w:rFonts w:ascii="Bookman Old Style" w:eastAsia="Bookman Old Style" w:hAnsi="Bookman Old Style" w:cs="Bookman Old Style"/>
          <w:color w:val="000000"/>
          <w:lang w:eastAsia="en-AU"/>
        </w:rPr>
      </w:pPr>
      <w:r>
        <w:rPr>
          <w:rFonts w:ascii="Bookman Old Style" w:eastAsia="Times New Roman" w:hAnsi="Bookman Old Style" w:cs="Times New Roman"/>
          <w:lang w:val="id-ID"/>
        </w:rPr>
        <w:t xml:space="preserve">    </w:t>
      </w:r>
      <w:r w:rsidRPr="000F17D9">
        <w:rPr>
          <w:rFonts w:ascii="Bookman Old Style" w:eastAsia="Times New Roman" w:hAnsi="Bookman Old Style" w:cs="Times New Roman"/>
          <w:lang w:val="id-ID"/>
        </w:rPr>
        <w:t xml:space="preserve">Istilah </w:t>
      </w:r>
      <w:r w:rsidRPr="000F17D9">
        <w:rPr>
          <w:rFonts w:ascii="Bookman Old Style" w:eastAsia="Times New Roman" w:hAnsi="Bookman Old Style" w:cs="Times New Roman"/>
          <w:i/>
          <w:lang w:val="id-ID"/>
        </w:rPr>
        <w:t>affordable housing</w:t>
      </w:r>
      <w:r w:rsidRPr="000F17D9">
        <w:rPr>
          <w:rFonts w:ascii="Bookman Old Style" w:eastAsia="Times New Roman" w:hAnsi="Bookman Old Style" w:cs="Times New Roman"/>
          <w:lang w:val="id-ID"/>
        </w:rPr>
        <w:t xml:space="preserve"> di luar negeri sering dikaitkan dengan perumahan sosial yang diperuntukkan untuk masyarakat dengan </w:t>
      </w:r>
      <w:r w:rsidRPr="000F17D9">
        <w:rPr>
          <w:rFonts w:ascii="Bookman Old Style" w:eastAsia="Times New Roman" w:hAnsi="Bookman Old Style" w:cs="Times New Roman"/>
          <w:lang w:val="id-ID"/>
        </w:rPr>
        <w:lastRenderedPageBreak/>
        <w:t>keterbatasan tertentu (</w:t>
      </w:r>
      <w:r w:rsidRPr="000F17D9">
        <w:rPr>
          <w:rFonts w:ascii="Bookman Old Style" w:eastAsia="Times New Roman" w:hAnsi="Bookman Old Style" w:cs="Times New Roman"/>
          <w:i/>
          <w:lang w:val="id-ID"/>
        </w:rPr>
        <w:t>physical or mental disability, severe poverty, etc.</w:t>
      </w:r>
      <w:r w:rsidRPr="000F17D9">
        <w:rPr>
          <w:rFonts w:ascii="Bookman Old Style" w:eastAsia="Times New Roman" w:hAnsi="Bookman Old Style" w:cs="Times New Roman"/>
          <w:lang w:val="id-ID"/>
        </w:rPr>
        <w:t>), tetapi rumah dalam kategori ini biasanya porsinya sangat kecil dibandingkan dengan total kebutuhan rumah bersubsidi. Hampir semua atau sebagian besar rumah dengan rumah yang tidak bersubsidi (</w:t>
      </w:r>
      <w:r w:rsidRPr="000F17D9">
        <w:rPr>
          <w:rFonts w:ascii="Bookman Old Style" w:eastAsia="Times New Roman" w:hAnsi="Bookman Old Style" w:cs="Times New Roman"/>
          <w:i/>
          <w:lang w:val="id-ID"/>
        </w:rPr>
        <w:t>low cost/affordable housing</w:t>
      </w:r>
      <w:r w:rsidRPr="000F17D9">
        <w:rPr>
          <w:rFonts w:ascii="Bookman Old Style" w:eastAsia="Times New Roman" w:hAnsi="Bookman Old Style" w:cs="Times New Roman"/>
          <w:lang w:val="id-ID"/>
        </w:rPr>
        <w:t>) dihuni oleh pekerja (buruh) bergaji rendah atau orang-orang tua yang sudah pensiun.</w:t>
      </w:r>
    </w:p>
    <w:p w14:paraId="789B1654" w14:textId="77777777" w:rsidR="00AF374A" w:rsidRPr="00D67018" w:rsidRDefault="00AF374A" w:rsidP="00596DE8">
      <w:pPr>
        <w:pStyle w:val="ListParagraph"/>
        <w:numPr>
          <w:ilvl w:val="0"/>
          <w:numId w:val="129"/>
        </w:numPr>
        <w:spacing w:after="0" w:line="360" w:lineRule="auto"/>
        <w:jc w:val="both"/>
        <w:rPr>
          <w:rFonts w:ascii="Bookman Old Style" w:eastAsia="Bookman Old Style" w:hAnsi="Bookman Old Style" w:cs="Bookman Old Style"/>
          <w:b/>
          <w:color w:val="000000"/>
          <w:sz w:val="24"/>
          <w:szCs w:val="24"/>
          <w:lang w:eastAsia="en-AU"/>
        </w:rPr>
      </w:pPr>
      <w:r w:rsidRPr="00D67018">
        <w:rPr>
          <w:rFonts w:ascii="Bookman Old Style" w:eastAsia="Bookman Old Style" w:hAnsi="Bookman Old Style" w:cs="Bookman Old Style"/>
          <w:b/>
          <w:color w:val="000000"/>
          <w:sz w:val="24"/>
          <w:szCs w:val="24"/>
          <w:lang w:eastAsia="en-AU"/>
        </w:rPr>
        <w:t>Masyarakat Berpenghasilan Rendah</w:t>
      </w:r>
      <w:r w:rsidRPr="00D67018">
        <w:rPr>
          <w:rFonts w:ascii="Bookman Old Style" w:eastAsia="Bookman Old Style" w:hAnsi="Bookman Old Style" w:cs="Bookman Old Style"/>
          <w:color w:val="000000"/>
          <w:sz w:val="24"/>
          <w:szCs w:val="24"/>
          <w:lang w:eastAsia="en-AU"/>
        </w:rPr>
        <w:t xml:space="preserve"> </w:t>
      </w:r>
      <w:r w:rsidRPr="00D67018">
        <w:rPr>
          <w:rFonts w:ascii="Bookman Old Style" w:eastAsia="Bookman Old Style" w:hAnsi="Bookman Old Style" w:cs="Bookman Old Style"/>
          <w:b/>
          <w:color w:val="000000"/>
          <w:sz w:val="24"/>
          <w:szCs w:val="24"/>
          <w:lang w:eastAsia="en-AU"/>
        </w:rPr>
        <w:t>(MBR)</w:t>
      </w:r>
    </w:p>
    <w:p w14:paraId="70B4941E" w14:textId="77777777" w:rsidR="00AF374A" w:rsidRDefault="00AF374A" w:rsidP="00AF374A">
      <w:pPr>
        <w:spacing w:line="360" w:lineRule="auto"/>
        <w:ind w:left="360" w:firstLine="720"/>
        <w:jc w:val="both"/>
        <w:rPr>
          <w:rFonts w:ascii="Bookman Old Style" w:eastAsia="Bookman Old Style" w:hAnsi="Bookman Old Style" w:cs="Bookman Old Style"/>
          <w:color w:val="000000"/>
          <w:lang w:eastAsia="en-AU"/>
        </w:rPr>
      </w:pPr>
      <w:r w:rsidRPr="00D67018">
        <w:rPr>
          <w:rFonts w:ascii="Bookman Old Style" w:eastAsia="Bookman Old Style" w:hAnsi="Bookman Old Style" w:cs="Bookman Old Style"/>
          <w:color w:val="000000"/>
          <w:lang w:eastAsia="en-AU"/>
        </w:rPr>
        <w:t>Pemahaman mengenai MBR menurut beberapa sumber sangat beragam batasannya khususnya terkait kondisi ekonomi dan sosialnya. Terkait kondisi sosial, menurut Lewis dalam Suparlan, MBR adalah kelompok masyarakat yang mengalami tekanan ekonomi, sosial, budaya dan politik</w:t>
      </w:r>
      <w:r>
        <w:rPr>
          <w:rFonts w:ascii="Bookman Old Style" w:eastAsia="Bookman Old Style" w:hAnsi="Bookman Old Style" w:cs="Bookman Old Style"/>
          <w:color w:val="000000"/>
          <w:lang w:eastAsia="en-AU"/>
        </w:rPr>
        <w:t xml:space="preserve"> </w:t>
      </w:r>
      <w:r w:rsidRPr="00D67018">
        <w:rPr>
          <w:rFonts w:ascii="Bookman Old Style" w:eastAsia="Bookman Old Style" w:hAnsi="Bookman Old Style" w:cs="Bookman Old Style"/>
          <w:color w:val="000000"/>
          <w:lang w:eastAsia="en-AU"/>
        </w:rPr>
        <w:t>yang cukup lama sehinggga menghasilkan suatu kebudayaan yang disebut budaya miskin.</w:t>
      </w:r>
      <w:r>
        <w:rPr>
          <w:rStyle w:val="FootnoteReference"/>
          <w:rFonts w:ascii="Bookman Old Style" w:eastAsia="Bookman Old Style" w:hAnsi="Bookman Old Style" w:cs="Bookman Old Style"/>
          <w:color w:val="000000"/>
          <w:lang w:eastAsia="en-AU"/>
        </w:rPr>
        <w:footnoteReference w:id="402"/>
      </w:r>
      <w:r w:rsidRPr="00D67018">
        <w:rPr>
          <w:rFonts w:ascii="Bookman Old Style" w:eastAsia="Bookman Old Style" w:hAnsi="Bookman Old Style" w:cs="Bookman Old Style"/>
          <w:color w:val="000000"/>
          <w:lang w:eastAsia="en-AU"/>
        </w:rPr>
        <w:t xml:space="preserve"> Selain itu, </w:t>
      </w:r>
      <w:r w:rsidRPr="009A5507">
        <w:rPr>
          <w:rFonts w:ascii="Bookman Old Style" w:eastAsia="Bookman Old Style" w:hAnsi="Bookman Old Style" w:cs="Bookman Old Style"/>
          <w:i/>
          <w:iCs/>
          <w:lang w:eastAsia="en-AU"/>
        </w:rPr>
        <w:t xml:space="preserve">Asian Development Bank </w:t>
      </w:r>
      <w:r w:rsidRPr="00D67018">
        <w:rPr>
          <w:rFonts w:ascii="Bookman Old Style" w:eastAsia="Bookman Old Style" w:hAnsi="Bookman Old Style" w:cs="Bookman Old Style"/>
          <w:color w:val="000000"/>
          <w:lang w:eastAsia="en-AU"/>
        </w:rPr>
        <w:t>(ADB) menyebutkan MBR adalah masyarakat yang tidak memiliki akses dalam proses menentukan keputusan yang menyangkut kehidupannya. Secara sosial mereka tersingkir dari institusi masyarakat. Secara ekonomi terlihat dari rendahnya kualitas sumber daya manusia yang menyebabkan rendahnya tingkat penghasilan mereka. Secara budaya dan tata nilai, mereka terperangkap dalam etos kerja yang rendah, pola pikir pendek dan fatalisme. Serta akses mereka terhadap fasilitas lingkungan yang rendah.</w:t>
      </w:r>
      <w:r>
        <w:rPr>
          <w:rStyle w:val="FootnoteReference"/>
          <w:rFonts w:ascii="Bookman Old Style" w:eastAsia="Bookman Old Style" w:hAnsi="Bookman Old Style" w:cs="Bookman Old Style"/>
          <w:color w:val="000000"/>
          <w:lang w:eastAsia="en-AU"/>
        </w:rPr>
        <w:footnoteReference w:id="403"/>
      </w:r>
    </w:p>
    <w:p w14:paraId="5AA329A0" w14:textId="77777777" w:rsidR="00AF374A" w:rsidRDefault="00AF374A" w:rsidP="00AF374A">
      <w:pPr>
        <w:spacing w:line="360" w:lineRule="auto"/>
        <w:ind w:left="360" w:firstLine="720"/>
        <w:jc w:val="both"/>
        <w:rPr>
          <w:rFonts w:ascii="Bookman Old Style" w:eastAsia="Bookman Old Style" w:hAnsi="Bookman Old Style" w:cs="Bookman Old Style"/>
          <w:color w:val="000000"/>
          <w:lang w:eastAsia="en-AU"/>
        </w:rPr>
      </w:pPr>
      <w:r w:rsidRPr="007475E9">
        <w:rPr>
          <w:rFonts w:ascii="Bookman Old Style" w:eastAsia="Bookman Old Style" w:hAnsi="Bookman Old Style" w:cs="Bookman Old Style"/>
          <w:color w:val="000000"/>
          <w:lang w:eastAsia="en-AU"/>
        </w:rPr>
        <w:t xml:space="preserve">Terkait kondisi ekonomi, batasan penghasilan </w:t>
      </w:r>
      <w:r w:rsidRPr="009A5507">
        <w:rPr>
          <w:rFonts w:ascii="Bookman Old Style" w:eastAsia="Bookman Old Style" w:hAnsi="Bookman Old Style" w:cs="Bookman Old Style"/>
          <w:lang w:eastAsia="en-AU"/>
        </w:rPr>
        <w:t>dijabarkan dalam Permenpera No.5/PERMEN/M/2007</w:t>
      </w:r>
      <w:r w:rsidRPr="007475E9">
        <w:rPr>
          <w:rFonts w:ascii="Bookman Old Style" w:eastAsia="Bookman Old Style" w:hAnsi="Bookman Old Style" w:cs="Bookman Old Style"/>
          <w:color w:val="000000"/>
          <w:lang w:eastAsia="en-AU"/>
        </w:rPr>
        <w:t>, MBR merupakan masyarakat dengan penghasilan dibawah Rp 2.500.000,- per bulan. Sedangkan dari Program Nasional Pengembangan Sejuta Rumah 2004 menyebutkan bahwa MBR adalah keluarga/masyarakat yang memiliki penghasilan maksimal Rp 1.500.000,-. Pendapat lain yang menunjukkan k</w:t>
      </w:r>
      <w:r>
        <w:rPr>
          <w:rFonts w:ascii="Bookman Old Style" w:eastAsia="Bookman Old Style" w:hAnsi="Bookman Old Style" w:cs="Bookman Old Style"/>
          <w:color w:val="000000"/>
          <w:lang w:eastAsia="en-AU"/>
        </w:rPr>
        <w:t xml:space="preserve">riteria </w:t>
      </w:r>
      <w:r>
        <w:rPr>
          <w:rFonts w:ascii="Bookman Old Style" w:eastAsia="Bookman Old Style" w:hAnsi="Bookman Old Style" w:cs="Bookman Old Style"/>
          <w:color w:val="000000"/>
          <w:lang w:eastAsia="en-AU"/>
        </w:rPr>
        <w:lastRenderedPageBreak/>
        <w:t xml:space="preserve">penghasilan MBR adalah </w:t>
      </w:r>
      <w:r w:rsidRPr="007475E9">
        <w:rPr>
          <w:rFonts w:ascii="Bookman Old Style" w:eastAsia="Bookman Old Style" w:hAnsi="Bookman Old Style" w:cs="Bookman Old Style"/>
          <w:color w:val="000000"/>
          <w:lang w:eastAsia="en-AU"/>
        </w:rPr>
        <w:t>Karam</w:t>
      </w:r>
      <w:r>
        <w:rPr>
          <w:rFonts w:ascii="Bookman Old Style" w:eastAsia="Bookman Old Style" w:hAnsi="Bookman Old Style" w:cs="Bookman Old Style"/>
          <w:color w:val="000000"/>
          <w:lang w:eastAsia="en-AU"/>
        </w:rPr>
        <w:t xml:space="preserve">oy </w:t>
      </w:r>
      <w:r w:rsidRPr="007475E9">
        <w:rPr>
          <w:rFonts w:ascii="Bookman Old Style" w:eastAsia="Bookman Old Style" w:hAnsi="Bookman Old Style" w:cs="Bookman Old Style"/>
          <w:color w:val="000000"/>
          <w:lang w:eastAsia="en-AU"/>
        </w:rPr>
        <w:t>bahwa MBR adalah mereka yang berpenghasilan Rp 10.000,- - Rp. 30.000 per bulan.</w:t>
      </w:r>
      <w:r>
        <w:rPr>
          <w:rStyle w:val="FootnoteReference"/>
          <w:rFonts w:ascii="Bookman Old Style" w:eastAsia="Bookman Old Style" w:hAnsi="Bookman Old Style" w:cs="Bookman Old Style"/>
          <w:color w:val="000000"/>
          <w:lang w:eastAsia="en-AU"/>
        </w:rPr>
        <w:footnoteReference w:id="404"/>
      </w:r>
      <w:r w:rsidRPr="007475E9">
        <w:rPr>
          <w:rFonts w:ascii="Bookman Old Style" w:eastAsia="Bookman Old Style" w:hAnsi="Bookman Old Style" w:cs="Bookman Old Style"/>
          <w:color w:val="000000"/>
          <w:lang w:eastAsia="en-AU"/>
        </w:rPr>
        <w:t xml:space="preserve"> Dari penjelasan diatas, batasan terkait pendapatan yang sangat mudah dipahami, bahwa MBR adalah mereka yang memiliki penghasilan dibawah 2,5 juta per bulan.</w:t>
      </w:r>
    </w:p>
    <w:p w14:paraId="4080BA2A" w14:textId="77777777" w:rsidR="00AF374A" w:rsidRPr="002632D1" w:rsidRDefault="00AF374A" w:rsidP="00AF374A">
      <w:pPr>
        <w:tabs>
          <w:tab w:val="left" w:pos="567"/>
        </w:tabs>
        <w:spacing w:line="360" w:lineRule="auto"/>
        <w:jc w:val="both"/>
        <w:rPr>
          <w:rFonts w:ascii="Bookman Old Style" w:eastAsia="Bookman Old Style" w:hAnsi="Bookman Old Style" w:cs="Bookman Old Style"/>
          <w:b/>
          <w:color w:val="000000"/>
          <w:lang w:eastAsia="en-AU"/>
        </w:rPr>
      </w:pPr>
      <w:r w:rsidRPr="00E14956">
        <w:rPr>
          <w:rFonts w:ascii="Bookman Old Style" w:eastAsia="Bookman Old Style" w:hAnsi="Bookman Old Style" w:cs="Bookman Old Style"/>
          <w:b/>
          <w:color w:val="000000"/>
          <w:lang w:eastAsia="en-AU"/>
        </w:rPr>
        <w:t>B</w:t>
      </w:r>
      <w:r w:rsidRPr="000F2867">
        <w:rPr>
          <w:rFonts w:ascii="Bookman Old Style" w:eastAsia="Bookman Old Style" w:hAnsi="Bookman Old Style" w:cs="Bookman Old Style"/>
          <w:color w:val="000000"/>
          <w:lang w:eastAsia="en-AU"/>
        </w:rPr>
        <w:t>.</w:t>
      </w:r>
      <w:r w:rsidRPr="000F2867">
        <w:rPr>
          <w:rFonts w:ascii="Bookman Old Style" w:eastAsia="Bookman Old Style" w:hAnsi="Bookman Old Style" w:cs="Bookman Old Style"/>
          <w:color w:val="000000"/>
          <w:lang w:eastAsia="en-AU"/>
        </w:rPr>
        <w:tab/>
      </w:r>
      <w:r w:rsidRPr="002632D1">
        <w:rPr>
          <w:rFonts w:ascii="Bookman Old Style" w:eastAsia="Bookman Old Style" w:hAnsi="Bookman Old Style" w:cs="Bookman Old Style"/>
          <w:b/>
          <w:color w:val="000000"/>
          <w:lang w:eastAsia="en-AU"/>
        </w:rPr>
        <w:t>Analisis</w:t>
      </w:r>
    </w:p>
    <w:p w14:paraId="2572AB56" w14:textId="77777777" w:rsidR="00AF374A" w:rsidRPr="006E1D4C" w:rsidRDefault="00AF374A" w:rsidP="00AF374A">
      <w:pPr>
        <w:spacing w:line="360" w:lineRule="auto"/>
        <w:ind w:left="567" w:hanging="567"/>
        <w:jc w:val="both"/>
        <w:rPr>
          <w:b/>
          <w:bCs/>
        </w:rPr>
      </w:pPr>
      <w:r w:rsidRPr="00E14956">
        <w:rPr>
          <w:rFonts w:ascii="Bookman Old Style" w:eastAsia="Bookman Old Style" w:hAnsi="Bookman Old Style" w:cs="Bookman Old Style"/>
          <w:b/>
          <w:color w:val="000000"/>
          <w:lang w:eastAsia="en-AU"/>
        </w:rPr>
        <w:t>1</w:t>
      </w:r>
      <w:r w:rsidRPr="000F2867">
        <w:rPr>
          <w:rFonts w:ascii="Bookman Old Style" w:eastAsia="Bookman Old Style" w:hAnsi="Bookman Old Style" w:cs="Bookman Old Style"/>
          <w:color w:val="000000"/>
          <w:lang w:eastAsia="en-AU"/>
        </w:rPr>
        <w:t>.</w:t>
      </w:r>
      <w:r w:rsidRPr="00E14956">
        <w:rPr>
          <w:rFonts w:ascii="Bookman Old Style" w:eastAsia="Bookman Old Style" w:hAnsi="Bookman Old Style" w:cs="Bookman Old Style"/>
          <w:lang w:eastAsia="en-AU"/>
        </w:rPr>
        <w:t xml:space="preserve"> </w:t>
      </w:r>
      <w:r>
        <w:rPr>
          <w:rFonts w:ascii="Bookman Old Style" w:eastAsia="Bookman Old Style" w:hAnsi="Bookman Old Style" w:cs="Bookman Old Style"/>
          <w:lang w:eastAsia="en-AU"/>
        </w:rPr>
        <w:t xml:space="preserve">  </w:t>
      </w:r>
      <w:r w:rsidRPr="00E14956">
        <w:rPr>
          <w:rFonts w:ascii="Bookman Old Style" w:eastAsia="Bookman Old Style" w:hAnsi="Bookman Old Style" w:cs="Bookman Old Style"/>
          <w:b/>
          <w:lang w:eastAsia="en-AU"/>
        </w:rPr>
        <w:t xml:space="preserve">Pengaturan Hunian Berimbang </w:t>
      </w:r>
      <w:r w:rsidRPr="006E1D4C">
        <w:rPr>
          <w:rFonts w:ascii="Bookman Old Style" w:eastAsia="Bookman Old Style" w:hAnsi="Bookman Old Style" w:cs="Bookman Old Style"/>
          <w:b/>
          <w:bCs/>
          <w:color w:val="000000"/>
          <w:lang w:eastAsia="en-AU"/>
        </w:rPr>
        <w:t xml:space="preserve">Sebelum Diundangkannya Undang-Undang Nomor 6 Tahun 2023 </w:t>
      </w:r>
      <w:r>
        <w:rPr>
          <w:rFonts w:ascii="Bookman Old Style" w:eastAsia="Bookman Old Style" w:hAnsi="Bookman Old Style" w:cs="Bookman Old Style"/>
          <w:b/>
          <w:bCs/>
          <w:color w:val="000000"/>
          <w:lang w:eastAsia="en-AU"/>
        </w:rPr>
        <w:t>t</w:t>
      </w:r>
      <w:r w:rsidRPr="006E1D4C">
        <w:rPr>
          <w:rFonts w:ascii="Bookman Old Style" w:eastAsia="Bookman Old Style" w:hAnsi="Bookman Old Style" w:cs="Bookman Old Style"/>
          <w:b/>
          <w:bCs/>
          <w:color w:val="000000"/>
          <w:lang w:eastAsia="en-AU"/>
        </w:rPr>
        <w:t xml:space="preserve">entang Penetapan Peraturan Pemerintah Pengganti Undang-Undang Nomor 2 Tahun 2022 </w:t>
      </w:r>
      <w:r>
        <w:rPr>
          <w:rFonts w:ascii="Bookman Old Style" w:eastAsia="Bookman Old Style" w:hAnsi="Bookman Old Style" w:cs="Bookman Old Style"/>
          <w:b/>
          <w:bCs/>
          <w:color w:val="000000"/>
          <w:lang w:eastAsia="en-AU"/>
        </w:rPr>
        <w:t>t</w:t>
      </w:r>
      <w:r w:rsidRPr="006E1D4C">
        <w:rPr>
          <w:rFonts w:ascii="Bookman Old Style" w:eastAsia="Bookman Old Style" w:hAnsi="Bookman Old Style" w:cs="Bookman Old Style"/>
          <w:b/>
          <w:bCs/>
          <w:color w:val="000000"/>
          <w:lang w:eastAsia="en-AU"/>
        </w:rPr>
        <w:t>entang Cipta Kerja Menjadi Undang-Undang</w:t>
      </w:r>
      <w:r>
        <w:rPr>
          <w:rFonts w:ascii="Bookman Old Style" w:eastAsia="Bookman Old Style" w:hAnsi="Bookman Old Style" w:cs="Bookman Old Style"/>
          <w:b/>
          <w:bCs/>
          <w:color w:val="000000"/>
          <w:lang w:eastAsia="en-AU"/>
        </w:rPr>
        <w:t>.</w:t>
      </w:r>
    </w:p>
    <w:p w14:paraId="3B23C00F" w14:textId="77777777" w:rsidR="00AF374A" w:rsidRDefault="00AF374A" w:rsidP="00AF374A">
      <w:pPr>
        <w:spacing w:line="360" w:lineRule="auto"/>
        <w:ind w:left="567" w:hanging="567"/>
        <w:jc w:val="both"/>
        <w:rPr>
          <w:rFonts w:ascii="Bookman Old Style" w:eastAsia="Bookman Old Style" w:hAnsi="Bookman Old Style" w:cs="Bookman Old Style"/>
          <w:lang w:eastAsia="en-AU"/>
        </w:rPr>
      </w:pPr>
      <w:r>
        <w:rPr>
          <w:rFonts w:ascii="Bookman Old Style" w:eastAsia="Bookman Old Style" w:hAnsi="Bookman Old Style" w:cs="Bookman Old Style"/>
          <w:b/>
          <w:color w:val="000000"/>
          <w:lang w:eastAsia="en-AU"/>
        </w:rPr>
        <w:t xml:space="preserve">       </w:t>
      </w:r>
      <w:r>
        <w:rPr>
          <w:rFonts w:ascii="Bookman Old Style" w:eastAsia="Bookman Old Style" w:hAnsi="Bookman Old Style" w:cs="Bookman Old Style"/>
          <w:b/>
          <w:color w:val="000000"/>
          <w:lang w:eastAsia="en-AU"/>
        </w:rPr>
        <w:tab/>
      </w:r>
      <w:r>
        <w:rPr>
          <w:rFonts w:ascii="Bookman Old Style" w:eastAsia="Bookman Old Style" w:hAnsi="Bookman Old Style" w:cs="Bookman Old Style"/>
          <w:b/>
          <w:color w:val="000000"/>
          <w:lang w:eastAsia="en-AU"/>
        </w:rPr>
        <w:tab/>
      </w:r>
      <w:r>
        <w:rPr>
          <w:rFonts w:ascii="Bookman Old Style" w:eastAsia="Bookman Old Style" w:hAnsi="Bookman Old Style" w:cs="Bookman Old Style"/>
          <w:b/>
          <w:color w:val="000000"/>
          <w:lang w:eastAsia="en-AU"/>
        </w:rPr>
        <w:tab/>
      </w:r>
      <w:r w:rsidRPr="00B452B7">
        <w:rPr>
          <w:rFonts w:ascii="Bookman Old Style" w:eastAsia="Bookman Old Style" w:hAnsi="Bookman Old Style" w:cs="Bookman Old Style"/>
          <w:lang w:eastAsia="en-AU"/>
        </w:rPr>
        <w:t>Konsep hunian berimbang dimulai pada era orde baru, ketika 3 (tiga) menteri terkait yaitu Menteri Dalam Negeri, Menteri Pekerjaan Umum, dan Menteri Negara Perumahan Rakyat menerbitkan Surat Keputusan Bersama Nomor 648-384 Tahun 1992, Nomor 739/KPTS/1992 dan Nomor 09/KPTS/1992 tentang Pedoman</w:t>
      </w:r>
      <w:r>
        <w:rPr>
          <w:rFonts w:ascii="Bookman Old Style" w:eastAsia="Bookman Old Style" w:hAnsi="Bookman Old Style" w:cs="Bookman Old Style"/>
          <w:lang w:eastAsia="en-AU"/>
        </w:rPr>
        <w:t xml:space="preserve"> </w:t>
      </w:r>
      <w:r w:rsidRPr="00B452B7">
        <w:rPr>
          <w:rFonts w:ascii="Bookman Old Style" w:eastAsia="Bookman Old Style" w:hAnsi="Bookman Old Style" w:cs="Bookman Old Style"/>
          <w:lang w:eastAsia="en-AU"/>
        </w:rPr>
        <w:t>Pembangunan Perumahan dan Permukiman dengan Lingkungan Hunian yang Berimbang (Selanjutnya disingkat SKB 3 (tiga) Menteri). Latar belakang diterbitkannya SKB 3 (tiga) Menteri ini adalah untuk menghindari terciptanya lingkungan perumahan dengan pengelompokan hunian yang dapat mendorong terjadinya kerawanan sosial. Selain itu, disebutkan pula tentang perlunya kesetiakawanan diantara berbagai kelompok masyarakat, sehingga dimungkinkan kelompok masyarakat mampu membantu masyarakat yang kurang mampu.</w:t>
      </w:r>
      <w:r>
        <w:rPr>
          <w:rStyle w:val="FootnoteReference"/>
          <w:rFonts w:ascii="Bookman Old Style" w:eastAsia="Bookman Old Style" w:hAnsi="Bookman Old Style" w:cs="Bookman Old Style"/>
          <w:lang w:eastAsia="en-AU"/>
        </w:rPr>
        <w:footnoteReference w:id="405"/>
      </w:r>
    </w:p>
    <w:p w14:paraId="658BD3AB" w14:textId="77777777" w:rsidR="00AF374A" w:rsidRDefault="00AF374A" w:rsidP="00AF374A">
      <w:pPr>
        <w:spacing w:line="360" w:lineRule="auto"/>
        <w:ind w:left="567" w:hanging="567"/>
        <w:jc w:val="both"/>
        <w:rPr>
          <w:rFonts w:ascii="Bookman Old Style" w:eastAsia="Bookman Old Style" w:hAnsi="Bookman Old Style" w:cs="Bookman Old Style"/>
          <w:lang w:eastAsia="en-AU"/>
        </w:rPr>
      </w:pPr>
      <w:r>
        <w:rPr>
          <w:rFonts w:ascii="Bookman Old Style" w:eastAsia="Bookman Old Style" w:hAnsi="Bookman Old Style" w:cs="Bookman Old Style"/>
          <w:lang w:eastAsia="en-AU"/>
        </w:rPr>
        <w:tab/>
      </w:r>
      <w:r>
        <w:rPr>
          <w:rFonts w:ascii="Bookman Old Style" w:eastAsia="Bookman Old Style" w:hAnsi="Bookman Old Style" w:cs="Bookman Old Style"/>
          <w:lang w:eastAsia="en-AU"/>
        </w:rPr>
        <w:tab/>
      </w:r>
      <w:r>
        <w:rPr>
          <w:rFonts w:ascii="Bookman Old Style" w:eastAsia="Bookman Old Style" w:hAnsi="Bookman Old Style" w:cs="Bookman Old Style"/>
          <w:lang w:eastAsia="en-AU"/>
        </w:rPr>
        <w:tab/>
      </w:r>
      <w:r w:rsidRPr="00A42732">
        <w:rPr>
          <w:rFonts w:ascii="Bookman Old Style" w:eastAsia="Bookman Old Style" w:hAnsi="Bookman Old Style" w:cs="Bookman Old Style"/>
          <w:lang w:eastAsia="en-AU"/>
        </w:rPr>
        <w:t xml:space="preserve">Di dalam UU tentang </w:t>
      </w:r>
      <w:r>
        <w:rPr>
          <w:rFonts w:ascii="Bookman Old Style" w:eastAsia="Bookman Old Style" w:hAnsi="Bookman Old Style" w:cs="Bookman Old Style"/>
          <w:lang w:eastAsia="en-AU"/>
        </w:rPr>
        <w:t>PKP</w:t>
      </w:r>
      <w:r w:rsidRPr="00A42732">
        <w:rPr>
          <w:rFonts w:ascii="Bookman Old Style" w:eastAsia="Bookman Old Style" w:hAnsi="Bookman Old Style" w:cs="Bookman Old Style"/>
          <w:lang w:eastAsia="en-AU"/>
        </w:rPr>
        <w:t xml:space="preserve"> telah dicantumkan pengaturan tentang hunian berimbang ini. Secara jelas diamanatkan bahwa hunian berimbang dikembangkan untuk memenuhi kebutuhan rumah bagi </w:t>
      </w:r>
      <w:r w:rsidRPr="009A5507">
        <w:rPr>
          <w:rFonts w:ascii="Bookman Old Style" w:eastAsia="Bookman Old Style" w:hAnsi="Bookman Old Style" w:cs="Bookman Old Style"/>
          <w:lang w:eastAsia="en-AU"/>
        </w:rPr>
        <w:t>MBR.</w:t>
      </w:r>
      <w:r w:rsidRPr="009950DC">
        <w:rPr>
          <w:rFonts w:ascii="Bookman Old Style" w:eastAsia="Bookman Old Style" w:hAnsi="Bookman Old Style" w:cs="Bookman Old Style"/>
          <w:color w:val="FF0000"/>
          <w:lang w:eastAsia="en-AU"/>
        </w:rPr>
        <w:t xml:space="preserve"> </w:t>
      </w:r>
      <w:r w:rsidRPr="00A42732">
        <w:rPr>
          <w:rFonts w:ascii="Bookman Old Style" w:eastAsia="Bookman Old Style" w:hAnsi="Bookman Old Style" w:cs="Bookman Old Style"/>
          <w:lang w:eastAsia="en-AU"/>
        </w:rPr>
        <w:t>Selanjutnya, substansi hunian berimbang diatur dalam Pasal 34 sampai Pasal 37 U</w:t>
      </w:r>
      <w:r>
        <w:rPr>
          <w:rFonts w:ascii="Bookman Old Style" w:eastAsia="Bookman Old Style" w:hAnsi="Bookman Old Style" w:cs="Bookman Old Style"/>
          <w:lang w:eastAsia="en-AU"/>
        </w:rPr>
        <w:t>U tentang PKP</w:t>
      </w:r>
      <w:r w:rsidRPr="00A42732">
        <w:rPr>
          <w:rFonts w:ascii="Bookman Old Style" w:eastAsia="Bookman Old Style" w:hAnsi="Bookman Old Style" w:cs="Bookman Old Style"/>
          <w:lang w:eastAsia="en-AU"/>
        </w:rPr>
        <w:t>. Dalam Pasal 34 UU tentang P</w:t>
      </w:r>
      <w:r>
        <w:rPr>
          <w:rFonts w:ascii="Bookman Old Style" w:eastAsia="Bookman Old Style" w:hAnsi="Bookman Old Style" w:cs="Bookman Old Style"/>
          <w:lang w:eastAsia="en-AU"/>
        </w:rPr>
        <w:t>KP</w:t>
      </w:r>
      <w:r w:rsidRPr="00A42732">
        <w:rPr>
          <w:rFonts w:ascii="Bookman Old Style" w:eastAsia="Bookman Old Style" w:hAnsi="Bookman Old Style" w:cs="Bookman Old Style"/>
          <w:lang w:eastAsia="en-AU"/>
        </w:rPr>
        <w:t xml:space="preserve"> </w:t>
      </w:r>
      <w:r w:rsidRPr="00A42732">
        <w:rPr>
          <w:rFonts w:ascii="Bookman Old Style" w:eastAsia="Bookman Old Style" w:hAnsi="Bookman Old Style" w:cs="Bookman Old Style"/>
          <w:lang w:eastAsia="en-AU"/>
        </w:rPr>
        <w:lastRenderedPageBreak/>
        <w:t>dinyatakan secara tegas bahwa badan hukum yang melakukan pembangunan perumahan wajib mewujudkan perumahan dengan hunian berimbang, sebagai berikut:</w:t>
      </w:r>
    </w:p>
    <w:p w14:paraId="40442741" w14:textId="77777777" w:rsidR="00AF374A" w:rsidRPr="00413720" w:rsidRDefault="00AF374A" w:rsidP="00AF374A">
      <w:pPr>
        <w:ind w:left="567" w:hanging="567"/>
        <w:jc w:val="center"/>
        <w:rPr>
          <w:rFonts w:ascii="Bookman Old Style" w:eastAsia="Bookman Old Style" w:hAnsi="Bookman Old Style" w:cs="Bookman Old Style"/>
          <w:color w:val="000000" w:themeColor="text1"/>
          <w:lang w:eastAsia="en-AU"/>
        </w:rPr>
      </w:pPr>
      <w:r w:rsidRPr="00413720">
        <w:rPr>
          <w:rFonts w:ascii="Bookman Old Style" w:eastAsia="Bookman Old Style" w:hAnsi="Bookman Old Style" w:cs="Bookman Old Style"/>
          <w:color w:val="000000" w:themeColor="text1"/>
          <w:lang w:eastAsia="en-AU"/>
        </w:rPr>
        <w:t>Pasal 34</w:t>
      </w:r>
    </w:p>
    <w:p w14:paraId="11A2C42E" w14:textId="77777777" w:rsidR="00AF374A" w:rsidRPr="00413720" w:rsidRDefault="00AF374A" w:rsidP="00596DE8">
      <w:pPr>
        <w:pStyle w:val="ListParagraph"/>
        <w:numPr>
          <w:ilvl w:val="2"/>
          <w:numId w:val="116"/>
        </w:numPr>
        <w:spacing w:after="0" w:line="240" w:lineRule="auto"/>
        <w:ind w:left="1843" w:hanging="425"/>
        <w:jc w:val="both"/>
        <w:rPr>
          <w:rFonts w:ascii="Bookman Old Style" w:eastAsia="Bookman Old Style" w:hAnsi="Bookman Old Style" w:cs="Bookman Old Style"/>
          <w:color w:val="000000" w:themeColor="text1"/>
          <w:sz w:val="24"/>
          <w:szCs w:val="24"/>
          <w:lang w:eastAsia="en-AU"/>
        </w:rPr>
      </w:pPr>
      <w:r w:rsidRPr="00413720">
        <w:rPr>
          <w:rFonts w:ascii="Bookman Old Style" w:eastAsia="Bookman Old Style" w:hAnsi="Bookman Old Style" w:cs="Bookman Old Style"/>
          <w:color w:val="000000" w:themeColor="text1"/>
          <w:sz w:val="24"/>
          <w:szCs w:val="24"/>
          <w:lang w:eastAsia="en-AU"/>
        </w:rPr>
        <w:t xml:space="preserve">Badan hukum yang melakukan pembangunan perumahan wajib mewujudkan perumahan dengan hunian berimbang. </w:t>
      </w:r>
    </w:p>
    <w:p w14:paraId="2C4CCAD7" w14:textId="77777777" w:rsidR="00AF374A" w:rsidRPr="00413720" w:rsidRDefault="00AF374A" w:rsidP="00596DE8">
      <w:pPr>
        <w:pStyle w:val="ListParagraph"/>
        <w:numPr>
          <w:ilvl w:val="2"/>
          <w:numId w:val="116"/>
        </w:numPr>
        <w:spacing w:after="0" w:line="240" w:lineRule="auto"/>
        <w:ind w:left="1843" w:hanging="425"/>
        <w:jc w:val="both"/>
        <w:rPr>
          <w:rFonts w:ascii="Bookman Old Style" w:eastAsia="Bookman Old Style" w:hAnsi="Bookman Old Style" w:cs="Bookman Old Style"/>
          <w:color w:val="000000" w:themeColor="text1"/>
          <w:sz w:val="24"/>
          <w:szCs w:val="24"/>
          <w:lang w:eastAsia="en-AU"/>
        </w:rPr>
      </w:pPr>
      <w:r w:rsidRPr="00413720">
        <w:rPr>
          <w:rFonts w:ascii="Bookman Old Style" w:eastAsia="Bookman Old Style" w:hAnsi="Bookman Old Style" w:cs="Bookman Old Style"/>
          <w:color w:val="000000" w:themeColor="text1"/>
          <w:sz w:val="24"/>
          <w:szCs w:val="24"/>
          <w:lang w:eastAsia="en-AU"/>
        </w:rPr>
        <w:t xml:space="preserve">Pembangunan perumahan skala besar yang dilakukan oleh badan hukum wajib mewujudkan hunian berimbang dalam satu hamparan. </w:t>
      </w:r>
    </w:p>
    <w:p w14:paraId="190E6171" w14:textId="77777777" w:rsidR="00AF374A" w:rsidRPr="00413720" w:rsidRDefault="00AF374A" w:rsidP="00596DE8">
      <w:pPr>
        <w:pStyle w:val="ListParagraph"/>
        <w:numPr>
          <w:ilvl w:val="2"/>
          <w:numId w:val="116"/>
        </w:numPr>
        <w:spacing w:after="0" w:line="240" w:lineRule="auto"/>
        <w:ind w:left="1843" w:hanging="425"/>
        <w:jc w:val="both"/>
        <w:rPr>
          <w:rFonts w:ascii="Bookman Old Style" w:eastAsia="Bookman Old Style" w:hAnsi="Bookman Old Style" w:cs="Bookman Old Style"/>
          <w:color w:val="000000" w:themeColor="text1"/>
          <w:sz w:val="24"/>
          <w:szCs w:val="24"/>
          <w:lang w:eastAsia="en-AU"/>
        </w:rPr>
      </w:pPr>
      <w:r w:rsidRPr="00413720">
        <w:rPr>
          <w:rFonts w:ascii="Bookman Old Style" w:eastAsia="Bookman Old Style" w:hAnsi="Bookman Old Style" w:cs="Bookman Old Style"/>
          <w:color w:val="000000" w:themeColor="text1"/>
          <w:sz w:val="24"/>
          <w:szCs w:val="24"/>
          <w:lang w:eastAsia="en-AU"/>
        </w:rPr>
        <w:t>Kewajiban sebagaimana dimaksud pada ayat (1) dikecualikan untuk badan hukum yang membangun perumahan yang seluruhnya ditujukan untuk pemenuhan kebutuhan rumah umum.</w:t>
      </w:r>
    </w:p>
    <w:p w14:paraId="57BCDC87" w14:textId="77777777" w:rsidR="00AF374A" w:rsidRPr="00413720" w:rsidRDefault="00AF374A" w:rsidP="00596DE8">
      <w:pPr>
        <w:pStyle w:val="ListParagraph"/>
        <w:numPr>
          <w:ilvl w:val="2"/>
          <w:numId w:val="116"/>
        </w:numPr>
        <w:spacing w:after="0" w:line="240" w:lineRule="auto"/>
        <w:ind w:left="1843" w:hanging="425"/>
        <w:jc w:val="both"/>
        <w:rPr>
          <w:rFonts w:ascii="Bookman Old Style" w:eastAsia="Bookman Old Style" w:hAnsi="Bookman Old Style" w:cs="Bookman Old Style"/>
          <w:color w:val="000000" w:themeColor="text1"/>
          <w:sz w:val="24"/>
          <w:szCs w:val="24"/>
          <w:lang w:eastAsia="en-AU"/>
        </w:rPr>
      </w:pPr>
      <w:r w:rsidRPr="00413720">
        <w:rPr>
          <w:rFonts w:ascii="Bookman Old Style" w:eastAsia="Bookman Old Style" w:hAnsi="Bookman Old Style" w:cs="Bookman Old Style"/>
          <w:color w:val="000000" w:themeColor="text1"/>
          <w:sz w:val="24"/>
          <w:szCs w:val="24"/>
          <w:lang w:eastAsia="en-AU"/>
        </w:rPr>
        <w:t xml:space="preserve">Dalam hal pembangunan perumahan sebagaimana dimaksud pada ayat (1), Pemerintah dan/atau pemerintah daerah dapat memberikan insentif kepada badan hukum untuk mendorong pembangunan perumahan dengan hunian berimbang. </w:t>
      </w:r>
    </w:p>
    <w:p w14:paraId="036514E4" w14:textId="77777777" w:rsidR="00AF374A" w:rsidRDefault="00AF374A" w:rsidP="00AF374A">
      <w:pPr>
        <w:spacing w:line="360" w:lineRule="auto"/>
        <w:ind w:left="567" w:firstLine="873"/>
        <w:jc w:val="both"/>
        <w:rPr>
          <w:rFonts w:ascii="Bookman Old Style" w:eastAsia="Bookman Old Style" w:hAnsi="Bookman Old Style" w:cs="Bookman Old Style"/>
          <w:lang w:eastAsia="en-AU"/>
        </w:rPr>
      </w:pPr>
      <w:r w:rsidRPr="00A42732">
        <w:rPr>
          <w:rFonts w:ascii="Bookman Old Style" w:eastAsia="Bookman Old Style" w:hAnsi="Bookman Old Style" w:cs="Bookman Old Style"/>
          <w:lang w:eastAsia="en-AU"/>
        </w:rPr>
        <w:t xml:space="preserve">Kewajiban hunian berimbang tersebut meliputi rumah sederhana, rumah menengah, dan rumah mewah sebagaimana diatur dalam Pasal 35 ayat (1) </w:t>
      </w:r>
      <w:r>
        <w:rPr>
          <w:rFonts w:ascii="Bookman Old Style" w:eastAsia="Bookman Old Style" w:hAnsi="Bookman Old Style" w:cs="Bookman Old Style"/>
          <w:lang w:eastAsia="en-AU"/>
        </w:rPr>
        <w:t>UU</w:t>
      </w:r>
      <w:r w:rsidRPr="00A42732">
        <w:rPr>
          <w:rFonts w:ascii="Bookman Old Style" w:eastAsia="Bookman Old Style" w:hAnsi="Bookman Old Style" w:cs="Bookman Old Style"/>
          <w:lang w:eastAsia="en-AU"/>
        </w:rPr>
        <w:t xml:space="preserve"> </w:t>
      </w:r>
      <w:r>
        <w:rPr>
          <w:rFonts w:ascii="Bookman Old Style" w:eastAsia="Bookman Old Style" w:hAnsi="Bookman Old Style" w:cs="Bookman Old Style"/>
          <w:lang w:eastAsia="en-AU"/>
        </w:rPr>
        <w:t>tentang PKP</w:t>
      </w:r>
      <w:r w:rsidRPr="00A42732">
        <w:rPr>
          <w:rFonts w:ascii="Bookman Old Style" w:eastAsia="Bookman Old Style" w:hAnsi="Bookman Old Style" w:cs="Bookman Old Style"/>
          <w:lang w:eastAsia="en-AU"/>
        </w:rPr>
        <w:t>. Pasal 35 ayat (1) U</w:t>
      </w:r>
      <w:r>
        <w:rPr>
          <w:rFonts w:ascii="Bookman Old Style" w:eastAsia="Bookman Old Style" w:hAnsi="Bookman Old Style" w:cs="Bookman Old Style"/>
          <w:lang w:eastAsia="en-AU"/>
        </w:rPr>
        <w:t>U</w:t>
      </w:r>
      <w:r w:rsidRPr="00A42732">
        <w:rPr>
          <w:rFonts w:ascii="Bookman Old Style" w:eastAsia="Bookman Old Style" w:hAnsi="Bookman Old Style" w:cs="Bookman Old Style"/>
          <w:lang w:eastAsia="en-AU"/>
        </w:rPr>
        <w:t xml:space="preserve"> </w:t>
      </w:r>
      <w:r>
        <w:rPr>
          <w:rFonts w:ascii="Bookman Old Style" w:eastAsia="Bookman Old Style" w:hAnsi="Bookman Old Style" w:cs="Bookman Old Style"/>
          <w:lang w:eastAsia="en-AU"/>
        </w:rPr>
        <w:t>tentang PKP</w:t>
      </w:r>
      <w:r w:rsidRPr="00A42732">
        <w:rPr>
          <w:rFonts w:ascii="Bookman Old Style" w:eastAsia="Bookman Old Style" w:hAnsi="Bookman Old Style" w:cs="Bookman Old Style"/>
          <w:lang w:eastAsia="en-AU"/>
        </w:rPr>
        <w:t xml:space="preserve"> me</w:t>
      </w:r>
      <w:r>
        <w:rPr>
          <w:rFonts w:ascii="Bookman Old Style" w:eastAsia="Bookman Old Style" w:hAnsi="Bookman Old Style" w:cs="Bookman Old Style"/>
          <w:lang w:eastAsia="en-AU"/>
        </w:rPr>
        <w:t>n</w:t>
      </w:r>
      <w:r w:rsidRPr="00A42732">
        <w:rPr>
          <w:rFonts w:ascii="Bookman Old Style" w:eastAsia="Bookman Old Style" w:hAnsi="Bookman Old Style" w:cs="Bookman Old Style"/>
          <w:lang w:eastAsia="en-AU"/>
        </w:rPr>
        <w:t>jadi dasar bentu</w:t>
      </w:r>
      <w:r>
        <w:rPr>
          <w:rFonts w:ascii="Bookman Old Style" w:eastAsia="Bookman Old Style" w:hAnsi="Bookman Old Style" w:cs="Bookman Old Style"/>
          <w:lang w:eastAsia="en-AU"/>
        </w:rPr>
        <w:t>k</w:t>
      </w:r>
      <w:r w:rsidRPr="00A42732">
        <w:rPr>
          <w:rFonts w:ascii="Bookman Old Style" w:eastAsia="Bookman Old Style" w:hAnsi="Bookman Old Style" w:cs="Bookman Old Style"/>
          <w:lang w:eastAsia="en-AU"/>
        </w:rPr>
        <w:t xml:space="preserve"> kewajiban pelaku pembangunan ketika melakukan pembangunan harus terdapat 3 (tiga) jenis rumah tersebut yakni rumah sederhana, rumah menengah, dan rumah mewah.</w:t>
      </w:r>
    </w:p>
    <w:p w14:paraId="57DF2D3E" w14:textId="77777777" w:rsidR="00AF374A" w:rsidRPr="009A5507" w:rsidRDefault="00AF374A" w:rsidP="00AF374A">
      <w:pPr>
        <w:spacing w:line="360" w:lineRule="auto"/>
        <w:ind w:left="567" w:firstLine="873"/>
        <w:jc w:val="both"/>
        <w:rPr>
          <w:rFonts w:ascii="Bookman Old Style" w:eastAsia="Bookman Old Style" w:hAnsi="Bookman Old Style" w:cs="Bookman Old Style"/>
          <w:i/>
          <w:iCs/>
          <w:lang w:eastAsia="en-AU"/>
        </w:rPr>
      </w:pPr>
      <w:r>
        <w:rPr>
          <w:rFonts w:ascii="Bookman Old Style" w:eastAsia="Bookman Old Style" w:hAnsi="Bookman Old Style" w:cs="Bookman Old Style"/>
          <w:lang w:eastAsia="en-AU"/>
        </w:rPr>
        <w:t xml:space="preserve">Sebagai </w:t>
      </w:r>
      <w:r w:rsidRPr="00930337">
        <w:rPr>
          <w:rFonts w:ascii="Bookman Old Style" w:eastAsia="Bookman Old Style" w:hAnsi="Bookman Old Style" w:cs="Bookman Old Style"/>
          <w:lang w:eastAsia="en-AU"/>
        </w:rPr>
        <w:t xml:space="preserve">perbandingan komposisi jumlah rumah yang harus di bangun 3:2:1 (tiga berbanding dua berbanding satu). Perbandingan 3:2:1 diartikan 3 (tiga) atau lebih rumah sederhana berbanding 2 (dua) rumah menengah berbanding 1 (satu) rumah mewah. Artinya ketika pelaku pembangunan membangun 1 (satu) rumah mewah maka pelaku pembangunan wajib membangun 2 (dua) rumah menengah dan 3 (tiga) rumah sederhana. Jika pelaku pembangunan hanya membangun 1 (satu) rumah mewah atau 2 (dua) rumah menengah maka pelaku pembangunan harus membangun 3 (tiga) rumah sederhana. Komposisi ini diatur dalam Peraturan Menteri Perumahan Rakyat Nomor 10 Tahun 2012 tentang Penyelenggaraan Perumahan dan Kawasan Permukiman Dengan Hunian Berimbang yang kemudian di ubah dengan Peraturan Menteri Perumahan Rakyat Nomor 7 Tahun 2013. UU tentang </w:t>
      </w:r>
      <w:r>
        <w:rPr>
          <w:rFonts w:ascii="Bookman Old Style" w:eastAsia="Bookman Old Style" w:hAnsi="Bookman Old Style" w:cs="Bookman Old Style"/>
          <w:lang w:eastAsia="en-AU"/>
        </w:rPr>
        <w:t>PKP</w:t>
      </w:r>
      <w:r w:rsidRPr="00930337">
        <w:rPr>
          <w:rFonts w:ascii="Bookman Old Style" w:eastAsia="Bookman Old Style" w:hAnsi="Bookman Old Style" w:cs="Bookman Old Style"/>
          <w:lang w:eastAsia="en-AU"/>
        </w:rPr>
        <w:t xml:space="preserve">, juga memberikan batasan tempat hunian berimbang itu dapat dibangun. </w:t>
      </w:r>
      <w:r w:rsidRPr="00930337">
        <w:rPr>
          <w:rFonts w:ascii="Bookman Old Style" w:eastAsia="Bookman Old Style" w:hAnsi="Bookman Old Style" w:cs="Bookman Old Style"/>
          <w:lang w:eastAsia="en-AU"/>
        </w:rPr>
        <w:lastRenderedPageBreak/>
        <w:t>Jika pembangunan dilakukan dalam skala besar maka hunian berimbangan harus dibangun dalam satu hamparan. Hal ini sebagaimana diatur dalam</w:t>
      </w:r>
      <w:r>
        <w:rPr>
          <w:rFonts w:ascii="Bookman Old Style" w:eastAsia="Bookman Old Style" w:hAnsi="Bookman Old Style" w:cs="Bookman Old Style"/>
          <w:lang w:eastAsia="en-AU"/>
        </w:rPr>
        <w:t xml:space="preserve"> UU tentang PKP</w:t>
      </w:r>
      <w:r w:rsidRPr="00930337">
        <w:rPr>
          <w:rFonts w:ascii="Bookman Old Style" w:eastAsia="Bookman Old Style" w:hAnsi="Bookman Old Style" w:cs="Bookman Old Style"/>
          <w:lang w:eastAsia="en-AU"/>
        </w:rPr>
        <w:t xml:space="preserve"> </w:t>
      </w:r>
      <w:r w:rsidRPr="009A5507">
        <w:rPr>
          <w:rFonts w:ascii="Bookman Old Style" w:eastAsia="Bookman Old Style" w:hAnsi="Bookman Old Style" w:cs="Bookman Old Style"/>
          <w:lang w:eastAsia="en-AU"/>
        </w:rPr>
        <w:t xml:space="preserve">Pasal 34 ayat (2) </w:t>
      </w:r>
      <w:r w:rsidRPr="00930337">
        <w:rPr>
          <w:rFonts w:ascii="Bookman Old Style" w:eastAsia="Bookman Old Style" w:hAnsi="Bookman Old Style" w:cs="Bookman Old Style"/>
          <w:lang w:eastAsia="en-AU"/>
        </w:rPr>
        <w:t xml:space="preserve">yakni </w:t>
      </w:r>
      <w:r w:rsidRPr="009A5507">
        <w:rPr>
          <w:rFonts w:ascii="Bookman Old Style" w:eastAsia="Bookman Old Style" w:hAnsi="Bookman Old Style" w:cs="Bookman Old Style"/>
          <w:i/>
          <w:iCs/>
          <w:lang w:eastAsia="en-AU"/>
        </w:rPr>
        <w:t>“Pembangunan perumahan skala besar yang dilakukan oleh badan hukum wajib mewujudkan hunian berimbang dalam satu hamparan”.</w:t>
      </w:r>
      <w:r w:rsidRPr="00930337">
        <w:rPr>
          <w:rFonts w:ascii="Bookman Old Style" w:eastAsia="Bookman Old Style" w:hAnsi="Bookman Old Style" w:cs="Bookman Old Style"/>
          <w:lang w:eastAsia="en-AU"/>
        </w:rPr>
        <w:t xml:space="preserve"> Jika pembangunan tidak dilakukan dalam skala besar maka pembangunannya dapat saja dilakukan tidak dalam satu hamparan tapi harus harus dilaksanakan dalam satu daerah kabupaten/kota. Hal ini sebagaimana diatur dalam </w:t>
      </w:r>
      <w:r>
        <w:rPr>
          <w:rFonts w:ascii="Bookman Old Style" w:eastAsia="Bookman Old Style" w:hAnsi="Bookman Old Style" w:cs="Bookman Old Style"/>
          <w:lang w:eastAsia="en-AU"/>
        </w:rPr>
        <w:t xml:space="preserve">UU tentang PKP </w:t>
      </w:r>
      <w:r w:rsidRPr="009A5507">
        <w:rPr>
          <w:rFonts w:ascii="Bookman Old Style" w:eastAsia="Bookman Old Style" w:hAnsi="Bookman Old Style" w:cs="Bookman Old Style"/>
          <w:lang w:eastAsia="en-AU"/>
        </w:rPr>
        <w:t xml:space="preserve">Pasal 36 ayat (1) </w:t>
      </w:r>
      <w:r w:rsidRPr="00930337">
        <w:rPr>
          <w:rFonts w:ascii="Bookman Old Style" w:eastAsia="Bookman Old Style" w:hAnsi="Bookman Old Style" w:cs="Bookman Old Style"/>
          <w:lang w:eastAsia="en-AU"/>
        </w:rPr>
        <w:t>yakni ”</w:t>
      </w:r>
      <w:r w:rsidRPr="009A5507">
        <w:rPr>
          <w:rFonts w:ascii="Bookman Old Style" w:eastAsia="Bookman Old Style" w:hAnsi="Bookman Old Style" w:cs="Bookman Old Style"/>
          <w:i/>
          <w:iCs/>
          <w:lang w:eastAsia="en-AU"/>
        </w:rPr>
        <w:t>Dalam hal pembangunan perumahan dengan hunian berimbang tidak dalam satu hamparan, pembangunan rumah umum harus dilaksanakan dalam satu daerah kabupaten/kota”.</w:t>
      </w:r>
    </w:p>
    <w:p w14:paraId="27D78921" w14:textId="77777777" w:rsidR="00AF374A" w:rsidRDefault="00AF374A" w:rsidP="00AF374A">
      <w:pPr>
        <w:spacing w:line="360" w:lineRule="auto"/>
        <w:ind w:left="567" w:firstLine="873"/>
        <w:jc w:val="both"/>
        <w:rPr>
          <w:rFonts w:ascii="Bookman Old Style" w:eastAsia="Bookman Old Style" w:hAnsi="Bookman Old Style" w:cs="Bookman Old Style"/>
          <w:lang w:eastAsia="en-AU"/>
        </w:rPr>
      </w:pPr>
      <w:r w:rsidRPr="00930337">
        <w:rPr>
          <w:rFonts w:ascii="Bookman Old Style" w:eastAsia="Bookman Old Style" w:hAnsi="Bookman Old Style" w:cs="Bookman Old Style"/>
          <w:lang w:eastAsia="en-AU"/>
        </w:rPr>
        <w:t>Lokasi Hunian Berimbang dalam satu hamparan sekurang-kurangnya menampung 1.000 (seribu) rumah dan untuk lokasi yang tidak dalam satu hamparan sekurangkurangnya menampung 50 (lima puluh) rumah. Dalam hal tidak dalam satu</w:t>
      </w:r>
      <w:r>
        <w:rPr>
          <w:rFonts w:ascii="Bookman Old Style" w:eastAsia="Bookman Old Style" w:hAnsi="Bookman Old Style" w:cs="Bookman Old Style"/>
          <w:lang w:eastAsia="en-AU"/>
        </w:rPr>
        <w:t xml:space="preserve"> </w:t>
      </w:r>
      <w:r w:rsidRPr="00930337">
        <w:rPr>
          <w:rFonts w:ascii="Bookman Old Style" w:eastAsia="Bookman Old Style" w:hAnsi="Bookman Old Style" w:cs="Bookman Old Style"/>
          <w:lang w:eastAsia="en-AU"/>
        </w:rPr>
        <w:t>hamparan, maka pembangunan rumah sederhana oleh setiap orang harus dibangun dalam satu wilayah kabupaten/kota.</w:t>
      </w:r>
    </w:p>
    <w:p w14:paraId="12B47628" w14:textId="77777777" w:rsidR="00AF374A" w:rsidRDefault="00AF374A" w:rsidP="00AF374A">
      <w:pPr>
        <w:spacing w:line="360" w:lineRule="auto"/>
        <w:ind w:left="567" w:firstLine="873"/>
        <w:jc w:val="both"/>
        <w:rPr>
          <w:rFonts w:ascii="Bookman Old Style" w:eastAsia="Bookman Old Style" w:hAnsi="Bookman Old Style" w:cs="Bookman Old Style"/>
          <w:color w:val="000000"/>
          <w:lang w:eastAsia="en-AU"/>
        </w:rPr>
      </w:pPr>
      <w:r w:rsidRPr="00343950">
        <w:rPr>
          <w:rFonts w:ascii="Bookman Old Style" w:eastAsia="Bookman Old Style" w:hAnsi="Bookman Old Style" w:cs="Bookman Old Style"/>
          <w:color w:val="000000"/>
          <w:lang w:eastAsia="en-AU"/>
        </w:rPr>
        <w:t>Berdasarkan Pasal 1 angka 1 Peraturan Menteri Perumahan Rakyat Republik Indonesia Nomor 7 Tahun 2013 tentang Perubahan Atas Peraturan Menteri Perumahan Rakyat Nomor 10 Tahun 2012 Tentang Penyelenggaraan Perumahan dan Kawasan Permukiman Dengan Hunian Berimbang (Permenpera No. 7 Tahun 2013), Hunian berimbang adalah perumahan dan kawasan permukiman yang dibangun secara berimbang dengan komposisi tertentu dalam bentuk rumah tunggal dan rumah deret antara rumah sederhana, rumah menengah dan rumah mewah, atau dalam bentuk rumah susun antara rumah susun umum dan rumah susun komersial, atau dalam bentuk rumah tapak dan rumah susun umum. Pengertian lainnya tentang hunian berimbang juga ditemukan Pasal 1 angka 8 PP No. 12 Tahun 2021 yang mengatur bahwa hunian berimbang adalah perumahan atau lingkungan hunian yang dibangun secara berimbang antara rumah sederhana, rumah menengah, dan rumah mewah</w:t>
      </w:r>
      <w:r>
        <w:rPr>
          <w:rFonts w:ascii="Bookman Old Style" w:eastAsia="Bookman Old Style" w:hAnsi="Bookman Old Style" w:cs="Bookman Old Style"/>
          <w:color w:val="000000"/>
          <w:lang w:eastAsia="en-AU"/>
        </w:rPr>
        <w:t>.</w:t>
      </w:r>
    </w:p>
    <w:p w14:paraId="302594BB" w14:textId="77777777" w:rsidR="00AF374A" w:rsidRDefault="00AF374A" w:rsidP="00AF374A">
      <w:pPr>
        <w:spacing w:line="360" w:lineRule="auto"/>
        <w:ind w:left="567" w:firstLine="873"/>
        <w:jc w:val="both"/>
        <w:rPr>
          <w:rFonts w:ascii="Bookman Old Style" w:eastAsia="Bookman Old Style" w:hAnsi="Bookman Old Style" w:cs="Bookman Old Style"/>
          <w:color w:val="000000"/>
          <w:lang w:eastAsia="en-AU"/>
        </w:rPr>
      </w:pPr>
      <w:r w:rsidRPr="00CA5896">
        <w:rPr>
          <w:rFonts w:ascii="Bookman Old Style" w:eastAsia="Bookman Old Style" w:hAnsi="Bookman Old Style" w:cs="Bookman Old Style"/>
          <w:color w:val="000000"/>
          <w:lang w:eastAsia="en-AU"/>
        </w:rPr>
        <w:lastRenderedPageBreak/>
        <w:t>Pengaturan hunian berimbang tersebut dalam kern</w:t>
      </w:r>
      <w:r>
        <w:rPr>
          <w:rFonts w:ascii="Bookman Old Style" w:eastAsia="Bookman Old Style" w:hAnsi="Bookman Old Style" w:cs="Bookman Old Style"/>
          <w:color w:val="000000"/>
          <w:lang w:eastAsia="en-AU"/>
        </w:rPr>
        <w:t>yatannya tidak dapat berjalan.</w:t>
      </w:r>
      <w:r>
        <w:rPr>
          <w:rStyle w:val="FootnoteReference"/>
          <w:rFonts w:ascii="Bookman Old Style" w:eastAsia="Bookman Old Style" w:hAnsi="Bookman Old Style" w:cs="Bookman Old Style"/>
          <w:color w:val="000000"/>
          <w:lang w:eastAsia="en-AU"/>
        </w:rPr>
        <w:footnoteReference w:id="406"/>
      </w:r>
      <w:r w:rsidRPr="00CA5896">
        <w:rPr>
          <w:rFonts w:ascii="Bookman Old Style" w:eastAsia="Bookman Old Style" w:hAnsi="Bookman Old Style" w:cs="Bookman Old Style"/>
          <w:color w:val="000000"/>
          <w:lang w:eastAsia="en-AU"/>
        </w:rPr>
        <w:t xml:space="preserve"> Setidaknya terdapat beberapa kendala dalam implementasi h</w:t>
      </w:r>
      <w:r>
        <w:rPr>
          <w:rFonts w:ascii="Bookman Old Style" w:eastAsia="Bookman Old Style" w:hAnsi="Bookman Old Style" w:cs="Bookman Old Style"/>
          <w:color w:val="000000"/>
          <w:lang w:eastAsia="en-AU"/>
        </w:rPr>
        <w:t>unian berimbang, antara lain:</w:t>
      </w:r>
      <w:r>
        <w:rPr>
          <w:rStyle w:val="FootnoteReference"/>
          <w:rFonts w:ascii="Bookman Old Style" w:eastAsia="Bookman Old Style" w:hAnsi="Bookman Old Style" w:cs="Bookman Old Style"/>
          <w:color w:val="000000"/>
          <w:lang w:eastAsia="en-AU"/>
        </w:rPr>
        <w:footnoteReference w:id="407"/>
      </w:r>
    </w:p>
    <w:p w14:paraId="2CC78641" w14:textId="77777777" w:rsidR="00AF374A" w:rsidRPr="00CA5896" w:rsidRDefault="00AF374A" w:rsidP="00596DE8">
      <w:pPr>
        <w:pStyle w:val="ListParagraph"/>
        <w:numPr>
          <w:ilvl w:val="4"/>
          <w:numId w:val="117"/>
        </w:numPr>
        <w:spacing w:after="0" w:line="360" w:lineRule="auto"/>
        <w:ind w:left="993" w:hanging="426"/>
        <w:jc w:val="both"/>
        <w:rPr>
          <w:rFonts w:ascii="Bookman Old Style" w:eastAsia="Bookman Old Style" w:hAnsi="Bookman Old Style" w:cs="Bookman Old Style"/>
          <w:color w:val="000000"/>
          <w:sz w:val="24"/>
          <w:szCs w:val="24"/>
          <w:lang w:eastAsia="en-AU"/>
        </w:rPr>
      </w:pPr>
      <w:r w:rsidRPr="00CA5896">
        <w:rPr>
          <w:rFonts w:ascii="Bookman Old Style" w:eastAsia="Bookman Old Style" w:hAnsi="Bookman Old Style" w:cs="Bookman Old Style"/>
          <w:color w:val="000000"/>
          <w:sz w:val="24"/>
          <w:szCs w:val="24"/>
          <w:lang w:eastAsia="en-AU"/>
        </w:rPr>
        <w:t>Pembangunan rumah sederhana dalam skema hunian berimbang terkesan seperti pergeseran tanggungjawab penyediaan perumahan dari pemerintah ke pengembang ketika tidak tersedia insentif dari pemerintah</w:t>
      </w:r>
      <w:r>
        <w:rPr>
          <w:rFonts w:ascii="Bookman Old Style" w:eastAsia="Bookman Old Style" w:hAnsi="Bookman Old Style" w:cs="Bookman Old Style"/>
          <w:color w:val="000000"/>
          <w:sz w:val="24"/>
          <w:szCs w:val="24"/>
          <w:lang w:eastAsia="en-AU"/>
        </w:rPr>
        <w:t>.</w:t>
      </w:r>
    </w:p>
    <w:p w14:paraId="7D76278D" w14:textId="77777777" w:rsidR="00AF374A" w:rsidRPr="00CA5896" w:rsidRDefault="00AF374A" w:rsidP="00596DE8">
      <w:pPr>
        <w:pStyle w:val="ListParagraph"/>
        <w:numPr>
          <w:ilvl w:val="4"/>
          <w:numId w:val="117"/>
        </w:numPr>
        <w:spacing w:after="0" w:line="360" w:lineRule="auto"/>
        <w:ind w:left="993" w:hanging="426"/>
        <w:jc w:val="both"/>
        <w:rPr>
          <w:rFonts w:ascii="Bookman Old Style" w:eastAsia="Bookman Old Style" w:hAnsi="Bookman Old Style" w:cs="Bookman Old Style"/>
          <w:color w:val="000000"/>
          <w:sz w:val="24"/>
          <w:szCs w:val="24"/>
          <w:lang w:eastAsia="en-AU"/>
        </w:rPr>
      </w:pPr>
      <w:r w:rsidRPr="00CA5896">
        <w:rPr>
          <w:rFonts w:ascii="Bookman Old Style" w:eastAsia="Bookman Old Style" w:hAnsi="Bookman Old Style" w:cs="Bookman Old Style"/>
          <w:color w:val="000000"/>
          <w:sz w:val="24"/>
          <w:szCs w:val="24"/>
          <w:lang w:eastAsia="en-AU"/>
        </w:rPr>
        <w:t xml:space="preserve">Konsep hunian berimbang banyak disalahpahami sebagai hanya sekedar mengurangi </w:t>
      </w:r>
      <w:r w:rsidRPr="0028277B">
        <w:rPr>
          <w:rFonts w:ascii="Bookman Old Style" w:eastAsia="Bookman Old Style" w:hAnsi="Bookman Old Style" w:cs="Bookman Old Style"/>
          <w:i/>
          <w:color w:val="000000"/>
          <w:sz w:val="24"/>
          <w:szCs w:val="24"/>
          <w:lang w:eastAsia="en-AU"/>
        </w:rPr>
        <w:t>backlog,</w:t>
      </w:r>
      <w:r w:rsidRPr="00CA5896">
        <w:rPr>
          <w:rFonts w:ascii="Bookman Old Style" w:eastAsia="Bookman Old Style" w:hAnsi="Bookman Old Style" w:cs="Bookman Old Style"/>
          <w:color w:val="000000"/>
          <w:sz w:val="24"/>
          <w:szCs w:val="24"/>
          <w:lang w:eastAsia="en-AU"/>
        </w:rPr>
        <w:t xml:space="preserve"> padahal filosofi utamanya adalah menjaga keserasian sosial dalam masyarakat melalui hidup berdampingan diantara beragam strata sosial dalam satu lingkungan hunian.</w:t>
      </w:r>
    </w:p>
    <w:p w14:paraId="38D8586A" w14:textId="77777777" w:rsidR="00AF374A" w:rsidRPr="00CA5896" w:rsidRDefault="00AF374A" w:rsidP="00596DE8">
      <w:pPr>
        <w:pStyle w:val="ListParagraph"/>
        <w:numPr>
          <w:ilvl w:val="4"/>
          <w:numId w:val="117"/>
        </w:numPr>
        <w:spacing w:after="0" w:line="360" w:lineRule="auto"/>
        <w:ind w:left="993" w:hanging="426"/>
        <w:jc w:val="both"/>
        <w:rPr>
          <w:rFonts w:ascii="Bookman Old Style" w:eastAsia="Bookman Old Style" w:hAnsi="Bookman Old Style" w:cs="Bookman Old Style"/>
          <w:color w:val="000000"/>
          <w:sz w:val="24"/>
          <w:szCs w:val="24"/>
          <w:lang w:eastAsia="en-AU"/>
        </w:rPr>
      </w:pPr>
      <w:r w:rsidRPr="00CA5896">
        <w:rPr>
          <w:rFonts w:ascii="Bookman Old Style" w:eastAsia="Bookman Old Style" w:hAnsi="Bookman Old Style" w:cs="Bookman Old Style"/>
          <w:color w:val="000000"/>
          <w:sz w:val="24"/>
          <w:szCs w:val="24"/>
          <w:lang w:eastAsia="en-AU"/>
        </w:rPr>
        <w:t>Pasar tanah dilepas ke pasar sehingga harga tanah tidak terkendali.</w:t>
      </w:r>
    </w:p>
    <w:p w14:paraId="5EC4AEA7" w14:textId="77777777" w:rsidR="00AF374A" w:rsidRPr="00CA5896" w:rsidRDefault="00AF374A" w:rsidP="00596DE8">
      <w:pPr>
        <w:pStyle w:val="ListParagraph"/>
        <w:numPr>
          <w:ilvl w:val="4"/>
          <w:numId w:val="117"/>
        </w:numPr>
        <w:spacing w:after="0" w:line="360" w:lineRule="auto"/>
        <w:ind w:left="993" w:hanging="426"/>
        <w:jc w:val="both"/>
        <w:rPr>
          <w:rFonts w:ascii="Bookman Old Style" w:eastAsia="Bookman Old Style" w:hAnsi="Bookman Old Style" w:cs="Bookman Old Style"/>
          <w:i/>
          <w:color w:val="000000"/>
          <w:sz w:val="24"/>
          <w:szCs w:val="24"/>
          <w:lang w:eastAsia="en-AU"/>
        </w:rPr>
      </w:pPr>
      <w:r w:rsidRPr="00CA5896">
        <w:rPr>
          <w:rFonts w:ascii="Bookman Old Style" w:eastAsia="Bookman Old Style" w:hAnsi="Bookman Old Style" w:cs="Bookman Old Style"/>
          <w:color w:val="000000"/>
          <w:sz w:val="24"/>
          <w:szCs w:val="24"/>
          <w:lang w:eastAsia="en-AU"/>
        </w:rPr>
        <w:t xml:space="preserve">Penerapan konsep hunian berimbang perlu memperhatikan keberagaman daerah, dan tidak menerapkan skema </w:t>
      </w:r>
      <w:r w:rsidRPr="00CA5896">
        <w:rPr>
          <w:rFonts w:ascii="Bookman Old Style" w:eastAsia="Bookman Old Style" w:hAnsi="Bookman Old Style" w:cs="Bookman Old Style"/>
          <w:i/>
          <w:color w:val="000000"/>
          <w:sz w:val="24"/>
          <w:szCs w:val="24"/>
          <w:lang w:eastAsia="en-AU"/>
        </w:rPr>
        <w:t>‘one fit for all’.</w:t>
      </w:r>
    </w:p>
    <w:p w14:paraId="3A6D15D5" w14:textId="77777777" w:rsidR="00AF374A" w:rsidRPr="00CA5896" w:rsidRDefault="00AF374A" w:rsidP="00596DE8">
      <w:pPr>
        <w:pStyle w:val="ListParagraph"/>
        <w:numPr>
          <w:ilvl w:val="4"/>
          <w:numId w:val="117"/>
        </w:numPr>
        <w:spacing w:after="0" w:line="360" w:lineRule="auto"/>
        <w:ind w:left="993" w:hanging="426"/>
        <w:jc w:val="both"/>
        <w:rPr>
          <w:rFonts w:ascii="Bookman Old Style" w:eastAsia="Bookman Old Style" w:hAnsi="Bookman Old Style" w:cs="Bookman Old Style"/>
          <w:color w:val="000000"/>
          <w:sz w:val="24"/>
          <w:szCs w:val="24"/>
          <w:lang w:eastAsia="en-AU"/>
        </w:rPr>
      </w:pPr>
      <w:r w:rsidRPr="00CA5896">
        <w:rPr>
          <w:rFonts w:ascii="Bookman Old Style" w:eastAsia="Bookman Old Style" w:hAnsi="Bookman Old Style" w:cs="Bookman Old Style"/>
          <w:color w:val="000000"/>
          <w:sz w:val="24"/>
          <w:szCs w:val="24"/>
          <w:lang w:eastAsia="en-AU"/>
        </w:rPr>
        <w:t xml:space="preserve">Konsep hunian berimbang belum terakomodasi/terinternalisasi ke dalam skema Rencana Tata Ruang. </w:t>
      </w:r>
    </w:p>
    <w:p w14:paraId="05EB6C11" w14:textId="77777777" w:rsidR="00AF374A" w:rsidRPr="00CA5896" w:rsidRDefault="00AF374A" w:rsidP="00596DE8">
      <w:pPr>
        <w:pStyle w:val="ListParagraph"/>
        <w:numPr>
          <w:ilvl w:val="4"/>
          <w:numId w:val="117"/>
        </w:numPr>
        <w:spacing w:after="0" w:line="360" w:lineRule="auto"/>
        <w:ind w:left="993" w:hanging="426"/>
        <w:jc w:val="both"/>
        <w:rPr>
          <w:rFonts w:ascii="Bookman Old Style" w:eastAsia="Bookman Old Style" w:hAnsi="Bookman Old Style" w:cs="Bookman Old Style"/>
          <w:color w:val="000000"/>
          <w:sz w:val="24"/>
          <w:szCs w:val="24"/>
          <w:lang w:eastAsia="en-AU"/>
        </w:rPr>
      </w:pPr>
      <w:r w:rsidRPr="00CA5896">
        <w:rPr>
          <w:rFonts w:ascii="Bookman Old Style" w:eastAsia="Bookman Old Style" w:hAnsi="Bookman Old Style" w:cs="Bookman Old Style"/>
          <w:color w:val="000000"/>
          <w:sz w:val="24"/>
          <w:szCs w:val="24"/>
          <w:lang w:eastAsia="en-AU"/>
        </w:rPr>
        <w:t>Penerapan suatu kebijakan publik dalam hal ini hunian berimbang membutuhkan dasar pijak yang kuat berupa hasil evaluasi pelaksanaan hunian berimbang.</w:t>
      </w:r>
    </w:p>
    <w:p w14:paraId="339D79EE" w14:textId="77777777" w:rsidR="00AF374A" w:rsidRDefault="00AF374A" w:rsidP="00596DE8">
      <w:pPr>
        <w:pStyle w:val="ListParagraph"/>
        <w:numPr>
          <w:ilvl w:val="4"/>
          <w:numId w:val="117"/>
        </w:numPr>
        <w:spacing w:after="0" w:line="360" w:lineRule="auto"/>
        <w:ind w:left="993" w:hanging="426"/>
        <w:jc w:val="both"/>
        <w:rPr>
          <w:rFonts w:ascii="Bookman Old Style" w:eastAsia="Bookman Old Style" w:hAnsi="Bookman Old Style" w:cs="Bookman Old Style"/>
          <w:color w:val="000000"/>
          <w:sz w:val="24"/>
          <w:szCs w:val="24"/>
          <w:lang w:eastAsia="en-AU"/>
        </w:rPr>
      </w:pPr>
      <w:r w:rsidRPr="00CA5896">
        <w:rPr>
          <w:rFonts w:ascii="Bookman Old Style" w:eastAsia="Bookman Old Style" w:hAnsi="Bookman Old Style" w:cs="Bookman Old Style"/>
          <w:color w:val="000000"/>
          <w:sz w:val="24"/>
          <w:szCs w:val="24"/>
          <w:lang w:eastAsia="en-AU"/>
        </w:rPr>
        <w:t xml:space="preserve">Penerapan hunian berimbang membutuhkan penegakan hukum </w:t>
      </w:r>
      <w:r w:rsidRPr="00CA5896">
        <w:rPr>
          <w:rFonts w:ascii="Bookman Old Style" w:eastAsia="Bookman Old Style" w:hAnsi="Bookman Old Style" w:cs="Bookman Old Style"/>
          <w:i/>
          <w:color w:val="000000"/>
          <w:sz w:val="24"/>
          <w:szCs w:val="24"/>
          <w:lang w:eastAsia="en-AU"/>
        </w:rPr>
        <w:t>(law enforcement)</w:t>
      </w:r>
      <w:r w:rsidRPr="00CA5896">
        <w:rPr>
          <w:rFonts w:ascii="Bookman Old Style" w:eastAsia="Bookman Old Style" w:hAnsi="Bookman Old Style" w:cs="Bookman Old Style"/>
          <w:color w:val="000000"/>
          <w:sz w:val="24"/>
          <w:szCs w:val="24"/>
          <w:lang w:eastAsia="en-AU"/>
        </w:rPr>
        <w:t xml:space="preserve"> yang kuat</w:t>
      </w:r>
      <w:r>
        <w:rPr>
          <w:rFonts w:ascii="Bookman Old Style" w:eastAsia="Bookman Old Style" w:hAnsi="Bookman Old Style" w:cs="Bookman Old Style"/>
          <w:color w:val="000000"/>
          <w:sz w:val="24"/>
          <w:szCs w:val="24"/>
          <w:lang w:eastAsia="en-AU"/>
        </w:rPr>
        <w:t>.</w:t>
      </w:r>
    </w:p>
    <w:p w14:paraId="3B5B6A51" w14:textId="77777777" w:rsidR="00AF374A" w:rsidRDefault="00AF374A" w:rsidP="00AF374A">
      <w:pPr>
        <w:pStyle w:val="ListParagraph"/>
        <w:spacing w:after="0" w:line="360" w:lineRule="auto"/>
        <w:ind w:left="567" w:firstLine="873"/>
        <w:jc w:val="both"/>
        <w:rPr>
          <w:rFonts w:ascii="Bookman Old Style" w:eastAsia="Bookman Old Style" w:hAnsi="Bookman Old Style" w:cs="Bookman Old Style"/>
          <w:color w:val="000000"/>
          <w:sz w:val="24"/>
          <w:szCs w:val="24"/>
          <w:lang w:eastAsia="en-AU"/>
        </w:rPr>
      </w:pPr>
      <w:r w:rsidRPr="006E1D4C">
        <w:rPr>
          <w:rFonts w:ascii="Bookman Old Style" w:eastAsia="Bookman Old Style" w:hAnsi="Bookman Old Style" w:cs="Bookman Old Style"/>
          <w:color w:val="000000"/>
          <w:sz w:val="24"/>
          <w:szCs w:val="24"/>
          <w:lang w:eastAsia="en-AU"/>
        </w:rPr>
        <w:t>Dari beberapa permasalahan tersebut yang muncul kepermukaan dan terus menguat yakni:</w:t>
      </w:r>
      <w:r>
        <w:rPr>
          <w:rStyle w:val="FootnoteReference"/>
          <w:rFonts w:ascii="Bookman Old Style" w:eastAsia="Bookman Old Style" w:hAnsi="Bookman Old Style" w:cs="Bookman Old Style"/>
          <w:color w:val="000000"/>
          <w:sz w:val="24"/>
          <w:szCs w:val="24"/>
          <w:lang w:eastAsia="en-AU"/>
        </w:rPr>
        <w:footnoteReference w:id="408"/>
      </w:r>
    </w:p>
    <w:p w14:paraId="3D0A6A83" w14:textId="77777777" w:rsidR="00AF374A" w:rsidRDefault="00AF374A" w:rsidP="00596DE8">
      <w:pPr>
        <w:pStyle w:val="ListParagraph"/>
        <w:numPr>
          <w:ilvl w:val="4"/>
          <w:numId w:val="120"/>
        </w:numPr>
        <w:spacing w:after="0" w:line="360" w:lineRule="auto"/>
        <w:ind w:left="993" w:hanging="426"/>
        <w:jc w:val="both"/>
        <w:rPr>
          <w:rFonts w:ascii="Bookman Old Style" w:eastAsia="Bookman Old Style" w:hAnsi="Bookman Old Style" w:cs="Bookman Old Style"/>
          <w:color w:val="000000"/>
          <w:sz w:val="24"/>
          <w:szCs w:val="24"/>
          <w:lang w:eastAsia="en-AU"/>
        </w:rPr>
      </w:pPr>
      <w:r w:rsidRPr="00D459A6">
        <w:rPr>
          <w:rFonts w:ascii="Bookman Old Style" w:eastAsia="Bookman Old Style" w:hAnsi="Bookman Old Style" w:cs="Bookman Old Style"/>
          <w:color w:val="000000"/>
          <w:sz w:val="24"/>
          <w:szCs w:val="24"/>
          <w:lang w:eastAsia="en-AU"/>
        </w:rPr>
        <w:t xml:space="preserve">Kenaikan harga tanah tidak terkendali, karena pasar tanah di lepas ke pasar. Kenaikan harga tanah yang tidak terkendali menyebabkan pengembang terbebani secara finansial, terutama bagi daerah </w:t>
      </w:r>
      <w:r w:rsidRPr="00D459A6">
        <w:rPr>
          <w:rFonts w:ascii="Bookman Old Style" w:eastAsia="Bookman Old Style" w:hAnsi="Bookman Old Style" w:cs="Bookman Old Style"/>
          <w:color w:val="000000"/>
          <w:sz w:val="24"/>
          <w:szCs w:val="24"/>
          <w:lang w:eastAsia="en-AU"/>
        </w:rPr>
        <w:lastRenderedPageBreak/>
        <w:t>dengan harga tanah yang mahal. Hal ini menyulitkan ketika harus menyiapkan lahan tertentu bagi kebutuhan rumah sederhana yang harganya ditentukan, sementara harga tanahnya sendiri hampir mendekati harga rumah sederhana yang telah ditentukan tersebut.</w:t>
      </w:r>
    </w:p>
    <w:p w14:paraId="53A4E933" w14:textId="77777777" w:rsidR="00AF374A" w:rsidRDefault="00AF374A" w:rsidP="00596DE8">
      <w:pPr>
        <w:pStyle w:val="ListParagraph"/>
        <w:numPr>
          <w:ilvl w:val="4"/>
          <w:numId w:val="120"/>
        </w:numPr>
        <w:spacing w:after="0" w:line="360" w:lineRule="auto"/>
        <w:ind w:left="993" w:hanging="426"/>
        <w:jc w:val="both"/>
        <w:rPr>
          <w:rFonts w:ascii="Bookman Old Style" w:eastAsia="Bookman Old Style" w:hAnsi="Bookman Old Style" w:cs="Bookman Old Style"/>
          <w:color w:val="000000"/>
          <w:sz w:val="24"/>
          <w:szCs w:val="24"/>
          <w:lang w:eastAsia="en-AU"/>
        </w:rPr>
      </w:pPr>
      <w:r w:rsidRPr="00D459A6">
        <w:rPr>
          <w:rFonts w:ascii="Bookman Old Style" w:eastAsia="Bookman Old Style" w:hAnsi="Bookman Old Style" w:cs="Bookman Old Style"/>
          <w:color w:val="000000"/>
          <w:sz w:val="24"/>
          <w:szCs w:val="24"/>
          <w:lang w:eastAsia="en-AU"/>
        </w:rPr>
        <w:t>Tidak tersedianya insentif yang jelas dari pemerintah memberikan kesan bahwa pembangunan rumah sederhana dalam skema hunian berimbang seperti pergeseran tanggung jawab penyedia Perumahan dari pemerintah ke pengembang</w:t>
      </w:r>
      <w:r>
        <w:rPr>
          <w:rFonts w:ascii="Bookman Old Style" w:eastAsia="Bookman Old Style" w:hAnsi="Bookman Old Style" w:cs="Bookman Old Style"/>
          <w:color w:val="000000"/>
          <w:sz w:val="24"/>
          <w:szCs w:val="24"/>
          <w:lang w:eastAsia="en-AU"/>
        </w:rPr>
        <w:t>.</w:t>
      </w:r>
    </w:p>
    <w:p w14:paraId="7893198C" w14:textId="77777777" w:rsidR="00AF374A" w:rsidRDefault="00AF374A" w:rsidP="00AF374A">
      <w:pPr>
        <w:spacing w:line="360" w:lineRule="auto"/>
        <w:ind w:left="567" w:firstLine="873"/>
        <w:jc w:val="both"/>
        <w:rPr>
          <w:rFonts w:ascii="Bookman Old Style" w:eastAsia="Bookman Old Style" w:hAnsi="Bookman Old Style" w:cs="Bookman Old Style"/>
          <w:color w:val="000000"/>
          <w:lang w:eastAsia="en-AU"/>
        </w:rPr>
      </w:pPr>
      <w:r w:rsidRPr="00D459A6">
        <w:rPr>
          <w:rFonts w:ascii="Bookman Old Style" w:eastAsia="Bookman Old Style" w:hAnsi="Bookman Old Style" w:cs="Bookman Old Style"/>
          <w:color w:val="000000"/>
          <w:lang w:eastAsia="en-AU"/>
        </w:rPr>
        <w:t>Pada akhirnya konsep hunian berimbang dianggap sebagai bentuk yang menghambat kegiatan usaha dari pelaku pembangunan. Padahal tujuan dari pelaksanaan hunian berimbang ini seperti yang tercantum dalam Pasal 3 Peraturan Meleteri Perumahan Rakyat Nomor 10 Tahun 2012 tentang Penyelenggaraan Perumahan dan Kawasan Permukiman dengan Hunian Berimbang diantaranya:</w:t>
      </w:r>
    </w:p>
    <w:p w14:paraId="3E480FC3" w14:textId="77777777" w:rsidR="00AF374A" w:rsidRPr="00D459A6" w:rsidRDefault="00AF374A" w:rsidP="00596DE8">
      <w:pPr>
        <w:pStyle w:val="ListParagraph"/>
        <w:numPr>
          <w:ilvl w:val="4"/>
          <w:numId w:val="121"/>
        </w:numPr>
        <w:spacing w:after="0" w:line="360" w:lineRule="auto"/>
        <w:ind w:left="993" w:hanging="426"/>
        <w:jc w:val="both"/>
        <w:rPr>
          <w:rFonts w:ascii="Bookman Old Style" w:eastAsia="Bookman Old Style" w:hAnsi="Bookman Old Style" w:cs="Bookman Old Style"/>
          <w:color w:val="000000"/>
          <w:sz w:val="24"/>
          <w:szCs w:val="24"/>
          <w:lang w:eastAsia="en-AU"/>
        </w:rPr>
      </w:pPr>
      <w:r w:rsidRPr="00D459A6">
        <w:rPr>
          <w:rFonts w:ascii="Bookman Old Style" w:eastAsia="Bookman Old Style" w:hAnsi="Bookman Old Style" w:cs="Bookman Old Style"/>
          <w:color w:val="000000"/>
          <w:sz w:val="24"/>
          <w:szCs w:val="24"/>
          <w:lang w:eastAsia="en-AU"/>
        </w:rPr>
        <w:t>Menjamin tersedianya rumah mewah, rumah menengah, dan rumah sederhana bagi masyarakat yang dibangun dalam satu hamparan atau tidak dalam satu hamparan untuk rumah sederhana;</w:t>
      </w:r>
    </w:p>
    <w:p w14:paraId="6D918813" w14:textId="77777777" w:rsidR="00AF374A" w:rsidRPr="00D459A6" w:rsidRDefault="00AF374A" w:rsidP="00596DE8">
      <w:pPr>
        <w:pStyle w:val="ListParagraph"/>
        <w:numPr>
          <w:ilvl w:val="4"/>
          <w:numId w:val="121"/>
        </w:numPr>
        <w:spacing w:after="0" w:line="360" w:lineRule="auto"/>
        <w:ind w:left="993" w:hanging="426"/>
        <w:jc w:val="both"/>
        <w:rPr>
          <w:rFonts w:ascii="Bookman Old Style" w:eastAsia="Bookman Old Style" w:hAnsi="Bookman Old Style" w:cs="Bookman Old Style"/>
          <w:color w:val="000000"/>
          <w:sz w:val="24"/>
          <w:szCs w:val="24"/>
          <w:lang w:eastAsia="en-AU"/>
        </w:rPr>
      </w:pPr>
      <w:r w:rsidRPr="00D459A6">
        <w:rPr>
          <w:rFonts w:ascii="Bookman Old Style" w:eastAsia="Bookman Old Style" w:hAnsi="Bookman Old Style" w:cs="Bookman Old Style"/>
          <w:color w:val="000000"/>
          <w:sz w:val="24"/>
          <w:szCs w:val="24"/>
          <w:lang w:eastAsia="en-AU"/>
        </w:rPr>
        <w:t xml:space="preserve">Mewujudkan kerukunan antar berbagai golongan masyarakat dari berbagai profesi, tingkat ekonomi dan status sosial dalam perumahan, permukiman, lingkungan hunian, dan kawasan permukiman; </w:t>
      </w:r>
    </w:p>
    <w:p w14:paraId="031E31C0" w14:textId="77777777" w:rsidR="00AF374A" w:rsidRPr="00D459A6" w:rsidRDefault="00AF374A" w:rsidP="00596DE8">
      <w:pPr>
        <w:pStyle w:val="ListParagraph"/>
        <w:numPr>
          <w:ilvl w:val="4"/>
          <w:numId w:val="121"/>
        </w:numPr>
        <w:spacing w:after="0" w:line="360" w:lineRule="auto"/>
        <w:ind w:left="993" w:hanging="426"/>
        <w:jc w:val="both"/>
        <w:rPr>
          <w:rFonts w:ascii="Bookman Old Style" w:eastAsia="Bookman Old Style" w:hAnsi="Bookman Old Style" w:cs="Bookman Old Style"/>
          <w:color w:val="000000"/>
          <w:sz w:val="24"/>
          <w:szCs w:val="24"/>
          <w:lang w:eastAsia="en-AU"/>
        </w:rPr>
      </w:pPr>
      <w:r w:rsidRPr="00D459A6">
        <w:rPr>
          <w:rFonts w:ascii="Bookman Old Style" w:eastAsia="Bookman Old Style" w:hAnsi="Bookman Old Style" w:cs="Bookman Old Style"/>
          <w:color w:val="000000"/>
          <w:sz w:val="24"/>
          <w:szCs w:val="24"/>
          <w:lang w:eastAsia="en-AU"/>
        </w:rPr>
        <w:t xml:space="preserve">Mewujudkan subsidi silang untuk penyediaan prasarana, sarana, dan utilitas umum, serta pembiayaan pembangunan perumahan; </w:t>
      </w:r>
    </w:p>
    <w:p w14:paraId="386734FE" w14:textId="77777777" w:rsidR="00AF374A" w:rsidRPr="00D459A6" w:rsidRDefault="00AF374A" w:rsidP="00596DE8">
      <w:pPr>
        <w:pStyle w:val="ListParagraph"/>
        <w:numPr>
          <w:ilvl w:val="4"/>
          <w:numId w:val="121"/>
        </w:numPr>
        <w:spacing w:after="0" w:line="360" w:lineRule="auto"/>
        <w:ind w:left="993" w:hanging="426"/>
        <w:jc w:val="both"/>
        <w:rPr>
          <w:rFonts w:ascii="Bookman Old Style" w:eastAsia="Bookman Old Style" w:hAnsi="Bookman Old Style" w:cs="Bookman Old Style"/>
          <w:color w:val="000000"/>
          <w:sz w:val="24"/>
          <w:szCs w:val="24"/>
          <w:lang w:eastAsia="en-AU"/>
        </w:rPr>
      </w:pPr>
      <w:r w:rsidRPr="00D459A6">
        <w:rPr>
          <w:rFonts w:ascii="Bookman Old Style" w:eastAsia="Bookman Old Style" w:hAnsi="Bookman Old Style" w:cs="Bookman Old Style"/>
          <w:color w:val="000000"/>
          <w:sz w:val="24"/>
          <w:szCs w:val="24"/>
          <w:lang w:eastAsia="en-AU"/>
        </w:rPr>
        <w:t xml:space="preserve">Menciptakan keserasian tempat bermukim baik secara sosial dan ekonomi; dan </w:t>
      </w:r>
    </w:p>
    <w:p w14:paraId="6A68CE7D" w14:textId="77777777" w:rsidR="00AF374A" w:rsidRPr="00D459A6" w:rsidRDefault="00AF374A" w:rsidP="00596DE8">
      <w:pPr>
        <w:pStyle w:val="ListParagraph"/>
        <w:numPr>
          <w:ilvl w:val="4"/>
          <w:numId w:val="121"/>
        </w:numPr>
        <w:spacing w:after="0" w:line="360" w:lineRule="auto"/>
        <w:ind w:left="993" w:hanging="426"/>
        <w:jc w:val="both"/>
        <w:rPr>
          <w:rFonts w:ascii="Bookman Old Style" w:eastAsia="Bookman Old Style" w:hAnsi="Bookman Old Style" w:cs="Bookman Old Style"/>
          <w:color w:val="000000"/>
          <w:sz w:val="24"/>
          <w:szCs w:val="24"/>
          <w:lang w:eastAsia="en-AU"/>
        </w:rPr>
      </w:pPr>
      <w:r w:rsidRPr="00D459A6">
        <w:rPr>
          <w:rFonts w:ascii="Bookman Old Style" w:eastAsia="Bookman Old Style" w:hAnsi="Bookman Old Style" w:cs="Bookman Old Style"/>
          <w:color w:val="000000"/>
          <w:sz w:val="24"/>
          <w:szCs w:val="24"/>
          <w:lang w:eastAsia="en-AU"/>
        </w:rPr>
        <w:t>Mendayagunakan penggunaan lahan yang diperuntukkan bagi perumahan dan kawasan permukiman.</w:t>
      </w:r>
    </w:p>
    <w:p w14:paraId="51C67690" w14:textId="77777777" w:rsidR="00AF374A" w:rsidRDefault="00AF374A" w:rsidP="00AF374A">
      <w:pPr>
        <w:ind w:left="426" w:hanging="426"/>
        <w:jc w:val="both"/>
        <w:rPr>
          <w:rFonts w:ascii="Bookman Old Style" w:eastAsia="Bookman Old Style" w:hAnsi="Bookman Old Style" w:cs="Bookman Old Style"/>
          <w:b/>
          <w:lang w:eastAsia="en-AU"/>
        </w:rPr>
      </w:pPr>
      <w:r w:rsidRPr="0028277B">
        <w:rPr>
          <w:rFonts w:ascii="Bookman Old Style" w:hAnsi="Bookman Old Style"/>
          <w:b/>
        </w:rPr>
        <w:t xml:space="preserve">2. </w:t>
      </w:r>
      <w:r>
        <w:rPr>
          <w:rFonts w:ascii="Bookman Old Style" w:eastAsia="Bookman Old Style" w:hAnsi="Bookman Old Style" w:cs="Bookman Old Style"/>
          <w:b/>
          <w:lang w:eastAsia="en-AU"/>
        </w:rPr>
        <w:t>P</w:t>
      </w:r>
      <w:r w:rsidRPr="0028277B">
        <w:rPr>
          <w:rFonts w:ascii="Bookman Old Style" w:eastAsia="Bookman Old Style" w:hAnsi="Bookman Old Style" w:cs="Bookman Old Style"/>
          <w:b/>
          <w:lang w:eastAsia="en-AU"/>
        </w:rPr>
        <w:t xml:space="preserve">engaturan </w:t>
      </w:r>
      <w:r>
        <w:rPr>
          <w:rFonts w:ascii="Bookman Old Style" w:eastAsia="Bookman Old Style" w:hAnsi="Bookman Old Style" w:cs="Bookman Old Style"/>
          <w:b/>
          <w:lang w:eastAsia="en-AU"/>
        </w:rPr>
        <w:t>H</w:t>
      </w:r>
      <w:r w:rsidRPr="0028277B">
        <w:rPr>
          <w:rFonts w:ascii="Bookman Old Style" w:eastAsia="Bookman Old Style" w:hAnsi="Bookman Old Style" w:cs="Bookman Old Style"/>
          <w:b/>
          <w:lang w:eastAsia="en-AU"/>
        </w:rPr>
        <w:t xml:space="preserve">unian </w:t>
      </w:r>
      <w:r>
        <w:rPr>
          <w:rFonts w:ascii="Bookman Old Style" w:eastAsia="Bookman Old Style" w:hAnsi="Bookman Old Style" w:cs="Bookman Old Style"/>
          <w:b/>
          <w:lang w:eastAsia="en-AU"/>
        </w:rPr>
        <w:t>B</w:t>
      </w:r>
      <w:r w:rsidRPr="0028277B">
        <w:rPr>
          <w:rFonts w:ascii="Bookman Old Style" w:eastAsia="Bookman Old Style" w:hAnsi="Bookman Old Style" w:cs="Bookman Old Style"/>
          <w:b/>
          <w:lang w:eastAsia="en-AU"/>
        </w:rPr>
        <w:t xml:space="preserve">erimbang </w:t>
      </w:r>
      <w:r>
        <w:rPr>
          <w:rFonts w:ascii="Bookman Old Style" w:eastAsia="Bookman Old Style" w:hAnsi="Bookman Old Style" w:cs="Bookman Old Style"/>
          <w:b/>
          <w:lang w:eastAsia="en-AU"/>
        </w:rPr>
        <w:t>P</w:t>
      </w:r>
      <w:r w:rsidRPr="0028277B">
        <w:rPr>
          <w:rFonts w:ascii="Bookman Old Style" w:eastAsia="Bookman Old Style" w:hAnsi="Bookman Old Style" w:cs="Bookman Old Style"/>
          <w:b/>
          <w:lang w:eastAsia="en-AU"/>
        </w:rPr>
        <w:t xml:space="preserve">asca </w:t>
      </w:r>
      <w:r>
        <w:rPr>
          <w:rFonts w:ascii="Bookman Old Style" w:eastAsia="Bookman Old Style" w:hAnsi="Bookman Old Style" w:cs="Bookman Old Style"/>
          <w:b/>
          <w:lang w:eastAsia="en-AU"/>
        </w:rPr>
        <w:t>D</w:t>
      </w:r>
      <w:r w:rsidRPr="0028277B">
        <w:rPr>
          <w:rFonts w:ascii="Bookman Old Style" w:eastAsia="Bookman Old Style" w:hAnsi="Bookman Old Style" w:cs="Bookman Old Style"/>
          <w:b/>
          <w:lang w:eastAsia="en-AU"/>
        </w:rPr>
        <w:t xml:space="preserve">iundangkannya Undang-Undang Nomor 6 Tahun 2023 </w:t>
      </w:r>
      <w:r>
        <w:rPr>
          <w:rFonts w:ascii="Bookman Old Style" w:eastAsia="Bookman Old Style" w:hAnsi="Bookman Old Style" w:cs="Bookman Old Style"/>
          <w:b/>
          <w:lang w:eastAsia="en-AU"/>
        </w:rPr>
        <w:t>t</w:t>
      </w:r>
      <w:r w:rsidRPr="0028277B">
        <w:rPr>
          <w:rFonts w:ascii="Bookman Old Style" w:eastAsia="Bookman Old Style" w:hAnsi="Bookman Old Style" w:cs="Bookman Old Style"/>
          <w:b/>
          <w:lang w:eastAsia="en-AU"/>
        </w:rPr>
        <w:t xml:space="preserve">entang Penetapan Peraturan Pemerintah Pengganti Undang-Undang Nomor 2 Tahun 2022 </w:t>
      </w:r>
      <w:r>
        <w:rPr>
          <w:rFonts w:ascii="Bookman Old Style" w:eastAsia="Bookman Old Style" w:hAnsi="Bookman Old Style" w:cs="Bookman Old Style"/>
          <w:b/>
          <w:lang w:eastAsia="en-AU"/>
        </w:rPr>
        <w:t>t</w:t>
      </w:r>
      <w:r w:rsidRPr="0028277B">
        <w:rPr>
          <w:rFonts w:ascii="Bookman Old Style" w:eastAsia="Bookman Old Style" w:hAnsi="Bookman Old Style" w:cs="Bookman Old Style"/>
          <w:b/>
          <w:lang w:eastAsia="en-AU"/>
        </w:rPr>
        <w:t>entang Cipta Kerja</w:t>
      </w:r>
      <w:r>
        <w:rPr>
          <w:rFonts w:ascii="Bookman Old Style" w:eastAsia="Bookman Old Style" w:hAnsi="Bookman Old Style" w:cs="Bookman Old Style"/>
          <w:lang w:eastAsia="en-AU"/>
        </w:rPr>
        <w:t xml:space="preserve"> </w:t>
      </w:r>
      <w:r w:rsidRPr="0028277B">
        <w:rPr>
          <w:rFonts w:ascii="Bookman Old Style" w:eastAsia="Bookman Old Style" w:hAnsi="Bookman Old Style" w:cs="Bookman Old Style"/>
          <w:b/>
          <w:lang w:eastAsia="en-AU"/>
        </w:rPr>
        <w:t>Menjadi Undang-Undang</w:t>
      </w:r>
      <w:r>
        <w:rPr>
          <w:rFonts w:ascii="Bookman Old Style" w:eastAsia="Bookman Old Style" w:hAnsi="Bookman Old Style" w:cs="Bookman Old Style"/>
          <w:b/>
          <w:lang w:eastAsia="en-AU"/>
        </w:rPr>
        <w:t>.</w:t>
      </w:r>
    </w:p>
    <w:p w14:paraId="45BF5465" w14:textId="77777777" w:rsidR="00AF374A" w:rsidRDefault="00AF374A" w:rsidP="00AF374A">
      <w:pPr>
        <w:ind w:left="284" w:hanging="284"/>
        <w:jc w:val="both"/>
        <w:rPr>
          <w:rFonts w:ascii="Bookman Old Style" w:eastAsia="Bookman Old Style" w:hAnsi="Bookman Old Style" w:cs="Bookman Old Style"/>
          <w:b/>
          <w:lang w:eastAsia="en-AU"/>
        </w:rPr>
      </w:pPr>
    </w:p>
    <w:p w14:paraId="5815779D" w14:textId="77777777" w:rsidR="00AF374A" w:rsidRDefault="00AF374A" w:rsidP="00AF374A">
      <w:pPr>
        <w:spacing w:line="360" w:lineRule="auto"/>
        <w:ind w:left="284" w:hanging="284"/>
        <w:jc w:val="both"/>
        <w:rPr>
          <w:rFonts w:ascii="Bookman Old Style" w:hAnsi="Bookman Old Style"/>
        </w:rPr>
      </w:pPr>
      <w:r>
        <w:rPr>
          <w:rFonts w:ascii="Bookman Old Style" w:hAnsi="Bookman Old Style"/>
        </w:rPr>
        <w:tab/>
      </w:r>
      <w:r>
        <w:rPr>
          <w:rFonts w:ascii="Bookman Old Style" w:hAnsi="Bookman Old Style"/>
        </w:rPr>
        <w:tab/>
        <w:t xml:space="preserve">       </w:t>
      </w:r>
      <w:r w:rsidRPr="0028277B">
        <w:rPr>
          <w:rFonts w:ascii="Bookman Old Style" w:hAnsi="Bookman Old Style"/>
        </w:rPr>
        <w:t>Dalam prakt</w:t>
      </w:r>
      <w:r>
        <w:rPr>
          <w:rFonts w:ascii="Bookman Old Style" w:hAnsi="Bookman Old Style"/>
        </w:rPr>
        <w:t>i</w:t>
      </w:r>
      <w:r w:rsidRPr="0028277B">
        <w:rPr>
          <w:rFonts w:ascii="Bookman Old Style" w:hAnsi="Bookman Old Style"/>
        </w:rPr>
        <w:t>knya, penerapan hunian berimbang masih belum efektif dan memiliki beber</w:t>
      </w:r>
      <w:r>
        <w:rPr>
          <w:rFonts w:ascii="Bookman Old Style" w:hAnsi="Bookman Old Style"/>
        </w:rPr>
        <w:t>a</w:t>
      </w:r>
      <w:r w:rsidRPr="0028277B">
        <w:rPr>
          <w:rFonts w:ascii="Bookman Old Style" w:hAnsi="Bookman Old Style"/>
        </w:rPr>
        <w:t xml:space="preserve">pa hambatan. Kebanyakan lahan di perkotaan yang ada saat ini dikuasai oleh para pengembang besar lain dan </w:t>
      </w:r>
      <w:r w:rsidRPr="0028277B">
        <w:rPr>
          <w:rFonts w:ascii="Bookman Old Style" w:hAnsi="Bookman Old Style"/>
        </w:rPr>
        <w:lastRenderedPageBreak/>
        <w:t>peruntukannya bukan untuk hunian serta hal itu juga membuat pengembang yang ingin membangun rumah bersubsidi mengalami kesulitan karena harga lahan di perkotaan yang tidak terjangkau.</w:t>
      </w:r>
      <w:r>
        <w:rPr>
          <w:rStyle w:val="FootnoteReference"/>
          <w:rFonts w:ascii="Bookman Old Style" w:hAnsi="Bookman Old Style"/>
        </w:rPr>
        <w:footnoteReference w:id="409"/>
      </w:r>
      <w:r w:rsidRPr="0028277B">
        <w:rPr>
          <w:rFonts w:ascii="Bookman Old Style" w:hAnsi="Bookman Old Style"/>
        </w:rPr>
        <w:t xml:space="preserve"> Oleh sebab itu pemerintah kembali melakukan penyesuaian dan penambahan ketentuan berkaitan dengan hunian berimbang guna memaksimalkan penerapan hunian berimbang.</w:t>
      </w:r>
    </w:p>
    <w:p w14:paraId="4A9AA278" w14:textId="77777777" w:rsidR="00AF374A" w:rsidRPr="006C5B1A" w:rsidRDefault="00AF374A" w:rsidP="00AF374A">
      <w:pPr>
        <w:autoSpaceDE w:val="0"/>
        <w:autoSpaceDN w:val="0"/>
        <w:adjustRightInd w:val="0"/>
        <w:spacing w:line="360" w:lineRule="auto"/>
        <w:ind w:left="284" w:firstLine="720"/>
        <w:contextualSpacing/>
        <w:jc w:val="both"/>
        <w:rPr>
          <w:rFonts w:ascii="Bookman Old Style" w:hAnsi="Bookman Old Style"/>
        </w:rPr>
      </w:pPr>
      <w:r>
        <w:rPr>
          <w:rFonts w:ascii="Bookman Old Style" w:hAnsi="Bookman Old Style"/>
        </w:rPr>
        <w:t xml:space="preserve">   </w:t>
      </w:r>
      <w:r w:rsidRPr="006C5B1A">
        <w:rPr>
          <w:rFonts w:ascii="Bookman Old Style" w:hAnsi="Bookman Old Style"/>
        </w:rPr>
        <w:t xml:space="preserve">Pemerintah terus melakukan pembaharuan terkait dengan hunian berimbang dengan diundangkannya </w:t>
      </w:r>
      <w:r>
        <w:rPr>
          <w:rFonts w:ascii="Bookman Old Style" w:hAnsi="Bookman Old Style"/>
        </w:rPr>
        <w:t>UU tentang</w:t>
      </w:r>
      <w:r w:rsidRPr="006C5B1A">
        <w:rPr>
          <w:rFonts w:ascii="Bookman Old Style" w:hAnsi="Bookman Old Style"/>
        </w:rPr>
        <w:t xml:space="preserve"> Cipta Kerja beserta aturan turunan lainnya yang berkaitan dengan penyelenggaraan perumahan dan kawasan permukiman.</w:t>
      </w:r>
      <w:r>
        <w:rPr>
          <w:rFonts w:ascii="Bookman Old Style" w:hAnsi="Bookman Old Style"/>
        </w:rPr>
        <w:t xml:space="preserve"> </w:t>
      </w:r>
      <w:r>
        <w:rPr>
          <w:rFonts w:ascii="Bookman Old Style" w:eastAsia="Calibri" w:hAnsi="Bookman Old Style" w:cs="Times New Roman"/>
          <w:color w:val="000000"/>
        </w:rPr>
        <w:t>K</w:t>
      </w:r>
      <w:r w:rsidRPr="00957A48">
        <w:rPr>
          <w:rFonts w:ascii="Bookman Old Style" w:eastAsia="Calibri" w:hAnsi="Bookman Old Style" w:cs="Times New Roman"/>
          <w:color w:val="000000"/>
        </w:rPr>
        <w:t>eberlakuan UU tentang P</w:t>
      </w:r>
      <w:r>
        <w:rPr>
          <w:rFonts w:ascii="Bookman Old Style" w:eastAsia="Calibri" w:hAnsi="Bookman Old Style" w:cs="Times New Roman"/>
          <w:color w:val="000000"/>
        </w:rPr>
        <w:t xml:space="preserve">KP </w:t>
      </w:r>
      <w:r w:rsidRPr="00957A48">
        <w:rPr>
          <w:rFonts w:ascii="Bookman Old Style" w:eastAsia="Calibri" w:hAnsi="Bookman Old Style" w:cs="Times New Roman"/>
          <w:color w:val="000000"/>
        </w:rPr>
        <w:t xml:space="preserve">sebagian telah direvisi melalui ketentuan Pasal 49 huruf a dan Pasal 50 </w:t>
      </w:r>
      <w:r>
        <w:rPr>
          <w:rFonts w:ascii="Bookman Old Style" w:eastAsia="Times New Roman" w:hAnsi="Bookman Old Style" w:cs="Times New Roman"/>
          <w:lang w:val="en-US"/>
        </w:rPr>
        <w:t>UU tentang Cipta Kerja</w:t>
      </w:r>
      <w:r w:rsidRPr="00957A48">
        <w:rPr>
          <w:rFonts w:ascii="Bookman Old Style" w:eastAsia="Times New Roman" w:hAnsi="Bookman Old Style" w:cs="Times New Roman"/>
          <w:lang w:val="en-US"/>
        </w:rPr>
        <w:t>.</w:t>
      </w:r>
      <w:r>
        <w:rPr>
          <w:rFonts w:ascii="Bookman Old Style" w:eastAsia="Times New Roman" w:hAnsi="Bookman Old Style" w:cs="Times New Roman"/>
          <w:lang w:val="en-US"/>
        </w:rPr>
        <w:t xml:space="preserve"> </w:t>
      </w:r>
      <w:r w:rsidRPr="006C5B1A">
        <w:rPr>
          <w:rFonts w:ascii="Bookman Old Style" w:hAnsi="Bookman Old Style"/>
        </w:rPr>
        <w:t>Den</w:t>
      </w:r>
      <w:r>
        <w:rPr>
          <w:rFonts w:ascii="Bookman Old Style" w:hAnsi="Bookman Old Style"/>
        </w:rPr>
        <w:t>gan diundangkannya UU tentang</w:t>
      </w:r>
      <w:r w:rsidRPr="006C5B1A">
        <w:rPr>
          <w:rFonts w:ascii="Bookman Old Style" w:hAnsi="Bookman Old Style"/>
        </w:rPr>
        <w:t xml:space="preserve"> Cipta Kerja, terdapat peraturan turunan yang diatur yang berkaitan dengan penyelenggaraan perumahan dan kawasan permukiman yaitu PP No. 12 Tahun 2021. Melalui PP 12 Tahun 2021, Pemerintah membuka kesempatan bagi pengembang untuk dapat bekerja sama dengan Badan Hukum lain dalam melaksanakan pembangunan Perumahan dengan Hunian Berimbang, dimana sebelumnya belum diatur mengenai pengembang dapat bekerja sama dengan Badan Hukum lain dalam pelaksanaan pembangun</w:t>
      </w:r>
      <w:r>
        <w:rPr>
          <w:rFonts w:ascii="Bookman Old Style" w:hAnsi="Bookman Old Style"/>
        </w:rPr>
        <w:t>an. Ketentuan ini diatur dalam P</w:t>
      </w:r>
      <w:r w:rsidRPr="006C5B1A">
        <w:rPr>
          <w:rFonts w:ascii="Bookman Old Style" w:hAnsi="Bookman Old Style"/>
        </w:rPr>
        <w:t xml:space="preserve">asal 21A PP No. 12 Tahun 2021. </w:t>
      </w:r>
    </w:p>
    <w:p w14:paraId="2957A6AB" w14:textId="77777777" w:rsidR="00AF374A" w:rsidRDefault="00AF374A" w:rsidP="00AF374A">
      <w:pPr>
        <w:spacing w:line="360" w:lineRule="auto"/>
        <w:ind w:left="284" w:firstLine="436"/>
        <w:jc w:val="both"/>
        <w:rPr>
          <w:rFonts w:ascii="Bookman Old Style" w:hAnsi="Bookman Old Style"/>
        </w:rPr>
      </w:pPr>
      <w:r>
        <w:rPr>
          <w:rFonts w:ascii="Bookman Old Style" w:hAnsi="Bookman Old Style"/>
        </w:rPr>
        <w:t xml:space="preserve">  </w:t>
      </w:r>
      <w:r w:rsidRPr="006C5B1A">
        <w:rPr>
          <w:rFonts w:ascii="Bookman Old Style" w:hAnsi="Bookman Old Style"/>
        </w:rPr>
        <w:t xml:space="preserve">Pembaharuan kembali dilakukan berkaitan dengan ketentuan mengenai skala pembangunan perumahan dan kawasan permukiman dengan hunian berimbang yaitu perumahan selain skala besar, dimana sebelumnya hanya dikenal perumahan skala besar. Perumahan skala besar adalah kumpulan Rumah yang terdiri paling sedikit 3000 (tiga ribu) unit rumah, sedangkan perumahan selain skala besar merupakan kumpulan rumah yang terdiri atas 100 (seratus) unit rumah sampai dengan 3000 (tiga ribu) unit rumah sebagaimana diatur dalam pasal 21B </w:t>
      </w:r>
      <w:r w:rsidRPr="009A5507">
        <w:rPr>
          <w:rFonts w:ascii="Bookman Old Style" w:hAnsi="Bookman Old Style"/>
        </w:rPr>
        <w:t>PP No</w:t>
      </w:r>
      <w:r>
        <w:rPr>
          <w:rFonts w:ascii="Bookman Old Style" w:hAnsi="Bookman Old Style"/>
        </w:rPr>
        <w:t xml:space="preserve">. </w:t>
      </w:r>
      <w:r w:rsidRPr="006C5B1A">
        <w:rPr>
          <w:rFonts w:ascii="Bookman Old Style" w:hAnsi="Bookman Old Style"/>
        </w:rPr>
        <w:t xml:space="preserve">12 Tahun 2021. Syarat perbandingan jumlah rumah mewah, rumah </w:t>
      </w:r>
      <w:r w:rsidRPr="006C5B1A">
        <w:rPr>
          <w:rFonts w:ascii="Bookman Old Style" w:hAnsi="Bookman Old Style"/>
        </w:rPr>
        <w:lastRenderedPageBreak/>
        <w:t>menengah, dan rumah sederhana dalam pembangunan perumahan selain skala besar untuk memenuhi hunian berimbang</w:t>
      </w:r>
      <w:r>
        <w:rPr>
          <w:rFonts w:ascii="Bookman Old Style" w:hAnsi="Bookman Old Style"/>
        </w:rPr>
        <w:t>.</w:t>
      </w:r>
    </w:p>
    <w:p w14:paraId="22A1B621" w14:textId="77777777" w:rsidR="00AF374A" w:rsidRPr="00686F85" w:rsidRDefault="00AF374A" w:rsidP="00AF374A">
      <w:pPr>
        <w:spacing w:line="360" w:lineRule="auto"/>
        <w:ind w:left="284" w:firstLine="436"/>
        <w:jc w:val="both"/>
        <w:rPr>
          <w:rFonts w:ascii="Bookman Old Style" w:hAnsi="Bookman Old Style"/>
        </w:rPr>
      </w:pPr>
      <w:r>
        <w:rPr>
          <w:rFonts w:ascii="Bookman Old Style" w:hAnsi="Bookman Old Style"/>
        </w:rPr>
        <w:t xml:space="preserve">  </w:t>
      </w:r>
      <w:r w:rsidRPr="00686F85">
        <w:rPr>
          <w:rFonts w:ascii="Bookman Old Style" w:hAnsi="Bookman Old Style"/>
        </w:rPr>
        <w:t xml:space="preserve">Patokan mengenai kategori rumah sederhana, rumah menengah, dan mewah juga dilakukan penyesuaian sesuai dengan perkembangan zaman. Rumah mewah merupakan rumah yang harga jualnya di atas lima belas kali harga rumah umum yang ditetapkan pemerintah pusat. Rumah menengah merupakan rumah yang harga jualnya paling sedikit tiga kali sampai dengan lima belas kali harga jual rumah umum yang ditetapkan pemerintah pusat. Sedangkan, rumah sederhana merupakan rumah yang dibangun di atas tanah dengan luas lantai dan harga jual sesuai dengan ketentuan peraturan perundang-undangan. Ketentuan ini diatur dalam pasal Pasal 21E PP No. 12 Tahun 2021. </w:t>
      </w:r>
    </w:p>
    <w:p w14:paraId="30D4D8D2" w14:textId="77777777" w:rsidR="00AF374A" w:rsidRDefault="00AF374A" w:rsidP="00AF374A">
      <w:pPr>
        <w:spacing w:line="360" w:lineRule="auto"/>
        <w:ind w:left="284" w:firstLine="436"/>
        <w:jc w:val="both"/>
        <w:rPr>
          <w:rFonts w:ascii="Bookman Old Style" w:hAnsi="Bookman Old Style"/>
        </w:rPr>
      </w:pPr>
      <w:r>
        <w:rPr>
          <w:rFonts w:ascii="Bookman Old Style" w:hAnsi="Bookman Old Style"/>
        </w:rPr>
        <w:t xml:space="preserve">  </w:t>
      </w:r>
      <w:r w:rsidRPr="00686F85">
        <w:rPr>
          <w:rFonts w:ascii="Bookman Old Style" w:hAnsi="Bookman Old Style"/>
        </w:rPr>
        <w:t xml:space="preserve">Ketentuan Hunian berimbang melalui diundangkannya Undang-Undang Cipta Kerja beserta aturan turunannya lebih mendapatkan perhatian dikarenakan banyaknya ketentuan berkaitan dengan hunian berimbang yang diatur secara detail dan mendalam. Rumah sederhana pun diatur lebih detail yang kini dibagi menjadi rumah sederhana subsidi </w:t>
      </w:r>
      <w:r>
        <w:rPr>
          <w:rFonts w:ascii="Bookman Old Style" w:hAnsi="Bookman Old Style"/>
        </w:rPr>
        <w:t xml:space="preserve">dan sederhana rumah non subsidi. </w:t>
      </w:r>
      <w:r>
        <w:rPr>
          <w:rStyle w:val="FootnoteReference"/>
          <w:rFonts w:ascii="Bookman Old Style" w:hAnsi="Bookman Old Style"/>
        </w:rPr>
        <w:footnoteReference w:id="410"/>
      </w:r>
      <w:r w:rsidRPr="00686F85">
        <w:rPr>
          <w:rFonts w:ascii="Bookman Old Style" w:hAnsi="Bookman Old Style"/>
        </w:rPr>
        <w:t>Formasi daripada rumah sendiri pun diatur secara lengkap berdasarkan persentase yang diatur dalam Pasal 21F PP No. 12 Tahun 2021</w:t>
      </w:r>
      <w:r>
        <w:rPr>
          <w:rFonts w:ascii="Bookman Old Style" w:hAnsi="Bookman Old Style"/>
        </w:rPr>
        <w:t>.</w:t>
      </w:r>
    </w:p>
    <w:p w14:paraId="708EB90B" w14:textId="77777777" w:rsidR="00AF374A" w:rsidRPr="00686F85" w:rsidRDefault="00AF374A" w:rsidP="00AF374A">
      <w:pPr>
        <w:spacing w:line="360" w:lineRule="auto"/>
        <w:ind w:left="284" w:firstLine="436"/>
        <w:jc w:val="both"/>
        <w:rPr>
          <w:rFonts w:ascii="Bookman Old Style" w:hAnsi="Bookman Old Style"/>
        </w:rPr>
      </w:pPr>
      <w:r>
        <w:rPr>
          <w:rFonts w:ascii="Bookman Old Style" w:hAnsi="Bookman Old Style"/>
        </w:rPr>
        <w:t xml:space="preserve">  </w:t>
      </w:r>
      <w:r w:rsidRPr="00686F85">
        <w:rPr>
          <w:rFonts w:ascii="Bookman Old Style" w:hAnsi="Bookman Old Style"/>
        </w:rPr>
        <w:t>Alasan dilakukan perubahan maupun penambahan ketentuan mengenai hunian berimbang adalah kurang berjalannya penerapan hunian berimbang berdasarkan evaluasi pemerintah. Salah satu faktor yang menghambat penerapan hunian, sulitnya memperoleh t</w:t>
      </w:r>
      <w:r>
        <w:rPr>
          <w:rFonts w:ascii="Bookman Old Style" w:hAnsi="Bookman Old Style"/>
        </w:rPr>
        <w:t>anah dan harga tanah yang mahal.</w:t>
      </w:r>
      <w:r>
        <w:rPr>
          <w:rStyle w:val="FootnoteReference"/>
          <w:rFonts w:ascii="Bookman Old Style" w:hAnsi="Bookman Old Style"/>
        </w:rPr>
        <w:footnoteReference w:id="411"/>
      </w:r>
      <w:r>
        <w:rPr>
          <w:rFonts w:ascii="Bookman Old Style" w:hAnsi="Bookman Old Style"/>
        </w:rPr>
        <w:t xml:space="preserve"> </w:t>
      </w:r>
      <w:r w:rsidRPr="00686F85">
        <w:rPr>
          <w:rFonts w:ascii="Bookman Old Style" w:hAnsi="Bookman Old Style"/>
        </w:rPr>
        <w:t xml:space="preserve">Dengan keterbatasan lahan dan dan harga tanah yang melambung tinggi terutama di daerah perkotaan, pembangunan perumahan yang harus dilakukan dalam satu hamparan atau dalam satu wilayah kota/kabupaten sangat sulit sebagaimana </w:t>
      </w:r>
      <w:r w:rsidRPr="00686F85">
        <w:rPr>
          <w:rFonts w:ascii="Bookman Old Style" w:hAnsi="Bookman Old Style"/>
        </w:rPr>
        <w:lastRenderedPageBreak/>
        <w:t>diamanatkan Pasal 34 ayat (2) UU No. 1 Tahun 2011 juncto Pasal 21D PP No. 12 Tahun 2021 juncto Pasal 5 Permenpera No. 10 Tahun 2012 menjadi sulit dilaksanakan. Maka dari itu pemerintah</w:t>
      </w:r>
      <w:r>
        <w:rPr>
          <w:rFonts w:ascii="Bookman Old Style" w:hAnsi="Bookman Old Style"/>
        </w:rPr>
        <w:t xml:space="preserve"> </w:t>
      </w:r>
      <w:r w:rsidRPr="00686F85">
        <w:rPr>
          <w:rFonts w:ascii="Bookman Old Style" w:hAnsi="Bookman Old Style"/>
        </w:rPr>
        <w:t>melakukan penyesuaian berkaitan dengan hal tersebut dengan memberikan jalan keluar bagi pengembang berkaitan dengan terbatasnya lahan dan harga lahan yang tinggi, yaitu melalui pembayaran dana konversi untuk pembangunan rumah umum sebagaimana diatur dalam Pasal 50 Undang-Undang Cipta Kerja yang mengubah ketentuan Pasal 36 UU No. 1 Tahun 2011 juncto Pasal 21G PP No. 12 Tahun 2021. Konversi tersebut dapat dilakukan berdasarkan jumlah unit rumah atau jumlah harga jual rumah sederhana yang harus dibangun pada hamparan yang sama</w:t>
      </w:r>
      <w:r w:rsidRPr="007475E9">
        <w:rPr>
          <w:rFonts w:ascii="Bookman Old Style" w:hAnsi="Bookman Old Style"/>
        </w:rPr>
        <w:t>.</w:t>
      </w:r>
      <w:r>
        <w:rPr>
          <w:rStyle w:val="FootnoteReference"/>
          <w:rFonts w:ascii="Bookman Old Style" w:hAnsi="Bookman Old Style"/>
        </w:rPr>
        <w:footnoteReference w:id="412"/>
      </w:r>
      <w:r w:rsidRPr="00686F85">
        <w:rPr>
          <w:rFonts w:ascii="Bookman Old Style" w:hAnsi="Bookman Old Style"/>
        </w:rPr>
        <w:t xml:space="preserve"> </w:t>
      </w:r>
    </w:p>
    <w:p w14:paraId="2E5DC326" w14:textId="77777777" w:rsidR="00AF374A" w:rsidRDefault="00AF374A" w:rsidP="00AF374A">
      <w:pPr>
        <w:spacing w:line="360" w:lineRule="auto"/>
        <w:ind w:left="284" w:firstLine="436"/>
        <w:jc w:val="both"/>
        <w:rPr>
          <w:rFonts w:ascii="Bookman Old Style" w:hAnsi="Bookman Old Style"/>
        </w:rPr>
      </w:pPr>
      <w:r>
        <w:rPr>
          <w:rFonts w:ascii="Bookman Old Style" w:hAnsi="Bookman Old Style"/>
        </w:rPr>
        <w:t xml:space="preserve">  </w:t>
      </w:r>
      <w:r w:rsidRPr="00686F85">
        <w:rPr>
          <w:rFonts w:ascii="Bookman Old Style" w:hAnsi="Bookman Old Style"/>
        </w:rPr>
        <w:t>Dana konversi ini nantinya disetor ke Badan Percepatan Penyelenggaraan Perumahan (BP3). BP3 adalah badan yang dibentuk oleh pemerintah pusat untuk mempercepat penyediaan rumah umum yang layak dan terjangkau bagi masyarakat berpenghasilan rendah. Pembentukan BP3 besera pengaturannya dilandasi oleh Peraturan Presiden Nomor 9 Tahun 2021 tentang Badan Percepatan Penyelenggaraan Perumahan. Entitas baru ini nantinya yang akan mengelola dan memanfaatkan dana konversi guna kepentingan penyediaan hunian Dana tersebut nantinya akan ditujukan untuk penyediaan tanah, pembangunan rumah sederhana dan rumah susun umum, pembangunan prasarana, sarana, dan utilitas umum, pengelolaan perumahan, dan investasi.</w:t>
      </w:r>
      <w:r>
        <w:rPr>
          <w:rStyle w:val="FootnoteReference"/>
          <w:rFonts w:ascii="Bookman Old Style" w:hAnsi="Bookman Old Style"/>
        </w:rPr>
        <w:footnoteReference w:id="413"/>
      </w:r>
      <w:r w:rsidRPr="00686F85">
        <w:rPr>
          <w:rFonts w:ascii="Bookman Old Style" w:hAnsi="Bookman Old Style"/>
        </w:rPr>
        <w:t xml:space="preserve"> Besaran dana konversi yang harus dibayarkan didasarkan pada beberapa pertimbangan yang diatur dalam Pasal 21G ayat (3) PP No. 12 Tahun 2021 yaitu, pertama, jumlah kewajiban rumah sederhana. Kedua, harga jual rumah sederhana bersubsidi yang ditetapkan Pemerintah Pusat sesuai dengan ketentuan peraturan perundang-undangan. Ketiga, persentase harga pokok produksi terhadap harga jual. Keempat, faktor pengali dengan </w:t>
      </w:r>
      <w:r w:rsidRPr="00686F85">
        <w:rPr>
          <w:rFonts w:ascii="Bookman Old Style" w:hAnsi="Bookman Old Style"/>
        </w:rPr>
        <w:lastRenderedPageBreak/>
        <w:t xml:space="preserve">memperhitungkan nilai uang atas waktu </w:t>
      </w:r>
      <w:r w:rsidRPr="00686F85">
        <w:rPr>
          <w:rFonts w:ascii="Bookman Old Style" w:hAnsi="Bookman Old Style"/>
          <w:i/>
          <w:iCs/>
        </w:rPr>
        <w:t xml:space="preserve">(time value of money) </w:t>
      </w:r>
      <w:r w:rsidRPr="00686F85">
        <w:rPr>
          <w:rFonts w:ascii="Bookman Old Style" w:hAnsi="Bookman Old Style"/>
        </w:rPr>
        <w:t xml:space="preserve">yang ditetapkan lebih lanjut oleh Menteri. Kelima, dana imbal jasa pengelolaan yang ditetapkan lebih lanjut oleh menteri. Dengan adanya pengaturan yang lebih jelas dan terarah melalui Undang-Undang Cipta Kerja beserta turunannya, tentunya membawa manfaat yang berguna terutama bagi MBR. </w:t>
      </w:r>
      <w:r>
        <w:rPr>
          <w:rFonts w:ascii="Bookman Old Style" w:hAnsi="Bookman Old Style"/>
        </w:rPr>
        <w:t>Berikut tabel perbandingan UU tentang PKP dan Undang-Undang tentang Cipta Kerja terkait pengaturan hunian berimbang</w:t>
      </w:r>
    </w:p>
    <w:tbl>
      <w:tblPr>
        <w:tblStyle w:val="TableGrid"/>
        <w:tblW w:w="0" w:type="auto"/>
        <w:tblInd w:w="284" w:type="dxa"/>
        <w:tblLook w:val="04A0" w:firstRow="1" w:lastRow="0" w:firstColumn="1" w:lastColumn="0" w:noHBand="0" w:noVBand="1"/>
      </w:tblPr>
      <w:tblGrid>
        <w:gridCol w:w="4391"/>
        <w:gridCol w:w="4341"/>
      </w:tblGrid>
      <w:tr w:rsidR="00AF374A" w14:paraId="5EA97240" w14:textId="77777777" w:rsidTr="00FE4E3E">
        <w:tc>
          <w:tcPr>
            <w:tcW w:w="4391" w:type="dxa"/>
            <w:shd w:val="clear" w:color="auto" w:fill="5B9BD5" w:themeFill="accent5"/>
          </w:tcPr>
          <w:p w14:paraId="5E144EB6" w14:textId="77777777" w:rsidR="00AF374A" w:rsidRDefault="00AF374A" w:rsidP="00FE4E3E">
            <w:pPr>
              <w:spacing w:line="360" w:lineRule="auto"/>
              <w:jc w:val="center"/>
              <w:rPr>
                <w:rFonts w:ascii="Bookman Old Style" w:hAnsi="Bookman Old Style"/>
                <w:b/>
                <w:bCs/>
                <w:sz w:val="24"/>
                <w:szCs w:val="24"/>
              </w:rPr>
            </w:pPr>
          </w:p>
          <w:p w14:paraId="4C1C8803" w14:textId="77777777" w:rsidR="00AF374A" w:rsidRPr="00892379" w:rsidRDefault="00AF374A" w:rsidP="00FE4E3E">
            <w:pPr>
              <w:spacing w:line="360" w:lineRule="auto"/>
              <w:jc w:val="center"/>
              <w:rPr>
                <w:rFonts w:ascii="Bookman Old Style" w:hAnsi="Bookman Old Style"/>
                <w:b/>
                <w:bCs/>
                <w:sz w:val="24"/>
                <w:szCs w:val="24"/>
              </w:rPr>
            </w:pPr>
            <w:r w:rsidRPr="00892379">
              <w:rPr>
                <w:rFonts w:ascii="Bookman Old Style" w:hAnsi="Bookman Old Style"/>
                <w:b/>
                <w:bCs/>
                <w:sz w:val="24"/>
                <w:szCs w:val="24"/>
              </w:rPr>
              <w:t>Undang-Undang tentang PKP</w:t>
            </w:r>
          </w:p>
        </w:tc>
        <w:tc>
          <w:tcPr>
            <w:tcW w:w="4341" w:type="dxa"/>
            <w:shd w:val="clear" w:color="auto" w:fill="5B9BD5" w:themeFill="accent5"/>
          </w:tcPr>
          <w:p w14:paraId="7D9ACA81" w14:textId="77777777" w:rsidR="00AF374A" w:rsidRDefault="00AF374A" w:rsidP="00FE4E3E">
            <w:pPr>
              <w:spacing w:line="360" w:lineRule="auto"/>
              <w:jc w:val="center"/>
              <w:rPr>
                <w:rFonts w:ascii="Bookman Old Style" w:hAnsi="Bookman Old Style"/>
                <w:b/>
                <w:bCs/>
                <w:sz w:val="24"/>
                <w:szCs w:val="24"/>
              </w:rPr>
            </w:pPr>
          </w:p>
          <w:p w14:paraId="3657BAE3" w14:textId="77777777" w:rsidR="00AF374A" w:rsidRPr="00892379" w:rsidRDefault="00AF374A" w:rsidP="00FE4E3E">
            <w:pPr>
              <w:spacing w:line="360" w:lineRule="auto"/>
              <w:jc w:val="center"/>
              <w:rPr>
                <w:rFonts w:ascii="Bookman Old Style" w:hAnsi="Bookman Old Style"/>
                <w:b/>
                <w:bCs/>
                <w:sz w:val="24"/>
                <w:szCs w:val="24"/>
              </w:rPr>
            </w:pPr>
            <w:r w:rsidRPr="00892379">
              <w:rPr>
                <w:rFonts w:ascii="Bookman Old Style" w:hAnsi="Bookman Old Style"/>
                <w:b/>
                <w:bCs/>
                <w:sz w:val="24"/>
                <w:szCs w:val="24"/>
              </w:rPr>
              <w:t>Undang-Undang tentang Cipta Kerja</w:t>
            </w:r>
          </w:p>
        </w:tc>
      </w:tr>
      <w:tr w:rsidR="00AF374A" w14:paraId="76EDF902" w14:textId="77777777" w:rsidTr="00FE4E3E">
        <w:tc>
          <w:tcPr>
            <w:tcW w:w="4391" w:type="dxa"/>
          </w:tcPr>
          <w:p w14:paraId="2590EEA6" w14:textId="77777777" w:rsidR="00AF374A" w:rsidRDefault="00AF374A" w:rsidP="00596DE8">
            <w:pPr>
              <w:pStyle w:val="ListParagraph"/>
              <w:numPr>
                <w:ilvl w:val="0"/>
                <w:numId w:val="125"/>
              </w:numPr>
              <w:spacing w:after="0" w:line="360" w:lineRule="auto"/>
              <w:ind w:left="453" w:hanging="425"/>
              <w:jc w:val="both"/>
              <w:rPr>
                <w:rFonts w:ascii="Bookman Old Style" w:hAnsi="Bookman Old Style"/>
                <w:sz w:val="24"/>
                <w:szCs w:val="24"/>
              </w:rPr>
            </w:pPr>
            <w:r w:rsidRPr="00892379">
              <w:rPr>
                <w:rFonts w:ascii="Bookman Old Style" w:hAnsi="Bookman Old Style"/>
                <w:sz w:val="24"/>
                <w:szCs w:val="24"/>
              </w:rPr>
              <w:t xml:space="preserve">Dalam hal pembangunan perumahan dengan hunian berimbang tidak dalam satu hamparan, pembangunan rumah umum harus dilaksanakan dalam satu daerah kabupaten/kota. </w:t>
            </w:r>
          </w:p>
          <w:p w14:paraId="44201146" w14:textId="77777777" w:rsidR="00AF374A" w:rsidRDefault="00AF374A" w:rsidP="00596DE8">
            <w:pPr>
              <w:pStyle w:val="ListParagraph"/>
              <w:numPr>
                <w:ilvl w:val="0"/>
                <w:numId w:val="125"/>
              </w:numPr>
              <w:spacing w:after="0" w:line="360" w:lineRule="auto"/>
              <w:ind w:left="453" w:hanging="425"/>
              <w:jc w:val="both"/>
              <w:rPr>
                <w:rFonts w:ascii="Bookman Old Style" w:hAnsi="Bookman Old Style"/>
                <w:sz w:val="24"/>
                <w:szCs w:val="24"/>
              </w:rPr>
            </w:pPr>
            <w:r w:rsidRPr="00892379">
              <w:rPr>
                <w:rFonts w:ascii="Bookman Old Style" w:hAnsi="Bookman Old Style"/>
                <w:sz w:val="24"/>
                <w:szCs w:val="24"/>
              </w:rPr>
              <w:t>Pembangunan rumah umum sebagaimana dimaksud pada ayat (1) harus mempunyai akses menuju pusat pelayanan atau tempat kerja.</w:t>
            </w:r>
          </w:p>
          <w:p w14:paraId="1D438266" w14:textId="77777777" w:rsidR="00AF374A" w:rsidRDefault="00AF374A" w:rsidP="00596DE8">
            <w:pPr>
              <w:pStyle w:val="ListParagraph"/>
              <w:numPr>
                <w:ilvl w:val="0"/>
                <w:numId w:val="125"/>
              </w:numPr>
              <w:spacing w:after="0" w:line="360" w:lineRule="auto"/>
              <w:ind w:left="453" w:hanging="425"/>
              <w:jc w:val="both"/>
              <w:rPr>
                <w:rFonts w:ascii="Bookman Old Style" w:hAnsi="Bookman Old Style"/>
                <w:sz w:val="24"/>
                <w:szCs w:val="24"/>
              </w:rPr>
            </w:pPr>
            <w:r w:rsidRPr="00892379">
              <w:rPr>
                <w:rFonts w:ascii="Bookman Old Style" w:hAnsi="Bookman Old Style"/>
                <w:sz w:val="24"/>
                <w:szCs w:val="24"/>
              </w:rPr>
              <w:t>Kemudahan akses sebagaimana dimaksud pada ayat (2) diatur dengan peraturan daerah.</w:t>
            </w:r>
            <w:r>
              <w:rPr>
                <w:rFonts w:ascii="Bookman Old Style" w:hAnsi="Bookman Old Style"/>
                <w:sz w:val="24"/>
                <w:szCs w:val="24"/>
              </w:rPr>
              <w:t xml:space="preserve"> </w:t>
            </w:r>
          </w:p>
          <w:p w14:paraId="41EE3FF9" w14:textId="77777777" w:rsidR="00AF374A" w:rsidRPr="00892379" w:rsidRDefault="00AF374A" w:rsidP="00596DE8">
            <w:pPr>
              <w:pStyle w:val="ListParagraph"/>
              <w:numPr>
                <w:ilvl w:val="0"/>
                <w:numId w:val="125"/>
              </w:numPr>
              <w:spacing w:after="0" w:line="360" w:lineRule="auto"/>
              <w:ind w:left="453" w:hanging="425"/>
              <w:jc w:val="both"/>
              <w:rPr>
                <w:rFonts w:ascii="Bookman Old Style" w:hAnsi="Bookman Old Style"/>
                <w:sz w:val="24"/>
                <w:szCs w:val="24"/>
              </w:rPr>
            </w:pPr>
            <w:r w:rsidRPr="00892379">
              <w:rPr>
                <w:rFonts w:ascii="Bookman Old Style" w:hAnsi="Bookman Old Style"/>
                <w:sz w:val="24"/>
                <w:szCs w:val="24"/>
              </w:rPr>
              <w:t>Pembangunan perumahan dengan hunian berimbang sebagaimana dimaksud pada ayat (1) dilakukan oleh badan hukum yang sama.</w:t>
            </w:r>
          </w:p>
        </w:tc>
        <w:tc>
          <w:tcPr>
            <w:tcW w:w="4341" w:type="dxa"/>
          </w:tcPr>
          <w:p w14:paraId="6C1900C8" w14:textId="77777777" w:rsidR="00AF374A" w:rsidRPr="00BC0F23" w:rsidRDefault="00AF374A" w:rsidP="00596DE8">
            <w:pPr>
              <w:pStyle w:val="ListParagraph"/>
              <w:numPr>
                <w:ilvl w:val="2"/>
                <w:numId w:val="126"/>
              </w:numPr>
              <w:spacing w:after="0" w:line="360" w:lineRule="auto"/>
              <w:ind w:left="313" w:hanging="313"/>
              <w:jc w:val="both"/>
              <w:rPr>
                <w:rFonts w:ascii="Bookman Old Style" w:hAnsi="Bookman Old Style"/>
                <w:sz w:val="24"/>
                <w:szCs w:val="24"/>
              </w:rPr>
            </w:pPr>
            <w:r w:rsidRPr="00BC0F23">
              <w:rPr>
                <w:rFonts w:ascii="Bookman Old Style" w:hAnsi="Bookman Old Style"/>
                <w:sz w:val="24"/>
                <w:szCs w:val="24"/>
              </w:rPr>
              <w:t xml:space="preserve">Dalam hal pembangunan perumahan dengan hunian berimbang tidak dalam 1 (satu) hamparan, pembangunan rumah umum harus dilaksanakan dalam 1 (satu) daerah kabupaten kota. </w:t>
            </w:r>
          </w:p>
          <w:p w14:paraId="163FE3E2" w14:textId="77777777" w:rsidR="00AF374A" w:rsidRPr="00BC0F23" w:rsidRDefault="00AF374A" w:rsidP="00596DE8">
            <w:pPr>
              <w:pStyle w:val="ListParagraph"/>
              <w:numPr>
                <w:ilvl w:val="2"/>
                <w:numId w:val="126"/>
              </w:numPr>
              <w:spacing w:after="0" w:line="360" w:lineRule="auto"/>
              <w:ind w:left="313" w:hanging="313"/>
              <w:jc w:val="both"/>
              <w:rPr>
                <w:rFonts w:ascii="Bookman Old Style" w:hAnsi="Bookman Old Style"/>
                <w:sz w:val="24"/>
                <w:szCs w:val="24"/>
              </w:rPr>
            </w:pPr>
            <w:r w:rsidRPr="00BC0F23">
              <w:rPr>
                <w:rFonts w:ascii="Bookman Old Style" w:hAnsi="Bookman Old Style"/>
                <w:sz w:val="24"/>
                <w:szCs w:val="24"/>
              </w:rPr>
              <w:t>Dalam hal rumah sederhana tidak dapat dibangun dalam bentuk rumah tunggal atau rumah deret, dapat dikonversi dalam:</w:t>
            </w:r>
          </w:p>
          <w:p w14:paraId="2C1605E2" w14:textId="77777777" w:rsidR="00AF374A" w:rsidRPr="00BC0F23" w:rsidRDefault="00AF374A" w:rsidP="00596DE8">
            <w:pPr>
              <w:pStyle w:val="ListParagraph"/>
              <w:numPr>
                <w:ilvl w:val="4"/>
                <w:numId w:val="127"/>
              </w:numPr>
              <w:spacing w:after="0" w:line="360" w:lineRule="auto"/>
              <w:ind w:left="775" w:hanging="426"/>
              <w:jc w:val="both"/>
              <w:rPr>
                <w:rFonts w:ascii="Bookman Old Style" w:hAnsi="Bookman Old Style"/>
                <w:sz w:val="24"/>
                <w:szCs w:val="24"/>
              </w:rPr>
            </w:pPr>
            <w:r w:rsidRPr="00BC0F23">
              <w:rPr>
                <w:rFonts w:ascii="Bookman Old Style" w:hAnsi="Bookman Old Style"/>
                <w:sz w:val="24"/>
                <w:szCs w:val="24"/>
              </w:rPr>
              <w:t>bentuk rumah susun umum yang dibangun dalam satu hamparan yang sama; atau</w:t>
            </w:r>
          </w:p>
          <w:p w14:paraId="63EC6C17" w14:textId="77777777" w:rsidR="00AF374A" w:rsidRPr="00BC0F23" w:rsidRDefault="00AF374A" w:rsidP="00596DE8">
            <w:pPr>
              <w:pStyle w:val="ListParagraph"/>
              <w:numPr>
                <w:ilvl w:val="4"/>
                <w:numId w:val="127"/>
              </w:numPr>
              <w:spacing w:after="0" w:line="360" w:lineRule="auto"/>
              <w:ind w:left="775" w:hanging="426"/>
              <w:jc w:val="both"/>
              <w:rPr>
                <w:rFonts w:ascii="Bookman Old Style" w:hAnsi="Bookman Old Style"/>
                <w:sz w:val="24"/>
                <w:szCs w:val="24"/>
              </w:rPr>
            </w:pPr>
            <w:r w:rsidRPr="00BC0F23">
              <w:rPr>
                <w:rFonts w:ascii="Bookman Old Style" w:hAnsi="Bookman Old Style"/>
                <w:sz w:val="24"/>
                <w:szCs w:val="24"/>
              </w:rPr>
              <w:t xml:space="preserve">bentuk dana untuk pembangunan rumah umum. </w:t>
            </w:r>
          </w:p>
          <w:p w14:paraId="7FFBA902" w14:textId="77777777" w:rsidR="00AF374A" w:rsidRDefault="00AF374A" w:rsidP="00596DE8">
            <w:pPr>
              <w:pStyle w:val="ListParagraph"/>
              <w:numPr>
                <w:ilvl w:val="2"/>
                <w:numId w:val="126"/>
              </w:numPr>
              <w:spacing w:after="0" w:line="360" w:lineRule="auto"/>
              <w:ind w:left="313" w:hanging="313"/>
              <w:jc w:val="both"/>
              <w:rPr>
                <w:rFonts w:ascii="Bookman Old Style" w:hAnsi="Bookman Old Style"/>
                <w:sz w:val="24"/>
                <w:szCs w:val="24"/>
              </w:rPr>
            </w:pPr>
            <w:r w:rsidRPr="00892379">
              <w:rPr>
                <w:rFonts w:ascii="Bookman Old Style" w:hAnsi="Bookman Old Style"/>
                <w:sz w:val="24"/>
                <w:szCs w:val="24"/>
              </w:rPr>
              <w:t>Pengelolaan dana dari konversi sebagaimana dimaksud pada ayat (2</w:t>
            </w:r>
            <w:r>
              <w:rPr>
                <w:rFonts w:ascii="Bookman Old Style" w:hAnsi="Bookman Old Style"/>
                <w:sz w:val="24"/>
                <w:szCs w:val="24"/>
              </w:rPr>
              <w:t>)</w:t>
            </w:r>
            <w:r w:rsidRPr="00892379">
              <w:rPr>
                <w:rFonts w:ascii="Bookman Old Style" w:hAnsi="Bookman Old Style"/>
                <w:sz w:val="24"/>
                <w:szCs w:val="24"/>
              </w:rPr>
              <w:t xml:space="preserve"> huruf b dilaksanakan </w:t>
            </w:r>
            <w:r w:rsidRPr="00892379">
              <w:rPr>
                <w:rFonts w:ascii="Bookman Old Style" w:hAnsi="Bookman Old Style"/>
                <w:sz w:val="24"/>
                <w:szCs w:val="24"/>
              </w:rPr>
              <w:lastRenderedPageBreak/>
              <w:t>oleh badan percepatan</w:t>
            </w:r>
            <w:r>
              <w:rPr>
                <w:rFonts w:ascii="Bookman Old Style" w:hAnsi="Bookman Old Style"/>
                <w:sz w:val="24"/>
                <w:szCs w:val="24"/>
              </w:rPr>
              <w:t xml:space="preserve"> </w:t>
            </w:r>
            <w:r w:rsidRPr="00892379">
              <w:rPr>
                <w:rFonts w:ascii="Bookman Old Style" w:hAnsi="Bookman Old Style"/>
                <w:sz w:val="24"/>
                <w:szCs w:val="24"/>
              </w:rPr>
              <w:t>penyelenggaraan perumahan.</w:t>
            </w:r>
            <w:r>
              <w:rPr>
                <w:rFonts w:ascii="Bookman Old Style" w:hAnsi="Bookman Old Style"/>
                <w:sz w:val="24"/>
                <w:szCs w:val="24"/>
              </w:rPr>
              <w:t xml:space="preserve"> </w:t>
            </w:r>
          </w:p>
          <w:p w14:paraId="748FBF30" w14:textId="77777777" w:rsidR="00AF374A" w:rsidRDefault="00AF374A" w:rsidP="00596DE8">
            <w:pPr>
              <w:pStyle w:val="ListParagraph"/>
              <w:numPr>
                <w:ilvl w:val="2"/>
                <w:numId w:val="126"/>
              </w:numPr>
              <w:spacing w:after="0" w:line="360" w:lineRule="auto"/>
              <w:ind w:left="313" w:hanging="313"/>
              <w:jc w:val="both"/>
              <w:rPr>
                <w:rFonts w:ascii="Bookman Old Style" w:hAnsi="Bookman Old Style"/>
                <w:sz w:val="24"/>
                <w:szCs w:val="24"/>
              </w:rPr>
            </w:pPr>
            <w:r w:rsidRPr="00BC0F23">
              <w:rPr>
                <w:rFonts w:ascii="Bookman Old Style" w:hAnsi="Bookman Old Style"/>
                <w:sz w:val="24"/>
                <w:szCs w:val="24"/>
              </w:rPr>
              <w:t xml:space="preserve">Pembangunan rumah umum sebagaimana dimaksud pada ayat (1) harus mempunyai akses menuju pusat pelayanan atau tempat kerja. </w:t>
            </w:r>
          </w:p>
          <w:p w14:paraId="49A6923E" w14:textId="77777777" w:rsidR="00AF374A" w:rsidRDefault="00AF374A" w:rsidP="00596DE8">
            <w:pPr>
              <w:pStyle w:val="ListParagraph"/>
              <w:numPr>
                <w:ilvl w:val="2"/>
                <w:numId w:val="126"/>
              </w:numPr>
              <w:spacing w:after="0" w:line="360" w:lineRule="auto"/>
              <w:ind w:left="313" w:hanging="313"/>
              <w:jc w:val="both"/>
              <w:rPr>
                <w:rFonts w:ascii="Bookman Old Style" w:hAnsi="Bookman Old Style"/>
                <w:sz w:val="24"/>
                <w:szCs w:val="24"/>
              </w:rPr>
            </w:pPr>
            <w:r w:rsidRPr="00BC0F23">
              <w:rPr>
                <w:rFonts w:ascii="Bookman Old Style" w:hAnsi="Bookman Old Style"/>
                <w:sz w:val="24"/>
                <w:szCs w:val="24"/>
              </w:rPr>
              <w:t xml:space="preserve">Pembangunan perumahan dengan hunian berimbang sebagaimana dimaksud pada ayat (1) dilakukan oleh badan hukum yang sama. </w:t>
            </w:r>
          </w:p>
          <w:p w14:paraId="16452D77" w14:textId="77777777" w:rsidR="00AF374A" w:rsidRDefault="00AF374A" w:rsidP="00596DE8">
            <w:pPr>
              <w:pStyle w:val="ListParagraph"/>
              <w:numPr>
                <w:ilvl w:val="2"/>
                <w:numId w:val="126"/>
              </w:numPr>
              <w:spacing w:after="0" w:line="360" w:lineRule="auto"/>
              <w:ind w:left="313" w:hanging="313"/>
              <w:jc w:val="both"/>
              <w:rPr>
                <w:rFonts w:ascii="Bookman Old Style" w:hAnsi="Bookman Old Style"/>
                <w:sz w:val="24"/>
                <w:szCs w:val="24"/>
              </w:rPr>
            </w:pPr>
            <w:r w:rsidRPr="00BC0F23">
              <w:rPr>
                <w:rFonts w:ascii="Bookman Old Style" w:hAnsi="Bookman Old Style"/>
                <w:sz w:val="24"/>
                <w:szCs w:val="24"/>
              </w:rPr>
              <w:t>Ketentuan lebih lanjut mengenai pembangunan perumahan dengan hunian berimbang diatur dalam Peraturan Pemerintah.</w:t>
            </w:r>
          </w:p>
        </w:tc>
      </w:tr>
    </w:tbl>
    <w:p w14:paraId="2276A635" w14:textId="77777777" w:rsidR="00AF374A" w:rsidRDefault="00AF374A" w:rsidP="00AF374A">
      <w:pPr>
        <w:spacing w:line="360" w:lineRule="auto"/>
        <w:ind w:left="284" w:firstLine="436"/>
        <w:jc w:val="both"/>
        <w:rPr>
          <w:rFonts w:ascii="Bookman Old Style" w:hAnsi="Bookman Old Style"/>
        </w:rPr>
      </w:pPr>
    </w:p>
    <w:p w14:paraId="3CD3090F" w14:textId="77777777" w:rsidR="00AF374A" w:rsidRDefault="00AF374A" w:rsidP="00AF374A">
      <w:pPr>
        <w:spacing w:line="360" w:lineRule="auto"/>
        <w:ind w:left="284" w:firstLine="436"/>
        <w:jc w:val="both"/>
        <w:rPr>
          <w:rFonts w:ascii="Bookman Old Style" w:hAnsi="Bookman Old Style"/>
        </w:rPr>
      </w:pPr>
      <w:r>
        <w:rPr>
          <w:rFonts w:ascii="Bookman Old Style" w:hAnsi="Bookman Old Style"/>
        </w:rPr>
        <w:t xml:space="preserve">  </w:t>
      </w:r>
      <w:r w:rsidRPr="00EC3586">
        <w:rPr>
          <w:rFonts w:ascii="Bookman Old Style" w:hAnsi="Bookman Old Style"/>
        </w:rPr>
        <w:t>Langkah penataan regulasi ini dapat menjadi solusi yang efektif, dalil keterbatasan tanah dapat dijawab dengan konversi dana yang pengelolaannya dilakukan oleh pemerintah dalam hal ini badan percepatan penyelenggaraan perumahan (BP3). Pembentukan badan ini juga dinilai tepat, mengingat “badan</w:t>
      </w:r>
      <w:r>
        <w:rPr>
          <w:rFonts w:ascii="Bookman Old Style" w:hAnsi="Bookman Old Style"/>
        </w:rPr>
        <w:t xml:space="preserve"> </w:t>
      </w:r>
      <w:r w:rsidRPr="00EC3586">
        <w:rPr>
          <w:rFonts w:ascii="Bookman Old Style" w:hAnsi="Bookman Old Style"/>
        </w:rPr>
        <w:t>pelaksana“</w:t>
      </w:r>
      <w:r>
        <w:rPr>
          <w:rFonts w:ascii="Bookman Old Style" w:hAnsi="Bookman Old Style"/>
        </w:rPr>
        <w:t xml:space="preserve"> </w:t>
      </w:r>
      <w:r w:rsidRPr="00EC3586">
        <w:rPr>
          <w:rFonts w:ascii="Bookman Old Style" w:hAnsi="Bookman Old Style"/>
        </w:rPr>
        <w:t xml:space="preserve">yang menjadi amanat Undang-Undang belum juga terbentuk. BP3 dengan tugas yang diatur dalam Perpu 2/2022 tentang Cipta Kerja dapat menggantikan peran badan pelaksana. Artinya BP3 bukan hanya mengelola dana konvensi akan tetapi juga memiliki tugas memenuhi rumah umum untuk MBR. Bisa dikatakan BP3 semacam </w:t>
      </w:r>
      <w:r w:rsidRPr="00EC3586">
        <w:rPr>
          <w:rFonts w:ascii="Bookman Old Style" w:hAnsi="Bookman Old Style"/>
          <w:i/>
        </w:rPr>
        <w:t>public housing</w:t>
      </w:r>
      <w:r w:rsidRPr="00EC3586">
        <w:rPr>
          <w:rFonts w:ascii="Bookman Old Style" w:hAnsi="Bookman Old Style"/>
        </w:rPr>
        <w:t xml:space="preserve"> ala Indonesia.</w:t>
      </w:r>
    </w:p>
    <w:p w14:paraId="070F5B12" w14:textId="77777777" w:rsidR="00AF374A" w:rsidRDefault="00AF374A" w:rsidP="00AF374A">
      <w:pPr>
        <w:spacing w:line="360" w:lineRule="auto"/>
        <w:ind w:left="284" w:firstLine="436"/>
        <w:jc w:val="both"/>
        <w:rPr>
          <w:rFonts w:ascii="Bookman Old Style" w:hAnsi="Bookman Old Style"/>
        </w:rPr>
      </w:pPr>
      <w:r>
        <w:rPr>
          <w:rFonts w:ascii="Bookman Old Style" w:hAnsi="Bookman Old Style"/>
        </w:rPr>
        <w:t xml:space="preserve">BP3 </w:t>
      </w:r>
      <w:r w:rsidRPr="00BB53DA">
        <w:rPr>
          <w:rFonts w:ascii="Bookman Old Style" w:hAnsi="Bookman Old Style"/>
        </w:rPr>
        <w:t xml:space="preserve">diatur dalam Pasal 50 </w:t>
      </w:r>
      <w:r>
        <w:rPr>
          <w:rFonts w:ascii="Bookman Old Style" w:hAnsi="Bookman Old Style"/>
        </w:rPr>
        <w:t>Undang-Undang</w:t>
      </w:r>
      <w:r w:rsidRPr="00BB53DA">
        <w:rPr>
          <w:rFonts w:ascii="Bookman Old Style" w:hAnsi="Bookman Old Style"/>
        </w:rPr>
        <w:t xml:space="preserve"> tentang Cipta Kerja yang merubah Pasal 38 ayat (3) Undang-Undang Perumahan dan Kawasan Permukiman “Pengelolaan dana dari konversi sebagaimana dimaksud pada ayat (2) huruf b dilaksanakan oleh badan percepatan penyelenggaraan perumahan” dan Pasal 51 </w:t>
      </w:r>
      <w:r>
        <w:rPr>
          <w:rFonts w:ascii="Bookman Old Style" w:hAnsi="Bookman Old Style"/>
        </w:rPr>
        <w:t>Undang-Undang</w:t>
      </w:r>
      <w:r w:rsidRPr="00BB53DA">
        <w:rPr>
          <w:rFonts w:ascii="Bookman Old Style" w:hAnsi="Bookman Old Style"/>
        </w:rPr>
        <w:t xml:space="preserve"> tentang Cipta </w:t>
      </w:r>
      <w:r w:rsidRPr="00BB53DA">
        <w:rPr>
          <w:rFonts w:ascii="Bookman Old Style" w:hAnsi="Bookman Old Style"/>
        </w:rPr>
        <w:lastRenderedPageBreak/>
        <w:t>Kerja yang merubah Pasal 16 ayat (5) Undang-Undang Rumah Susun “Pengelolaan dana sebagaimana dimaksud pada ayat (4) dilaksanakan oleh badan percepatan penyelenggaraan perumahan”.</w:t>
      </w:r>
    </w:p>
    <w:p w14:paraId="7325741D" w14:textId="77777777" w:rsidR="00AF374A" w:rsidRDefault="00AF374A" w:rsidP="00AF374A">
      <w:pPr>
        <w:ind w:left="284" w:firstLine="437"/>
        <w:jc w:val="center"/>
        <w:rPr>
          <w:rFonts w:ascii="Bookman Old Style" w:hAnsi="Bookman Old Style"/>
        </w:rPr>
      </w:pPr>
      <w:r w:rsidRPr="00BB53DA">
        <w:rPr>
          <w:rFonts w:ascii="Bookman Old Style" w:hAnsi="Bookman Old Style"/>
        </w:rPr>
        <w:t>BAB IXA</w:t>
      </w:r>
    </w:p>
    <w:p w14:paraId="7EE46DAC" w14:textId="77777777" w:rsidR="00AF374A" w:rsidRPr="00BB53DA" w:rsidRDefault="00AF374A" w:rsidP="00AF374A">
      <w:pPr>
        <w:ind w:left="284" w:firstLine="437"/>
        <w:jc w:val="center"/>
        <w:rPr>
          <w:rFonts w:ascii="Bookman Old Style" w:hAnsi="Bookman Old Style"/>
        </w:rPr>
      </w:pPr>
      <w:r w:rsidRPr="00BB53DA">
        <w:rPr>
          <w:rFonts w:ascii="Bookman Old Style" w:hAnsi="Bookman Old Style"/>
        </w:rPr>
        <w:t>BADAN PERCEPATAN PENYELENGGARAAN PERUMAHAN</w:t>
      </w:r>
    </w:p>
    <w:p w14:paraId="1C506A54" w14:textId="77777777" w:rsidR="00AF374A" w:rsidRPr="00BB53DA" w:rsidRDefault="00AF374A" w:rsidP="00AF374A">
      <w:pPr>
        <w:ind w:left="284" w:firstLine="437"/>
        <w:jc w:val="center"/>
        <w:rPr>
          <w:rFonts w:ascii="Bookman Old Style" w:hAnsi="Bookman Old Style"/>
        </w:rPr>
      </w:pPr>
      <w:r w:rsidRPr="00BB53DA">
        <w:rPr>
          <w:rFonts w:ascii="Bookman Old Style" w:hAnsi="Bookman Old Style"/>
        </w:rPr>
        <w:t>Pasal ll7A</w:t>
      </w:r>
    </w:p>
    <w:p w14:paraId="540BE252" w14:textId="77777777" w:rsidR="00AF374A" w:rsidRPr="00BB53DA" w:rsidRDefault="00AF374A" w:rsidP="00596DE8">
      <w:pPr>
        <w:pStyle w:val="ListParagraph"/>
        <w:numPr>
          <w:ilvl w:val="2"/>
          <w:numId w:val="122"/>
        </w:numPr>
        <w:spacing w:after="0" w:line="240" w:lineRule="auto"/>
        <w:ind w:left="851" w:hanging="425"/>
        <w:jc w:val="both"/>
        <w:rPr>
          <w:rFonts w:ascii="Bookman Old Style" w:hAnsi="Bookman Old Style"/>
          <w:sz w:val="24"/>
          <w:szCs w:val="24"/>
        </w:rPr>
      </w:pPr>
      <w:r w:rsidRPr="00BB53DA">
        <w:rPr>
          <w:rFonts w:ascii="Bookman Old Style" w:hAnsi="Bookman Old Style"/>
          <w:sz w:val="24"/>
          <w:szCs w:val="24"/>
        </w:rPr>
        <w:t>Untuk mewujudkan penyediaan rumah umum yang layak dan terjangkau bagi MBR, Pemerintah Pusat membentuk badan percepatan penyelenggaraan perumahan.</w:t>
      </w:r>
    </w:p>
    <w:p w14:paraId="66F63A67" w14:textId="77777777" w:rsidR="00AF374A" w:rsidRPr="00BB53DA" w:rsidRDefault="00AF374A" w:rsidP="00596DE8">
      <w:pPr>
        <w:pStyle w:val="ListParagraph"/>
        <w:numPr>
          <w:ilvl w:val="2"/>
          <w:numId w:val="122"/>
        </w:numPr>
        <w:spacing w:after="0" w:line="240" w:lineRule="auto"/>
        <w:ind w:left="851" w:hanging="425"/>
        <w:jc w:val="both"/>
        <w:rPr>
          <w:rFonts w:ascii="Bookman Old Style" w:hAnsi="Bookman Old Style"/>
          <w:sz w:val="24"/>
          <w:szCs w:val="24"/>
        </w:rPr>
      </w:pPr>
      <w:r w:rsidRPr="00BB53DA">
        <w:rPr>
          <w:rFonts w:ascii="Bookman Old Style" w:hAnsi="Bookman Old Style"/>
          <w:sz w:val="24"/>
          <w:szCs w:val="24"/>
        </w:rPr>
        <w:t>Pembentukan badan percepatan penyelenggaraan perumahan sebagaimana dimaksud pada ayat (1) bertujuan untuk:</w:t>
      </w:r>
    </w:p>
    <w:p w14:paraId="0F2B80B9" w14:textId="77777777" w:rsidR="00AF374A" w:rsidRPr="00BB53DA" w:rsidRDefault="00AF374A" w:rsidP="00596DE8">
      <w:pPr>
        <w:pStyle w:val="ListParagraph"/>
        <w:numPr>
          <w:ilvl w:val="4"/>
          <w:numId w:val="123"/>
        </w:numPr>
        <w:spacing w:after="0" w:line="240" w:lineRule="auto"/>
        <w:ind w:left="1276" w:hanging="425"/>
        <w:jc w:val="both"/>
        <w:rPr>
          <w:rFonts w:ascii="Bookman Old Style" w:hAnsi="Bookman Old Style"/>
          <w:sz w:val="24"/>
          <w:szCs w:val="24"/>
        </w:rPr>
      </w:pPr>
      <w:r w:rsidRPr="00BB53DA">
        <w:rPr>
          <w:rFonts w:ascii="Bookman Old Style" w:hAnsi="Bookman Old Style"/>
          <w:sz w:val="24"/>
          <w:szCs w:val="24"/>
        </w:rPr>
        <w:t>mempercepat penyediaan rumah umum;</w:t>
      </w:r>
    </w:p>
    <w:p w14:paraId="12F603FD" w14:textId="77777777" w:rsidR="00AF374A" w:rsidRPr="00BB53DA" w:rsidRDefault="00AF374A" w:rsidP="00596DE8">
      <w:pPr>
        <w:pStyle w:val="ListParagraph"/>
        <w:numPr>
          <w:ilvl w:val="4"/>
          <w:numId w:val="123"/>
        </w:numPr>
        <w:spacing w:after="0" w:line="240" w:lineRule="auto"/>
        <w:ind w:left="1276" w:hanging="425"/>
        <w:jc w:val="both"/>
        <w:rPr>
          <w:rFonts w:ascii="Bookman Old Style" w:hAnsi="Bookman Old Style"/>
          <w:sz w:val="24"/>
          <w:szCs w:val="24"/>
        </w:rPr>
      </w:pPr>
      <w:r w:rsidRPr="00BB53DA">
        <w:rPr>
          <w:rFonts w:ascii="Bookman Old Style" w:hAnsi="Bookman Old Style"/>
          <w:sz w:val="24"/>
          <w:szCs w:val="24"/>
        </w:rPr>
        <w:t>menjamin bahwa rumah umum hanya dimiliki dan dihuni oleh MBR;</w:t>
      </w:r>
    </w:p>
    <w:p w14:paraId="0303BF08" w14:textId="77777777" w:rsidR="00AF374A" w:rsidRPr="00BB53DA" w:rsidRDefault="00AF374A" w:rsidP="00596DE8">
      <w:pPr>
        <w:pStyle w:val="ListParagraph"/>
        <w:numPr>
          <w:ilvl w:val="4"/>
          <w:numId w:val="123"/>
        </w:numPr>
        <w:spacing w:after="0" w:line="240" w:lineRule="auto"/>
        <w:ind w:left="1276" w:hanging="425"/>
        <w:jc w:val="both"/>
        <w:rPr>
          <w:rFonts w:ascii="Bookman Old Style" w:hAnsi="Bookman Old Style"/>
          <w:sz w:val="24"/>
          <w:szCs w:val="24"/>
        </w:rPr>
      </w:pPr>
      <w:r w:rsidRPr="00BB53DA">
        <w:rPr>
          <w:rFonts w:ascii="Bookman Old Style" w:hAnsi="Bookman Old Style"/>
          <w:sz w:val="24"/>
          <w:szCs w:val="24"/>
        </w:rPr>
        <w:t>menjamin tercapainya asas manfaat rumah umum; dan</w:t>
      </w:r>
    </w:p>
    <w:p w14:paraId="41C43946" w14:textId="77777777" w:rsidR="00AF374A" w:rsidRPr="00BB53DA" w:rsidRDefault="00AF374A" w:rsidP="00596DE8">
      <w:pPr>
        <w:pStyle w:val="ListParagraph"/>
        <w:numPr>
          <w:ilvl w:val="4"/>
          <w:numId w:val="123"/>
        </w:numPr>
        <w:spacing w:after="0" w:line="240" w:lineRule="auto"/>
        <w:ind w:left="1276" w:hanging="425"/>
        <w:jc w:val="both"/>
        <w:rPr>
          <w:rFonts w:ascii="Bookman Old Style" w:hAnsi="Bookman Old Style"/>
          <w:sz w:val="24"/>
          <w:szCs w:val="24"/>
        </w:rPr>
      </w:pPr>
      <w:r w:rsidRPr="00BB53DA">
        <w:rPr>
          <w:rFonts w:ascii="Bookman Old Style" w:hAnsi="Bookman Old Style"/>
          <w:sz w:val="24"/>
          <w:szCs w:val="24"/>
        </w:rPr>
        <w:t>melaksanakan berbagai kebijakan di bidang rumah umum dan rumah khusus.</w:t>
      </w:r>
    </w:p>
    <w:p w14:paraId="1FD60215" w14:textId="77777777" w:rsidR="00AF374A" w:rsidRPr="00BB53DA" w:rsidRDefault="00AF374A" w:rsidP="00596DE8">
      <w:pPr>
        <w:pStyle w:val="ListParagraph"/>
        <w:numPr>
          <w:ilvl w:val="2"/>
          <w:numId w:val="122"/>
        </w:numPr>
        <w:spacing w:after="0" w:line="240" w:lineRule="auto"/>
        <w:ind w:left="851" w:hanging="425"/>
        <w:jc w:val="both"/>
        <w:rPr>
          <w:rFonts w:ascii="Bookman Old Style" w:hAnsi="Bookman Old Style"/>
          <w:sz w:val="24"/>
          <w:szCs w:val="24"/>
        </w:rPr>
      </w:pPr>
      <w:r w:rsidRPr="00BB53DA">
        <w:rPr>
          <w:rFonts w:ascii="Bookman Old Style" w:hAnsi="Bookman Old Style"/>
          <w:sz w:val="24"/>
          <w:szCs w:val="24"/>
        </w:rPr>
        <w:t>Badan percepatan penyelenggaraan perumahan sebagaimana</w:t>
      </w:r>
      <w:r>
        <w:rPr>
          <w:rFonts w:ascii="Bookman Old Style" w:hAnsi="Bookman Old Style"/>
          <w:sz w:val="24"/>
          <w:szCs w:val="24"/>
        </w:rPr>
        <w:t xml:space="preserve"> </w:t>
      </w:r>
      <w:r w:rsidRPr="00BB53DA">
        <w:rPr>
          <w:rFonts w:ascii="Bookman Old Style" w:hAnsi="Bookman Old Style"/>
          <w:sz w:val="24"/>
          <w:szCs w:val="24"/>
        </w:rPr>
        <w:t>dimaksud pada ayat (1) mempunyai fungsi mempercepat</w:t>
      </w:r>
      <w:r>
        <w:rPr>
          <w:rFonts w:ascii="Bookman Old Style" w:hAnsi="Bookman Old Style"/>
          <w:sz w:val="24"/>
          <w:szCs w:val="24"/>
        </w:rPr>
        <w:t xml:space="preserve"> </w:t>
      </w:r>
      <w:r w:rsidRPr="00BB53DA">
        <w:rPr>
          <w:rFonts w:ascii="Bookman Old Style" w:hAnsi="Bookman Old Style"/>
          <w:sz w:val="24"/>
          <w:szCs w:val="24"/>
        </w:rPr>
        <w:t>penyelenggaraan perurmahan dan kawasan permukiman.</w:t>
      </w:r>
    </w:p>
    <w:p w14:paraId="701AAD54" w14:textId="77777777" w:rsidR="00AF374A" w:rsidRPr="00BB53DA" w:rsidRDefault="00AF374A" w:rsidP="00596DE8">
      <w:pPr>
        <w:pStyle w:val="ListParagraph"/>
        <w:numPr>
          <w:ilvl w:val="2"/>
          <w:numId w:val="122"/>
        </w:numPr>
        <w:spacing w:after="0" w:line="240" w:lineRule="auto"/>
        <w:ind w:left="851" w:hanging="425"/>
        <w:jc w:val="both"/>
        <w:rPr>
          <w:rFonts w:ascii="Bookman Old Style" w:hAnsi="Bookman Old Style"/>
          <w:sz w:val="24"/>
          <w:szCs w:val="24"/>
        </w:rPr>
      </w:pPr>
      <w:r w:rsidRPr="00BB53DA">
        <w:rPr>
          <w:rFonts w:ascii="Bookman Old Style" w:hAnsi="Bookman Old Style"/>
          <w:sz w:val="24"/>
          <w:szCs w:val="24"/>
        </w:rPr>
        <w:t>Untuk melaksanakan fungsi sebagaimana dimaksud pada ayat (3),</w:t>
      </w:r>
      <w:r>
        <w:rPr>
          <w:rFonts w:ascii="Bookman Old Style" w:hAnsi="Bookman Old Style"/>
          <w:sz w:val="24"/>
          <w:szCs w:val="24"/>
        </w:rPr>
        <w:t xml:space="preserve"> </w:t>
      </w:r>
      <w:r w:rsidRPr="00BB53DA">
        <w:rPr>
          <w:rFonts w:ascii="Bookman Old Style" w:hAnsi="Bookman Old Style"/>
          <w:sz w:val="24"/>
          <w:szCs w:val="24"/>
        </w:rPr>
        <w:t>badan percepatan penyelenggaraan perumahan bertugas:</w:t>
      </w:r>
    </w:p>
    <w:p w14:paraId="4A785737" w14:textId="77777777" w:rsidR="00AF374A" w:rsidRPr="00892379" w:rsidRDefault="00AF374A" w:rsidP="00596DE8">
      <w:pPr>
        <w:pStyle w:val="ListParagraph"/>
        <w:numPr>
          <w:ilvl w:val="4"/>
          <w:numId w:val="124"/>
        </w:numPr>
        <w:spacing w:after="0" w:line="240" w:lineRule="auto"/>
        <w:ind w:left="1134" w:hanging="283"/>
        <w:jc w:val="both"/>
        <w:rPr>
          <w:rFonts w:ascii="Bookman Old Style" w:hAnsi="Bookman Old Style"/>
          <w:sz w:val="24"/>
          <w:szCs w:val="24"/>
        </w:rPr>
      </w:pPr>
      <w:r w:rsidRPr="00892379">
        <w:rPr>
          <w:rFonts w:ascii="Bookman Old Style" w:hAnsi="Bookman Old Style"/>
          <w:sz w:val="24"/>
          <w:szCs w:val="24"/>
        </w:rPr>
        <w:t>melakukan upaya percepatan pembangunan perumahan;</w:t>
      </w:r>
    </w:p>
    <w:p w14:paraId="05B6C1CF" w14:textId="77777777" w:rsidR="00AF374A" w:rsidRPr="00892379" w:rsidRDefault="00AF374A" w:rsidP="00596DE8">
      <w:pPr>
        <w:pStyle w:val="ListParagraph"/>
        <w:numPr>
          <w:ilvl w:val="4"/>
          <w:numId w:val="124"/>
        </w:numPr>
        <w:spacing w:after="0" w:line="240" w:lineRule="auto"/>
        <w:ind w:left="1134" w:hanging="283"/>
        <w:jc w:val="both"/>
        <w:rPr>
          <w:rFonts w:ascii="Bookman Old Style" w:hAnsi="Bookman Old Style"/>
          <w:sz w:val="24"/>
          <w:szCs w:val="24"/>
        </w:rPr>
      </w:pPr>
      <w:r w:rsidRPr="00892379">
        <w:rPr>
          <w:rFonts w:ascii="Bookman Old Style" w:hAnsi="Bookman Old Style"/>
          <w:sz w:val="24"/>
          <w:szCs w:val="24"/>
        </w:rPr>
        <w:t>melaksanakan pengelolaan dana konversi dan Pembangunan rumah sederhana serta rumah susun umum;</w:t>
      </w:r>
    </w:p>
    <w:p w14:paraId="4F35DA18" w14:textId="77777777" w:rsidR="00AF374A" w:rsidRPr="00892379" w:rsidRDefault="00AF374A" w:rsidP="00596DE8">
      <w:pPr>
        <w:pStyle w:val="ListParagraph"/>
        <w:numPr>
          <w:ilvl w:val="4"/>
          <w:numId w:val="124"/>
        </w:numPr>
        <w:spacing w:after="0" w:line="240" w:lineRule="auto"/>
        <w:ind w:left="1134" w:hanging="283"/>
        <w:jc w:val="both"/>
        <w:rPr>
          <w:rFonts w:ascii="Bookman Old Style" w:hAnsi="Bookman Old Style"/>
          <w:sz w:val="24"/>
          <w:szCs w:val="24"/>
        </w:rPr>
      </w:pPr>
      <w:r w:rsidRPr="00892379">
        <w:rPr>
          <w:rFonts w:ascii="Bookman Old Style" w:hAnsi="Bookman Old Style"/>
          <w:sz w:val="24"/>
          <w:szCs w:val="24"/>
        </w:rPr>
        <w:t>melakukan koordinasi dalam proses perizinan dan pemastian kelayakan hunian;</w:t>
      </w:r>
    </w:p>
    <w:p w14:paraId="5FFCB7E3" w14:textId="77777777" w:rsidR="00AF374A" w:rsidRPr="00892379" w:rsidRDefault="00AF374A" w:rsidP="00596DE8">
      <w:pPr>
        <w:pStyle w:val="ListParagraph"/>
        <w:numPr>
          <w:ilvl w:val="4"/>
          <w:numId w:val="124"/>
        </w:numPr>
        <w:spacing w:after="0" w:line="240" w:lineRule="auto"/>
        <w:ind w:left="1134" w:hanging="283"/>
        <w:jc w:val="both"/>
        <w:rPr>
          <w:rFonts w:ascii="Bookman Old Style" w:hAnsi="Bookman Old Style"/>
          <w:sz w:val="24"/>
          <w:szCs w:val="24"/>
        </w:rPr>
      </w:pPr>
      <w:r w:rsidRPr="00892379">
        <w:rPr>
          <w:rFonts w:ascii="Bookman Old Style" w:hAnsi="Bookman Old Style"/>
          <w:sz w:val="24"/>
          <w:szCs w:val="24"/>
        </w:rPr>
        <w:t>melaksanakan penyediaan tanah bagi perumahan;</w:t>
      </w:r>
    </w:p>
    <w:p w14:paraId="7D277240" w14:textId="77777777" w:rsidR="00AF374A" w:rsidRPr="00892379" w:rsidRDefault="00AF374A" w:rsidP="00596DE8">
      <w:pPr>
        <w:pStyle w:val="ListParagraph"/>
        <w:numPr>
          <w:ilvl w:val="4"/>
          <w:numId w:val="124"/>
        </w:numPr>
        <w:spacing w:after="0" w:line="240" w:lineRule="auto"/>
        <w:ind w:left="1134" w:hanging="283"/>
        <w:jc w:val="both"/>
        <w:rPr>
          <w:rFonts w:ascii="Bookman Old Style" w:hAnsi="Bookman Old Style"/>
          <w:sz w:val="24"/>
          <w:szCs w:val="24"/>
        </w:rPr>
      </w:pPr>
      <w:r w:rsidRPr="00892379">
        <w:rPr>
          <w:rFonts w:ascii="Bookman Old Style" w:hAnsi="Bookman Old Style"/>
          <w:sz w:val="24"/>
          <w:szCs w:val="24"/>
        </w:rPr>
        <w:t>melaksanakan pengelolaan rumah susun umum dan rumah susun khusus serta memfasilitasi penghunian, pengalihan, dan pemanfaatan;</w:t>
      </w:r>
    </w:p>
    <w:p w14:paraId="6D570BF1" w14:textId="77777777" w:rsidR="00AF374A" w:rsidRPr="00892379" w:rsidRDefault="00AF374A" w:rsidP="00596DE8">
      <w:pPr>
        <w:pStyle w:val="ListParagraph"/>
        <w:numPr>
          <w:ilvl w:val="4"/>
          <w:numId w:val="124"/>
        </w:numPr>
        <w:spacing w:after="0" w:line="240" w:lineRule="auto"/>
        <w:ind w:left="1134" w:hanging="283"/>
        <w:jc w:val="both"/>
        <w:rPr>
          <w:rFonts w:ascii="Bookman Old Style" w:hAnsi="Bookman Old Style"/>
          <w:sz w:val="24"/>
          <w:szCs w:val="24"/>
        </w:rPr>
      </w:pPr>
      <w:r w:rsidRPr="00892379">
        <w:rPr>
          <w:rFonts w:ascii="Bookman Old Style" w:hAnsi="Bookman Old Style"/>
          <w:sz w:val="24"/>
          <w:szCs w:val="24"/>
        </w:rPr>
        <w:t>melaksanakan pengalihan kepemilikan rumah umum dengan kemudahan yang diberikan oleh pemerintah;</w:t>
      </w:r>
    </w:p>
    <w:p w14:paraId="3F71FEC8" w14:textId="77777777" w:rsidR="00AF374A" w:rsidRPr="00892379" w:rsidRDefault="00AF374A" w:rsidP="00596DE8">
      <w:pPr>
        <w:pStyle w:val="ListParagraph"/>
        <w:numPr>
          <w:ilvl w:val="4"/>
          <w:numId w:val="124"/>
        </w:numPr>
        <w:spacing w:after="0" w:line="240" w:lineRule="auto"/>
        <w:ind w:left="1134" w:hanging="283"/>
        <w:jc w:val="both"/>
        <w:rPr>
          <w:rFonts w:ascii="Bookman Old Style" w:hAnsi="Bookman Old Style"/>
          <w:sz w:val="24"/>
          <w:szCs w:val="24"/>
        </w:rPr>
      </w:pPr>
      <w:r w:rsidRPr="00892379">
        <w:rPr>
          <w:rFonts w:ascii="Bookman Old Style" w:hAnsi="Bookman Old Style"/>
          <w:sz w:val="24"/>
          <w:szCs w:val="24"/>
        </w:rPr>
        <w:t>menyelenggarakan koordinasi operasional lintas sektor, termasuk dalam penyediaan prasarana, sarana, dan utilitas umum; dan</w:t>
      </w:r>
    </w:p>
    <w:p w14:paraId="13481D98" w14:textId="77777777" w:rsidR="00AF374A" w:rsidRDefault="00AF374A" w:rsidP="00596DE8">
      <w:pPr>
        <w:pStyle w:val="ListParagraph"/>
        <w:numPr>
          <w:ilvl w:val="4"/>
          <w:numId w:val="124"/>
        </w:numPr>
        <w:spacing w:after="0" w:line="240" w:lineRule="auto"/>
        <w:ind w:left="1134" w:hanging="283"/>
        <w:jc w:val="both"/>
        <w:rPr>
          <w:rFonts w:ascii="Bookman Old Style" w:hAnsi="Bookman Old Style"/>
          <w:sz w:val="24"/>
          <w:szCs w:val="24"/>
        </w:rPr>
      </w:pPr>
      <w:r w:rsidRPr="00892379">
        <w:rPr>
          <w:rFonts w:ascii="Bookman Old Style" w:hAnsi="Bookman Old Style"/>
          <w:sz w:val="24"/>
          <w:szCs w:val="24"/>
        </w:rPr>
        <w:t>melakukan pengembangan hubungan kerja sama di bidang rumah susun dengan berbagai instansi di dalam dan di luar negeri.</w:t>
      </w:r>
    </w:p>
    <w:p w14:paraId="50A40904" w14:textId="77777777" w:rsidR="00AF374A" w:rsidRDefault="00AF374A" w:rsidP="00AF374A">
      <w:pPr>
        <w:pStyle w:val="ListParagraph"/>
        <w:spacing w:after="0" w:line="240" w:lineRule="auto"/>
        <w:ind w:left="1134"/>
        <w:jc w:val="both"/>
        <w:rPr>
          <w:rFonts w:ascii="Bookman Old Style" w:hAnsi="Bookman Old Style"/>
          <w:sz w:val="24"/>
          <w:szCs w:val="24"/>
        </w:rPr>
      </w:pPr>
    </w:p>
    <w:p w14:paraId="3FFAAC27" w14:textId="77777777" w:rsidR="00AF374A" w:rsidRDefault="00AF374A" w:rsidP="00AF374A">
      <w:pPr>
        <w:pStyle w:val="ListParagraph"/>
        <w:spacing w:after="0" w:line="360" w:lineRule="auto"/>
        <w:ind w:left="1134"/>
        <w:jc w:val="both"/>
        <w:rPr>
          <w:rFonts w:ascii="Bookman Old Style" w:hAnsi="Bookman Old Style"/>
          <w:sz w:val="24"/>
          <w:szCs w:val="24"/>
        </w:rPr>
      </w:pPr>
      <w:r>
        <w:rPr>
          <w:rFonts w:ascii="Bookman Old Style" w:hAnsi="Bookman Old Style"/>
          <w:sz w:val="24"/>
          <w:szCs w:val="24"/>
        </w:rPr>
        <w:t>Saat ini aturan turunan dari BP3 telah diundangkan yakni melalui</w:t>
      </w:r>
    </w:p>
    <w:p w14:paraId="0EAB3BDF" w14:textId="77777777" w:rsidR="00AF374A" w:rsidRDefault="00AF374A" w:rsidP="00AF374A">
      <w:pPr>
        <w:spacing w:line="360" w:lineRule="auto"/>
        <w:ind w:left="284"/>
        <w:jc w:val="both"/>
        <w:rPr>
          <w:rFonts w:ascii="Bookman Old Style" w:hAnsi="Bookman Old Style"/>
        </w:rPr>
      </w:pPr>
      <w:bookmarkStart w:id="76" w:name="_Hlk182379197"/>
      <w:r w:rsidRPr="007A626A">
        <w:rPr>
          <w:rFonts w:ascii="Bookman Old Style" w:hAnsi="Bookman Old Style"/>
        </w:rPr>
        <w:t>Peraturan Presiden Nomor 9 Tahun 2021 tentang Badan Percepatan Penyelenggaraan Perumahan</w:t>
      </w:r>
      <w:bookmarkEnd w:id="76"/>
      <w:r w:rsidRPr="007A626A">
        <w:rPr>
          <w:rFonts w:ascii="Bookman Old Style" w:hAnsi="Bookman Old Style"/>
        </w:rPr>
        <w:t xml:space="preserve">. BP3 mempunyai fungsi mempercepat </w:t>
      </w:r>
      <w:r w:rsidRPr="007A626A">
        <w:rPr>
          <w:rFonts w:ascii="Bookman Old Style" w:hAnsi="Bookman Old Style"/>
        </w:rPr>
        <w:lastRenderedPageBreak/>
        <w:t xml:space="preserve">Penyelenggaraan Perumahan dan Kawasan Permukiman. </w:t>
      </w:r>
      <w:r>
        <w:rPr>
          <w:rFonts w:ascii="Bookman Old Style" w:hAnsi="Bookman Old Style"/>
        </w:rPr>
        <w:t>Dalam</w:t>
      </w:r>
      <w:r w:rsidRPr="007A626A">
        <w:rPr>
          <w:rFonts w:ascii="Bookman Old Style" w:hAnsi="Bookman Old Style"/>
        </w:rPr>
        <w:t xml:space="preserve"> melaksanakan fungsi </w:t>
      </w:r>
      <w:r>
        <w:rPr>
          <w:rFonts w:ascii="Bookman Old Style" w:hAnsi="Bookman Old Style"/>
        </w:rPr>
        <w:t xml:space="preserve">tersebut </w:t>
      </w:r>
      <w:r w:rsidRPr="007A626A">
        <w:rPr>
          <w:rFonts w:ascii="Bookman Old Style" w:hAnsi="Bookman Old Style"/>
        </w:rPr>
        <w:t>BP3 bertugas:</w:t>
      </w:r>
      <w:r>
        <w:rPr>
          <w:rStyle w:val="FootnoteReference"/>
          <w:rFonts w:ascii="Bookman Old Style" w:hAnsi="Bookman Old Style"/>
        </w:rPr>
        <w:footnoteReference w:id="414"/>
      </w:r>
    </w:p>
    <w:p w14:paraId="5A249C79" w14:textId="77777777" w:rsidR="00AF374A" w:rsidRPr="007A626A" w:rsidRDefault="00AF374A" w:rsidP="00596DE8">
      <w:pPr>
        <w:pStyle w:val="ListParagraph"/>
        <w:numPr>
          <w:ilvl w:val="7"/>
          <w:numId w:val="131"/>
        </w:numPr>
        <w:spacing w:after="0" w:line="360" w:lineRule="auto"/>
        <w:ind w:left="709" w:hanging="425"/>
        <w:jc w:val="both"/>
        <w:rPr>
          <w:rFonts w:ascii="Bookman Old Style" w:hAnsi="Bookman Old Style"/>
          <w:sz w:val="24"/>
          <w:szCs w:val="24"/>
        </w:rPr>
      </w:pPr>
      <w:r w:rsidRPr="007A626A">
        <w:rPr>
          <w:rFonts w:ascii="Bookman Old Style" w:hAnsi="Bookman Old Style"/>
          <w:sz w:val="24"/>
          <w:szCs w:val="24"/>
        </w:rPr>
        <w:t>melakukan upaya percepatan pembangunan Perumahan;</w:t>
      </w:r>
    </w:p>
    <w:p w14:paraId="4993AC37" w14:textId="77777777" w:rsidR="00AF374A" w:rsidRPr="007A626A" w:rsidRDefault="00AF374A" w:rsidP="00596DE8">
      <w:pPr>
        <w:pStyle w:val="ListParagraph"/>
        <w:numPr>
          <w:ilvl w:val="1"/>
          <w:numId w:val="131"/>
        </w:numPr>
        <w:spacing w:after="0" w:line="360" w:lineRule="auto"/>
        <w:ind w:left="709" w:hanging="425"/>
        <w:jc w:val="both"/>
        <w:rPr>
          <w:rFonts w:ascii="Bookman Old Style" w:hAnsi="Bookman Old Style"/>
          <w:sz w:val="24"/>
          <w:szCs w:val="24"/>
        </w:rPr>
      </w:pPr>
      <w:r w:rsidRPr="007A626A">
        <w:rPr>
          <w:rFonts w:ascii="Bookman Old Style" w:hAnsi="Bookman Old Style"/>
          <w:sz w:val="24"/>
          <w:szCs w:val="24"/>
        </w:rPr>
        <w:t xml:space="preserve">melaksanakan pengelolaan Dana Konversi dan pembangunan Rumah sederhana serta Rumah Susun Umum; </w:t>
      </w:r>
    </w:p>
    <w:p w14:paraId="4142A727" w14:textId="77777777" w:rsidR="00AF374A" w:rsidRPr="007A626A" w:rsidRDefault="00AF374A" w:rsidP="00596DE8">
      <w:pPr>
        <w:pStyle w:val="ListParagraph"/>
        <w:numPr>
          <w:ilvl w:val="1"/>
          <w:numId w:val="131"/>
        </w:numPr>
        <w:spacing w:after="0" w:line="360" w:lineRule="auto"/>
        <w:ind w:left="709" w:hanging="425"/>
        <w:jc w:val="both"/>
        <w:rPr>
          <w:rFonts w:ascii="Bookman Old Style" w:hAnsi="Bookman Old Style"/>
          <w:sz w:val="24"/>
          <w:szCs w:val="24"/>
        </w:rPr>
      </w:pPr>
      <w:r w:rsidRPr="007A626A">
        <w:rPr>
          <w:rFonts w:ascii="Bookman Old Style" w:hAnsi="Bookman Old Style"/>
          <w:sz w:val="24"/>
          <w:szCs w:val="24"/>
        </w:rPr>
        <w:t>melakukan koordinasi dalam proses perizinan dan pemastian kelayakan hunian;</w:t>
      </w:r>
    </w:p>
    <w:p w14:paraId="35134F99" w14:textId="77777777" w:rsidR="00AF374A" w:rsidRPr="007A626A" w:rsidRDefault="00AF374A" w:rsidP="00596DE8">
      <w:pPr>
        <w:pStyle w:val="ListParagraph"/>
        <w:numPr>
          <w:ilvl w:val="1"/>
          <w:numId w:val="131"/>
        </w:numPr>
        <w:spacing w:after="0" w:line="360" w:lineRule="auto"/>
        <w:ind w:left="709" w:hanging="425"/>
        <w:jc w:val="both"/>
        <w:rPr>
          <w:rFonts w:ascii="Bookman Old Style" w:hAnsi="Bookman Old Style"/>
          <w:sz w:val="24"/>
          <w:szCs w:val="24"/>
        </w:rPr>
      </w:pPr>
      <w:r w:rsidRPr="007A626A">
        <w:rPr>
          <w:rFonts w:ascii="Bookman Old Style" w:hAnsi="Bookman Old Style"/>
          <w:sz w:val="24"/>
          <w:szCs w:val="24"/>
        </w:rPr>
        <w:t>melaksanakan penyediaan tanah bagi Perumahan;</w:t>
      </w:r>
    </w:p>
    <w:p w14:paraId="40E15E8C" w14:textId="77777777" w:rsidR="00AF374A" w:rsidRPr="007A626A" w:rsidRDefault="00AF374A" w:rsidP="00596DE8">
      <w:pPr>
        <w:pStyle w:val="ListParagraph"/>
        <w:numPr>
          <w:ilvl w:val="1"/>
          <w:numId w:val="131"/>
        </w:numPr>
        <w:spacing w:after="0" w:line="360" w:lineRule="auto"/>
        <w:ind w:left="709" w:hanging="425"/>
        <w:jc w:val="both"/>
        <w:rPr>
          <w:rFonts w:ascii="Bookman Old Style" w:hAnsi="Bookman Old Style"/>
          <w:sz w:val="24"/>
          <w:szCs w:val="24"/>
        </w:rPr>
      </w:pPr>
      <w:r w:rsidRPr="007A626A">
        <w:rPr>
          <w:rFonts w:ascii="Bookman Old Style" w:hAnsi="Bookman Old Style"/>
          <w:sz w:val="24"/>
          <w:szCs w:val="24"/>
        </w:rPr>
        <w:t>melaksanakan pengelolaan Rumah Susun Umum dan Rumah Susun Khusus serta memfasilitasi penghunian, pengalihan, dan pemanfaatan;</w:t>
      </w:r>
    </w:p>
    <w:p w14:paraId="20F50305" w14:textId="77777777" w:rsidR="00AF374A" w:rsidRPr="007A626A" w:rsidRDefault="00AF374A" w:rsidP="00596DE8">
      <w:pPr>
        <w:pStyle w:val="ListParagraph"/>
        <w:numPr>
          <w:ilvl w:val="1"/>
          <w:numId w:val="131"/>
        </w:numPr>
        <w:spacing w:after="0" w:line="360" w:lineRule="auto"/>
        <w:ind w:left="709" w:hanging="425"/>
        <w:jc w:val="both"/>
        <w:rPr>
          <w:rFonts w:ascii="Bookman Old Style" w:hAnsi="Bookman Old Style"/>
          <w:sz w:val="24"/>
          <w:szCs w:val="24"/>
        </w:rPr>
      </w:pPr>
      <w:r w:rsidRPr="007A626A">
        <w:rPr>
          <w:rFonts w:ascii="Bookman Old Style" w:hAnsi="Bookman Old Style"/>
          <w:sz w:val="24"/>
          <w:szCs w:val="24"/>
        </w:rPr>
        <w:t>melaksanakan pengalihan kepemilikan Rumah Umum dengan kemudahan yang diberikan oleh pemerintah;</w:t>
      </w:r>
    </w:p>
    <w:p w14:paraId="72818857" w14:textId="77777777" w:rsidR="00AF374A" w:rsidRPr="007A626A" w:rsidRDefault="00AF374A" w:rsidP="00596DE8">
      <w:pPr>
        <w:pStyle w:val="ListParagraph"/>
        <w:numPr>
          <w:ilvl w:val="1"/>
          <w:numId w:val="131"/>
        </w:numPr>
        <w:spacing w:after="0" w:line="360" w:lineRule="auto"/>
        <w:ind w:left="709" w:hanging="425"/>
        <w:jc w:val="both"/>
        <w:rPr>
          <w:rFonts w:ascii="Bookman Old Style" w:hAnsi="Bookman Old Style"/>
          <w:sz w:val="24"/>
          <w:szCs w:val="24"/>
        </w:rPr>
      </w:pPr>
      <w:r w:rsidRPr="007A626A">
        <w:rPr>
          <w:rFonts w:ascii="Bookman Old Style" w:hAnsi="Bookman Old Style"/>
          <w:sz w:val="24"/>
          <w:szCs w:val="24"/>
        </w:rPr>
        <w:t>menyelenggarakan koordinasi operasional lintas sektor, termasuk dalam penyediaan prasarana, sarana, dan utilitas umum; dan</w:t>
      </w:r>
    </w:p>
    <w:p w14:paraId="6E587447" w14:textId="77777777" w:rsidR="00AF374A" w:rsidRPr="007A626A" w:rsidRDefault="00AF374A" w:rsidP="00596DE8">
      <w:pPr>
        <w:pStyle w:val="ListParagraph"/>
        <w:numPr>
          <w:ilvl w:val="1"/>
          <w:numId w:val="131"/>
        </w:numPr>
        <w:spacing w:after="0" w:line="360" w:lineRule="auto"/>
        <w:ind w:left="709" w:hanging="425"/>
        <w:jc w:val="both"/>
        <w:rPr>
          <w:rFonts w:ascii="Bookman Old Style" w:hAnsi="Bookman Old Style"/>
          <w:sz w:val="24"/>
          <w:szCs w:val="24"/>
        </w:rPr>
      </w:pPr>
      <w:r w:rsidRPr="007A626A">
        <w:rPr>
          <w:rFonts w:ascii="Bookman Old Style" w:hAnsi="Bookman Old Style"/>
          <w:sz w:val="24"/>
          <w:szCs w:val="24"/>
        </w:rPr>
        <w:t>melakukan pengembangan hubungan kerja sama di bidang Rumah Susun dengan berbagai instansi di dalam dan di luar negeri.</w:t>
      </w:r>
    </w:p>
    <w:p w14:paraId="5271BF9A" w14:textId="77777777" w:rsidR="00AF374A" w:rsidRDefault="00AF374A" w:rsidP="00AF374A">
      <w:pPr>
        <w:spacing w:line="360" w:lineRule="auto"/>
        <w:ind w:left="284" w:firstLine="425"/>
        <w:jc w:val="both"/>
        <w:rPr>
          <w:rFonts w:ascii="Bookman Old Style" w:hAnsi="Bookman Old Style"/>
        </w:rPr>
      </w:pPr>
      <w:r>
        <w:rPr>
          <w:rFonts w:ascii="Bookman Old Style" w:hAnsi="Bookman Old Style"/>
        </w:rPr>
        <w:t>Sejak diundangkannya Peraturan Presiden tentang BP3 sampai saat ini belum ditetapkan ketua BP3, mengingat strategisnya posisi BP3 dalam Pembangunan hunian berimbang sudah seharusnya pemerintah segera menetapkan ketua dan struktur organisasi BP3.</w:t>
      </w:r>
    </w:p>
    <w:p w14:paraId="70D061DE" w14:textId="77777777" w:rsidR="00AF374A" w:rsidRDefault="00AF374A" w:rsidP="00AF374A">
      <w:pPr>
        <w:spacing w:line="360" w:lineRule="auto"/>
        <w:jc w:val="both"/>
        <w:rPr>
          <w:rFonts w:ascii="Bookman Old Style" w:hAnsi="Bookman Old Style"/>
        </w:rPr>
      </w:pPr>
    </w:p>
    <w:p w14:paraId="05476335" w14:textId="77777777" w:rsidR="00AF374A" w:rsidRPr="00500C01" w:rsidRDefault="00AF374A" w:rsidP="00596DE8">
      <w:pPr>
        <w:numPr>
          <w:ilvl w:val="0"/>
          <w:numId w:val="118"/>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426" w:hanging="426"/>
        <w:jc w:val="both"/>
        <w:rPr>
          <w:rFonts w:ascii="Bookman Old Style" w:eastAsia="Bookman Old Style" w:hAnsi="Bookman Old Style" w:cs="Bookman Old Style"/>
          <w:b/>
          <w:color w:val="FF0000"/>
          <w:lang w:eastAsia="en-AU"/>
        </w:rPr>
      </w:pPr>
      <w:r w:rsidRPr="009A5507">
        <w:rPr>
          <w:rFonts w:ascii="Bookman Old Style" w:eastAsia="Bookman Old Style" w:hAnsi="Bookman Old Style" w:cs="Bookman Old Style"/>
          <w:b/>
          <w:lang w:eastAsia="en-AU"/>
        </w:rPr>
        <w:t>Penutup</w:t>
      </w:r>
    </w:p>
    <w:p w14:paraId="1EB5AEC4" w14:textId="77777777" w:rsidR="00AF374A" w:rsidRPr="00B80EDC" w:rsidRDefault="00AF374A" w:rsidP="00596DE8">
      <w:pPr>
        <w:pStyle w:val="ListParagraph"/>
        <w:numPr>
          <w:ilvl w:val="0"/>
          <w:numId w:val="132"/>
        </w:numPr>
        <w:pBdr>
          <w:top w:val="none" w:sz="0" w:space="0" w:color="000000"/>
          <w:left w:val="none" w:sz="0" w:space="0" w:color="000000"/>
          <w:bottom w:val="none" w:sz="0" w:space="0" w:color="000000"/>
          <w:right w:val="none" w:sz="0" w:space="0" w:color="000000"/>
          <w:between w:val="none" w:sz="0" w:space="0" w:color="000000"/>
        </w:pBdr>
        <w:spacing w:after="0" w:line="360" w:lineRule="auto"/>
        <w:ind w:left="426" w:hanging="426"/>
        <w:jc w:val="both"/>
        <w:rPr>
          <w:rFonts w:ascii="Bookman Old Style" w:eastAsia="Bookman Old Style" w:hAnsi="Bookman Old Style" w:cs="Bookman Old Style"/>
          <w:b/>
          <w:sz w:val="24"/>
          <w:szCs w:val="24"/>
          <w:lang w:eastAsia="en-AU"/>
        </w:rPr>
      </w:pPr>
      <w:r w:rsidRPr="00B80EDC">
        <w:rPr>
          <w:rFonts w:ascii="Bookman Old Style" w:eastAsia="Bookman Old Style" w:hAnsi="Bookman Old Style" w:cs="Bookman Old Style"/>
          <w:b/>
          <w:sz w:val="24"/>
          <w:szCs w:val="24"/>
          <w:lang w:eastAsia="en-AU"/>
        </w:rPr>
        <w:t>Simpulan</w:t>
      </w:r>
    </w:p>
    <w:p w14:paraId="3AFE45C2" w14:textId="77777777" w:rsidR="00AF374A" w:rsidRPr="00573521" w:rsidRDefault="00AF374A" w:rsidP="00AF374A">
      <w:pPr>
        <w:pBdr>
          <w:top w:val="none" w:sz="0" w:space="0" w:color="000000"/>
          <w:left w:val="none" w:sz="0" w:space="0" w:color="000000"/>
          <w:bottom w:val="none" w:sz="0" w:space="0" w:color="000000"/>
          <w:right w:val="none" w:sz="0" w:space="0" w:color="000000"/>
          <w:between w:val="none" w:sz="0" w:space="0" w:color="000000"/>
        </w:pBdr>
        <w:spacing w:line="360" w:lineRule="auto"/>
        <w:ind w:left="426" w:firstLine="720"/>
        <w:jc w:val="both"/>
        <w:rPr>
          <w:rFonts w:ascii="Bookman Old Style" w:hAnsi="Bookman Old Style"/>
          <w:color w:val="000000" w:themeColor="text1"/>
        </w:rPr>
      </w:pPr>
      <w:r w:rsidRPr="00A335BD">
        <w:rPr>
          <w:rFonts w:ascii="Bookman Old Style" w:eastAsia="Bookman Old Style" w:hAnsi="Bookman Old Style" w:cs="Bookman Old Style"/>
          <w:color w:val="000000"/>
          <w:lang w:eastAsia="en-AU"/>
        </w:rPr>
        <w:t>Berdasarkan</w:t>
      </w:r>
      <w:r w:rsidRPr="00042999">
        <w:rPr>
          <w:rFonts w:ascii="Bookman Old Style" w:hAnsi="Bookman Old Style"/>
          <w:color w:val="000000" w:themeColor="text1"/>
        </w:rPr>
        <w:t xml:space="preserve"> analisis dalam bab sebelumnya maka simpulan yang dapat diberikan adalah sebagai berikut:</w:t>
      </w:r>
    </w:p>
    <w:p w14:paraId="47C6F1ED" w14:textId="77777777" w:rsidR="00AF374A" w:rsidRPr="00A335BD" w:rsidRDefault="00AF374A" w:rsidP="00596DE8">
      <w:pPr>
        <w:pStyle w:val="ListParagraph"/>
        <w:numPr>
          <w:ilvl w:val="3"/>
          <w:numId w:val="119"/>
        </w:numPr>
        <w:pBdr>
          <w:top w:val="none" w:sz="0" w:space="0" w:color="000000"/>
          <w:left w:val="none" w:sz="0" w:space="0" w:color="000000"/>
          <w:bottom w:val="none" w:sz="0" w:space="0" w:color="000000"/>
          <w:right w:val="none" w:sz="0" w:space="0" w:color="000000"/>
          <w:between w:val="none" w:sz="0" w:space="0" w:color="000000"/>
        </w:pBdr>
        <w:spacing w:after="0" w:line="360" w:lineRule="auto"/>
        <w:ind w:left="851" w:hanging="425"/>
        <w:jc w:val="both"/>
        <w:rPr>
          <w:rFonts w:ascii="Bookman Old Style" w:eastAsia="Bookman Old Style" w:hAnsi="Bookman Old Style" w:cs="Bookman Old Style"/>
          <w:b/>
          <w:sz w:val="24"/>
          <w:szCs w:val="24"/>
          <w:lang w:eastAsia="en-AU"/>
        </w:rPr>
      </w:pPr>
      <w:r w:rsidRPr="00560BC6">
        <w:rPr>
          <w:rFonts w:ascii="Bookman Old Style" w:hAnsi="Bookman Old Style"/>
          <w:sz w:val="24"/>
          <w:szCs w:val="24"/>
        </w:rPr>
        <w:t xml:space="preserve">Hak atas tempat tinggal yang layak adalah hak asasi manusia, sebagai bagian dari hak setiap orang untuk hidup sejahtera lahir dan batin, serta mendapatkan lingkungan hidup yang baik, sehat, dan aman. Pasal 28H Undang-Undang Dasar Negara Republik Indonesia Tahun 1945 memberi amanat bahwa Setiap orang berhak hidup sejahtera </w:t>
      </w:r>
      <w:r w:rsidRPr="00560BC6">
        <w:rPr>
          <w:rFonts w:ascii="Bookman Old Style" w:hAnsi="Bookman Old Style"/>
          <w:sz w:val="24"/>
          <w:szCs w:val="24"/>
        </w:rPr>
        <w:lastRenderedPageBreak/>
        <w:t xml:space="preserve">lahir dan batin, bertempat tinggal, dan mendapatkan lingkungan hidup yang baik dan sehat serta berhak memperoleh pelayanan Kesehatan. Oleh karena itu, pemerintah berupaya mewujudkan hal tersebut melalui konsep hunian berimbang. Konsep hunian berimbang </w:t>
      </w:r>
      <w:r>
        <w:rPr>
          <w:rFonts w:ascii="Bookman Old Style" w:hAnsi="Bookman Old Style"/>
          <w:sz w:val="24"/>
          <w:szCs w:val="24"/>
        </w:rPr>
        <w:t xml:space="preserve">sebelum lahirnya Undang-Undang tentang Cipta Kerja </w:t>
      </w:r>
      <w:r w:rsidRPr="00560BC6">
        <w:rPr>
          <w:rFonts w:ascii="Bookman Old Style" w:hAnsi="Bookman Old Style"/>
          <w:sz w:val="24"/>
          <w:szCs w:val="24"/>
        </w:rPr>
        <w:t>dimulai pada era orde baru, ketika 3 (tiga) menteri terkait yaitu Menteri Dalam Negeri, Menteri Pekerjaan Umum, dan Menteri Negara Perumahan Rakyat menerbitkan Surat Keputusan Bersama Nomor 648-384 Tahun 1992, Nomor 739/KPTS/1992 dan Nomor 09/KPTS/1992 tentang Pedoman Pembangunan Perumahan dan Permukiman dengan Lingkungan Hunian yang Berimbang. Pengaturan mengenai hunian berimbang terus dilakukan penyempurnaan demi mewujudkan tempat tinggal layak bagi seluruh rakyat seperti substansi hunian berimbang yang diatur dalam Pasal 34 sampai Pasal 37 Undang-Undang Nomor 1 Tahun 2011 Tentang Perumahan dan Kawasan Permukiman. Peraturan Pemerintah Nomor 14 Tahun 2016 Tentang Penyelenggaraan Perumahan dan Kawasan Permukiman, Peraturan Menteri Perumahan Rakyat Republik Indonesia Nomor 10 Tahun 2012 tentang Penyelenggaraan Perumahan Dan Kawasan Permukiman Dengan Hunian Berimbang yang diubah dengan Peraturan Peraturan Menteri Perumahan Rakyat Republik Indonesia Nomor 7 Tahun 2013.</w:t>
      </w:r>
    </w:p>
    <w:p w14:paraId="363BF1C2" w14:textId="77777777" w:rsidR="00AF374A" w:rsidRPr="00A335BD" w:rsidRDefault="00AF374A" w:rsidP="00596DE8">
      <w:pPr>
        <w:pStyle w:val="ListParagraph"/>
        <w:numPr>
          <w:ilvl w:val="3"/>
          <w:numId w:val="119"/>
        </w:numPr>
        <w:pBdr>
          <w:top w:val="none" w:sz="0" w:space="0" w:color="000000"/>
          <w:left w:val="none" w:sz="0" w:space="0" w:color="000000"/>
          <w:bottom w:val="none" w:sz="0" w:space="0" w:color="000000"/>
          <w:right w:val="none" w:sz="0" w:space="0" w:color="000000"/>
          <w:between w:val="none" w:sz="0" w:space="0" w:color="000000"/>
        </w:pBdr>
        <w:spacing w:after="0" w:line="360" w:lineRule="auto"/>
        <w:ind w:left="851" w:hanging="425"/>
        <w:jc w:val="both"/>
        <w:rPr>
          <w:rFonts w:ascii="Bookman Old Style" w:eastAsia="Bookman Old Style" w:hAnsi="Bookman Old Style" w:cs="Bookman Old Style"/>
          <w:b/>
          <w:sz w:val="24"/>
          <w:szCs w:val="24"/>
          <w:lang w:eastAsia="en-AU"/>
        </w:rPr>
      </w:pPr>
      <w:r w:rsidRPr="00A335BD">
        <w:rPr>
          <w:rFonts w:ascii="Bookman Old Style" w:eastAsia="Bookman Old Style" w:hAnsi="Bookman Old Style" w:cs="Bookman Old Style"/>
          <w:sz w:val="24"/>
          <w:szCs w:val="24"/>
          <w:lang w:eastAsia="en-AU"/>
        </w:rPr>
        <w:t xml:space="preserve">Dengan diundangkannya UU tentang Cipta Kerja beserta aturan turunannya, pengaturan mengenai hunian berimbang lebih mendapatkan perhatian khusus dimana ketentuan mengenai hunian berimbang lebih diatur secara jelas dan rinci. Ketentuan hunian berimbang baik yang diubah maupun yang baru diatur melalui UU tentang Cipta Kerja beserta aturan turunanya meliputi, </w:t>
      </w:r>
      <w:r w:rsidRPr="00A335BD">
        <w:rPr>
          <w:rFonts w:ascii="Bookman Old Style" w:eastAsia="Bookman Old Style" w:hAnsi="Bookman Old Style" w:cs="Bookman Old Style"/>
          <w:i/>
          <w:sz w:val="24"/>
          <w:szCs w:val="24"/>
          <w:lang w:eastAsia="en-AU"/>
        </w:rPr>
        <w:t>Pertama,</w:t>
      </w:r>
      <w:r w:rsidRPr="00A335BD">
        <w:rPr>
          <w:rFonts w:ascii="Bookman Old Style" w:eastAsia="Bookman Old Style" w:hAnsi="Bookman Old Style" w:cs="Bookman Old Style"/>
          <w:sz w:val="24"/>
          <w:szCs w:val="24"/>
          <w:lang w:eastAsia="en-AU"/>
        </w:rPr>
        <w:t xml:space="preserve"> kesempatan bagi pengembang untuk dapat bekerja sama dengan Badan Hukum lain untuk memudahkan pelaksanaan pembangunan. </w:t>
      </w:r>
      <w:r w:rsidRPr="00A335BD">
        <w:rPr>
          <w:rFonts w:ascii="Bookman Old Style" w:eastAsia="Bookman Old Style" w:hAnsi="Bookman Old Style" w:cs="Bookman Old Style"/>
          <w:i/>
          <w:sz w:val="24"/>
          <w:szCs w:val="24"/>
          <w:lang w:eastAsia="en-AU"/>
        </w:rPr>
        <w:t>Kedua</w:t>
      </w:r>
      <w:r w:rsidRPr="00A335BD">
        <w:rPr>
          <w:rFonts w:ascii="Bookman Old Style" w:eastAsia="Bookman Old Style" w:hAnsi="Bookman Old Style" w:cs="Bookman Old Style"/>
          <w:sz w:val="24"/>
          <w:szCs w:val="24"/>
          <w:lang w:eastAsia="en-AU"/>
        </w:rPr>
        <w:t xml:space="preserve">, mengenai skala pembangunan perumahan dan kawasan permukiman. </w:t>
      </w:r>
      <w:r w:rsidRPr="00A335BD">
        <w:rPr>
          <w:rFonts w:ascii="Bookman Old Style" w:eastAsia="Bookman Old Style" w:hAnsi="Bookman Old Style" w:cs="Bookman Old Style"/>
          <w:i/>
          <w:sz w:val="24"/>
          <w:szCs w:val="24"/>
          <w:lang w:eastAsia="en-AU"/>
        </w:rPr>
        <w:t>Ketiga</w:t>
      </w:r>
      <w:r w:rsidRPr="00A335BD">
        <w:rPr>
          <w:rFonts w:ascii="Bookman Old Style" w:eastAsia="Bookman Old Style" w:hAnsi="Bookman Old Style" w:cs="Bookman Old Style"/>
          <w:sz w:val="24"/>
          <w:szCs w:val="24"/>
          <w:lang w:eastAsia="en-AU"/>
        </w:rPr>
        <w:t xml:space="preserve">, ketentuan baru mengenai perbandingan jumlah rumah mewah, rumah menengah, dan rumah sederhana dalam </w:t>
      </w:r>
      <w:r w:rsidRPr="00A335BD">
        <w:rPr>
          <w:rFonts w:ascii="Bookman Old Style" w:eastAsia="Bookman Old Style" w:hAnsi="Bookman Old Style" w:cs="Bookman Old Style"/>
          <w:sz w:val="24"/>
          <w:szCs w:val="24"/>
          <w:lang w:eastAsia="en-AU"/>
        </w:rPr>
        <w:lastRenderedPageBreak/>
        <w:t xml:space="preserve">pembangunan selain skala besar. </w:t>
      </w:r>
      <w:r w:rsidRPr="00A335BD">
        <w:rPr>
          <w:rFonts w:ascii="Bookman Old Style" w:eastAsia="Bookman Old Style" w:hAnsi="Bookman Old Style" w:cs="Bookman Old Style"/>
          <w:i/>
          <w:sz w:val="24"/>
          <w:szCs w:val="24"/>
          <w:lang w:eastAsia="en-AU"/>
        </w:rPr>
        <w:t>Keempat,</w:t>
      </w:r>
      <w:r w:rsidRPr="00A335BD">
        <w:rPr>
          <w:rFonts w:ascii="Bookman Old Style" w:eastAsia="Bookman Old Style" w:hAnsi="Bookman Old Style" w:cs="Bookman Old Style"/>
          <w:sz w:val="24"/>
          <w:szCs w:val="24"/>
          <w:lang w:eastAsia="en-AU"/>
        </w:rPr>
        <w:t xml:space="preserve"> mengenai pengelompokkan rumah mewah, rumah menengah, dan rumah sederhana berdasarkan harga jual. </w:t>
      </w:r>
      <w:r w:rsidRPr="00A335BD">
        <w:rPr>
          <w:rFonts w:ascii="Bookman Old Style" w:eastAsia="Bookman Old Style" w:hAnsi="Bookman Old Style" w:cs="Bookman Old Style"/>
          <w:i/>
          <w:sz w:val="24"/>
          <w:szCs w:val="24"/>
          <w:lang w:eastAsia="en-AU"/>
        </w:rPr>
        <w:t>Kelima</w:t>
      </w:r>
      <w:r w:rsidRPr="00A335BD">
        <w:rPr>
          <w:rFonts w:ascii="Bookman Old Style" w:eastAsia="Bookman Old Style" w:hAnsi="Bookman Old Style" w:cs="Bookman Old Style"/>
          <w:sz w:val="24"/>
          <w:szCs w:val="24"/>
          <w:lang w:eastAsia="en-AU"/>
        </w:rPr>
        <w:t xml:space="preserve">, mengenai pembagian rumah sederhana menjadi rumah sederhana subsidi dan rumah sederhana non-subsidi beserta formasinya. </w:t>
      </w:r>
      <w:r w:rsidRPr="00A335BD">
        <w:rPr>
          <w:rFonts w:ascii="Bookman Old Style" w:eastAsia="Bookman Old Style" w:hAnsi="Bookman Old Style" w:cs="Bookman Old Style"/>
          <w:i/>
          <w:iCs/>
          <w:sz w:val="24"/>
          <w:szCs w:val="24"/>
          <w:lang w:eastAsia="en-AU"/>
        </w:rPr>
        <w:t>Keenam</w:t>
      </w:r>
      <w:r w:rsidRPr="00A335BD">
        <w:rPr>
          <w:rFonts w:ascii="Bookman Old Style" w:eastAsia="Bookman Old Style" w:hAnsi="Bookman Old Style" w:cs="Bookman Old Style"/>
          <w:sz w:val="24"/>
          <w:szCs w:val="24"/>
          <w:lang w:eastAsia="en-AU"/>
        </w:rPr>
        <w:t>, mengenai konversi bagi pengembang yang tidak dapat melaksanakan pembangunan rumah sederhana. Berdasarkan ketentuan mengenai hunian berimbang baik yang dirubah maupun yang baru diatur melalui UU tentang beserta aturan turunannya, dapat dilihat bahwa arah regulasi hunian berimbang semakin diatur secara jelas dan lebih rinci sehingga kepastian hukum mengenai hunian berimbang makin kuat dan harus dipenuhi oleh seluruh pihak terutama pengembang yang melaksanakan pembangunan perumahan.</w:t>
      </w:r>
    </w:p>
    <w:p w14:paraId="34B65F17" w14:textId="77777777" w:rsidR="00AF374A" w:rsidRPr="00E57410" w:rsidRDefault="00AF374A" w:rsidP="00AF374A">
      <w:pPr>
        <w:pStyle w:val="ListParagraph"/>
        <w:pBdr>
          <w:top w:val="none" w:sz="0" w:space="0" w:color="000000"/>
          <w:left w:val="none" w:sz="0" w:space="0" w:color="000000"/>
          <w:bottom w:val="none" w:sz="0" w:space="0" w:color="000000"/>
          <w:right w:val="none" w:sz="0" w:space="0" w:color="000000"/>
          <w:between w:val="none" w:sz="0" w:space="0" w:color="000000"/>
        </w:pBdr>
        <w:spacing w:after="0" w:line="360" w:lineRule="auto"/>
        <w:ind w:left="567"/>
        <w:jc w:val="both"/>
        <w:rPr>
          <w:rFonts w:ascii="Bookman Old Style" w:eastAsia="Bookman Old Style" w:hAnsi="Bookman Old Style" w:cs="Bookman Old Style"/>
          <w:b/>
          <w:sz w:val="24"/>
          <w:szCs w:val="24"/>
          <w:lang w:eastAsia="en-AU"/>
        </w:rPr>
      </w:pPr>
    </w:p>
    <w:p w14:paraId="536AD75C" w14:textId="77777777" w:rsidR="00AF374A" w:rsidRDefault="00AF374A" w:rsidP="00596DE8">
      <w:pPr>
        <w:pStyle w:val="ListParagraph"/>
        <w:numPr>
          <w:ilvl w:val="0"/>
          <w:numId w:val="132"/>
        </w:numPr>
        <w:pBdr>
          <w:top w:val="none" w:sz="0" w:space="0" w:color="000000"/>
          <w:left w:val="none" w:sz="0" w:space="0" w:color="000000"/>
          <w:bottom w:val="none" w:sz="0" w:space="0" w:color="000000"/>
          <w:right w:val="none" w:sz="0" w:space="0" w:color="000000"/>
          <w:between w:val="none" w:sz="0" w:space="0" w:color="000000"/>
        </w:pBdr>
        <w:spacing w:after="0" w:line="360" w:lineRule="auto"/>
        <w:ind w:left="426" w:hanging="426"/>
        <w:jc w:val="both"/>
        <w:rPr>
          <w:rFonts w:ascii="Bookman Old Style" w:eastAsia="Bookman Old Style" w:hAnsi="Bookman Old Style" w:cs="Bookman Old Style"/>
          <w:b/>
          <w:bCs/>
          <w:sz w:val="24"/>
          <w:szCs w:val="24"/>
          <w:lang w:eastAsia="en-AU"/>
        </w:rPr>
      </w:pPr>
      <w:r w:rsidRPr="00697D64">
        <w:rPr>
          <w:rFonts w:ascii="Bookman Old Style" w:eastAsia="Bookman Old Style" w:hAnsi="Bookman Old Style" w:cs="Bookman Old Style"/>
          <w:b/>
          <w:bCs/>
          <w:sz w:val="24"/>
          <w:szCs w:val="24"/>
          <w:lang w:eastAsia="en-AU"/>
        </w:rPr>
        <w:t>Saran</w:t>
      </w:r>
    </w:p>
    <w:p w14:paraId="44D4D4BD" w14:textId="77777777" w:rsidR="00AF374A" w:rsidRPr="00AF374A" w:rsidRDefault="00AF374A" w:rsidP="00AF374A">
      <w:pPr>
        <w:pBdr>
          <w:top w:val="none" w:sz="0" w:space="0" w:color="000000"/>
          <w:left w:val="none" w:sz="0" w:space="0" w:color="000000"/>
          <w:bottom w:val="none" w:sz="0" w:space="0" w:color="000000"/>
          <w:right w:val="none" w:sz="0" w:space="0" w:color="000000"/>
          <w:between w:val="none" w:sz="0" w:space="0" w:color="000000"/>
        </w:pBdr>
        <w:spacing w:line="360" w:lineRule="auto"/>
        <w:ind w:left="426" w:firstLine="720"/>
        <w:jc w:val="both"/>
        <w:rPr>
          <w:rFonts w:ascii="Bookman Old Style" w:hAnsi="Bookman Old Style"/>
          <w:color w:val="000000" w:themeColor="text1"/>
        </w:rPr>
      </w:pPr>
      <w:r w:rsidRPr="00532367">
        <w:rPr>
          <w:rFonts w:ascii="Bookman Old Style" w:hAnsi="Bookman Old Style"/>
          <w:color w:val="000000" w:themeColor="text1"/>
        </w:rPr>
        <w:t>Berdasarkan simpulan di</w:t>
      </w:r>
      <w:r w:rsidRPr="00532367">
        <w:rPr>
          <w:rFonts w:ascii="Bookman Old Style" w:hAnsi="Bookman Old Style"/>
          <w:color w:val="000000" w:themeColor="text1"/>
          <w:lang w:val="id-ID"/>
        </w:rPr>
        <w:t xml:space="preserve"> </w:t>
      </w:r>
      <w:r w:rsidRPr="00532367">
        <w:rPr>
          <w:rFonts w:ascii="Bookman Old Style" w:hAnsi="Bookman Old Style"/>
          <w:color w:val="000000" w:themeColor="text1"/>
        </w:rPr>
        <w:t>atas maka terdapat saran yang dapat diajukan yaitu sebagai beriku</w:t>
      </w:r>
      <w:r>
        <w:rPr>
          <w:rFonts w:ascii="Bookman Old Style" w:hAnsi="Bookman Old Style"/>
          <w:color w:val="000000" w:themeColor="text1"/>
        </w:rPr>
        <w:t xml:space="preserve">t: </w:t>
      </w:r>
      <w:r w:rsidRPr="00AF374A">
        <w:rPr>
          <w:rFonts w:ascii="Bookman Old Style" w:eastAsia="Bookman Old Style" w:hAnsi="Bookman Old Style" w:cs="Bookman Old Style"/>
          <w:lang w:eastAsia="en-AU"/>
        </w:rPr>
        <w:t>Dengan diundangkannya Undang-Undang Nomor 6 Tahun 2023 Tentang Penetapan Peraturan Pemerintah Pengganti Undang-Undang Nomor 2 Tahun 2022 Tentang Cipta Kerja Menjadi Undang-Undang, pemerintah diharapkan segera menerbitkan aturan turunannya yaitu berupa PP baru atau merevisi Peraturan Pemerintah No. 14 Tahun 2016 tentang Penyelenggaraan Perumahan dan Kawasan Permukiman.</w:t>
      </w:r>
    </w:p>
    <w:p w14:paraId="33F23B37" w14:textId="77777777" w:rsidR="00AF374A" w:rsidRDefault="00AF374A" w:rsidP="00AF374A">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Bookman Old Style" w:hAnsi="Bookman Old Style"/>
          <w:b/>
        </w:rPr>
      </w:pPr>
    </w:p>
    <w:p w14:paraId="6ED67DAD" w14:textId="77777777" w:rsidR="00AF374A" w:rsidRPr="00AF374A" w:rsidRDefault="00AF374A" w:rsidP="00AF374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Bookman Old Style" w:eastAsia="Bookman Old Style" w:hAnsi="Bookman Old Style" w:cs="Bookman Old Style"/>
          <w:lang w:eastAsia="en-AU"/>
        </w:rPr>
      </w:pPr>
      <w:r w:rsidRPr="00AF374A">
        <w:rPr>
          <w:rFonts w:ascii="Bookman Old Style" w:hAnsi="Bookman Old Style"/>
          <w:b/>
        </w:rPr>
        <w:t>DAFTAR PUSTAKA</w:t>
      </w:r>
    </w:p>
    <w:p w14:paraId="35A047BD" w14:textId="77777777" w:rsidR="00AF374A" w:rsidRDefault="00AF374A" w:rsidP="00AF374A">
      <w:pPr>
        <w:ind w:left="284" w:hanging="284"/>
        <w:jc w:val="both"/>
        <w:rPr>
          <w:rFonts w:ascii="Bookman Old Style" w:hAnsi="Bookman Old Style"/>
          <w:b/>
        </w:rPr>
      </w:pPr>
    </w:p>
    <w:p w14:paraId="60ECFB18" w14:textId="77777777" w:rsidR="00AF374A" w:rsidRPr="003C0871" w:rsidRDefault="00AF374A" w:rsidP="00AF374A">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Bookman Old Style" w:eastAsia="Bookman Old Style" w:hAnsi="Bookman Old Style" w:cs="Bookman Old Style"/>
          <w:b/>
          <w:lang w:eastAsia="en-AU"/>
        </w:rPr>
      </w:pPr>
      <w:r w:rsidRPr="003C0871">
        <w:rPr>
          <w:rFonts w:ascii="Bookman Old Style" w:eastAsia="Bookman Old Style" w:hAnsi="Bookman Old Style" w:cs="Bookman Old Style"/>
          <w:b/>
          <w:lang w:eastAsia="en-AU"/>
        </w:rPr>
        <w:t>Peraturan Perundang-undangan</w:t>
      </w:r>
    </w:p>
    <w:p w14:paraId="7E69B4F6" w14:textId="77777777" w:rsidR="00AF374A" w:rsidRDefault="00AF374A" w:rsidP="00AF374A">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lang w:eastAsia="en-AU"/>
        </w:rPr>
      </w:pPr>
      <w:r w:rsidRPr="00B472AF">
        <w:rPr>
          <w:rFonts w:ascii="Bookman Old Style" w:eastAsia="Bookman Old Style" w:hAnsi="Bookman Old Style" w:cs="Bookman Old Style"/>
          <w:color w:val="000000"/>
          <w:lang w:eastAsia="en-AU"/>
        </w:rPr>
        <w:t>Undang-Undang Dasar Negara Republik Indonesia Tahun 1945</w:t>
      </w:r>
      <w:r>
        <w:rPr>
          <w:rFonts w:ascii="Bookman Old Style" w:eastAsia="Bookman Old Style" w:hAnsi="Bookman Old Style" w:cs="Bookman Old Style"/>
          <w:color w:val="000000"/>
          <w:lang w:eastAsia="en-AU"/>
        </w:rPr>
        <w:t>.</w:t>
      </w:r>
    </w:p>
    <w:p w14:paraId="38503B20" w14:textId="77777777" w:rsidR="00AF374A" w:rsidRDefault="00AF374A" w:rsidP="00AF374A">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lang w:eastAsia="en-AU"/>
        </w:rPr>
      </w:pPr>
      <w:r w:rsidRPr="00B472AF">
        <w:rPr>
          <w:rFonts w:ascii="Bookman Old Style" w:eastAsia="Bookman Old Style" w:hAnsi="Bookman Old Style" w:cs="Bookman Old Style"/>
          <w:color w:val="000000"/>
          <w:lang w:eastAsia="en-AU"/>
        </w:rPr>
        <w:t>Undang-Undang Nomor 11 Tahun 2020 Tentang Cipta Kerja</w:t>
      </w:r>
      <w:r>
        <w:rPr>
          <w:rFonts w:ascii="Bookman Old Style" w:eastAsia="Bookman Old Style" w:hAnsi="Bookman Old Style" w:cs="Bookman Old Style"/>
          <w:color w:val="000000"/>
          <w:lang w:eastAsia="en-AU"/>
        </w:rPr>
        <w:t>.</w:t>
      </w:r>
    </w:p>
    <w:p w14:paraId="78F91AE8" w14:textId="77777777" w:rsidR="00AF374A" w:rsidRDefault="00AF374A" w:rsidP="00AF374A">
      <w:pPr>
        <w:pBdr>
          <w:top w:val="none" w:sz="0" w:space="0" w:color="000000"/>
          <w:left w:val="none" w:sz="0" w:space="0" w:color="000000"/>
          <w:bottom w:val="none" w:sz="0" w:space="0" w:color="000000"/>
          <w:right w:val="none" w:sz="0" w:space="0" w:color="000000"/>
          <w:between w:val="none" w:sz="0" w:space="0" w:color="000000"/>
        </w:pBdr>
        <w:ind w:left="567" w:hanging="567"/>
        <w:jc w:val="both"/>
        <w:rPr>
          <w:rFonts w:ascii="Bookman Old Style" w:eastAsia="Bookman Old Style" w:hAnsi="Bookman Old Style" w:cs="Bookman Old Style"/>
          <w:color w:val="000000"/>
          <w:lang w:eastAsia="en-AU"/>
        </w:rPr>
      </w:pPr>
      <w:r w:rsidRPr="00B472AF">
        <w:rPr>
          <w:rFonts w:ascii="Bookman Old Style" w:eastAsia="Bookman Old Style" w:hAnsi="Bookman Old Style" w:cs="Bookman Old Style"/>
          <w:color w:val="000000"/>
          <w:lang w:eastAsia="en-AU"/>
        </w:rPr>
        <w:t>Peraturan Pemerintah Pengganti Undang-Undang Republik Indonesia Nomor 02 Tahun 2022 Tentang Cipta Kerja yang kemudian disahkan menjadi Undang-Undang No. 06 Tahun 2023 tentang Penetapan Peraturan Pemerintah Pengganti Undang-Undang Nomor 2 Tahun 2022 tentang Cipta Kerja menjadi Undang-Undang</w:t>
      </w:r>
      <w:r>
        <w:rPr>
          <w:rFonts w:ascii="Bookman Old Style" w:eastAsia="Bookman Old Style" w:hAnsi="Bookman Old Style" w:cs="Bookman Old Style"/>
          <w:color w:val="000000"/>
          <w:lang w:eastAsia="en-AU"/>
        </w:rPr>
        <w:t>.</w:t>
      </w:r>
    </w:p>
    <w:p w14:paraId="078A1FC9" w14:textId="77777777" w:rsidR="00AF374A" w:rsidRDefault="00AF374A" w:rsidP="00AF374A">
      <w:pPr>
        <w:pBdr>
          <w:top w:val="none" w:sz="0" w:space="0" w:color="000000"/>
          <w:left w:val="none" w:sz="0" w:space="0" w:color="000000"/>
          <w:bottom w:val="none" w:sz="0" w:space="0" w:color="000000"/>
          <w:right w:val="none" w:sz="0" w:space="0" w:color="000000"/>
          <w:between w:val="none" w:sz="0" w:space="0" w:color="000000"/>
        </w:pBdr>
        <w:ind w:left="567" w:hanging="567"/>
        <w:jc w:val="both"/>
        <w:rPr>
          <w:rFonts w:ascii="Bookman Old Style" w:eastAsia="Bookman Old Style" w:hAnsi="Bookman Old Style" w:cs="Bookman Old Style"/>
          <w:color w:val="000000"/>
          <w:lang w:eastAsia="en-AU"/>
        </w:rPr>
      </w:pPr>
      <w:r w:rsidRPr="00C035DF">
        <w:rPr>
          <w:rFonts w:ascii="Bookman Old Style" w:eastAsia="Bookman Old Style" w:hAnsi="Bookman Old Style" w:cs="Bookman Old Style"/>
          <w:color w:val="000000"/>
          <w:lang w:eastAsia="en-AU"/>
        </w:rPr>
        <w:t xml:space="preserve">Undang-Undang Nomor 1 Tahun 2011 tentang Perumahan Dan Kawasan </w:t>
      </w:r>
      <w:r>
        <w:rPr>
          <w:rFonts w:ascii="Bookman Old Style" w:eastAsia="Bookman Old Style" w:hAnsi="Bookman Old Style" w:cs="Bookman Old Style"/>
          <w:color w:val="000000"/>
          <w:lang w:eastAsia="en-AU"/>
        </w:rPr>
        <w:t xml:space="preserve">   </w:t>
      </w:r>
      <w:r w:rsidRPr="00C035DF">
        <w:rPr>
          <w:rFonts w:ascii="Bookman Old Style" w:eastAsia="Bookman Old Style" w:hAnsi="Bookman Old Style" w:cs="Bookman Old Style"/>
          <w:color w:val="000000"/>
          <w:lang w:eastAsia="en-AU"/>
        </w:rPr>
        <w:t>Permukiman</w:t>
      </w:r>
      <w:r>
        <w:rPr>
          <w:rFonts w:ascii="Bookman Old Style" w:eastAsia="Bookman Old Style" w:hAnsi="Bookman Old Style" w:cs="Bookman Old Style"/>
          <w:color w:val="000000"/>
          <w:lang w:eastAsia="en-AU"/>
        </w:rPr>
        <w:t>.</w:t>
      </w:r>
    </w:p>
    <w:p w14:paraId="58F20BE7" w14:textId="77777777" w:rsidR="00AF374A" w:rsidRDefault="00AF374A" w:rsidP="00AF374A">
      <w:pPr>
        <w:pBdr>
          <w:top w:val="none" w:sz="0" w:space="0" w:color="000000"/>
          <w:left w:val="none" w:sz="0" w:space="0" w:color="000000"/>
          <w:bottom w:val="none" w:sz="0" w:space="0" w:color="000000"/>
          <w:right w:val="none" w:sz="0" w:space="0" w:color="000000"/>
          <w:between w:val="none" w:sz="0" w:space="0" w:color="000000"/>
        </w:pBdr>
        <w:ind w:left="567" w:hanging="567"/>
        <w:jc w:val="both"/>
        <w:rPr>
          <w:rFonts w:ascii="Bookman Old Style" w:eastAsia="Bookman Old Style" w:hAnsi="Bookman Old Style" w:cs="Bookman Old Style"/>
          <w:color w:val="000000"/>
          <w:lang w:eastAsia="en-AU"/>
        </w:rPr>
      </w:pPr>
      <w:r w:rsidRPr="00B472AF">
        <w:rPr>
          <w:rFonts w:ascii="Bookman Old Style" w:eastAsia="Bookman Old Style" w:hAnsi="Bookman Old Style" w:cs="Bookman Old Style"/>
          <w:color w:val="000000"/>
          <w:lang w:eastAsia="en-AU"/>
        </w:rPr>
        <w:lastRenderedPageBreak/>
        <w:t>Peraturan Menteri Perumahan Rakyat Republik Indonesia Nomor 10 Tahun 2012 tentang</w:t>
      </w:r>
      <w:r w:rsidRPr="00B472AF">
        <w:rPr>
          <w:rFonts w:ascii="Times New Roman" w:hAnsi="Times New Roman" w:cs="Times New Roman"/>
          <w:color w:val="000000"/>
          <w:sz w:val="23"/>
          <w:szCs w:val="23"/>
        </w:rPr>
        <w:t xml:space="preserve"> </w:t>
      </w:r>
      <w:r w:rsidRPr="00B472AF">
        <w:rPr>
          <w:rFonts w:ascii="Bookman Old Style" w:eastAsia="Bookman Old Style" w:hAnsi="Bookman Old Style" w:cs="Bookman Old Style"/>
          <w:color w:val="000000"/>
          <w:lang w:eastAsia="en-AU"/>
        </w:rPr>
        <w:t>Penyelenggaraan Perumahan Dan Kawasan Permukiman Dengan Hunian Berimbang</w:t>
      </w:r>
      <w:r>
        <w:rPr>
          <w:rFonts w:ascii="Bookman Old Style" w:eastAsia="Bookman Old Style" w:hAnsi="Bookman Old Style" w:cs="Bookman Old Style"/>
          <w:color w:val="000000"/>
          <w:lang w:eastAsia="en-AU"/>
        </w:rPr>
        <w:t>.</w:t>
      </w:r>
    </w:p>
    <w:p w14:paraId="58BF8B5C" w14:textId="77777777" w:rsidR="00AF374A" w:rsidRDefault="00AF374A" w:rsidP="00AF374A">
      <w:pPr>
        <w:pBdr>
          <w:top w:val="none" w:sz="0" w:space="0" w:color="000000"/>
          <w:left w:val="none" w:sz="0" w:space="0" w:color="000000"/>
          <w:bottom w:val="none" w:sz="0" w:space="0" w:color="000000"/>
          <w:right w:val="none" w:sz="0" w:space="0" w:color="000000"/>
          <w:between w:val="none" w:sz="0" w:space="0" w:color="000000"/>
        </w:pBdr>
        <w:ind w:left="567" w:hanging="567"/>
        <w:jc w:val="both"/>
        <w:rPr>
          <w:rFonts w:ascii="Bookman Old Style" w:eastAsia="Bookman Old Style" w:hAnsi="Bookman Old Style" w:cs="Bookman Old Style"/>
          <w:color w:val="000000"/>
          <w:lang w:eastAsia="en-AU"/>
        </w:rPr>
      </w:pPr>
      <w:r w:rsidRPr="00B472AF">
        <w:rPr>
          <w:rFonts w:ascii="Bookman Old Style" w:eastAsia="Bookman Old Style" w:hAnsi="Bookman Old Style" w:cs="Bookman Old Style"/>
          <w:color w:val="000000"/>
          <w:lang w:eastAsia="en-AU"/>
        </w:rPr>
        <w:t>Peraturan Pemerintah Republik Indonesia Nomor 12 Tahun 2021 tentang Perubahan Atas Peraturan Pemerintah Nomor 14 Tahun 2016 Tentang Penyelenggaraan Perumahan dan Kawasan Permukiman</w:t>
      </w:r>
      <w:r>
        <w:rPr>
          <w:rFonts w:ascii="Bookman Old Style" w:eastAsia="Bookman Old Style" w:hAnsi="Bookman Old Style" w:cs="Bookman Old Style"/>
          <w:color w:val="000000"/>
          <w:lang w:eastAsia="en-AU"/>
        </w:rPr>
        <w:t>.</w:t>
      </w:r>
    </w:p>
    <w:p w14:paraId="47523E95" w14:textId="77777777" w:rsidR="00AF374A" w:rsidRDefault="00AF374A" w:rsidP="00AF374A">
      <w:pPr>
        <w:pBdr>
          <w:top w:val="none" w:sz="0" w:space="0" w:color="000000"/>
          <w:left w:val="none" w:sz="0" w:space="0" w:color="000000"/>
          <w:bottom w:val="none" w:sz="0" w:space="0" w:color="000000"/>
          <w:right w:val="none" w:sz="0" w:space="0" w:color="000000"/>
          <w:between w:val="none" w:sz="0" w:space="0" w:color="000000"/>
        </w:pBdr>
        <w:ind w:left="567" w:hanging="567"/>
        <w:jc w:val="both"/>
        <w:rPr>
          <w:rFonts w:ascii="Bookman Old Style" w:eastAsia="Bookman Old Style" w:hAnsi="Bookman Old Style" w:cs="Bookman Old Style"/>
          <w:color w:val="000000"/>
          <w:lang w:eastAsia="en-AU"/>
        </w:rPr>
      </w:pPr>
      <w:r w:rsidRPr="00B472AF">
        <w:rPr>
          <w:rFonts w:ascii="Bookman Old Style" w:eastAsia="Bookman Old Style" w:hAnsi="Bookman Old Style" w:cs="Bookman Old Style"/>
          <w:color w:val="000000"/>
          <w:lang w:eastAsia="en-AU"/>
        </w:rPr>
        <w:t>Peraturan Peraturan Menteri Perumahan Rakyat Republ</w:t>
      </w:r>
      <w:r>
        <w:rPr>
          <w:rFonts w:ascii="Bookman Old Style" w:eastAsia="Bookman Old Style" w:hAnsi="Bookman Old Style" w:cs="Bookman Old Style"/>
          <w:color w:val="000000"/>
          <w:lang w:eastAsia="en-AU"/>
        </w:rPr>
        <w:t xml:space="preserve">ik Indonesia Nomor 7 Tahun 2013 tentang Perubahan </w:t>
      </w:r>
      <w:r w:rsidRPr="00C035DF">
        <w:rPr>
          <w:rFonts w:ascii="Bookman Old Style" w:eastAsia="Bookman Old Style" w:hAnsi="Bookman Old Style" w:cs="Bookman Old Style"/>
          <w:color w:val="000000"/>
          <w:lang w:eastAsia="en-AU"/>
        </w:rPr>
        <w:t>Peraturan Menteri Perumahan Rakyat Republik Indonesia Nomor 10 Tahun 2012 tentang Penyelenggaraan Perumahan Dan Kawasan Permukiman Dengan Hunian Berimbang.</w:t>
      </w:r>
    </w:p>
    <w:p w14:paraId="3937C521" w14:textId="77777777" w:rsidR="00AF374A" w:rsidRPr="003F491D" w:rsidRDefault="00AF374A" w:rsidP="00AF374A">
      <w:pPr>
        <w:pBdr>
          <w:top w:val="none" w:sz="0" w:space="0" w:color="000000"/>
          <w:left w:val="none" w:sz="0" w:space="0" w:color="000000"/>
          <w:bottom w:val="none" w:sz="0" w:space="0" w:color="000000"/>
          <w:right w:val="none" w:sz="0" w:space="0" w:color="000000"/>
          <w:between w:val="none" w:sz="0" w:space="0" w:color="000000"/>
        </w:pBdr>
        <w:ind w:left="567" w:hanging="567"/>
        <w:jc w:val="both"/>
        <w:rPr>
          <w:rFonts w:ascii="Bookman Old Style" w:eastAsia="Bookman Old Style" w:hAnsi="Bookman Old Style" w:cs="Bookman Old Style"/>
          <w:color w:val="000000"/>
          <w:lang w:eastAsia="en-AU"/>
        </w:rPr>
      </w:pPr>
      <w:r w:rsidRPr="00B472AF">
        <w:rPr>
          <w:rFonts w:ascii="Bookman Old Style" w:eastAsia="Bookman Old Style" w:hAnsi="Bookman Old Style" w:cs="Bookman Old Style"/>
          <w:color w:val="000000"/>
          <w:lang w:eastAsia="en-AU"/>
        </w:rPr>
        <w:t>Surat Keputusan Bersama Menteri Dalam Negeri, Menteri Pekerjaan Umum, dan Menteri Negara Perumahan Rakyat Nomor 648-384 Tahun 1992, 739/KPTS/1992, 09/KPTS/1992 tentang Pedoman Pembangunan Perumahan dan Permukiman dengan Lingkungan Hunian yang Berimbang</w:t>
      </w:r>
      <w:r>
        <w:rPr>
          <w:rFonts w:ascii="Bookman Old Style" w:eastAsia="Bookman Old Style" w:hAnsi="Bookman Old Style" w:cs="Bookman Old Style"/>
          <w:color w:val="000000"/>
          <w:lang w:eastAsia="en-AU"/>
        </w:rPr>
        <w:t>.</w:t>
      </w:r>
    </w:p>
    <w:p w14:paraId="2B924527" w14:textId="77777777" w:rsidR="00AF374A" w:rsidRDefault="00AF374A" w:rsidP="00AF374A">
      <w:pPr>
        <w:pBdr>
          <w:top w:val="none" w:sz="0" w:space="0" w:color="000000"/>
          <w:left w:val="none" w:sz="0" w:space="0" w:color="000000"/>
          <w:bottom w:val="none" w:sz="0" w:space="0" w:color="000000"/>
          <w:right w:val="none" w:sz="0" w:space="0" w:color="000000"/>
          <w:between w:val="none" w:sz="0" w:space="0" w:color="000000"/>
        </w:pBdr>
        <w:spacing w:line="360" w:lineRule="auto"/>
        <w:ind w:left="709" w:hanging="1276"/>
        <w:jc w:val="both"/>
        <w:rPr>
          <w:rFonts w:ascii="Bookman Old Style" w:eastAsia="Bookman Old Style" w:hAnsi="Bookman Old Style" w:cs="Bookman Old Style"/>
          <w:b/>
          <w:lang w:eastAsia="en-AU"/>
        </w:rPr>
      </w:pPr>
    </w:p>
    <w:p w14:paraId="2573AB8E" w14:textId="77777777" w:rsidR="00AF374A" w:rsidRPr="003C0871" w:rsidRDefault="00AF374A" w:rsidP="00AF374A">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Bookman Old Style" w:eastAsia="Bookman Old Style" w:hAnsi="Bookman Old Style" w:cs="Bookman Old Style"/>
          <w:b/>
          <w:lang w:eastAsia="en-AU"/>
        </w:rPr>
      </w:pPr>
      <w:r w:rsidRPr="003C0871">
        <w:rPr>
          <w:rFonts w:ascii="Bookman Old Style" w:eastAsia="Bookman Old Style" w:hAnsi="Bookman Old Style" w:cs="Bookman Old Style"/>
          <w:b/>
          <w:lang w:eastAsia="en-AU"/>
        </w:rPr>
        <w:t>Buku</w:t>
      </w:r>
    </w:p>
    <w:p w14:paraId="61893DE0" w14:textId="77777777" w:rsidR="00AF374A" w:rsidRPr="003C0871" w:rsidRDefault="00AF374A" w:rsidP="00AF374A">
      <w:pPr>
        <w:pBdr>
          <w:top w:val="none" w:sz="0" w:space="0" w:color="000000"/>
          <w:left w:val="none" w:sz="0" w:space="0" w:color="000000"/>
          <w:bottom w:val="none" w:sz="0" w:space="0" w:color="000000"/>
          <w:right w:val="none" w:sz="0" w:space="0" w:color="000000"/>
          <w:between w:val="none" w:sz="0" w:space="0" w:color="000000"/>
        </w:pBdr>
        <w:ind w:left="709" w:hanging="709"/>
        <w:jc w:val="both"/>
        <w:rPr>
          <w:rFonts w:ascii="Bookman Old Style" w:eastAsia="Bookman Old Style" w:hAnsi="Bookman Old Style" w:cs="Bookman Old Style"/>
          <w:color w:val="000000"/>
          <w:lang w:eastAsia="en-AU"/>
        </w:rPr>
      </w:pPr>
    </w:p>
    <w:p w14:paraId="6917ABAA" w14:textId="77777777" w:rsidR="00AF374A" w:rsidRDefault="00AF374A" w:rsidP="00AF374A">
      <w:pPr>
        <w:pBdr>
          <w:top w:val="none" w:sz="0" w:space="0" w:color="000000"/>
          <w:left w:val="none" w:sz="0" w:space="0" w:color="000000"/>
          <w:bottom w:val="none" w:sz="0" w:space="0" w:color="000000"/>
          <w:right w:val="none" w:sz="0" w:space="0" w:color="000000"/>
          <w:between w:val="none" w:sz="0" w:space="0" w:color="000000"/>
        </w:pBdr>
        <w:ind w:left="567" w:hanging="567"/>
        <w:jc w:val="both"/>
        <w:rPr>
          <w:rFonts w:ascii="Bookman Old Style" w:eastAsia="Bookman Old Style" w:hAnsi="Bookman Old Style" w:cs="Bookman Old Style"/>
          <w:color w:val="000000"/>
          <w:lang w:eastAsia="en-AU"/>
        </w:rPr>
      </w:pPr>
      <w:r w:rsidRPr="003C0871">
        <w:rPr>
          <w:rFonts w:ascii="Bookman Old Style" w:eastAsia="Bookman Old Style" w:hAnsi="Bookman Old Style" w:cs="Bookman Old Style"/>
          <w:color w:val="000000"/>
          <w:lang w:eastAsia="en-AU"/>
        </w:rPr>
        <w:t xml:space="preserve">Ali, </w:t>
      </w:r>
      <w:r>
        <w:rPr>
          <w:rFonts w:ascii="Bookman Old Style" w:eastAsia="Bookman Old Style" w:hAnsi="Bookman Old Style" w:cs="Bookman Old Style"/>
          <w:color w:val="000000"/>
          <w:lang w:eastAsia="en-AU"/>
        </w:rPr>
        <w:t xml:space="preserve">H. </w:t>
      </w:r>
      <w:r w:rsidRPr="003C0871">
        <w:rPr>
          <w:rFonts w:ascii="Bookman Old Style" w:eastAsia="Bookman Old Style" w:hAnsi="Bookman Old Style" w:cs="Bookman Old Style"/>
          <w:color w:val="000000"/>
          <w:lang w:eastAsia="en-AU"/>
        </w:rPr>
        <w:t xml:space="preserve">Zainuddin. </w:t>
      </w:r>
      <w:r w:rsidRPr="003C0871">
        <w:rPr>
          <w:rFonts w:ascii="Bookman Old Style" w:eastAsia="Bookman Old Style" w:hAnsi="Bookman Old Style" w:cs="Bookman Old Style"/>
          <w:i/>
          <w:color w:val="000000"/>
          <w:lang w:eastAsia="en-AU"/>
        </w:rPr>
        <w:t>Metode Penelitian Hukum</w:t>
      </w:r>
      <w:r w:rsidRPr="003C0871">
        <w:rPr>
          <w:rFonts w:ascii="Bookman Old Style" w:eastAsia="Bookman Old Style" w:hAnsi="Bookman Old Style" w:cs="Bookman Old Style"/>
          <w:color w:val="000000"/>
          <w:lang w:eastAsia="en-AU"/>
        </w:rPr>
        <w:t>. Jakarta: Sinar Grafika, Cetakan ke 8, 2016.</w:t>
      </w:r>
    </w:p>
    <w:p w14:paraId="4C218B2C" w14:textId="77777777" w:rsidR="00AF374A" w:rsidRDefault="00AF374A" w:rsidP="00AF374A">
      <w:pPr>
        <w:pBdr>
          <w:top w:val="none" w:sz="0" w:space="0" w:color="000000"/>
          <w:left w:val="none" w:sz="0" w:space="0" w:color="000000"/>
          <w:bottom w:val="none" w:sz="0" w:space="0" w:color="000000"/>
          <w:right w:val="none" w:sz="0" w:space="0" w:color="000000"/>
          <w:between w:val="none" w:sz="0" w:space="0" w:color="000000"/>
        </w:pBdr>
        <w:ind w:left="567" w:hanging="567"/>
        <w:jc w:val="both"/>
        <w:rPr>
          <w:rFonts w:ascii="Bookman Old Style" w:eastAsia="Bookman Old Style" w:hAnsi="Bookman Old Style" w:cs="Bookman Old Style"/>
          <w:color w:val="000000"/>
          <w:lang w:eastAsia="en-AU"/>
        </w:rPr>
      </w:pPr>
      <w:r>
        <w:rPr>
          <w:rFonts w:ascii="Bookman Old Style" w:hAnsi="Bookman Old Style"/>
        </w:rPr>
        <w:t>Budiharjo, Eko.</w:t>
      </w:r>
      <w:r w:rsidRPr="002F2D0C">
        <w:rPr>
          <w:rFonts w:ascii="Bookman Old Style" w:hAnsi="Bookman Old Style"/>
        </w:rPr>
        <w:t xml:space="preserve"> </w:t>
      </w:r>
      <w:r w:rsidRPr="002F2D0C">
        <w:rPr>
          <w:rFonts w:ascii="Bookman Old Style" w:hAnsi="Bookman Old Style"/>
          <w:i/>
        </w:rPr>
        <w:t>Sejumlah masalah permukiman kota</w:t>
      </w:r>
      <w:r w:rsidRPr="002F2D0C">
        <w:rPr>
          <w:rFonts w:ascii="Bookman Old Style" w:hAnsi="Bookman Old Style"/>
        </w:rPr>
        <w:t>,</w:t>
      </w:r>
      <w:r>
        <w:rPr>
          <w:rFonts w:ascii="Bookman Old Style" w:hAnsi="Bookman Old Style"/>
        </w:rPr>
        <w:t xml:space="preserve"> Bandung: Alumni, 1998</w:t>
      </w:r>
      <w:r w:rsidRPr="002F2D0C">
        <w:rPr>
          <w:rFonts w:ascii="Bookman Old Style" w:hAnsi="Bookman Old Style"/>
        </w:rPr>
        <w:t>.</w:t>
      </w:r>
    </w:p>
    <w:p w14:paraId="3DE4FED6" w14:textId="77777777" w:rsidR="00AF374A" w:rsidRDefault="00AF374A" w:rsidP="00AF374A">
      <w:pPr>
        <w:pBdr>
          <w:top w:val="none" w:sz="0" w:space="0" w:color="000000"/>
          <w:left w:val="none" w:sz="0" w:space="0" w:color="000000"/>
          <w:bottom w:val="none" w:sz="0" w:space="0" w:color="000000"/>
          <w:right w:val="none" w:sz="0" w:space="0" w:color="000000"/>
          <w:between w:val="none" w:sz="0" w:space="0" w:color="000000"/>
        </w:pBdr>
        <w:ind w:left="567" w:hanging="567"/>
        <w:jc w:val="both"/>
        <w:rPr>
          <w:rFonts w:ascii="Bookman Old Style" w:eastAsia="Bookman Old Style" w:hAnsi="Bookman Old Style" w:cs="Bookman Old Style"/>
          <w:color w:val="000000"/>
          <w:lang w:eastAsia="en-AU"/>
        </w:rPr>
      </w:pPr>
      <w:r w:rsidRPr="003C0871">
        <w:rPr>
          <w:rFonts w:ascii="Bookman Old Style" w:eastAsia="Bookman Old Style" w:hAnsi="Bookman Old Style" w:cs="Bookman Old Style"/>
          <w:lang w:eastAsia="en-AU"/>
        </w:rPr>
        <w:t>Marzuki</w:t>
      </w:r>
      <w:r>
        <w:rPr>
          <w:rFonts w:ascii="Bookman Old Style" w:eastAsia="Bookman Old Style" w:hAnsi="Bookman Old Style" w:cs="Bookman Old Style"/>
          <w:lang w:eastAsia="en-AU"/>
        </w:rPr>
        <w:t>, Peter Mahmud.</w:t>
      </w:r>
      <w:r w:rsidRPr="003C0871">
        <w:rPr>
          <w:rFonts w:ascii="Bookman Old Style" w:eastAsia="Bookman Old Style" w:hAnsi="Bookman Old Style" w:cs="Bookman Old Style"/>
          <w:lang w:eastAsia="en-AU"/>
        </w:rPr>
        <w:t xml:space="preserve"> </w:t>
      </w:r>
      <w:r w:rsidRPr="003C0871">
        <w:rPr>
          <w:rFonts w:ascii="Bookman Old Style" w:eastAsia="Bookman Old Style" w:hAnsi="Bookman Old Style" w:cs="Bookman Old Style"/>
          <w:i/>
          <w:lang w:eastAsia="en-AU"/>
        </w:rPr>
        <w:t>Penelitian Hukum</w:t>
      </w:r>
      <w:r w:rsidRPr="003C0871">
        <w:rPr>
          <w:rFonts w:ascii="Bookman Old Style" w:eastAsia="Bookman Old Style" w:hAnsi="Bookman Old Style" w:cs="Bookman Old Style"/>
          <w:lang w:eastAsia="en-AU"/>
        </w:rPr>
        <w:t xml:space="preserve">. Jakarta: Prenamedia Group, </w:t>
      </w:r>
      <w:r w:rsidRPr="003F1CAB">
        <w:rPr>
          <w:rFonts w:ascii="Bookman Old Style" w:hAnsi="Bookman Old Style"/>
        </w:rPr>
        <w:t>2015</w:t>
      </w:r>
      <w:r w:rsidRPr="003C0871">
        <w:rPr>
          <w:rFonts w:ascii="Bookman Old Style" w:eastAsia="Bookman Old Style" w:hAnsi="Bookman Old Style" w:cs="Bookman Old Style"/>
          <w:lang w:eastAsia="en-AU"/>
        </w:rPr>
        <w:t>.</w:t>
      </w:r>
    </w:p>
    <w:p w14:paraId="15112825" w14:textId="77777777" w:rsidR="00AF374A" w:rsidRDefault="00AF374A" w:rsidP="00AF374A">
      <w:pPr>
        <w:pBdr>
          <w:top w:val="none" w:sz="0" w:space="0" w:color="000000"/>
          <w:left w:val="none" w:sz="0" w:space="0" w:color="000000"/>
          <w:bottom w:val="none" w:sz="0" w:space="0" w:color="000000"/>
          <w:right w:val="none" w:sz="0" w:space="0" w:color="000000"/>
          <w:between w:val="none" w:sz="0" w:space="0" w:color="000000"/>
        </w:pBdr>
        <w:ind w:left="567" w:hanging="567"/>
        <w:jc w:val="both"/>
        <w:rPr>
          <w:rFonts w:ascii="Bookman Old Style" w:eastAsia="Bookman Old Style" w:hAnsi="Bookman Old Style" w:cs="Bookman Old Style"/>
          <w:color w:val="000000"/>
          <w:lang w:eastAsia="en-AU"/>
        </w:rPr>
      </w:pPr>
      <w:r>
        <w:rPr>
          <w:rFonts w:ascii="Bookman Old Style" w:hAnsi="Bookman Old Style"/>
        </w:rPr>
        <w:t>Sadana, Agus S.</w:t>
      </w:r>
      <w:r w:rsidRPr="002F2D0C">
        <w:rPr>
          <w:rFonts w:ascii="Bookman Old Style" w:hAnsi="Bookman Old Style"/>
        </w:rPr>
        <w:t xml:space="preserve"> </w:t>
      </w:r>
      <w:r w:rsidRPr="002F2D0C">
        <w:rPr>
          <w:rFonts w:ascii="Bookman Old Style" w:hAnsi="Bookman Old Style"/>
          <w:i/>
        </w:rPr>
        <w:t>Perencanaan Kawasan Permukiman</w:t>
      </w:r>
      <w:r w:rsidRPr="002F2D0C">
        <w:rPr>
          <w:rFonts w:ascii="Bookman Old Style" w:hAnsi="Bookman Old Style"/>
        </w:rPr>
        <w:t>, Yogy</w:t>
      </w:r>
      <w:r>
        <w:rPr>
          <w:rFonts w:ascii="Bookman Old Style" w:hAnsi="Bookman Old Style"/>
        </w:rPr>
        <w:t>akarta: Graha Ilmu, 2014</w:t>
      </w:r>
      <w:r w:rsidRPr="002F2D0C">
        <w:rPr>
          <w:rFonts w:ascii="Bookman Old Style" w:hAnsi="Bookman Old Style"/>
        </w:rPr>
        <w:t>.</w:t>
      </w:r>
    </w:p>
    <w:p w14:paraId="4E3DC318" w14:textId="77777777" w:rsidR="00AF374A" w:rsidRDefault="00AF374A" w:rsidP="00AF374A">
      <w:pPr>
        <w:pBdr>
          <w:top w:val="none" w:sz="0" w:space="0" w:color="000000"/>
          <w:left w:val="none" w:sz="0" w:space="0" w:color="000000"/>
          <w:bottom w:val="none" w:sz="0" w:space="0" w:color="000000"/>
          <w:right w:val="none" w:sz="0" w:space="0" w:color="000000"/>
          <w:between w:val="none" w:sz="0" w:space="0" w:color="000000"/>
        </w:pBdr>
        <w:ind w:left="567" w:hanging="567"/>
        <w:jc w:val="both"/>
        <w:rPr>
          <w:rFonts w:ascii="Bookman Old Style" w:eastAsia="Bookman Old Style" w:hAnsi="Bookman Old Style" w:cs="Bookman Old Style"/>
          <w:color w:val="000000"/>
          <w:lang w:eastAsia="en-AU"/>
        </w:rPr>
      </w:pPr>
      <w:r w:rsidRPr="002F2D0C">
        <w:rPr>
          <w:rFonts w:ascii="Bookman Old Style" w:hAnsi="Bookman Old Style"/>
        </w:rPr>
        <w:t>Santoso</w:t>
      </w:r>
      <w:r>
        <w:rPr>
          <w:rFonts w:ascii="Bookman Old Style" w:hAnsi="Bookman Old Style"/>
        </w:rPr>
        <w:t>, Urip</w:t>
      </w:r>
      <w:r w:rsidRPr="002F2D0C">
        <w:rPr>
          <w:rFonts w:ascii="Bookman Old Style" w:hAnsi="Bookman Old Style"/>
        </w:rPr>
        <w:t xml:space="preserve">. </w:t>
      </w:r>
      <w:r w:rsidRPr="00580E70">
        <w:rPr>
          <w:rFonts w:ascii="Bookman Old Style" w:hAnsi="Bookman Old Style"/>
          <w:i/>
          <w:iCs/>
        </w:rPr>
        <w:t>Hukum Perumahan</w:t>
      </w:r>
      <w:r w:rsidRPr="002F2D0C">
        <w:rPr>
          <w:rFonts w:ascii="Bookman Old Style" w:hAnsi="Bookman Old Style"/>
        </w:rPr>
        <w:t>. Jakarta: Kencan</w:t>
      </w:r>
      <w:r>
        <w:rPr>
          <w:rFonts w:ascii="Bookman Old Style" w:hAnsi="Bookman Old Style"/>
        </w:rPr>
        <w:t>a Prenadamedia Grup, 2014</w:t>
      </w:r>
      <w:r w:rsidRPr="002F2D0C">
        <w:rPr>
          <w:rFonts w:ascii="Bookman Old Style" w:hAnsi="Bookman Old Style"/>
        </w:rPr>
        <w:t>.</w:t>
      </w:r>
    </w:p>
    <w:p w14:paraId="32725DA4" w14:textId="77777777" w:rsidR="00AF374A" w:rsidRPr="00005448" w:rsidRDefault="00AF374A" w:rsidP="00AF374A">
      <w:pPr>
        <w:pBdr>
          <w:top w:val="none" w:sz="0" w:space="0" w:color="000000"/>
          <w:left w:val="none" w:sz="0" w:space="0" w:color="000000"/>
          <w:bottom w:val="none" w:sz="0" w:space="0" w:color="000000"/>
          <w:right w:val="none" w:sz="0" w:space="0" w:color="000000"/>
          <w:between w:val="none" w:sz="0" w:space="0" w:color="000000"/>
        </w:pBdr>
        <w:ind w:left="567" w:hanging="567"/>
        <w:jc w:val="both"/>
        <w:rPr>
          <w:rFonts w:ascii="Bookman Old Style" w:eastAsia="Bookman Old Style" w:hAnsi="Bookman Old Style" w:cs="Bookman Old Style"/>
          <w:color w:val="000000"/>
          <w:lang w:eastAsia="en-AU"/>
        </w:rPr>
      </w:pPr>
      <w:r w:rsidRPr="002F2D0C">
        <w:rPr>
          <w:rFonts w:ascii="Bookman Old Style" w:hAnsi="Bookman Old Style"/>
        </w:rPr>
        <w:t xml:space="preserve">Wesnawa.  </w:t>
      </w:r>
      <w:r w:rsidRPr="002F2D0C">
        <w:rPr>
          <w:rFonts w:ascii="Bookman Old Style" w:hAnsi="Bookman Old Style"/>
          <w:i/>
        </w:rPr>
        <w:t>Geografi Permukiman</w:t>
      </w:r>
      <w:r w:rsidRPr="002F2D0C">
        <w:rPr>
          <w:rFonts w:ascii="Bookman Old Style" w:hAnsi="Bookman Old Style"/>
        </w:rPr>
        <w:t>, Yoy</w:t>
      </w:r>
      <w:r>
        <w:rPr>
          <w:rFonts w:ascii="Bookman Old Style" w:hAnsi="Bookman Old Style"/>
        </w:rPr>
        <w:t>akarta: Graha Ilmu, 2015.</w:t>
      </w:r>
    </w:p>
    <w:p w14:paraId="687F21F6" w14:textId="77777777" w:rsidR="00AF374A" w:rsidRPr="002F2D0C" w:rsidRDefault="00AF374A" w:rsidP="00AF374A">
      <w:pPr>
        <w:ind w:left="284" w:hanging="284"/>
        <w:jc w:val="both"/>
        <w:rPr>
          <w:rFonts w:ascii="Bookman Old Style" w:hAnsi="Bookman Old Style"/>
        </w:rPr>
      </w:pPr>
    </w:p>
    <w:p w14:paraId="7046BBD9" w14:textId="77777777" w:rsidR="00AF374A" w:rsidRPr="00E933F8" w:rsidRDefault="00AF374A" w:rsidP="00AF374A">
      <w:pPr>
        <w:pBdr>
          <w:top w:val="none" w:sz="0" w:space="0" w:color="000000"/>
          <w:left w:val="none" w:sz="0" w:space="0" w:color="000000"/>
          <w:bottom w:val="none" w:sz="0" w:space="0" w:color="000000"/>
          <w:right w:val="none" w:sz="0" w:space="0" w:color="000000"/>
          <w:between w:val="none" w:sz="0" w:space="0" w:color="000000"/>
        </w:pBdr>
        <w:ind w:left="709" w:hanging="709"/>
        <w:jc w:val="both"/>
        <w:rPr>
          <w:rFonts w:ascii="Bookman Old Style" w:eastAsia="Bookman Old Style" w:hAnsi="Bookman Old Style" w:cs="Bookman Old Style"/>
          <w:b/>
          <w:lang w:eastAsia="en-AU"/>
        </w:rPr>
      </w:pPr>
      <w:r w:rsidRPr="00E933F8">
        <w:rPr>
          <w:rFonts w:ascii="Bookman Old Style" w:eastAsia="Bookman Old Style" w:hAnsi="Bookman Old Style" w:cs="Bookman Old Style"/>
          <w:b/>
          <w:lang w:eastAsia="en-AU"/>
        </w:rPr>
        <w:t>Jurnal</w:t>
      </w:r>
    </w:p>
    <w:p w14:paraId="64A159BC" w14:textId="77777777" w:rsidR="00AF374A" w:rsidRPr="003C0871" w:rsidRDefault="00AF374A" w:rsidP="00AF374A">
      <w:pPr>
        <w:pBdr>
          <w:top w:val="none" w:sz="0" w:space="0" w:color="000000"/>
          <w:left w:val="none" w:sz="0" w:space="0" w:color="000000"/>
          <w:bottom w:val="none" w:sz="0" w:space="0" w:color="000000"/>
          <w:right w:val="none" w:sz="0" w:space="0" w:color="000000"/>
          <w:between w:val="none" w:sz="0" w:space="0" w:color="000000"/>
        </w:pBdr>
        <w:ind w:left="709" w:hanging="709"/>
        <w:jc w:val="both"/>
        <w:rPr>
          <w:rFonts w:ascii="Bookman Old Style" w:eastAsia="Bookman Old Style" w:hAnsi="Bookman Old Style" w:cs="Bookman Old Style"/>
          <w:lang w:eastAsia="en-AU"/>
        </w:rPr>
      </w:pPr>
    </w:p>
    <w:p w14:paraId="1CFC5C56" w14:textId="77777777" w:rsidR="00AF374A" w:rsidRDefault="00AF374A" w:rsidP="00AF374A">
      <w:pPr>
        <w:ind w:left="709" w:hanging="709"/>
        <w:jc w:val="both"/>
        <w:rPr>
          <w:rFonts w:ascii="Bookman Old Style" w:hAnsi="Bookman Old Style"/>
        </w:rPr>
      </w:pPr>
      <w:r w:rsidRPr="002F2D0C">
        <w:rPr>
          <w:rFonts w:ascii="Bookman Old Style" w:hAnsi="Bookman Old Style"/>
        </w:rPr>
        <w:t xml:space="preserve">ADB, </w:t>
      </w:r>
      <w:r w:rsidRPr="002F2D0C">
        <w:rPr>
          <w:rFonts w:ascii="Bookman Old Style" w:hAnsi="Bookman Old Style"/>
          <w:i/>
        </w:rPr>
        <w:t xml:space="preserve">ADB's Rural Credit Assistance in Bangladesh, Peoples Republic of China, Indonesia, Nepal, Philippines, Sri Lanka and Thailand, </w:t>
      </w:r>
      <w:r w:rsidRPr="002F2D0C">
        <w:rPr>
          <w:rFonts w:ascii="Bookman Old Style" w:hAnsi="Bookman Old Style"/>
        </w:rPr>
        <w:t xml:space="preserve">dimuat dalam </w:t>
      </w:r>
      <w:hyperlink r:id="rId62" w:history="1">
        <w:r w:rsidRPr="002F2D0C">
          <w:rPr>
            <w:rStyle w:val="Hyperlink"/>
            <w:rFonts w:ascii="Bookman Old Style" w:hAnsi="Bookman Old Style"/>
          </w:rPr>
          <w:t>https://www.adb.org/documents/adbs-rural-credit-assistance-bangladesh-peoples-republic-china-indonesia-nepal</w:t>
        </w:r>
      </w:hyperlink>
      <w:r w:rsidRPr="002F2D0C">
        <w:rPr>
          <w:rFonts w:ascii="Bookman Old Style" w:hAnsi="Bookman Old Style"/>
        </w:rPr>
        <w:t xml:space="preserve">, diakses tanggal </w:t>
      </w:r>
      <w:r>
        <w:rPr>
          <w:rFonts w:ascii="Bookman Old Style" w:hAnsi="Bookman Old Style"/>
        </w:rPr>
        <w:t xml:space="preserve">31 Agustus </w:t>
      </w:r>
      <w:r w:rsidRPr="002F2D0C">
        <w:rPr>
          <w:rFonts w:ascii="Bookman Old Style" w:hAnsi="Bookman Old Style"/>
        </w:rPr>
        <w:t>202</w:t>
      </w:r>
      <w:r>
        <w:rPr>
          <w:rFonts w:ascii="Bookman Old Style" w:hAnsi="Bookman Old Style"/>
        </w:rPr>
        <w:t>4</w:t>
      </w:r>
      <w:r w:rsidRPr="002F2D0C">
        <w:rPr>
          <w:rFonts w:ascii="Bookman Old Style" w:hAnsi="Bookman Old Style"/>
        </w:rPr>
        <w:t>.</w:t>
      </w:r>
    </w:p>
    <w:p w14:paraId="186F1D52" w14:textId="77777777" w:rsidR="00AF374A" w:rsidRDefault="00AF374A" w:rsidP="00AF374A">
      <w:pPr>
        <w:ind w:left="709" w:hanging="709"/>
        <w:jc w:val="both"/>
        <w:rPr>
          <w:rFonts w:ascii="Bookman Old Style" w:hAnsi="Bookman Old Style"/>
        </w:rPr>
      </w:pPr>
      <w:r w:rsidRPr="000039D2">
        <w:rPr>
          <w:rFonts w:ascii="Bookman Old Style" w:hAnsi="Bookman Old Style"/>
        </w:rPr>
        <w:t xml:space="preserve">Hanurawan, Fattah. </w:t>
      </w:r>
      <w:r w:rsidRPr="000039D2">
        <w:rPr>
          <w:rFonts w:ascii="Bookman Old Style" w:hAnsi="Bookman Old Style"/>
          <w:i/>
          <w:iCs/>
        </w:rPr>
        <w:t>Perspektif Psikologi Sosial Terhadap Penerapan Kebijakan Pembangunan Perumahan Berimbang Untuk Pengembangan Individu, Keluarga, Dan Komunitas Yang Sehat Dan Berkelanjutan</w:t>
      </w:r>
      <w:r w:rsidRPr="000039D2">
        <w:rPr>
          <w:rFonts w:ascii="Bookman Old Style" w:hAnsi="Bookman Old Style"/>
        </w:rPr>
        <w:t>, Universitas Negeri Malang: Jurnal Sains Psikologi, Volume 5 Nomor (1), Juni 2015.</w:t>
      </w:r>
    </w:p>
    <w:p w14:paraId="79C4909A" w14:textId="77777777" w:rsidR="00AF374A" w:rsidRDefault="00AF374A" w:rsidP="00AF374A">
      <w:pPr>
        <w:ind w:left="709" w:hanging="709"/>
        <w:jc w:val="both"/>
        <w:rPr>
          <w:rFonts w:ascii="Bookman Old Style" w:hAnsi="Bookman Old Style"/>
        </w:rPr>
      </w:pPr>
      <w:r w:rsidRPr="000039D2">
        <w:rPr>
          <w:rFonts w:ascii="Bookman Old Style" w:hAnsi="Bookman Old Style"/>
        </w:rPr>
        <w:t>Hermawan,</w:t>
      </w:r>
      <w:r>
        <w:rPr>
          <w:rFonts w:ascii="Bookman Old Style" w:hAnsi="Bookman Old Style"/>
        </w:rPr>
        <w:t xml:space="preserve"> </w:t>
      </w:r>
      <w:r w:rsidRPr="000039D2">
        <w:rPr>
          <w:rFonts w:ascii="Bookman Old Style" w:hAnsi="Bookman Old Style"/>
        </w:rPr>
        <w:t xml:space="preserve">Muhammad Ilham </w:t>
      </w:r>
      <w:r>
        <w:rPr>
          <w:rFonts w:ascii="Bookman Old Style" w:hAnsi="Bookman Old Style"/>
        </w:rPr>
        <w:t xml:space="preserve">dan </w:t>
      </w:r>
      <w:r w:rsidRPr="000039D2">
        <w:rPr>
          <w:rFonts w:ascii="Bookman Old Style" w:hAnsi="Bookman Old Style"/>
        </w:rPr>
        <w:t>Meutia,</w:t>
      </w:r>
      <w:r>
        <w:rPr>
          <w:rFonts w:ascii="Bookman Old Style" w:hAnsi="Bookman Old Style"/>
        </w:rPr>
        <w:t xml:space="preserve"> Febri.</w:t>
      </w:r>
      <w:r w:rsidRPr="000039D2">
        <w:rPr>
          <w:rFonts w:ascii="Bookman Old Style" w:hAnsi="Bookman Old Style"/>
        </w:rPr>
        <w:t xml:space="preserve"> </w:t>
      </w:r>
      <w:r w:rsidRPr="000039D2">
        <w:rPr>
          <w:rFonts w:ascii="Bookman Old Style" w:hAnsi="Bookman Old Style"/>
          <w:i/>
        </w:rPr>
        <w:t xml:space="preserve">Pemenuhan Hunian Berimbang Dalam Peraturan Pemerintah Pengganti Undang-Undang Nomor 2 Tahun 2022 Tentang Cipta Kerja, </w:t>
      </w:r>
      <w:r w:rsidRPr="000039D2">
        <w:rPr>
          <w:rFonts w:ascii="Bookman Old Style" w:hAnsi="Bookman Old Style"/>
        </w:rPr>
        <w:t>Gronwet: Jurnal Hukum Tata Negara dan Hukum Administrasi Negara, Volume 2 Nomor 1, Januari 2023</w:t>
      </w:r>
      <w:r>
        <w:rPr>
          <w:rFonts w:ascii="Bookman Old Style" w:hAnsi="Bookman Old Style"/>
        </w:rPr>
        <w:t>.</w:t>
      </w:r>
    </w:p>
    <w:p w14:paraId="04EC5E88" w14:textId="77777777" w:rsidR="00AF374A" w:rsidRDefault="00AF374A" w:rsidP="00AF374A">
      <w:pPr>
        <w:ind w:left="709" w:hanging="709"/>
        <w:jc w:val="both"/>
        <w:rPr>
          <w:rFonts w:ascii="Bookman Old Style" w:hAnsi="Bookman Old Style"/>
        </w:rPr>
      </w:pPr>
      <w:r w:rsidRPr="000039D2">
        <w:rPr>
          <w:rFonts w:ascii="Bookman Old Style" w:hAnsi="Bookman Old Style"/>
        </w:rPr>
        <w:lastRenderedPageBreak/>
        <w:t>Indrianingrum,</w:t>
      </w:r>
      <w:r w:rsidRPr="00C830FA">
        <w:rPr>
          <w:rFonts w:ascii="Bookman Old Style" w:hAnsi="Bookman Old Style"/>
        </w:rPr>
        <w:t xml:space="preserve"> </w:t>
      </w:r>
      <w:r w:rsidRPr="000039D2">
        <w:rPr>
          <w:rFonts w:ascii="Bookman Old Style" w:hAnsi="Bookman Old Style"/>
        </w:rPr>
        <w:t>Lulut</w:t>
      </w:r>
      <w:r>
        <w:rPr>
          <w:rFonts w:ascii="Bookman Old Style" w:hAnsi="Bookman Old Style"/>
        </w:rPr>
        <w:t>.</w:t>
      </w:r>
      <w:r w:rsidRPr="000039D2">
        <w:rPr>
          <w:rFonts w:ascii="Bookman Old Style" w:hAnsi="Bookman Old Style"/>
        </w:rPr>
        <w:t xml:space="preserve"> </w:t>
      </w:r>
      <w:r w:rsidRPr="000039D2">
        <w:rPr>
          <w:rFonts w:ascii="Bookman Old Style" w:hAnsi="Bookman Old Style"/>
          <w:i/>
        </w:rPr>
        <w:t xml:space="preserve">Rencana Kepemilikan Rumah Bagi Masyarakat Berpenghasilan Rendah (Studi Kasus Kelurahan Tanjungmas Kota Semarang), </w:t>
      </w:r>
      <w:r w:rsidRPr="000039D2">
        <w:rPr>
          <w:rFonts w:ascii="Bookman Old Style" w:hAnsi="Bookman Old Style"/>
        </w:rPr>
        <w:t>UNNES: Jurnal Teknik Sipil dan Perencanaan, Nomor 1 Volume 18 –Januari 2016</w:t>
      </w:r>
      <w:r>
        <w:rPr>
          <w:rFonts w:ascii="Bookman Old Style" w:hAnsi="Bookman Old Style"/>
        </w:rPr>
        <w:t>.</w:t>
      </w:r>
    </w:p>
    <w:p w14:paraId="7AF3412C" w14:textId="77777777" w:rsidR="00AF374A" w:rsidRDefault="00AF374A" w:rsidP="00AF374A">
      <w:pPr>
        <w:ind w:left="709" w:hanging="709"/>
        <w:jc w:val="both"/>
        <w:rPr>
          <w:rFonts w:ascii="Bookman Old Style" w:hAnsi="Bookman Old Style"/>
        </w:rPr>
      </w:pPr>
      <w:r w:rsidRPr="002F2D0C">
        <w:rPr>
          <w:rFonts w:ascii="Bookman Old Style" w:hAnsi="Bookman Old Style"/>
        </w:rPr>
        <w:t>Kurniawan,</w:t>
      </w:r>
      <w:r>
        <w:rPr>
          <w:rFonts w:ascii="Bookman Old Style" w:hAnsi="Bookman Old Style"/>
        </w:rPr>
        <w:t xml:space="preserve"> </w:t>
      </w:r>
      <w:r w:rsidRPr="002F2D0C">
        <w:rPr>
          <w:rFonts w:ascii="Bookman Old Style" w:hAnsi="Bookman Old Style"/>
        </w:rPr>
        <w:t>Kevin Hoo</w:t>
      </w:r>
      <w:r>
        <w:rPr>
          <w:rFonts w:ascii="Bookman Old Style" w:hAnsi="Bookman Old Style"/>
        </w:rPr>
        <w:t xml:space="preserve"> dan</w:t>
      </w:r>
      <w:r w:rsidRPr="002F2D0C">
        <w:rPr>
          <w:rFonts w:ascii="Bookman Old Style" w:hAnsi="Bookman Old Style"/>
        </w:rPr>
        <w:t xml:space="preserve"> Saly,</w:t>
      </w:r>
      <w:r>
        <w:rPr>
          <w:rFonts w:ascii="Bookman Old Style" w:hAnsi="Bookman Old Style"/>
        </w:rPr>
        <w:t xml:space="preserve"> </w:t>
      </w:r>
      <w:r w:rsidRPr="002F2D0C">
        <w:rPr>
          <w:rFonts w:ascii="Bookman Old Style" w:hAnsi="Bookman Old Style"/>
        </w:rPr>
        <w:t>Jeane Neltje</w:t>
      </w:r>
      <w:r>
        <w:rPr>
          <w:rFonts w:ascii="Bookman Old Style" w:hAnsi="Bookman Old Style"/>
        </w:rPr>
        <w:t xml:space="preserve">. </w:t>
      </w:r>
      <w:r w:rsidRPr="002F2D0C">
        <w:rPr>
          <w:rFonts w:ascii="Bookman Old Style" w:hAnsi="Bookman Old Style"/>
          <w:i/>
        </w:rPr>
        <w:t>Arah Regulasi Hunian Berimbang Setelah Diundangkannya Undang-Undang Cipta Kerja</w:t>
      </w:r>
      <w:r w:rsidRPr="002F2D0C">
        <w:rPr>
          <w:rFonts w:ascii="Bookman Old Style" w:hAnsi="Bookman Old Style"/>
        </w:rPr>
        <w:t>, Syntax Literate: Jurnal Ilmiah Indonesia,</w:t>
      </w:r>
      <w:r>
        <w:rPr>
          <w:rFonts w:ascii="Bookman Old Style" w:hAnsi="Bookman Old Style"/>
        </w:rPr>
        <w:t xml:space="preserve"> </w:t>
      </w:r>
      <w:r w:rsidRPr="002F2D0C">
        <w:rPr>
          <w:rFonts w:ascii="Bookman Old Style" w:hAnsi="Bookman Old Style"/>
        </w:rPr>
        <w:t>Vol. 7, No</w:t>
      </w:r>
      <w:r>
        <w:rPr>
          <w:rFonts w:ascii="Bookman Old Style" w:hAnsi="Bookman Old Style"/>
        </w:rPr>
        <w:t>. 09, September 2022</w:t>
      </w:r>
      <w:r w:rsidRPr="002F2D0C">
        <w:rPr>
          <w:rFonts w:ascii="Bookman Old Style" w:hAnsi="Bookman Old Style"/>
        </w:rPr>
        <w:t>.</w:t>
      </w:r>
    </w:p>
    <w:p w14:paraId="611836E9" w14:textId="77777777" w:rsidR="00AF374A" w:rsidRDefault="00AF374A" w:rsidP="00AF374A">
      <w:pPr>
        <w:ind w:left="709" w:hanging="709"/>
        <w:jc w:val="both"/>
        <w:rPr>
          <w:rFonts w:ascii="Bookman Old Style" w:hAnsi="Bookman Old Style"/>
        </w:rPr>
      </w:pPr>
      <w:r w:rsidRPr="002F2D0C">
        <w:rPr>
          <w:rFonts w:ascii="Bookman Old Style" w:hAnsi="Bookman Old Style"/>
        </w:rPr>
        <w:t>Maharani,</w:t>
      </w:r>
      <w:r>
        <w:rPr>
          <w:rFonts w:ascii="Bookman Old Style" w:hAnsi="Bookman Old Style"/>
        </w:rPr>
        <w:t xml:space="preserve"> Sri.</w:t>
      </w:r>
      <w:r w:rsidRPr="002F2D0C">
        <w:rPr>
          <w:rFonts w:ascii="Bookman Old Style" w:hAnsi="Bookman Old Style"/>
        </w:rPr>
        <w:t xml:space="preserve"> </w:t>
      </w:r>
      <w:r w:rsidRPr="002F2D0C">
        <w:rPr>
          <w:rFonts w:ascii="Bookman Old Style" w:hAnsi="Bookman Old Style"/>
          <w:i/>
        </w:rPr>
        <w:t>Pembangunan Perumahan Dengan Hunian Berimbang Bagi Pemenuhan Kebutuhan Rumah Untuk Masyarakat Berpenghasilan Rendah</w:t>
      </w:r>
      <w:r w:rsidRPr="002F2D0C">
        <w:rPr>
          <w:rFonts w:ascii="Bookman Old Style" w:hAnsi="Bookman Old Style"/>
        </w:rPr>
        <w:t>, Jurnal Penelitian Hukum: Legalitas, Volume 9 Nomor 1, Mei - Oktober 2015.</w:t>
      </w:r>
    </w:p>
    <w:p w14:paraId="78FF6122" w14:textId="77777777" w:rsidR="00AF374A" w:rsidRDefault="00AF374A" w:rsidP="00AF374A">
      <w:pPr>
        <w:ind w:left="709" w:hanging="709"/>
        <w:jc w:val="both"/>
        <w:rPr>
          <w:rFonts w:ascii="Bookman Old Style" w:hAnsi="Bookman Old Style"/>
        </w:rPr>
      </w:pPr>
      <w:r w:rsidRPr="000039D2">
        <w:rPr>
          <w:rFonts w:ascii="Bookman Old Style" w:hAnsi="Bookman Old Style"/>
        </w:rPr>
        <w:t>Probondaru,</w:t>
      </w:r>
      <w:r>
        <w:rPr>
          <w:rFonts w:ascii="Bookman Old Style" w:hAnsi="Bookman Old Style"/>
        </w:rPr>
        <w:t xml:space="preserve"> </w:t>
      </w:r>
      <w:r w:rsidRPr="000039D2">
        <w:rPr>
          <w:rFonts w:ascii="Bookman Old Style" w:hAnsi="Bookman Old Style"/>
        </w:rPr>
        <w:t>Ignatius Pradipa</w:t>
      </w:r>
      <w:r>
        <w:rPr>
          <w:rFonts w:ascii="Bookman Old Style" w:hAnsi="Bookman Old Style"/>
        </w:rPr>
        <w:t>.</w:t>
      </w:r>
      <w:r w:rsidRPr="000039D2">
        <w:rPr>
          <w:rFonts w:ascii="Bookman Old Style" w:hAnsi="Bookman Old Style"/>
        </w:rPr>
        <w:t xml:space="preserve"> </w:t>
      </w:r>
      <w:r w:rsidRPr="000039D2">
        <w:rPr>
          <w:rFonts w:ascii="Bookman Old Style" w:hAnsi="Bookman Old Style"/>
          <w:i/>
          <w:iCs/>
        </w:rPr>
        <w:t>Problematika Pelaksanaan Hunian Berimbang di Indonesia</w:t>
      </w:r>
      <w:r w:rsidRPr="000039D2">
        <w:rPr>
          <w:rFonts w:ascii="Bookman Old Style" w:hAnsi="Bookman Old Style"/>
        </w:rPr>
        <w:t>, E-Journal: Jurnal Hukum Pidana dan Pembangunan Hukum Fakultas Hukum Universitas Trisakti, Vol 1 No. 1, Februari 2018.</w:t>
      </w:r>
    </w:p>
    <w:p w14:paraId="783E430B" w14:textId="77777777" w:rsidR="00AF374A" w:rsidRDefault="00AF374A" w:rsidP="00AF374A">
      <w:pPr>
        <w:ind w:left="709" w:hanging="709"/>
        <w:jc w:val="both"/>
        <w:rPr>
          <w:rFonts w:ascii="Bookman Old Style" w:hAnsi="Bookman Old Style"/>
        </w:rPr>
      </w:pPr>
      <w:r w:rsidRPr="00F6064E">
        <w:rPr>
          <w:rFonts w:ascii="Bookman Old Style" w:hAnsi="Bookman Old Style"/>
        </w:rPr>
        <w:t>Soeranto,</w:t>
      </w:r>
      <w:r>
        <w:rPr>
          <w:rFonts w:ascii="Bookman Old Style" w:hAnsi="Bookman Old Style"/>
        </w:rPr>
        <w:t xml:space="preserve"> </w:t>
      </w:r>
      <w:r w:rsidRPr="00F6064E">
        <w:rPr>
          <w:rFonts w:ascii="Bookman Old Style" w:hAnsi="Bookman Old Style"/>
        </w:rPr>
        <w:t>Dwityo Akoro</w:t>
      </w:r>
      <w:r>
        <w:rPr>
          <w:rFonts w:ascii="Bookman Old Style" w:hAnsi="Bookman Old Style"/>
        </w:rPr>
        <w:t>, Pangihutan Marpaung,</w:t>
      </w:r>
      <w:r w:rsidRPr="00F6064E">
        <w:rPr>
          <w:rFonts w:ascii="Bookman Old Style" w:hAnsi="Bookman Old Style"/>
        </w:rPr>
        <w:t xml:space="preserve"> dan</w:t>
      </w:r>
      <w:r>
        <w:rPr>
          <w:rFonts w:ascii="Bookman Old Style" w:hAnsi="Bookman Old Style"/>
        </w:rPr>
        <w:t xml:space="preserve"> Chandra R.P. </w:t>
      </w:r>
      <w:r w:rsidRPr="00F6064E">
        <w:rPr>
          <w:rFonts w:ascii="Bookman Old Style" w:hAnsi="Bookman Old Style"/>
        </w:rPr>
        <w:t>Situmorang</w:t>
      </w:r>
      <w:r>
        <w:rPr>
          <w:rFonts w:ascii="Bookman Old Style" w:hAnsi="Bookman Old Style"/>
        </w:rPr>
        <w:t>.</w:t>
      </w:r>
      <w:r w:rsidRPr="00F6064E">
        <w:rPr>
          <w:rFonts w:ascii="Bookman Old Style" w:hAnsi="Bookman Old Style"/>
        </w:rPr>
        <w:t xml:space="preserve"> </w:t>
      </w:r>
      <w:r w:rsidRPr="00F6064E">
        <w:rPr>
          <w:rFonts w:ascii="Bookman Old Style" w:hAnsi="Bookman Old Style"/>
          <w:i/>
          <w:iCs/>
        </w:rPr>
        <w:t>Dinamika Pengembangan Perumahan Skala Besar</w:t>
      </w:r>
      <w:r w:rsidRPr="00F6064E">
        <w:rPr>
          <w:rFonts w:ascii="Bookman Old Style" w:hAnsi="Bookman Old Style"/>
        </w:rPr>
        <w:t xml:space="preserve">, Jakarta: Direktorat Sistem dan Strategi Penyelenggaraan Perumahan Kementerian Pekerjaan Umum dan Perumahan Rakyat, 2020. </w:t>
      </w:r>
    </w:p>
    <w:p w14:paraId="079EFA34" w14:textId="77777777" w:rsidR="00AF374A" w:rsidRPr="002F2D0C" w:rsidRDefault="00AF374A" w:rsidP="00AF374A">
      <w:pPr>
        <w:ind w:left="709" w:hanging="709"/>
        <w:jc w:val="both"/>
        <w:rPr>
          <w:rFonts w:ascii="Bookman Old Style" w:hAnsi="Bookman Old Style"/>
        </w:rPr>
      </w:pPr>
      <w:r w:rsidRPr="000C527A">
        <w:rPr>
          <w:rFonts w:ascii="Bookman Old Style" w:hAnsi="Bookman Old Style"/>
        </w:rPr>
        <w:t xml:space="preserve">Sunarti. </w:t>
      </w:r>
      <w:r w:rsidRPr="000C527A">
        <w:rPr>
          <w:rFonts w:ascii="Bookman Old Style" w:hAnsi="Bookman Old Style"/>
          <w:i/>
          <w:iCs/>
        </w:rPr>
        <w:t>Buku Ajar Perumahan dan Permukiman</w:t>
      </w:r>
      <w:r w:rsidRPr="000C527A">
        <w:rPr>
          <w:rFonts w:ascii="Bookman Old Style" w:hAnsi="Bookman Old Style"/>
        </w:rPr>
        <w:t>. Semarang: Undip Press</w:t>
      </w:r>
      <w:r w:rsidRPr="000C527A">
        <w:rPr>
          <w:rFonts w:ascii="Bookman Old Style" w:hAnsi="Bookman Old Style"/>
          <w:lang w:val="en-US"/>
        </w:rPr>
        <w:t>, 2019</w:t>
      </w:r>
      <w:r>
        <w:rPr>
          <w:rFonts w:ascii="Bookman Old Style" w:hAnsi="Bookman Old Style"/>
          <w:lang w:val="en-US"/>
        </w:rPr>
        <w:t>.</w:t>
      </w:r>
    </w:p>
    <w:p w14:paraId="78F16472" w14:textId="77777777" w:rsidR="00AF374A" w:rsidRDefault="00AF374A" w:rsidP="00AF374A">
      <w:pPr>
        <w:ind w:left="284" w:hanging="284"/>
        <w:jc w:val="both"/>
        <w:rPr>
          <w:rFonts w:ascii="Bookman Old Style" w:hAnsi="Bookman Old Style"/>
          <w:i/>
        </w:rPr>
      </w:pPr>
    </w:p>
    <w:p w14:paraId="5FA75529" w14:textId="77777777" w:rsidR="00AF374A" w:rsidRPr="00E933F8" w:rsidRDefault="00AF374A" w:rsidP="00AF374A">
      <w:pPr>
        <w:ind w:left="284" w:hanging="284"/>
        <w:jc w:val="both"/>
        <w:rPr>
          <w:rFonts w:ascii="Bookman Old Style" w:hAnsi="Bookman Old Style"/>
          <w:b/>
        </w:rPr>
      </w:pPr>
      <w:r w:rsidRPr="00E933F8">
        <w:rPr>
          <w:rFonts w:ascii="Bookman Old Style" w:hAnsi="Bookman Old Style"/>
          <w:b/>
        </w:rPr>
        <w:t>Harian/Surat Kabar</w:t>
      </w:r>
    </w:p>
    <w:p w14:paraId="317AE761" w14:textId="77777777" w:rsidR="00AF374A" w:rsidRDefault="00AF374A" w:rsidP="00AF374A">
      <w:pPr>
        <w:ind w:left="284" w:hanging="284"/>
        <w:jc w:val="both"/>
        <w:rPr>
          <w:rFonts w:ascii="Bookman Old Style" w:hAnsi="Bookman Old Style"/>
        </w:rPr>
      </w:pPr>
    </w:p>
    <w:p w14:paraId="530B33C7" w14:textId="77777777" w:rsidR="00AF374A" w:rsidRDefault="00AF374A" w:rsidP="00AF374A">
      <w:pPr>
        <w:ind w:left="709" w:hanging="709"/>
        <w:jc w:val="both"/>
        <w:rPr>
          <w:rFonts w:ascii="Bookman Old Style" w:hAnsi="Bookman Old Style"/>
        </w:rPr>
      </w:pPr>
      <w:r w:rsidRPr="000039D2">
        <w:rPr>
          <w:rFonts w:ascii="Bookman Old Style" w:hAnsi="Bookman Old Style"/>
        </w:rPr>
        <w:t>Mungkasa</w:t>
      </w:r>
      <w:r w:rsidRPr="000039D2">
        <w:rPr>
          <w:rFonts w:ascii="Bookman Old Style" w:hAnsi="Bookman Old Style"/>
          <w:i/>
        </w:rPr>
        <w:t>,</w:t>
      </w:r>
      <w:r>
        <w:rPr>
          <w:rFonts w:ascii="Bookman Old Style" w:hAnsi="Bookman Old Style"/>
          <w:i/>
        </w:rPr>
        <w:t xml:space="preserve"> </w:t>
      </w:r>
      <w:r>
        <w:rPr>
          <w:rFonts w:ascii="Bookman Old Style" w:hAnsi="Bookman Old Style"/>
          <w:iCs/>
        </w:rPr>
        <w:t xml:space="preserve">Oswar. </w:t>
      </w:r>
      <w:r w:rsidRPr="000039D2">
        <w:rPr>
          <w:rFonts w:ascii="Bookman Old Style" w:hAnsi="Bookman Old Style"/>
          <w:i/>
        </w:rPr>
        <w:t>Catatan Kritis tentang Hunian Berimbang</w:t>
      </w:r>
      <w:r w:rsidRPr="000039D2">
        <w:rPr>
          <w:rFonts w:ascii="Bookman Old Style" w:hAnsi="Bookman Old Style"/>
        </w:rPr>
        <w:t xml:space="preserve">, HUDmagz, </w:t>
      </w:r>
      <w:r w:rsidRPr="00005448">
        <w:rPr>
          <w:rFonts w:ascii="Bookman Old Style" w:hAnsi="Bookman Old Style"/>
          <w:lang w:val="en-US"/>
        </w:rPr>
        <w:t>Senin</w:t>
      </w:r>
      <w:r w:rsidRPr="000039D2">
        <w:rPr>
          <w:rFonts w:ascii="Bookman Old Style" w:hAnsi="Bookman Old Style"/>
        </w:rPr>
        <w:t xml:space="preserve"> Edisi 4 -2013</w:t>
      </w:r>
      <w:r>
        <w:rPr>
          <w:rFonts w:ascii="Bookman Old Style" w:hAnsi="Bookman Old Style"/>
        </w:rPr>
        <w:t>.</w:t>
      </w:r>
    </w:p>
    <w:p w14:paraId="6FCE3454" w14:textId="77777777" w:rsidR="00AF374A" w:rsidRPr="001D5A06" w:rsidRDefault="00AF374A" w:rsidP="00AF374A">
      <w:pPr>
        <w:ind w:left="709" w:hanging="709"/>
        <w:jc w:val="both"/>
        <w:rPr>
          <w:rFonts w:ascii="Bookman Old Style" w:hAnsi="Bookman Old Style"/>
          <w:b/>
          <w:bCs/>
          <w:color w:val="FF0000"/>
        </w:rPr>
      </w:pPr>
    </w:p>
    <w:p w14:paraId="54BA6EF4" w14:textId="77777777" w:rsidR="00AF374A" w:rsidRPr="00E933F8" w:rsidRDefault="00AF374A" w:rsidP="00AF374A">
      <w:pPr>
        <w:jc w:val="both"/>
        <w:rPr>
          <w:rFonts w:ascii="Bookman Old Style" w:hAnsi="Bookman Old Style"/>
          <w:b/>
        </w:rPr>
      </w:pPr>
      <w:r w:rsidRPr="00E933F8">
        <w:rPr>
          <w:rFonts w:ascii="Bookman Old Style" w:hAnsi="Bookman Old Style"/>
          <w:b/>
        </w:rPr>
        <w:t>Laman</w:t>
      </w:r>
    </w:p>
    <w:p w14:paraId="0F3F6AD3" w14:textId="77777777" w:rsidR="00AF374A" w:rsidRPr="00E933F8" w:rsidRDefault="00AF374A" w:rsidP="00AF374A">
      <w:pPr>
        <w:ind w:left="284" w:hanging="284"/>
        <w:jc w:val="both"/>
        <w:rPr>
          <w:rFonts w:ascii="Bookman Old Style" w:hAnsi="Bookman Old Style"/>
          <w:b/>
        </w:rPr>
      </w:pPr>
    </w:p>
    <w:p w14:paraId="0EF1CE83" w14:textId="77777777" w:rsidR="00AF374A" w:rsidRDefault="00AF374A" w:rsidP="00AF374A">
      <w:pPr>
        <w:ind w:left="709" w:hanging="709"/>
        <w:jc w:val="both"/>
        <w:rPr>
          <w:rFonts w:ascii="Bookman Old Style" w:hAnsi="Bookman Old Style"/>
        </w:rPr>
      </w:pPr>
      <w:r w:rsidRPr="002F2D0C">
        <w:rPr>
          <w:rFonts w:ascii="Bookman Old Style" w:hAnsi="Bookman Old Style"/>
        </w:rPr>
        <w:t xml:space="preserve">Fauzian, Rizkie. </w:t>
      </w:r>
      <w:r w:rsidRPr="002F2D0C">
        <w:rPr>
          <w:rFonts w:ascii="Bookman Old Style" w:hAnsi="Bookman Old Style"/>
          <w:i/>
        </w:rPr>
        <w:t>“Ketersediaan Lahan Jadi Tantangan Sektor Perumahan</w:t>
      </w:r>
      <w:r w:rsidRPr="002F2D0C">
        <w:rPr>
          <w:rFonts w:ascii="Bookman Old Style" w:hAnsi="Bookman Old Style"/>
        </w:rPr>
        <w:t>”, dimuat dalam https://www.medcom.id/properti/news-properti/zNA3WP6k-ketersediaan-lahan-jadi-tantangan-sektor-perumahan, diakses tanggal 31 Agustus 202</w:t>
      </w:r>
      <w:r>
        <w:rPr>
          <w:rFonts w:ascii="Bookman Old Style" w:hAnsi="Bookman Old Style"/>
        </w:rPr>
        <w:t>4</w:t>
      </w:r>
      <w:r w:rsidRPr="002F2D0C">
        <w:rPr>
          <w:rFonts w:ascii="Bookman Old Style" w:hAnsi="Bookman Old Style"/>
        </w:rPr>
        <w:t>.</w:t>
      </w:r>
    </w:p>
    <w:p w14:paraId="6D8C315B" w14:textId="77777777" w:rsidR="00AF374A" w:rsidRPr="00560BC6" w:rsidRDefault="00AF374A" w:rsidP="00AF374A">
      <w:pPr>
        <w:ind w:left="709" w:hanging="709"/>
        <w:jc w:val="both"/>
        <w:rPr>
          <w:rFonts w:ascii="Bookman Old Style" w:hAnsi="Bookman Old Style"/>
        </w:rPr>
      </w:pPr>
      <w:r w:rsidRPr="002F2D0C">
        <w:rPr>
          <w:rFonts w:ascii="Bookman Old Style" w:hAnsi="Bookman Old Style"/>
        </w:rPr>
        <w:t xml:space="preserve">Guru Mahendra, Adi. </w:t>
      </w:r>
      <w:r w:rsidRPr="002F2D0C">
        <w:rPr>
          <w:rFonts w:ascii="Bookman Old Style" w:hAnsi="Bookman Old Style"/>
          <w:i/>
        </w:rPr>
        <w:t xml:space="preserve">Telisik Kalkulasi Dana Konversi Kewajiban Pengembang, </w:t>
      </w:r>
      <w:r w:rsidRPr="002F2D0C">
        <w:rPr>
          <w:rFonts w:ascii="Bookman Old Style" w:hAnsi="Bookman Old Style"/>
        </w:rPr>
        <w:t xml:space="preserve">dimuat dalam </w:t>
      </w:r>
      <w:hyperlink r:id="rId63" w:history="1">
        <w:r w:rsidRPr="00560BC6">
          <w:rPr>
            <w:rStyle w:val="Hyperlink"/>
            <w:rFonts w:ascii="Bookman Old Style" w:hAnsi="Bookman Old Style"/>
          </w:rPr>
          <w:t>https://www.industriproperti.com/nasional/telisik-kalkulasi-dana-konversi-kewajiban-pengembang/</w:t>
        </w:r>
      </w:hyperlink>
      <w:r w:rsidRPr="00560BC6">
        <w:rPr>
          <w:rFonts w:ascii="Bookman Old Style" w:hAnsi="Bookman Old Style"/>
        </w:rPr>
        <w:t xml:space="preserve">, diakses tanggal </w:t>
      </w:r>
      <w:r>
        <w:rPr>
          <w:rFonts w:ascii="Bookman Old Style" w:hAnsi="Bookman Old Style"/>
        </w:rPr>
        <w:t>31 Agustus</w:t>
      </w:r>
      <w:r w:rsidRPr="00560BC6">
        <w:rPr>
          <w:rFonts w:ascii="Bookman Old Style" w:hAnsi="Bookman Old Style"/>
        </w:rPr>
        <w:t xml:space="preserve"> 2024.</w:t>
      </w:r>
    </w:p>
    <w:p w14:paraId="364E71FC" w14:textId="77777777" w:rsidR="00AF374A" w:rsidRPr="00560BC6" w:rsidRDefault="00AF374A" w:rsidP="00AF374A">
      <w:pPr>
        <w:jc w:val="both"/>
        <w:rPr>
          <w:rFonts w:ascii="Bookman Old Style" w:hAnsi="Bookman Old Style"/>
        </w:rPr>
      </w:pPr>
    </w:p>
    <w:p w14:paraId="7A77A909" w14:textId="77777777" w:rsidR="00AF374A" w:rsidRPr="002F2D0C" w:rsidRDefault="00AF374A" w:rsidP="00AF374A">
      <w:pPr>
        <w:jc w:val="both"/>
        <w:rPr>
          <w:rFonts w:ascii="Bookman Old Style" w:hAnsi="Bookman Old Style"/>
        </w:rPr>
      </w:pPr>
    </w:p>
    <w:p w14:paraId="5B9CABF7" w14:textId="77777777" w:rsidR="00AF374A" w:rsidRPr="002F2D0C" w:rsidRDefault="00AF374A" w:rsidP="00AF374A">
      <w:pPr>
        <w:jc w:val="both"/>
        <w:rPr>
          <w:rFonts w:ascii="Bookman Old Style" w:hAnsi="Bookman Old Style"/>
        </w:rPr>
      </w:pPr>
    </w:p>
    <w:p w14:paraId="247DF993" w14:textId="77777777" w:rsidR="00AF374A" w:rsidRPr="002F2D0C" w:rsidRDefault="00AF374A" w:rsidP="00AF374A">
      <w:pPr>
        <w:ind w:left="284" w:hanging="284"/>
        <w:jc w:val="both"/>
        <w:rPr>
          <w:rFonts w:ascii="Bookman Old Style" w:hAnsi="Bookman Old Style"/>
        </w:rPr>
      </w:pPr>
    </w:p>
    <w:p w14:paraId="0FDC43E3" w14:textId="77777777" w:rsidR="00AF374A" w:rsidRPr="002F2D0C" w:rsidRDefault="00AF374A" w:rsidP="00AF374A">
      <w:pPr>
        <w:ind w:left="284" w:hanging="284"/>
        <w:jc w:val="both"/>
        <w:rPr>
          <w:rFonts w:ascii="Bookman Old Style" w:hAnsi="Bookman Old Style"/>
        </w:rPr>
      </w:pPr>
    </w:p>
    <w:p w14:paraId="102519E2" w14:textId="77777777" w:rsidR="00AF374A" w:rsidRPr="002F2D0C" w:rsidRDefault="00AF374A" w:rsidP="00AF374A">
      <w:pPr>
        <w:ind w:left="284" w:hanging="284"/>
        <w:jc w:val="both"/>
        <w:rPr>
          <w:rFonts w:ascii="Bookman Old Style" w:hAnsi="Bookman Old Style"/>
        </w:rPr>
      </w:pPr>
    </w:p>
    <w:p w14:paraId="7A5EB256" w14:textId="77777777" w:rsidR="00AF374A" w:rsidRDefault="00AF374A" w:rsidP="00AF374A">
      <w:pPr>
        <w:pStyle w:val="ListParagraph"/>
        <w:tabs>
          <w:tab w:val="left" w:pos="426"/>
        </w:tabs>
        <w:spacing w:after="0" w:line="360" w:lineRule="auto"/>
        <w:ind w:left="0" w:firstLine="567"/>
        <w:jc w:val="both"/>
        <w:rPr>
          <w:rFonts w:ascii="Bookman Old Style" w:hAnsi="Bookman Old Style"/>
          <w:bCs/>
          <w:sz w:val="24"/>
          <w:szCs w:val="24"/>
          <w:lang w:val="fi-FI"/>
        </w:rPr>
      </w:pPr>
    </w:p>
    <w:p w14:paraId="1DEC9923" w14:textId="77777777" w:rsidR="00AF374A" w:rsidRDefault="00AF374A" w:rsidP="00AF374A">
      <w:pPr>
        <w:pStyle w:val="ListParagraph"/>
        <w:tabs>
          <w:tab w:val="left" w:pos="426"/>
        </w:tabs>
        <w:spacing w:after="0" w:line="360" w:lineRule="auto"/>
        <w:ind w:left="0" w:firstLine="567"/>
        <w:jc w:val="both"/>
        <w:rPr>
          <w:rFonts w:ascii="Bookman Old Style" w:hAnsi="Bookman Old Style"/>
          <w:bCs/>
          <w:sz w:val="24"/>
          <w:szCs w:val="24"/>
          <w:lang w:val="fi-FI"/>
        </w:rPr>
      </w:pPr>
    </w:p>
    <w:p w14:paraId="18BB8BFD" w14:textId="77777777" w:rsidR="00AF374A" w:rsidRDefault="00AF374A" w:rsidP="00AF374A">
      <w:pPr>
        <w:pStyle w:val="ListParagraph"/>
        <w:tabs>
          <w:tab w:val="left" w:pos="426"/>
        </w:tabs>
        <w:spacing w:after="0" w:line="360" w:lineRule="auto"/>
        <w:ind w:left="0" w:firstLine="567"/>
        <w:jc w:val="both"/>
        <w:rPr>
          <w:rFonts w:ascii="Bookman Old Style" w:hAnsi="Bookman Old Style"/>
          <w:bCs/>
          <w:sz w:val="24"/>
          <w:szCs w:val="24"/>
          <w:lang w:val="fi-FI"/>
        </w:rPr>
      </w:pPr>
    </w:p>
    <w:p w14:paraId="6DF62C31" w14:textId="77777777" w:rsidR="00AF374A" w:rsidRDefault="00AF374A" w:rsidP="00AF374A">
      <w:pPr>
        <w:pStyle w:val="ListParagraph"/>
        <w:tabs>
          <w:tab w:val="left" w:pos="426"/>
        </w:tabs>
        <w:spacing w:after="0" w:line="360" w:lineRule="auto"/>
        <w:ind w:left="0" w:firstLine="567"/>
        <w:jc w:val="both"/>
        <w:rPr>
          <w:rFonts w:ascii="Bookman Old Style" w:hAnsi="Bookman Old Style"/>
          <w:bCs/>
          <w:sz w:val="24"/>
          <w:szCs w:val="24"/>
          <w:lang w:val="fi-FI"/>
        </w:rPr>
      </w:pPr>
    </w:p>
    <w:p w14:paraId="180A585A" w14:textId="77777777" w:rsidR="007F4371" w:rsidRPr="007C77A2" w:rsidRDefault="007F4371" w:rsidP="007F4371">
      <w:pPr>
        <w:jc w:val="center"/>
        <w:rPr>
          <w:rFonts w:ascii="Bookman Old Style" w:hAnsi="Bookman Old Style"/>
          <w:b/>
          <w:bCs/>
        </w:rPr>
      </w:pPr>
      <w:r w:rsidRPr="50DF56AA">
        <w:rPr>
          <w:rFonts w:ascii="Bookman Old Style" w:hAnsi="Bookman Old Style"/>
          <w:b/>
          <w:bCs/>
        </w:rPr>
        <w:lastRenderedPageBreak/>
        <w:t>MATERI MUATAN PERATURAN MAHKAMAH AGUNG DAN SURAT EDARAN MAHKAMAH AGUNG MENGENAI HUKUM ACARA PERDATA DALAM RANCANGAN UNDANG-UNDANG</w:t>
      </w:r>
    </w:p>
    <w:p w14:paraId="5FEC349C" w14:textId="77777777" w:rsidR="007F4371" w:rsidRDefault="007F4371" w:rsidP="007F4371">
      <w:pPr>
        <w:jc w:val="center"/>
        <w:rPr>
          <w:rFonts w:ascii="Bookman Old Style" w:hAnsi="Bookman Old Style"/>
          <w:b/>
          <w:bCs/>
        </w:rPr>
      </w:pPr>
      <w:r w:rsidRPr="50DF56AA">
        <w:rPr>
          <w:rFonts w:ascii="Bookman Old Style" w:hAnsi="Bookman Old Style"/>
          <w:b/>
          <w:bCs/>
        </w:rPr>
        <w:t>TENTANG HUKUM ACARA PERDATA</w:t>
      </w:r>
    </w:p>
    <w:p w14:paraId="03AB1C31" w14:textId="77777777" w:rsidR="007F4371" w:rsidRDefault="007F4371" w:rsidP="007F4371">
      <w:pPr>
        <w:jc w:val="center"/>
        <w:rPr>
          <w:rFonts w:ascii="Bookman Old Style" w:hAnsi="Bookman Old Style"/>
          <w:b/>
          <w:bCs/>
        </w:rPr>
      </w:pPr>
    </w:p>
    <w:p w14:paraId="56653D45" w14:textId="77777777" w:rsidR="007F4371" w:rsidRDefault="007F4371" w:rsidP="007F4371">
      <w:pPr>
        <w:jc w:val="center"/>
        <w:rPr>
          <w:rFonts w:ascii="Bookman Old Style" w:hAnsi="Bookman Old Style"/>
          <w:b/>
          <w:bCs/>
        </w:rPr>
      </w:pPr>
      <w:r w:rsidRPr="00D67A14">
        <w:rPr>
          <w:rFonts w:ascii="Bookman Old Style" w:hAnsi="Bookman Old Style"/>
          <w:b/>
          <w:bCs/>
          <w:i/>
          <w:iCs/>
        </w:rPr>
        <w:t>(SUBJECT MATTER OF THE SUPREME COURT REGULATION AND SUPREME COURT CIRCULAR REGARDING CIVIL PROCEDURE LAW IN THE CIVIL PROCEDURE BILL</w:t>
      </w:r>
      <w:r>
        <w:rPr>
          <w:rFonts w:ascii="Bookman Old Style" w:hAnsi="Bookman Old Style"/>
          <w:b/>
          <w:bCs/>
        </w:rPr>
        <w:t>)</w:t>
      </w:r>
    </w:p>
    <w:p w14:paraId="04EC661F" w14:textId="77777777" w:rsidR="007F4371" w:rsidRPr="007C77A2" w:rsidRDefault="007F4371" w:rsidP="007F4371">
      <w:pPr>
        <w:rPr>
          <w:rFonts w:ascii="Bookman Old Style" w:hAnsi="Bookman Old Style"/>
          <w:b/>
          <w:bCs/>
        </w:rPr>
      </w:pPr>
    </w:p>
    <w:p w14:paraId="7C1675DF" w14:textId="77777777" w:rsidR="007F4371" w:rsidRPr="007F4371" w:rsidRDefault="007F4371" w:rsidP="007F4371">
      <w:pPr>
        <w:pStyle w:val="Heading1"/>
        <w:jc w:val="center"/>
        <w:rPr>
          <w:b/>
          <w:bCs/>
        </w:rPr>
      </w:pPr>
      <w:bookmarkStart w:id="77" w:name="_Toc187057271"/>
      <w:r w:rsidRPr="007F4371">
        <w:rPr>
          <w:b/>
          <w:bCs/>
        </w:rPr>
        <w:t>Riyani Shelawati</w:t>
      </w:r>
      <w:bookmarkEnd w:id="77"/>
    </w:p>
    <w:p w14:paraId="04B4D836" w14:textId="77777777" w:rsidR="007F4371" w:rsidRPr="007F4371" w:rsidRDefault="007F4371" w:rsidP="007F4371">
      <w:pPr>
        <w:jc w:val="center"/>
        <w:rPr>
          <w:rFonts w:ascii="Bookman Old Style" w:hAnsi="Bookman Old Style"/>
        </w:rPr>
      </w:pPr>
      <w:r w:rsidRPr="007F4371">
        <w:rPr>
          <w:rFonts w:ascii="Bookman Old Style" w:hAnsi="Bookman Old Style"/>
        </w:rPr>
        <w:t>Perancangan Peraturan Perundang-Undangan Ahli Muda</w:t>
      </w:r>
    </w:p>
    <w:p w14:paraId="28D74E2F" w14:textId="77777777" w:rsidR="007F4371" w:rsidRPr="007F4371" w:rsidRDefault="007F4371" w:rsidP="007F4371">
      <w:pPr>
        <w:jc w:val="center"/>
        <w:rPr>
          <w:rFonts w:ascii="Bookman Old Style" w:hAnsi="Bookman Old Style"/>
        </w:rPr>
      </w:pPr>
      <w:r w:rsidRPr="007F4371">
        <w:rPr>
          <w:rFonts w:ascii="Bookman Old Style" w:hAnsi="Bookman Old Style"/>
        </w:rPr>
        <w:t xml:space="preserve">Pusat Perancangan Undang – Undang Bidang Ekonomi, Keuangan, Industri, Pembangunan, dan Kesejahteraan Rakyat Badan Keahlian </w:t>
      </w:r>
    </w:p>
    <w:p w14:paraId="66DF2E40" w14:textId="77777777" w:rsidR="007F4371" w:rsidRPr="007F4371" w:rsidRDefault="007F4371" w:rsidP="007F4371">
      <w:pPr>
        <w:jc w:val="center"/>
        <w:rPr>
          <w:rFonts w:ascii="Bookman Old Style" w:hAnsi="Bookman Old Style"/>
        </w:rPr>
      </w:pPr>
      <w:r w:rsidRPr="007F4371">
        <w:rPr>
          <w:rFonts w:ascii="Bookman Old Style" w:hAnsi="Bookman Old Style"/>
        </w:rPr>
        <w:t>Sekretariat Jenderal DPR RI</w:t>
      </w:r>
    </w:p>
    <w:p w14:paraId="1AFE2A8A" w14:textId="77777777" w:rsidR="007F4371" w:rsidRPr="000D2B33" w:rsidRDefault="007F4371" w:rsidP="007F4371">
      <w:pPr>
        <w:jc w:val="center"/>
        <w:rPr>
          <w:rFonts w:ascii="Bookman Old Style" w:hAnsi="Bookman Old Style"/>
          <w:sz w:val="20"/>
          <w:szCs w:val="20"/>
        </w:rPr>
      </w:pPr>
      <w:r w:rsidRPr="007F4371">
        <w:rPr>
          <w:rFonts w:ascii="Bookman Old Style" w:hAnsi="Bookman Old Style"/>
        </w:rPr>
        <w:t>*Korespondensi: riyani.shelawati@gmail.com</w:t>
      </w:r>
    </w:p>
    <w:p w14:paraId="23B2A915" w14:textId="77777777" w:rsidR="007F4371" w:rsidRPr="007C77A2" w:rsidRDefault="007F4371" w:rsidP="007F4371">
      <w:pPr>
        <w:jc w:val="center"/>
        <w:rPr>
          <w:rFonts w:ascii="Bookman Old Style" w:hAnsi="Bookman Old Style"/>
        </w:rPr>
      </w:pPr>
    </w:p>
    <w:p w14:paraId="180D3FE8" w14:textId="77777777" w:rsidR="007F4371" w:rsidRPr="001E19D7" w:rsidRDefault="007F4371" w:rsidP="007F4371">
      <w:pPr>
        <w:jc w:val="center"/>
        <w:rPr>
          <w:rFonts w:ascii="Bookman Old Style" w:hAnsi="Bookman Old Style"/>
          <w:b/>
          <w:bCs/>
          <w:sz w:val="20"/>
          <w:szCs w:val="20"/>
        </w:rPr>
      </w:pPr>
      <w:r w:rsidRPr="001E19D7">
        <w:rPr>
          <w:rFonts w:ascii="Bookman Old Style" w:hAnsi="Bookman Old Style"/>
          <w:b/>
          <w:bCs/>
          <w:sz w:val="20"/>
          <w:szCs w:val="20"/>
        </w:rPr>
        <w:t>Abstrak</w:t>
      </w:r>
    </w:p>
    <w:p w14:paraId="4F596060" w14:textId="77777777" w:rsidR="007F4371" w:rsidRDefault="007F4371" w:rsidP="007F4371">
      <w:pPr>
        <w:jc w:val="both"/>
        <w:rPr>
          <w:rFonts w:ascii="Bookman Old Style" w:hAnsi="Bookman Old Style"/>
        </w:rPr>
      </w:pPr>
      <w:r w:rsidRPr="001E19D7">
        <w:rPr>
          <w:rFonts w:ascii="Bookman Old Style" w:hAnsi="Bookman Old Style"/>
          <w:sz w:val="20"/>
          <w:szCs w:val="20"/>
        </w:rPr>
        <w:t xml:space="preserve">Pembentukan RUU Hukum Acara Perdata diperlukan untuk mampu memberikan kepastian hukum, keadilan, dan kemanfaatan  bagi semua pihak. Penataan kembali materi hukum acara perdata yang tersebar dalam berbagai peraturan perundang-undangan melalui RUU Hukum Acara Perdata dilakukan untuk mewujudkan kodifikasi hukum acara perdata yang bersifat unifikasi nasional sebagai sebuah sistem hukum nasional. Adapun rumusan permasalahan dalam tulisan ini adalah: </w:t>
      </w:r>
      <w:r w:rsidRPr="001E19D7">
        <w:rPr>
          <w:rFonts w:ascii="Bookman Old Style" w:hAnsi="Bookman Old Style"/>
          <w:i/>
          <w:iCs/>
          <w:sz w:val="20"/>
          <w:szCs w:val="20"/>
        </w:rPr>
        <w:t>Pertama</w:t>
      </w:r>
      <w:r w:rsidRPr="001E19D7">
        <w:rPr>
          <w:rFonts w:ascii="Bookman Old Style" w:hAnsi="Bookman Old Style"/>
          <w:sz w:val="20"/>
          <w:szCs w:val="20"/>
        </w:rPr>
        <w:t xml:space="preserve">, bagaimana lingkup pengaturan materi muatan Perma dan SEMA mengenai hukum acara perdata dalam RUU Hukum Acara Perdata? </w:t>
      </w:r>
      <w:r w:rsidRPr="001E19D7">
        <w:rPr>
          <w:rFonts w:ascii="Bookman Old Style" w:hAnsi="Bookman Old Style"/>
          <w:i/>
          <w:iCs/>
          <w:sz w:val="20"/>
          <w:szCs w:val="20"/>
        </w:rPr>
        <w:t>Kedua</w:t>
      </w:r>
      <w:r w:rsidRPr="001E19D7">
        <w:rPr>
          <w:rFonts w:ascii="Bookman Old Style" w:hAnsi="Bookman Old Style"/>
          <w:sz w:val="20"/>
          <w:szCs w:val="20"/>
        </w:rPr>
        <w:t>, bagaimana status hukum dari Perma dan SEMA mengenai hukum acara perdata setelah diundangkannya RUU Hukum Acara Perdata? Tujuan tulisan ini untuk mengetahui lingkup pengaturan materi muatan  Perma dan SEMA mengenai hukum acara perdata dalam RUU Hukum Acara Perdata serta mengetahui status hukum dari Perma dan SEMA mengenai hukum acara perdata  setelah diundangkannya RUU Hukum Acara Perdata. Penulisan ini menggunakan pendekatan yuridis normatif, yakni dengan melakukan pengkajian Perma dan SEMA terkait hukum acara perdata serta RUU Hukum Acara Perdata. Hasil analisis menunjukkan masih ada beberapa materi muatan Perma dan SEMA mengenai hukum acara perdata yang belum dimasukkan menjadi materi muatan RUU Hukum Acara Perdata. Di dalam RUU Hukum Acara Perdata masih terdapat ketidakkonsistenan penggunaan istilah untuk satu istilah dengan maksud yang sama. Ada juga istilah dalam RUU Hukum Acara Perdata yang masih belum menggunakan istilah terkini sesuai dengan Perma yang berlaku</w:t>
      </w:r>
      <w:r>
        <w:rPr>
          <w:rFonts w:ascii="Bookman Old Style" w:hAnsi="Bookman Old Style"/>
          <w:sz w:val="20"/>
          <w:szCs w:val="20"/>
        </w:rPr>
        <w:t xml:space="preserve"> saat ini</w:t>
      </w:r>
      <w:r w:rsidRPr="001E19D7">
        <w:rPr>
          <w:rFonts w:ascii="Bookman Old Style" w:hAnsi="Bookman Old Style"/>
          <w:sz w:val="20"/>
          <w:szCs w:val="20"/>
        </w:rPr>
        <w:t>. Terkait status hukum dari Perma dan SEMA setelah diundangkannya RUU Hukum Acara Perdata ditentukan dari materi muatan yang ada di dalam Perma, SEMA, dan UU Hukum Acara Perdata</w:t>
      </w:r>
      <w:r>
        <w:rPr>
          <w:rFonts w:ascii="Bookman Old Style" w:hAnsi="Bookman Old Style"/>
        </w:rPr>
        <w:t>.</w:t>
      </w:r>
    </w:p>
    <w:p w14:paraId="32D32C73" w14:textId="77777777" w:rsidR="007F4371" w:rsidRPr="001E19D7" w:rsidRDefault="007F4371" w:rsidP="007F4371">
      <w:pPr>
        <w:jc w:val="both"/>
        <w:rPr>
          <w:rFonts w:ascii="Bookman Old Style" w:hAnsi="Bookman Old Style"/>
          <w:sz w:val="20"/>
          <w:szCs w:val="20"/>
        </w:rPr>
      </w:pPr>
      <w:r w:rsidRPr="001E19D7">
        <w:rPr>
          <w:rFonts w:ascii="Bookman Old Style" w:hAnsi="Bookman Old Style"/>
          <w:sz w:val="20"/>
          <w:szCs w:val="20"/>
        </w:rPr>
        <w:t>Kata kunci: peraturan mahkamah agung, surat edaran mahkamah agung, hukum acara perdata</w:t>
      </w:r>
    </w:p>
    <w:p w14:paraId="6A5D0EFE" w14:textId="77777777" w:rsidR="007F4371" w:rsidRPr="006674BA" w:rsidRDefault="007F4371" w:rsidP="007F4371">
      <w:pPr>
        <w:spacing w:line="360" w:lineRule="auto"/>
        <w:jc w:val="center"/>
        <w:rPr>
          <w:rFonts w:ascii="Bookman Old Style" w:hAnsi="Bookman Old Style"/>
          <w:b/>
          <w:bCs/>
          <w:sz w:val="20"/>
          <w:szCs w:val="20"/>
        </w:rPr>
      </w:pPr>
    </w:p>
    <w:p w14:paraId="0F15109A" w14:textId="77777777" w:rsidR="007F4371" w:rsidRPr="00645FC9" w:rsidRDefault="007F4371" w:rsidP="007F4371">
      <w:pPr>
        <w:jc w:val="center"/>
        <w:rPr>
          <w:rFonts w:ascii="Bookman Old Style" w:hAnsi="Bookman Old Style"/>
          <w:b/>
          <w:bCs/>
          <w:i/>
          <w:iCs/>
          <w:sz w:val="20"/>
          <w:szCs w:val="20"/>
        </w:rPr>
      </w:pPr>
      <w:r w:rsidRPr="00645FC9">
        <w:rPr>
          <w:rFonts w:ascii="Bookman Old Style" w:hAnsi="Bookman Old Style"/>
          <w:b/>
          <w:bCs/>
          <w:i/>
          <w:iCs/>
          <w:sz w:val="20"/>
          <w:szCs w:val="20"/>
        </w:rPr>
        <w:t>Abstract</w:t>
      </w:r>
    </w:p>
    <w:p w14:paraId="362A8DC2" w14:textId="77777777" w:rsidR="007F4371" w:rsidRPr="00645FC9" w:rsidRDefault="007F4371" w:rsidP="007F4371">
      <w:pPr>
        <w:jc w:val="both"/>
        <w:rPr>
          <w:rFonts w:ascii="Bookman Old Style" w:hAnsi="Bookman Old Style"/>
          <w:i/>
          <w:iCs/>
          <w:sz w:val="20"/>
          <w:szCs w:val="20"/>
        </w:rPr>
      </w:pPr>
      <w:r w:rsidRPr="00645FC9">
        <w:rPr>
          <w:rFonts w:ascii="Bookman Old Style" w:hAnsi="Bookman Old Style"/>
          <w:i/>
          <w:iCs/>
          <w:sz w:val="20"/>
          <w:szCs w:val="20"/>
        </w:rPr>
        <w:t xml:space="preserve">The Indonesian Civil Procedure Law must be formed to ensure legal certainty, justice, and benefits for all parties involves. The Civil Procedure Law reorganizes civil procedural law material, dispersed across various regulations, to achieve a national unification and codification of civil procedural law as a component of the national legal system. This paper addresses the following issues: First, how does the Civil Procedure Bill regulate the material content of Supreme Court Regulations (Perma) and Supreme Court Circulars (SEMA) related to civil procedure? Second, what is the legal status of Perma and SEMA regarding civil procedure after the enactment of the Civil Procedure Bill? The aim of this paper is to comprehend the extent to which the Civil Procedure Bill regulates the material content of Perma and SEMA in relation to civil procedure, and to ascertain the legal standing of Perma and SEMA in relation to civil procedure following the enactment of the Civil Procedure Bill. This writing employs a normative juridical approach, which involves examining Perma and SEMA related to civil procedure, as </w:t>
      </w:r>
      <w:r w:rsidRPr="00645FC9">
        <w:rPr>
          <w:rFonts w:ascii="Bookman Old Style" w:hAnsi="Bookman Old Style"/>
          <w:i/>
          <w:iCs/>
          <w:sz w:val="20"/>
          <w:szCs w:val="20"/>
        </w:rPr>
        <w:lastRenderedPageBreak/>
        <w:t>well as the Civil Procedure Bill. The analysis results show that the Civil Procedure Bill still excludes several civil procedure-related materials f</w:t>
      </w:r>
      <w:r>
        <w:rPr>
          <w:rFonts w:ascii="Bookman Old Style" w:hAnsi="Bookman Old Style"/>
          <w:i/>
          <w:iCs/>
          <w:sz w:val="20"/>
          <w:szCs w:val="20"/>
        </w:rPr>
        <w:t>rom</w:t>
      </w:r>
      <w:r w:rsidRPr="00645FC9">
        <w:rPr>
          <w:rFonts w:ascii="Bookman Old Style" w:hAnsi="Bookman Old Style"/>
          <w:i/>
          <w:iCs/>
          <w:sz w:val="20"/>
          <w:szCs w:val="20"/>
        </w:rPr>
        <w:t xml:space="preserve"> Perma and SEMA. The Civil Procedure Bill still contains inconsistencies in the use of terms with the same meaning. Additionally, there are terms in the Civil Procedure </w:t>
      </w:r>
      <w:r>
        <w:rPr>
          <w:rFonts w:ascii="Bookman Old Style" w:hAnsi="Bookman Old Style"/>
          <w:i/>
          <w:iCs/>
          <w:sz w:val="20"/>
          <w:szCs w:val="20"/>
        </w:rPr>
        <w:t xml:space="preserve">Bill </w:t>
      </w:r>
      <w:r w:rsidRPr="00645FC9">
        <w:rPr>
          <w:rFonts w:ascii="Bookman Old Style" w:hAnsi="Bookman Old Style"/>
          <w:i/>
          <w:iCs/>
          <w:sz w:val="20"/>
          <w:szCs w:val="20"/>
        </w:rPr>
        <w:t>that have not yet adopted the latest terminology in accordance with the currently applicable Perma. The material content presents in Perma, SEMA, and the Law on Civil Procedure determines the legal status of Perma and SEMA after the enactment of the Civil Procedure Bill.</w:t>
      </w:r>
    </w:p>
    <w:p w14:paraId="198D0C98" w14:textId="77777777" w:rsidR="007F4371" w:rsidRPr="00645FC9" w:rsidRDefault="007F4371" w:rsidP="007F4371">
      <w:pPr>
        <w:jc w:val="both"/>
        <w:rPr>
          <w:rFonts w:ascii="Bookman Old Style" w:hAnsi="Bookman Old Style"/>
          <w:i/>
          <w:iCs/>
          <w:sz w:val="20"/>
          <w:szCs w:val="20"/>
        </w:rPr>
      </w:pPr>
    </w:p>
    <w:p w14:paraId="5328D0C6" w14:textId="77777777" w:rsidR="007F4371" w:rsidRPr="00645FC9" w:rsidRDefault="007F4371" w:rsidP="007F4371">
      <w:pPr>
        <w:jc w:val="both"/>
        <w:rPr>
          <w:rFonts w:ascii="Bookman Old Style" w:hAnsi="Bookman Old Style"/>
          <w:i/>
          <w:iCs/>
          <w:sz w:val="20"/>
          <w:szCs w:val="20"/>
        </w:rPr>
      </w:pPr>
      <w:r w:rsidRPr="00645FC9">
        <w:rPr>
          <w:rFonts w:ascii="Bookman Old Style" w:hAnsi="Bookman Old Style"/>
          <w:i/>
          <w:iCs/>
          <w:sz w:val="20"/>
          <w:szCs w:val="20"/>
        </w:rPr>
        <w:t>Keywords: supreme court regulations</w:t>
      </w:r>
      <w:r>
        <w:rPr>
          <w:rFonts w:ascii="Bookman Old Style" w:hAnsi="Bookman Old Style"/>
          <w:i/>
          <w:iCs/>
          <w:sz w:val="20"/>
          <w:szCs w:val="20"/>
        </w:rPr>
        <w:t xml:space="preserve">, </w:t>
      </w:r>
      <w:r w:rsidRPr="00645FC9">
        <w:rPr>
          <w:rFonts w:ascii="Bookman Old Style" w:hAnsi="Bookman Old Style"/>
          <w:i/>
          <w:iCs/>
          <w:sz w:val="20"/>
          <w:szCs w:val="20"/>
        </w:rPr>
        <w:t>supreme court circulars</w:t>
      </w:r>
      <w:r>
        <w:rPr>
          <w:rFonts w:ascii="Bookman Old Style" w:hAnsi="Bookman Old Style"/>
          <w:i/>
          <w:iCs/>
          <w:sz w:val="20"/>
          <w:szCs w:val="20"/>
        </w:rPr>
        <w:t xml:space="preserve">, </w:t>
      </w:r>
      <w:r w:rsidRPr="00645FC9">
        <w:rPr>
          <w:rFonts w:ascii="Bookman Old Style" w:hAnsi="Bookman Old Style"/>
          <w:i/>
          <w:iCs/>
          <w:sz w:val="20"/>
          <w:szCs w:val="20"/>
        </w:rPr>
        <w:t>civil procedure law</w:t>
      </w:r>
    </w:p>
    <w:p w14:paraId="5FDE268D" w14:textId="77777777" w:rsidR="007F4371" w:rsidRDefault="007F4371" w:rsidP="007F4371">
      <w:pPr>
        <w:spacing w:line="360" w:lineRule="auto"/>
        <w:jc w:val="center"/>
        <w:rPr>
          <w:rFonts w:ascii="Bookman Old Style" w:hAnsi="Bookman Old Style"/>
        </w:rPr>
      </w:pPr>
    </w:p>
    <w:p w14:paraId="6879DB44" w14:textId="77777777" w:rsidR="007F4371" w:rsidRPr="007C77A2" w:rsidRDefault="007F4371" w:rsidP="00596DE8">
      <w:pPr>
        <w:pStyle w:val="ListParagraph"/>
        <w:numPr>
          <w:ilvl w:val="0"/>
          <w:numId w:val="141"/>
        </w:numPr>
        <w:spacing w:after="200" w:line="360" w:lineRule="auto"/>
        <w:ind w:left="540" w:hanging="450"/>
        <w:jc w:val="both"/>
        <w:rPr>
          <w:rFonts w:ascii="Bookman Old Style" w:hAnsi="Bookman Old Style"/>
          <w:b/>
          <w:sz w:val="24"/>
          <w:szCs w:val="24"/>
        </w:rPr>
      </w:pPr>
      <w:r w:rsidRPr="007C77A2">
        <w:rPr>
          <w:rFonts w:ascii="Bookman Old Style" w:hAnsi="Bookman Old Style"/>
          <w:b/>
          <w:sz w:val="24"/>
          <w:szCs w:val="24"/>
        </w:rPr>
        <w:t>Pendahuluan</w:t>
      </w:r>
    </w:p>
    <w:p w14:paraId="25DDBD0F" w14:textId="77777777" w:rsidR="007F4371" w:rsidRPr="007C77A2" w:rsidRDefault="007F4371" w:rsidP="00596DE8">
      <w:pPr>
        <w:pStyle w:val="ListParagraph"/>
        <w:numPr>
          <w:ilvl w:val="0"/>
          <w:numId w:val="142"/>
        </w:numPr>
        <w:spacing w:after="200" w:line="360" w:lineRule="auto"/>
        <w:ind w:left="450"/>
        <w:jc w:val="both"/>
        <w:rPr>
          <w:rFonts w:ascii="Bookman Old Style" w:hAnsi="Bookman Old Style"/>
          <w:b/>
          <w:bCs/>
          <w:sz w:val="24"/>
          <w:szCs w:val="24"/>
        </w:rPr>
      </w:pPr>
      <w:r w:rsidRPr="66B638A5">
        <w:rPr>
          <w:rFonts w:ascii="Bookman Old Style" w:hAnsi="Bookman Old Style"/>
          <w:b/>
          <w:bCs/>
          <w:sz w:val="24"/>
          <w:szCs w:val="24"/>
        </w:rPr>
        <w:t>Latar Belakang</w:t>
      </w:r>
    </w:p>
    <w:p w14:paraId="46AABDDE" w14:textId="77777777" w:rsidR="007F4371" w:rsidRDefault="007F4371" w:rsidP="007F4371">
      <w:pPr>
        <w:pStyle w:val="ListParagraph"/>
        <w:spacing w:line="360" w:lineRule="auto"/>
        <w:ind w:left="90" w:firstLine="630"/>
        <w:jc w:val="both"/>
        <w:rPr>
          <w:rFonts w:ascii="Bookman Old Style" w:hAnsi="Bookman Old Style"/>
          <w:sz w:val="24"/>
          <w:szCs w:val="24"/>
        </w:rPr>
      </w:pPr>
      <w:r w:rsidRPr="50DF56AA">
        <w:rPr>
          <w:rFonts w:ascii="Bookman Old Style" w:hAnsi="Bookman Old Style"/>
          <w:sz w:val="24"/>
          <w:szCs w:val="24"/>
        </w:rPr>
        <w:t>Pembahasan Rancangan Undang-Undang tentang Hukum Acara Perdata (RUU Haper) yang mulai dilakukan Pemerintah dan Dewan Perwakilan Rakyat (DPR) sejak diterbitkannya Surat Presiden oleh Presiden Joko Widodo pada Agustus 2021 diprediksi tidak akan selesai di akhir periode masa keanggotaan DPR tahun 2019 - 2024 ini. Pada rapat paripurna DPR tanggal 20 Agustus 2024, dalam agenda persetujuan perpanjangan waktu pembahasan terhadap RUU Haper, Rachmat Gobel sebagai pimpinan rapat paripurna meminta kepada Komisi III untuk mengajukan usulan RUU Haper sebagai usulan rancangan undang-undang operan dalam Program Legislasi Nasional (Prolegnas) prioritas tahunan kepada Badan Legislasi.</w:t>
      </w:r>
      <w:r w:rsidRPr="50DF56AA">
        <w:rPr>
          <w:rStyle w:val="FootnoteReference"/>
          <w:rFonts w:ascii="Bookman Old Style" w:hAnsi="Bookman Old Style"/>
          <w:sz w:val="24"/>
          <w:szCs w:val="24"/>
        </w:rPr>
        <w:footnoteReference w:id="415"/>
      </w:r>
      <w:r w:rsidRPr="50DF56AA">
        <w:rPr>
          <w:rFonts w:ascii="Bookman Old Style" w:hAnsi="Bookman Old Style"/>
          <w:sz w:val="24"/>
          <w:szCs w:val="24"/>
        </w:rPr>
        <w:t xml:space="preserve"> Hal ini mengingat DPR sudah memasuki masa sidang terakhir di periode keanggotaan 2019-2024. Pasal 110 Peraturan DPR RI Nomor 2 Tahun 2020 tentang Pembentukan Undang-Undang disebutkan bahwa anggota dan alat kelengkapan DPR dapat mengusulkan RUU yang telah masuk dalam pembicaraan tingkat I dan memiliki Daftar Inventarisasi Masalah (DIM) pada periode keanggotaan DPR sebelumnya kepada Badan Legislasi sebagai usulan RUU operan dalam Prolegnas prioritas tahunan.</w:t>
      </w:r>
    </w:p>
    <w:p w14:paraId="1F42CA30" w14:textId="77777777" w:rsidR="007F4371" w:rsidRDefault="007F4371" w:rsidP="007F4371">
      <w:pPr>
        <w:pStyle w:val="ListParagraph"/>
        <w:spacing w:line="360" w:lineRule="auto"/>
        <w:ind w:left="90" w:firstLine="630"/>
        <w:jc w:val="both"/>
        <w:rPr>
          <w:rFonts w:ascii="Bookman Old Style" w:hAnsi="Bookman Old Style"/>
          <w:sz w:val="24"/>
          <w:szCs w:val="24"/>
        </w:rPr>
      </w:pPr>
      <w:r w:rsidRPr="584ACBC4">
        <w:rPr>
          <w:rFonts w:ascii="Bookman Old Style" w:hAnsi="Bookman Old Style"/>
          <w:sz w:val="24"/>
          <w:szCs w:val="24"/>
        </w:rPr>
        <w:t xml:space="preserve">Dalam Penjelasan Presiden atas RUU Haper yang disampaikan oleh Menteri Hukum dan Hak Asasi Manusia pada rapat kerja antara Komisi III DPR RI dan Pemerintah, dinyatakan bahwa pembaharuan hukum acara perdata diperlukan dalam rangka usaha peningkatan pembinaan hukum </w:t>
      </w:r>
      <w:r w:rsidRPr="584ACBC4">
        <w:rPr>
          <w:rFonts w:ascii="Bookman Old Style" w:hAnsi="Bookman Old Style"/>
          <w:sz w:val="24"/>
          <w:szCs w:val="24"/>
        </w:rPr>
        <w:lastRenderedPageBreak/>
        <w:t xml:space="preserve">nasional untuk pembaharuan hukum dengan memperhatikan kesadaran hukum yang berkembang dalam masyarakat. RUU Haper diarahkan untuk mampu memberikan kepastian hukum, keadilan, dan kemanfaatan bagi semua pihak, melindungi hak asasi manusia, mampu memberikan jaminan kepastian hukum terhadap pelaksanaan hak asasi dan kewajiban. Disampaikan pula bahwa peraturan perundang-undangan hukum acara perdata yang ada dan berlaku sampai </w:t>
      </w:r>
      <w:proofErr w:type="gramStart"/>
      <w:r w:rsidRPr="584ACBC4">
        <w:rPr>
          <w:rFonts w:ascii="Bookman Old Style" w:hAnsi="Bookman Old Style"/>
          <w:sz w:val="24"/>
          <w:szCs w:val="24"/>
        </w:rPr>
        <w:t>saat  ini</w:t>
      </w:r>
      <w:proofErr w:type="gramEnd"/>
      <w:r w:rsidRPr="584ACBC4">
        <w:rPr>
          <w:rFonts w:ascii="Bookman Old Style" w:hAnsi="Bookman Old Style"/>
          <w:sz w:val="24"/>
          <w:szCs w:val="24"/>
        </w:rPr>
        <w:t xml:space="preserve"> tersebar dalam berbagai peraturan perundang-undangan, baik peraturan perundang-undangan peninggalan Pemerintah Hindia Belanda maupun peraturan perundang-undangan produk Negara Kesatuan Republik Indonesia.</w:t>
      </w:r>
      <w:r w:rsidRPr="584ACBC4">
        <w:rPr>
          <w:rStyle w:val="FootnoteReference"/>
          <w:rFonts w:ascii="Bookman Old Style" w:hAnsi="Bookman Old Style"/>
          <w:sz w:val="24"/>
          <w:szCs w:val="24"/>
        </w:rPr>
        <w:footnoteReference w:id="416"/>
      </w:r>
    </w:p>
    <w:p w14:paraId="6053536D" w14:textId="77777777" w:rsidR="007F4371" w:rsidRDefault="007F4371" w:rsidP="007F4371">
      <w:pPr>
        <w:pStyle w:val="ListParagraph"/>
        <w:spacing w:line="360" w:lineRule="auto"/>
        <w:ind w:left="90" w:firstLine="630"/>
        <w:jc w:val="both"/>
        <w:rPr>
          <w:rFonts w:ascii="Bookman Old Style" w:hAnsi="Bookman Old Style"/>
          <w:sz w:val="24"/>
          <w:szCs w:val="24"/>
        </w:rPr>
      </w:pPr>
      <w:r w:rsidRPr="584ACBC4">
        <w:rPr>
          <w:rFonts w:ascii="Bookman Old Style" w:hAnsi="Bookman Old Style"/>
          <w:sz w:val="24"/>
          <w:szCs w:val="24"/>
        </w:rPr>
        <w:t>Penataan kembali materi hukum acara perdata yang tersebar dalam berbagai peraturan perundang-undangan melalui RUU Haper dilakukan untuk mewujudkan kodifikasi hukum acara perdata yang bersifat unifikasi nasional sebagai sebuah sistem hukum nasional. Selain penataan kembali materi hukum acara perdata yang tersebar di berbagai peraturan perundang-undangan, RUU Haper juga sekaligus menginventaris</w:t>
      </w:r>
      <w:r>
        <w:rPr>
          <w:rFonts w:ascii="Bookman Old Style" w:hAnsi="Bookman Old Style"/>
          <w:sz w:val="24"/>
          <w:szCs w:val="24"/>
        </w:rPr>
        <w:t>asi</w:t>
      </w:r>
      <w:r w:rsidRPr="584ACBC4">
        <w:rPr>
          <w:rFonts w:ascii="Bookman Old Style" w:hAnsi="Bookman Old Style"/>
          <w:sz w:val="24"/>
          <w:szCs w:val="24"/>
        </w:rPr>
        <w:t xml:space="preserve"> substansi yang terkait dengan hukum acara perdata untuk memenuhi perkembangan kebutuhan masyarakat yaitu dengan menambah norma maupun mempertegas kembali pengaturan yang sudah ada.</w:t>
      </w:r>
      <w:r w:rsidRPr="584ACBC4">
        <w:rPr>
          <w:rStyle w:val="FootnoteReference"/>
          <w:rFonts w:ascii="Bookman Old Style" w:hAnsi="Bookman Old Style"/>
          <w:sz w:val="24"/>
          <w:szCs w:val="24"/>
        </w:rPr>
        <w:footnoteReference w:id="417"/>
      </w:r>
      <w:r w:rsidRPr="584ACBC4">
        <w:rPr>
          <w:rFonts w:ascii="Bookman Old Style" w:hAnsi="Bookman Old Style"/>
          <w:sz w:val="24"/>
          <w:szCs w:val="24"/>
        </w:rPr>
        <w:t xml:space="preserve"> </w:t>
      </w:r>
    </w:p>
    <w:p w14:paraId="77B45B14" w14:textId="77777777" w:rsidR="007F4371" w:rsidRPr="007C77A2" w:rsidRDefault="007F4371" w:rsidP="007F4371">
      <w:pPr>
        <w:pStyle w:val="ListParagraph"/>
        <w:spacing w:line="360" w:lineRule="auto"/>
        <w:ind w:left="90" w:firstLine="630"/>
        <w:jc w:val="both"/>
        <w:rPr>
          <w:rStyle w:val="fontstyle01"/>
          <w:rFonts w:ascii="Bookman Old Style" w:hAnsi="Bookman Old Style"/>
        </w:rPr>
      </w:pPr>
      <w:r w:rsidRPr="144FC95E">
        <w:rPr>
          <w:rFonts w:ascii="Bookman Old Style" w:hAnsi="Bookman Old Style"/>
          <w:sz w:val="24"/>
          <w:szCs w:val="24"/>
        </w:rPr>
        <w:t>Salah satu peraturan perundang-undangan yang memuat materi hukum acara perdata adalah Peraturan Mahkamah Agung (Perma). Menurut Pasal 79 Undang-Undang Nomor 14 Tahun 1985 tentang Mahkamah Agung yang telah beberapa kali diubah terakhir dengan Undang-Undang Nomor 3 Tahun 2009 (UU Mahkamah Agung), “Mahkamah Agung dapat mengatur lebih lanjut hal-hal yang diperlukan bagi kelancaran penyelenggaraan peradilan apabila terdapat hal-hal yang belum dicukup diatur dalam Undang-Undang ini.” Ketentuan tersebut menjadi dasar pembentukan Perma. Penjelasan Pasal 79 UU Mahkamah Agung memberikan beberapa batasan, di</w:t>
      </w:r>
      <w:r>
        <w:rPr>
          <w:rFonts w:ascii="Bookman Old Style" w:hAnsi="Bookman Old Style"/>
          <w:sz w:val="24"/>
          <w:szCs w:val="24"/>
        </w:rPr>
        <w:t xml:space="preserve"> </w:t>
      </w:r>
      <w:r w:rsidRPr="144FC95E">
        <w:rPr>
          <w:rFonts w:ascii="Bookman Old Style" w:hAnsi="Bookman Old Style"/>
          <w:sz w:val="24"/>
          <w:szCs w:val="24"/>
        </w:rPr>
        <w:t xml:space="preserve">antaranya bahwa materi Perma adalah materi yang belum diatur dalam Undang-Undang dan ruang lingkup materi pengaturan Perma sebatas </w:t>
      </w:r>
      <w:r w:rsidRPr="144FC95E">
        <w:rPr>
          <w:rFonts w:ascii="Bookman Old Style" w:hAnsi="Bookman Old Style"/>
          <w:sz w:val="24"/>
          <w:szCs w:val="24"/>
        </w:rPr>
        <w:lastRenderedPageBreak/>
        <w:t>pada penyelenggaraan peradilan yang berkaitan dengan hukum acara. Perma yang dikeluarkan Mahkamah Agung tidak dapat mencampuri dan melampaui pengaturan hak dan kewajiban warga negara. Selain Perma, Mahkamah Agung juga mengeluarkan Surat Edaran Mahkamah Agung (SEMA). SEMA dapat digolongkan ke dalam aturan kebijakan. SEMA biasanya berisi petunjuk, teguran, atau peringatan kepada pengadilan di semua badan peradilan yang berada di bawah Mahkamah Agung. Perma sebagai peraturan yang berfungsi sebagai pelaksana undang-undang ini merupakan “</w:t>
      </w:r>
      <w:r w:rsidRPr="144FC95E">
        <w:rPr>
          <w:rFonts w:ascii="Bookman Old Style" w:hAnsi="Bookman Old Style"/>
          <w:i/>
          <w:iCs/>
          <w:sz w:val="24"/>
          <w:szCs w:val="24"/>
        </w:rPr>
        <w:t>delegated legislations</w:t>
      </w:r>
      <w:r w:rsidRPr="144FC95E">
        <w:rPr>
          <w:rFonts w:ascii="Bookman Old Style" w:hAnsi="Bookman Old Style"/>
          <w:sz w:val="24"/>
          <w:szCs w:val="24"/>
        </w:rPr>
        <w:t xml:space="preserve">”. Disebut demikan karena kewenangan untuk menentukan hal tersebut berasal dari kewenangan yang didelegasikan dari undang-undang oleh pembentuk undang-undang. Kewenangan pembentukan Perma yang diberikan oleh UU Mahkamah Agung tersebut dimanfaatkan oleh Mahkamah Agung untuk melakukan terobosan hukum untuk mengisi kekosongan hukum acara. Keberadaan Perma dalam mengisi kekosongan hukum khususnya hukum acara perdata memberikan kepastian hukum bagi hakim serta para pihak dalam proses </w:t>
      </w:r>
      <w:proofErr w:type="gramStart"/>
      <w:r w:rsidRPr="144FC95E">
        <w:rPr>
          <w:rFonts w:ascii="Bookman Old Style" w:hAnsi="Bookman Old Style"/>
          <w:sz w:val="24"/>
          <w:szCs w:val="24"/>
        </w:rPr>
        <w:t>beracara  di</w:t>
      </w:r>
      <w:proofErr w:type="gramEnd"/>
      <w:r w:rsidRPr="144FC95E">
        <w:rPr>
          <w:rFonts w:ascii="Bookman Old Style" w:hAnsi="Bookman Old Style"/>
          <w:sz w:val="24"/>
          <w:szCs w:val="24"/>
        </w:rPr>
        <w:t xml:space="preserve"> pengadilan. Perma bagi hakim merupakan pedoman dalam menjalankan hukum acara di persidangan. Dengan adanya pedoman tersebut maka akan terjadi keseragaman dalam penerapan hukum acara oleh para hakim dalam persidangan. </w:t>
      </w:r>
    </w:p>
    <w:p w14:paraId="5D171057" w14:textId="77777777" w:rsidR="007F4371" w:rsidRPr="007C77A2" w:rsidRDefault="007F4371" w:rsidP="007F4371">
      <w:pPr>
        <w:pStyle w:val="ListParagraph"/>
        <w:spacing w:line="360" w:lineRule="auto"/>
        <w:ind w:left="90" w:firstLine="630"/>
        <w:jc w:val="both"/>
        <w:rPr>
          <w:rFonts w:ascii="Bookman Old Style" w:hAnsi="Bookman Old Style"/>
          <w:b/>
          <w:bCs/>
          <w:sz w:val="24"/>
          <w:szCs w:val="24"/>
        </w:rPr>
      </w:pPr>
      <w:r w:rsidRPr="2B9B3C88">
        <w:rPr>
          <w:rStyle w:val="fontstyle01"/>
          <w:rFonts w:ascii="Bookman Old Style" w:hAnsi="Bookman Old Style"/>
        </w:rPr>
        <w:t>Mengingat substansi yang diatur dalam Perma dan SEMA ini banyak juga yang berisikan hukum formil maka pada akhirnya Perma dan SEMA lebih sering dijadikan pedoman</w:t>
      </w:r>
      <w:r w:rsidRPr="00795426">
        <w:rPr>
          <w:rFonts w:ascii="Bookman Old Style" w:hAnsi="Bookman Old Style" w:cs="Calibri"/>
          <w:color w:val="000000"/>
          <w:sz w:val="24"/>
          <w:szCs w:val="24"/>
        </w:rPr>
        <w:t xml:space="preserve"> </w:t>
      </w:r>
      <w:r w:rsidRPr="2B9B3C88">
        <w:rPr>
          <w:rStyle w:val="fontstyle01"/>
          <w:rFonts w:ascii="Bookman Old Style" w:hAnsi="Bookman Old Style"/>
        </w:rPr>
        <w:t>dan dasar hukum bagi lembaga peradilan dalam melaksanakan hukum acara perdata. Pasal 8 Undang-Undang Nomor 12 Tahun 2011 tentang Pembentukan</w:t>
      </w:r>
      <w:r w:rsidRPr="00795426">
        <w:rPr>
          <w:rFonts w:ascii="Bookman Old Style" w:hAnsi="Bookman Old Style" w:cs="Calibri"/>
          <w:color w:val="000000"/>
          <w:sz w:val="24"/>
          <w:szCs w:val="24"/>
        </w:rPr>
        <w:t xml:space="preserve"> </w:t>
      </w:r>
      <w:r w:rsidRPr="2B9B3C88">
        <w:rPr>
          <w:rStyle w:val="fontstyle01"/>
          <w:rFonts w:ascii="Bookman Old Style" w:hAnsi="Bookman Old Style"/>
        </w:rPr>
        <w:t xml:space="preserve">Peraturan Perundang-Undangan (UU PPP) mengatur bahwa Perma merupakan jenis peraturan perundang-undangan yang diakui keberadaannya dan mempunyai kekuatan hukum mengikat hal ini mengingat pembuatan </w:t>
      </w:r>
      <w:proofErr w:type="gramStart"/>
      <w:r w:rsidRPr="2B9B3C88">
        <w:rPr>
          <w:rStyle w:val="fontstyle01"/>
          <w:rFonts w:ascii="Bookman Old Style" w:hAnsi="Bookman Old Style"/>
        </w:rPr>
        <w:t>Perma  diperintahkan</w:t>
      </w:r>
      <w:proofErr w:type="gramEnd"/>
      <w:r w:rsidRPr="2B9B3C88">
        <w:rPr>
          <w:rStyle w:val="fontstyle01"/>
          <w:rFonts w:ascii="Bookman Old Style" w:hAnsi="Bookman Old Style"/>
        </w:rPr>
        <w:t xml:space="preserve"> oleh peraturan perundang-undangan yang lebih tinggi, yakni UU Mahkamah Agung. Dengan ditemukan beberapa substansi Perma dan SEMA yang berisikan hukum acara perdata perlu dipertimbangkan dalam pembaharuan hukum acara perdata untuk “menaikkan” ketentuan dalam keduanya ke dalam pembaharuan hukum acara perdata ke depannya. Dalam tabel berikut </w:t>
      </w:r>
      <w:r w:rsidRPr="2B9B3C88">
        <w:rPr>
          <w:rStyle w:val="fontstyle01"/>
          <w:rFonts w:ascii="Bookman Old Style" w:hAnsi="Bookman Old Style"/>
        </w:rPr>
        <w:lastRenderedPageBreak/>
        <w:t>terdapat beberapa Perma dan SEMA yang di dalamnya memuat ketentuan mengenai hukum acara perdata:</w:t>
      </w:r>
    </w:p>
    <w:p w14:paraId="58DAC008" w14:textId="77777777" w:rsidR="007F4371" w:rsidRPr="007C77A2" w:rsidRDefault="007F4371" w:rsidP="007F4371">
      <w:pPr>
        <w:pStyle w:val="ListParagraph"/>
        <w:spacing w:line="360" w:lineRule="auto"/>
        <w:ind w:left="90" w:firstLine="630"/>
        <w:jc w:val="both"/>
        <w:rPr>
          <w:rStyle w:val="fontstyle01"/>
          <w:rFonts w:ascii="Bookman Old Style" w:hAnsi="Bookman Old Style"/>
        </w:rPr>
      </w:pP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1065"/>
        <w:gridCol w:w="4050"/>
        <w:gridCol w:w="3765"/>
      </w:tblGrid>
      <w:tr w:rsidR="007F4371" w:rsidRPr="00795426" w14:paraId="59E102C2" w14:textId="77777777" w:rsidTr="00FE4E3E">
        <w:trPr>
          <w:trHeight w:val="300"/>
          <w:tblHeader/>
        </w:trPr>
        <w:tc>
          <w:tcPr>
            <w:tcW w:w="1065" w:type="dxa"/>
            <w:shd w:val="clear" w:color="auto" w:fill="D9D9D9"/>
          </w:tcPr>
          <w:p w14:paraId="5B05D85C" w14:textId="77777777" w:rsidR="007F4371" w:rsidRPr="00795426" w:rsidRDefault="007F4371" w:rsidP="00FE4E3E">
            <w:pPr>
              <w:pStyle w:val="ListParagraph"/>
              <w:spacing w:after="0" w:line="240" w:lineRule="auto"/>
              <w:ind w:left="90"/>
              <w:rPr>
                <w:rStyle w:val="fontstyle01"/>
                <w:rFonts w:ascii="Bookman Old Style" w:hAnsi="Bookman Old Style"/>
                <w:b/>
                <w:bCs/>
              </w:rPr>
            </w:pPr>
            <w:r w:rsidRPr="00795426">
              <w:rPr>
                <w:rStyle w:val="fontstyle01"/>
                <w:rFonts w:ascii="Bookman Old Style" w:hAnsi="Bookman Old Style"/>
                <w:b/>
                <w:bCs/>
              </w:rPr>
              <w:t>No.</w:t>
            </w:r>
          </w:p>
        </w:tc>
        <w:tc>
          <w:tcPr>
            <w:tcW w:w="4050" w:type="dxa"/>
            <w:shd w:val="clear" w:color="auto" w:fill="D9D9D9"/>
          </w:tcPr>
          <w:p w14:paraId="0A4A1904" w14:textId="77777777" w:rsidR="007F4371" w:rsidRPr="00795426" w:rsidRDefault="007F4371" w:rsidP="00FE4E3E">
            <w:pPr>
              <w:jc w:val="center"/>
              <w:rPr>
                <w:rStyle w:val="fontstyle01"/>
                <w:rFonts w:ascii="Bookman Old Style" w:hAnsi="Bookman Old Style"/>
                <w:b/>
                <w:bCs/>
              </w:rPr>
            </w:pPr>
            <w:r w:rsidRPr="00795426">
              <w:rPr>
                <w:rStyle w:val="fontstyle01"/>
                <w:rFonts w:ascii="Bookman Old Style" w:hAnsi="Bookman Old Style"/>
                <w:b/>
                <w:bCs/>
              </w:rPr>
              <w:t>Perma dan SEMA</w:t>
            </w:r>
          </w:p>
        </w:tc>
        <w:tc>
          <w:tcPr>
            <w:tcW w:w="3765" w:type="dxa"/>
            <w:shd w:val="clear" w:color="auto" w:fill="D9D9D9"/>
          </w:tcPr>
          <w:p w14:paraId="57AE6EE4" w14:textId="77777777" w:rsidR="007F4371" w:rsidRPr="00795426" w:rsidRDefault="007F4371" w:rsidP="00FE4E3E">
            <w:pPr>
              <w:pStyle w:val="ListParagraph"/>
              <w:spacing w:after="0" w:line="240" w:lineRule="auto"/>
              <w:ind w:left="0"/>
              <w:jc w:val="center"/>
              <w:rPr>
                <w:rStyle w:val="fontstyle01"/>
                <w:rFonts w:ascii="Bookman Old Style" w:hAnsi="Bookman Old Style"/>
                <w:b/>
                <w:bCs/>
              </w:rPr>
            </w:pPr>
            <w:r w:rsidRPr="00795426">
              <w:rPr>
                <w:rStyle w:val="fontstyle01"/>
                <w:rFonts w:ascii="Bookman Old Style" w:hAnsi="Bookman Old Style"/>
                <w:b/>
                <w:bCs/>
              </w:rPr>
              <w:t>Materi</w:t>
            </w:r>
          </w:p>
        </w:tc>
      </w:tr>
      <w:tr w:rsidR="007F4371" w:rsidRPr="00795426" w14:paraId="04969D29" w14:textId="77777777" w:rsidTr="00FE4E3E">
        <w:trPr>
          <w:trHeight w:val="300"/>
        </w:trPr>
        <w:tc>
          <w:tcPr>
            <w:tcW w:w="1065" w:type="dxa"/>
            <w:shd w:val="clear" w:color="auto" w:fill="auto"/>
          </w:tcPr>
          <w:p w14:paraId="2833B5D4" w14:textId="77777777" w:rsidR="007F4371" w:rsidRPr="00795426" w:rsidRDefault="007F4371" w:rsidP="00596DE8">
            <w:pPr>
              <w:pStyle w:val="ListParagraph"/>
              <w:numPr>
                <w:ilvl w:val="0"/>
                <w:numId w:val="140"/>
              </w:numPr>
              <w:spacing w:after="0" w:line="240" w:lineRule="auto"/>
              <w:ind w:left="540" w:hanging="270"/>
              <w:rPr>
                <w:rStyle w:val="fontstyle01"/>
                <w:rFonts w:ascii="Bookman Old Style" w:hAnsi="Bookman Old Style"/>
              </w:rPr>
            </w:pPr>
          </w:p>
        </w:tc>
        <w:tc>
          <w:tcPr>
            <w:tcW w:w="4050" w:type="dxa"/>
            <w:shd w:val="clear" w:color="auto" w:fill="auto"/>
          </w:tcPr>
          <w:p w14:paraId="62D34853" w14:textId="77777777" w:rsidR="007F4371" w:rsidRPr="00795426" w:rsidRDefault="007F4371" w:rsidP="00FE4E3E">
            <w:pPr>
              <w:rPr>
                <w:rStyle w:val="fontstyle01"/>
                <w:rFonts w:ascii="Bookman Old Style" w:hAnsi="Bookman Old Style"/>
              </w:rPr>
            </w:pPr>
            <w:r w:rsidRPr="00795426">
              <w:rPr>
                <w:rStyle w:val="fontstyle01"/>
                <w:rFonts w:ascii="Bookman Old Style" w:hAnsi="Bookman Old Style"/>
              </w:rPr>
              <w:t xml:space="preserve">Perma No. 1 Tahun 2000 </w:t>
            </w:r>
          </w:p>
        </w:tc>
        <w:tc>
          <w:tcPr>
            <w:tcW w:w="3765" w:type="dxa"/>
            <w:shd w:val="clear" w:color="auto" w:fill="auto"/>
          </w:tcPr>
          <w:p w14:paraId="5E8A8ED6" w14:textId="77777777" w:rsidR="007F4371" w:rsidRPr="00795426" w:rsidRDefault="007F4371" w:rsidP="00FE4E3E">
            <w:pPr>
              <w:rPr>
                <w:rStyle w:val="fontstyle01"/>
                <w:rFonts w:ascii="Bookman Old Style" w:hAnsi="Bookman Old Style"/>
              </w:rPr>
            </w:pPr>
            <w:r w:rsidRPr="00795426">
              <w:rPr>
                <w:rStyle w:val="fontstyle01"/>
                <w:rFonts w:ascii="Bookman Old Style" w:hAnsi="Bookman Old Style"/>
              </w:rPr>
              <w:t>Lembaga Paksa Badan</w:t>
            </w:r>
          </w:p>
        </w:tc>
      </w:tr>
      <w:tr w:rsidR="007F4371" w:rsidRPr="00795426" w14:paraId="69ACA421" w14:textId="77777777" w:rsidTr="00FE4E3E">
        <w:trPr>
          <w:trHeight w:val="300"/>
        </w:trPr>
        <w:tc>
          <w:tcPr>
            <w:tcW w:w="1065" w:type="dxa"/>
            <w:shd w:val="clear" w:color="auto" w:fill="auto"/>
          </w:tcPr>
          <w:p w14:paraId="2117D336" w14:textId="77777777" w:rsidR="007F4371" w:rsidRPr="00795426" w:rsidRDefault="007F4371" w:rsidP="00596DE8">
            <w:pPr>
              <w:pStyle w:val="ListParagraph"/>
              <w:numPr>
                <w:ilvl w:val="0"/>
                <w:numId w:val="140"/>
              </w:numPr>
              <w:spacing w:after="0" w:line="240" w:lineRule="auto"/>
              <w:ind w:left="540" w:hanging="270"/>
              <w:rPr>
                <w:rStyle w:val="fontstyle01"/>
                <w:rFonts w:ascii="Bookman Old Style" w:hAnsi="Bookman Old Style"/>
              </w:rPr>
            </w:pPr>
          </w:p>
        </w:tc>
        <w:tc>
          <w:tcPr>
            <w:tcW w:w="4050" w:type="dxa"/>
            <w:shd w:val="clear" w:color="auto" w:fill="auto"/>
          </w:tcPr>
          <w:p w14:paraId="2A0E83A1" w14:textId="77777777" w:rsidR="007F4371" w:rsidRPr="00795426" w:rsidRDefault="007F4371" w:rsidP="00FE4E3E">
            <w:pPr>
              <w:rPr>
                <w:rStyle w:val="fontstyle01"/>
                <w:rFonts w:ascii="Bookman Old Style" w:hAnsi="Bookman Old Style"/>
              </w:rPr>
            </w:pPr>
            <w:r w:rsidRPr="00795426">
              <w:rPr>
                <w:rStyle w:val="fontstyle01"/>
                <w:rFonts w:ascii="Bookman Old Style" w:hAnsi="Bookman Old Style"/>
              </w:rPr>
              <w:t>SEMA No. 3 Tahun 2000 dan SEMA No. 4 Tahun 2001</w:t>
            </w:r>
          </w:p>
        </w:tc>
        <w:tc>
          <w:tcPr>
            <w:tcW w:w="3765" w:type="dxa"/>
            <w:shd w:val="clear" w:color="auto" w:fill="auto"/>
          </w:tcPr>
          <w:p w14:paraId="09DC7622" w14:textId="77777777" w:rsidR="007F4371" w:rsidRPr="00795426" w:rsidRDefault="007F4371" w:rsidP="00FE4E3E">
            <w:pPr>
              <w:rPr>
                <w:rStyle w:val="fontstyle01"/>
                <w:rFonts w:ascii="Bookman Old Style" w:hAnsi="Bookman Old Style"/>
              </w:rPr>
            </w:pPr>
            <w:r w:rsidRPr="00795426">
              <w:rPr>
                <w:rStyle w:val="fontstyle01"/>
                <w:rFonts w:ascii="Bookman Old Style" w:hAnsi="Bookman Old Style"/>
              </w:rPr>
              <w:t>Putusan Serta Merta</w:t>
            </w:r>
          </w:p>
        </w:tc>
      </w:tr>
      <w:tr w:rsidR="007F4371" w:rsidRPr="00795426" w14:paraId="6B5F50BB" w14:textId="77777777" w:rsidTr="00FE4E3E">
        <w:trPr>
          <w:trHeight w:val="300"/>
        </w:trPr>
        <w:tc>
          <w:tcPr>
            <w:tcW w:w="1065" w:type="dxa"/>
            <w:shd w:val="clear" w:color="auto" w:fill="auto"/>
          </w:tcPr>
          <w:p w14:paraId="1F218585" w14:textId="77777777" w:rsidR="007F4371" w:rsidRPr="00795426" w:rsidRDefault="007F4371" w:rsidP="00596DE8">
            <w:pPr>
              <w:pStyle w:val="ListParagraph"/>
              <w:numPr>
                <w:ilvl w:val="0"/>
                <w:numId w:val="140"/>
              </w:numPr>
              <w:spacing w:after="0" w:line="240" w:lineRule="auto"/>
              <w:ind w:left="540" w:hanging="270"/>
              <w:rPr>
                <w:rStyle w:val="fontstyle01"/>
                <w:rFonts w:ascii="Bookman Old Style" w:hAnsi="Bookman Old Style"/>
              </w:rPr>
            </w:pPr>
          </w:p>
        </w:tc>
        <w:tc>
          <w:tcPr>
            <w:tcW w:w="4050" w:type="dxa"/>
            <w:shd w:val="clear" w:color="auto" w:fill="auto"/>
          </w:tcPr>
          <w:p w14:paraId="640BF8A2" w14:textId="77777777" w:rsidR="007F4371" w:rsidRPr="00795426" w:rsidRDefault="007F4371" w:rsidP="00FE4E3E">
            <w:pPr>
              <w:rPr>
                <w:rStyle w:val="fontstyle01"/>
                <w:rFonts w:ascii="Bookman Old Style" w:hAnsi="Bookman Old Style"/>
              </w:rPr>
            </w:pPr>
            <w:r w:rsidRPr="00795426">
              <w:rPr>
                <w:rStyle w:val="fontstyle01"/>
                <w:rFonts w:ascii="Bookman Old Style" w:hAnsi="Bookman Old Style"/>
              </w:rPr>
              <w:t xml:space="preserve">Perma No. 1 Tahun 2002 </w:t>
            </w:r>
          </w:p>
        </w:tc>
        <w:tc>
          <w:tcPr>
            <w:tcW w:w="3765" w:type="dxa"/>
            <w:shd w:val="clear" w:color="auto" w:fill="auto"/>
          </w:tcPr>
          <w:p w14:paraId="3A4E5D55" w14:textId="77777777" w:rsidR="007F4371" w:rsidRPr="00795426" w:rsidRDefault="007F4371" w:rsidP="00FE4E3E">
            <w:pPr>
              <w:rPr>
                <w:rStyle w:val="fontstyle01"/>
                <w:rFonts w:ascii="Bookman Old Style" w:hAnsi="Bookman Old Style"/>
              </w:rPr>
            </w:pPr>
            <w:r w:rsidRPr="00795426">
              <w:rPr>
                <w:rStyle w:val="fontstyle01"/>
                <w:rFonts w:ascii="Bookman Old Style" w:hAnsi="Bookman Old Style"/>
              </w:rPr>
              <w:t>Acara Gugatan Perwakilan Kelompok</w:t>
            </w:r>
          </w:p>
        </w:tc>
      </w:tr>
      <w:tr w:rsidR="007F4371" w:rsidRPr="00795426" w14:paraId="0E0C3A1F" w14:textId="77777777" w:rsidTr="00FE4E3E">
        <w:trPr>
          <w:trHeight w:val="300"/>
        </w:trPr>
        <w:tc>
          <w:tcPr>
            <w:tcW w:w="1065" w:type="dxa"/>
            <w:shd w:val="clear" w:color="auto" w:fill="auto"/>
          </w:tcPr>
          <w:p w14:paraId="42A90162" w14:textId="77777777" w:rsidR="007F4371" w:rsidRPr="00795426" w:rsidRDefault="007F4371" w:rsidP="00596DE8">
            <w:pPr>
              <w:pStyle w:val="ListParagraph"/>
              <w:numPr>
                <w:ilvl w:val="0"/>
                <w:numId w:val="140"/>
              </w:numPr>
              <w:spacing w:after="0" w:line="240" w:lineRule="auto"/>
              <w:ind w:left="540" w:hanging="270"/>
              <w:rPr>
                <w:rStyle w:val="fontstyle01"/>
                <w:rFonts w:ascii="Bookman Old Style" w:hAnsi="Bookman Old Style"/>
              </w:rPr>
            </w:pPr>
          </w:p>
        </w:tc>
        <w:tc>
          <w:tcPr>
            <w:tcW w:w="4050" w:type="dxa"/>
            <w:shd w:val="clear" w:color="auto" w:fill="auto"/>
          </w:tcPr>
          <w:p w14:paraId="68A6D235" w14:textId="77777777" w:rsidR="007F4371" w:rsidRPr="00795426" w:rsidRDefault="007F4371" w:rsidP="00FE4E3E">
            <w:pPr>
              <w:rPr>
                <w:rStyle w:val="fontstyle01"/>
                <w:rFonts w:ascii="Bookman Old Style" w:hAnsi="Bookman Old Style"/>
              </w:rPr>
            </w:pPr>
            <w:r w:rsidRPr="00795426">
              <w:rPr>
                <w:rStyle w:val="fontstyle01"/>
                <w:rFonts w:ascii="Bookman Old Style" w:hAnsi="Bookman Old Style"/>
              </w:rPr>
              <w:t xml:space="preserve">Perma No. 2 Tahun 2015 </w:t>
            </w:r>
            <w:r w:rsidRPr="00795426">
              <w:rPr>
                <w:rStyle w:val="fontstyle01"/>
                <w:rFonts w:ascii="Bookman Old Style" w:hAnsi="Bookman Old Style"/>
                <w:i/>
                <w:iCs/>
              </w:rPr>
              <w:t>juncto</w:t>
            </w:r>
            <w:r w:rsidRPr="00795426">
              <w:rPr>
                <w:rStyle w:val="fontstyle01"/>
                <w:rFonts w:ascii="Bookman Old Style" w:hAnsi="Bookman Old Style"/>
              </w:rPr>
              <w:t xml:space="preserve"> Perma No. 4 Tahun 2019</w:t>
            </w:r>
          </w:p>
        </w:tc>
        <w:tc>
          <w:tcPr>
            <w:tcW w:w="3765" w:type="dxa"/>
            <w:shd w:val="clear" w:color="auto" w:fill="auto"/>
          </w:tcPr>
          <w:p w14:paraId="62DB31A4" w14:textId="77777777" w:rsidR="007F4371" w:rsidRPr="00795426" w:rsidRDefault="007F4371" w:rsidP="00FE4E3E">
            <w:pPr>
              <w:rPr>
                <w:rStyle w:val="fontstyle01"/>
                <w:rFonts w:ascii="Bookman Old Style" w:hAnsi="Bookman Old Style"/>
              </w:rPr>
            </w:pPr>
            <w:r w:rsidRPr="00795426">
              <w:rPr>
                <w:rStyle w:val="fontstyle01"/>
                <w:rFonts w:ascii="Bookman Old Style" w:hAnsi="Bookman Old Style"/>
              </w:rPr>
              <w:t>Tata Cara Penyelesaian Gugatan Sederhana</w:t>
            </w:r>
          </w:p>
        </w:tc>
      </w:tr>
      <w:tr w:rsidR="007F4371" w:rsidRPr="00795426" w14:paraId="742DAF93" w14:textId="77777777" w:rsidTr="00FE4E3E">
        <w:trPr>
          <w:trHeight w:val="300"/>
        </w:trPr>
        <w:tc>
          <w:tcPr>
            <w:tcW w:w="1065" w:type="dxa"/>
            <w:shd w:val="clear" w:color="auto" w:fill="auto"/>
          </w:tcPr>
          <w:p w14:paraId="061E6D10" w14:textId="77777777" w:rsidR="007F4371" w:rsidRPr="00795426" w:rsidRDefault="007F4371" w:rsidP="00596DE8">
            <w:pPr>
              <w:pStyle w:val="ListParagraph"/>
              <w:numPr>
                <w:ilvl w:val="0"/>
                <w:numId w:val="140"/>
              </w:numPr>
              <w:spacing w:after="0" w:line="240" w:lineRule="auto"/>
              <w:ind w:left="540" w:hanging="270"/>
              <w:rPr>
                <w:rStyle w:val="fontstyle01"/>
                <w:rFonts w:ascii="Bookman Old Style" w:hAnsi="Bookman Old Style"/>
              </w:rPr>
            </w:pPr>
          </w:p>
        </w:tc>
        <w:tc>
          <w:tcPr>
            <w:tcW w:w="4050" w:type="dxa"/>
            <w:shd w:val="clear" w:color="auto" w:fill="auto"/>
          </w:tcPr>
          <w:p w14:paraId="584AC252" w14:textId="77777777" w:rsidR="007F4371" w:rsidRPr="00795426" w:rsidRDefault="007F4371" w:rsidP="00FE4E3E">
            <w:pPr>
              <w:rPr>
                <w:rStyle w:val="fontstyle01"/>
                <w:rFonts w:ascii="Bookman Old Style" w:hAnsi="Bookman Old Style"/>
              </w:rPr>
            </w:pPr>
            <w:r w:rsidRPr="00795426">
              <w:rPr>
                <w:rStyle w:val="fontstyle01"/>
                <w:rFonts w:ascii="Bookman Old Style" w:hAnsi="Bookman Old Style"/>
              </w:rPr>
              <w:t>Perma No. 1 Tahun 2016</w:t>
            </w:r>
          </w:p>
        </w:tc>
        <w:tc>
          <w:tcPr>
            <w:tcW w:w="3765" w:type="dxa"/>
            <w:shd w:val="clear" w:color="auto" w:fill="auto"/>
          </w:tcPr>
          <w:p w14:paraId="470DB6E1" w14:textId="77777777" w:rsidR="007F4371" w:rsidRPr="00795426" w:rsidRDefault="007F4371" w:rsidP="00FE4E3E">
            <w:pPr>
              <w:rPr>
                <w:rStyle w:val="fontstyle01"/>
                <w:rFonts w:ascii="Bookman Old Style" w:hAnsi="Bookman Old Style"/>
              </w:rPr>
            </w:pPr>
            <w:r w:rsidRPr="00795426">
              <w:rPr>
                <w:rStyle w:val="fontstyle01"/>
                <w:rFonts w:ascii="Bookman Old Style" w:hAnsi="Bookman Old Style"/>
              </w:rPr>
              <w:t>Prosedur Mediasi di Pengadilan</w:t>
            </w:r>
          </w:p>
        </w:tc>
      </w:tr>
      <w:tr w:rsidR="007F4371" w:rsidRPr="00795426" w14:paraId="77C53286" w14:textId="77777777" w:rsidTr="00FE4E3E">
        <w:trPr>
          <w:trHeight w:val="300"/>
        </w:trPr>
        <w:tc>
          <w:tcPr>
            <w:tcW w:w="1065" w:type="dxa"/>
            <w:shd w:val="clear" w:color="auto" w:fill="auto"/>
          </w:tcPr>
          <w:p w14:paraId="17B59271" w14:textId="77777777" w:rsidR="007F4371" w:rsidRPr="00795426" w:rsidRDefault="007F4371" w:rsidP="00596DE8">
            <w:pPr>
              <w:pStyle w:val="ListParagraph"/>
              <w:numPr>
                <w:ilvl w:val="0"/>
                <w:numId w:val="140"/>
              </w:numPr>
              <w:spacing w:after="0" w:line="240" w:lineRule="auto"/>
              <w:ind w:left="540" w:hanging="270"/>
              <w:rPr>
                <w:rStyle w:val="fontstyle01"/>
                <w:rFonts w:ascii="Bookman Old Style" w:hAnsi="Bookman Old Style"/>
              </w:rPr>
            </w:pPr>
          </w:p>
        </w:tc>
        <w:tc>
          <w:tcPr>
            <w:tcW w:w="4050" w:type="dxa"/>
            <w:shd w:val="clear" w:color="auto" w:fill="auto"/>
          </w:tcPr>
          <w:p w14:paraId="2BBFAC14" w14:textId="77777777" w:rsidR="007F4371" w:rsidRPr="00795426" w:rsidRDefault="007F4371" w:rsidP="00FE4E3E">
            <w:pPr>
              <w:rPr>
                <w:rStyle w:val="fontstyle01"/>
                <w:rFonts w:ascii="Bookman Old Style" w:hAnsi="Bookman Old Style"/>
              </w:rPr>
            </w:pPr>
            <w:r w:rsidRPr="00795426">
              <w:rPr>
                <w:rStyle w:val="fontstyle01"/>
                <w:rFonts w:ascii="Bookman Old Style" w:hAnsi="Bookman Old Style"/>
              </w:rPr>
              <w:t xml:space="preserve">Perma No. 1 Tahun 2019 </w:t>
            </w:r>
            <w:r w:rsidRPr="00795426">
              <w:rPr>
                <w:rStyle w:val="fontstyle01"/>
                <w:rFonts w:ascii="Bookman Old Style" w:hAnsi="Bookman Old Style"/>
                <w:i/>
                <w:iCs/>
              </w:rPr>
              <w:t xml:space="preserve">juncto </w:t>
            </w:r>
            <w:r w:rsidRPr="00795426">
              <w:rPr>
                <w:rStyle w:val="fontstyle01"/>
                <w:rFonts w:ascii="Bookman Old Style" w:hAnsi="Bookman Old Style"/>
              </w:rPr>
              <w:t>Perma No. 7 Tahun 2022</w:t>
            </w:r>
          </w:p>
        </w:tc>
        <w:tc>
          <w:tcPr>
            <w:tcW w:w="3765" w:type="dxa"/>
            <w:shd w:val="clear" w:color="auto" w:fill="auto"/>
          </w:tcPr>
          <w:p w14:paraId="7339497D" w14:textId="77777777" w:rsidR="007F4371" w:rsidRPr="00795426" w:rsidRDefault="007F4371" w:rsidP="00FE4E3E">
            <w:pPr>
              <w:rPr>
                <w:rStyle w:val="fontstyle01"/>
                <w:rFonts w:ascii="Bookman Old Style" w:hAnsi="Bookman Old Style"/>
              </w:rPr>
            </w:pPr>
            <w:r w:rsidRPr="00795426">
              <w:rPr>
                <w:rStyle w:val="fontstyle01"/>
                <w:rFonts w:ascii="Bookman Old Style" w:hAnsi="Bookman Old Style"/>
              </w:rPr>
              <w:t>Administrasi Perkara dan Persidangan Secara Elektronik</w:t>
            </w:r>
          </w:p>
        </w:tc>
      </w:tr>
    </w:tbl>
    <w:p w14:paraId="63303118" w14:textId="77777777" w:rsidR="007F4371" w:rsidRPr="007C77A2" w:rsidRDefault="007F4371" w:rsidP="007F4371">
      <w:pPr>
        <w:spacing w:line="360" w:lineRule="auto"/>
      </w:pPr>
    </w:p>
    <w:p w14:paraId="4AD84DA5" w14:textId="77777777" w:rsidR="007F4371" w:rsidRPr="007C77A2" w:rsidRDefault="007F4371" w:rsidP="007F4371">
      <w:pPr>
        <w:pStyle w:val="ListParagraph"/>
        <w:spacing w:line="360" w:lineRule="auto"/>
        <w:ind w:left="90" w:firstLine="630"/>
        <w:jc w:val="both"/>
        <w:rPr>
          <w:rStyle w:val="fontstyle01"/>
          <w:rFonts w:ascii="Bookman Old Style" w:hAnsi="Bookman Old Style"/>
        </w:rPr>
      </w:pPr>
      <w:r w:rsidRPr="00631699">
        <w:rPr>
          <w:rStyle w:val="fontstyle01"/>
          <w:rFonts w:ascii="Bookman Old Style" w:hAnsi="Bookman Old Style"/>
        </w:rPr>
        <w:t>Ketujuh Perma dan SEMA yang berisikan materi hukum acara perdata tersebut (untuk selanjutnya disebut “Perma dan SEMA mengenai hukum acara perdata”) da</w:t>
      </w:r>
      <w:r w:rsidRPr="2B9B3C88">
        <w:rPr>
          <w:rStyle w:val="fontstyle01"/>
          <w:rFonts w:ascii="Bookman Old Style" w:hAnsi="Bookman Old Style"/>
        </w:rPr>
        <w:t xml:space="preserve">pat dipertimbangkan untuk </w:t>
      </w:r>
      <w:proofErr w:type="gramStart"/>
      <w:r w:rsidRPr="2B9B3C88">
        <w:rPr>
          <w:rStyle w:val="fontstyle01"/>
          <w:rFonts w:ascii="Bookman Old Style" w:hAnsi="Bookman Old Style"/>
        </w:rPr>
        <w:t>dimasukkan  menjadi</w:t>
      </w:r>
      <w:proofErr w:type="gramEnd"/>
      <w:r w:rsidRPr="2B9B3C88">
        <w:rPr>
          <w:rStyle w:val="fontstyle01"/>
          <w:rFonts w:ascii="Bookman Old Style" w:hAnsi="Bookman Old Style"/>
        </w:rPr>
        <w:t xml:space="preserve"> materi muatan atau substansi dalam pembaharuan hukum acara perdata dalam RUU Haper.</w:t>
      </w:r>
    </w:p>
    <w:p w14:paraId="67278A4E" w14:textId="77777777" w:rsidR="007F4371" w:rsidRDefault="007F4371" w:rsidP="007F4371">
      <w:pPr>
        <w:pStyle w:val="ListParagraph"/>
        <w:spacing w:line="360" w:lineRule="auto"/>
        <w:ind w:left="90" w:firstLine="630"/>
        <w:jc w:val="both"/>
        <w:rPr>
          <w:rStyle w:val="fontstyle01"/>
          <w:rFonts w:ascii="Bookman Old Style" w:hAnsi="Bookman Old Style"/>
        </w:rPr>
      </w:pPr>
    </w:p>
    <w:p w14:paraId="72F1CA98" w14:textId="77777777" w:rsidR="007F4371" w:rsidRPr="007C77A2" w:rsidRDefault="007F4371" w:rsidP="00596DE8">
      <w:pPr>
        <w:pStyle w:val="ListParagraph"/>
        <w:numPr>
          <w:ilvl w:val="0"/>
          <w:numId w:val="142"/>
        </w:numPr>
        <w:spacing w:after="200" w:line="360" w:lineRule="auto"/>
        <w:ind w:left="450"/>
        <w:jc w:val="both"/>
        <w:rPr>
          <w:rFonts w:ascii="Bookman Old Style" w:hAnsi="Bookman Old Style"/>
          <w:b/>
          <w:sz w:val="24"/>
          <w:szCs w:val="24"/>
        </w:rPr>
      </w:pPr>
      <w:r w:rsidRPr="2B9B3C88">
        <w:rPr>
          <w:rFonts w:ascii="Bookman Old Style" w:hAnsi="Bookman Old Style"/>
          <w:b/>
          <w:bCs/>
          <w:sz w:val="24"/>
          <w:szCs w:val="24"/>
        </w:rPr>
        <w:t>Permasalahan</w:t>
      </w:r>
    </w:p>
    <w:p w14:paraId="40F61783" w14:textId="77777777" w:rsidR="007F4371" w:rsidRDefault="007F4371" w:rsidP="007F4371">
      <w:pPr>
        <w:pStyle w:val="ListParagraph"/>
        <w:spacing w:line="360" w:lineRule="auto"/>
        <w:ind w:left="90" w:firstLine="630"/>
        <w:jc w:val="both"/>
        <w:rPr>
          <w:rFonts w:ascii="Bookman Old Style" w:hAnsi="Bookman Old Style"/>
          <w:sz w:val="24"/>
          <w:szCs w:val="24"/>
        </w:rPr>
      </w:pPr>
      <w:r w:rsidRPr="2B9B3C88">
        <w:rPr>
          <w:rFonts w:ascii="Bookman Old Style" w:hAnsi="Bookman Old Style"/>
          <w:sz w:val="24"/>
          <w:szCs w:val="24"/>
        </w:rPr>
        <w:t>Dalam tulisan ini, permasalahan yang menjadi pokok bahasan adalah sebagai berikut:</w:t>
      </w:r>
    </w:p>
    <w:p w14:paraId="3BF0E4D1" w14:textId="77777777" w:rsidR="007F4371" w:rsidRPr="007C77A2" w:rsidRDefault="007F4371" w:rsidP="00596DE8">
      <w:pPr>
        <w:pStyle w:val="ListParagraph"/>
        <w:numPr>
          <w:ilvl w:val="0"/>
          <w:numId w:val="144"/>
        </w:numPr>
        <w:spacing w:after="200" w:line="360" w:lineRule="auto"/>
        <w:ind w:left="450"/>
        <w:jc w:val="both"/>
        <w:rPr>
          <w:rFonts w:ascii="Bookman Old Style" w:hAnsi="Bookman Old Style"/>
          <w:sz w:val="24"/>
          <w:szCs w:val="24"/>
        </w:rPr>
      </w:pPr>
      <w:r w:rsidRPr="50DF56AA">
        <w:rPr>
          <w:rFonts w:ascii="Bookman Old Style" w:hAnsi="Bookman Old Style"/>
          <w:sz w:val="24"/>
          <w:szCs w:val="24"/>
        </w:rPr>
        <w:t>Bagaimana lingkup pengaturan materi muatan Perma dan SEMA mengenai hukum acara perdata dalam RUU Haper?</w:t>
      </w:r>
    </w:p>
    <w:p w14:paraId="2386F2CE" w14:textId="77777777" w:rsidR="007F4371" w:rsidRDefault="007F4371" w:rsidP="00596DE8">
      <w:pPr>
        <w:pStyle w:val="ListParagraph"/>
        <w:numPr>
          <w:ilvl w:val="0"/>
          <w:numId w:val="144"/>
        </w:numPr>
        <w:spacing w:after="200" w:line="360" w:lineRule="auto"/>
        <w:ind w:left="450"/>
        <w:jc w:val="both"/>
        <w:rPr>
          <w:rFonts w:ascii="Bookman Old Style" w:hAnsi="Bookman Old Style"/>
          <w:sz w:val="24"/>
          <w:szCs w:val="24"/>
        </w:rPr>
      </w:pPr>
      <w:r w:rsidRPr="50DF56AA">
        <w:rPr>
          <w:rFonts w:ascii="Bookman Old Style" w:hAnsi="Bookman Old Style"/>
          <w:sz w:val="24"/>
          <w:szCs w:val="24"/>
        </w:rPr>
        <w:t>Bagaimana status hukum dari Perma dan SEMA mengenai hukum acara perdata setelah diundangkannya RUU Haper?</w:t>
      </w:r>
    </w:p>
    <w:p w14:paraId="0B1D8A40" w14:textId="77777777" w:rsidR="007F4371" w:rsidRPr="007C77A2" w:rsidRDefault="007F4371" w:rsidP="007F4371">
      <w:pPr>
        <w:pStyle w:val="ListParagraph"/>
        <w:spacing w:line="360" w:lineRule="auto"/>
        <w:ind w:left="0"/>
        <w:jc w:val="both"/>
        <w:rPr>
          <w:rFonts w:ascii="Bookman Old Style" w:hAnsi="Bookman Old Style"/>
          <w:b/>
          <w:sz w:val="24"/>
          <w:szCs w:val="24"/>
        </w:rPr>
      </w:pPr>
    </w:p>
    <w:p w14:paraId="074D82AF" w14:textId="77777777" w:rsidR="007F4371" w:rsidRDefault="007F4371" w:rsidP="00596DE8">
      <w:pPr>
        <w:pStyle w:val="ListParagraph"/>
        <w:numPr>
          <w:ilvl w:val="0"/>
          <w:numId w:val="142"/>
        </w:numPr>
        <w:spacing w:after="200" w:line="360" w:lineRule="auto"/>
        <w:ind w:left="450"/>
        <w:jc w:val="both"/>
        <w:rPr>
          <w:rFonts w:ascii="Bookman Old Style" w:hAnsi="Bookman Old Style"/>
          <w:b/>
          <w:sz w:val="24"/>
          <w:szCs w:val="24"/>
        </w:rPr>
      </w:pPr>
      <w:r w:rsidRPr="2B9B3C88">
        <w:rPr>
          <w:rFonts w:ascii="Bookman Old Style" w:hAnsi="Bookman Old Style"/>
          <w:b/>
          <w:bCs/>
          <w:sz w:val="24"/>
          <w:szCs w:val="24"/>
        </w:rPr>
        <w:t>Tujuan</w:t>
      </w:r>
    </w:p>
    <w:p w14:paraId="439B275A" w14:textId="77777777" w:rsidR="007F4371" w:rsidRDefault="007F4371" w:rsidP="007F4371">
      <w:pPr>
        <w:pStyle w:val="ListParagraph"/>
        <w:spacing w:line="360" w:lineRule="auto"/>
        <w:ind w:left="0" w:firstLine="720"/>
        <w:jc w:val="both"/>
        <w:rPr>
          <w:rFonts w:ascii="Bookman Old Style" w:hAnsi="Bookman Old Style"/>
          <w:sz w:val="24"/>
          <w:szCs w:val="24"/>
        </w:rPr>
      </w:pPr>
      <w:r w:rsidRPr="2B9B3C88">
        <w:rPr>
          <w:rFonts w:ascii="Bookman Old Style" w:hAnsi="Bookman Old Style"/>
          <w:sz w:val="24"/>
          <w:szCs w:val="24"/>
        </w:rPr>
        <w:t>Adapun tujuan dari penulisan ini adalah untuk mengetahui:</w:t>
      </w:r>
    </w:p>
    <w:p w14:paraId="32416EE1" w14:textId="77777777" w:rsidR="007F4371" w:rsidRDefault="007F4371" w:rsidP="00596DE8">
      <w:pPr>
        <w:pStyle w:val="ListParagraph"/>
        <w:numPr>
          <w:ilvl w:val="0"/>
          <w:numId w:val="139"/>
        </w:numPr>
        <w:spacing w:after="200" w:line="360" w:lineRule="auto"/>
        <w:ind w:left="540"/>
        <w:jc w:val="both"/>
        <w:rPr>
          <w:rFonts w:ascii="Bookman Old Style" w:hAnsi="Bookman Old Style"/>
          <w:sz w:val="24"/>
          <w:szCs w:val="24"/>
        </w:rPr>
      </w:pPr>
      <w:r w:rsidRPr="50DF56AA">
        <w:rPr>
          <w:rFonts w:ascii="Bookman Old Style" w:hAnsi="Bookman Old Style"/>
          <w:sz w:val="24"/>
          <w:szCs w:val="24"/>
        </w:rPr>
        <w:t>Lingkup pengaturan materi muatan Perma dan SEMA mengenai hukum acara perdata dalam RUU Haper.</w:t>
      </w:r>
    </w:p>
    <w:p w14:paraId="134776A6" w14:textId="77777777" w:rsidR="007F4371" w:rsidRDefault="007F4371" w:rsidP="00596DE8">
      <w:pPr>
        <w:pStyle w:val="ListParagraph"/>
        <w:numPr>
          <w:ilvl w:val="0"/>
          <w:numId w:val="139"/>
        </w:numPr>
        <w:spacing w:after="200" w:line="360" w:lineRule="auto"/>
        <w:ind w:left="540"/>
        <w:jc w:val="both"/>
        <w:rPr>
          <w:rFonts w:ascii="Bookman Old Style" w:hAnsi="Bookman Old Style"/>
          <w:sz w:val="24"/>
          <w:szCs w:val="24"/>
        </w:rPr>
      </w:pPr>
      <w:r w:rsidRPr="50DF56AA">
        <w:rPr>
          <w:rFonts w:ascii="Bookman Old Style" w:hAnsi="Bookman Old Style"/>
          <w:sz w:val="24"/>
          <w:szCs w:val="24"/>
        </w:rPr>
        <w:t xml:space="preserve">Status hukum dari Perma dan SEMA mengenai hukum acara </w:t>
      </w:r>
      <w:proofErr w:type="gramStart"/>
      <w:r w:rsidRPr="50DF56AA">
        <w:rPr>
          <w:rFonts w:ascii="Bookman Old Style" w:hAnsi="Bookman Old Style"/>
          <w:sz w:val="24"/>
          <w:szCs w:val="24"/>
        </w:rPr>
        <w:t>perdata  setelah</w:t>
      </w:r>
      <w:proofErr w:type="gramEnd"/>
      <w:r w:rsidRPr="50DF56AA">
        <w:rPr>
          <w:rFonts w:ascii="Bookman Old Style" w:hAnsi="Bookman Old Style"/>
          <w:sz w:val="24"/>
          <w:szCs w:val="24"/>
        </w:rPr>
        <w:t xml:space="preserve"> diundangkannya RUU Haper.</w:t>
      </w:r>
    </w:p>
    <w:p w14:paraId="379F67AA" w14:textId="77777777" w:rsidR="007F4371" w:rsidRPr="00EB37A6" w:rsidRDefault="007F4371" w:rsidP="007F4371">
      <w:pPr>
        <w:pStyle w:val="ListParagraph"/>
        <w:spacing w:line="360" w:lineRule="auto"/>
        <w:ind w:left="540"/>
        <w:jc w:val="both"/>
        <w:rPr>
          <w:rFonts w:ascii="Bookman Old Style" w:hAnsi="Bookman Old Style"/>
          <w:sz w:val="24"/>
          <w:szCs w:val="24"/>
        </w:rPr>
      </w:pPr>
    </w:p>
    <w:p w14:paraId="7958C8C9" w14:textId="77777777" w:rsidR="007F4371" w:rsidRPr="007C77A2" w:rsidRDefault="007F4371" w:rsidP="00596DE8">
      <w:pPr>
        <w:pStyle w:val="ListParagraph"/>
        <w:numPr>
          <w:ilvl w:val="0"/>
          <w:numId w:val="142"/>
        </w:numPr>
        <w:spacing w:after="200" w:line="360" w:lineRule="auto"/>
        <w:ind w:left="450"/>
        <w:jc w:val="both"/>
        <w:rPr>
          <w:rFonts w:ascii="Bookman Old Style" w:hAnsi="Bookman Old Style"/>
          <w:b/>
          <w:sz w:val="24"/>
          <w:szCs w:val="24"/>
        </w:rPr>
      </w:pPr>
      <w:r w:rsidRPr="007C77A2">
        <w:rPr>
          <w:rFonts w:ascii="Bookman Old Style" w:hAnsi="Bookman Old Style"/>
          <w:b/>
          <w:sz w:val="24"/>
          <w:szCs w:val="24"/>
        </w:rPr>
        <w:t>Metode Penulisan</w:t>
      </w:r>
    </w:p>
    <w:p w14:paraId="5E1BB3AA" w14:textId="77777777" w:rsidR="007F4371" w:rsidRPr="007C77A2" w:rsidRDefault="007F4371" w:rsidP="007F4371">
      <w:pPr>
        <w:pStyle w:val="ListParagraph"/>
        <w:spacing w:line="360" w:lineRule="auto"/>
        <w:ind w:left="90" w:firstLine="630"/>
        <w:jc w:val="both"/>
        <w:rPr>
          <w:rFonts w:ascii="Bookman Old Style" w:hAnsi="Bookman Old Style"/>
          <w:sz w:val="24"/>
          <w:szCs w:val="24"/>
        </w:rPr>
      </w:pPr>
      <w:r w:rsidRPr="2B9B3C88">
        <w:rPr>
          <w:rFonts w:ascii="Bookman Old Style" w:hAnsi="Bookman Old Style"/>
          <w:sz w:val="24"/>
          <w:szCs w:val="24"/>
        </w:rPr>
        <w:t>Penyusunan tulisan ini dilakukan melalui pendekatan yuridis normatif, yakni dengan melakukan pengkajian sumber-sumber kepustakaan atau data sekunder. Data sekunder terdiri atas bahan hukum primer, bahan hukum sekunder, serta bahan hukum tersier.</w:t>
      </w:r>
      <w:r w:rsidRPr="2B9B3C88">
        <w:rPr>
          <w:rStyle w:val="FootnoteReference"/>
          <w:rFonts w:ascii="Bookman Old Style" w:hAnsi="Bookman Old Style"/>
          <w:sz w:val="24"/>
          <w:szCs w:val="24"/>
        </w:rPr>
        <w:footnoteReference w:id="418"/>
      </w:r>
      <w:r w:rsidRPr="2B9B3C88">
        <w:rPr>
          <w:rFonts w:ascii="Bookman Old Style" w:hAnsi="Bookman Old Style"/>
          <w:sz w:val="24"/>
          <w:szCs w:val="24"/>
        </w:rPr>
        <w:t xml:space="preserve"> Kajian bahan hukum primer dalam penulisan ini terdiri dari peraturan perundang-undangan dan buku yang terkait dengan hukum acara perdata, khususnya Perma dan SEMA. Kajian bahan hukum sekunder dalam penulisan ini terdiri dari pendapat hukum dan teori-teori mengenai hukum acara perdata yang didapat dari artikel ilmiah.  Sedangkan, kajian bahan hukum tersier terdiri dari bahan-bahan yang memberikan informasi terkait bahan hukum primer dan sekunder, misalnya jurnal dan laman yang memuat artikel terkait hukum acara perdata. Data yang diperoleh dari bahan hukum tersebut dianalisis secara normatif kualitatif guna menjawab permasalahan yang ada.</w:t>
      </w:r>
    </w:p>
    <w:p w14:paraId="67C86921" w14:textId="77777777" w:rsidR="007F4371" w:rsidRDefault="007F4371" w:rsidP="007F4371">
      <w:pPr>
        <w:pStyle w:val="ListParagraph"/>
        <w:spacing w:line="360" w:lineRule="auto"/>
        <w:ind w:left="90" w:firstLine="630"/>
        <w:jc w:val="both"/>
        <w:rPr>
          <w:rFonts w:ascii="Bookman Old Style" w:hAnsi="Bookman Old Style"/>
          <w:sz w:val="24"/>
          <w:szCs w:val="24"/>
        </w:rPr>
      </w:pPr>
    </w:p>
    <w:p w14:paraId="0E76182B" w14:textId="77777777" w:rsidR="007F4371" w:rsidRPr="007C77A2" w:rsidRDefault="007F4371" w:rsidP="00596DE8">
      <w:pPr>
        <w:pStyle w:val="ListParagraph"/>
        <w:numPr>
          <w:ilvl w:val="0"/>
          <w:numId w:val="141"/>
        </w:numPr>
        <w:spacing w:after="200" w:line="360" w:lineRule="auto"/>
        <w:ind w:left="540" w:hanging="450"/>
        <w:jc w:val="both"/>
        <w:rPr>
          <w:rFonts w:ascii="Bookman Old Style" w:hAnsi="Bookman Old Style"/>
          <w:b/>
          <w:sz w:val="24"/>
          <w:szCs w:val="24"/>
        </w:rPr>
      </w:pPr>
      <w:r w:rsidRPr="2B9B3C88">
        <w:rPr>
          <w:rFonts w:ascii="Bookman Old Style" w:hAnsi="Bookman Old Style"/>
          <w:b/>
          <w:bCs/>
          <w:sz w:val="24"/>
          <w:szCs w:val="24"/>
        </w:rPr>
        <w:t>Pembahasan</w:t>
      </w:r>
    </w:p>
    <w:p w14:paraId="6389E2CA" w14:textId="77777777" w:rsidR="007F4371" w:rsidRDefault="007F4371" w:rsidP="00596DE8">
      <w:pPr>
        <w:pStyle w:val="ListParagraph"/>
        <w:numPr>
          <w:ilvl w:val="0"/>
          <w:numId w:val="143"/>
        </w:numPr>
        <w:spacing w:after="200" w:line="360" w:lineRule="auto"/>
        <w:ind w:left="450"/>
        <w:jc w:val="both"/>
        <w:rPr>
          <w:rFonts w:ascii="Bookman Old Style" w:hAnsi="Bookman Old Style"/>
          <w:b/>
          <w:bCs/>
          <w:sz w:val="24"/>
          <w:szCs w:val="24"/>
        </w:rPr>
      </w:pPr>
      <w:r w:rsidRPr="50DF56AA">
        <w:rPr>
          <w:rFonts w:ascii="Bookman Old Style" w:hAnsi="Bookman Old Style"/>
          <w:b/>
          <w:bCs/>
          <w:sz w:val="24"/>
          <w:szCs w:val="24"/>
        </w:rPr>
        <w:t>Kerangka Konsepsional</w:t>
      </w:r>
    </w:p>
    <w:p w14:paraId="3BCE4FED" w14:textId="77777777" w:rsidR="007F4371" w:rsidRPr="00213EB8" w:rsidRDefault="007F4371" w:rsidP="00596DE8">
      <w:pPr>
        <w:pStyle w:val="ListParagraph"/>
        <w:numPr>
          <w:ilvl w:val="0"/>
          <w:numId w:val="137"/>
        </w:numPr>
        <w:spacing w:after="0" w:line="360" w:lineRule="auto"/>
        <w:jc w:val="both"/>
        <w:rPr>
          <w:rFonts w:ascii="Bookman Old Style" w:hAnsi="Bookman Old Style"/>
          <w:sz w:val="24"/>
          <w:szCs w:val="24"/>
        </w:rPr>
      </w:pPr>
      <w:r w:rsidRPr="00213EB8">
        <w:rPr>
          <w:rFonts w:ascii="Bookman Old Style" w:hAnsi="Bookman Old Style"/>
          <w:sz w:val="24"/>
          <w:szCs w:val="24"/>
        </w:rPr>
        <w:t xml:space="preserve">Rancangan Undang-Undang tentang Hukum Acara Perdata sebagai Pembaharuan Hukum Acara Perdata </w:t>
      </w:r>
    </w:p>
    <w:p w14:paraId="74DD0A31" w14:textId="77777777" w:rsidR="007F4371" w:rsidRPr="00535D09" w:rsidRDefault="007F4371" w:rsidP="007F4371">
      <w:pPr>
        <w:spacing w:line="360" w:lineRule="auto"/>
        <w:ind w:left="90" w:firstLine="619"/>
        <w:jc w:val="both"/>
        <w:rPr>
          <w:rFonts w:ascii="Bookman Old Style" w:hAnsi="Bookman Old Style"/>
        </w:rPr>
      </w:pPr>
      <w:r w:rsidRPr="001655F4">
        <w:rPr>
          <w:rFonts w:ascii="Bookman Old Style" w:hAnsi="Bookman Old Style"/>
        </w:rPr>
        <w:t>Hukum acara perdata merupakan rangkaian peraturan yang memuat cara bagaimana orang harus bertindak terhadap dan di muka pengadilan dan cara bagaimana pengadilan itu harus bertindak satu sama lain untuk melaksanakan berjalannya peraturan hukum perdata.</w:t>
      </w:r>
      <w:r w:rsidRPr="2B9B3C88">
        <w:rPr>
          <w:rStyle w:val="FootnoteReference"/>
          <w:rFonts w:ascii="Bookman Old Style" w:hAnsi="Bookman Old Style"/>
        </w:rPr>
        <w:footnoteReference w:id="419"/>
      </w:r>
      <w:r w:rsidRPr="001655F4">
        <w:rPr>
          <w:rFonts w:ascii="Bookman Old Style" w:hAnsi="Bookman Old Style"/>
        </w:rPr>
        <w:t xml:space="preserve"> Dapat dikatakan bahwa hukum acara perdata adalah sekumpulan peraturan yang mengatur tentang cara bagaimana seseorang harus bertindak terhadap orang lain, atau bagaimana seseorang dapat bertindak terhadap negara atau badan hukum  (demikian juga sebaliknya) seandainya ada hak dan kepentingan </w:t>
      </w:r>
      <w:r w:rsidRPr="001655F4">
        <w:rPr>
          <w:rFonts w:ascii="Bookman Old Style" w:hAnsi="Bookman Old Style"/>
        </w:rPr>
        <w:lastRenderedPageBreak/>
        <w:t>pihak yang terganggu, melalui suatu badan yang disebut badan peradilan, sehi</w:t>
      </w:r>
      <w:r w:rsidRPr="00535D09">
        <w:rPr>
          <w:rFonts w:ascii="Bookman Old Style" w:hAnsi="Bookman Old Style"/>
        </w:rPr>
        <w:t>ngga tercapai tertib hukum.</w:t>
      </w:r>
      <w:r w:rsidRPr="00535D09">
        <w:rPr>
          <w:rStyle w:val="FootnoteReference"/>
          <w:rFonts w:ascii="Bookman Old Style" w:hAnsi="Bookman Old Style"/>
        </w:rPr>
        <w:footnoteReference w:id="420"/>
      </w:r>
    </w:p>
    <w:p w14:paraId="5EDCE47F" w14:textId="77777777" w:rsidR="007F4371" w:rsidRPr="001655F4" w:rsidRDefault="007F4371" w:rsidP="007F4371">
      <w:pPr>
        <w:spacing w:line="360" w:lineRule="auto"/>
        <w:ind w:left="90" w:firstLine="619"/>
        <w:jc w:val="both"/>
        <w:rPr>
          <w:rFonts w:ascii="Bookman Old Style" w:hAnsi="Bookman Old Style"/>
        </w:rPr>
      </w:pPr>
      <w:r w:rsidRPr="00535D09">
        <w:rPr>
          <w:rFonts w:ascii="Bookman Old Style" w:hAnsi="Bookman Old Style"/>
        </w:rPr>
        <w:t>Sifat hukum acara perdata pada mulanya bersifat mengatur, namun apabila sudah digunakan maka sifatnya menjadi memaksa.</w:t>
      </w:r>
      <w:r w:rsidRPr="00535D09">
        <w:rPr>
          <w:rStyle w:val="FootnoteReference"/>
          <w:rFonts w:ascii="Bookman Old Style" w:hAnsi="Bookman Old Style"/>
        </w:rPr>
        <w:footnoteReference w:id="421"/>
      </w:r>
      <w:r w:rsidRPr="00535D09">
        <w:rPr>
          <w:rFonts w:ascii="Bookman Old Style" w:hAnsi="Bookman Old Style"/>
        </w:rPr>
        <w:t xml:space="preserve"> Hal ini berarti para pihak diberi kebebasan ketika akan menyelesaikan sengketa perdata apakah akan menggunakan pengadilan sebagai lembaga litigasi, atau diselesaikan secara nonlitigasi. Kebebasan ini terkait dengan inisiatif dari para pihak yang berperkara khususnya penggugat. Akan tetapi, ketika para pihak telah memutuskan untuk menyelesaikan sengketa secara litigasi, maka bukan saja para pihak dan kuasa hukumnya saja yang terikat pada peraturan, tata cara, atau peraturan hukum acara perdata, namun juga hakim yang memeriksa perkara.</w:t>
      </w:r>
    </w:p>
    <w:p w14:paraId="5B36CF26" w14:textId="77777777" w:rsidR="007F4371" w:rsidRDefault="007F4371" w:rsidP="007F4371">
      <w:pPr>
        <w:pStyle w:val="ListParagraph"/>
        <w:spacing w:line="360" w:lineRule="auto"/>
        <w:ind w:left="90" w:firstLine="630"/>
        <w:jc w:val="both"/>
        <w:rPr>
          <w:rFonts w:ascii="Bookman Old Style" w:hAnsi="Bookman Old Style"/>
          <w:sz w:val="24"/>
          <w:szCs w:val="24"/>
        </w:rPr>
      </w:pPr>
      <w:r w:rsidRPr="2B9B3C88">
        <w:rPr>
          <w:rFonts w:ascii="Bookman Old Style" w:hAnsi="Bookman Old Style"/>
          <w:sz w:val="24"/>
          <w:szCs w:val="24"/>
        </w:rPr>
        <w:t>Hingga saat ini pengaturan tentang cara menyelesaikan perkara perdata melalui pengadilan masih didasarkan pada peraturan-peraturan yang merupakan produk pemerintahan kolonial Belanda. Meskipun demikian, sudah terdapat beberapa peraturan produk nasional tentang cara berperkara ke pengadilan yang diatur secara parsial dan tersebar dalam beberapa peraturan perundang-undangan. Hal yang demikian membuat hukum acara perdata yang berlaku di Indonesia masih bersifat pluralisme.</w:t>
      </w:r>
      <w:r w:rsidRPr="2B9B3C88">
        <w:rPr>
          <w:rStyle w:val="FootnoteReference"/>
          <w:rFonts w:ascii="Bookman Old Style" w:hAnsi="Bookman Old Style"/>
          <w:sz w:val="24"/>
          <w:szCs w:val="24"/>
        </w:rPr>
        <w:footnoteReference w:id="422"/>
      </w:r>
      <w:r>
        <w:rPr>
          <w:rFonts w:ascii="Bookman Old Style" w:hAnsi="Bookman Old Style"/>
          <w:sz w:val="24"/>
          <w:szCs w:val="24"/>
        </w:rPr>
        <w:t xml:space="preserve"> </w:t>
      </w:r>
    </w:p>
    <w:p w14:paraId="60B5DE09" w14:textId="77777777" w:rsidR="007F4371" w:rsidRPr="00213EB8" w:rsidRDefault="007F4371" w:rsidP="007F4371">
      <w:pPr>
        <w:pStyle w:val="ListParagraph"/>
        <w:spacing w:line="360" w:lineRule="auto"/>
        <w:ind w:left="90" w:firstLine="630"/>
        <w:jc w:val="both"/>
        <w:rPr>
          <w:rFonts w:ascii="Bookman Old Style" w:hAnsi="Bookman Old Style"/>
          <w:sz w:val="24"/>
          <w:szCs w:val="24"/>
        </w:rPr>
      </w:pPr>
      <w:r w:rsidRPr="00213EB8">
        <w:rPr>
          <w:rFonts w:ascii="Bookman Old Style" w:hAnsi="Bookman Old Style"/>
          <w:sz w:val="24"/>
          <w:szCs w:val="24"/>
        </w:rPr>
        <w:t xml:space="preserve">Hukum acara perdata yang berlaku di Indonesia saat ini adalah </w:t>
      </w:r>
      <w:r w:rsidRPr="00213EB8">
        <w:rPr>
          <w:rFonts w:ascii="Bookman Old Style" w:hAnsi="Bookman Old Style"/>
          <w:i/>
          <w:iCs/>
          <w:sz w:val="24"/>
          <w:szCs w:val="24"/>
        </w:rPr>
        <w:t>het Herzienne Indonesisch Reglement</w:t>
      </w:r>
      <w:r w:rsidRPr="00213EB8">
        <w:rPr>
          <w:rFonts w:ascii="Bookman Old Style" w:hAnsi="Bookman Old Style"/>
          <w:sz w:val="24"/>
          <w:szCs w:val="24"/>
        </w:rPr>
        <w:t xml:space="preserve"> (HIR atau Reglemen Indonesia yang diperbaharui: Stb. 1848 No. 16, Stb 1941 No. 44) dan </w:t>
      </w:r>
      <w:r w:rsidRPr="00213EB8">
        <w:rPr>
          <w:rFonts w:ascii="Bookman Old Style" w:hAnsi="Bookman Old Style"/>
          <w:i/>
          <w:iCs/>
          <w:sz w:val="24"/>
          <w:szCs w:val="24"/>
        </w:rPr>
        <w:t>Rechtsreglement Buitengewesten</w:t>
      </w:r>
      <w:r w:rsidRPr="00213EB8">
        <w:rPr>
          <w:rFonts w:ascii="Bookman Old Style" w:hAnsi="Bookman Old Style"/>
          <w:sz w:val="24"/>
          <w:szCs w:val="24"/>
        </w:rPr>
        <w:t xml:space="preserve"> (RBg atau Reglemen daerah seberang: Stb. 1927 No. 227). Dasar dari berlakunya kedua aturan tersebut di Indonesia adalah Undang-Undang Darurat Nomor 1 Tahun 1951 yang mengatur tentang Tindakan-Tindakan untuk Menyelenggarakan Susunan Kekuasaan dan Acara Pengadilan Sipil. Baik HIR maupun RBg mengatur hal yang sama yaitu tentang hukum acara perdata, hanya wilayah hukumnya saja yang berbeda. </w:t>
      </w:r>
      <w:r w:rsidRPr="00213EB8">
        <w:rPr>
          <w:rFonts w:ascii="Bookman Old Style" w:hAnsi="Bookman Old Style"/>
          <w:sz w:val="24"/>
          <w:szCs w:val="24"/>
        </w:rPr>
        <w:lastRenderedPageBreak/>
        <w:t>Akan tetapi, antara HIR dan RBg tidak dapat disatukan dalam arti satu berlaku untuk seluruh Indonesia. Hal ini dikarenakan secara formal sampai saat ini belum ada satu ketentuan yang mempersatukan HIR dan RBg untuk diberlakukan di semua wilayah yang sama. Oleh karenanya hingga saat ini hukum acara perdata yang berlaku di Indonesia masih dualisme.</w:t>
      </w:r>
    </w:p>
    <w:p w14:paraId="3C13FB6D" w14:textId="77777777" w:rsidR="007F4371" w:rsidRDefault="007F4371" w:rsidP="007F4371">
      <w:pPr>
        <w:pStyle w:val="ListParagraph"/>
        <w:spacing w:line="360" w:lineRule="auto"/>
        <w:ind w:left="90" w:firstLine="630"/>
        <w:jc w:val="both"/>
        <w:rPr>
          <w:rFonts w:ascii="Bookman Old Style" w:hAnsi="Bookman Old Style"/>
          <w:sz w:val="24"/>
          <w:szCs w:val="24"/>
        </w:rPr>
      </w:pPr>
      <w:r w:rsidRPr="01014A25">
        <w:rPr>
          <w:rFonts w:ascii="Bookman Old Style" w:hAnsi="Bookman Old Style"/>
          <w:sz w:val="24"/>
          <w:szCs w:val="24"/>
        </w:rPr>
        <w:t xml:space="preserve">Saat ini dibutuhkan pembaharuan hukum acara perdata yang merupakan hukum formal dengan fungsi untuk menerapkan hukum materiil ke dalam peristiwa konkrit yang terjadi di masyarakat. </w:t>
      </w:r>
      <w:r>
        <w:rPr>
          <w:rFonts w:ascii="Bookman Old Style" w:hAnsi="Bookman Old Style"/>
          <w:sz w:val="24"/>
          <w:szCs w:val="24"/>
        </w:rPr>
        <w:t>Dalam praktik persidangan perdata sering terjadi hambatan dan juga permasalahan yang disebabkan karena sumber hukum utama dalam persidangan perdata yaitu HIR, atau RBg sudah sangat tertinggal dengan perkembangan di masyarakat. Banyak persoalan baru yang dihadapi oleh hakim dalam persidangan perdata, baik itu karena adanya suatu persoalan yang belum diatur sama sekali dalam peraturan perundang-undangan, atau persoalan tersebut sudah diatur namun tidak jelas atau tidak lengkap mengaturnya. Sedangkan terhadap permasalahan tersebut para hakim dituntut harus dapat mengatasinya dan tidak boleh menolak untuk mengadilinya.</w:t>
      </w:r>
      <w:r>
        <w:rPr>
          <w:rStyle w:val="FootnoteReference"/>
          <w:rFonts w:ascii="Bookman Old Style" w:hAnsi="Bookman Old Style"/>
          <w:sz w:val="24"/>
          <w:szCs w:val="24"/>
        </w:rPr>
        <w:footnoteReference w:id="423"/>
      </w:r>
    </w:p>
    <w:p w14:paraId="65A15D9C" w14:textId="77777777" w:rsidR="007F4371" w:rsidRDefault="007F4371" w:rsidP="007F4371">
      <w:pPr>
        <w:pStyle w:val="ListParagraph"/>
        <w:spacing w:line="360" w:lineRule="auto"/>
        <w:ind w:left="90" w:firstLine="630"/>
        <w:jc w:val="both"/>
        <w:rPr>
          <w:rFonts w:ascii="Bookman Old Style" w:hAnsi="Bookman Old Style"/>
          <w:sz w:val="24"/>
          <w:szCs w:val="24"/>
        </w:rPr>
      </w:pPr>
      <w:r w:rsidRPr="01014A25">
        <w:rPr>
          <w:rFonts w:ascii="Bookman Old Style" w:hAnsi="Bookman Old Style"/>
          <w:sz w:val="24"/>
          <w:szCs w:val="24"/>
        </w:rPr>
        <w:t xml:space="preserve">Hal ini dikarenakan semakin pesatnya perkembangan dan pembaruan hukum materiil dengan banyaknya peraturan perundang-undangan yang dibentuk secara parsial sesuai dengan kebutuhan masyarakat. Pembaharuan hukum acara perdata diperlukan guna </w:t>
      </w:r>
      <w:proofErr w:type="gramStart"/>
      <w:r w:rsidRPr="01014A25">
        <w:rPr>
          <w:rFonts w:ascii="Bookman Old Style" w:hAnsi="Bookman Old Style"/>
          <w:sz w:val="24"/>
          <w:szCs w:val="24"/>
        </w:rPr>
        <w:t>mengatur  hubungan</w:t>
      </w:r>
      <w:proofErr w:type="gramEnd"/>
      <w:r w:rsidRPr="01014A25">
        <w:rPr>
          <w:rFonts w:ascii="Bookman Old Style" w:hAnsi="Bookman Old Style"/>
          <w:sz w:val="24"/>
          <w:szCs w:val="24"/>
        </w:rPr>
        <w:t xml:space="preserve"> hukum keperdataan yang semakin berkembang dan beragam seiring dengan perkembangan teknologi informasi dan komunikasi. </w:t>
      </w:r>
    </w:p>
    <w:p w14:paraId="7A9121C7" w14:textId="77777777" w:rsidR="007F4371" w:rsidRDefault="007F4371" w:rsidP="007F4371">
      <w:pPr>
        <w:pStyle w:val="ListParagraph"/>
        <w:spacing w:line="360" w:lineRule="auto"/>
        <w:ind w:left="90" w:firstLine="630"/>
        <w:jc w:val="both"/>
        <w:rPr>
          <w:rFonts w:ascii="Bookman Old Style" w:hAnsi="Bookman Old Style"/>
          <w:sz w:val="24"/>
          <w:szCs w:val="24"/>
        </w:rPr>
      </w:pPr>
      <w:r w:rsidRPr="01014A25">
        <w:rPr>
          <w:rFonts w:ascii="Bookman Old Style" w:hAnsi="Bookman Old Style"/>
          <w:sz w:val="24"/>
          <w:szCs w:val="24"/>
        </w:rPr>
        <w:t>Oleh karena hukum acara perdata mempunyai sifat publik dan mengikat secara umum, maka untuk tercapainya kepastian hukum oleh hakim dalam menyelesaikan sengketa perdata melalui pengadilan, serta untuk terwujudnya ketertiban hukum dalam rangka penegakan hukum, diperlukan adanya suatu peraturan tentang acara perdata yang terkodifikasi.</w:t>
      </w:r>
    </w:p>
    <w:p w14:paraId="2CC9D604" w14:textId="77777777" w:rsidR="007F4371" w:rsidRDefault="007F4371" w:rsidP="007F4371">
      <w:pPr>
        <w:pStyle w:val="ListParagraph"/>
        <w:spacing w:line="360" w:lineRule="auto"/>
        <w:ind w:left="90" w:firstLine="630"/>
        <w:jc w:val="both"/>
        <w:rPr>
          <w:rFonts w:ascii="Bookman Old Style" w:hAnsi="Bookman Old Style"/>
          <w:sz w:val="24"/>
          <w:szCs w:val="24"/>
        </w:rPr>
      </w:pPr>
      <w:r w:rsidRPr="01014A25">
        <w:rPr>
          <w:rFonts w:ascii="Bookman Old Style" w:hAnsi="Bookman Old Style"/>
          <w:sz w:val="24"/>
          <w:szCs w:val="24"/>
        </w:rPr>
        <w:lastRenderedPageBreak/>
        <w:t>Upaya untuk mewujudkan keinginan membentuk hukum acara perdata nasional sudah sejak lama dilakukan, akan tetapi pembentukannya dilakukan masih secara parsial, belum menyeluruh. Di</w:t>
      </w:r>
      <w:r>
        <w:rPr>
          <w:rFonts w:ascii="Bookman Old Style" w:hAnsi="Bookman Old Style"/>
          <w:sz w:val="24"/>
          <w:szCs w:val="24"/>
        </w:rPr>
        <w:t xml:space="preserve"> </w:t>
      </w:r>
      <w:r w:rsidRPr="01014A25">
        <w:rPr>
          <w:rFonts w:ascii="Bookman Old Style" w:hAnsi="Bookman Old Style"/>
          <w:sz w:val="24"/>
          <w:szCs w:val="24"/>
        </w:rPr>
        <w:t>antaranya adalah melalui pembentukan Undang-Undang Nomor 20 Tahun 1947 tentang Acara Banding, Undang-Undang yang mengatur mengenai Ketentuan Pokok Kekuasaan Kehakiman; Mahkamah Agung; Peradilan Umum, Pengadilan Agama, Pengadilan Niaga, dan lain sebagainya. Sementara itu, rencana pembaruan Hukum Acara Perdata Nasional juga telah lama diupayakan. Pada tahun 1987 diadakan simposium nasional mengenai rencana penyusunan RUU Haper yang diadakan di Yogyakarta. Kemudian pada tahun 1999 dilakukan penyusunan RUU Haper di Jakarta untuk selanjutnya diajukan ke DPR RI. Akan tetapi pada saat itu belum mendapat persetujuan.</w:t>
      </w:r>
      <w:r w:rsidRPr="01014A25">
        <w:rPr>
          <w:rStyle w:val="FootnoteReference"/>
          <w:rFonts w:ascii="Bookman Old Style" w:hAnsi="Bookman Old Style"/>
          <w:sz w:val="24"/>
          <w:szCs w:val="24"/>
        </w:rPr>
        <w:footnoteReference w:id="424"/>
      </w:r>
    </w:p>
    <w:p w14:paraId="5624218E" w14:textId="77777777" w:rsidR="007F4371" w:rsidRDefault="007F4371" w:rsidP="007F4371">
      <w:pPr>
        <w:pStyle w:val="ListParagraph"/>
        <w:spacing w:line="360" w:lineRule="auto"/>
        <w:ind w:left="90" w:firstLine="630"/>
        <w:jc w:val="both"/>
        <w:rPr>
          <w:rFonts w:ascii="Bookman Old Style" w:hAnsi="Bookman Old Style"/>
          <w:sz w:val="24"/>
          <w:szCs w:val="24"/>
        </w:rPr>
      </w:pPr>
      <w:r w:rsidRPr="584ACBC4">
        <w:rPr>
          <w:rFonts w:ascii="Bookman Old Style" w:hAnsi="Bookman Old Style"/>
          <w:sz w:val="24"/>
          <w:szCs w:val="24"/>
        </w:rPr>
        <w:t xml:space="preserve">Pada tahun 2015, RUU Haper masuk ke dalam </w:t>
      </w:r>
      <w:r w:rsidRPr="50DF56AA">
        <w:rPr>
          <w:rFonts w:ascii="Bookman Old Style" w:hAnsi="Bookman Old Style"/>
          <w:i/>
          <w:iCs/>
          <w:sz w:val="24"/>
          <w:szCs w:val="24"/>
        </w:rPr>
        <w:t xml:space="preserve">longlist </w:t>
      </w:r>
      <w:r w:rsidRPr="584ACBC4">
        <w:rPr>
          <w:rFonts w:ascii="Bookman Old Style" w:hAnsi="Bookman Old Style"/>
          <w:sz w:val="24"/>
          <w:szCs w:val="24"/>
        </w:rPr>
        <w:t xml:space="preserve">Prolegnas Tahun 2015 – 2019. Kemudian RUU Haper masuk dalam Prolegnas Prioritas Tahun 2019, 2021, dan 2022. Presiden telah menyampaikan Surat Presiden Nomor R-35/Pres/08/2021 tanggal 3 Agustus 2021 kepada Ketua DPR RI agar RUU Haper dapat dibahas bersama. Rapat Kerja antara Pemerintah dan Komisi III DPR RI dilaksanakan pada tanggal 16 Februari 2022.  Sejak bulan April hingga Juli 2022 telah dilakukan beberapa rapat dengar pendapat umum diantaranya dengan Ikatan Hakim Indonesia, </w:t>
      </w:r>
      <w:proofErr w:type="gramStart"/>
      <w:r w:rsidRPr="584ACBC4">
        <w:rPr>
          <w:rFonts w:ascii="Bookman Old Style" w:hAnsi="Bookman Old Style"/>
          <w:sz w:val="24"/>
          <w:szCs w:val="24"/>
        </w:rPr>
        <w:t>Lembaga  Kajian</w:t>
      </w:r>
      <w:proofErr w:type="gramEnd"/>
      <w:r w:rsidRPr="584ACBC4">
        <w:rPr>
          <w:rFonts w:ascii="Bookman Old Style" w:hAnsi="Bookman Old Style"/>
          <w:sz w:val="24"/>
          <w:szCs w:val="24"/>
        </w:rPr>
        <w:t xml:space="preserve"> dan Advokasi untuk Indepedensi  Peradilan (LeIP), Ikatan Notaris Indonesia (INI) Peradi, Kongres Advokat Indonesia (KAI), serta </w:t>
      </w:r>
      <w:r w:rsidRPr="50DF56AA">
        <w:rPr>
          <w:rFonts w:ascii="Bookman Old Style" w:hAnsi="Bookman Old Style"/>
          <w:i/>
          <w:iCs/>
          <w:sz w:val="24"/>
          <w:szCs w:val="24"/>
        </w:rPr>
        <w:t>focus group discussion</w:t>
      </w:r>
      <w:r w:rsidRPr="584ACBC4">
        <w:rPr>
          <w:rFonts w:ascii="Bookman Old Style" w:hAnsi="Bookman Old Style"/>
          <w:sz w:val="24"/>
          <w:szCs w:val="24"/>
        </w:rPr>
        <w:t xml:space="preserve"> dengan Mahkamah Agung, Kejaksaan Agung dan beberapa akademisi.</w:t>
      </w:r>
      <w:r w:rsidRPr="584ACBC4">
        <w:rPr>
          <w:rStyle w:val="FootnoteReference"/>
          <w:rFonts w:ascii="Bookman Old Style" w:hAnsi="Bookman Old Style"/>
          <w:sz w:val="24"/>
          <w:szCs w:val="24"/>
        </w:rPr>
        <w:footnoteReference w:id="425"/>
      </w:r>
    </w:p>
    <w:p w14:paraId="43283714" w14:textId="77777777" w:rsidR="007F4371" w:rsidRDefault="007F4371" w:rsidP="007F4371">
      <w:pPr>
        <w:pStyle w:val="ListParagraph"/>
        <w:spacing w:line="360" w:lineRule="auto"/>
        <w:ind w:left="90" w:firstLine="630"/>
        <w:jc w:val="both"/>
        <w:rPr>
          <w:rFonts w:ascii="Bookman Old Style" w:hAnsi="Bookman Old Style"/>
          <w:sz w:val="24"/>
          <w:szCs w:val="24"/>
        </w:rPr>
      </w:pPr>
      <w:r w:rsidRPr="584ACBC4">
        <w:rPr>
          <w:rFonts w:ascii="Bookman Old Style" w:hAnsi="Bookman Old Style"/>
          <w:sz w:val="24"/>
          <w:szCs w:val="24"/>
        </w:rPr>
        <w:t>Di dalam dokumen Penjelasan Presiden atas RUU Haper yang disampaikan oleh Menteri Hukum dan H</w:t>
      </w:r>
      <w:r>
        <w:rPr>
          <w:rFonts w:ascii="Bookman Old Style" w:hAnsi="Bookman Old Style"/>
          <w:sz w:val="24"/>
          <w:szCs w:val="24"/>
        </w:rPr>
        <w:t>ak Asasi Manusia</w:t>
      </w:r>
      <w:r w:rsidRPr="584ACBC4">
        <w:rPr>
          <w:rFonts w:ascii="Bookman Old Style" w:hAnsi="Bookman Old Style"/>
          <w:sz w:val="24"/>
          <w:szCs w:val="24"/>
        </w:rPr>
        <w:t xml:space="preserve"> dalam rapat kerja dengan Komisi III DPR RI dinyatakan bahwa perkembangan kehidupan masyarakat yang sangat cepat dan pengaruh globalisasi menuntut adanya hukum acara perdata yang dapat mengatasi persengketaan di bidang </w:t>
      </w:r>
      <w:r w:rsidRPr="584ACBC4">
        <w:rPr>
          <w:rFonts w:ascii="Bookman Old Style" w:hAnsi="Bookman Old Style"/>
          <w:sz w:val="24"/>
          <w:szCs w:val="24"/>
        </w:rPr>
        <w:lastRenderedPageBreak/>
        <w:t>perdata dengan cara yang efektif dan efisien sesuai dengan asas sederhana, mudah, dan biaya ringan. Hal tersebut sesuai dengan Rencana Pembangunan Jangka Menengah Nasional (RPJMN) Tahun 2020-2024 yang menetapkan target Indonesia untuk memenuhi kemudahan berusaha (</w:t>
      </w:r>
      <w:r w:rsidRPr="50DF56AA">
        <w:rPr>
          <w:rFonts w:ascii="Bookman Old Style" w:hAnsi="Bookman Old Style"/>
          <w:i/>
          <w:iCs/>
          <w:sz w:val="24"/>
          <w:szCs w:val="24"/>
        </w:rPr>
        <w:t>ease of doing bussiness</w:t>
      </w:r>
      <w:r w:rsidRPr="584ACBC4">
        <w:rPr>
          <w:rFonts w:ascii="Bookman Old Style" w:hAnsi="Bookman Old Style"/>
          <w:sz w:val="24"/>
          <w:szCs w:val="24"/>
        </w:rPr>
        <w:t xml:space="preserve"> – EODB) yang ditetapkan oleh World Bank pada tahun 2024.  Salah satu aspek untuk meningkatkan kemudahan berusaha adalah aspek penegakan kontrak (</w:t>
      </w:r>
      <w:r w:rsidRPr="50DF56AA">
        <w:rPr>
          <w:rFonts w:ascii="Bookman Old Style" w:hAnsi="Bookman Old Style"/>
          <w:i/>
          <w:iCs/>
          <w:sz w:val="24"/>
          <w:szCs w:val="24"/>
        </w:rPr>
        <w:t>enforcing contract</w:t>
      </w:r>
      <w:r w:rsidRPr="584ACBC4">
        <w:rPr>
          <w:rFonts w:ascii="Bookman Old Style" w:hAnsi="Bookman Old Style"/>
          <w:sz w:val="24"/>
          <w:szCs w:val="24"/>
        </w:rPr>
        <w:t>) yang diarahkan pada penyelesaian sengketa melalui hukum acara perdata yang efektif dan efisien sebagaimana diatur dalam RUU Haper.</w:t>
      </w:r>
      <w:r w:rsidRPr="584ACBC4">
        <w:rPr>
          <w:rStyle w:val="FootnoteReference"/>
          <w:rFonts w:ascii="Bookman Old Style" w:hAnsi="Bookman Old Style"/>
          <w:sz w:val="24"/>
          <w:szCs w:val="24"/>
        </w:rPr>
        <w:footnoteReference w:id="426"/>
      </w:r>
      <w:r w:rsidRPr="584ACBC4">
        <w:rPr>
          <w:rFonts w:ascii="Bookman Old Style" w:hAnsi="Bookman Old Style"/>
          <w:sz w:val="24"/>
          <w:szCs w:val="24"/>
        </w:rPr>
        <w:t xml:space="preserve"> </w:t>
      </w:r>
    </w:p>
    <w:p w14:paraId="78D5C2B8" w14:textId="77777777" w:rsidR="007F4371" w:rsidRDefault="007F4371" w:rsidP="007F4371">
      <w:pPr>
        <w:pStyle w:val="ListParagraph"/>
        <w:spacing w:line="360" w:lineRule="auto"/>
        <w:ind w:left="90" w:firstLine="630"/>
        <w:jc w:val="both"/>
        <w:rPr>
          <w:rFonts w:ascii="Bookman Old Style" w:hAnsi="Bookman Old Style"/>
          <w:sz w:val="24"/>
          <w:szCs w:val="24"/>
        </w:rPr>
      </w:pPr>
      <w:r w:rsidRPr="224E4A5D">
        <w:rPr>
          <w:rFonts w:ascii="Bookman Old Style" w:hAnsi="Bookman Old Style"/>
          <w:sz w:val="24"/>
          <w:szCs w:val="24"/>
        </w:rPr>
        <w:t>Berdasarkan draf RUU Haper per tanggal 6 April 2021 sebagai draf RUU Haper yang dijadikan bahan pembahasan antara Komisi III DPR RI dengan Pemerintah, RUU Haper terdiri dari 14 (empat belas) bab dan 358 pasal.</w:t>
      </w:r>
      <w:r>
        <w:rPr>
          <w:rStyle w:val="FootnoteReference"/>
          <w:rFonts w:ascii="Bookman Old Style" w:hAnsi="Bookman Old Style"/>
          <w:sz w:val="24"/>
          <w:szCs w:val="24"/>
        </w:rPr>
        <w:footnoteReference w:id="427"/>
      </w:r>
      <w:r w:rsidRPr="224E4A5D">
        <w:rPr>
          <w:rFonts w:ascii="Bookman Old Style" w:hAnsi="Bookman Old Style"/>
          <w:sz w:val="24"/>
          <w:szCs w:val="24"/>
        </w:rPr>
        <w:t xml:space="preserve"> Adapun sistematika dari RUU Haper adalah sebagai berikut:</w:t>
      </w:r>
    </w:p>
    <w:p w14:paraId="3B9BFF7C" w14:textId="77777777" w:rsidR="007F4371" w:rsidRDefault="007F4371" w:rsidP="007F4371">
      <w:pPr>
        <w:pStyle w:val="ListParagraph"/>
        <w:spacing w:line="360" w:lineRule="auto"/>
        <w:ind w:left="0"/>
        <w:jc w:val="both"/>
        <w:rPr>
          <w:rFonts w:ascii="Bookman Old Style" w:hAnsi="Bookman Old Style"/>
          <w:sz w:val="24"/>
          <w:szCs w:val="24"/>
        </w:rPr>
      </w:pPr>
      <w:r>
        <w:rPr>
          <w:rFonts w:ascii="Bookman Old Style" w:hAnsi="Bookman Old Style"/>
          <w:noProof/>
          <w:sz w:val="24"/>
          <w:szCs w:val="24"/>
        </w:rPr>
        <w:drawing>
          <wp:anchor distT="0" distB="0" distL="114300" distR="114300" simplePos="0" relativeHeight="251659264" behindDoc="0" locked="0" layoutInCell="1" allowOverlap="1" wp14:anchorId="4A78BF05" wp14:editId="15450679">
            <wp:simplePos x="0" y="0"/>
            <wp:positionH relativeFrom="margin">
              <wp:posOffset>432435</wp:posOffset>
            </wp:positionH>
            <wp:positionV relativeFrom="paragraph">
              <wp:posOffset>245745</wp:posOffset>
            </wp:positionV>
            <wp:extent cx="2073275" cy="3092450"/>
            <wp:effectExtent l="0" t="0" r="0" b="0"/>
            <wp:wrapNone/>
            <wp:docPr id="17" name="Picture 13152666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5266621"/>
                    <pic:cNvPicPr>
                      <a:picLocks/>
                    </pic:cNvPicPr>
                  </pic:nvPicPr>
                  <pic:blipFill>
                    <a:blip r:embed="rId64">
                      <a:extLst>
                        <a:ext uri="{28A0092B-C50C-407E-A947-70E740481C1C}">
                          <a14:useLocalDpi xmlns:a14="http://schemas.microsoft.com/office/drawing/2010/main" val="0"/>
                        </a:ext>
                      </a:extLst>
                    </a:blip>
                    <a:srcRect l="9509" t="15810" r="10869" b="29456"/>
                    <a:stretch>
                      <a:fillRect/>
                    </a:stretch>
                  </pic:blipFill>
                  <pic:spPr bwMode="auto">
                    <a:xfrm>
                      <a:off x="0" y="0"/>
                      <a:ext cx="2073275" cy="309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592812" distB="805080" distL="839687" distR="841910" simplePos="0" relativeHeight="251660288" behindDoc="0" locked="0" layoutInCell="1" allowOverlap="1" wp14:anchorId="141619C4" wp14:editId="2EE72475">
            <wp:simplePos x="0" y="0"/>
            <wp:positionH relativeFrom="column">
              <wp:posOffset>2952750</wp:posOffset>
            </wp:positionH>
            <wp:positionV relativeFrom="paragraph">
              <wp:posOffset>279400</wp:posOffset>
            </wp:positionV>
            <wp:extent cx="1851660" cy="2960370"/>
            <wp:effectExtent l="101600" t="101600" r="78740" b="125730"/>
            <wp:wrapNone/>
            <wp:docPr id="16" name="Picture 222717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a:picLocks/>
                    </pic:cNvPicPr>
                  </pic:nvPicPr>
                  <pic:blipFill rotWithShape="1">
                    <a:blip r:embed="rId65"/>
                    <a:srcRect l="10417" t="19653" r="13317" b="24166"/>
                    <a:stretch/>
                  </pic:blipFill>
                  <pic:spPr bwMode="auto">
                    <a:xfrm>
                      <a:off x="0" y="0"/>
                      <a:ext cx="1851660" cy="296037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AA50E70" w14:textId="77777777" w:rsidR="007F4371" w:rsidRDefault="007F4371" w:rsidP="007F4371">
      <w:pPr>
        <w:pStyle w:val="ListParagraph"/>
        <w:spacing w:line="360" w:lineRule="auto"/>
        <w:ind w:left="0"/>
        <w:jc w:val="both"/>
        <w:rPr>
          <w:rFonts w:ascii="Bookman Old Style" w:hAnsi="Bookman Old Style"/>
          <w:sz w:val="24"/>
          <w:szCs w:val="24"/>
        </w:rPr>
      </w:pPr>
    </w:p>
    <w:p w14:paraId="5927C916" w14:textId="77777777" w:rsidR="007F4371" w:rsidRDefault="007F4371" w:rsidP="007F4371">
      <w:pPr>
        <w:pStyle w:val="ListParagraph"/>
        <w:spacing w:line="360" w:lineRule="auto"/>
        <w:ind w:left="0"/>
        <w:jc w:val="both"/>
        <w:rPr>
          <w:rFonts w:ascii="Bookman Old Style" w:hAnsi="Bookman Old Style"/>
          <w:sz w:val="24"/>
          <w:szCs w:val="24"/>
        </w:rPr>
      </w:pPr>
    </w:p>
    <w:p w14:paraId="665A2822" w14:textId="77777777" w:rsidR="007F4371" w:rsidRDefault="007F4371" w:rsidP="007F4371">
      <w:pPr>
        <w:pStyle w:val="ListParagraph"/>
        <w:spacing w:line="360" w:lineRule="auto"/>
        <w:ind w:left="0"/>
        <w:jc w:val="both"/>
        <w:rPr>
          <w:rFonts w:ascii="Bookman Old Style" w:hAnsi="Bookman Old Style"/>
          <w:sz w:val="24"/>
          <w:szCs w:val="24"/>
        </w:rPr>
      </w:pPr>
    </w:p>
    <w:p w14:paraId="2BC283B5" w14:textId="77777777" w:rsidR="007F4371" w:rsidRDefault="007F4371" w:rsidP="007F4371">
      <w:pPr>
        <w:pStyle w:val="ListParagraph"/>
        <w:spacing w:line="360" w:lineRule="auto"/>
        <w:ind w:left="90" w:firstLine="630"/>
        <w:jc w:val="both"/>
        <w:rPr>
          <w:rFonts w:ascii="Bookman Old Style" w:hAnsi="Bookman Old Style"/>
          <w:sz w:val="24"/>
          <w:szCs w:val="24"/>
        </w:rPr>
      </w:pPr>
    </w:p>
    <w:p w14:paraId="60438B0C" w14:textId="77777777" w:rsidR="007F4371" w:rsidRDefault="007F4371" w:rsidP="007F4371">
      <w:pPr>
        <w:pStyle w:val="ListParagraph"/>
        <w:spacing w:line="360" w:lineRule="auto"/>
        <w:ind w:left="90" w:firstLine="630"/>
        <w:jc w:val="both"/>
        <w:rPr>
          <w:rFonts w:ascii="Bookman Old Style" w:hAnsi="Bookman Old Style"/>
          <w:sz w:val="24"/>
          <w:szCs w:val="24"/>
        </w:rPr>
      </w:pPr>
    </w:p>
    <w:p w14:paraId="1A3A3277" w14:textId="77777777" w:rsidR="007F4371" w:rsidRDefault="007F4371" w:rsidP="007F4371">
      <w:pPr>
        <w:pStyle w:val="ListParagraph"/>
        <w:spacing w:line="360" w:lineRule="auto"/>
        <w:ind w:left="90" w:firstLine="630"/>
        <w:jc w:val="both"/>
        <w:rPr>
          <w:rFonts w:ascii="Bookman Old Style" w:hAnsi="Bookman Old Style"/>
          <w:sz w:val="24"/>
          <w:szCs w:val="24"/>
        </w:rPr>
      </w:pPr>
    </w:p>
    <w:p w14:paraId="45AEB04F" w14:textId="77777777" w:rsidR="007F4371" w:rsidRDefault="007F4371" w:rsidP="007F4371">
      <w:pPr>
        <w:pStyle w:val="ListParagraph"/>
        <w:spacing w:line="360" w:lineRule="auto"/>
        <w:ind w:left="90" w:firstLine="630"/>
        <w:jc w:val="both"/>
        <w:rPr>
          <w:rFonts w:ascii="Bookman Old Style" w:hAnsi="Bookman Old Style"/>
          <w:sz w:val="24"/>
          <w:szCs w:val="24"/>
        </w:rPr>
      </w:pPr>
    </w:p>
    <w:p w14:paraId="59AE9F90" w14:textId="77777777" w:rsidR="007F4371" w:rsidRDefault="007F4371" w:rsidP="007F4371">
      <w:pPr>
        <w:pStyle w:val="ListParagraph"/>
        <w:spacing w:line="360" w:lineRule="auto"/>
        <w:ind w:left="90" w:firstLine="630"/>
        <w:jc w:val="both"/>
        <w:rPr>
          <w:rFonts w:ascii="Bookman Old Style" w:hAnsi="Bookman Old Style"/>
          <w:sz w:val="24"/>
          <w:szCs w:val="24"/>
        </w:rPr>
      </w:pPr>
    </w:p>
    <w:p w14:paraId="1B2C417D" w14:textId="77777777" w:rsidR="007F4371" w:rsidRDefault="007F4371" w:rsidP="007F4371">
      <w:pPr>
        <w:pStyle w:val="ListParagraph"/>
        <w:spacing w:line="360" w:lineRule="auto"/>
        <w:ind w:left="90" w:firstLine="630"/>
        <w:jc w:val="both"/>
        <w:rPr>
          <w:rFonts w:ascii="Bookman Old Style" w:hAnsi="Bookman Old Style"/>
          <w:sz w:val="24"/>
          <w:szCs w:val="24"/>
        </w:rPr>
      </w:pPr>
    </w:p>
    <w:p w14:paraId="0BD91AA6" w14:textId="77777777" w:rsidR="007F4371" w:rsidRDefault="007F4371" w:rsidP="007F4371">
      <w:pPr>
        <w:pStyle w:val="ListParagraph"/>
        <w:spacing w:line="360" w:lineRule="auto"/>
        <w:ind w:left="90" w:firstLine="630"/>
        <w:jc w:val="both"/>
        <w:rPr>
          <w:rFonts w:ascii="Bookman Old Style" w:hAnsi="Bookman Old Style"/>
          <w:sz w:val="24"/>
          <w:szCs w:val="24"/>
        </w:rPr>
      </w:pPr>
    </w:p>
    <w:p w14:paraId="22E01BA9" w14:textId="77777777" w:rsidR="007F4371" w:rsidRDefault="007F4371" w:rsidP="007F4371">
      <w:pPr>
        <w:pStyle w:val="ListParagraph"/>
        <w:spacing w:line="360" w:lineRule="auto"/>
        <w:ind w:left="90" w:firstLine="630"/>
        <w:jc w:val="both"/>
        <w:rPr>
          <w:rFonts w:ascii="Bookman Old Style" w:hAnsi="Bookman Old Style"/>
          <w:sz w:val="24"/>
          <w:szCs w:val="24"/>
        </w:rPr>
      </w:pPr>
    </w:p>
    <w:p w14:paraId="0A91F592" w14:textId="77777777" w:rsidR="007F4371" w:rsidRDefault="007F4371" w:rsidP="007F4371">
      <w:pPr>
        <w:pStyle w:val="ListParagraph"/>
        <w:spacing w:line="360" w:lineRule="auto"/>
        <w:ind w:left="90" w:firstLine="630"/>
        <w:jc w:val="both"/>
        <w:rPr>
          <w:rFonts w:ascii="Bookman Old Style" w:hAnsi="Bookman Old Style"/>
          <w:sz w:val="24"/>
          <w:szCs w:val="24"/>
        </w:rPr>
      </w:pPr>
    </w:p>
    <w:p w14:paraId="1C8686FB" w14:textId="77777777" w:rsidR="007F4371" w:rsidRPr="00213EB8" w:rsidRDefault="007F4371" w:rsidP="00596DE8">
      <w:pPr>
        <w:pStyle w:val="ListParagraph"/>
        <w:numPr>
          <w:ilvl w:val="0"/>
          <w:numId w:val="137"/>
        </w:numPr>
        <w:spacing w:after="0" w:line="360" w:lineRule="auto"/>
        <w:jc w:val="both"/>
        <w:rPr>
          <w:rFonts w:ascii="Bookman Old Style" w:hAnsi="Bookman Old Style"/>
          <w:sz w:val="24"/>
          <w:szCs w:val="24"/>
        </w:rPr>
      </w:pPr>
      <w:r w:rsidRPr="00213EB8">
        <w:rPr>
          <w:rFonts w:ascii="Bookman Old Style" w:hAnsi="Bookman Old Style"/>
          <w:sz w:val="24"/>
          <w:szCs w:val="24"/>
        </w:rPr>
        <w:t>Kedudukan Peraturan Mahkamah Agung dan Surat Edaran Mahkamah Agung</w:t>
      </w:r>
    </w:p>
    <w:p w14:paraId="6FF513B6" w14:textId="77777777" w:rsidR="007F4371" w:rsidRDefault="007F4371" w:rsidP="007F4371">
      <w:pPr>
        <w:spacing w:line="360" w:lineRule="auto"/>
        <w:ind w:left="142" w:firstLine="720"/>
        <w:jc w:val="both"/>
        <w:rPr>
          <w:rFonts w:ascii="Bookman Old Style" w:hAnsi="Bookman Old Style"/>
        </w:rPr>
      </w:pPr>
      <w:r w:rsidRPr="6FDB74A7">
        <w:rPr>
          <w:rFonts w:ascii="Bookman Old Style" w:hAnsi="Bookman Old Style"/>
        </w:rPr>
        <w:lastRenderedPageBreak/>
        <w:t>Mahkamah Agung memiliki kewenangan untuk mengeluarkan peraturan sebagai pelengkap guna mengisi kekurangan atau kekosongan hukum yang diperlukan bagi kelancaran jalannya peradilan.</w:t>
      </w:r>
      <w:r w:rsidRPr="6FDB74A7">
        <w:rPr>
          <w:rStyle w:val="FootnoteReference"/>
          <w:rFonts w:ascii="Bookman Old Style" w:hAnsi="Bookman Old Style"/>
        </w:rPr>
        <w:footnoteReference w:id="428"/>
      </w:r>
      <w:r w:rsidRPr="6FDB74A7">
        <w:rPr>
          <w:rFonts w:ascii="Bookman Old Style" w:hAnsi="Bookman Old Style"/>
        </w:rPr>
        <w:t xml:space="preserve"> Pasal 79 Undang-Undang Nomor 14 Tahun 1985 tentang Mahkamah Agung mengatur bahwa Mahkamah Agung dapat menetapkan peraturan lebih lanjut mengenai aspek-aspek yang diperlukan untuk memastikan perjalanan peradilan yang lancar ketika terdapat kekosongan dalam undang-undang. Dalam konteks ini Mahkamah Agung menghasilkan berbagai produk hukum yang berperan dalam menentukan tata cara, pedoman, dan panduan bagi hakim, pengadilan, dan pihak-pihak yang terlibat dalam proses peradilan. Produk hukum yang dikeluarkan oleh Mahkamah Agung diantaranya adalah Perma dan SEMA.</w:t>
      </w:r>
    </w:p>
    <w:p w14:paraId="280226BA" w14:textId="77777777" w:rsidR="007F4371" w:rsidRDefault="007F4371" w:rsidP="007F4371">
      <w:pPr>
        <w:spacing w:line="360" w:lineRule="auto"/>
        <w:ind w:firstLine="720"/>
        <w:jc w:val="both"/>
        <w:rPr>
          <w:rFonts w:ascii="Bookman Old Style" w:hAnsi="Bookman Old Style"/>
        </w:rPr>
      </w:pPr>
      <w:r w:rsidRPr="6FDB74A7">
        <w:rPr>
          <w:rFonts w:ascii="Bookman Old Style" w:hAnsi="Bookman Old Style"/>
        </w:rPr>
        <w:t>Perma dikeluarkan oleh Ketua Mahkamah Agung terhadap permasalahan teknis yudisial, terutama dalam mengisi kekosongan hukum, atau terhadap keberlakuan undang-undang yang belum ada peraturan organiknya, yang struktur susunannya menyerupai struktur perumusan undang-undang. Sedangkan SEMA dapat dikeluarkan oleh unsur pimpinan lain selain ketua yang bersifat kebijakan-kebijakan nonteknis, walaupun tidak sedikit SEMA yang substansinya mengatur kebijakan penerapan hukum teknis. Struktur susunannya lebih menyerupai sura</w:t>
      </w:r>
      <w:r>
        <w:rPr>
          <w:rFonts w:ascii="Bookman Old Style" w:hAnsi="Bookman Old Style"/>
        </w:rPr>
        <w:t>t</w:t>
      </w:r>
      <w:r w:rsidRPr="6FDB74A7">
        <w:rPr>
          <w:rFonts w:ascii="Bookman Old Style" w:hAnsi="Bookman Old Style"/>
        </w:rPr>
        <w:t xml:space="preserve"> biasa, sesuai dengan namanya “surat”. Perma memiliki keunggulan tersendiri dibandingkan SEMA baik dari segi jangkauan, daya mengikat maupun tingkat kebutuhan mendesaknya.</w:t>
      </w:r>
      <w:r w:rsidRPr="6FDB74A7">
        <w:rPr>
          <w:rStyle w:val="FootnoteReference"/>
          <w:rFonts w:ascii="Bookman Old Style" w:hAnsi="Bookman Old Style"/>
        </w:rPr>
        <w:footnoteReference w:id="429"/>
      </w:r>
      <w:r w:rsidRPr="6FDB74A7">
        <w:rPr>
          <w:rFonts w:ascii="Bookman Old Style" w:hAnsi="Bookman Old Style"/>
        </w:rPr>
        <w:t xml:space="preserve"> Perma merupakan salah satu bentuk peraturan yang dikeluarkan oleh Mahkamah Agung sebagai bagian dari kekuasaan administrasi negara, untuk mengatur dan menjalankan tugas pemerintahan di bidang peradilan. Oleh karena itu, Perma sebagai fungsi pengaturan dapat dipahami sebagai pengisi kekosongan hukum dan sebagai pelengkap kekurangan hukum.</w:t>
      </w:r>
      <w:r w:rsidRPr="6FDB74A7">
        <w:rPr>
          <w:rStyle w:val="FootnoteReference"/>
          <w:rFonts w:ascii="Bookman Old Style" w:hAnsi="Bookman Old Style"/>
        </w:rPr>
        <w:footnoteReference w:id="430"/>
      </w:r>
      <w:r w:rsidRPr="6FDB74A7">
        <w:rPr>
          <w:rFonts w:ascii="Bookman Old Style" w:hAnsi="Bookman Old Style"/>
        </w:rPr>
        <w:t xml:space="preserve"> Selain berperan sebagai pengisi kekosongan hukum, Perma juga berperan sebagai pelengkap kekurangan </w:t>
      </w:r>
      <w:r w:rsidRPr="6FDB74A7">
        <w:rPr>
          <w:rFonts w:ascii="Bookman Old Style" w:hAnsi="Bookman Old Style"/>
        </w:rPr>
        <w:lastRenderedPageBreak/>
        <w:t>hukum. Fungsi pengaturan dari Mahkamah Agung terikat erat dengan wewenang Mahkamah Agung selaku penjaga supremasi hukum di Indonesia yang harus mampu memberikan rasa kepastian hukum.</w:t>
      </w:r>
      <w:r w:rsidRPr="6FDB74A7">
        <w:rPr>
          <w:rStyle w:val="FootnoteReference"/>
          <w:rFonts w:ascii="Bookman Old Style" w:hAnsi="Bookman Old Style"/>
        </w:rPr>
        <w:footnoteReference w:id="431"/>
      </w:r>
    </w:p>
    <w:p w14:paraId="75947FEA" w14:textId="77777777" w:rsidR="007F4371" w:rsidRDefault="007F4371" w:rsidP="007F4371">
      <w:pPr>
        <w:spacing w:line="360" w:lineRule="auto"/>
        <w:ind w:firstLine="720"/>
        <w:jc w:val="both"/>
        <w:rPr>
          <w:rFonts w:ascii="Bookman Old Style" w:hAnsi="Bookman Old Style"/>
        </w:rPr>
      </w:pPr>
      <w:r w:rsidRPr="6FDB74A7">
        <w:rPr>
          <w:rFonts w:ascii="Bookman Old Style" w:hAnsi="Bookman Old Style"/>
        </w:rPr>
        <w:t>Jika mencermati Pasal 8 ayat (1) Undang-Undang Nomor 12 Tahun 2011 tentang Pembentukan Peraturan Perundang-Undangan (UU No. 12 Tahun 2011). Perma merupakan salah satu jenis peraturan perundang-undangan.  Peraturan perundang-undangan hanya dapat dibentuk oleh lembaga yang mempunyai kekuasaan untuk membentuk hukum.</w:t>
      </w:r>
      <w:r w:rsidRPr="6FDB74A7">
        <w:rPr>
          <w:rStyle w:val="FootnoteReference"/>
          <w:rFonts w:ascii="Bookman Old Style" w:hAnsi="Bookman Old Style"/>
        </w:rPr>
        <w:footnoteReference w:id="432"/>
      </w:r>
      <w:r w:rsidRPr="6FDB74A7">
        <w:rPr>
          <w:rFonts w:ascii="Bookman Old Style" w:hAnsi="Bookman Old Style"/>
        </w:rPr>
        <w:t xml:space="preserve"> Secara yuridis, peraturan perundang-undangan didefinisikan sebagai peraturan tertulis yang memuat norma hukum yang mengikat secara umum dan dibentuk atau ditetapkan oleh lembaga negara atau pejabat yang berwenang melalui prosedur yang ditetapkan dalam peraturan perundang-undangan. Hal ini sebagaimana diatur dalam Pasal 1 angka 2 UU No. 12 Tahun 2011. Mahkamah Agung merupakan suatu lembaga negara yang diberikan wewenang oleh undang-undang untuk membuat suatu peraturan perundang-undangan. Perma diakui keberadaannya dalam sistem hukum Indonesia dan mempunyai kekuatan hukum mengikat sepanjang diperintahkan oleh peraturan perundang-undangan yang lebih tinggi atau dibentuk berdasarkan kewenangan.</w:t>
      </w:r>
    </w:p>
    <w:p w14:paraId="5CFC25BF" w14:textId="77777777" w:rsidR="007F4371" w:rsidRDefault="007F4371" w:rsidP="007F4371">
      <w:pPr>
        <w:spacing w:line="360" w:lineRule="auto"/>
        <w:ind w:firstLine="720"/>
        <w:jc w:val="both"/>
        <w:rPr>
          <w:rFonts w:ascii="Bookman Old Style" w:eastAsia="Bookman Old Style" w:hAnsi="Bookman Old Style" w:cs="Bookman Old Style"/>
        </w:rPr>
      </w:pPr>
      <w:r w:rsidRPr="6FDB74A7">
        <w:rPr>
          <w:rFonts w:ascii="Bookman Old Style" w:hAnsi="Bookman Old Style"/>
        </w:rPr>
        <w:t>Se</w:t>
      </w:r>
      <w:r>
        <w:rPr>
          <w:rFonts w:ascii="Bookman Old Style" w:hAnsi="Bookman Old Style"/>
        </w:rPr>
        <w:t>mentara itu,</w:t>
      </w:r>
      <w:r w:rsidRPr="6FDB74A7">
        <w:rPr>
          <w:rFonts w:ascii="Bookman Old Style" w:hAnsi="Bookman Old Style"/>
        </w:rPr>
        <w:t xml:space="preserve"> SEMA merupakan sebuah peraturan kebijakan. Dalam konteks penyelenggaraan administrasi pemerintahan, dasar bertindak Mahkamah Agung untuk menerbitkan peraturan kebijakan dalam menjalankan administrasi pemerintahan adalah berdasarkan kewenangan kebebasan bertindak (</w:t>
      </w:r>
      <w:r w:rsidRPr="50DF56AA">
        <w:rPr>
          <w:rFonts w:ascii="Bookman Old Style" w:hAnsi="Bookman Old Style"/>
          <w:i/>
          <w:iCs/>
        </w:rPr>
        <w:t>freies ermessen</w:t>
      </w:r>
      <w:r w:rsidRPr="6FDB74A7">
        <w:rPr>
          <w:rFonts w:ascii="Bookman Old Style" w:hAnsi="Bookman Old Style"/>
        </w:rPr>
        <w:t>). Peraturan kebijakan berfungsi sebagai bagian dari operasional penyelenggaraan tugas-tugas pemerintahan, sehingga tidak dapat mengubah atau menyimpangi peraturan perundang-undangan. Peraturan kebijakan semacam hukum bayangan dari undang-undang sehingga disebut</w:t>
      </w:r>
      <w:r w:rsidRPr="50DF56AA">
        <w:rPr>
          <w:rFonts w:ascii="Bookman Old Style" w:hAnsi="Bookman Old Style"/>
          <w:i/>
          <w:iCs/>
        </w:rPr>
        <w:t xml:space="preserve"> pseudowetgeving </w:t>
      </w:r>
      <w:r w:rsidRPr="6FDB74A7">
        <w:rPr>
          <w:rFonts w:ascii="Bookman Old Style" w:hAnsi="Bookman Old Style"/>
        </w:rPr>
        <w:t>atau perundang-undangan semu.</w:t>
      </w:r>
      <w:r w:rsidRPr="6FDB74A7">
        <w:rPr>
          <w:rStyle w:val="FootnoteReference"/>
          <w:rFonts w:ascii="Bookman Old Style" w:hAnsi="Bookman Old Style"/>
        </w:rPr>
        <w:footnoteReference w:id="433"/>
      </w:r>
      <w:r w:rsidRPr="6FDB74A7">
        <w:rPr>
          <w:rFonts w:ascii="Bookman Old Style" w:hAnsi="Bookman Old Style"/>
        </w:rPr>
        <w:t xml:space="preserve"> P</w:t>
      </w:r>
      <w:r w:rsidRPr="50DF56AA">
        <w:rPr>
          <w:rFonts w:ascii="Bookman Old Style" w:eastAsia="Bookman Old Style" w:hAnsi="Bookman Old Style" w:cs="Bookman Old Style"/>
        </w:rPr>
        <w:t xml:space="preserve">eraturan kebijakan tidak langsung mengikat secara hukum, tetapi </w:t>
      </w:r>
      <w:r w:rsidRPr="50DF56AA">
        <w:rPr>
          <w:rFonts w:ascii="Bookman Old Style" w:eastAsia="Bookman Old Style" w:hAnsi="Bookman Old Style" w:cs="Bookman Old Style"/>
        </w:rPr>
        <w:lastRenderedPageBreak/>
        <w:t>mengandung relevansi hukum. Peraturan kebijakan ditujukan kepada badan atau pejabat administrasi negara dan tidak ditujukan kepada masyarakat secara umum.</w:t>
      </w:r>
      <w:r w:rsidRPr="6FDB74A7">
        <w:rPr>
          <w:rStyle w:val="FootnoteReference"/>
          <w:rFonts w:ascii="Bookman Old Style" w:eastAsia="Bookman Old Style" w:hAnsi="Bookman Old Style" w:cs="Bookman Old Style"/>
        </w:rPr>
        <w:footnoteReference w:id="434"/>
      </w:r>
      <w:r>
        <w:rPr>
          <w:rFonts w:ascii="Bookman Old Style" w:eastAsia="Bookman Old Style" w:hAnsi="Bookman Old Style" w:cs="Bookman Old Style"/>
        </w:rPr>
        <w:t xml:space="preserve"> </w:t>
      </w:r>
    </w:p>
    <w:p w14:paraId="50410640" w14:textId="77777777" w:rsidR="007F4371" w:rsidRDefault="007F4371" w:rsidP="007F4371">
      <w:pPr>
        <w:spacing w:line="360" w:lineRule="auto"/>
        <w:ind w:firstLine="720"/>
        <w:jc w:val="both"/>
        <w:rPr>
          <w:rFonts w:ascii="Bookman Old Style" w:eastAsia="Bookman Old Style" w:hAnsi="Bookman Old Style" w:cs="Bookman Old Style"/>
        </w:rPr>
      </w:pPr>
      <w:r w:rsidRPr="6FDB74A7">
        <w:rPr>
          <w:rFonts w:ascii="Bookman Old Style" w:hAnsi="Bookman Old Style"/>
        </w:rPr>
        <w:t>SEMA merupakan bentuk edaran pimpinan Mahkamah Agung ke</w:t>
      </w:r>
      <w:r>
        <w:rPr>
          <w:rFonts w:ascii="Bookman Old Style" w:hAnsi="Bookman Old Style"/>
        </w:rPr>
        <w:t xml:space="preserve"> </w:t>
      </w:r>
      <w:r w:rsidRPr="6FDB74A7">
        <w:rPr>
          <w:rFonts w:ascii="Bookman Old Style" w:hAnsi="Bookman Old Style"/>
        </w:rPr>
        <w:t>seluruh jajaran peradilan yang berisi bimbingan dalam penyelenggaraan peradilan, yang lebih bersifat administrasi.</w:t>
      </w:r>
      <w:r w:rsidRPr="6FDB74A7">
        <w:rPr>
          <w:rStyle w:val="FootnoteReference"/>
          <w:rFonts w:ascii="Bookman Old Style" w:hAnsi="Bookman Old Style"/>
        </w:rPr>
        <w:footnoteReference w:id="435"/>
      </w:r>
      <w:r w:rsidRPr="6FDB74A7">
        <w:rPr>
          <w:rFonts w:ascii="Bookman Old Style" w:hAnsi="Bookman Old Style"/>
        </w:rPr>
        <w:t xml:space="preserve"> </w:t>
      </w:r>
      <w:r w:rsidRPr="6FDB74A7">
        <w:rPr>
          <w:rFonts w:ascii="Bookman Old Style" w:eastAsia="Bookman Old Style" w:hAnsi="Bookman Old Style" w:cs="Bookman Old Style"/>
        </w:rPr>
        <w:t>SEMA merupakan perintah resmi yang dikeluarkan oleh Mahkamah Agung Republik Indonesia, yang umumnya berisi pedoman atau arahan untuk hakim dan pengadilan dalam pelaksanaan tugas mereka. SEMA mencakup berbagai topik, seperti petunjuk untuk hakim dalam mengadili kasus tertentu, prosedur panggilan dan pemberitahuan melalui surat tercatat, serta aplikasi ketentuan hukum dalam penanganan tindak pidana di bidang tertentu. Meskipun SEMA</w:t>
      </w:r>
      <w:r>
        <w:rPr>
          <w:rFonts w:ascii="Bookman Old Style" w:eastAsia="Bookman Old Style" w:hAnsi="Bookman Old Style" w:cs="Bookman Old Style"/>
        </w:rPr>
        <w:t xml:space="preserve"> </w:t>
      </w:r>
      <w:r w:rsidRPr="6FDB74A7">
        <w:rPr>
          <w:rFonts w:ascii="Bookman Old Style" w:eastAsia="Bookman Old Style" w:hAnsi="Bookman Old Style" w:cs="Bookman Old Style"/>
        </w:rPr>
        <w:t>tidak setara dengan peraturan perundang-undangan, namun mereka berperan sebagai panduan internal di dalam lingkungan peradilan.</w:t>
      </w:r>
      <w:r w:rsidRPr="6FDB74A7">
        <w:rPr>
          <w:rStyle w:val="FootnoteReference"/>
          <w:rFonts w:ascii="Bookman Old Style" w:eastAsia="Bookman Old Style" w:hAnsi="Bookman Old Style" w:cs="Bookman Old Style"/>
        </w:rPr>
        <w:footnoteReference w:id="436"/>
      </w:r>
    </w:p>
    <w:p w14:paraId="6999945F" w14:textId="77777777" w:rsidR="007F4371" w:rsidRDefault="007F4371" w:rsidP="007F4371">
      <w:pPr>
        <w:spacing w:line="360" w:lineRule="auto"/>
        <w:ind w:firstLine="720"/>
        <w:jc w:val="both"/>
        <w:rPr>
          <w:rFonts w:ascii="Bookman Old Style" w:eastAsia="Bookman Old Style" w:hAnsi="Bookman Old Style" w:cs="Bookman Old Style"/>
        </w:rPr>
      </w:pPr>
    </w:p>
    <w:p w14:paraId="43DDF985" w14:textId="77777777" w:rsidR="007F4371" w:rsidRPr="007C77A2" w:rsidRDefault="007F4371" w:rsidP="00596DE8">
      <w:pPr>
        <w:pStyle w:val="ListParagraph"/>
        <w:numPr>
          <w:ilvl w:val="0"/>
          <w:numId w:val="143"/>
        </w:numPr>
        <w:spacing w:after="200" w:line="360" w:lineRule="auto"/>
        <w:ind w:left="450" w:hanging="450"/>
        <w:jc w:val="both"/>
        <w:rPr>
          <w:rFonts w:ascii="Bookman Old Style" w:hAnsi="Bookman Old Style"/>
          <w:b/>
          <w:bCs/>
          <w:sz w:val="24"/>
          <w:szCs w:val="24"/>
        </w:rPr>
      </w:pPr>
      <w:r w:rsidRPr="50DF56AA">
        <w:rPr>
          <w:rFonts w:ascii="Bookman Old Style" w:hAnsi="Bookman Old Style"/>
          <w:b/>
          <w:bCs/>
          <w:sz w:val="24"/>
          <w:szCs w:val="24"/>
        </w:rPr>
        <w:t>Analisis</w:t>
      </w:r>
    </w:p>
    <w:p w14:paraId="35BA4A92" w14:textId="77777777" w:rsidR="007F4371" w:rsidRPr="00631699" w:rsidRDefault="007F4371" w:rsidP="00596DE8">
      <w:pPr>
        <w:pStyle w:val="ListParagraph"/>
        <w:numPr>
          <w:ilvl w:val="0"/>
          <w:numId w:val="138"/>
        </w:numPr>
        <w:spacing w:after="200" w:line="360" w:lineRule="auto"/>
        <w:ind w:hanging="450"/>
        <w:jc w:val="both"/>
        <w:rPr>
          <w:rFonts w:ascii="Bookman Old Style" w:hAnsi="Bookman Old Style"/>
          <w:sz w:val="24"/>
          <w:szCs w:val="24"/>
        </w:rPr>
      </w:pPr>
      <w:r w:rsidRPr="00213EB8">
        <w:rPr>
          <w:rFonts w:ascii="Bookman Old Style" w:hAnsi="Bookman Old Style"/>
          <w:sz w:val="24"/>
          <w:szCs w:val="24"/>
        </w:rPr>
        <w:t xml:space="preserve">Lingkup Pengaturan Materi Muatan Perma dan SEMA mengenai Hukum </w:t>
      </w:r>
      <w:r w:rsidRPr="00631699">
        <w:rPr>
          <w:rFonts w:ascii="Bookman Old Style" w:hAnsi="Bookman Old Style"/>
          <w:sz w:val="24"/>
          <w:szCs w:val="24"/>
        </w:rPr>
        <w:t xml:space="preserve">Acara Perdata dalam RUU Hukum Acara Perdata. </w:t>
      </w:r>
    </w:p>
    <w:p w14:paraId="46CB820E" w14:textId="77777777" w:rsidR="007F4371" w:rsidRPr="00631699" w:rsidRDefault="007F4371" w:rsidP="00596DE8">
      <w:pPr>
        <w:pStyle w:val="ListParagraph"/>
        <w:numPr>
          <w:ilvl w:val="0"/>
          <w:numId w:val="136"/>
        </w:numPr>
        <w:spacing w:after="200" w:line="360" w:lineRule="auto"/>
        <w:ind w:left="360"/>
        <w:jc w:val="both"/>
        <w:rPr>
          <w:rFonts w:ascii="Bookman Old Style" w:hAnsi="Bookman Old Style"/>
          <w:sz w:val="24"/>
          <w:szCs w:val="24"/>
        </w:rPr>
      </w:pPr>
      <w:r w:rsidRPr="00631699">
        <w:rPr>
          <w:rFonts w:ascii="Bookman Old Style" w:hAnsi="Bookman Old Style"/>
          <w:sz w:val="24"/>
          <w:szCs w:val="24"/>
        </w:rPr>
        <w:t>Peraturan Mahkamah Agung Nomor 1 Tahun 2000 tentang Lembaga Paksa Badan</w:t>
      </w:r>
    </w:p>
    <w:p w14:paraId="084923B6" w14:textId="77777777" w:rsidR="007F4371" w:rsidRDefault="007F4371" w:rsidP="007F4371">
      <w:pPr>
        <w:pStyle w:val="ListParagraph"/>
        <w:spacing w:line="360" w:lineRule="auto"/>
        <w:ind w:left="0" w:firstLine="709"/>
        <w:jc w:val="both"/>
        <w:rPr>
          <w:rFonts w:ascii="Bookman Old Style" w:hAnsi="Bookman Old Style"/>
          <w:sz w:val="24"/>
          <w:szCs w:val="24"/>
        </w:rPr>
      </w:pPr>
      <w:r w:rsidRPr="6FDB74A7">
        <w:rPr>
          <w:rFonts w:ascii="Bookman Old Style" w:hAnsi="Bookman Old Style"/>
          <w:sz w:val="24"/>
          <w:szCs w:val="24"/>
        </w:rPr>
        <w:t xml:space="preserve">Pada tahun 2000, Mahkamah Agung menerbitkan Perma Nomor 1 Tahun 2000 tentang Lembaga Paksa Badan (Perma No. 1 Tahun 2000). </w:t>
      </w:r>
      <w:r>
        <w:rPr>
          <w:rFonts w:ascii="Bookman Old Style" w:hAnsi="Bookman Old Style"/>
          <w:sz w:val="24"/>
          <w:szCs w:val="24"/>
        </w:rPr>
        <w:t>Sebelum terbitnya Perma No. 1 Tahun 2000, istilah yang dikenal untuk lembaga paksa badan adalah penyanderaan (</w:t>
      </w:r>
      <w:r w:rsidRPr="006B1D63">
        <w:rPr>
          <w:rFonts w:ascii="Bookman Old Style" w:hAnsi="Bookman Old Style"/>
          <w:i/>
          <w:iCs/>
          <w:sz w:val="24"/>
          <w:szCs w:val="24"/>
        </w:rPr>
        <w:t>gijzeling</w:t>
      </w:r>
      <w:r>
        <w:rPr>
          <w:rFonts w:ascii="Bookman Old Style" w:hAnsi="Bookman Old Style"/>
          <w:sz w:val="24"/>
          <w:szCs w:val="24"/>
        </w:rPr>
        <w:t xml:space="preserve">). </w:t>
      </w:r>
      <w:r w:rsidRPr="6FDB74A7">
        <w:rPr>
          <w:rFonts w:ascii="Bookman Old Style" w:hAnsi="Bookman Old Style"/>
          <w:sz w:val="24"/>
          <w:szCs w:val="24"/>
        </w:rPr>
        <w:t xml:space="preserve">Penyanderaan merupakan salah satu instrumen dalam pelaksanaan putusan pengadilan. Dalam sistem hukum Indonesia, lembaga penyanderaan sudah dikenal sejak masa penjajahan Belanda. </w:t>
      </w:r>
      <w:r w:rsidRPr="50DF56AA">
        <w:rPr>
          <w:rFonts w:ascii="Bookman Old Style" w:hAnsi="Bookman Old Style"/>
          <w:i/>
          <w:iCs/>
          <w:sz w:val="24"/>
          <w:szCs w:val="24"/>
        </w:rPr>
        <w:t xml:space="preserve">Gijzeling </w:t>
      </w:r>
      <w:r w:rsidRPr="6FDB74A7">
        <w:rPr>
          <w:rFonts w:ascii="Bookman Old Style" w:hAnsi="Bookman Old Style"/>
          <w:sz w:val="24"/>
          <w:szCs w:val="24"/>
        </w:rPr>
        <w:t xml:space="preserve">diatur dalam Pasal 209 sampai dengan Pasal 224 HIR. </w:t>
      </w:r>
      <w:r w:rsidRPr="00356C39">
        <w:rPr>
          <w:rFonts w:ascii="Bookman Old Style" w:hAnsi="Bookman Old Style"/>
          <w:strike/>
          <w:sz w:val="24"/>
          <w:szCs w:val="24"/>
        </w:rPr>
        <w:t xml:space="preserve">Dalam ketentuan tersebut dinyatakan bahwa jika tidak ada </w:t>
      </w:r>
      <w:r w:rsidRPr="00356C39">
        <w:rPr>
          <w:rFonts w:ascii="Bookman Old Style" w:hAnsi="Bookman Old Style"/>
          <w:strike/>
          <w:sz w:val="24"/>
          <w:szCs w:val="24"/>
        </w:rPr>
        <w:lastRenderedPageBreak/>
        <w:t xml:space="preserve">atau tidak cukup barang untuk memastikan pelaksanaan keputusan, maka Ketua Pengadilan Negeri dapat memberi perintah untuk melaksanakan surat sita guna menyandera debitur. </w:t>
      </w:r>
      <w:r w:rsidRPr="6FDB74A7">
        <w:rPr>
          <w:rFonts w:ascii="Bookman Old Style" w:hAnsi="Bookman Old Style"/>
          <w:sz w:val="24"/>
          <w:szCs w:val="24"/>
        </w:rPr>
        <w:t>Menurut ketentuan tersebut, yang disita bukanlah barang, melainkan orang dan berkaitan dengan hubungan antara debitur dan kreditur secara hukum perdata. Dalam ketentuan HIR diatur mengenai lama penyanderaan yang disesuaikan dengan besar kecilnya jumlah yang harus dipenuhi oleh debitur dan juga diatur mengenai persyaratan usia, kondisi, dimana seseorang tidak dapat disandera, tempat penyanderaan, dan sebagainya.</w:t>
      </w:r>
      <w:r w:rsidRPr="6FDB74A7">
        <w:rPr>
          <w:rStyle w:val="FootnoteReference"/>
          <w:rFonts w:ascii="Bookman Old Style" w:hAnsi="Bookman Old Style"/>
          <w:sz w:val="24"/>
          <w:szCs w:val="24"/>
        </w:rPr>
        <w:footnoteReference w:id="437"/>
      </w:r>
      <w:r w:rsidRPr="6FDB74A7">
        <w:rPr>
          <w:rFonts w:ascii="Bookman Old Style" w:hAnsi="Bookman Old Style"/>
          <w:sz w:val="24"/>
          <w:szCs w:val="24"/>
        </w:rPr>
        <w:t xml:space="preserve"> </w:t>
      </w:r>
    </w:p>
    <w:p w14:paraId="78EBC1AC" w14:textId="77777777" w:rsidR="007F4371" w:rsidRDefault="007F4371" w:rsidP="007F4371">
      <w:pPr>
        <w:pStyle w:val="ListParagraph"/>
        <w:spacing w:line="360" w:lineRule="auto"/>
        <w:ind w:left="0" w:firstLine="709"/>
        <w:jc w:val="both"/>
        <w:rPr>
          <w:rFonts w:ascii="Bookman Old Style" w:hAnsi="Bookman Old Style"/>
          <w:sz w:val="24"/>
          <w:szCs w:val="24"/>
        </w:rPr>
      </w:pPr>
      <w:r w:rsidRPr="6FDB74A7">
        <w:rPr>
          <w:rFonts w:ascii="Bookman Old Style" w:hAnsi="Bookman Old Style"/>
          <w:sz w:val="24"/>
          <w:szCs w:val="24"/>
        </w:rPr>
        <w:t xml:space="preserve">Pada tahun 1964, penerapan lembaga </w:t>
      </w:r>
      <w:r w:rsidRPr="50DF56AA">
        <w:rPr>
          <w:rFonts w:ascii="Bookman Old Style" w:hAnsi="Bookman Old Style"/>
          <w:i/>
          <w:iCs/>
          <w:sz w:val="24"/>
          <w:szCs w:val="24"/>
        </w:rPr>
        <w:t xml:space="preserve">gijzeling </w:t>
      </w:r>
      <w:r w:rsidRPr="6FDB74A7">
        <w:rPr>
          <w:rFonts w:ascii="Bookman Old Style" w:hAnsi="Bookman Old Style"/>
          <w:sz w:val="24"/>
          <w:szCs w:val="24"/>
        </w:rPr>
        <w:t xml:space="preserve">dianggap bertentangan dengan hak asasi manusia. Oleh karenanya Mahkamah Agung membekukan pengaturan mengenai </w:t>
      </w:r>
      <w:r w:rsidRPr="50DF56AA">
        <w:rPr>
          <w:rFonts w:ascii="Bookman Old Style" w:hAnsi="Bookman Old Style"/>
          <w:i/>
          <w:iCs/>
          <w:sz w:val="24"/>
          <w:szCs w:val="24"/>
        </w:rPr>
        <w:t>gijzeling</w:t>
      </w:r>
      <w:r w:rsidRPr="6FDB74A7">
        <w:rPr>
          <w:rFonts w:ascii="Bookman Old Style" w:hAnsi="Bookman Old Style"/>
          <w:sz w:val="24"/>
          <w:szCs w:val="24"/>
        </w:rPr>
        <w:t xml:space="preserve"> melalui SEMA Nomor 2 Tahun 1964 dan SEMA Nomor 4 Tahun 1975 yang menginstruksikan kepada para Ketua Pengadilan dan Hakim untuk tidak mempergunakan lagi peraturan mengenai </w:t>
      </w:r>
      <w:r w:rsidRPr="50DF56AA">
        <w:rPr>
          <w:rFonts w:ascii="Bookman Old Style" w:hAnsi="Bookman Old Style"/>
          <w:i/>
          <w:iCs/>
          <w:sz w:val="24"/>
          <w:szCs w:val="24"/>
        </w:rPr>
        <w:t xml:space="preserve">gijzeling </w:t>
      </w:r>
      <w:r w:rsidRPr="6FDB74A7">
        <w:rPr>
          <w:rFonts w:ascii="Bookman Old Style" w:hAnsi="Bookman Old Style"/>
          <w:sz w:val="24"/>
          <w:szCs w:val="24"/>
        </w:rPr>
        <w:t>yang diatur dalam Pasal 209 sampai dengan Pasal 224 HIR. Hal ini dikarenakan konsep penyanderaan dalam HIR tidak diterapkan bagi pihak yang membangkang, melainkan untuk orang yang tidak mampu yang tidak mungkin dapat melunasi utang-utang. Alasan lain yang dinyatakan oleh Mahkamah Agung adalah karena sandera bertentangan dengan salah satu sila dari dasar falsafah negara Indonesia, yaitu bertentangan dengan sila perikemanusiaan.</w:t>
      </w:r>
      <w:r w:rsidRPr="6FDB74A7">
        <w:rPr>
          <w:rStyle w:val="FootnoteReference"/>
          <w:rFonts w:ascii="Bookman Old Style" w:hAnsi="Bookman Old Style"/>
          <w:sz w:val="24"/>
          <w:szCs w:val="24"/>
        </w:rPr>
        <w:footnoteReference w:id="438"/>
      </w:r>
      <w:r>
        <w:rPr>
          <w:rFonts w:ascii="Bookman Old Style" w:hAnsi="Bookman Old Style"/>
          <w:sz w:val="24"/>
          <w:szCs w:val="24"/>
        </w:rPr>
        <w:t xml:space="preserve"> </w:t>
      </w:r>
      <w:r w:rsidRPr="6FDB74A7">
        <w:rPr>
          <w:rFonts w:ascii="Bookman Old Style" w:hAnsi="Bookman Old Style"/>
          <w:sz w:val="24"/>
          <w:szCs w:val="24"/>
        </w:rPr>
        <w:t>Dalam perkembangannya, pro dan kontra terhadap SEMA No. 2 Tahun 1964 dan SEMA No. 4 Tahun 1975 terjadi karena landasan hukum pembekuan ketentuan mengenai penyanderaan yang ada di dalam HIR tersebut dianggap tidak memadai. Mahkamah Agung pada saat itu dinilai mulai menghambat pelaksanaan kekuasaan kehakiman yang merdeka, seperti yang diamanatkan Pasal 24 dan Pasal 25 UUD 1945.</w:t>
      </w:r>
      <w:r w:rsidRPr="6FDB74A7">
        <w:rPr>
          <w:rStyle w:val="FootnoteReference"/>
          <w:rFonts w:ascii="Bookman Old Style" w:hAnsi="Bookman Old Style"/>
          <w:sz w:val="24"/>
          <w:szCs w:val="24"/>
        </w:rPr>
        <w:footnoteReference w:id="439"/>
      </w:r>
    </w:p>
    <w:p w14:paraId="0771EB68" w14:textId="77777777" w:rsidR="007F4371" w:rsidRDefault="007F4371" w:rsidP="007F4371">
      <w:pPr>
        <w:pStyle w:val="ListParagraph"/>
        <w:spacing w:line="360" w:lineRule="auto"/>
        <w:ind w:left="0" w:firstLine="709"/>
        <w:jc w:val="both"/>
        <w:rPr>
          <w:rFonts w:ascii="Bookman Old Style" w:hAnsi="Bookman Old Style"/>
          <w:sz w:val="24"/>
          <w:szCs w:val="24"/>
        </w:rPr>
      </w:pPr>
      <w:r>
        <w:rPr>
          <w:rFonts w:ascii="Bookman Old Style" w:hAnsi="Bookman Old Style"/>
          <w:sz w:val="24"/>
          <w:szCs w:val="24"/>
        </w:rPr>
        <w:t>S</w:t>
      </w:r>
      <w:r w:rsidRPr="6FDB74A7">
        <w:rPr>
          <w:rFonts w:ascii="Bookman Old Style" w:hAnsi="Bookman Old Style"/>
          <w:sz w:val="24"/>
          <w:szCs w:val="24"/>
        </w:rPr>
        <w:t>alah satu pertimbangan</w:t>
      </w:r>
      <w:r>
        <w:rPr>
          <w:rFonts w:ascii="Bookman Old Style" w:hAnsi="Bookman Old Style"/>
          <w:sz w:val="24"/>
          <w:szCs w:val="24"/>
        </w:rPr>
        <w:t xml:space="preserve"> dibentuknya Perma No. 1 Tahun 2000</w:t>
      </w:r>
      <w:r w:rsidRPr="6FDB74A7">
        <w:rPr>
          <w:rFonts w:ascii="Bookman Old Style" w:hAnsi="Bookman Old Style"/>
          <w:sz w:val="24"/>
          <w:szCs w:val="24"/>
        </w:rPr>
        <w:t xml:space="preserve"> </w:t>
      </w:r>
      <w:r>
        <w:rPr>
          <w:rFonts w:ascii="Bookman Old Style" w:hAnsi="Bookman Old Style"/>
          <w:sz w:val="24"/>
          <w:szCs w:val="24"/>
        </w:rPr>
        <w:t xml:space="preserve">adalah untuk mencabut </w:t>
      </w:r>
      <w:r w:rsidRPr="6FDB74A7">
        <w:rPr>
          <w:rFonts w:ascii="Bookman Old Style" w:hAnsi="Bookman Old Style"/>
          <w:sz w:val="24"/>
          <w:szCs w:val="24"/>
        </w:rPr>
        <w:t xml:space="preserve">pembekuan penerapan lembaga </w:t>
      </w:r>
      <w:r w:rsidRPr="50DF56AA">
        <w:rPr>
          <w:rFonts w:ascii="Bookman Old Style" w:hAnsi="Bookman Old Style"/>
          <w:i/>
          <w:iCs/>
          <w:sz w:val="24"/>
          <w:szCs w:val="24"/>
        </w:rPr>
        <w:t>gijzeling</w:t>
      </w:r>
      <w:r>
        <w:rPr>
          <w:rFonts w:ascii="Bookman Old Style" w:hAnsi="Bookman Old Style"/>
          <w:i/>
          <w:iCs/>
          <w:sz w:val="24"/>
          <w:szCs w:val="24"/>
        </w:rPr>
        <w:t xml:space="preserve">. </w:t>
      </w:r>
      <w:r w:rsidRPr="006D2015">
        <w:rPr>
          <w:rFonts w:ascii="Bookman Old Style" w:hAnsi="Bookman Old Style"/>
          <w:sz w:val="24"/>
          <w:szCs w:val="24"/>
        </w:rPr>
        <w:t xml:space="preserve">Pembekuan </w:t>
      </w:r>
      <w:r>
        <w:rPr>
          <w:rFonts w:ascii="Bookman Old Style" w:hAnsi="Bookman Old Style"/>
          <w:sz w:val="24"/>
          <w:szCs w:val="24"/>
        </w:rPr>
        <w:t xml:space="preserve">lembaga </w:t>
      </w:r>
      <w:r w:rsidRPr="006D2015">
        <w:rPr>
          <w:rFonts w:ascii="Bookman Old Style" w:hAnsi="Bookman Old Style"/>
          <w:i/>
          <w:iCs/>
          <w:sz w:val="24"/>
          <w:szCs w:val="24"/>
        </w:rPr>
        <w:t>gijzeling</w:t>
      </w:r>
      <w:r w:rsidRPr="6FDB74A7">
        <w:rPr>
          <w:rFonts w:ascii="Bookman Old Style" w:hAnsi="Bookman Old Style"/>
          <w:sz w:val="24"/>
          <w:szCs w:val="24"/>
        </w:rPr>
        <w:t xml:space="preserve"> sebagaimana diatur dalam SEMA No. 2 Tahun 1964 dan </w:t>
      </w:r>
      <w:r w:rsidRPr="6FDB74A7">
        <w:rPr>
          <w:rFonts w:ascii="Bookman Old Style" w:hAnsi="Bookman Old Style"/>
          <w:sz w:val="24"/>
          <w:szCs w:val="24"/>
        </w:rPr>
        <w:lastRenderedPageBreak/>
        <w:t xml:space="preserve">SEMA No. 4 Tahun 1975 dipandang tidak sesuai lagi dengan keadaan dan kebutuhan hukum dalam rangka penegakan hukum keadilan serta pembangunan ekonomi bangsa Indonesia. Selain itu, Mahkamah Agung dalam pertimbangannya menyatakan bahwa penerjemahan istilah </w:t>
      </w:r>
      <w:r w:rsidRPr="50DF56AA">
        <w:rPr>
          <w:rFonts w:ascii="Bookman Old Style" w:hAnsi="Bookman Old Style"/>
          <w:i/>
          <w:iCs/>
          <w:sz w:val="24"/>
          <w:szCs w:val="24"/>
        </w:rPr>
        <w:t>gijzeling</w:t>
      </w:r>
      <w:r w:rsidRPr="6FDB74A7">
        <w:rPr>
          <w:rFonts w:ascii="Bookman Old Style" w:hAnsi="Bookman Old Style"/>
          <w:sz w:val="24"/>
          <w:szCs w:val="24"/>
        </w:rPr>
        <w:t xml:space="preserve"> dengan kata "sandera" atau "penyanderaan" sebagaimana terdapat dalam SEMA No. 2 Tahun 1964 dan SEMA No. 4 Tahun 1975 dipandang tidak tepat karena tidak mencakup pengertian terhadap debitur  yang mampu tetapi tidak mau memenuhi kewajibannya dalam membayar hutang, sehingga penerjemahannya perlu disempurnakan menjadi paksa badan, sebagaimana terkandung  dalam pengertian </w:t>
      </w:r>
      <w:r w:rsidRPr="50DF56AA">
        <w:rPr>
          <w:rFonts w:ascii="Bookman Old Style" w:hAnsi="Bookman Old Style"/>
          <w:i/>
          <w:iCs/>
          <w:sz w:val="24"/>
          <w:szCs w:val="24"/>
        </w:rPr>
        <w:t>Imprisonment for Civil Debts</w:t>
      </w:r>
      <w:r w:rsidRPr="6FDB74A7">
        <w:rPr>
          <w:rFonts w:ascii="Bookman Old Style" w:hAnsi="Bookman Old Style"/>
          <w:sz w:val="24"/>
          <w:szCs w:val="24"/>
        </w:rPr>
        <w:t xml:space="preserve"> yang berlaku secara universal.</w:t>
      </w:r>
      <w:r w:rsidRPr="6FDB74A7">
        <w:rPr>
          <w:rStyle w:val="FootnoteReference"/>
          <w:rFonts w:ascii="Bookman Old Style" w:hAnsi="Bookman Old Style"/>
          <w:sz w:val="24"/>
          <w:szCs w:val="24"/>
        </w:rPr>
        <w:footnoteReference w:id="440"/>
      </w:r>
      <w:r w:rsidRPr="6FDB74A7">
        <w:rPr>
          <w:rFonts w:ascii="Bookman Old Style" w:hAnsi="Bookman Old Style"/>
          <w:sz w:val="24"/>
          <w:szCs w:val="24"/>
        </w:rPr>
        <w:t xml:space="preserve"> Dalam Pasal 1 Perma No. 1 Tahun 2000 dinyatakan bahwa paksa badan</w:t>
      </w:r>
      <w:r>
        <w:rPr>
          <w:rFonts w:ascii="Bookman Old Style" w:hAnsi="Bookman Old Style"/>
          <w:sz w:val="24"/>
          <w:szCs w:val="24"/>
        </w:rPr>
        <w:t xml:space="preserve"> adalah</w:t>
      </w:r>
      <w:r w:rsidRPr="6FDB74A7">
        <w:rPr>
          <w:rFonts w:ascii="Bookman Old Style" w:hAnsi="Bookman Old Style"/>
          <w:sz w:val="24"/>
          <w:szCs w:val="24"/>
        </w:rPr>
        <w:t xml:space="preserve"> upaya paksa </w:t>
      </w:r>
      <w:r w:rsidRPr="6FDB74A7">
        <w:t>t</w:t>
      </w:r>
      <w:r w:rsidRPr="6FDB74A7">
        <w:rPr>
          <w:rFonts w:ascii="Bookman Old Style" w:eastAsia="Bookman Old Style" w:hAnsi="Bookman Old Style" w:cs="Bookman Old Style"/>
          <w:sz w:val="24"/>
          <w:szCs w:val="24"/>
        </w:rPr>
        <w:t>idak langsung dengan memasukkan seseorang debitur yang beritikad tidak baik ke dalam rumah tahanan negara yang ditetapkan oleh pengadilan, untuk memaksa yang bersangkutan memenuhi kewajibannya. Sedangkan pengertian dari debitur yang beritikad tidak baik adalah debitur, penanggung atau penjamin hutang yang mampu tetapi tidak mau memenuhi kewajibannya untuk membayar utang-utangnya.</w:t>
      </w:r>
      <w:r w:rsidRPr="6FDB74A7">
        <w:rPr>
          <w:rStyle w:val="FootnoteReference"/>
          <w:rFonts w:ascii="Bookman Old Style" w:eastAsia="Bookman Old Style" w:hAnsi="Bookman Old Style" w:cs="Bookman Old Style"/>
          <w:sz w:val="24"/>
          <w:szCs w:val="24"/>
        </w:rPr>
        <w:footnoteReference w:id="441"/>
      </w:r>
    </w:p>
    <w:p w14:paraId="3860BB4A" w14:textId="77777777" w:rsidR="007F4371" w:rsidRPr="00C802B6" w:rsidRDefault="007F4371" w:rsidP="007F4371">
      <w:pPr>
        <w:pStyle w:val="ListParagraph"/>
        <w:spacing w:line="360" w:lineRule="auto"/>
        <w:ind w:left="0" w:firstLine="709"/>
        <w:jc w:val="both"/>
        <w:rPr>
          <w:rFonts w:ascii="Bookman Old Style" w:hAnsi="Bookman Old Style"/>
          <w:sz w:val="24"/>
          <w:szCs w:val="24"/>
        </w:rPr>
      </w:pPr>
      <w:r w:rsidRPr="6FDB74A7">
        <w:rPr>
          <w:rFonts w:ascii="Bookman Old Style" w:eastAsia="Bookman Old Style" w:hAnsi="Bookman Old Style" w:cs="Bookman Old Style"/>
          <w:sz w:val="24"/>
          <w:szCs w:val="24"/>
        </w:rPr>
        <w:t>Di dalam RUU Haper</w:t>
      </w:r>
      <w:r>
        <w:rPr>
          <w:rFonts w:ascii="Bookman Old Style" w:eastAsia="Bookman Old Style" w:hAnsi="Bookman Old Style" w:cs="Bookman Old Style"/>
          <w:sz w:val="24"/>
          <w:szCs w:val="24"/>
        </w:rPr>
        <w:t xml:space="preserve">, ketentuan mengenai </w:t>
      </w:r>
      <w:r w:rsidRPr="00C802B6">
        <w:rPr>
          <w:rFonts w:ascii="Bookman Old Style" w:eastAsia="Bookman Old Style" w:hAnsi="Bookman Old Style" w:cs="Bookman Old Style"/>
          <w:i/>
          <w:iCs/>
          <w:sz w:val="24"/>
          <w:szCs w:val="24"/>
        </w:rPr>
        <w:t>gijzeling</w:t>
      </w:r>
      <w:r w:rsidRPr="6FDB74A7">
        <w:rPr>
          <w:rFonts w:ascii="Bookman Old Style" w:eastAsia="Bookman Old Style" w:hAnsi="Bookman Old Style" w:cs="Bookman Old Style"/>
          <w:sz w:val="24"/>
          <w:szCs w:val="24"/>
        </w:rPr>
        <w:t xml:space="preserve"> </w:t>
      </w:r>
      <w:r>
        <w:rPr>
          <w:rFonts w:ascii="Bookman Old Style" w:eastAsia="Bookman Old Style" w:hAnsi="Bookman Old Style" w:cs="Bookman Old Style"/>
          <w:sz w:val="24"/>
          <w:szCs w:val="24"/>
        </w:rPr>
        <w:t xml:space="preserve">atau penyanderaan diatur </w:t>
      </w:r>
      <w:r w:rsidRPr="6FDB74A7">
        <w:rPr>
          <w:rFonts w:ascii="Bookman Old Style" w:eastAsia="Bookman Old Style" w:hAnsi="Bookman Old Style" w:cs="Bookman Old Style"/>
          <w:sz w:val="24"/>
          <w:szCs w:val="24"/>
        </w:rPr>
        <w:t>dalam Pasal 228 dan Pasal 229</w:t>
      </w:r>
      <w:r>
        <w:rPr>
          <w:rFonts w:ascii="Bookman Old Style" w:eastAsia="Bookman Old Style" w:hAnsi="Bookman Old Style" w:cs="Bookman Old Style"/>
          <w:sz w:val="24"/>
          <w:szCs w:val="24"/>
        </w:rPr>
        <w:t>. Pengaturan mengenai penyanderaan</w:t>
      </w:r>
      <w:r w:rsidRPr="6FDB74A7">
        <w:rPr>
          <w:rFonts w:ascii="Bookman Old Style" w:eastAsia="Bookman Old Style" w:hAnsi="Bookman Old Style" w:cs="Bookman Old Style"/>
          <w:sz w:val="24"/>
          <w:szCs w:val="24"/>
        </w:rPr>
        <w:t xml:space="preserve"> </w:t>
      </w:r>
      <w:r>
        <w:rPr>
          <w:rFonts w:ascii="Bookman Old Style" w:eastAsia="Bookman Old Style" w:hAnsi="Bookman Old Style" w:cs="Bookman Old Style"/>
          <w:sz w:val="24"/>
          <w:szCs w:val="24"/>
        </w:rPr>
        <w:t xml:space="preserve">dalam RUU Haper </w:t>
      </w:r>
      <w:r w:rsidRPr="6FDB74A7">
        <w:rPr>
          <w:rFonts w:ascii="Bookman Old Style" w:eastAsia="Bookman Old Style" w:hAnsi="Bookman Old Style" w:cs="Bookman Old Style"/>
          <w:sz w:val="24"/>
          <w:szCs w:val="24"/>
        </w:rPr>
        <w:t xml:space="preserve">masuk menjadi salah satu bagian di dalam Bab XIV mengenai Pelaksanaan Putusan Pengadilan.  </w:t>
      </w:r>
    </w:p>
    <w:p w14:paraId="71FDDCCC" w14:textId="77777777" w:rsidR="007F4371" w:rsidRDefault="007F4371" w:rsidP="007F4371">
      <w:pPr>
        <w:pStyle w:val="ListParagraph"/>
        <w:spacing w:line="360" w:lineRule="auto"/>
        <w:ind w:left="1080"/>
        <w:jc w:val="both"/>
        <w:rPr>
          <w:rFonts w:ascii="Bookman Old Style" w:hAnsi="Bookman Old Style"/>
          <w:sz w:val="24"/>
          <w:szCs w:val="24"/>
        </w:rPr>
      </w:pPr>
    </w:p>
    <w:p w14:paraId="330C72EC" w14:textId="77777777" w:rsidR="007F4371" w:rsidRDefault="007F4371" w:rsidP="007F4371">
      <w:pPr>
        <w:widowControl w:val="0"/>
        <w:ind w:left="1134"/>
        <w:jc w:val="center"/>
        <w:rPr>
          <w:rFonts w:ascii="Bookman Old Style" w:eastAsia="Bookman Old Style" w:hAnsi="Bookman Old Style" w:cs="Bookman Old Style"/>
          <w:color w:val="000000"/>
        </w:rPr>
      </w:pPr>
      <w:r w:rsidRPr="00795426">
        <w:rPr>
          <w:rFonts w:ascii="Bookman Old Style" w:eastAsia="Bookman Old Style" w:hAnsi="Bookman Old Style" w:cs="Bookman Old Style"/>
          <w:color w:val="000000"/>
          <w:lang w:val="sv-SE"/>
        </w:rPr>
        <w:t>Bagian Ketiga</w:t>
      </w:r>
    </w:p>
    <w:p w14:paraId="7FA1A877" w14:textId="77777777" w:rsidR="007F4371" w:rsidRPr="00795426" w:rsidRDefault="007F4371" w:rsidP="007F4371">
      <w:pPr>
        <w:widowControl w:val="0"/>
        <w:ind w:left="1134"/>
        <w:jc w:val="center"/>
        <w:rPr>
          <w:rFonts w:ascii="Bookman Old Style" w:eastAsia="Bookman Old Style" w:hAnsi="Bookman Old Style" w:cs="Bookman Old Style"/>
          <w:color w:val="000000"/>
        </w:rPr>
      </w:pPr>
      <w:r w:rsidRPr="00795426">
        <w:rPr>
          <w:rFonts w:ascii="Bookman Old Style" w:eastAsia="Bookman Old Style" w:hAnsi="Bookman Old Style" w:cs="Bookman Old Style"/>
          <w:color w:val="000000"/>
          <w:lang w:val="sv-SE"/>
        </w:rPr>
        <w:t>Penyanderaan</w:t>
      </w:r>
    </w:p>
    <w:p w14:paraId="77C8CA2C" w14:textId="77777777" w:rsidR="007F4371" w:rsidRPr="00795426" w:rsidRDefault="007F4371" w:rsidP="007F4371">
      <w:pPr>
        <w:widowControl w:val="0"/>
        <w:ind w:left="1080"/>
        <w:rPr>
          <w:rFonts w:ascii="Bookman Old Style" w:eastAsia="Bookman Old Style" w:hAnsi="Bookman Old Style" w:cs="Bookman Old Style"/>
          <w:color w:val="000000"/>
        </w:rPr>
      </w:pPr>
    </w:p>
    <w:p w14:paraId="6D00FE3B" w14:textId="77777777" w:rsidR="007F4371" w:rsidRPr="00795426" w:rsidRDefault="007F4371" w:rsidP="007F4371">
      <w:pPr>
        <w:widowControl w:val="0"/>
        <w:ind w:left="1418"/>
        <w:jc w:val="center"/>
        <w:rPr>
          <w:rFonts w:ascii="Bookman Old Style" w:eastAsia="Bookman Old Style" w:hAnsi="Bookman Old Style" w:cs="Bookman Old Style"/>
          <w:color w:val="000000"/>
        </w:rPr>
      </w:pPr>
      <w:r w:rsidRPr="00795426">
        <w:rPr>
          <w:rFonts w:ascii="Bookman Old Style" w:eastAsia="Bookman Old Style" w:hAnsi="Bookman Old Style" w:cs="Bookman Old Style"/>
          <w:color w:val="000000"/>
          <w:lang w:val="sv-SE"/>
        </w:rPr>
        <w:t xml:space="preserve">Pasal </w:t>
      </w:r>
      <w:r w:rsidRPr="00795426">
        <w:rPr>
          <w:rFonts w:ascii="Bookman Old Style" w:eastAsia="Bookman Old Style" w:hAnsi="Bookman Old Style" w:cs="Bookman Old Style"/>
          <w:color w:val="000000"/>
        </w:rPr>
        <w:t>228</w:t>
      </w:r>
    </w:p>
    <w:p w14:paraId="5A260E33" w14:textId="77777777" w:rsidR="007F4371" w:rsidRPr="00795426" w:rsidRDefault="007F4371" w:rsidP="00596DE8">
      <w:pPr>
        <w:widowControl w:val="0"/>
        <w:numPr>
          <w:ilvl w:val="0"/>
          <w:numId w:val="145"/>
        </w:numPr>
        <w:tabs>
          <w:tab w:val="left" w:pos="540"/>
        </w:tabs>
        <w:ind w:left="1418"/>
        <w:jc w:val="both"/>
        <w:rPr>
          <w:rFonts w:ascii="Bookman Old Style" w:eastAsia="Bookman Old Style" w:hAnsi="Bookman Old Style" w:cs="Bookman Old Style"/>
          <w:color w:val="000000"/>
        </w:rPr>
      </w:pPr>
      <w:r w:rsidRPr="00795426">
        <w:rPr>
          <w:rFonts w:ascii="Bookman Old Style" w:eastAsia="Bookman Old Style" w:hAnsi="Bookman Old Style" w:cs="Bookman Old Style"/>
          <w:color w:val="000000"/>
          <w:lang w:val="sv-SE"/>
        </w:rPr>
        <w:t>Ketua Pengadilan memerintahkan penyanderaan atas Permohonan pihak kreditor atau Penggugat yang menang.</w:t>
      </w:r>
    </w:p>
    <w:p w14:paraId="00FBA29B" w14:textId="77777777" w:rsidR="007F4371" w:rsidRPr="00795426" w:rsidRDefault="007F4371" w:rsidP="00596DE8">
      <w:pPr>
        <w:widowControl w:val="0"/>
        <w:numPr>
          <w:ilvl w:val="0"/>
          <w:numId w:val="145"/>
        </w:numPr>
        <w:ind w:left="1418"/>
        <w:jc w:val="both"/>
        <w:rPr>
          <w:rFonts w:ascii="Bookman Old Style" w:eastAsia="Bookman Old Style" w:hAnsi="Bookman Old Style" w:cs="Bookman Old Style"/>
          <w:color w:val="000000"/>
        </w:rPr>
      </w:pPr>
      <w:r w:rsidRPr="00795426">
        <w:rPr>
          <w:rFonts w:ascii="Bookman Old Style" w:eastAsia="Bookman Old Style" w:hAnsi="Bookman Old Style" w:cs="Bookman Old Style"/>
          <w:color w:val="000000"/>
          <w:lang w:val="sv-SE"/>
        </w:rPr>
        <w:t xml:space="preserve">Dalam Permohonan sebagaimana dimaksud pada ayat (1), kreditor atau Penggugat yang menang harus mengemukakan secara lengkap dan rinci dasar Permohonan penyanderaan dan </w:t>
      </w:r>
      <w:r w:rsidRPr="00795426">
        <w:rPr>
          <w:rFonts w:ascii="Bookman Old Style" w:eastAsia="Bookman Old Style" w:hAnsi="Bookman Old Style" w:cs="Bookman Old Style"/>
          <w:color w:val="000000"/>
          <w:lang w:val="id-ID"/>
        </w:rPr>
        <w:t xml:space="preserve">jangka waktu </w:t>
      </w:r>
      <w:r w:rsidRPr="00795426">
        <w:rPr>
          <w:rFonts w:ascii="Bookman Old Style" w:eastAsia="Bookman Old Style" w:hAnsi="Bookman Old Style" w:cs="Bookman Old Style"/>
          <w:color w:val="000000"/>
          <w:lang w:val="sv-SE"/>
        </w:rPr>
        <w:t>debitor disandera.</w:t>
      </w:r>
    </w:p>
    <w:p w14:paraId="5099D33F" w14:textId="77777777" w:rsidR="007F4371" w:rsidRPr="00795426" w:rsidRDefault="007F4371" w:rsidP="00596DE8">
      <w:pPr>
        <w:widowControl w:val="0"/>
        <w:numPr>
          <w:ilvl w:val="0"/>
          <w:numId w:val="145"/>
        </w:numPr>
        <w:ind w:left="1418"/>
        <w:jc w:val="both"/>
        <w:rPr>
          <w:rFonts w:ascii="Bookman Old Style" w:eastAsia="Bookman Old Style" w:hAnsi="Bookman Old Style" w:cs="Bookman Old Style"/>
          <w:color w:val="000000"/>
        </w:rPr>
      </w:pPr>
      <w:r w:rsidRPr="00795426">
        <w:rPr>
          <w:rFonts w:ascii="Bookman Old Style" w:eastAsia="Bookman Old Style" w:hAnsi="Bookman Old Style" w:cs="Bookman Old Style"/>
          <w:color w:val="000000"/>
          <w:lang w:val="sv-SE"/>
        </w:rPr>
        <w:lastRenderedPageBreak/>
        <w:t xml:space="preserve">Ketua Pengadilan </w:t>
      </w:r>
      <w:r w:rsidRPr="00795426">
        <w:rPr>
          <w:rFonts w:ascii="Bookman Old Style" w:eastAsia="Bookman Old Style" w:hAnsi="Bookman Old Style" w:cs="Bookman Old Style"/>
          <w:color w:val="000000"/>
          <w:lang w:val="id-ID"/>
        </w:rPr>
        <w:t xml:space="preserve">dapat </w:t>
      </w:r>
      <w:r w:rsidRPr="00795426">
        <w:rPr>
          <w:rFonts w:ascii="Bookman Old Style" w:eastAsia="Bookman Old Style" w:hAnsi="Bookman Old Style" w:cs="Bookman Old Style"/>
          <w:color w:val="000000"/>
          <w:lang w:val="sv-SE"/>
        </w:rPr>
        <w:t xml:space="preserve">mengabulkan Permohonan </w:t>
      </w:r>
      <w:r w:rsidRPr="00795426">
        <w:rPr>
          <w:rFonts w:ascii="Bookman Old Style" w:eastAsia="Bookman Old Style" w:hAnsi="Bookman Old Style" w:cs="Bookman Old Style"/>
          <w:color w:val="000000"/>
          <w:lang w:val="id-ID"/>
        </w:rPr>
        <w:t xml:space="preserve">penyanderaan </w:t>
      </w:r>
      <w:r w:rsidRPr="00795426">
        <w:rPr>
          <w:rFonts w:ascii="Bookman Old Style" w:eastAsia="Bookman Old Style" w:hAnsi="Bookman Old Style" w:cs="Bookman Old Style"/>
          <w:color w:val="000000"/>
          <w:lang w:val="sv-SE"/>
        </w:rPr>
        <w:t>sebagaimana dimaksud pada ayat (1),</w:t>
      </w:r>
      <w:r w:rsidRPr="00795426">
        <w:rPr>
          <w:rFonts w:ascii="Bookman Old Style" w:eastAsia="Bookman Old Style" w:hAnsi="Bookman Old Style" w:cs="Bookman Old Style"/>
          <w:color w:val="000000"/>
          <w:lang w:val="id-ID"/>
        </w:rPr>
        <w:t xml:space="preserve"> jika </w:t>
      </w:r>
      <w:r w:rsidRPr="00795426">
        <w:rPr>
          <w:rFonts w:ascii="Bookman Old Style" w:eastAsia="Bookman Old Style" w:hAnsi="Bookman Old Style" w:cs="Bookman Old Style"/>
          <w:color w:val="000000"/>
          <w:lang w:val="sv-SE"/>
        </w:rPr>
        <w:t>terdapat alasan yang berdasar bahwa debitor dengan sengaja ingkar untuk membayar utangnya, sedangkan yang bersangkutan mampu dan sengaja tidak membayar utangnya kepada kreditor.</w:t>
      </w:r>
    </w:p>
    <w:p w14:paraId="384A07E8" w14:textId="77777777" w:rsidR="007F4371" w:rsidRDefault="007F4371" w:rsidP="007F4371">
      <w:pPr>
        <w:pStyle w:val="ListParagraph"/>
        <w:spacing w:line="360" w:lineRule="auto"/>
        <w:ind w:left="1080"/>
        <w:jc w:val="both"/>
        <w:rPr>
          <w:rFonts w:ascii="Bookman Old Style" w:hAnsi="Bookman Old Style"/>
          <w:sz w:val="24"/>
          <w:szCs w:val="24"/>
        </w:rPr>
      </w:pPr>
    </w:p>
    <w:p w14:paraId="0B1E236E" w14:textId="77777777" w:rsidR="007F4371" w:rsidRPr="00795426" w:rsidRDefault="007F4371" w:rsidP="007F4371">
      <w:pPr>
        <w:widowControl w:val="0"/>
        <w:ind w:left="1080"/>
        <w:jc w:val="center"/>
        <w:rPr>
          <w:rFonts w:ascii="Bookman Old Style" w:eastAsia="Bookman Old Style" w:hAnsi="Bookman Old Style" w:cs="Bookman Old Style"/>
          <w:color w:val="000000"/>
        </w:rPr>
      </w:pPr>
      <w:r w:rsidRPr="00795426">
        <w:rPr>
          <w:rFonts w:ascii="Bookman Old Style" w:eastAsia="Bookman Old Style" w:hAnsi="Bookman Old Style" w:cs="Bookman Old Style"/>
          <w:color w:val="000000"/>
          <w:lang w:val="es-ES"/>
        </w:rPr>
        <w:t xml:space="preserve">Pasal </w:t>
      </w:r>
      <w:r w:rsidRPr="00795426">
        <w:rPr>
          <w:rFonts w:ascii="Bookman Old Style" w:eastAsia="Bookman Old Style" w:hAnsi="Bookman Old Style" w:cs="Bookman Old Style"/>
          <w:color w:val="000000"/>
        </w:rPr>
        <w:t>229</w:t>
      </w:r>
    </w:p>
    <w:p w14:paraId="1E41E5C4" w14:textId="77777777" w:rsidR="007F4371" w:rsidRPr="00795426" w:rsidRDefault="007F4371" w:rsidP="00596DE8">
      <w:pPr>
        <w:widowControl w:val="0"/>
        <w:numPr>
          <w:ilvl w:val="0"/>
          <w:numId w:val="146"/>
        </w:numPr>
        <w:tabs>
          <w:tab w:val="left" w:pos="540"/>
        </w:tabs>
        <w:ind w:left="1418"/>
        <w:jc w:val="both"/>
        <w:rPr>
          <w:rFonts w:ascii="Bookman Old Style" w:eastAsia="Bookman Old Style" w:hAnsi="Bookman Old Style" w:cs="Bookman Old Style"/>
          <w:color w:val="000000"/>
        </w:rPr>
      </w:pPr>
      <w:r w:rsidRPr="00795426">
        <w:rPr>
          <w:rFonts w:ascii="Bookman Old Style" w:eastAsia="Bookman Old Style" w:hAnsi="Bookman Old Style" w:cs="Bookman Old Style"/>
          <w:color w:val="000000"/>
          <w:lang w:val="es-ES"/>
        </w:rPr>
        <w:t>Permohonan penyanderaan sebagaimana dimaksud dalam Pasal 228</w:t>
      </w:r>
      <w:r w:rsidRPr="6FDB74A7">
        <w:rPr>
          <w:rFonts w:ascii="Bookman Old Style" w:eastAsia="Bookman Old Style" w:hAnsi="Bookman Old Style" w:cs="Bookman Old Style"/>
          <w:color w:val="00B0F0"/>
          <w:lang w:val="es-ES"/>
        </w:rPr>
        <w:t xml:space="preserve"> </w:t>
      </w:r>
      <w:r w:rsidRPr="00795426">
        <w:rPr>
          <w:rFonts w:ascii="Bookman Old Style" w:eastAsia="Bookman Old Style" w:hAnsi="Bookman Old Style" w:cs="Bookman Old Style"/>
          <w:color w:val="000000"/>
          <w:lang w:val="es-ES"/>
        </w:rPr>
        <w:t>ayat (3) dapat dikabulkan oleh Ketua Pengadilan jika kreditor atau Penggugat yang menang dapat membuktikan bahwa debitor atau Tergugat yang kalah wajib membayar uang kepadanya paling sedikit Rp1.000.000.000,00 (satu milyar rupiah).</w:t>
      </w:r>
    </w:p>
    <w:p w14:paraId="61184986" w14:textId="77777777" w:rsidR="007F4371" w:rsidRPr="00795426" w:rsidRDefault="007F4371" w:rsidP="00596DE8">
      <w:pPr>
        <w:widowControl w:val="0"/>
        <w:numPr>
          <w:ilvl w:val="0"/>
          <w:numId w:val="146"/>
        </w:numPr>
        <w:ind w:left="1418"/>
        <w:jc w:val="both"/>
        <w:rPr>
          <w:rFonts w:ascii="Bookman Old Style" w:eastAsia="Bookman Old Style" w:hAnsi="Bookman Old Style" w:cs="Bookman Old Style"/>
          <w:color w:val="000000"/>
        </w:rPr>
      </w:pPr>
      <w:r w:rsidRPr="00795426">
        <w:rPr>
          <w:rFonts w:ascii="Bookman Old Style" w:eastAsia="Bookman Old Style" w:hAnsi="Bookman Old Style" w:cs="Bookman Old Style"/>
          <w:color w:val="000000"/>
          <w:lang w:val="es-ES"/>
        </w:rPr>
        <w:t xml:space="preserve">Debitor atau Tergugat yang kalah yang sudah berumur 65 (enam puluh lima) tahun, yang belum dewasa, yang berada di bawah pengampuan, atau wanita yang sedang hamil atau menyusui anaknya dilarang untuk disandera. </w:t>
      </w:r>
    </w:p>
    <w:p w14:paraId="7BC971CB" w14:textId="77777777" w:rsidR="007F4371" w:rsidRPr="00795426" w:rsidRDefault="007F4371" w:rsidP="00596DE8">
      <w:pPr>
        <w:widowControl w:val="0"/>
        <w:numPr>
          <w:ilvl w:val="0"/>
          <w:numId w:val="146"/>
        </w:numPr>
        <w:ind w:left="1418"/>
        <w:jc w:val="both"/>
        <w:rPr>
          <w:rFonts w:ascii="Bookman Old Style" w:eastAsia="Bookman Old Style" w:hAnsi="Bookman Old Style" w:cs="Bookman Old Style"/>
          <w:color w:val="000000"/>
        </w:rPr>
      </w:pPr>
      <w:r w:rsidRPr="00795426">
        <w:rPr>
          <w:rFonts w:ascii="Bookman Old Style" w:eastAsia="Bookman Old Style" w:hAnsi="Bookman Old Style" w:cs="Bookman Old Style"/>
          <w:color w:val="000000"/>
          <w:lang w:val="es-ES"/>
        </w:rPr>
        <w:t xml:space="preserve">Penyanderaan </w:t>
      </w:r>
      <w:r w:rsidRPr="00795426">
        <w:rPr>
          <w:rFonts w:ascii="Bookman Old Style" w:eastAsia="Bookman Old Style" w:hAnsi="Bookman Old Style" w:cs="Bookman Old Style"/>
          <w:color w:val="000000"/>
          <w:lang w:val="id-ID"/>
        </w:rPr>
        <w:t>sebagaimana dimaksud pada ayat (1) dilakukan dengan menitipkan tersandera di Rumah Tahanan Negara</w:t>
      </w:r>
      <w:r w:rsidRPr="00795426">
        <w:rPr>
          <w:rFonts w:ascii="Bookman Old Style" w:eastAsia="Bookman Old Style" w:hAnsi="Bookman Old Style" w:cs="Bookman Old Style"/>
          <w:color w:val="000000"/>
        </w:rPr>
        <w:t xml:space="preserve"> dengan meminta bantuan alat negara</w:t>
      </w:r>
      <w:r w:rsidRPr="00795426">
        <w:rPr>
          <w:rFonts w:ascii="Bookman Old Style" w:eastAsia="Bookman Old Style" w:hAnsi="Bookman Old Style" w:cs="Bookman Old Style"/>
          <w:color w:val="000000"/>
          <w:lang w:val="es-ES"/>
        </w:rPr>
        <w:t>.</w:t>
      </w:r>
    </w:p>
    <w:p w14:paraId="7A1F69F6" w14:textId="77777777" w:rsidR="007F4371" w:rsidRPr="00795426" w:rsidRDefault="007F4371" w:rsidP="00596DE8">
      <w:pPr>
        <w:widowControl w:val="0"/>
        <w:numPr>
          <w:ilvl w:val="0"/>
          <w:numId w:val="146"/>
        </w:numPr>
        <w:ind w:left="1418"/>
        <w:jc w:val="both"/>
        <w:rPr>
          <w:rFonts w:ascii="Bookman Old Style" w:eastAsia="Bookman Old Style" w:hAnsi="Bookman Old Style" w:cs="Bookman Old Style"/>
          <w:color w:val="000000"/>
        </w:rPr>
      </w:pPr>
      <w:r w:rsidRPr="00795426">
        <w:rPr>
          <w:rFonts w:ascii="Bookman Old Style" w:eastAsia="Bookman Old Style" w:hAnsi="Bookman Old Style" w:cs="Bookman Old Style"/>
          <w:color w:val="000000"/>
          <w:lang w:val="es-ES"/>
        </w:rPr>
        <w:t xml:space="preserve">Biaya penyanderaan ditanggung oleh kreditor atau Penggugat yang menang dan harus dibayar lebih dahulu tiap kali untuk waktu 3 (tiga) bulan. </w:t>
      </w:r>
    </w:p>
    <w:p w14:paraId="2230EDE4" w14:textId="77777777" w:rsidR="007F4371" w:rsidRPr="00795426" w:rsidRDefault="007F4371" w:rsidP="00596DE8">
      <w:pPr>
        <w:widowControl w:val="0"/>
        <w:numPr>
          <w:ilvl w:val="0"/>
          <w:numId w:val="146"/>
        </w:numPr>
        <w:ind w:left="1418"/>
        <w:jc w:val="both"/>
        <w:rPr>
          <w:rFonts w:ascii="Bookman Old Style" w:eastAsia="Bookman Old Style" w:hAnsi="Bookman Old Style" w:cs="Bookman Old Style"/>
          <w:color w:val="000000"/>
        </w:rPr>
      </w:pPr>
      <w:r w:rsidRPr="00795426">
        <w:rPr>
          <w:rFonts w:ascii="Bookman Old Style" w:eastAsia="Bookman Old Style" w:hAnsi="Bookman Old Style" w:cs="Bookman Old Style"/>
          <w:color w:val="000000"/>
          <w:lang w:val="es-ES"/>
        </w:rPr>
        <w:t xml:space="preserve">Penyanderaan dilakukan untuk </w:t>
      </w:r>
      <w:r w:rsidRPr="00795426">
        <w:rPr>
          <w:rFonts w:ascii="Bookman Old Style" w:eastAsia="Bookman Old Style" w:hAnsi="Bookman Old Style" w:cs="Bookman Old Style"/>
          <w:color w:val="000000"/>
          <w:lang w:val="id-ID"/>
        </w:rPr>
        <w:t xml:space="preserve">jangka waktu </w:t>
      </w:r>
      <w:r w:rsidRPr="00795426">
        <w:rPr>
          <w:rFonts w:ascii="Bookman Old Style" w:eastAsia="Bookman Old Style" w:hAnsi="Bookman Old Style" w:cs="Bookman Old Style"/>
          <w:color w:val="000000"/>
          <w:lang w:val="es-ES"/>
        </w:rPr>
        <w:t>paling lama 3 (tiga) bulan dan dapat diperpanjang</w:t>
      </w:r>
      <w:r w:rsidRPr="00795426">
        <w:rPr>
          <w:rFonts w:ascii="Bookman Old Style" w:eastAsia="Bookman Old Style" w:hAnsi="Bookman Old Style" w:cs="Bookman Old Style"/>
          <w:color w:val="000000"/>
          <w:lang w:val="id-ID"/>
        </w:rPr>
        <w:t xml:space="preserve"> untuk waktu paling lama 3 (tiga) bulan.</w:t>
      </w:r>
    </w:p>
    <w:p w14:paraId="4A23107B" w14:textId="77777777" w:rsidR="007F4371" w:rsidRPr="00795426" w:rsidRDefault="007F4371" w:rsidP="00596DE8">
      <w:pPr>
        <w:widowControl w:val="0"/>
        <w:numPr>
          <w:ilvl w:val="0"/>
          <w:numId w:val="146"/>
        </w:numPr>
        <w:tabs>
          <w:tab w:val="left" w:pos="851"/>
        </w:tabs>
        <w:ind w:left="1418"/>
        <w:jc w:val="both"/>
        <w:rPr>
          <w:rFonts w:ascii="Bookman Old Style" w:eastAsia="Bookman Old Style" w:hAnsi="Bookman Old Style" w:cs="Bookman Old Style"/>
          <w:color w:val="000000"/>
        </w:rPr>
      </w:pPr>
      <w:r w:rsidRPr="00795426">
        <w:rPr>
          <w:rFonts w:ascii="Bookman Old Style" w:eastAsia="Bookman Old Style" w:hAnsi="Bookman Old Style" w:cs="Bookman Old Style"/>
          <w:color w:val="000000"/>
          <w:lang w:val="id-ID"/>
        </w:rPr>
        <w:t>Penyanderaan dan perpanjangan penyanderaan sebagaimana dimaksud pada ayat (5) tidak boleh lebih dari 6 (enam) bulan.</w:t>
      </w:r>
    </w:p>
    <w:p w14:paraId="3E3C118E" w14:textId="77777777" w:rsidR="007F4371" w:rsidRDefault="007F4371" w:rsidP="007F4371">
      <w:pPr>
        <w:pStyle w:val="ListParagraph"/>
        <w:spacing w:line="360" w:lineRule="auto"/>
        <w:ind w:left="0" w:firstLine="851"/>
        <w:jc w:val="both"/>
        <w:rPr>
          <w:rFonts w:ascii="Bookman Old Style" w:hAnsi="Bookman Old Style"/>
          <w:sz w:val="24"/>
          <w:szCs w:val="24"/>
        </w:rPr>
      </w:pPr>
    </w:p>
    <w:p w14:paraId="217A4A62" w14:textId="77777777" w:rsidR="007F4371" w:rsidRPr="006D2015" w:rsidRDefault="007F4371" w:rsidP="007F4371">
      <w:pPr>
        <w:pStyle w:val="ListParagraph"/>
        <w:spacing w:line="360" w:lineRule="auto"/>
        <w:ind w:left="0" w:firstLine="851"/>
        <w:jc w:val="both"/>
        <w:rPr>
          <w:rFonts w:ascii="Bookman Old Style" w:hAnsi="Bookman Old Style"/>
          <w:sz w:val="24"/>
          <w:szCs w:val="24"/>
        </w:rPr>
      </w:pPr>
    </w:p>
    <w:p w14:paraId="6B844440" w14:textId="77777777" w:rsidR="007F4371" w:rsidRDefault="007F4371" w:rsidP="007F4371">
      <w:pPr>
        <w:pStyle w:val="ListParagraph"/>
        <w:spacing w:line="360" w:lineRule="auto"/>
        <w:ind w:left="0" w:firstLine="709"/>
        <w:jc w:val="both"/>
        <w:rPr>
          <w:rFonts w:ascii="Bookman Old Style" w:eastAsia="Bookman Old Style" w:hAnsi="Bookman Old Style" w:cs="Bookman Old Style"/>
          <w:color w:val="000000"/>
          <w:sz w:val="24"/>
          <w:szCs w:val="24"/>
          <w:lang w:val="es-ES"/>
        </w:rPr>
      </w:pPr>
      <w:r w:rsidRPr="00795426">
        <w:rPr>
          <w:rFonts w:ascii="Bookman Old Style" w:eastAsia="Bookman Old Style" w:hAnsi="Bookman Old Style" w:cs="Bookman Old Style"/>
          <w:color w:val="000000"/>
          <w:sz w:val="24"/>
          <w:szCs w:val="24"/>
        </w:rPr>
        <w:t xml:space="preserve">Dari uraian tersebut dapat diketahui bahwa istilah </w:t>
      </w:r>
      <w:r w:rsidRPr="00795426">
        <w:rPr>
          <w:rFonts w:ascii="Bookman Old Style" w:eastAsia="Bookman Old Style" w:hAnsi="Bookman Old Style" w:cs="Bookman Old Style"/>
          <w:i/>
          <w:iCs/>
          <w:color w:val="000000"/>
          <w:sz w:val="24"/>
          <w:szCs w:val="24"/>
        </w:rPr>
        <w:t xml:space="preserve">gijzeling </w:t>
      </w:r>
      <w:r w:rsidRPr="00795426">
        <w:rPr>
          <w:rFonts w:ascii="Bookman Old Style" w:eastAsia="Bookman Old Style" w:hAnsi="Bookman Old Style" w:cs="Bookman Old Style"/>
          <w:color w:val="000000"/>
          <w:sz w:val="24"/>
          <w:szCs w:val="24"/>
        </w:rPr>
        <w:t xml:space="preserve">yang ada di dalam RUU Haper belum disesuaikan dengan istilah </w:t>
      </w:r>
      <w:r w:rsidRPr="00795426">
        <w:rPr>
          <w:rFonts w:ascii="Bookman Old Style" w:eastAsia="Bookman Old Style" w:hAnsi="Bookman Old Style" w:cs="Bookman Old Style"/>
          <w:i/>
          <w:iCs/>
          <w:color w:val="000000"/>
          <w:sz w:val="24"/>
          <w:szCs w:val="24"/>
        </w:rPr>
        <w:t>gijzeling</w:t>
      </w:r>
      <w:r w:rsidRPr="00795426">
        <w:rPr>
          <w:rFonts w:ascii="Bookman Old Style" w:eastAsia="Bookman Old Style" w:hAnsi="Bookman Old Style" w:cs="Bookman Old Style"/>
          <w:color w:val="000000"/>
          <w:sz w:val="24"/>
          <w:szCs w:val="24"/>
        </w:rPr>
        <w:t xml:space="preserve"> yang diatur dalam Perma No. 1 Tahun 2000. Istilah yang saat ini digunakan dalam lingkup peradilan perdata untuk lembaga </w:t>
      </w:r>
      <w:r w:rsidRPr="00795426">
        <w:rPr>
          <w:rFonts w:ascii="Bookman Old Style" w:eastAsia="Bookman Old Style" w:hAnsi="Bookman Old Style" w:cs="Bookman Old Style"/>
          <w:i/>
          <w:iCs/>
          <w:color w:val="000000"/>
          <w:sz w:val="24"/>
          <w:szCs w:val="24"/>
        </w:rPr>
        <w:t>gijzeling</w:t>
      </w:r>
      <w:r w:rsidRPr="00795426">
        <w:rPr>
          <w:rFonts w:ascii="Bookman Old Style" w:eastAsia="Bookman Old Style" w:hAnsi="Bookman Old Style" w:cs="Bookman Old Style"/>
          <w:color w:val="000000"/>
          <w:sz w:val="24"/>
          <w:szCs w:val="24"/>
        </w:rPr>
        <w:t xml:space="preserve"> berdasarkan Perma No. 1 Tahun 2000 adalah paksa badan, bukan menggunakan istilah penyanderaan seperti yang ada di dalam Pasal 228 dan Pasal 229 RUU Haper. </w:t>
      </w:r>
      <w:r w:rsidRPr="4BEF868C">
        <w:rPr>
          <w:rFonts w:ascii="Bookman Old Style" w:hAnsi="Bookman Old Style"/>
          <w:sz w:val="24"/>
          <w:szCs w:val="24"/>
        </w:rPr>
        <w:t xml:space="preserve">Dalam RUU Haper sebenarnya telah terdapat ketentuan yang menyebut mengenai paksa badan, yakni di dalam Pasal 139 dan Pasal 338. Pasal 139 mengatur mengenai </w:t>
      </w:r>
      <w:r w:rsidRPr="00795426">
        <w:rPr>
          <w:rFonts w:ascii="Bookman Old Style" w:eastAsia="Bookman Old Style" w:hAnsi="Bookman Old Style" w:cs="Bookman Old Style"/>
          <w:color w:val="000000"/>
          <w:sz w:val="24"/>
          <w:szCs w:val="24"/>
          <w:lang w:val="es-ES"/>
        </w:rPr>
        <w:t xml:space="preserve">saksi yang telah datang di persidangan akan tetapi saksi yang bersangkutan menolak untuk didengar keterangannya. Saksi yang demikian atas permintaan pihak yang berkepentingan, hakim dapat memerintahkan </w:t>
      </w:r>
      <w:r w:rsidRPr="00795426">
        <w:rPr>
          <w:rFonts w:ascii="Bookman Old Style" w:eastAsia="Bookman Old Style" w:hAnsi="Bookman Old Style" w:cs="Bookman Old Style"/>
          <w:color w:val="000000"/>
          <w:sz w:val="24"/>
          <w:szCs w:val="24"/>
          <w:lang w:val="es-ES"/>
        </w:rPr>
        <w:lastRenderedPageBreak/>
        <w:t xml:space="preserve">agar saksi dipaksa badan atas biaya dari pihak yang berkepentingan tersebut sampai saksi memenuhi kewajibannya. Sedangkan Pasal 338 RUU Haper mengatur mengenai pembeli kapal yang tidak </w:t>
      </w:r>
      <w:proofErr w:type="gramStart"/>
      <w:r w:rsidRPr="00795426">
        <w:rPr>
          <w:rFonts w:ascii="Bookman Old Style" w:eastAsia="Bookman Old Style" w:hAnsi="Bookman Old Style" w:cs="Bookman Old Style"/>
          <w:color w:val="000000"/>
          <w:sz w:val="24"/>
          <w:szCs w:val="24"/>
          <w:lang w:val="es-ES"/>
        </w:rPr>
        <w:t>memenuhi  kewajiban</w:t>
      </w:r>
      <w:proofErr w:type="gramEnd"/>
      <w:r w:rsidRPr="00795426">
        <w:rPr>
          <w:rFonts w:ascii="Bookman Old Style" w:eastAsia="Bookman Old Style" w:hAnsi="Bookman Old Style" w:cs="Bookman Old Style"/>
          <w:color w:val="000000"/>
          <w:sz w:val="24"/>
          <w:szCs w:val="24"/>
          <w:lang w:val="es-ES"/>
        </w:rPr>
        <w:t xml:space="preserve"> membayar harga pembelian kepada juru lelang paling lambat 8 (delapan) hari terhitung setelah pelaksanaan penjualan lelang, kepada pembeli yang bersangkutan dikenakan paksa badan. Jika setelah dikenakan paksa badan pembeli tetap tidak melakukan pembayaran maka kapal dijual lagi. </w:t>
      </w:r>
    </w:p>
    <w:p w14:paraId="4C3B435C" w14:textId="77777777" w:rsidR="007F4371" w:rsidRDefault="007F4371" w:rsidP="007F4371">
      <w:pPr>
        <w:pStyle w:val="ListParagraph"/>
        <w:spacing w:line="360" w:lineRule="auto"/>
        <w:ind w:left="0" w:firstLine="709"/>
        <w:jc w:val="both"/>
        <w:rPr>
          <w:rFonts w:ascii="Bookman Old Style" w:eastAsia="Bookman Old Style" w:hAnsi="Bookman Old Style" w:cs="Bookman Old Style"/>
          <w:sz w:val="24"/>
          <w:szCs w:val="24"/>
        </w:rPr>
      </w:pPr>
      <w:r w:rsidRPr="00795426">
        <w:rPr>
          <w:rFonts w:ascii="Bookman Old Style" w:eastAsia="Bookman Old Style" w:hAnsi="Bookman Old Style" w:cs="Bookman Old Style"/>
          <w:color w:val="000000"/>
          <w:sz w:val="24"/>
          <w:szCs w:val="24"/>
          <w:lang w:val="es-ES"/>
        </w:rPr>
        <w:t>Da</w:t>
      </w:r>
      <w:r>
        <w:rPr>
          <w:rFonts w:ascii="Bookman Old Style" w:eastAsia="Bookman Old Style" w:hAnsi="Bookman Old Style" w:cs="Bookman Old Style"/>
          <w:color w:val="000000"/>
          <w:sz w:val="24"/>
          <w:szCs w:val="24"/>
          <w:lang w:val="es-ES"/>
        </w:rPr>
        <w:t xml:space="preserve">pat </w:t>
      </w:r>
      <w:r w:rsidRPr="00795426">
        <w:rPr>
          <w:rFonts w:ascii="Bookman Old Style" w:eastAsia="Bookman Old Style" w:hAnsi="Bookman Old Style" w:cs="Bookman Old Style"/>
          <w:color w:val="000000"/>
          <w:sz w:val="24"/>
          <w:szCs w:val="24"/>
          <w:lang w:val="es-ES"/>
        </w:rPr>
        <w:t xml:space="preserve">diketahui </w:t>
      </w:r>
      <w:r>
        <w:rPr>
          <w:rFonts w:ascii="Bookman Old Style" w:eastAsia="Bookman Old Style" w:hAnsi="Bookman Old Style" w:cs="Bookman Old Style"/>
          <w:color w:val="000000"/>
          <w:sz w:val="24"/>
          <w:szCs w:val="24"/>
          <w:lang w:val="es-ES"/>
        </w:rPr>
        <w:t xml:space="preserve">bahwa </w:t>
      </w:r>
      <w:r w:rsidRPr="00795426">
        <w:rPr>
          <w:rFonts w:ascii="Bookman Old Style" w:eastAsia="Bookman Old Style" w:hAnsi="Bookman Old Style" w:cs="Bookman Old Style"/>
          <w:color w:val="000000"/>
          <w:sz w:val="24"/>
          <w:szCs w:val="24"/>
          <w:lang w:val="es-ES"/>
        </w:rPr>
        <w:t xml:space="preserve">masih terdapat inkonsistensi penggunaan istilah untuk satu maksud yang sama di dalam RUU Haper, yakni istilah penyanderaan dan paksa badan. Padahal salah satu ciri bahasa peraturan perundang-undangan antara lain adalah </w:t>
      </w:r>
      <w:r w:rsidRPr="00795426">
        <w:rPr>
          <w:rFonts w:ascii="Bookman Old Style" w:eastAsia="Bookman Old Style" w:hAnsi="Bookman Old Style" w:cs="Bookman Old Style"/>
          <w:color w:val="000000"/>
          <w:sz w:val="24"/>
          <w:szCs w:val="24"/>
        </w:rPr>
        <w:t>membakukan makna kata, ungkapan atau istilah yang digunakan secara konsisten. Selain itu menurut angka 250 Lampiran II UU No. 12 Tahun 2011, di dalam peraturan perundang-undangan yang sama tidak menggunakan beberapa istilah yang berbeda untuk menyatakan satu pengertian yang sama. Dalam hal ini, istilah penyanderaan yang ada di dalam Pasal 228 dan Pasal 229 RUU Haper seharusnya diganti dengan istilah paksa badan sesuai dengan istilah yang digunakan dalam Perma No. 1 Tahun 2000.</w:t>
      </w:r>
    </w:p>
    <w:p w14:paraId="189400DB" w14:textId="77777777" w:rsidR="007F4371" w:rsidRPr="008A62F5" w:rsidRDefault="007F4371" w:rsidP="007F4371">
      <w:pPr>
        <w:pStyle w:val="ListParagraph"/>
        <w:spacing w:line="360" w:lineRule="auto"/>
        <w:ind w:left="0" w:firstLine="709"/>
        <w:jc w:val="both"/>
        <w:rPr>
          <w:rFonts w:ascii="Bookman Old Style" w:eastAsia="Bookman Old Style" w:hAnsi="Bookman Old Style" w:cs="Bookman Old Style"/>
          <w:sz w:val="24"/>
          <w:szCs w:val="24"/>
        </w:rPr>
      </w:pPr>
    </w:p>
    <w:p w14:paraId="00F1A2A3" w14:textId="77777777" w:rsidR="007F4371" w:rsidRPr="00631699" w:rsidRDefault="007F4371" w:rsidP="00596DE8">
      <w:pPr>
        <w:pStyle w:val="ListParagraph"/>
        <w:numPr>
          <w:ilvl w:val="0"/>
          <w:numId w:val="136"/>
        </w:numPr>
        <w:spacing w:after="200" w:line="360" w:lineRule="auto"/>
        <w:ind w:left="360"/>
        <w:jc w:val="both"/>
        <w:rPr>
          <w:rFonts w:ascii="Bookman Old Style" w:hAnsi="Bookman Old Style"/>
          <w:sz w:val="24"/>
          <w:szCs w:val="24"/>
        </w:rPr>
      </w:pPr>
      <w:r w:rsidRPr="00631699">
        <w:rPr>
          <w:rFonts w:ascii="Bookman Old Style" w:hAnsi="Bookman Old Style"/>
          <w:sz w:val="24"/>
          <w:szCs w:val="24"/>
        </w:rPr>
        <w:t>SEMA Nomor 3 Tahun 2000 dan SEMA Nomor 4 Tahun 2001 mengenai Putusan Serta Merta</w:t>
      </w:r>
    </w:p>
    <w:p w14:paraId="50F8E8DB" w14:textId="77777777" w:rsidR="007F4371" w:rsidRDefault="007F4371" w:rsidP="007F4371">
      <w:pPr>
        <w:pStyle w:val="ListParagraph"/>
        <w:spacing w:after="0" w:line="360" w:lineRule="auto"/>
        <w:ind w:left="0" w:firstLine="720"/>
        <w:jc w:val="both"/>
        <w:rPr>
          <w:rFonts w:ascii="Bookman Old Style" w:eastAsia="Bookman Old Style" w:hAnsi="Bookman Old Style" w:cs="Bookman Old Style"/>
          <w:sz w:val="24"/>
          <w:szCs w:val="24"/>
        </w:rPr>
      </w:pPr>
      <w:r w:rsidRPr="6FDB74A7">
        <w:rPr>
          <w:rFonts w:ascii="Bookman Old Style" w:eastAsia="Bookman Old Style" w:hAnsi="Bookman Old Style" w:cs="Bookman Old Style"/>
          <w:sz w:val="24"/>
          <w:szCs w:val="24"/>
        </w:rPr>
        <w:t>Putusan adalah suatu pernyataan oleh hakim yang diucapkan di persidangan untuk mengakhiri suatu perkara yang diperhadapkan kepadanya.</w:t>
      </w:r>
      <w:r w:rsidRPr="6FDB74A7">
        <w:rPr>
          <w:rStyle w:val="FootnoteReference"/>
          <w:rFonts w:ascii="Bookman Old Style" w:eastAsia="Bookman Old Style" w:hAnsi="Bookman Old Style" w:cs="Bookman Old Style"/>
          <w:sz w:val="24"/>
          <w:szCs w:val="24"/>
        </w:rPr>
        <w:footnoteReference w:id="442"/>
      </w:r>
      <w:r w:rsidRPr="6FDB74A7">
        <w:rPr>
          <w:rFonts w:ascii="Bookman Old Style" w:eastAsia="Bookman Old Style" w:hAnsi="Bookman Old Style" w:cs="Bookman Old Style"/>
          <w:sz w:val="24"/>
          <w:szCs w:val="24"/>
        </w:rPr>
        <w:t xml:space="preserve"> Putusan pengadilan merupakan salah satu hukum acara formil yang akan dijalani oleh para pihak yang terkait dalam perkara perdata. Dari beberapa proses yang dilakukan  oleh para pihak yang berperkara, putusan dan bagaimana putusan itu dilaksanakan merupakan tahapan yang menjadi tujuan.</w:t>
      </w:r>
      <w:r w:rsidRPr="6FDB74A7">
        <w:rPr>
          <w:rStyle w:val="FootnoteReference"/>
          <w:rFonts w:ascii="Bookman Old Style" w:eastAsia="Bookman Old Style" w:hAnsi="Bookman Old Style" w:cs="Bookman Old Style"/>
          <w:sz w:val="24"/>
          <w:szCs w:val="24"/>
        </w:rPr>
        <w:footnoteReference w:id="443"/>
      </w:r>
      <w:r w:rsidRPr="6FDB74A7">
        <w:rPr>
          <w:rFonts w:ascii="Bookman Old Style" w:eastAsia="Bookman Old Style" w:hAnsi="Bookman Old Style" w:cs="Bookman Old Style"/>
          <w:sz w:val="24"/>
          <w:szCs w:val="24"/>
        </w:rPr>
        <w:t xml:space="preserve">  Putusan</w:t>
      </w:r>
      <w:r>
        <w:rPr>
          <w:rFonts w:ascii="Bookman Old Style" w:eastAsia="Bookman Old Style" w:hAnsi="Bookman Old Style" w:cs="Bookman Old Style"/>
          <w:sz w:val="24"/>
          <w:szCs w:val="24"/>
        </w:rPr>
        <w:t xml:space="preserve"> </w:t>
      </w:r>
      <w:r w:rsidRPr="6FDB74A7">
        <w:rPr>
          <w:rFonts w:ascii="Bookman Old Style" w:eastAsia="Bookman Old Style" w:hAnsi="Bookman Old Style" w:cs="Bookman Old Style"/>
          <w:sz w:val="24"/>
          <w:szCs w:val="24"/>
        </w:rPr>
        <w:t>hakim, atau yang biasa dikenal dengan istilah putusan pengadilan, merupakan sesuatu yang sangat diinginkan oleh para pihak yang berperkara guna menyelesaikan sengketa di</w:t>
      </w:r>
      <w:r>
        <w:rPr>
          <w:rFonts w:ascii="Bookman Old Style" w:eastAsia="Bookman Old Style" w:hAnsi="Bookman Old Style" w:cs="Bookman Old Style"/>
          <w:sz w:val="24"/>
          <w:szCs w:val="24"/>
        </w:rPr>
        <w:t xml:space="preserve"> </w:t>
      </w:r>
      <w:r w:rsidRPr="6FDB74A7">
        <w:rPr>
          <w:rFonts w:ascii="Bookman Old Style" w:eastAsia="Bookman Old Style" w:hAnsi="Bookman Old Style" w:cs="Bookman Old Style"/>
          <w:sz w:val="24"/>
          <w:szCs w:val="24"/>
        </w:rPr>
        <w:t xml:space="preserve">antara mereka </w:t>
      </w:r>
      <w:r w:rsidRPr="6FDB74A7">
        <w:rPr>
          <w:rFonts w:ascii="Bookman Old Style" w:eastAsia="Bookman Old Style" w:hAnsi="Bookman Old Style" w:cs="Bookman Old Style"/>
          <w:sz w:val="24"/>
          <w:szCs w:val="24"/>
        </w:rPr>
        <w:lastRenderedPageBreak/>
        <w:t>dengan sebaik-baiknya.</w:t>
      </w:r>
      <w:r w:rsidRPr="6FDB74A7">
        <w:rPr>
          <w:rStyle w:val="FootnoteReference"/>
          <w:rFonts w:ascii="Bookman Old Style" w:eastAsia="Bookman Old Style" w:hAnsi="Bookman Old Style" w:cs="Bookman Old Style"/>
          <w:sz w:val="24"/>
          <w:szCs w:val="24"/>
        </w:rPr>
        <w:footnoteReference w:id="444"/>
      </w:r>
      <w:r w:rsidRPr="6FDB74A7">
        <w:rPr>
          <w:rFonts w:ascii="Bookman Old Style" w:eastAsia="Bookman Old Style" w:hAnsi="Bookman Old Style" w:cs="Bookman Old Style"/>
          <w:sz w:val="24"/>
          <w:szCs w:val="24"/>
        </w:rPr>
        <w:t xml:space="preserve"> Pada dasarnya pelaksanaan putusan atau eksekusi hanya dapat dilaksanakan sesudah mempunyai kekuatan hukum tetap (</w:t>
      </w:r>
      <w:r w:rsidRPr="50DF56AA">
        <w:rPr>
          <w:rFonts w:ascii="Bookman Old Style" w:eastAsia="Bookman Old Style" w:hAnsi="Bookman Old Style" w:cs="Bookman Old Style"/>
          <w:i/>
          <w:iCs/>
          <w:sz w:val="24"/>
          <w:szCs w:val="24"/>
        </w:rPr>
        <w:t>in kracht van gewijsde</w:t>
      </w:r>
      <w:r w:rsidRPr="6FDB74A7">
        <w:rPr>
          <w:rFonts w:ascii="Bookman Old Style" w:eastAsia="Bookman Old Style" w:hAnsi="Bookman Old Style" w:cs="Bookman Old Style"/>
          <w:sz w:val="24"/>
          <w:szCs w:val="24"/>
        </w:rPr>
        <w:t>). Pengecualian dari prinsip tersebut adalah terhadap putusan serta merta (</w:t>
      </w:r>
      <w:r w:rsidRPr="50DF56AA">
        <w:rPr>
          <w:rFonts w:ascii="Bookman Old Style" w:eastAsia="Bookman Old Style" w:hAnsi="Bookman Old Style" w:cs="Bookman Old Style"/>
          <w:i/>
          <w:iCs/>
          <w:sz w:val="24"/>
          <w:szCs w:val="24"/>
        </w:rPr>
        <w:t>uitboerbaar bij voorraad</w:t>
      </w:r>
      <w:r w:rsidRPr="6FDB74A7">
        <w:rPr>
          <w:rFonts w:ascii="Bookman Old Style" w:eastAsia="Bookman Old Style" w:hAnsi="Bookman Old Style" w:cs="Bookman Old Style"/>
          <w:sz w:val="24"/>
          <w:szCs w:val="24"/>
        </w:rPr>
        <w:t>). Putusan serta merta dapat dilaksanakan terlebih dahulu meskipun masih ada upaya hukum baik perlawanan, banding, maupun kasasi.</w:t>
      </w:r>
      <w:r w:rsidRPr="6FDB74A7">
        <w:rPr>
          <w:rStyle w:val="FootnoteReference"/>
          <w:rFonts w:ascii="Bookman Old Style" w:eastAsia="Bookman Old Style" w:hAnsi="Bookman Old Style" w:cs="Bookman Old Style"/>
          <w:sz w:val="24"/>
          <w:szCs w:val="24"/>
        </w:rPr>
        <w:footnoteReference w:id="445"/>
      </w:r>
      <w:r>
        <w:rPr>
          <w:rFonts w:ascii="Bookman Old Style" w:eastAsia="Bookman Old Style" w:hAnsi="Bookman Old Style" w:cs="Bookman Old Style"/>
          <w:sz w:val="24"/>
          <w:szCs w:val="24"/>
        </w:rPr>
        <w:t xml:space="preserve"> </w:t>
      </w:r>
      <w:r w:rsidRPr="50DF56AA">
        <w:rPr>
          <w:rFonts w:ascii="Bookman Old Style" w:eastAsia="Bookman Old Style" w:hAnsi="Bookman Old Style" w:cs="Bookman Old Style"/>
          <w:sz w:val="24"/>
          <w:szCs w:val="24"/>
        </w:rPr>
        <w:t>Pasal 180 ayat (1) HIR mengatur tentang syarat-syarat yang harus dipenuhi terlebih dahulu oleh hakim sebelum menjatuhkan putusan serta merta, yakni: “</w:t>
      </w:r>
      <w:r w:rsidRPr="009311B5">
        <w:rPr>
          <w:rFonts w:ascii="Bookman Old Style" w:eastAsia="Bookman Old Style" w:hAnsi="Bookman Old Style" w:cs="Bookman Old Style"/>
          <w:i/>
          <w:iCs/>
          <w:sz w:val="24"/>
          <w:szCs w:val="24"/>
        </w:rPr>
        <w:t>jika ada surat yang syah, suatu surat tulisan yang menurut aturan yang berlaku dapat diterima sebagai bukti atau jika ada hukuman lebih dahulu dengan keputusan yang sudah mendapat kekuatan pasti, demikian juga jika dikabulkan tuntutan dahulu</w:t>
      </w:r>
      <w:r>
        <w:rPr>
          <w:rFonts w:ascii="Bookman Old Style" w:eastAsia="Bookman Old Style" w:hAnsi="Bookman Old Style" w:cs="Bookman Old Style"/>
          <w:i/>
          <w:iCs/>
          <w:sz w:val="24"/>
          <w:szCs w:val="24"/>
        </w:rPr>
        <w:t>.</w:t>
      </w:r>
      <w:r w:rsidRPr="50DF56AA">
        <w:rPr>
          <w:rFonts w:ascii="Bookman Old Style" w:eastAsia="Bookman Old Style" w:hAnsi="Bookman Old Style" w:cs="Bookman Old Style"/>
          <w:sz w:val="24"/>
          <w:szCs w:val="24"/>
        </w:rPr>
        <w:t xml:space="preserve">” </w:t>
      </w:r>
    </w:p>
    <w:p w14:paraId="780A08C0" w14:textId="77777777" w:rsidR="007F4371" w:rsidRDefault="007F4371" w:rsidP="007F4371">
      <w:pPr>
        <w:widowControl w:val="0"/>
        <w:spacing w:line="360" w:lineRule="auto"/>
        <w:ind w:firstLine="720"/>
        <w:jc w:val="both"/>
        <w:rPr>
          <w:rFonts w:ascii="Bookman Old Style" w:hAnsi="Bookman Old Style"/>
        </w:rPr>
      </w:pPr>
      <w:r w:rsidRPr="79041B56">
        <w:rPr>
          <w:rFonts w:ascii="Bookman Old Style" w:hAnsi="Bookman Old Style"/>
        </w:rPr>
        <w:t>Dalam perkembangannya, Mahkamah Agung mengeluarkan beberapa instruksi dan SEMA mengenai putusan serta merta. SEMA mengenai putusan serta merta yang terakhir dikeluarkan Mahkamah Agung adalah SEMA Nomor 3 Tahun 2000 tentang Putusan Serta Merta (</w:t>
      </w:r>
      <w:r w:rsidRPr="79041B56">
        <w:rPr>
          <w:rFonts w:ascii="Bookman Old Style" w:hAnsi="Bookman Old Style"/>
          <w:i/>
          <w:iCs/>
        </w:rPr>
        <w:t>Uitvoerbaar Bij Vooraad</w:t>
      </w:r>
      <w:r w:rsidRPr="79041B56">
        <w:rPr>
          <w:rFonts w:ascii="Bookman Old Style" w:hAnsi="Bookman Old Style"/>
        </w:rPr>
        <w:t>) dan Provisionil (SEMA No. 3 Tahun 2000) dan SEMA Nomor 4 Tahun 2001 tentang Permasalahan Putusan Serta Merta (</w:t>
      </w:r>
      <w:r w:rsidRPr="79041B56">
        <w:rPr>
          <w:rFonts w:ascii="Bookman Old Style" w:hAnsi="Bookman Old Style"/>
          <w:i/>
          <w:iCs/>
        </w:rPr>
        <w:t>Uitvoerbaar Bij Voorraad</w:t>
      </w:r>
      <w:r w:rsidRPr="79041B56">
        <w:rPr>
          <w:rFonts w:ascii="Bookman Old Style" w:hAnsi="Bookman Old Style"/>
        </w:rPr>
        <w:t>) dan Provisionil.</w:t>
      </w:r>
    </w:p>
    <w:p w14:paraId="33FEA855" w14:textId="77777777" w:rsidR="007F4371" w:rsidRPr="00795426" w:rsidRDefault="007F4371" w:rsidP="007F4371">
      <w:pPr>
        <w:widowControl w:val="0"/>
        <w:spacing w:line="360" w:lineRule="auto"/>
        <w:ind w:firstLine="720"/>
        <w:jc w:val="both"/>
        <w:rPr>
          <w:rFonts w:ascii="Bookman Old Style" w:eastAsia="Bookman Old Style" w:hAnsi="Bookman Old Style" w:cs="Bookman Old Style"/>
          <w:color w:val="000000"/>
          <w:lang w:val="fi-FI"/>
        </w:rPr>
      </w:pPr>
      <w:r w:rsidRPr="00795426">
        <w:rPr>
          <w:rFonts w:ascii="Bookman Old Style" w:eastAsia="Bookman Old Style" w:hAnsi="Bookman Old Style" w:cs="Bookman Old Style"/>
          <w:color w:val="000000"/>
          <w:lang w:val="fi-FI"/>
        </w:rPr>
        <w:t>Pada dasarnya Mahkamah Agung memberikan arahan kepada para hakim pengadilan untuk tidak menjatuhkan putusan serta merta, kecuali dalam hal-hal tertentu, yakni:</w:t>
      </w:r>
    </w:p>
    <w:p w14:paraId="4B8CA503" w14:textId="77777777" w:rsidR="007F4371" w:rsidRPr="00795426" w:rsidRDefault="007F4371" w:rsidP="007F4371">
      <w:pPr>
        <w:widowControl w:val="0"/>
        <w:spacing w:line="360" w:lineRule="auto"/>
        <w:ind w:firstLine="720"/>
        <w:jc w:val="both"/>
        <w:rPr>
          <w:rFonts w:ascii="Bookman Old Style" w:eastAsia="Bookman Old Style" w:hAnsi="Bookman Old Style" w:cs="Bookman Old Style"/>
          <w:color w:val="000000"/>
          <w:lang w:val="fi-FI"/>
        </w:rPr>
      </w:pPr>
    </w:p>
    <w:p w14:paraId="6DA33FA6" w14:textId="77777777" w:rsidR="007F4371" w:rsidRPr="00795426" w:rsidRDefault="007F4371" w:rsidP="00596DE8">
      <w:pPr>
        <w:pStyle w:val="ListParagraph"/>
        <w:widowControl w:val="0"/>
        <w:numPr>
          <w:ilvl w:val="0"/>
          <w:numId w:val="135"/>
        </w:numPr>
        <w:spacing w:after="0" w:line="240" w:lineRule="auto"/>
        <w:ind w:left="1800"/>
        <w:jc w:val="both"/>
        <w:rPr>
          <w:rFonts w:ascii="Bookman Old Style" w:eastAsia="Bookman Old Style" w:hAnsi="Bookman Old Style" w:cs="Bookman Old Style"/>
          <w:color w:val="000000"/>
          <w:sz w:val="24"/>
          <w:szCs w:val="24"/>
          <w:lang w:val="fi-FI"/>
        </w:rPr>
      </w:pPr>
      <w:r w:rsidRPr="00795426">
        <w:rPr>
          <w:rFonts w:ascii="Bookman Old Style" w:eastAsia="Bookman Old Style" w:hAnsi="Bookman Old Style" w:cs="Bookman Old Style"/>
          <w:color w:val="000000"/>
          <w:sz w:val="24"/>
          <w:szCs w:val="24"/>
          <w:lang w:val="fi-FI"/>
        </w:rPr>
        <w:t>gugatan didasarkan pada bukti surat auntentik atau surat tulisan tangan (</w:t>
      </w:r>
      <w:r w:rsidRPr="00795426">
        <w:rPr>
          <w:rFonts w:ascii="Bookman Old Style" w:eastAsia="Bookman Old Style" w:hAnsi="Bookman Old Style" w:cs="Bookman Old Style"/>
          <w:i/>
          <w:iCs/>
          <w:color w:val="000000"/>
          <w:sz w:val="24"/>
          <w:szCs w:val="24"/>
          <w:lang w:val="fi-FI"/>
        </w:rPr>
        <w:t>handschrift</w:t>
      </w:r>
      <w:r w:rsidRPr="00795426">
        <w:rPr>
          <w:rFonts w:ascii="Bookman Old Style" w:eastAsia="Bookman Old Style" w:hAnsi="Bookman Old Style" w:cs="Bookman Old Style"/>
          <w:color w:val="000000"/>
          <w:sz w:val="24"/>
          <w:szCs w:val="24"/>
          <w:lang w:val="fi-FI"/>
        </w:rPr>
        <w:t xml:space="preserve">) yang tidak dibantah kebenaran tentang isi dan tanda tangannya, </w:t>
      </w:r>
      <w:proofErr w:type="gramStart"/>
      <w:r w:rsidRPr="00795426">
        <w:rPr>
          <w:rFonts w:ascii="Bookman Old Style" w:eastAsia="Bookman Old Style" w:hAnsi="Bookman Old Style" w:cs="Bookman Old Style"/>
          <w:color w:val="000000"/>
          <w:sz w:val="24"/>
          <w:szCs w:val="24"/>
          <w:lang w:val="fi-FI"/>
        </w:rPr>
        <w:t>yang  menurut</w:t>
      </w:r>
      <w:proofErr w:type="gramEnd"/>
      <w:r w:rsidRPr="00795426">
        <w:rPr>
          <w:rFonts w:ascii="Bookman Old Style" w:eastAsia="Bookman Old Style" w:hAnsi="Bookman Old Style" w:cs="Bookman Old Style"/>
          <w:color w:val="000000"/>
          <w:sz w:val="24"/>
          <w:szCs w:val="24"/>
          <w:lang w:val="fi-FI"/>
        </w:rPr>
        <w:t xml:space="preserve"> Undang-undang tidak mempunyai kekuatan bukti. </w:t>
      </w:r>
    </w:p>
    <w:p w14:paraId="2ACDC229" w14:textId="77777777" w:rsidR="007F4371" w:rsidRDefault="007F4371" w:rsidP="00596DE8">
      <w:pPr>
        <w:pStyle w:val="ListParagraph"/>
        <w:widowControl w:val="0"/>
        <w:numPr>
          <w:ilvl w:val="0"/>
          <w:numId w:val="135"/>
        </w:numPr>
        <w:spacing w:after="0" w:line="240" w:lineRule="auto"/>
        <w:ind w:left="1800"/>
        <w:jc w:val="both"/>
      </w:pPr>
      <w:r w:rsidRPr="00795426">
        <w:rPr>
          <w:rFonts w:ascii="Bookman Old Style" w:eastAsia="Bookman Old Style" w:hAnsi="Bookman Old Style" w:cs="Bookman Old Style"/>
          <w:color w:val="000000"/>
          <w:sz w:val="24"/>
          <w:szCs w:val="24"/>
          <w:lang w:val="fi-FI"/>
        </w:rPr>
        <w:t xml:space="preserve">gugatan tentang utang - piutang yang jumlahnya sudah pasti dan tidak dibantah. </w:t>
      </w:r>
    </w:p>
    <w:p w14:paraId="329E664D" w14:textId="77777777" w:rsidR="007F4371" w:rsidRPr="00795426" w:rsidRDefault="007F4371" w:rsidP="00596DE8">
      <w:pPr>
        <w:pStyle w:val="ListParagraph"/>
        <w:widowControl w:val="0"/>
        <w:numPr>
          <w:ilvl w:val="0"/>
          <w:numId w:val="135"/>
        </w:numPr>
        <w:spacing w:after="0" w:line="240" w:lineRule="auto"/>
        <w:ind w:left="1800"/>
        <w:jc w:val="both"/>
        <w:rPr>
          <w:rFonts w:ascii="Bookman Old Style" w:eastAsia="Bookman Old Style" w:hAnsi="Bookman Old Style" w:cs="Bookman Old Style"/>
          <w:color w:val="000000"/>
          <w:sz w:val="24"/>
          <w:szCs w:val="24"/>
          <w:lang w:val="fi-FI"/>
        </w:rPr>
      </w:pPr>
      <w:r w:rsidRPr="00795426">
        <w:rPr>
          <w:rFonts w:ascii="Bookman Old Style" w:eastAsia="Bookman Old Style" w:hAnsi="Bookman Old Style" w:cs="Bookman Old Style"/>
          <w:color w:val="000000"/>
          <w:sz w:val="24"/>
          <w:szCs w:val="24"/>
          <w:lang w:val="fi-FI"/>
        </w:rPr>
        <w:t xml:space="preserve">gugatan tentang sewa-menyewa tanah, rumah, gudang dan lain lain, di </w:t>
      </w:r>
      <w:proofErr w:type="gramStart"/>
      <w:r w:rsidRPr="00795426">
        <w:rPr>
          <w:rFonts w:ascii="Bookman Old Style" w:eastAsia="Bookman Old Style" w:hAnsi="Bookman Old Style" w:cs="Bookman Old Style"/>
          <w:color w:val="000000"/>
          <w:sz w:val="24"/>
          <w:szCs w:val="24"/>
          <w:lang w:val="fi-FI"/>
        </w:rPr>
        <w:t>mana  hubungan</w:t>
      </w:r>
      <w:proofErr w:type="gramEnd"/>
      <w:r w:rsidRPr="00795426">
        <w:rPr>
          <w:rFonts w:ascii="Bookman Old Style" w:eastAsia="Bookman Old Style" w:hAnsi="Bookman Old Style" w:cs="Bookman Old Style"/>
          <w:color w:val="000000"/>
          <w:sz w:val="24"/>
          <w:szCs w:val="24"/>
          <w:lang w:val="fi-FI"/>
        </w:rPr>
        <w:t xml:space="preserve"> sewa menyewa sudah habis/lampau, atau penyewa terbukti melalaikan  kewajibannya sebagai Penyewa yang beritikad baik. </w:t>
      </w:r>
    </w:p>
    <w:p w14:paraId="01C775C9" w14:textId="77777777" w:rsidR="007F4371" w:rsidRPr="00795426" w:rsidRDefault="007F4371" w:rsidP="00596DE8">
      <w:pPr>
        <w:pStyle w:val="ListParagraph"/>
        <w:widowControl w:val="0"/>
        <w:numPr>
          <w:ilvl w:val="0"/>
          <w:numId w:val="135"/>
        </w:numPr>
        <w:spacing w:after="0" w:line="240" w:lineRule="auto"/>
        <w:ind w:left="1800"/>
        <w:jc w:val="both"/>
        <w:rPr>
          <w:rFonts w:ascii="Bookman Old Style" w:eastAsia="Bookman Old Style" w:hAnsi="Bookman Old Style" w:cs="Bookman Old Style"/>
          <w:color w:val="000000"/>
          <w:sz w:val="24"/>
          <w:szCs w:val="24"/>
          <w:lang w:val="fi-FI"/>
        </w:rPr>
      </w:pPr>
      <w:r w:rsidRPr="00795426">
        <w:rPr>
          <w:rFonts w:ascii="Bookman Old Style" w:eastAsia="Bookman Old Style" w:hAnsi="Bookman Old Style" w:cs="Bookman Old Style"/>
          <w:color w:val="000000"/>
          <w:sz w:val="24"/>
          <w:szCs w:val="24"/>
          <w:lang w:val="fi-FI"/>
        </w:rPr>
        <w:lastRenderedPageBreak/>
        <w:t>pokok gugatan mengenai tuntutan pembagian harta perkawinan (gono-</w:t>
      </w:r>
      <w:proofErr w:type="gramStart"/>
      <w:r w:rsidRPr="00795426">
        <w:rPr>
          <w:rFonts w:ascii="Bookman Old Style" w:eastAsia="Bookman Old Style" w:hAnsi="Bookman Old Style" w:cs="Bookman Old Style"/>
          <w:color w:val="000000"/>
          <w:sz w:val="24"/>
          <w:szCs w:val="24"/>
          <w:lang w:val="fi-FI"/>
        </w:rPr>
        <w:t>gini)  setelah</w:t>
      </w:r>
      <w:proofErr w:type="gramEnd"/>
      <w:r w:rsidRPr="00795426">
        <w:rPr>
          <w:rFonts w:ascii="Bookman Old Style" w:eastAsia="Bookman Old Style" w:hAnsi="Bookman Old Style" w:cs="Bookman Old Style"/>
          <w:color w:val="000000"/>
          <w:sz w:val="24"/>
          <w:szCs w:val="24"/>
          <w:lang w:val="fi-FI"/>
        </w:rPr>
        <w:t xml:space="preserve"> putusan mengenai gugatan cerai mempunyai kekuatan hukum tetap. </w:t>
      </w:r>
    </w:p>
    <w:p w14:paraId="5BFE6361" w14:textId="77777777" w:rsidR="007F4371" w:rsidRPr="00795426" w:rsidRDefault="007F4371" w:rsidP="00596DE8">
      <w:pPr>
        <w:pStyle w:val="ListParagraph"/>
        <w:widowControl w:val="0"/>
        <w:numPr>
          <w:ilvl w:val="0"/>
          <w:numId w:val="135"/>
        </w:numPr>
        <w:spacing w:after="0" w:line="240" w:lineRule="auto"/>
        <w:ind w:left="1800"/>
        <w:jc w:val="both"/>
        <w:rPr>
          <w:rFonts w:ascii="Bookman Old Style" w:eastAsia="Bookman Old Style" w:hAnsi="Bookman Old Style" w:cs="Bookman Old Style"/>
          <w:color w:val="000000"/>
          <w:sz w:val="24"/>
          <w:szCs w:val="24"/>
          <w:lang w:val="fi-FI"/>
        </w:rPr>
      </w:pPr>
      <w:r w:rsidRPr="00795426">
        <w:rPr>
          <w:rFonts w:ascii="Bookman Old Style" w:eastAsia="Bookman Old Style" w:hAnsi="Bookman Old Style" w:cs="Bookman Old Style"/>
          <w:color w:val="000000"/>
          <w:sz w:val="24"/>
          <w:szCs w:val="24"/>
          <w:lang w:val="fi-FI"/>
        </w:rPr>
        <w:t xml:space="preserve">dikabulkannya gugatan provisionil, dengan pertimbangan agar hukum yang tegas dan jelas serta memenuhi Pasal 332 Rv. </w:t>
      </w:r>
    </w:p>
    <w:p w14:paraId="49376565" w14:textId="77777777" w:rsidR="007F4371" w:rsidRPr="00795426" w:rsidRDefault="007F4371" w:rsidP="00596DE8">
      <w:pPr>
        <w:pStyle w:val="ListParagraph"/>
        <w:widowControl w:val="0"/>
        <w:numPr>
          <w:ilvl w:val="0"/>
          <w:numId w:val="135"/>
        </w:numPr>
        <w:spacing w:after="0" w:line="240" w:lineRule="auto"/>
        <w:ind w:left="1800"/>
        <w:jc w:val="both"/>
        <w:rPr>
          <w:rFonts w:ascii="Bookman Old Style" w:eastAsia="Bookman Old Style" w:hAnsi="Bookman Old Style" w:cs="Bookman Old Style"/>
          <w:color w:val="000000"/>
          <w:sz w:val="24"/>
          <w:szCs w:val="24"/>
          <w:lang w:val="fi-FI"/>
        </w:rPr>
      </w:pPr>
      <w:r w:rsidRPr="00795426">
        <w:rPr>
          <w:rFonts w:ascii="Bookman Old Style" w:eastAsia="Bookman Old Style" w:hAnsi="Bookman Old Style" w:cs="Bookman Old Style"/>
          <w:color w:val="000000"/>
          <w:sz w:val="24"/>
          <w:szCs w:val="24"/>
          <w:lang w:val="fi-FI"/>
        </w:rPr>
        <w:t>gugatan berdasarkan putusan yang telah memperoleh kekuatan hukum tetap (</w:t>
      </w:r>
      <w:r w:rsidRPr="00795426">
        <w:rPr>
          <w:rFonts w:ascii="Bookman Old Style" w:eastAsia="Bookman Old Style" w:hAnsi="Bookman Old Style" w:cs="Bookman Old Style"/>
          <w:i/>
          <w:iCs/>
          <w:color w:val="000000"/>
          <w:sz w:val="24"/>
          <w:szCs w:val="24"/>
          <w:lang w:val="fi-FI"/>
        </w:rPr>
        <w:t>in kracht van gewijsde</w:t>
      </w:r>
      <w:r w:rsidRPr="00795426">
        <w:rPr>
          <w:rFonts w:ascii="Bookman Old Style" w:eastAsia="Bookman Old Style" w:hAnsi="Bookman Old Style" w:cs="Bookman Old Style"/>
          <w:color w:val="000000"/>
          <w:sz w:val="24"/>
          <w:szCs w:val="24"/>
          <w:lang w:val="fi-FI"/>
        </w:rPr>
        <w:t xml:space="preserve">) dan mempunyai hubungan dengan pokok gugatan </w:t>
      </w:r>
      <w:proofErr w:type="gramStart"/>
      <w:r w:rsidRPr="00795426">
        <w:rPr>
          <w:rFonts w:ascii="Bookman Old Style" w:eastAsia="Bookman Old Style" w:hAnsi="Bookman Old Style" w:cs="Bookman Old Style"/>
          <w:color w:val="000000"/>
          <w:sz w:val="24"/>
          <w:szCs w:val="24"/>
          <w:lang w:val="fi-FI"/>
        </w:rPr>
        <w:t>yang  diajukan</w:t>
      </w:r>
      <w:proofErr w:type="gramEnd"/>
      <w:r w:rsidRPr="00795426">
        <w:rPr>
          <w:rFonts w:ascii="Bookman Old Style" w:eastAsia="Bookman Old Style" w:hAnsi="Bookman Old Style" w:cs="Bookman Old Style"/>
          <w:color w:val="000000"/>
          <w:sz w:val="24"/>
          <w:szCs w:val="24"/>
          <w:lang w:val="fi-FI"/>
        </w:rPr>
        <w:t xml:space="preserve">. </w:t>
      </w:r>
    </w:p>
    <w:p w14:paraId="6D39A669" w14:textId="77777777" w:rsidR="007F4371" w:rsidRPr="00795426" w:rsidRDefault="007F4371" w:rsidP="00596DE8">
      <w:pPr>
        <w:pStyle w:val="ListParagraph"/>
        <w:widowControl w:val="0"/>
        <w:numPr>
          <w:ilvl w:val="0"/>
          <w:numId w:val="135"/>
        </w:numPr>
        <w:spacing w:after="0" w:line="240" w:lineRule="auto"/>
        <w:ind w:left="1800"/>
        <w:jc w:val="both"/>
        <w:rPr>
          <w:rFonts w:ascii="Bookman Old Style" w:eastAsia="Bookman Old Style" w:hAnsi="Bookman Old Style" w:cs="Bookman Old Style"/>
          <w:color w:val="000000"/>
          <w:sz w:val="24"/>
          <w:szCs w:val="24"/>
          <w:lang w:val="fi-FI"/>
        </w:rPr>
      </w:pPr>
      <w:r w:rsidRPr="00795426">
        <w:rPr>
          <w:rFonts w:ascii="Bookman Old Style" w:eastAsia="Bookman Old Style" w:hAnsi="Bookman Old Style" w:cs="Bookman Old Style"/>
          <w:color w:val="000000"/>
          <w:sz w:val="24"/>
          <w:szCs w:val="24"/>
          <w:lang w:val="fi-FI"/>
        </w:rPr>
        <w:t xml:space="preserve">pokok sengketa mengenai </w:t>
      </w:r>
      <w:r w:rsidRPr="00795426">
        <w:rPr>
          <w:rFonts w:ascii="Bookman Old Style" w:eastAsia="Bookman Old Style" w:hAnsi="Bookman Old Style" w:cs="Bookman Old Style"/>
          <w:i/>
          <w:iCs/>
          <w:color w:val="000000"/>
          <w:sz w:val="24"/>
          <w:szCs w:val="24"/>
          <w:lang w:val="fi-FI"/>
        </w:rPr>
        <w:t>bezitsrecht</w:t>
      </w:r>
      <w:r w:rsidRPr="00795426">
        <w:rPr>
          <w:rFonts w:ascii="Bookman Old Style" w:eastAsia="Bookman Old Style" w:hAnsi="Bookman Old Style" w:cs="Bookman Old Style"/>
          <w:color w:val="000000"/>
          <w:sz w:val="24"/>
          <w:szCs w:val="24"/>
          <w:lang w:val="fi-FI"/>
        </w:rPr>
        <w:t>.</w:t>
      </w:r>
    </w:p>
    <w:p w14:paraId="57B1F85D" w14:textId="77777777" w:rsidR="007F4371" w:rsidRPr="00795426" w:rsidRDefault="007F4371" w:rsidP="007F4371">
      <w:pPr>
        <w:widowControl w:val="0"/>
        <w:spacing w:line="360" w:lineRule="auto"/>
        <w:ind w:firstLine="720"/>
        <w:jc w:val="both"/>
        <w:rPr>
          <w:rFonts w:ascii="Bookman Old Style" w:eastAsia="Bookman Old Style" w:hAnsi="Bookman Old Style" w:cs="Bookman Old Style"/>
          <w:color w:val="000000"/>
          <w:lang w:val="fi-FI"/>
        </w:rPr>
      </w:pPr>
    </w:p>
    <w:p w14:paraId="6191E91E" w14:textId="77777777" w:rsidR="007F4371" w:rsidRPr="00795426" w:rsidRDefault="007F4371" w:rsidP="007F4371">
      <w:pPr>
        <w:widowControl w:val="0"/>
        <w:spacing w:line="360" w:lineRule="auto"/>
        <w:ind w:firstLine="720"/>
        <w:jc w:val="both"/>
        <w:rPr>
          <w:rFonts w:ascii="Bookman Old Style" w:eastAsia="Bookman Old Style" w:hAnsi="Bookman Old Style" w:cs="Bookman Old Style"/>
          <w:color w:val="000000"/>
          <w:lang w:val="fi-FI"/>
        </w:rPr>
      </w:pPr>
    </w:p>
    <w:p w14:paraId="35A8FBDD" w14:textId="77777777" w:rsidR="007F4371" w:rsidRPr="00795426" w:rsidRDefault="007F4371" w:rsidP="007F4371">
      <w:pPr>
        <w:widowControl w:val="0"/>
        <w:spacing w:line="360" w:lineRule="auto"/>
        <w:ind w:firstLine="720"/>
        <w:jc w:val="both"/>
        <w:rPr>
          <w:rFonts w:ascii="Bookman Old Style" w:eastAsia="Bookman Old Style" w:hAnsi="Bookman Old Style" w:cs="Bookman Old Style"/>
          <w:color w:val="000000"/>
          <w:lang w:val="fi-FI"/>
        </w:rPr>
      </w:pPr>
      <w:r w:rsidRPr="00795426">
        <w:rPr>
          <w:rFonts w:ascii="Bookman Old Style" w:eastAsia="Bookman Old Style" w:hAnsi="Bookman Old Style" w:cs="Bookman Old Style"/>
          <w:color w:val="000000"/>
          <w:lang w:val="fi-FI"/>
        </w:rPr>
        <w:t xml:space="preserve">Di dalam SEMA No. 3 Tahun 2000 juga diatur mengenai tata cara pelaksanaan putusan serta merta, yakni setelah putusan serta merta dijatuhkan oleh hakim pengadilan tingkat </w:t>
      </w:r>
      <w:proofErr w:type="gramStart"/>
      <w:r w:rsidRPr="00795426">
        <w:rPr>
          <w:rFonts w:ascii="Bookman Old Style" w:eastAsia="Bookman Old Style" w:hAnsi="Bookman Old Style" w:cs="Bookman Old Style"/>
          <w:color w:val="000000"/>
          <w:lang w:val="fi-FI"/>
        </w:rPr>
        <w:t>pertama,  maka</w:t>
      </w:r>
      <w:proofErr w:type="gramEnd"/>
      <w:r w:rsidRPr="00795426">
        <w:rPr>
          <w:rFonts w:ascii="Bookman Old Style" w:eastAsia="Bookman Old Style" w:hAnsi="Bookman Old Style" w:cs="Bookman Old Style"/>
          <w:color w:val="000000"/>
          <w:lang w:val="fi-FI"/>
        </w:rPr>
        <w:t xml:space="preserve"> selambat-lambatnya 30 (tiga puluh) hari setelah putusan tersebut diucapkan, turunan putusan yang sah dikirimkan ke pengadilan tinggi.  Jika penggugat mengajukan permohonan kepada Ketua Pengadilan Negeri agar putusan serta merta dan putusan provisionil dilaksanakan, maka permohonan tersebut beserta berkas perkara selengkapnya dikirim ke pengadilan </w:t>
      </w:r>
      <w:proofErr w:type="gramStart"/>
      <w:r w:rsidRPr="00795426">
        <w:rPr>
          <w:rFonts w:ascii="Bookman Old Style" w:eastAsia="Bookman Old Style" w:hAnsi="Bookman Old Style" w:cs="Bookman Old Style"/>
          <w:color w:val="000000"/>
          <w:lang w:val="fi-FI"/>
        </w:rPr>
        <w:t>tinggi  disertai</w:t>
      </w:r>
      <w:proofErr w:type="gramEnd"/>
      <w:r w:rsidRPr="00795426">
        <w:rPr>
          <w:rFonts w:ascii="Bookman Old Style" w:eastAsia="Bookman Old Style" w:hAnsi="Bookman Old Style" w:cs="Bookman Old Style"/>
          <w:color w:val="000000"/>
          <w:lang w:val="fi-FI"/>
        </w:rPr>
        <w:t xml:space="preserve"> pendapat dari Ketua Pengadilan Negeri yang bersangkutan. </w:t>
      </w:r>
    </w:p>
    <w:p w14:paraId="2ED33091" w14:textId="77777777" w:rsidR="007F4371" w:rsidRPr="00795426" w:rsidRDefault="007F4371" w:rsidP="007F4371">
      <w:pPr>
        <w:widowControl w:val="0"/>
        <w:spacing w:line="360" w:lineRule="auto"/>
        <w:ind w:firstLine="720"/>
        <w:jc w:val="both"/>
        <w:rPr>
          <w:rFonts w:ascii="Bookman Old Style" w:eastAsia="Bookman Old Style" w:hAnsi="Bookman Old Style" w:cs="Bookman Old Style"/>
          <w:color w:val="000000"/>
          <w:lang w:val="fi-FI"/>
        </w:rPr>
      </w:pPr>
      <w:r w:rsidRPr="00795426">
        <w:rPr>
          <w:rFonts w:ascii="Bookman Old Style" w:eastAsia="Bookman Old Style" w:hAnsi="Bookman Old Style" w:cs="Bookman Old Style"/>
          <w:color w:val="000000"/>
          <w:lang w:val="fi-FI"/>
        </w:rPr>
        <w:t>Aturan lainnya yang ada di dalam SEMA No. 3 Tahun 2000 adalah bahwa setiap kali akan melaksanakan putusan serta merta, harus disertai penetapan pemberian jaminan yang nilainya sama dengan nilai barang/objek eksekusi. Hal yang demikian dilakukan agar tidak menimbulkan kerugian pada pihak lain, apabila ternyata di kemudian hari dijatuhkan putusan yang membatalkan putusan pengadilan tingkat pertama. Tanpa jaminan tersebut, tidak boleh ada pelaksanaan putusan serta merta.</w:t>
      </w:r>
    </w:p>
    <w:p w14:paraId="76FAF800" w14:textId="77777777" w:rsidR="007F4371" w:rsidRPr="00795426" w:rsidRDefault="007F4371" w:rsidP="007F4371">
      <w:pPr>
        <w:widowControl w:val="0"/>
        <w:spacing w:line="360" w:lineRule="auto"/>
        <w:ind w:firstLine="720"/>
        <w:jc w:val="both"/>
        <w:rPr>
          <w:rFonts w:ascii="Bookman Old Style" w:eastAsia="Bookman Old Style" w:hAnsi="Bookman Old Style" w:cs="Bookman Old Style"/>
          <w:color w:val="000000"/>
          <w:lang w:val="fi-FI"/>
        </w:rPr>
      </w:pPr>
      <w:r w:rsidRPr="00795426">
        <w:rPr>
          <w:rFonts w:ascii="Bookman Old Style" w:eastAsia="Bookman Old Style" w:hAnsi="Bookman Old Style" w:cs="Bookman Old Style"/>
          <w:color w:val="000000"/>
          <w:lang w:val="fi-FI"/>
        </w:rPr>
        <w:t>Akan tetapi</w:t>
      </w:r>
      <w:r>
        <w:rPr>
          <w:rFonts w:ascii="Bookman Old Style" w:eastAsia="Bookman Old Style" w:hAnsi="Bookman Old Style" w:cs="Bookman Old Style"/>
          <w:color w:val="000000"/>
          <w:lang w:val="fi-FI"/>
        </w:rPr>
        <w:t>,</w:t>
      </w:r>
      <w:r w:rsidRPr="00795426">
        <w:rPr>
          <w:rFonts w:ascii="Bookman Old Style" w:eastAsia="Bookman Old Style" w:hAnsi="Bookman Old Style" w:cs="Bookman Old Style"/>
          <w:color w:val="000000"/>
          <w:lang w:val="fi-FI"/>
        </w:rPr>
        <w:t xml:space="preserve"> dalam praktiknya SEMA ini tidak diindahkan oleh para ketua pengadilan negeri di seluruh Indonesia karena isi atau ketentuan yang ada dalam SEMA tersebut bertentangan dengan peraturan perundang-undangan yang berlaku. Di samping itu, dalam praktiknya banyak penggugat yang mengajukan gugatan yang dalam petitumnya memohon agar gugatannya dikabulkan dengan putusan </w:t>
      </w:r>
      <w:r w:rsidRPr="00795426">
        <w:rPr>
          <w:rFonts w:ascii="Bookman Old Style" w:eastAsia="Bookman Old Style" w:hAnsi="Bookman Old Style" w:cs="Bookman Old Style"/>
          <w:i/>
          <w:iCs/>
          <w:color w:val="000000"/>
          <w:lang w:val="fi-FI"/>
        </w:rPr>
        <w:t>uit voerbaar bij voorraad</w:t>
      </w:r>
      <w:r w:rsidRPr="00795426">
        <w:rPr>
          <w:rFonts w:ascii="Bookman Old Style" w:eastAsia="Bookman Old Style" w:hAnsi="Bookman Old Style" w:cs="Bookman Old Style"/>
          <w:color w:val="000000"/>
          <w:lang w:val="fi-FI"/>
        </w:rPr>
        <w:t xml:space="preserve">, sehingga para hakim tidak dapat memenuhi instruksi yang dikeluarkan oleh Mahkamah Agung dan hakim dalam pelaksanaannya tetap berpedoman pada </w:t>
      </w:r>
      <w:r w:rsidRPr="00795426">
        <w:rPr>
          <w:rFonts w:ascii="Bookman Old Style" w:eastAsia="Bookman Old Style" w:hAnsi="Bookman Old Style" w:cs="Bookman Old Style"/>
          <w:color w:val="000000"/>
          <w:lang w:val="fi-FI"/>
        </w:rPr>
        <w:lastRenderedPageBreak/>
        <w:t>peraturan perundang-undangan yang berlaku untuk mengeluarkan keputusan serta merta sesuai dengan isi petitum yang diajukan oleh penggugat apabila gugatannya disertai dengan bukti-bukti yang autentik. Hal ini dikarenakan sifat SEMA tersebut hanyalah instruksi atau petunjuk pelaksanaan dan apabila dilanggar tidak ada sanksi hukuman.</w:t>
      </w:r>
      <w:r w:rsidRPr="00795426">
        <w:rPr>
          <w:rStyle w:val="FootnoteReference"/>
          <w:rFonts w:ascii="Bookman Old Style" w:eastAsia="Bookman Old Style" w:hAnsi="Bookman Old Style" w:cs="Bookman Old Style"/>
          <w:color w:val="000000"/>
          <w:lang w:val="fi-FI"/>
        </w:rPr>
        <w:footnoteReference w:id="446"/>
      </w:r>
      <w:r w:rsidRPr="00795426">
        <w:rPr>
          <w:rFonts w:ascii="Bookman Old Style" w:eastAsia="Bookman Old Style" w:hAnsi="Bookman Old Style" w:cs="Bookman Old Style"/>
          <w:color w:val="000000"/>
          <w:lang w:val="fi-FI"/>
        </w:rPr>
        <w:t xml:space="preserve"> </w:t>
      </w:r>
    </w:p>
    <w:p w14:paraId="1509033A" w14:textId="77777777" w:rsidR="007F4371" w:rsidRDefault="007F4371" w:rsidP="007F4371">
      <w:pPr>
        <w:pStyle w:val="ListParagraph"/>
        <w:widowControl w:val="0"/>
        <w:spacing w:after="0" w:line="360" w:lineRule="auto"/>
        <w:ind w:left="0" w:firstLine="720"/>
        <w:jc w:val="both"/>
        <w:rPr>
          <w:rFonts w:ascii="Bookman Old Style" w:hAnsi="Bookman Old Style"/>
          <w:sz w:val="24"/>
          <w:szCs w:val="24"/>
          <w:lang w:val="es-ES"/>
        </w:rPr>
      </w:pPr>
      <w:r w:rsidRPr="50DF56AA">
        <w:rPr>
          <w:rFonts w:ascii="Bookman Old Style" w:hAnsi="Bookman Old Style"/>
          <w:sz w:val="24"/>
          <w:szCs w:val="24"/>
        </w:rPr>
        <w:t>Di dalam RUU Haper, putusan serta merta diatur dalam Pasal 168. Walaupun demikian, di dalam Pasal 168 RUU Haper tersebut tidak tertulis secara tegas istilah “putusan serta merta”. Pasal 168 RUU Haper menggunakan frasa “putusan dapat dilaksanakan lebih dahulu”, yang selengkapnya tertulis sebagai berikut:</w:t>
      </w:r>
    </w:p>
    <w:p w14:paraId="15CD78DA" w14:textId="77777777" w:rsidR="007F4371" w:rsidRPr="00795426" w:rsidRDefault="007F4371" w:rsidP="007F4371">
      <w:pPr>
        <w:widowControl w:val="0"/>
        <w:jc w:val="center"/>
        <w:rPr>
          <w:rFonts w:ascii="Bookman Old Style" w:eastAsia="Bookman Old Style" w:hAnsi="Bookman Old Style" w:cs="Bookman Old Style"/>
          <w:color w:val="000000"/>
          <w:lang w:val="es-ES"/>
        </w:rPr>
      </w:pPr>
    </w:p>
    <w:p w14:paraId="06A20031" w14:textId="77777777" w:rsidR="007F4371" w:rsidRPr="00795426" w:rsidRDefault="007F4371" w:rsidP="007F4371">
      <w:pPr>
        <w:widowControl w:val="0"/>
        <w:jc w:val="center"/>
        <w:rPr>
          <w:rFonts w:ascii="Bookman Old Style" w:eastAsia="Bookman Old Style" w:hAnsi="Bookman Old Style" w:cs="Bookman Old Style"/>
          <w:color w:val="000000"/>
        </w:rPr>
      </w:pPr>
      <w:r w:rsidRPr="00795426">
        <w:rPr>
          <w:rFonts w:ascii="Bookman Old Style" w:eastAsia="Bookman Old Style" w:hAnsi="Bookman Old Style" w:cs="Bookman Old Style"/>
          <w:color w:val="000000"/>
          <w:lang w:val="es-ES"/>
        </w:rPr>
        <w:t xml:space="preserve">Pasal </w:t>
      </w:r>
      <w:r w:rsidRPr="00795426">
        <w:rPr>
          <w:rFonts w:ascii="Bookman Old Style" w:eastAsia="Bookman Old Style" w:hAnsi="Bookman Old Style" w:cs="Bookman Old Style"/>
          <w:color w:val="000000"/>
        </w:rPr>
        <w:t>168</w:t>
      </w:r>
    </w:p>
    <w:p w14:paraId="0FEE05BC" w14:textId="77777777" w:rsidR="007F4371" w:rsidRPr="00795426" w:rsidRDefault="007F4371" w:rsidP="007F4371">
      <w:pPr>
        <w:widowControl w:val="0"/>
        <w:ind w:left="1170"/>
        <w:jc w:val="both"/>
        <w:rPr>
          <w:rFonts w:ascii="Bookman Old Style" w:eastAsia="Bookman Old Style" w:hAnsi="Bookman Old Style" w:cs="Bookman Old Style"/>
          <w:color w:val="000000"/>
        </w:rPr>
      </w:pPr>
      <w:r w:rsidRPr="00795426">
        <w:rPr>
          <w:rFonts w:ascii="Bookman Old Style" w:eastAsia="Bookman Old Style" w:hAnsi="Bookman Old Style" w:cs="Bookman Old Style"/>
          <w:color w:val="000000"/>
          <w:lang w:val="es-ES"/>
        </w:rPr>
        <w:t>Hakim dapat menyatakan bahwa putusan dapat dilaksanakan lebih dahulu meskipun terhadap putusan tersebut diajukan perlawanan, banding, atau kasasi</w:t>
      </w:r>
      <w:r w:rsidRPr="00795426">
        <w:rPr>
          <w:rFonts w:ascii="Bookman Old Style" w:eastAsia="Bookman Old Style" w:hAnsi="Bookman Old Style" w:cs="Bookman Old Style"/>
          <w:color w:val="000000"/>
          <w:lang w:val="id-ID"/>
        </w:rPr>
        <w:t>,</w:t>
      </w:r>
      <w:r w:rsidRPr="00795426">
        <w:rPr>
          <w:rFonts w:ascii="Bookman Old Style" w:eastAsia="Bookman Old Style" w:hAnsi="Bookman Old Style" w:cs="Bookman Old Style"/>
          <w:color w:val="000000"/>
          <w:lang w:val="es-ES"/>
        </w:rPr>
        <w:t xml:space="preserve"> jika:</w:t>
      </w:r>
    </w:p>
    <w:p w14:paraId="395EBE09" w14:textId="77777777" w:rsidR="007F4371" w:rsidRPr="00795426" w:rsidRDefault="007F4371" w:rsidP="007F4371">
      <w:pPr>
        <w:widowControl w:val="0"/>
        <w:tabs>
          <w:tab w:val="left" w:pos="540"/>
        </w:tabs>
        <w:ind w:left="1530" w:hanging="360"/>
        <w:jc w:val="both"/>
        <w:rPr>
          <w:rFonts w:ascii="Bookman Old Style" w:eastAsia="Bookman Old Style" w:hAnsi="Bookman Old Style" w:cs="Bookman Old Style"/>
          <w:color w:val="000000"/>
        </w:rPr>
      </w:pPr>
      <w:r w:rsidRPr="00795426">
        <w:rPr>
          <w:rFonts w:ascii="Bookman Old Style" w:eastAsia="Bookman Old Style" w:hAnsi="Bookman Old Style" w:cs="Bookman Old Style"/>
          <w:color w:val="000000"/>
          <w:lang w:val="es-ES"/>
        </w:rPr>
        <w:t>a.</w:t>
      </w:r>
      <w:r>
        <w:tab/>
      </w:r>
      <w:r w:rsidRPr="00795426">
        <w:rPr>
          <w:rFonts w:ascii="Bookman Old Style" w:eastAsia="Bookman Old Style" w:hAnsi="Bookman Old Style" w:cs="Bookman Old Style"/>
          <w:color w:val="000000"/>
          <w:lang w:val="es-ES"/>
        </w:rPr>
        <w:t xml:space="preserve"> putusan tersebut berdasarkan suatu akta otentik atau akta di bawah tangan yang menurut ketentuan peraturan perundang-undangan mempunyai kekuatan bukti sempurna; </w:t>
      </w:r>
    </w:p>
    <w:p w14:paraId="02AD36B7" w14:textId="77777777" w:rsidR="007F4371" w:rsidRPr="00795426" w:rsidRDefault="007F4371" w:rsidP="007F4371">
      <w:pPr>
        <w:widowControl w:val="0"/>
        <w:ind w:left="1530" w:hanging="360"/>
        <w:jc w:val="both"/>
        <w:rPr>
          <w:rFonts w:ascii="Bookman Old Style" w:eastAsia="Bookman Old Style" w:hAnsi="Bookman Old Style" w:cs="Bookman Old Style"/>
          <w:color w:val="000000"/>
        </w:rPr>
      </w:pPr>
      <w:r w:rsidRPr="00795426">
        <w:rPr>
          <w:rFonts w:ascii="Bookman Old Style" w:eastAsia="Bookman Old Style" w:hAnsi="Bookman Old Style" w:cs="Bookman Old Style"/>
          <w:color w:val="000000"/>
          <w:lang w:val="es-ES"/>
        </w:rPr>
        <w:t>b.</w:t>
      </w:r>
      <w:r>
        <w:tab/>
      </w:r>
      <w:r w:rsidRPr="00795426">
        <w:rPr>
          <w:rFonts w:ascii="Bookman Old Style" w:eastAsia="Bookman Old Style" w:hAnsi="Bookman Old Style" w:cs="Bookman Old Style"/>
          <w:color w:val="000000"/>
          <w:lang w:val="es-ES"/>
        </w:rPr>
        <w:t xml:space="preserve">putusan tersebut didasarkan pada Putusan Pengadilan terdahulu yang telah memperoleh kekuatan hukum tetap; atau </w:t>
      </w:r>
    </w:p>
    <w:p w14:paraId="4A18BCFB" w14:textId="77777777" w:rsidR="007F4371" w:rsidRPr="00795426" w:rsidRDefault="007F4371" w:rsidP="007F4371">
      <w:pPr>
        <w:widowControl w:val="0"/>
        <w:ind w:left="1530" w:hanging="360"/>
        <w:jc w:val="both"/>
        <w:rPr>
          <w:rFonts w:ascii="Bookman Old Style" w:eastAsia="Bookman Old Style" w:hAnsi="Bookman Old Style" w:cs="Bookman Old Style"/>
          <w:color w:val="000000"/>
        </w:rPr>
      </w:pPr>
      <w:r w:rsidRPr="00795426">
        <w:rPr>
          <w:rFonts w:ascii="Bookman Old Style" w:eastAsia="Bookman Old Style" w:hAnsi="Bookman Old Style" w:cs="Bookman Old Style"/>
          <w:color w:val="000000"/>
          <w:lang w:val="es-ES"/>
        </w:rPr>
        <w:t>c.</w:t>
      </w:r>
      <w:r>
        <w:tab/>
      </w:r>
      <w:r w:rsidRPr="00795426">
        <w:rPr>
          <w:rFonts w:ascii="Bookman Old Style" w:eastAsia="Bookman Old Style" w:hAnsi="Bookman Old Style" w:cs="Bookman Old Style"/>
          <w:color w:val="000000"/>
          <w:lang w:val="es-ES"/>
        </w:rPr>
        <w:t xml:space="preserve">telah dikabulkan tuntutan provisi atau juga dalam sengketa penguasaan hak. </w:t>
      </w:r>
    </w:p>
    <w:p w14:paraId="3216D35C" w14:textId="77777777" w:rsidR="007F4371" w:rsidRPr="00795426" w:rsidRDefault="007F4371" w:rsidP="007F4371">
      <w:pPr>
        <w:widowControl w:val="0"/>
        <w:tabs>
          <w:tab w:val="left" w:pos="720"/>
          <w:tab w:val="left" w:pos="1440"/>
          <w:tab w:val="left" w:pos="1800"/>
          <w:tab w:val="left" w:pos="2160"/>
        </w:tabs>
        <w:ind w:left="1530" w:firstLine="180"/>
        <w:jc w:val="center"/>
        <w:rPr>
          <w:rFonts w:ascii="Bookman Old Style" w:eastAsia="Bookman Old Style" w:hAnsi="Bookman Old Style" w:cs="Bookman Old Style"/>
          <w:color w:val="000000"/>
        </w:rPr>
      </w:pPr>
    </w:p>
    <w:p w14:paraId="30B749AA" w14:textId="77777777" w:rsidR="007F4371" w:rsidRDefault="007F4371" w:rsidP="007F4371">
      <w:pPr>
        <w:pStyle w:val="ListParagraph"/>
        <w:spacing w:line="360" w:lineRule="auto"/>
        <w:ind w:left="0" w:firstLine="1080"/>
        <w:jc w:val="both"/>
        <w:rPr>
          <w:rFonts w:ascii="Bookman Old Style" w:hAnsi="Bookman Old Style"/>
          <w:sz w:val="24"/>
          <w:szCs w:val="24"/>
        </w:rPr>
      </w:pPr>
    </w:p>
    <w:p w14:paraId="0291BF0D" w14:textId="77777777" w:rsidR="007F4371" w:rsidRPr="00795426" w:rsidRDefault="007F4371" w:rsidP="007F4371">
      <w:pPr>
        <w:widowControl w:val="0"/>
        <w:spacing w:line="360" w:lineRule="auto"/>
        <w:ind w:firstLine="720"/>
        <w:jc w:val="both"/>
        <w:rPr>
          <w:rFonts w:ascii="Bookman Old Style" w:eastAsia="Bookman Old Style" w:hAnsi="Bookman Old Style" w:cs="Bookman Old Style"/>
          <w:color w:val="000000"/>
          <w:lang w:val="fi-FI"/>
        </w:rPr>
      </w:pPr>
      <w:r w:rsidRPr="4BEF868C">
        <w:rPr>
          <w:rFonts w:ascii="Bookman Old Style" w:hAnsi="Bookman Old Style"/>
        </w:rPr>
        <w:t>Istilah serta merta terdapat dalam Pasal 69 ayat (7) dan Pasal 208 ayat (1) RUU Haper. Pasal 69 ayat (7) RUU Haper mengatur mengenai dapat dijalankannya putusan verstek  ketika ada pengajuan perlawanan, banding atau, kasasi jika putusan verstek tersebut bersifat serta merta. Dalam Pasal 208 ayat (1) RUU Haper mengatur bahwa p</w:t>
      </w:r>
      <w:r w:rsidRPr="00795426">
        <w:rPr>
          <w:rFonts w:ascii="Bookman Old Style" w:eastAsia="Bookman Old Style" w:hAnsi="Bookman Old Style" w:cs="Bookman Old Style"/>
          <w:color w:val="000000"/>
          <w:lang w:val="fi-FI"/>
        </w:rPr>
        <w:t xml:space="preserve">utusan pengadilan yang telah memperoleh kekuatan hukum tetap dan putusan serta merta dapat dilaksanakan jika pihak yang kalah tidak dengan sukarela memenuhi isi putusan dan pihak yang menang mengajukan permohonan pelaksanaan putusan tersebut. </w:t>
      </w:r>
    </w:p>
    <w:p w14:paraId="2C5B035B" w14:textId="77777777" w:rsidR="007F4371" w:rsidRDefault="007F4371" w:rsidP="007F4371">
      <w:pPr>
        <w:widowControl w:val="0"/>
        <w:spacing w:line="360" w:lineRule="auto"/>
        <w:ind w:firstLine="720"/>
        <w:jc w:val="both"/>
        <w:rPr>
          <w:rFonts w:ascii="Bookman Old Style" w:eastAsia="Bookman Old Style" w:hAnsi="Bookman Old Style" w:cs="Bookman Old Style"/>
          <w:color w:val="000000"/>
          <w:lang w:val="fi-FI"/>
        </w:rPr>
      </w:pPr>
      <w:r w:rsidRPr="00795426">
        <w:rPr>
          <w:rFonts w:ascii="Bookman Old Style" w:eastAsia="Bookman Old Style" w:hAnsi="Bookman Old Style" w:cs="Bookman Old Style"/>
          <w:color w:val="000000"/>
          <w:lang w:val="fi-FI"/>
        </w:rPr>
        <w:t xml:space="preserve">Dapat diketahui bahwa materi muatan mengenai putusan serta merta dalam RUU Haper ternyata masih merupakan materi muatan Pasal 180 ayat </w:t>
      </w:r>
      <w:r w:rsidRPr="00795426">
        <w:rPr>
          <w:rFonts w:ascii="Bookman Old Style" w:eastAsia="Bookman Old Style" w:hAnsi="Bookman Old Style" w:cs="Bookman Old Style"/>
          <w:color w:val="000000"/>
          <w:lang w:val="fi-FI"/>
        </w:rPr>
        <w:lastRenderedPageBreak/>
        <w:t>(1) HIR, belum disesuaikan dengan ketentuan mengenai putusan serta merta yang ada di dalam SEMA No. 3 Tahun 2000 dan SEMA No. 4 Tahun 2001. Selain itu, RUU Haper masih menggunakan 2 (dua) istilah yang berbeda untuk maksud yang sama terkait dengan putusan serta merta, yakni istilah putusan yang dapat dilaksanakan lebih dahulu dan istilah putusan serta merta.</w:t>
      </w:r>
    </w:p>
    <w:p w14:paraId="3A9C854A" w14:textId="77777777" w:rsidR="007F4371" w:rsidRPr="00B27A64" w:rsidRDefault="007F4371" w:rsidP="007F4371">
      <w:pPr>
        <w:widowControl w:val="0"/>
        <w:spacing w:line="360" w:lineRule="auto"/>
        <w:ind w:firstLine="720"/>
        <w:jc w:val="both"/>
        <w:rPr>
          <w:rFonts w:ascii="Bookman Old Style" w:eastAsia="Bookman Old Style" w:hAnsi="Bookman Old Style" w:cs="Bookman Old Style"/>
          <w:color w:val="000000"/>
          <w:lang w:val="fi-FI"/>
        </w:rPr>
      </w:pPr>
    </w:p>
    <w:p w14:paraId="21B24073" w14:textId="77777777" w:rsidR="007F4371" w:rsidRPr="00631699" w:rsidRDefault="007F4371" w:rsidP="00596DE8">
      <w:pPr>
        <w:pStyle w:val="ListParagraph"/>
        <w:numPr>
          <w:ilvl w:val="0"/>
          <w:numId w:val="136"/>
        </w:numPr>
        <w:spacing w:after="200" w:line="360" w:lineRule="auto"/>
        <w:ind w:left="360"/>
        <w:jc w:val="both"/>
        <w:rPr>
          <w:rFonts w:ascii="Bookman Old Style" w:hAnsi="Bookman Old Style"/>
          <w:sz w:val="24"/>
          <w:szCs w:val="24"/>
        </w:rPr>
      </w:pPr>
      <w:bookmarkStart w:id="78" w:name="_Hlk182392939"/>
      <w:r w:rsidRPr="00631699">
        <w:rPr>
          <w:rFonts w:ascii="Bookman Old Style" w:hAnsi="Bookman Old Style"/>
          <w:sz w:val="24"/>
          <w:szCs w:val="24"/>
        </w:rPr>
        <w:t>Peraturan Mahkamah Agung</w:t>
      </w:r>
      <w:bookmarkEnd w:id="78"/>
      <w:r w:rsidRPr="00631699">
        <w:rPr>
          <w:rFonts w:ascii="Bookman Old Style" w:hAnsi="Bookman Old Style"/>
          <w:sz w:val="24"/>
          <w:szCs w:val="24"/>
        </w:rPr>
        <w:t xml:space="preserve"> Nomor 1 Tahun 2002 mengenai Acara Gugatan Perwakilan Kelompok</w:t>
      </w:r>
    </w:p>
    <w:p w14:paraId="4E5F4A14" w14:textId="77777777" w:rsidR="007F4371" w:rsidRDefault="007F4371" w:rsidP="007F4371">
      <w:pPr>
        <w:pStyle w:val="ListParagraph"/>
        <w:spacing w:line="360" w:lineRule="auto"/>
        <w:ind w:left="0" w:firstLine="720"/>
        <w:jc w:val="both"/>
        <w:rPr>
          <w:rFonts w:ascii="Bookman Old Style" w:eastAsia="Bookman Old Style" w:hAnsi="Bookman Old Style" w:cs="Bookman Old Style"/>
          <w:sz w:val="24"/>
          <w:szCs w:val="24"/>
        </w:rPr>
      </w:pPr>
      <w:r w:rsidRPr="6FDB74A7">
        <w:rPr>
          <w:rFonts w:ascii="Bookman Old Style" w:eastAsia="Bookman Old Style" w:hAnsi="Bookman Old Style" w:cs="Bookman Old Style"/>
          <w:sz w:val="24"/>
          <w:szCs w:val="24"/>
        </w:rPr>
        <w:t>Hukum acara perdata di Indonesia dalam praktiknya mengalami perkembangan. Dewasa ini dikenal adanya gugatan perwakilan kelompok (</w:t>
      </w:r>
      <w:r w:rsidRPr="50DF56AA">
        <w:rPr>
          <w:rFonts w:ascii="Bookman Old Style" w:eastAsia="Bookman Old Style" w:hAnsi="Bookman Old Style" w:cs="Bookman Old Style"/>
          <w:i/>
          <w:iCs/>
          <w:sz w:val="24"/>
          <w:szCs w:val="24"/>
        </w:rPr>
        <w:t>class action</w:t>
      </w:r>
      <w:r w:rsidRPr="6FDB74A7">
        <w:rPr>
          <w:rFonts w:ascii="Bookman Old Style" w:eastAsia="Bookman Old Style" w:hAnsi="Bookman Old Style" w:cs="Bookman Old Style"/>
          <w:sz w:val="24"/>
          <w:szCs w:val="24"/>
        </w:rPr>
        <w:t xml:space="preserve">) yang sebelumnya tidak dikenal dalam HIR. Hal ini dikarenakan Indonesia menganut sistem hukum </w:t>
      </w:r>
      <w:r w:rsidRPr="50DF56AA">
        <w:rPr>
          <w:rFonts w:ascii="Bookman Old Style" w:eastAsia="Bookman Old Style" w:hAnsi="Bookman Old Style" w:cs="Bookman Old Style"/>
          <w:i/>
          <w:iCs/>
          <w:sz w:val="24"/>
          <w:szCs w:val="24"/>
        </w:rPr>
        <w:t>civil law</w:t>
      </w:r>
      <w:r w:rsidRPr="6FDB74A7">
        <w:rPr>
          <w:rFonts w:ascii="Bookman Old Style" w:eastAsia="Bookman Old Style" w:hAnsi="Bookman Old Style" w:cs="Bookman Old Style"/>
          <w:sz w:val="24"/>
          <w:szCs w:val="24"/>
        </w:rPr>
        <w:t xml:space="preserve">. Dalam sistem hukum </w:t>
      </w:r>
      <w:r w:rsidRPr="50DF56AA">
        <w:rPr>
          <w:rFonts w:ascii="Bookman Old Style" w:eastAsia="Bookman Old Style" w:hAnsi="Bookman Old Style" w:cs="Bookman Old Style"/>
          <w:i/>
          <w:iCs/>
          <w:sz w:val="24"/>
          <w:szCs w:val="24"/>
        </w:rPr>
        <w:t xml:space="preserve">civil law </w:t>
      </w:r>
      <w:r w:rsidRPr="50DF56AA">
        <w:rPr>
          <w:rFonts w:ascii="Bookman Old Style" w:eastAsia="Bookman Old Style" w:hAnsi="Bookman Old Style" w:cs="Bookman Old Style"/>
          <w:sz w:val="24"/>
          <w:szCs w:val="24"/>
        </w:rPr>
        <w:t xml:space="preserve">seperti yang dianut di Indonesia sebenarnya tidak dikenal prosedur gugatan perwakilan kelompok. Akan tetapi karena mempunyai banyak manfaat kemudahan yang efisien dan ekonomis, prosedur pengajuan gugatan </w:t>
      </w:r>
      <w:r w:rsidRPr="50DF56AA">
        <w:rPr>
          <w:rFonts w:ascii="Bookman Old Style" w:eastAsia="Bookman Old Style" w:hAnsi="Bookman Old Style" w:cs="Bookman Old Style"/>
          <w:i/>
          <w:iCs/>
          <w:sz w:val="24"/>
          <w:szCs w:val="24"/>
        </w:rPr>
        <w:t>class action</w:t>
      </w:r>
      <w:r w:rsidRPr="6FDB74A7">
        <w:rPr>
          <w:rFonts w:ascii="Bookman Old Style" w:eastAsia="Bookman Old Style" w:hAnsi="Bookman Old Style" w:cs="Bookman Old Style"/>
          <w:sz w:val="24"/>
          <w:szCs w:val="24"/>
        </w:rPr>
        <w:t xml:space="preserve"> ini semakin berkembang dan diadopsi oleh negara-negara lain penganut sistem hukum </w:t>
      </w:r>
      <w:r w:rsidRPr="50DF56AA">
        <w:rPr>
          <w:rFonts w:ascii="Bookman Old Style" w:eastAsia="Bookman Old Style" w:hAnsi="Bookman Old Style" w:cs="Bookman Old Style"/>
          <w:i/>
          <w:iCs/>
          <w:sz w:val="24"/>
          <w:szCs w:val="24"/>
        </w:rPr>
        <w:t>civil law</w:t>
      </w:r>
      <w:r w:rsidRPr="6FDB74A7">
        <w:rPr>
          <w:rFonts w:ascii="Bookman Old Style" w:eastAsia="Bookman Old Style" w:hAnsi="Bookman Old Style" w:cs="Bookman Old Style"/>
          <w:sz w:val="24"/>
          <w:szCs w:val="24"/>
        </w:rPr>
        <w:t xml:space="preserve"> termasuk di Indonesia.</w:t>
      </w:r>
      <w:r w:rsidRPr="6FDB74A7">
        <w:rPr>
          <w:rStyle w:val="FootnoteReference"/>
          <w:rFonts w:ascii="Bookman Old Style" w:eastAsia="Bookman Old Style" w:hAnsi="Bookman Old Style" w:cs="Bookman Old Style"/>
          <w:sz w:val="24"/>
          <w:szCs w:val="24"/>
        </w:rPr>
        <w:footnoteReference w:id="447"/>
      </w:r>
    </w:p>
    <w:p w14:paraId="38A9B3FD" w14:textId="77777777" w:rsidR="007F4371" w:rsidRDefault="007F4371" w:rsidP="007F4371">
      <w:pPr>
        <w:pStyle w:val="ListParagraph"/>
        <w:spacing w:line="360" w:lineRule="auto"/>
        <w:ind w:left="0" w:firstLine="720"/>
        <w:jc w:val="both"/>
        <w:rPr>
          <w:rFonts w:ascii="Bookman Old Style" w:hAnsi="Bookman Old Style"/>
          <w:sz w:val="24"/>
          <w:szCs w:val="24"/>
        </w:rPr>
      </w:pPr>
      <w:r w:rsidRPr="6FDB74A7">
        <w:rPr>
          <w:rFonts w:ascii="Bookman Old Style" w:eastAsia="Bookman Old Style" w:hAnsi="Bookman Old Style" w:cs="Bookman Old Style"/>
          <w:sz w:val="24"/>
          <w:szCs w:val="24"/>
        </w:rPr>
        <w:t xml:space="preserve">Gugatan perwakilan kelompok berkembang di Indonesia sejalan dengan semakin banyaknya peraturan perundang-undangan yang berkaitan dengan lingkungan hidup. Secara substantif, hak untuk mengajukan gugatan perwakilan kelompok diatur dalam </w:t>
      </w:r>
      <w:r>
        <w:rPr>
          <w:rFonts w:ascii="Bookman Old Style" w:eastAsia="Bookman Old Style" w:hAnsi="Bookman Old Style" w:cs="Bookman Old Style"/>
          <w:sz w:val="24"/>
          <w:szCs w:val="24"/>
        </w:rPr>
        <w:t xml:space="preserve">undang-undang mengenai perlindungan dan pengelolaan lingkungan hidup; </w:t>
      </w:r>
      <w:r w:rsidRPr="6FDB74A7">
        <w:rPr>
          <w:rFonts w:ascii="Bookman Old Style" w:eastAsia="Bookman Old Style" w:hAnsi="Bookman Old Style" w:cs="Bookman Old Style"/>
          <w:sz w:val="24"/>
          <w:szCs w:val="24"/>
        </w:rPr>
        <w:t>perlindungan konsumen</w:t>
      </w:r>
      <w:r>
        <w:rPr>
          <w:rFonts w:ascii="Bookman Old Style" w:eastAsia="Bookman Old Style" w:hAnsi="Bookman Old Style" w:cs="Bookman Old Style"/>
          <w:sz w:val="24"/>
          <w:szCs w:val="24"/>
        </w:rPr>
        <w:t xml:space="preserve">; </w:t>
      </w:r>
      <w:r w:rsidRPr="6FDB74A7">
        <w:rPr>
          <w:rFonts w:ascii="Bookman Old Style" w:eastAsia="Bookman Old Style" w:hAnsi="Bookman Old Style" w:cs="Bookman Old Style"/>
          <w:sz w:val="24"/>
          <w:szCs w:val="24"/>
        </w:rPr>
        <w:t>jasa konstruksi</w:t>
      </w:r>
      <w:r>
        <w:rPr>
          <w:rFonts w:ascii="Bookman Old Style" w:eastAsia="Bookman Old Style" w:hAnsi="Bookman Old Style" w:cs="Bookman Old Style"/>
          <w:sz w:val="24"/>
          <w:szCs w:val="24"/>
        </w:rPr>
        <w:t>;</w:t>
      </w:r>
      <w:r w:rsidRPr="6FDB74A7">
        <w:rPr>
          <w:rFonts w:ascii="Bookman Old Style" w:eastAsia="Bookman Old Style" w:hAnsi="Bookman Old Style" w:cs="Bookman Old Style"/>
          <w:sz w:val="24"/>
          <w:szCs w:val="24"/>
        </w:rPr>
        <w:t xml:space="preserve"> kehutanan</w:t>
      </w:r>
      <w:r>
        <w:rPr>
          <w:rFonts w:ascii="Bookman Old Style" w:eastAsia="Bookman Old Style" w:hAnsi="Bookman Old Style" w:cs="Bookman Old Style"/>
          <w:sz w:val="24"/>
          <w:szCs w:val="24"/>
        </w:rPr>
        <w:t>;</w:t>
      </w:r>
      <w:r w:rsidRPr="6FDB74A7">
        <w:rPr>
          <w:rFonts w:ascii="Bookman Old Style" w:eastAsia="Bookman Old Style" w:hAnsi="Bookman Old Style" w:cs="Bookman Old Style"/>
          <w:sz w:val="24"/>
          <w:szCs w:val="24"/>
        </w:rPr>
        <w:t xml:space="preserve"> pengelolaan sampah</w:t>
      </w:r>
      <w:r>
        <w:rPr>
          <w:rFonts w:ascii="Bookman Old Style" w:eastAsia="Bookman Old Style" w:hAnsi="Bookman Old Style" w:cs="Bookman Old Style"/>
          <w:sz w:val="24"/>
          <w:szCs w:val="24"/>
        </w:rPr>
        <w:t>;</w:t>
      </w:r>
      <w:r w:rsidRPr="6FDB74A7">
        <w:rPr>
          <w:rFonts w:ascii="Bookman Old Style" w:eastAsia="Bookman Old Style" w:hAnsi="Bookman Old Style" w:cs="Bookman Old Style"/>
          <w:sz w:val="24"/>
          <w:szCs w:val="24"/>
        </w:rPr>
        <w:t xml:space="preserve"> </w:t>
      </w:r>
      <w:r>
        <w:rPr>
          <w:rFonts w:ascii="Bookman Old Style" w:eastAsia="Bookman Old Style" w:hAnsi="Bookman Old Style" w:cs="Bookman Old Style"/>
          <w:sz w:val="24"/>
          <w:szCs w:val="24"/>
        </w:rPr>
        <w:t>dan</w:t>
      </w:r>
      <w:r w:rsidRPr="6FDB74A7">
        <w:rPr>
          <w:rFonts w:ascii="Bookman Old Style" w:eastAsia="Bookman Old Style" w:hAnsi="Bookman Old Style" w:cs="Bookman Old Style"/>
          <w:sz w:val="24"/>
          <w:szCs w:val="24"/>
        </w:rPr>
        <w:t xml:space="preserve"> sumber daya air.</w:t>
      </w:r>
    </w:p>
    <w:p w14:paraId="616AB8C4" w14:textId="77777777" w:rsidR="007F4371" w:rsidRDefault="007F4371" w:rsidP="007F4371">
      <w:pPr>
        <w:pStyle w:val="ListParagraph"/>
        <w:spacing w:line="360" w:lineRule="auto"/>
        <w:ind w:left="0" w:firstLine="720"/>
        <w:jc w:val="both"/>
        <w:rPr>
          <w:rFonts w:ascii="Bookman Old Style" w:hAnsi="Bookman Old Style"/>
          <w:sz w:val="24"/>
          <w:szCs w:val="24"/>
        </w:rPr>
      </w:pPr>
      <w:r w:rsidRPr="79041B56">
        <w:rPr>
          <w:rFonts w:ascii="Bookman Old Style" w:hAnsi="Bookman Old Style"/>
          <w:sz w:val="24"/>
          <w:szCs w:val="24"/>
        </w:rPr>
        <w:t xml:space="preserve">Mekanisme gugatan perwakilan kelompok baru dikenal di Indonesia secara resmi pada tahun 2002, diatur dalam bentuk Perma, yakni Perma No. 1 Tahun 2002 tentang Acara Gugatan Perwakilan Kelompok (Perma No. 1 Tahun 2002). Perma No. 1 Tahun 2002 mengatur bahwa gugatan perwakilan kelompok merupakan suatu cara pengajuan gugatan perdata biasa yang dilakukan oleh sejumlah orang banyak. Perma No. 1 Tahun 2002 tidak menentukan berapa banyak jumlah orang yang dapat mengajukan gugatan. </w:t>
      </w:r>
      <w:r w:rsidRPr="79041B56">
        <w:rPr>
          <w:rFonts w:ascii="Bookman Old Style" w:hAnsi="Bookman Old Style"/>
          <w:sz w:val="24"/>
          <w:szCs w:val="24"/>
        </w:rPr>
        <w:lastRenderedPageBreak/>
        <w:t xml:space="preserve">Hal yang menjadi ukuran adalah orang yang banyak sekali </w:t>
      </w:r>
      <w:proofErr w:type="gramStart"/>
      <w:r w:rsidRPr="79041B56">
        <w:rPr>
          <w:rFonts w:ascii="Bookman Old Style" w:hAnsi="Bookman Old Style"/>
          <w:sz w:val="24"/>
          <w:szCs w:val="24"/>
        </w:rPr>
        <w:t>jumlahnya  sehingga</w:t>
      </w:r>
      <w:proofErr w:type="gramEnd"/>
      <w:r w:rsidRPr="79041B56">
        <w:rPr>
          <w:rFonts w:ascii="Bookman Old Style" w:hAnsi="Bookman Old Style"/>
          <w:sz w:val="24"/>
          <w:szCs w:val="24"/>
        </w:rPr>
        <w:t xml:space="preserve"> akan tidak efisien dan efektif lagi bila mereka mengajukan gugatannya langsung atau melalui kuasa hukumnya. Oleh karenanya sejumlah orang banyak yang merasa dirugikan tersebut harus mewakilkan kepada wakil kelompok untuk mengajukan gugatan ke pengadilan.</w:t>
      </w:r>
    </w:p>
    <w:p w14:paraId="563F1876" w14:textId="77777777" w:rsidR="007F4371" w:rsidRDefault="007F4371" w:rsidP="007F4371">
      <w:pPr>
        <w:pStyle w:val="ListParagraph"/>
        <w:spacing w:line="360" w:lineRule="auto"/>
        <w:ind w:left="0" w:firstLine="720"/>
        <w:jc w:val="both"/>
        <w:rPr>
          <w:rFonts w:ascii="Bookman Old Style" w:hAnsi="Bookman Old Style"/>
          <w:sz w:val="24"/>
          <w:szCs w:val="24"/>
        </w:rPr>
      </w:pPr>
      <w:r w:rsidRPr="79041B56">
        <w:rPr>
          <w:rFonts w:ascii="Bookman Old Style" w:hAnsi="Bookman Old Style"/>
          <w:sz w:val="24"/>
          <w:szCs w:val="24"/>
        </w:rPr>
        <w:t>Pada awal proses pemeriksaan persidangan, hakim wajib memeriksa dan mempertimbangkan kriteria gugatan perwakilan kelompok. Jika hakim berpendapat bahwa kriteria gugatan perwakilan kelompok telah terpenuhi, sahnya gugatan perwakilan kelompok kemudian dituangkan dalam sebuah penetapan pengadilan. Setelah gugatan perwakilan kelompok dinyatakan sah, hakim akan memerintahkan penggugat mengajukan usulan model pemberitahuan kepada anggota kelompok yang harus mendapat persetujuan dari hakim. Adapun cara pemberitahuan kepada anggota kelompok dapat dilakukan melalui media cetak dan/atau elektronik, kantor-kantor pemerintahan, kantor pengadilan atau secara langsung kepada anggota kelompok yang bersangkutan. Dalam pemberitahuan tersebut tercantum penjelasan tentang kemungkinan anggota kelompok yang termasuk dalam definisi kelompok untuk keluar dari keanggotaan kelompok dengan mengisi formulir. Pihak yang telah menyatakan diri keluar dari keanggotaan gugatan perwakilan kelompok secara hukum tidak terikat dengan putusan atas gugatan perwakilan kelompok yang dimaksud.</w:t>
      </w:r>
      <w:r w:rsidRPr="79041B56">
        <w:rPr>
          <w:rStyle w:val="FootnoteReference"/>
          <w:rFonts w:ascii="Bookman Old Style" w:hAnsi="Bookman Old Style"/>
          <w:sz w:val="24"/>
          <w:szCs w:val="24"/>
        </w:rPr>
        <w:footnoteReference w:id="448"/>
      </w:r>
    </w:p>
    <w:p w14:paraId="4D9A37DD" w14:textId="77777777" w:rsidR="007F4371" w:rsidRDefault="007F4371" w:rsidP="007F4371">
      <w:pPr>
        <w:pStyle w:val="ListParagraph"/>
        <w:spacing w:line="360" w:lineRule="auto"/>
        <w:ind w:left="0" w:firstLine="720"/>
        <w:jc w:val="both"/>
        <w:rPr>
          <w:rFonts w:ascii="Bookman Old Style" w:hAnsi="Bookman Old Style"/>
          <w:sz w:val="24"/>
          <w:szCs w:val="24"/>
        </w:rPr>
      </w:pPr>
      <w:r w:rsidRPr="79041B56">
        <w:rPr>
          <w:rFonts w:ascii="Bookman Old Style" w:hAnsi="Bookman Old Style"/>
          <w:sz w:val="24"/>
          <w:szCs w:val="24"/>
        </w:rPr>
        <w:t>Di dalam RUU Haper, gugatan perwakilan kelompok diatur dalam Pasal 1 angka 5 dan Pasal 5. RUU Haper menggunakan istilah gugatan perwakilan saja (tanpa “kelompok”) yang didefinisikan dalam Pasal 1 angka 5 RUU Haper sebagai gugatan yang diajukan oleh satu atau beberapa orang yang bertindak untuk kepentingan diri sendiri dan sekaligus sebagai wakil kelompok yang juga merupakan korban. Ketentuan mengenai gugatan perwakilan dalam RUU Haper masuk di dalam Bab II Tuntutan Hak, Bagian I Gugatan, yakni di Pasal 5 yang berbunyi sebagai berikut:</w:t>
      </w:r>
    </w:p>
    <w:p w14:paraId="305E00B0" w14:textId="77777777" w:rsidR="007F4371" w:rsidRDefault="007F4371" w:rsidP="007F4371">
      <w:pPr>
        <w:pStyle w:val="ListParagraph"/>
        <w:spacing w:line="360" w:lineRule="auto"/>
        <w:ind w:left="0" w:firstLine="1080"/>
        <w:jc w:val="both"/>
        <w:rPr>
          <w:rFonts w:ascii="Bookman Old Style" w:hAnsi="Bookman Old Style"/>
          <w:sz w:val="24"/>
          <w:szCs w:val="24"/>
        </w:rPr>
      </w:pPr>
    </w:p>
    <w:p w14:paraId="214D2CE4" w14:textId="77777777" w:rsidR="007F4371" w:rsidRPr="00795426" w:rsidRDefault="007F4371" w:rsidP="007F4371">
      <w:pPr>
        <w:pStyle w:val="Heading6"/>
        <w:widowControl w:val="0"/>
        <w:spacing w:line="240" w:lineRule="auto"/>
        <w:jc w:val="center"/>
        <w:rPr>
          <w:rFonts w:ascii="Bookman Old Style" w:eastAsia="Bookman Old Style" w:hAnsi="Bookman Old Style" w:cs="Bookman Old Style"/>
          <w:b w:val="0"/>
          <w:bCs w:val="0"/>
          <w:color w:val="000000"/>
          <w:sz w:val="24"/>
          <w:szCs w:val="24"/>
        </w:rPr>
      </w:pPr>
      <w:r w:rsidRPr="00795426">
        <w:rPr>
          <w:rFonts w:ascii="Bookman Old Style" w:eastAsia="Bookman Old Style" w:hAnsi="Bookman Old Style" w:cs="Bookman Old Style"/>
          <w:color w:val="000000"/>
          <w:sz w:val="24"/>
          <w:szCs w:val="24"/>
          <w:lang w:val="es-ES"/>
        </w:rPr>
        <w:lastRenderedPageBreak/>
        <w:t>Pasal 5</w:t>
      </w:r>
    </w:p>
    <w:p w14:paraId="28BFEF36" w14:textId="77777777" w:rsidR="007F4371" w:rsidRPr="00795426" w:rsidRDefault="007F4371" w:rsidP="00596DE8">
      <w:pPr>
        <w:widowControl w:val="0"/>
        <w:numPr>
          <w:ilvl w:val="0"/>
          <w:numId w:val="149"/>
        </w:numPr>
        <w:tabs>
          <w:tab w:val="left" w:pos="540"/>
        </w:tabs>
        <w:ind w:left="1560"/>
        <w:jc w:val="both"/>
        <w:rPr>
          <w:rFonts w:ascii="Bookman Old Style" w:eastAsia="Bookman Old Style" w:hAnsi="Bookman Old Style" w:cs="Bookman Old Style"/>
          <w:color w:val="000000"/>
        </w:rPr>
      </w:pPr>
      <w:r w:rsidRPr="00795426">
        <w:rPr>
          <w:rFonts w:ascii="Bookman Old Style" w:eastAsia="Bookman Old Style" w:hAnsi="Bookman Old Style" w:cs="Bookman Old Style"/>
          <w:color w:val="000000"/>
          <w:lang w:val="es-ES"/>
        </w:rPr>
        <w:t xml:space="preserve">Dalam hal sekelompok orang berpendapat haknya telah dilanggar, dapat </w:t>
      </w:r>
      <w:r w:rsidRPr="00795426">
        <w:rPr>
          <w:rFonts w:ascii="Bookman Old Style" w:eastAsia="Bookman Old Style" w:hAnsi="Bookman Old Style" w:cs="Bookman Old Style"/>
          <w:color w:val="000000"/>
          <w:lang w:val="id-ID"/>
        </w:rPr>
        <w:t>mengajukan</w:t>
      </w:r>
      <w:r w:rsidRPr="00795426">
        <w:rPr>
          <w:rFonts w:ascii="Bookman Old Style" w:eastAsia="Bookman Old Style" w:hAnsi="Bookman Old Style" w:cs="Bookman Old Style"/>
          <w:color w:val="000000"/>
          <w:lang w:val="es-ES"/>
        </w:rPr>
        <w:t xml:space="preserve"> </w:t>
      </w:r>
      <w:r w:rsidRPr="00795426">
        <w:rPr>
          <w:rFonts w:ascii="Bookman Old Style" w:eastAsia="Bookman Old Style" w:hAnsi="Bookman Old Style" w:cs="Bookman Old Style"/>
          <w:color w:val="000000"/>
          <w:lang w:val="id-ID"/>
        </w:rPr>
        <w:t>Gugatan P</w:t>
      </w:r>
      <w:r w:rsidRPr="00795426">
        <w:rPr>
          <w:rFonts w:ascii="Bookman Old Style" w:eastAsia="Bookman Old Style" w:hAnsi="Bookman Old Style" w:cs="Bookman Old Style"/>
          <w:color w:val="000000"/>
          <w:lang w:val="es-ES"/>
        </w:rPr>
        <w:t>erwakilan.</w:t>
      </w:r>
    </w:p>
    <w:p w14:paraId="6648AFED" w14:textId="77777777" w:rsidR="007F4371" w:rsidRPr="00795426" w:rsidRDefault="007F4371" w:rsidP="00596DE8">
      <w:pPr>
        <w:widowControl w:val="0"/>
        <w:numPr>
          <w:ilvl w:val="0"/>
          <w:numId w:val="149"/>
        </w:numPr>
        <w:tabs>
          <w:tab w:val="left" w:pos="540"/>
        </w:tabs>
        <w:ind w:left="1560"/>
        <w:jc w:val="both"/>
        <w:rPr>
          <w:rFonts w:ascii="Bookman Old Style" w:eastAsia="Bookman Old Style" w:hAnsi="Bookman Old Style" w:cs="Bookman Old Style"/>
          <w:color w:val="000000"/>
        </w:rPr>
      </w:pPr>
      <w:r w:rsidRPr="00795426">
        <w:rPr>
          <w:rFonts w:ascii="Bookman Old Style" w:eastAsia="Bookman Old Style" w:hAnsi="Bookman Old Style" w:cs="Bookman Old Style"/>
          <w:color w:val="000000"/>
          <w:lang w:val="es-ES"/>
        </w:rPr>
        <w:t xml:space="preserve">Gugatan </w:t>
      </w:r>
      <w:r w:rsidRPr="00795426">
        <w:rPr>
          <w:rFonts w:ascii="Bookman Old Style" w:eastAsia="Bookman Old Style" w:hAnsi="Bookman Old Style" w:cs="Bookman Old Style"/>
          <w:color w:val="000000"/>
          <w:lang w:val="id-ID"/>
        </w:rPr>
        <w:t>P</w:t>
      </w:r>
      <w:r w:rsidRPr="00795426">
        <w:rPr>
          <w:rFonts w:ascii="Bookman Old Style" w:eastAsia="Bookman Old Style" w:hAnsi="Bookman Old Style" w:cs="Bookman Old Style"/>
          <w:color w:val="000000"/>
          <w:lang w:val="es-ES"/>
        </w:rPr>
        <w:t>erwakilan sebagaimana dimaksud pada ayat (1) ditandatangani oleh wakil kelompok atau advoka</w:t>
      </w:r>
      <w:r w:rsidRPr="00795426">
        <w:rPr>
          <w:rFonts w:ascii="Bookman Old Style" w:eastAsia="Bookman Old Style" w:hAnsi="Bookman Old Style" w:cs="Bookman Old Style"/>
          <w:color w:val="000000"/>
          <w:lang w:val="id-ID"/>
        </w:rPr>
        <w:t>t</w:t>
      </w:r>
      <w:r w:rsidRPr="00795426">
        <w:rPr>
          <w:rFonts w:ascii="Bookman Old Style" w:eastAsia="Bookman Old Style" w:hAnsi="Bookman Old Style" w:cs="Bookman Old Style"/>
          <w:color w:val="000000"/>
          <w:lang w:val="es-ES"/>
        </w:rPr>
        <w:t xml:space="preserve"> selaku kuasanya.</w:t>
      </w:r>
    </w:p>
    <w:p w14:paraId="0D91F19D" w14:textId="77777777" w:rsidR="007F4371" w:rsidRPr="00795426" w:rsidRDefault="007F4371" w:rsidP="00596DE8">
      <w:pPr>
        <w:widowControl w:val="0"/>
        <w:numPr>
          <w:ilvl w:val="0"/>
          <w:numId w:val="149"/>
        </w:numPr>
        <w:tabs>
          <w:tab w:val="left" w:pos="540"/>
        </w:tabs>
        <w:ind w:left="1560"/>
        <w:jc w:val="both"/>
        <w:rPr>
          <w:rFonts w:ascii="Bookman Old Style" w:eastAsia="Bookman Old Style" w:hAnsi="Bookman Old Style" w:cs="Bookman Old Style"/>
          <w:color w:val="000000"/>
        </w:rPr>
      </w:pPr>
      <w:r w:rsidRPr="00795426">
        <w:rPr>
          <w:rFonts w:ascii="Bookman Old Style" w:eastAsia="Bookman Old Style" w:hAnsi="Bookman Old Style" w:cs="Bookman Old Style"/>
          <w:color w:val="000000"/>
          <w:lang w:val="sv-SE"/>
        </w:rPr>
        <w:t>Gugatan Perwakilan dapat diajukan</w:t>
      </w:r>
      <w:r w:rsidRPr="00795426">
        <w:rPr>
          <w:rFonts w:ascii="Bookman Old Style" w:eastAsia="Bookman Old Style" w:hAnsi="Bookman Old Style" w:cs="Bookman Old Style"/>
          <w:color w:val="000000"/>
          <w:lang w:val="id-ID"/>
        </w:rPr>
        <w:t>,</w:t>
      </w:r>
      <w:r w:rsidRPr="00795426">
        <w:rPr>
          <w:rFonts w:ascii="Bookman Old Style" w:eastAsia="Bookman Old Style" w:hAnsi="Bookman Old Style" w:cs="Bookman Old Style"/>
          <w:color w:val="000000"/>
          <w:lang w:val="sv-SE"/>
        </w:rPr>
        <w:t xml:space="preserve"> </w:t>
      </w:r>
      <w:r w:rsidRPr="00795426">
        <w:rPr>
          <w:rFonts w:ascii="Bookman Old Style" w:eastAsia="Bookman Old Style" w:hAnsi="Bookman Old Style" w:cs="Bookman Old Style"/>
          <w:color w:val="000000"/>
          <w:lang w:val="id-ID"/>
        </w:rPr>
        <w:t>jika</w:t>
      </w:r>
      <w:r w:rsidRPr="00795426">
        <w:rPr>
          <w:rFonts w:ascii="Bookman Old Style" w:eastAsia="Bookman Old Style" w:hAnsi="Bookman Old Style" w:cs="Bookman Old Style"/>
          <w:color w:val="000000"/>
          <w:lang w:val="sv-SE"/>
        </w:rPr>
        <w:t>:</w:t>
      </w:r>
    </w:p>
    <w:p w14:paraId="32EED7B2" w14:textId="77777777" w:rsidR="007F4371" w:rsidRPr="00795426" w:rsidRDefault="007F4371" w:rsidP="007F4371">
      <w:pPr>
        <w:widowControl w:val="0"/>
        <w:tabs>
          <w:tab w:val="left" w:pos="1080"/>
        </w:tabs>
        <w:ind w:left="2160" w:hanging="540"/>
        <w:jc w:val="both"/>
        <w:rPr>
          <w:rFonts w:ascii="Bookman Old Style" w:eastAsia="Bookman Old Style" w:hAnsi="Bookman Old Style" w:cs="Bookman Old Style"/>
          <w:color w:val="000000"/>
        </w:rPr>
      </w:pPr>
      <w:r w:rsidRPr="00795426">
        <w:rPr>
          <w:rFonts w:ascii="Bookman Old Style" w:eastAsia="Bookman Old Style" w:hAnsi="Bookman Old Style" w:cs="Bookman Old Style"/>
          <w:color w:val="000000"/>
          <w:lang w:val="sv-SE"/>
        </w:rPr>
        <w:t>a.</w:t>
      </w:r>
      <w:r>
        <w:tab/>
      </w:r>
      <w:r w:rsidRPr="00795426">
        <w:rPr>
          <w:rFonts w:ascii="Bookman Old Style" w:eastAsia="Bookman Old Style" w:hAnsi="Bookman Old Style" w:cs="Bookman Old Style"/>
          <w:color w:val="000000"/>
          <w:lang w:val="id-ID"/>
        </w:rPr>
        <w:t>Gugatan</w:t>
      </w:r>
      <w:r w:rsidRPr="00795426">
        <w:rPr>
          <w:rFonts w:ascii="Bookman Old Style" w:eastAsia="Bookman Old Style" w:hAnsi="Bookman Old Style" w:cs="Bookman Old Style"/>
          <w:color w:val="000000"/>
          <w:lang w:val="sv-SE"/>
        </w:rPr>
        <w:t xml:space="preserve"> dilakukan secara sendiri-sendiri atau secara bersama sebagai </w:t>
      </w:r>
      <w:r w:rsidRPr="00795426">
        <w:rPr>
          <w:rFonts w:ascii="Bookman Old Style" w:eastAsia="Bookman Old Style" w:hAnsi="Bookman Old Style" w:cs="Bookman Old Style"/>
          <w:color w:val="000000"/>
          <w:lang w:val="id-ID"/>
        </w:rPr>
        <w:t>Penggugat</w:t>
      </w:r>
      <w:r w:rsidRPr="00795426">
        <w:rPr>
          <w:rFonts w:ascii="Bookman Old Style" w:eastAsia="Bookman Old Style" w:hAnsi="Bookman Old Style" w:cs="Bookman Old Style"/>
          <w:color w:val="000000"/>
          <w:lang w:val="sv-SE"/>
        </w:rPr>
        <w:t xml:space="preserve"> dalam </w:t>
      </w:r>
      <w:r w:rsidRPr="00795426">
        <w:rPr>
          <w:rFonts w:ascii="Bookman Old Style" w:eastAsia="Bookman Old Style" w:hAnsi="Bookman Old Style" w:cs="Bookman Old Style"/>
          <w:color w:val="000000"/>
          <w:lang w:val="id-ID"/>
        </w:rPr>
        <w:t>1 (</w:t>
      </w:r>
      <w:r w:rsidRPr="00795426">
        <w:rPr>
          <w:rFonts w:ascii="Bookman Old Style" w:eastAsia="Bookman Old Style" w:hAnsi="Bookman Old Style" w:cs="Bookman Old Style"/>
          <w:color w:val="000000"/>
          <w:lang w:val="sv-SE"/>
        </w:rPr>
        <w:t>satu</w:t>
      </w:r>
      <w:r w:rsidRPr="00795426">
        <w:rPr>
          <w:rFonts w:ascii="Bookman Old Style" w:eastAsia="Bookman Old Style" w:hAnsi="Bookman Old Style" w:cs="Bookman Old Style"/>
          <w:color w:val="000000"/>
          <w:lang w:val="id-ID"/>
        </w:rPr>
        <w:t>)</w:t>
      </w:r>
      <w:r w:rsidRPr="00795426">
        <w:rPr>
          <w:rFonts w:ascii="Bookman Old Style" w:eastAsia="Bookman Old Style" w:hAnsi="Bookman Old Style" w:cs="Bookman Old Style"/>
          <w:color w:val="000000"/>
          <w:lang w:val="sv-SE"/>
        </w:rPr>
        <w:t xml:space="preserve"> </w:t>
      </w:r>
      <w:r w:rsidRPr="00795426">
        <w:rPr>
          <w:rFonts w:ascii="Bookman Old Style" w:eastAsia="Bookman Old Style" w:hAnsi="Bookman Old Style" w:cs="Bookman Old Style"/>
          <w:color w:val="000000"/>
          <w:lang w:val="id-ID"/>
        </w:rPr>
        <w:t xml:space="preserve">Gugatan </w:t>
      </w:r>
      <w:r w:rsidRPr="00795426">
        <w:rPr>
          <w:rFonts w:ascii="Bookman Old Style" w:eastAsia="Bookman Old Style" w:hAnsi="Bookman Old Style" w:cs="Bookman Old Style"/>
          <w:color w:val="000000"/>
          <w:lang w:val="sv-SE"/>
        </w:rPr>
        <w:t>tidak efektif dan efisien;</w:t>
      </w:r>
    </w:p>
    <w:p w14:paraId="0FD5A255" w14:textId="77777777" w:rsidR="007F4371" w:rsidRPr="00795426" w:rsidRDefault="007F4371" w:rsidP="007F4371">
      <w:pPr>
        <w:widowControl w:val="0"/>
        <w:ind w:left="2160" w:hanging="540"/>
        <w:jc w:val="both"/>
        <w:rPr>
          <w:rFonts w:ascii="Bookman Old Style" w:eastAsia="Bookman Old Style" w:hAnsi="Bookman Old Style" w:cs="Bookman Old Style"/>
          <w:color w:val="000000"/>
        </w:rPr>
      </w:pPr>
      <w:r w:rsidRPr="00795426">
        <w:rPr>
          <w:rFonts w:ascii="Bookman Old Style" w:eastAsia="Bookman Old Style" w:hAnsi="Bookman Old Style" w:cs="Bookman Old Style"/>
          <w:color w:val="000000"/>
          <w:lang w:val="sv-SE"/>
        </w:rPr>
        <w:t>b.</w:t>
      </w:r>
      <w:r>
        <w:tab/>
      </w:r>
      <w:r w:rsidRPr="00795426">
        <w:rPr>
          <w:rFonts w:ascii="Bookman Old Style" w:eastAsia="Bookman Old Style" w:hAnsi="Bookman Old Style" w:cs="Bookman Old Style"/>
          <w:color w:val="000000"/>
          <w:lang w:val="sv-SE"/>
        </w:rPr>
        <w:t xml:space="preserve">terdapat kesamaan fakta atau peristiwa dan kesamaan dasar </w:t>
      </w:r>
      <w:proofErr w:type="gramStart"/>
      <w:r w:rsidRPr="00795426">
        <w:rPr>
          <w:rFonts w:ascii="Bookman Old Style" w:eastAsia="Bookman Old Style" w:hAnsi="Bookman Old Style" w:cs="Bookman Old Style"/>
          <w:color w:val="000000"/>
          <w:lang w:val="sv-SE"/>
        </w:rPr>
        <w:t>hukum  yang</w:t>
      </w:r>
      <w:proofErr w:type="gramEnd"/>
      <w:r w:rsidRPr="00795426">
        <w:rPr>
          <w:rFonts w:ascii="Bookman Old Style" w:eastAsia="Bookman Old Style" w:hAnsi="Bookman Old Style" w:cs="Bookman Old Style"/>
          <w:color w:val="000000"/>
          <w:lang w:val="sv-SE"/>
        </w:rPr>
        <w:t xml:space="preserve"> digunakan, serta terdapat kesamaan jenis tuntutan di antara wakil kelompok dengan anggota kelompoknya; dan</w:t>
      </w:r>
    </w:p>
    <w:p w14:paraId="11C1421E" w14:textId="77777777" w:rsidR="007F4371" w:rsidRPr="00795426" w:rsidRDefault="007F4371" w:rsidP="007F4371">
      <w:pPr>
        <w:widowControl w:val="0"/>
        <w:ind w:left="2160" w:hanging="540"/>
        <w:jc w:val="both"/>
        <w:rPr>
          <w:rFonts w:ascii="Bookman Old Style" w:eastAsia="Bookman Old Style" w:hAnsi="Bookman Old Style" w:cs="Bookman Old Style"/>
          <w:color w:val="000000"/>
        </w:rPr>
      </w:pPr>
      <w:r w:rsidRPr="00795426">
        <w:rPr>
          <w:rFonts w:ascii="Bookman Old Style" w:eastAsia="Bookman Old Style" w:hAnsi="Bookman Old Style" w:cs="Bookman Old Style"/>
          <w:color w:val="000000"/>
          <w:lang w:val="sv-SE"/>
        </w:rPr>
        <w:t>c.</w:t>
      </w:r>
      <w:r>
        <w:tab/>
      </w:r>
      <w:r w:rsidRPr="00795426">
        <w:rPr>
          <w:rFonts w:ascii="Bookman Old Style" w:eastAsia="Bookman Old Style" w:hAnsi="Bookman Old Style" w:cs="Bookman Old Style"/>
          <w:color w:val="000000"/>
          <w:lang w:val="sv-SE"/>
        </w:rPr>
        <w:t>wakil kelompok memiliki kejujuran dan kesungguhan untuk melindungi kepentingan anggota kelompok yang diwakilinya.</w:t>
      </w:r>
    </w:p>
    <w:p w14:paraId="3E1224F5" w14:textId="77777777" w:rsidR="007F4371" w:rsidRPr="00795426" w:rsidRDefault="007F4371" w:rsidP="00596DE8">
      <w:pPr>
        <w:widowControl w:val="0"/>
        <w:numPr>
          <w:ilvl w:val="0"/>
          <w:numId w:val="149"/>
        </w:numPr>
        <w:tabs>
          <w:tab w:val="left" w:pos="540"/>
        </w:tabs>
        <w:ind w:left="1560"/>
        <w:jc w:val="both"/>
        <w:rPr>
          <w:rFonts w:ascii="Bookman Old Style" w:eastAsia="Bookman Old Style" w:hAnsi="Bookman Old Style" w:cs="Bookman Old Style"/>
          <w:color w:val="000000"/>
        </w:rPr>
      </w:pPr>
      <w:r w:rsidRPr="00795426">
        <w:rPr>
          <w:rFonts w:ascii="Bookman Old Style" w:eastAsia="Bookman Old Style" w:hAnsi="Bookman Old Style" w:cs="Bookman Old Style"/>
          <w:color w:val="000000"/>
          <w:lang w:val="sv-SE"/>
        </w:rPr>
        <w:t>Wakil kelompok berhak untuk melakukan penggantian advokat, jika advokat melakukan tindakan yang bertentangan dengan kewajiban membela dan melindungi kepentingan anggota kelompoknya.</w:t>
      </w:r>
    </w:p>
    <w:p w14:paraId="59209D59" w14:textId="77777777" w:rsidR="007F4371" w:rsidRDefault="007F4371" w:rsidP="007F4371">
      <w:pPr>
        <w:pStyle w:val="ListParagraph"/>
        <w:spacing w:line="360" w:lineRule="auto"/>
        <w:ind w:left="1620" w:firstLine="1080"/>
        <w:jc w:val="both"/>
        <w:rPr>
          <w:rFonts w:ascii="Bookman Old Style" w:hAnsi="Bookman Old Style"/>
          <w:sz w:val="24"/>
          <w:szCs w:val="24"/>
        </w:rPr>
      </w:pPr>
    </w:p>
    <w:p w14:paraId="53415113" w14:textId="77777777" w:rsidR="007F4371" w:rsidRDefault="007F4371" w:rsidP="007F4371">
      <w:pPr>
        <w:pStyle w:val="ListParagraph"/>
        <w:spacing w:line="360" w:lineRule="auto"/>
        <w:ind w:left="1620" w:firstLine="1080"/>
        <w:jc w:val="both"/>
        <w:rPr>
          <w:rFonts w:ascii="Bookman Old Style" w:hAnsi="Bookman Old Style"/>
          <w:sz w:val="24"/>
          <w:szCs w:val="24"/>
        </w:rPr>
      </w:pPr>
    </w:p>
    <w:p w14:paraId="0BD01568" w14:textId="77777777" w:rsidR="007F4371" w:rsidRDefault="007F4371" w:rsidP="007F4371">
      <w:pPr>
        <w:pStyle w:val="ListParagraph"/>
        <w:spacing w:line="360" w:lineRule="auto"/>
        <w:ind w:left="0" w:firstLine="720"/>
        <w:jc w:val="both"/>
        <w:rPr>
          <w:rFonts w:ascii="Bookman Old Style" w:hAnsi="Bookman Old Style"/>
          <w:sz w:val="24"/>
          <w:szCs w:val="24"/>
        </w:rPr>
      </w:pPr>
      <w:r w:rsidRPr="50DF56AA">
        <w:rPr>
          <w:rFonts w:ascii="Bookman Old Style" w:hAnsi="Bookman Old Style"/>
          <w:sz w:val="24"/>
          <w:szCs w:val="24"/>
        </w:rPr>
        <w:t xml:space="preserve">Dapat diketahui bahwa ketentuan mengenai gugatan perwakilan kelompok dalam RUU Haper belum  mengatur mengenai bagaimana mekanisme gugatan perwakilan kelompok diajukan ke pengadilan  sebagaimana diatur dalam Perma No. 1  Tahun 2002, yakni mengenai pemeriksaan awal sah atau tidaknya persyaratan gugatan perwakilan kelompok; mekanisme pemberitahuan kepada anggota kelompok; mekanisme pernyataan keluar dari anggota kelompok yang tidak ingin terlibat dalam proses gugatan; dan mekanisme pembagian ganti rugi bagi anggota kelompok. </w:t>
      </w:r>
    </w:p>
    <w:p w14:paraId="48D1DF8B" w14:textId="77777777" w:rsidR="007F4371" w:rsidRPr="00C90D62" w:rsidRDefault="007F4371" w:rsidP="007F4371">
      <w:pPr>
        <w:pStyle w:val="ListParagraph"/>
        <w:spacing w:line="360" w:lineRule="auto"/>
        <w:ind w:left="0"/>
        <w:jc w:val="both"/>
        <w:rPr>
          <w:rFonts w:ascii="Bookman Old Style" w:hAnsi="Bookman Old Style"/>
          <w:sz w:val="24"/>
          <w:szCs w:val="24"/>
          <w:highlight w:val="green"/>
        </w:rPr>
      </w:pPr>
    </w:p>
    <w:p w14:paraId="3679AA25" w14:textId="77777777" w:rsidR="007F4371" w:rsidRPr="00631699" w:rsidRDefault="007F4371" w:rsidP="00596DE8">
      <w:pPr>
        <w:pStyle w:val="ListParagraph"/>
        <w:numPr>
          <w:ilvl w:val="0"/>
          <w:numId w:val="136"/>
        </w:numPr>
        <w:spacing w:after="200" w:line="360" w:lineRule="auto"/>
        <w:ind w:left="360"/>
        <w:jc w:val="both"/>
        <w:rPr>
          <w:rFonts w:ascii="Bookman Old Style" w:hAnsi="Bookman Old Style"/>
          <w:sz w:val="24"/>
          <w:szCs w:val="24"/>
        </w:rPr>
      </w:pPr>
      <w:r w:rsidRPr="00631699">
        <w:rPr>
          <w:rFonts w:ascii="Bookman Old Style" w:hAnsi="Bookman Old Style"/>
          <w:sz w:val="24"/>
          <w:szCs w:val="24"/>
        </w:rPr>
        <w:t xml:space="preserve">Peraturan Mahkamah Agung Nomor 2 Tahun 2015 </w:t>
      </w:r>
      <w:r w:rsidRPr="00631699">
        <w:rPr>
          <w:rFonts w:ascii="Bookman Old Style" w:hAnsi="Bookman Old Style"/>
          <w:i/>
          <w:iCs/>
          <w:sz w:val="24"/>
          <w:szCs w:val="24"/>
        </w:rPr>
        <w:t>juncto</w:t>
      </w:r>
      <w:r w:rsidRPr="00631699">
        <w:rPr>
          <w:rFonts w:ascii="Bookman Old Style" w:hAnsi="Bookman Old Style"/>
          <w:sz w:val="24"/>
          <w:szCs w:val="24"/>
        </w:rPr>
        <w:t xml:space="preserve"> Peraturan Mahkamah Agung Nomor 4 Tahun 2019 mengenai Tata Cara Penyelesaian Gugatan Sederhana</w:t>
      </w:r>
    </w:p>
    <w:p w14:paraId="74810E54" w14:textId="77777777" w:rsidR="007F4371" w:rsidRDefault="007F4371" w:rsidP="007F4371">
      <w:pPr>
        <w:pStyle w:val="ListParagraph"/>
        <w:spacing w:line="360" w:lineRule="auto"/>
        <w:ind w:left="0" w:firstLine="720"/>
        <w:jc w:val="both"/>
        <w:rPr>
          <w:rFonts w:ascii="Bookman Old Style" w:hAnsi="Bookman Old Style"/>
          <w:sz w:val="24"/>
          <w:szCs w:val="24"/>
        </w:rPr>
      </w:pPr>
      <w:r w:rsidRPr="6FDB74A7">
        <w:rPr>
          <w:rFonts w:ascii="Bookman Old Style" w:hAnsi="Bookman Old Style"/>
          <w:sz w:val="24"/>
          <w:szCs w:val="24"/>
        </w:rPr>
        <w:t xml:space="preserve">Secara umum penyelesaian sengketa perkara perdata dapat dilakukan melalui pengadilan (litigasi) maupun di luar pengadilan (nonlitigasi). Litigasi merupakan mekanisme penyelesaian sengketa secara formal yang </w:t>
      </w:r>
      <w:r w:rsidRPr="6FDB74A7">
        <w:rPr>
          <w:rFonts w:ascii="Bookman Old Style" w:hAnsi="Bookman Old Style"/>
          <w:sz w:val="24"/>
          <w:szCs w:val="24"/>
        </w:rPr>
        <w:lastRenderedPageBreak/>
        <w:t>didasarkan pada penerapan hukum acara perdata dengan tahapan-tahapan  penyelesaian sesuai prosedur beracara yang dimulai  dari pengajuan surat gugatan melalui pendaftaran perkara ke pengadilan yang berkompeten, penomoran dan pendistribusian perkara pada majelis hakim dan panitera yang ditunjuk untuk memeriksa, upaya perdamaian/mediasi di pengadilan, tahap proses pemeriksaan perkara di persidangan dan tindakan pasca putusan hakim sampai dengan pelaksanaan putusan.</w:t>
      </w:r>
      <w:r w:rsidRPr="6FDB74A7">
        <w:rPr>
          <w:rStyle w:val="FootnoteReference"/>
          <w:rFonts w:ascii="Bookman Old Style" w:hAnsi="Bookman Old Style"/>
          <w:sz w:val="24"/>
          <w:szCs w:val="24"/>
        </w:rPr>
        <w:footnoteReference w:id="449"/>
      </w:r>
    </w:p>
    <w:p w14:paraId="160F91E6" w14:textId="77777777" w:rsidR="007F4371" w:rsidRDefault="007F4371" w:rsidP="007F4371">
      <w:pPr>
        <w:pStyle w:val="ListParagraph"/>
        <w:spacing w:line="360" w:lineRule="auto"/>
        <w:ind w:left="0" w:firstLine="720"/>
        <w:jc w:val="both"/>
        <w:rPr>
          <w:rFonts w:ascii="Bookman Old Style" w:hAnsi="Bookman Old Style"/>
          <w:sz w:val="24"/>
          <w:szCs w:val="24"/>
        </w:rPr>
      </w:pPr>
      <w:r w:rsidRPr="6FDB74A7">
        <w:rPr>
          <w:rFonts w:ascii="Bookman Old Style" w:hAnsi="Bookman Old Style"/>
          <w:sz w:val="24"/>
          <w:szCs w:val="24"/>
        </w:rPr>
        <w:t xml:space="preserve">Proses pemeriksaan perkara di persidangan dimulai dari sidang pertama dengan acara pemeriksaan identitas para pihak dan upaya perdamaian oleh hakim, kemudian sidang-sidang </w:t>
      </w:r>
      <w:proofErr w:type="gramStart"/>
      <w:r w:rsidRPr="6FDB74A7">
        <w:rPr>
          <w:rFonts w:ascii="Bookman Old Style" w:hAnsi="Bookman Old Style"/>
          <w:sz w:val="24"/>
          <w:szCs w:val="24"/>
        </w:rPr>
        <w:t>berikutnya  dengan</w:t>
      </w:r>
      <w:proofErr w:type="gramEnd"/>
      <w:r w:rsidRPr="6FDB74A7">
        <w:rPr>
          <w:rFonts w:ascii="Bookman Old Style" w:hAnsi="Bookman Old Style"/>
          <w:sz w:val="24"/>
          <w:szCs w:val="24"/>
        </w:rPr>
        <w:t xml:space="preserve"> acara jawaban tergugat, replik, duplik, kesimpulan pertama, pembuktian oleh para pihak, kesimpulan terakhir, dan putusan. Tahapan-tahapan ini memerlukan waktu yang cukup lama, apalagi bila ada pihak yang merasa tidak puas terhadap putusan hakim maka dapat mengajukan upaya hukum ke pengadilan yang lebih tinggi.</w:t>
      </w:r>
      <w:r w:rsidRPr="6FDB74A7">
        <w:rPr>
          <w:rStyle w:val="FootnoteReference"/>
          <w:rFonts w:ascii="Bookman Old Style" w:hAnsi="Bookman Old Style"/>
          <w:sz w:val="24"/>
          <w:szCs w:val="24"/>
        </w:rPr>
        <w:footnoteReference w:id="450"/>
      </w:r>
      <w:r w:rsidRPr="6FDB74A7">
        <w:rPr>
          <w:rFonts w:ascii="Bookman Old Style" w:hAnsi="Bookman Old Style"/>
          <w:sz w:val="24"/>
          <w:szCs w:val="24"/>
        </w:rPr>
        <w:t xml:space="preserve"> Prosedur yang panjang dalam acara pemeriksaan perkara perdata ini tidak mencerminkan asas sederhana, cepat, biaya ringan. Sementara pada kenyataannya di masyarakat banyak terjadi sengketa perdata yang memerlukan penyelesaian secara cepat dengan biaya murah, khususnya sengketa bisnis terutama yang nilai gugatannya kecil dan yang memerlukan hasil penyelesaian yang memiliki kekuatan mengikat bagi para pihak sehingga dapat dipaksakan pelaksanaanya manakala para pihak tidak mau melaksanakan putusan secara sukarela.</w:t>
      </w:r>
    </w:p>
    <w:p w14:paraId="6E5CCEE3" w14:textId="77777777" w:rsidR="007F4371" w:rsidRDefault="007F4371" w:rsidP="007F4371">
      <w:pPr>
        <w:pStyle w:val="ListParagraph"/>
        <w:spacing w:line="360" w:lineRule="auto"/>
        <w:ind w:left="0" w:firstLine="720"/>
        <w:jc w:val="both"/>
        <w:rPr>
          <w:rFonts w:ascii="Bookman Old Style" w:hAnsi="Bookman Old Style"/>
          <w:sz w:val="24"/>
          <w:szCs w:val="24"/>
        </w:rPr>
      </w:pPr>
      <w:r w:rsidRPr="79041B56">
        <w:rPr>
          <w:rFonts w:ascii="Bookman Old Style" w:hAnsi="Bookman Old Style"/>
          <w:sz w:val="24"/>
          <w:szCs w:val="24"/>
        </w:rPr>
        <w:t xml:space="preserve">Dalam sistem peraturan perundang-undangan Indonesia, proses pemeriksaan dengan acara </w:t>
      </w:r>
      <w:proofErr w:type="gramStart"/>
      <w:r w:rsidRPr="79041B56">
        <w:rPr>
          <w:rFonts w:ascii="Bookman Old Style" w:hAnsi="Bookman Old Style"/>
          <w:sz w:val="24"/>
          <w:szCs w:val="24"/>
        </w:rPr>
        <w:t>cepat  diatur</w:t>
      </w:r>
      <w:proofErr w:type="gramEnd"/>
      <w:r w:rsidRPr="79041B56">
        <w:rPr>
          <w:rFonts w:ascii="Bookman Old Style" w:hAnsi="Bookman Old Style"/>
          <w:sz w:val="24"/>
          <w:szCs w:val="24"/>
        </w:rPr>
        <w:t xml:space="preserve"> dalam Perma Nomor 2 Tahun 2015 tentang Tata Cara Penyelesaian Gugatan Sederhana yang telah diubah dengan Perma No. 4 Tahun 2019. Perma ini dikeluarkan untuk mengisi kekosongan hukum dalam praktik mengingat dalam hukum acara perdata yang berlaku tidak diatur mengenai cara menyelesaikan perkara/gugatan yang nilai gugatannya kecil, semua gugatan perdata diselesaikan dengan mekanisme hukum acara yang sama. Sementara dalam praktiknya di </w:t>
      </w:r>
      <w:r w:rsidRPr="79041B56">
        <w:rPr>
          <w:rFonts w:ascii="Bookman Old Style" w:hAnsi="Bookman Old Style"/>
          <w:sz w:val="24"/>
          <w:szCs w:val="24"/>
        </w:rPr>
        <w:lastRenderedPageBreak/>
        <w:t>masyarakat seringkali nilai gugatannya kecil sehingga tidak sebanding dengan biaya yang dikeluarkan untuk mengajukan gugatan.</w:t>
      </w:r>
    </w:p>
    <w:p w14:paraId="7979CC5A" w14:textId="77777777" w:rsidR="007F4371" w:rsidRDefault="007F4371" w:rsidP="007F4371">
      <w:pPr>
        <w:pStyle w:val="ListParagraph"/>
        <w:spacing w:line="360" w:lineRule="auto"/>
        <w:ind w:left="0" w:firstLine="720"/>
        <w:jc w:val="both"/>
        <w:rPr>
          <w:rFonts w:ascii="Bookman Old Style" w:hAnsi="Bookman Old Style"/>
          <w:sz w:val="24"/>
          <w:szCs w:val="24"/>
        </w:rPr>
      </w:pPr>
      <w:r w:rsidRPr="79041B56">
        <w:rPr>
          <w:rFonts w:ascii="Bookman Old Style" w:hAnsi="Bookman Old Style"/>
          <w:sz w:val="24"/>
          <w:szCs w:val="24"/>
        </w:rPr>
        <w:t>Di dalam RUU Haper, materi muatan yang mengatur mengenai gugatan sederhana terdapat dalam Pasal 93 sampai dengan Pasal 99 yang membahas mengenai ketentuan pemeriksaan perkara dengan acara cepat. Dalam pemeriksaan perkara dengan acara cepat, hakim yang melakukan pemeriksaan, mengadili, dan memutus perkara adalah hakim tunggal. Perkara yang dapat diperiksa, diadili, dan diputus dengan acara cepat adalah perkara yang nilai gugatannya paling banyak Rp500.000.000,00 (lima ratus juta Rupiah). Adapun jenis perkaranya meliputi perkara utang piutang, kerusakan barang, atau cedera badan pribadi yang kesemuanya timbul berdasarkan perjanjian, serta perkara pembatalan perjanjian.</w:t>
      </w:r>
      <w:r w:rsidRPr="79041B56">
        <w:rPr>
          <w:rStyle w:val="FootnoteReference"/>
          <w:rFonts w:ascii="Bookman Old Style" w:hAnsi="Bookman Old Style"/>
          <w:sz w:val="24"/>
          <w:szCs w:val="24"/>
        </w:rPr>
        <w:footnoteReference w:id="451"/>
      </w:r>
      <w:r w:rsidRPr="79041B56">
        <w:rPr>
          <w:rFonts w:ascii="Bookman Old Style" w:hAnsi="Bookman Old Style"/>
          <w:sz w:val="24"/>
          <w:szCs w:val="24"/>
        </w:rPr>
        <w:t xml:space="preserve"> </w:t>
      </w:r>
    </w:p>
    <w:p w14:paraId="50A19C7E" w14:textId="77777777" w:rsidR="007F4371" w:rsidRDefault="007F4371" w:rsidP="007F4371">
      <w:pPr>
        <w:pStyle w:val="ListParagraph"/>
        <w:spacing w:line="360" w:lineRule="auto"/>
        <w:ind w:left="0" w:firstLine="720"/>
        <w:jc w:val="both"/>
        <w:rPr>
          <w:rFonts w:ascii="Bookman Old Style" w:hAnsi="Bookman Old Style"/>
          <w:sz w:val="24"/>
          <w:szCs w:val="24"/>
        </w:rPr>
      </w:pPr>
      <w:r w:rsidRPr="79041B56">
        <w:rPr>
          <w:rFonts w:ascii="Bookman Old Style" w:hAnsi="Bookman Old Style"/>
          <w:sz w:val="24"/>
          <w:szCs w:val="24"/>
        </w:rPr>
        <w:t>Jumlah penggugat dan tergugat dalam gugatan dengan pemeriksaan acara cepat dibatasi, tidak boleh lebih dari satu orang. Domisili dari penggugat dan tergugat harus berada di daerah hukum pengadilan yang sama. Jika penggugat berada di luar wilayah hukum tempat tinggal atau domisili tergugat, penggugat dalam mengajukan gugatan menunjuk kuasa, kuasa insidentil, atau wakil yang beralamat di wilayah hukum atau domisili tergugat. Penggugat dan tergugat wajib menghadiri secara langsung setiap persidangan dengan atau tanpa didampingi oleh kuasa, kuasa insidentil atau wakil. Jika penggugat tidak hadir pada siang pertama tanpa alasan yang sah maka gugatan dinyatakan gugur.  Sedangkan jika tergugat yang tidak hadir pada sidang pertama, maka dilakukan pemanggilan kedua. Jika setelah pemanggilan kedua tergugat masih tidak hadir, maka hakim memutus perkara tersebut secara verstek.</w:t>
      </w:r>
      <w:r w:rsidRPr="79041B56">
        <w:rPr>
          <w:rStyle w:val="FootnoteReference"/>
          <w:rFonts w:ascii="Bookman Old Style" w:hAnsi="Bookman Old Style"/>
          <w:sz w:val="24"/>
          <w:szCs w:val="24"/>
        </w:rPr>
        <w:footnoteReference w:id="452"/>
      </w:r>
      <w:r w:rsidRPr="79041B56">
        <w:rPr>
          <w:rFonts w:ascii="Bookman Old Style" w:hAnsi="Bookman Old Style"/>
          <w:sz w:val="24"/>
          <w:szCs w:val="24"/>
        </w:rPr>
        <w:t xml:space="preserve"> </w:t>
      </w:r>
    </w:p>
    <w:p w14:paraId="62FD7B18" w14:textId="77777777" w:rsidR="007F4371" w:rsidRDefault="007F4371" w:rsidP="007F4371">
      <w:pPr>
        <w:pStyle w:val="ListParagraph"/>
        <w:spacing w:line="360" w:lineRule="auto"/>
        <w:ind w:left="0" w:firstLine="720"/>
        <w:jc w:val="both"/>
        <w:rPr>
          <w:rFonts w:ascii="Bookman Old Style" w:hAnsi="Bookman Old Style"/>
          <w:sz w:val="24"/>
          <w:szCs w:val="24"/>
        </w:rPr>
      </w:pPr>
      <w:r w:rsidRPr="79041B56">
        <w:rPr>
          <w:rFonts w:ascii="Bookman Old Style" w:hAnsi="Bookman Old Style"/>
          <w:sz w:val="24"/>
          <w:szCs w:val="24"/>
        </w:rPr>
        <w:t>Dalam pemeriksaan perkara dengan acara cepat, pembuktiannya dilakukan dengan cara pembuktian sederhana. Dalil gugatan yang diakui dan/atau tidak dibantah oleh tergugat tidak perlu dilakukan pembuktian.  Hakim melakuka</w:t>
      </w:r>
      <w:r>
        <w:rPr>
          <w:rFonts w:ascii="Bookman Old Style" w:hAnsi="Bookman Old Style"/>
          <w:sz w:val="24"/>
          <w:szCs w:val="24"/>
        </w:rPr>
        <w:t>n</w:t>
      </w:r>
      <w:r w:rsidRPr="79041B56">
        <w:rPr>
          <w:rFonts w:ascii="Bookman Old Style" w:hAnsi="Bookman Old Style"/>
          <w:sz w:val="24"/>
          <w:szCs w:val="24"/>
        </w:rPr>
        <w:t xml:space="preserve"> pemeriksaan pembuktian hanya terhadap dalil gugatan yang dibantah. Proses pemeriksaan perkara dengan acara cepat sejak tanggal perkara didaftarkan sampai dengan hakim memutus perkara dilakukan </w:t>
      </w:r>
      <w:r w:rsidRPr="79041B56">
        <w:rPr>
          <w:rFonts w:ascii="Bookman Old Style" w:hAnsi="Bookman Old Style"/>
          <w:sz w:val="24"/>
          <w:szCs w:val="24"/>
        </w:rPr>
        <w:lastRenderedPageBreak/>
        <w:t>dalam jangka waktu paling lama 30 (tiga puluh</w:t>
      </w:r>
      <w:r>
        <w:rPr>
          <w:rFonts w:ascii="Bookman Old Style" w:hAnsi="Bookman Old Style"/>
          <w:sz w:val="24"/>
          <w:szCs w:val="24"/>
        </w:rPr>
        <w:t>)</w:t>
      </w:r>
      <w:r w:rsidRPr="79041B56">
        <w:rPr>
          <w:rFonts w:ascii="Bookman Old Style" w:hAnsi="Bookman Old Style"/>
          <w:sz w:val="24"/>
          <w:szCs w:val="24"/>
        </w:rPr>
        <w:t xml:space="preserve"> hari. Putusan pengadilan dengan pemeriksaan acara cepat tidak dapat diajukan upaya hukum apapun.</w:t>
      </w:r>
      <w:r w:rsidRPr="79041B56">
        <w:rPr>
          <w:rStyle w:val="FootnoteReference"/>
          <w:rFonts w:ascii="Bookman Old Style" w:hAnsi="Bookman Old Style"/>
          <w:sz w:val="24"/>
          <w:szCs w:val="24"/>
        </w:rPr>
        <w:footnoteReference w:id="453"/>
      </w:r>
    </w:p>
    <w:p w14:paraId="31682215" w14:textId="77777777" w:rsidR="007F4371" w:rsidRPr="00795426" w:rsidRDefault="007F4371" w:rsidP="007F4371">
      <w:pPr>
        <w:pStyle w:val="ListParagraph"/>
        <w:spacing w:line="360" w:lineRule="auto"/>
        <w:ind w:left="0" w:firstLine="720"/>
        <w:jc w:val="both"/>
        <w:rPr>
          <w:rFonts w:eastAsia="MS Mincho"/>
          <w:sz w:val="24"/>
          <w:szCs w:val="24"/>
        </w:rPr>
      </w:pPr>
      <w:r w:rsidRPr="79041B56">
        <w:rPr>
          <w:rFonts w:ascii="Bookman Old Style" w:hAnsi="Bookman Old Style"/>
          <w:sz w:val="24"/>
          <w:szCs w:val="24"/>
        </w:rPr>
        <w:t xml:space="preserve">Terdapat beberapa materi muatan yang sama terkait gugatan sederhana yang ada di dalam Perma No. 2 Tahun 2015 </w:t>
      </w:r>
      <w:r w:rsidRPr="000410A2">
        <w:rPr>
          <w:rFonts w:ascii="Bookman Old Style" w:hAnsi="Bookman Old Style"/>
          <w:i/>
          <w:iCs/>
          <w:sz w:val="24"/>
          <w:szCs w:val="24"/>
        </w:rPr>
        <w:t>juncto</w:t>
      </w:r>
      <w:r w:rsidRPr="79041B56">
        <w:rPr>
          <w:rFonts w:ascii="Bookman Old Style" w:hAnsi="Bookman Old Style"/>
          <w:sz w:val="24"/>
          <w:szCs w:val="24"/>
        </w:rPr>
        <w:t xml:space="preserve"> Perma No. 4 Tahun 2019 dengan materi mengenai pemeriksaan perkara dengan acara cepat yang ada di dalam RUU Haper. Materi muatan yang diatur sama tersebut antara lain:</w:t>
      </w:r>
    </w:p>
    <w:p w14:paraId="02F05BB8" w14:textId="77777777" w:rsidR="007F4371" w:rsidRDefault="007F4371" w:rsidP="00596DE8">
      <w:pPr>
        <w:pStyle w:val="ListParagraph"/>
        <w:numPr>
          <w:ilvl w:val="0"/>
          <w:numId w:val="147"/>
        </w:numPr>
        <w:spacing w:after="200" w:line="360" w:lineRule="auto"/>
        <w:jc w:val="both"/>
        <w:rPr>
          <w:rFonts w:ascii="Bookman Old Style" w:eastAsia="Bookman Old Style" w:hAnsi="Bookman Old Style" w:cs="Bookman Old Style"/>
          <w:sz w:val="24"/>
          <w:szCs w:val="24"/>
        </w:rPr>
      </w:pPr>
      <w:r w:rsidRPr="067EBBE7">
        <w:rPr>
          <w:rFonts w:ascii="Bookman Old Style" w:eastAsia="Bookman Old Style" w:hAnsi="Bookman Old Style" w:cs="Bookman Old Style"/>
          <w:sz w:val="24"/>
          <w:szCs w:val="24"/>
        </w:rPr>
        <w:t>batasan nilai gugatan yang dapat diperiksa, diadili, dan diputus dengan acara cepat, yakni paling banyak Rp500.000.000,00 (lima ratus juta Rupiah);</w:t>
      </w:r>
    </w:p>
    <w:p w14:paraId="59FB5E62" w14:textId="77777777" w:rsidR="007F4371" w:rsidRDefault="007F4371" w:rsidP="00596DE8">
      <w:pPr>
        <w:pStyle w:val="ListParagraph"/>
        <w:numPr>
          <w:ilvl w:val="0"/>
          <w:numId w:val="147"/>
        </w:numPr>
        <w:spacing w:after="200" w:line="360" w:lineRule="auto"/>
        <w:jc w:val="both"/>
        <w:rPr>
          <w:rFonts w:ascii="Bookman Old Style" w:hAnsi="Bookman Old Style"/>
          <w:sz w:val="24"/>
          <w:szCs w:val="24"/>
        </w:rPr>
      </w:pPr>
      <w:r w:rsidRPr="79041B56">
        <w:rPr>
          <w:rFonts w:ascii="Bookman Old Style" w:hAnsi="Bookman Old Style"/>
          <w:sz w:val="24"/>
          <w:szCs w:val="24"/>
        </w:rPr>
        <w:t>jumlah penggugat dan tergugat tidak boleh lebih dari satu;</w:t>
      </w:r>
    </w:p>
    <w:p w14:paraId="1B60CCD1" w14:textId="77777777" w:rsidR="007F4371" w:rsidRDefault="007F4371" w:rsidP="00596DE8">
      <w:pPr>
        <w:pStyle w:val="ListParagraph"/>
        <w:numPr>
          <w:ilvl w:val="0"/>
          <w:numId w:val="147"/>
        </w:numPr>
        <w:spacing w:after="200" w:line="360" w:lineRule="auto"/>
        <w:jc w:val="both"/>
        <w:rPr>
          <w:rFonts w:ascii="Bookman Old Style" w:hAnsi="Bookman Old Style"/>
          <w:sz w:val="24"/>
          <w:szCs w:val="24"/>
        </w:rPr>
      </w:pPr>
      <w:r w:rsidRPr="79041B56">
        <w:rPr>
          <w:rFonts w:ascii="Bookman Old Style" w:hAnsi="Bookman Old Style"/>
          <w:sz w:val="24"/>
          <w:szCs w:val="24"/>
        </w:rPr>
        <w:t>tergugat harus diketahui alamat tempat tinggalnya;</w:t>
      </w:r>
    </w:p>
    <w:p w14:paraId="6B9E3807" w14:textId="77777777" w:rsidR="007F4371" w:rsidRDefault="007F4371" w:rsidP="00596DE8">
      <w:pPr>
        <w:pStyle w:val="ListParagraph"/>
        <w:numPr>
          <w:ilvl w:val="0"/>
          <w:numId w:val="147"/>
        </w:numPr>
        <w:spacing w:after="200" w:line="360" w:lineRule="auto"/>
        <w:jc w:val="both"/>
        <w:rPr>
          <w:rFonts w:ascii="Bookman Old Style" w:hAnsi="Bookman Old Style"/>
          <w:sz w:val="24"/>
          <w:szCs w:val="24"/>
        </w:rPr>
      </w:pPr>
      <w:r w:rsidRPr="79041B56">
        <w:rPr>
          <w:rFonts w:ascii="Bookman Old Style" w:hAnsi="Bookman Old Style"/>
          <w:sz w:val="24"/>
          <w:szCs w:val="24"/>
        </w:rPr>
        <w:t>penggugat dan tergugat berdomisili di wilayah hukum pengadilan yang sama;</w:t>
      </w:r>
    </w:p>
    <w:p w14:paraId="2FD85709" w14:textId="77777777" w:rsidR="007F4371" w:rsidRDefault="007F4371" w:rsidP="00596DE8">
      <w:pPr>
        <w:pStyle w:val="ListParagraph"/>
        <w:numPr>
          <w:ilvl w:val="0"/>
          <w:numId w:val="147"/>
        </w:numPr>
        <w:spacing w:after="200" w:line="360" w:lineRule="auto"/>
        <w:jc w:val="both"/>
        <w:rPr>
          <w:rFonts w:ascii="Bookman Old Style" w:hAnsi="Bookman Old Style"/>
          <w:sz w:val="24"/>
          <w:szCs w:val="24"/>
        </w:rPr>
      </w:pPr>
      <w:r w:rsidRPr="79041B56">
        <w:rPr>
          <w:rFonts w:ascii="Bookman Old Style" w:hAnsi="Bookman Old Style"/>
          <w:sz w:val="24"/>
          <w:szCs w:val="24"/>
        </w:rPr>
        <w:t>penggugat dan tergugat wajib menghadiri sidang secara langsung; dan</w:t>
      </w:r>
    </w:p>
    <w:p w14:paraId="198FBCBA" w14:textId="77777777" w:rsidR="007F4371" w:rsidRDefault="007F4371" w:rsidP="00596DE8">
      <w:pPr>
        <w:pStyle w:val="ListParagraph"/>
        <w:numPr>
          <w:ilvl w:val="0"/>
          <w:numId w:val="147"/>
        </w:numPr>
        <w:spacing w:after="200" w:line="360" w:lineRule="auto"/>
        <w:jc w:val="both"/>
        <w:rPr>
          <w:rFonts w:ascii="Bookman Old Style" w:hAnsi="Bookman Old Style"/>
          <w:sz w:val="24"/>
          <w:szCs w:val="24"/>
        </w:rPr>
      </w:pPr>
      <w:r w:rsidRPr="79041B56">
        <w:rPr>
          <w:rFonts w:ascii="Bookman Old Style" w:hAnsi="Bookman Old Style"/>
          <w:sz w:val="24"/>
          <w:szCs w:val="24"/>
        </w:rPr>
        <w:t>dapat diletakkannya sita jaminan dalam pemeriksaan perkara dengan acara cepat.</w:t>
      </w:r>
    </w:p>
    <w:p w14:paraId="3A47F7D9" w14:textId="77777777" w:rsidR="007F4371" w:rsidRDefault="007F4371" w:rsidP="007F4371">
      <w:pPr>
        <w:pStyle w:val="ListParagraph"/>
        <w:spacing w:line="360" w:lineRule="auto"/>
        <w:ind w:left="0" w:firstLine="720"/>
        <w:jc w:val="both"/>
        <w:rPr>
          <w:rFonts w:ascii="Bookman Old Style" w:hAnsi="Bookman Old Style"/>
          <w:sz w:val="24"/>
          <w:szCs w:val="24"/>
        </w:rPr>
      </w:pPr>
      <w:r w:rsidRPr="79041B56">
        <w:rPr>
          <w:rFonts w:ascii="Bookman Old Style" w:hAnsi="Bookman Old Style"/>
          <w:sz w:val="24"/>
          <w:szCs w:val="24"/>
        </w:rPr>
        <w:t xml:space="preserve">Akan tetapi masih ada materi muatan krusial dalam Perma No. 2 Tahun 2015 </w:t>
      </w:r>
      <w:r w:rsidRPr="00535CD9">
        <w:rPr>
          <w:rFonts w:ascii="Bookman Old Style" w:hAnsi="Bookman Old Style"/>
          <w:i/>
          <w:iCs/>
          <w:sz w:val="24"/>
          <w:szCs w:val="24"/>
        </w:rPr>
        <w:t>j</w:t>
      </w:r>
      <w:r>
        <w:rPr>
          <w:rFonts w:ascii="Bookman Old Style" w:hAnsi="Bookman Old Style"/>
          <w:i/>
          <w:iCs/>
          <w:sz w:val="24"/>
          <w:szCs w:val="24"/>
        </w:rPr>
        <w:t>uncto</w:t>
      </w:r>
      <w:r w:rsidRPr="79041B56">
        <w:rPr>
          <w:rFonts w:ascii="Bookman Old Style" w:hAnsi="Bookman Old Style"/>
          <w:sz w:val="24"/>
          <w:szCs w:val="24"/>
        </w:rPr>
        <w:t xml:space="preserve"> Perma No. 4 Tahun 2019 yang belum ada pengaturannya dalam RUU Haper. Materi muatan tersebut antara lain:</w:t>
      </w:r>
    </w:p>
    <w:p w14:paraId="75FC1639" w14:textId="77777777" w:rsidR="007F4371" w:rsidRPr="00795426" w:rsidRDefault="007F4371" w:rsidP="00596DE8">
      <w:pPr>
        <w:pStyle w:val="ListParagraph"/>
        <w:numPr>
          <w:ilvl w:val="0"/>
          <w:numId w:val="148"/>
        </w:numPr>
        <w:spacing w:after="0" w:line="360" w:lineRule="auto"/>
        <w:ind w:left="1134"/>
        <w:jc w:val="both"/>
        <w:rPr>
          <w:rFonts w:ascii="Bookman Old Style" w:eastAsia="Bookman Old Style" w:hAnsi="Bookman Old Style" w:cs="Bookman Old Style"/>
          <w:color w:val="000000"/>
          <w:sz w:val="24"/>
          <w:szCs w:val="24"/>
        </w:rPr>
      </w:pPr>
      <w:r w:rsidRPr="00795426">
        <w:rPr>
          <w:rFonts w:ascii="Bookman Old Style" w:eastAsia="Bookman Old Style" w:hAnsi="Bookman Old Style" w:cs="Bookman Old Style"/>
          <w:color w:val="000000"/>
          <w:sz w:val="24"/>
          <w:szCs w:val="24"/>
        </w:rPr>
        <w:t>aturan mengenai perkara yang tidak boleh menggunakan pemeriksaan perkara dengan acara cepat, yakni: perkara yang penyelesaian sengketanya dilakukan melalui pengadilan khusus atau sengketa hak atas tanah;</w:t>
      </w:r>
    </w:p>
    <w:p w14:paraId="62ED731A" w14:textId="77777777" w:rsidR="007F4371" w:rsidRPr="00795426" w:rsidRDefault="007F4371" w:rsidP="00596DE8">
      <w:pPr>
        <w:pStyle w:val="ListParagraph"/>
        <w:numPr>
          <w:ilvl w:val="0"/>
          <w:numId w:val="148"/>
        </w:numPr>
        <w:spacing w:after="0" w:line="360" w:lineRule="auto"/>
        <w:ind w:left="1134"/>
        <w:jc w:val="both"/>
        <w:rPr>
          <w:rFonts w:ascii="Bookman Old Style" w:eastAsia="Bookman Old Style" w:hAnsi="Bookman Old Style" w:cs="Bookman Old Style"/>
          <w:color w:val="000000"/>
          <w:sz w:val="24"/>
          <w:szCs w:val="24"/>
        </w:rPr>
      </w:pPr>
      <w:r w:rsidRPr="00795426">
        <w:rPr>
          <w:rFonts w:ascii="Bookman Old Style" w:eastAsia="Bookman Old Style" w:hAnsi="Bookman Old Style" w:cs="Bookman Old Style"/>
          <w:color w:val="000000"/>
          <w:sz w:val="24"/>
          <w:szCs w:val="24"/>
        </w:rPr>
        <w:t>aturan mengenai dapat diajukannya perlawanan (</w:t>
      </w:r>
      <w:r w:rsidRPr="00795426">
        <w:rPr>
          <w:rFonts w:ascii="Bookman Old Style" w:eastAsia="Bookman Old Style" w:hAnsi="Bookman Old Style" w:cs="Bookman Old Style"/>
          <w:i/>
          <w:iCs/>
          <w:color w:val="000000"/>
          <w:sz w:val="24"/>
          <w:szCs w:val="24"/>
        </w:rPr>
        <w:t>verzet</w:t>
      </w:r>
      <w:r w:rsidRPr="00795426">
        <w:rPr>
          <w:rFonts w:ascii="Bookman Old Style" w:eastAsia="Bookman Old Style" w:hAnsi="Bookman Old Style" w:cs="Bookman Old Style"/>
          <w:color w:val="000000"/>
          <w:sz w:val="24"/>
          <w:szCs w:val="24"/>
        </w:rPr>
        <w:t xml:space="preserve">); </w:t>
      </w:r>
    </w:p>
    <w:p w14:paraId="4A65A9F3" w14:textId="77777777" w:rsidR="007F4371" w:rsidRPr="00795426" w:rsidRDefault="007F4371" w:rsidP="00596DE8">
      <w:pPr>
        <w:pStyle w:val="ListParagraph"/>
        <w:numPr>
          <w:ilvl w:val="0"/>
          <w:numId w:val="148"/>
        </w:numPr>
        <w:spacing w:after="0" w:line="360" w:lineRule="auto"/>
        <w:ind w:left="1134"/>
        <w:jc w:val="both"/>
        <w:rPr>
          <w:rFonts w:ascii="Bookman Old Style" w:eastAsia="Bookman Old Style" w:hAnsi="Bookman Old Style" w:cs="Bookman Old Style"/>
          <w:color w:val="000000"/>
          <w:sz w:val="24"/>
          <w:szCs w:val="24"/>
        </w:rPr>
      </w:pPr>
      <w:r w:rsidRPr="00795426">
        <w:rPr>
          <w:rFonts w:ascii="Bookman Old Style" w:eastAsia="Bookman Old Style" w:hAnsi="Bookman Old Style" w:cs="Bookman Old Style"/>
          <w:color w:val="000000"/>
          <w:sz w:val="24"/>
          <w:szCs w:val="24"/>
        </w:rPr>
        <w:t>aturan mengenai upaya hukum keberatan bagi tergugat yang tidak puas dengan putusan pada pemeriksaan gugatan sederhana (pemeriksaan perkara dengan acara cepat); dan</w:t>
      </w:r>
    </w:p>
    <w:p w14:paraId="3935B2A2" w14:textId="77777777" w:rsidR="007F4371" w:rsidRPr="00795426" w:rsidRDefault="007F4371" w:rsidP="00596DE8">
      <w:pPr>
        <w:pStyle w:val="ListParagraph"/>
        <w:numPr>
          <w:ilvl w:val="0"/>
          <w:numId w:val="148"/>
        </w:numPr>
        <w:spacing w:after="0" w:line="360" w:lineRule="auto"/>
        <w:ind w:left="1134"/>
        <w:jc w:val="both"/>
        <w:rPr>
          <w:rFonts w:ascii="Bookman Old Style" w:eastAsia="Bookman Old Style" w:hAnsi="Bookman Old Style" w:cs="Bookman Old Style"/>
          <w:color w:val="000000"/>
          <w:sz w:val="24"/>
          <w:szCs w:val="24"/>
        </w:rPr>
      </w:pPr>
      <w:r w:rsidRPr="00795426">
        <w:rPr>
          <w:rFonts w:ascii="Bookman Old Style" w:eastAsia="Bookman Old Style" w:hAnsi="Bookman Old Style" w:cs="Bookman Old Style"/>
          <w:color w:val="000000"/>
          <w:sz w:val="24"/>
          <w:szCs w:val="24"/>
        </w:rPr>
        <w:lastRenderedPageBreak/>
        <w:t>aturan putusan keberatan yang merupakan putusan akhir yang tidak tersedia upaya hukum banding, kasasi, atau peninjauan kembali.</w:t>
      </w:r>
    </w:p>
    <w:p w14:paraId="5C12C525" w14:textId="77777777" w:rsidR="007F4371" w:rsidRPr="00657F40" w:rsidRDefault="007F4371" w:rsidP="007F4371">
      <w:pPr>
        <w:spacing w:line="360" w:lineRule="auto"/>
        <w:ind w:firstLine="720"/>
        <w:jc w:val="both"/>
        <w:rPr>
          <w:rFonts w:ascii="Bookman Old Style" w:eastAsia="Bookman Old Style" w:hAnsi="Bookman Old Style" w:cs="Bookman Old Style"/>
          <w:color w:val="000000"/>
        </w:rPr>
      </w:pPr>
      <w:r w:rsidRPr="50DF56AA">
        <w:rPr>
          <w:rFonts w:ascii="Bookman Old Style" w:hAnsi="Bookman Old Style"/>
        </w:rPr>
        <w:t xml:space="preserve">Selain itu, di dalam RUU Haper sebaiknya </w:t>
      </w:r>
      <w:r w:rsidRPr="00795426">
        <w:rPr>
          <w:rFonts w:ascii="Bookman Old Style" w:eastAsia="Bookman Old Style" w:hAnsi="Bookman Old Style" w:cs="Bookman Old Style"/>
          <w:color w:val="000000"/>
        </w:rPr>
        <w:t xml:space="preserve">perlu ada pengaturan atau penjelasan mengenai mekanisme pemeriksaan perkara dengan acara cepat, terutama tahapan persidangannya yang hanya ada sidang pembacaan gugatan, jawaban, bukti, kesimpulan dan pembacaan putusan. Perlu ditegaskan </w:t>
      </w:r>
      <w:r>
        <w:rPr>
          <w:rFonts w:ascii="Bookman Old Style" w:eastAsia="Bookman Old Style" w:hAnsi="Bookman Old Style" w:cs="Bookman Old Style"/>
          <w:color w:val="000000"/>
        </w:rPr>
        <w:t xml:space="preserve">dalam RUU Haper </w:t>
      </w:r>
      <w:r w:rsidRPr="00795426">
        <w:rPr>
          <w:rFonts w:ascii="Bookman Old Style" w:eastAsia="Bookman Old Style" w:hAnsi="Bookman Old Style" w:cs="Bookman Old Style"/>
          <w:color w:val="000000"/>
        </w:rPr>
        <w:t>bahwa dalam pemeriksaan perkara dengan acara cepat tidak ada mekanisme replik dan duplik.</w:t>
      </w:r>
    </w:p>
    <w:p w14:paraId="5722038B" w14:textId="77777777" w:rsidR="007F4371" w:rsidRPr="00631699" w:rsidRDefault="007F4371" w:rsidP="00596DE8">
      <w:pPr>
        <w:pStyle w:val="ListParagraph"/>
        <w:numPr>
          <w:ilvl w:val="0"/>
          <w:numId w:val="136"/>
        </w:numPr>
        <w:spacing w:after="200" w:line="360" w:lineRule="auto"/>
        <w:ind w:left="360"/>
        <w:jc w:val="both"/>
        <w:rPr>
          <w:rFonts w:ascii="Bookman Old Style" w:hAnsi="Bookman Old Style"/>
          <w:sz w:val="24"/>
          <w:szCs w:val="24"/>
        </w:rPr>
      </w:pPr>
      <w:r w:rsidRPr="00631699">
        <w:rPr>
          <w:rFonts w:ascii="Bookman Old Style" w:hAnsi="Bookman Old Style"/>
          <w:sz w:val="24"/>
          <w:szCs w:val="24"/>
        </w:rPr>
        <w:t>Peraturan Mahkamah Agung Nomor 1 Tahun 2016 mengenai Prosedur Mediasi di Pengadilan</w:t>
      </w:r>
    </w:p>
    <w:p w14:paraId="4EEEC2F0" w14:textId="77777777" w:rsidR="007F4371" w:rsidRDefault="007F4371" w:rsidP="007F4371">
      <w:pPr>
        <w:pStyle w:val="ListParagraph"/>
        <w:spacing w:line="360" w:lineRule="auto"/>
        <w:ind w:left="0" w:firstLine="720"/>
        <w:jc w:val="both"/>
        <w:rPr>
          <w:rFonts w:ascii="Bookman Old Style" w:eastAsia="Bookman Old Style" w:hAnsi="Bookman Old Style" w:cs="Bookman Old Style"/>
          <w:sz w:val="24"/>
          <w:szCs w:val="24"/>
        </w:rPr>
      </w:pPr>
      <w:r w:rsidRPr="6FDB74A7">
        <w:rPr>
          <w:rFonts w:ascii="Bookman Old Style" w:eastAsia="Bookman Old Style" w:hAnsi="Bookman Old Style" w:cs="Bookman Old Style"/>
          <w:sz w:val="24"/>
          <w:szCs w:val="24"/>
        </w:rPr>
        <w:t>Munculnya lembaga mediasi dilatarbelakangi dengan adanya kenyataan di masyarakat yang beranggapan bahwa pengadilan sebagai salah satu lembaga yang berfungsi dalam penyelesaian perkara dipandang belum mampu menyelesaikan perkaranya sesuai dengan harapan masyarakat. Keputusan pengadilan selalu diakhiri dengan menang dan kalah, sehingga kepastian hukum dipandang merugikan salah satu pihak yang berperkara. Hal ini berbeda jika melalui mediasi, di mana kemauan para pihak dapat terpenuhi meskipun tidak sepenuhnya. Penyelesaian ini mengedepankan kepentingan dua pihak sehingga putusannya bersifat sama-sama menguntungkan.</w:t>
      </w:r>
      <w:r w:rsidRPr="6FDB74A7">
        <w:rPr>
          <w:rStyle w:val="FootnoteReference"/>
          <w:rFonts w:ascii="Bookman Old Style" w:eastAsia="Bookman Old Style" w:hAnsi="Bookman Old Style" w:cs="Bookman Old Style"/>
          <w:sz w:val="24"/>
          <w:szCs w:val="24"/>
        </w:rPr>
        <w:footnoteReference w:id="454"/>
      </w:r>
      <w:r w:rsidRPr="6FDB74A7">
        <w:rPr>
          <w:rFonts w:ascii="Bookman Old Style" w:eastAsia="Bookman Old Style" w:hAnsi="Bookman Old Style" w:cs="Bookman Old Style"/>
          <w:sz w:val="24"/>
          <w:szCs w:val="24"/>
        </w:rPr>
        <w:t xml:space="preserve"> Tujuan utama dari mediasi adalah membantu mencari jalan keluar atau alternatif penyelesaian sengketa yang timbul diantara para pihak yang disepakati dan dapat diterima oleh para pihak yang bersengketa. Dalam mediasi yang hendak dicapai bukanlah mencari kebenaran atau dasar hukum yang diterapkan, namun kepada penyelesaian masalah.</w:t>
      </w:r>
      <w:r w:rsidRPr="6FDB74A7">
        <w:rPr>
          <w:rStyle w:val="FootnoteReference"/>
          <w:rFonts w:ascii="Bookman Old Style" w:eastAsia="Bookman Old Style" w:hAnsi="Bookman Old Style" w:cs="Bookman Old Style"/>
          <w:sz w:val="24"/>
          <w:szCs w:val="24"/>
        </w:rPr>
        <w:footnoteReference w:id="455"/>
      </w:r>
      <w:r w:rsidRPr="6FDB74A7">
        <w:rPr>
          <w:rFonts w:ascii="Bookman Old Style" w:eastAsia="Bookman Old Style" w:hAnsi="Bookman Old Style" w:cs="Bookman Old Style"/>
          <w:sz w:val="24"/>
          <w:szCs w:val="24"/>
        </w:rPr>
        <w:t xml:space="preserve"> </w:t>
      </w:r>
    </w:p>
    <w:p w14:paraId="38B94A0E" w14:textId="77777777" w:rsidR="007F4371" w:rsidRDefault="007F4371" w:rsidP="007F4371">
      <w:pPr>
        <w:pStyle w:val="ListParagraph"/>
        <w:spacing w:line="360" w:lineRule="auto"/>
        <w:ind w:left="0" w:firstLine="720"/>
        <w:jc w:val="both"/>
        <w:rPr>
          <w:rFonts w:ascii="Bookman Old Style" w:hAnsi="Bookman Old Style"/>
          <w:sz w:val="24"/>
          <w:szCs w:val="24"/>
        </w:rPr>
      </w:pPr>
      <w:r w:rsidRPr="50DF56AA">
        <w:rPr>
          <w:rFonts w:ascii="Bookman Old Style" w:hAnsi="Bookman Old Style"/>
          <w:sz w:val="24"/>
          <w:szCs w:val="24"/>
        </w:rPr>
        <w:t>Mahkamah Agung menerbitkan Perma Nomor 1 Tahun 2016 tentang Mediasi di Pengadilan (Perma No. 1 Tahun 2016). Diterbitkannya Perma No. 1 Tahun 2016 dimaksudkan untuk memberikan kepastian, ketertiban, kelancaran dalam proses mendamaikan para pihak untuk menyelesaikan suatu sengketa perdata. Hal ini dapat dilakukan dengan me</w:t>
      </w:r>
      <w:r>
        <w:rPr>
          <w:rFonts w:ascii="Bookman Old Style" w:hAnsi="Bookman Old Style"/>
          <w:sz w:val="24"/>
          <w:szCs w:val="24"/>
        </w:rPr>
        <w:t>n</w:t>
      </w:r>
      <w:r w:rsidRPr="50DF56AA">
        <w:rPr>
          <w:rFonts w:ascii="Bookman Old Style" w:hAnsi="Bookman Old Style"/>
          <w:sz w:val="24"/>
          <w:szCs w:val="24"/>
        </w:rPr>
        <w:t xml:space="preserve">gintensifkan </w:t>
      </w:r>
      <w:r w:rsidRPr="50DF56AA">
        <w:rPr>
          <w:rFonts w:ascii="Bookman Old Style" w:hAnsi="Bookman Old Style"/>
          <w:sz w:val="24"/>
          <w:szCs w:val="24"/>
        </w:rPr>
        <w:lastRenderedPageBreak/>
        <w:t>dan mengintegrasikan proses mediasi ke dalam prosedur berperkara di pengadilan. Dalam Perma No. 1 Tahun 2016 mediasi mendapat kedudukan yang penting karena proses mediasi merupakan bagian yang tidak terpisahkan dari proses berperkara di pengadilan. Setiap hakim, para pihak dan/atau kuasa hukum wajib mengikuti prosedur penyelesaian sengketa melalui mediasi.  Jika pada pengadilan tingkat pertama hakim tidak memerintahkan para pihak untuk menempuh mediasi, apabila diajukan upaya hukum maka pengadilan tingkat banding atau Mahkamah Agung dengan putusan sela memerintahkan pengadilan tingkat pertama untuk melakukan proses mediasi terlebih dahulu.</w:t>
      </w:r>
    </w:p>
    <w:p w14:paraId="375ABEE6" w14:textId="77777777" w:rsidR="007F4371" w:rsidRDefault="007F4371" w:rsidP="007F4371">
      <w:pPr>
        <w:pStyle w:val="ListParagraph"/>
        <w:spacing w:line="360" w:lineRule="auto"/>
        <w:ind w:left="0" w:firstLine="720"/>
        <w:jc w:val="both"/>
        <w:rPr>
          <w:rFonts w:ascii="Bookman Old Style" w:hAnsi="Bookman Old Style"/>
          <w:sz w:val="24"/>
          <w:szCs w:val="24"/>
        </w:rPr>
      </w:pPr>
      <w:r w:rsidRPr="50DF56AA">
        <w:rPr>
          <w:rFonts w:ascii="Bookman Old Style" w:hAnsi="Bookman Old Style"/>
          <w:sz w:val="24"/>
          <w:szCs w:val="24"/>
        </w:rPr>
        <w:t>Pasal 4 ayat (1) Perma No. 1 Tahun 2016 menentukan perkara yang wajib menempuh mediasi adalah semua sengketa perdata yang diajukan ke pengadilan termasuk perkara perlawanan (</w:t>
      </w:r>
      <w:r w:rsidRPr="50DF56AA">
        <w:rPr>
          <w:rFonts w:ascii="Bookman Old Style" w:hAnsi="Bookman Old Style"/>
          <w:i/>
          <w:iCs/>
          <w:sz w:val="24"/>
          <w:szCs w:val="24"/>
        </w:rPr>
        <w:t>verzet</w:t>
      </w:r>
      <w:r w:rsidRPr="50DF56AA">
        <w:rPr>
          <w:rFonts w:ascii="Bookman Old Style" w:hAnsi="Bookman Old Style"/>
          <w:sz w:val="24"/>
          <w:szCs w:val="24"/>
        </w:rPr>
        <w:t>) atas putusan verstek dan perlawanan pihak berperkara (</w:t>
      </w:r>
      <w:r w:rsidRPr="50DF56AA">
        <w:rPr>
          <w:rFonts w:ascii="Bookman Old Style" w:hAnsi="Bookman Old Style"/>
          <w:i/>
          <w:iCs/>
          <w:sz w:val="24"/>
          <w:szCs w:val="24"/>
        </w:rPr>
        <w:t>partij verzet</w:t>
      </w:r>
      <w:r w:rsidRPr="50DF56AA">
        <w:rPr>
          <w:rFonts w:ascii="Bookman Old Style" w:hAnsi="Bookman Old Style"/>
          <w:sz w:val="24"/>
          <w:szCs w:val="24"/>
        </w:rPr>
        <w:t>) maupun pihak ketiga (</w:t>
      </w:r>
      <w:r w:rsidRPr="50DF56AA">
        <w:rPr>
          <w:rFonts w:ascii="Bookman Old Style" w:hAnsi="Bookman Old Style"/>
          <w:i/>
          <w:iCs/>
          <w:sz w:val="24"/>
          <w:szCs w:val="24"/>
        </w:rPr>
        <w:t>derden verzet</w:t>
      </w:r>
      <w:r w:rsidRPr="50DF56AA">
        <w:rPr>
          <w:rFonts w:ascii="Bookman Old Style" w:hAnsi="Bookman Old Style"/>
          <w:sz w:val="24"/>
          <w:szCs w:val="24"/>
        </w:rPr>
        <w:t>) terhadap pelaksanaan putusan yang telah berkekuatan hukum tetap, wajib terlebih dahulu diupayakan penyelesaian melalui mediasi. Sedangkan sengketa yang dikecualikan dari kewajiban penyelesaian melalui mediasi antara lain sengketa yang pemeriksaannya di persidangan  ditentukan tenggang waktu penyelesaiannya yakni: sengketa pengadilan niaga dan pengadilan hubungan industrial; keberatan atas putusan Komisi Pengawas Persaingan Usaha dan Badan Penyelesaian Sengketa Konsumen; serta sengketa yang diselesaikan melalui tata cara gugatan sederhana; dan sengketa yang diajukan ke pengadilan setelah  diupayakan penyelesaian di luar pengadilan melalui  mediasi dengan bantuan mediator bersertifikat yang  terdaftar di Pengadilan setempat tetapi dinyatakan tidak berhasil berdasarkan pernyataan yang  ditandatangani oleh para pihak dan mediator bersertifikat.</w:t>
      </w:r>
    </w:p>
    <w:p w14:paraId="2F5A3FCB" w14:textId="77777777" w:rsidR="007F4371" w:rsidRDefault="007F4371" w:rsidP="007F4371">
      <w:pPr>
        <w:pStyle w:val="ListParagraph"/>
        <w:spacing w:line="360" w:lineRule="auto"/>
        <w:ind w:left="0" w:firstLine="720"/>
        <w:jc w:val="both"/>
        <w:rPr>
          <w:rFonts w:ascii="Bookman Old Style" w:hAnsi="Bookman Old Style"/>
          <w:sz w:val="24"/>
          <w:szCs w:val="24"/>
        </w:rPr>
      </w:pPr>
      <w:r w:rsidRPr="067EBBE7">
        <w:rPr>
          <w:rFonts w:ascii="Bookman Old Style" w:hAnsi="Bookman Old Style"/>
          <w:sz w:val="24"/>
          <w:szCs w:val="24"/>
        </w:rPr>
        <w:t xml:space="preserve">Di </w:t>
      </w:r>
      <w:proofErr w:type="gramStart"/>
      <w:r w:rsidRPr="067EBBE7">
        <w:rPr>
          <w:rFonts w:ascii="Bookman Old Style" w:hAnsi="Bookman Old Style"/>
          <w:sz w:val="24"/>
          <w:szCs w:val="24"/>
        </w:rPr>
        <w:t>dalam  RUU</w:t>
      </w:r>
      <w:proofErr w:type="gramEnd"/>
      <w:r w:rsidRPr="067EBBE7">
        <w:rPr>
          <w:rFonts w:ascii="Bookman Old Style" w:hAnsi="Bookman Old Style"/>
          <w:sz w:val="24"/>
          <w:szCs w:val="24"/>
        </w:rPr>
        <w:t xml:space="preserve"> Haper, mediasi atau perdamaian diatur dalam Pasal 69 dan Pasal 70. Dalam ketentuan tersebut diatur bahwa hakim wajib berusaha mendamaikan pihak yang berperkara. Usaha perdamaian masih dapat dilaksanakan setiap saat sebelum perkara diputus. Hakim dalam melakukan usaha perdamaian mengikutsertakan semua pihak yang berperkara. Jika kewajiban hakim untuk mendamaikan tidak dilaksanakan maka putusan </w:t>
      </w:r>
      <w:r w:rsidRPr="067EBBE7">
        <w:rPr>
          <w:rFonts w:ascii="Bookman Old Style" w:hAnsi="Bookman Old Style"/>
          <w:sz w:val="24"/>
          <w:szCs w:val="24"/>
        </w:rPr>
        <w:lastRenderedPageBreak/>
        <w:t xml:space="preserve">batal karena hukum.  Jika para pihak yang bersengketa berhasil didamaikan oleh hakim, maka perdamaian akan dituangkan dalam akta perdamaian dalam bentuk putusan perdamaian yang diucapkan dalam sidang terbuka untuk umum dan kedua belah pihak dihukum untuk menaati putusan tersebut. Putusan perdamaian mempunyai kekuatan hukum sebagai putusan pengadilan yang telah memperoleh kekuatan hukum tetap dan terhadap putusan tersebut tidak dapat diajukan upaya hukum apapun. </w:t>
      </w:r>
    </w:p>
    <w:p w14:paraId="344E181A" w14:textId="77777777" w:rsidR="007F4371" w:rsidRDefault="007F4371" w:rsidP="007F4371">
      <w:pPr>
        <w:pStyle w:val="ListParagraph"/>
        <w:spacing w:line="360" w:lineRule="auto"/>
        <w:ind w:left="0" w:firstLine="720"/>
        <w:jc w:val="both"/>
        <w:rPr>
          <w:rFonts w:ascii="Bookman Old Style" w:hAnsi="Bookman Old Style"/>
          <w:sz w:val="24"/>
          <w:szCs w:val="24"/>
        </w:rPr>
      </w:pPr>
      <w:r w:rsidRPr="50DF56AA">
        <w:rPr>
          <w:rFonts w:ascii="Bookman Old Style" w:hAnsi="Bookman Old Style"/>
          <w:sz w:val="24"/>
          <w:szCs w:val="24"/>
        </w:rPr>
        <w:t xml:space="preserve">Dapat diketahui bahwa materi muatan mengenai mediasi yang ada di dalam RUU Haper belum seluruhnya sesuai dengan materi muatan mediasi yang ada di dalam Perma No. 1 Tahun 2016. Di dalam RUU Haper masih terdapat ketentuan bahwa jika kewajiban hakim untuk mendamaikan tidak dilaksanakan maka putusan batal karena hukum. Ini adalah materi muatan mengenai mediasi yang ada di dalam Perma Nomor 1 Tahun 2008 tentang Prosedur Mediasi di Pengadilan yang telah dicabut dengan Perma No. 1 Tahun 2016. </w:t>
      </w:r>
      <w:r>
        <w:rPr>
          <w:rFonts w:ascii="Bookman Old Style" w:hAnsi="Bookman Old Style"/>
          <w:sz w:val="24"/>
          <w:szCs w:val="24"/>
        </w:rPr>
        <w:t xml:space="preserve">Padahal </w:t>
      </w:r>
      <w:r w:rsidRPr="50DF56AA">
        <w:rPr>
          <w:rFonts w:ascii="Bookman Old Style" w:hAnsi="Bookman Old Style"/>
          <w:sz w:val="24"/>
          <w:szCs w:val="24"/>
        </w:rPr>
        <w:t>di dalam Perma No. 1 Tahun 2016 diatur bahwa jika pada pengadilan tingkat pertama hakim tidak memerintahkan para pihak untuk menempuh mediasi, apabila diajukan upaya hukum maka pengadilan tingkat banding atau Mahkamah Agung dengan putusan sela memerintahkan pengadilan tingkat pertama untuk melakukan proses mediasi terlebih dahulu. Selain perlu disesuaikan dengan materi muatan mengenai mediasi yang ada di dalam Perma No. 1 Tahun 2016, di dalam RUU Haper perlu juga ditambahkan mengenai aturan pendelegasian mengenai ketentuan lebih lanjut dari mediasi dan materi muatan lainnya yang akan diatur dalam Perma. Hal ini mengingat tidak semua ketentuan hal yang teknis dimasukkan ke dalam RUU Haper. RUU Haper seharusnya hanya mengatur hal pokoknya saja sedangkan untuk detail lebih lanjutnya dapat diatur dalam Perma.</w:t>
      </w:r>
    </w:p>
    <w:p w14:paraId="32FF709E" w14:textId="77777777" w:rsidR="007F4371" w:rsidRPr="00C90D62" w:rsidRDefault="007F4371" w:rsidP="007F4371">
      <w:pPr>
        <w:pStyle w:val="ListParagraph"/>
        <w:spacing w:line="360" w:lineRule="auto"/>
        <w:ind w:left="0" w:firstLine="720"/>
        <w:jc w:val="both"/>
        <w:rPr>
          <w:rFonts w:ascii="Bookman Old Style" w:hAnsi="Bookman Old Style"/>
          <w:sz w:val="24"/>
          <w:szCs w:val="24"/>
          <w:highlight w:val="green"/>
        </w:rPr>
      </w:pPr>
    </w:p>
    <w:p w14:paraId="0C9028B4" w14:textId="77777777" w:rsidR="007F4371" w:rsidRPr="00631699" w:rsidRDefault="007F4371" w:rsidP="00596DE8">
      <w:pPr>
        <w:pStyle w:val="ListParagraph"/>
        <w:numPr>
          <w:ilvl w:val="0"/>
          <w:numId w:val="136"/>
        </w:numPr>
        <w:spacing w:after="200" w:line="360" w:lineRule="auto"/>
        <w:ind w:left="360"/>
        <w:jc w:val="both"/>
        <w:rPr>
          <w:rFonts w:ascii="Bookman Old Style" w:hAnsi="Bookman Old Style"/>
          <w:sz w:val="24"/>
          <w:szCs w:val="24"/>
        </w:rPr>
      </w:pPr>
      <w:r w:rsidRPr="00631699">
        <w:rPr>
          <w:rFonts w:ascii="Bookman Old Style" w:hAnsi="Bookman Old Style"/>
          <w:sz w:val="24"/>
          <w:szCs w:val="24"/>
        </w:rPr>
        <w:t xml:space="preserve">Peraturan Mahkamah Agung Nomor 1 Tahun 2019 </w:t>
      </w:r>
      <w:r w:rsidRPr="00631699">
        <w:rPr>
          <w:rFonts w:ascii="Bookman Old Style" w:hAnsi="Bookman Old Style"/>
          <w:i/>
          <w:iCs/>
          <w:sz w:val="24"/>
          <w:szCs w:val="24"/>
        </w:rPr>
        <w:t>juncto</w:t>
      </w:r>
      <w:r w:rsidRPr="00631699">
        <w:rPr>
          <w:rFonts w:ascii="Bookman Old Style" w:hAnsi="Bookman Old Style"/>
          <w:sz w:val="24"/>
          <w:szCs w:val="24"/>
        </w:rPr>
        <w:t xml:space="preserve"> Peraturan Mahkamah Agung Nomor 7 Tahun 2022 mengenai Administrasi Perkara dan Persidangan Secara Elektronik</w:t>
      </w:r>
    </w:p>
    <w:p w14:paraId="117649ED" w14:textId="77777777" w:rsidR="007F4371" w:rsidRDefault="007F4371" w:rsidP="007F4371">
      <w:pPr>
        <w:pStyle w:val="ListParagraph"/>
        <w:spacing w:line="360" w:lineRule="auto"/>
        <w:ind w:left="90" w:firstLine="630"/>
        <w:jc w:val="both"/>
        <w:rPr>
          <w:rFonts w:ascii="Bookman Old Style" w:hAnsi="Bookman Old Style"/>
          <w:sz w:val="24"/>
          <w:szCs w:val="24"/>
        </w:rPr>
      </w:pPr>
      <w:r w:rsidRPr="6FDB74A7">
        <w:rPr>
          <w:rFonts w:ascii="Bookman Old Style" w:hAnsi="Bookman Old Style"/>
          <w:sz w:val="24"/>
          <w:szCs w:val="24"/>
        </w:rPr>
        <w:t xml:space="preserve">Secara filosofis, gagasan konsep persidangan secara elektronik muncul sebagai salah satu upaya untuk mewujudkan keadilan sebagai suatu nilai </w:t>
      </w:r>
      <w:r w:rsidRPr="6FDB74A7">
        <w:rPr>
          <w:rFonts w:ascii="Bookman Old Style" w:hAnsi="Bookman Old Style"/>
          <w:sz w:val="24"/>
          <w:szCs w:val="24"/>
        </w:rPr>
        <w:lastRenderedPageBreak/>
        <w:t>yang diwujudkan secara lebih nyata melalui prinsip sederhana, cepat, dan biaya ringan. Adanya persidangan secara elektronik memberi harapan kepada para pihak untuk dapat memperoleh keadilan dengan lebih sederhana, cepat, dan biaya ringan.</w:t>
      </w:r>
      <w:r w:rsidRPr="6FDB74A7">
        <w:rPr>
          <w:rStyle w:val="FootnoteReference"/>
          <w:rFonts w:ascii="Bookman Old Style" w:hAnsi="Bookman Old Style"/>
          <w:sz w:val="24"/>
          <w:szCs w:val="24"/>
        </w:rPr>
        <w:footnoteReference w:id="456"/>
      </w:r>
      <w:r w:rsidRPr="6FDB74A7">
        <w:rPr>
          <w:rFonts w:ascii="Bookman Old Style" w:hAnsi="Bookman Old Style"/>
          <w:sz w:val="24"/>
          <w:szCs w:val="24"/>
        </w:rPr>
        <w:t xml:space="preserve"> Dari sisi sosiologis, lahirnya konsep persidangan secara elektronik adalah suatu jalan keluar yang diberikan oleh Mahkamah Agung kepada pencari keadilan yang membutuhkan proses peradilan di bidang perdata yang lebih sederhana, lebih cepat, dan lebih murah. Berlakunya prosedur persidangan secara elektronik di Indonesia diharapkan mampu memenuhi kebutuhan para pencari keadilan. </w:t>
      </w:r>
    </w:p>
    <w:p w14:paraId="01FEB5FC" w14:textId="77777777" w:rsidR="007F4371" w:rsidRDefault="007F4371" w:rsidP="007F4371">
      <w:pPr>
        <w:pStyle w:val="ListParagraph"/>
        <w:spacing w:line="360" w:lineRule="auto"/>
        <w:ind w:left="90" w:firstLine="630"/>
        <w:jc w:val="both"/>
        <w:rPr>
          <w:rFonts w:ascii="Bookman Old Style" w:hAnsi="Bookman Old Style"/>
          <w:sz w:val="24"/>
          <w:szCs w:val="24"/>
        </w:rPr>
      </w:pPr>
      <w:r w:rsidRPr="50DF56AA">
        <w:rPr>
          <w:rFonts w:ascii="Bookman Old Style" w:hAnsi="Bookman Old Style"/>
          <w:sz w:val="24"/>
          <w:szCs w:val="24"/>
        </w:rPr>
        <w:t>Secara yuridis, persidangan secara elektronik merupakan suatu konsep hukum yang baru. Sebelumnya tidak ada ketentuan hukum di Indonesia yang mengatur mengenai persidangan secara elektronik. Oleh karenanya agar persidangan secara elektronik dapat diselenggarakan perlu dibentuk dasar hukumnya terlebih dahulu. Pada mulanya Mahkamah Agung mengenalkan layanan peradilan elektronik pada tahun 2018 yakni Perma Nomor 3 Tahun 2018 tentang Administrasi Perkara di Pengadilan Secara Elektronik (Perma No. 3 Tahun 2018). Layanan elektronik dalam Perma No. 3 Tahun 2018 tersebut meliputi pendaftaran, pembayaran, dan pemanggilan pihak yang berperkara secara elektronik. Pada tahun 2019, Mahkamah Agung mengeluarkan Perma Nomor 1 Tahun 2019 tentang Administrasi Perkara dan Persidangan di Pengadilan Secara Elektronik (Perma No. 1 Tahun 2019) yang kemudian dilakukan perubahan dengan Perma No. 7 Tahun 2022.</w:t>
      </w:r>
      <w:r>
        <w:rPr>
          <w:rFonts w:ascii="Bookman Old Style" w:hAnsi="Bookman Old Style"/>
          <w:sz w:val="24"/>
          <w:szCs w:val="24"/>
        </w:rPr>
        <w:t xml:space="preserve"> Perma yang mengatur mengenai persidangan di pengadilan secara elektronik dimaksudkan untuk mengisi kekurangan dan/atau kekosongan hukum dari dasar hukum acara di Indonesia yang berasal dari produk hukum kolonial yang sudah lama diberlakukan dan tidak mengatur tentang administrasi secara elektronik maupun persidangan secara elektronik.</w:t>
      </w:r>
      <w:r>
        <w:rPr>
          <w:rStyle w:val="FootnoteReference"/>
          <w:rFonts w:ascii="Bookman Old Style" w:hAnsi="Bookman Old Style"/>
          <w:sz w:val="24"/>
          <w:szCs w:val="24"/>
        </w:rPr>
        <w:footnoteReference w:id="457"/>
      </w:r>
    </w:p>
    <w:p w14:paraId="23983075" w14:textId="77777777" w:rsidR="007F4371" w:rsidRDefault="007F4371" w:rsidP="007F4371">
      <w:pPr>
        <w:pStyle w:val="ListParagraph"/>
        <w:spacing w:line="360" w:lineRule="auto"/>
        <w:ind w:left="90" w:firstLine="630"/>
        <w:jc w:val="both"/>
        <w:rPr>
          <w:rFonts w:ascii="Bookman Old Style" w:hAnsi="Bookman Old Style"/>
          <w:sz w:val="24"/>
          <w:szCs w:val="24"/>
        </w:rPr>
      </w:pPr>
      <w:r w:rsidRPr="6FDB74A7">
        <w:rPr>
          <w:rFonts w:ascii="Bookman Old Style" w:hAnsi="Bookman Old Style"/>
          <w:sz w:val="24"/>
          <w:szCs w:val="24"/>
        </w:rPr>
        <w:lastRenderedPageBreak/>
        <w:t>Salah satu perbedaan Perma No. 3 Tahun 2018 dengan Perma No. 1 Tahun 2019 adalah bahwa persidangan secara elektronik yang diatur dalam Perma No. 3 Tahun 2018 hanya dilakukan pada tahap administrasi saja, seperti pendaftaran, pembayaran biaya perkara, dan juga pemanggilan para pihak, tidak sampai pada tahap persidangan. Sedangkan pada Perma No. 1 Tahun 2019</w:t>
      </w:r>
      <w:r w:rsidRPr="50DF56AA">
        <w:rPr>
          <w:rFonts w:ascii="Bookman Old Style" w:hAnsi="Bookman Old Style"/>
          <w:i/>
          <w:iCs/>
          <w:sz w:val="24"/>
          <w:szCs w:val="24"/>
        </w:rPr>
        <w:t xml:space="preserve"> juncto </w:t>
      </w:r>
      <w:r w:rsidRPr="6FDB74A7">
        <w:rPr>
          <w:rFonts w:ascii="Bookman Old Style" w:hAnsi="Bookman Old Style"/>
          <w:sz w:val="24"/>
          <w:szCs w:val="24"/>
        </w:rPr>
        <w:t>Perma No. 7 Tahun 2022 persidangan secara elektronik diselenggarakan secara lengkap terhadap setiap tahapan persidangan, seperti pengiriman dokumen gugatan, replik, duplik, kesimpulan dan/atau jawaban secara elektronik yang dapat diakses oleh pengadilan dan para pihak.</w:t>
      </w:r>
      <w:r w:rsidRPr="6FDB74A7">
        <w:rPr>
          <w:rStyle w:val="FootnoteReference"/>
          <w:rFonts w:ascii="Bookman Old Style" w:hAnsi="Bookman Old Style"/>
          <w:sz w:val="24"/>
          <w:szCs w:val="24"/>
        </w:rPr>
        <w:footnoteReference w:id="458"/>
      </w:r>
      <w:r w:rsidRPr="50DF56AA">
        <w:rPr>
          <w:rFonts w:ascii="Bookman Old Style" w:hAnsi="Bookman Old Style"/>
          <w:sz w:val="24"/>
          <w:szCs w:val="24"/>
        </w:rPr>
        <w:t xml:space="preserve"> Bahkan berdasarkan Perma Nomor 3 Tahun 2022 tentang Mediasi di Pengadilan </w:t>
      </w:r>
      <w:r>
        <w:rPr>
          <w:rFonts w:ascii="Bookman Old Style" w:hAnsi="Bookman Old Style"/>
          <w:sz w:val="24"/>
          <w:szCs w:val="24"/>
        </w:rPr>
        <w:t>S</w:t>
      </w:r>
      <w:r w:rsidRPr="50DF56AA">
        <w:rPr>
          <w:rFonts w:ascii="Bookman Old Style" w:hAnsi="Bookman Old Style"/>
          <w:sz w:val="24"/>
          <w:szCs w:val="24"/>
        </w:rPr>
        <w:t xml:space="preserve">ecara </w:t>
      </w:r>
      <w:r>
        <w:rPr>
          <w:rFonts w:ascii="Bookman Old Style" w:hAnsi="Bookman Old Style"/>
          <w:sz w:val="24"/>
          <w:szCs w:val="24"/>
        </w:rPr>
        <w:t>E</w:t>
      </w:r>
      <w:r w:rsidRPr="50DF56AA">
        <w:rPr>
          <w:rFonts w:ascii="Bookman Old Style" w:hAnsi="Bookman Old Style"/>
          <w:sz w:val="24"/>
          <w:szCs w:val="24"/>
        </w:rPr>
        <w:t xml:space="preserve">lektronik, pelaksanaan mediasi pun bisa dilakukan secara elektronik apabila dikehendaki bersama oleh para pihak. </w:t>
      </w:r>
    </w:p>
    <w:p w14:paraId="2087BCEB" w14:textId="77777777" w:rsidR="007F4371" w:rsidRPr="00795426" w:rsidRDefault="007F4371" w:rsidP="007F4371">
      <w:pPr>
        <w:pStyle w:val="ListParagraph"/>
        <w:spacing w:line="360" w:lineRule="auto"/>
        <w:ind w:left="90" w:firstLine="630"/>
        <w:jc w:val="both"/>
        <w:rPr>
          <w:rFonts w:ascii="Bookman Old Style" w:eastAsia="Bookman Old Style" w:hAnsi="Bookman Old Style" w:cs="Bookman Old Style"/>
          <w:color w:val="000000"/>
          <w:sz w:val="24"/>
          <w:szCs w:val="24"/>
        </w:rPr>
      </w:pPr>
      <w:r w:rsidRPr="50DF56AA">
        <w:rPr>
          <w:rFonts w:ascii="Bookman Old Style" w:hAnsi="Bookman Old Style"/>
          <w:sz w:val="24"/>
          <w:szCs w:val="24"/>
        </w:rPr>
        <w:t xml:space="preserve">Pada Perma No. 7 Tahun 2022 yang mengubah Perma No. 1 Tahun 2019 terdapat beberapa aspek perubahan dalam sistem persidangan elektronik. Perubahan tersebut mendorong </w:t>
      </w:r>
      <w:r w:rsidRPr="00795426">
        <w:rPr>
          <w:rFonts w:ascii="Bookman Old Style" w:eastAsia="Bookman Old Style" w:hAnsi="Bookman Old Style" w:cs="Bookman Old Style"/>
          <w:color w:val="000000"/>
          <w:sz w:val="24"/>
          <w:szCs w:val="24"/>
        </w:rPr>
        <w:t>terlaksananya persidangan elektronik lebih luas dan</w:t>
      </w:r>
      <w:r>
        <w:rPr>
          <w:rFonts w:ascii="Bookman Old Style" w:eastAsia="Bookman Old Style" w:hAnsi="Bookman Old Style" w:cs="Bookman Old Style"/>
          <w:color w:val="000000"/>
          <w:sz w:val="24"/>
          <w:szCs w:val="24"/>
        </w:rPr>
        <w:t xml:space="preserve"> </w:t>
      </w:r>
      <w:r w:rsidRPr="00795426">
        <w:rPr>
          <w:rFonts w:ascii="Bookman Old Style" w:eastAsia="Bookman Old Style" w:hAnsi="Bookman Old Style" w:cs="Bookman Old Style"/>
          <w:color w:val="000000"/>
          <w:sz w:val="24"/>
          <w:szCs w:val="24"/>
        </w:rPr>
        <w:t xml:space="preserve">dalam kondisi apapun, termasuk tergugat yang tidak menyatakan persetujuan persidangan elektronik dan/atau berada di luar negeri. Tergugat yang “tidak mau” melaksanakan persidangan secara elektronik tetap mengikuti prosedur manual tanpa kehilangan hak untuk membela kepentingannya. Pengadilan tidak memaksanya untuk mengikuti persidangan secara elektronik. Pengadilan menjembatani proses manual dengan melakukan digitalisasi dokumen dan menginputnya dalam sistem informasi pengadilan sehingga bisa diakses oleh penggugat. Sebaliknya, </w:t>
      </w:r>
      <w:proofErr w:type="gramStart"/>
      <w:r w:rsidRPr="00795426">
        <w:rPr>
          <w:rFonts w:ascii="Bookman Old Style" w:eastAsia="Bookman Old Style" w:hAnsi="Bookman Old Style" w:cs="Bookman Old Style"/>
          <w:color w:val="000000"/>
          <w:sz w:val="24"/>
          <w:szCs w:val="24"/>
        </w:rPr>
        <w:t>dokumen  penggugat</w:t>
      </w:r>
      <w:proofErr w:type="gramEnd"/>
      <w:r w:rsidRPr="00795426">
        <w:rPr>
          <w:rFonts w:ascii="Bookman Old Style" w:eastAsia="Bookman Old Style" w:hAnsi="Bookman Old Style" w:cs="Bookman Old Style"/>
          <w:color w:val="000000"/>
          <w:sz w:val="24"/>
          <w:szCs w:val="24"/>
        </w:rPr>
        <w:t xml:space="preserve"> yang tersaji elektronik diunduh oleh petugas pengadilan dan menyampaikannya secara langsung kepada tergugat.</w:t>
      </w:r>
      <w:r w:rsidRPr="00795426">
        <w:rPr>
          <w:rStyle w:val="FootnoteReference"/>
          <w:rFonts w:ascii="Bookman Old Style" w:eastAsia="Bookman Old Style" w:hAnsi="Bookman Old Style" w:cs="Bookman Old Style"/>
          <w:color w:val="000000"/>
          <w:sz w:val="24"/>
          <w:szCs w:val="24"/>
        </w:rPr>
        <w:footnoteReference w:id="459"/>
      </w:r>
      <w:r w:rsidRPr="00795426">
        <w:rPr>
          <w:rFonts w:ascii="Bookman Old Style" w:eastAsia="Bookman Old Style" w:hAnsi="Bookman Old Style" w:cs="Bookman Old Style"/>
          <w:color w:val="000000"/>
          <w:sz w:val="24"/>
          <w:szCs w:val="24"/>
        </w:rPr>
        <w:t xml:space="preserve">   </w:t>
      </w:r>
    </w:p>
    <w:p w14:paraId="126747A2" w14:textId="77777777" w:rsidR="007F4371" w:rsidRDefault="007F4371" w:rsidP="007F4371">
      <w:pPr>
        <w:pStyle w:val="ListParagraph"/>
        <w:spacing w:line="360" w:lineRule="auto"/>
        <w:ind w:left="90" w:firstLine="630"/>
        <w:jc w:val="both"/>
        <w:rPr>
          <w:rFonts w:ascii="Bookman Old Style" w:hAnsi="Bookman Old Style"/>
          <w:sz w:val="24"/>
          <w:szCs w:val="24"/>
        </w:rPr>
      </w:pPr>
      <w:r w:rsidRPr="50DF56AA">
        <w:rPr>
          <w:rFonts w:ascii="Bookman Old Style" w:hAnsi="Bookman Old Style"/>
          <w:sz w:val="24"/>
          <w:szCs w:val="24"/>
        </w:rPr>
        <w:t>Di dalam RUU Haper, persidangan secara elektronik baru hanya mengatur sebatas soal pemanggilan para pihak saja, yakni ada di dalam Pasal 17 ayat (7), Pasal 346 ayat (2), dan Pasal 351. Pasal 17 ayat (7) RUU Haper mengatur bahwa p</w:t>
      </w:r>
      <w:r w:rsidRPr="00795426">
        <w:rPr>
          <w:rFonts w:ascii="Bookman Old Style" w:eastAsia="Bookman Old Style" w:hAnsi="Bookman Old Style" w:cs="Bookman Old Style"/>
          <w:color w:val="000000"/>
          <w:sz w:val="24"/>
          <w:szCs w:val="24"/>
        </w:rPr>
        <w:t xml:space="preserve">emanggilan lanjutan para pihak yang berperkara </w:t>
      </w:r>
      <w:r w:rsidRPr="00795426">
        <w:rPr>
          <w:rFonts w:ascii="Bookman Old Style" w:eastAsia="Bookman Old Style" w:hAnsi="Bookman Old Style" w:cs="Bookman Old Style"/>
          <w:color w:val="000000"/>
          <w:sz w:val="24"/>
          <w:szCs w:val="24"/>
        </w:rPr>
        <w:lastRenderedPageBreak/>
        <w:t xml:space="preserve">dapat dilakukan secara elektronik berdasarkan kesepakatan diantara para pihak. Sedangkan Pasal 346 RUU Haper mengatur mengenai pemanggilan seseorang yang meninggalkan alamat tempat tinggalnya tanpa memberi kuasa, dilakukan melalui surat kabar harian dan/atau media elektronik serta melalui pengumuman yang ditempelkan pada kantor Pengadilan dan kantor pemerintah daerah setempat, dalam waktu selama 3 (tiga) bulan atau lebih sesuai dengan perintah Pengadilan. Sementara itu, Pasal 351 </w:t>
      </w:r>
      <w:r>
        <w:rPr>
          <w:rFonts w:ascii="Bookman Old Style" w:eastAsia="Bookman Old Style" w:hAnsi="Bookman Old Style" w:cs="Bookman Old Style"/>
          <w:color w:val="000000"/>
          <w:sz w:val="24"/>
          <w:szCs w:val="24"/>
        </w:rPr>
        <w:t xml:space="preserve">RUU </w:t>
      </w:r>
      <w:r w:rsidRPr="00795426">
        <w:rPr>
          <w:rFonts w:ascii="Bookman Old Style" w:eastAsia="Bookman Old Style" w:hAnsi="Bookman Old Style" w:cs="Bookman Old Style"/>
          <w:color w:val="000000"/>
          <w:sz w:val="24"/>
          <w:szCs w:val="24"/>
        </w:rPr>
        <w:t>Haper mengatur mengenai harus diumumkannya p</w:t>
      </w:r>
      <w:r w:rsidRPr="00795426">
        <w:rPr>
          <w:rFonts w:ascii="Bookman Old Style" w:eastAsia="Bookman Old Style" w:hAnsi="Bookman Old Style" w:cs="Bookman Old Style"/>
          <w:color w:val="000000"/>
          <w:sz w:val="24"/>
          <w:szCs w:val="24"/>
          <w:lang w:val="es-ES"/>
        </w:rPr>
        <w:t xml:space="preserve">enetapan pengadilan tentang adanya dugaan hukum tentang kematian dalam surat kabar harian dan/atau media elektronik yang sama yang mengumumkan pemanggilan </w:t>
      </w:r>
      <w:r w:rsidRPr="00795426">
        <w:rPr>
          <w:rFonts w:ascii="Bookman Old Style" w:eastAsia="Bookman Old Style" w:hAnsi="Bookman Old Style" w:cs="Bookman Old Style"/>
          <w:color w:val="000000"/>
          <w:sz w:val="24"/>
          <w:szCs w:val="24"/>
        </w:rPr>
        <w:t>seseorang yang meninggalkan alamat tempat tinggalnya tanpa memberi kuasa</w:t>
      </w:r>
      <w:r w:rsidRPr="00795426">
        <w:rPr>
          <w:rFonts w:ascii="Bookman Old Style" w:eastAsia="Bookman Old Style" w:hAnsi="Bookman Old Style" w:cs="Bookman Old Style"/>
          <w:color w:val="000000"/>
          <w:sz w:val="24"/>
          <w:szCs w:val="24"/>
          <w:lang w:val="es-ES"/>
        </w:rPr>
        <w:t xml:space="preserve">. </w:t>
      </w:r>
    </w:p>
    <w:p w14:paraId="1F33D78A" w14:textId="77777777" w:rsidR="007F4371" w:rsidRPr="00657F40" w:rsidRDefault="007F4371" w:rsidP="007F4371">
      <w:pPr>
        <w:pStyle w:val="ListParagraph"/>
        <w:spacing w:line="360" w:lineRule="auto"/>
        <w:ind w:left="90" w:firstLine="630"/>
        <w:jc w:val="both"/>
        <w:rPr>
          <w:rFonts w:ascii="Bookman Old Style" w:eastAsia="Bookman Old Style" w:hAnsi="Bookman Old Style" w:cs="Bookman Old Style"/>
          <w:color w:val="000000"/>
          <w:sz w:val="24"/>
          <w:szCs w:val="24"/>
          <w:lang w:val="es-ES"/>
        </w:rPr>
      </w:pPr>
      <w:r w:rsidRPr="00795426">
        <w:rPr>
          <w:rFonts w:ascii="Bookman Old Style" w:eastAsia="Bookman Old Style" w:hAnsi="Bookman Old Style" w:cs="Bookman Old Style"/>
          <w:color w:val="000000"/>
          <w:sz w:val="24"/>
          <w:szCs w:val="24"/>
          <w:lang w:val="es-ES"/>
        </w:rPr>
        <w:t xml:space="preserve">Materi muatan mengenai persidangan secara elektronik dalam RUU Haper perlu dilengkapi, tidak hanya mengenai pemanggilan para pihak saja, melainkan juga mengenai proses persidangan yang dapat dilakukan secara elektronik, yakni penyampaian gugatan, permohonan, keberatan, bantahan, perlawanan, intervensi, jawaban, replik, duplik, pembuktian, kesimpulan, dan pengucapan putusan atau penetapan. Selain itu perlu </w:t>
      </w:r>
      <w:r w:rsidRPr="00631699">
        <w:rPr>
          <w:rFonts w:ascii="Bookman Old Style" w:eastAsia="Bookman Old Style" w:hAnsi="Bookman Old Style" w:cs="Bookman Old Style"/>
          <w:color w:val="000000"/>
          <w:sz w:val="24"/>
          <w:szCs w:val="24"/>
          <w:lang w:val="es-ES"/>
        </w:rPr>
        <w:t xml:space="preserve">juga diatur mengenai pelaksanaan mediasi yang dapat dilakukan secara elektronik apabila memang dikehendaki bersama oleh para pihak. Hal ini mengingat Mahkamah Agung telah menerbitkan Perma </w:t>
      </w:r>
      <w:r w:rsidRPr="00631699">
        <w:rPr>
          <w:rFonts w:ascii="Bookman Old Style" w:hAnsi="Bookman Old Style"/>
          <w:sz w:val="24"/>
          <w:szCs w:val="24"/>
        </w:rPr>
        <w:t>Nomor 3 Tahun 2022 mengenai Mediasi di Pengadilan Secara Elektronik.</w:t>
      </w:r>
      <w:r>
        <w:rPr>
          <w:rFonts w:ascii="Bookman Old Style" w:hAnsi="Bookman Old Style"/>
          <w:sz w:val="24"/>
          <w:szCs w:val="24"/>
        </w:rPr>
        <w:t xml:space="preserve"> </w:t>
      </w:r>
    </w:p>
    <w:p w14:paraId="22E079C3" w14:textId="77777777" w:rsidR="007F4371" w:rsidRPr="00795426" w:rsidRDefault="007F4371" w:rsidP="007F4371">
      <w:pPr>
        <w:pStyle w:val="ListParagraph"/>
        <w:spacing w:line="360" w:lineRule="auto"/>
        <w:ind w:left="90" w:firstLine="630"/>
        <w:jc w:val="both"/>
        <w:rPr>
          <w:rFonts w:ascii="Bookman Old Style" w:eastAsia="Bookman Old Style" w:hAnsi="Bookman Old Style" w:cs="Bookman Old Style"/>
          <w:b/>
          <w:bCs/>
          <w:color w:val="000000"/>
          <w:sz w:val="24"/>
          <w:szCs w:val="24"/>
          <w:lang w:val="es-ES"/>
        </w:rPr>
      </w:pPr>
    </w:p>
    <w:p w14:paraId="18AC0343" w14:textId="77777777" w:rsidR="007F4371" w:rsidRPr="007C77A2" w:rsidRDefault="007F4371" w:rsidP="00596DE8">
      <w:pPr>
        <w:pStyle w:val="ListParagraph"/>
        <w:numPr>
          <w:ilvl w:val="0"/>
          <w:numId w:val="138"/>
        </w:numPr>
        <w:spacing w:after="0" w:line="360" w:lineRule="auto"/>
        <w:jc w:val="both"/>
        <w:rPr>
          <w:rFonts w:ascii="Bookman Old Style" w:hAnsi="Bookman Old Style"/>
          <w:sz w:val="24"/>
          <w:szCs w:val="24"/>
        </w:rPr>
      </w:pPr>
      <w:r w:rsidRPr="1441A362">
        <w:rPr>
          <w:rFonts w:ascii="Bookman Old Style" w:hAnsi="Bookman Old Style"/>
          <w:sz w:val="24"/>
          <w:szCs w:val="24"/>
        </w:rPr>
        <w:t>Status hukum dari Peraturan Mahkamah Agung dan Surat Edaran Mahkamah Agung mengenai Hukum Acara Perdata setelah diundangkannya Rancangan Undang-Undang tentang Hukum Acara Perdata.</w:t>
      </w:r>
    </w:p>
    <w:p w14:paraId="1A05D784" w14:textId="77777777" w:rsidR="007F4371" w:rsidRPr="007C77A2" w:rsidRDefault="007F4371" w:rsidP="007F4371">
      <w:pPr>
        <w:spacing w:line="360" w:lineRule="auto"/>
        <w:ind w:firstLine="720"/>
        <w:jc w:val="both"/>
      </w:pPr>
      <w:r w:rsidRPr="1441A362">
        <w:rPr>
          <w:rFonts w:ascii="Bookman Old Style" w:eastAsia="Bookman Old Style" w:hAnsi="Bookman Old Style" w:cs="Bookman Old Style"/>
        </w:rPr>
        <w:t>Jika RUU Haper telah disahkan dan diundangkan menjadi UU Haper, terdapat beberapa kemungkinan terkait dengan status dari Perma dan SEMA mengenai hukum acara perdata, yakni:</w:t>
      </w:r>
    </w:p>
    <w:p w14:paraId="6D29A2F1" w14:textId="77777777" w:rsidR="007F4371" w:rsidRPr="007C77A2" w:rsidRDefault="007F4371" w:rsidP="00596DE8">
      <w:pPr>
        <w:pStyle w:val="ListParagraph"/>
        <w:numPr>
          <w:ilvl w:val="0"/>
          <w:numId w:val="133"/>
        </w:numPr>
        <w:spacing w:after="0" w:line="360" w:lineRule="auto"/>
        <w:ind w:left="426"/>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B</w:t>
      </w:r>
      <w:r w:rsidRPr="1441A362">
        <w:rPr>
          <w:rFonts w:ascii="Bookman Old Style" w:eastAsia="Bookman Old Style" w:hAnsi="Bookman Old Style" w:cs="Bookman Old Style"/>
          <w:sz w:val="24"/>
          <w:szCs w:val="24"/>
        </w:rPr>
        <w:t xml:space="preserve">atal </w:t>
      </w:r>
      <w:r>
        <w:rPr>
          <w:rFonts w:ascii="Bookman Old Style" w:eastAsia="Bookman Old Style" w:hAnsi="Bookman Old Style" w:cs="Bookman Old Style"/>
          <w:sz w:val="24"/>
          <w:szCs w:val="24"/>
        </w:rPr>
        <w:t>D</w:t>
      </w:r>
      <w:r w:rsidRPr="1441A362">
        <w:rPr>
          <w:rFonts w:ascii="Bookman Old Style" w:eastAsia="Bookman Old Style" w:hAnsi="Bookman Old Style" w:cs="Bookman Old Style"/>
          <w:sz w:val="24"/>
          <w:szCs w:val="24"/>
        </w:rPr>
        <w:t xml:space="preserve">emi </w:t>
      </w:r>
      <w:r>
        <w:rPr>
          <w:rFonts w:ascii="Bookman Old Style" w:eastAsia="Bookman Old Style" w:hAnsi="Bookman Old Style" w:cs="Bookman Old Style"/>
          <w:sz w:val="24"/>
          <w:szCs w:val="24"/>
        </w:rPr>
        <w:t>H</w:t>
      </w:r>
      <w:r w:rsidRPr="1441A362">
        <w:rPr>
          <w:rFonts w:ascii="Bookman Old Style" w:eastAsia="Bookman Old Style" w:hAnsi="Bookman Old Style" w:cs="Bookman Old Style"/>
          <w:sz w:val="24"/>
          <w:szCs w:val="24"/>
        </w:rPr>
        <w:t>ukum</w:t>
      </w:r>
    </w:p>
    <w:p w14:paraId="715CD608" w14:textId="77777777" w:rsidR="007F4371" w:rsidRPr="007C77A2" w:rsidRDefault="007F4371" w:rsidP="007F4371">
      <w:pPr>
        <w:spacing w:line="360" w:lineRule="auto"/>
        <w:ind w:firstLine="720"/>
        <w:jc w:val="both"/>
      </w:pPr>
      <w:r w:rsidRPr="1441A362">
        <w:rPr>
          <w:rFonts w:ascii="Bookman Old Style" w:eastAsia="Bookman Old Style" w:hAnsi="Bookman Old Style" w:cs="Bookman Old Style"/>
        </w:rPr>
        <w:t xml:space="preserve">Jika isi Perma atau SEMA bertentangan dengan ketentuan dalam UU Haper, Perma atau SEMA tersebut secara otomatis batal demi hukum. Hal </w:t>
      </w:r>
      <w:r w:rsidRPr="1441A362">
        <w:rPr>
          <w:rFonts w:ascii="Bookman Old Style" w:eastAsia="Bookman Old Style" w:hAnsi="Bookman Old Style" w:cs="Bookman Old Style"/>
        </w:rPr>
        <w:lastRenderedPageBreak/>
        <w:t>ini terkait dengan hierarki dari peraturan perundang-undangan, dimana peraturan perundangan-undangan yang lebih rendah tidak boleh bertentangan dengan peraturan perundang-undangan yang lebih tinggi. Jika materi muatan yang ada di dalam Perma atau SEMA sudah diatur secara lengkap dan jelas dalam UU Haper, Perma dan SEMA tersebut tidak lagi relevan dan dapat dianggap tidak berlaku.</w:t>
      </w:r>
    </w:p>
    <w:p w14:paraId="118BF30F" w14:textId="77777777" w:rsidR="007F4371" w:rsidRPr="007C77A2" w:rsidRDefault="007F4371" w:rsidP="00596DE8">
      <w:pPr>
        <w:pStyle w:val="ListParagraph"/>
        <w:numPr>
          <w:ilvl w:val="0"/>
          <w:numId w:val="133"/>
        </w:numPr>
        <w:spacing w:after="0" w:line="360" w:lineRule="auto"/>
        <w:ind w:left="426"/>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w:t>
      </w:r>
      <w:r w:rsidRPr="1441A362">
        <w:rPr>
          <w:rFonts w:ascii="Bookman Old Style" w:eastAsia="Bookman Old Style" w:hAnsi="Bookman Old Style" w:cs="Bookman Old Style"/>
          <w:sz w:val="24"/>
          <w:szCs w:val="24"/>
        </w:rPr>
        <w:t xml:space="preserve">etap </w:t>
      </w:r>
      <w:r>
        <w:rPr>
          <w:rFonts w:ascii="Bookman Old Style" w:eastAsia="Bookman Old Style" w:hAnsi="Bookman Old Style" w:cs="Bookman Old Style"/>
          <w:sz w:val="24"/>
          <w:szCs w:val="24"/>
        </w:rPr>
        <w:t>B</w:t>
      </w:r>
      <w:r w:rsidRPr="1441A362">
        <w:rPr>
          <w:rFonts w:ascii="Bookman Old Style" w:eastAsia="Bookman Old Style" w:hAnsi="Bookman Old Style" w:cs="Bookman Old Style"/>
          <w:sz w:val="24"/>
          <w:szCs w:val="24"/>
        </w:rPr>
        <w:t xml:space="preserve">erlaku </w:t>
      </w:r>
      <w:r>
        <w:rPr>
          <w:rFonts w:ascii="Bookman Old Style" w:eastAsia="Bookman Old Style" w:hAnsi="Bookman Old Style" w:cs="Bookman Old Style"/>
          <w:sz w:val="24"/>
          <w:szCs w:val="24"/>
        </w:rPr>
        <w:t>S</w:t>
      </w:r>
      <w:r w:rsidRPr="1441A362">
        <w:rPr>
          <w:rFonts w:ascii="Bookman Old Style" w:eastAsia="Bookman Old Style" w:hAnsi="Bookman Old Style" w:cs="Bookman Old Style"/>
          <w:sz w:val="24"/>
          <w:szCs w:val="24"/>
        </w:rPr>
        <w:t>ebagian</w:t>
      </w:r>
    </w:p>
    <w:p w14:paraId="40F84D8E" w14:textId="77777777" w:rsidR="007F4371" w:rsidRPr="007C77A2" w:rsidRDefault="007F4371" w:rsidP="007F4371">
      <w:pPr>
        <w:spacing w:line="360" w:lineRule="auto"/>
        <w:ind w:firstLine="720"/>
        <w:jc w:val="both"/>
      </w:pPr>
      <w:r w:rsidRPr="1441A362">
        <w:rPr>
          <w:rFonts w:ascii="Bookman Old Style" w:eastAsia="Bookman Old Style" w:hAnsi="Bookman Old Style" w:cs="Bookman Old Style"/>
        </w:rPr>
        <w:t>Terdapat kemungkinan bahwa beberapa materi muatan dalam Perma atau SEMA yang bersifat teknis pelaksanaan masih tetap berlaku selama tidak bertentangan dengan prinsip-prinsip umum dalam UU Haper. Terlebih jika di dalam UU Haper terdapat aturan pendelegasian lebih lanjut mengenai pelaksanaan materi muatan yang diatur dalam UU Haper ke dalam peraturan perundang-undangan dibawahnya, seperti Perma. UU Haper sebagai undang-undang baru seringkali mengatur masa transisi, di mana peraturan lama masih berlaku untuk sementara waktu untuk memberikan kesempatan penyesuaian.</w:t>
      </w:r>
    </w:p>
    <w:p w14:paraId="10C428E4" w14:textId="77777777" w:rsidR="007F4371" w:rsidRPr="007C77A2" w:rsidRDefault="007F4371" w:rsidP="00596DE8">
      <w:pPr>
        <w:pStyle w:val="ListParagraph"/>
        <w:numPr>
          <w:ilvl w:val="0"/>
          <w:numId w:val="133"/>
        </w:numPr>
        <w:spacing w:after="0" w:line="360" w:lineRule="auto"/>
        <w:ind w:left="426"/>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w:t>
      </w:r>
      <w:r w:rsidRPr="1441A362">
        <w:rPr>
          <w:rFonts w:ascii="Bookman Old Style" w:eastAsia="Bookman Old Style" w:hAnsi="Bookman Old Style" w:cs="Bookman Old Style"/>
          <w:sz w:val="24"/>
          <w:szCs w:val="24"/>
        </w:rPr>
        <w:t xml:space="preserve">ibatalkan </w:t>
      </w:r>
      <w:r>
        <w:rPr>
          <w:rFonts w:ascii="Bookman Old Style" w:eastAsia="Bookman Old Style" w:hAnsi="Bookman Old Style" w:cs="Bookman Old Style"/>
          <w:sz w:val="24"/>
          <w:szCs w:val="24"/>
        </w:rPr>
        <w:t>M</w:t>
      </w:r>
      <w:r w:rsidRPr="1441A362">
        <w:rPr>
          <w:rFonts w:ascii="Bookman Old Style" w:eastAsia="Bookman Old Style" w:hAnsi="Bookman Old Style" w:cs="Bookman Old Style"/>
          <w:sz w:val="24"/>
          <w:szCs w:val="24"/>
        </w:rPr>
        <w:t xml:space="preserve">elalui </w:t>
      </w:r>
      <w:r>
        <w:rPr>
          <w:rFonts w:ascii="Bookman Old Style" w:eastAsia="Bookman Old Style" w:hAnsi="Bookman Old Style" w:cs="Bookman Old Style"/>
          <w:sz w:val="24"/>
          <w:szCs w:val="24"/>
        </w:rPr>
        <w:t>K</w:t>
      </w:r>
      <w:r w:rsidRPr="1441A362">
        <w:rPr>
          <w:rFonts w:ascii="Bookman Old Style" w:eastAsia="Bookman Old Style" w:hAnsi="Bookman Old Style" w:cs="Bookman Old Style"/>
          <w:sz w:val="24"/>
          <w:szCs w:val="24"/>
        </w:rPr>
        <w:t>eputusan Mahkamah Agung</w:t>
      </w:r>
    </w:p>
    <w:p w14:paraId="5061604F" w14:textId="77777777" w:rsidR="007F4371" w:rsidRPr="007C77A2" w:rsidRDefault="007F4371" w:rsidP="007F4371">
      <w:pPr>
        <w:spacing w:line="360" w:lineRule="auto"/>
        <w:ind w:left="66" w:firstLine="501"/>
        <w:jc w:val="both"/>
      </w:pPr>
      <w:r w:rsidRPr="1441A362">
        <w:rPr>
          <w:rFonts w:ascii="Bookman Old Style" w:eastAsia="Bookman Old Style" w:hAnsi="Bookman Old Style" w:cs="Bookman Old Style"/>
        </w:rPr>
        <w:t>Mahkamah Agung sebagai lembaga tertinggi dalam peradilan dapat mengeluarkan keputusan untuk membatalkan Perma atau SEMA yang sudah tidak relevan atau bertentangan dengan UU Haper.</w:t>
      </w:r>
    </w:p>
    <w:p w14:paraId="42B89A5B" w14:textId="77777777" w:rsidR="007F4371" w:rsidRDefault="007F4371" w:rsidP="007F4371">
      <w:pPr>
        <w:spacing w:line="360" w:lineRule="auto"/>
        <w:jc w:val="both"/>
        <w:rPr>
          <w:rFonts w:ascii="Bookman Old Style" w:eastAsia="Bookman Old Style" w:hAnsi="Bookman Old Style" w:cs="Bookman Old Style"/>
        </w:rPr>
      </w:pPr>
    </w:p>
    <w:p w14:paraId="3F065EDD" w14:textId="77777777" w:rsidR="007F4371" w:rsidRPr="007C77A2" w:rsidRDefault="007F4371" w:rsidP="00596DE8">
      <w:pPr>
        <w:pStyle w:val="ListParagraph"/>
        <w:numPr>
          <w:ilvl w:val="0"/>
          <w:numId w:val="141"/>
        </w:numPr>
        <w:spacing w:after="200" w:line="360" w:lineRule="auto"/>
        <w:ind w:left="540" w:hanging="540"/>
        <w:jc w:val="both"/>
        <w:rPr>
          <w:rFonts w:ascii="Bookman Old Style" w:hAnsi="Bookman Old Style"/>
          <w:b/>
          <w:bCs/>
          <w:sz w:val="24"/>
          <w:szCs w:val="24"/>
        </w:rPr>
      </w:pPr>
      <w:r w:rsidRPr="50DF56AA">
        <w:rPr>
          <w:rFonts w:ascii="Bookman Old Style" w:hAnsi="Bookman Old Style"/>
          <w:b/>
          <w:bCs/>
          <w:sz w:val="24"/>
          <w:szCs w:val="24"/>
        </w:rPr>
        <w:t>Penutup</w:t>
      </w:r>
    </w:p>
    <w:p w14:paraId="72721AE6" w14:textId="77777777" w:rsidR="007F4371" w:rsidRDefault="007F4371" w:rsidP="00596DE8">
      <w:pPr>
        <w:pStyle w:val="ListParagraph"/>
        <w:numPr>
          <w:ilvl w:val="0"/>
          <w:numId w:val="134"/>
        </w:numPr>
        <w:spacing w:after="0" w:line="360" w:lineRule="auto"/>
        <w:ind w:left="360"/>
        <w:jc w:val="both"/>
        <w:rPr>
          <w:rFonts w:ascii="Bookman Old Style" w:hAnsi="Bookman Old Style"/>
          <w:b/>
          <w:bCs/>
          <w:sz w:val="24"/>
          <w:szCs w:val="24"/>
        </w:rPr>
      </w:pPr>
      <w:r w:rsidRPr="1441A362">
        <w:rPr>
          <w:rFonts w:ascii="Bookman Old Style" w:hAnsi="Bookman Old Style"/>
          <w:b/>
          <w:bCs/>
          <w:sz w:val="24"/>
          <w:szCs w:val="24"/>
        </w:rPr>
        <w:t>Simpulan</w:t>
      </w:r>
    </w:p>
    <w:p w14:paraId="1E7EE8DC" w14:textId="77777777" w:rsidR="007F4371" w:rsidRPr="006313C2" w:rsidRDefault="007F4371" w:rsidP="00596DE8">
      <w:pPr>
        <w:pStyle w:val="ListParagraph"/>
        <w:numPr>
          <w:ilvl w:val="3"/>
          <w:numId w:val="134"/>
        </w:numPr>
        <w:spacing w:after="0" w:line="360" w:lineRule="auto"/>
        <w:ind w:left="426"/>
        <w:jc w:val="both"/>
        <w:rPr>
          <w:rFonts w:ascii="Bookman Old Style" w:hAnsi="Bookman Old Style"/>
          <w:b/>
          <w:bCs/>
          <w:sz w:val="24"/>
          <w:szCs w:val="24"/>
        </w:rPr>
      </w:pPr>
      <w:r w:rsidRPr="1441A362">
        <w:rPr>
          <w:rFonts w:ascii="Bookman Old Style" w:hAnsi="Bookman Old Style"/>
          <w:sz w:val="24"/>
          <w:szCs w:val="24"/>
        </w:rPr>
        <w:t>Masih ada beberapa materi muatan Perma dan SEMA mengenai hukum acara perdata yang belum dimasukkan menjadi materi muatan RUU Haper, di</w:t>
      </w:r>
      <w:r>
        <w:rPr>
          <w:rFonts w:ascii="Bookman Old Style" w:hAnsi="Bookman Old Style"/>
          <w:sz w:val="24"/>
          <w:szCs w:val="24"/>
        </w:rPr>
        <w:t xml:space="preserve"> </w:t>
      </w:r>
      <w:r w:rsidRPr="1441A362">
        <w:rPr>
          <w:rFonts w:ascii="Bookman Old Style" w:hAnsi="Bookman Old Style"/>
          <w:sz w:val="24"/>
          <w:szCs w:val="24"/>
        </w:rPr>
        <w:t xml:space="preserve">antaranya </w:t>
      </w:r>
      <w:r>
        <w:rPr>
          <w:rFonts w:ascii="Bookman Old Style" w:hAnsi="Bookman Old Style"/>
          <w:sz w:val="24"/>
          <w:szCs w:val="24"/>
        </w:rPr>
        <w:t xml:space="preserve">aturan </w:t>
      </w:r>
      <w:r w:rsidRPr="1441A362">
        <w:rPr>
          <w:rFonts w:ascii="Bookman Old Style" w:hAnsi="Bookman Old Style"/>
          <w:sz w:val="24"/>
          <w:szCs w:val="24"/>
        </w:rPr>
        <w:t xml:space="preserve">mengenai penyampaian gugatan, permohonan, keberatan, bantahan, perlawanan, intervensi, jawaban, replik, duplik, pembuktian kesimpulan, dan pengucapan putusan atau penetapan </w:t>
      </w:r>
      <w:r>
        <w:rPr>
          <w:rFonts w:ascii="Bookman Old Style" w:hAnsi="Bookman Old Style"/>
          <w:sz w:val="24"/>
          <w:szCs w:val="24"/>
        </w:rPr>
        <w:t xml:space="preserve">yang dilakukan </w:t>
      </w:r>
      <w:r w:rsidRPr="1441A362">
        <w:rPr>
          <w:rFonts w:ascii="Bookman Old Style" w:hAnsi="Bookman Old Style"/>
          <w:sz w:val="24"/>
          <w:szCs w:val="24"/>
        </w:rPr>
        <w:t xml:space="preserve">secara elektronik; mekanisme teknis pemeriksaan gugatan perwakilan kelompok </w:t>
      </w:r>
      <w:r w:rsidRPr="1441A362">
        <w:rPr>
          <w:rFonts w:ascii="Bookman Old Style" w:hAnsi="Bookman Old Style"/>
          <w:i/>
          <w:iCs/>
          <w:sz w:val="24"/>
          <w:szCs w:val="24"/>
        </w:rPr>
        <w:t>(class action</w:t>
      </w:r>
      <w:r w:rsidRPr="1441A362">
        <w:rPr>
          <w:rFonts w:ascii="Bookman Old Style" w:hAnsi="Bookman Old Style"/>
          <w:sz w:val="24"/>
          <w:szCs w:val="24"/>
        </w:rPr>
        <w:t xml:space="preserve">); mekanisme teknis pemeriksaan perkara dengan acara cepat; dan mekanisme pelaksanaan putusan serta merta. Diketahui juga bahwa masih </w:t>
      </w:r>
      <w:r>
        <w:rPr>
          <w:rFonts w:ascii="Bookman Old Style" w:hAnsi="Bookman Old Style"/>
          <w:sz w:val="24"/>
          <w:szCs w:val="24"/>
        </w:rPr>
        <w:t>ada</w:t>
      </w:r>
      <w:r w:rsidRPr="1441A362">
        <w:rPr>
          <w:rFonts w:ascii="Bookman Old Style" w:hAnsi="Bookman Old Style"/>
          <w:sz w:val="24"/>
          <w:szCs w:val="24"/>
        </w:rPr>
        <w:t xml:space="preserve"> penggunaan istilah yang tidak konsisten di dalam RUU Haper dimana </w:t>
      </w:r>
      <w:r w:rsidRPr="1441A362">
        <w:rPr>
          <w:rFonts w:ascii="Bookman Old Style" w:hAnsi="Bookman Old Style"/>
          <w:sz w:val="24"/>
          <w:szCs w:val="24"/>
        </w:rPr>
        <w:lastRenderedPageBreak/>
        <w:t>RUU Haper masih menggunakan 2 (dua) istilah yang berbeda untuk maksud yang sama. Ada juga istilah dalam RUU Haper yang belum dimutakhirkan dengan istilah yang dipergunakan dalam Perma, yakni istilah penyanderaan yang seharusnya menggunakan istilah paksa badan.</w:t>
      </w:r>
    </w:p>
    <w:p w14:paraId="05B80AC7" w14:textId="77777777" w:rsidR="007F4371" w:rsidRPr="006313C2" w:rsidRDefault="007F4371" w:rsidP="00596DE8">
      <w:pPr>
        <w:pStyle w:val="ListParagraph"/>
        <w:numPr>
          <w:ilvl w:val="3"/>
          <w:numId w:val="134"/>
        </w:numPr>
        <w:spacing w:after="0" w:line="360" w:lineRule="auto"/>
        <w:ind w:left="426"/>
        <w:jc w:val="both"/>
        <w:rPr>
          <w:rFonts w:ascii="Bookman Old Style" w:hAnsi="Bookman Old Style"/>
          <w:b/>
          <w:bCs/>
          <w:sz w:val="24"/>
          <w:szCs w:val="24"/>
        </w:rPr>
      </w:pPr>
      <w:r w:rsidRPr="006313C2">
        <w:rPr>
          <w:rFonts w:ascii="Bookman Old Style" w:hAnsi="Bookman Old Style"/>
          <w:sz w:val="24"/>
          <w:szCs w:val="24"/>
        </w:rPr>
        <w:t>Status hukum dari Perma dan SEMA mengenai hukum acara setelah diundangkannya RUU Haper menjadi UU Haper tergantung dari materi muatan yang ada di dalam Perma, SEMA, dan UU Haper. Jika materi muatan yang ada di dalam Perma dan SEMA bertentangan dengan UU Haper, tentunya Perma dan SEMA yang demikian tidak berlaku lagi. Akan tetapi, materi muatan dalam Perma dan SEMA masih dapat tetap berlaku sebagian jika materi muatan tersebut bersifat teknis pelaksanaan yang secara umum tidak bertentangan dengan prinsip-prinsip dalam UU Haper.</w:t>
      </w:r>
    </w:p>
    <w:p w14:paraId="00823962" w14:textId="77777777" w:rsidR="007F4371" w:rsidRDefault="007F4371" w:rsidP="007F4371">
      <w:pPr>
        <w:spacing w:line="360" w:lineRule="auto"/>
        <w:jc w:val="both"/>
        <w:rPr>
          <w:rFonts w:ascii="Bookman Old Style" w:hAnsi="Bookman Old Style"/>
        </w:rPr>
      </w:pPr>
    </w:p>
    <w:p w14:paraId="1EE003D9" w14:textId="77777777" w:rsidR="007F4371" w:rsidRPr="007C77A2" w:rsidRDefault="007F4371" w:rsidP="00596DE8">
      <w:pPr>
        <w:pStyle w:val="ListParagraph"/>
        <w:numPr>
          <w:ilvl w:val="0"/>
          <w:numId w:val="134"/>
        </w:numPr>
        <w:spacing w:after="200" w:line="360" w:lineRule="auto"/>
        <w:ind w:left="450" w:hanging="450"/>
        <w:jc w:val="both"/>
        <w:rPr>
          <w:rFonts w:ascii="Bookman Old Style" w:hAnsi="Bookman Old Style"/>
          <w:b/>
          <w:bCs/>
          <w:sz w:val="24"/>
          <w:szCs w:val="24"/>
        </w:rPr>
      </w:pPr>
      <w:r w:rsidRPr="1441A362">
        <w:rPr>
          <w:rFonts w:ascii="Bookman Old Style" w:hAnsi="Bookman Old Style"/>
          <w:b/>
          <w:bCs/>
          <w:sz w:val="24"/>
          <w:szCs w:val="24"/>
        </w:rPr>
        <w:t>Saran</w:t>
      </w:r>
    </w:p>
    <w:p w14:paraId="13006BDC" w14:textId="77777777" w:rsidR="007F4371" w:rsidRDefault="007F4371" w:rsidP="007F4371">
      <w:pPr>
        <w:pStyle w:val="ListParagraph"/>
        <w:spacing w:line="360" w:lineRule="auto"/>
        <w:ind w:left="0" w:firstLine="720"/>
        <w:jc w:val="both"/>
        <w:rPr>
          <w:rFonts w:ascii="Bookman Old Style" w:hAnsi="Bookman Old Style"/>
          <w:sz w:val="24"/>
          <w:szCs w:val="24"/>
        </w:rPr>
      </w:pPr>
      <w:r w:rsidRPr="1441A362">
        <w:rPr>
          <w:rFonts w:ascii="Bookman Old Style" w:hAnsi="Bookman Old Style"/>
          <w:sz w:val="24"/>
          <w:szCs w:val="24"/>
        </w:rPr>
        <w:t>Dalam</w:t>
      </w:r>
      <w:r>
        <w:rPr>
          <w:rFonts w:ascii="Bookman Old Style" w:hAnsi="Bookman Old Style"/>
          <w:sz w:val="24"/>
          <w:szCs w:val="24"/>
        </w:rPr>
        <w:t xml:space="preserve"> draf</w:t>
      </w:r>
      <w:r w:rsidRPr="1441A362">
        <w:rPr>
          <w:rFonts w:ascii="Bookman Old Style" w:hAnsi="Bookman Old Style"/>
          <w:sz w:val="24"/>
          <w:szCs w:val="24"/>
        </w:rPr>
        <w:t xml:space="preserve"> RUU Haper perlu dimasukkan beberapa materi muatan yang terdapat dalam Perma dan SEMA mengenai hukum acara perdata. Perancang Peraturan Perundang-undangan yang terlibat dalam pembahasan RUU Haper harus mencermati dengan saksama istilah-istilah yang ada di dalam RUU Haper, apakah telah konsisten antara pasal satu dengan pasal lainnya dan telah dimutakhirkan dengan istilah terbaru yang diatur dalam Perma atau SEMA.</w:t>
      </w:r>
    </w:p>
    <w:p w14:paraId="1236959A" w14:textId="77777777" w:rsidR="007F4371" w:rsidRDefault="007F4371" w:rsidP="007F4371">
      <w:pPr>
        <w:pStyle w:val="ListParagraph"/>
        <w:spacing w:line="360" w:lineRule="auto"/>
        <w:ind w:left="0"/>
        <w:rPr>
          <w:rFonts w:ascii="Bookman Old Style" w:hAnsi="Bookman Old Style"/>
          <w:b/>
          <w:sz w:val="24"/>
          <w:szCs w:val="24"/>
        </w:rPr>
      </w:pPr>
    </w:p>
    <w:p w14:paraId="5315F964" w14:textId="77777777" w:rsidR="007F4371" w:rsidRPr="007C77A2" w:rsidRDefault="007F4371" w:rsidP="007F4371">
      <w:pPr>
        <w:pStyle w:val="ListParagraph"/>
        <w:spacing w:line="360" w:lineRule="auto"/>
        <w:ind w:left="0"/>
        <w:jc w:val="center"/>
        <w:rPr>
          <w:rFonts w:ascii="Bookman Old Style" w:hAnsi="Bookman Old Style"/>
          <w:b/>
          <w:sz w:val="24"/>
          <w:szCs w:val="24"/>
        </w:rPr>
      </w:pPr>
      <w:r w:rsidRPr="007C77A2">
        <w:rPr>
          <w:rFonts w:ascii="Bookman Old Style" w:hAnsi="Bookman Old Style"/>
          <w:b/>
          <w:sz w:val="24"/>
          <w:szCs w:val="24"/>
        </w:rPr>
        <w:t>DAFTAR PUSTAKA</w:t>
      </w:r>
    </w:p>
    <w:p w14:paraId="0D0D5B9E" w14:textId="77777777" w:rsidR="007F4371" w:rsidRPr="00C90DEC" w:rsidRDefault="007F4371" w:rsidP="007F4371">
      <w:pPr>
        <w:pStyle w:val="ListParagraph"/>
        <w:ind w:left="0"/>
        <w:jc w:val="both"/>
        <w:rPr>
          <w:rFonts w:ascii="Bookman Old Style" w:hAnsi="Bookman Old Style"/>
          <w:bCs/>
          <w:sz w:val="24"/>
          <w:szCs w:val="24"/>
        </w:rPr>
      </w:pPr>
      <w:r w:rsidRPr="007C77A2">
        <w:rPr>
          <w:rFonts w:ascii="Bookman Old Style" w:hAnsi="Bookman Old Style"/>
          <w:b/>
          <w:sz w:val="24"/>
          <w:szCs w:val="24"/>
        </w:rPr>
        <w:t>Peraturan Perundang-Undangan</w:t>
      </w:r>
    </w:p>
    <w:p w14:paraId="548075F1" w14:textId="77777777" w:rsidR="007F4371" w:rsidRDefault="007F4371" w:rsidP="007F4371">
      <w:pPr>
        <w:pStyle w:val="ListParagraph"/>
        <w:ind w:left="709" w:hanging="709"/>
        <w:jc w:val="both"/>
        <w:rPr>
          <w:rFonts w:ascii="Bookman Old Style" w:hAnsi="Bookman Old Style"/>
          <w:bCs/>
          <w:sz w:val="24"/>
          <w:szCs w:val="24"/>
        </w:rPr>
      </w:pPr>
      <w:r w:rsidRPr="00C90DEC">
        <w:rPr>
          <w:rFonts w:ascii="Bookman Old Style" w:hAnsi="Bookman Old Style"/>
          <w:bCs/>
          <w:sz w:val="24"/>
          <w:szCs w:val="24"/>
        </w:rPr>
        <w:t>Undang-Undang Nomor 14 Tahun 1985 tentang Mahkamah Agung.</w:t>
      </w:r>
    </w:p>
    <w:p w14:paraId="5F398B92" w14:textId="77777777" w:rsidR="007F4371" w:rsidRDefault="007F4371" w:rsidP="007F4371">
      <w:pPr>
        <w:pStyle w:val="ListParagraph"/>
        <w:ind w:left="709" w:hanging="709"/>
        <w:jc w:val="both"/>
        <w:rPr>
          <w:rFonts w:ascii="Bookman Old Style" w:hAnsi="Bookman Old Style"/>
          <w:bCs/>
          <w:sz w:val="24"/>
          <w:szCs w:val="24"/>
        </w:rPr>
      </w:pPr>
      <w:r>
        <w:rPr>
          <w:rFonts w:ascii="Bookman Old Style" w:hAnsi="Bookman Old Style"/>
          <w:bCs/>
          <w:sz w:val="24"/>
          <w:szCs w:val="24"/>
        </w:rPr>
        <w:t>Undang-Undang Nomor 12 Tahun 2011 tentang Pembentukan Peraturan Perundang-undangan.</w:t>
      </w:r>
    </w:p>
    <w:p w14:paraId="3DAC44E5" w14:textId="77777777" w:rsidR="007F4371" w:rsidRPr="006A3864" w:rsidRDefault="007F4371" w:rsidP="007F4371">
      <w:pPr>
        <w:pStyle w:val="ListParagraph"/>
        <w:ind w:left="709" w:hanging="709"/>
        <w:jc w:val="both"/>
        <w:rPr>
          <w:rFonts w:ascii="Bookman Old Style" w:hAnsi="Bookman Old Style"/>
          <w:bCs/>
          <w:sz w:val="24"/>
          <w:szCs w:val="24"/>
        </w:rPr>
      </w:pPr>
      <w:r>
        <w:rPr>
          <w:rFonts w:ascii="Bookman Old Style" w:hAnsi="Bookman Old Style" w:cs="Calibri"/>
        </w:rPr>
        <w:t>P</w:t>
      </w:r>
      <w:r w:rsidRPr="00213EB8">
        <w:rPr>
          <w:rFonts w:ascii="Bookman Old Style" w:hAnsi="Bookman Old Style" w:cs="Calibri"/>
        </w:rPr>
        <w:t>e</w:t>
      </w:r>
      <w:r w:rsidRPr="006A3864">
        <w:rPr>
          <w:rFonts w:ascii="Bookman Old Style" w:hAnsi="Bookman Old Style"/>
          <w:bCs/>
          <w:sz w:val="24"/>
          <w:szCs w:val="24"/>
        </w:rPr>
        <w:t>raturan Mahkamah Agung Nomor 1 Tahun 2000 tentang Lembaga Paksa Badan.</w:t>
      </w:r>
    </w:p>
    <w:p w14:paraId="14DBCB67" w14:textId="77777777" w:rsidR="007F4371" w:rsidRDefault="007F4371" w:rsidP="007F4371">
      <w:pPr>
        <w:pStyle w:val="ListParagraph"/>
        <w:ind w:left="709" w:hanging="709"/>
        <w:jc w:val="both"/>
        <w:rPr>
          <w:rFonts w:ascii="Bookman Old Style" w:hAnsi="Bookman Old Style"/>
          <w:bCs/>
          <w:sz w:val="24"/>
          <w:szCs w:val="24"/>
        </w:rPr>
      </w:pPr>
      <w:r w:rsidRPr="006A3864">
        <w:rPr>
          <w:rFonts w:ascii="Bookman Old Style" w:hAnsi="Bookman Old Style"/>
          <w:bCs/>
          <w:sz w:val="24"/>
          <w:szCs w:val="24"/>
        </w:rPr>
        <w:t xml:space="preserve">Peraturan Mahkamah Agung Nomor 1 Tahun 2002 tentang </w:t>
      </w:r>
      <w:r>
        <w:rPr>
          <w:rFonts w:ascii="Bookman Old Style" w:hAnsi="Bookman Old Style"/>
          <w:bCs/>
          <w:sz w:val="24"/>
          <w:szCs w:val="24"/>
        </w:rPr>
        <w:t xml:space="preserve">Acara </w:t>
      </w:r>
      <w:r w:rsidRPr="006A3864">
        <w:rPr>
          <w:rFonts w:ascii="Bookman Old Style" w:hAnsi="Bookman Old Style"/>
          <w:bCs/>
          <w:sz w:val="24"/>
          <w:szCs w:val="24"/>
        </w:rPr>
        <w:t>Gugatan Perwakilan Kelompok.</w:t>
      </w:r>
    </w:p>
    <w:p w14:paraId="4F16E976" w14:textId="77777777" w:rsidR="007F4371" w:rsidRDefault="007F4371" w:rsidP="007F4371">
      <w:pPr>
        <w:pStyle w:val="ListParagraph"/>
        <w:ind w:left="709" w:hanging="709"/>
        <w:jc w:val="both"/>
        <w:rPr>
          <w:rFonts w:ascii="Bookman Old Style" w:hAnsi="Bookman Old Style"/>
          <w:bCs/>
          <w:sz w:val="24"/>
          <w:szCs w:val="24"/>
        </w:rPr>
      </w:pPr>
      <w:r w:rsidRPr="006A3864">
        <w:rPr>
          <w:rFonts w:ascii="Bookman Old Style" w:hAnsi="Bookman Old Style"/>
          <w:bCs/>
          <w:sz w:val="24"/>
          <w:szCs w:val="24"/>
        </w:rPr>
        <w:t>Peraturan Mahkamah Agung Nomor</w:t>
      </w:r>
      <w:r>
        <w:rPr>
          <w:rFonts w:ascii="Bookman Old Style" w:hAnsi="Bookman Old Style"/>
          <w:bCs/>
          <w:sz w:val="24"/>
          <w:szCs w:val="24"/>
        </w:rPr>
        <w:t xml:space="preserve"> 2 Tahun 2015 tentang Tata Cara Penyelesaian Gugatan Sederhana.</w:t>
      </w:r>
    </w:p>
    <w:p w14:paraId="3D0732CD" w14:textId="77777777" w:rsidR="007F4371" w:rsidRPr="00D20A2D" w:rsidRDefault="007F4371" w:rsidP="007F4371">
      <w:pPr>
        <w:pStyle w:val="ListParagraph"/>
        <w:ind w:left="709" w:hanging="709"/>
        <w:jc w:val="both"/>
        <w:rPr>
          <w:rFonts w:ascii="Bookman Old Style" w:hAnsi="Bookman Old Style"/>
          <w:bCs/>
          <w:sz w:val="24"/>
          <w:szCs w:val="24"/>
        </w:rPr>
      </w:pPr>
      <w:r>
        <w:rPr>
          <w:rFonts w:ascii="Bookman Old Style" w:hAnsi="Bookman Old Style"/>
          <w:bCs/>
          <w:sz w:val="24"/>
          <w:szCs w:val="24"/>
        </w:rPr>
        <w:lastRenderedPageBreak/>
        <w:t xml:space="preserve">Peraturan </w:t>
      </w:r>
      <w:r w:rsidRPr="006A3864">
        <w:rPr>
          <w:rFonts w:ascii="Bookman Old Style" w:hAnsi="Bookman Old Style"/>
          <w:bCs/>
          <w:sz w:val="24"/>
          <w:szCs w:val="24"/>
        </w:rPr>
        <w:t>Mahkamah Agung Nomor</w:t>
      </w:r>
      <w:r>
        <w:rPr>
          <w:rFonts w:ascii="Bookman Old Style" w:hAnsi="Bookman Old Style"/>
          <w:bCs/>
          <w:sz w:val="24"/>
          <w:szCs w:val="24"/>
        </w:rPr>
        <w:t xml:space="preserve"> 1 Tahun 2016 tentang Prosedur Mediasi di P</w:t>
      </w:r>
      <w:r w:rsidRPr="00D20A2D">
        <w:rPr>
          <w:rFonts w:ascii="Bookman Old Style" w:hAnsi="Bookman Old Style"/>
          <w:bCs/>
          <w:sz w:val="24"/>
          <w:szCs w:val="24"/>
        </w:rPr>
        <w:t>engadilan.</w:t>
      </w:r>
    </w:p>
    <w:p w14:paraId="5834C1A1" w14:textId="77777777" w:rsidR="007F4371" w:rsidRPr="00D20A2D" w:rsidRDefault="007F4371" w:rsidP="007F4371">
      <w:pPr>
        <w:pStyle w:val="ListParagraph"/>
        <w:ind w:left="709" w:hanging="709"/>
        <w:jc w:val="both"/>
        <w:rPr>
          <w:rFonts w:ascii="Bookman Old Style" w:hAnsi="Bookman Old Style"/>
          <w:bCs/>
          <w:sz w:val="24"/>
          <w:szCs w:val="24"/>
        </w:rPr>
      </w:pPr>
      <w:r w:rsidRPr="00D20A2D">
        <w:rPr>
          <w:rFonts w:ascii="Bookman Old Style" w:hAnsi="Bookman Old Style"/>
          <w:bCs/>
          <w:sz w:val="24"/>
          <w:szCs w:val="24"/>
        </w:rPr>
        <w:t xml:space="preserve">Peraturan Mahkamah Agung Nomor 1 Tahun 2019 tentang </w:t>
      </w:r>
      <w:r w:rsidRPr="00D20A2D">
        <w:rPr>
          <w:rStyle w:val="fontstyle01"/>
          <w:rFonts w:ascii="Bookman Old Style" w:hAnsi="Bookman Old Style"/>
        </w:rPr>
        <w:t>Administrasi Perkara dan Persidangan Secara Elektronik.</w:t>
      </w:r>
    </w:p>
    <w:p w14:paraId="7AF5318D" w14:textId="77777777" w:rsidR="007F4371" w:rsidRPr="00D20A2D" w:rsidRDefault="007F4371" w:rsidP="007F4371">
      <w:pPr>
        <w:pStyle w:val="ListParagraph"/>
        <w:ind w:left="709" w:hanging="709"/>
        <w:jc w:val="both"/>
        <w:rPr>
          <w:rFonts w:ascii="Bookman Old Style" w:hAnsi="Bookman Old Style"/>
          <w:bCs/>
          <w:sz w:val="24"/>
          <w:szCs w:val="24"/>
        </w:rPr>
      </w:pPr>
      <w:r w:rsidRPr="00D20A2D">
        <w:rPr>
          <w:rFonts w:ascii="Bookman Old Style" w:hAnsi="Bookman Old Style"/>
          <w:bCs/>
          <w:sz w:val="24"/>
          <w:szCs w:val="24"/>
        </w:rPr>
        <w:t>Peraturan Mahkamah Agung Nomor 4 Tahun 2019 tentang Perubahan atas Peraturan Mahkamah Agung Nomor 2 Tahun 2015 tentang Tata Cara Penyelesaian Gugatan Sederhana.</w:t>
      </w:r>
    </w:p>
    <w:p w14:paraId="2B7AD5ED" w14:textId="77777777" w:rsidR="007F4371" w:rsidRPr="00D20A2D" w:rsidRDefault="007F4371" w:rsidP="007F4371">
      <w:pPr>
        <w:pStyle w:val="ListParagraph"/>
        <w:ind w:left="709" w:hanging="709"/>
        <w:jc w:val="both"/>
        <w:rPr>
          <w:rStyle w:val="fontstyle01"/>
          <w:rFonts w:ascii="Bookman Old Style" w:hAnsi="Bookman Old Style"/>
        </w:rPr>
      </w:pPr>
      <w:r w:rsidRPr="00D20A2D">
        <w:rPr>
          <w:rFonts w:ascii="Bookman Old Style" w:hAnsi="Bookman Old Style"/>
          <w:bCs/>
          <w:sz w:val="24"/>
          <w:szCs w:val="24"/>
        </w:rPr>
        <w:t>Peraturan Mahkamah Agung Nomor 3 Tahun 2022 tentang Mediasi di Pengadilan Secara Elektronik.</w:t>
      </w:r>
    </w:p>
    <w:p w14:paraId="226DA790" w14:textId="77777777" w:rsidR="007F4371" w:rsidRPr="00D20A2D" w:rsidRDefault="007F4371" w:rsidP="007F4371">
      <w:pPr>
        <w:pStyle w:val="ListParagraph"/>
        <w:ind w:left="709" w:hanging="709"/>
        <w:jc w:val="both"/>
        <w:rPr>
          <w:rStyle w:val="fontstyle01"/>
          <w:rFonts w:ascii="Bookman Old Style" w:hAnsi="Bookman Old Style"/>
        </w:rPr>
      </w:pPr>
      <w:r w:rsidRPr="00D20A2D">
        <w:rPr>
          <w:rFonts w:ascii="Bookman Old Style" w:hAnsi="Bookman Old Style"/>
          <w:bCs/>
          <w:sz w:val="24"/>
          <w:szCs w:val="24"/>
        </w:rPr>
        <w:t xml:space="preserve">Peraturan Mahkamah Agung Nomor 7 Tahun 2022 tentang Perubahan Peraturan Mahkamah Agung Nomor 1 Tahun 2019 tentang </w:t>
      </w:r>
      <w:r w:rsidRPr="00D20A2D">
        <w:rPr>
          <w:rStyle w:val="fontstyle01"/>
          <w:rFonts w:ascii="Bookman Old Style" w:hAnsi="Bookman Old Style"/>
        </w:rPr>
        <w:t>Administrasi Perkara dan Persidangan Secara Elektronik.</w:t>
      </w:r>
    </w:p>
    <w:p w14:paraId="63C1F735" w14:textId="77777777" w:rsidR="007F4371" w:rsidRPr="00D20A2D" w:rsidRDefault="007F4371" w:rsidP="007F4371">
      <w:pPr>
        <w:pStyle w:val="ListParagraph"/>
        <w:ind w:left="0"/>
        <w:jc w:val="both"/>
        <w:rPr>
          <w:rFonts w:ascii="Bookman Old Style" w:hAnsi="Bookman Old Style"/>
          <w:b/>
          <w:sz w:val="24"/>
          <w:szCs w:val="24"/>
        </w:rPr>
      </w:pPr>
    </w:p>
    <w:p w14:paraId="2335996D" w14:textId="77777777" w:rsidR="007F4371" w:rsidRPr="00D20A2D" w:rsidRDefault="007F4371" w:rsidP="007F4371">
      <w:pPr>
        <w:pStyle w:val="ListParagraph"/>
        <w:ind w:left="0"/>
        <w:jc w:val="both"/>
        <w:rPr>
          <w:rFonts w:ascii="Bookman Old Style" w:hAnsi="Bookman Old Style"/>
          <w:b/>
          <w:sz w:val="24"/>
          <w:szCs w:val="24"/>
        </w:rPr>
      </w:pPr>
      <w:r w:rsidRPr="00D20A2D">
        <w:rPr>
          <w:rFonts w:ascii="Bookman Old Style" w:hAnsi="Bookman Old Style"/>
          <w:b/>
          <w:sz w:val="24"/>
          <w:szCs w:val="24"/>
        </w:rPr>
        <w:t>Buku</w:t>
      </w:r>
    </w:p>
    <w:p w14:paraId="5A4BB706" w14:textId="77777777" w:rsidR="007F4371" w:rsidRPr="00795426" w:rsidRDefault="007F4371" w:rsidP="007F4371">
      <w:pPr>
        <w:pStyle w:val="ListParagraph"/>
        <w:ind w:hanging="720"/>
        <w:jc w:val="both"/>
        <w:rPr>
          <w:rFonts w:ascii="Bookman Old Style" w:hAnsi="Bookman Old Style"/>
          <w:color w:val="000000"/>
          <w:sz w:val="24"/>
          <w:szCs w:val="24"/>
        </w:rPr>
      </w:pPr>
      <w:r w:rsidRPr="00795426">
        <w:rPr>
          <w:rFonts w:ascii="Bookman Old Style" w:hAnsi="Bookman Old Style" w:cs="Calibri"/>
          <w:color w:val="000000"/>
          <w:sz w:val="24"/>
          <w:szCs w:val="24"/>
        </w:rPr>
        <w:t>A</w:t>
      </w:r>
      <w:r w:rsidRPr="00795426">
        <w:rPr>
          <w:rFonts w:ascii="Bookman Old Style" w:hAnsi="Bookman Old Style"/>
          <w:color w:val="000000"/>
          <w:sz w:val="24"/>
          <w:szCs w:val="24"/>
        </w:rPr>
        <w:t>li, Zainuddin. Penelitian Hukum. Jakarta: Sinar Grafika, 2011.</w:t>
      </w:r>
    </w:p>
    <w:p w14:paraId="25B94583" w14:textId="77777777" w:rsidR="007F4371" w:rsidRPr="00795426" w:rsidRDefault="007F4371" w:rsidP="007F4371">
      <w:pPr>
        <w:pStyle w:val="ListParagraph"/>
        <w:ind w:hanging="720"/>
        <w:jc w:val="both"/>
        <w:rPr>
          <w:rFonts w:ascii="Bookman Old Style" w:hAnsi="Bookman Old Style" w:cs="Calibri"/>
          <w:color w:val="000000"/>
          <w:sz w:val="24"/>
          <w:szCs w:val="24"/>
        </w:rPr>
      </w:pPr>
      <w:r w:rsidRPr="00795426">
        <w:rPr>
          <w:rFonts w:ascii="Bookman Old Style" w:hAnsi="Bookman Old Style" w:cs="Calibri"/>
          <w:color w:val="000000"/>
          <w:sz w:val="24"/>
          <w:szCs w:val="24"/>
        </w:rPr>
        <w:t xml:space="preserve">Asikin, Zainal. </w:t>
      </w:r>
      <w:r w:rsidRPr="00795426">
        <w:rPr>
          <w:rFonts w:ascii="Bookman Old Style" w:hAnsi="Bookman Old Style" w:cs="Calibri"/>
          <w:i/>
          <w:iCs/>
          <w:color w:val="000000"/>
          <w:sz w:val="24"/>
          <w:szCs w:val="24"/>
        </w:rPr>
        <w:t>Hukum Acara Perdata di Indonesia</w:t>
      </w:r>
      <w:r w:rsidRPr="00795426">
        <w:rPr>
          <w:rFonts w:ascii="Bookman Old Style" w:hAnsi="Bookman Old Style" w:cs="Calibri"/>
          <w:color w:val="000000"/>
          <w:sz w:val="24"/>
          <w:szCs w:val="24"/>
        </w:rPr>
        <w:t>. Jakarta: Kencana, 2015.</w:t>
      </w:r>
    </w:p>
    <w:p w14:paraId="4FAC6E62" w14:textId="77777777" w:rsidR="007F4371" w:rsidRPr="00795426" w:rsidRDefault="007F4371" w:rsidP="007F4371">
      <w:pPr>
        <w:pStyle w:val="ListParagraph"/>
        <w:ind w:hanging="720"/>
        <w:jc w:val="both"/>
        <w:rPr>
          <w:rFonts w:ascii="Bookman Old Style" w:hAnsi="Bookman Old Style"/>
          <w:color w:val="000000"/>
          <w:sz w:val="24"/>
          <w:szCs w:val="24"/>
        </w:rPr>
      </w:pPr>
      <w:r w:rsidRPr="00795426">
        <w:rPr>
          <w:rFonts w:ascii="Bookman Old Style" w:hAnsi="Bookman Old Style"/>
          <w:color w:val="000000"/>
          <w:sz w:val="24"/>
          <w:szCs w:val="24"/>
        </w:rPr>
        <w:t>Fakhirah, Efa Laela. Kapita Selekta Hukum Acara Perdata Indonesia. Bandung: CV Mandar Maju, 2019.</w:t>
      </w:r>
    </w:p>
    <w:p w14:paraId="25137D7F" w14:textId="77777777" w:rsidR="007F4371" w:rsidRPr="00795426" w:rsidRDefault="007F4371" w:rsidP="007F4371">
      <w:pPr>
        <w:pStyle w:val="ListParagraph"/>
        <w:ind w:left="709" w:hanging="709"/>
        <w:jc w:val="both"/>
        <w:rPr>
          <w:rFonts w:ascii="Bookman Old Style" w:hAnsi="Bookman Old Style"/>
          <w:bCs/>
          <w:color w:val="000000"/>
          <w:sz w:val="24"/>
          <w:szCs w:val="24"/>
        </w:rPr>
      </w:pPr>
      <w:r w:rsidRPr="00795426">
        <w:rPr>
          <w:rFonts w:ascii="Bookman Old Style" w:eastAsia="Bookman Old Style" w:hAnsi="Bookman Old Style" w:cs="Bookman Old Style"/>
          <w:color w:val="000000"/>
          <w:sz w:val="24"/>
          <w:szCs w:val="24"/>
        </w:rPr>
        <w:t xml:space="preserve">Fauzan, M.  Peranan </w:t>
      </w:r>
      <w:r w:rsidRPr="00795426">
        <w:rPr>
          <w:rFonts w:ascii="Bookman Old Style" w:eastAsia="Bookman Old Style" w:hAnsi="Bookman Old Style" w:cs="Bookman Old Style"/>
          <w:i/>
          <w:iCs/>
          <w:color w:val="000000"/>
          <w:sz w:val="24"/>
          <w:szCs w:val="24"/>
        </w:rPr>
        <w:t xml:space="preserve">PERMA dan SEMA sebagai Pengisi Kekosongan Hukum Indonesia Menuju Terwujudnya Peradilan yang Agung. </w:t>
      </w:r>
      <w:r w:rsidRPr="00795426">
        <w:rPr>
          <w:rFonts w:ascii="Bookman Old Style" w:eastAsia="Bookman Old Style" w:hAnsi="Bookman Old Style" w:cs="Bookman Old Style"/>
          <w:color w:val="000000"/>
          <w:sz w:val="24"/>
          <w:szCs w:val="24"/>
        </w:rPr>
        <w:t>Jakarta: Kencana, 2013.</w:t>
      </w:r>
    </w:p>
    <w:p w14:paraId="77C22715" w14:textId="77777777" w:rsidR="007F4371" w:rsidRPr="00795426" w:rsidRDefault="007F4371" w:rsidP="007F4371">
      <w:pPr>
        <w:pStyle w:val="ListParagraph"/>
        <w:ind w:hanging="720"/>
        <w:jc w:val="both"/>
        <w:rPr>
          <w:rFonts w:ascii="Bookman Old Style" w:hAnsi="Bookman Old Style" w:cs="Calibri"/>
          <w:color w:val="000000"/>
          <w:sz w:val="24"/>
          <w:szCs w:val="24"/>
        </w:rPr>
      </w:pPr>
      <w:r w:rsidRPr="00795426">
        <w:rPr>
          <w:rFonts w:ascii="Bookman Old Style" w:hAnsi="Bookman Old Style" w:cs="Calibri"/>
          <w:color w:val="000000"/>
          <w:sz w:val="24"/>
          <w:szCs w:val="24"/>
        </w:rPr>
        <w:t xml:space="preserve">HR, Ridwan. </w:t>
      </w:r>
      <w:r w:rsidRPr="00795426">
        <w:rPr>
          <w:rFonts w:ascii="Bookman Old Style" w:hAnsi="Bookman Old Style" w:cs="Calibri"/>
          <w:i/>
          <w:iCs/>
          <w:color w:val="000000"/>
          <w:sz w:val="24"/>
          <w:szCs w:val="24"/>
        </w:rPr>
        <w:t>Hukum Administrasi Negara.</w:t>
      </w:r>
      <w:r w:rsidRPr="00795426">
        <w:rPr>
          <w:rFonts w:ascii="Bookman Old Style" w:hAnsi="Bookman Old Style" w:cs="Calibri"/>
          <w:color w:val="000000"/>
          <w:sz w:val="24"/>
          <w:szCs w:val="24"/>
        </w:rPr>
        <w:t xml:space="preserve"> Jakarta: Rajawali Press, 2011.</w:t>
      </w:r>
    </w:p>
    <w:p w14:paraId="6E624870" w14:textId="77777777" w:rsidR="007F4371" w:rsidRPr="00795426" w:rsidRDefault="007F4371" w:rsidP="007F4371">
      <w:pPr>
        <w:pStyle w:val="ListParagraph"/>
        <w:ind w:hanging="720"/>
        <w:jc w:val="both"/>
        <w:rPr>
          <w:rFonts w:ascii="Bookman Old Style" w:hAnsi="Bookman Old Style" w:cs="Calibri"/>
          <w:color w:val="000000"/>
          <w:sz w:val="24"/>
          <w:szCs w:val="24"/>
        </w:rPr>
      </w:pPr>
      <w:r w:rsidRPr="00795426">
        <w:rPr>
          <w:rFonts w:ascii="Bookman Old Style" w:hAnsi="Bookman Old Style" w:cs="Calibri"/>
          <w:color w:val="000000"/>
          <w:sz w:val="24"/>
          <w:szCs w:val="24"/>
        </w:rPr>
        <w:t xml:space="preserve">Makarao, Moh. Taufik. </w:t>
      </w:r>
      <w:r w:rsidRPr="00795426">
        <w:rPr>
          <w:rFonts w:ascii="Bookman Old Style" w:hAnsi="Bookman Old Style" w:cs="Calibri"/>
          <w:i/>
          <w:iCs/>
          <w:color w:val="000000"/>
          <w:sz w:val="24"/>
          <w:szCs w:val="24"/>
        </w:rPr>
        <w:t>Pokok-Pokok Hukum Acara Perdata</w:t>
      </w:r>
      <w:r w:rsidRPr="00795426">
        <w:rPr>
          <w:rFonts w:ascii="Bookman Old Style" w:hAnsi="Bookman Old Style" w:cs="Calibri"/>
          <w:color w:val="000000"/>
          <w:sz w:val="24"/>
          <w:szCs w:val="24"/>
        </w:rPr>
        <w:t>. Jakarta: PT Rineka Cipta, 2004.</w:t>
      </w:r>
    </w:p>
    <w:p w14:paraId="4B81DB9C" w14:textId="77777777" w:rsidR="007F4371" w:rsidRPr="00795426" w:rsidRDefault="007F4371" w:rsidP="007F4371">
      <w:pPr>
        <w:pStyle w:val="ListParagraph"/>
        <w:ind w:hanging="720"/>
        <w:jc w:val="both"/>
        <w:rPr>
          <w:rFonts w:ascii="Bookman Old Style" w:hAnsi="Bookman Old Style" w:cs="Calibri"/>
          <w:color w:val="000000"/>
          <w:sz w:val="24"/>
          <w:szCs w:val="24"/>
        </w:rPr>
      </w:pPr>
      <w:r w:rsidRPr="00795426">
        <w:rPr>
          <w:rFonts w:ascii="Bookman Old Style" w:hAnsi="Bookman Old Style" w:cs="Calibri"/>
          <w:color w:val="000000"/>
          <w:sz w:val="24"/>
          <w:szCs w:val="24"/>
        </w:rPr>
        <w:t>Mertokusumo, Sudikno</w:t>
      </w:r>
      <w:r w:rsidRPr="00795426">
        <w:rPr>
          <w:rFonts w:ascii="Bookman Old Style" w:hAnsi="Bookman Old Style" w:cs="Calibri"/>
          <w:i/>
          <w:iCs/>
          <w:color w:val="000000"/>
          <w:sz w:val="24"/>
          <w:szCs w:val="24"/>
        </w:rPr>
        <w:t>. Hukum Acara Perdata Indonesia</w:t>
      </w:r>
      <w:r w:rsidRPr="00795426">
        <w:rPr>
          <w:rFonts w:ascii="Bookman Old Style" w:hAnsi="Bookman Old Style" w:cs="Calibri"/>
          <w:color w:val="000000"/>
          <w:sz w:val="24"/>
          <w:szCs w:val="24"/>
        </w:rPr>
        <w:t>. Yogyakarta: Liberty, 2002.</w:t>
      </w:r>
    </w:p>
    <w:p w14:paraId="4FD2D14E" w14:textId="77777777" w:rsidR="007F4371" w:rsidRPr="00795426" w:rsidRDefault="007F4371" w:rsidP="007F4371">
      <w:pPr>
        <w:pStyle w:val="ListParagraph"/>
        <w:ind w:hanging="720"/>
        <w:jc w:val="both"/>
        <w:rPr>
          <w:rFonts w:ascii="Bookman Old Style" w:hAnsi="Bookman Old Style" w:cs="Calibri"/>
          <w:color w:val="000000"/>
          <w:sz w:val="24"/>
          <w:szCs w:val="24"/>
        </w:rPr>
      </w:pPr>
      <w:r w:rsidRPr="00795426">
        <w:rPr>
          <w:rFonts w:ascii="Bookman Old Style" w:hAnsi="Bookman Old Style" w:cs="Calibri"/>
          <w:color w:val="000000"/>
          <w:sz w:val="24"/>
          <w:szCs w:val="24"/>
        </w:rPr>
        <w:t xml:space="preserve">Nusantara, Tim Literasi. </w:t>
      </w:r>
      <w:r w:rsidRPr="00795426">
        <w:rPr>
          <w:rFonts w:ascii="Bookman Old Style" w:hAnsi="Bookman Old Style" w:cs="Calibri"/>
          <w:i/>
          <w:iCs/>
          <w:color w:val="000000"/>
          <w:sz w:val="24"/>
          <w:szCs w:val="24"/>
        </w:rPr>
        <w:t xml:space="preserve">KUHAPer: Kitab Undang-Undang Hukum Acara Perdata Beserta Penjelasannya. </w:t>
      </w:r>
      <w:r w:rsidRPr="00795426">
        <w:rPr>
          <w:rFonts w:ascii="Bookman Old Style" w:hAnsi="Bookman Old Style" w:cs="Calibri"/>
          <w:color w:val="000000"/>
          <w:sz w:val="24"/>
          <w:szCs w:val="24"/>
        </w:rPr>
        <w:t>Malang: CV Literasi Nusantara, 2020.</w:t>
      </w:r>
    </w:p>
    <w:p w14:paraId="65B46ACF" w14:textId="77777777" w:rsidR="007F4371" w:rsidRPr="00795426" w:rsidRDefault="007F4371" w:rsidP="007F4371">
      <w:pPr>
        <w:pStyle w:val="ListParagraph"/>
        <w:ind w:hanging="720"/>
        <w:jc w:val="both"/>
        <w:rPr>
          <w:rFonts w:ascii="Bookman Old Style" w:hAnsi="Bookman Old Style" w:cs="Calibri"/>
          <w:color w:val="000000"/>
          <w:sz w:val="24"/>
          <w:szCs w:val="24"/>
        </w:rPr>
      </w:pPr>
      <w:r w:rsidRPr="00795426">
        <w:rPr>
          <w:rFonts w:ascii="Bookman Old Style" w:hAnsi="Bookman Old Style" w:cs="Calibri"/>
          <w:color w:val="000000"/>
          <w:sz w:val="24"/>
          <w:szCs w:val="24"/>
        </w:rPr>
        <w:t xml:space="preserve">Panggabean, Henry P. </w:t>
      </w:r>
      <w:r w:rsidRPr="00795426">
        <w:rPr>
          <w:rFonts w:ascii="Bookman Old Style" w:hAnsi="Bookman Old Style" w:cs="Calibri"/>
          <w:i/>
          <w:iCs/>
          <w:color w:val="000000"/>
          <w:sz w:val="24"/>
          <w:szCs w:val="24"/>
        </w:rPr>
        <w:t>Fungsi Mahkamah Agung dalam Praktik Sehari-Hari</w:t>
      </w:r>
      <w:r w:rsidRPr="00795426">
        <w:rPr>
          <w:rFonts w:ascii="Bookman Old Style" w:hAnsi="Bookman Old Style" w:cs="Calibri"/>
          <w:color w:val="000000"/>
          <w:sz w:val="24"/>
          <w:szCs w:val="24"/>
        </w:rPr>
        <w:t>. Jakarta: Sinar Harapan, 2001.</w:t>
      </w:r>
    </w:p>
    <w:p w14:paraId="5572805B" w14:textId="77777777" w:rsidR="007F4371" w:rsidRPr="00795426" w:rsidRDefault="007F4371" w:rsidP="007F4371">
      <w:pPr>
        <w:pStyle w:val="ListParagraph"/>
        <w:ind w:hanging="720"/>
        <w:jc w:val="both"/>
        <w:rPr>
          <w:rFonts w:ascii="Bookman Old Style" w:hAnsi="Bookman Old Style" w:cs="Calibri"/>
          <w:color w:val="000000"/>
          <w:sz w:val="24"/>
          <w:szCs w:val="24"/>
        </w:rPr>
      </w:pPr>
      <w:r w:rsidRPr="00795426">
        <w:rPr>
          <w:rFonts w:ascii="Bookman Old Style" w:hAnsi="Bookman Old Style" w:cs="Calibri"/>
          <w:color w:val="000000"/>
          <w:sz w:val="24"/>
          <w:szCs w:val="24"/>
        </w:rPr>
        <w:t>Projodikoro, Wirjono</w:t>
      </w:r>
      <w:r w:rsidRPr="00795426">
        <w:rPr>
          <w:rFonts w:ascii="Bookman Old Style" w:hAnsi="Bookman Old Style" w:cs="Calibri"/>
          <w:i/>
          <w:iCs/>
          <w:color w:val="000000"/>
          <w:sz w:val="24"/>
          <w:szCs w:val="24"/>
        </w:rPr>
        <w:t xml:space="preserve">. Hukum Acara Perdata di Indonesia. </w:t>
      </w:r>
      <w:r w:rsidRPr="00795426">
        <w:rPr>
          <w:rFonts w:ascii="Bookman Old Style" w:hAnsi="Bookman Old Style" w:cs="Calibri"/>
          <w:color w:val="000000"/>
          <w:sz w:val="24"/>
          <w:szCs w:val="24"/>
        </w:rPr>
        <w:t>Bandung: Sumur Bandung, 1992.</w:t>
      </w:r>
    </w:p>
    <w:p w14:paraId="24B31840" w14:textId="77777777" w:rsidR="007F4371" w:rsidRPr="00D20A2D" w:rsidRDefault="007F4371" w:rsidP="007F4371">
      <w:pPr>
        <w:pStyle w:val="ListParagraph"/>
        <w:ind w:hanging="720"/>
        <w:jc w:val="both"/>
        <w:rPr>
          <w:rFonts w:ascii="Bookman Old Style" w:hAnsi="Bookman Old Style" w:cs="Calibri"/>
          <w:color w:val="2B4156"/>
        </w:rPr>
      </w:pPr>
      <w:r w:rsidRPr="00795426">
        <w:rPr>
          <w:rFonts w:ascii="Bookman Old Style" w:hAnsi="Bookman Old Style" w:cs="Calibri"/>
          <w:color w:val="000000"/>
          <w:sz w:val="24"/>
          <w:szCs w:val="24"/>
        </w:rPr>
        <w:t xml:space="preserve">Saifullah, Muhammad. </w:t>
      </w:r>
      <w:r w:rsidRPr="00795426">
        <w:rPr>
          <w:rFonts w:ascii="Bookman Old Style" w:hAnsi="Bookman Old Style" w:cs="Calibri"/>
          <w:i/>
          <w:iCs/>
          <w:color w:val="000000"/>
          <w:sz w:val="24"/>
          <w:szCs w:val="24"/>
        </w:rPr>
        <w:t>Mediasi dalam Tinjauan Hukum Islam dan Hukum Positif di Indonesia</w:t>
      </w:r>
      <w:r w:rsidRPr="00795426">
        <w:rPr>
          <w:rFonts w:ascii="Bookman Old Style" w:hAnsi="Bookman Old Style" w:cs="Calibri"/>
          <w:color w:val="000000"/>
          <w:sz w:val="24"/>
          <w:szCs w:val="24"/>
        </w:rPr>
        <w:t>. Semarang: Walisongo Press, 2009.</w:t>
      </w:r>
    </w:p>
    <w:p w14:paraId="05B60607" w14:textId="77777777" w:rsidR="007F4371" w:rsidRPr="00795426" w:rsidRDefault="007F4371" w:rsidP="007F4371">
      <w:pPr>
        <w:pStyle w:val="ListParagraph"/>
        <w:ind w:hanging="720"/>
        <w:jc w:val="both"/>
        <w:rPr>
          <w:rFonts w:ascii="Bookman Old Style" w:hAnsi="Bookman Old Style"/>
          <w:color w:val="000000"/>
          <w:sz w:val="24"/>
          <w:szCs w:val="24"/>
        </w:rPr>
      </w:pPr>
      <w:r w:rsidRPr="00795426">
        <w:rPr>
          <w:rFonts w:ascii="Bookman Old Style" w:hAnsi="Bookman Old Style"/>
          <w:color w:val="000000"/>
          <w:sz w:val="24"/>
          <w:szCs w:val="24"/>
        </w:rPr>
        <w:t xml:space="preserve">Sarwono. </w:t>
      </w:r>
      <w:r w:rsidRPr="00795426">
        <w:rPr>
          <w:rFonts w:ascii="Bookman Old Style" w:hAnsi="Bookman Old Style"/>
          <w:i/>
          <w:iCs/>
          <w:color w:val="000000"/>
          <w:sz w:val="24"/>
          <w:szCs w:val="24"/>
        </w:rPr>
        <w:t>Hukum Acara Perdata Teori dan Praktik</w:t>
      </w:r>
      <w:r w:rsidRPr="00795426">
        <w:rPr>
          <w:rFonts w:ascii="Bookman Old Style" w:hAnsi="Bookman Old Style"/>
          <w:color w:val="000000"/>
          <w:sz w:val="24"/>
          <w:szCs w:val="24"/>
        </w:rPr>
        <w:t>. Jakarta: Sinar Grafika, 2011.</w:t>
      </w:r>
    </w:p>
    <w:p w14:paraId="3311E58E" w14:textId="77777777" w:rsidR="007F4371" w:rsidRPr="00795426" w:rsidRDefault="007F4371" w:rsidP="007F4371">
      <w:pPr>
        <w:pStyle w:val="ListParagraph"/>
        <w:ind w:hanging="720"/>
        <w:jc w:val="both"/>
        <w:rPr>
          <w:rFonts w:ascii="Bookman Old Style" w:hAnsi="Bookman Old Style" w:cs="Calibri"/>
          <w:color w:val="000000"/>
          <w:sz w:val="24"/>
          <w:szCs w:val="24"/>
        </w:rPr>
      </w:pPr>
      <w:r w:rsidRPr="00795426">
        <w:rPr>
          <w:rFonts w:ascii="Bookman Old Style" w:hAnsi="Bookman Old Style" w:cs="Calibri"/>
          <w:color w:val="000000"/>
          <w:sz w:val="24"/>
          <w:szCs w:val="24"/>
        </w:rPr>
        <w:t xml:space="preserve">Soeprapto, Maria Farida Indrati. </w:t>
      </w:r>
      <w:r w:rsidRPr="00795426">
        <w:rPr>
          <w:rFonts w:ascii="Bookman Old Style" w:hAnsi="Bookman Old Style" w:cs="Calibri"/>
          <w:i/>
          <w:iCs/>
          <w:color w:val="000000"/>
          <w:sz w:val="24"/>
          <w:szCs w:val="24"/>
        </w:rPr>
        <w:t>Ilmu Perundang-Undangan: Dasar-Dasar Pembentukannya</w:t>
      </w:r>
      <w:r w:rsidRPr="00795426">
        <w:rPr>
          <w:rFonts w:ascii="Bookman Old Style" w:hAnsi="Bookman Old Style" w:cs="Calibri"/>
          <w:color w:val="000000"/>
          <w:sz w:val="24"/>
          <w:szCs w:val="24"/>
        </w:rPr>
        <w:t>. Yogyakarta: Kanisius, 1998.</w:t>
      </w:r>
    </w:p>
    <w:p w14:paraId="50A0361A" w14:textId="77777777" w:rsidR="007F4371" w:rsidRPr="00795426" w:rsidRDefault="007F4371" w:rsidP="007F4371">
      <w:pPr>
        <w:pStyle w:val="ListParagraph"/>
        <w:ind w:hanging="720"/>
        <w:jc w:val="both"/>
        <w:rPr>
          <w:rFonts w:ascii="Bookman Old Style" w:hAnsi="Bookman Old Style"/>
          <w:color w:val="000000"/>
          <w:sz w:val="24"/>
          <w:szCs w:val="24"/>
        </w:rPr>
      </w:pPr>
      <w:r w:rsidRPr="00795426">
        <w:rPr>
          <w:rFonts w:ascii="Bookman Old Style" w:hAnsi="Bookman Old Style"/>
          <w:color w:val="000000"/>
          <w:sz w:val="24"/>
          <w:szCs w:val="24"/>
        </w:rPr>
        <w:t>Sunandar, Nandang. Eksekusi Putusan Perdata Proses Eksekusi dalam Tataran Teori dan Praktik. Bandung: Nuansa Cendekia, 2020.</w:t>
      </w:r>
    </w:p>
    <w:p w14:paraId="2D486228" w14:textId="77777777" w:rsidR="007F4371" w:rsidRPr="00795426" w:rsidRDefault="007F4371" w:rsidP="007F4371">
      <w:pPr>
        <w:pStyle w:val="ListParagraph"/>
        <w:ind w:hanging="720"/>
        <w:jc w:val="both"/>
        <w:rPr>
          <w:rFonts w:ascii="Bookman Old Style" w:hAnsi="Bookman Old Style" w:cs="Calibri"/>
          <w:color w:val="000000"/>
          <w:sz w:val="24"/>
          <w:szCs w:val="24"/>
        </w:rPr>
      </w:pPr>
      <w:r w:rsidRPr="00795426">
        <w:rPr>
          <w:rFonts w:ascii="Bookman Old Style" w:hAnsi="Bookman Old Style" w:cs="Calibri"/>
          <w:color w:val="000000"/>
          <w:sz w:val="24"/>
          <w:szCs w:val="24"/>
        </w:rPr>
        <w:t xml:space="preserve">Sundari, E. </w:t>
      </w:r>
      <w:r w:rsidRPr="00795426">
        <w:rPr>
          <w:rFonts w:ascii="Bookman Old Style" w:hAnsi="Bookman Old Style" w:cs="Calibri"/>
          <w:i/>
          <w:iCs/>
          <w:color w:val="000000"/>
          <w:sz w:val="24"/>
          <w:szCs w:val="24"/>
        </w:rPr>
        <w:t>Pengajuan Gugatan Secara Class Action (Suatu Studi Perbandingan dan Penerapannya di Indonesia)</w:t>
      </w:r>
      <w:r w:rsidRPr="00795426">
        <w:rPr>
          <w:rFonts w:ascii="Bookman Old Style" w:hAnsi="Bookman Old Style" w:cs="Calibri"/>
          <w:color w:val="000000"/>
          <w:sz w:val="24"/>
          <w:szCs w:val="24"/>
        </w:rPr>
        <w:t>. Yogyakarta: Universitas Atma Jaya, 2002.</w:t>
      </w:r>
    </w:p>
    <w:p w14:paraId="4CEA62C9" w14:textId="77777777" w:rsidR="007F4371" w:rsidRPr="00795426" w:rsidRDefault="007F4371" w:rsidP="007F4371">
      <w:pPr>
        <w:pStyle w:val="ListParagraph"/>
        <w:ind w:hanging="720"/>
        <w:jc w:val="both"/>
        <w:rPr>
          <w:rFonts w:ascii="Bookman Old Style" w:hAnsi="Bookman Old Style"/>
          <w:color w:val="000000"/>
          <w:sz w:val="24"/>
          <w:szCs w:val="24"/>
        </w:rPr>
      </w:pPr>
      <w:r w:rsidRPr="00795426">
        <w:rPr>
          <w:rFonts w:ascii="Bookman Old Style" w:hAnsi="Bookman Old Style"/>
          <w:color w:val="000000"/>
          <w:sz w:val="24"/>
          <w:szCs w:val="24"/>
        </w:rPr>
        <w:t xml:space="preserve">Sutantio, Retnowulan dan Iskandar Oeripkartawinata. </w:t>
      </w:r>
      <w:r w:rsidRPr="00795426">
        <w:rPr>
          <w:rFonts w:ascii="Bookman Old Style" w:hAnsi="Bookman Old Style"/>
          <w:i/>
          <w:color w:val="000000"/>
          <w:sz w:val="24"/>
          <w:szCs w:val="24"/>
        </w:rPr>
        <w:t xml:space="preserve">Hukum Acara Perdata dalam Teori dan Praktek. </w:t>
      </w:r>
      <w:r w:rsidRPr="00795426">
        <w:rPr>
          <w:rFonts w:ascii="Bookman Old Style" w:hAnsi="Bookman Old Style"/>
          <w:color w:val="000000"/>
          <w:sz w:val="24"/>
          <w:szCs w:val="24"/>
        </w:rPr>
        <w:t>Bandung: CV Mandar Maju, 2019.</w:t>
      </w:r>
    </w:p>
    <w:p w14:paraId="56DC9315" w14:textId="77777777" w:rsidR="007F4371" w:rsidRPr="00D20A2D" w:rsidRDefault="007F4371" w:rsidP="007F4371">
      <w:pPr>
        <w:pStyle w:val="ListParagraph"/>
        <w:ind w:hanging="720"/>
        <w:jc w:val="both"/>
        <w:rPr>
          <w:rFonts w:ascii="Bookman Old Style" w:hAnsi="Bookman Old Style"/>
          <w:sz w:val="24"/>
          <w:szCs w:val="24"/>
        </w:rPr>
      </w:pPr>
    </w:p>
    <w:p w14:paraId="67037334" w14:textId="77777777" w:rsidR="007F4371" w:rsidRPr="00D20A2D" w:rsidRDefault="007F4371" w:rsidP="007F4371">
      <w:pPr>
        <w:pStyle w:val="ListParagraph"/>
        <w:ind w:left="0"/>
        <w:jc w:val="both"/>
        <w:rPr>
          <w:rFonts w:ascii="Bookman Old Style" w:hAnsi="Bookman Old Style"/>
          <w:b/>
          <w:sz w:val="24"/>
          <w:szCs w:val="24"/>
        </w:rPr>
      </w:pPr>
      <w:r w:rsidRPr="00D20A2D">
        <w:rPr>
          <w:rFonts w:ascii="Bookman Old Style" w:hAnsi="Bookman Old Style"/>
          <w:b/>
          <w:sz w:val="24"/>
          <w:szCs w:val="24"/>
        </w:rPr>
        <w:t>Jurnal</w:t>
      </w:r>
    </w:p>
    <w:p w14:paraId="0A678549" w14:textId="77777777" w:rsidR="007F4371" w:rsidRPr="00D20A2D" w:rsidRDefault="007F4371" w:rsidP="007F4371">
      <w:pPr>
        <w:pStyle w:val="ListParagraph"/>
        <w:ind w:hanging="720"/>
        <w:jc w:val="both"/>
        <w:rPr>
          <w:rFonts w:ascii="Bookman Old Style" w:eastAsia="Bookman Old Style" w:hAnsi="Bookman Old Style" w:cs="Bookman Old Style"/>
          <w:sz w:val="24"/>
          <w:szCs w:val="24"/>
        </w:rPr>
      </w:pPr>
      <w:r w:rsidRPr="00D20A2D">
        <w:rPr>
          <w:rFonts w:ascii="Bookman Old Style" w:eastAsia="Bookman Old Style" w:hAnsi="Bookman Old Style" w:cs="Bookman Old Style"/>
          <w:sz w:val="24"/>
          <w:szCs w:val="24"/>
        </w:rPr>
        <w:t xml:space="preserve">Al Fasil, Maulana Rihdo, dkk. </w:t>
      </w:r>
      <w:r w:rsidRPr="00D20A2D">
        <w:rPr>
          <w:rFonts w:ascii="Bookman Old Style" w:eastAsia="Bookman Old Style" w:hAnsi="Bookman Old Style" w:cs="Bookman Old Style"/>
          <w:i/>
          <w:iCs/>
          <w:sz w:val="24"/>
          <w:szCs w:val="24"/>
        </w:rPr>
        <w:t>Kedudukan Surat Edaran Mahkamah Agung (SEMA) dalam Perspektif Akademisi: Kekuatan Hukum, Ketetapan dan Konsistensi, Pengaruh terhadap Putusan Hukum</w:t>
      </w:r>
      <w:r w:rsidRPr="00D20A2D">
        <w:rPr>
          <w:rFonts w:ascii="Bookman Old Style" w:eastAsia="Bookman Old Style" w:hAnsi="Bookman Old Style" w:cs="Bookman Old Style"/>
          <w:sz w:val="24"/>
          <w:szCs w:val="24"/>
        </w:rPr>
        <w:t>. Usrah Jurnal Hukum Keluarga Islam, Volume 4 Nomor 2, Oktober 2023.</w:t>
      </w:r>
    </w:p>
    <w:p w14:paraId="4070EA81" w14:textId="77777777" w:rsidR="007F4371" w:rsidRPr="00D20A2D" w:rsidRDefault="007F4371" w:rsidP="007F4371">
      <w:pPr>
        <w:pStyle w:val="ListParagraph"/>
        <w:ind w:hanging="720"/>
        <w:jc w:val="both"/>
        <w:rPr>
          <w:rFonts w:ascii="Bookman Old Style" w:hAnsi="Bookman Old Style"/>
          <w:sz w:val="24"/>
          <w:szCs w:val="24"/>
        </w:rPr>
      </w:pPr>
      <w:r w:rsidRPr="00D20A2D">
        <w:rPr>
          <w:rFonts w:ascii="Bookman Old Style" w:hAnsi="Bookman Old Style"/>
          <w:sz w:val="24"/>
          <w:szCs w:val="24"/>
        </w:rPr>
        <w:t>Ardiansyah,</w:t>
      </w:r>
      <w:r w:rsidRPr="00D20A2D">
        <w:rPr>
          <w:rFonts w:ascii="Bookman Old Style" w:hAnsi="Bookman Old Style"/>
          <w:i/>
          <w:iCs/>
          <w:sz w:val="24"/>
          <w:szCs w:val="24"/>
        </w:rPr>
        <w:t xml:space="preserve"> </w:t>
      </w:r>
      <w:r w:rsidRPr="00D20A2D">
        <w:rPr>
          <w:rFonts w:ascii="Bookman Old Style" w:hAnsi="Bookman Old Style"/>
          <w:sz w:val="24"/>
          <w:szCs w:val="24"/>
        </w:rPr>
        <w:t>Mohammad Kamil</w:t>
      </w:r>
      <w:r w:rsidRPr="00D20A2D">
        <w:rPr>
          <w:rFonts w:ascii="Bookman Old Style" w:hAnsi="Bookman Old Style"/>
          <w:i/>
          <w:iCs/>
          <w:sz w:val="24"/>
          <w:szCs w:val="24"/>
        </w:rPr>
        <w:t xml:space="preserve">. Pembaruan Hukum oleh Mahkamah Agung dalam Mengisi Kekosongan Hukum Acara Perdata di </w:t>
      </w:r>
      <w:proofErr w:type="gramStart"/>
      <w:r w:rsidRPr="00D20A2D">
        <w:rPr>
          <w:rFonts w:ascii="Bookman Old Style" w:hAnsi="Bookman Old Style"/>
          <w:i/>
          <w:iCs/>
          <w:sz w:val="24"/>
          <w:szCs w:val="24"/>
        </w:rPr>
        <w:t>Indonesia..</w:t>
      </w:r>
      <w:proofErr w:type="gramEnd"/>
      <w:r w:rsidRPr="00D20A2D">
        <w:rPr>
          <w:rFonts w:ascii="Bookman Old Style" w:hAnsi="Bookman Old Style"/>
          <w:i/>
          <w:iCs/>
          <w:sz w:val="24"/>
          <w:szCs w:val="24"/>
        </w:rPr>
        <w:t xml:space="preserve"> </w:t>
      </w:r>
      <w:r w:rsidRPr="00D20A2D">
        <w:rPr>
          <w:rFonts w:ascii="Bookman Old Style" w:hAnsi="Bookman Old Style"/>
          <w:sz w:val="24"/>
          <w:szCs w:val="24"/>
        </w:rPr>
        <w:t>Jurnal Ilmiah Kebijakan Hukum, Volume 14 Nomor 2, Juli 2020.</w:t>
      </w:r>
    </w:p>
    <w:p w14:paraId="46E13E6A" w14:textId="77777777" w:rsidR="007F4371" w:rsidRPr="00D20A2D" w:rsidRDefault="007F4371" w:rsidP="007F4371">
      <w:pPr>
        <w:pStyle w:val="ListParagraph"/>
        <w:ind w:hanging="720"/>
        <w:jc w:val="both"/>
        <w:rPr>
          <w:rFonts w:ascii="Bookman Old Style" w:hAnsi="Bookman Old Style"/>
          <w:sz w:val="24"/>
          <w:szCs w:val="24"/>
        </w:rPr>
      </w:pPr>
      <w:r w:rsidRPr="00D20A2D">
        <w:rPr>
          <w:rFonts w:ascii="Bookman Old Style" w:hAnsi="Bookman Old Style"/>
          <w:sz w:val="24"/>
          <w:szCs w:val="24"/>
        </w:rPr>
        <w:t xml:space="preserve">Kamah, Sigit Arfansyah, Abdurahman Konoras, dan Hendrik B. Sompotan. </w:t>
      </w:r>
      <w:r w:rsidRPr="00D20A2D">
        <w:rPr>
          <w:rFonts w:ascii="Bookman Old Style" w:hAnsi="Bookman Old Style"/>
          <w:i/>
          <w:iCs/>
          <w:sz w:val="24"/>
          <w:szCs w:val="24"/>
        </w:rPr>
        <w:t>Prosedur Persidangan Secara Elektronik (Tinjauan Menurut Hukum Acara Perdata)</w:t>
      </w:r>
      <w:r w:rsidRPr="00D20A2D">
        <w:rPr>
          <w:rFonts w:ascii="Bookman Old Style" w:hAnsi="Bookman Old Style"/>
          <w:sz w:val="24"/>
          <w:szCs w:val="24"/>
        </w:rPr>
        <w:t>. Jurnal Lex Privatum, Volume IX Nomor 2, Maret 2021.</w:t>
      </w:r>
    </w:p>
    <w:p w14:paraId="4A244365" w14:textId="77777777" w:rsidR="007F4371" w:rsidRPr="00D20A2D" w:rsidRDefault="007F4371" w:rsidP="007F4371">
      <w:pPr>
        <w:pStyle w:val="ListParagraph"/>
        <w:ind w:hanging="720"/>
        <w:jc w:val="both"/>
        <w:rPr>
          <w:rFonts w:ascii="Bookman Old Style" w:hAnsi="Bookman Old Style" w:cs="Calibri"/>
          <w:sz w:val="24"/>
          <w:szCs w:val="24"/>
        </w:rPr>
      </w:pPr>
      <w:r w:rsidRPr="00D20A2D">
        <w:rPr>
          <w:rFonts w:ascii="Bookman Old Style" w:hAnsi="Bookman Old Style" w:cs="Calibri"/>
          <w:sz w:val="24"/>
          <w:szCs w:val="24"/>
        </w:rPr>
        <w:t xml:space="preserve">Kirana, Gandes </w:t>
      </w:r>
      <w:proofErr w:type="gramStart"/>
      <w:r w:rsidRPr="00D20A2D">
        <w:rPr>
          <w:rFonts w:ascii="Bookman Old Style" w:hAnsi="Bookman Old Style" w:cs="Calibri"/>
          <w:sz w:val="24"/>
          <w:szCs w:val="24"/>
        </w:rPr>
        <w:t>Candra</w:t>
      </w:r>
      <w:r w:rsidRPr="00D20A2D">
        <w:rPr>
          <w:rFonts w:ascii="Bookman Old Style" w:hAnsi="Bookman Old Style" w:cs="Calibri"/>
          <w:i/>
          <w:iCs/>
          <w:sz w:val="24"/>
          <w:szCs w:val="24"/>
        </w:rPr>
        <w:t xml:space="preserve"> .</w:t>
      </w:r>
      <w:proofErr w:type="gramEnd"/>
      <w:r w:rsidRPr="00D20A2D">
        <w:rPr>
          <w:rFonts w:ascii="Bookman Old Style" w:hAnsi="Bookman Old Style" w:cs="Calibri"/>
          <w:i/>
          <w:iCs/>
          <w:sz w:val="24"/>
          <w:szCs w:val="24"/>
        </w:rPr>
        <w:t xml:space="preserve"> Gijzeling dalam Teori dan Praktek Acara Perdata di Indonesia</w:t>
      </w:r>
      <w:r w:rsidRPr="00D20A2D">
        <w:rPr>
          <w:rFonts w:ascii="Bookman Old Style" w:hAnsi="Bookman Old Style" w:cs="Calibri"/>
          <w:sz w:val="24"/>
          <w:szCs w:val="24"/>
        </w:rPr>
        <w:t>, Jurnal Hukum Prioris, Volume 9 Nomor 1 Tahun 2021.</w:t>
      </w:r>
    </w:p>
    <w:p w14:paraId="6C3A6031" w14:textId="77777777" w:rsidR="007F4371" w:rsidRPr="00D20A2D" w:rsidRDefault="007F4371" w:rsidP="007F4371">
      <w:pPr>
        <w:pStyle w:val="ListParagraph"/>
        <w:ind w:hanging="720"/>
        <w:jc w:val="both"/>
        <w:rPr>
          <w:rFonts w:ascii="Bookman Old Style" w:hAnsi="Bookman Old Style" w:cs="Calibri"/>
          <w:sz w:val="24"/>
          <w:szCs w:val="24"/>
        </w:rPr>
      </w:pPr>
      <w:r w:rsidRPr="00D20A2D">
        <w:rPr>
          <w:rFonts w:ascii="Bookman Old Style" w:hAnsi="Bookman Old Style" w:cs="Calibri"/>
          <w:sz w:val="24"/>
          <w:szCs w:val="24"/>
        </w:rPr>
        <w:t xml:space="preserve">Kurniawan, M. Beni. </w:t>
      </w:r>
      <w:r w:rsidRPr="00D20A2D">
        <w:rPr>
          <w:rFonts w:ascii="Bookman Old Style" w:hAnsi="Bookman Old Style" w:cs="Calibri"/>
          <w:i/>
          <w:iCs/>
          <w:sz w:val="24"/>
          <w:szCs w:val="24"/>
        </w:rPr>
        <w:t xml:space="preserve">Implementation of Electronic Trial (Elitigation) on The Civil Cases in Indonesia Courts </w:t>
      </w:r>
      <w:proofErr w:type="gramStart"/>
      <w:r w:rsidRPr="00D20A2D">
        <w:rPr>
          <w:rFonts w:ascii="Bookman Old Style" w:hAnsi="Bookman Old Style" w:cs="Calibri"/>
          <w:i/>
          <w:iCs/>
          <w:sz w:val="24"/>
          <w:szCs w:val="24"/>
        </w:rPr>
        <w:t>A</w:t>
      </w:r>
      <w:proofErr w:type="gramEnd"/>
      <w:r w:rsidRPr="00D20A2D">
        <w:rPr>
          <w:rFonts w:ascii="Bookman Old Style" w:hAnsi="Bookman Old Style" w:cs="Calibri"/>
          <w:i/>
          <w:iCs/>
          <w:sz w:val="24"/>
          <w:szCs w:val="24"/>
        </w:rPr>
        <w:t xml:space="preserve"> Legal Renewal of Civil Procedural Law</w:t>
      </w:r>
      <w:r w:rsidRPr="00D20A2D">
        <w:rPr>
          <w:rFonts w:ascii="Bookman Old Style" w:hAnsi="Bookman Old Style" w:cs="Calibri"/>
          <w:sz w:val="24"/>
          <w:szCs w:val="24"/>
        </w:rPr>
        <w:t>. Jurnal Hukum dan Peradilan, Volume 9 Nomor 1, 2020.</w:t>
      </w:r>
    </w:p>
    <w:p w14:paraId="1689243A" w14:textId="77777777" w:rsidR="007F4371" w:rsidRDefault="007F4371" w:rsidP="007F4371">
      <w:pPr>
        <w:pStyle w:val="ListParagraph"/>
        <w:ind w:hanging="720"/>
        <w:jc w:val="both"/>
        <w:rPr>
          <w:rFonts w:ascii="Bookman Old Style" w:hAnsi="Bookman Old Style" w:cs="Calibri"/>
          <w:sz w:val="24"/>
          <w:szCs w:val="24"/>
          <w:highlight w:val="green"/>
        </w:rPr>
      </w:pPr>
      <w:r w:rsidRPr="00D20A2D">
        <w:rPr>
          <w:rFonts w:ascii="Bookman Old Style" w:hAnsi="Bookman Old Style" w:cs="Calibri"/>
          <w:sz w:val="24"/>
          <w:szCs w:val="24"/>
        </w:rPr>
        <w:t>Suwito, Heri</w:t>
      </w:r>
      <w:r w:rsidRPr="00D20A2D">
        <w:rPr>
          <w:rFonts w:ascii="Bookman Old Style" w:hAnsi="Bookman Old Style" w:cs="Calibri"/>
          <w:i/>
          <w:iCs/>
          <w:sz w:val="24"/>
          <w:szCs w:val="24"/>
        </w:rPr>
        <w:t>. Tinjauan Yuridis terhadap Putusan Serta Merta (Uitvoerbaar Bij Voorraad) dan Pengembalian Ke Dalam Keadan Semula di Pengadilan Negeri Purbalingga</w:t>
      </w:r>
      <w:proofErr w:type="gramStart"/>
      <w:r w:rsidRPr="00D20A2D">
        <w:rPr>
          <w:rFonts w:ascii="Bookman Old Style" w:hAnsi="Bookman Old Style" w:cs="Calibri"/>
          <w:sz w:val="24"/>
          <w:szCs w:val="24"/>
        </w:rPr>
        <w:t>,.Jurnal</w:t>
      </w:r>
      <w:proofErr w:type="gramEnd"/>
      <w:r w:rsidRPr="00D20A2D">
        <w:rPr>
          <w:rFonts w:ascii="Bookman Old Style" w:hAnsi="Bookman Old Style" w:cs="Calibri"/>
          <w:sz w:val="24"/>
          <w:szCs w:val="24"/>
        </w:rPr>
        <w:t xml:space="preserve"> Mahasiswa S2 Hukum Universitas Tanjung Pura, Volume 11. No. 3, Tahun 2015.</w:t>
      </w:r>
    </w:p>
    <w:p w14:paraId="263F7241" w14:textId="77777777" w:rsidR="007F4371" w:rsidRPr="003E695A" w:rsidRDefault="007F4371" w:rsidP="007F4371">
      <w:pPr>
        <w:pStyle w:val="ListParagraph"/>
        <w:ind w:hanging="720"/>
        <w:jc w:val="both"/>
        <w:rPr>
          <w:rFonts w:ascii="Bookman Old Style" w:hAnsi="Bookman Old Style" w:cs="Calibri"/>
          <w:sz w:val="24"/>
          <w:szCs w:val="24"/>
          <w:highlight w:val="green"/>
        </w:rPr>
      </w:pPr>
    </w:p>
    <w:p w14:paraId="6B0EEF64" w14:textId="77777777" w:rsidR="007F4371" w:rsidRDefault="007F4371" w:rsidP="007F4371">
      <w:pPr>
        <w:pStyle w:val="ListParagraph"/>
        <w:ind w:hanging="720"/>
        <w:jc w:val="both"/>
        <w:rPr>
          <w:rFonts w:ascii="Bookman Old Style" w:hAnsi="Bookman Old Style"/>
          <w:b/>
          <w:bCs/>
          <w:sz w:val="24"/>
          <w:szCs w:val="24"/>
        </w:rPr>
      </w:pPr>
      <w:r w:rsidRPr="00C90DEC">
        <w:rPr>
          <w:rFonts w:ascii="Bookman Old Style" w:hAnsi="Bookman Old Style"/>
          <w:b/>
          <w:bCs/>
          <w:sz w:val="24"/>
          <w:szCs w:val="24"/>
        </w:rPr>
        <w:t>Bahan yang Tidak Diterbitkan</w:t>
      </w:r>
    </w:p>
    <w:p w14:paraId="3702CFFB" w14:textId="77777777" w:rsidR="007F4371" w:rsidRPr="003E695A" w:rsidRDefault="007F4371" w:rsidP="007F4371">
      <w:pPr>
        <w:pStyle w:val="ListParagraph"/>
        <w:ind w:hanging="720"/>
        <w:jc w:val="both"/>
        <w:rPr>
          <w:rFonts w:ascii="Bookman Old Style" w:hAnsi="Bookman Old Style" w:cs="Calibri"/>
          <w:sz w:val="24"/>
          <w:szCs w:val="24"/>
        </w:rPr>
      </w:pPr>
      <w:r w:rsidRPr="003E695A">
        <w:rPr>
          <w:rFonts w:ascii="Bookman Old Style" w:hAnsi="Bookman Old Style" w:cs="Calibri"/>
          <w:sz w:val="24"/>
          <w:szCs w:val="24"/>
        </w:rPr>
        <w:t>Penjelasan Presiden atas RUU tentang Hukum Acara Perdata, disampaikan oleh Menteri Hukum dan Hak Asasi Manusia dalam Rapat Kerja dengan Komisi III DPR RI pada tanggal 16 Februari 2022.</w:t>
      </w:r>
    </w:p>
    <w:p w14:paraId="01F1A562" w14:textId="77777777" w:rsidR="007F4371" w:rsidRPr="003E695A" w:rsidRDefault="007F4371" w:rsidP="007F4371">
      <w:pPr>
        <w:pStyle w:val="ListParagraph"/>
        <w:ind w:hanging="720"/>
        <w:jc w:val="both"/>
        <w:rPr>
          <w:rFonts w:ascii="Bookman Old Style" w:hAnsi="Bookman Old Style" w:cs="Calibri"/>
          <w:sz w:val="24"/>
          <w:szCs w:val="24"/>
        </w:rPr>
      </w:pPr>
      <w:r w:rsidRPr="003E695A">
        <w:rPr>
          <w:rFonts w:ascii="Bookman Old Style" w:hAnsi="Bookman Old Style" w:cs="Calibri"/>
          <w:sz w:val="24"/>
          <w:szCs w:val="24"/>
        </w:rPr>
        <w:t xml:space="preserve">Mahkamah Agung Republik Indonesia. Buku Panduan </w:t>
      </w:r>
      <w:r w:rsidRPr="003E695A">
        <w:rPr>
          <w:rFonts w:ascii="Bookman Old Style" w:hAnsi="Bookman Old Style" w:cs="Calibri"/>
          <w:i/>
          <w:iCs/>
          <w:sz w:val="24"/>
          <w:szCs w:val="24"/>
        </w:rPr>
        <w:t xml:space="preserve">e-court </w:t>
      </w:r>
      <w:r w:rsidRPr="003E695A">
        <w:rPr>
          <w:rFonts w:ascii="Bookman Old Style" w:hAnsi="Bookman Old Style" w:cs="Calibri"/>
          <w:sz w:val="24"/>
          <w:szCs w:val="24"/>
        </w:rPr>
        <w:t>Mahkamah Agung 2019. Jakarta: Mahkamah Agung RI, 2019.</w:t>
      </w:r>
    </w:p>
    <w:p w14:paraId="2E6241DF" w14:textId="77777777" w:rsidR="007F4371" w:rsidRPr="003E695A" w:rsidRDefault="007F4371" w:rsidP="007F4371">
      <w:pPr>
        <w:pStyle w:val="ListParagraph"/>
        <w:ind w:hanging="720"/>
        <w:jc w:val="both"/>
        <w:rPr>
          <w:rFonts w:ascii="Bookman Old Style" w:hAnsi="Bookman Old Style"/>
          <w:sz w:val="24"/>
          <w:szCs w:val="24"/>
        </w:rPr>
      </w:pPr>
      <w:r w:rsidRPr="003E695A">
        <w:rPr>
          <w:rFonts w:ascii="Bookman Old Style" w:hAnsi="Bookman Old Style" w:cs="Calibri"/>
          <w:sz w:val="24"/>
          <w:szCs w:val="24"/>
        </w:rPr>
        <w:t xml:space="preserve">Kementerian Hukum dan Hak Asasi Manusia Republik Indonesia. Rancangan Undang-Undang Hukum Acara Perdata </w:t>
      </w:r>
      <w:r>
        <w:rPr>
          <w:rFonts w:ascii="Bookman Old Style" w:hAnsi="Bookman Old Style" w:cs="Calibri"/>
          <w:sz w:val="24"/>
          <w:szCs w:val="24"/>
        </w:rPr>
        <w:t>per</w:t>
      </w:r>
      <w:r w:rsidRPr="003E695A">
        <w:rPr>
          <w:rFonts w:ascii="Bookman Old Style" w:hAnsi="Bookman Old Style" w:cs="Calibri"/>
          <w:sz w:val="24"/>
          <w:szCs w:val="24"/>
        </w:rPr>
        <w:t xml:space="preserve"> tanggal </w:t>
      </w:r>
      <w:r>
        <w:rPr>
          <w:rFonts w:ascii="Bookman Old Style" w:hAnsi="Bookman Old Style" w:cs="Calibri"/>
          <w:sz w:val="24"/>
          <w:szCs w:val="24"/>
        </w:rPr>
        <w:t>6 April 2021.</w:t>
      </w:r>
    </w:p>
    <w:p w14:paraId="0A85D45F" w14:textId="77777777" w:rsidR="007F4371" w:rsidRPr="007C77A2" w:rsidRDefault="007F4371" w:rsidP="007F4371">
      <w:pPr>
        <w:pStyle w:val="ListParagraph"/>
        <w:ind w:left="0"/>
        <w:jc w:val="both"/>
        <w:rPr>
          <w:rFonts w:ascii="Bookman Old Style" w:hAnsi="Bookman Old Style"/>
          <w:b/>
          <w:sz w:val="24"/>
          <w:szCs w:val="24"/>
        </w:rPr>
      </w:pPr>
    </w:p>
    <w:p w14:paraId="4B30E826" w14:textId="77777777" w:rsidR="007F4371" w:rsidRDefault="007F4371" w:rsidP="007F4371">
      <w:pPr>
        <w:pStyle w:val="ListParagraph"/>
        <w:ind w:left="0"/>
        <w:jc w:val="both"/>
        <w:rPr>
          <w:rFonts w:ascii="Bookman Old Style" w:hAnsi="Bookman Old Style"/>
          <w:b/>
          <w:sz w:val="24"/>
          <w:szCs w:val="24"/>
        </w:rPr>
      </w:pPr>
      <w:r w:rsidRPr="007C77A2">
        <w:rPr>
          <w:rFonts w:ascii="Bookman Old Style" w:hAnsi="Bookman Old Style"/>
          <w:b/>
          <w:sz w:val="24"/>
          <w:szCs w:val="24"/>
        </w:rPr>
        <w:t>Laman</w:t>
      </w:r>
    </w:p>
    <w:p w14:paraId="2E46D704" w14:textId="77777777" w:rsidR="007F4371" w:rsidRPr="003E695A" w:rsidRDefault="007F4371" w:rsidP="007F4371">
      <w:pPr>
        <w:pStyle w:val="ListParagraph"/>
        <w:ind w:left="709" w:hanging="709"/>
        <w:jc w:val="both"/>
        <w:rPr>
          <w:rFonts w:ascii="Bookman Old Style" w:hAnsi="Bookman Old Style"/>
          <w:b/>
          <w:sz w:val="24"/>
          <w:szCs w:val="24"/>
        </w:rPr>
      </w:pPr>
      <w:r w:rsidRPr="003E695A">
        <w:rPr>
          <w:rFonts w:ascii="Bookman Old Style" w:eastAsia="Bookman Old Style" w:hAnsi="Bookman Old Style" w:cs="Bookman Old Style"/>
          <w:sz w:val="24"/>
          <w:szCs w:val="24"/>
        </w:rPr>
        <w:t xml:space="preserve">Parlementaria. </w:t>
      </w:r>
      <w:r w:rsidRPr="003E695A">
        <w:rPr>
          <w:rFonts w:ascii="Bookman Old Style" w:eastAsia="Bookman Old Style" w:hAnsi="Bookman Old Style" w:cs="Bookman Old Style"/>
          <w:i/>
          <w:iCs/>
          <w:sz w:val="24"/>
          <w:szCs w:val="24"/>
        </w:rPr>
        <w:t xml:space="preserve">Rapat Paripurna Setujui Perpanjangan Waktu Pembahasan RUU Hukum Acara Perdata dan RUU Perubahan UU Narkotika. </w:t>
      </w:r>
      <w:r w:rsidRPr="003E695A">
        <w:rPr>
          <w:rFonts w:ascii="Bookman Old Style" w:eastAsia="Bookman Old Style" w:hAnsi="Bookman Old Style" w:cs="Bookman Old Style"/>
          <w:sz w:val="24"/>
          <w:szCs w:val="24"/>
        </w:rPr>
        <w:t>Dimuat dalam</w:t>
      </w:r>
      <w:r w:rsidRPr="003E695A">
        <w:rPr>
          <w:rFonts w:ascii="Bookman Old Style" w:eastAsia="Bookman Old Style" w:hAnsi="Bookman Old Style" w:cs="Bookman Old Style"/>
          <w:i/>
          <w:iCs/>
          <w:sz w:val="24"/>
          <w:szCs w:val="24"/>
        </w:rPr>
        <w:t xml:space="preserve"> </w:t>
      </w:r>
      <w:hyperlink r:id="rId66">
        <w:r w:rsidRPr="00795426">
          <w:rPr>
            <w:rStyle w:val="Hyperlink"/>
            <w:rFonts w:ascii="Bookman Old Style" w:eastAsia="Bookman Old Style" w:hAnsi="Bookman Old Style" w:cs="Bookman Old Style"/>
            <w:color w:val="000000"/>
            <w:sz w:val="24"/>
            <w:szCs w:val="24"/>
          </w:rPr>
          <w:t>https://jdih.dpr.go.id/berita /detail/id/51008/t/javascript</w:t>
        </w:r>
      </w:hyperlink>
      <w:r w:rsidRPr="00795426">
        <w:rPr>
          <w:rFonts w:ascii="Bookman Old Style" w:eastAsia="Bookman Old Style" w:hAnsi="Bookman Old Style" w:cs="Bookman Old Style"/>
          <w:color w:val="000000"/>
          <w:sz w:val="24"/>
          <w:szCs w:val="24"/>
        </w:rPr>
        <w:t>, diakses tanggal 27 Agustus 2024.</w:t>
      </w:r>
    </w:p>
    <w:p w14:paraId="6EB38CCB" w14:textId="77777777" w:rsidR="007F4371" w:rsidRPr="00C90DEC" w:rsidRDefault="007F4371" w:rsidP="007F4371">
      <w:pPr>
        <w:pStyle w:val="ListParagraph"/>
        <w:spacing w:before="240"/>
        <w:ind w:left="851" w:hanging="851"/>
        <w:jc w:val="both"/>
        <w:rPr>
          <w:rFonts w:ascii="Bookman Old Style" w:hAnsi="Bookman Old Style"/>
          <w:bCs/>
          <w:sz w:val="24"/>
          <w:szCs w:val="24"/>
        </w:rPr>
      </w:pPr>
      <w:r w:rsidRPr="00795426">
        <w:rPr>
          <w:rFonts w:ascii="Bookman Old Style" w:eastAsia="Bookman Old Style" w:hAnsi="Bookman Old Style" w:cs="Bookman Old Style"/>
          <w:color w:val="000000"/>
          <w:sz w:val="24"/>
          <w:szCs w:val="24"/>
        </w:rPr>
        <w:t xml:space="preserve">Nursobah, Asep. </w:t>
      </w:r>
      <w:r w:rsidRPr="00795426">
        <w:rPr>
          <w:rFonts w:ascii="Bookman Old Style" w:eastAsia="Bookman Old Style" w:hAnsi="Bookman Old Style" w:cs="Bookman Old Style"/>
          <w:i/>
          <w:iCs/>
          <w:color w:val="000000"/>
          <w:sz w:val="24"/>
          <w:szCs w:val="24"/>
        </w:rPr>
        <w:t>Kini Persidangan Elektronik dapat Dilangsungkan Tanpa Persetujuan Tergugat.</w:t>
      </w:r>
      <w:r w:rsidRPr="00795426">
        <w:rPr>
          <w:rFonts w:ascii="Bookman Old Style" w:eastAsia="Bookman Old Style" w:hAnsi="Bookman Old Style" w:cs="Bookman Old Style"/>
          <w:color w:val="000000"/>
          <w:sz w:val="24"/>
          <w:szCs w:val="24"/>
        </w:rPr>
        <w:t xml:space="preserve"> Dimuat dalam  </w:t>
      </w:r>
      <w:hyperlink r:id="rId67">
        <w:r w:rsidRPr="00795426">
          <w:rPr>
            <w:rStyle w:val="Hyperlink"/>
            <w:rFonts w:ascii="Bookman Old Style" w:eastAsia="Bookman Old Style" w:hAnsi="Bookman Old Style" w:cs="Bookman Old Style"/>
            <w:color w:val="000000"/>
            <w:sz w:val="24"/>
            <w:szCs w:val="24"/>
          </w:rPr>
          <w:t>https://kepaniteraan.mahkamahagung.go.id/prosedur-berperkara/2127-kini-persidangan-elektronik-dapat-dilangsungkan-meskipun-tergugat-tidak-setuju</w:t>
        </w:r>
      </w:hyperlink>
      <w:r w:rsidRPr="00795426">
        <w:rPr>
          <w:rFonts w:ascii="Bookman Old Style" w:eastAsia="Bookman Old Style" w:hAnsi="Bookman Old Style" w:cs="Bookman Old Style"/>
          <w:color w:val="000000"/>
          <w:sz w:val="24"/>
          <w:szCs w:val="24"/>
        </w:rPr>
        <w:t>, diakses 15 September 2024.</w:t>
      </w:r>
    </w:p>
    <w:p w14:paraId="792D2780" w14:textId="77777777" w:rsidR="00AF374A" w:rsidRDefault="00AF374A" w:rsidP="00AF374A">
      <w:pPr>
        <w:pStyle w:val="ListParagraph"/>
        <w:tabs>
          <w:tab w:val="left" w:pos="426"/>
        </w:tabs>
        <w:spacing w:after="0" w:line="360" w:lineRule="auto"/>
        <w:ind w:left="0" w:firstLine="567"/>
        <w:jc w:val="both"/>
        <w:rPr>
          <w:rFonts w:ascii="Bookman Old Style" w:hAnsi="Bookman Old Style"/>
          <w:bCs/>
          <w:sz w:val="24"/>
          <w:szCs w:val="24"/>
          <w:lang w:val="fi-FI"/>
        </w:rPr>
      </w:pPr>
    </w:p>
    <w:p w14:paraId="54515EF2" w14:textId="77777777" w:rsidR="00AF374A" w:rsidRDefault="00AF374A" w:rsidP="00AF374A">
      <w:pPr>
        <w:pStyle w:val="ListParagraph"/>
        <w:tabs>
          <w:tab w:val="left" w:pos="426"/>
        </w:tabs>
        <w:spacing w:after="0" w:line="360" w:lineRule="auto"/>
        <w:ind w:left="0" w:firstLine="567"/>
        <w:jc w:val="both"/>
        <w:rPr>
          <w:rFonts w:ascii="Bookman Old Style" w:hAnsi="Bookman Old Style"/>
          <w:bCs/>
          <w:sz w:val="24"/>
          <w:szCs w:val="24"/>
          <w:lang w:val="fi-FI"/>
        </w:rPr>
      </w:pPr>
    </w:p>
    <w:p w14:paraId="50B45715" w14:textId="77777777" w:rsidR="007F4371" w:rsidRDefault="007F4371" w:rsidP="007F4371">
      <w:pPr>
        <w:jc w:val="center"/>
        <w:rPr>
          <w:rFonts w:ascii="Bookman Old Style" w:hAnsi="Bookman Old Style"/>
          <w:b/>
          <w:bCs/>
          <w:lang w:val="sv-SE"/>
        </w:rPr>
      </w:pPr>
    </w:p>
    <w:p w14:paraId="643A9F7F" w14:textId="77777777" w:rsidR="00162646" w:rsidRDefault="00162646" w:rsidP="007F4371">
      <w:pPr>
        <w:jc w:val="center"/>
        <w:rPr>
          <w:rFonts w:ascii="Bookman Old Style" w:hAnsi="Bookman Old Style"/>
          <w:b/>
          <w:bCs/>
          <w:lang w:val="sv-SE"/>
        </w:rPr>
      </w:pPr>
    </w:p>
    <w:p w14:paraId="317DB36C" w14:textId="790587E0" w:rsidR="007F4371" w:rsidRPr="00C70178" w:rsidRDefault="007F4371" w:rsidP="007F4371">
      <w:pPr>
        <w:jc w:val="center"/>
        <w:rPr>
          <w:rFonts w:ascii="Bookman Old Style" w:hAnsi="Bookman Old Style"/>
          <w:b/>
          <w:bCs/>
          <w:lang w:val="sv-SE"/>
        </w:rPr>
      </w:pPr>
      <w:r w:rsidRPr="00C70178">
        <w:rPr>
          <w:rFonts w:ascii="Bookman Old Style" w:hAnsi="Bookman Old Style"/>
          <w:b/>
          <w:bCs/>
          <w:lang w:val="sv-SE"/>
        </w:rPr>
        <w:lastRenderedPageBreak/>
        <w:t>URGENSI PEMBENTUKAN UNDANG-UNDANG</w:t>
      </w:r>
    </w:p>
    <w:p w14:paraId="3E58F433" w14:textId="77777777" w:rsidR="007F4371" w:rsidRPr="00C70178" w:rsidRDefault="007F4371" w:rsidP="007F4371">
      <w:pPr>
        <w:jc w:val="center"/>
        <w:rPr>
          <w:rFonts w:ascii="Bookman Old Style" w:hAnsi="Bookman Old Style"/>
          <w:b/>
          <w:bCs/>
          <w:lang w:val="sv-SE"/>
        </w:rPr>
      </w:pPr>
      <w:r w:rsidRPr="00C70178">
        <w:rPr>
          <w:rFonts w:ascii="Bookman Old Style" w:hAnsi="Bookman Old Style"/>
          <w:b/>
          <w:bCs/>
          <w:lang w:val="sv-SE"/>
        </w:rPr>
        <w:t>TENTANG PENDIDIKAN KEDOKTERAN HEWAN</w:t>
      </w:r>
    </w:p>
    <w:p w14:paraId="759D2AAE" w14:textId="77777777" w:rsidR="007F4371" w:rsidRPr="00C70178" w:rsidRDefault="007F4371" w:rsidP="007F4371">
      <w:pPr>
        <w:jc w:val="center"/>
        <w:rPr>
          <w:rFonts w:ascii="Bookman Old Style" w:hAnsi="Bookman Old Style"/>
          <w:b/>
          <w:bCs/>
          <w:lang w:val="sv-SE"/>
        </w:rPr>
      </w:pPr>
    </w:p>
    <w:p w14:paraId="297B5378" w14:textId="77777777" w:rsidR="007F4371" w:rsidRDefault="007F4371" w:rsidP="007F4371">
      <w:pPr>
        <w:jc w:val="center"/>
        <w:rPr>
          <w:rFonts w:ascii="Bookman Old Style" w:hAnsi="Bookman Old Style"/>
          <w:b/>
          <w:bCs/>
          <w:i/>
          <w:iCs/>
        </w:rPr>
      </w:pPr>
      <w:r>
        <w:rPr>
          <w:rFonts w:ascii="Bookman Old Style" w:hAnsi="Bookman Old Style"/>
          <w:b/>
          <w:bCs/>
          <w:i/>
          <w:iCs/>
        </w:rPr>
        <w:t>(THE URGENCY OF LAW FORMATION</w:t>
      </w:r>
    </w:p>
    <w:p w14:paraId="7B3DD89D" w14:textId="77777777" w:rsidR="007F4371" w:rsidRDefault="007F4371" w:rsidP="007F4371">
      <w:pPr>
        <w:jc w:val="center"/>
        <w:rPr>
          <w:rFonts w:ascii="Bookman Old Style" w:hAnsi="Bookman Old Style"/>
          <w:b/>
          <w:bCs/>
          <w:i/>
          <w:iCs/>
        </w:rPr>
      </w:pPr>
      <w:r>
        <w:rPr>
          <w:rFonts w:ascii="Bookman Old Style" w:hAnsi="Bookman Old Style"/>
          <w:b/>
          <w:bCs/>
          <w:i/>
          <w:iCs/>
        </w:rPr>
        <w:t>ABOUT VETERINARY EDUCATION)</w:t>
      </w:r>
    </w:p>
    <w:p w14:paraId="0EABFDD1" w14:textId="77777777" w:rsidR="007F4371" w:rsidRDefault="007F4371" w:rsidP="007F4371">
      <w:pPr>
        <w:jc w:val="center"/>
        <w:rPr>
          <w:rFonts w:ascii="Bookman Old Style" w:hAnsi="Bookman Old Style"/>
          <w:b/>
          <w:bCs/>
        </w:rPr>
      </w:pPr>
    </w:p>
    <w:p w14:paraId="7734FB49" w14:textId="77777777" w:rsidR="007F4371" w:rsidRPr="007F4371" w:rsidRDefault="007F4371" w:rsidP="007F4371">
      <w:pPr>
        <w:pStyle w:val="Heading1"/>
        <w:jc w:val="center"/>
        <w:rPr>
          <w:b/>
          <w:bCs/>
        </w:rPr>
      </w:pPr>
      <w:bookmarkStart w:id="79" w:name="_Toc187057272"/>
      <w:r w:rsidRPr="007F4371">
        <w:rPr>
          <w:b/>
          <w:bCs/>
        </w:rPr>
        <w:t>Woro Wulaningrum</w:t>
      </w:r>
      <w:bookmarkEnd w:id="79"/>
    </w:p>
    <w:p w14:paraId="469920D8" w14:textId="77777777" w:rsidR="007F4371" w:rsidRPr="00BB7942" w:rsidRDefault="007F4371" w:rsidP="007F4371">
      <w:pPr>
        <w:jc w:val="center"/>
        <w:rPr>
          <w:rFonts w:ascii="Bookman Old Style" w:hAnsi="Bookman Old Style"/>
        </w:rPr>
      </w:pPr>
      <w:r w:rsidRPr="00BB7942">
        <w:rPr>
          <w:rFonts w:ascii="Bookman Old Style" w:hAnsi="Bookman Old Style"/>
        </w:rPr>
        <w:t>Perancang Undang-Undang Madya</w:t>
      </w:r>
    </w:p>
    <w:p w14:paraId="7B8DEBF0" w14:textId="77777777" w:rsidR="007F4371" w:rsidRDefault="007F4371" w:rsidP="007F4371">
      <w:pPr>
        <w:jc w:val="center"/>
        <w:rPr>
          <w:rFonts w:ascii="Bookman Old Style" w:hAnsi="Bookman Old Style"/>
        </w:rPr>
      </w:pPr>
      <w:r w:rsidRPr="00BB7942">
        <w:rPr>
          <w:rFonts w:ascii="Bookman Old Style" w:hAnsi="Bookman Old Style"/>
        </w:rPr>
        <w:t>Pusat Perancangan Undang-Undang Ekuinbang  Kesra</w:t>
      </w:r>
    </w:p>
    <w:p w14:paraId="0EA13E7E" w14:textId="77777777" w:rsidR="007F4371" w:rsidRPr="000B0BDF" w:rsidRDefault="007F4371" w:rsidP="007F4371">
      <w:pPr>
        <w:ind w:left="720"/>
        <w:contextualSpacing/>
        <w:jc w:val="center"/>
        <w:rPr>
          <w:rFonts w:ascii="Bookman Old Style" w:eastAsia="Calibri" w:hAnsi="Bookman Old Style" w:cs="Arial"/>
          <w:kern w:val="0"/>
          <w:lang w:bidi="th-TH"/>
        </w:rPr>
      </w:pPr>
      <w:r w:rsidRPr="000B0BDF">
        <w:rPr>
          <w:rFonts w:ascii="Bookman Old Style" w:eastAsia="Calibri" w:hAnsi="Bookman Old Style" w:cs="Arial"/>
          <w:kern w:val="0"/>
          <w:lang w:bidi="th-TH"/>
        </w:rPr>
        <w:t>Badan Keahlian DPR RI</w:t>
      </w:r>
    </w:p>
    <w:p w14:paraId="5AE71541" w14:textId="77777777" w:rsidR="007F4371" w:rsidRPr="00BB7942" w:rsidRDefault="007F4371" w:rsidP="007F4371">
      <w:pPr>
        <w:jc w:val="center"/>
        <w:rPr>
          <w:rFonts w:ascii="Bookman Old Style" w:hAnsi="Bookman Old Style"/>
        </w:rPr>
      </w:pPr>
      <w:r w:rsidRPr="00BB7942">
        <w:rPr>
          <w:rFonts w:ascii="Bookman Old Style" w:hAnsi="Bookman Old Style"/>
        </w:rPr>
        <w:t xml:space="preserve">Korespondensi: </w:t>
      </w:r>
      <w:hyperlink r:id="rId68" w:history="1">
        <w:r w:rsidRPr="00BB7942">
          <w:rPr>
            <w:rStyle w:val="Hyperlink"/>
            <w:rFonts w:ascii="Bookman Old Style" w:hAnsi="Bookman Old Style"/>
          </w:rPr>
          <w:t>worowulaningrum@gmail.com</w:t>
        </w:r>
      </w:hyperlink>
    </w:p>
    <w:p w14:paraId="6E274244" w14:textId="77777777" w:rsidR="007F4371" w:rsidRPr="00BB7942" w:rsidRDefault="007F4371" w:rsidP="007F4371">
      <w:pPr>
        <w:jc w:val="center"/>
        <w:rPr>
          <w:rFonts w:ascii="Bookman Old Style" w:hAnsi="Bookman Old Style"/>
          <w:b/>
          <w:bCs/>
        </w:rPr>
      </w:pPr>
    </w:p>
    <w:p w14:paraId="73261ADE" w14:textId="77777777" w:rsidR="007F4371" w:rsidRPr="00C70178" w:rsidRDefault="007F4371" w:rsidP="007F4371">
      <w:pPr>
        <w:rPr>
          <w:rFonts w:ascii="Bookman Old Style" w:hAnsi="Bookman Old Style"/>
          <w:lang w:val="sv-SE"/>
        </w:rPr>
      </w:pPr>
    </w:p>
    <w:p w14:paraId="17E1B3B5" w14:textId="77777777" w:rsidR="007F4371" w:rsidRPr="00C70178" w:rsidRDefault="007F4371" w:rsidP="007F4371">
      <w:pPr>
        <w:jc w:val="center"/>
        <w:rPr>
          <w:rFonts w:ascii="Bookman Old Style" w:hAnsi="Bookman Old Style"/>
          <w:b/>
          <w:lang w:val="sv-SE"/>
        </w:rPr>
      </w:pPr>
      <w:r w:rsidRPr="00C70178">
        <w:rPr>
          <w:rFonts w:ascii="Bookman Old Style" w:hAnsi="Bookman Old Style"/>
          <w:b/>
          <w:lang w:val="sv-SE"/>
        </w:rPr>
        <w:t>Abstrak</w:t>
      </w:r>
    </w:p>
    <w:p w14:paraId="48B7E060" w14:textId="77777777" w:rsidR="007F4371" w:rsidRPr="008644C0" w:rsidRDefault="007F4371" w:rsidP="007F4371">
      <w:pPr>
        <w:pStyle w:val="NormalWeb"/>
        <w:spacing w:beforeAutospacing="0" w:afterAutospacing="0"/>
        <w:ind w:left="1"/>
        <w:jc w:val="both"/>
        <w:rPr>
          <w:rFonts w:ascii="Bookman Old Style" w:hAnsi="Bookman Old Style"/>
          <w:bCs/>
          <w:color w:val="0070C0"/>
          <w:sz w:val="20"/>
          <w:szCs w:val="20"/>
          <w:lang w:val="sv-SE"/>
        </w:rPr>
      </w:pPr>
      <w:r w:rsidRPr="00C70178">
        <w:rPr>
          <w:rFonts w:ascii="Bookman Old Style" w:hAnsi="Bookman Old Style"/>
          <w:bCs/>
          <w:sz w:val="20"/>
          <w:szCs w:val="20"/>
          <w:lang w:val="sv-SE"/>
        </w:rPr>
        <w:t>Pendidikan kedokteran bermula pada jaman penjajahan Hindia Belanda tahun 1862. Berdirinya sekolah pendidikan kedokteran hewan saat ini</w:t>
      </w:r>
      <w:r>
        <w:rPr>
          <w:rFonts w:ascii="Bookman Old Style" w:hAnsi="Bookman Old Style"/>
          <w:bCs/>
          <w:sz w:val="20"/>
          <w:szCs w:val="20"/>
          <w:lang w:val="sv-SE"/>
        </w:rPr>
        <w:t xml:space="preserve"> </w:t>
      </w:r>
      <w:r w:rsidRPr="00C70178">
        <w:rPr>
          <w:rFonts w:ascii="Bookman Old Style" w:hAnsi="Bookman Old Style"/>
          <w:bCs/>
          <w:sz w:val="20"/>
          <w:szCs w:val="20"/>
          <w:lang w:val="sv-SE"/>
        </w:rPr>
        <w:t>karena terjadinya wabah yang menyerang ternak. Pada saat itu</w:t>
      </w:r>
      <w:r>
        <w:rPr>
          <w:rFonts w:ascii="Bookman Old Style" w:hAnsi="Bookman Old Style"/>
          <w:bCs/>
          <w:sz w:val="20"/>
          <w:szCs w:val="20"/>
          <w:lang w:val="sv-SE"/>
        </w:rPr>
        <w:t>,</w:t>
      </w:r>
      <w:r w:rsidRPr="00C70178">
        <w:rPr>
          <w:rFonts w:ascii="Bookman Old Style" w:hAnsi="Bookman Old Style"/>
          <w:bCs/>
          <w:sz w:val="20"/>
          <w:szCs w:val="20"/>
          <w:lang w:val="sv-SE"/>
        </w:rPr>
        <w:t xml:space="preserve"> hewan sangat dibutuhkan </w:t>
      </w:r>
      <w:proofErr w:type="gramStart"/>
      <w:r w:rsidRPr="00C70178">
        <w:rPr>
          <w:rFonts w:ascii="Bookman Old Style" w:hAnsi="Bookman Old Style"/>
          <w:bCs/>
          <w:sz w:val="20"/>
          <w:szCs w:val="20"/>
          <w:lang w:val="sv-SE"/>
        </w:rPr>
        <w:t>sebagai  alat</w:t>
      </w:r>
      <w:proofErr w:type="gramEnd"/>
      <w:r w:rsidRPr="00C70178">
        <w:rPr>
          <w:rFonts w:ascii="Bookman Old Style" w:hAnsi="Bookman Old Style"/>
          <w:bCs/>
          <w:sz w:val="20"/>
          <w:szCs w:val="20"/>
          <w:lang w:val="sv-SE"/>
        </w:rPr>
        <w:t xml:space="preserve"> transportasi,  sumber pangan, dan sebagai  mata pencarian masyarakat. </w:t>
      </w:r>
      <w:r w:rsidRPr="00AE3331">
        <w:rPr>
          <w:rFonts w:ascii="Bookman Old Style" w:hAnsi="Bookman Old Style"/>
          <w:bCs/>
          <w:sz w:val="20"/>
          <w:szCs w:val="20"/>
          <w:lang w:val="sv-SE"/>
        </w:rPr>
        <w:t>Pendidikan kedokteran didirikan untuk menghasilkan dokter hewan yang berfungsi menjaga kesehatan hewan, kelestarian hewan, dan keseimbangan ekosistem. Namun sampai dengan saat ini, Indonesia belum memiliki undang-</w:t>
      </w:r>
      <w:proofErr w:type="gramStart"/>
      <w:r w:rsidRPr="00AE3331">
        <w:rPr>
          <w:rFonts w:ascii="Bookman Old Style" w:hAnsi="Bookman Old Style"/>
          <w:bCs/>
          <w:sz w:val="20"/>
          <w:szCs w:val="20"/>
          <w:lang w:val="sv-SE"/>
        </w:rPr>
        <w:t>undang  terkait</w:t>
      </w:r>
      <w:proofErr w:type="gramEnd"/>
      <w:r w:rsidRPr="00AE3331">
        <w:rPr>
          <w:rFonts w:ascii="Bookman Old Style" w:hAnsi="Bookman Old Style"/>
          <w:bCs/>
          <w:sz w:val="20"/>
          <w:szCs w:val="20"/>
          <w:lang w:val="sv-SE"/>
        </w:rPr>
        <w:t xml:space="preserve"> pendidikan kedokteran hewan</w:t>
      </w:r>
      <w:r w:rsidRPr="00013819">
        <w:rPr>
          <w:rFonts w:ascii="Bookman Old Style" w:hAnsi="Bookman Old Style"/>
          <w:bCs/>
          <w:color w:val="0070C0"/>
          <w:sz w:val="20"/>
          <w:szCs w:val="20"/>
          <w:lang w:val="sv-SE"/>
        </w:rPr>
        <w:t xml:space="preserve"> </w:t>
      </w:r>
      <w:r w:rsidRPr="00C70178">
        <w:rPr>
          <w:rFonts w:ascii="Bookman Old Style" w:hAnsi="Bookman Old Style"/>
          <w:bCs/>
          <w:sz w:val="20"/>
          <w:szCs w:val="20"/>
          <w:lang w:val="sv-SE"/>
        </w:rPr>
        <w:t>secara komprehensif</w:t>
      </w:r>
      <w:r>
        <w:rPr>
          <w:rFonts w:ascii="Bookman Old Style" w:hAnsi="Bookman Old Style"/>
          <w:bCs/>
          <w:sz w:val="20"/>
          <w:szCs w:val="20"/>
          <w:lang w:val="sv-SE"/>
        </w:rPr>
        <w:t xml:space="preserve">. </w:t>
      </w:r>
      <w:r w:rsidRPr="00AE3331">
        <w:rPr>
          <w:rFonts w:ascii="Bookman Old Style" w:hAnsi="Bookman Old Style"/>
          <w:bCs/>
          <w:sz w:val="20"/>
          <w:szCs w:val="20"/>
          <w:lang w:val="sv-SE"/>
        </w:rPr>
        <w:t>Da</w:t>
      </w:r>
      <w:r w:rsidRPr="00C70178">
        <w:rPr>
          <w:rFonts w:ascii="Bookman Old Style" w:hAnsi="Bookman Old Style"/>
          <w:bCs/>
          <w:sz w:val="20"/>
          <w:szCs w:val="20"/>
          <w:lang w:val="sv-SE"/>
        </w:rPr>
        <w:t>lam pelaksanaanya masih berdasarkan pada U</w:t>
      </w:r>
      <w:r>
        <w:rPr>
          <w:rFonts w:ascii="Bookman Old Style" w:hAnsi="Bookman Old Style"/>
          <w:bCs/>
          <w:sz w:val="20"/>
          <w:szCs w:val="20"/>
          <w:lang w:val="sv-SE"/>
        </w:rPr>
        <w:t>ndang-</w:t>
      </w:r>
      <w:r w:rsidRPr="00C70178">
        <w:rPr>
          <w:rFonts w:ascii="Bookman Old Style" w:hAnsi="Bookman Old Style"/>
          <w:bCs/>
          <w:sz w:val="20"/>
          <w:szCs w:val="20"/>
          <w:lang w:val="sv-SE"/>
        </w:rPr>
        <w:t>U</w:t>
      </w:r>
      <w:r>
        <w:rPr>
          <w:rFonts w:ascii="Bookman Old Style" w:hAnsi="Bookman Old Style"/>
          <w:bCs/>
          <w:sz w:val="20"/>
          <w:szCs w:val="20"/>
          <w:lang w:val="sv-SE"/>
        </w:rPr>
        <w:t>ndang</w:t>
      </w:r>
      <w:r w:rsidRPr="00C70178">
        <w:rPr>
          <w:rFonts w:ascii="Bookman Old Style" w:hAnsi="Bookman Old Style"/>
          <w:bCs/>
          <w:sz w:val="20"/>
          <w:szCs w:val="20"/>
          <w:lang w:val="sv-SE"/>
        </w:rPr>
        <w:t xml:space="preserve"> tentang </w:t>
      </w:r>
      <w:r>
        <w:rPr>
          <w:rFonts w:ascii="Bookman Old Style" w:hAnsi="Bookman Old Style"/>
          <w:bCs/>
          <w:sz w:val="20"/>
          <w:szCs w:val="20"/>
          <w:lang w:val="sv-SE"/>
        </w:rPr>
        <w:t xml:space="preserve">Nomor 20 Tahun 2003 tentang </w:t>
      </w:r>
      <w:r w:rsidRPr="00C70178">
        <w:rPr>
          <w:rFonts w:ascii="Bookman Old Style" w:hAnsi="Bookman Old Style"/>
          <w:bCs/>
          <w:sz w:val="20"/>
          <w:szCs w:val="20"/>
          <w:lang w:val="sv-SE"/>
        </w:rPr>
        <w:t xml:space="preserve">Sistem Pendidikan Nasional </w:t>
      </w:r>
      <w:r>
        <w:rPr>
          <w:rFonts w:ascii="Bookman Old Style" w:hAnsi="Bookman Old Style"/>
          <w:bCs/>
          <w:sz w:val="20"/>
          <w:szCs w:val="20"/>
          <w:lang w:val="sv-SE"/>
        </w:rPr>
        <w:t xml:space="preserve">(UU tentang Sisdiknas) </w:t>
      </w:r>
      <w:r w:rsidRPr="00C70178">
        <w:rPr>
          <w:rFonts w:ascii="Bookman Old Style" w:hAnsi="Bookman Old Style"/>
          <w:bCs/>
          <w:sz w:val="20"/>
          <w:szCs w:val="20"/>
          <w:lang w:val="sv-SE"/>
        </w:rPr>
        <w:t>dan U</w:t>
      </w:r>
      <w:r>
        <w:rPr>
          <w:rFonts w:ascii="Bookman Old Style" w:hAnsi="Bookman Old Style"/>
          <w:bCs/>
          <w:sz w:val="20"/>
          <w:szCs w:val="20"/>
          <w:lang w:val="sv-SE"/>
        </w:rPr>
        <w:t>ndang-</w:t>
      </w:r>
      <w:r w:rsidRPr="00C70178">
        <w:rPr>
          <w:rFonts w:ascii="Bookman Old Style" w:hAnsi="Bookman Old Style"/>
          <w:bCs/>
          <w:sz w:val="20"/>
          <w:szCs w:val="20"/>
          <w:lang w:val="sv-SE"/>
        </w:rPr>
        <w:t>U</w:t>
      </w:r>
      <w:r>
        <w:rPr>
          <w:rFonts w:ascii="Bookman Old Style" w:hAnsi="Bookman Old Style"/>
          <w:bCs/>
          <w:sz w:val="20"/>
          <w:szCs w:val="20"/>
          <w:lang w:val="sv-SE"/>
        </w:rPr>
        <w:t>ndang Nomor 12 Tahun 2012</w:t>
      </w:r>
      <w:r w:rsidRPr="00C70178">
        <w:rPr>
          <w:rFonts w:ascii="Bookman Old Style" w:hAnsi="Bookman Old Style"/>
          <w:bCs/>
          <w:sz w:val="20"/>
          <w:szCs w:val="20"/>
          <w:lang w:val="sv-SE"/>
        </w:rPr>
        <w:t xml:space="preserve"> tentang Pendidikan Tinggi</w:t>
      </w:r>
      <w:r>
        <w:rPr>
          <w:rFonts w:ascii="Bookman Old Style" w:hAnsi="Bookman Old Style"/>
          <w:bCs/>
          <w:sz w:val="20"/>
          <w:szCs w:val="20"/>
          <w:lang w:val="sv-SE"/>
        </w:rPr>
        <w:t xml:space="preserve"> (UU tentang Pendidikan Tinggi)</w:t>
      </w:r>
      <w:r w:rsidRPr="00C70178">
        <w:rPr>
          <w:rFonts w:ascii="Bookman Old Style" w:hAnsi="Bookman Old Style"/>
          <w:bCs/>
          <w:sz w:val="20"/>
          <w:szCs w:val="20"/>
          <w:lang w:val="sv-SE"/>
        </w:rPr>
        <w:t xml:space="preserve">. </w:t>
      </w:r>
      <w:r>
        <w:rPr>
          <w:rFonts w:ascii="Bookman Old Style" w:hAnsi="Bookman Old Style"/>
          <w:bCs/>
          <w:sz w:val="20"/>
          <w:szCs w:val="20"/>
          <w:lang w:val="sv-SE"/>
        </w:rPr>
        <w:t>P</w:t>
      </w:r>
      <w:r w:rsidRPr="00C70178">
        <w:rPr>
          <w:rFonts w:ascii="Bookman Old Style" w:hAnsi="Bookman Old Style"/>
          <w:bCs/>
          <w:sz w:val="20"/>
          <w:szCs w:val="20"/>
          <w:lang w:val="sv-SE"/>
        </w:rPr>
        <w:t>ermasalahan dalam penulisan ini</w:t>
      </w:r>
      <w:r>
        <w:rPr>
          <w:rFonts w:ascii="Bookman Old Style" w:hAnsi="Bookman Old Style"/>
          <w:bCs/>
          <w:sz w:val="20"/>
          <w:szCs w:val="20"/>
          <w:lang w:val="sv-SE"/>
        </w:rPr>
        <w:t>,</w:t>
      </w:r>
      <w:r w:rsidRPr="00C70178">
        <w:rPr>
          <w:rFonts w:ascii="Bookman Old Style" w:hAnsi="Bookman Old Style"/>
          <w:bCs/>
          <w:sz w:val="20"/>
          <w:szCs w:val="20"/>
          <w:lang w:val="sv-SE"/>
        </w:rPr>
        <w:t xml:space="preserve"> yaitu apa urgensi pembentukan Undang-Undang tentang </w:t>
      </w:r>
      <w:r w:rsidRPr="008D61E5">
        <w:rPr>
          <w:rFonts w:ascii="Bookman Old Style" w:hAnsi="Bookman Old Style"/>
          <w:bCs/>
          <w:sz w:val="20"/>
          <w:szCs w:val="20"/>
          <w:lang w:val="sv-SE"/>
        </w:rPr>
        <w:t>P</w:t>
      </w:r>
      <w:r w:rsidRPr="00C70178">
        <w:rPr>
          <w:rFonts w:ascii="Bookman Old Style" w:hAnsi="Bookman Old Style"/>
          <w:bCs/>
          <w:sz w:val="20"/>
          <w:szCs w:val="20"/>
          <w:lang w:val="sv-SE"/>
        </w:rPr>
        <w:t>endidikan Kedokteran Hewan dan apa ruang lingkup pengaturan Undang-Undang tentang Pendidikan Kedokteran</w:t>
      </w:r>
      <w:r>
        <w:rPr>
          <w:rFonts w:ascii="Bookman Old Style" w:hAnsi="Bookman Old Style"/>
          <w:bCs/>
          <w:sz w:val="20"/>
          <w:szCs w:val="20"/>
          <w:lang w:val="sv-SE"/>
        </w:rPr>
        <w:t xml:space="preserve"> Hewan</w:t>
      </w:r>
      <w:r w:rsidRPr="00C70178">
        <w:rPr>
          <w:rFonts w:ascii="Bookman Old Style" w:hAnsi="Bookman Old Style"/>
          <w:bCs/>
          <w:sz w:val="20"/>
          <w:szCs w:val="20"/>
          <w:lang w:val="sv-SE"/>
        </w:rPr>
        <w:t>. Tujuan penulisan ini</w:t>
      </w:r>
      <w:r>
        <w:rPr>
          <w:rFonts w:ascii="Bookman Old Style" w:hAnsi="Bookman Old Style"/>
          <w:bCs/>
          <w:sz w:val="20"/>
          <w:szCs w:val="20"/>
          <w:lang w:val="sv-SE"/>
        </w:rPr>
        <w:t>,</w:t>
      </w:r>
      <w:r w:rsidRPr="00C70178">
        <w:rPr>
          <w:rFonts w:ascii="Bookman Old Style" w:hAnsi="Bookman Old Style"/>
          <w:bCs/>
          <w:sz w:val="20"/>
          <w:szCs w:val="20"/>
          <w:lang w:val="sv-SE"/>
        </w:rPr>
        <w:t xml:space="preserve"> yaitu untuk mengetahui urgensi dan ruang lingkup pengaturan Undang-Undang tentang Pendidikan Kedokteran Hewan. Metode yang digunakan dalam penulisan yaitu yuridis normatif dengan pendekatan peraturan perundang-undangan. </w:t>
      </w:r>
      <w:r w:rsidRPr="008D61E5">
        <w:rPr>
          <w:rFonts w:ascii="Bookman Old Style" w:hAnsi="Bookman Old Style"/>
          <w:bCs/>
          <w:sz w:val="20"/>
          <w:szCs w:val="20"/>
          <w:lang w:val="sv-SE"/>
        </w:rPr>
        <w:t xml:space="preserve">Permasalahan dan analisa dalam tulisan ini disajikan secara deskriptif analitis. Urgensi pembentukan Undang-Undang tentang Pendidikan Kedokteran Hewan dapat dilihat </w:t>
      </w:r>
      <w:proofErr w:type="gramStart"/>
      <w:r w:rsidRPr="008D61E5">
        <w:rPr>
          <w:rFonts w:ascii="Bookman Old Style" w:hAnsi="Bookman Old Style"/>
          <w:bCs/>
          <w:sz w:val="20"/>
          <w:szCs w:val="20"/>
          <w:lang w:val="sv-SE"/>
        </w:rPr>
        <w:t>dari filosofis</w:t>
      </w:r>
      <w:proofErr w:type="gramEnd"/>
      <w:r w:rsidRPr="008D61E5">
        <w:rPr>
          <w:rFonts w:ascii="Bookman Old Style" w:hAnsi="Bookman Old Style"/>
          <w:bCs/>
          <w:sz w:val="20"/>
          <w:szCs w:val="20"/>
          <w:lang w:val="sv-SE"/>
        </w:rPr>
        <w:t xml:space="preserve">, sosiologis dan yuridis. Secara filosofis berdasarkan pembukaan UUD NRI </w:t>
      </w:r>
      <w:r w:rsidRPr="00AE3331">
        <w:rPr>
          <w:rFonts w:ascii="Bookman Old Style" w:hAnsi="Bookman Old Style"/>
          <w:bCs/>
          <w:sz w:val="20"/>
          <w:szCs w:val="20"/>
          <w:lang w:val="sv-SE"/>
        </w:rPr>
        <w:t>Tahun 1945</w:t>
      </w:r>
      <w:r w:rsidRPr="008D61E5">
        <w:rPr>
          <w:rFonts w:ascii="Bookman Old Style" w:hAnsi="Bookman Old Style"/>
          <w:bCs/>
          <w:sz w:val="20"/>
          <w:szCs w:val="20"/>
          <w:lang w:val="sv-SE"/>
        </w:rPr>
        <w:t xml:space="preserve"> yaitu melindungi segenap bangsa Indonesia dan memajukan kesejahteraan umum</w:t>
      </w:r>
      <w:r>
        <w:rPr>
          <w:rFonts w:ascii="Bookman Old Style" w:hAnsi="Bookman Old Style"/>
          <w:bCs/>
          <w:sz w:val="20"/>
          <w:szCs w:val="20"/>
          <w:lang w:val="sv-SE"/>
        </w:rPr>
        <w:t xml:space="preserve"> serta </w:t>
      </w:r>
      <w:r w:rsidRPr="008D61E5">
        <w:rPr>
          <w:rFonts w:ascii="Bookman Old Style" w:hAnsi="Bookman Old Style"/>
          <w:bCs/>
          <w:sz w:val="20"/>
          <w:szCs w:val="20"/>
          <w:lang w:val="sv-SE"/>
        </w:rPr>
        <w:t>Pasal 28H ayat (1) UUD NRI Tahun 1945</w:t>
      </w:r>
      <w:r>
        <w:rPr>
          <w:rFonts w:ascii="Bookman Old Style" w:hAnsi="Bookman Old Style"/>
          <w:bCs/>
          <w:sz w:val="20"/>
          <w:szCs w:val="20"/>
          <w:lang w:val="sv-SE"/>
        </w:rPr>
        <w:t>,</w:t>
      </w:r>
      <w:r w:rsidRPr="008D61E5">
        <w:rPr>
          <w:rFonts w:ascii="Bookman Old Style" w:hAnsi="Bookman Old Style"/>
          <w:bCs/>
          <w:sz w:val="20"/>
          <w:szCs w:val="20"/>
          <w:lang w:val="sv-SE"/>
        </w:rPr>
        <w:t xml:space="preserve"> yaitu hak setiap orang untuk mendapat</w:t>
      </w:r>
      <w:r>
        <w:rPr>
          <w:rFonts w:ascii="Bookman Old Style" w:hAnsi="Bookman Old Style"/>
          <w:bCs/>
          <w:sz w:val="20"/>
          <w:szCs w:val="20"/>
          <w:lang w:val="sv-SE"/>
        </w:rPr>
        <w:t>kan</w:t>
      </w:r>
      <w:r w:rsidRPr="008D61E5">
        <w:rPr>
          <w:rFonts w:ascii="Bookman Old Style" w:hAnsi="Bookman Old Style"/>
          <w:bCs/>
          <w:sz w:val="20"/>
          <w:szCs w:val="20"/>
          <w:lang w:val="sv-SE"/>
        </w:rPr>
        <w:t xml:space="preserve"> lingkungan yang baik dan mendapatkan pelayanan kesehatan. Secara sosiologis</w:t>
      </w:r>
      <w:r>
        <w:rPr>
          <w:rFonts w:ascii="Bookman Old Style" w:hAnsi="Bookman Old Style"/>
          <w:bCs/>
          <w:sz w:val="20"/>
          <w:szCs w:val="20"/>
          <w:lang w:val="sv-SE"/>
        </w:rPr>
        <w:t xml:space="preserve">, </w:t>
      </w:r>
      <w:r w:rsidRPr="008D61E5">
        <w:rPr>
          <w:rFonts w:ascii="Bookman Old Style" w:hAnsi="Bookman Old Style"/>
          <w:bCs/>
          <w:sz w:val="20"/>
          <w:szCs w:val="20"/>
          <w:lang w:val="sv-SE"/>
        </w:rPr>
        <w:t>yaitu belum ada keterlibatan pemerintah yang bertanggung jawab atas penyelenggaraan pendidikan kedokteran hewan dan belum adanya standar nasional pendidikan kedokteran hewan</w:t>
      </w:r>
      <w:r w:rsidRPr="00C70178">
        <w:rPr>
          <w:rFonts w:ascii="Bookman Old Style" w:hAnsi="Bookman Old Style"/>
          <w:bCs/>
          <w:sz w:val="20"/>
          <w:szCs w:val="20"/>
          <w:lang w:val="sv-SE"/>
        </w:rPr>
        <w:t xml:space="preserve">, </w:t>
      </w:r>
      <w:r>
        <w:rPr>
          <w:rFonts w:ascii="Bookman Old Style" w:hAnsi="Bookman Old Style"/>
          <w:bCs/>
          <w:sz w:val="20"/>
          <w:szCs w:val="20"/>
          <w:lang w:val="sv-SE"/>
        </w:rPr>
        <w:t>serta</w:t>
      </w:r>
      <w:r w:rsidRPr="00C70178">
        <w:rPr>
          <w:rFonts w:ascii="Bookman Old Style" w:hAnsi="Bookman Old Style"/>
          <w:bCs/>
          <w:sz w:val="20"/>
          <w:szCs w:val="20"/>
          <w:lang w:val="sv-SE"/>
        </w:rPr>
        <w:t xml:space="preserve"> secara yuridis</w:t>
      </w:r>
      <w:r>
        <w:rPr>
          <w:rFonts w:ascii="Bookman Old Style" w:hAnsi="Bookman Old Style"/>
          <w:bCs/>
          <w:sz w:val="20"/>
          <w:szCs w:val="20"/>
          <w:lang w:val="sv-SE"/>
        </w:rPr>
        <w:t xml:space="preserve">, </w:t>
      </w:r>
      <w:r w:rsidRPr="00C70178">
        <w:rPr>
          <w:rFonts w:ascii="Bookman Old Style" w:hAnsi="Bookman Old Style"/>
          <w:bCs/>
          <w:sz w:val="20"/>
          <w:szCs w:val="20"/>
          <w:lang w:val="sv-SE"/>
        </w:rPr>
        <w:t xml:space="preserve">yaitu belum adanya </w:t>
      </w:r>
      <w:r w:rsidRPr="00EB6798">
        <w:rPr>
          <w:rFonts w:ascii="Bookman Old Style" w:hAnsi="Bookman Old Style"/>
          <w:bCs/>
          <w:sz w:val="20"/>
          <w:szCs w:val="20"/>
          <w:lang w:val="sv-SE"/>
        </w:rPr>
        <w:t xml:space="preserve">peraturan yang mengatur secara khusus dan komprehensif </w:t>
      </w:r>
      <w:r>
        <w:rPr>
          <w:rFonts w:ascii="Bookman Old Style" w:hAnsi="Bookman Old Style"/>
          <w:bCs/>
          <w:sz w:val="20"/>
          <w:szCs w:val="20"/>
          <w:lang w:val="sv-SE"/>
        </w:rPr>
        <w:t>mengenai</w:t>
      </w:r>
      <w:r w:rsidRPr="00EB6798">
        <w:rPr>
          <w:rFonts w:ascii="Bookman Old Style" w:hAnsi="Bookman Old Style"/>
          <w:bCs/>
          <w:sz w:val="20"/>
          <w:szCs w:val="20"/>
          <w:lang w:val="sv-SE"/>
        </w:rPr>
        <w:t xml:space="preserve"> pendidikan kedokteran hewan. </w:t>
      </w:r>
    </w:p>
    <w:p w14:paraId="51279080" w14:textId="77777777" w:rsidR="007F4371" w:rsidRPr="00EB6798" w:rsidRDefault="007F4371" w:rsidP="007F4371">
      <w:pPr>
        <w:jc w:val="both"/>
        <w:rPr>
          <w:rFonts w:ascii="Bookman Old Style" w:hAnsi="Bookman Old Style"/>
          <w:bCs/>
          <w:sz w:val="20"/>
          <w:szCs w:val="20"/>
          <w:lang w:val="sv-SE"/>
        </w:rPr>
      </w:pPr>
    </w:p>
    <w:p w14:paraId="75DF5F3B" w14:textId="77777777" w:rsidR="007F4371" w:rsidRPr="00C70178" w:rsidRDefault="007F4371" w:rsidP="007F4371">
      <w:pPr>
        <w:jc w:val="both"/>
        <w:rPr>
          <w:rFonts w:ascii="Bookman Old Style" w:hAnsi="Bookman Old Style"/>
          <w:bCs/>
          <w:sz w:val="20"/>
          <w:szCs w:val="20"/>
          <w:lang w:val="sv-SE"/>
        </w:rPr>
      </w:pPr>
      <w:r w:rsidRPr="00C70178">
        <w:rPr>
          <w:rFonts w:ascii="Bookman Old Style" w:hAnsi="Bookman Old Style"/>
          <w:bCs/>
          <w:sz w:val="20"/>
          <w:szCs w:val="20"/>
          <w:lang w:val="sv-SE"/>
        </w:rPr>
        <w:t>Kata kunci: pendidikan, kedokteran hewan, kesehatan hewan</w:t>
      </w:r>
    </w:p>
    <w:p w14:paraId="15554762" w14:textId="77777777" w:rsidR="007F4371" w:rsidRPr="00C70178" w:rsidRDefault="007F4371" w:rsidP="007F4371">
      <w:pPr>
        <w:jc w:val="both"/>
        <w:rPr>
          <w:rFonts w:ascii="Bookman Old Style" w:hAnsi="Bookman Old Style"/>
          <w:bCs/>
          <w:sz w:val="20"/>
          <w:szCs w:val="20"/>
          <w:lang w:val="sv-SE"/>
        </w:rPr>
      </w:pPr>
    </w:p>
    <w:p w14:paraId="03A03221" w14:textId="77777777" w:rsidR="007F4371" w:rsidRDefault="007F4371" w:rsidP="007F4371">
      <w:pPr>
        <w:jc w:val="center"/>
        <w:rPr>
          <w:rFonts w:ascii="Bookman Old Style" w:hAnsi="Bookman Old Style"/>
          <w:b/>
          <w:i/>
          <w:iCs/>
          <w:sz w:val="20"/>
          <w:szCs w:val="20"/>
        </w:rPr>
      </w:pPr>
      <w:r>
        <w:rPr>
          <w:rFonts w:ascii="Bookman Old Style" w:hAnsi="Bookman Old Style"/>
          <w:b/>
          <w:i/>
          <w:iCs/>
          <w:sz w:val="20"/>
          <w:szCs w:val="20"/>
        </w:rPr>
        <w:t>Abstract</w:t>
      </w:r>
    </w:p>
    <w:p w14:paraId="33AFBFF4" w14:textId="77777777" w:rsidR="007F4371" w:rsidRPr="008D61E5" w:rsidRDefault="007F4371" w:rsidP="007F4371">
      <w:pPr>
        <w:shd w:val="clear" w:color="auto" w:fill="F8F9FA"/>
        <w:ind w:left="-100"/>
        <w:jc w:val="both"/>
        <w:rPr>
          <w:rFonts w:ascii="Bookman Old Style" w:eastAsia="SimSun" w:hAnsi="Bookman Old Style" w:cs="Bookman Old Style"/>
          <w:i/>
          <w:iCs/>
          <w:color w:val="1F1F1F"/>
          <w:kern w:val="0"/>
          <w:sz w:val="20"/>
          <w:szCs w:val="20"/>
          <w:shd w:val="clear" w:color="auto" w:fill="F8F9FA"/>
          <w:lang w:eastAsia="zh-CN"/>
        </w:rPr>
      </w:pPr>
      <w:r w:rsidRPr="008D61E5">
        <w:rPr>
          <w:rFonts w:ascii="Bookman Old Style" w:eastAsia="SimSun" w:hAnsi="Bookman Old Style" w:cs="Bookman Old Style"/>
          <w:i/>
          <w:iCs/>
          <w:color w:val="1F1F1F"/>
          <w:kern w:val="0"/>
          <w:sz w:val="20"/>
          <w:szCs w:val="20"/>
          <w:shd w:val="clear" w:color="auto" w:fill="F8F9FA"/>
          <w:lang w:eastAsia="zh-CN"/>
        </w:rPr>
        <w:t xml:space="preserve">Medical education began during the Dutch East Indies colonial era in 1862. The establishment of the current veterinary education school is due to the outbreak that attacks livestock. At that time, animals were needed as a means of transportation, a source of food for humans, and as a livelihood for the community. Medical education was established to produce veterinarians who function to maintain animal health, preserve animals and balance the ecosystem. However, until now, Indonesia has not had a law that </w:t>
      </w:r>
      <w:r w:rsidRPr="005E018C">
        <w:rPr>
          <w:rFonts w:ascii="Bookman Old Style" w:eastAsia="SimSun" w:hAnsi="Bookman Old Style" w:cs="Bookman Old Style"/>
          <w:i/>
          <w:iCs/>
          <w:kern w:val="0"/>
          <w:sz w:val="20"/>
          <w:szCs w:val="20"/>
          <w:shd w:val="clear" w:color="auto" w:fill="F8F9FA"/>
          <w:lang w:eastAsia="zh-CN"/>
        </w:rPr>
        <w:t xml:space="preserve">regulates veterinery education comprehensively, </w:t>
      </w:r>
      <w:r w:rsidRPr="008D61E5">
        <w:rPr>
          <w:rFonts w:ascii="Bookman Old Style" w:eastAsia="SimSun" w:hAnsi="Bookman Old Style" w:cs="Bookman Old Style"/>
          <w:i/>
          <w:iCs/>
          <w:color w:val="1F1F1F"/>
          <w:kern w:val="0"/>
          <w:sz w:val="20"/>
          <w:szCs w:val="20"/>
          <w:shd w:val="clear" w:color="auto" w:fill="F8F9FA"/>
          <w:lang w:eastAsia="zh-CN"/>
        </w:rPr>
        <w:t>so that its implementation is still based on Law Number 20 of 2003 concerning the National Education System (Law on National Education System) and Law Number 12 of 2012 concerning Higher Education (Law on Higher Education)</w:t>
      </w:r>
      <w:r>
        <w:rPr>
          <w:rFonts w:ascii="Bookman Old Style" w:eastAsia="SimSun" w:hAnsi="Bookman Old Style" w:cs="Bookman Old Style"/>
          <w:i/>
          <w:iCs/>
          <w:color w:val="1F1F1F"/>
          <w:kern w:val="0"/>
          <w:sz w:val="20"/>
          <w:szCs w:val="20"/>
          <w:shd w:val="clear" w:color="auto" w:fill="F8F9FA"/>
          <w:lang w:eastAsia="zh-CN"/>
        </w:rPr>
        <w:t xml:space="preserve">. </w:t>
      </w:r>
      <w:r w:rsidRPr="008D61E5">
        <w:rPr>
          <w:rFonts w:ascii="Bookman Old Style" w:eastAsia="SimSun" w:hAnsi="Bookman Old Style" w:cs="Bookman Old Style"/>
          <w:i/>
          <w:iCs/>
          <w:color w:val="1F1F1F"/>
          <w:kern w:val="0"/>
          <w:sz w:val="20"/>
          <w:szCs w:val="20"/>
          <w:shd w:val="clear" w:color="auto" w:fill="F8F9FA"/>
          <w:lang w:eastAsia="zh-CN"/>
        </w:rPr>
        <w:t xml:space="preserve">The problem in this writing is whether the urgency of the formation of the Law on Veterinary Education and what is the scope in the regulation of the Law on Medical Education. The purpose of this writing is to find out the urgency and scope of the regulation of the Law on Veterinary Education. The method used in this writing is normative </w:t>
      </w:r>
      <w:r w:rsidRPr="008D61E5">
        <w:rPr>
          <w:rFonts w:ascii="Bookman Old Style" w:eastAsia="SimSun" w:hAnsi="Bookman Old Style" w:cs="Bookman Old Style"/>
          <w:i/>
          <w:iCs/>
          <w:color w:val="1F1F1F"/>
          <w:kern w:val="0"/>
          <w:sz w:val="20"/>
          <w:szCs w:val="20"/>
          <w:shd w:val="clear" w:color="auto" w:fill="F8F9FA"/>
          <w:lang w:eastAsia="zh-CN"/>
        </w:rPr>
        <w:lastRenderedPageBreak/>
        <w:t>juridical with a legal and regulatory approach. The problems and analyses in this paper are presented in a descriptive analytical manner. The urgency of the formation of the Law on Veterinary Education can be seen from philosophical, sociological and juridical. Philosophically based on the preamble to the Constitution of the Republic of Indonesia, which is to protect the entire Indonesian nation and promote general welfare</w:t>
      </w:r>
      <w:r>
        <w:rPr>
          <w:rFonts w:ascii="Bookman Old Style" w:eastAsia="SimSun" w:hAnsi="Bookman Old Style" w:cs="Bookman Old Style"/>
          <w:i/>
          <w:iCs/>
          <w:color w:val="1F1F1F"/>
          <w:kern w:val="0"/>
          <w:sz w:val="20"/>
          <w:szCs w:val="20"/>
          <w:shd w:val="clear" w:color="auto" w:fill="F8F9FA"/>
          <w:lang w:eastAsia="zh-CN"/>
        </w:rPr>
        <w:t xml:space="preserve">. </w:t>
      </w:r>
      <w:r w:rsidRPr="008D61E5">
        <w:rPr>
          <w:rFonts w:ascii="Bookman Old Style" w:eastAsia="SimSun" w:hAnsi="Bookman Old Style" w:cs="Bookman Old Style"/>
          <w:i/>
          <w:iCs/>
          <w:color w:val="1F1F1F"/>
          <w:kern w:val="0"/>
          <w:sz w:val="20"/>
          <w:szCs w:val="20"/>
          <w:shd w:val="clear" w:color="auto" w:fill="F8F9FA"/>
          <w:lang w:eastAsia="zh-CN"/>
        </w:rPr>
        <w:t>Then Article 28H paragraph (1) of the 1945 Constitution of the Republic of Indonesia, namely the right of everyone to get a good environment and get health services. Sociologically, the problems that arise are that there is no government involvement responsible for the implementation of veterinary education and there are no national standards for veterinary education, and juridically, there are no regulations that specifically and comprehensively regulate veterinary education.</w:t>
      </w:r>
    </w:p>
    <w:p w14:paraId="7863D4AB" w14:textId="77777777" w:rsidR="007F4371" w:rsidRDefault="007F4371" w:rsidP="007F4371">
      <w:pPr>
        <w:shd w:val="clear" w:color="auto" w:fill="F8F9FA"/>
        <w:ind w:left="-100"/>
        <w:jc w:val="both"/>
        <w:rPr>
          <w:rFonts w:ascii="Bookman Old Style" w:hAnsi="Bookman Old Style"/>
          <w:bCs/>
          <w:i/>
          <w:iCs/>
          <w:sz w:val="20"/>
          <w:szCs w:val="20"/>
        </w:rPr>
      </w:pPr>
      <w:r w:rsidRPr="008D61E5">
        <w:rPr>
          <w:rFonts w:ascii="Bookman Old Style" w:eastAsia="SimSun" w:hAnsi="Bookman Old Style" w:cs="Bookman Old Style"/>
          <w:i/>
          <w:iCs/>
          <w:color w:val="1F1F1F"/>
          <w:kern w:val="0"/>
          <w:sz w:val="20"/>
          <w:szCs w:val="20"/>
          <w:shd w:val="clear" w:color="auto" w:fill="F8F9FA"/>
          <w:lang w:eastAsia="zh-CN"/>
        </w:rPr>
        <w:t>Keywords: education, veterinary medicine, animal health</w:t>
      </w:r>
      <w:r>
        <w:rPr>
          <w:rFonts w:ascii="Bookman Old Style" w:eastAsia="SimSun" w:hAnsi="Bookman Old Style" w:cs="Bookman Old Style"/>
          <w:i/>
          <w:iCs/>
          <w:color w:val="1F1F1F"/>
          <w:kern w:val="0"/>
          <w:sz w:val="20"/>
          <w:szCs w:val="20"/>
          <w:shd w:val="clear" w:color="auto" w:fill="F8F9FA"/>
          <w:lang w:eastAsia="zh-CN"/>
        </w:rPr>
        <w:t>.</w:t>
      </w:r>
    </w:p>
    <w:p w14:paraId="28E2ACF1" w14:textId="77777777" w:rsidR="007F4371" w:rsidRDefault="007F4371" w:rsidP="007F4371">
      <w:pPr>
        <w:jc w:val="center"/>
        <w:rPr>
          <w:rFonts w:ascii="Bookman Old Style" w:hAnsi="Bookman Old Style"/>
          <w:b/>
        </w:rPr>
      </w:pPr>
    </w:p>
    <w:p w14:paraId="1B1166F4" w14:textId="77777777" w:rsidR="007F4371" w:rsidRDefault="007F4371" w:rsidP="00596DE8">
      <w:pPr>
        <w:numPr>
          <w:ilvl w:val="0"/>
          <w:numId w:val="151"/>
        </w:numPr>
        <w:ind w:left="450" w:hanging="450"/>
        <w:rPr>
          <w:rFonts w:ascii="Bookman Old Style" w:hAnsi="Bookman Old Style"/>
          <w:b/>
          <w:lang w:val="zh-CN"/>
        </w:rPr>
      </w:pPr>
      <w:r>
        <w:rPr>
          <w:rFonts w:ascii="Bookman Old Style" w:hAnsi="Bookman Old Style"/>
          <w:b/>
          <w:lang w:val="zh-CN"/>
        </w:rPr>
        <w:t>Pendahuluan</w:t>
      </w:r>
    </w:p>
    <w:p w14:paraId="05A76A79" w14:textId="77777777" w:rsidR="007F4371" w:rsidRDefault="007F4371" w:rsidP="00596DE8">
      <w:pPr>
        <w:numPr>
          <w:ilvl w:val="0"/>
          <w:numId w:val="152"/>
        </w:numPr>
        <w:ind w:left="450" w:hanging="450"/>
        <w:rPr>
          <w:rFonts w:ascii="Bookman Old Style" w:hAnsi="Bookman Old Style"/>
          <w:b/>
          <w:lang w:val="zh-CN"/>
        </w:rPr>
      </w:pPr>
      <w:r>
        <w:rPr>
          <w:rFonts w:ascii="Bookman Old Style" w:hAnsi="Bookman Old Style"/>
          <w:b/>
          <w:lang w:val="zh-CN"/>
        </w:rPr>
        <w:t>Latar Belakang</w:t>
      </w:r>
    </w:p>
    <w:p w14:paraId="02AC508B" w14:textId="77777777" w:rsidR="007F4371" w:rsidRDefault="007F4371" w:rsidP="007F4371">
      <w:pPr>
        <w:rPr>
          <w:rFonts w:ascii="Bookman Old Style" w:hAnsi="Bookman Old Style"/>
        </w:rPr>
      </w:pPr>
    </w:p>
    <w:p w14:paraId="279A9AE5" w14:textId="77777777" w:rsidR="007F4371" w:rsidRPr="00C70178" w:rsidRDefault="007F4371" w:rsidP="007F4371">
      <w:pPr>
        <w:spacing w:line="360" w:lineRule="auto"/>
        <w:ind w:firstLine="450"/>
        <w:jc w:val="both"/>
        <w:rPr>
          <w:rFonts w:ascii="Bookman Old Style" w:hAnsi="Bookman Old Style"/>
          <w:lang w:val="sv-SE"/>
        </w:rPr>
      </w:pPr>
      <w:r>
        <w:rPr>
          <w:rFonts w:ascii="Bookman Old Style" w:hAnsi="Bookman Old Style"/>
        </w:rPr>
        <w:t xml:space="preserve">Dalam alinea keempat Pembukaan Undang-Undang Dasar Negara Republik Indonesia Tahun 1945 (UUD NRI Tahun 1945) mengamanatkan kepada negara untuk melindungi segenap bangsa Indonesia dan seluruh tumpah darah Indonesia dan untuk memajukan kesejahteraan umum, mencerdaskan kehidupan bangsa, dan ikut melaksanakan ketertiban dunia yang berdasarkan kemerdekaan, perdamaian abadi, dan keadilan sosial. </w:t>
      </w:r>
      <w:r w:rsidRPr="00C70178">
        <w:rPr>
          <w:rFonts w:ascii="Bookman Old Style" w:hAnsi="Bookman Old Style"/>
          <w:lang w:val="sv-SE"/>
        </w:rPr>
        <w:t xml:space="preserve">Dalam mewujudkan tujuan negara Pemerintah menyelenggarakan sistem pendidikan. Pendidikan sebagai salah satu hak asasi manusia yang dijamin dalam batang tubuh UUD NRI Tahun 1945 Pasal 28C ayat (1). Berdasarkan hal </w:t>
      </w:r>
      <w:proofErr w:type="gramStart"/>
      <w:r w:rsidRPr="00C70178">
        <w:rPr>
          <w:rFonts w:ascii="Bookman Old Style" w:hAnsi="Bookman Old Style"/>
          <w:lang w:val="sv-SE"/>
        </w:rPr>
        <w:t>ini,  setiap</w:t>
      </w:r>
      <w:proofErr w:type="gramEnd"/>
      <w:r w:rsidRPr="00C70178">
        <w:rPr>
          <w:rFonts w:ascii="Bookman Old Style" w:hAnsi="Bookman Old Style"/>
          <w:lang w:val="sv-SE"/>
        </w:rPr>
        <w:t xml:space="preserve"> orang berhak mendapatkan pendidikan sebagaimana dijamin dalam Pasal 31 ayat (1) UUD NRI Tahun 1945. Dengan demikian Pemerintah wajib mengusahakan dan menyelenggarakan satu sistem pendidikan nasional sebagaimana diamanatkan dalam Pasal 31 ayat (3) UUD NRI Tahun 1945. </w:t>
      </w:r>
    </w:p>
    <w:p w14:paraId="71351816" w14:textId="77777777" w:rsidR="007F4371" w:rsidRPr="00C70178" w:rsidRDefault="007F4371" w:rsidP="007F4371">
      <w:pPr>
        <w:spacing w:line="360" w:lineRule="auto"/>
        <w:ind w:firstLine="450"/>
        <w:jc w:val="both"/>
        <w:rPr>
          <w:rFonts w:ascii="Bookman Old Style" w:hAnsi="Bookman Old Style"/>
          <w:lang w:val="sv-SE"/>
        </w:rPr>
      </w:pPr>
      <w:r w:rsidRPr="00C70178">
        <w:rPr>
          <w:rFonts w:ascii="Bookman Old Style" w:hAnsi="Bookman Old Style"/>
          <w:lang w:val="sv-SE"/>
        </w:rPr>
        <w:t xml:space="preserve">Pengaturan terkait sistem pendidikan nasional telah diatur dalam </w:t>
      </w:r>
      <w:r>
        <w:rPr>
          <w:rFonts w:ascii="Bookman Old Style" w:hAnsi="Bookman Old Style"/>
          <w:lang w:val="sv-SE"/>
        </w:rPr>
        <w:t xml:space="preserve">Undang-Undang Nomor 20 </w:t>
      </w:r>
      <w:proofErr w:type="gramStart"/>
      <w:r>
        <w:rPr>
          <w:rFonts w:ascii="Bookman Old Style" w:hAnsi="Bookman Old Style"/>
          <w:lang w:val="sv-SE"/>
        </w:rPr>
        <w:t>Tahun  2003</w:t>
      </w:r>
      <w:proofErr w:type="gramEnd"/>
      <w:r>
        <w:rPr>
          <w:rFonts w:ascii="Bookman Old Style" w:hAnsi="Bookman Old Style"/>
          <w:lang w:val="sv-SE"/>
        </w:rPr>
        <w:t xml:space="preserve"> Tentang Sistem Pendidikan Nasional (</w:t>
      </w:r>
      <w:r w:rsidRPr="00C70178">
        <w:rPr>
          <w:rFonts w:ascii="Bookman Old Style" w:hAnsi="Bookman Old Style"/>
          <w:lang w:val="sv-SE"/>
        </w:rPr>
        <w:t>UU tentang Sis</w:t>
      </w:r>
      <w:r>
        <w:rPr>
          <w:rFonts w:ascii="Bookman Old Style" w:hAnsi="Bookman Old Style"/>
          <w:lang w:val="sv-SE"/>
        </w:rPr>
        <w:t>diknas)</w:t>
      </w:r>
      <w:r w:rsidRPr="00C70178">
        <w:rPr>
          <w:rFonts w:ascii="Bookman Old Style" w:hAnsi="Bookman Old Style"/>
          <w:lang w:val="sv-SE"/>
        </w:rPr>
        <w:t>. Sistem pendidikan nasional adalah keseluruhan komponen pendidikan yang saling terkait secara terpadu untuk mencapai tujuan pendidikan nasional.</w:t>
      </w:r>
      <w:r>
        <w:rPr>
          <w:rStyle w:val="FootnoteReference"/>
          <w:rFonts w:ascii="Bookman Old Style" w:hAnsi="Bookman Old Style"/>
        </w:rPr>
        <w:footnoteReference w:id="460"/>
      </w:r>
      <w:r w:rsidRPr="00C70178">
        <w:rPr>
          <w:rFonts w:ascii="Bookman Old Style" w:hAnsi="Bookman Old Style"/>
          <w:lang w:val="sv-SE"/>
        </w:rPr>
        <w:t xml:space="preserve"> Tujuan dari UU tentang </w:t>
      </w:r>
      <w:bookmarkStart w:id="80" w:name="_Hlk179400333"/>
      <w:r>
        <w:rPr>
          <w:rFonts w:ascii="Bookman Old Style" w:hAnsi="Bookman Old Style"/>
          <w:lang w:val="sv-SE"/>
        </w:rPr>
        <w:t>Sisdiknas</w:t>
      </w:r>
      <w:r w:rsidRPr="00C70178">
        <w:rPr>
          <w:rFonts w:ascii="Bookman Old Style" w:hAnsi="Bookman Old Style"/>
          <w:lang w:val="sv-SE"/>
        </w:rPr>
        <w:t xml:space="preserve"> </w:t>
      </w:r>
      <w:bookmarkEnd w:id="80"/>
      <w:r w:rsidRPr="00C70178">
        <w:rPr>
          <w:rFonts w:ascii="Bookman Old Style" w:hAnsi="Bookman Old Style"/>
          <w:lang w:val="sv-SE"/>
        </w:rPr>
        <w:t xml:space="preserve">yaitu untuk berkembangnya potensi peserta didik agar menjadi manusia yang beriman dan bertakwa kepada Tuhan Yang Maha Esa, berakhlak mulia, sehat, berilmu, cakap, kreatif, mandiri, dan menjadi warga negara yang </w:t>
      </w:r>
      <w:r w:rsidRPr="00C70178">
        <w:rPr>
          <w:rFonts w:ascii="Bookman Old Style" w:hAnsi="Bookman Old Style"/>
          <w:lang w:val="sv-SE"/>
        </w:rPr>
        <w:lastRenderedPageBreak/>
        <w:t>demokratis serta bertanggung jawab.</w:t>
      </w:r>
      <w:r>
        <w:rPr>
          <w:rStyle w:val="FootnoteReference"/>
          <w:rFonts w:ascii="Bookman Old Style" w:hAnsi="Bookman Old Style"/>
        </w:rPr>
        <w:footnoteReference w:id="461"/>
      </w:r>
      <w:r w:rsidRPr="00C70178">
        <w:rPr>
          <w:rFonts w:ascii="Bookman Old Style" w:hAnsi="Bookman Old Style"/>
          <w:lang w:val="sv-SE"/>
        </w:rPr>
        <w:t xml:space="preserve"> Melalui </w:t>
      </w:r>
      <w:r>
        <w:rPr>
          <w:rFonts w:ascii="Bookman Old Style" w:hAnsi="Bookman Old Style"/>
          <w:lang w:val="sv-SE"/>
        </w:rPr>
        <w:t xml:space="preserve"> </w:t>
      </w:r>
      <w:r w:rsidRPr="00C70178">
        <w:rPr>
          <w:rFonts w:ascii="Bookman Old Style" w:hAnsi="Bookman Old Style"/>
          <w:lang w:val="sv-SE"/>
        </w:rPr>
        <w:t>U</w:t>
      </w:r>
      <w:r>
        <w:rPr>
          <w:rFonts w:ascii="Bookman Old Style" w:hAnsi="Bookman Old Style"/>
          <w:lang w:val="sv-SE"/>
        </w:rPr>
        <w:t>U</w:t>
      </w:r>
      <w:r w:rsidRPr="00C70178">
        <w:rPr>
          <w:rFonts w:ascii="Bookman Old Style" w:hAnsi="Bookman Old Style"/>
          <w:lang w:val="sv-SE"/>
        </w:rPr>
        <w:t xml:space="preserve"> te</w:t>
      </w:r>
      <w:r>
        <w:rPr>
          <w:rFonts w:ascii="Bookman Old Style" w:hAnsi="Bookman Old Style"/>
          <w:lang w:val="sv-SE"/>
        </w:rPr>
        <w:t>rsebut</w:t>
      </w:r>
      <w:r w:rsidRPr="00C70178">
        <w:rPr>
          <w:rFonts w:ascii="Bookman Old Style" w:hAnsi="Bookman Old Style"/>
          <w:lang w:val="sv-SE"/>
        </w:rPr>
        <w:t xml:space="preserve">, negara telah memberikan kerangka yang jelas kepada Pemerintah dalam penyelenggaraan pendidikan nasional yang sesuai dengan amanat Pasal 31 ayat (3) UUD NRI Tahun 1945. Meskipun demikian, masih memerlukan pengaturan agar pendidikan tinggi dapat lebih berfungsi dalam mengembangkan ilmu pengetahuan </w:t>
      </w:r>
      <w:proofErr w:type="gramStart"/>
      <w:r w:rsidRPr="00C70178">
        <w:rPr>
          <w:rFonts w:ascii="Bookman Old Style" w:hAnsi="Bookman Old Style"/>
          <w:lang w:val="sv-SE"/>
        </w:rPr>
        <w:t>dan teknologi</w:t>
      </w:r>
      <w:proofErr w:type="gramEnd"/>
      <w:r w:rsidRPr="00C70178">
        <w:rPr>
          <w:rFonts w:ascii="Bookman Old Style" w:hAnsi="Bookman Old Style"/>
          <w:lang w:val="sv-SE"/>
        </w:rPr>
        <w:t xml:space="preserve"> dengan memperhatikan dan menerapkan nilai humaniora untuk pemberdayaan dan pembudayaan bangsa.</w:t>
      </w:r>
      <w:r>
        <w:rPr>
          <w:rStyle w:val="FootnoteReference"/>
          <w:rFonts w:ascii="Bookman Old Style" w:hAnsi="Bookman Old Style"/>
        </w:rPr>
        <w:footnoteReference w:id="462"/>
      </w:r>
    </w:p>
    <w:p w14:paraId="1CE9ED1E" w14:textId="77777777" w:rsidR="007F4371" w:rsidRPr="00C70178" w:rsidRDefault="007F4371" w:rsidP="007F4371">
      <w:pPr>
        <w:spacing w:line="360" w:lineRule="auto"/>
        <w:ind w:firstLine="450"/>
        <w:jc w:val="both"/>
        <w:rPr>
          <w:rFonts w:ascii="Bookman Old Style" w:hAnsi="Bookman Old Style"/>
          <w:lang w:val="sv-SE"/>
        </w:rPr>
      </w:pPr>
      <w:r w:rsidRPr="00C70178">
        <w:rPr>
          <w:rFonts w:ascii="Bookman Old Style" w:hAnsi="Bookman Old Style"/>
          <w:lang w:val="sv-SE"/>
        </w:rPr>
        <w:t xml:space="preserve">Pengaturan terkait pendidikan tinggi telah diatur dalam </w:t>
      </w:r>
      <w:r>
        <w:rPr>
          <w:rFonts w:ascii="Bookman Old Style" w:hAnsi="Bookman Old Style"/>
          <w:lang w:val="sv-SE"/>
        </w:rPr>
        <w:t>Undang-Undang Nomor 12 Tahun 2012 Tentang Pendidikan Tinggi (</w:t>
      </w:r>
      <w:r w:rsidRPr="00C70178">
        <w:rPr>
          <w:rFonts w:ascii="Bookman Old Style" w:hAnsi="Bookman Old Style"/>
          <w:lang w:val="sv-SE"/>
        </w:rPr>
        <w:t>UU tentang Pendidikan Tinggi</w:t>
      </w:r>
      <w:r>
        <w:rPr>
          <w:rFonts w:ascii="Bookman Old Style" w:hAnsi="Bookman Old Style"/>
          <w:lang w:val="sv-SE"/>
        </w:rPr>
        <w:t>)</w:t>
      </w:r>
      <w:r w:rsidRPr="00C70178">
        <w:rPr>
          <w:rFonts w:ascii="Bookman Old Style" w:hAnsi="Bookman Old Style"/>
          <w:lang w:val="sv-SE"/>
        </w:rPr>
        <w:t xml:space="preserve">. Pendidikan tinggi sebagai salah satu bagian dari sistem pendidikan nasional memiliki peran strategis dalam mencerdaskan kehidupan bangsa dan memajukan ilmu pengetahuan </w:t>
      </w:r>
      <w:proofErr w:type="gramStart"/>
      <w:r w:rsidRPr="00C70178">
        <w:rPr>
          <w:rFonts w:ascii="Bookman Old Style" w:hAnsi="Bookman Old Style"/>
          <w:lang w:val="sv-SE"/>
        </w:rPr>
        <w:t>dan teknologi</w:t>
      </w:r>
      <w:proofErr w:type="gramEnd"/>
      <w:r w:rsidRPr="00C70178">
        <w:rPr>
          <w:rFonts w:ascii="Bookman Old Style" w:hAnsi="Bookman Old Style"/>
          <w:lang w:val="sv-SE"/>
        </w:rPr>
        <w:t xml:space="preserve">. Untuk meningkatkan daya saing bangsa dalam menghadapi globalisasi segala bidang, diperlukan pendidikan tinggi yang mampu mengembangkan ilmu pengetahuan </w:t>
      </w:r>
      <w:proofErr w:type="gramStart"/>
      <w:r w:rsidRPr="00C70178">
        <w:rPr>
          <w:rFonts w:ascii="Bookman Old Style" w:hAnsi="Bookman Old Style"/>
          <w:lang w:val="sv-SE"/>
        </w:rPr>
        <w:t>dan teknologi</w:t>
      </w:r>
      <w:proofErr w:type="gramEnd"/>
      <w:r w:rsidRPr="00C70178">
        <w:rPr>
          <w:rFonts w:ascii="Bookman Old Style" w:hAnsi="Bookman Old Style"/>
          <w:lang w:val="sv-SE"/>
        </w:rPr>
        <w:t xml:space="preserve"> serta menghasilkan intelektual, ilmuwan, dan/atau profesional yang berbudaya dan kreatif, toleran, demokratis, berkarakter tangguh, serta berani membela kebenaran untuk kepentingan bangsa.</w:t>
      </w:r>
      <w:r>
        <w:rPr>
          <w:rStyle w:val="FootnoteReference"/>
          <w:rFonts w:ascii="Bookman Old Style" w:hAnsi="Bookman Old Style"/>
        </w:rPr>
        <w:footnoteReference w:id="463"/>
      </w:r>
      <w:r w:rsidRPr="00C70178">
        <w:rPr>
          <w:rFonts w:ascii="Bookman Old Style" w:hAnsi="Bookman Old Style"/>
          <w:lang w:val="sv-SE"/>
        </w:rPr>
        <w:t xml:space="preserve"> </w:t>
      </w:r>
    </w:p>
    <w:p w14:paraId="553A6BBE" w14:textId="77777777" w:rsidR="007F4371" w:rsidRPr="00C70178" w:rsidRDefault="007F4371" w:rsidP="007F4371">
      <w:pPr>
        <w:spacing w:line="360" w:lineRule="auto"/>
        <w:ind w:firstLine="450"/>
        <w:jc w:val="both"/>
        <w:rPr>
          <w:rFonts w:ascii="Bookman Old Style" w:hAnsi="Bookman Old Style"/>
          <w:lang w:val="sv-SE"/>
        </w:rPr>
      </w:pPr>
      <w:r w:rsidRPr="00C70178">
        <w:rPr>
          <w:rFonts w:ascii="Bookman Old Style" w:hAnsi="Bookman Old Style"/>
          <w:lang w:val="sv-SE"/>
        </w:rPr>
        <w:t xml:space="preserve">Pendidikan </w:t>
      </w:r>
      <w:r>
        <w:rPr>
          <w:rFonts w:ascii="Bookman Old Style" w:hAnsi="Bookman Old Style"/>
          <w:lang w:val="sv-SE"/>
        </w:rPr>
        <w:t>t</w:t>
      </w:r>
      <w:r w:rsidRPr="00C70178">
        <w:rPr>
          <w:rFonts w:ascii="Bookman Old Style" w:hAnsi="Bookman Old Style"/>
          <w:lang w:val="sv-SE"/>
        </w:rPr>
        <w:t xml:space="preserve">inggi adalah jenjang pendidikan setelah pendidikan menengah yang mencakup program diploma, program sarjana, </w:t>
      </w:r>
      <w:proofErr w:type="gramStart"/>
      <w:r w:rsidRPr="00C70178">
        <w:rPr>
          <w:rFonts w:ascii="Bookman Old Style" w:hAnsi="Bookman Old Style"/>
          <w:lang w:val="sv-SE"/>
        </w:rPr>
        <w:t>program magister</w:t>
      </w:r>
      <w:proofErr w:type="gramEnd"/>
      <w:r w:rsidRPr="00C70178">
        <w:rPr>
          <w:rFonts w:ascii="Bookman Old Style" w:hAnsi="Bookman Old Style"/>
          <w:lang w:val="sv-SE"/>
        </w:rPr>
        <w:t>, program doktor, dan program profesi, serta program spesialis, yang diselenggarakan oleh perguruan tinggi berdasarkan kebudayaan bangsa Indonesia.</w:t>
      </w:r>
      <w:r>
        <w:rPr>
          <w:rStyle w:val="FootnoteReference"/>
          <w:rFonts w:ascii="Bookman Old Style" w:hAnsi="Bookman Old Style"/>
        </w:rPr>
        <w:footnoteReference w:id="464"/>
      </w:r>
      <w:r w:rsidRPr="00C70178">
        <w:rPr>
          <w:rFonts w:ascii="Bookman Old Style" w:hAnsi="Bookman Old Style"/>
          <w:lang w:val="sv-SE"/>
        </w:rPr>
        <w:t xml:space="preserve"> Pendidikan kedokteran hewan merupakan salah satu program dari pendidikan tinggi yaitu program sarjana kedokteran hewan dan program profesi kedokteran hewan. </w:t>
      </w:r>
    </w:p>
    <w:p w14:paraId="3D443BAE" w14:textId="77777777" w:rsidR="007F4371" w:rsidRPr="00C70178" w:rsidRDefault="007F4371" w:rsidP="007F4371">
      <w:pPr>
        <w:spacing w:line="360" w:lineRule="auto"/>
        <w:ind w:firstLine="450"/>
        <w:jc w:val="both"/>
        <w:rPr>
          <w:rFonts w:ascii="Bookman Old Style" w:eastAsia="Bookman Old Style" w:hAnsi="Bookman Old Style" w:cs="Bookman Old Style"/>
          <w:color w:val="000000"/>
          <w:lang w:val="sv-SE"/>
        </w:rPr>
      </w:pPr>
      <w:r w:rsidRPr="00C70178">
        <w:rPr>
          <w:rFonts w:ascii="Bookman Old Style" w:hAnsi="Bookman Old Style"/>
          <w:lang w:val="sv-SE"/>
        </w:rPr>
        <w:t xml:space="preserve">Di Indonesia, </w:t>
      </w:r>
      <w:proofErr w:type="gramStart"/>
      <w:r w:rsidRPr="00C70178">
        <w:rPr>
          <w:rFonts w:ascii="Bookman Old Style" w:hAnsi="Bookman Old Style"/>
          <w:lang w:val="sv-SE"/>
        </w:rPr>
        <w:t>pendidikan  kedokteran</w:t>
      </w:r>
      <w:proofErr w:type="gramEnd"/>
      <w:r w:rsidRPr="00C70178">
        <w:rPr>
          <w:rFonts w:ascii="Bookman Old Style" w:hAnsi="Bookman Old Style"/>
          <w:lang w:val="sv-SE"/>
        </w:rPr>
        <w:t xml:space="preserve"> hewan di mulai  tahun 1861 </w:t>
      </w:r>
      <w:r>
        <w:rPr>
          <w:rFonts w:ascii="Bookman Old Style" w:hAnsi="Bookman Old Style"/>
          <w:lang w:val="sv-SE"/>
        </w:rPr>
        <w:t xml:space="preserve">pada </w:t>
      </w:r>
      <w:r w:rsidRPr="00C70178">
        <w:rPr>
          <w:rFonts w:ascii="Bookman Old Style" w:hAnsi="Bookman Old Style"/>
          <w:lang w:val="sv-SE"/>
        </w:rPr>
        <w:t>jaman penjajahan Hindia Belanda</w:t>
      </w:r>
      <w:r>
        <w:rPr>
          <w:rFonts w:ascii="Bookman Old Style" w:hAnsi="Bookman Old Style"/>
          <w:lang w:val="sv-SE"/>
        </w:rPr>
        <w:t>,</w:t>
      </w:r>
      <w:r w:rsidRPr="00C70178">
        <w:rPr>
          <w:rFonts w:ascii="Bookman Old Style" w:hAnsi="Bookman Old Style"/>
          <w:lang w:val="sv-SE"/>
        </w:rPr>
        <w:t xml:space="preserve"> sedangkan pendidikan tinggi kedokteran </w:t>
      </w:r>
      <w:r w:rsidRPr="00C70178">
        <w:rPr>
          <w:rFonts w:ascii="Bookman Old Style" w:hAnsi="Bookman Old Style"/>
          <w:lang w:val="sv-SE"/>
        </w:rPr>
        <w:lastRenderedPageBreak/>
        <w:t>hewan yang pertama di dunia di Lyon Perancis pada tahun 1761.</w:t>
      </w:r>
      <w:r>
        <w:rPr>
          <w:rStyle w:val="FootnoteReference"/>
          <w:rFonts w:ascii="Bookman Old Style" w:hAnsi="Bookman Old Style"/>
        </w:rPr>
        <w:footnoteReference w:id="465"/>
      </w:r>
      <w:r w:rsidRPr="00C70178">
        <w:rPr>
          <w:rFonts w:ascii="Bookman Old Style" w:hAnsi="Bookman Old Style"/>
          <w:lang w:val="sv-SE"/>
        </w:rPr>
        <w:t xml:space="preserve"> Wabah penyakit yang menyerang hewan ternak pada abad 19 mendorong pemerintah Kolonial Belanda untuk mendidik tenaga dokter hewan pribumi.</w:t>
      </w:r>
      <w:r w:rsidRPr="00C70178">
        <w:rPr>
          <w:rFonts w:ascii="Bookman Old Style" w:eastAsia="Bookman Old Style" w:hAnsi="Bookman Old Style" w:cs="Bookman Old Style"/>
          <w:color w:val="000000"/>
          <w:lang w:val="sv-SE"/>
        </w:rPr>
        <w:t xml:space="preserve"> Hewan pada saat itu dimanfaatkan untuk berbagai keperluan mulai dari alat angkut, transportasi, dan menjadi bahan pangan sehingga jika terjadi masalah kesehatan pada hewan maka seluruh aspek kehidupan pada masa itu menjadi terganggu. Secara nyata hasil pendidikan kedokteran hewan tersebut mampu menjaga hewan tetap sehat serta mengurangi berjangkitnya dan mencegah meluasnya wabah penyakit hewan sehingga jaminan kesejahteraan masyarakat pun dapat terwujud saat itu. Pendidikan kedokteran hewan pada proses awal yang dimulai pada tahun 1861–1875 masih berbentuk sekolah yang dilanjutkan sampai dengan tahun 1880 dan berdiri secara penuh pada tahun 1907.</w:t>
      </w:r>
      <w:r>
        <w:rPr>
          <w:rFonts w:ascii="Bookman Old Style" w:eastAsia="Bookman Old Style" w:hAnsi="Bookman Old Style" w:cs="Bookman Old Style"/>
          <w:color w:val="000000"/>
          <w:vertAlign w:val="superscript"/>
        </w:rPr>
        <w:footnoteReference w:id="466"/>
      </w:r>
    </w:p>
    <w:p w14:paraId="7DB24C03" w14:textId="77777777" w:rsidR="007F4371" w:rsidRPr="00C70178" w:rsidRDefault="007F4371" w:rsidP="007F4371">
      <w:pPr>
        <w:spacing w:line="360" w:lineRule="auto"/>
        <w:ind w:firstLine="450"/>
        <w:jc w:val="both"/>
        <w:rPr>
          <w:rFonts w:ascii="Bookman Old Style" w:eastAsia="Bookman Old Style" w:hAnsi="Bookman Old Style" w:cs="Bookman Old Style"/>
          <w:color w:val="000000"/>
          <w:lang w:val="sv-SE"/>
        </w:rPr>
      </w:pPr>
      <w:r w:rsidRPr="00C70178">
        <w:rPr>
          <w:rFonts w:ascii="Bookman Old Style" w:eastAsia="Bookman Old Style" w:hAnsi="Bookman Old Style" w:cs="Bookman Old Style"/>
          <w:color w:val="000000"/>
          <w:lang w:val="sv-SE"/>
        </w:rPr>
        <w:t xml:space="preserve">Sejak berdirinya sekolah pendidikan kedokteran hewan sampai dengan saat ini, pendidikan kedokteran hewan mengacu pada UU tentang </w:t>
      </w:r>
      <w:bookmarkStart w:id="81" w:name="_Hlk179400432"/>
      <w:r>
        <w:rPr>
          <w:rFonts w:ascii="Bookman Old Style" w:eastAsia="Bookman Old Style" w:hAnsi="Bookman Old Style" w:cs="Bookman Old Style"/>
          <w:color w:val="000000"/>
          <w:lang w:val="sv-SE"/>
        </w:rPr>
        <w:t xml:space="preserve">Sisdiknas </w:t>
      </w:r>
      <w:bookmarkEnd w:id="81"/>
      <w:r w:rsidRPr="00C70178">
        <w:rPr>
          <w:rFonts w:ascii="Bookman Old Style" w:eastAsia="Bookman Old Style" w:hAnsi="Bookman Old Style" w:cs="Bookman Old Style"/>
          <w:color w:val="000000"/>
          <w:lang w:val="sv-SE"/>
        </w:rPr>
        <w:t xml:space="preserve">dan UU tentang Pendidikan Tinggi. Sebagaimana </w:t>
      </w:r>
      <w:proofErr w:type="gramStart"/>
      <w:r w:rsidRPr="00C70178">
        <w:rPr>
          <w:rFonts w:ascii="Bookman Old Style" w:eastAsia="Bookman Old Style" w:hAnsi="Bookman Old Style" w:cs="Bookman Old Style"/>
          <w:color w:val="000000"/>
          <w:lang w:val="sv-SE"/>
        </w:rPr>
        <w:t>diketahui  UU</w:t>
      </w:r>
      <w:proofErr w:type="gramEnd"/>
      <w:r w:rsidRPr="00C70178">
        <w:rPr>
          <w:rFonts w:ascii="Bookman Old Style" w:eastAsia="Bookman Old Style" w:hAnsi="Bookman Old Style" w:cs="Bookman Old Style"/>
          <w:color w:val="000000"/>
          <w:lang w:val="sv-SE"/>
        </w:rPr>
        <w:t xml:space="preserve"> tentang </w:t>
      </w:r>
      <w:r>
        <w:rPr>
          <w:rFonts w:ascii="Bookman Old Style" w:eastAsia="Bookman Old Style" w:hAnsi="Bookman Old Style" w:cs="Bookman Old Style"/>
          <w:color w:val="000000"/>
          <w:lang w:val="sv-SE"/>
        </w:rPr>
        <w:t xml:space="preserve">Sisdiknas </w:t>
      </w:r>
      <w:r w:rsidRPr="00C70178">
        <w:rPr>
          <w:rFonts w:ascii="Bookman Old Style" w:eastAsia="Bookman Old Style" w:hAnsi="Bookman Old Style" w:cs="Bookman Old Style"/>
          <w:color w:val="000000"/>
          <w:lang w:val="sv-SE"/>
        </w:rPr>
        <w:t xml:space="preserve">dan UU tentang Pendidikan Tinggi hanya mengatur yang bersifat umum. Beda halnya dengan pendidikan kedokteran yang telah memiliki peraturan tersendiri yang sebelumnya diatur dalam Undang-Undang Nomor 20 Tahun 2013 tentang Pendidikan Kedokteran kemudian Undang-Undang tersebut dicabut dan diganti dengan Undang-Undang Nomor 17 Tahun 2023 tentang Kesehatan (UU tentang Kesehatan) yang telah diatur secara komprehensif. </w:t>
      </w:r>
    </w:p>
    <w:p w14:paraId="3C1B0C12" w14:textId="77777777" w:rsidR="007F4371" w:rsidRPr="00C70178" w:rsidRDefault="007F4371" w:rsidP="007F4371">
      <w:pPr>
        <w:spacing w:line="360" w:lineRule="auto"/>
        <w:ind w:firstLine="450"/>
        <w:jc w:val="both"/>
        <w:rPr>
          <w:rFonts w:ascii="Bookman Old Style" w:eastAsia="Bookman Old Style" w:hAnsi="Bookman Old Style" w:cs="Bookman Old Style"/>
          <w:color w:val="000000"/>
          <w:lang w:val="sv-SE"/>
        </w:rPr>
      </w:pPr>
      <w:r w:rsidRPr="00C70178">
        <w:rPr>
          <w:rFonts w:ascii="Bookman Old Style" w:eastAsia="Bookman Old Style" w:hAnsi="Bookman Old Style" w:cs="Bookman Old Style"/>
          <w:color w:val="000000"/>
          <w:lang w:val="sv-SE"/>
        </w:rPr>
        <w:t>Sampai</w:t>
      </w:r>
      <w:r>
        <w:rPr>
          <w:rFonts w:ascii="Bookman Old Style" w:eastAsia="Bookman Old Style" w:hAnsi="Bookman Old Style" w:cs="Bookman Old Style"/>
          <w:color w:val="000000"/>
          <w:lang w:val="sv-SE"/>
        </w:rPr>
        <w:t xml:space="preserve"> dengan</w:t>
      </w:r>
      <w:r w:rsidRPr="00C70178">
        <w:rPr>
          <w:rFonts w:ascii="Bookman Old Style" w:eastAsia="Bookman Old Style" w:hAnsi="Bookman Old Style" w:cs="Bookman Old Style"/>
          <w:color w:val="000000"/>
          <w:lang w:val="sv-SE"/>
        </w:rPr>
        <w:t xml:space="preserve"> saat ini pendidikan kedokteran hewan belum memiliki peraturan yang khusus mengatur pendidikan kedokteran hewan</w:t>
      </w:r>
      <w:r>
        <w:rPr>
          <w:rFonts w:ascii="Bookman Old Style" w:eastAsia="Bookman Old Style" w:hAnsi="Bookman Old Style" w:cs="Bookman Old Style"/>
          <w:color w:val="000000"/>
          <w:lang w:val="sv-SE"/>
        </w:rPr>
        <w:t xml:space="preserve"> sehingga</w:t>
      </w:r>
      <w:r w:rsidRPr="00C70178">
        <w:rPr>
          <w:rFonts w:ascii="Bookman Old Style" w:eastAsia="Bookman Old Style" w:hAnsi="Bookman Old Style" w:cs="Bookman Old Style"/>
          <w:color w:val="000000"/>
          <w:lang w:val="sv-SE"/>
        </w:rPr>
        <w:t xml:space="preserve"> dalam pelaksanaannya menimbulkan permasalahan yaitu </w:t>
      </w:r>
      <w:r w:rsidRPr="00C70178">
        <w:rPr>
          <w:rFonts w:ascii="Bookman Old Style" w:eastAsia="Bookman Old Style" w:hAnsi="Bookman Old Style" w:cs="Bookman Old Style"/>
          <w:i/>
          <w:iCs/>
          <w:color w:val="000000"/>
          <w:lang w:val="sv-SE"/>
        </w:rPr>
        <w:t>pertama,</w:t>
      </w:r>
      <w:r w:rsidRPr="00C70178">
        <w:rPr>
          <w:rFonts w:ascii="Bookman Old Style" w:eastAsia="Bookman Old Style" w:hAnsi="Bookman Old Style" w:cs="Bookman Old Style"/>
          <w:color w:val="000000"/>
          <w:lang w:val="sv-SE"/>
        </w:rPr>
        <w:t xml:space="preserve"> dalam pendidikan kedokteran hewan belum ada pihak yang bertanggung jawab dalam menyusun standar nasional pendidikan kedokteran hewan. Karena tidak ada pihak dari pemerintah yang bertanggung jawab </w:t>
      </w:r>
      <w:r>
        <w:rPr>
          <w:rFonts w:ascii="Bookman Old Style" w:eastAsia="Bookman Old Style" w:hAnsi="Bookman Old Style" w:cs="Bookman Old Style"/>
          <w:color w:val="000000"/>
          <w:lang w:val="sv-SE"/>
        </w:rPr>
        <w:t>terhadap</w:t>
      </w:r>
      <w:r w:rsidRPr="00C70178">
        <w:rPr>
          <w:rFonts w:ascii="Bookman Old Style" w:eastAsia="Bookman Old Style" w:hAnsi="Bookman Old Style" w:cs="Bookman Old Style"/>
          <w:color w:val="000000"/>
          <w:lang w:val="sv-SE"/>
        </w:rPr>
        <w:t xml:space="preserve"> hal </w:t>
      </w:r>
      <w:proofErr w:type="gramStart"/>
      <w:r w:rsidRPr="00C70178">
        <w:rPr>
          <w:rFonts w:ascii="Bookman Old Style" w:eastAsia="Bookman Old Style" w:hAnsi="Bookman Old Style" w:cs="Bookman Old Style"/>
          <w:color w:val="000000"/>
          <w:lang w:val="sv-SE"/>
        </w:rPr>
        <w:t xml:space="preserve">ini,  </w:t>
      </w:r>
      <w:r w:rsidRPr="00C70178">
        <w:rPr>
          <w:rFonts w:ascii="Bookman Old Style" w:eastAsia="Bookman Old Style" w:hAnsi="Bookman Old Style" w:cs="Bookman Old Style"/>
          <w:color w:val="000000"/>
          <w:lang w:val="sv-SE"/>
        </w:rPr>
        <w:lastRenderedPageBreak/>
        <w:t>organisasi</w:t>
      </w:r>
      <w:proofErr w:type="gramEnd"/>
      <w:r w:rsidRPr="00C70178">
        <w:rPr>
          <w:rFonts w:ascii="Bookman Old Style" w:eastAsia="Bookman Old Style" w:hAnsi="Bookman Old Style" w:cs="Bookman Old Style"/>
          <w:color w:val="000000"/>
          <w:lang w:val="sv-SE"/>
        </w:rPr>
        <w:t xml:space="preserve"> profesi kedokteran hewan mengambil peran </w:t>
      </w:r>
      <w:r>
        <w:rPr>
          <w:rFonts w:ascii="Bookman Old Style" w:eastAsia="Bookman Old Style" w:hAnsi="Bookman Old Style" w:cs="Bookman Old Style"/>
          <w:color w:val="000000"/>
          <w:lang w:val="sv-SE"/>
        </w:rPr>
        <w:t>untuk</w:t>
      </w:r>
      <w:r w:rsidRPr="00C70178">
        <w:rPr>
          <w:rFonts w:ascii="Bookman Old Style" w:eastAsia="Bookman Old Style" w:hAnsi="Bookman Old Style" w:cs="Bookman Old Style"/>
          <w:color w:val="000000"/>
          <w:lang w:val="sv-SE"/>
        </w:rPr>
        <w:t xml:space="preserve"> menyusun standar nasional pendidikan kedokteran hewan yang bekerjasama dengan Asosiasi Fakultas Kedokteran Hewan Indonesia (AFKHI).  </w:t>
      </w:r>
    </w:p>
    <w:p w14:paraId="74AAE77A" w14:textId="77777777" w:rsidR="007F4371" w:rsidRPr="00C70178" w:rsidRDefault="007F4371" w:rsidP="007F4371">
      <w:pPr>
        <w:spacing w:line="360" w:lineRule="auto"/>
        <w:ind w:firstLine="450"/>
        <w:jc w:val="both"/>
        <w:rPr>
          <w:rFonts w:ascii="Bookman Old Style" w:eastAsia="Bookman Old Style" w:hAnsi="Bookman Old Style" w:cs="Bookman Old Style"/>
          <w:color w:val="000000"/>
          <w:lang w:val="sv-SE"/>
        </w:rPr>
      </w:pPr>
      <w:r w:rsidRPr="00C70178">
        <w:rPr>
          <w:rFonts w:ascii="Bookman Old Style" w:eastAsia="Bookman Old Style" w:hAnsi="Bookman Old Style" w:cs="Bookman Old Style"/>
          <w:i/>
          <w:iCs/>
          <w:color w:val="000000"/>
          <w:lang w:val="sv-SE"/>
        </w:rPr>
        <w:t>Kedua</w:t>
      </w:r>
      <w:r w:rsidRPr="00C70178">
        <w:rPr>
          <w:rFonts w:ascii="Bookman Old Style" w:eastAsia="Bookman Old Style" w:hAnsi="Bookman Old Style" w:cs="Bookman Old Style"/>
          <w:color w:val="000000"/>
          <w:lang w:val="sv-SE"/>
        </w:rPr>
        <w:t xml:space="preserve">, </w:t>
      </w:r>
      <w:r>
        <w:rPr>
          <w:rFonts w:ascii="Bookman Old Style" w:eastAsia="Bookman Old Style" w:hAnsi="Bookman Old Style" w:cs="Bookman Old Style"/>
          <w:color w:val="000000"/>
          <w:lang w:val="sv-SE"/>
        </w:rPr>
        <w:t>pada daerah</w:t>
      </w:r>
      <w:r w:rsidRPr="00C70178">
        <w:rPr>
          <w:rFonts w:ascii="Bookman Old Style" w:eastAsia="Bookman Old Style" w:hAnsi="Bookman Old Style" w:cs="Bookman Old Style"/>
          <w:color w:val="000000"/>
          <w:lang w:val="sv-SE"/>
        </w:rPr>
        <w:t xml:space="preserve"> yang memiliki fakultas kedokteran hewan</w:t>
      </w:r>
      <w:r>
        <w:rPr>
          <w:rFonts w:ascii="Bookman Old Style" w:eastAsia="Bookman Old Style" w:hAnsi="Bookman Old Style" w:cs="Bookman Old Style"/>
          <w:color w:val="000000"/>
          <w:lang w:val="sv-SE"/>
        </w:rPr>
        <w:t xml:space="preserve"> </w:t>
      </w:r>
      <w:r w:rsidRPr="00C70178">
        <w:rPr>
          <w:rFonts w:ascii="Bookman Old Style" w:eastAsia="Bookman Old Style" w:hAnsi="Bookman Old Style" w:cs="Bookman Old Style"/>
          <w:color w:val="000000"/>
          <w:lang w:val="sv-SE"/>
        </w:rPr>
        <w:t xml:space="preserve">masih kurang tempat yang </w:t>
      </w:r>
      <w:r>
        <w:rPr>
          <w:rFonts w:ascii="Bookman Old Style" w:eastAsia="Bookman Old Style" w:hAnsi="Bookman Old Style" w:cs="Bookman Old Style"/>
          <w:color w:val="000000"/>
          <w:lang w:val="sv-SE"/>
        </w:rPr>
        <w:t>dapat</w:t>
      </w:r>
      <w:r w:rsidRPr="00C70178">
        <w:rPr>
          <w:rFonts w:ascii="Bookman Old Style" w:eastAsia="Bookman Old Style" w:hAnsi="Bookman Old Style" w:cs="Bookman Old Style"/>
          <w:color w:val="000000"/>
          <w:lang w:val="sv-SE"/>
        </w:rPr>
        <w:t xml:space="preserve"> </w:t>
      </w:r>
      <w:r>
        <w:rPr>
          <w:rFonts w:ascii="Bookman Old Style" w:eastAsia="Bookman Old Style" w:hAnsi="Bookman Old Style" w:cs="Bookman Old Style"/>
          <w:color w:val="000000"/>
          <w:lang w:val="sv-SE"/>
        </w:rPr>
        <w:t xml:space="preserve">digunakan </w:t>
      </w:r>
      <w:r w:rsidRPr="00C70178">
        <w:rPr>
          <w:rFonts w:ascii="Bookman Old Style" w:eastAsia="Bookman Old Style" w:hAnsi="Bookman Old Style" w:cs="Bookman Old Style"/>
          <w:color w:val="000000"/>
          <w:lang w:val="sv-SE"/>
        </w:rPr>
        <w:t>sebagai wahana pendidikan kedokteran hewa</w:t>
      </w:r>
      <w:r>
        <w:rPr>
          <w:rFonts w:ascii="Bookman Old Style" w:eastAsia="Bookman Old Style" w:hAnsi="Bookman Old Style" w:cs="Bookman Old Style"/>
          <w:color w:val="000000"/>
          <w:lang w:val="sv-SE"/>
        </w:rPr>
        <w:t xml:space="preserve">n. Hal tersebut mengakibatkan para </w:t>
      </w:r>
      <w:r w:rsidRPr="00C70178">
        <w:rPr>
          <w:rFonts w:ascii="Bookman Old Style" w:eastAsia="Bookman Old Style" w:hAnsi="Bookman Old Style" w:cs="Bookman Old Style"/>
          <w:color w:val="000000"/>
          <w:lang w:val="sv-SE"/>
        </w:rPr>
        <w:t xml:space="preserve">mahasiswa </w:t>
      </w:r>
      <w:proofErr w:type="gramStart"/>
      <w:r w:rsidRPr="00C70178">
        <w:rPr>
          <w:rFonts w:ascii="Bookman Old Style" w:eastAsia="Bookman Old Style" w:hAnsi="Bookman Old Style" w:cs="Bookman Old Style"/>
          <w:color w:val="000000"/>
          <w:lang w:val="sv-SE"/>
        </w:rPr>
        <w:t xml:space="preserve">harus </w:t>
      </w:r>
      <w:r>
        <w:rPr>
          <w:rFonts w:ascii="Bookman Old Style" w:eastAsia="Bookman Old Style" w:hAnsi="Bookman Old Style" w:cs="Bookman Old Style"/>
          <w:color w:val="000000"/>
          <w:lang w:val="sv-SE"/>
        </w:rPr>
        <w:t xml:space="preserve"> ke</w:t>
      </w:r>
      <w:proofErr w:type="gramEnd"/>
      <w:r w:rsidRPr="00C70178">
        <w:rPr>
          <w:rFonts w:ascii="Bookman Old Style" w:eastAsia="Bookman Old Style" w:hAnsi="Bookman Old Style" w:cs="Bookman Old Style"/>
          <w:color w:val="000000"/>
          <w:lang w:val="sv-SE"/>
        </w:rPr>
        <w:t xml:space="preserve"> daerah </w:t>
      </w:r>
      <w:r>
        <w:rPr>
          <w:rFonts w:ascii="Bookman Old Style" w:eastAsia="Bookman Old Style" w:hAnsi="Bookman Old Style" w:cs="Bookman Old Style"/>
          <w:color w:val="000000"/>
          <w:lang w:val="sv-SE"/>
        </w:rPr>
        <w:t xml:space="preserve">lain </w:t>
      </w:r>
      <w:r w:rsidRPr="00C70178">
        <w:rPr>
          <w:rFonts w:ascii="Bookman Old Style" w:eastAsia="Bookman Old Style" w:hAnsi="Bookman Old Style" w:cs="Bookman Old Style"/>
          <w:color w:val="000000"/>
          <w:lang w:val="sv-SE"/>
        </w:rPr>
        <w:t xml:space="preserve">untuk </w:t>
      </w:r>
      <w:r>
        <w:rPr>
          <w:rFonts w:ascii="Bookman Old Style" w:eastAsia="Bookman Old Style" w:hAnsi="Bookman Old Style" w:cs="Bookman Old Style"/>
          <w:color w:val="000000"/>
          <w:lang w:val="sv-SE"/>
        </w:rPr>
        <w:t xml:space="preserve">memperoleh </w:t>
      </w:r>
      <w:r w:rsidRPr="00C70178">
        <w:rPr>
          <w:rFonts w:ascii="Bookman Old Style" w:eastAsia="Bookman Old Style" w:hAnsi="Bookman Old Style" w:cs="Bookman Old Style"/>
          <w:color w:val="000000"/>
          <w:lang w:val="sv-SE"/>
        </w:rPr>
        <w:t xml:space="preserve">wahana pendidikan sebagai tempat magang atau koas. </w:t>
      </w:r>
      <w:r>
        <w:rPr>
          <w:rFonts w:ascii="Bookman Old Style" w:eastAsia="Bookman Old Style" w:hAnsi="Bookman Old Style" w:cs="Bookman Old Style"/>
          <w:color w:val="000000"/>
          <w:lang w:val="sv-SE"/>
        </w:rPr>
        <w:t>Di sisi lain</w:t>
      </w:r>
      <w:r w:rsidRPr="00C70178">
        <w:rPr>
          <w:rFonts w:ascii="Bookman Old Style" w:eastAsia="Bookman Old Style" w:hAnsi="Bookman Old Style" w:cs="Bookman Old Style"/>
          <w:color w:val="000000"/>
          <w:lang w:val="sv-SE"/>
        </w:rPr>
        <w:t xml:space="preserve">, belum ada </w:t>
      </w:r>
      <w:proofErr w:type="gramStart"/>
      <w:r w:rsidRPr="00C70178">
        <w:rPr>
          <w:rFonts w:ascii="Bookman Old Style" w:eastAsia="Bookman Old Style" w:hAnsi="Bookman Old Style" w:cs="Bookman Old Style"/>
          <w:color w:val="000000"/>
          <w:lang w:val="sv-SE"/>
        </w:rPr>
        <w:t>standar dan</w:t>
      </w:r>
      <w:proofErr w:type="gramEnd"/>
      <w:r w:rsidRPr="00C70178">
        <w:rPr>
          <w:rFonts w:ascii="Bookman Old Style" w:eastAsia="Bookman Old Style" w:hAnsi="Bookman Old Style" w:cs="Bookman Old Style"/>
          <w:color w:val="000000"/>
          <w:lang w:val="sv-SE"/>
        </w:rPr>
        <w:t xml:space="preserve"> persyaratan tempat </w:t>
      </w:r>
      <w:r>
        <w:rPr>
          <w:rFonts w:ascii="Bookman Old Style" w:eastAsia="Bookman Old Style" w:hAnsi="Bookman Old Style" w:cs="Bookman Old Style"/>
          <w:color w:val="000000"/>
          <w:lang w:val="sv-SE"/>
        </w:rPr>
        <w:t>yang</w:t>
      </w:r>
      <w:r w:rsidRPr="00C70178">
        <w:rPr>
          <w:rFonts w:ascii="Bookman Old Style" w:eastAsia="Bookman Old Style" w:hAnsi="Bookman Old Style" w:cs="Bookman Old Style"/>
          <w:color w:val="000000"/>
          <w:lang w:val="sv-SE"/>
        </w:rPr>
        <w:t xml:space="preserve"> </w:t>
      </w:r>
      <w:r>
        <w:rPr>
          <w:rFonts w:ascii="Bookman Old Style" w:eastAsia="Bookman Old Style" w:hAnsi="Bookman Old Style" w:cs="Bookman Old Style"/>
          <w:color w:val="000000"/>
          <w:lang w:val="sv-SE"/>
        </w:rPr>
        <w:t>digunakan</w:t>
      </w:r>
      <w:r w:rsidRPr="00C70178">
        <w:rPr>
          <w:rFonts w:ascii="Bookman Old Style" w:eastAsia="Bookman Old Style" w:hAnsi="Bookman Old Style" w:cs="Bookman Old Style"/>
          <w:color w:val="000000"/>
          <w:lang w:val="sv-SE"/>
        </w:rPr>
        <w:t xml:space="preserve"> sebagai wahana pendidikan kedokteran hewan. Saat ini</w:t>
      </w:r>
      <w:r>
        <w:rPr>
          <w:rFonts w:ascii="Bookman Old Style" w:eastAsia="Bookman Old Style" w:hAnsi="Bookman Old Style" w:cs="Bookman Old Style"/>
          <w:color w:val="000000"/>
          <w:lang w:val="sv-SE"/>
        </w:rPr>
        <w:t>,</w:t>
      </w:r>
      <w:r w:rsidRPr="00C70178">
        <w:rPr>
          <w:rFonts w:ascii="Bookman Old Style" w:eastAsia="Bookman Old Style" w:hAnsi="Bookman Old Style" w:cs="Bookman Old Style"/>
          <w:color w:val="000000"/>
          <w:lang w:val="sv-SE"/>
        </w:rPr>
        <w:t xml:space="preserve"> yang menentukan layak atau tidaknya suatu </w:t>
      </w:r>
      <w:proofErr w:type="gramStart"/>
      <w:r w:rsidRPr="00C70178">
        <w:rPr>
          <w:rFonts w:ascii="Bookman Old Style" w:eastAsia="Bookman Old Style" w:hAnsi="Bookman Old Style" w:cs="Bookman Old Style"/>
          <w:color w:val="000000"/>
          <w:lang w:val="sv-SE"/>
        </w:rPr>
        <w:t>tempat  dijadikan</w:t>
      </w:r>
      <w:proofErr w:type="gramEnd"/>
      <w:r w:rsidRPr="00C70178">
        <w:rPr>
          <w:rFonts w:ascii="Bookman Old Style" w:eastAsia="Bookman Old Style" w:hAnsi="Bookman Old Style" w:cs="Bookman Old Style"/>
          <w:color w:val="000000"/>
          <w:lang w:val="sv-SE"/>
        </w:rPr>
        <w:t xml:space="preserve"> sebagai wahana pendidikan adalah perguruan tinggi. </w:t>
      </w:r>
      <w:r>
        <w:rPr>
          <w:rFonts w:ascii="Bookman Old Style" w:eastAsia="Bookman Old Style" w:hAnsi="Bookman Old Style" w:cs="Bookman Old Style"/>
          <w:color w:val="000000"/>
          <w:lang w:val="sv-SE"/>
        </w:rPr>
        <w:t>Hal tersebut berakibat</w:t>
      </w:r>
      <w:r w:rsidRPr="00C70178">
        <w:rPr>
          <w:rFonts w:ascii="Bookman Old Style" w:eastAsia="Bookman Old Style" w:hAnsi="Bookman Old Style" w:cs="Bookman Old Style"/>
          <w:color w:val="000000"/>
          <w:lang w:val="sv-SE"/>
        </w:rPr>
        <w:t xml:space="preserve"> setiap perguruan tinggi memiliki standar yang berbeda </w:t>
      </w:r>
      <w:proofErr w:type="gramStart"/>
      <w:r w:rsidRPr="00C70178">
        <w:rPr>
          <w:rFonts w:ascii="Bookman Old Style" w:eastAsia="Bookman Old Style" w:hAnsi="Bookman Old Style" w:cs="Bookman Old Style"/>
          <w:color w:val="000000"/>
          <w:lang w:val="sv-SE"/>
        </w:rPr>
        <w:t>beda</w:t>
      </w:r>
      <w:r>
        <w:rPr>
          <w:rFonts w:ascii="Bookman Old Style" w:eastAsia="Bookman Old Style" w:hAnsi="Bookman Old Style" w:cs="Bookman Old Style"/>
          <w:color w:val="000000"/>
          <w:lang w:val="sv-SE"/>
        </w:rPr>
        <w:t xml:space="preserve">, </w:t>
      </w:r>
      <w:r w:rsidRPr="00C70178">
        <w:rPr>
          <w:rFonts w:ascii="Bookman Old Style" w:eastAsia="Bookman Old Style" w:hAnsi="Bookman Old Style" w:cs="Bookman Old Style"/>
          <w:color w:val="000000"/>
          <w:lang w:val="sv-SE"/>
        </w:rPr>
        <w:t xml:space="preserve"> tentunya</w:t>
      </w:r>
      <w:proofErr w:type="gramEnd"/>
      <w:r w:rsidRPr="00C70178">
        <w:rPr>
          <w:rFonts w:ascii="Bookman Old Style" w:eastAsia="Bookman Old Style" w:hAnsi="Bookman Old Style" w:cs="Bookman Old Style"/>
          <w:color w:val="000000"/>
          <w:lang w:val="sv-SE"/>
        </w:rPr>
        <w:t xml:space="preserve"> mempengaruhi standar mutu lulusan pendidikan kedokteran hewan. </w:t>
      </w:r>
    </w:p>
    <w:p w14:paraId="5B7F2476" w14:textId="77777777" w:rsidR="007F4371" w:rsidRPr="00C70178" w:rsidRDefault="007F4371" w:rsidP="007F4371">
      <w:pPr>
        <w:spacing w:line="360" w:lineRule="auto"/>
        <w:ind w:firstLine="450"/>
        <w:jc w:val="both"/>
        <w:rPr>
          <w:rFonts w:ascii="Bookman Old Style" w:eastAsia="Bookman Old Style" w:hAnsi="Bookman Old Style" w:cs="Bookman Old Style"/>
          <w:color w:val="000000"/>
          <w:lang w:val="sv-SE"/>
        </w:rPr>
      </w:pPr>
      <w:r w:rsidRPr="00C70178">
        <w:rPr>
          <w:rFonts w:ascii="Bookman Old Style" w:eastAsia="Bookman Old Style" w:hAnsi="Bookman Old Style" w:cs="Bookman Old Style"/>
          <w:i/>
          <w:iCs/>
          <w:color w:val="000000"/>
          <w:lang w:val="sv-SE"/>
        </w:rPr>
        <w:t xml:space="preserve">Ketiga, </w:t>
      </w:r>
      <w:r w:rsidRPr="00C70178">
        <w:rPr>
          <w:rFonts w:ascii="Bookman Old Style" w:eastAsia="Bookman Old Style" w:hAnsi="Bookman Old Style" w:cs="Bookman Old Style"/>
          <w:color w:val="000000"/>
          <w:lang w:val="sv-SE"/>
        </w:rPr>
        <w:t xml:space="preserve">belum ada Kementerian atau Lembaga (K/L) yang bertanggung jawab atas penyelenggaraan pendidikan kedokteran hewan. Seperti halnya pendidikan kedokteran </w:t>
      </w:r>
      <w:r>
        <w:rPr>
          <w:rFonts w:ascii="Bookman Old Style" w:eastAsia="Bookman Old Style" w:hAnsi="Bookman Old Style" w:cs="Bookman Old Style"/>
          <w:color w:val="000000"/>
          <w:lang w:val="sv-SE"/>
        </w:rPr>
        <w:t>di</w:t>
      </w:r>
      <w:r w:rsidRPr="00C70178">
        <w:rPr>
          <w:rFonts w:ascii="Bookman Old Style" w:eastAsia="Bookman Old Style" w:hAnsi="Bookman Old Style" w:cs="Bookman Old Style"/>
          <w:color w:val="000000"/>
          <w:lang w:val="sv-SE"/>
        </w:rPr>
        <w:t xml:space="preserve">mana Kementerian Kesehatan sebagai penanggung jawab atas penyelenggaraan pendidikan kedokteran. Saat ini hanya ada </w:t>
      </w:r>
      <w:r>
        <w:rPr>
          <w:rFonts w:ascii="Bookman Old Style" w:eastAsia="Bookman Old Style" w:hAnsi="Bookman Old Style" w:cs="Bookman Old Style"/>
          <w:color w:val="000000"/>
          <w:lang w:val="sv-SE"/>
        </w:rPr>
        <w:t>k</w:t>
      </w:r>
      <w:r w:rsidRPr="00C70178">
        <w:rPr>
          <w:rFonts w:ascii="Bookman Old Style" w:eastAsia="Bookman Old Style" w:hAnsi="Bookman Old Style" w:cs="Bookman Old Style"/>
          <w:color w:val="000000"/>
          <w:lang w:val="sv-SE"/>
        </w:rPr>
        <w:t xml:space="preserve">ementerian yang bertanggung jawab atas </w:t>
      </w:r>
      <w:r>
        <w:rPr>
          <w:rFonts w:ascii="Bookman Old Style" w:eastAsia="Bookman Old Style" w:hAnsi="Bookman Old Style" w:cs="Bookman Old Style"/>
          <w:color w:val="000000"/>
          <w:lang w:val="sv-SE"/>
        </w:rPr>
        <w:t>k</w:t>
      </w:r>
      <w:r w:rsidRPr="00C70178">
        <w:rPr>
          <w:rFonts w:ascii="Bookman Old Style" w:eastAsia="Bookman Old Style" w:hAnsi="Bookman Old Style" w:cs="Bookman Old Style"/>
          <w:color w:val="000000"/>
          <w:lang w:val="sv-SE"/>
        </w:rPr>
        <w:t xml:space="preserve">esehatan hewan yaitu Kementerian Pertanian. </w:t>
      </w:r>
    </w:p>
    <w:p w14:paraId="37A6A759" w14:textId="77777777" w:rsidR="007F4371" w:rsidRDefault="007F4371" w:rsidP="007F4371">
      <w:pPr>
        <w:spacing w:line="360" w:lineRule="auto"/>
        <w:ind w:firstLine="540"/>
        <w:jc w:val="both"/>
        <w:rPr>
          <w:rFonts w:ascii="Bookman Old Style" w:eastAsia="Bookman Old Style" w:hAnsi="Bookman Old Style" w:cs="Bookman Old Style"/>
          <w:color w:val="000000"/>
          <w:highlight w:val="white"/>
        </w:rPr>
      </w:pPr>
      <w:r w:rsidRPr="00C70178">
        <w:rPr>
          <w:rFonts w:ascii="Bookman Old Style" w:eastAsia="Bookman Old Style" w:hAnsi="Bookman Old Style" w:cs="Bookman Old Style"/>
          <w:i/>
          <w:iCs/>
          <w:color w:val="000000"/>
          <w:lang w:val="sv-SE"/>
        </w:rPr>
        <w:t xml:space="preserve">Keempat, </w:t>
      </w:r>
      <w:r w:rsidRPr="00C70178">
        <w:rPr>
          <w:rFonts w:ascii="Bookman Old Style" w:eastAsia="Bookman Old Style" w:hAnsi="Bookman Old Style" w:cs="Bookman Old Style"/>
          <w:i/>
          <w:iCs/>
          <w:color w:val="000000"/>
          <w:highlight w:val="white"/>
          <w:lang w:val="sv-SE"/>
        </w:rPr>
        <w:t>World Organisation Animal Health</w:t>
      </w:r>
      <w:r w:rsidRPr="00C70178">
        <w:rPr>
          <w:rFonts w:ascii="Bookman Old Style" w:eastAsia="Bookman Old Style" w:hAnsi="Bookman Old Style" w:cs="Bookman Old Style"/>
          <w:color w:val="000000"/>
          <w:highlight w:val="white"/>
          <w:lang w:val="sv-SE"/>
        </w:rPr>
        <w:t xml:space="preserve"> (WOAH) telah mengeluarkan rekomendasi untuk dijalankan oleh seluruh negara sebagai anggota WOAH. </w:t>
      </w:r>
      <w:r>
        <w:rPr>
          <w:rFonts w:ascii="Bookman Old Style" w:eastAsia="Bookman Old Style" w:hAnsi="Bookman Old Style" w:cs="Bookman Old Style"/>
          <w:color w:val="000000"/>
          <w:highlight w:val="white"/>
        </w:rPr>
        <w:t>Rekomendasi tersebut yaitu:</w:t>
      </w:r>
      <w:r>
        <w:rPr>
          <w:rStyle w:val="FootnoteReference"/>
          <w:rFonts w:ascii="Bookman Old Style" w:eastAsia="Bookman Old Style" w:hAnsi="Bookman Old Style" w:cs="Bookman Old Style"/>
          <w:color w:val="000000"/>
          <w:highlight w:val="white"/>
        </w:rPr>
        <w:footnoteReference w:id="467"/>
      </w:r>
      <w:r>
        <w:rPr>
          <w:rFonts w:ascii="Bookman Old Style" w:eastAsia="Bookman Old Style" w:hAnsi="Bookman Old Style" w:cs="Bookman Old Style"/>
          <w:color w:val="000000"/>
          <w:highlight w:val="white"/>
        </w:rPr>
        <w:t xml:space="preserve"> </w:t>
      </w:r>
    </w:p>
    <w:p w14:paraId="0F6ECB11" w14:textId="77777777" w:rsidR="007F4371" w:rsidRDefault="007F4371" w:rsidP="00596DE8">
      <w:pPr>
        <w:numPr>
          <w:ilvl w:val="0"/>
          <w:numId w:val="150"/>
        </w:numPr>
        <w:tabs>
          <w:tab w:val="left" w:pos="360"/>
        </w:tabs>
        <w:spacing w:line="360" w:lineRule="auto"/>
        <w:ind w:left="0" w:firstLine="0"/>
        <w:jc w:val="both"/>
        <w:rPr>
          <w:rFonts w:ascii="Bookman Old Style" w:eastAsia="Bookman Old Style" w:hAnsi="Bookman Old Style" w:cs="Bookman Old Style"/>
          <w:color w:val="000000"/>
          <w:highlight w:val="white"/>
        </w:rPr>
      </w:pPr>
      <w:r>
        <w:rPr>
          <w:rFonts w:ascii="Bookman Old Style" w:eastAsia="Bookman Old Style" w:hAnsi="Bookman Old Style" w:cs="Bookman Old Style"/>
          <w:color w:val="000000"/>
          <w:highlight w:val="white"/>
        </w:rPr>
        <w:t xml:space="preserve">Otoritas Veteriner; </w:t>
      </w:r>
    </w:p>
    <w:p w14:paraId="2870F477" w14:textId="77777777" w:rsidR="007F4371" w:rsidRDefault="007F4371" w:rsidP="00596DE8">
      <w:pPr>
        <w:numPr>
          <w:ilvl w:val="0"/>
          <w:numId w:val="150"/>
        </w:numPr>
        <w:tabs>
          <w:tab w:val="left" w:pos="360"/>
        </w:tabs>
        <w:spacing w:line="360" w:lineRule="auto"/>
        <w:ind w:left="0" w:firstLine="0"/>
        <w:jc w:val="both"/>
        <w:rPr>
          <w:rFonts w:ascii="Bookman Old Style" w:eastAsia="Bookman Old Style" w:hAnsi="Bookman Old Style" w:cs="Bookman Old Style"/>
          <w:color w:val="000000"/>
          <w:highlight w:val="white"/>
        </w:rPr>
      </w:pPr>
      <w:r>
        <w:rPr>
          <w:rFonts w:ascii="Bookman Old Style" w:eastAsia="Bookman Old Style" w:hAnsi="Bookman Old Style" w:cs="Bookman Old Style"/>
          <w:color w:val="000000"/>
          <w:highlight w:val="white"/>
        </w:rPr>
        <w:t xml:space="preserve">Penyelenggara pendidikan kedokteran hewan; </w:t>
      </w:r>
    </w:p>
    <w:p w14:paraId="105F2FEE" w14:textId="77777777" w:rsidR="007F4371" w:rsidRPr="00C70178" w:rsidRDefault="007F4371" w:rsidP="00596DE8">
      <w:pPr>
        <w:numPr>
          <w:ilvl w:val="0"/>
          <w:numId w:val="150"/>
        </w:numPr>
        <w:tabs>
          <w:tab w:val="left" w:pos="360"/>
        </w:tabs>
        <w:spacing w:line="360" w:lineRule="auto"/>
        <w:ind w:left="0" w:firstLine="0"/>
        <w:jc w:val="both"/>
        <w:rPr>
          <w:rFonts w:ascii="Bookman Old Style" w:eastAsia="Bookman Old Style" w:hAnsi="Bookman Old Style" w:cs="Bookman Old Style"/>
          <w:color w:val="000000"/>
          <w:highlight w:val="white"/>
          <w:lang w:val="sv-SE"/>
        </w:rPr>
      </w:pPr>
      <w:r w:rsidRPr="00C70178">
        <w:rPr>
          <w:rFonts w:ascii="Bookman Old Style" w:eastAsia="Bookman Old Style" w:hAnsi="Bookman Old Style" w:cs="Bookman Old Style"/>
          <w:color w:val="000000"/>
          <w:highlight w:val="white"/>
          <w:lang w:val="sv-SE"/>
        </w:rPr>
        <w:t>Uji kompetensi dan penerbitan Surat Tanda Registrasi Vet</w:t>
      </w:r>
      <w:r>
        <w:rPr>
          <w:rFonts w:ascii="Bookman Old Style" w:eastAsia="Bookman Old Style" w:hAnsi="Bookman Old Style" w:cs="Bookman Old Style"/>
          <w:color w:val="000000"/>
          <w:highlight w:val="white"/>
          <w:lang w:val="sv-SE"/>
        </w:rPr>
        <w:t>e</w:t>
      </w:r>
      <w:r w:rsidRPr="00C70178">
        <w:rPr>
          <w:rFonts w:ascii="Bookman Old Style" w:eastAsia="Bookman Old Style" w:hAnsi="Bookman Old Style" w:cs="Bookman Old Style"/>
          <w:color w:val="000000"/>
          <w:highlight w:val="white"/>
          <w:lang w:val="sv-SE"/>
        </w:rPr>
        <w:t xml:space="preserve">riner; </w:t>
      </w:r>
    </w:p>
    <w:p w14:paraId="2EBE87DE" w14:textId="77777777" w:rsidR="007F4371" w:rsidRDefault="007F4371" w:rsidP="00596DE8">
      <w:pPr>
        <w:numPr>
          <w:ilvl w:val="0"/>
          <w:numId w:val="150"/>
        </w:numPr>
        <w:tabs>
          <w:tab w:val="left" w:pos="360"/>
        </w:tabs>
        <w:spacing w:line="360" w:lineRule="auto"/>
        <w:ind w:left="0" w:firstLine="0"/>
        <w:jc w:val="both"/>
        <w:rPr>
          <w:rFonts w:ascii="Bookman Old Style" w:eastAsia="Bookman Old Style" w:hAnsi="Bookman Old Style" w:cs="Bookman Old Style"/>
          <w:color w:val="000000"/>
          <w:highlight w:val="white"/>
        </w:rPr>
      </w:pPr>
      <w:r>
        <w:rPr>
          <w:rFonts w:ascii="Bookman Old Style" w:eastAsia="Bookman Old Style" w:hAnsi="Bookman Old Style" w:cs="Bookman Old Style"/>
          <w:color w:val="000000"/>
          <w:highlight w:val="white"/>
        </w:rPr>
        <w:t xml:space="preserve">Badan Penentu Status Veteriner; </w:t>
      </w:r>
    </w:p>
    <w:p w14:paraId="5E6F1149" w14:textId="77777777" w:rsidR="007F4371" w:rsidRPr="00C70178" w:rsidRDefault="007F4371" w:rsidP="00596DE8">
      <w:pPr>
        <w:numPr>
          <w:ilvl w:val="0"/>
          <w:numId w:val="150"/>
        </w:numPr>
        <w:spacing w:line="360" w:lineRule="auto"/>
        <w:ind w:left="270" w:hanging="270"/>
        <w:jc w:val="both"/>
        <w:rPr>
          <w:rFonts w:ascii="Bookman Old Style" w:eastAsia="Bookman Old Style" w:hAnsi="Bookman Old Style" w:cs="Bookman Old Style"/>
          <w:color w:val="000000"/>
          <w:highlight w:val="white"/>
          <w:lang w:val="sv-SE"/>
        </w:rPr>
      </w:pPr>
      <w:r w:rsidRPr="00C70178">
        <w:rPr>
          <w:rFonts w:ascii="Bookman Old Style" w:eastAsia="Bookman Old Style" w:hAnsi="Bookman Old Style" w:cs="Bookman Old Style"/>
          <w:color w:val="000000"/>
          <w:highlight w:val="white"/>
          <w:lang w:val="sv-SE"/>
        </w:rPr>
        <w:t>Undang-Undang yang mengatur pendidikan kedokteran hewan dan Standar Nasional Pendidikan Kedokteran Hewan; dan</w:t>
      </w:r>
    </w:p>
    <w:p w14:paraId="65F6FBDA" w14:textId="77777777" w:rsidR="007F4371" w:rsidRPr="00C70178" w:rsidRDefault="007F4371" w:rsidP="00596DE8">
      <w:pPr>
        <w:numPr>
          <w:ilvl w:val="0"/>
          <w:numId w:val="150"/>
        </w:numPr>
        <w:tabs>
          <w:tab w:val="left" w:pos="270"/>
        </w:tabs>
        <w:spacing w:after="120" w:line="360" w:lineRule="auto"/>
        <w:ind w:left="0" w:firstLine="0"/>
        <w:jc w:val="both"/>
        <w:rPr>
          <w:rFonts w:ascii="Bookman Old Style" w:eastAsia="Bookman Old Style" w:hAnsi="Bookman Old Style" w:cs="Bookman Old Style"/>
          <w:color w:val="000000"/>
          <w:highlight w:val="white"/>
          <w:lang w:val="sv-SE"/>
        </w:rPr>
      </w:pPr>
      <w:r w:rsidRPr="00C70178">
        <w:rPr>
          <w:rFonts w:ascii="Bookman Old Style" w:eastAsia="Bookman Old Style" w:hAnsi="Bookman Old Style" w:cs="Bookman Old Style"/>
          <w:color w:val="000000"/>
          <w:highlight w:val="white"/>
          <w:lang w:val="sv-SE"/>
        </w:rPr>
        <w:t xml:space="preserve">Undang-Undang tentang Praktik Kedokteran. </w:t>
      </w:r>
    </w:p>
    <w:p w14:paraId="4F28CE55" w14:textId="77777777" w:rsidR="007F4371" w:rsidRPr="00C70178" w:rsidRDefault="007F4371" w:rsidP="007F4371">
      <w:pPr>
        <w:tabs>
          <w:tab w:val="left" w:pos="270"/>
        </w:tabs>
        <w:spacing w:after="120" w:line="360" w:lineRule="auto"/>
        <w:jc w:val="both"/>
        <w:rPr>
          <w:rFonts w:ascii="Bookman Old Style" w:eastAsia="Bookman Old Style" w:hAnsi="Bookman Old Style" w:cs="Bookman Old Style"/>
          <w:color w:val="000000"/>
          <w:highlight w:val="white"/>
          <w:lang w:val="sv-SE"/>
        </w:rPr>
      </w:pPr>
      <w:r w:rsidRPr="005E018C">
        <w:rPr>
          <w:rFonts w:ascii="Bookman Old Style" w:eastAsia="Bookman Old Style" w:hAnsi="Bookman Old Style" w:cs="Bookman Old Style"/>
          <w:highlight w:val="white"/>
          <w:lang w:val="sv-SE"/>
        </w:rPr>
        <w:lastRenderedPageBreak/>
        <w:t>Indonesia saat ini</w:t>
      </w:r>
      <w:r>
        <w:rPr>
          <w:rFonts w:ascii="Bookman Old Style" w:eastAsia="Bookman Old Style" w:hAnsi="Bookman Old Style" w:cs="Bookman Old Style"/>
          <w:color w:val="000000"/>
          <w:highlight w:val="white"/>
          <w:lang w:val="sv-SE"/>
        </w:rPr>
        <w:t xml:space="preserve"> </w:t>
      </w:r>
      <w:r w:rsidRPr="00C70178">
        <w:rPr>
          <w:rFonts w:ascii="Bookman Old Style" w:eastAsia="Bookman Old Style" w:hAnsi="Bookman Old Style" w:cs="Bookman Old Style"/>
          <w:color w:val="000000"/>
          <w:highlight w:val="white"/>
          <w:lang w:val="sv-SE"/>
        </w:rPr>
        <w:t xml:space="preserve">telah menjadi anggota dari </w:t>
      </w:r>
      <w:proofErr w:type="gramStart"/>
      <w:r w:rsidRPr="00C70178">
        <w:rPr>
          <w:rFonts w:ascii="Bookman Old Style" w:eastAsia="Bookman Old Style" w:hAnsi="Bookman Old Style" w:cs="Bookman Old Style"/>
          <w:color w:val="000000"/>
          <w:highlight w:val="white"/>
          <w:lang w:val="sv-SE"/>
        </w:rPr>
        <w:t>WOAH</w:t>
      </w:r>
      <w:r>
        <w:rPr>
          <w:rFonts w:ascii="Bookman Old Style" w:eastAsia="Bookman Old Style" w:hAnsi="Bookman Old Style" w:cs="Bookman Old Style"/>
          <w:color w:val="000000"/>
          <w:highlight w:val="white"/>
          <w:lang w:val="sv-SE"/>
        </w:rPr>
        <w:t xml:space="preserve">, </w:t>
      </w:r>
      <w:r w:rsidRPr="00C70178">
        <w:rPr>
          <w:rFonts w:ascii="Bookman Old Style" w:eastAsia="Bookman Old Style" w:hAnsi="Bookman Old Style" w:cs="Bookman Old Style"/>
          <w:color w:val="000000"/>
          <w:highlight w:val="white"/>
          <w:lang w:val="sv-SE"/>
        </w:rPr>
        <w:t xml:space="preserve"> ada</w:t>
      </w:r>
      <w:proofErr w:type="gramEnd"/>
      <w:r w:rsidRPr="00C70178">
        <w:rPr>
          <w:rFonts w:ascii="Bookman Old Style" w:eastAsia="Bookman Old Style" w:hAnsi="Bookman Old Style" w:cs="Bookman Old Style"/>
          <w:color w:val="000000"/>
          <w:highlight w:val="white"/>
          <w:lang w:val="sv-SE"/>
        </w:rPr>
        <w:t xml:space="preserve"> kewajiban bagi Indonesia untuk mematuhi rekomendasi dari WOAH tersebut. Dari keenam rekomendasi WOAH tersebut, Indonesia baru memenuhi angka 1 </w:t>
      </w:r>
      <w:r>
        <w:rPr>
          <w:rFonts w:ascii="Bookman Old Style" w:eastAsia="Bookman Old Style" w:hAnsi="Bookman Old Style" w:cs="Bookman Old Style"/>
          <w:color w:val="000000"/>
          <w:highlight w:val="white"/>
          <w:lang w:val="sv-SE"/>
        </w:rPr>
        <w:t xml:space="preserve">(satu) </w:t>
      </w:r>
      <w:r w:rsidRPr="00C70178">
        <w:rPr>
          <w:rFonts w:ascii="Bookman Old Style" w:eastAsia="Bookman Old Style" w:hAnsi="Bookman Old Style" w:cs="Bookman Old Style"/>
          <w:color w:val="000000"/>
          <w:highlight w:val="white"/>
          <w:lang w:val="sv-SE"/>
        </w:rPr>
        <w:t>sampai dengan angka 3</w:t>
      </w:r>
      <w:r>
        <w:rPr>
          <w:rFonts w:ascii="Bookman Old Style" w:eastAsia="Bookman Old Style" w:hAnsi="Bookman Old Style" w:cs="Bookman Old Style"/>
          <w:color w:val="000000"/>
          <w:highlight w:val="white"/>
          <w:lang w:val="sv-SE"/>
        </w:rPr>
        <w:t xml:space="preserve"> (tiga)</w:t>
      </w:r>
      <w:r w:rsidRPr="00C70178">
        <w:rPr>
          <w:rFonts w:ascii="Bookman Old Style" w:eastAsia="Bookman Old Style" w:hAnsi="Bookman Old Style" w:cs="Bookman Old Style"/>
          <w:color w:val="000000"/>
          <w:highlight w:val="white"/>
          <w:lang w:val="sv-SE"/>
        </w:rPr>
        <w:t>. Oleh sebab itu</w:t>
      </w:r>
      <w:r w:rsidRPr="00831C8E">
        <w:rPr>
          <w:rFonts w:ascii="Bookman Old Style" w:eastAsia="Bookman Old Style" w:hAnsi="Bookman Old Style" w:cs="Bookman Old Style"/>
          <w:color w:val="0070C0"/>
          <w:highlight w:val="white"/>
          <w:lang w:val="sv-SE"/>
        </w:rPr>
        <w:t>,</w:t>
      </w:r>
      <w:r>
        <w:rPr>
          <w:rFonts w:ascii="Bookman Old Style" w:eastAsia="Bookman Old Style" w:hAnsi="Bookman Old Style" w:cs="Bookman Old Style"/>
          <w:color w:val="0070C0"/>
          <w:highlight w:val="white"/>
          <w:lang w:val="sv-SE"/>
        </w:rPr>
        <w:t xml:space="preserve"> </w:t>
      </w:r>
      <w:r w:rsidRPr="00C70178">
        <w:rPr>
          <w:rFonts w:ascii="Bookman Old Style" w:eastAsia="Bookman Old Style" w:hAnsi="Bookman Old Style" w:cs="Bookman Old Style"/>
          <w:color w:val="000000"/>
          <w:highlight w:val="white"/>
          <w:lang w:val="sv-SE"/>
        </w:rPr>
        <w:t>Indonesia sebagai anggota WOAH belum sepenuhnya menjalankan rekomendasi dari WOAH</w:t>
      </w:r>
      <w:r>
        <w:rPr>
          <w:rFonts w:ascii="Bookman Old Style" w:eastAsia="Bookman Old Style" w:hAnsi="Bookman Old Style" w:cs="Bookman Old Style"/>
          <w:color w:val="000000"/>
          <w:highlight w:val="white"/>
          <w:vertAlign w:val="superscript"/>
        </w:rPr>
        <w:footnoteReference w:id="468"/>
      </w:r>
      <w:r w:rsidRPr="00C70178">
        <w:rPr>
          <w:rFonts w:ascii="Bookman Old Style" w:eastAsia="Bookman Old Style" w:hAnsi="Bookman Old Style" w:cs="Bookman Old Style"/>
          <w:color w:val="000000"/>
          <w:highlight w:val="white"/>
          <w:lang w:val="sv-SE"/>
        </w:rPr>
        <w:t>.</w:t>
      </w:r>
    </w:p>
    <w:p w14:paraId="6B80818C" w14:textId="77777777" w:rsidR="007F4371" w:rsidRPr="00C70178" w:rsidRDefault="007F4371" w:rsidP="007F4371">
      <w:pPr>
        <w:pStyle w:val="ListParagraph"/>
        <w:tabs>
          <w:tab w:val="left" w:pos="709"/>
        </w:tabs>
        <w:spacing w:after="0" w:line="360" w:lineRule="auto"/>
        <w:ind w:left="0" w:firstLine="709"/>
        <w:jc w:val="both"/>
        <w:rPr>
          <w:rFonts w:ascii="Bookman Old Style" w:hAnsi="Bookman Old Style"/>
          <w:lang w:val="sv-SE"/>
        </w:rPr>
      </w:pPr>
      <w:r w:rsidRPr="00C70178">
        <w:rPr>
          <w:rFonts w:ascii="Bookman Old Style" w:eastAsia="Bookman Old Style" w:hAnsi="Bookman Old Style" w:cs="Bookman Old Style"/>
          <w:color w:val="000000"/>
          <w:lang w:val="sv-SE"/>
        </w:rPr>
        <w:t xml:space="preserve">Mengingat pendidikan kedokteran hewan bertujuan untuk </w:t>
      </w:r>
      <w:proofErr w:type="gramStart"/>
      <w:r w:rsidRPr="00C70178">
        <w:rPr>
          <w:rFonts w:ascii="Bookman Old Style" w:eastAsia="Bookman Old Style" w:hAnsi="Bookman Old Style" w:cs="Bookman Old Style"/>
          <w:color w:val="000000"/>
          <w:lang w:val="sv-SE"/>
        </w:rPr>
        <w:t>menghasilkan  dokter</w:t>
      </w:r>
      <w:proofErr w:type="gramEnd"/>
      <w:r w:rsidRPr="00C70178">
        <w:rPr>
          <w:rFonts w:ascii="Bookman Old Style" w:eastAsia="Bookman Old Style" w:hAnsi="Bookman Old Style" w:cs="Bookman Old Style"/>
          <w:color w:val="000000"/>
          <w:lang w:val="sv-SE"/>
        </w:rPr>
        <w:t xml:space="preserve"> hewan yang memiliki kompetensi di bidang kesehatan hewan yang menjalankan fungsi </w:t>
      </w:r>
      <w:r w:rsidRPr="00C70178">
        <w:rPr>
          <w:rStyle w:val="Emphasis"/>
          <w:rFonts w:ascii="Bookman Old Style" w:hAnsi="Bookman Old Style" w:cs="Poppins"/>
          <w:color w:val="222222"/>
          <w:shd w:val="clear" w:color="auto" w:fill="FFFFFF"/>
          <w:lang w:val="sv-SE"/>
        </w:rPr>
        <w:t>One Health. One health</w:t>
      </w:r>
      <w:r w:rsidRPr="00C70178">
        <w:rPr>
          <w:rFonts w:ascii="Bookman Old Style" w:hAnsi="Bookman Old Style" w:cs="Poppins"/>
          <w:color w:val="222222"/>
          <w:shd w:val="clear" w:color="auto" w:fill="FFFFFF"/>
          <w:lang w:val="sv-SE"/>
        </w:rPr>
        <w:t> adalah pendekatan pemersatu yang bertujuan untuk secara berkelanjutan menyeimbangkan dan mengoptimalkan hubungan erat dan ketergantungan diantara manusia, hewan dan ekosistem, mengakui kesehatan hewan peliharaan dan liar, tumbuhan, dan  lingkungan yang lebih luas.</w:t>
      </w:r>
      <w:r>
        <w:rPr>
          <w:rStyle w:val="FootnoteReference"/>
          <w:rFonts w:ascii="Bookman Old Style" w:hAnsi="Bookman Old Style" w:cs="Poppins"/>
          <w:color w:val="222222"/>
          <w:shd w:val="clear" w:color="auto" w:fill="FFFFFF"/>
        </w:rPr>
        <w:footnoteReference w:id="469"/>
      </w:r>
      <w:r w:rsidRPr="00C70178">
        <w:rPr>
          <w:rFonts w:ascii="Bookman Old Style" w:hAnsi="Bookman Old Style" w:cs="Poppins"/>
          <w:color w:val="222222"/>
          <w:shd w:val="clear" w:color="auto" w:fill="FFFFFF"/>
          <w:lang w:val="sv-SE"/>
        </w:rPr>
        <w:t xml:space="preserve"> </w:t>
      </w:r>
      <w:r w:rsidRPr="00C70178">
        <w:rPr>
          <w:rFonts w:ascii="Bookman Old Style" w:hAnsi="Bookman Old Style"/>
          <w:lang w:val="sv-SE"/>
        </w:rPr>
        <w:t xml:space="preserve">Berdasarkan hal tersebut, penulis tertarik untuk menganalisa urgensi pembentukan </w:t>
      </w:r>
      <w:r w:rsidRPr="008F0651">
        <w:rPr>
          <w:rFonts w:ascii="Bookman Old Style" w:hAnsi="Bookman Old Style"/>
          <w:lang w:val="sv-SE"/>
        </w:rPr>
        <w:t>Undang-Undang</w:t>
      </w:r>
      <w:r w:rsidRPr="00C70178">
        <w:rPr>
          <w:rFonts w:ascii="Bookman Old Style" w:hAnsi="Bookman Old Style"/>
          <w:lang w:val="sv-SE"/>
        </w:rPr>
        <w:t xml:space="preserve"> tentang </w:t>
      </w:r>
      <w:r>
        <w:rPr>
          <w:rFonts w:ascii="Bookman Old Style" w:hAnsi="Bookman Old Style"/>
          <w:lang w:val="sv-SE"/>
        </w:rPr>
        <w:t>P</w:t>
      </w:r>
      <w:r w:rsidRPr="00C70178">
        <w:rPr>
          <w:rFonts w:ascii="Bookman Old Style" w:hAnsi="Bookman Old Style"/>
          <w:lang w:val="sv-SE"/>
        </w:rPr>
        <w:t xml:space="preserve">endidikan </w:t>
      </w:r>
      <w:r>
        <w:rPr>
          <w:rFonts w:ascii="Bookman Old Style" w:hAnsi="Bookman Old Style"/>
          <w:lang w:val="sv-SE"/>
        </w:rPr>
        <w:t>K</w:t>
      </w:r>
      <w:r w:rsidRPr="00C70178">
        <w:rPr>
          <w:rFonts w:ascii="Bookman Old Style" w:hAnsi="Bookman Old Style"/>
          <w:lang w:val="sv-SE"/>
        </w:rPr>
        <w:t xml:space="preserve">edokteran </w:t>
      </w:r>
      <w:r>
        <w:rPr>
          <w:rFonts w:ascii="Bookman Old Style" w:hAnsi="Bookman Old Style"/>
          <w:lang w:val="sv-SE"/>
        </w:rPr>
        <w:t>H</w:t>
      </w:r>
      <w:r w:rsidRPr="00C70178">
        <w:rPr>
          <w:rFonts w:ascii="Bookman Old Style" w:hAnsi="Bookman Old Style"/>
          <w:lang w:val="sv-SE"/>
        </w:rPr>
        <w:t xml:space="preserve">ewan dengan melihat ruang lingkup pendidikan kedokteran hewan yang menjadi dasar atau landasan dalam menyelenggarakan pendidikan kedokteran hewan. Dengan demikian </w:t>
      </w:r>
      <w:r>
        <w:rPr>
          <w:rFonts w:ascii="Bookman Old Style" w:hAnsi="Bookman Old Style"/>
          <w:lang w:val="sv-SE"/>
        </w:rPr>
        <w:t>dapat</w:t>
      </w:r>
      <w:r w:rsidRPr="00C70178">
        <w:rPr>
          <w:rFonts w:ascii="Bookman Old Style" w:hAnsi="Bookman Old Style"/>
          <w:lang w:val="sv-SE"/>
        </w:rPr>
        <w:t xml:space="preserve"> diketahui urgensi pembentukan undang-undang</w:t>
      </w:r>
      <w:r>
        <w:rPr>
          <w:rFonts w:ascii="Bookman Old Style" w:hAnsi="Bookman Old Style"/>
          <w:strike/>
          <w:color w:val="0070C0"/>
          <w:lang w:val="sv-SE"/>
        </w:rPr>
        <w:t xml:space="preserve"> </w:t>
      </w:r>
      <w:r w:rsidRPr="00C70178">
        <w:rPr>
          <w:rFonts w:ascii="Bookman Old Style" w:hAnsi="Bookman Old Style"/>
          <w:lang w:val="sv-SE"/>
        </w:rPr>
        <w:t xml:space="preserve">tentang pendidikan kedokteran hewan. </w:t>
      </w:r>
    </w:p>
    <w:p w14:paraId="3BF6BC90" w14:textId="77777777" w:rsidR="007F4371" w:rsidRPr="00C70178" w:rsidRDefault="007F4371" w:rsidP="007F4371">
      <w:pPr>
        <w:spacing w:line="360" w:lineRule="auto"/>
        <w:ind w:firstLine="450"/>
        <w:jc w:val="both"/>
        <w:rPr>
          <w:rFonts w:ascii="Bookman Old Style" w:hAnsi="Bookman Old Style"/>
          <w:lang w:val="sv-SE"/>
        </w:rPr>
      </w:pPr>
    </w:p>
    <w:p w14:paraId="03ACBEF3" w14:textId="77777777" w:rsidR="007F4371" w:rsidRDefault="007F4371" w:rsidP="00596DE8">
      <w:pPr>
        <w:pStyle w:val="ListParagraph"/>
        <w:numPr>
          <w:ilvl w:val="0"/>
          <w:numId w:val="152"/>
        </w:numPr>
        <w:spacing w:after="0" w:line="360" w:lineRule="auto"/>
        <w:ind w:left="360"/>
        <w:jc w:val="both"/>
        <w:rPr>
          <w:rFonts w:ascii="Bookman Old Style" w:hAnsi="Bookman Old Style"/>
          <w:b/>
        </w:rPr>
      </w:pPr>
      <w:r>
        <w:rPr>
          <w:rFonts w:ascii="Bookman Old Style" w:hAnsi="Bookman Old Style"/>
          <w:b/>
        </w:rPr>
        <w:t>Permasalahan</w:t>
      </w:r>
    </w:p>
    <w:p w14:paraId="15263391" w14:textId="77777777" w:rsidR="007F4371" w:rsidRPr="00C70178" w:rsidRDefault="007F4371" w:rsidP="007F4371">
      <w:pPr>
        <w:pStyle w:val="ListParagraph"/>
        <w:spacing w:after="0" w:line="360" w:lineRule="auto"/>
        <w:ind w:left="0" w:firstLine="360"/>
        <w:jc w:val="both"/>
        <w:rPr>
          <w:rFonts w:ascii="Bookman Old Style" w:hAnsi="Bookman Old Style"/>
          <w:lang w:val="sv-SE"/>
        </w:rPr>
      </w:pPr>
      <w:r w:rsidRPr="00C70178">
        <w:rPr>
          <w:rFonts w:ascii="Bookman Old Style" w:hAnsi="Bookman Old Style"/>
          <w:lang w:val="sv-SE"/>
        </w:rPr>
        <w:t xml:space="preserve">Berdasarkan uraian latar belakang di atas, permasalahan yang menjadi pokok bahasan dalam tulisan ini, adalah:  </w:t>
      </w:r>
    </w:p>
    <w:p w14:paraId="7594F97F" w14:textId="77777777" w:rsidR="007F4371" w:rsidRPr="00C70178" w:rsidRDefault="007F4371" w:rsidP="00596DE8">
      <w:pPr>
        <w:pStyle w:val="ListParagraph"/>
        <w:numPr>
          <w:ilvl w:val="0"/>
          <w:numId w:val="83"/>
        </w:numPr>
        <w:spacing w:after="0" w:line="360" w:lineRule="auto"/>
        <w:ind w:left="284" w:hanging="284"/>
        <w:jc w:val="both"/>
        <w:rPr>
          <w:rFonts w:ascii="Bookman Old Style" w:hAnsi="Bookman Old Style"/>
          <w:lang w:val="sv-SE"/>
        </w:rPr>
      </w:pPr>
      <w:r w:rsidRPr="00C70178">
        <w:rPr>
          <w:rFonts w:ascii="Bookman Old Style" w:hAnsi="Bookman Old Style"/>
          <w:lang w:val="sv-SE"/>
        </w:rPr>
        <w:t>Apa urgens</w:t>
      </w:r>
      <w:r>
        <w:rPr>
          <w:rFonts w:ascii="Bookman Old Style" w:hAnsi="Bookman Old Style"/>
          <w:lang w:val="sv-SE"/>
        </w:rPr>
        <w:t>i</w:t>
      </w:r>
      <w:r w:rsidRPr="00C70178">
        <w:rPr>
          <w:rFonts w:ascii="Bookman Old Style" w:hAnsi="Bookman Old Style"/>
          <w:lang w:val="sv-SE"/>
        </w:rPr>
        <w:t xml:space="preserve"> pembentukan Undang-Undang te</w:t>
      </w:r>
      <w:r>
        <w:rPr>
          <w:rFonts w:ascii="Bookman Old Style" w:hAnsi="Bookman Old Style"/>
          <w:lang w:val="sv-SE"/>
        </w:rPr>
        <w:t>ntang</w:t>
      </w:r>
      <w:r w:rsidRPr="00C70178">
        <w:rPr>
          <w:rFonts w:ascii="Bookman Old Style" w:hAnsi="Bookman Old Style"/>
          <w:lang w:val="sv-SE"/>
        </w:rPr>
        <w:t xml:space="preserve"> </w:t>
      </w:r>
      <w:r>
        <w:rPr>
          <w:rFonts w:ascii="Bookman Old Style" w:hAnsi="Bookman Old Style"/>
          <w:lang w:val="sv-SE"/>
        </w:rPr>
        <w:t>P</w:t>
      </w:r>
      <w:r w:rsidRPr="00C70178">
        <w:rPr>
          <w:rFonts w:ascii="Bookman Old Style" w:hAnsi="Bookman Old Style"/>
          <w:lang w:val="sv-SE"/>
        </w:rPr>
        <w:t xml:space="preserve">endidikan </w:t>
      </w:r>
      <w:r>
        <w:rPr>
          <w:rFonts w:ascii="Bookman Old Style" w:hAnsi="Bookman Old Style"/>
          <w:lang w:val="sv-SE"/>
        </w:rPr>
        <w:t>K</w:t>
      </w:r>
      <w:r w:rsidRPr="00C70178">
        <w:rPr>
          <w:rFonts w:ascii="Bookman Old Style" w:hAnsi="Bookman Old Style"/>
          <w:lang w:val="sv-SE"/>
        </w:rPr>
        <w:t xml:space="preserve">edokteran </w:t>
      </w:r>
      <w:r>
        <w:rPr>
          <w:rFonts w:ascii="Bookman Old Style" w:hAnsi="Bookman Old Style"/>
          <w:lang w:val="sv-SE"/>
        </w:rPr>
        <w:t>H</w:t>
      </w:r>
      <w:r w:rsidRPr="00C70178">
        <w:rPr>
          <w:rFonts w:ascii="Bookman Old Style" w:hAnsi="Bookman Old Style"/>
          <w:lang w:val="sv-SE"/>
        </w:rPr>
        <w:t>ewan?</w:t>
      </w:r>
    </w:p>
    <w:p w14:paraId="6F346356" w14:textId="77777777" w:rsidR="007F4371" w:rsidRPr="00C70178" w:rsidRDefault="007F4371" w:rsidP="00596DE8">
      <w:pPr>
        <w:pStyle w:val="ListParagraph"/>
        <w:numPr>
          <w:ilvl w:val="0"/>
          <w:numId w:val="83"/>
        </w:numPr>
        <w:spacing w:after="0" w:line="360" w:lineRule="auto"/>
        <w:ind w:left="284" w:hanging="284"/>
        <w:jc w:val="both"/>
        <w:rPr>
          <w:rFonts w:ascii="Bookman Old Style" w:hAnsi="Bookman Old Style"/>
          <w:lang w:val="sv-SE"/>
        </w:rPr>
      </w:pPr>
      <w:r w:rsidRPr="00C70178">
        <w:rPr>
          <w:rFonts w:ascii="Bookman Old Style" w:hAnsi="Bookman Old Style"/>
          <w:lang w:val="sv-SE"/>
        </w:rPr>
        <w:t>Apakah ruang lingkup pengaturan</w:t>
      </w:r>
      <w:r>
        <w:rPr>
          <w:rFonts w:ascii="Bookman Old Style" w:hAnsi="Bookman Old Style"/>
          <w:lang w:val="sv-SE"/>
        </w:rPr>
        <w:t xml:space="preserve"> dalam</w:t>
      </w:r>
      <w:r w:rsidRPr="00C70178">
        <w:rPr>
          <w:rFonts w:ascii="Bookman Old Style" w:hAnsi="Bookman Old Style"/>
          <w:lang w:val="sv-SE"/>
        </w:rPr>
        <w:t xml:space="preserve"> Undang-Undang</w:t>
      </w:r>
      <w:r>
        <w:rPr>
          <w:rFonts w:ascii="Bookman Old Style" w:hAnsi="Bookman Old Style"/>
          <w:lang w:val="sv-SE"/>
        </w:rPr>
        <w:t xml:space="preserve"> tentang</w:t>
      </w:r>
      <w:r w:rsidRPr="00C70178">
        <w:rPr>
          <w:rFonts w:ascii="Bookman Old Style" w:hAnsi="Bookman Old Style"/>
          <w:lang w:val="sv-SE"/>
        </w:rPr>
        <w:t xml:space="preserve"> </w:t>
      </w:r>
      <w:r>
        <w:rPr>
          <w:rFonts w:ascii="Bookman Old Style" w:hAnsi="Bookman Old Style"/>
          <w:lang w:val="sv-SE"/>
        </w:rPr>
        <w:t>P</w:t>
      </w:r>
      <w:r w:rsidRPr="00C70178">
        <w:rPr>
          <w:rFonts w:ascii="Bookman Old Style" w:hAnsi="Bookman Old Style"/>
          <w:lang w:val="sv-SE"/>
        </w:rPr>
        <w:t xml:space="preserve">endidikan </w:t>
      </w:r>
      <w:r>
        <w:rPr>
          <w:rFonts w:ascii="Bookman Old Style" w:hAnsi="Bookman Old Style"/>
          <w:lang w:val="sv-SE"/>
        </w:rPr>
        <w:t>K</w:t>
      </w:r>
      <w:r w:rsidRPr="00C70178">
        <w:rPr>
          <w:rFonts w:ascii="Bookman Old Style" w:hAnsi="Bookman Old Style"/>
          <w:lang w:val="sv-SE"/>
        </w:rPr>
        <w:t xml:space="preserve">edokteran </w:t>
      </w:r>
      <w:r>
        <w:rPr>
          <w:rFonts w:ascii="Bookman Old Style" w:hAnsi="Bookman Old Style"/>
          <w:lang w:val="sv-SE"/>
        </w:rPr>
        <w:t>H</w:t>
      </w:r>
      <w:r w:rsidRPr="00C70178">
        <w:rPr>
          <w:rFonts w:ascii="Bookman Old Style" w:hAnsi="Bookman Old Style"/>
          <w:lang w:val="sv-SE"/>
        </w:rPr>
        <w:t>ewan?</w:t>
      </w:r>
    </w:p>
    <w:p w14:paraId="47D3D127" w14:textId="77777777" w:rsidR="007F4371" w:rsidRPr="00C70178" w:rsidRDefault="007F4371" w:rsidP="007F4371">
      <w:pPr>
        <w:spacing w:line="360" w:lineRule="auto"/>
        <w:jc w:val="both"/>
        <w:rPr>
          <w:rFonts w:ascii="Bookman Old Style" w:hAnsi="Bookman Old Style"/>
          <w:lang w:val="sv-SE"/>
        </w:rPr>
      </w:pPr>
    </w:p>
    <w:p w14:paraId="240BA933" w14:textId="77777777" w:rsidR="007F4371" w:rsidRPr="00C70178" w:rsidRDefault="007F4371" w:rsidP="007F4371">
      <w:pPr>
        <w:jc w:val="both"/>
        <w:rPr>
          <w:rFonts w:ascii="Bookman Old Style" w:hAnsi="Bookman Old Style"/>
          <w:b/>
          <w:lang w:val="sv-SE"/>
        </w:rPr>
      </w:pPr>
      <w:r w:rsidRPr="00C70178">
        <w:rPr>
          <w:rFonts w:ascii="Bookman Old Style" w:hAnsi="Bookman Old Style"/>
          <w:b/>
          <w:lang w:val="sv-SE"/>
        </w:rPr>
        <w:t xml:space="preserve">C. Tujuan </w:t>
      </w:r>
    </w:p>
    <w:p w14:paraId="6E66CFCF" w14:textId="77777777" w:rsidR="007F4371" w:rsidRPr="00C70178" w:rsidRDefault="007F4371" w:rsidP="007F4371">
      <w:pPr>
        <w:pStyle w:val="ListParagraph"/>
        <w:spacing w:after="0" w:line="360" w:lineRule="auto"/>
        <w:ind w:left="0" w:firstLine="540"/>
        <w:jc w:val="both"/>
        <w:rPr>
          <w:rFonts w:ascii="Bookman Old Style" w:hAnsi="Bookman Old Style"/>
          <w:lang w:val="sv-SE"/>
        </w:rPr>
      </w:pPr>
      <w:r w:rsidRPr="00C70178">
        <w:rPr>
          <w:rFonts w:ascii="Bookman Old Style" w:hAnsi="Bookman Old Style"/>
          <w:lang w:val="sv-SE"/>
        </w:rPr>
        <w:t>Tulisan ini bertujuan untuk mengetahui urgensi pembentukan Undang-Undang te</w:t>
      </w:r>
      <w:r>
        <w:rPr>
          <w:rFonts w:ascii="Bookman Old Style" w:hAnsi="Bookman Old Style"/>
          <w:lang w:val="sv-SE"/>
        </w:rPr>
        <w:t>ntang</w:t>
      </w:r>
      <w:r w:rsidRPr="00C70178">
        <w:rPr>
          <w:rFonts w:ascii="Bookman Old Style" w:hAnsi="Bookman Old Style"/>
          <w:lang w:val="sv-SE"/>
        </w:rPr>
        <w:t xml:space="preserve"> </w:t>
      </w:r>
      <w:r>
        <w:rPr>
          <w:rFonts w:ascii="Bookman Old Style" w:hAnsi="Bookman Old Style"/>
          <w:lang w:val="sv-SE"/>
        </w:rPr>
        <w:t>P</w:t>
      </w:r>
      <w:r w:rsidRPr="00C70178">
        <w:rPr>
          <w:rFonts w:ascii="Bookman Old Style" w:hAnsi="Bookman Old Style"/>
          <w:lang w:val="sv-SE"/>
        </w:rPr>
        <w:t xml:space="preserve">endidikan </w:t>
      </w:r>
      <w:r>
        <w:rPr>
          <w:rFonts w:ascii="Bookman Old Style" w:hAnsi="Bookman Old Style"/>
          <w:lang w:val="sv-SE"/>
        </w:rPr>
        <w:t>K</w:t>
      </w:r>
      <w:r w:rsidRPr="00C70178">
        <w:rPr>
          <w:rFonts w:ascii="Bookman Old Style" w:hAnsi="Bookman Old Style"/>
          <w:lang w:val="sv-SE"/>
        </w:rPr>
        <w:t xml:space="preserve">edokteran </w:t>
      </w:r>
      <w:r>
        <w:rPr>
          <w:rFonts w:ascii="Bookman Old Style" w:hAnsi="Bookman Old Style"/>
          <w:lang w:val="sv-SE"/>
        </w:rPr>
        <w:t>H</w:t>
      </w:r>
      <w:r w:rsidRPr="00C70178">
        <w:rPr>
          <w:rFonts w:ascii="Bookman Old Style" w:hAnsi="Bookman Old Style"/>
          <w:lang w:val="sv-SE"/>
        </w:rPr>
        <w:t xml:space="preserve">ewan </w:t>
      </w:r>
      <w:proofErr w:type="gramStart"/>
      <w:r w:rsidRPr="00C70178">
        <w:rPr>
          <w:rFonts w:ascii="Bookman Old Style" w:hAnsi="Bookman Old Style"/>
          <w:lang w:val="sv-SE"/>
        </w:rPr>
        <w:t>dan  ruang</w:t>
      </w:r>
      <w:proofErr w:type="gramEnd"/>
      <w:r w:rsidRPr="00C70178">
        <w:rPr>
          <w:rFonts w:ascii="Bookman Old Style" w:hAnsi="Bookman Old Style"/>
          <w:lang w:val="sv-SE"/>
        </w:rPr>
        <w:t xml:space="preserve"> lingkup pengaturan </w:t>
      </w:r>
      <w:r>
        <w:rPr>
          <w:rFonts w:ascii="Bookman Old Style" w:hAnsi="Bookman Old Style"/>
          <w:lang w:val="sv-SE"/>
        </w:rPr>
        <w:t xml:space="preserve">dalam </w:t>
      </w:r>
      <w:r w:rsidRPr="00C70178">
        <w:rPr>
          <w:rFonts w:ascii="Bookman Old Style" w:hAnsi="Bookman Old Style"/>
          <w:lang w:val="sv-SE"/>
        </w:rPr>
        <w:t>Undang-Undang te</w:t>
      </w:r>
      <w:r>
        <w:rPr>
          <w:rFonts w:ascii="Bookman Old Style" w:hAnsi="Bookman Old Style"/>
          <w:lang w:val="sv-SE"/>
        </w:rPr>
        <w:t>ntang</w:t>
      </w:r>
      <w:r w:rsidRPr="00C70178">
        <w:rPr>
          <w:rFonts w:ascii="Bookman Old Style" w:hAnsi="Bookman Old Style"/>
          <w:lang w:val="sv-SE"/>
        </w:rPr>
        <w:t xml:space="preserve"> </w:t>
      </w:r>
      <w:r>
        <w:rPr>
          <w:rFonts w:ascii="Bookman Old Style" w:hAnsi="Bookman Old Style"/>
          <w:lang w:val="sv-SE"/>
        </w:rPr>
        <w:t>P</w:t>
      </w:r>
      <w:r w:rsidRPr="00C70178">
        <w:rPr>
          <w:rFonts w:ascii="Bookman Old Style" w:hAnsi="Bookman Old Style"/>
          <w:lang w:val="sv-SE"/>
        </w:rPr>
        <w:t xml:space="preserve">endidikan </w:t>
      </w:r>
      <w:r>
        <w:rPr>
          <w:rFonts w:ascii="Bookman Old Style" w:hAnsi="Bookman Old Style"/>
          <w:lang w:val="sv-SE"/>
        </w:rPr>
        <w:t>K</w:t>
      </w:r>
      <w:r w:rsidRPr="00C70178">
        <w:rPr>
          <w:rFonts w:ascii="Bookman Old Style" w:hAnsi="Bookman Old Style"/>
          <w:lang w:val="sv-SE"/>
        </w:rPr>
        <w:t xml:space="preserve">edokteran </w:t>
      </w:r>
      <w:r>
        <w:rPr>
          <w:rFonts w:ascii="Bookman Old Style" w:hAnsi="Bookman Old Style"/>
          <w:lang w:val="sv-SE"/>
        </w:rPr>
        <w:t>H</w:t>
      </w:r>
      <w:r w:rsidRPr="00C70178">
        <w:rPr>
          <w:rFonts w:ascii="Bookman Old Style" w:hAnsi="Bookman Old Style"/>
          <w:lang w:val="sv-SE"/>
        </w:rPr>
        <w:t>ewan</w:t>
      </w:r>
      <w:r>
        <w:rPr>
          <w:rFonts w:ascii="Bookman Old Style" w:hAnsi="Bookman Old Style"/>
          <w:lang w:val="sv-SE"/>
        </w:rPr>
        <w:t>.</w:t>
      </w:r>
    </w:p>
    <w:p w14:paraId="793F2092" w14:textId="77777777" w:rsidR="007F4371" w:rsidRPr="00C70178" w:rsidRDefault="007F4371" w:rsidP="007F4371">
      <w:pPr>
        <w:spacing w:line="360" w:lineRule="auto"/>
        <w:jc w:val="both"/>
        <w:rPr>
          <w:rFonts w:ascii="Bookman Old Style" w:hAnsi="Bookman Old Style"/>
          <w:lang w:val="sv-SE"/>
        </w:rPr>
      </w:pPr>
    </w:p>
    <w:p w14:paraId="05D1824B" w14:textId="77777777" w:rsidR="007F4371" w:rsidRPr="00C70178" w:rsidRDefault="007F4371" w:rsidP="007F4371">
      <w:pPr>
        <w:pStyle w:val="ListParagraph"/>
        <w:spacing w:after="0" w:line="360" w:lineRule="auto"/>
        <w:ind w:left="0"/>
        <w:jc w:val="both"/>
        <w:rPr>
          <w:rFonts w:ascii="Bookman Old Style" w:hAnsi="Bookman Old Style"/>
          <w:b/>
          <w:lang w:val="sv-SE"/>
        </w:rPr>
      </w:pPr>
      <w:r w:rsidRPr="00C70178">
        <w:rPr>
          <w:rFonts w:ascii="Bookman Old Style" w:hAnsi="Bookman Old Style"/>
          <w:b/>
          <w:lang w:val="sv-SE"/>
        </w:rPr>
        <w:lastRenderedPageBreak/>
        <w:t>D. Metode Penulisan</w:t>
      </w:r>
    </w:p>
    <w:p w14:paraId="51803775" w14:textId="77777777" w:rsidR="007F4371" w:rsidRPr="00C70178" w:rsidRDefault="007F4371" w:rsidP="007F4371">
      <w:pPr>
        <w:pStyle w:val="ListParagraph"/>
        <w:spacing w:after="0" w:line="360" w:lineRule="auto"/>
        <w:ind w:left="0" w:firstLine="540"/>
        <w:jc w:val="both"/>
        <w:rPr>
          <w:rFonts w:ascii="Bookman Old Style" w:hAnsi="Bookman Old Style"/>
          <w:lang w:val="sv-SE"/>
        </w:rPr>
      </w:pPr>
      <w:r w:rsidRPr="00C70178">
        <w:rPr>
          <w:rFonts w:ascii="Bookman Old Style" w:hAnsi="Bookman Old Style"/>
          <w:lang w:val="sv-SE"/>
        </w:rPr>
        <w:t>Metode penulisan ini menggunakan metode yuridis normatif dengan pendekatan peraturan perundang-undangan. Berkaitan dengan permasalahan dalam tulisan ini</w:t>
      </w:r>
      <w:r>
        <w:rPr>
          <w:rFonts w:ascii="Bookman Old Style" w:hAnsi="Bookman Old Style"/>
          <w:lang w:val="sv-SE"/>
        </w:rPr>
        <w:t xml:space="preserve">, </w:t>
      </w:r>
      <w:r w:rsidRPr="00C70178">
        <w:rPr>
          <w:rFonts w:ascii="Bookman Old Style" w:hAnsi="Bookman Old Style"/>
          <w:lang w:val="sv-SE"/>
        </w:rPr>
        <w:t xml:space="preserve">pengkajian dilakukan dengan menganalisis UU tentang </w:t>
      </w:r>
      <w:r>
        <w:rPr>
          <w:rFonts w:ascii="Bookman Old Style" w:hAnsi="Bookman Old Style"/>
          <w:lang w:val="sv-SE"/>
        </w:rPr>
        <w:t>Sisdiknas</w:t>
      </w:r>
      <w:r w:rsidRPr="00C70178">
        <w:rPr>
          <w:rFonts w:ascii="Bookman Old Style" w:hAnsi="Bookman Old Style"/>
          <w:lang w:val="sv-SE"/>
        </w:rPr>
        <w:t xml:space="preserve"> dan UU tentang Pendidikan Tinggi serta peraturan pelaksanaannya terkait pendidikan. Permasalahan dan analisa dalam tulisan ini disajikan secara deskriptif analitis yakni memberikan gambaran yang lebih jelas mengenai urgensi pembentukan </w:t>
      </w:r>
      <w:r w:rsidRPr="008F0651">
        <w:rPr>
          <w:rFonts w:ascii="Bookman Old Style" w:hAnsi="Bookman Old Style"/>
          <w:lang w:val="sv-SE"/>
        </w:rPr>
        <w:t>Undang-Undang</w:t>
      </w:r>
      <w:r>
        <w:rPr>
          <w:rFonts w:ascii="Bookman Old Style" w:hAnsi="Bookman Old Style"/>
          <w:lang w:val="sv-SE"/>
        </w:rPr>
        <w:t xml:space="preserve"> tentang P</w:t>
      </w:r>
      <w:r w:rsidRPr="00C70178">
        <w:rPr>
          <w:rFonts w:ascii="Bookman Old Style" w:hAnsi="Bookman Old Style"/>
          <w:lang w:val="sv-SE"/>
        </w:rPr>
        <w:t xml:space="preserve">endidikan </w:t>
      </w:r>
      <w:r>
        <w:rPr>
          <w:rFonts w:ascii="Bookman Old Style" w:hAnsi="Bookman Old Style"/>
          <w:lang w:val="sv-SE"/>
        </w:rPr>
        <w:t>K</w:t>
      </w:r>
      <w:r w:rsidRPr="00C70178">
        <w:rPr>
          <w:rFonts w:ascii="Bookman Old Style" w:hAnsi="Bookman Old Style"/>
          <w:lang w:val="sv-SE"/>
        </w:rPr>
        <w:t xml:space="preserve">edokteran </w:t>
      </w:r>
      <w:r>
        <w:rPr>
          <w:rFonts w:ascii="Bookman Old Style" w:hAnsi="Bookman Old Style"/>
          <w:lang w:val="sv-SE"/>
        </w:rPr>
        <w:t>H</w:t>
      </w:r>
      <w:r w:rsidRPr="00C70178">
        <w:rPr>
          <w:rFonts w:ascii="Bookman Old Style" w:hAnsi="Bookman Old Style"/>
          <w:lang w:val="sv-SE"/>
        </w:rPr>
        <w:t>ewan</w:t>
      </w:r>
      <w:r>
        <w:rPr>
          <w:rFonts w:ascii="Bookman Old Style" w:hAnsi="Bookman Old Style"/>
          <w:lang w:val="sv-SE"/>
        </w:rPr>
        <w:t>.</w:t>
      </w:r>
    </w:p>
    <w:p w14:paraId="3EDC76E5" w14:textId="77777777" w:rsidR="007F4371" w:rsidRDefault="007F4371" w:rsidP="007F4371">
      <w:pPr>
        <w:pStyle w:val="ListParagraph"/>
        <w:spacing w:after="0" w:line="360" w:lineRule="auto"/>
        <w:ind w:left="0" w:firstLine="709"/>
        <w:jc w:val="both"/>
        <w:rPr>
          <w:rFonts w:ascii="Bookman Old Style" w:hAnsi="Bookman Old Style"/>
          <w:lang w:val="sv-SE"/>
        </w:rPr>
      </w:pPr>
    </w:p>
    <w:p w14:paraId="2AC9FE8B" w14:textId="77777777" w:rsidR="007F4371" w:rsidRPr="00B27D0B" w:rsidRDefault="007F4371" w:rsidP="00596DE8">
      <w:pPr>
        <w:numPr>
          <w:ilvl w:val="0"/>
          <w:numId w:val="151"/>
        </w:numPr>
        <w:spacing w:after="160" w:line="278" w:lineRule="auto"/>
        <w:ind w:left="284" w:hanging="426"/>
        <w:jc w:val="both"/>
        <w:rPr>
          <w:rFonts w:ascii="Bookman Old Style" w:hAnsi="Bookman Old Style"/>
          <w:b/>
        </w:rPr>
      </w:pPr>
      <w:r>
        <w:rPr>
          <w:rFonts w:ascii="Bookman Old Style" w:hAnsi="Bookman Old Style"/>
          <w:b/>
        </w:rPr>
        <w:t>Pembahasan</w:t>
      </w:r>
    </w:p>
    <w:p w14:paraId="2236DBB0" w14:textId="77777777" w:rsidR="007F4371" w:rsidRDefault="007F4371" w:rsidP="00596DE8">
      <w:pPr>
        <w:numPr>
          <w:ilvl w:val="0"/>
          <w:numId w:val="153"/>
        </w:numPr>
        <w:spacing w:line="360" w:lineRule="auto"/>
        <w:ind w:left="284" w:hanging="284"/>
        <w:jc w:val="both"/>
        <w:rPr>
          <w:rFonts w:ascii="Bookman Old Style" w:hAnsi="Bookman Old Style"/>
          <w:b/>
        </w:rPr>
      </w:pPr>
      <w:r>
        <w:rPr>
          <w:rFonts w:ascii="Bookman Old Style" w:hAnsi="Bookman Old Style"/>
          <w:b/>
        </w:rPr>
        <w:t>Kerangka Konsepsional</w:t>
      </w:r>
    </w:p>
    <w:p w14:paraId="2D96A377" w14:textId="77777777" w:rsidR="007F4371" w:rsidRDefault="007F4371" w:rsidP="00596DE8">
      <w:pPr>
        <w:pStyle w:val="ListParagraph"/>
        <w:numPr>
          <w:ilvl w:val="3"/>
          <w:numId w:val="152"/>
        </w:numPr>
        <w:spacing w:after="0" w:line="360" w:lineRule="auto"/>
        <w:ind w:left="360"/>
        <w:jc w:val="both"/>
        <w:rPr>
          <w:rFonts w:ascii="Bookman Old Style" w:hAnsi="Bookman Old Style"/>
          <w:b/>
        </w:rPr>
      </w:pPr>
      <w:r>
        <w:rPr>
          <w:rFonts w:ascii="Bookman Old Style" w:hAnsi="Bookman Old Style"/>
          <w:b/>
        </w:rPr>
        <w:t>Pendidikan</w:t>
      </w:r>
    </w:p>
    <w:p w14:paraId="0709CC5F" w14:textId="77777777" w:rsidR="007F4371" w:rsidRDefault="007F4371" w:rsidP="007F4371">
      <w:pPr>
        <w:pStyle w:val="ListParagraph"/>
        <w:spacing w:after="0" w:line="360" w:lineRule="auto"/>
        <w:ind w:left="0" w:firstLineChars="200" w:firstLine="440"/>
        <w:jc w:val="both"/>
        <w:rPr>
          <w:rFonts w:ascii="Bookman Old Style" w:hAnsi="Bookman Old Style"/>
          <w:bCs/>
        </w:rPr>
      </w:pPr>
      <w:r>
        <w:rPr>
          <w:rFonts w:ascii="Bookman Old Style" w:hAnsi="Bookman Old Style" w:cs="Bookman Old Style"/>
          <w:bCs/>
        </w:rPr>
        <w:t xml:space="preserve"> Berdasarkan Pasal 1 angka 1 UU tentang Sisdiknas, pendidikan adalah </w:t>
      </w:r>
      <w:r>
        <w:rPr>
          <w:rFonts w:ascii="Bookman Old Style" w:eastAsia="SimSun" w:hAnsi="Bookman Old Style" w:cs="Bookman Old Style"/>
        </w:rPr>
        <w:t xml:space="preserve">usaha sadar dan terencana untuk mewujudkan suasana belajar dan proses pembelajaran agar peserta didik secara aktif mengembangkan potensi dirinya untuk memiliki kekuatan spiritual keagamaan, pengendalian diri, kepribadian, kecerdasan, akhlak mulia, serta keterampilan yang diperlukan dirinya, masyarakat, bangsa dan negara.  </w:t>
      </w:r>
      <w:r>
        <w:rPr>
          <w:rFonts w:ascii="Bookman Old Style" w:hAnsi="Bookman Old Style"/>
          <w:bCs/>
        </w:rPr>
        <w:t>Pendidikan secara umum merupakan hal yang terjadi dalam ruang lingkup kehidupan manusia melalui pengalaman yang kemudian akan membentuk suatu pola berpikir yang sesuai dengan proses yang dialami melalui pengalaman tersebut.</w:t>
      </w:r>
      <w:r>
        <w:rPr>
          <w:rStyle w:val="FootnoteReference"/>
          <w:rFonts w:ascii="Bookman Old Style" w:hAnsi="Bookman Old Style"/>
          <w:bCs/>
        </w:rPr>
        <w:footnoteReference w:id="470"/>
      </w:r>
      <w:r>
        <w:rPr>
          <w:rFonts w:ascii="Bookman Old Style" w:hAnsi="Bookman Old Style"/>
          <w:bCs/>
        </w:rPr>
        <w:t xml:space="preserve"> Pendidikan hendaknya diperhatikan sejak seseorang menginjak usia dini karena merupakan tahap awal sebelum seseorang mengalami situasi dewasa, alangkah baiknya seseorang tersebut disuguhkan dengan pengalaman akan pengetahuan yang efektif untuk menunjang perkembangan pola pikirnya.</w:t>
      </w:r>
    </w:p>
    <w:p w14:paraId="1DF21E92" w14:textId="77777777" w:rsidR="007F4371" w:rsidRPr="00C70178" w:rsidRDefault="007F4371" w:rsidP="007F4371">
      <w:pPr>
        <w:pStyle w:val="ListParagraph"/>
        <w:spacing w:after="0" w:line="360" w:lineRule="auto"/>
        <w:ind w:left="10" w:firstLineChars="195" w:firstLine="429"/>
        <w:jc w:val="both"/>
        <w:rPr>
          <w:rFonts w:ascii="Bookman Old Style" w:hAnsi="Bookman Old Style"/>
          <w:lang w:val="sv-SE"/>
        </w:rPr>
      </w:pPr>
      <w:r w:rsidRPr="00C70178">
        <w:rPr>
          <w:rFonts w:ascii="Bookman Old Style" w:hAnsi="Bookman Old Style"/>
          <w:lang w:val="sv-SE"/>
        </w:rPr>
        <w:t>Pendidikan menurut John Locke merupakan sebuah pengalaman yang hendak dialami oleh setiap manusia karena mencakup pengembangan karakter kepribadian dari manusia itu sendiri.</w:t>
      </w:r>
      <w:r>
        <w:rPr>
          <w:rStyle w:val="FootnoteReference"/>
          <w:rFonts w:ascii="Bookman Old Style" w:hAnsi="Bookman Old Style"/>
        </w:rPr>
        <w:footnoteReference w:id="471"/>
      </w:r>
      <w:r w:rsidRPr="00C70178">
        <w:rPr>
          <w:rFonts w:ascii="Bookman Old Style" w:hAnsi="Bookman Old Style"/>
          <w:lang w:val="sv-SE"/>
        </w:rPr>
        <w:t xml:space="preserve"> Karakter yang dibentuk melalui pengalaman akan membawa seseorang kepada suatu pola pemahaman yang baik dan tentunya melalui pengalaman itulah </w:t>
      </w:r>
      <w:proofErr w:type="gramStart"/>
      <w:r w:rsidRPr="00C70178">
        <w:rPr>
          <w:rFonts w:ascii="Bookman Old Style" w:hAnsi="Bookman Old Style"/>
          <w:lang w:val="sv-SE"/>
        </w:rPr>
        <w:t>yang akan</w:t>
      </w:r>
      <w:proofErr w:type="gramEnd"/>
      <w:r w:rsidRPr="00C70178">
        <w:rPr>
          <w:rFonts w:ascii="Bookman Old Style" w:hAnsi="Bookman Old Style"/>
          <w:lang w:val="sv-SE"/>
        </w:rPr>
        <w:t xml:space="preserve"> memampukan seseorang untuk dapat berelasi dengan orang lain. Pengalaman hendaknya dijadikan sebagai proses untuk </w:t>
      </w:r>
      <w:r w:rsidRPr="00C70178">
        <w:rPr>
          <w:rFonts w:ascii="Bookman Old Style" w:hAnsi="Bookman Old Style"/>
          <w:lang w:val="sv-SE"/>
        </w:rPr>
        <w:lastRenderedPageBreak/>
        <w:t>mendidik dan membangun karakter dari setiap pribadi manusia, menurutnya manusia secara manusiawi akan berkembang melalui pengalaman yang dialami.</w:t>
      </w:r>
      <w:r>
        <w:rPr>
          <w:rStyle w:val="FootnoteReference"/>
          <w:rFonts w:ascii="Bookman Old Style" w:hAnsi="Bookman Old Style"/>
        </w:rPr>
        <w:footnoteReference w:id="472"/>
      </w:r>
    </w:p>
    <w:p w14:paraId="6C8B9A82" w14:textId="77777777" w:rsidR="007F4371" w:rsidRPr="00C70178" w:rsidRDefault="007F4371" w:rsidP="007F4371">
      <w:pPr>
        <w:pStyle w:val="NormalWeb"/>
        <w:shd w:val="clear" w:color="auto" w:fill="FFFFFF"/>
        <w:spacing w:beforeAutospacing="0" w:afterAutospacing="0" w:line="360" w:lineRule="auto"/>
        <w:ind w:firstLineChars="200" w:firstLine="480"/>
        <w:jc w:val="both"/>
        <w:rPr>
          <w:rFonts w:ascii="Bookman Old Style" w:eastAsia="sans-serif" w:hAnsi="Bookman Old Style" w:cs="Bookman Old Style"/>
          <w:shd w:val="clear" w:color="auto" w:fill="FFFFFF"/>
          <w:lang w:val="sv-SE"/>
        </w:rPr>
      </w:pPr>
      <w:r w:rsidRPr="00C70178">
        <w:rPr>
          <w:rFonts w:ascii="Bookman Old Style" w:hAnsi="Bookman Old Style" w:cs="Bookman Old Style"/>
          <w:lang w:val="sv-SE"/>
        </w:rPr>
        <w:t>Menurut Aristoteles,</w:t>
      </w:r>
      <w:r>
        <w:rPr>
          <w:rStyle w:val="FootnoteReference"/>
          <w:rFonts w:ascii="Bookman Old Style" w:hAnsi="Bookman Old Style" w:cs="Bookman Old Style"/>
        </w:rPr>
        <w:footnoteReference w:id="473"/>
      </w:r>
      <w:r w:rsidRPr="00C70178">
        <w:rPr>
          <w:rFonts w:ascii="Bookman Old Style" w:hAnsi="Bookman Old Style" w:cs="Bookman Old Style"/>
          <w:lang w:val="sv-SE"/>
        </w:rPr>
        <w:t xml:space="preserve"> </w:t>
      </w:r>
      <w:proofErr w:type="gramStart"/>
      <w:r w:rsidRPr="00C70178">
        <w:rPr>
          <w:rFonts w:ascii="Bookman Old Style" w:hAnsi="Bookman Old Style" w:cs="Bookman Old Style"/>
          <w:lang w:val="sv-SE"/>
        </w:rPr>
        <w:t xml:space="preserve">pendidikan </w:t>
      </w:r>
      <w:r w:rsidRPr="00C70178">
        <w:rPr>
          <w:rFonts w:ascii="Bookman Old Style" w:eastAsia="sans-serif" w:hAnsi="Bookman Old Style" w:cs="Bookman Old Style"/>
          <w:shd w:val="clear" w:color="auto" w:fill="FFFFFF"/>
          <w:lang w:val="sv-SE"/>
        </w:rPr>
        <w:t xml:space="preserve"> adalah</w:t>
      </w:r>
      <w:proofErr w:type="gramEnd"/>
      <w:r w:rsidRPr="00C70178">
        <w:rPr>
          <w:rFonts w:ascii="Bookman Old Style" w:eastAsia="sans-serif" w:hAnsi="Bookman Old Style" w:cs="Bookman Old Style"/>
          <w:shd w:val="clear" w:color="auto" w:fill="FFFFFF"/>
          <w:lang w:val="sv-SE"/>
        </w:rPr>
        <w:t xml:space="preserve"> salah satu fungsi dari suatu negara dan dilakukan terutama setidaknya untuk tujuan negara itu sendiri. Negara merupakan institusi sosial tertinggi yang mengamankan tujuan tertinggi atau kebahagiaan manusia. Pendidikan adalah persiapan/bekal untuk beberapa aktivitas/pekerjaan yang layak. Pendidikan semestinya dipandu oleh undang-undang untuk membuatnya sesuai koresponden dengan hasil analisis psikologis, dan mengikuti perkembangan secara bertahap, baik secara fisik (lahiriah) maupun mental (batiniah/jiwa). Berdasarkan teori pendidikan yang dipaparkan oleh Aristoteles dapat diartikan bahwa pendidikan merupakan langkah awal untuk menyiapkan peserta didik yang berkualitas melalui </w:t>
      </w:r>
      <w:hyperlink r:id="rId69" w:tgtFrame="https://www.quipper.com/id/blog/info-guru/pendidikan-menurut-para-ahli/_blank" w:history="1">
        <w:r w:rsidRPr="00C70178">
          <w:rPr>
            <w:rStyle w:val="Hyperlink"/>
            <w:rFonts w:ascii="Bookman Old Style" w:eastAsia="sans-serif" w:hAnsi="Bookman Old Style" w:cs="Bookman Old Style"/>
            <w:shd w:val="clear" w:color="auto" w:fill="FFFFFF"/>
            <w:lang w:val="sv-SE"/>
          </w:rPr>
          <w:t>proses pembelajaran</w:t>
        </w:r>
      </w:hyperlink>
      <w:r w:rsidRPr="00C70178">
        <w:rPr>
          <w:rFonts w:ascii="Bookman Old Style" w:eastAsia="sans-serif" w:hAnsi="Bookman Old Style" w:cs="Bookman Old Style"/>
          <w:shd w:val="clear" w:color="auto" w:fill="FFFFFF"/>
          <w:lang w:val="sv-SE"/>
        </w:rPr>
        <w:t> serta perkembangan fisik dan mental yang matang.</w:t>
      </w:r>
    </w:p>
    <w:p w14:paraId="42B35467" w14:textId="77777777" w:rsidR="007F4371" w:rsidRPr="00C70178" w:rsidRDefault="007F4371" w:rsidP="007F4371">
      <w:pPr>
        <w:pStyle w:val="NormalWeb"/>
        <w:shd w:val="clear" w:color="auto" w:fill="FFFFFF"/>
        <w:spacing w:beforeAutospacing="0" w:afterAutospacing="0" w:line="360" w:lineRule="auto"/>
        <w:ind w:firstLineChars="200" w:firstLine="480"/>
        <w:jc w:val="both"/>
        <w:rPr>
          <w:rFonts w:ascii="Bookman Old Style" w:eastAsia="sans-serif" w:hAnsi="Bookman Old Style" w:cs="Bookman Old Style"/>
          <w:shd w:val="clear" w:color="auto" w:fill="FFFFFF"/>
          <w:lang w:val="sv-SE"/>
        </w:rPr>
      </w:pPr>
      <w:r w:rsidRPr="00C70178">
        <w:rPr>
          <w:rFonts w:ascii="Bookman Old Style" w:eastAsia="sans-serif" w:hAnsi="Bookman Old Style" w:cs="Bookman Old Style"/>
          <w:shd w:val="clear" w:color="auto" w:fill="FFFFFF"/>
          <w:lang w:val="sv-SE"/>
        </w:rPr>
        <w:t>Menurut Plato, teori pendidikan adalah sesuatu yang dapat membantu perkembangan individu dari jasmani dan akal dengan sesuatu yang dapat memungkinkan tercapainya sebuah kesempurnaa</w:t>
      </w:r>
      <w:r>
        <w:rPr>
          <w:rFonts w:ascii="Bookman Old Style" w:eastAsia="sans-serif" w:hAnsi="Bookman Old Style" w:cs="Bookman Old Style"/>
          <w:shd w:val="clear" w:color="auto" w:fill="FFFFFF"/>
          <w:lang w:val="sv-SE"/>
        </w:rPr>
        <w:t>.</w:t>
      </w:r>
      <w:r>
        <w:rPr>
          <w:rStyle w:val="FootnoteReference"/>
          <w:rFonts w:ascii="Bookman Old Style" w:eastAsia="sans-serif" w:hAnsi="Bookman Old Style" w:cs="Bookman Old Style"/>
          <w:shd w:val="clear" w:color="auto" w:fill="FFFFFF"/>
        </w:rPr>
        <w:footnoteReference w:id="474"/>
      </w:r>
      <w:r w:rsidRPr="00C70178">
        <w:rPr>
          <w:rFonts w:ascii="Bookman Old Style" w:eastAsia="sans-serif" w:hAnsi="Bookman Old Style" w:cs="Bookman Old Style"/>
          <w:shd w:val="clear" w:color="auto" w:fill="FFFFFF"/>
          <w:lang w:val="sv-SE"/>
        </w:rPr>
        <w:t xml:space="preserve"> Menurut Plato pendidikan direncanakan dan di program menjadi tiga tahap dengan tingkat usia</w:t>
      </w:r>
      <w:r>
        <w:rPr>
          <w:rFonts w:ascii="Bookman Old Style" w:eastAsia="sans-serif" w:hAnsi="Bookman Old Style" w:cs="Bookman Old Style"/>
          <w:shd w:val="clear" w:color="auto" w:fill="FFFFFF"/>
          <w:lang w:val="sv-SE"/>
        </w:rPr>
        <w:t>. T</w:t>
      </w:r>
      <w:r w:rsidRPr="00C70178">
        <w:rPr>
          <w:rFonts w:ascii="Bookman Old Style" w:eastAsia="sans-serif" w:hAnsi="Bookman Old Style" w:cs="Bookman Old Style"/>
          <w:shd w:val="clear" w:color="auto" w:fill="FFFFFF"/>
          <w:lang w:val="sv-SE"/>
        </w:rPr>
        <w:t>ahap pertama</w:t>
      </w:r>
      <w:r>
        <w:rPr>
          <w:rStyle w:val="FootnoteReference"/>
          <w:rFonts w:ascii="Bookman Old Style" w:eastAsia="sans-serif" w:hAnsi="Bookman Old Style" w:cs="Bookman Old Style"/>
          <w:shd w:val="clear" w:color="auto" w:fill="FFFFFF"/>
        </w:rPr>
        <w:footnoteReference w:id="475"/>
      </w:r>
      <w:r w:rsidRPr="00C70178">
        <w:rPr>
          <w:rFonts w:ascii="Bookman Old Style" w:eastAsia="sans-serif" w:hAnsi="Bookman Old Style" w:cs="Bookman Old Style"/>
          <w:shd w:val="clear" w:color="auto" w:fill="FFFFFF"/>
          <w:lang w:val="sv-SE"/>
        </w:rPr>
        <w:t xml:space="preserve"> adalah pendidikan yang diberikan kepada murid hingga sampai dua puluh tahun; dan tahap kedua, dari usia dua puluh tahun sampai </w:t>
      </w:r>
      <w:r>
        <w:rPr>
          <w:rFonts w:ascii="Bookman Old Style" w:eastAsia="sans-serif" w:hAnsi="Bookman Old Style" w:cs="Bookman Old Style"/>
          <w:shd w:val="clear" w:color="auto" w:fill="FFFFFF"/>
          <w:lang w:val="sv-SE"/>
        </w:rPr>
        <w:t xml:space="preserve">dengan </w:t>
      </w:r>
      <w:r w:rsidRPr="00C70178">
        <w:rPr>
          <w:rFonts w:ascii="Bookman Old Style" w:eastAsia="sans-serif" w:hAnsi="Bookman Old Style" w:cs="Bookman Old Style"/>
          <w:shd w:val="clear" w:color="auto" w:fill="FFFFFF"/>
          <w:lang w:val="sv-SE"/>
        </w:rPr>
        <w:t xml:space="preserve">tiga puluh tahun; sedangkan tahap ketiga, dari tiga puluh tahun sampai </w:t>
      </w:r>
      <w:r>
        <w:rPr>
          <w:rFonts w:ascii="Bookman Old Style" w:eastAsia="sans-serif" w:hAnsi="Bookman Old Style" w:cs="Bookman Old Style"/>
          <w:shd w:val="clear" w:color="auto" w:fill="FFFFFF"/>
          <w:lang w:val="sv-SE"/>
        </w:rPr>
        <w:t xml:space="preserve">dengan </w:t>
      </w:r>
      <w:r w:rsidRPr="00C70178">
        <w:rPr>
          <w:rFonts w:ascii="Bookman Old Style" w:eastAsia="sans-serif" w:hAnsi="Bookman Old Style" w:cs="Bookman Old Style"/>
          <w:shd w:val="clear" w:color="auto" w:fill="FFFFFF"/>
          <w:lang w:val="sv-SE"/>
        </w:rPr>
        <w:t xml:space="preserve">usia empat puluh tahun. </w:t>
      </w:r>
    </w:p>
    <w:p w14:paraId="74B9D1E6" w14:textId="77777777" w:rsidR="007F4371" w:rsidRPr="00C70178" w:rsidRDefault="007F4371" w:rsidP="007F4371">
      <w:pPr>
        <w:pStyle w:val="NormalWeb"/>
        <w:shd w:val="clear" w:color="auto" w:fill="FFFFFF"/>
        <w:spacing w:beforeAutospacing="0" w:afterAutospacing="0" w:line="360" w:lineRule="auto"/>
        <w:ind w:firstLineChars="200" w:firstLine="480"/>
        <w:jc w:val="both"/>
        <w:rPr>
          <w:rFonts w:ascii="Bookman Old Style" w:eastAsia="sans-serif" w:hAnsi="Bookman Old Style" w:cs="Bookman Old Style"/>
          <w:shd w:val="clear" w:color="auto" w:fill="FFFFFF"/>
          <w:lang w:val="sv-SE"/>
        </w:rPr>
      </w:pPr>
      <w:r w:rsidRPr="00C70178">
        <w:rPr>
          <w:rFonts w:ascii="Bookman Old Style" w:eastAsia="sans-serif" w:hAnsi="Bookman Old Style" w:cs="Bookman Old Style"/>
          <w:shd w:val="clear" w:color="auto" w:fill="FFFFFF"/>
          <w:lang w:val="sv-SE"/>
        </w:rPr>
        <w:t>Menurut Ki Hadjar Dewantara, pendidikan</w:t>
      </w:r>
      <w:r>
        <w:rPr>
          <w:rStyle w:val="FootnoteReference"/>
          <w:rFonts w:ascii="Bookman Old Style" w:eastAsia="sans-serif" w:hAnsi="Bookman Old Style" w:cs="Bookman Old Style"/>
          <w:shd w:val="clear" w:color="auto" w:fill="FFFFFF"/>
        </w:rPr>
        <w:footnoteReference w:id="476"/>
      </w:r>
      <w:r w:rsidRPr="00C70178">
        <w:rPr>
          <w:rFonts w:ascii="Bookman Old Style" w:eastAsia="sans-serif" w:hAnsi="Bookman Old Style" w:cs="Bookman Old Style"/>
          <w:shd w:val="clear" w:color="auto" w:fill="FFFFFF"/>
          <w:lang w:val="sv-SE"/>
        </w:rPr>
        <w:t xml:space="preserve"> merupakan salah satu usaha pokok untuk memberikan nilai-nilai kebatinan yang ada dalam hidup rakyat yang berkebudayaan kepada tiap-tiap turunan baru (penyerahan kultur), tidak hanya berupa “pemeliharaan”, tetapi juga dengan maksud </w:t>
      </w:r>
      <w:r w:rsidRPr="00C70178">
        <w:rPr>
          <w:rFonts w:ascii="Bookman Old Style" w:eastAsia="sans-serif" w:hAnsi="Bookman Old Style" w:cs="Bookman Old Style"/>
          <w:shd w:val="clear" w:color="auto" w:fill="FFFFFF"/>
          <w:lang w:val="sv-SE"/>
        </w:rPr>
        <w:lastRenderedPageBreak/>
        <w:t>“memajukan” serta “memperkembangkan” kebudayaan, menuju ke arah keseluruhan hidup kemanusiaan. Dalam pandangan Ki Hajar Dewantara</w:t>
      </w:r>
      <w:r>
        <w:rPr>
          <w:rFonts w:ascii="Bookman Old Style" w:eastAsia="sans-serif" w:hAnsi="Bookman Old Style" w:cs="Bookman Old Style"/>
          <w:shd w:val="clear" w:color="auto" w:fill="FFFFFF"/>
          <w:lang w:val="sv-SE"/>
        </w:rPr>
        <w:t>,</w:t>
      </w:r>
      <w:r w:rsidRPr="00C70178">
        <w:rPr>
          <w:rFonts w:ascii="Bookman Old Style" w:eastAsia="sans-serif" w:hAnsi="Bookman Old Style" w:cs="Bookman Old Style"/>
          <w:shd w:val="clear" w:color="auto" w:fill="FFFFFF"/>
          <w:lang w:val="sv-SE"/>
        </w:rPr>
        <w:t xml:space="preserve"> pendidikan adalah berfokus pada kodrat individu yang bebas dan mandiri</w:t>
      </w:r>
      <w:r>
        <w:rPr>
          <w:rFonts w:ascii="Bookman Old Style" w:eastAsia="sans-serif" w:hAnsi="Bookman Old Style" w:cs="Bookman Old Style"/>
          <w:shd w:val="clear" w:color="auto" w:fill="FFFFFF"/>
          <w:lang w:val="sv-SE"/>
        </w:rPr>
        <w:t xml:space="preserve">, </w:t>
      </w:r>
      <w:r w:rsidRPr="00C70178">
        <w:rPr>
          <w:rFonts w:ascii="Bookman Old Style" w:eastAsia="sans-serif" w:hAnsi="Bookman Old Style" w:cs="Bookman Old Style"/>
          <w:shd w:val="clear" w:color="auto" w:fill="FFFFFF"/>
          <w:lang w:val="sv-SE"/>
        </w:rPr>
        <w:t>sedangkan pembelajaran adalah pedoman untuk mengarahkan anak-anak untuk menentukan tujuan hidupnya kelak.</w:t>
      </w:r>
      <w:r>
        <w:rPr>
          <w:rStyle w:val="FootnoteReference"/>
          <w:rFonts w:ascii="Bookman Old Style" w:eastAsia="sans-serif" w:hAnsi="Bookman Old Style" w:cs="Bookman Old Style"/>
          <w:shd w:val="clear" w:color="auto" w:fill="FFFFFF"/>
        </w:rPr>
        <w:footnoteReference w:id="477"/>
      </w:r>
      <w:r w:rsidRPr="00C70178">
        <w:rPr>
          <w:rFonts w:ascii="Bookman Old Style" w:eastAsia="sans-serif" w:hAnsi="Bookman Old Style" w:cs="Bookman Old Style"/>
          <w:shd w:val="clear" w:color="auto" w:fill="FFFFFF"/>
          <w:lang w:val="sv-SE"/>
        </w:rPr>
        <w:t xml:space="preserve"> </w:t>
      </w:r>
    </w:p>
    <w:p w14:paraId="17B666A2" w14:textId="77777777" w:rsidR="007F4371" w:rsidRPr="00C70178" w:rsidRDefault="007F4371" w:rsidP="007F4371">
      <w:pPr>
        <w:pStyle w:val="NormalWeb"/>
        <w:shd w:val="clear" w:color="auto" w:fill="FFFFFF"/>
        <w:spacing w:beforeAutospacing="0" w:afterAutospacing="0" w:line="360" w:lineRule="auto"/>
        <w:ind w:firstLineChars="200" w:firstLine="480"/>
        <w:jc w:val="both"/>
        <w:rPr>
          <w:rFonts w:ascii="Bookman Old Style" w:eastAsia="sans-serif" w:hAnsi="Bookman Old Style" w:cs="Bookman Old Style"/>
          <w:shd w:val="clear" w:color="auto" w:fill="FFFFFF"/>
          <w:lang w:val="sv-SE"/>
        </w:rPr>
      </w:pPr>
      <w:r w:rsidRPr="00C70178">
        <w:rPr>
          <w:rFonts w:ascii="Bookman Old Style" w:eastAsia="sans-serif" w:hAnsi="Bookman Old Style" w:cs="Bookman Old Style"/>
          <w:shd w:val="clear" w:color="auto" w:fill="FFFFFF"/>
          <w:lang w:val="sv-SE"/>
        </w:rPr>
        <w:t xml:space="preserve">Selain itu, konsep pendidikan yang dianut oleh Ki Hajar Dewantara adalah menjunjung tinggi pendidikan budi pekerti </w:t>
      </w:r>
      <w:proofErr w:type="gramStart"/>
      <w:r w:rsidRPr="00C70178">
        <w:rPr>
          <w:rFonts w:ascii="Bookman Old Style" w:eastAsia="sans-serif" w:hAnsi="Bookman Old Style" w:cs="Bookman Old Style"/>
          <w:shd w:val="clear" w:color="auto" w:fill="FFFFFF"/>
          <w:lang w:val="sv-SE"/>
        </w:rPr>
        <w:t>yang akan</w:t>
      </w:r>
      <w:proofErr w:type="gramEnd"/>
      <w:r w:rsidRPr="00C70178">
        <w:rPr>
          <w:rFonts w:ascii="Bookman Old Style" w:eastAsia="sans-serif" w:hAnsi="Bookman Old Style" w:cs="Bookman Old Style"/>
          <w:shd w:val="clear" w:color="auto" w:fill="FFFFFF"/>
          <w:lang w:val="sv-SE"/>
        </w:rPr>
        <w:t xml:space="preserve"> membantu mengembangkan sikap dan perilaku peserta didik yang lebih baik.</w:t>
      </w:r>
      <w:r>
        <w:rPr>
          <w:rStyle w:val="FootnoteReference"/>
          <w:rFonts w:ascii="Bookman Old Style" w:eastAsia="sans-serif" w:hAnsi="Bookman Old Style" w:cs="Bookman Old Style"/>
          <w:shd w:val="clear" w:color="auto" w:fill="FFFFFF"/>
        </w:rPr>
        <w:footnoteReference w:id="478"/>
      </w:r>
      <w:r w:rsidRPr="00C70178">
        <w:rPr>
          <w:rFonts w:ascii="Bookman Old Style" w:eastAsia="sans-serif" w:hAnsi="Bookman Old Style" w:cs="Bookman Old Style"/>
          <w:shd w:val="clear" w:color="auto" w:fill="FFFFFF"/>
          <w:lang w:val="sv-SE"/>
        </w:rPr>
        <w:t xml:space="preserve"> Melihat konsep di atas </w:t>
      </w:r>
      <w:r>
        <w:rPr>
          <w:rFonts w:ascii="Bookman Old Style" w:eastAsia="sans-serif" w:hAnsi="Bookman Old Style" w:cs="Bookman Old Style"/>
          <w:shd w:val="clear" w:color="auto" w:fill="FFFFFF"/>
          <w:lang w:val="sv-SE"/>
        </w:rPr>
        <w:t>dapat</w:t>
      </w:r>
      <w:r w:rsidRPr="00C70178">
        <w:rPr>
          <w:rFonts w:ascii="Bookman Old Style" w:eastAsia="sans-serif" w:hAnsi="Bookman Old Style" w:cs="Bookman Old Style"/>
          <w:shd w:val="clear" w:color="auto" w:fill="FFFFFF"/>
          <w:lang w:val="sv-SE"/>
        </w:rPr>
        <w:t xml:space="preserve"> ditarik simpulan bahwa perkembangan pendidikan yang dulu diterapkan selaras dengan sistem pendidikan di Indonesia saat ini</w:t>
      </w:r>
      <w:r>
        <w:rPr>
          <w:rFonts w:ascii="Bookman Old Style" w:eastAsia="sans-serif" w:hAnsi="Bookman Old Style" w:cs="Bookman Old Style"/>
          <w:shd w:val="clear" w:color="auto" w:fill="FFFFFF"/>
          <w:lang w:val="sv-SE"/>
        </w:rPr>
        <w:t xml:space="preserve">, </w:t>
      </w:r>
      <w:r w:rsidRPr="00C70178">
        <w:rPr>
          <w:rFonts w:ascii="Bookman Old Style" w:eastAsia="sans-serif" w:hAnsi="Bookman Old Style" w:cs="Bookman Old Style"/>
          <w:shd w:val="clear" w:color="auto" w:fill="FFFFFF"/>
          <w:lang w:val="sv-SE"/>
        </w:rPr>
        <w:t>yakni menghargai kebebasan dan kemerdekaan peserta didik.</w:t>
      </w:r>
    </w:p>
    <w:p w14:paraId="4B8C14EA" w14:textId="77777777" w:rsidR="007F4371" w:rsidRPr="00C70178" w:rsidRDefault="007F4371" w:rsidP="007F4371">
      <w:pPr>
        <w:pStyle w:val="NormalWeb"/>
        <w:shd w:val="clear" w:color="auto" w:fill="FFFFFF"/>
        <w:spacing w:beforeAutospacing="0" w:after="170" w:afterAutospacing="0" w:line="360" w:lineRule="auto"/>
        <w:ind w:firstLineChars="300" w:firstLine="720"/>
        <w:jc w:val="both"/>
        <w:rPr>
          <w:rFonts w:ascii="Bookman Old Style" w:eastAsia="sans-serif" w:hAnsi="Bookman Old Style" w:cs="Bookman Old Style"/>
          <w:shd w:val="clear" w:color="auto" w:fill="FFFFFF"/>
          <w:lang w:val="sv-SE"/>
        </w:rPr>
      </w:pPr>
      <w:r w:rsidRPr="00C70178">
        <w:rPr>
          <w:rFonts w:ascii="Bookman Old Style" w:eastAsia="sans-serif" w:hAnsi="Bookman Old Style" w:cs="Bookman Old Style"/>
          <w:shd w:val="clear" w:color="auto" w:fill="FFFFFF"/>
          <w:lang w:val="sv-SE"/>
        </w:rPr>
        <w:t>Menurut H.Horne, pendidikan adalah proses yang dilakukan terus menerus dari penyesuaian yang lebih tinggi bagi makhluk manusia yang telah berkembang secara fisik dan mental, yang bebas dan sadar kepada Tuhan, seperti termanifestasi dalam alam sekitar intelektual, emosional dan kemanusiaan dari manusia.</w:t>
      </w:r>
      <w:r>
        <w:rPr>
          <w:rStyle w:val="FootnoteReference"/>
          <w:rFonts w:ascii="Bookman Old Style" w:eastAsia="sans-serif" w:hAnsi="Bookman Old Style" w:cs="Bookman Old Style"/>
          <w:shd w:val="clear" w:color="auto" w:fill="FFFFFF"/>
        </w:rPr>
        <w:footnoteReference w:id="479"/>
      </w:r>
      <w:r w:rsidRPr="00C70178">
        <w:rPr>
          <w:rFonts w:ascii="Bookman Old Style" w:eastAsia="sans-serif" w:hAnsi="Bookman Old Style" w:cs="Bookman Old Style"/>
          <w:shd w:val="clear" w:color="auto" w:fill="FFFFFF"/>
          <w:lang w:val="sv-SE"/>
        </w:rPr>
        <w:t xml:space="preserve"> Sedangkan menurut </w:t>
      </w:r>
      <w:r w:rsidRPr="00C70178">
        <w:rPr>
          <w:rFonts w:ascii="Bookman Old Style" w:eastAsia="var(--pchead-font)" w:hAnsi="Bookman Old Style" w:cs="Bookman Old Style"/>
          <w:shd w:val="clear" w:color="auto" w:fill="FFFFFF"/>
          <w:lang w:val="sv-SE"/>
        </w:rPr>
        <w:t>Ahmad D. Marimba, p</w:t>
      </w:r>
      <w:r w:rsidRPr="00C70178">
        <w:rPr>
          <w:rFonts w:ascii="Bookman Old Style" w:eastAsia="sans-serif" w:hAnsi="Bookman Old Style" w:cs="Bookman Old Style"/>
          <w:shd w:val="clear" w:color="auto" w:fill="FFFFFF"/>
          <w:lang w:val="sv-SE"/>
        </w:rPr>
        <w:t>endidikan adalah bimbingan atau pimpinan secara sadar oleh pendidik terdapat perkembangan jasmani dan rohani terdidik menuju terbentuknya kepribadian yang utama.</w:t>
      </w:r>
    </w:p>
    <w:p w14:paraId="580B3A76" w14:textId="77777777" w:rsidR="007F4371" w:rsidRDefault="007F4371" w:rsidP="00596DE8">
      <w:pPr>
        <w:pStyle w:val="NormalWeb"/>
        <w:numPr>
          <w:ilvl w:val="3"/>
          <w:numId w:val="152"/>
        </w:numPr>
        <w:shd w:val="clear" w:color="auto" w:fill="FFFFFF"/>
        <w:spacing w:before="0" w:beforeAutospacing="0" w:after="170" w:afterAutospacing="0" w:line="360" w:lineRule="auto"/>
        <w:ind w:left="270" w:hanging="270"/>
        <w:jc w:val="both"/>
        <w:rPr>
          <w:rFonts w:ascii="Bookman Old Style" w:eastAsia="sans-serif" w:hAnsi="Bookman Old Style" w:cs="Bookman Old Style"/>
          <w:b/>
          <w:bCs/>
        </w:rPr>
      </w:pPr>
      <w:r>
        <w:rPr>
          <w:rFonts w:ascii="Bookman Old Style" w:eastAsia="sans-serif" w:hAnsi="Bookman Old Style" w:cs="Bookman Old Style"/>
          <w:b/>
          <w:bCs/>
          <w:shd w:val="clear" w:color="auto" w:fill="FFFFFF"/>
        </w:rPr>
        <w:t>Pendidikan Tinggi</w:t>
      </w:r>
    </w:p>
    <w:p w14:paraId="41CE9875" w14:textId="77777777" w:rsidR="007F4371" w:rsidRPr="00C70178" w:rsidRDefault="007F4371" w:rsidP="007F4371">
      <w:pPr>
        <w:pStyle w:val="NormalWeb"/>
        <w:shd w:val="clear" w:color="auto" w:fill="FFFFFF"/>
        <w:spacing w:beforeAutospacing="0" w:afterAutospacing="0" w:line="360" w:lineRule="auto"/>
        <w:ind w:firstLine="547"/>
        <w:jc w:val="both"/>
        <w:rPr>
          <w:rFonts w:ascii="Bookman Old Style" w:eastAsia="sans-serif" w:hAnsi="Bookman Old Style" w:cs="Bookman Old Style"/>
          <w:lang w:val="sv-SE"/>
        </w:rPr>
      </w:pPr>
      <w:r w:rsidRPr="00C70178">
        <w:rPr>
          <w:rFonts w:ascii="Bookman Old Style" w:eastAsia="sans-serif" w:hAnsi="Bookman Old Style" w:cs="Bookman Old Style"/>
          <w:lang w:val="sv-SE"/>
        </w:rPr>
        <w:t>Berdasarkan Pasal 1 angka 2</w:t>
      </w:r>
      <w:r>
        <w:rPr>
          <w:rFonts w:ascii="Bookman Old Style" w:eastAsia="sans-serif" w:hAnsi="Bookman Old Style" w:cs="Bookman Old Style"/>
          <w:lang w:val="sv-SE"/>
        </w:rPr>
        <w:t xml:space="preserve"> </w:t>
      </w:r>
      <w:r w:rsidRPr="00C70178">
        <w:rPr>
          <w:rFonts w:ascii="Bookman Old Style" w:eastAsia="sans-serif" w:hAnsi="Bookman Old Style" w:cs="Bookman Old Style"/>
          <w:lang w:val="sv-SE"/>
        </w:rPr>
        <w:t xml:space="preserve">UU tentang Pendidikan Tinggi yang dimaksud dengan pendidikan tinggi adalah jenjang pendidikan setelah pendidikan menengah yang mencakup program diploma, program sarjana, </w:t>
      </w:r>
      <w:proofErr w:type="gramStart"/>
      <w:r w:rsidRPr="00C70178">
        <w:rPr>
          <w:rFonts w:ascii="Bookman Old Style" w:eastAsia="sans-serif" w:hAnsi="Bookman Old Style" w:cs="Bookman Old Style"/>
          <w:lang w:val="sv-SE"/>
        </w:rPr>
        <w:t>program magister</w:t>
      </w:r>
      <w:proofErr w:type="gramEnd"/>
      <w:r w:rsidRPr="00C70178">
        <w:rPr>
          <w:rFonts w:ascii="Bookman Old Style" w:eastAsia="sans-serif" w:hAnsi="Bookman Old Style" w:cs="Bookman Old Style"/>
          <w:lang w:val="sv-SE"/>
        </w:rPr>
        <w:t xml:space="preserve">, program doktor, dan program profesi, serta program spesialis yang diselenggarakan oleh perguruan tinggi berdasarkan kebudayaan bangsa Indonesia. Sejalan dengan pendapat Manzoor bahwa pendidikan tinggi dapat didefinisikan sebagai pendidikan tingkat universitas </w:t>
      </w:r>
      <w:r w:rsidRPr="00C70178">
        <w:rPr>
          <w:rFonts w:ascii="Bookman Old Style" w:eastAsia="sans-serif" w:hAnsi="Bookman Old Style" w:cs="Bookman Old Style"/>
          <w:lang w:val="sv-SE"/>
        </w:rPr>
        <w:lastRenderedPageBreak/>
        <w:t xml:space="preserve">yang menawarkan sejumlah kualifikasi mulai dari jenjang diploma, sarjana, </w:t>
      </w:r>
      <w:proofErr w:type="gramStart"/>
      <w:r w:rsidRPr="00C70178">
        <w:rPr>
          <w:rFonts w:ascii="Bookman Old Style" w:eastAsia="sans-serif" w:hAnsi="Bookman Old Style" w:cs="Bookman Old Style"/>
          <w:lang w:val="sv-SE"/>
        </w:rPr>
        <w:t>dan program</w:t>
      </w:r>
      <w:proofErr w:type="gramEnd"/>
      <w:r w:rsidRPr="00C70178">
        <w:rPr>
          <w:rFonts w:ascii="Bookman Old Style" w:eastAsia="sans-serif" w:hAnsi="Bookman Old Style" w:cs="Bookman Old Style"/>
          <w:lang w:val="sv-SE"/>
        </w:rPr>
        <w:t xml:space="preserve"> pascasarjana seperti master dan doktor.</w:t>
      </w:r>
      <w:r>
        <w:rPr>
          <w:rStyle w:val="FootnoteReference"/>
          <w:rFonts w:ascii="Bookman Old Style" w:eastAsia="sans-serif" w:hAnsi="Bookman Old Style" w:cs="Bookman Old Style"/>
        </w:rPr>
        <w:footnoteReference w:id="480"/>
      </w:r>
      <w:r w:rsidRPr="00C70178">
        <w:rPr>
          <w:rFonts w:ascii="Bookman Old Style" w:eastAsia="sans-serif" w:hAnsi="Bookman Old Style" w:cs="Bookman Old Style"/>
          <w:lang w:val="sv-SE"/>
        </w:rPr>
        <w:t xml:space="preserve"> </w:t>
      </w:r>
    </w:p>
    <w:p w14:paraId="2DBBA74F" w14:textId="77777777" w:rsidR="007F4371" w:rsidRPr="00C70178" w:rsidRDefault="007F4371" w:rsidP="007F4371">
      <w:pPr>
        <w:pStyle w:val="NormalWeb"/>
        <w:shd w:val="clear" w:color="auto" w:fill="FFFFFF"/>
        <w:spacing w:beforeAutospacing="0" w:afterAutospacing="0" w:line="360" w:lineRule="auto"/>
        <w:ind w:firstLine="547"/>
        <w:jc w:val="both"/>
        <w:rPr>
          <w:rFonts w:ascii="Bookman Old Style" w:eastAsia="sans-serif" w:hAnsi="Bookman Old Style" w:cs="Bookman Old Style"/>
          <w:lang w:val="sv-SE"/>
        </w:rPr>
      </w:pPr>
      <w:r w:rsidRPr="00C70178">
        <w:rPr>
          <w:rFonts w:ascii="Bookman Old Style" w:eastAsia="sans-serif" w:hAnsi="Bookman Old Style" w:cs="Bookman Old Style"/>
          <w:lang w:val="sv-SE"/>
        </w:rPr>
        <w:t xml:space="preserve">Berdasarkan Pasal 19 ayat (1) UU tentang </w:t>
      </w:r>
      <w:r>
        <w:rPr>
          <w:rFonts w:ascii="Bookman Old Style" w:eastAsia="sans-serif" w:hAnsi="Bookman Old Style" w:cs="Bookman Old Style"/>
          <w:lang w:val="sv-SE"/>
        </w:rPr>
        <w:t>Sisdiknas</w:t>
      </w:r>
      <w:r w:rsidRPr="00C70178">
        <w:rPr>
          <w:rFonts w:ascii="Bookman Old Style" w:eastAsia="sans-serif" w:hAnsi="Bookman Old Style" w:cs="Bookman Old Style"/>
          <w:lang w:val="sv-SE"/>
        </w:rPr>
        <w:t xml:space="preserve">, pendidikan tinggi merupakan jenjang pendidikan setelah pendidikan menengah yang mencakup program pendidikan diploma, sarjana, magister, spesialis, </w:t>
      </w:r>
      <w:proofErr w:type="gramStart"/>
      <w:r w:rsidRPr="00C70178">
        <w:rPr>
          <w:rFonts w:ascii="Bookman Old Style" w:eastAsia="sans-serif" w:hAnsi="Bookman Old Style" w:cs="Bookman Old Style"/>
          <w:lang w:val="sv-SE"/>
        </w:rPr>
        <w:t>dan doktor</w:t>
      </w:r>
      <w:proofErr w:type="gramEnd"/>
      <w:r w:rsidRPr="00C70178">
        <w:rPr>
          <w:rFonts w:ascii="Bookman Old Style" w:eastAsia="sans-serif" w:hAnsi="Bookman Old Style" w:cs="Bookman Old Style"/>
          <w:lang w:val="sv-SE"/>
        </w:rPr>
        <w:t xml:space="preserve"> yang diselenggarakan oleh pendidikan tinggi. Pendidikan tinggi merupakan tumpuan akhir seluruh jenjang pendidikan dan sebagai wahana pembentukan sarjana yang memiliki budi pekerti luhur, melangsungkan nilai-nilai kebudayaan, memajukan kehidupan dan membentuk satria pinandita.</w:t>
      </w:r>
      <w:r>
        <w:rPr>
          <w:rStyle w:val="FootnoteReference"/>
          <w:rFonts w:ascii="Bookman Old Style" w:eastAsia="sans-serif" w:hAnsi="Bookman Old Style" w:cs="Bookman Old Style"/>
        </w:rPr>
        <w:footnoteReference w:id="481"/>
      </w:r>
      <w:r w:rsidRPr="00C70178">
        <w:rPr>
          <w:rFonts w:ascii="Bookman Old Style" w:eastAsia="sans-serif" w:hAnsi="Bookman Old Style" w:cs="Bookman Old Style"/>
          <w:lang w:val="sv-SE"/>
        </w:rPr>
        <w:t xml:space="preserve"> </w:t>
      </w:r>
    </w:p>
    <w:p w14:paraId="130E3D45" w14:textId="77777777" w:rsidR="007F4371" w:rsidRPr="00C70178" w:rsidRDefault="007F4371" w:rsidP="007F4371">
      <w:pPr>
        <w:pStyle w:val="NormalWeb"/>
        <w:shd w:val="clear" w:color="auto" w:fill="FFFFFF"/>
        <w:spacing w:beforeAutospacing="0" w:afterAutospacing="0" w:line="360" w:lineRule="auto"/>
        <w:ind w:firstLine="547"/>
        <w:jc w:val="both"/>
        <w:rPr>
          <w:rFonts w:ascii="Bookman Old Style" w:eastAsia="sans-serif" w:hAnsi="Bookman Old Style" w:cs="Bookman Old Style"/>
          <w:lang w:val="sv-SE"/>
        </w:rPr>
      </w:pPr>
      <w:r w:rsidRPr="00C70178">
        <w:rPr>
          <w:rFonts w:ascii="Bookman Old Style" w:eastAsia="sans-serif" w:hAnsi="Bookman Old Style" w:cs="Bookman Old Style"/>
          <w:lang w:val="sv-SE"/>
        </w:rPr>
        <w:t>Pendidikan tinggi di Indonesia dibagi menjadi beberapa bentuk yaitu universitas, politeknik, institu</w:t>
      </w:r>
      <w:r>
        <w:rPr>
          <w:rFonts w:ascii="Bookman Old Style" w:eastAsia="sans-serif" w:hAnsi="Bookman Old Style" w:cs="Bookman Old Style"/>
          <w:lang w:val="sv-SE"/>
        </w:rPr>
        <w:t>t</w:t>
      </w:r>
      <w:r w:rsidRPr="00C70178">
        <w:rPr>
          <w:rFonts w:ascii="Bookman Old Style" w:eastAsia="sans-serif" w:hAnsi="Bookman Old Style" w:cs="Bookman Old Style"/>
          <w:lang w:val="sv-SE"/>
        </w:rPr>
        <w:t xml:space="preserve">, sekolah tinggi, akademi, </w:t>
      </w:r>
      <w:proofErr w:type="gramStart"/>
      <w:r w:rsidRPr="00C70178">
        <w:rPr>
          <w:rFonts w:ascii="Bookman Old Style" w:eastAsia="sans-serif" w:hAnsi="Bookman Old Style" w:cs="Bookman Old Style"/>
          <w:lang w:val="sv-SE"/>
        </w:rPr>
        <w:t>dan akademi</w:t>
      </w:r>
      <w:proofErr w:type="gramEnd"/>
      <w:r w:rsidRPr="00C70178">
        <w:rPr>
          <w:rFonts w:ascii="Bookman Old Style" w:eastAsia="sans-serif" w:hAnsi="Bookman Old Style" w:cs="Bookman Old Style"/>
          <w:lang w:val="sv-SE"/>
        </w:rPr>
        <w:t xml:space="preserve"> komunitas.</w:t>
      </w:r>
      <w:r>
        <w:rPr>
          <w:rStyle w:val="FootnoteReference"/>
          <w:rFonts w:ascii="Bookman Old Style" w:eastAsia="sans-serif" w:hAnsi="Bookman Old Style" w:cs="Bookman Old Style"/>
        </w:rPr>
        <w:footnoteReference w:id="482"/>
      </w:r>
      <w:r w:rsidRPr="00C70178">
        <w:rPr>
          <w:rFonts w:ascii="Bookman Old Style" w:eastAsia="sans-serif" w:hAnsi="Bookman Old Style" w:cs="Bookman Old Style"/>
          <w:lang w:val="sv-SE"/>
        </w:rPr>
        <w:t xml:space="preserve"> Adapun fungsi pendidikan tinggi berdasarkan Pasal 4 UU tentang Pendidikan Tinggi adalah:</w:t>
      </w:r>
    </w:p>
    <w:p w14:paraId="2451430E" w14:textId="77777777" w:rsidR="007F4371" w:rsidRPr="00C70178" w:rsidRDefault="007F4371" w:rsidP="00596DE8">
      <w:pPr>
        <w:pStyle w:val="NormalWeb"/>
        <w:numPr>
          <w:ilvl w:val="0"/>
          <w:numId w:val="160"/>
        </w:numPr>
        <w:shd w:val="clear" w:color="auto" w:fill="FFFFFF"/>
        <w:spacing w:before="0" w:beforeAutospacing="0" w:after="0" w:afterAutospacing="0" w:line="360" w:lineRule="auto"/>
        <w:ind w:left="426" w:hanging="426"/>
        <w:jc w:val="both"/>
        <w:rPr>
          <w:rFonts w:ascii="Bookman Old Style" w:eastAsia="sans-serif" w:hAnsi="Bookman Old Style" w:cs="Bookman Old Style"/>
          <w:lang w:val="sv-SE"/>
        </w:rPr>
      </w:pPr>
      <w:r w:rsidRPr="00C70178">
        <w:rPr>
          <w:rFonts w:ascii="Bookman Old Style" w:eastAsia="sans-serif" w:hAnsi="Bookman Old Style" w:cs="Bookman Old Style"/>
          <w:lang w:val="sv-SE"/>
        </w:rPr>
        <w:t xml:space="preserve">mengembangkan kemampuan dan membentuk watak serta peradaban bangsa yang bermartabat dalam rangka mencerdaskan kehidupan bangsa; </w:t>
      </w:r>
    </w:p>
    <w:p w14:paraId="5C863265" w14:textId="77777777" w:rsidR="007F4371" w:rsidRPr="00C70178" w:rsidRDefault="007F4371" w:rsidP="00596DE8">
      <w:pPr>
        <w:pStyle w:val="NormalWeb"/>
        <w:numPr>
          <w:ilvl w:val="0"/>
          <w:numId w:val="160"/>
        </w:numPr>
        <w:shd w:val="clear" w:color="auto" w:fill="FFFFFF"/>
        <w:spacing w:before="0" w:beforeAutospacing="0" w:after="0" w:afterAutospacing="0" w:line="360" w:lineRule="auto"/>
        <w:ind w:left="426" w:hanging="426"/>
        <w:jc w:val="both"/>
        <w:rPr>
          <w:rFonts w:ascii="Bookman Old Style" w:eastAsia="sans-serif" w:hAnsi="Bookman Old Style" w:cs="Bookman Old Style"/>
          <w:lang w:val="sv-SE"/>
        </w:rPr>
      </w:pPr>
      <w:r w:rsidRPr="00C70178">
        <w:rPr>
          <w:rFonts w:ascii="Bookman Old Style" w:eastAsia="sans-serif" w:hAnsi="Bookman Old Style" w:cs="Bookman Old Style"/>
          <w:lang w:val="sv-SE"/>
        </w:rPr>
        <w:t xml:space="preserve">mengembangkan sivitas akademika yang inovatif, responsif, kreatif, terampil, berdaya saing, dan kooperatif melalui pelaksanaan Tridharma; dan </w:t>
      </w:r>
    </w:p>
    <w:p w14:paraId="23484361" w14:textId="77777777" w:rsidR="007F4371" w:rsidRPr="00C70178" w:rsidRDefault="007F4371" w:rsidP="00596DE8">
      <w:pPr>
        <w:pStyle w:val="NormalWeb"/>
        <w:numPr>
          <w:ilvl w:val="0"/>
          <w:numId w:val="160"/>
        </w:numPr>
        <w:shd w:val="clear" w:color="auto" w:fill="FFFFFF"/>
        <w:spacing w:before="0" w:beforeAutospacing="0" w:after="0" w:afterAutospacing="0" w:line="360" w:lineRule="auto"/>
        <w:ind w:left="426" w:hanging="426"/>
        <w:jc w:val="both"/>
        <w:rPr>
          <w:rFonts w:ascii="Bookman Old Style" w:eastAsia="sans-serif" w:hAnsi="Bookman Old Style" w:cs="Bookman Old Style"/>
          <w:lang w:val="sv-SE"/>
        </w:rPr>
      </w:pPr>
      <w:r w:rsidRPr="00C70178">
        <w:rPr>
          <w:rFonts w:ascii="Bookman Old Style" w:eastAsia="sans-serif" w:hAnsi="Bookman Old Style" w:cs="Bookman Old Style"/>
          <w:lang w:val="sv-SE"/>
        </w:rPr>
        <w:t xml:space="preserve">mengembangkan ilmu pengetahuan </w:t>
      </w:r>
      <w:proofErr w:type="gramStart"/>
      <w:r w:rsidRPr="00C70178">
        <w:rPr>
          <w:rFonts w:ascii="Bookman Old Style" w:eastAsia="sans-serif" w:hAnsi="Bookman Old Style" w:cs="Bookman Old Style"/>
          <w:lang w:val="sv-SE"/>
        </w:rPr>
        <w:t>dan teknologi</w:t>
      </w:r>
      <w:proofErr w:type="gramEnd"/>
      <w:r w:rsidRPr="00C70178">
        <w:rPr>
          <w:rFonts w:ascii="Bookman Old Style" w:eastAsia="sans-serif" w:hAnsi="Bookman Old Style" w:cs="Bookman Old Style"/>
          <w:lang w:val="sv-SE"/>
        </w:rPr>
        <w:t xml:space="preserve"> dengan memperhatikan dan menerapkan nilai humaniora. </w:t>
      </w:r>
    </w:p>
    <w:p w14:paraId="264DAF4A" w14:textId="77777777" w:rsidR="007F4371" w:rsidRPr="00C70178" w:rsidRDefault="007F4371" w:rsidP="007F4371">
      <w:pPr>
        <w:pStyle w:val="NormalWeb"/>
        <w:shd w:val="clear" w:color="auto" w:fill="FFFFFF"/>
        <w:spacing w:beforeAutospacing="0" w:afterAutospacing="0" w:line="360" w:lineRule="auto"/>
        <w:ind w:firstLine="547"/>
        <w:jc w:val="both"/>
        <w:rPr>
          <w:rFonts w:ascii="Bookman Old Style" w:eastAsia="sans-serif" w:hAnsi="Bookman Old Style" w:cs="Bookman Old Style"/>
          <w:lang w:val="sv-SE"/>
        </w:rPr>
      </w:pPr>
      <w:r w:rsidRPr="00C70178">
        <w:rPr>
          <w:rFonts w:ascii="Bookman Old Style" w:eastAsia="sans-serif" w:hAnsi="Bookman Old Style" w:cs="Bookman Old Style"/>
          <w:lang w:val="sv-SE"/>
        </w:rPr>
        <w:t>Sedangkan tujuan pendidikan tinggi berdasarkan Pasal 5 UU tentang Pendidikan Tinggi, yaitu:</w:t>
      </w:r>
    </w:p>
    <w:p w14:paraId="0D4A7590" w14:textId="77777777" w:rsidR="007F4371" w:rsidRPr="00C70178" w:rsidRDefault="007F4371" w:rsidP="007F4371">
      <w:pPr>
        <w:pStyle w:val="NormalWeb"/>
        <w:shd w:val="clear" w:color="auto" w:fill="FFFFFF"/>
        <w:spacing w:beforeAutospacing="0" w:afterAutospacing="0" w:line="360" w:lineRule="auto"/>
        <w:ind w:left="270" w:hanging="270"/>
        <w:jc w:val="both"/>
        <w:rPr>
          <w:rFonts w:ascii="Bookman Old Style" w:eastAsia="sans-serif" w:hAnsi="Bookman Old Style" w:cs="Bookman Old Style"/>
          <w:lang w:val="sv-SE"/>
        </w:rPr>
      </w:pPr>
      <w:r w:rsidRPr="00C70178">
        <w:rPr>
          <w:rFonts w:ascii="Bookman Old Style" w:eastAsia="sans-serif" w:hAnsi="Bookman Old Style" w:cs="Bookman Old Style"/>
          <w:lang w:val="sv-SE"/>
        </w:rPr>
        <w:t xml:space="preserve">a. berkembangnya potensi mahasiswa agar menjadi manusia yang beriman dan bertakwa kepada Tuhan Yang Maha Esa dan berakhlak mulia, sehat, berilmu, cakap, kreatif, mandiri, terampil, kompeten, dan berbudaya untuk kepentingan bangsa; </w:t>
      </w:r>
    </w:p>
    <w:p w14:paraId="7C8CDA51" w14:textId="77777777" w:rsidR="007F4371" w:rsidRPr="00C70178" w:rsidRDefault="007F4371" w:rsidP="007F4371">
      <w:pPr>
        <w:pStyle w:val="NormalWeb"/>
        <w:shd w:val="clear" w:color="auto" w:fill="FFFFFF"/>
        <w:spacing w:beforeAutospacing="0" w:afterAutospacing="0" w:line="360" w:lineRule="auto"/>
        <w:ind w:left="270" w:hanging="270"/>
        <w:jc w:val="both"/>
        <w:rPr>
          <w:rFonts w:ascii="Bookman Old Style" w:eastAsia="sans-serif" w:hAnsi="Bookman Old Style" w:cs="Bookman Old Style"/>
          <w:lang w:val="sv-SE"/>
        </w:rPr>
      </w:pPr>
      <w:r w:rsidRPr="00C70178">
        <w:rPr>
          <w:rFonts w:ascii="Bookman Old Style" w:eastAsia="sans-serif" w:hAnsi="Bookman Old Style" w:cs="Bookman Old Style"/>
          <w:lang w:val="sv-SE"/>
        </w:rPr>
        <w:lastRenderedPageBreak/>
        <w:t xml:space="preserve">b. dihasilkannya lulusan yang menguasai cabang ilmu pengetahuan dan/atau teknologi untuk memenuhi kepentingan nasional dan peningkatan daya saing bangsa; </w:t>
      </w:r>
    </w:p>
    <w:p w14:paraId="42A060CB" w14:textId="77777777" w:rsidR="007F4371" w:rsidRPr="00C70178" w:rsidRDefault="007F4371" w:rsidP="007F4371">
      <w:pPr>
        <w:pStyle w:val="NormalWeb"/>
        <w:shd w:val="clear" w:color="auto" w:fill="FFFFFF"/>
        <w:spacing w:beforeAutospacing="0" w:afterAutospacing="0" w:line="360" w:lineRule="auto"/>
        <w:ind w:left="270" w:hanging="270"/>
        <w:jc w:val="both"/>
        <w:rPr>
          <w:rFonts w:ascii="Bookman Old Style" w:eastAsia="sans-serif" w:hAnsi="Bookman Old Style" w:cs="Bookman Old Style"/>
          <w:lang w:val="sv-SE"/>
        </w:rPr>
      </w:pPr>
      <w:r w:rsidRPr="00C70178">
        <w:rPr>
          <w:rFonts w:ascii="Bookman Old Style" w:eastAsia="sans-serif" w:hAnsi="Bookman Old Style" w:cs="Bookman Old Style"/>
          <w:lang w:val="sv-SE"/>
        </w:rPr>
        <w:t xml:space="preserve">c. dihasilkannya ilmu pengetahuan </w:t>
      </w:r>
      <w:proofErr w:type="gramStart"/>
      <w:r w:rsidRPr="00C70178">
        <w:rPr>
          <w:rFonts w:ascii="Bookman Old Style" w:eastAsia="sans-serif" w:hAnsi="Bookman Old Style" w:cs="Bookman Old Style"/>
          <w:lang w:val="sv-SE"/>
        </w:rPr>
        <w:t>dan teknologi</w:t>
      </w:r>
      <w:proofErr w:type="gramEnd"/>
      <w:r w:rsidRPr="00C70178">
        <w:rPr>
          <w:rFonts w:ascii="Bookman Old Style" w:eastAsia="sans-serif" w:hAnsi="Bookman Old Style" w:cs="Bookman Old Style"/>
          <w:lang w:val="sv-SE"/>
        </w:rPr>
        <w:t xml:space="preserve"> melalui penelitian yang memperhatikan dan menerapkan nilai humaniora agar bermanfaat bagi kemajuan bangsa, serta kemajuan peradaban dan kesejahteraan umat manusia; dan </w:t>
      </w:r>
    </w:p>
    <w:p w14:paraId="1DAE1FE5" w14:textId="77777777" w:rsidR="007F4371" w:rsidRPr="00C70178" w:rsidRDefault="007F4371" w:rsidP="007F4371">
      <w:pPr>
        <w:pStyle w:val="NormalWeb"/>
        <w:shd w:val="clear" w:color="auto" w:fill="FFFFFF"/>
        <w:spacing w:beforeAutospacing="0" w:afterAutospacing="0" w:line="360" w:lineRule="auto"/>
        <w:ind w:left="270" w:hanging="270"/>
        <w:jc w:val="both"/>
        <w:rPr>
          <w:rFonts w:ascii="Bookman Old Style" w:eastAsia="sans-serif" w:hAnsi="Bookman Old Style" w:cs="Bookman Old Style"/>
          <w:lang w:val="sv-SE"/>
        </w:rPr>
      </w:pPr>
      <w:r w:rsidRPr="00C70178">
        <w:rPr>
          <w:rFonts w:ascii="Bookman Old Style" w:eastAsia="sans-serif" w:hAnsi="Bookman Old Style" w:cs="Bookman Old Style"/>
          <w:lang w:val="sv-SE"/>
        </w:rPr>
        <w:t>d. terwujudnya pengabdian kepada masyarakat berbasis penalaran dan karya penelitian yang bermanfaat dalam memajukan kesejahteraan umum dan mencerdaskan kehidupan bangsa.</w:t>
      </w:r>
    </w:p>
    <w:p w14:paraId="3C0A46FE" w14:textId="77777777" w:rsidR="007F4371" w:rsidRPr="00C70178" w:rsidRDefault="007F4371" w:rsidP="007F4371">
      <w:pPr>
        <w:pStyle w:val="NormalWeb"/>
        <w:shd w:val="clear" w:color="auto" w:fill="FFFFFF"/>
        <w:spacing w:beforeAutospacing="0" w:afterAutospacing="0" w:line="360" w:lineRule="auto"/>
        <w:ind w:firstLine="547"/>
        <w:jc w:val="both"/>
        <w:rPr>
          <w:rFonts w:ascii="Bookman Old Style" w:eastAsia="sans-serif" w:hAnsi="Bookman Old Style" w:cs="Bookman Old Style"/>
          <w:lang w:val="sv-SE"/>
        </w:rPr>
      </w:pPr>
      <w:r w:rsidRPr="00C70178">
        <w:rPr>
          <w:rFonts w:ascii="Bookman Old Style" w:eastAsia="sans-serif" w:hAnsi="Bookman Old Style" w:cs="Bookman Old Style"/>
          <w:lang w:val="sv-SE"/>
        </w:rPr>
        <w:t>Pendidikan tinggi di Indonesia menurut jenisnya dibagi menjadi tiga, yaitu pendidikan akademik, pendidikan vokasi</w:t>
      </w:r>
      <w:r>
        <w:rPr>
          <w:rFonts w:ascii="Bookman Old Style" w:eastAsia="sans-serif" w:hAnsi="Bookman Old Style" w:cs="Bookman Old Style"/>
          <w:lang w:val="sv-SE"/>
        </w:rPr>
        <w:t xml:space="preserve">, </w:t>
      </w:r>
      <w:r w:rsidRPr="00C70178">
        <w:rPr>
          <w:rFonts w:ascii="Bookman Old Style" w:eastAsia="sans-serif" w:hAnsi="Bookman Old Style" w:cs="Bookman Old Style"/>
          <w:lang w:val="sv-SE"/>
        </w:rPr>
        <w:t>dan pendidikan profesi</w:t>
      </w:r>
      <w:r>
        <w:rPr>
          <w:rFonts w:ascii="Bookman Old Style" w:eastAsia="sans-serif" w:hAnsi="Bookman Old Style" w:cs="Bookman Old Style"/>
          <w:lang w:val="sv-SE"/>
        </w:rPr>
        <w:t>.</w:t>
      </w:r>
      <w:r>
        <w:rPr>
          <w:rStyle w:val="FootnoteReference"/>
          <w:rFonts w:ascii="Bookman Old Style" w:eastAsia="sans-serif" w:hAnsi="Bookman Old Style" w:cs="Bookman Old Style"/>
        </w:rPr>
        <w:footnoteReference w:id="483"/>
      </w:r>
      <w:r w:rsidRPr="00C70178">
        <w:rPr>
          <w:rFonts w:ascii="Bookman Old Style" w:eastAsia="sans-serif" w:hAnsi="Bookman Old Style" w:cs="Bookman Old Style"/>
          <w:lang w:val="sv-SE"/>
        </w:rPr>
        <w:t xml:space="preserve"> Pendidikan akademik merupakan pendidikan tinggi program sarjana dan pascasarjana. Arahnya adalah penguasaan dan pengembangan cabang ilmu pengetahuan </w:t>
      </w:r>
      <w:proofErr w:type="gramStart"/>
      <w:r w:rsidRPr="00C70178">
        <w:rPr>
          <w:rFonts w:ascii="Bookman Old Style" w:eastAsia="sans-serif" w:hAnsi="Bookman Old Style" w:cs="Bookman Old Style"/>
          <w:lang w:val="sv-SE"/>
        </w:rPr>
        <w:t>dan teknologi</w:t>
      </w:r>
      <w:proofErr w:type="gramEnd"/>
      <w:r w:rsidRPr="00C70178">
        <w:rPr>
          <w:rFonts w:ascii="Bookman Old Style" w:eastAsia="sans-serif" w:hAnsi="Bookman Old Style" w:cs="Bookman Old Style"/>
          <w:lang w:val="sv-SE"/>
        </w:rPr>
        <w:t xml:space="preserve">. Sementara pendidikan vokasi adalah pendidikan tinggi program diploma. Jenis pendidikan tinggi ini mempersiapkan mahasiswa untuk pekerjaan dengan keahlian terapan tertentu hingga program sarjana terapan. Pendidikan vokasi ini dapat dikembangkan oleh pemerintah hingga </w:t>
      </w:r>
      <w:proofErr w:type="gramStart"/>
      <w:r w:rsidRPr="00C70178">
        <w:rPr>
          <w:rFonts w:ascii="Bookman Old Style" w:eastAsia="sans-serif" w:hAnsi="Bookman Old Style" w:cs="Bookman Old Style"/>
          <w:lang w:val="sv-SE"/>
        </w:rPr>
        <w:t>program magister</w:t>
      </w:r>
      <w:proofErr w:type="gramEnd"/>
      <w:r w:rsidRPr="00C70178">
        <w:rPr>
          <w:rFonts w:ascii="Bookman Old Style" w:eastAsia="sans-serif" w:hAnsi="Bookman Old Style" w:cs="Bookman Old Style"/>
          <w:lang w:val="sv-SE"/>
        </w:rPr>
        <w:t xml:space="preserve"> terapan maupun doktor terapan.</w:t>
      </w:r>
    </w:p>
    <w:p w14:paraId="71525DF4" w14:textId="77777777" w:rsidR="007F4371" w:rsidRPr="00C70178" w:rsidRDefault="007F4371" w:rsidP="007F4371">
      <w:pPr>
        <w:pStyle w:val="NormalWeb"/>
        <w:shd w:val="clear" w:color="auto" w:fill="FFFFFF"/>
        <w:spacing w:beforeAutospacing="0" w:afterAutospacing="0" w:line="360" w:lineRule="auto"/>
        <w:ind w:firstLine="547"/>
        <w:jc w:val="both"/>
        <w:rPr>
          <w:rFonts w:ascii="Bookman Old Style" w:eastAsia="sans-serif" w:hAnsi="Bookman Old Style" w:cs="Bookman Old Style"/>
          <w:lang w:val="sv-SE"/>
        </w:rPr>
      </w:pPr>
      <w:r w:rsidRPr="00C70178">
        <w:rPr>
          <w:rFonts w:ascii="Bookman Old Style" w:eastAsia="sans-serif" w:hAnsi="Bookman Old Style" w:cs="Bookman Old Style"/>
          <w:lang w:val="sv-SE"/>
        </w:rPr>
        <w:t xml:space="preserve">Jenis pendidikan tinggi yang terakhir adalah pendidikan profesi. Pendidikan ini merupakan lanjutan </w:t>
      </w:r>
      <w:proofErr w:type="gramStart"/>
      <w:r w:rsidRPr="00C70178">
        <w:rPr>
          <w:rFonts w:ascii="Bookman Old Style" w:eastAsia="sans-serif" w:hAnsi="Bookman Old Style" w:cs="Bookman Old Style"/>
          <w:lang w:val="sv-SE"/>
        </w:rPr>
        <w:t>dari program</w:t>
      </w:r>
      <w:proofErr w:type="gramEnd"/>
      <w:r w:rsidRPr="00C70178">
        <w:rPr>
          <w:rFonts w:ascii="Bookman Old Style" w:eastAsia="sans-serif" w:hAnsi="Bookman Old Style" w:cs="Bookman Old Style"/>
          <w:lang w:val="sv-SE"/>
        </w:rPr>
        <w:t xml:space="preserve"> sarjana </w:t>
      </w:r>
      <w:r>
        <w:rPr>
          <w:rFonts w:ascii="Bookman Old Style" w:eastAsia="sans-serif" w:hAnsi="Bookman Old Style" w:cs="Bookman Old Style"/>
          <w:lang w:val="sv-SE"/>
        </w:rPr>
        <w:t>untuk</w:t>
      </w:r>
      <w:r w:rsidRPr="00C70178">
        <w:rPr>
          <w:rFonts w:ascii="Bookman Old Style" w:eastAsia="sans-serif" w:hAnsi="Bookman Old Style" w:cs="Bookman Old Style"/>
          <w:lang w:val="sv-SE"/>
        </w:rPr>
        <w:t xml:space="preserve"> mempersiapkan mahasiswa dalam pekerjaan yang membutuhkan persyaratan keahlian khusus. Pendidikan profesi diselenggarakan oleh perguruan tinggi bekerja sama dengan kementerian yang membidangi perguruan tinggi, maupun kementeraian lain, lembaga pemerintah non kementerian</w:t>
      </w:r>
      <w:r>
        <w:rPr>
          <w:rFonts w:ascii="Bookman Old Style" w:eastAsia="sans-serif" w:hAnsi="Bookman Old Style" w:cs="Bookman Old Style"/>
          <w:lang w:val="sv-SE"/>
        </w:rPr>
        <w:t>,</w:t>
      </w:r>
      <w:r w:rsidRPr="00C70178">
        <w:rPr>
          <w:rFonts w:ascii="Bookman Old Style" w:eastAsia="sans-serif" w:hAnsi="Bookman Old Style" w:cs="Bookman Old Style"/>
          <w:lang w:val="sv-SE"/>
        </w:rPr>
        <w:t xml:space="preserve"> dan juga organisasi profesi yang bertanggung jawab atas mutu pelayanan profesi.</w:t>
      </w:r>
    </w:p>
    <w:p w14:paraId="7FEB581E" w14:textId="77777777" w:rsidR="007F4371" w:rsidRPr="00C70178" w:rsidRDefault="007F4371" w:rsidP="007F4371">
      <w:pPr>
        <w:pStyle w:val="NormalWeb"/>
        <w:shd w:val="clear" w:color="auto" w:fill="FFFFFF"/>
        <w:spacing w:beforeAutospacing="0" w:afterAutospacing="0" w:line="360" w:lineRule="auto"/>
        <w:ind w:firstLine="547"/>
        <w:jc w:val="both"/>
        <w:rPr>
          <w:rFonts w:ascii="Bookman Old Style" w:eastAsia="sans-serif" w:hAnsi="Bookman Old Style" w:cs="Bookman Old Style"/>
          <w:lang w:val="sv-SE"/>
        </w:rPr>
      </w:pPr>
      <w:r w:rsidRPr="00C70178">
        <w:rPr>
          <w:rFonts w:ascii="Bookman Old Style" w:eastAsia="sans-serif" w:hAnsi="Bookman Old Style" w:cs="Bookman Old Style"/>
          <w:lang w:val="sv-SE"/>
        </w:rPr>
        <w:lastRenderedPageBreak/>
        <w:t xml:space="preserve">Dari sisi program, pendidikan tinggi terbagi menjadi program sarjana, </w:t>
      </w:r>
      <w:proofErr w:type="gramStart"/>
      <w:r w:rsidRPr="00C70178">
        <w:rPr>
          <w:rFonts w:ascii="Bookman Old Style" w:eastAsia="sans-serif" w:hAnsi="Bookman Old Style" w:cs="Bookman Old Style"/>
          <w:lang w:val="sv-SE"/>
        </w:rPr>
        <w:t>program magister</w:t>
      </w:r>
      <w:proofErr w:type="gramEnd"/>
      <w:r w:rsidRPr="00C70178">
        <w:rPr>
          <w:rFonts w:ascii="Bookman Old Style" w:eastAsia="sans-serif" w:hAnsi="Bookman Old Style" w:cs="Bookman Old Style"/>
          <w:lang w:val="sv-SE"/>
        </w:rPr>
        <w:t xml:space="preserve"> dan program doktor.</w:t>
      </w:r>
      <w:r>
        <w:rPr>
          <w:rStyle w:val="FootnoteReference"/>
          <w:rFonts w:ascii="Bookman Old Style" w:eastAsia="sans-serif" w:hAnsi="Bookman Old Style" w:cs="Bookman Old Style"/>
        </w:rPr>
        <w:footnoteReference w:id="484"/>
      </w:r>
      <w:r w:rsidRPr="00C70178">
        <w:rPr>
          <w:rFonts w:ascii="Bookman Old Style" w:eastAsia="sans-serif" w:hAnsi="Bookman Old Style" w:cs="Bookman Old Style"/>
          <w:lang w:val="sv-SE"/>
        </w:rPr>
        <w:t xml:space="preserve"> Program sarjana merupakan lanjutan dari pendidikan menengah. Dosen atau pengajar program ini minimal lulusan </w:t>
      </w:r>
      <w:proofErr w:type="gramStart"/>
      <w:r w:rsidRPr="00C70178">
        <w:rPr>
          <w:rFonts w:ascii="Bookman Old Style" w:eastAsia="sans-serif" w:hAnsi="Bookman Old Style" w:cs="Bookman Old Style"/>
          <w:lang w:val="sv-SE"/>
        </w:rPr>
        <w:t>program magister</w:t>
      </w:r>
      <w:proofErr w:type="gramEnd"/>
      <w:r w:rsidRPr="00C70178">
        <w:rPr>
          <w:rFonts w:ascii="Bookman Old Style" w:eastAsia="sans-serif" w:hAnsi="Bookman Old Style" w:cs="Bookman Old Style"/>
          <w:lang w:val="sv-SE"/>
        </w:rPr>
        <w:t xml:space="preserve"> atau sederajat. Lulusan program sarjana berhak menyandang gelar sarjana. Lulusan program sarjana dapat meneruskan ke program berikutnya, yakni magister. Dosen atau pengajar </w:t>
      </w:r>
      <w:proofErr w:type="gramStart"/>
      <w:r w:rsidRPr="00C70178">
        <w:rPr>
          <w:rFonts w:ascii="Bookman Old Style" w:eastAsia="sans-serif" w:hAnsi="Bookman Old Style" w:cs="Bookman Old Style"/>
          <w:lang w:val="sv-SE"/>
        </w:rPr>
        <w:t>program magister</w:t>
      </w:r>
      <w:proofErr w:type="gramEnd"/>
      <w:r w:rsidRPr="00C70178">
        <w:rPr>
          <w:rFonts w:ascii="Bookman Old Style" w:eastAsia="sans-serif" w:hAnsi="Bookman Old Style" w:cs="Bookman Old Style"/>
          <w:lang w:val="sv-SE"/>
        </w:rPr>
        <w:t xml:space="preserve"> harus berpendidikan minimal doktor atau sederajat. Lulusan program ini berhak menyandang gelar magister.</w:t>
      </w:r>
    </w:p>
    <w:p w14:paraId="02A0681F" w14:textId="77777777" w:rsidR="007F4371" w:rsidRPr="00C70178" w:rsidRDefault="007F4371" w:rsidP="007F4371">
      <w:pPr>
        <w:pStyle w:val="NormalWeb"/>
        <w:shd w:val="clear" w:color="auto" w:fill="FFFFFF"/>
        <w:spacing w:beforeAutospacing="0" w:afterAutospacing="0" w:line="360" w:lineRule="auto"/>
        <w:ind w:firstLine="547"/>
        <w:jc w:val="both"/>
        <w:rPr>
          <w:rFonts w:ascii="Bookman Old Style" w:eastAsia="sans-serif" w:hAnsi="Bookman Old Style" w:cs="Bookman Old Style"/>
          <w:lang w:val="sv-SE"/>
        </w:rPr>
      </w:pPr>
      <w:r w:rsidRPr="00C70178">
        <w:rPr>
          <w:rFonts w:ascii="Bookman Old Style" w:eastAsia="sans-serif" w:hAnsi="Bookman Old Style" w:cs="Bookman Old Style"/>
          <w:lang w:val="sv-SE"/>
        </w:rPr>
        <w:t xml:space="preserve">Program pendidikan tinggi yang paling tinggi adalah </w:t>
      </w:r>
      <w:proofErr w:type="gramStart"/>
      <w:r w:rsidRPr="00C70178">
        <w:rPr>
          <w:rFonts w:ascii="Bookman Old Style" w:eastAsia="sans-serif" w:hAnsi="Bookman Old Style" w:cs="Bookman Old Style"/>
          <w:lang w:val="sv-SE"/>
        </w:rPr>
        <w:t>program doktor</w:t>
      </w:r>
      <w:proofErr w:type="gramEnd"/>
      <w:r w:rsidRPr="00C70178">
        <w:rPr>
          <w:rFonts w:ascii="Bookman Old Style" w:eastAsia="sans-serif" w:hAnsi="Bookman Old Style" w:cs="Bookman Old Style"/>
          <w:lang w:val="sv-SE"/>
        </w:rPr>
        <w:t xml:space="preserve">. Pengampu program ini minimal lulusan doktor atau setara. Lulusan program doktor berhak menyandang gelar doktor, demikian </w:t>
      </w:r>
      <w:proofErr w:type="gramStart"/>
      <w:r w:rsidRPr="00C70178">
        <w:rPr>
          <w:rFonts w:ascii="Bookman Old Style" w:eastAsia="sans-serif" w:hAnsi="Bookman Old Style" w:cs="Bookman Old Style"/>
          <w:lang w:val="sv-SE"/>
        </w:rPr>
        <w:t>pula  dari</w:t>
      </w:r>
      <w:proofErr w:type="gramEnd"/>
      <w:r w:rsidRPr="00C70178">
        <w:rPr>
          <w:rFonts w:ascii="Bookman Old Style" w:eastAsia="sans-serif" w:hAnsi="Bookman Old Style" w:cs="Bookman Old Style"/>
          <w:lang w:val="sv-SE"/>
        </w:rPr>
        <w:t xml:space="preserve"> program sarjana hingga doktor terdapat jenis program terapan.</w:t>
      </w:r>
    </w:p>
    <w:p w14:paraId="5EC70C0E" w14:textId="77777777" w:rsidR="007F4371" w:rsidRPr="00C70178" w:rsidRDefault="007F4371" w:rsidP="007F4371">
      <w:pPr>
        <w:pStyle w:val="NormalWeb"/>
        <w:shd w:val="clear" w:color="auto" w:fill="FFFFFF"/>
        <w:spacing w:beforeAutospacing="0" w:afterAutospacing="0" w:line="360" w:lineRule="auto"/>
        <w:ind w:firstLine="547"/>
        <w:jc w:val="both"/>
        <w:rPr>
          <w:rFonts w:ascii="Bookman Old Style" w:eastAsia="sans-serif" w:hAnsi="Bookman Old Style" w:cs="Bookman Old Style"/>
          <w:lang w:val="sv-SE"/>
        </w:rPr>
      </w:pPr>
      <w:r w:rsidRPr="00C70178">
        <w:rPr>
          <w:rFonts w:ascii="Bookman Old Style" w:eastAsia="sans-serif" w:hAnsi="Bookman Old Style" w:cs="Bookman Old Style"/>
          <w:lang w:val="sv-SE"/>
        </w:rPr>
        <w:t xml:space="preserve">Berdasarkan Pasal 1 angka </w:t>
      </w:r>
      <w:proofErr w:type="gramStart"/>
      <w:r w:rsidRPr="00C70178">
        <w:rPr>
          <w:rFonts w:ascii="Bookman Old Style" w:eastAsia="sans-serif" w:hAnsi="Bookman Old Style" w:cs="Bookman Old Style"/>
          <w:lang w:val="sv-SE"/>
        </w:rPr>
        <w:t>2  UU</w:t>
      </w:r>
      <w:proofErr w:type="gramEnd"/>
      <w:r w:rsidRPr="00C70178">
        <w:rPr>
          <w:rFonts w:ascii="Bookman Old Style" w:eastAsia="sans-serif" w:hAnsi="Bookman Old Style" w:cs="Bookman Old Style"/>
          <w:lang w:val="sv-SE"/>
        </w:rPr>
        <w:t xml:space="preserve"> tentang Pendidikan Tinggi, pendidikan tinggi diselenggarakan oleh perguruan tinggi. Menurut Raillon perguruan tinggi adalah sebuah alat kontrol masyarakat dengan tetap terpeliharanya kebebasan akademis terutama dari campur tangan penguasa.</w:t>
      </w:r>
      <w:r>
        <w:rPr>
          <w:rStyle w:val="FootnoteReference"/>
          <w:rFonts w:ascii="Bookman Old Style" w:eastAsia="sans-serif" w:hAnsi="Bookman Old Style" w:cs="Bookman Old Style"/>
        </w:rPr>
        <w:footnoteReference w:id="485"/>
      </w:r>
      <w:r w:rsidRPr="00C70178">
        <w:rPr>
          <w:rFonts w:ascii="Bookman Old Style" w:eastAsia="sans-serif" w:hAnsi="Bookman Old Style" w:cs="Bookman Old Style"/>
          <w:lang w:val="sv-SE"/>
        </w:rPr>
        <w:t xml:space="preserve"> Perguruan tinggi juga merupakan agen utama pembaharuan dalam kehidupan bernegara, seperti dalam proses pembentukan pemerintah orde baru tahun 1970-an dimana peran nyata yang telah dimainkan kalangan dosen dengan mahasiswa dengan cara-caranya sendiri telah memberikan sumbangan besar bagi pemerintah orde baru.</w:t>
      </w:r>
    </w:p>
    <w:p w14:paraId="15266808" w14:textId="77777777" w:rsidR="007F4371" w:rsidRPr="00C70178" w:rsidRDefault="007F4371" w:rsidP="007F4371">
      <w:pPr>
        <w:pStyle w:val="NormalWeb"/>
        <w:spacing w:beforeAutospacing="0" w:afterAutospacing="0" w:line="360" w:lineRule="auto"/>
        <w:ind w:firstLine="540"/>
        <w:jc w:val="both"/>
        <w:rPr>
          <w:rFonts w:ascii="Bookman Old Style" w:eastAsia="sans-serif" w:hAnsi="Bookman Old Style" w:cs="Bookman Old Style"/>
          <w:lang w:val="sv-SE"/>
        </w:rPr>
      </w:pPr>
      <w:r w:rsidRPr="00C70178">
        <w:rPr>
          <w:rFonts w:ascii="Bookman Old Style" w:eastAsia="sans-serif" w:hAnsi="Bookman Old Style" w:cs="Bookman Old Style"/>
          <w:lang w:val="sv-SE"/>
        </w:rPr>
        <w:t>Menurut Barnet ada empat pengertian atau konsep tentang hakikat perguruan tinggi:</w:t>
      </w:r>
      <w:r>
        <w:rPr>
          <w:rStyle w:val="FootnoteReference"/>
          <w:rFonts w:ascii="Bookman Old Style" w:eastAsia="sans-serif" w:hAnsi="Bookman Old Style" w:cs="Bookman Old Style"/>
        </w:rPr>
        <w:footnoteReference w:id="486"/>
      </w:r>
    </w:p>
    <w:p w14:paraId="7D71B772" w14:textId="77777777" w:rsidR="007F4371" w:rsidRPr="00C70178" w:rsidRDefault="007F4371" w:rsidP="00596DE8">
      <w:pPr>
        <w:pStyle w:val="NormalWeb"/>
        <w:numPr>
          <w:ilvl w:val="0"/>
          <w:numId w:val="154"/>
        </w:numPr>
        <w:tabs>
          <w:tab w:val="clear" w:pos="720"/>
        </w:tabs>
        <w:spacing w:before="0" w:beforeAutospacing="0" w:after="0" w:afterAutospacing="0" w:line="360" w:lineRule="auto"/>
        <w:ind w:left="360"/>
        <w:jc w:val="both"/>
        <w:rPr>
          <w:rFonts w:ascii="Bookman Old Style" w:eastAsia="sans-serif" w:hAnsi="Bookman Old Style" w:cs="Bookman Old Style"/>
          <w:lang w:val="sv-SE"/>
        </w:rPr>
      </w:pPr>
      <w:r w:rsidRPr="00C70178">
        <w:rPr>
          <w:rFonts w:ascii="Bookman Old Style" w:eastAsia="sans-serif" w:hAnsi="Bookman Old Style" w:cs="Bookman Old Style"/>
          <w:lang w:val="sv-SE"/>
        </w:rPr>
        <w:t>Perguruan tinggi sebagai penghasil </w:t>
      </w:r>
      <w:hyperlink r:id="rId70" w:history="1">
        <w:proofErr w:type="gramStart"/>
        <w:r w:rsidRPr="008F0651">
          <w:rPr>
            <w:rStyle w:val="Hyperlink"/>
            <w:rFonts w:ascii="Bookman Old Style" w:eastAsia="sans-serif" w:hAnsi="Bookman Old Style" w:cs="Bookman Old Style"/>
            <w:lang w:val="sv-SE"/>
          </w:rPr>
          <w:t>tenaga  kerja</w:t>
        </w:r>
        <w:proofErr w:type="gramEnd"/>
      </w:hyperlink>
      <w:r w:rsidRPr="00C70178">
        <w:rPr>
          <w:rFonts w:ascii="Bookman Old Style" w:eastAsia="sans-serif" w:hAnsi="Bookman Old Style" w:cs="Bookman Old Style"/>
          <w:lang w:val="sv-SE"/>
        </w:rPr>
        <w:t xml:space="preserve">  yang bermutu (</w:t>
      </w:r>
      <w:r w:rsidRPr="00C70178">
        <w:rPr>
          <w:rFonts w:ascii="Bookman Old Style" w:eastAsia="sans-serif" w:hAnsi="Bookman Old Style" w:cs="Bookman Old Style"/>
          <w:i/>
          <w:iCs/>
          <w:lang w:val="sv-SE"/>
        </w:rPr>
        <w:t>qualified manpower)</w:t>
      </w:r>
      <w:r w:rsidRPr="00C70178">
        <w:rPr>
          <w:rFonts w:ascii="Bookman Old Style" w:eastAsia="sans-serif" w:hAnsi="Bookman Old Style" w:cs="Bookman Old Style"/>
          <w:lang w:val="sv-SE"/>
        </w:rPr>
        <w:t xml:space="preserve">. Dalam </w:t>
      </w:r>
      <w:proofErr w:type="gramStart"/>
      <w:r w:rsidRPr="00C70178">
        <w:rPr>
          <w:rFonts w:ascii="Bookman Old Style" w:eastAsia="sans-serif" w:hAnsi="Bookman Old Style" w:cs="Bookman Old Style"/>
          <w:lang w:val="sv-SE"/>
        </w:rPr>
        <w:t>pengertian  ini</w:t>
      </w:r>
      <w:proofErr w:type="gramEnd"/>
      <w:r w:rsidRPr="00C70178">
        <w:rPr>
          <w:rFonts w:ascii="Bookman Old Style" w:eastAsia="sans-serif" w:hAnsi="Bookman Old Style" w:cs="Bookman Old Style"/>
          <w:lang w:val="sv-SE"/>
        </w:rPr>
        <w:t xml:space="preserve"> pendidikan tinggi merupakan suatu proses dan mahasiswa dianggap sebagai keluaran (</w:t>
      </w:r>
      <w:r w:rsidRPr="00C70178">
        <w:rPr>
          <w:rFonts w:ascii="Bookman Old Style" w:eastAsia="sans-serif" w:hAnsi="Bookman Old Style" w:cs="Bookman Old Style"/>
          <w:i/>
          <w:iCs/>
          <w:lang w:val="sv-SE"/>
        </w:rPr>
        <w:t>output</w:t>
      </w:r>
      <w:r w:rsidRPr="00C70178">
        <w:rPr>
          <w:rFonts w:ascii="Bookman Old Style" w:eastAsia="sans-serif" w:hAnsi="Bookman Old Style" w:cs="Bookman Old Style"/>
          <w:lang w:val="sv-SE"/>
        </w:rPr>
        <w:t>) yang mempunyai nilai atau harga (</w:t>
      </w:r>
      <w:r w:rsidRPr="00C70178">
        <w:rPr>
          <w:rFonts w:ascii="Bookman Old Style" w:eastAsia="sans-serif" w:hAnsi="Bookman Old Style" w:cs="Bookman Old Style"/>
          <w:i/>
          <w:iCs/>
          <w:lang w:val="sv-SE"/>
        </w:rPr>
        <w:t>value</w:t>
      </w:r>
      <w:r w:rsidRPr="00C70178">
        <w:rPr>
          <w:rFonts w:ascii="Bookman Old Style" w:eastAsia="sans-serif" w:hAnsi="Bookman Old Style" w:cs="Bookman Old Style"/>
          <w:lang w:val="sv-SE"/>
        </w:rPr>
        <w:t xml:space="preserve">) dalam pasaran kerja, dan keberhasilan itu di ukur dengan tingkat penyerapan lulusan dalam </w:t>
      </w:r>
      <w:r w:rsidRPr="00C70178">
        <w:rPr>
          <w:rFonts w:ascii="Bookman Old Style" w:eastAsia="sans-serif" w:hAnsi="Bookman Old Style" w:cs="Bookman Old Style"/>
          <w:lang w:val="sv-SE"/>
        </w:rPr>
        <w:lastRenderedPageBreak/>
        <w:t>masyarakat (</w:t>
      </w:r>
      <w:r w:rsidRPr="00C70178">
        <w:rPr>
          <w:rFonts w:ascii="Bookman Old Style" w:eastAsia="sans-serif" w:hAnsi="Bookman Old Style" w:cs="Bookman Old Style"/>
          <w:i/>
          <w:iCs/>
          <w:lang w:val="sv-SE"/>
        </w:rPr>
        <w:t>employment rate</w:t>
      </w:r>
      <w:r w:rsidRPr="00C70178">
        <w:rPr>
          <w:rFonts w:ascii="Bookman Old Style" w:eastAsia="sans-serif" w:hAnsi="Bookman Old Style" w:cs="Bookman Old Style"/>
          <w:lang w:val="sv-SE"/>
        </w:rPr>
        <w:t>) dan kadang-kadang di ukur juga dengan tingkat penghasilan yang mereka peroleh dalam karirnya.</w:t>
      </w:r>
    </w:p>
    <w:p w14:paraId="0E9787A1" w14:textId="77777777" w:rsidR="007F4371" w:rsidRPr="00C70178" w:rsidRDefault="007F4371" w:rsidP="00596DE8">
      <w:pPr>
        <w:pStyle w:val="NormalWeb"/>
        <w:numPr>
          <w:ilvl w:val="0"/>
          <w:numId w:val="154"/>
        </w:numPr>
        <w:tabs>
          <w:tab w:val="clear" w:pos="720"/>
        </w:tabs>
        <w:spacing w:before="0" w:beforeAutospacing="0" w:after="0" w:afterAutospacing="0" w:line="360" w:lineRule="auto"/>
        <w:ind w:left="360"/>
        <w:jc w:val="both"/>
        <w:rPr>
          <w:rFonts w:ascii="Bookman Old Style" w:eastAsia="sans-serif" w:hAnsi="Bookman Old Style" w:cs="Bookman Old Style"/>
          <w:lang w:val="sv-SE"/>
        </w:rPr>
      </w:pPr>
      <w:r w:rsidRPr="00C70178">
        <w:rPr>
          <w:rFonts w:ascii="Bookman Old Style" w:eastAsia="sans-serif" w:hAnsi="Bookman Old Style" w:cs="Bookman Old Style"/>
          <w:lang w:val="sv-SE"/>
        </w:rPr>
        <w:t>Perguruan tinggi sebagai lembaga pelatihan bagi karier peneliti. Mutu perguruan tinggi ditentukan oleh penampilan/prestasi penelitian anggota staf. Ukuran masukan dan keluaran di hitung dengan jumlah staf yang mendapat hadiah/penghargaan dari hasil penelitiannya (baik di tingkat nasional maupun di tingkat internasional), atau jumlah dana yang diterima oleh staf dan/atau oleh lembaganya untuk kegiatan penelitian, ataupun jumlah publikasi ilmiah yang diterbitkan dalam majalah ilmiah yang diakui oleh pakar sejawat (</w:t>
      </w:r>
      <w:r w:rsidRPr="00C70178">
        <w:rPr>
          <w:rFonts w:ascii="Bookman Old Style" w:eastAsia="sans-serif" w:hAnsi="Bookman Old Style" w:cs="Bookman Old Style"/>
          <w:i/>
          <w:iCs/>
          <w:lang w:val="sv-SE"/>
        </w:rPr>
        <w:t>peer group</w:t>
      </w:r>
      <w:r w:rsidRPr="00C70178">
        <w:rPr>
          <w:rFonts w:ascii="Bookman Old Style" w:eastAsia="sans-serif" w:hAnsi="Bookman Old Style" w:cs="Bookman Old Style"/>
          <w:lang w:val="sv-SE"/>
        </w:rPr>
        <w:t>).</w:t>
      </w:r>
    </w:p>
    <w:p w14:paraId="663ADEAA" w14:textId="77777777" w:rsidR="007F4371" w:rsidRPr="00C70178" w:rsidRDefault="007F4371" w:rsidP="00596DE8">
      <w:pPr>
        <w:pStyle w:val="NormalWeb"/>
        <w:numPr>
          <w:ilvl w:val="0"/>
          <w:numId w:val="154"/>
        </w:numPr>
        <w:tabs>
          <w:tab w:val="clear" w:pos="720"/>
        </w:tabs>
        <w:spacing w:before="0" w:beforeAutospacing="0" w:after="0" w:afterAutospacing="0" w:line="360" w:lineRule="auto"/>
        <w:ind w:left="360"/>
        <w:jc w:val="both"/>
        <w:rPr>
          <w:rFonts w:ascii="Bookman Old Style" w:eastAsia="sans-serif" w:hAnsi="Bookman Old Style" w:cs="Bookman Old Style"/>
          <w:lang w:val="sv-SE"/>
        </w:rPr>
      </w:pPr>
      <w:r w:rsidRPr="00C70178">
        <w:rPr>
          <w:rFonts w:ascii="Bookman Old Style" w:eastAsia="sans-serif" w:hAnsi="Bookman Old Style" w:cs="Bookman Old Style"/>
          <w:lang w:val="sv-SE"/>
        </w:rPr>
        <w:t>Perguruan tinggi sebagai organisasi pengelola pendidikan yang efisien. Dalam pengertian ini perguruan tinggi dianggap baik jika dengan sumber daya dan dana yang tersedia, jumlah mahasiswa yang lewat proses pendidikannya (</w:t>
      </w:r>
      <w:r w:rsidRPr="00C70178">
        <w:rPr>
          <w:rFonts w:ascii="Bookman Old Style" w:eastAsia="sans-serif" w:hAnsi="Bookman Old Style" w:cs="Bookman Old Style"/>
          <w:i/>
          <w:iCs/>
          <w:lang w:val="sv-SE"/>
        </w:rPr>
        <w:t>throughput</w:t>
      </w:r>
      <w:r w:rsidRPr="00C70178">
        <w:rPr>
          <w:rFonts w:ascii="Bookman Old Style" w:eastAsia="sans-serif" w:hAnsi="Bookman Old Style" w:cs="Bookman Old Style"/>
          <w:lang w:val="sv-SE"/>
        </w:rPr>
        <w:t>) semakin besar.</w:t>
      </w:r>
    </w:p>
    <w:p w14:paraId="7B7CFBEB" w14:textId="77777777" w:rsidR="007F4371" w:rsidRPr="00C70178" w:rsidRDefault="007F4371" w:rsidP="00596DE8">
      <w:pPr>
        <w:pStyle w:val="NormalWeb"/>
        <w:numPr>
          <w:ilvl w:val="0"/>
          <w:numId w:val="154"/>
        </w:numPr>
        <w:tabs>
          <w:tab w:val="clear" w:pos="720"/>
        </w:tabs>
        <w:spacing w:before="0" w:beforeAutospacing="0" w:after="0" w:afterAutospacing="0" w:line="360" w:lineRule="auto"/>
        <w:ind w:left="360"/>
        <w:jc w:val="both"/>
        <w:rPr>
          <w:rFonts w:ascii="Bookman Old Style" w:eastAsia="sans-serif" w:hAnsi="Bookman Old Style" w:cs="Bookman Old Style"/>
          <w:lang w:val="sv-SE"/>
        </w:rPr>
      </w:pPr>
      <w:r w:rsidRPr="00C70178">
        <w:rPr>
          <w:rFonts w:ascii="Bookman Old Style" w:eastAsia="sans-serif" w:hAnsi="Bookman Old Style" w:cs="Bookman Old Style"/>
          <w:lang w:val="sv-SE"/>
        </w:rPr>
        <w:t xml:space="preserve">Perguruan tinggi sebagai upaya memperluas dan mempertinggi pengayaan kehidupan. Indikator sukses kelembagaan terletak pada cepatnya pertumbuhan jumlah mahasiswa dan variasi jenis </w:t>
      </w:r>
      <w:proofErr w:type="gramStart"/>
      <w:r w:rsidRPr="00C70178">
        <w:rPr>
          <w:rFonts w:ascii="Bookman Old Style" w:eastAsia="sans-serif" w:hAnsi="Bookman Old Style" w:cs="Bookman Old Style"/>
          <w:lang w:val="sv-SE"/>
        </w:rPr>
        <w:t>program yang</w:t>
      </w:r>
      <w:proofErr w:type="gramEnd"/>
      <w:r w:rsidRPr="00C70178">
        <w:rPr>
          <w:rFonts w:ascii="Bookman Old Style" w:eastAsia="sans-serif" w:hAnsi="Bookman Old Style" w:cs="Bookman Old Style"/>
          <w:lang w:val="sv-SE"/>
        </w:rPr>
        <w:t xml:space="preserve"> ditawarkan. Rasio mahasiswa-dosen yang besar dan satuan biaya pendidikan setiap mahasiswa yang rendah juga dipandang sebagai ukuran keberhasilan perguruan tinggi.</w:t>
      </w:r>
      <w:r w:rsidRPr="00C70178">
        <w:rPr>
          <w:rFonts w:ascii="Bookman Old Style" w:eastAsia="sans-serif" w:hAnsi="Bookman Old Style" w:cs="Bookman Old Style"/>
          <w:lang w:val="sv-SE"/>
        </w:rPr>
        <w:br/>
      </w:r>
    </w:p>
    <w:p w14:paraId="04D95040" w14:textId="77777777" w:rsidR="007F4371" w:rsidRDefault="007F4371" w:rsidP="00596DE8">
      <w:pPr>
        <w:pStyle w:val="NormalWeb"/>
        <w:numPr>
          <w:ilvl w:val="3"/>
          <w:numId w:val="152"/>
        </w:numPr>
        <w:shd w:val="clear" w:color="auto" w:fill="FFFFFF"/>
        <w:spacing w:before="0" w:beforeAutospacing="0" w:after="0" w:afterAutospacing="0" w:line="360" w:lineRule="auto"/>
        <w:ind w:left="360"/>
        <w:jc w:val="both"/>
        <w:rPr>
          <w:rFonts w:ascii="Bookman Old Style" w:eastAsia="sans-serif" w:hAnsi="Bookman Old Style" w:cs="Bookman Old Style"/>
          <w:b/>
          <w:bCs/>
          <w:shd w:val="clear" w:color="auto" w:fill="FFFFFF"/>
        </w:rPr>
      </w:pPr>
      <w:r>
        <w:rPr>
          <w:rFonts w:ascii="Bookman Old Style" w:eastAsia="sans-serif" w:hAnsi="Bookman Old Style" w:cs="Bookman Old Style"/>
          <w:b/>
          <w:bCs/>
          <w:shd w:val="clear" w:color="auto" w:fill="FFFFFF"/>
        </w:rPr>
        <w:t>Kompetensi Pendidikan</w:t>
      </w:r>
    </w:p>
    <w:p w14:paraId="1FE84DB1" w14:textId="77777777" w:rsidR="007F4371" w:rsidRPr="00C70178" w:rsidRDefault="007F4371" w:rsidP="007F4371">
      <w:pPr>
        <w:pStyle w:val="NormalWeb"/>
        <w:shd w:val="clear" w:color="auto" w:fill="FFFFFF"/>
        <w:spacing w:beforeAutospacing="0" w:afterAutospacing="0" w:line="360" w:lineRule="auto"/>
        <w:ind w:firstLine="540"/>
        <w:jc w:val="both"/>
        <w:rPr>
          <w:rFonts w:ascii="Bookman Old Style" w:eastAsia="sans-serif" w:hAnsi="Bookman Old Style" w:cs="Bookman Old Style"/>
          <w:shd w:val="clear" w:color="auto" w:fill="FFFFFF"/>
          <w:lang w:val="sv-SE"/>
        </w:rPr>
      </w:pPr>
      <w:r w:rsidRPr="00C70178">
        <w:rPr>
          <w:rFonts w:ascii="Bookman Old Style" w:eastAsia="sans-serif" w:hAnsi="Bookman Old Style" w:cs="Bookman Old Style"/>
          <w:shd w:val="clear" w:color="auto" w:fill="FFFFFF"/>
          <w:lang w:val="sv-SE"/>
        </w:rPr>
        <w:t>Menurut Mc.Clelland, kompetensi adalah karakteristik dasar personal yang menjadi faktor penentu sukses tidaknya seseorang dalam mengerjakan situasi pekerjaan atau situasi.</w:t>
      </w:r>
      <w:r>
        <w:rPr>
          <w:rStyle w:val="FootnoteReference"/>
          <w:rFonts w:ascii="Bookman Old Style" w:eastAsia="sans-serif" w:hAnsi="Bookman Old Style" w:cs="Bookman Old Style"/>
          <w:shd w:val="clear" w:color="auto" w:fill="FFFFFF"/>
        </w:rPr>
        <w:footnoteReference w:id="487"/>
      </w:r>
      <w:r w:rsidRPr="00C70178">
        <w:rPr>
          <w:rFonts w:ascii="Bookman Old Style" w:eastAsia="sans-serif" w:hAnsi="Bookman Old Style" w:cs="Bookman Old Style"/>
          <w:shd w:val="clear" w:color="auto" w:fill="FFFFFF"/>
          <w:lang w:val="sv-SE"/>
        </w:rPr>
        <w:t xml:space="preserve"> Menurut Marshall, kompetensi adalah karakteristik dasar dari seseorang yang memungkinkannya memberikan kinerja unggul dalam pekerjaan, peran, atau situasi tertentu.</w:t>
      </w:r>
      <w:r>
        <w:rPr>
          <w:rStyle w:val="FootnoteReference"/>
          <w:rFonts w:ascii="Bookman Old Style" w:eastAsia="sans-serif" w:hAnsi="Bookman Old Style" w:cs="Bookman Old Style"/>
          <w:shd w:val="clear" w:color="auto" w:fill="FFFFFF"/>
        </w:rPr>
        <w:footnoteReference w:id="488"/>
      </w:r>
      <w:r w:rsidRPr="00C70178">
        <w:rPr>
          <w:rFonts w:ascii="Bookman Old Style" w:eastAsia="sans-serif" w:hAnsi="Bookman Old Style" w:cs="Bookman Old Style"/>
          <w:shd w:val="clear" w:color="auto" w:fill="FFFFFF"/>
          <w:lang w:val="sv-SE"/>
        </w:rPr>
        <w:t xml:space="preserve"> Menurut Brian E Becher, Mark Huslid dan Dave Ulrich mendefinisikan kompetensi </w:t>
      </w:r>
      <w:r w:rsidRPr="00C70178">
        <w:rPr>
          <w:rFonts w:ascii="Bookman Old Style" w:eastAsia="sans-serif" w:hAnsi="Bookman Old Style" w:cs="Bookman Old Style"/>
          <w:shd w:val="clear" w:color="auto" w:fill="FFFFFF"/>
          <w:lang w:val="sv-SE"/>
        </w:rPr>
        <w:lastRenderedPageBreak/>
        <w:t>sebagai pengetahuan keahlian, kemampuan, atau karakteristik pribadi individu yang mempengaruhi secara langsung kinerja pekerjaan.</w:t>
      </w:r>
      <w:r>
        <w:rPr>
          <w:rStyle w:val="FootnoteReference"/>
          <w:rFonts w:ascii="Bookman Old Style" w:eastAsia="sans-serif" w:hAnsi="Bookman Old Style" w:cs="Bookman Old Style"/>
          <w:shd w:val="clear" w:color="auto" w:fill="FFFFFF"/>
        </w:rPr>
        <w:footnoteReference w:id="489"/>
      </w:r>
      <w:r w:rsidRPr="00C70178">
        <w:rPr>
          <w:rFonts w:ascii="Bookman Old Style" w:eastAsia="sans-serif" w:hAnsi="Bookman Old Style" w:cs="Bookman Old Style"/>
          <w:shd w:val="clear" w:color="auto" w:fill="FFFFFF"/>
          <w:lang w:val="sv-SE"/>
        </w:rPr>
        <w:t xml:space="preserve"> </w:t>
      </w:r>
    </w:p>
    <w:p w14:paraId="2DF939BF" w14:textId="77777777" w:rsidR="007F4371" w:rsidRPr="00C70178" w:rsidRDefault="007F4371" w:rsidP="007F4371">
      <w:pPr>
        <w:pStyle w:val="NormalWeb"/>
        <w:shd w:val="clear" w:color="auto" w:fill="FFFFFF"/>
        <w:spacing w:beforeAutospacing="0" w:afterAutospacing="0" w:line="360" w:lineRule="auto"/>
        <w:ind w:firstLine="540"/>
        <w:jc w:val="both"/>
        <w:rPr>
          <w:rFonts w:ascii="Bookman Old Style" w:eastAsia="sans-serif" w:hAnsi="Bookman Old Style" w:cs="Bookman Old Style"/>
          <w:shd w:val="clear" w:color="auto" w:fill="FFFFFF"/>
          <w:lang w:val="sv-SE"/>
        </w:rPr>
      </w:pPr>
      <w:r w:rsidRPr="00C70178">
        <w:rPr>
          <w:rFonts w:ascii="Bookman Old Style" w:eastAsia="sans-serif" w:hAnsi="Bookman Old Style" w:cs="Bookman Old Style"/>
          <w:shd w:val="clear" w:color="auto" w:fill="FFFFFF"/>
          <w:lang w:val="sv-SE"/>
        </w:rPr>
        <w:t>Kompetensi terdapat beberapa komponen. Menurut Boyatzis komponen kompetensi terdiri dari:</w:t>
      </w:r>
      <w:r>
        <w:rPr>
          <w:rStyle w:val="FootnoteReference"/>
          <w:rFonts w:ascii="Bookman Old Style" w:eastAsia="sans-serif" w:hAnsi="Bookman Old Style" w:cs="Bookman Old Style"/>
          <w:shd w:val="clear" w:color="auto" w:fill="FFFFFF"/>
        </w:rPr>
        <w:footnoteReference w:id="490"/>
      </w:r>
    </w:p>
    <w:p w14:paraId="4D2921F0" w14:textId="77777777" w:rsidR="007F4371" w:rsidRDefault="007F4371" w:rsidP="00596DE8">
      <w:pPr>
        <w:pStyle w:val="NormalWeb"/>
        <w:numPr>
          <w:ilvl w:val="4"/>
          <w:numId w:val="152"/>
        </w:numPr>
        <w:shd w:val="clear" w:color="auto" w:fill="FFFFFF"/>
        <w:spacing w:before="0" w:beforeAutospacing="0" w:after="0" w:afterAutospacing="0" w:line="360" w:lineRule="auto"/>
        <w:ind w:left="360"/>
        <w:jc w:val="both"/>
        <w:rPr>
          <w:rFonts w:ascii="Bookman Old Style" w:eastAsia="sans-serif" w:hAnsi="Bookman Old Style" w:cs="Bookman Old Style"/>
          <w:shd w:val="clear" w:color="auto" w:fill="FFFFFF"/>
        </w:rPr>
      </w:pPr>
      <w:r>
        <w:rPr>
          <w:rFonts w:ascii="Bookman Old Style" w:eastAsia="sans-serif" w:hAnsi="Bookman Old Style" w:cs="Bookman Old Style"/>
          <w:i/>
          <w:iCs/>
          <w:shd w:val="clear" w:color="auto" w:fill="FFFFFF"/>
        </w:rPr>
        <w:t xml:space="preserve">Motive </w:t>
      </w:r>
      <w:r>
        <w:rPr>
          <w:rFonts w:ascii="Bookman Old Style" w:eastAsia="sans-serif" w:hAnsi="Bookman Old Style" w:cs="Bookman Old Style"/>
          <w:shd w:val="clear" w:color="auto" w:fill="FFFFFF"/>
        </w:rPr>
        <w:t>(dorongan)</w:t>
      </w:r>
    </w:p>
    <w:p w14:paraId="3E07CDF4" w14:textId="77777777" w:rsidR="007F4371" w:rsidRDefault="007F4371" w:rsidP="007F4371">
      <w:pPr>
        <w:pStyle w:val="NormalWeb"/>
        <w:shd w:val="clear" w:color="auto" w:fill="FFFFFF"/>
        <w:spacing w:beforeAutospacing="0" w:afterAutospacing="0" w:line="360" w:lineRule="auto"/>
        <w:ind w:left="360"/>
        <w:jc w:val="both"/>
        <w:rPr>
          <w:rFonts w:ascii="Bookman Old Style" w:eastAsia="sans-serif" w:hAnsi="Bookman Old Style" w:cs="Bookman Old Style"/>
          <w:shd w:val="clear" w:color="auto" w:fill="FFFFFF"/>
        </w:rPr>
      </w:pPr>
      <w:r>
        <w:rPr>
          <w:rFonts w:ascii="Bookman Old Style" w:eastAsia="sans-serif" w:hAnsi="Bookman Old Style" w:cs="Bookman Old Style"/>
          <w:shd w:val="clear" w:color="auto" w:fill="FFFFFF"/>
        </w:rPr>
        <w:t>Perhatian berulang terhadap pernyataan tujuan atau kondisi yang muncul dalam bayangan yang mendorong, memerintahkan, atau menyeleksi perilaku individu.</w:t>
      </w:r>
    </w:p>
    <w:p w14:paraId="4C74D458" w14:textId="77777777" w:rsidR="007F4371" w:rsidRPr="00C70178" w:rsidRDefault="007F4371" w:rsidP="00596DE8">
      <w:pPr>
        <w:pStyle w:val="NormalWeb"/>
        <w:numPr>
          <w:ilvl w:val="4"/>
          <w:numId w:val="152"/>
        </w:numPr>
        <w:shd w:val="clear" w:color="auto" w:fill="FFFFFF"/>
        <w:spacing w:before="0" w:beforeAutospacing="0" w:after="0" w:afterAutospacing="0" w:line="360" w:lineRule="auto"/>
        <w:ind w:left="360"/>
        <w:jc w:val="both"/>
        <w:rPr>
          <w:rFonts w:ascii="Bookman Old Style" w:eastAsia="sans-serif" w:hAnsi="Bookman Old Style" w:cs="Bookman Old Style"/>
          <w:shd w:val="clear" w:color="auto" w:fill="FFFFFF"/>
          <w:lang w:val="sv-SE"/>
        </w:rPr>
      </w:pPr>
      <w:r w:rsidRPr="00C70178">
        <w:rPr>
          <w:rFonts w:ascii="Bookman Old Style" w:eastAsia="sans-serif" w:hAnsi="Bookman Old Style" w:cs="Bookman Old Style"/>
          <w:i/>
          <w:iCs/>
          <w:shd w:val="clear" w:color="auto" w:fill="FFFFFF"/>
          <w:lang w:val="sv-SE"/>
        </w:rPr>
        <w:t>Traits</w:t>
      </w:r>
      <w:r w:rsidRPr="00C70178">
        <w:rPr>
          <w:rFonts w:ascii="Bookman Old Style" w:eastAsia="sans-serif" w:hAnsi="Bookman Old Style" w:cs="Bookman Old Style"/>
          <w:shd w:val="clear" w:color="auto" w:fill="FFFFFF"/>
          <w:lang w:val="sv-SE"/>
        </w:rPr>
        <w:t xml:space="preserve"> (ciri, sifat, karakter pembawaan)</w:t>
      </w:r>
    </w:p>
    <w:p w14:paraId="3903117B" w14:textId="77777777" w:rsidR="007F4371" w:rsidRPr="00C70178" w:rsidRDefault="007F4371" w:rsidP="007F4371">
      <w:pPr>
        <w:pStyle w:val="NormalWeb"/>
        <w:shd w:val="clear" w:color="auto" w:fill="FFFFFF"/>
        <w:spacing w:beforeAutospacing="0" w:afterAutospacing="0" w:line="360" w:lineRule="auto"/>
        <w:ind w:left="360"/>
        <w:jc w:val="both"/>
        <w:rPr>
          <w:rFonts w:ascii="Bookman Old Style" w:eastAsia="sans-serif" w:hAnsi="Bookman Old Style" w:cs="Bookman Old Style"/>
          <w:shd w:val="clear" w:color="auto" w:fill="FFFFFF"/>
          <w:lang w:val="sv-SE"/>
        </w:rPr>
      </w:pPr>
      <w:r w:rsidRPr="00C70178">
        <w:rPr>
          <w:rFonts w:ascii="Bookman Old Style" w:eastAsia="sans-serif" w:hAnsi="Bookman Old Style" w:cs="Bookman Old Style"/>
          <w:shd w:val="clear" w:color="auto" w:fill="FFFFFF"/>
          <w:lang w:val="sv-SE"/>
        </w:rPr>
        <w:t>Pemikiran dan aktivitas psikomotorik yang berhubungan dengan kategori umum dan kejadian.</w:t>
      </w:r>
    </w:p>
    <w:p w14:paraId="45C26989" w14:textId="77777777" w:rsidR="007F4371" w:rsidRDefault="007F4371" w:rsidP="00596DE8">
      <w:pPr>
        <w:pStyle w:val="NormalWeb"/>
        <w:numPr>
          <w:ilvl w:val="4"/>
          <w:numId w:val="152"/>
        </w:numPr>
        <w:shd w:val="clear" w:color="auto" w:fill="FFFFFF"/>
        <w:spacing w:before="0" w:beforeAutospacing="0" w:after="0" w:afterAutospacing="0" w:line="360" w:lineRule="auto"/>
        <w:ind w:left="360"/>
        <w:jc w:val="both"/>
        <w:rPr>
          <w:rFonts w:ascii="Bookman Old Style" w:eastAsia="sans-serif" w:hAnsi="Bookman Old Style" w:cs="Bookman Old Style"/>
          <w:shd w:val="clear" w:color="auto" w:fill="FFFFFF"/>
        </w:rPr>
      </w:pPr>
      <w:r>
        <w:rPr>
          <w:rFonts w:ascii="Bookman Old Style" w:eastAsia="sans-serif" w:hAnsi="Bookman Old Style" w:cs="Bookman Old Style"/>
          <w:i/>
          <w:iCs/>
          <w:shd w:val="clear" w:color="auto" w:fill="FFFFFF"/>
        </w:rPr>
        <w:t>Self Image</w:t>
      </w:r>
      <w:r>
        <w:rPr>
          <w:rFonts w:ascii="Bookman Old Style" w:eastAsia="sans-serif" w:hAnsi="Bookman Old Style" w:cs="Bookman Old Style"/>
          <w:shd w:val="clear" w:color="auto" w:fill="FFFFFF"/>
        </w:rPr>
        <w:t xml:space="preserve"> (citra diri) merupakan persepsi orang terhadap dirinya dan evaluasi terhadap citranya tersebut. </w:t>
      </w:r>
    </w:p>
    <w:p w14:paraId="4E577C0B" w14:textId="77777777" w:rsidR="007F4371" w:rsidRPr="00C70178" w:rsidRDefault="007F4371" w:rsidP="00596DE8">
      <w:pPr>
        <w:pStyle w:val="NormalWeb"/>
        <w:numPr>
          <w:ilvl w:val="4"/>
          <w:numId w:val="152"/>
        </w:numPr>
        <w:shd w:val="clear" w:color="auto" w:fill="FFFFFF"/>
        <w:spacing w:before="0" w:beforeAutospacing="0" w:after="0" w:afterAutospacing="0" w:line="360" w:lineRule="auto"/>
        <w:ind w:left="360"/>
        <w:jc w:val="both"/>
        <w:rPr>
          <w:rFonts w:ascii="Bookman Old Style" w:eastAsia="sans-serif" w:hAnsi="Bookman Old Style" w:cs="Bookman Old Style"/>
          <w:shd w:val="clear" w:color="auto" w:fill="FFFFFF"/>
          <w:lang w:val="sv-SE"/>
        </w:rPr>
      </w:pPr>
      <w:r w:rsidRPr="00C70178">
        <w:rPr>
          <w:rFonts w:ascii="Bookman Old Style" w:eastAsia="sans-serif" w:hAnsi="Bookman Old Style" w:cs="Bookman Old Style"/>
          <w:i/>
          <w:iCs/>
          <w:shd w:val="clear" w:color="auto" w:fill="FFFFFF"/>
          <w:lang w:val="sv-SE"/>
        </w:rPr>
        <w:t>Social role</w:t>
      </w:r>
      <w:r w:rsidRPr="00C70178">
        <w:rPr>
          <w:rFonts w:ascii="Bookman Old Style" w:eastAsia="sans-serif" w:hAnsi="Bookman Old Style" w:cs="Bookman Old Style"/>
          <w:shd w:val="clear" w:color="auto" w:fill="FFFFFF"/>
          <w:lang w:val="sv-SE"/>
        </w:rPr>
        <w:t xml:space="preserve"> (peran sosial) merupakan persepsi orang terhadap seperangkat norma sosial perilaku yang diterima dan dihargai oleh kelompok so</w:t>
      </w:r>
      <w:r>
        <w:rPr>
          <w:rFonts w:ascii="Bookman Old Style" w:eastAsia="sans-serif" w:hAnsi="Bookman Old Style" w:cs="Bookman Old Style"/>
          <w:shd w:val="clear" w:color="auto" w:fill="FFFFFF"/>
          <w:lang w:val="sv-SE"/>
        </w:rPr>
        <w:t>s</w:t>
      </w:r>
      <w:r w:rsidRPr="00C70178">
        <w:rPr>
          <w:rFonts w:ascii="Bookman Old Style" w:eastAsia="sans-serif" w:hAnsi="Bookman Old Style" w:cs="Bookman Old Style"/>
          <w:shd w:val="clear" w:color="auto" w:fill="FFFFFF"/>
          <w:lang w:val="sv-SE"/>
        </w:rPr>
        <w:t xml:space="preserve">ial atau organisasi yang memilikinya. </w:t>
      </w:r>
    </w:p>
    <w:p w14:paraId="0D3E9295" w14:textId="77777777" w:rsidR="007F4371" w:rsidRPr="00C70178" w:rsidRDefault="007F4371" w:rsidP="00596DE8">
      <w:pPr>
        <w:pStyle w:val="NormalWeb"/>
        <w:numPr>
          <w:ilvl w:val="4"/>
          <w:numId w:val="152"/>
        </w:numPr>
        <w:shd w:val="clear" w:color="auto" w:fill="FFFFFF"/>
        <w:spacing w:before="0" w:beforeAutospacing="0" w:after="0" w:afterAutospacing="0" w:line="360" w:lineRule="auto"/>
        <w:ind w:left="360"/>
        <w:jc w:val="both"/>
        <w:rPr>
          <w:rFonts w:ascii="Bookman Old Style" w:eastAsia="sans-serif" w:hAnsi="Bookman Old Style" w:cs="Bookman Old Style"/>
          <w:shd w:val="clear" w:color="auto" w:fill="FFFFFF"/>
          <w:lang w:val="sv-SE"/>
        </w:rPr>
      </w:pPr>
      <w:r w:rsidRPr="00C70178">
        <w:rPr>
          <w:rFonts w:ascii="Bookman Old Style" w:eastAsia="sans-serif" w:hAnsi="Bookman Old Style" w:cs="Bookman Old Style"/>
          <w:i/>
          <w:iCs/>
          <w:shd w:val="clear" w:color="auto" w:fill="FFFFFF"/>
          <w:lang w:val="sv-SE"/>
        </w:rPr>
        <w:t>Skill</w:t>
      </w:r>
      <w:r w:rsidRPr="00C70178">
        <w:rPr>
          <w:rFonts w:ascii="Bookman Old Style" w:eastAsia="sans-serif" w:hAnsi="Bookman Old Style" w:cs="Bookman Old Style"/>
          <w:shd w:val="clear" w:color="auto" w:fill="FFFFFF"/>
          <w:lang w:val="sv-SE"/>
        </w:rPr>
        <w:t xml:space="preserve"> (keahlian) merupakan kemampuan yang menunjukkan sistem atau urutan perilaku yang secara fungsional berhubungan dengan pencapaian tujuan kinerja.</w:t>
      </w:r>
    </w:p>
    <w:p w14:paraId="348A16C7" w14:textId="77777777" w:rsidR="007F4371" w:rsidRPr="000A6DE1" w:rsidRDefault="007F4371" w:rsidP="007F4371">
      <w:pPr>
        <w:pStyle w:val="NormalWeb"/>
        <w:shd w:val="clear" w:color="auto" w:fill="FFFFFF"/>
        <w:spacing w:beforeAutospacing="0" w:afterAutospacing="0" w:line="360" w:lineRule="auto"/>
        <w:ind w:left="360"/>
        <w:jc w:val="both"/>
        <w:rPr>
          <w:rFonts w:ascii="Bookman Old Style" w:eastAsia="sans-serif" w:hAnsi="Bookman Old Style" w:cs="Bookman Old Style"/>
          <w:shd w:val="clear" w:color="auto" w:fill="FFFFFF"/>
          <w:lang w:val="sv-SE"/>
        </w:rPr>
      </w:pPr>
      <w:r w:rsidRPr="000A6DE1">
        <w:rPr>
          <w:rFonts w:ascii="Bookman Old Style" w:eastAsia="sans-serif" w:hAnsi="Bookman Old Style" w:cs="Bookman Old Style"/>
          <w:shd w:val="clear" w:color="auto" w:fill="FFFFFF"/>
          <w:lang w:val="sv-SE"/>
        </w:rPr>
        <w:t>Menurut Spencer, komponen kompetensi terdiri dari:</w:t>
      </w:r>
      <w:r w:rsidRPr="000A6DE1">
        <w:rPr>
          <w:rStyle w:val="FootnoteReference"/>
          <w:rFonts w:ascii="Bookman Old Style" w:eastAsia="sans-serif" w:hAnsi="Bookman Old Style" w:cs="Bookman Old Style"/>
          <w:shd w:val="clear" w:color="auto" w:fill="FFFFFF"/>
        </w:rPr>
        <w:footnoteReference w:id="491"/>
      </w:r>
    </w:p>
    <w:p w14:paraId="3098900F" w14:textId="77777777" w:rsidR="007F4371" w:rsidRPr="00C70178" w:rsidRDefault="007F4371" w:rsidP="00596DE8">
      <w:pPr>
        <w:pStyle w:val="NormalWeb"/>
        <w:numPr>
          <w:ilvl w:val="7"/>
          <w:numId w:val="152"/>
        </w:numPr>
        <w:shd w:val="clear" w:color="auto" w:fill="FFFFFF"/>
        <w:spacing w:before="0" w:beforeAutospacing="0" w:after="0" w:afterAutospacing="0" w:line="360" w:lineRule="auto"/>
        <w:ind w:left="360"/>
        <w:jc w:val="both"/>
        <w:rPr>
          <w:rFonts w:ascii="Bookman Old Style" w:eastAsia="sans-serif" w:hAnsi="Bookman Old Style" w:cs="Bookman Old Style"/>
          <w:shd w:val="clear" w:color="auto" w:fill="FFFFFF"/>
          <w:lang w:val="sv-SE"/>
        </w:rPr>
      </w:pPr>
      <w:r w:rsidRPr="00C70178">
        <w:rPr>
          <w:rFonts w:ascii="Bookman Old Style" w:eastAsia="sans-serif" w:hAnsi="Bookman Old Style" w:cs="Bookman Old Style"/>
          <w:i/>
          <w:iCs/>
          <w:shd w:val="clear" w:color="auto" w:fill="FFFFFF"/>
          <w:lang w:val="sv-SE"/>
        </w:rPr>
        <w:t>Motives</w:t>
      </w:r>
      <w:r w:rsidRPr="00C70178">
        <w:rPr>
          <w:rFonts w:ascii="Bookman Old Style" w:eastAsia="sans-serif" w:hAnsi="Bookman Old Style" w:cs="Bookman Old Style"/>
          <w:shd w:val="clear" w:color="auto" w:fill="FFFFFF"/>
          <w:lang w:val="sv-SE"/>
        </w:rPr>
        <w:t>, adalah sesuatu yang secara konsisten dipikirkan atau dikehendaki seseorang yang menyebabkan tindakan.</w:t>
      </w:r>
    </w:p>
    <w:p w14:paraId="67DB5907" w14:textId="77777777" w:rsidR="007F4371" w:rsidRPr="00C70178" w:rsidRDefault="007F4371" w:rsidP="00596DE8">
      <w:pPr>
        <w:pStyle w:val="NormalWeb"/>
        <w:numPr>
          <w:ilvl w:val="7"/>
          <w:numId w:val="152"/>
        </w:numPr>
        <w:shd w:val="clear" w:color="auto" w:fill="FFFFFF"/>
        <w:spacing w:before="0" w:beforeAutospacing="0" w:after="0" w:afterAutospacing="0" w:line="360" w:lineRule="auto"/>
        <w:ind w:left="360"/>
        <w:jc w:val="both"/>
        <w:rPr>
          <w:rFonts w:ascii="Bookman Old Style" w:eastAsia="sans-serif" w:hAnsi="Bookman Old Style" w:cs="Bookman Old Style"/>
          <w:shd w:val="clear" w:color="auto" w:fill="FFFFFF"/>
          <w:lang w:val="sv-SE"/>
        </w:rPr>
      </w:pPr>
      <w:r w:rsidRPr="00C70178">
        <w:rPr>
          <w:rFonts w:ascii="Bookman Old Style" w:eastAsia="sans-serif" w:hAnsi="Bookman Old Style" w:cs="Bookman Old Style"/>
          <w:i/>
          <w:iCs/>
          <w:shd w:val="clear" w:color="auto" w:fill="FFFFFF"/>
          <w:lang w:val="sv-SE"/>
        </w:rPr>
        <w:t>Traits</w:t>
      </w:r>
      <w:r w:rsidRPr="00C70178">
        <w:rPr>
          <w:rFonts w:ascii="Bookman Old Style" w:eastAsia="sans-serif" w:hAnsi="Bookman Old Style" w:cs="Bookman Old Style"/>
          <w:shd w:val="clear" w:color="auto" w:fill="FFFFFF"/>
          <w:lang w:val="sv-SE"/>
        </w:rPr>
        <w:t xml:space="preserve"> adalah karakteristik-karakteristik fisik dan respon-respon konsisten terhadap berbagai situasi atau informasi.</w:t>
      </w:r>
    </w:p>
    <w:p w14:paraId="64F3499E" w14:textId="77777777" w:rsidR="007F4371" w:rsidRDefault="007F4371" w:rsidP="00596DE8">
      <w:pPr>
        <w:pStyle w:val="NormalWeb"/>
        <w:numPr>
          <w:ilvl w:val="7"/>
          <w:numId w:val="152"/>
        </w:numPr>
        <w:shd w:val="clear" w:color="auto" w:fill="FFFFFF"/>
        <w:spacing w:before="0" w:beforeAutospacing="0" w:after="0" w:afterAutospacing="0" w:line="360" w:lineRule="auto"/>
        <w:ind w:left="360"/>
        <w:jc w:val="both"/>
        <w:rPr>
          <w:rFonts w:ascii="Bookman Old Style" w:eastAsia="sans-serif" w:hAnsi="Bookman Old Style" w:cs="Bookman Old Style"/>
          <w:shd w:val="clear" w:color="auto" w:fill="FFFFFF"/>
        </w:rPr>
      </w:pPr>
      <w:r>
        <w:rPr>
          <w:rFonts w:ascii="Bookman Old Style" w:eastAsia="sans-serif" w:hAnsi="Bookman Old Style" w:cs="Bookman Old Style"/>
          <w:i/>
          <w:iCs/>
          <w:shd w:val="clear" w:color="auto" w:fill="FFFFFF"/>
        </w:rPr>
        <w:t>Self Concept</w:t>
      </w:r>
      <w:r>
        <w:rPr>
          <w:rFonts w:ascii="Bookman Old Style" w:eastAsia="sans-serif" w:hAnsi="Bookman Old Style" w:cs="Bookman Old Style"/>
          <w:shd w:val="clear" w:color="auto" w:fill="FFFFFF"/>
        </w:rPr>
        <w:t xml:space="preserve"> adalah sikap, nilai dan citra diri seseorang.</w:t>
      </w:r>
    </w:p>
    <w:p w14:paraId="645C17B3" w14:textId="77777777" w:rsidR="007F4371" w:rsidRDefault="007F4371" w:rsidP="00596DE8">
      <w:pPr>
        <w:pStyle w:val="NormalWeb"/>
        <w:numPr>
          <w:ilvl w:val="7"/>
          <w:numId w:val="152"/>
        </w:numPr>
        <w:shd w:val="clear" w:color="auto" w:fill="FFFFFF"/>
        <w:spacing w:before="0" w:beforeAutospacing="0" w:after="0" w:afterAutospacing="0" w:line="360" w:lineRule="auto"/>
        <w:ind w:left="360"/>
        <w:jc w:val="both"/>
        <w:rPr>
          <w:rFonts w:ascii="Bookman Old Style" w:eastAsia="sans-serif" w:hAnsi="Bookman Old Style" w:cs="Bookman Old Style"/>
          <w:shd w:val="clear" w:color="auto" w:fill="FFFFFF"/>
        </w:rPr>
      </w:pPr>
      <w:r>
        <w:rPr>
          <w:rFonts w:ascii="Bookman Old Style" w:eastAsia="sans-serif" w:hAnsi="Bookman Old Style" w:cs="Bookman Old Style"/>
          <w:i/>
          <w:iCs/>
          <w:shd w:val="clear" w:color="auto" w:fill="FFFFFF"/>
        </w:rPr>
        <w:t>Knowledge</w:t>
      </w:r>
      <w:r>
        <w:rPr>
          <w:rFonts w:ascii="Bookman Old Style" w:eastAsia="sans-serif" w:hAnsi="Bookman Old Style" w:cs="Bookman Old Style"/>
          <w:shd w:val="clear" w:color="auto" w:fill="FFFFFF"/>
        </w:rPr>
        <w:t xml:space="preserve"> adalah pengetahuan dan informasi seseorang dalam bidang spesifik tertentu.</w:t>
      </w:r>
    </w:p>
    <w:p w14:paraId="3C061E0C" w14:textId="77777777" w:rsidR="007F4371" w:rsidRPr="00C70178" w:rsidRDefault="007F4371" w:rsidP="00596DE8">
      <w:pPr>
        <w:pStyle w:val="NormalWeb"/>
        <w:numPr>
          <w:ilvl w:val="7"/>
          <w:numId w:val="152"/>
        </w:numPr>
        <w:shd w:val="clear" w:color="auto" w:fill="FFFFFF"/>
        <w:spacing w:before="0" w:beforeAutospacing="0" w:after="0" w:afterAutospacing="0" w:line="360" w:lineRule="auto"/>
        <w:ind w:left="360"/>
        <w:jc w:val="both"/>
        <w:rPr>
          <w:rFonts w:ascii="Bookman Old Style" w:eastAsia="sans-serif" w:hAnsi="Bookman Old Style" w:cs="Bookman Old Style"/>
          <w:shd w:val="clear" w:color="auto" w:fill="FFFFFF"/>
          <w:lang w:val="sv-SE"/>
        </w:rPr>
      </w:pPr>
      <w:r w:rsidRPr="00C70178">
        <w:rPr>
          <w:rFonts w:ascii="Bookman Old Style" w:eastAsia="sans-serif" w:hAnsi="Bookman Old Style" w:cs="Bookman Old Style"/>
          <w:shd w:val="clear" w:color="auto" w:fill="FFFFFF"/>
          <w:lang w:val="sv-SE"/>
        </w:rPr>
        <w:t>Skill adalah kemampuan untuk melaksanakan tugas fisik tertentu.</w:t>
      </w:r>
    </w:p>
    <w:p w14:paraId="51BB7B0A" w14:textId="77777777" w:rsidR="007F4371" w:rsidRPr="00C70178" w:rsidRDefault="007F4371" w:rsidP="007F4371">
      <w:pPr>
        <w:pStyle w:val="NormalWeb"/>
        <w:shd w:val="clear" w:color="auto" w:fill="FFFFFF"/>
        <w:spacing w:beforeAutospacing="0" w:afterAutospacing="0" w:line="360" w:lineRule="auto"/>
        <w:jc w:val="both"/>
        <w:rPr>
          <w:rFonts w:ascii="Bookman Old Style" w:eastAsia="sans-serif" w:hAnsi="Bookman Old Style" w:cs="Bookman Old Style"/>
          <w:shd w:val="clear" w:color="auto" w:fill="FFFFFF"/>
          <w:lang w:val="sv-SE"/>
        </w:rPr>
      </w:pPr>
      <w:r w:rsidRPr="00C70178">
        <w:rPr>
          <w:rFonts w:ascii="Bookman Old Style" w:eastAsia="sans-serif" w:hAnsi="Bookman Old Style" w:cs="Bookman Old Style"/>
          <w:shd w:val="clear" w:color="auto" w:fill="FFFFFF"/>
          <w:lang w:val="sv-SE"/>
        </w:rPr>
        <w:lastRenderedPageBreak/>
        <w:t xml:space="preserve">Dari komponen diatas dapat di lihat dan mudah dikembangkan dalam program pelatihan dan pengembangan sumber daya manusia, sedangkan citra diri, watak, motif sifatnya tidak tampak dan lebih sulit untuk dikembangkan melalui program pelatihan sumber daya manusia. </w:t>
      </w:r>
    </w:p>
    <w:p w14:paraId="206C0FD1" w14:textId="77777777" w:rsidR="007F4371" w:rsidRPr="00C70178" w:rsidRDefault="007F4371" w:rsidP="007F4371">
      <w:pPr>
        <w:pStyle w:val="NormalWeb"/>
        <w:shd w:val="clear" w:color="auto" w:fill="FFFFFF"/>
        <w:spacing w:beforeAutospacing="0" w:afterAutospacing="0" w:line="360" w:lineRule="auto"/>
        <w:jc w:val="both"/>
        <w:rPr>
          <w:rFonts w:ascii="Bookman Old Style" w:eastAsia="sans-serif" w:hAnsi="Bookman Old Style" w:cs="Bookman Old Style"/>
          <w:shd w:val="clear" w:color="auto" w:fill="FFFFFF"/>
          <w:lang w:val="sv-SE"/>
        </w:rPr>
      </w:pPr>
    </w:p>
    <w:p w14:paraId="6CA78EF4" w14:textId="77777777" w:rsidR="007F4371" w:rsidRDefault="007F4371" w:rsidP="00596DE8">
      <w:pPr>
        <w:pStyle w:val="NormalWeb"/>
        <w:numPr>
          <w:ilvl w:val="3"/>
          <w:numId w:val="152"/>
        </w:numPr>
        <w:shd w:val="clear" w:color="auto" w:fill="FFFFFF"/>
        <w:spacing w:before="0" w:beforeAutospacing="0" w:after="0" w:afterAutospacing="0" w:line="360" w:lineRule="auto"/>
        <w:ind w:left="270" w:hanging="270"/>
        <w:jc w:val="both"/>
        <w:rPr>
          <w:rFonts w:ascii="Bookman Old Style" w:eastAsia="sans-serif" w:hAnsi="Bookman Old Style" w:cs="Bookman Old Style"/>
          <w:b/>
          <w:bCs/>
          <w:shd w:val="clear" w:color="auto" w:fill="FFFFFF"/>
        </w:rPr>
      </w:pPr>
      <w:r>
        <w:rPr>
          <w:rFonts w:ascii="Bookman Old Style" w:eastAsia="sans-serif" w:hAnsi="Bookman Old Style" w:cs="Bookman Old Style"/>
          <w:b/>
          <w:bCs/>
          <w:shd w:val="clear" w:color="auto" w:fill="FFFFFF"/>
        </w:rPr>
        <w:t>Pendidikan Kedokteran Hewan</w:t>
      </w:r>
    </w:p>
    <w:p w14:paraId="73241229" w14:textId="77777777" w:rsidR="007F4371" w:rsidRPr="00C70178" w:rsidRDefault="007F4371" w:rsidP="007F4371">
      <w:pPr>
        <w:pStyle w:val="NormalWeb"/>
        <w:shd w:val="clear" w:color="auto" w:fill="FFFFFF"/>
        <w:spacing w:beforeAutospacing="0" w:afterAutospacing="0" w:line="360" w:lineRule="auto"/>
        <w:ind w:firstLine="450"/>
        <w:jc w:val="both"/>
        <w:rPr>
          <w:rFonts w:ascii="Bookman Old Style" w:eastAsia="sans-serif" w:hAnsi="Bookman Old Style" w:cs="Bookman Old Style"/>
          <w:shd w:val="clear" w:color="auto" w:fill="FFFFFF"/>
          <w:lang w:val="sv-SE"/>
        </w:rPr>
      </w:pPr>
      <w:r w:rsidRPr="00C70178">
        <w:rPr>
          <w:rFonts w:ascii="Bookman Old Style" w:eastAsia="sans-serif" w:hAnsi="Bookman Old Style" w:cs="Bookman Old Style"/>
          <w:shd w:val="clear" w:color="auto" w:fill="FFFFFF"/>
          <w:lang w:val="sv-SE"/>
        </w:rPr>
        <w:t>Pendidikan kedokteran hewan terdiri dari pendidikan program sarjana dan pendidikan program profesi. Pendidikan program sarjana kedokteran adalah program studi yang mendalami ilmu tentang kesejahteraan hewan dan interaksinya dengan lingkungan sekitar dan manusia.</w:t>
      </w:r>
      <w:r>
        <w:rPr>
          <w:rStyle w:val="FootnoteReference"/>
          <w:rFonts w:ascii="Bookman Old Style" w:eastAsia="sans-serif" w:hAnsi="Bookman Old Style" w:cs="Bookman Old Style"/>
          <w:shd w:val="clear" w:color="auto" w:fill="FFFFFF"/>
        </w:rPr>
        <w:footnoteReference w:id="492"/>
      </w:r>
      <w:r w:rsidRPr="00C70178">
        <w:rPr>
          <w:rFonts w:ascii="Bookman Old Style" w:eastAsia="sans-serif" w:hAnsi="Bookman Old Style" w:cs="Bookman Old Style"/>
          <w:shd w:val="clear" w:color="auto" w:fill="FFFFFF"/>
          <w:lang w:val="sv-SE"/>
        </w:rPr>
        <w:t xml:space="preserve"> Kesejahteraan yang dimaksud terkait dengan penyakit, kesehatan tubuh, virus, budidaya atau pemeliharaan hewan, hingga keamanannya. Dalam mendalami ilmu ini, akan lebih banyak belajar tentang kesejahteraan hewan peliharaan, hewan ternak, hingga hewan liar. Proses pembelajaran tersebut diimplementasikan melalui mata kuliah yang diampu. Secara umum, belajar tentang anatomi hewan, siklus kehidupan, dan sejenisnya. Jadi tidak hanya belajar tentang bagaimana mengobati hewan terluka, tetapi justru lebih dalam daripada itu. Setelah lulus </w:t>
      </w:r>
      <w:proofErr w:type="gramStart"/>
      <w:r w:rsidRPr="00C70178">
        <w:rPr>
          <w:rFonts w:ascii="Bookman Old Style" w:eastAsia="sans-serif" w:hAnsi="Bookman Old Style" w:cs="Bookman Old Style"/>
          <w:shd w:val="clear" w:color="auto" w:fill="FFFFFF"/>
          <w:lang w:val="sv-SE"/>
        </w:rPr>
        <w:t>dari program</w:t>
      </w:r>
      <w:proofErr w:type="gramEnd"/>
      <w:r w:rsidRPr="00C70178">
        <w:rPr>
          <w:rFonts w:ascii="Bookman Old Style" w:eastAsia="sans-serif" w:hAnsi="Bookman Old Style" w:cs="Bookman Old Style"/>
          <w:shd w:val="clear" w:color="auto" w:fill="FFFFFF"/>
          <w:lang w:val="sv-SE"/>
        </w:rPr>
        <w:t xml:space="preserve"> studi ini akan mendapatkan gelar pendidikan yaitu Sarjana Kedokteran Hewan (S.K.H). </w:t>
      </w:r>
    </w:p>
    <w:p w14:paraId="49D9A1E9" w14:textId="77777777" w:rsidR="007F4371" w:rsidRDefault="007F4371" w:rsidP="007F4371">
      <w:pPr>
        <w:pStyle w:val="NormalWeb"/>
        <w:shd w:val="clear" w:color="auto" w:fill="FFFFFF"/>
        <w:spacing w:beforeAutospacing="0" w:afterAutospacing="0" w:line="360" w:lineRule="auto"/>
        <w:ind w:firstLine="450"/>
        <w:jc w:val="both"/>
        <w:rPr>
          <w:rFonts w:ascii="Bookman Old Style" w:eastAsia="sans-serif" w:hAnsi="Bookman Old Style" w:cs="Bookman Old Style"/>
          <w:shd w:val="clear" w:color="auto" w:fill="FFFFFF"/>
        </w:rPr>
      </w:pPr>
      <w:r w:rsidRPr="00C70178">
        <w:rPr>
          <w:rFonts w:ascii="Bookman Old Style" w:eastAsia="sans-serif" w:hAnsi="Bookman Old Style" w:cs="Bookman Old Style"/>
          <w:shd w:val="clear" w:color="auto" w:fill="FFFFFF"/>
          <w:lang w:val="sv-SE"/>
        </w:rPr>
        <w:t xml:space="preserve">  Adapun kompetensi seorang sarjana kedokteran hewan yaitu seorang sarjana yang dapat mengemban tugas terkait dengan kewenangan veteriner dalam bidang biomedis, manajemen (sistem) kesehatan hewan, serta pengawasan keamanan dan mutu produk hewan.</w:t>
      </w:r>
      <w:r>
        <w:rPr>
          <w:rStyle w:val="FootnoteReference"/>
          <w:rFonts w:ascii="Bookman Old Style" w:eastAsia="sans-serif" w:hAnsi="Bookman Old Style" w:cs="Bookman Old Style"/>
          <w:shd w:val="clear" w:color="auto" w:fill="FFFFFF"/>
        </w:rPr>
        <w:footnoteReference w:id="493"/>
      </w:r>
      <w:r w:rsidRPr="00C70178">
        <w:rPr>
          <w:rFonts w:ascii="Bookman Old Style" w:eastAsia="sans-serif" w:hAnsi="Bookman Old Style" w:cs="Bookman Old Style"/>
          <w:shd w:val="clear" w:color="auto" w:fill="FFFFFF"/>
          <w:lang w:val="sv-SE"/>
        </w:rPr>
        <w:t xml:space="preserve"> Kurikulum yang digunakan dalam pendidikan kedokteran hewan yaitu kurikulum sistem mayor-minor.</w:t>
      </w:r>
      <w:r>
        <w:rPr>
          <w:rStyle w:val="FootnoteReference"/>
          <w:rFonts w:ascii="Bookman Old Style" w:eastAsia="sans-serif" w:hAnsi="Bookman Old Style" w:cs="Bookman Old Style"/>
          <w:shd w:val="clear" w:color="auto" w:fill="FFFFFF"/>
        </w:rPr>
        <w:footnoteReference w:id="494"/>
      </w:r>
      <w:r>
        <w:rPr>
          <w:rFonts w:ascii="Bookman Old Style" w:eastAsia="sans-serif" w:hAnsi="Bookman Old Style" w:cs="Bookman Old Style"/>
          <w:shd w:val="clear" w:color="auto" w:fill="FFFFFF"/>
        </w:rPr>
        <w:t xml:space="preserve">Lulusan S.K.H dapat langsung menempuh program pendidikan profesi dokter hewan (PPDH) jika ingin menjadi dokter spesialis </w:t>
      </w:r>
      <w:r>
        <w:rPr>
          <w:rFonts w:ascii="Bookman Old Style" w:eastAsia="sans-serif" w:hAnsi="Bookman Old Style" w:cs="Bookman Old Style"/>
          <w:shd w:val="clear" w:color="auto" w:fill="FFFFFF"/>
        </w:rPr>
        <w:lastRenderedPageBreak/>
        <w:t xml:space="preserve">hewan,  bisa langsung melanjutkan ke program pascasarjana atau langsung bekerja. </w:t>
      </w:r>
    </w:p>
    <w:p w14:paraId="3D253A97" w14:textId="77777777" w:rsidR="007F4371" w:rsidRPr="00C70178" w:rsidRDefault="007F4371" w:rsidP="007F4371">
      <w:pPr>
        <w:pStyle w:val="NormalWeb"/>
        <w:shd w:val="clear" w:color="auto" w:fill="FFFFFF"/>
        <w:spacing w:beforeAutospacing="0" w:afterAutospacing="0" w:line="360" w:lineRule="auto"/>
        <w:ind w:firstLine="450"/>
        <w:jc w:val="both"/>
        <w:rPr>
          <w:rFonts w:ascii="Bookman Old Style" w:eastAsia="sans-serif" w:hAnsi="Bookman Old Style" w:cs="Bookman Old Style"/>
          <w:shd w:val="clear" w:color="auto" w:fill="FFFFFF"/>
          <w:lang w:val="sv-SE"/>
        </w:rPr>
      </w:pPr>
      <w:r w:rsidRPr="00C70178">
        <w:rPr>
          <w:rFonts w:ascii="Bookman Old Style" w:eastAsia="sans-serif" w:hAnsi="Bookman Old Style" w:cs="Bookman Old Style"/>
          <w:shd w:val="clear" w:color="auto" w:fill="FFFFFF"/>
          <w:lang w:val="sv-SE"/>
        </w:rPr>
        <w:t xml:space="preserve">Program sarjana kedokteran </w:t>
      </w:r>
      <w:proofErr w:type="gramStart"/>
      <w:r w:rsidRPr="00C70178">
        <w:rPr>
          <w:rFonts w:ascii="Bookman Old Style" w:eastAsia="sans-serif" w:hAnsi="Bookman Old Style" w:cs="Bookman Old Style"/>
          <w:shd w:val="clear" w:color="auto" w:fill="FFFFFF"/>
          <w:lang w:val="sv-SE"/>
        </w:rPr>
        <w:t>hewan  dapat</w:t>
      </w:r>
      <w:proofErr w:type="gramEnd"/>
      <w:r w:rsidRPr="00C70178">
        <w:rPr>
          <w:rFonts w:ascii="Bookman Old Style" w:eastAsia="sans-serif" w:hAnsi="Bookman Old Style" w:cs="Bookman Old Style"/>
          <w:shd w:val="clear" w:color="auto" w:fill="FFFFFF"/>
          <w:lang w:val="sv-SE"/>
        </w:rPr>
        <w:t xml:space="preserve"> ditempuh dalam 8 semester atau 4 tahun.</w:t>
      </w:r>
      <w:r>
        <w:rPr>
          <w:rStyle w:val="FootnoteReference"/>
          <w:rFonts w:ascii="Bookman Old Style" w:eastAsia="sans-serif" w:hAnsi="Bookman Old Style" w:cs="Bookman Old Style"/>
          <w:shd w:val="clear" w:color="auto" w:fill="FFFFFF"/>
        </w:rPr>
        <w:footnoteReference w:id="495"/>
      </w:r>
      <w:r w:rsidRPr="00C70178">
        <w:rPr>
          <w:rFonts w:ascii="Bookman Old Style" w:eastAsia="sans-serif" w:hAnsi="Bookman Old Style" w:cs="Bookman Old Style"/>
          <w:shd w:val="clear" w:color="auto" w:fill="FFFFFF"/>
          <w:lang w:val="sv-SE"/>
        </w:rPr>
        <w:t xml:space="preserve"> Pada tahun pertama (dua semester), mahasiswa  lebih dahulu mengikuti kuliah tingkat persiapan  bersama-sama dengan mahasiswa dari fakultas lain dengan materi ilmu-ilmu dasar. Tahun kedua sampai dengan tahun keempat (enam semester), mahasiswa mengikuti perkuliahan seluruhnya di fakultas dengan materi berisikan ilmu-ilmu yang berkaitan dengan kondisi normal hewan, mekanisme penyakit dan aplikasi ilmu kedokteran hewan.</w:t>
      </w:r>
    </w:p>
    <w:p w14:paraId="58458F9E" w14:textId="77777777" w:rsidR="007F4371" w:rsidRPr="00C70178" w:rsidRDefault="007F4371" w:rsidP="007F4371">
      <w:pPr>
        <w:pStyle w:val="NormalWeb"/>
        <w:shd w:val="clear" w:color="auto" w:fill="FFFFFF"/>
        <w:spacing w:beforeAutospacing="0" w:afterAutospacing="0" w:line="360" w:lineRule="auto"/>
        <w:ind w:firstLine="448"/>
        <w:jc w:val="both"/>
        <w:rPr>
          <w:rFonts w:ascii="Bookman Old Style" w:eastAsia="Helvetica" w:hAnsi="Bookman Old Style" w:cs="Bookman Old Style"/>
          <w:shd w:val="clear" w:color="auto" w:fill="FFFFFF"/>
          <w:lang w:val="sv-SE"/>
        </w:rPr>
      </w:pPr>
      <w:r w:rsidRPr="00C70178">
        <w:rPr>
          <w:rFonts w:ascii="Bookman Old Style" w:eastAsia="Helvetica" w:hAnsi="Bookman Old Style" w:cs="Bookman Old Style"/>
          <w:color w:val="222222"/>
          <w:shd w:val="clear" w:color="auto" w:fill="FFFFFF"/>
          <w:lang w:val="sv-SE"/>
        </w:rPr>
        <w:t xml:space="preserve">Perkembangan ilmu </w:t>
      </w:r>
      <w:proofErr w:type="gramStart"/>
      <w:r w:rsidRPr="00C70178">
        <w:rPr>
          <w:rFonts w:ascii="Bookman Old Style" w:eastAsia="Helvetica" w:hAnsi="Bookman Old Style" w:cs="Bookman Old Style"/>
          <w:color w:val="222222"/>
          <w:shd w:val="clear" w:color="auto" w:fill="FFFFFF"/>
          <w:lang w:val="sv-SE"/>
        </w:rPr>
        <w:t>dan teknologi</w:t>
      </w:r>
      <w:proofErr w:type="gramEnd"/>
      <w:r w:rsidRPr="00C70178">
        <w:rPr>
          <w:rFonts w:ascii="Bookman Old Style" w:eastAsia="Helvetica" w:hAnsi="Bookman Old Style" w:cs="Bookman Old Style"/>
          <w:color w:val="222222"/>
          <w:shd w:val="clear" w:color="auto" w:fill="FFFFFF"/>
          <w:lang w:val="sv-SE"/>
        </w:rPr>
        <w:t xml:space="preserve"> dalam bidang kedokteran yang sangat cepat memerlukan strategi untuk pengembangan kurikulum berbasis kompetensi. Kurikulum pendidikan tinggi adalah bagian dari instrumen </w:t>
      </w:r>
      <w:r w:rsidRPr="00C70178">
        <w:rPr>
          <w:rFonts w:ascii="Bookman Old Style" w:eastAsia="Helvetica" w:hAnsi="Bookman Old Style" w:cs="Bookman Old Style"/>
          <w:shd w:val="clear" w:color="auto" w:fill="FFFFFF"/>
          <w:lang w:val="sv-SE"/>
        </w:rPr>
        <w:t xml:space="preserve">pengajaran yang merupakan penjabaran dari kebutuhan dan tuntutan masyarakat pada masa kini dan masa </w:t>
      </w:r>
      <w:proofErr w:type="gramStart"/>
      <w:r w:rsidRPr="00C70178">
        <w:rPr>
          <w:rFonts w:ascii="Bookman Old Style" w:eastAsia="Helvetica" w:hAnsi="Bookman Old Style" w:cs="Bookman Old Style"/>
          <w:shd w:val="clear" w:color="auto" w:fill="FFFFFF"/>
          <w:lang w:val="sv-SE"/>
        </w:rPr>
        <w:t>yang akan</w:t>
      </w:r>
      <w:proofErr w:type="gramEnd"/>
      <w:r w:rsidRPr="00C70178">
        <w:rPr>
          <w:rFonts w:ascii="Bookman Old Style" w:eastAsia="Helvetica" w:hAnsi="Bookman Old Style" w:cs="Bookman Old Style"/>
          <w:shd w:val="clear" w:color="auto" w:fill="FFFFFF"/>
          <w:lang w:val="sv-SE"/>
        </w:rPr>
        <w:t xml:space="preserve"> datang. Kebutuhan masyarakat senantiasa berubah sesuai dengan perkembangan dan tuntutan zaman sehingga kurikulum pendidikan tinggi juga senantiasa diselaraskan dengan kebutuhan dan perkembangan zaman.</w:t>
      </w:r>
    </w:p>
    <w:p w14:paraId="7FA3754A" w14:textId="77777777" w:rsidR="007F4371" w:rsidRPr="00C70178" w:rsidRDefault="007F4371" w:rsidP="007F4371">
      <w:pPr>
        <w:pStyle w:val="NormalWeb"/>
        <w:shd w:val="clear" w:color="auto" w:fill="FFFFFF"/>
        <w:spacing w:beforeAutospacing="0" w:afterAutospacing="0" w:line="360" w:lineRule="auto"/>
        <w:ind w:firstLine="480"/>
        <w:jc w:val="both"/>
        <w:rPr>
          <w:rFonts w:ascii="Bookman Old Style" w:hAnsi="Bookman Old Style" w:cs="Bookman Old Style"/>
          <w:shd w:val="clear" w:color="auto" w:fill="FFFFFF"/>
          <w:lang w:val="sv-SE"/>
        </w:rPr>
      </w:pPr>
      <w:r w:rsidRPr="00C70178">
        <w:rPr>
          <w:rFonts w:ascii="Bookman Old Style" w:hAnsi="Bookman Old Style" w:cs="Bookman Old Style"/>
          <w:shd w:val="clear" w:color="auto" w:fill="FFFFFF"/>
          <w:lang w:val="sv-SE"/>
        </w:rPr>
        <w:t xml:space="preserve">Seperti jurusan kedokteran pada umumnya, mahasiswa jurusan kedokteran hewan setidaknya harus menguasai biologi, kimia dan matematika. Selain itu, di jurusan ini akan dituntut lebih banyak memahami dan menghapal dibanding menghitung dengan rumus. Beberapa mata kuliah </w:t>
      </w:r>
      <w:proofErr w:type="gramStart"/>
      <w:r w:rsidRPr="00C70178">
        <w:rPr>
          <w:rFonts w:ascii="Bookman Old Style" w:hAnsi="Bookman Old Style" w:cs="Bookman Old Style"/>
          <w:shd w:val="clear" w:color="auto" w:fill="FFFFFF"/>
          <w:lang w:val="sv-SE"/>
        </w:rPr>
        <w:t>yang akan</w:t>
      </w:r>
      <w:proofErr w:type="gramEnd"/>
      <w:r w:rsidRPr="00C70178">
        <w:rPr>
          <w:rFonts w:ascii="Bookman Old Style" w:hAnsi="Bookman Old Style" w:cs="Bookman Old Style"/>
          <w:shd w:val="clear" w:color="auto" w:fill="FFFFFF"/>
          <w:lang w:val="sv-SE"/>
        </w:rPr>
        <w:t xml:space="preserve"> dipelajari diantaranya anatomi veteriner (struktur yang menopang tubuh hewan seperti tulang-tulang), fisiologi veteriner (ilmu fungsi dan sistem tubuh hewan secara normal), farmakologi (ilmu tentang obat-obatan), virologi, bakteriologi, ilmu penyakit dalam, patologi, endoparasit, dan lainnya.</w:t>
      </w:r>
    </w:p>
    <w:p w14:paraId="3CD7905E" w14:textId="77777777" w:rsidR="007F4371" w:rsidRPr="007F4371" w:rsidRDefault="007F4371" w:rsidP="007F4371">
      <w:pPr>
        <w:spacing w:line="360" w:lineRule="auto"/>
        <w:jc w:val="both"/>
        <w:rPr>
          <w:rFonts w:ascii="Bookman Old Style" w:hAnsi="Bookman Old Style"/>
        </w:rPr>
      </w:pPr>
      <w:r w:rsidRPr="007F4371">
        <w:rPr>
          <w:rFonts w:ascii="Bookman Old Style" w:hAnsi="Bookman Old Style"/>
        </w:rPr>
        <w:t xml:space="preserve">Pendidikan program profesi dokter hewan (prodi VPE) merupakan kelanjutan dari program studi sarjana ilmu kedokteran hewan (prodi BVS). Setelah menyelesaikan program studi pendidikan profesi dokter hewan, lulusan akan </w:t>
      </w:r>
      <w:r w:rsidRPr="007F4371">
        <w:rPr>
          <w:rFonts w:ascii="Bookman Old Style" w:hAnsi="Bookman Old Style"/>
        </w:rPr>
        <w:lastRenderedPageBreak/>
        <w:t>memperoleh gelar Doktor Kedokteran Hewan (DVM).</w:t>
      </w:r>
      <w:r w:rsidRPr="007F4371">
        <w:rPr>
          <w:rFonts w:ascii="Bookman Old Style" w:hAnsi="Bookman Old Style"/>
        </w:rPr>
        <w:footnoteReference w:id="496"/>
      </w:r>
      <w:r w:rsidRPr="007F4371">
        <w:rPr>
          <w:rFonts w:ascii="Bookman Old Style" w:hAnsi="Bookman Old Style"/>
        </w:rPr>
        <w:t xml:space="preserve"> Pendidikan program profesi dokter hewan bertujuan sebagai penjamin kesehatan hewan demi mewujudkan kesejahteraan masyarakat. Selaras dengan visi institusi yang berorientasi ke masa depan dan disesuaikan dengan perkembangan IPTEKS di bidang kesehatan masyarakat veteriner yang berwawasan One Health.</w:t>
      </w:r>
    </w:p>
    <w:p w14:paraId="34CA42FC" w14:textId="77777777" w:rsidR="007F4371" w:rsidRPr="00C70178" w:rsidRDefault="007F4371" w:rsidP="007F4371">
      <w:pPr>
        <w:textAlignment w:val="baseline"/>
        <w:rPr>
          <w:rFonts w:ascii="Bookman Old Style" w:eastAsia="Helvetica" w:hAnsi="Bookman Old Style" w:cs="Bookman Old Style"/>
          <w:lang w:val="sv-SE"/>
        </w:rPr>
      </w:pPr>
    </w:p>
    <w:p w14:paraId="4E789969" w14:textId="77777777" w:rsidR="007F4371" w:rsidRDefault="007F4371" w:rsidP="00596DE8">
      <w:pPr>
        <w:numPr>
          <w:ilvl w:val="0"/>
          <w:numId w:val="153"/>
        </w:numPr>
        <w:spacing w:line="278" w:lineRule="auto"/>
        <w:ind w:left="284" w:hanging="284"/>
        <w:textAlignment w:val="baseline"/>
        <w:rPr>
          <w:rFonts w:ascii="Bookman Old Style" w:eastAsia="Helvetica" w:hAnsi="Bookman Old Style" w:cs="Bookman Old Style"/>
          <w:b/>
          <w:bCs/>
        </w:rPr>
      </w:pPr>
      <w:r>
        <w:rPr>
          <w:rFonts w:ascii="Bookman Old Style" w:eastAsia="Helvetica" w:hAnsi="Bookman Old Style" w:cs="Bookman Old Style"/>
          <w:b/>
          <w:bCs/>
        </w:rPr>
        <w:t>Analisis</w:t>
      </w:r>
    </w:p>
    <w:p w14:paraId="03A21F26" w14:textId="77777777" w:rsidR="007F4371" w:rsidRPr="00C70178" w:rsidRDefault="007F4371" w:rsidP="007F4371">
      <w:pPr>
        <w:ind w:left="245" w:hangingChars="100" w:hanging="245"/>
        <w:jc w:val="both"/>
        <w:textAlignment w:val="baseline"/>
        <w:rPr>
          <w:rFonts w:ascii="Bookman Old Style" w:eastAsia="Helvetica" w:hAnsi="Bookman Old Style" w:cs="Bookman Old Style"/>
          <w:b/>
          <w:bCs/>
          <w:lang w:val="sv-SE"/>
        </w:rPr>
      </w:pPr>
      <w:r w:rsidRPr="00C70178">
        <w:rPr>
          <w:rFonts w:ascii="Bookman Old Style" w:eastAsia="Helvetica" w:hAnsi="Bookman Old Style" w:cs="Bookman Old Style"/>
          <w:b/>
          <w:bCs/>
          <w:lang w:val="sv-SE"/>
        </w:rPr>
        <w:t>1.</w:t>
      </w:r>
      <w:r w:rsidRPr="00C70178">
        <w:rPr>
          <w:rFonts w:ascii="Bookman Old Style" w:hAnsi="Bookman Old Style"/>
          <w:b/>
          <w:bCs/>
          <w:lang w:val="sv-SE"/>
        </w:rPr>
        <w:t>Urgensi Pembentukan Undang-Undang Te</w:t>
      </w:r>
      <w:r>
        <w:rPr>
          <w:rFonts w:ascii="Bookman Old Style" w:hAnsi="Bookman Old Style"/>
          <w:b/>
          <w:bCs/>
          <w:lang w:val="sv-SE"/>
        </w:rPr>
        <w:t>ntang</w:t>
      </w:r>
      <w:r w:rsidRPr="00C70178">
        <w:rPr>
          <w:rFonts w:ascii="Bookman Old Style" w:hAnsi="Bookman Old Style"/>
          <w:b/>
          <w:bCs/>
          <w:lang w:val="sv-SE"/>
        </w:rPr>
        <w:t xml:space="preserve"> Pendidikan Kedokteran Hewan</w:t>
      </w:r>
    </w:p>
    <w:p w14:paraId="7D91ABA6" w14:textId="77777777" w:rsidR="007F4371" w:rsidRPr="00C70178" w:rsidRDefault="007F4371" w:rsidP="007F4371">
      <w:pPr>
        <w:spacing w:line="360" w:lineRule="auto"/>
        <w:ind w:firstLineChars="200" w:firstLine="480"/>
        <w:textAlignment w:val="baseline"/>
        <w:rPr>
          <w:rFonts w:ascii="Bookman Old Style" w:eastAsia="Helvetica" w:hAnsi="Bookman Old Style" w:cs="Bookman Old Style"/>
          <w:lang w:val="sv-SE"/>
        </w:rPr>
      </w:pPr>
      <w:r w:rsidRPr="00C70178">
        <w:rPr>
          <w:rFonts w:ascii="Bookman Old Style" w:eastAsia="Helvetica" w:hAnsi="Bookman Old Style" w:cs="Bookman Old Style"/>
          <w:lang w:val="sv-SE"/>
        </w:rPr>
        <w:t xml:space="preserve">Urgensi pembentukan Undang-Undang tentang </w:t>
      </w:r>
      <w:r>
        <w:rPr>
          <w:rFonts w:ascii="Bookman Old Style" w:eastAsia="Helvetica" w:hAnsi="Bookman Old Style" w:cs="Bookman Old Style"/>
          <w:lang w:val="sv-SE"/>
        </w:rPr>
        <w:t xml:space="preserve">Pendidikan </w:t>
      </w:r>
      <w:r w:rsidRPr="00C70178">
        <w:rPr>
          <w:rFonts w:ascii="Bookman Old Style" w:eastAsia="Helvetica" w:hAnsi="Bookman Old Style" w:cs="Bookman Old Style"/>
          <w:lang w:val="sv-SE"/>
        </w:rPr>
        <w:t xml:space="preserve">Kedokteran </w:t>
      </w:r>
      <w:r>
        <w:rPr>
          <w:rFonts w:ascii="Bookman Old Style" w:eastAsia="Helvetica" w:hAnsi="Bookman Old Style" w:cs="Bookman Old Style"/>
          <w:lang w:val="sv-SE"/>
        </w:rPr>
        <w:t>H</w:t>
      </w:r>
      <w:r w:rsidRPr="00C70178">
        <w:rPr>
          <w:rFonts w:ascii="Bookman Old Style" w:eastAsia="Helvetica" w:hAnsi="Bookman Old Style" w:cs="Bookman Old Style"/>
          <w:lang w:val="sv-SE"/>
        </w:rPr>
        <w:t xml:space="preserve">ewan perlu dilihat dari </w:t>
      </w:r>
      <w:r>
        <w:rPr>
          <w:rFonts w:ascii="Bookman Old Style" w:eastAsia="Helvetica" w:hAnsi="Bookman Old Style" w:cs="Bookman Old Style"/>
          <w:lang w:val="sv-SE"/>
        </w:rPr>
        <w:t xml:space="preserve">beberapa </w:t>
      </w:r>
      <w:r w:rsidRPr="00C70178">
        <w:rPr>
          <w:rFonts w:ascii="Bookman Old Style" w:eastAsia="Helvetica" w:hAnsi="Bookman Old Style" w:cs="Bookman Old Style"/>
          <w:lang w:val="sv-SE"/>
        </w:rPr>
        <w:t>pertimbangan</w:t>
      </w:r>
      <w:r>
        <w:rPr>
          <w:rFonts w:ascii="Bookman Old Style" w:eastAsia="Helvetica" w:hAnsi="Bookman Old Style" w:cs="Bookman Old Style"/>
          <w:lang w:val="sv-SE"/>
        </w:rPr>
        <w:t xml:space="preserve"> sebagai berikut:</w:t>
      </w:r>
      <w:r w:rsidRPr="00C70178">
        <w:rPr>
          <w:rFonts w:ascii="Bookman Old Style" w:eastAsia="Helvetica" w:hAnsi="Bookman Old Style" w:cs="Bookman Old Style"/>
          <w:lang w:val="sv-SE"/>
        </w:rPr>
        <w:t xml:space="preserve"> </w:t>
      </w:r>
    </w:p>
    <w:p w14:paraId="5872FE02" w14:textId="77777777" w:rsidR="007F4371" w:rsidRDefault="007F4371" w:rsidP="00596DE8">
      <w:pPr>
        <w:numPr>
          <w:ilvl w:val="0"/>
          <w:numId w:val="155"/>
        </w:numPr>
        <w:spacing w:line="360" w:lineRule="auto"/>
        <w:ind w:left="1440" w:hanging="360"/>
        <w:textAlignment w:val="baseline"/>
        <w:rPr>
          <w:rFonts w:ascii="Bookman Old Style" w:eastAsia="Helvetica" w:hAnsi="Bookman Old Style" w:cs="Bookman Old Style"/>
          <w:b/>
          <w:bCs/>
        </w:rPr>
      </w:pPr>
      <w:r>
        <w:rPr>
          <w:rFonts w:ascii="Bookman Old Style" w:eastAsia="Helvetica" w:hAnsi="Bookman Old Style" w:cs="Bookman Old Style"/>
          <w:b/>
          <w:bCs/>
        </w:rPr>
        <w:t>Pertimbangan  Filosofis</w:t>
      </w:r>
    </w:p>
    <w:p w14:paraId="4E87728F" w14:textId="77777777" w:rsidR="007F4371" w:rsidRPr="00C70178" w:rsidRDefault="007F4371" w:rsidP="007F4371">
      <w:pPr>
        <w:spacing w:line="360" w:lineRule="auto"/>
        <w:ind w:firstLineChars="200" w:firstLine="480"/>
        <w:jc w:val="both"/>
        <w:textAlignment w:val="baseline"/>
        <w:rPr>
          <w:rFonts w:ascii="Bookman Old Style" w:eastAsia="SimSun" w:hAnsi="Bookman Old Style" w:cs="Bookman Old Style"/>
          <w:lang w:val="sv-SE"/>
        </w:rPr>
      </w:pPr>
      <w:r w:rsidRPr="00C70178">
        <w:rPr>
          <w:rFonts w:ascii="Bookman Old Style" w:eastAsia="SimSun" w:hAnsi="Bookman Old Style" w:cs="Bookman Old Style"/>
          <w:lang w:val="sv-SE"/>
        </w:rPr>
        <w:t xml:space="preserve">Hewan adalah makhluk hidup ciptaan Tuhan yang berperan besar dalam mata rantai ekologi/ekosistem kehidupan. Adapun peran hewan dalam ekosistem yaitu membantu penyerbukan, menyuburkan </w:t>
      </w:r>
      <w:proofErr w:type="gramStart"/>
      <w:r w:rsidRPr="00C70178">
        <w:rPr>
          <w:rFonts w:ascii="Bookman Old Style" w:eastAsia="SimSun" w:hAnsi="Bookman Old Style" w:cs="Bookman Old Style"/>
          <w:lang w:val="sv-SE"/>
        </w:rPr>
        <w:t>tanah,dan</w:t>
      </w:r>
      <w:proofErr w:type="gramEnd"/>
      <w:r w:rsidRPr="00C70178">
        <w:rPr>
          <w:rFonts w:ascii="Bookman Old Style" w:eastAsia="SimSun" w:hAnsi="Bookman Old Style" w:cs="Bookman Old Style"/>
          <w:lang w:val="sv-SE"/>
        </w:rPr>
        <w:t xml:space="preserve"> menjaga populasi hewan tertentu sehingga tercipta keseimbangan di alam. Selain </w:t>
      </w:r>
      <w:proofErr w:type="gramStart"/>
      <w:r w:rsidRPr="00C70178">
        <w:rPr>
          <w:rFonts w:ascii="Bookman Old Style" w:eastAsia="SimSun" w:hAnsi="Bookman Old Style" w:cs="Bookman Old Style"/>
          <w:lang w:val="sv-SE"/>
        </w:rPr>
        <w:t>hewan,tumbuhan</w:t>
      </w:r>
      <w:proofErr w:type="gramEnd"/>
      <w:r w:rsidRPr="00C70178">
        <w:rPr>
          <w:rFonts w:ascii="Bookman Old Style" w:eastAsia="SimSun" w:hAnsi="Bookman Old Style" w:cs="Bookman Old Style"/>
          <w:lang w:val="sv-SE"/>
        </w:rPr>
        <w:t xml:space="preserve"> pun berperan untuk menjaga keseimbangan ekosistem. Agar keseimbangan ekosistem terjaga maka keberadaan hewan perlu dijaga kelestariannya. Jaminan kelestarian hewan dilakukan dengan cara menjaga dan melindungi kesehatan hewan beserta lingkungannya agar dapat berkembang biak</w:t>
      </w:r>
      <w:r>
        <w:rPr>
          <w:rFonts w:ascii="Bookman Old Style" w:eastAsia="SimSun" w:hAnsi="Bookman Old Style" w:cs="Bookman Old Style"/>
          <w:lang w:val="sv-SE"/>
        </w:rPr>
        <w:t>,</w:t>
      </w:r>
      <w:r w:rsidRPr="00C70178">
        <w:rPr>
          <w:rFonts w:ascii="Bookman Old Style" w:eastAsia="SimSun" w:hAnsi="Bookman Old Style" w:cs="Bookman Old Style"/>
          <w:lang w:val="sv-SE"/>
        </w:rPr>
        <w:t xml:space="preserve"> baik yang hidup di alam maupun yang dipelahara oleh manusia untuk kepentingan tertentu.</w:t>
      </w:r>
    </w:p>
    <w:p w14:paraId="3D42BE01" w14:textId="77777777" w:rsidR="007F4371" w:rsidRPr="00C70178" w:rsidRDefault="007F4371" w:rsidP="007F4371">
      <w:pPr>
        <w:spacing w:line="360" w:lineRule="auto"/>
        <w:ind w:firstLineChars="200" w:firstLine="480"/>
        <w:jc w:val="both"/>
        <w:textAlignment w:val="baseline"/>
        <w:rPr>
          <w:rFonts w:ascii="Bookman Old Style" w:eastAsia="SimSun" w:hAnsi="Bookman Old Style" w:cs="Bookman Old Style"/>
          <w:lang w:val="sv-SE"/>
        </w:rPr>
      </w:pPr>
      <w:r w:rsidRPr="00C70178">
        <w:rPr>
          <w:rFonts w:ascii="Bookman Old Style" w:eastAsia="SimSun" w:hAnsi="Bookman Old Style" w:cs="Bookman Old Style"/>
          <w:lang w:val="sv-SE"/>
        </w:rPr>
        <w:t xml:space="preserve">Jaminan kelestarian dan kesehatan hewan menjadi jaminan bagi kesejahteraan manusia mengingat peran hewan sebagai salah satu sumber pangan yang dibutuhkan oleh manusia. Sumber pangan yang beredar tentunya harus dijamin mutu dan manfaatnya oleh negara sehingga masyarakat aman untuk mengonsumsi pangan asal hewan. Dengan terjaganya kesehatan dan kelestarian hewan tentunya secara tidak langsung menciptakan lingkungan yang sehat bagi manusia. Mendapatkan lingkungan hidup yang baik merupakan salah satu hak asasi setiap orang yang telah dijamin dalam Pasal 28H ayat (1) UUD NRI Tahun 1945. </w:t>
      </w:r>
    </w:p>
    <w:p w14:paraId="447FEEF9" w14:textId="77777777" w:rsidR="007F4371" w:rsidRPr="00C70178" w:rsidRDefault="007F4371" w:rsidP="007F4371">
      <w:pPr>
        <w:spacing w:line="360" w:lineRule="auto"/>
        <w:ind w:firstLineChars="200" w:firstLine="480"/>
        <w:jc w:val="both"/>
        <w:textAlignment w:val="baseline"/>
        <w:rPr>
          <w:rFonts w:ascii="Bookman Old Style" w:eastAsia="SimSun" w:hAnsi="Bookman Old Style" w:cs="Bookman Old Style"/>
          <w:lang w:val="sv-SE"/>
        </w:rPr>
      </w:pPr>
      <w:r w:rsidRPr="00C70178">
        <w:rPr>
          <w:rFonts w:ascii="Bookman Old Style" w:eastAsia="SimSun" w:hAnsi="Bookman Old Style" w:cs="Bookman Old Style"/>
          <w:lang w:val="sv-SE"/>
        </w:rPr>
        <w:lastRenderedPageBreak/>
        <w:t>Selain itu</w:t>
      </w:r>
      <w:r>
        <w:rPr>
          <w:rFonts w:ascii="Bookman Old Style" w:eastAsia="SimSun" w:hAnsi="Bookman Old Style" w:cs="Bookman Old Style"/>
          <w:lang w:val="sv-SE"/>
        </w:rPr>
        <w:t>,</w:t>
      </w:r>
      <w:r w:rsidRPr="00C70178">
        <w:rPr>
          <w:rFonts w:ascii="Bookman Old Style" w:eastAsia="SimSun" w:hAnsi="Bookman Old Style" w:cs="Bookman Old Style"/>
          <w:lang w:val="sv-SE"/>
        </w:rPr>
        <w:t xml:space="preserve"> sebagaimana </w:t>
      </w:r>
      <w:r>
        <w:rPr>
          <w:rFonts w:ascii="Bookman Old Style" w:eastAsia="SimSun" w:hAnsi="Bookman Old Style" w:cs="Bookman Old Style"/>
          <w:lang w:val="sv-SE"/>
        </w:rPr>
        <w:t xml:space="preserve">kita </w:t>
      </w:r>
      <w:r w:rsidRPr="00C70178">
        <w:rPr>
          <w:rFonts w:ascii="Bookman Old Style" w:eastAsia="SimSun" w:hAnsi="Bookman Old Style" w:cs="Bookman Old Style"/>
          <w:lang w:val="sv-SE"/>
        </w:rPr>
        <w:t>ketahui hewan sebagai salah satu pembawa penyakit yang dapat menularkan ke sesama hewan dan dapat menularkan penyakit dari hewan ke manusia. Dengan terjaganya kesehatan hewan tentunya menjaga kesehatan manusia terutama dari penyakit yang ditularkan oleh hewan ke manusia. Oleh sebab itu</w:t>
      </w:r>
      <w:r>
        <w:rPr>
          <w:rFonts w:ascii="Bookman Old Style" w:eastAsia="SimSun" w:hAnsi="Bookman Old Style" w:cs="Bookman Old Style"/>
          <w:lang w:val="sv-SE"/>
        </w:rPr>
        <w:t>,</w:t>
      </w:r>
      <w:r w:rsidRPr="00C70178">
        <w:rPr>
          <w:rFonts w:ascii="Bookman Old Style" w:eastAsia="SimSun" w:hAnsi="Bookman Old Style" w:cs="Bookman Old Style"/>
          <w:lang w:val="sv-SE"/>
        </w:rPr>
        <w:t xml:space="preserve"> kesehatan hewan perlu dijaga demi pemenuhan kebutuhan manusia. Jaminan kesehatan merupakan salah satu hak asasi manusia yang wajib dijamin oleh negara sebagaimana diamanatkan dalam Pasal 28H ayat (1) UUD NRI Tahun 1945. </w:t>
      </w:r>
    </w:p>
    <w:p w14:paraId="7AFFB2A6" w14:textId="77777777" w:rsidR="007F4371" w:rsidRPr="00C70178" w:rsidRDefault="007F4371" w:rsidP="007F4371">
      <w:pPr>
        <w:spacing w:line="360" w:lineRule="auto"/>
        <w:ind w:firstLineChars="200" w:firstLine="480"/>
        <w:jc w:val="both"/>
        <w:textAlignment w:val="baseline"/>
        <w:rPr>
          <w:rFonts w:ascii="Bookman Old Style" w:eastAsia="SimSun" w:hAnsi="Bookman Old Style" w:cs="Bookman Old Style"/>
          <w:lang w:val="sv-SE"/>
        </w:rPr>
      </w:pPr>
      <w:r w:rsidRPr="00C70178">
        <w:rPr>
          <w:rFonts w:ascii="Bookman Old Style" w:eastAsia="SimSun" w:hAnsi="Bookman Old Style" w:cs="Bookman Old Style"/>
          <w:lang w:val="sv-SE"/>
        </w:rPr>
        <w:t xml:space="preserve">Selanjutnya pada alinea keempat UUD NRI Tahun 1945, </w:t>
      </w:r>
      <w:proofErr w:type="gramStart"/>
      <w:r w:rsidRPr="00C70178">
        <w:rPr>
          <w:rFonts w:ascii="Bookman Old Style" w:eastAsia="SimSun" w:hAnsi="Bookman Old Style" w:cs="Bookman Old Style"/>
          <w:lang w:val="sv-SE"/>
        </w:rPr>
        <w:t xml:space="preserve">negara </w:t>
      </w:r>
      <w:r w:rsidRPr="00C70178">
        <w:rPr>
          <w:rFonts w:ascii="Bookman Old Style" w:eastAsia="sans-serif" w:hAnsi="Bookman Old Style" w:cs="Bookman Old Style"/>
          <w:color w:val="111111"/>
          <w:shd w:val="clear" w:color="auto" w:fill="FFFFFF"/>
          <w:lang w:val="sv-SE"/>
        </w:rPr>
        <w:t xml:space="preserve"> bertanggungjawab</w:t>
      </w:r>
      <w:proofErr w:type="gramEnd"/>
      <w:r w:rsidRPr="00C70178">
        <w:rPr>
          <w:rFonts w:ascii="Bookman Old Style" w:eastAsia="sans-serif" w:hAnsi="Bookman Old Style" w:cs="Bookman Old Style"/>
          <w:color w:val="111111"/>
          <w:shd w:val="clear" w:color="auto" w:fill="FFFFFF"/>
          <w:lang w:val="sv-SE"/>
        </w:rPr>
        <w:t xml:space="preserve"> untuk melindungi segenap bangsa Indonesia dan seluruh tumpah darah Indonesia dan memajukan kesejahteraan umum. Melindungi segenap bangsa Indonesia</w:t>
      </w:r>
      <w:r>
        <w:rPr>
          <w:rFonts w:ascii="Bookman Old Style" w:eastAsia="sans-serif" w:hAnsi="Bookman Old Style" w:cs="Bookman Old Style"/>
          <w:color w:val="111111"/>
          <w:shd w:val="clear" w:color="auto" w:fill="FFFFFF"/>
          <w:lang w:val="sv-SE"/>
        </w:rPr>
        <w:t>,</w:t>
      </w:r>
      <w:r w:rsidRPr="00C70178">
        <w:rPr>
          <w:rFonts w:ascii="Bookman Old Style" w:eastAsia="sans-serif" w:hAnsi="Bookman Old Style" w:cs="Bookman Old Style"/>
          <w:color w:val="111111"/>
          <w:shd w:val="clear" w:color="auto" w:fill="FFFFFF"/>
          <w:lang w:val="sv-SE"/>
        </w:rPr>
        <w:t xml:space="preserve"> salah satu nya melalui </w:t>
      </w:r>
      <w:proofErr w:type="gramStart"/>
      <w:r w:rsidRPr="00C70178">
        <w:rPr>
          <w:rFonts w:ascii="Bookman Old Style" w:eastAsia="sans-serif" w:hAnsi="Bookman Old Style" w:cs="Bookman Old Style"/>
          <w:color w:val="111111"/>
          <w:shd w:val="clear" w:color="auto" w:fill="FFFFFF"/>
          <w:lang w:val="sv-SE"/>
        </w:rPr>
        <w:t>penyelenggaraan  </w:t>
      </w:r>
      <w:r w:rsidRPr="00C70178">
        <w:rPr>
          <w:rStyle w:val="Strong"/>
          <w:rFonts w:ascii="Bookman Old Style" w:eastAsia="sans-serif" w:hAnsi="Bookman Old Style" w:cs="Bookman Old Style"/>
          <w:b w:val="0"/>
          <w:bCs w:val="0"/>
          <w:color w:val="111111"/>
          <w:lang w:val="sv-SE"/>
        </w:rPr>
        <w:t>kesehatan</w:t>
      </w:r>
      <w:proofErr w:type="gramEnd"/>
      <w:r w:rsidRPr="00C70178">
        <w:rPr>
          <w:rStyle w:val="Strong"/>
          <w:rFonts w:ascii="Bookman Old Style" w:eastAsia="sans-serif" w:hAnsi="Bookman Old Style" w:cs="Bookman Old Style"/>
          <w:b w:val="0"/>
          <w:bCs w:val="0"/>
          <w:color w:val="111111"/>
          <w:lang w:val="sv-SE"/>
        </w:rPr>
        <w:t xml:space="preserve"> hewan </w:t>
      </w:r>
      <w:r w:rsidRPr="00C70178">
        <w:rPr>
          <w:rFonts w:ascii="Bookman Old Style" w:eastAsia="SimSun" w:hAnsi="Bookman Old Style" w:cs="Bookman Old Style"/>
          <w:lang w:val="sv-SE"/>
        </w:rPr>
        <w:t>dengan mengamankan dan menjamin pemanfaatan dan pelestarian hewan. Indonesia sebagai salah satu negara maritim terbesar di dunia dan negara agraris, tentunya telah lama memanfaatkan hewan darat dan hewan air untuk memenuhi kebutuhan pangan bergizi masyarakat. Selain itu, hewan juga dapat dijadikan sebagai salah satu sumber penghasilan masyarakat dan sumber penghasilan bagi negara.  Oleh sebab itu</w:t>
      </w:r>
      <w:r>
        <w:rPr>
          <w:rFonts w:ascii="Bookman Old Style" w:eastAsia="SimSun" w:hAnsi="Bookman Old Style" w:cs="Bookman Old Style"/>
          <w:lang w:val="sv-SE"/>
        </w:rPr>
        <w:t>,</w:t>
      </w:r>
      <w:r w:rsidRPr="00C70178">
        <w:rPr>
          <w:rFonts w:ascii="Bookman Old Style" w:eastAsia="SimSun" w:hAnsi="Bookman Old Style" w:cs="Bookman Old Style"/>
          <w:lang w:val="sv-SE"/>
        </w:rPr>
        <w:t xml:space="preserve"> negara berkewajiban untuk menjaga kesehatan hewan agar terjaminnya kelestarian kehidupan dan pemenuhan kebutuhan masyarakat. </w:t>
      </w:r>
    </w:p>
    <w:p w14:paraId="3E759599" w14:textId="77777777" w:rsidR="007F4371" w:rsidRPr="00C70178" w:rsidRDefault="007F4371" w:rsidP="007F4371">
      <w:pPr>
        <w:spacing w:line="360" w:lineRule="auto"/>
        <w:textAlignment w:val="baseline"/>
        <w:rPr>
          <w:rFonts w:ascii="Bookman Old Style" w:eastAsia="Helvetica" w:hAnsi="Bookman Old Style" w:cs="Bookman Old Style"/>
          <w:lang w:val="sv-SE"/>
        </w:rPr>
      </w:pPr>
    </w:p>
    <w:p w14:paraId="3FF8DBD5" w14:textId="77777777" w:rsidR="007F4371" w:rsidRDefault="007F4371" w:rsidP="00596DE8">
      <w:pPr>
        <w:numPr>
          <w:ilvl w:val="0"/>
          <w:numId w:val="155"/>
        </w:numPr>
        <w:spacing w:line="360" w:lineRule="auto"/>
        <w:ind w:left="1440" w:hanging="360"/>
        <w:textAlignment w:val="baseline"/>
        <w:rPr>
          <w:rFonts w:ascii="Bookman Old Style" w:eastAsia="Helvetica" w:hAnsi="Bookman Old Style" w:cs="Bookman Old Style"/>
          <w:b/>
          <w:bCs/>
        </w:rPr>
      </w:pPr>
      <w:r>
        <w:rPr>
          <w:rFonts w:ascii="Bookman Old Style" w:eastAsia="Helvetica" w:hAnsi="Bookman Old Style" w:cs="Bookman Old Style"/>
          <w:b/>
          <w:bCs/>
        </w:rPr>
        <w:t>Pertimbangan sosiologis</w:t>
      </w:r>
    </w:p>
    <w:p w14:paraId="49165EA2" w14:textId="77777777" w:rsidR="007F4371" w:rsidRPr="00C70178" w:rsidRDefault="007F4371" w:rsidP="007F4371">
      <w:pPr>
        <w:pStyle w:val="NormalWeb"/>
        <w:spacing w:beforeAutospacing="0" w:afterAutospacing="0" w:line="360" w:lineRule="auto"/>
        <w:ind w:firstLine="480"/>
        <w:jc w:val="both"/>
        <w:rPr>
          <w:lang w:val="sv-SE"/>
        </w:rPr>
      </w:pPr>
      <w:r>
        <w:rPr>
          <w:rFonts w:ascii="Bookman Old Style" w:eastAsia="Bookman Old Style" w:hAnsi="Bookman Old Style" w:cs="Bookman Old Style"/>
          <w:color w:val="000000"/>
        </w:rPr>
        <w:t xml:space="preserve">Pendidikan kedokteran hewan di Indonesia dimulai tahun 1861 pada jaman penjajahan Hindia Belanda, sedangkan pendidikan tinggi kedokteran </w:t>
      </w:r>
      <w:proofErr w:type="gramStart"/>
      <w:r>
        <w:rPr>
          <w:rFonts w:ascii="Bookman Old Style" w:eastAsia="Bookman Old Style" w:hAnsi="Bookman Old Style" w:cs="Bookman Old Style"/>
          <w:color w:val="000000"/>
        </w:rPr>
        <w:t>hewan  pertama</w:t>
      </w:r>
      <w:proofErr w:type="gramEnd"/>
      <w:r>
        <w:rPr>
          <w:rFonts w:ascii="Bookman Old Style" w:eastAsia="Bookman Old Style" w:hAnsi="Bookman Old Style" w:cs="Bookman Old Style"/>
          <w:color w:val="000000"/>
        </w:rPr>
        <w:t xml:space="preserve"> di dunia di Lyon Perancis  pada tahun 1761. </w:t>
      </w:r>
      <w:r w:rsidRPr="00C70178">
        <w:rPr>
          <w:rFonts w:ascii="Bookman Old Style" w:eastAsia="Bookman Old Style" w:hAnsi="Bookman Old Style" w:cs="Bookman Old Style"/>
          <w:color w:val="000000"/>
          <w:lang w:val="sv-SE"/>
        </w:rPr>
        <w:t xml:space="preserve">Hindia Belanda mendirikan pendidikan kedokteran hewan di </w:t>
      </w:r>
      <w:proofErr w:type="gramStart"/>
      <w:r w:rsidRPr="00C70178">
        <w:rPr>
          <w:rFonts w:ascii="Bookman Old Style" w:eastAsia="Bookman Old Style" w:hAnsi="Bookman Old Style" w:cs="Bookman Old Style"/>
          <w:color w:val="000000"/>
          <w:lang w:val="sv-SE"/>
        </w:rPr>
        <w:t>Indonesia,  berawal</w:t>
      </w:r>
      <w:proofErr w:type="gramEnd"/>
      <w:r w:rsidRPr="00C70178">
        <w:rPr>
          <w:rFonts w:ascii="Bookman Old Style" w:eastAsia="Bookman Old Style" w:hAnsi="Bookman Old Style" w:cs="Bookman Old Style"/>
          <w:color w:val="000000"/>
          <w:lang w:val="sv-SE"/>
        </w:rPr>
        <w:t xml:space="preserve"> dari tingginya kasus penyakit pada hewan ternak yang </w:t>
      </w:r>
      <w:r>
        <w:rPr>
          <w:rFonts w:ascii="Bookman Old Style" w:eastAsia="Bookman Old Style" w:hAnsi="Bookman Old Style" w:cs="Bookman Old Style"/>
          <w:color w:val="000000"/>
          <w:lang w:val="sv-SE"/>
        </w:rPr>
        <w:t xml:space="preserve">mengakibatkan </w:t>
      </w:r>
      <w:r w:rsidRPr="00C70178">
        <w:rPr>
          <w:rFonts w:ascii="Bookman Old Style" w:eastAsia="Bookman Old Style" w:hAnsi="Bookman Old Style" w:cs="Bookman Old Style"/>
          <w:color w:val="000000"/>
          <w:lang w:val="sv-SE"/>
        </w:rPr>
        <w:t>terganggunya perekonomian dan pertahanan pada saat itu.</w:t>
      </w:r>
      <w:r>
        <w:rPr>
          <w:rStyle w:val="FootnoteReference"/>
          <w:rFonts w:ascii="Bookman Old Style" w:eastAsia="Bookman Old Style" w:hAnsi="Bookman Old Style" w:cs="Bookman Old Style"/>
          <w:color w:val="000000"/>
        </w:rPr>
        <w:footnoteReference w:id="497"/>
      </w:r>
      <w:r w:rsidRPr="00C70178">
        <w:rPr>
          <w:rFonts w:ascii="Bookman Old Style" w:eastAsia="Bookman Old Style" w:hAnsi="Bookman Old Style" w:cs="Bookman Old Style"/>
          <w:color w:val="000000"/>
          <w:lang w:val="sv-SE"/>
        </w:rPr>
        <w:t xml:space="preserve"> Hewan dimanfaatkan untuk berbagai keperluan mulai dari alat transportasi, sampai </w:t>
      </w:r>
      <w:r w:rsidRPr="00C70178">
        <w:rPr>
          <w:rFonts w:ascii="Bookman Old Style" w:eastAsia="Bookman Old Style" w:hAnsi="Bookman Old Style" w:cs="Bookman Old Style"/>
          <w:color w:val="000000"/>
          <w:lang w:val="sv-SE"/>
        </w:rPr>
        <w:lastRenderedPageBreak/>
        <w:t xml:space="preserve">dengan </w:t>
      </w:r>
      <w:r>
        <w:rPr>
          <w:rFonts w:ascii="Bookman Old Style" w:eastAsia="Bookman Old Style" w:hAnsi="Bookman Old Style" w:cs="Bookman Old Style"/>
          <w:color w:val="000000"/>
          <w:lang w:val="sv-SE"/>
        </w:rPr>
        <w:t xml:space="preserve">untuk kebutuhan </w:t>
      </w:r>
      <w:r w:rsidRPr="00C70178">
        <w:rPr>
          <w:rFonts w:ascii="Bookman Old Style" w:eastAsia="Bookman Old Style" w:hAnsi="Bookman Old Style" w:cs="Bookman Old Style"/>
          <w:color w:val="000000"/>
          <w:lang w:val="sv-SE"/>
        </w:rPr>
        <w:t>bahan pangan sehingga jika terjadi masalah kesehatan pada hewan ma</w:t>
      </w:r>
      <w:r>
        <w:rPr>
          <w:rFonts w:ascii="Bookman Old Style" w:eastAsia="Bookman Old Style" w:hAnsi="Bookman Old Style" w:cs="Bookman Old Style"/>
          <w:color w:val="000000"/>
          <w:lang w:val="sv-SE"/>
        </w:rPr>
        <w:t>ka</w:t>
      </w:r>
      <w:r w:rsidRPr="00C70178">
        <w:rPr>
          <w:rFonts w:ascii="Bookman Old Style" w:eastAsia="Bookman Old Style" w:hAnsi="Bookman Old Style" w:cs="Bookman Old Style"/>
          <w:color w:val="000000"/>
          <w:lang w:val="sv-SE"/>
        </w:rPr>
        <w:t xml:space="preserve"> seluruh aspek kehidupan pada masa itu menjadi terganggu. Secara nyata hasil pendidikan kedokteran hewan tersebut </w:t>
      </w:r>
      <w:r w:rsidRPr="00C70178">
        <w:rPr>
          <w:rFonts w:ascii="Bookman Old Style" w:hAnsi="Bookman Old Style" w:cs="Bookman Old Style"/>
          <w:lang w:val="sv-SE"/>
        </w:rPr>
        <w:t xml:space="preserve">mampu mengurangi berjangkit dan meluasnya wabah penyakit hewan serta </w:t>
      </w:r>
      <w:r w:rsidRPr="00C70178">
        <w:rPr>
          <w:rFonts w:ascii="Bookman Old Style" w:eastAsia="Bookman Old Style" w:hAnsi="Bookman Old Style" w:cs="Bookman Old Style"/>
          <w:color w:val="000000"/>
          <w:lang w:val="sv-SE"/>
        </w:rPr>
        <w:t xml:space="preserve">mampu menjaga hewan tetap sehat serta mengurangi berjangkitnya dan mencegah meluasnya wabah penyakit hewan sehingga jaminan kesejahteraan masyarakatpun dapat terwujud saat itu. Pendidikan kedokteran hewan pada proses </w:t>
      </w:r>
      <w:proofErr w:type="gramStart"/>
      <w:r w:rsidRPr="00C70178">
        <w:rPr>
          <w:rFonts w:ascii="Bookman Old Style" w:eastAsia="Bookman Old Style" w:hAnsi="Bookman Old Style" w:cs="Bookman Old Style"/>
          <w:color w:val="000000"/>
          <w:lang w:val="sv-SE"/>
        </w:rPr>
        <w:t>awal  dimulai</w:t>
      </w:r>
      <w:proofErr w:type="gramEnd"/>
      <w:r w:rsidRPr="00C70178">
        <w:rPr>
          <w:rFonts w:ascii="Bookman Old Style" w:eastAsia="Bookman Old Style" w:hAnsi="Bookman Old Style" w:cs="Bookman Old Style"/>
          <w:color w:val="000000"/>
          <w:lang w:val="sv-SE"/>
        </w:rPr>
        <w:t xml:space="preserve"> pada tahun 1861 – 1875 masih berbentuk sekolah, namun lulusannya tidak bergelar dokter hewan (tenaga </w:t>
      </w:r>
      <w:r>
        <w:rPr>
          <w:rFonts w:ascii="Bookman Old Style" w:eastAsia="Bookman Old Style" w:hAnsi="Bookman Old Style" w:cs="Bookman Old Style"/>
          <w:color w:val="000000"/>
          <w:lang w:val="sv-SE"/>
        </w:rPr>
        <w:t>k</w:t>
      </w:r>
      <w:r w:rsidRPr="00C70178">
        <w:rPr>
          <w:rFonts w:ascii="Bookman Old Style" w:eastAsia="Bookman Old Style" w:hAnsi="Bookman Old Style" w:cs="Bookman Old Style"/>
          <w:color w:val="000000"/>
          <w:lang w:val="sv-SE"/>
        </w:rPr>
        <w:t>esehatan hewan) sampai dengan tahun 1880. Sejak 1907 berdiri secara penuh berbentuk universitas serta lulusannya bergelar dokter hewan.</w:t>
      </w:r>
    </w:p>
    <w:p w14:paraId="7A394809" w14:textId="77777777" w:rsidR="007F4371" w:rsidRPr="00C70178" w:rsidRDefault="007F4371" w:rsidP="007F4371">
      <w:pPr>
        <w:spacing w:line="360" w:lineRule="auto"/>
        <w:ind w:firstLineChars="200" w:firstLine="480"/>
        <w:jc w:val="both"/>
        <w:textAlignment w:val="baseline"/>
        <w:rPr>
          <w:rFonts w:ascii="Bookman Old Style" w:eastAsia="Bookman Old Style" w:hAnsi="Bookman Old Style" w:cs="Bookman Old Style"/>
          <w:color w:val="000000"/>
          <w:shd w:val="clear" w:color="auto" w:fill="FFFFFF"/>
          <w:lang w:val="sv-SE"/>
        </w:rPr>
      </w:pPr>
      <w:r w:rsidRPr="00C70178">
        <w:rPr>
          <w:rFonts w:ascii="Bookman Old Style" w:eastAsia="Bookman Old Style" w:hAnsi="Bookman Old Style" w:cs="Bookman Old Style"/>
          <w:color w:val="000000"/>
          <w:lang w:val="sv-SE"/>
        </w:rPr>
        <w:t>Berdirinya pendidikan kedokteran hewan di Indonesia merupakan kebutuhan negara dalam menjaga, memulihkan, dan menjamin kesehatan hewan sebagai sistem penjaminan mutu bagi keamanan pangan asal hewan, kesejahteraan manusia, dan pelestarian lingkungan. Saat ini</w:t>
      </w:r>
      <w:r>
        <w:rPr>
          <w:rFonts w:ascii="Bookman Old Style" w:eastAsia="Bookman Old Style" w:hAnsi="Bookman Old Style" w:cs="Bookman Old Style"/>
          <w:color w:val="000000"/>
          <w:lang w:val="sv-SE"/>
        </w:rPr>
        <w:t>,</w:t>
      </w:r>
      <w:r w:rsidRPr="00C70178">
        <w:rPr>
          <w:rFonts w:ascii="Bookman Old Style" w:eastAsia="Bookman Old Style" w:hAnsi="Bookman Old Style" w:cs="Bookman Old Style"/>
          <w:color w:val="000000"/>
          <w:lang w:val="sv-SE"/>
        </w:rPr>
        <w:t xml:space="preserve"> jumlah dokter hewan di </w:t>
      </w:r>
      <w:proofErr w:type="gramStart"/>
      <w:r w:rsidRPr="00C70178">
        <w:rPr>
          <w:rFonts w:ascii="Bookman Old Style" w:eastAsia="Bookman Old Style" w:hAnsi="Bookman Old Style" w:cs="Bookman Old Style"/>
          <w:color w:val="000000"/>
          <w:lang w:val="sv-SE"/>
        </w:rPr>
        <w:t xml:space="preserve">Indonesia </w:t>
      </w:r>
      <w:r w:rsidRPr="00C70178">
        <w:rPr>
          <w:rFonts w:ascii="Bookman Old Style" w:eastAsia="Segoe UI" w:hAnsi="Bookman Old Style" w:cs="Bookman Old Style"/>
          <w:color w:val="000000"/>
          <w:shd w:val="clear" w:color="auto" w:fill="FFFFFF"/>
          <w:lang w:val="sv-SE"/>
        </w:rPr>
        <w:t xml:space="preserve"> berdasarkan</w:t>
      </w:r>
      <w:proofErr w:type="gramEnd"/>
      <w:r w:rsidRPr="00C70178">
        <w:rPr>
          <w:rFonts w:ascii="Bookman Old Style" w:eastAsia="Segoe UI" w:hAnsi="Bookman Old Style" w:cs="Bookman Old Style"/>
          <w:color w:val="000000"/>
          <w:shd w:val="clear" w:color="auto" w:fill="FFFFFF"/>
          <w:lang w:val="sv-SE"/>
        </w:rPr>
        <w:t xml:space="preserve"> CIVAS (2019) berkisar di angka 13.000 yang berarti masih jauh dari cukup.</w:t>
      </w:r>
      <w:r>
        <w:rPr>
          <w:rStyle w:val="FootnoteReference"/>
          <w:rFonts w:ascii="Bookman Old Style" w:eastAsia="Segoe UI" w:hAnsi="Bookman Old Style" w:cs="Bookman Old Style"/>
          <w:color w:val="000000"/>
          <w:shd w:val="clear" w:color="auto" w:fill="FFFFFF"/>
        </w:rPr>
        <w:footnoteReference w:id="498"/>
      </w:r>
      <w:r w:rsidRPr="00C70178">
        <w:rPr>
          <w:rFonts w:ascii="Bookman Old Style" w:eastAsia="Segoe UI" w:hAnsi="Bookman Old Style" w:cs="Bookman Old Style"/>
          <w:color w:val="000000"/>
          <w:shd w:val="clear" w:color="auto" w:fill="FFFFFF"/>
          <w:lang w:val="sv-SE"/>
        </w:rPr>
        <w:t xml:space="preserve"> </w:t>
      </w:r>
      <w:r w:rsidRPr="00C70178">
        <w:rPr>
          <w:rFonts w:ascii="Bookman Old Style" w:eastAsia="Bookman Old Style" w:hAnsi="Bookman Old Style" w:cs="Bookman Old Style"/>
          <w:color w:val="000000"/>
          <w:lang w:val="sv-SE"/>
        </w:rPr>
        <w:t>Dengan jumlah penduduk di Indonesia saat ini maka dibutuhkan hampir 70 ribu dokter hewan.</w:t>
      </w:r>
      <w:r>
        <w:rPr>
          <w:rStyle w:val="FootnoteReference"/>
          <w:rFonts w:ascii="Bookman Old Style" w:eastAsia="Bookman Old Style" w:hAnsi="Bookman Old Style" w:cs="Bookman Old Style"/>
          <w:color w:val="000000"/>
        </w:rPr>
        <w:footnoteReference w:id="499"/>
      </w:r>
      <w:r w:rsidRPr="00C70178">
        <w:rPr>
          <w:rFonts w:ascii="Bookman Old Style" w:eastAsia="Bookman Old Style" w:hAnsi="Bookman Old Style" w:cs="Bookman Old Style"/>
          <w:color w:val="000000"/>
          <w:lang w:val="sv-SE"/>
        </w:rPr>
        <w:t xml:space="preserve"> Namun pendidikan kedokteran hewan saat ini baru menghasilkan lulusan </w:t>
      </w:r>
      <w:r w:rsidRPr="00C70178">
        <w:rPr>
          <w:rFonts w:ascii="Bookman Old Style" w:eastAsia="Bookman Old Style" w:hAnsi="Bookman Old Style" w:cs="Bookman Old Style"/>
          <w:color w:val="000000"/>
          <w:shd w:val="clear" w:color="auto" w:fill="FFFFFF"/>
          <w:lang w:val="sv-SE"/>
        </w:rPr>
        <w:t>sekitar 30.000 orang</w:t>
      </w:r>
      <w:r>
        <w:rPr>
          <w:rFonts w:ascii="Bookman Old Style" w:eastAsia="Bookman Old Style" w:hAnsi="Bookman Old Style" w:cs="Bookman Old Style"/>
          <w:color w:val="000000"/>
          <w:shd w:val="clear" w:color="auto" w:fill="FFFFFF"/>
          <w:lang w:val="sv-SE"/>
        </w:rPr>
        <w:t xml:space="preserve"> </w:t>
      </w:r>
      <w:r w:rsidRPr="00C70178">
        <w:rPr>
          <w:rFonts w:ascii="Bookman Old Style" w:eastAsia="Bookman Old Style" w:hAnsi="Bookman Old Style" w:cs="Bookman Old Style"/>
          <w:color w:val="000000"/>
          <w:shd w:val="clear" w:color="auto" w:fill="FFFFFF"/>
          <w:lang w:val="sv-SE"/>
        </w:rPr>
        <w:t xml:space="preserve">padahal kebutuhan dokter hewan secara nasional baik untuk pemerintah, pemerintah daerah, perguruan tinggi maupun sektor swasta diperkirakan jumlahnya cukup besar. Sebagai contoh, kebutuhan dokter hewan di pusat kesehatan hewan saat ini sebanyak </w:t>
      </w:r>
      <w:proofErr w:type="gramStart"/>
      <w:r w:rsidRPr="00C70178">
        <w:rPr>
          <w:rFonts w:ascii="Bookman Old Style" w:eastAsia="Bookman Old Style" w:hAnsi="Bookman Old Style" w:cs="Bookman Old Style"/>
          <w:color w:val="000000"/>
          <w:shd w:val="clear" w:color="auto" w:fill="FFFFFF"/>
          <w:lang w:val="sv-SE"/>
        </w:rPr>
        <w:t>5.898</w:t>
      </w:r>
      <w:proofErr w:type="gramEnd"/>
      <w:r w:rsidRPr="00C70178">
        <w:rPr>
          <w:rFonts w:ascii="Bookman Old Style" w:eastAsia="Bookman Old Style" w:hAnsi="Bookman Old Style" w:cs="Bookman Old Style"/>
          <w:color w:val="000000"/>
          <w:shd w:val="clear" w:color="auto" w:fill="FFFFFF"/>
          <w:lang w:val="sv-SE"/>
        </w:rPr>
        <w:t xml:space="preserve"> orang sehingga masih diperlukan tambahan dokter hewan sampai tahun 2027 sebanyak 7.210 orang.</w:t>
      </w:r>
      <w:r>
        <w:rPr>
          <w:rStyle w:val="FootnoteReference"/>
          <w:rFonts w:ascii="Bookman Old Style" w:eastAsia="Bookman Old Style" w:hAnsi="Bookman Old Style" w:cs="Bookman Old Style"/>
          <w:color w:val="000000"/>
          <w:shd w:val="clear" w:color="auto" w:fill="FFFFFF"/>
        </w:rPr>
        <w:footnoteReference w:id="500"/>
      </w:r>
      <w:r w:rsidRPr="00C70178">
        <w:rPr>
          <w:rFonts w:ascii="Bookman Old Style" w:eastAsia="Bookman Old Style" w:hAnsi="Bookman Old Style" w:cs="Bookman Old Style"/>
          <w:color w:val="000000"/>
          <w:shd w:val="clear" w:color="auto" w:fill="FFFFFF"/>
          <w:lang w:val="sv-SE"/>
        </w:rPr>
        <w:t xml:space="preserve"> </w:t>
      </w:r>
    </w:p>
    <w:p w14:paraId="028D83A6" w14:textId="77777777" w:rsidR="007F4371" w:rsidRPr="00C70178" w:rsidRDefault="007F4371" w:rsidP="007F4371">
      <w:pPr>
        <w:spacing w:line="360" w:lineRule="auto"/>
        <w:ind w:firstLineChars="200" w:firstLine="480"/>
        <w:jc w:val="both"/>
        <w:textAlignment w:val="baseline"/>
        <w:rPr>
          <w:rFonts w:ascii="Bookman Old Style" w:eastAsia="Segoe UI" w:hAnsi="Bookman Old Style" w:cs="Bookman Old Style"/>
          <w:color w:val="000000"/>
          <w:shd w:val="clear" w:color="auto" w:fill="FFFFFF"/>
          <w:lang w:val="sv-SE"/>
        </w:rPr>
      </w:pPr>
      <w:r w:rsidRPr="00C70178">
        <w:rPr>
          <w:rFonts w:ascii="Bookman Old Style" w:eastAsia="Segoe UI" w:hAnsi="Bookman Old Style" w:cs="Bookman Old Style"/>
          <w:color w:val="000000"/>
          <w:shd w:val="clear" w:color="auto" w:fill="FFFFFF"/>
          <w:lang w:val="sv-SE"/>
        </w:rPr>
        <w:t xml:space="preserve">Manfaat keberadaan pendidikan kedokteran hewan sudah nampak dari jaman kolonial sampai saat ini. Namun, dari awal berdirinya sampai dengan saat ini pendidikan kedokteran </w:t>
      </w:r>
      <w:proofErr w:type="gramStart"/>
      <w:r w:rsidRPr="00C70178">
        <w:rPr>
          <w:rFonts w:ascii="Bookman Old Style" w:eastAsia="Segoe UI" w:hAnsi="Bookman Old Style" w:cs="Bookman Old Style"/>
          <w:color w:val="000000"/>
          <w:shd w:val="clear" w:color="auto" w:fill="FFFFFF"/>
          <w:lang w:val="sv-SE"/>
        </w:rPr>
        <w:t>hewan  belum</w:t>
      </w:r>
      <w:proofErr w:type="gramEnd"/>
      <w:r w:rsidRPr="00C70178">
        <w:rPr>
          <w:rFonts w:ascii="Bookman Old Style" w:eastAsia="Segoe UI" w:hAnsi="Bookman Old Style" w:cs="Bookman Old Style"/>
          <w:color w:val="000000"/>
          <w:shd w:val="clear" w:color="auto" w:fill="FFFFFF"/>
          <w:lang w:val="sv-SE"/>
        </w:rPr>
        <w:t xml:space="preserve"> memiliki undang-undang </w:t>
      </w:r>
      <w:r w:rsidRPr="00C70178">
        <w:rPr>
          <w:rFonts w:ascii="Bookman Old Style" w:eastAsia="Segoe UI" w:hAnsi="Bookman Old Style" w:cs="Bookman Old Style"/>
          <w:color w:val="000000"/>
          <w:shd w:val="clear" w:color="auto" w:fill="FFFFFF"/>
          <w:lang w:val="sv-SE"/>
        </w:rPr>
        <w:lastRenderedPageBreak/>
        <w:t>sebagai landasan yang kuat untuk mengatur pendidikan kedokteran hewan secara komprehensi</w:t>
      </w:r>
      <w:r>
        <w:rPr>
          <w:rFonts w:ascii="Bookman Old Style" w:eastAsia="Segoe UI" w:hAnsi="Bookman Old Style" w:cs="Bookman Old Style"/>
          <w:color w:val="000000"/>
          <w:shd w:val="clear" w:color="auto" w:fill="FFFFFF"/>
          <w:lang w:val="sv-SE"/>
        </w:rPr>
        <w:t>f</w:t>
      </w:r>
      <w:r w:rsidRPr="00C70178">
        <w:rPr>
          <w:rFonts w:ascii="Bookman Old Style" w:eastAsia="Segoe UI" w:hAnsi="Bookman Old Style" w:cs="Bookman Old Style"/>
          <w:color w:val="000000"/>
          <w:shd w:val="clear" w:color="auto" w:fill="FFFFFF"/>
          <w:lang w:val="sv-SE"/>
        </w:rPr>
        <w:t xml:space="preserve">. </w:t>
      </w:r>
    </w:p>
    <w:p w14:paraId="0A002CE2" w14:textId="77777777" w:rsidR="007F4371" w:rsidRPr="00C70178" w:rsidRDefault="007F4371" w:rsidP="007F4371">
      <w:pPr>
        <w:spacing w:line="360" w:lineRule="auto"/>
        <w:ind w:firstLineChars="200" w:firstLine="480"/>
        <w:jc w:val="both"/>
        <w:textAlignment w:val="baseline"/>
        <w:rPr>
          <w:rFonts w:ascii="Bookman Old Style" w:eastAsia="Segoe UI" w:hAnsi="Bookman Old Style" w:cs="Bookman Old Style"/>
          <w:color w:val="000000"/>
          <w:shd w:val="clear" w:color="auto" w:fill="FFFFFF"/>
          <w:lang w:val="sv-SE"/>
        </w:rPr>
      </w:pPr>
      <w:r w:rsidRPr="00C70178">
        <w:rPr>
          <w:rFonts w:ascii="Bookman Old Style" w:eastAsia="Segoe UI" w:hAnsi="Bookman Old Style" w:cs="Bookman Old Style"/>
          <w:color w:val="000000"/>
          <w:shd w:val="clear" w:color="auto" w:fill="FFFFFF"/>
          <w:lang w:val="sv-SE"/>
        </w:rPr>
        <w:t xml:space="preserve">Dengan belum adanya undang-undang terkait pendidikan kedokteran hewan maka penyelenggaraan pendidikan kedokteran hewan hanya mengacu pada undang-undang yang mengatur mengenai pendidikan secara umum yaitu UU tentang </w:t>
      </w:r>
      <w:r>
        <w:rPr>
          <w:rFonts w:ascii="Bookman Old Style" w:eastAsia="Segoe UI" w:hAnsi="Bookman Old Style" w:cs="Bookman Old Style"/>
          <w:color w:val="000000"/>
          <w:shd w:val="clear" w:color="auto" w:fill="FFFFFF"/>
          <w:lang w:val="sv-SE"/>
        </w:rPr>
        <w:t>Sisdiknas</w:t>
      </w:r>
      <w:r w:rsidRPr="00C70178">
        <w:rPr>
          <w:rFonts w:ascii="Bookman Old Style" w:eastAsia="Segoe UI" w:hAnsi="Bookman Old Style" w:cs="Bookman Old Style"/>
          <w:color w:val="000000"/>
          <w:shd w:val="clear" w:color="auto" w:fill="FFFFFF"/>
          <w:lang w:val="sv-SE"/>
        </w:rPr>
        <w:t xml:space="preserve"> dan UU tentang Pendidikan Tinggi. Dalam pelaksanaan penyelenggaraan pendidikan kedokteran saat ini, belum ada kementerian yang bertanggung jawab </w:t>
      </w:r>
      <w:proofErr w:type="gramStart"/>
      <w:r w:rsidRPr="00C70178">
        <w:rPr>
          <w:rFonts w:ascii="Bookman Old Style" w:eastAsia="Segoe UI" w:hAnsi="Bookman Old Style" w:cs="Bookman Old Style"/>
          <w:color w:val="000000"/>
          <w:shd w:val="clear" w:color="auto" w:fill="FFFFFF"/>
          <w:lang w:val="sv-SE"/>
        </w:rPr>
        <w:t>dalam  penyelenggaraan</w:t>
      </w:r>
      <w:proofErr w:type="gramEnd"/>
      <w:r w:rsidRPr="00C70178">
        <w:rPr>
          <w:rFonts w:ascii="Bookman Old Style" w:eastAsia="Segoe UI" w:hAnsi="Bookman Old Style" w:cs="Bookman Old Style"/>
          <w:color w:val="000000"/>
          <w:shd w:val="clear" w:color="auto" w:fill="FFFFFF"/>
          <w:lang w:val="sv-SE"/>
        </w:rPr>
        <w:t xml:space="preserve"> pendidikan kedokteran hewan. Padahal dalam penyelenggaraan tersebut dibutuhkan keterlibatan langsung pemerintah agar terjaga dan terjamin mutu lulusan pendidikan kedokteran hewan. </w:t>
      </w:r>
    </w:p>
    <w:p w14:paraId="43C688B6" w14:textId="77777777" w:rsidR="007F4371" w:rsidRPr="00C70178" w:rsidRDefault="007F4371" w:rsidP="007F4371">
      <w:pPr>
        <w:spacing w:line="360" w:lineRule="auto"/>
        <w:ind w:firstLineChars="200" w:firstLine="480"/>
        <w:jc w:val="both"/>
        <w:textAlignment w:val="baseline"/>
        <w:rPr>
          <w:rFonts w:ascii="Bookman Old Style" w:eastAsia="Segoe UI" w:hAnsi="Bookman Old Style" w:cs="Bookman Old Style"/>
          <w:color w:val="000000"/>
          <w:shd w:val="clear" w:color="auto" w:fill="FFFFFF"/>
          <w:lang w:val="sv-SE"/>
        </w:rPr>
      </w:pPr>
      <w:r w:rsidRPr="00C70178">
        <w:rPr>
          <w:rFonts w:ascii="Bookman Old Style" w:eastAsia="Segoe UI" w:hAnsi="Bookman Old Style" w:cs="Bookman Old Style"/>
          <w:color w:val="000000"/>
          <w:shd w:val="clear" w:color="auto" w:fill="FFFFFF"/>
          <w:lang w:val="sv-SE"/>
        </w:rPr>
        <w:t xml:space="preserve">Dengan tidak adanya keterlibatan pemerintah dalam penyelenggaraan pendidikan kedokteran hewan, </w:t>
      </w:r>
      <w:r>
        <w:rPr>
          <w:rFonts w:ascii="Bookman Old Style" w:eastAsia="Segoe UI" w:hAnsi="Bookman Old Style" w:cs="Bookman Old Style"/>
          <w:color w:val="000000"/>
          <w:shd w:val="clear" w:color="auto" w:fill="FFFFFF"/>
          <w:lang w:val="sv-SE"/>
        </w:rPr>
        <w:t>Persatuan Dokter Hewan Indonesia (</w:t>
      </w:r>
      <w:r w:rsidRPr="00C70178">
        <w:rPr>
          <w:rFonts w:ascii="Bookman Old Style" w:eastAsia="Segoe UI" w:hAnsi="Bookman Old Style" w:cs="Bookman Old Style"/>
          <w:color w:val="000000"/>
          <w:shd w:val="clear" w:color="auto" w:fill="FFFFFF"/>
          <w:lang w:val="sv-SE"/>
        </w:rPr>
        <w:t>PDHI</w:t>
      </w:r>
      <w:r>
        <w:rPr>
          <w:rFonts w:ascii="Bookman Old Style" w:eastAsia="Segoe UI" w:hAnsi="Bookman Old Style" w:cs="Bookman Old Style"/>
          <w:color w:val="000000"/>
          <w:shd w:val="clear" w:color="auto" w:fill="FFFFFF"/>
          <w:lang w:val="sv-SE"/>
        </w:rPr>
        <w:t xml:space="preserve">) </w:t>
      </w:r>
      <w:r w:rsidRPr="00C70178">
        <w:rPr>
          <w:rFonts w:ascii="Bookman Old Style" w:eastAsia="Segoe UI" w:hAnsi="Bookman Old Style" w:cs="Bookman Old Style"/>
          <w:color w:val="000000"/>
          <w:shd w:val="clear" w:color="auto" w:fill="FFFFFF"/>
          <w:lang w:val="sv-SE"/>
        </w:rPr>
        <w:t>sebagai organisasi profesi dokter hewan dan AFKH</w:t>
      </w:r>
      <w:r>
        <w:rPr>
          <w:rFonts w:ascii="Bookman Old Style" w:eastAsia="Segoe UI" w:hAnsi="Bookman Old Style" w:cs="Bookman Old Style"/>
          <w:color w:val="000000"/>
          <w:shd w:val="clear" w:color="auto" w:fill="FFFFFF"/>
          <w:lang w:val="sv-SE"/>
        </w:rPr>
        <w:t>I</w:t>
      </w:r>
      <w:r w:rsidRPr="00C70178">
        <w:rPr>
          <w:rFonts w:ascii="Bookman Old Style" w:eastAsia="Segoe UI" w:hAnsi="Bookman Old Style" w:cs="Bookman Old Style"/>
          <w:color w:val="000000"/>
          <w:shd w:val="clear" w:color="auto" w:fill="FFFFFF"/>
          <w:lang w:val="sv-SE"/>
        </w:rPr>
        <w:t xml:space="preserve"> mengambil peran yang seharusnya dilakukan oleh pemerintah. Tentunya kondisi tersebut menimbulkan permasalahan, </w:t>
      </w:r>
      <w:r w:rsidRPr="00C70178">
        <w:rPr>
          <w:rFonts w:ascii="Bookman Old Style" w:eastAsia="Segoe UI" w:hAnsi="Bookman Old Style" w:cs="Bookman Old Style"/>
          <w:i/>
          <w:iCs/>
          <w:color w:val="000000"/>
          <w:shd w:val="clear" w:color="auto" w:fill="FFFFFF"/>
          <w:lang w:val="sv-SE"/>
        </w:rPr>
        <w:t>pertama</w:t>
      </w:r>
      <w:r w:rsidRPr="00C70178">
        <w:rPr>
          <w:rFonts w:ascii="Bookman Old Style" w:eastAsia="Segoe UI" w:hAnsi="Bookman Old Style" w:cs="Bookman Old Style"/>
          <w:color w:val="000000"/>
          <w:shd w:val="clear" w:color="auto" w:fill="FFFFFF"/>
          <w:lang w:val="sv-SE"/>
        </w:rPr>
        <w:t xml:space="preserve">, tidak adanya keseragaman dalam pelaksanaan penyelenggaraan pendidikan kedokteran hewan yang dilaksanakan oleh perguruan tinggi. Hal ini disebabkan tidak adanya standar nasional pendidikan kedokteran hewan yang disusun oleh </w:t>
      </w:r>
      <w:r>
        <w:rPr>
          <w:rFonts w:ascii="Bookman Old Style" w:eastAsia="Segoe UI" w:hAnsi="Bookman Old Style" w:cs="Bookman Old Style"/>
          <w:color w:val="000000"/>
          <w:shd w:val="clear" w:color="auto" w:fill="FFFFFF"/>
          <w:lang w:val="sv-SE"/>
        </w:rPr>
        <w:t>p</w:t>
      </w:r>
      <w:r w:rsidRPr="00C70178">
        <w:rPr>
          <w:rFonts w:ascii="Bookman Old Style" w:eastAsia="Segoe UI" w:hAnsi="Bookman Old Style" w:cs="Bookman Old Style"/>
          <w:color w:val="000000"/>
          <w:shd w:val="clear" w:color="auto" w:fill="FFFFFF"/>
          <w:lang w:val="sv-SE"/>
        </w:rPr>
        <w:t>emerintah. Oleh sebab itu</w:t>
      </w:r>
      <w:r>
        <w:rPr>
          <w:rFonts w:ascii="Bookman Old Style" w:eastAsia="Segoe UI" w:hAnsi="Bookman Old Style" w:cs="Bookman Old Style"/>
          <w:color w:val="000000"/>
          <w:shd w:val="clear" w:color="auto" w:fill="FFFFFF"/>
          <w:lang w:val="sv-SE"/>
        </w:rPr>
        <w:t>,</w:t>
      </w:r>
      <w:r w:rsidRPr="00C70178">
        <w:rPr>
          <w:rFonts w:ascii="Bookman Old Style" w:eastAsia="Segoe UI" w:hAnsi="Bookman Old Style" w:cs="Bookman Old Style"/>
          <w:color w:val="000000"/>
          <w:shd w:val="clear" w:color="auto" w:fill="FFFFFF"/>
          <w:lang w:val="sv-SE"/>
        </w:rPr>
        <w:t xml:space="preserve"> PDHI dan </w:t>
      </w:r>
      <w:proofErr w:type="gramStart"/>
      <w:r w:rsidRPr="00C70178">
        <w:rPr>
          <w:rFonts w:ascii="Bookman Old Style" w:eastAsia="Segoe UI" w:hAnsi="Bookman Old Style" w:cs="Bookman Old Style"/>
          <w:color w:val="000000"/>
          <w:shd w:val="clear" w:color="auto" w:fill="FFFFFF"/>
          <w:lang w:val="sv-SE"/>
        </w:rPr>
        <w:t>AFKHI  menyusun</w:t>
      </w:r>
      <w:proofErr w:type="gramEnd"/>
      <w:r w:rsidRPr="00C70178">
        <w:rPr>
          <w:rFonts w:ascii="Bookman Old Style" w:eastAsia="Segoe UI" w:hAnsi="Bookman Old Style" w:cs="Bookman Old Style"/>
          <w:color w:val="000000"/>
          <w:shd w:val="clear" w:color="auto" w:fill="FFFFFF"/>
          <w:lang w:val="sv-SE"/>
        </w:rPr>
        <w:t xml:space="preserve"> standar pendidikan kedokteran hewan. Hasil penyusunan standar pendidikan kedokteran hewan tersebut hanya bersifat kesepakatan saja sehingga tidak ada daya paksa kepada perguruan tinggi untuk mengikuti kesepakatan yang telah </w:t>
      </w:r>
      <w:proofErr w:type="gramStart"/>
      <w:r w:rsidRPr="00C70178">
        <w:rPr>
          <w:rFonts w:ascii="Bookman Old Style" w:eastAsia="Segoe UI" w:hAnsi="Bookman Old Style" w:cs="Bookman Old Style"/>
          <w:color w:val="000000"/>
          <w:shd w:val="clear" w:color="auto" w:fill="FFFFFF"/>
          <w:lang w:val="sv-SE"/>
        </w:rPr>
        <w:t>di</w:t>
      </w:r>
      <w:r>
        <w:rPr>
          <w:rFonts w:ascii="Bookman Old Style" w:eastAsia="Segoe UI" w:hAnsi="Bookman Old Style" w:cs="Bookman Old Style"/>
          <w:color w:val="000000"/>
          <w:shd w:val="clear" w:color="auto" w:fill="FFFFFF"/>
          <w:lang w:val="sv-SE"/>
        </w:rPr>
        <w:t xml:space="preserve">susun </w:t>
      </w:r>
      <w:r w:rsidRPr="00C70178">
        <w:rPr>
          <w:rFonts w:ascii="Bookman Old Style" w:eastAsia="Segoe UI" w:hAnsi="Bookman Old Style" w:cs="Bookman Old Style"/>
          <w:color w:val="000000"/>
          <w:shd w:val="clear" w:color="auto" w:fill="FFFFFF"/>
          <w:lang w:val="sv-SE"/>
        </w:rPr>
        <w:t xml:space="preserve"> oleh</w:t>
      </w:r>
      <w:proofErr w:type="gramEnd"/>
      <w:r w:rsidRPr="00C70178">
        <w:rPr>
          <w:rFonts w:ascii="Bookman Old Style" w:eastAsia="Segoe UI" w:hAnsi="Bookman Old Style" w:cs="Bookman Old Style"/>
          <w:color w:val="000000"/>
          <w:shd w:val="clear" w:color="auto" w:fill="FFFFFF"/>
          <w:lang w:val="sv-SE"/>
        </w:rPr>
        <w:t xml:space="preserve"> PDHI dan AFKHI. </w:t>
      </w:r>
    </w:p>
    <w:p w14:paraId="327777D7" w14:textId="77777777" w:rsidR="007F4371" w:rsidRPr="00C70178" w:rsidRDefault="007F4371" w:rsidP="007F4371">
      <w:pPr>
        <w:spacing w:line="360" w:lineRule="auto"/>
        <w:ind w:firstLineChars="200" w:firstLine="480"/>
        <w:jc w:val="both"/>
        <w:textAlignment w:val="baseline"/>
        <w:rPr>
          <w:rFonts w:ascii="Bookman Old Style" w:eastAsia="Segoe UI" w:hAnsi="Bookman Old Style" w:cs="Bookman Old Style"/>
          <w:color w:val="000000"/>
          <w:shd w:val="clear" w:color="auto" w:fill="FFFFFF"/>
          <w:lang w:val="sv-SE"/>
        </w:rPr>
      </w:pPr>
      <w:r w:rsidRPr="00C70178">
        <w:rPr>
          <w:rFonts w:ascii="Bookman Old Style" w:eastAsia="Segoe UI" w:hAnsi="Bookman Old Style" w:cs="Bookman Old Style"/>
          <w:i/>
          <w:iCs/>
          <w:color w:val="000000"/>
          <w:shd w:val="clear" w:color="auto" w:fill="FFFFFF"/>
          <w:lang w:val="sv-SE"/>
        </w:rPr>
        <w:t>Kedua,</w:t>
      </w:r>
      <w:r>
        <w:rPr>
          <w:rStyle w:val="FootnoteReference"/>
          <w:rFonts w:ascii="Bookman Old Style" w:eastAsia="Segoe UI" w:hAnsi="Bookman Old Style" w:cs="Bookman Old Style"/>
          <w:i/>
          <w:iCs/>
          <w:color w:val="000000"/>
          <w:shd w:val="clear" w:color="auto" w:fill="FFFFFF"/>
        </w:rPr>
        <w:footnoteReference w:id="501"/>
      </w:r>
      <w:r w:rsidRPr="00C70178">
        <w:rPr>
          <w:rFonts w:ascii="Bookman Old Style" w:eastAsia="Segoe UI" w:hAnsi="Bookman Old Style" w:cs="Bookman Old Style"/>
          <w:i/>
          <w:iCs/>
          <w:color w:val="000000"/>
          <w:shd w:val="clear" w:color="auto" w:fill="FFFFFF"/>
          <w:lang w:val="sv-SE"/>
        </w:rPr>
        <w:t xml:space="preserve"> </w:t>
      </w:r>
      <w:r w:rsidRPr="00C70178">
        <w:rPr>
          <w:rFonts w:ascii="Bookman Old Style" w:eastAsia="Segoe UI" w:hAnsi="Bookman Old Style" w:cs="Bookman Old Style"/>
          <w:color w:val="000000"/>
          <w:shd w:val="clear" w:color="auto" w:fill="FFFFFF"/>
          <w:lang w:val="sv-SE"/>
        </w:rPr>
        <w:t xml:space="preserve">dengan tidak adanya standar nasional pendidikan </w:t>
      </w:r>
      <w:r w:rsidRPr="005E018C">
        <w:rPr>
          <w:rFonts w:ascii="Bookman Old Style" w:eastAsia="Segoe UI" w:hAnsi="Bookman Old Style" w:cs="Bookman Old Style"/>
          <w:shd w:val="clear" w:color="auto" w:fill="FFFFFF"/>
          <w:lang w:val="sv-SE"/>
        </w:rPr>
        <w:t>hewan m</w:t>
      </w:r>
      <w:r w:rsidRPr="00C70178">
        <w:rPr>
          <w:rFonts w:ascii="Bookman Old Style" w:eastAsia="Segoe UI" w:hAnsi="Bookman Old Style" w:cs="Bookman Old Style"/>
          <w:color w:val="000000"/>
          <w:shd w:val="clear" w:color="auto" w:fill="FFFFFF"/>
          <w:lang w:val="sv-SE"/>
        </w:rPr>
        <w:t xml:space="preserve">aka </w:t>
      </w:r>
      <w:r>
        <w:rPr>
          <w:rFonts w:ascii="Bookman Old Style" w:eastAsia="Segoe UI" w:hAnsi="Bookman Old Style" w:cs="Bookman Old Style"/>
          <w:color w:val="000000"/>
          <w:shd w:val="clear" w:color="auto" w:fill="FFFFFF"/>
          <w:lang w:val="sv-SE"/>
        </w:rPr>
        <w:t xml:space="preserve">menimbulkan </w:t>
      </w:r>
      <w:r w:rsidRPr="00C70178">
        <w:rPr>
          <w:rFonts w:ascii="Bookman Old Style" w:eastAsia="Segoe UI" w:hAnsi="Bookman Old Style" w:cs="Bookman Old Style"/>
          <w:color w:val="000000"/>
          <w:shd w:val="clear" w:color="auto" w:fill="FFFFFF"/>
          <w:lang w:val="sv-SE"/>
        </w:rPr>
        <w:t>banyak implikasi</w:t>
      </w:r>
      <w:r>
        <w:rPr>
          <w:rFonts w:ascii="Bookman Old Style" w:eastAsia="Segoe UI" w:hAnsi="Bookman Old Style" w:cs="Bookman Old Style"/>
          <w:color w:val="000000"/>
          <w:shd w:val="clear" w:color="auto" w:fill="FFFFFF"/>
          <w:lang w:val="sv-SE"/>
        </w:rPr>
        <w:t xml:space="preserve">, </w:t>
      </w:r>
      <w:r w:rsidRPr="00C70178">
        <w:rPr>
          <w:rFonts w:ascii="Bookman Old Style" w:eastAsia="Segoe UI" w:hAnsi="Bookman Old Style" w:cs="Bookman Old Style"/>
          <w:color w:val="000000"/>
          <w:shd w:val="clear" w:color="auto" w:fill="FFFFFF"/>
          <w:lang w:val="sv-SE"/>
        </w:rPr>
        <w:t xml:space="preserve">yaitu tidak adanya standar untuk menjadi wahana pendidikan yang dijadikan sebagai tempat magang/pelatihan atau </w:t>
      </w:r>
      <w:r w:rsidRPr="00CC74DB">
        <w:rPr>
          <w:rFonts w:ascii="Bookman Old Style" w:eastAsia="Segoe UI" w:hAnsi="Bookman Old Style" w:cs="Bookman Old Style"/>
          <w:i/>
          <w:iCs/>
          <w:color w:val="000000"/>
          <w:shd w:val="clear" w:color="auto" w:fill="FFFFFF"/>
          <w:lang w:val="sv-SE"/>
        </w:rPr>
        <w:t>internship</w:t>
      </w:r>
      <w:r w:rsidRPr="00C70178">
        <w:rPr>
          <w:rFonts w:ascii="Bookman Old Style" w:eastAsia="Segoe UI" w:hAnsi="Bookman Old Style" w:cs="Bookman Old Style"/>
          <w:color w:val="000000"/>
          <w:shd w:val="clear" w:color="auto" w:fill="FFFFFF"/>
          <w:lang w:val="sv-SE"/>
        </w:rPr>
        <w:t xml:space="preserve">. Sehingga setiap </w:t>
      </w:r>
      <w:r>
        <w:rPr>
          <w:rFonts w:ascii="Bookman Old Style" w:eastAsia="Segoe UI" w:hAnsi="Bookman Old Style" w:cs="Bookman Old Style"/>
          <w:color w:val="000000"/>
          <w:shd w:val="clear" w:color="auto" w:fill="FFFFFF"/>
          <w:lang w:val="sv-SE"/>
        </w:rPr>
        <w:t>Fakultas Kedokteran Hewan (</w:t>
      </w:r>
      <w:r w:rsidRPr="00C70178">
        <w:rPr>
          <w:rFonts w:ascii="Bookman Old Style" w:eastAsia="Segoe UI" w:hAnsi="Bookman Old Style" w:cs="Bookman Old Style"/>
          <w:color w:val="000000"/>
          <w:shd w:val="clear" w:color="auto" w:fill="FFFFFF"/>
          <w:lang w:val="sv-SE"/>
        </w:rPr>
        <w:t>FKH</w:t>
      </w:r>
      <w:r>
        <w:rPr>
          <w:rFonts w:ascii="Bookman Old Style" w:eastAsia="Segoe UI" w:hAnsi="Bookman Old Style" w:cs="Bookman Old Style"/>
          <w:color w:val="000000"/>
          <w:shd w:val="clear" w:color="auto" w:fill="FFFFFF"/>
          <w:lang w:val="sv-SE"/>
        </w:rPr>
        <w:t>)</w:t>
      </w:r>
      <w:r w:rsidRPr="00C70178">
        <w:rPr>
          <w:rFonts w:ascii="Bookman Old Style" w:eastAsia="Segoe UI" w:hAnsi="Bookman Old Style" w:cs="Bookman Old Style"/>
          <w:color w:val="000000"/>
          <w:shd w:val="clear" w:color="auto" w:fill="FFFFFF"/>
          <w:lang w:val="sv-SE"/>
        </w:rPr>
        <w:t xml:space="preserve"> membuat standar </w:t>
      </w:r>
      <w:r>
        <w:rPr>
          <w:rFonts w:ascii="Bookman Old Style" w:eastAsia="Segoe UI" w:hAnsi="Bookman Old Style" w:cs="Bookman Old Style"/>
          <w:color w:val="000000"/>
          <w:shd w:val="clear" w:color="auto" w:fill="FFFFFF"/>
          <w:lang w:val="sv-SE"/>
        </w:rPr>
        <w:t xml:space="preserve">untuk tempat </w:t>
      </w:r>
      <w:proofErr w:type="gramStart"/>
      <w:r>
        <w:rPr>
          <w:rFonts w:ascii="Bookman Old Style" w:eastAsia="Segoe UI" w:hAnsi="Bookman Old Style" w:cs="Bookman Old Style"/>
          <w:color w:val="000000"/>
          <w:shd w:val="clear" w:color="auto" w:fill="FFFFFF"/>
          <w:lang w:val="sv-SE"/>
        </w:rPr>
        <w:t>yang akan</w:t>
      </w:r>
      <w:proofErr w:type="gramEnd"/>
      <w:r>
        <w:rPr>
          <w:rFonts w:ascii="Bookman Old Style" w:eastAsia="Segoe UI" w:hAnsi="Bookman Old Style" w:cs="Bookman Old Style"/>
          <w:color w:val="000000"/>
          <w:shd w:val="clear" w:color="auto" w:fill="FFFFFF"/>
          <w:lang w:val="sv-SE"/>
        </w:rPr>
        <w:t xml:space="preserve"> dijadikan sebagai </w:t>
      </w:r>
      <w:r w:rsidRPr="00C70178">
        <w:rPr>
          <w:rFonts w:ascii="Bookman Old Style" w:eastAsia="Segoe UI" w:hAnsi="Bookman Old Style" w:cs="Bookman Old Style"/>
          <w:color w:val="000000"/>
          <w:shd w:val="clear" w:color="auto" w:fill="FFFFFF"/>
          <w:lang w:val="sv-SE"/>
        </w:rPr>
        <w:t>wahana pendidikan.</w:t>
      </w:r>
      <w:r>
        <w:rPr>
          <w:rFonts w:ascii="Bookman Old Style" w:eastAsia="Segoe UI" w:hAnsi="Bookman Old Style" w:cs="Bookman Old Style"/>
          <w:color w:val="000000"/>
          <w:shd w:val="clear" w:color="auto" w:fill="FFFFFF"/>
          <w:lang w:val="sv-SE"/>
        </w:rPr>
        <w:t xml:space="preserve"> </w:t>
      </w:r>
      <w:r w:rsidRPr="00C70178">
        <w:rPr>
          <w:rFonts w:ascii="Bookman Old Style" w:eastAsia="Segoe UI" w:hAnsi="Bookman Old Style" w:cs="Bookman Old Style"/>
          <w:color w:val="000000"/>
          <w:shd w:val="clear" w:color="auto" w:fill="FFFFFF"/>
          <w:lang w:val="sv-SE"/>
        </w:rPr>
        <w:t>Tentunya secara tidak langsung akan mempengaruhi standar kompetensi bagi lulusan kedokteran hewan di Indonesia.</w:t>
      </w:r>
    </w:p>
    <w:p w14:paraId="2C3D3378" w14:textId="77777777" w:rsidR="007F4371" w:rsidRPr="00C70178" w:rsidRDefault="007F4371" w:rsidP="007F4371">
      <w:pPr>
        <w:spacing w:line="360" w:lineRule="auto"/>
        <w:ind w:firstLineChars="200" w:firstLine="480"/>
        <w:jc w:val="both"/>
        <w:textAlignment w:val="baseline"/>
        <w:rPr>
          <w:rFonts w:ascii="Bookman Old Style" w:eastAsia="sans-serif" w:hAnsi="Bookman Old Style" w:cs="Bookman Old Style"/>
          <w:shd w:val="clear" w:color="auto" w:fill="FFFFFF"/>
          <w:lang w:val="sv-SE"/>
        </w:rPr>
      </w:pPr>
      <w:r w:rsidRPr="00C70178">
        <w:rPr>
          <w:rFonts w:ascii="Bookman Old Style" w:eastAsia="Segoe UI" w:hAnsi="Bookman Old Style" w:cs="Bookman Old Style"/>
          <w:i/>
          <w:iCs/>
          <w:color w:val="000000"/>
          <w:shd w:val="clear" w:color="auto" w:fill="FFFFFF"/>
          <w:lang w:val="sv-SE"/>
        </w:rPr>
        <w:lastRenderedPageBreak/>
        <w:t>Ketiga,</w:t>
      </w:r>
      <w:r w:rsidRPr="00C70178">
        <w:rPr>
          <w:rFonts w:ascii="Bookman Old Style" w:eastAsia="Segoe UI" w:hAnsi="Bookman Old Style" w:cs="Bookman Old Style"/>
          <w:color w:val="000000"/>
          <w:shd w:val="clear" w:color="auto" w:fill="FFFFFF"/>
          <w:lang w:val="sv-SE"/>
        </w:rPr>
        <w:t xml:space="preserve"> di Indonesia saat ini jumlah perguruan tinggi yang menyelenggarakan pendidikan kedokteran hewan sebanyak 13</w:t>
      </w:r>
      <w:r>
        <w:rPr>
          <w:rFonts w:ascii="Bookman Old Style" w:eastAsia="Segoe UI" w:hAnsi="Bookman Old Style" w:cs="Bookman Old Style"/>
          <w:color w:val="000000"/>
          <w:shd w:val="clear" w:color="auto" w:fill="FFFFFF"/>
          <w:lang w:val="sv-SE"/>
        </w:rPr>
        <w:t xml:space="preserve"> (tiga belas)</w:t>
      </w:r>
      <w:r w:rsidRPr="00C70178">
        <w:rPr>
          <w:rFonts w:ascii="Bookman Old Style" w:eastAsia="Segoe UI" w:hAnsi="Bookman Old Style" w:cs="Bookman Old Style"/>
          <w:color w:val="000000"/>
          <w:shd w:val="clear" w:color="auto" w:fill="FFFFFF"/>
          <w:lang w:val="sv-SE"/>
        </w:rPr>
        <w:t xml:space="preserve"> </w:t>
      </w:r>
      <w:r>
        <w:rPr>
          <w:rFonts w:ascii="Bookman Old Style" w:eastAsia="Segoe UI" w:hAnsi="Bookman Old Style" w:cs="Bookman Old Style"/>
          <w:color w:val="000000"/>
          <w:shd w:val="clear" w:color="auto" w:fill="FFFFFF"/>
          <w:lang w:val="sv-SE"/>
        </w:rPr>
        <w:t>p</w:t>
      </w:r>
      <w:r w:rsidRPr="00C70178">
        <w:rPr>
          <w:rFonts w:ascii="Bookman Old Style" w:eastAsia="Segoe UI" w:hAnsi="Bookman Old Style" w:cs="Bookman Old Style"/>
          <w:color w:val="000000"/>
          <w:shd w:val="clear" w:color="auto" w:fill="FFFFFF"/>
          <w:lang w:val="sv-SE"/>
        </w:rPr>
        <w:t xml:space="preserve">erguruan </w:t>
      </w:r>
      <w:r>
        <w:rPr>
          <w:rFonts w:ascii="Bookman Old Style" w:eastAsia="Segoe UI" w:hAnsi="Bookman Old Style" w:cs="Bookman Old Style"/>
          <w:color w:val="000000"/>
          <w:shd w:val="clear" w:color="auto" w:fill="FFFFFF"/>
          <w:lang w:val="sv-SE"/>
        </w:rPr>
        <w:t>t</w:t>
      </w:r>
      <w:r w:rsidRPr="00C70178">
        <w:rPr>
          <w:rFonts w:ascii="Bookman Old Style" w:eastAsia="Segoe UI" w:hAnsi="Bookman Old Style" w:cs="Bookman Old Style"/>
          <w:color w:val="000000"/>
          <w:shd w:val="clear" w:color="auto" w:fill="FFFFFF"/>
          <w:lang w:val="sv-SE"/>
        </w:rPr>
        <w:t>inggi.</w:t>
      </w:r>
      <w:r>
        <w:rPr>
          <w:rStyle w:val="FootnoteReference"/>
          <w:rFonts w:ascii="Bookman Old Style" w:eastAsia="Segoe UI" w:hAnsi="Bookman Old Style" w:cs="Bookman Old Style"/>
          <w:color w:val="000000"/>
          <w:shd w:val="clear" w:color="auto" w:fill="FFFFFF"/>
        </w:rPr>
        <w:footnoteReference w:id="502"/>
      </w:r>
      <w:r w:rsidRPr="00C70178">
        <w:rPr>
          <w:rFonts w:ascii="Bookman Old Style" w:eastAsia="Segoe UI" w:hAnsi="Bookman Old Style" w:cs="Bookman Old Style"/>
          <w:color w:val="000000"/>
          <w:shd w:val="clear" w:color="auto" w:fill="FFFFFF"/>
          <w:lang w:val="sv-SE"/>
        </w:rPr>
        <w:t xml:space="preserve"> Dari 13 </w:t>
      </w:r>
      <w:r>
        <w:rPr>
          <w:rFonts w:ascii="Bookman Old Style" w:eastAsia="Segoe UI" w:hAnsi="Bookman Old Style" w:cs="Bookman Old Style"/>
          <w:color w:val="000000"/>
          <w:shd w:val="clear" w:color="auto" w:fill="FFFFFF"/>
          <w:lang w:val="sv-SE"/>
        </w:rPr>
        <w:t xml:space="preserve">(tiga belas) </w:t>
      </w:r>
      <w:r w:rsidRPr="00C70178">
        <w:rPr>
          <w:rFonts w:ascii="Bookman Old Style" w:eastAsia="Segoe UI" w:hAnsi="Bookman Old Style" w:cs="Bookman Old Style"/>
          <w:color w:val="000000"/>
          <w:shd w:val="clear" w:color="auto" w:fill="FFFFFF"/>
          <w:lang w:val="sv-SE"/>
        </w:rPr>
        <w:t xml:space="preserve">perguruan tinggi tersebut, tidak semuanya berbentuk FKH. Saat ini </w:t>
      </w:r>
      <w:r>
        <w:rPr>
          <w:rFonts w:ascii="Bookman Old Style" w:eastAsia="Segoe UI" w:hAnsi="Bookman Old Style" w:cs="Bookman Old Style"/>
          <w:color w:val="000000"/>
          <w:shd w:val="clear" w:color="auto" w:fill="FFFFFF"/>
          <w:lang w:val="sv-SE"/>
        </w:rPr>
        <w:t>p</w:t>
      </w:r>
      <w:r w:rsidRPr="00C70178">
        <w:rPr>
          <w:rFonts w:ascii="Bookman Old Style" w:eastAsia="Segoe UI" w:hAnsi="Bookman Old Style" w:cs="Bookman Old Style"/>
          <w:color w:val="000000"/>
          <w:shd w:val="clear" w:color="auto" w:fill="FFFFFF"/>
          <w:lang w:val="sv-SE"/>
        </w:rPr>
        <w:t xml:space="preserve">erguruan </w:t>
      </w:r>
      <w:r>
        <w:rPr>
          <w:rFonts w:ascii="Bookman Old Style" w:eastAsia="Segoe UI" w:hAnsi="Bookman Old Style" w:cs="Bookman Old Style"/>
          <w:color w:val="000000"/>
          <w:shd w:val="clear" w:color="auto" w:fill="FFFFFF"/>
          <w:lang w:val="sv-SE"/>
        </w:rPr>
        <w:t>t</w:t>
      </w:r>
      <w:r w:rsidRPr="00C70178">
        <w:rPr>
          <w:rFonts w:ascii="Bookman Old Style" w:eastAsia="Segoe UI" w:hAnsi="Bookman Old Style" w:cs="Bookman Old Style"/>
          <w:color w:val="000000"/>
          <w:shd w:val="clear" w:color="auto" w:fill="FFFFFF"/>
          <w:lang w:val="sv-SE"/>
        </w:rPr>
        <w:t xml:space="preserve">inggi yang memiliki FKH yaitu Universitas Gadjah Mada, </w:t>
      </w:r>
      <w:r w:rsidRPr="00C70178">
        <w:rPr>
          <w:rFonts w:ascii="Bookman Old Style" w:eastAsia="Segoe UI" w:hAnsi="Bookman Old Style" w:cs="Bookman Old Style"/>
          <w:shd w:val="clear" w:color="auto" w:fill="FFFFFF"/>
          <w:lang w:val="sv-SE"/>
        </w:rPr>
        <w:t xml:space="preserve">Universitas Syiah Kuala, Universitas Airlangga, Institut Pertanian Bogor, </w:t>
      </w:r>
      <w:hyperlink r:id="rId71" w:history="1">
        <w:r w:rsidRPr="00C70178">
          <w:rPr>
            <w:rStyle w:val="Hyperlink"/>
            <w:rFonts w:ascii="Bookman Old Style" w:eastAsia="sans-serif" w:hAnsi="Bookman Old Style" w:cs="Bookman Old Style"/>
            <w:shd w:val="clear" w:color="auto" w:fill="FFFFFF"/>
            <w:lang w:val="sv-SE"/>
          </w:rPr>
          <w:t>Universitas Wijaya Kusuma Surabaya</w:t>
        </w:r>
      </w:hyperlink>
      <w:r w:rsidRPr="00C70178">
        <w:rPr>
          <w:rFonts w:ascii="Bookman Old Style" w:eastAsia="sans-serif" w:hAnsi="Bookman Old Style" w:cs="Bookman Old Style"/>
          <w:shd w:val="clear" w:color="auto" w:fill="FFFFFF"/>
          <w:lang w:val="sv-SE"/>
        </w:rPr>
        <w:t xml:space="preserve">, </w:t>
      </w:r>
      <w:hyperlink r:id="rId72" w:tooltip="Fakultas Kedokteran Hewan Universitas Udayana" w:history="1">
        <w:r w:rsidRPr="00C70178">
          <w:rPr>
            <w:rStyle w:val="Hyperlink"/>
            <w:rFonts w:ascii="Bookman Old Style" w:eastAsia="sans-serif" w:hAnsi="Bookman Old Style" w:cs="Bookman Old Style"/>
            <w:shd w:val="clear" w:color="auto" w:fill="FFFFFF"/>
            <w:lang w:val="sv-SE"/>
          </w:rPr>
          <w:t>Universitas Udayana</w:t>
        </w:r>
      </w:hyperlink>
      <w:r w:rsidRPr="00C70178">
        <w:rPr>
          <w:rFonts w:ascii="Bookman Old Style" w:eastAsia="sans-serif" w:hAnsi="Bookman Old Style" w:cs="Bookman Old Style"/>
          <w:shd w:val="clear" w:color="auto" w:fill="FFFFFF"/>
          <w:lang w:val="sv-SE"/>
        </w:rPr>
        <w:t xml:space="preserve">, </w:t>
      </w:r>
      <w:hyperlink r:id="rId73" w:tooltip="Universitas Nusa Cendana" w:history="1">
        <w:r w:rsidRPr="00C70178">
          <w:rPr>
            <w:rStyle w:val="Hyperlink"/>
            <w:rFonts w:ascii="Bookman Old Style" w:eastAsia="sans-serif" w:hAnsi="Bookman Old Style" w:cs="Bookman Old Style"/>
            <w:shd w:val="clear" w:color="auto" w:fill="FFFFFF"/>
            <w:lang w:val="sv-SE"/>
          </w:rPr>
          <w:t>Universitas Nusa Cendana</w:t>
        </w:r>
      </w:hyperlink>
      <w:r w:rsidRPr="00C70178">
        <w:rPr>
          <w:rFonts w:ascii="Bookman Old Style" w:eastAsia="sans-serif" w:hAnsi="Bookman Old Style" w:cs="Bookman Old Style"/>
          <w:shd w:val="clear" w:color="auto" w:fill="FFFFFF"/>
          <w:lang w:val="sv-SE"/>
        </w:rPr>
        <w:t xml:space="preserve">, Universitas Brawijaya, dan  Universitas Pendidikan Mandalika. Sedangkan Universitas Riau, Universitas Negeri Padang, Universitas Padjadjaran, Universitas Hasanudin memiliki program studi kedokteran hewan yang berada di Fakultas Kedokteran. Dari kondisi tersebut nampak bahwa belum ada standar untuk membuka program pendidikan kedokteran hewan. </w:t>
      </w:r>
    </w:p>
    <w:p w14:paraId="42EC5D8F" w14:textId="77777777" w:rsidR="007F4371" w:rsidRPr="00C70178" w:rsidRDefault="007F4371" w:rsidP="007F4371">
      <w:pPr>
        <w:spacing w:line="360" w:lineRule="auto"/>
        <w:ind w:firstLineChars="200" w:firstLine="480"/>
        <w:jc w:val="both"/>
        <w:textAlignment w:val="baseline"/>
        <w:rPr>
          <w:rFonts w:ascii="Bookman Old Style" w:eastAsia="sans-serif" w:hAnsi="Bookman Old Style" w:cs="Bookman Old Style"/>
          <w:shd w:val="clear" w:color="auto" w:fill="FFFFFF"/>
          <w:lang w:val="sv-SE"/>
        </w:rPr>
      </w:pPr>
      <w:r w:rsidRPr="00C70178">
        <w:rPr>
          <w:rFonts w:ascii="Bookman Old Style" w:eastAsia="sans-serif" w:hAnsi="Bookman Old Style" w:cs="Bookman Old Style"/>
          <w:shd w:val="clear" w:color="auto" w:fill="FFFFFF"/>
          <w:lang w:val="sv-SE"/>
        </w:rPr>
        <w:t xml:space="preserve">Selain itu, dalam </w:t>
      </w:r>
      <w:r>
        <w:rPr>
          <w:rFonts w:ascii="Bookman Old Style" w:eastAsia="sans-serif" w:hAnsi="Bookman Old Style" w:cs="Bookman Old Style"/>
          <w:shd w:val="clear" w:color="auto" w:fill="FFFFFF"/>
          <w:lang w:val="sv-SE"/>
        </w:rPr>
        <w:t>penyelenggaran</w:t>
      </w:r>
      <w:r w:rsidRPr="00C70178">
        <w:rPr>
          <w:rFonts w:ascii="Bookman Old Style" w:eastAsia="sans-serif" w:hAnsi="Bookman Old Style" w:cs="Bookman Old Style"/>
          <w:shd w:val="clear" w:color="auto" w:fill="FFFFFF"/>
          <w:lang w:val="sv-SE"/>
        </w:rPr>
        <w:t xml:space="preserve"> pendidikan kedokteran hewan masih diperbolehkan menjadi bagian dari prodi fakultas kedokteran. Bagaimana mungkin suatu pendidikan yang menghasilkan seorang dokter hewan, </w:t>
      </w:r>
      <w:proofErr w:type="gramStart"/>
      <w:r>
        <w:rPr>
          <w:rFonts w:ascii="Bookman Old Style" w:eastAsia="sans-serif" w:hAnsi="Bookman Old Style" w:cs="Bookman Old Style"/>
          <w:shd w:val="clear" w:color="auto" w:fill="FFFFFF"/>
          <w:lang w:val="sv-SE"/>
        </w:rPr>
        <w:t xml:space="preserve">penyelenggaraannya </w:t>
      </w:r>
      <w:r w:rsidRPr="00C70178">
        <w:rPr>
          <w:rFonts w:ascii="Bookman Old Style" w:eastAsia="sans-serif" w:hAnsi="Bookman Old Style" w:cs="Bookman Old Style"/>
          <w:shd w:val="clear" w:color="auto" w:fill="FFFFFF"/>
          <w:lang w:val="sv-SE"/>
        </w:rPr>
        <w:t xml:space="preserve"> masih</w:t>
      </w:r>
      <w:proofErr w:type="gramEnd"/>
      <w:r w:rsidRPr="00C70178">
        <w:rPr>
          <w:rFonts w:ascii="Bookman Old Style" w:eastAsia="sans-serif" w:hAnsi="Bookman Old Style" w:cs="Bookman Old Style"/>
          <w:shd w:val="clear" w:color="auto" w:fill="FFFFFF"/>
          <w:lang w:val="sv-SE"/>
        </w:rPr>
        <w:t xml:space="preserve"> berupa program studi dari fakultas kedokteran hewan. Tentunya dari segi sarana dan prasarana, sumber daya manusia dan lainnya terdapat perbedaan yang sangat signifikan antara program studi dan FKH. </w:t>
      </w:r>
      <w:r w:rsidRPr="00C70178">
        <w:rPr>
          <w:rFonts w:ascii="Bookman Old Style" w:eastAsia="SimSun" w:hAnsi="Bookman Old Style" w:cs="Bookman Old Style"/>
          <w:lang w:val="sv-SE"/>
        </w:rPr>
        <w:t xml:space="preserve">Luasnya variasi jenis hewan baik berdasar habitat, taksonomi, cara makan, dan lain sebagainya memerlukan perluasan variasi mata ajar, keterampilan, pemahiran dan tentu kemampuan para tenaga </w:t>
      </w:r>
      <w:proofErr w:type="gramStart"/>
      <w:r w:rsidRPr="00C70178">
        <w:rPr>
          <w:rFonts w:ascii="Bookman Old Style" w:eastAsia="SimSun" w:hAnsi="Bookman Old Style" w:cs="Bookman Old Style"/>
          <w:lang w:val="sv-SE"/>
        </w:rPr>
        <w:t>pendidik  di</w:t>
      </w:r>
      <w:proofErr w:type="gramEnd"/>
      <w:r w:rsidRPr="00C70178">
        <w:rPr>
          <w:rFonts w:ascii="Bookman Old Style" w:eastAsia="SimSun" w:hAnsi="Bookman Old Style" w:cs="Bookman Old Style"/>
          <w:lang w:val="sv-SE"/>
        </w:rPr>
        <w:t xml:space="preserve"> lingkup pelaksana pendidikan itu sendiri.</w:t>
      </w:r>
    </w:p>
    <w:p w14:paraId="00CDFE0F" w14:textId="77777777" w:rsidR="007F4371" w:rsidRPr="00C70178" w:rsidRDefault="007F4371" w:rsidP="007F4371">
      <w:pPr>
        <w:spacing w:line="360" w:lineRule="auto"/>
        <w:ind w:firstLineChars="200" w:firstLine="480"/>
        <w:jc w:val="both"/>
        <w:textAlignment w:val="baseline"/>
        <w:rPr>
          <w:rFonts w:ascii="Bookman Old Style" w:eastAsia="sans-serif" w:hAnsi="Bookman Old Style" w:cs="Bookman Old Style"/>
          <w:shd w:val="clear" w:color="auto" w:fill="FFFFFF"/>
          <w:lang w:val="sv-SE"/>
        </w:rPr>
      </w:pPr>
      <w:r w:rsidRPr="00C70178">
        <w:rPr>
          <w:rFonts w:ascii="Bookman Old Style" w:eastAsia="SimSun" w:hAnsi="Bookman Old Style" w:cs="Bookman Old Style"/>
          <w:lang w:val="sv-SE"/>
        </w:rPr>
        <w:t xml:space="preserve">Perguruan tinggi adalah suatu lembaga pendidikan yang menghasilkan seorang dokter hewan. Lulusan dari pendidikan kedokteran hewan adalah dokter hewan yang menjadi tenaga kesehatan </w:t>
      </w:r>
      <w:proofErr w:type="gramStart"/>
      <w:r w:rsidRPr="00C70178">
        <w:rPr>
          <w:rFonts w:ascii="Bookman Old Style" w:eastAsia="SimSun" w:hAnsi="Bookman Old Style" w:cs="Bookman Old Style"/>
          <w:lang w:val="sv-SE"/>
        </w:rPr>
        <w:t>hewan,berperan</w:t>
      </w:r>
      <w:proofErr w:type="gramEnd"/>
      <w:r w:rsidRPr="00C70178">
        <w:rPr>
          <w:rFonts w:ascii="Bookman Old Style" w:eastAsia="SimSun" w:hAnsi="Bookman Old Style" w:cs="Bookman Old Style"/>
          <w:lang w:val="sv-SE"/>
        </w:rPr>
        <w:t xml:space="preserve"> utama dalam layanan kesehatan hewan. Maka dapat dikatakan manfaat sosial keluaran hasil pendidikan kedokteran hewan adalah jaminan keterlanjutan layanan kesehatan hewan sehingga manfaat ekologi, sosial, ekonomi hewan tetap lestari bagi kesejahteraan bangsa dan negara ini.</w:t>
      </w:r>
    </w:p>
    <w:p w14:paraId="79984762" w14:textId="77777777" w:rsidR="007F4371" w:rsidRPr="00C70178" w:rsidRDefault="007F4371" w:rsidP="007F4371">
      <w:pPr>
        <w:spacing w:line="360" w:lineRule="auto"/>
        <w:ind w:firstLineChars="200" w:firstLine="480"/>
        <w:jc w:val="both"/>
        <w:textAlignment w:val="baseline"/>
        <w:rPr>
          <w:rFonts w:ascii="Bookman Old Style" w:eastAsia="sans-serif" w:hAnsi="Bookman Old Style" w:cs="Bookman Old Style"/>
          <w:shd w:val="clear" w:color="auto" w:fill="FFFFFF"/>
          <w:lang w:val="sv-SE"/>
        </w:rPr>
      </w:pPr>
      <w:r w:rsidRPr="00C70178">
        <w:rPr>
          <w:rFonts w:ascii="Bookman Old Style" w:eastAsia="sans-serif" w:hAnsi="Bookman Old Style" w:cs="Bookman Old Style"/>
          <w:i/>
          <w:iCs/>
          <w:shd w:val="clear" w:color="auto" w:fill="FFFFFF"/>
          <w:lang w:val="sv-SE"/>
        </w:rPr>
        <w:lastRenderedPageBreak/>
        <w:t>Keempat,</w:t>
      </w:r>
      <w:r>
        <w:rPr>
          <w:rStyle w:val="FootnoteReference"/>
          <w:rFonts w:ascii="Bookman Old Style" w:eastAsia="sans-serif" w:hAnsi="Bookman Old Style" w:cs="Bookman Old Style"/>
          <w:i/>
          <w:iCs/>
          <w:shd w:val="clear" w:color="auto" w:fill="FFFFFF"/>
        </w:rPr>
        <w:footnoteReference w:id="503"/>
      </w:r>
      <w:r w:rsidRPr="00C70178">
        <w:rPr>
          <w:rFonts w:ascii="Bookman Old Style" w:eastAsia="sans-serif" w:hAnsi="Bookman Old Style" w:cs="Bookman Old Style"/>
          <w:shd w:val="clear" w:color="auto" w:fill="FFFFFF"/>
          <w:lang w:val="sv-SE"/>
        </w:rPr>
        <w:t xml:space="preserve"> belum ada kementerian yang bertanggung jawab </w:t>
      </w:r>
      <w:r>
        <w:rPr>
          <w:rFonts w:ascii="Bookman Old Style" w:eastAsia="sans-serif" w:hAnsi="Bookman Old Style" w:cs="Bookman Old Style"/>
          <w:shd w:val="clear" w:color="auto" w:fill="FFFFFF"/>
          <w:lang w:val="sv-SE"/>
        </w:rPr>
        <w:t xml:space="preserve">terhadap </w:t>
      </w:r>
      <w:r w:rsidRPr="00C70178">
        <w:rPr>
          <w:rFonts w:ascii="Bookman Old Style" w:eastAsia="sans-serif" w:hAnsi="Bookman Old Style" w:cs="Bookman Old Style"/>
          <w:shd w:val="clear" w:color="auto" w:fill="FFFFFF"/>
          <w:lang w:val="sv-SE"/>
        </w:rPr>
        <w:t>pelaksanaan pendidikan kedokteran hewan</w:t>
      </w:r>
      <w:r>
        <w:rPr>
          <w:rFonts w:ascii="Bookman Old Style" w:eastAsia="sans-serif" w:hAnsi="Bookman Old Style" w:cs="Bookman Old Style"/>
          <w:shd w:val="clear" w:color="auto" w:fill="FFFFFF"/>
          <w:lang w:val="sv-SE"/>
        </w:rPr>
        <w:t>, padahal sesungguhnya h</w:t>
      </w:r>
      <w:r w:rsidRPr="00C70178">
        <w:rPr>
          <w:rFonts w:ascii="Bookman Old Style" w:eastAsia="sans-serif" w:hAnsi="Bookman Old Style" w:cs="Bookman Old Style"/>
          <w:shd w:val="clear" w:color="auto" w:fill="FFFFFF"/>
          <w:lang w:val="sv-SE"/>
        </w:rPr>
        <w:t xml:space="preserve">al </w:t>
      </w:r>
      <w:r>
        <w:rPr>
          <w:rFonts w:ascii="Bookman Old Style" w:eastAsia="sans-serif" w:hAnsi="Bookman Old Style" w:cs="Bookman Old Style"/>
          <w:shd w:val="clear" w:color="auto" w:fill="FFFFFF"/>
          <w:lang w:val="sv-SE"/>
        </w:rPr>
        <w:t>tersebut</w:t>
      </w:r>
      <w:r w:rsidRPr="00C70178">
        <w:rPr>
          <w:rFonts w:ascii="Bookman Old Style" w:eastAsia="sans-serif" w:hAnsi="Bookman Old Style" w:cs="Bookman Old Style"/>
          <w:shd w:val="clear" w:color="auto" w:fill="FFFFFF"/>
          <w:lang w:val="sv-SE"/>
        </w:rPr>
        <w:t xml:space="preserve"> sangat dibutuhkan</w:t>
      </w:r>
      <w:r>
        <w:rPr>
          <w:rFonts w:ascii="Bookman Old Style" w:eastAsia="sans-serif" w:hAnsi="Bookman Old Style" w:cs="Bookman Old Style"/>
          <w:shd w:val="clear" w:color="auto" w:fill="FFFFFF"/>
          <w:lang w:val="sv-SE"/>
        </w:rPr>
        <w:t xml:space="preserve">. Apabila </w:t>
      </w:r>
      <w:proofErr w:type="gramStart"/>
      <w:r>
        <w:rPr>
          <w:rFonts w:ascii="Bookman Old Style" w:eastAsia="sans-serif" w:hAnsi="Bookman Old Style" w:cs="Bookman Old Style"/>
          <w:shd w:val="clear" w:color="auto" w:fill="FFFFFF"/>
          <w:lang w:val="sv-SE"/>
        </w:rPr>
        <w:t xml:space="preserve">terdapat </w:t>
      </w:r>
      <w:r w:rsidRPr="00C70178">
        <w:rPr>
          <w:rFonts w:ascii="Bookman Old Style" w:eastAsia="sans-serif" w:hAnsi="Bookman Old Style" w:cs="Bookman Old Style"/>
          <w:shd w:val="clear" w:color="auto" w:fill="FFFFFF"/>
          <w:lang w:val="sv-SE"/>
        </w:rPr>
        <w:t xml:space="preserve"> kementerian</w:t>
      </w:r>
      <w:proofErr w:type="gramEnd"/>
      <w:r w:rsidRPr="00C70178">
        <w:rPr>
          <w:rFonts w:ascii="Bookman Old Style" w:eastAsia="sans-serif" w:hAnsi="Bookman Old Style" w:cs="Bookman Old Style"/>
          <w:shd w:val="clear" w:color="auto" w:fill="FFFFFF"/>
          <w:lang w:val="sv-SE"/>
        </w:rPr>
        <w:t xml:space="preserve"> yang ditunjuk sebagai pihak yang bertanggung jawab </w:t>
      </w:r>
      <w:r>
        <w:rPr>
          <w:rFonts w:ascii="Bookman Old Style" w:eastAsia="sans-serif" w:hAnsi="Bookman Old Style" w:cs="Bookman Old Style"/>
          <w:shd w:val="clear" w:color="auto" w:fill="FFFFFF"/>
          <w:lang w:val="sv-SE"/>
        </w:rPr>
        <w:t>dalam</w:t>
      </w:r>
      <w:r w:rsidRPr="00C70178">
        <w:rPr>
          <w:rFonts w:ascii="Bookman Old Style" w:eastAsia="sans-serif" w:hAnsi="Bookman Old Style" w:cs="Bookman Old Style"/>
          <w:shd w:val="clear" w:color="auto" w:fill="FFFFFF"/>
          <w:lang w:val="sv-SE"/>
        </w:rPr>
        <w:t xml:space="preserve"> pendidikan kedokteran hewan maka akan tersusun</w:t>
      </w:r>
      <w:r>
        <w:rPr>
          <w:rFonts w:ascii="Bookman Old Style" w:eastAsia="sans-serif" w:hAnsi="Bookman Old Style" w:cs="Bookman Old Style"/>
          <w:shd w:val="clear" w:color="auto" w:fill="FFFFFF"/>
          <w:lang w:val="sv-SE"/>
        </w:rPr>
        <w:t xml:space="preserve"> </w:t>
      </w:r>
      <w:r w:rsidRPr="00C70178">
        <w:rPr>
          <w:rFonts w:ascii="Bookman Old Style" w:eastAsia="sans-serif" w:hAnsi="Bookman Old Style" w:cs="Bookman Old Style"/>
          <w:shd w:val="clear" w:color="auto" w:fill="FFFFFF"/>
          <w:lang w:val="sv-SE"/>
        </w:rPr>
        <w:t xml:space="preserve"> standar nasional pendidikan kedokteran hewan. Standar </w:t>
      </w:r>
      <w:r>
        <w:rPr>
          <w:rFonts w:ascii="Bookman Old Style" w:eastAsia="sans-serif" w:hAnsi="Bookman Old Style" w:cs="Bookman Old Style"/>
          <w:shd w:val="clear" w:color="auto" w:fill="FFFFFF"/>
          <w:lang w:val="sv-SE"/>
        </w:rPr>
        <w:t>n</w:t>
      </w:r>
      <w:r w:rsidRPr="00C70178">
        <w:rPr>
          <w:rFonts w:ascii="Bookman Old Style" w:eastAsia="sans-serif" w:hAnsi="Bookman Old Style" w:cs="Bookman Old Style"/>
          <w:shd w:val="clear" w:color="auto" w:fill="FFFFFF"/>
          <w:lang w:val="sv-SE"/>
        </w:rPr>
        <w:t xml:space="preserve">asional </w:t>
      </w:r>
      <w:r>
        <w:rPr>
          <w:rFonts w:ascii="Bookman Old Style" w:eastAsia="sans-serif" w:hAnsi="Bookman Old Style" w:cs="Bookman Old Style"/>
          <w:shd w:val="clear" w:color="auto" w:fill="FFFFFF"/>
          <w:lang w:val="sv-SE"/>
        </w:rPr>
        <w:t>p</w:t>
      </w:r>
      <w:r w:rsidRPr="00C70178">
        <w:rPr>
          <w:rFonts w:ascii="Bookman Old Style" w:eastAsia="sans-serif" w:hAnsi="Bookman Old Style" w:cs="Bookman Old Style"/>
          <w:shd w:val="clear" w:color="auto" w:fill="FFFFFF"/>
          <w:lang w:val="sv-SE"/>
        </w:rPr>
        <w:t xml:space="preserve">endidikan </w:t>
      </w:r>
      <w:r>
        <w:rPr>
          <w:rFonts w:ascii="Bookman Old Style" w:eastAsia="sans-serif" w:hAnsi="Bookman Old Style" w:cs="Bookman Old Style"/>
          <w:shd w:val="clear" w:color="auto" w:fill="FFFFFF"/>
          <w:lang w:val="sv-SE"/>
        </w:rPr>
        <w:t>k</w:t>
      </w:r>
      <w:r w:rsidRPr="00C70178">
        <w:rPr>
          <w:rFonts w:ascii="Bookman Old Style" w:eastAsia="sans-serif" w:hAnsi="Bookman Old Style" w:cs="Bookman Old Style"/>
          <w:shd w:val="clear" w:color="auto" w:fill="FFFFFF"/>
          <w:lang w:val="sv-SE"/>
        </w:rPr>
        <w:t xml:space="preserve">edokteran </w:t>
      </w:r>
      <w:r>
        <w:rPr>
          <w:rFonts w:ascii="Bookman Old Style" w:eastAsia="sans-serif" w:hAnsi="Bookman Old Style" w:cs="Bookman Old Style"/>
          <w:shd w:val="clear" w:color="auto" w:fill="FFFFFF"/>
          <w:lang w:val="sv-SE"/>
        </w:rPr>
        <w:t>h</w:t>
      </w:r>
      <w:r w:rsidRPr="00C70178">
        <w:rPr>
          <w:rFonts w:ascii="Bookman Old Style" w:eastAsia="sans-serif" w:hAnsi="Bookman Old Style" w:cs="Bookman Old Style"/>
          <w:shd w:val="clear" w:color="auto" w:fill="FFFFFF"/>
          <w:lang w:val="sv-SE"/>
        </w:rPr>
        <w:t xml:space="preserve">ewan ini akan menjadi acuan bagi pelaksanaan pendidikan kedokteran hewan sehingga lulusan pendidikan kedokteran akan memiliki kompetensi yang terstandar nasional </w:t>
      </w:r>
      <w:r>
        <w:rPr>
          <w:rFonts w:ascii="Bookman Old Style" w:eastAsia="sans-serif" w:hAnsi="Bookman Old Style" w:cs="Bookman Old Style"/>
          <w:shd w:val="clear" w:color="auto" w:fill="FFFFFF"/>
          <w:lang w:val="sv-SE"/>
        </w:rPr>
        <w:t>dan</w:t>
      </w:r>
      <w:r w:rsidRPr="00C70178">
        <w:rPr>
          <w:rFonts w:ascii="Bookman Old Style" w:eastAsia="sans-serif" w:hAnsi="Bookman Old Style" w:cs="Bookman Old Style"/>
          <w:shd w:val="clear" w:color="auto" w:fill="FFFFFF"/>
          <w:lang w:val="sv-SE"/>
        </w:rPr>
        <w:t xml:space="preserve"> terukur. Dengan demikian</w:t>
      </w:r>
      <w:r>
        <w:rPr>
          <w:rFonts w:ascii="Bookman Old Style" w:eastAsia="sans-serif" w:hAnsi="Bookman Old Style" w:cs="Bookman Old Style"/>
          <w:shd w:val="clear" w:color="auto" w:fill="FFFFFF"/>
          <w:lang w:val="sv-SE"/>
        </w:rPr>
        <w:t>,</w:t>
      </w:r>
      <w:r w:rsidRPr="00C70178">
        <w:rPr>
          <w:rFonts w:ascii="Bookman Old Style" w:eastAsia="sans-serif" w:hAnsi="Bookman Old Style" w:cs="Bookman Old Style"/>
          <w:shd w:val="clear" w:color="auto" w:fill="FFFFFF"/>
          <w:lang w:val="sv-SE"/>
        </w:rPr>
        <w:t xml:space="preserve"> peran PDHI dan AFKHI sebagai pihak yang berperan serta membantu kementerian dalam penyelenggaraan pendidikan kedokteran hewan. </w:t>
      </w:r>
    </w:p>
    <w:p w14:paraId="61F774CF" w14:textId="77777777" w:rsidR="007F4371" w:rsidRDefault="007F4371" w:rsidP="007F4371">
      <w:pPr>
        <w:spacing w:line="360" w:lineRule="auto"/>
        <w:ind w:firstLineChars="200" w:firstLine="480"/>
        <w:jc w:val="both"/>
        <w:textAlignment w:val="baseline"/>
        <w:rPr>
          <w:rFonts w:ascii="Bookman Old Style" w:eastAsia="sans-serif" w:hAnsi="Bookman Old Style" w:cs="Bookman Old Style"/>
          <w:shd w:val="clear" w:color="auto" w:fill="FFFFFF"/>
        </w:rPr>
      </w:pPr>
      <w:r w:rsidRPr="00C70178">
        <w:rPr>
          <w:rFonts w:ascii="Bookman Old Style" w:eastAsia="sans-serif" w:hAnsi="Bookman Old Style" w:cs="Bookman Old Style"/>
          <w:i/>
          <w:iCs/>
          <w:shd w:val="clear" w:color="auto" w:fill="FFFFFF"/>
          <w:lang w:val="sv-SE"/>
        </w:rPr>
        <w:t>Kelima</w:t>
      </w:r>
      <w:r w:rsidRPr="00C70178">
        <w:rPr>
          <w:rFonts w:ascii="Bookman Old Style" w:eastAsia="sans-serif" w:hAnsi="Bookman Old Style" w:cs="Bookman Old Style"/>
          <w:shd w:val="clear" w:color="auto" w:fill="FFFFFF"/>
          <w:lang w:val="sv-SE"/>
        </w:rPr>
        <w:t>,</w:t>
      </w:r>
      <w:r>
        <w:rPr>
          <w:rStyle w:val="FootnoteReference"/>
          <w:rFonts w:ascii="Bookman Old Style" w:eastAsia="sans-serif" w:hAnsi="Bookman Old Style" w:cs="Bookman Old Style"/>
          <w:shd w:val="clear" w:color="auto" w:fill="FFFFFF"/>
        </w:rPr>
        <w:footnoteReference w:id="504"/>
      </w:r>
      <w:r w:rsidRPr="00C70178">
        <w:rPr>
          <w:rFonts w:ascii="Bookman Old Style" w:eastAsia="sans-serif" w:hAnsi="Bookman Old Style" w:cs="Bookman Old Style"/>
          <w:shd w:val="clear" w:color="auto" w:fill="FFFFFF"/>
          <w:lang w:val="sv-SE"/>
        </w:rPr>
        <w:t xml:space="preserve"> </w:t>
      </w:r>
      <w:r>
        <w:rPr>
          <w:rFonts w:ascii="Bookman Old Style" w:eastAsia="sans-serif" w:hAnsi="Bookman Old Style" w:cs="Bookman Old Style"/>
          <w:shd w:val="clear" w:color="auto" w:fill="FFFFFF"/>
          <w:lang w:val="sv-SE"/>
        </w:rPr>
        <w:t xml:space="preserve"> </w:t>
      </w:r>
      <w:r w:rsidRPr="00696523">
        <w:rPr>
          <w:rFonts w:ascii="Bookman Old Style" w:eastAsia="sans-serif" w:hAnsi="Bookman Old Style" w:cs="Bookman Old Style"/>
          <w:i/>
          <w:iCs/>
          <w:shd w:val="clear" w:color="auto" w:fill="FFFFFF"/>
        </w:rPr>
        <w:t>World Organization for Animal Health</w:t>
      </w:r>
      <w:r>
        <w:rPr>
          <w:rFonts w:ascii="Bookman Old Style" w:eastAsia="sans-serif" w:hAnsi="Bookman Old Style" w:cs="Bookman Old Style"/>
          <w:shd w:val="clear" w:color="auto" w:fill="FFFFFF"/>
        </w:rPr>
        <w:t xml:space="preserve"> (</w:t>
      </w:r>
      <w:r w:rsidRPr="00C70178">
        <w:rPr>
          <w:rFonts w:ascii="Bookman Old Style" w:eastAsia="sans-serif" w:hAnsi="Bookman Old Style" w:cs="Bookman Old Style"/>
          <w:shd w:val="clear" w:color="auto" w:fill="FFFFFF"/>
          <w:lang w:val="sv-SE"/>
        </w:rPr>
        <w:t>WOAH</w:t>
      </w:r>
      <w:r>
        <w:rPr>
          <w:rFonts w:ascii="Bookman Old Style" w:eastAsia="sans-serif" w:hAnsi="Bookman Old Style" w:cs="Bookman Old Style"/>
          <w:shd w:val="clear" w:color="auto" w:fill="FFFFFF"/>
          <w:lang w:val="sv-SE"/>
        </w:rPr>
        <w:t>)</w:t>
      </w:r>
      <w:r w:rsidRPr="00C70178">
        <w:rPr>
          <w:rFonts w:ascii="Bookman Old Style" w:eastAsia="sans-serif" w:hAnsi="Bookman Old Style" w:cs="Bookman Old Style"/>
          <w:shd w:val="clear" w:color="auto" w:fill="FFFFFF"/>
          <w:lang w:val="sv-SE"/>
        </w:rPr>
        <w:t xml:space="preserve"> telah mengeluarkan rekomendasi untuk di</w:t>
      </w:r>
      <w:r>
        <w:rPr>
          <w:rFonts w:ascii="Bookman Old Style" w:eastAsia="sans-serif" w:hAnsi="Bookman Old Style" w:cs="Bookman Old Style"/>
          <w:shd w:val="clear" w:color="auto" w:fill="FFFFFF"/>
          <w:lang w:val="sv-SE"/>
        </w:rPr>
        <w:t>laksanakan kepada</w:t>
      </w:r>
      <w:r w:rsidRPr="00C70178">
        <w:rPr>
          <w:rFonts w:ascii="Bookman Old Style" w:eastAsia="sans-serif" w:hAnsi="Bookman Old Style" w:cs="Bookman Old Style"/>
          <w:shd w:val="clear" w:color="auto" w:fill="FFFFFF"/>
          <w:lang w:val="sv-SE"/>
        </w:rPr>
        <w:t xml:space="preserve"> seluruh anggota WOAH</w:t>
      </w:r>
      <w:r>
        <w:rPr>
          <w:rFonts w:ascii="Bookman Old Style" w:eastAsia="sans-serif" w:hAnsi="Bookman Old Style" w:cs="Bookman Old Style"/>
          <w:shd w:val="clear" w:color="auto" w:fill="FFFFFF"/>
          <w:lang w:val="sv-SE"/>
        </w:rPr>
        <w:t xml:space="preserve"> dan</w:t>
      </w:r>
      <w:r w:rsidRPr="00C70178">
        <w:rPr>
          <w:rFonts w:ascii="Bookman Old Style" w:eastAsia="sans-serif" w:hAnsi="Bookman Old Style" w:cs="Bookman Old Style"/>
          <w:shd w:val="clear" w:color="auto" w:fill="FFFFFF"/>
          <w:lang w:val="sv-SE"/>
        </w:rPr>
        <w:t xml:space="preserve"> Indonesia </w:t>
      </w:r>
      <w:r>
        <w:rPr>
          <w:rFonts w:ascii="Bookman Old Style" w:eastAsia="sans-serif" w:hAnsi="Bookman Old Style" w:cs="Bookman Old Style"/>
          <w:shd w:val="clear" w:color="auto" w:fill="FFFFFF"/>
          <w:lang w:val="sv-SE"/>
        </w:rPr>
        <w:t>merupakan</w:t>
      </w:r>
      <w:r w:rsidRPr="00C70178">
        <w:rPr>
          <w:rFonts w:ascii="Bookman Old Style" w:eastAsia="sans-serif" w:hAnsi="Bookman Old Style" w:cs="Bookman Old Style"/>
          <w:shd w:val="clear" w:color="auto" w:fill="FFFFFF"/>
          <w:lang w:val="sv-SE"/>
        </w:rPr>
        <w:t xml:space="preserve"> anggota WOAH. Oleh sebab itu Indonesia memiliki kewajiban untuk menjalankan rekomendasi tersebut. </w:t>
      </w:r>
      <w:r>
        <w:rPr>
          <w:rFonts w:ascii="Bookman Old Style" w:eastAsia="sans-serif" w:hAnsi="Bookman Old Style" w:cs="Bookman Old Style"/>
          <w:shd w:val="clear" w:color="auto" w:fill="FFFFFF"/>
        </w:rPr>
        <w:t>Adapun rekomandasi yang telah dibuat oleh WOAH yaitu:</w:t>
      </w:r>
    </w:p>
    <w:p w14:paraId="6D491851" w14:textId="77777777" w:rsidR="007F4371" w:rsidRDefault="007F4371" w:rsidP="00596DE8">
      <w:pPr>
        <w:pStyle w:val="NormalWeb"/>
        <w:numPr>
          <w:ilvl w:val="0"/>
          <w:numId w:val="156"/>
        </w:numPr>
        <w:spacing w:before="0" w:beforeAutospacing="0" w:after="0" w:afterAutospacing="0" w:line="360" w:lineRule="auto"/>
        <w:ind w:left="2160" w:hanging="360"/>
        <w:jc w:val="both"/>
        <w:rPr>
          <w:rFonts w:ascii="Bookman Old Style" w:hAnsi="Bookman Old Style" w:cs="Bookman Old Style"/>
        </w:rPr>
      </w:pPr>
      <w:r>
        <w:rPr>
          <w:rFonts w:ascii="Bookman Old Style" w:eastAsia="Bookman Old Style" w:hAnsi="Bookman Old Style" w:cs="Bookman Old Style"/>
          <w:color w:val="000000"/>
          <w:shd w:val="clear" w:color="auto" w:fill="FFFFFF"/>
        </w:rPr>
        <w:t>Otoritas Veteriner;</w:t>
      </w:r>
    </w:p>
    <w:p w14:paraId="2836C394" w14:textId="77777777" w:rsidR="007F4371" w:rsidRDefault="007F4371" w:rsidP="00596DE8">
      <w:pPr>
        <w:pStyle w:val="NormalWeb"/>
        <w:numPr>
          <w:ilvl w:val="0"/>
          <w:numId w:val="156"/>
        </w:numPr>
        <w:spacing w:before="0" w:beforeAutospacing="0" w:after="0" w:afterAutospacing="0" w:line="360" w:lineRule="auto"/>
        <w:ind w:left="2160" w:hanging="360"/>
        <w:jc w:val="both"/>
      </w:pPr>
      <w:r>
        <w:rPr>
          <w:rFonts w:ascii="Bookman Old Style" w:eastAsia="Bookman Old Style" w:hAnsi="Bookman Old Style" w:cs="Bookman Old Style"/>
          <w:color w:val="000000"/>
          <w:shd w:val="clear" w:color="auto" w:fill="FFFFFF"/>
        </w:rPr>
        <w:t>Penyelenggara pendidikan kedokteran hewan; </w:t>
      </w:r>
    </w:p>
    <w:p w14:paraId="57F9CAAC" w14:textId="77777777" w:rsidR="007F4371" w:rsidRPr="00C70178" w:rsidRDefault="007F4371" w:rsidP="00596DE8">
      <w:pPr>
        <w:pStyle w:val="NormalWeb"/>
        <w:numPr>
          <w:ilvl w:val="0"/>
          <w:numId w:val="156"/>
        </w:numPr>
        <w:spacing w:before="0" w:beforeAutospacing="0" w:after="0" w:afterAutospacing="0" w:line="360" w:lineRule="auto"/>
        <w:ind w:left="2160" w:hanging="360"/>
        <w:jc w:val="both"/>
        <w:rPr>
          <w:rFonts w:ascii="Bookman Old Style" w:eastAsia="Bookman Old Style" w:hAnsi="Bookman Old Style" w:cs="Bookman Old Style"/>
          <w:color w:val="000000"/>
          <w:shd w:val="clear" w:color="auto" w:fill="FFFFFF"/>
          <w:lang w:val="sv-SE"/>
        </w:rPr>
      </w:pPr>
      <w:r w:rsidRPr="00C70178">
        <w:rPr>
          <w:rFonts w:ascii="Bookman Old Style" w:eastAsia="Bookman Old Style" w:hAnsi="Bookman Old Style" w:cs="Bookman Old Style"/>
          <w:color w:val="000000"/>
          <w:shd w:val="clear" w:color="auto" w:fill="FFFFFF"/>
          <w:lang w:val="sv-SE"/>
        </w:rPr>
        <w:t>Uji kompetensi dan penerbitan Surat Tanda Registrasi Vet</w:t>
      </w:r>
      <w:r>
        <w:rPr>
          <w:rFonts w:ascii="Bookman Old Style" w:eastAsia="Bookman Old Style" w:hAnsi="Bookman Old Style" w:cs="Bookman Old Style"/>
          <w:color w:val="000000"/>
          <w:shd w:val="clear" w:color="auto" w:fill="FFFFFF"/>
          <w:lang w:val="sv-SE"/>
        </w:rPr>
        <w:t>er</w:t>
      </w:r>
      <w:r w:rsidRPr="00C70178">
        <w:rPr>
          <w:rFonts w:ascii="Bookman Old Style" w:eastAsia="Bookman Old Style" w:hAnsi="Bookman Old Style" w:cs="Bookman Old Style"/>
          <w:color w:val="000000"/>
          <w:shd w:val="clear" w:color="auto" w:fill="FFFFFF"/>
          <w:lang w:val="sv-SE"/>
        </w:rPr>
        <w:t>iner; </w:t>
      </w:r>
    </w:p>
    <w:p w14:paraId="24E11462" w14:textId="77777777" w:rsidR="007F4371" w:rsidRDefault="007F4371" w:rsidP="00596DE8">
      <w:pPr>
        <w:pStyle w:val="NormalWeb"/>
        <w:numPr>
          <w:ilvl w:val="0"/>
          <w:numId w:val="156"/>
        </w:numPr>
        <w:spacing w:before="0" w:beforeAutospacing="0" w:after="0" w:afterAutospacing="0" w:line="360" w:lineRule="auto"/>
        <w:ind w:left="2160" w:hanging="360"/>
        <w:jc w:val="both"/>
      </w:pPr>
      <w:r>
        <w:rPr>
          <w:rFonts w:ascii="Bookman Old Style" w:eastAsia="Bookman Old Style" w:hAnsi="Bookman Old Style" w:cs="Bookman Old Style"/>
          <w:color w:val="000000"/>
          <w:shd w:val="clear" w:color="auto" w:fill="FFFFFF"/>
        </w:rPr>
        <w:t>Badan Penentu Status Veteriner; </w:t>
      </w:r>
    </w:p>
    <w:p w14:paraId="69D7BCA8" w14:textId="77777777" w:rsidR="007F4371" w:rsidRPr="00C70178" w:rsidRDefault="007F4371" w:rsidP="007F4371">
      <w:pPr>
        <w:pStyle w:val="NormalWeb"/>
        <w:spacing w:beforeAutospacing="0" w:afterAutospacing="0" w:line="360" w:lineRule="auto"/>
        <w:ind w:left="240" w:hangingChars="100" w:hanging="240"/>
        <w:jc w:val="both"/>
        <w:rPr>
          <w:lang w:val="sv-SE"/>
        </w:rPr>
      </w:pPr>
      <w:r w:rsidRPr="00C70178">
        <w:rPr>
          <w:rFonts w:ascii="Bookman Old Style" w:eastAsia="Bookman Old Style" w:hAnsi="Bookman Old Style" w:cs="Bookman Old Style"/>
          <w:color w:val="000000"/>
          <w:shd w:val="clear" w:color="auto" w:fill="FFFFFF"/>
          <w:lang w:val="sv-SE"/>
        </w:rPr>
        <w:t xml:space="preserve">5.Undang-Undang yang mengatur pendidikan kedokteran hewan </w:t>
      </w:r>
      <w:proofErr w:type="gramStart"/>
      <w:r w:rsidRPr="00C70178">
        <w:rPr>
          <w:rFonts w:ascii="Bookman Old Style" w:eastAsia="Bookman Old Style" w:hAnsi="Bookman Old Style" w:cs="Bookman Old Style"/>
          <w:color w:val="000000"/>
          <w:shd w:val="clear" w:color="auto" w:fill="FFFFFF"/>
          <w:lang w:val="sv-SE"/>
        </w:rPr>
        <w:t>dan standar</w:t>
      </w:r>
      <w:proofErr w:type="gramEnd"/>
      <w:r w:rsidRPr="00C70178">
        <w:rPr>
          <w:rFonts w:ascii="Bookman Old Style" w:eastAsia="Bookman Old Style" w:hAnsi="Bookman Old Style" w:cs="Bookman Old Style"/>
          <w:color w:val="000000"/>
          <w:shd w:val="clear" w:color="auto" w:fill="FFFFFF"/>
          <w:lang w:val="sv-SE"/>
        </w:rPr>
        <w:t xml:space="preserve"> nasional pendidikan kedokteran hewan; dan</w:t>
      </w:r>
    </w:p>
    <w:p w14:paraId="146D56B2" w14:textId="77777777" w:rsidR="007F4371" w:rsidRPr="00C70178" w:rsidRDefault="007F4371" w:rsidP="007F4371">
      <w:pPr>
        <w:pStyle w:val="NormalWeb"/>
        <w:spacing w:beforeAutospacing="0" w:after="120" w:afterAutospacing="0" w:line="360" w:lineRule="auto"/>
        <w:jc w:val="both"/>
        <w:rPr>
          <w:lang w:val="sv-SE"/>
        </w:rPr>
      </w:pPr>
      <w:r w:rsidRPr="00C70178">
        <w:rPr>
          <w:rFonts w:ascii="Bookman Old Style" w:eastAsia="Bookman Old Style" w:hAnsi="Bookman Old Style" w:cs="Bookman Old Style"/>
          <w:color w:val="000000"/>
          <w:shd w:val="clear" w:color="auto" w:fill="FFFFFF"/>
          <w:lang w:val="sv-SE"/>
        </w:rPr>
        <w:t>6.Undang-Undang tentang Praktik Kedokteran. </w:t>
      </w:r>
    </w:p>
    <w:p w14:paraId="41A3A017" w14:textId="77777777" w:rsidR="007F4371" w:rsidRPr="00C70178" w:rsidRDefault="007F4371" w:rsidP="007F4371">
      <w:pPr>
        <w:pStyle w:val="NormalWeb"/>
        <w:spacing w:beforeAutospacing="0" w:afterAutospacing="0" w:line="360" w:lineRule="auto"/>
        <w:ind w:firstLineChars="200" w:firstLine="480"/>
        <w:jc w:val="both"/>
        <w:rPr>
          <w:rFonts w:ascii="Bookman Old Style" w:eastAsia="Bookman Old Style" w:hAnsi="Bookman Old Style" w:cs="Bookman Old Style"/>
          <w:color w:val="000000"/>
          <w:shd w:val="clear" w:color="auto" w:fill="FFFFFF"/>
          <w:lang w:val="sv-SE"/>
        </w:rPr>
      </w:pPr>
      <w:r w:rsidRPr="00C70178">
        <w:rPr>
          <w:rFonts w:ascii="Bookman Old Style" w:eastAsia="Bookman Old Style" w:hAnsi="Bookman Old Style" w:cs="Bookman Old Style"/>
          <w:color w:val="000000"/>
          <w:shd w:val="clear" w:color="auto" w:fill="FFFFFF"/>
          <w:lang w:val="sv-SE"/>
        </w:rPr>
        <w:t xml:space="preserve">Dari keenam </w:t>
      </w:r>
      <w:proofErr w:type="gramStart"/>
      <w:r w:rsidRPr="00C70178">
        <w:rPr>
          <w:rFonts w:ascii="Bookman Old Style" w:eastAsia="Bookman Old Style" w:hAnsi="Bookman Old Style" w:cs="Bookman Old Style"/>
          <w:color w:val="000000"/>
          <w:shd w:val="clear" w:color="auto" w:fill="FFFFFF"/>
          <w:lang w:val="sv-SE"/>
        </w:rPr>
        <w:t>rekomendasi  WOAH</w:t>
      </w:r>
      <w:proofErr w:type="gramEnd"/>
      <w:r w:rsidRPr="00C70178">
        <w:rPr>
          <w:rFonts w:ascii="Bookman Old Style" w:eastAsia="Bookman Old Style" w:hAnsi="Bookman Old Style" w:cs="Bookman Old Style"/>
          <w:color w:val="000000"/>
          <w:shd w:val="clear" w:color="auto" w:fill="FFFFFF"/>
          <w:lang w:val="sv-SE"/>
        </w:rPr>
        <w:t xml:space="preserve"> tersebut, Indonesia baru memenuhi angka 1</w:t>
      </w:r>
      <w:r>
        <w:rPr>
          <w:rFonts w:ascii="Bookman Old Style" w:eastAsia="Bookman Old Style" w:hAnsi="Bookman Old Style" w:cs="Bookman Old Style"/>
          <w:color w:val="000000"/>
          <w:shd w:val="clear" w:color="auto" w:fill="FFFFFF"/>
          <w:lang w:val="sv-SE"/>
        </w:rPr>
        <w:t xml:space="preserve"> (satu)</w:t>
      </w:r>
      <w:r w:rsidRPr="00C70178">
        <w:rPr>
          <w:rFonts w:ascii="Bookman Old Style" w:eastAsia="Bookman Old Style" w:hAnsi="Bookman Old Style" w:cs="Bookman Old Style"/>
          <w:color w:val="000000"/>
          <w:shd w:val="clear" w:color="auto" w:fill="FFFFFF"/>
          <w:lang w:val="sv-SE"/>
        </w:rPr>
        <w:t xml:space="preserve"> sampai dengan angka 3</w:t>
      </w:r>
      <w:r>
        <w:rPr>
          <w:rFonts w:ascii="Bookman Old Style" w:eastAsia="Bookman Old Style" w:hAnsi="Bookman Old Style" w:cs="Bookman Old Style"/>
          <w:color w:val="000000"/>
          <w:shd w:val="clear" w:color="auto" w:fill="FFFFFF"/>
          <w:lang w:val="sv-SE"/>
        </w:rPr>
        <w:t xml:space="preserve"> (tiga)</w:t>
      </w:r>
      <w:r w:rsidRPr="00C70178">
        <w:rPr>
          <w:rFonts w:ascii="Bookman Old Style" w:eastAsia="Bookman Old Style" w:hAnsi="Bookman Old Style" w:cs="Bookman Old Style"/>
          <w:color w:val="000000"/>
          <w:shd w:val="clear" w:color="auto" w:fill="FFFFFF"/>
          <w:lang w:val="sv-SE"/>
        </w:rPr>
        <w:t>. Oleh sebab itu</w:t>
      </w:r>
      <w:r>
        <w:rPr>
          <w:rFonts w:ascii="Bookman Old Style" w:eastAsia="Bookman Old Style" w:hAnsi="Bookman Old Style" w:cs="Bookman Old Style"/>
          <w:color w:val="000000"/>
          <w:shd w:val="clear" w:color="auto" w:fill="FFFFFF"/>
          <w:lang w:val="sv-SE"/>
        </w:rPr>
        <w:t>,</w:t>
      </w:r>
      <w:r w:rsidRPr="00C70178">
        <w:rPr>
          <w:rFonts w:ascii="Bookman Old Style" w:eastAsia="Bookman Old Style" w:hAnsi="Bookman Old Style" w:cs="Bookman Old Style"/>
          <w:color w:val="000000"/>
          <w:shd w:val="clear" w:color="auto" w:fill="FFFFFF"/>
          <w:lang w:val="sv-SE"/>
        </w:rPr>
        <w:t xml:space="preserve"> Indonesia sebagai anggota WOAH belum sepenuhnya menjalankan rekomendasi WOAH</w:t>
      </w:r>
      <w:r>
        <w:rPr>
          <w:rFonts w:ascii="Bookman Old Style" w:eastAsia="Bookman Old Style" w:hAnsi="Bookman Old Style" w:cs="Bookman Old Style"/>
          <w:color w:val="000000"/>
          <w:shd w:val="clear" w:color="auto" w:fill="FFFFFF"/>
          <w:lang w:val="sv-SE"/>
        </w:rPr>
        <w:t xml:space="preserve"> tersebut</w:t>
      </w:r>
      <w:r w:rsidRPr="00C70178">
        <w:rPr>
          <w:rFonts w:ascii="Bookman Old Style" w:eastAsia="Bookman Old Style" w:hAnsi="Bookman Old Style" w:cs="Bookman Old Style"/>
          <w:color w:val="000000"/>
          <w:shd w:val="clear" w:color="auto" w:fill="FFFFFF"/>
          <w:lang w:val="sv-SE"/>
        </w:rPr>
        <w:t xml:space="preserve">. </w:t>
      </w:r>
    </w:p>
    <w:p w14:paraId="3D415963" w14:textId="77777777" w:rsidR="007F4371" w:rsidRPr="00C70178" w:rsidRDefault="007F4371" w:rsidP="007F4371">
      <w:pPr>
        <w:pStyle w:val="NormalWeb"/>
        <w:spacing w:beforeAutospacing="0" w:afterAutospacing="0" w:line="360" w:lineRule="auto"/>
        <w:ind w:firstLineChars="200" w:firstLine="480"/>
        <w:jc w:val="both"/>
        <w:rPr>
          <w:rFonts w:ascii="Bookman Old Style" w:eastAsia="Bookman Old Style" w:hAnsi="Bookman Old Style" w:cs="Bookman Old Style"/>
          <w:color w:val="000000"/>
          <w:shd w:val="clear" w:color="auto" w:fill="FFFFFF"/>
          <w:lang w:val="sv-SE"/>
        </w:rPr>
      </w:pPr>
    </w:p>
    <w:p w14:paraId="0F0F0C4D" w14:textId="77777777" w:rsidR="007F4371" w:rsidRDefault="007F4371" w:rsidP="00596DE8">
      <w:pPr>
        <w:numPr>
          <w:ilvl w:val="0"/>
          <w:numId w:val="155"/>
        </w:numPr>
        <w:ind w:left="1440" w:hanging="360"/>
        <w:textAlignment w:val="baseline"/>
        <w:rPr>
          <w:rFonts w:ascii="Bookman Old Style" w:eastAsia="Helvetica" w:hAnsi="Bookman Old Style" w:cs="Bookman Old Style"/>
          <w:b/>
          <w:bCs/>
        </w:rPr>
      </w:pPr>
      <w:r>
        <w:rPr>
          <w:rFonts w:ascii="Bookman Old Style" w:eastAsia="Helvetica" w:hAnsi="Bookman Old Style" w:cs="Bookman Old Style"/>
          <w:b/>
          <w:bCs/>
        </w:rPr>
        <w:t xml:space="preserve">Pertimbangan Yuridis </w:t>
      </w:r>
    </w:p>
    <w:p w14:paraId="4F579793" w14:textId="77777777" w:rsidR="007F4371" w:rsidRPr="00C70178" w:rsidRDefault="007F4371" w:rsidP="007F4371">
      <w:pPr>
        <w:pStyle w:val="NormalWeb"/>
        <w:spacing w:beforeAutospacing="0" w:afterAutospacing="0" w:line="360" w:lineRule="auto"/>
        <w:ind w:firstLineChars="200" w:firstLine="480"/>
        <w:jc w:val="both"/>
        <w:rPr>
          <w:rFonts w:ascii="Bookman Old Style" w:eastAsia="Bookman Old Style" w:hAnsi="Bookman Old Style" w:cs="Bookman Old Style"/>
          <w:color w:val="000000"/>
          <w:lang w:val="sv-SE"/>
        </w:rPr>
      </w:pPr>
      <w:r>
        <w:rPr>
          <w:rFonts w:ascii="Bookman Old Style" w:eastAsia="Bookman Old Style" w:hAnsi="Bookman Old Style" w:cs="Bookman Old Style"/>
          <w:color w:val="000000"/>
          <w:shd w:val="clear" w:color="auto" w:fill="FFFFFF"/>
        </w:rPr>
        <w:t xml:space="preserve">Saat ini Indonesia baru memiliki peraturan terkait dengan kesehatan hewan yaitu Undang-Undang </w:t>
      </w:r>
      <w:r>
        <w:rPr>
          <w:rFonts w:ascii="Bookman Old Style" w:eastAsia="Bookman Old Style" w:hAnsi="Bookman Old Style" w:cs="Bookman Old Style"/>
          <w:color w:val="000000"/>
        </w:rPr>
        <w:t xml:space="preserve">Nomor 18 Tahun 2009 tentang Peternakan dan Kesehatan Hewan </w:t>
      </w:r>
      <w:r>
        <w:rPr>
          <w:rFonts w:ascii="Bookman Old Style" w:eastAsia="Bookman Old Style" w:hAnsi="Bookman Old Style" w:cs="Bookman Old Style"/>
          <w:i/>
          <w:iCs/>
          <w:color w:val="000000"/>
        </w:rPr>
        <w:t xml:space="preserve">juncto </w:t>
      </w:r>
      <w:r>
        <w:rPr>
          <w:rFonts w:ascii="Bookman Old Style" w:eastAsia="Bookman Old Style" w:hAnsi="Bookman Old Style" w:cs="Bookman Old Style"/>
          <w:color w:val="000000"/>
        </w:rPr>
        <w:t xml:space="preserve">Undang-Undang Nomor 41 Tahun 2014 tentang Perubahan Atas Undang-Undang Nomor 18 Tahun 2009 tentang Peternakan dan Kesehatan Hewan (UU tentang Peternakan dan Kesehatan Hewan). </w:t>
      </w:r>
      <w:r w:rsidRPr="00C70178">
        <w:rPr>
          <w:rFonts w:ascii="Bookman Old Style" w:eastAsia="Bookman Old Style" w:hAnsi="Bookman Old Style" w:cs="Bookman Old Style"/>
          <w:color w:val="000000"/>
          <w:lang w:val="sv-SE"/>
        </w:rPr>
        <w:t xml:space="preserve">Namun regulasi tesebut hanya mengatur hal-hal teknis, administratif, </w:t>
      </w:r>
      <w:proofErr w:type="gramStart"/>
      <w:r w:rsidRPr="00C70178">
        <w:rPr>
          <w:rFonts w:ascii="Bookman Old Style" w:eastAsia="Bookman Old Style" w:hAnsi="Bookman Old Style" w:cs="Bookman Old Style"/>
          <w:color w:val="000000"/>
          <w:lang w:val="sv-SE"/>
        </w:rPr>
        <w:t>dan strategis</w:t>
      </w:r>
      <w:proofErr w:type="gramEnd"/>
      <w:r w:rsidRPr="00C70178">
        <w:rPr>
          <w:rFonts w:ascii="Bookman Old Style" w:eastAsia="Bookman Old Style" w:hAnsi="Bookman Old Style" w:cs="Bookman Old Style"/>
          <w:color w:val="000000"/>
          <w:lang w:val="sv-SE"/>
        </w:rPr>
        <w:t>. </w:t>
      </w:r>
    </w:p>
    <w:p w14:paraId="6E5EC5AE" w14:textId="77777777" w:rsidR="007F4371" w:rsidRPr="00C70178" w:rsidRDefault="007F4371" w:rsidP="007F4371">
      <w:pPr>
        <w:pStyle w:val="NormalWeb"/>
        <w:spacing w:beforeAutospacing="0" w:afterAutospacing="0" w:line="360" w:lineRule="auto"/>
        <w:ind w:firstLine="480"/>
        <w:jc w:val="both"/>
        <w:rPr>
          <w:rFonts w:ascii="Bookman Old Style" w:eastAsia="Bookman Old Style" w:hAnsi="Bookman Old Style" w:cs="Bookman Old Style"/>
          <w:color w:val="000000"/>
          <w:lang w:val="sv-SE"/>
        </w:rPr>
      </w:pPr>
      <w:r w:rsidRPr="00C70178">
        <w:rPr>
          <w:rFonts w:ascii="Bookman Old Style" w:eastAsia="Bookman Old Style" w:hAnsi="Bookman Old Style" w:cs="Bookman Old Style"/>
          <w:color w:val="000000"/>
          <w:lang w:val="sv-SE"/>
        </w:rPr>
        <w:t xml:space="preserve">Pendidikan kedokteran hewan hanya mengikuti aturan tentang pendidikan secara umum yang mengacu pada UU tentang </w:t>
      </w:r>
      <w:r>
        <w:rPr>
          <w:rFonts w:ascii="Bookman Old Style" w:eastAsia="Bookman Old Style" w:hAnsi="Bookman Old Style" w:cs="Bookman Old Style"/>
          <w:color w:val="000000"/>
          <w:lang w:val="sv-SE"/>
        </w:rPr>
        <w:t>Sisdiknas</w:t>
      </w:r>
      <w:r w:rsidRPr="00C70178">
        <w:rPr>
          <w:rFonts w:ascii="Bookman Old Style" w:eastAsia="Bookman Old Style" w:hAnsi="Bookman Old Style" w:cs="Bookman Old Style"/>
          <w:color w:val="000000"/>
          <w:lang w:val="sv-SE"/>
        </w:rPr>
        <w:t xml:space="preserve"> dan UU tentang Pendidikan Tinggi. Pendidikan kedokteran hewan sebagai bagian dari penyelenggaraan pendidikan tinggi belum memiliki dasar pengaturan sebagaimana halnya pendidikan kedokteran pada manusia yang diatur melalui Undang-Undang Nomor 20 Tahun 2013 tentang Pendidikan Kedokteran yang kemudian dicabut dan diganti dengan </w:t>
      </w:r>
      <w:r w:rsidRPr="006A1ED7">
        <w:rPr>
          <w:rFonts w:ascii="Bookman Old Style" w:eastAsia="Bookman Old Style" w:hAnsi="Bookman Old Style" w:cs="Bookman Old Style"/>
          <w:lang w:val="sv-SE"/>
        </w:rPr>
        <w:t>UU tentang Kesehatan</w:t>
      </w:r>
      <w:r w:rsidRPr="00C70178">
        <w:rPr>
          <w:rFonts w:ascii="Bookman Old Style" w:eastAsia="Bookman Old Style" w:hAnsi="Bookman Old Style" w:cs="Bookman Old Style"/>
          <w:color w:val="000000"/>
          <w:lang w:val="sv-SE"/>
        </w:rPr>
        <w:t xml:space="preserve">. Selama ini penyelenggaraan pendidikan kedokteran hewan diserahkan sepenuhnya kepada masing-masing perguruan tinggi berdasarkan prinsip otonomi. </w:t>
      </w:r>
    </w:p>
    <w:p w14:paraId="44D297E6" w14:textId="77777777" w:rsidR="007F4371" w:rsidRPr="00C70178" w:rsidRDefault="007F4371" w:rsidP="007F4371">
      <w:pPr>
        <w:pStyle w:val="NormalWeb"/>
        <w:spacing w:beforeAutospacing="0" w:afterAutospacing="0" w:line="360" w:lineRule="auto"/>
        <w:ind w:firstLine="480"/>
        <w:jc w:val="both"/>
        <w:rPr>
          <w:rFonts w:ascii="Bookman Old Style" w:hAnsi="Bookman Old Style" w:cs="Bookman Old Style"/>
          <w:lang w:val="sv-SE"/>
        </w:rPr>
      </w:pPr>
      <w:r w:rsidRPr="00C70178">
        <w:rPr>
          <w:rFonts w:ascii="Bookman Old Style" w:hAnsi="Bookman Old Style" w:cs="Bookman Old Style"/>
          <w:lang w:val="sv-SE"/>
        </w:rPr>
        <w:t xml:space="preserve">Jika hanya berpedoman pada aturan pendidikan dan pendidikan tinggi secara umum maka tidak </w:t>
      </w:r>
      <w:r>
        <w:rPr>
          <w:rFonts w:ascii="Bookman Old Style" w:hAnsi="Bookman Old Style" w:cs="Bookman Old Style"/>
          <w:lang w:val="sv-SE"/>
        </w:rPr>
        <w:t>dapat menjamin</w:t>
      </w:r>
      <w:r w:rsidRPr="00C70178">
        <w:rPr>
          <w:rFonts w:ascii="Bookman Old Style" w:hAnsi="Bookman Old Style" w:cs="Bookman Old Style"/>
          <w:lang w:val="sv-SE"/>
        </w:rPr>
        <w:t xml:space="preserve"> </w:t>
      </w:r>
      <w:r>
        <w:rPr>
          <w:rFonts w:ascii="Bookman Old Style" w:hAnsi="Bookman Old Style" w:cs="Bookman Old Style"/>
          <w:lang w:val="sv-SE"/>
        </w:rPr>
        <w:t>penyelenggaraan</w:t>
      </w:r>
      <w:r w:rsidRPr="00C70178">
        <w:rPr>
          <w:rFonts w:ascii="Bookman Old Style" w:hAnsi="Bookman Old Style" w:cs="Bookman Old Style"/>
          <w:lang w:val="sv-SE"/>
        </w:rPr>
        <w:t xml:space="preserve"> pendidikan kedokteran hewan dapat </w:t>
      </w:r>
      <w:r>
        <w:rPr>
          <w:rFonts w:ascii="Bookman Old Style" w:hAnsi="Bookman Old Style" w:cs="Bookman Old Style"/>
          <w:lang w:val="sv-SE"/>
        </w:rPr>
        <w:t>bermutu</w:t>
      </w:r>
      <w:r w:rsidRPr="00C70178">
        <w:rPr>
          <w:rFonts w:ascii="Bookman Old Style" w:hAnsi="Bookman Old Style" w:cs="Bookman Old Style"/>
          <w:lang w:val="sv-SE"/>
        </w:rPr>
        <w:t xml:space="preserve"> serta keterkaitannya dengan manfaat sosial yaitu pendidikan tersebut juga dapat hilang </w:t>
      </w:r>
      <w:r>
        <w:rPr>
          <w:rFonts w:ascii="Bookman Old Style" w:hAnsi="Bookman Old Style" w:cs="Bookman Old Style"/>
          <w:lang w:val="sv-SE"/>
        </w:rPr>
        <w:t>yang</w:t>
      </w:r>
      <w:r w:rsidRPr="00C70178">
        <w:rPr>
          <w:rFonts w:ascii="Bookman Old Style" w:hAnsi="Bookman Old Style" w:cs="Bookman Old Style"/>
          <w:lang w:val="sv-SE"/>
        </w:rPr>
        <w:t xml:space="preserve"> pada akhirnya dapat menyebabkan kerugian negara dan bangsa ini. Keluaran dari pendidikan kedokteran hewan adalah dokter hewan yang me</w:t>
      </w:r>
      <w:r>
        <w:rPr>
          <w:rFonts w:ascii="Bookman Old Style" w:hAnsi="Bookman Old Style" w:cs="Bookman Old Style"/>
          <w:lang w:val="sv-SE"/>
        </w:rPr>
        <w:t>rupakan</w:t>
      </w:r>
      <w:r w:rsidRPr="00C70178">
        <w:rPr>
          <w:rFonts w:ascii="Bookman Old Style" w:hAnsi="Bookman Old Style" w:cs="Bookman Old Style"/>
          <w:lang w:val="sv-SE"/>
        </w:rPr>
        <w:t xml:space="preserve"> tenaga kesehatan hewan</w:t>
      </w:r>
      <w:r>
        <w:rPr>
          <w:rFonts w:ascii="Bookman Old Style" w:hAnsi="Bookman Old Style" w:cs="Bookman Old Style"/>
          <w:lang w:val="sv-SE"/>
        </w:rPr>
        <w:t>,</w:t>
      </w:r>
      <w:r w:rsidRPr="00C70178">
        <w:rPr>
          <w:rFonts w:ascii="Bookman Old Style" w:hAnsi="Bookman Old Style" w:cs="Bookman Old Style"/>
          <w:lang w:val="sv-SE"/>
        </w:rPr>
        <w:t xml:space="preserve"> berperan utama dalam</w:t>
      </w:r>
      <w:r>
        <w:rPr>
          <w:rFonts w:ascii="Bookman Old Style" w:hAnsi="Bookman Old Style" w:cs="Bookman Old Style"/>
          <w:lang w:val="sv-SE"/>
        </w:rPr>
        <w:t xml:space="preserve"> </w:t>
      </w:r>
      <w:r w:rsidRPr="005E018C">
        <w:rPr>
          <w:rFonts w:ascii="Bookman Old Style" w:hAnsi="Bookman Old Style" w:cs="Bookman Old Style"/>
          <w:lang w:val="sv-SE"/>
        </w:rPr>
        <w:t>memberikan layanan kesehatan hewan di negara ini.  Ketentuan substansi</w:t>
      </w:r>
      <w:r>
        <w:rPr>
          <w:rFonts w:ascii="Bookman Old Style" w:hAnsi="Bookman Old Style" w:cs="Bookman Old Style"/>
          <w:lang w:val="sv-SE"/>
        </w:rPr>
        <w:t xml:space="preserve"> </w:t>
      </w:r>
      <w:r w:rsidRPr="00C70178">
        <w:rPr>
          <w:rFonts w:ascii="Bookman Old Style" w:hAnsi="Bookman Old Style" w:cs="Bookman Old Style"/>
          <w:lang w:val="sv-SE"/>
        </w:rPr>
        <w:t>mulai dari</w:t>
      </w:r>
      <w:r w:rsidRPr="00C70178">
        <w:rPr>
          <w:rFonts w:ascii="SimSun" w:hAnsi="SimSun" w:cs="SimSun"/>
          <w:lang w:val="sv-SE"/>
        </w:rPr>
        <w:t xml:space="preserve"> </w:t>
      </w:r>
      <w:r w:rsidRPr="00C70178">
        <w:rPr>
          <w:rFonts w:ascii="Bookman Old Style" w:hAnsi="Bookman Old Style" w:cs="Bookman Old Style"/>
          <w:lang w:val="sv-SE"/>
        </w:rPr>
        <w:t>sistem</w:t>
      </w:r>
      <w:r>
        <w:rPr>
          <w:rFonts w:ascii="Bookman Old Style" w:hAnsi="Bookman Old Style" w:cs="Bookman Old Style"/>
          <w:lang w:val="sv-SE"/>
        </w:rPr>
        <w:t xml:space="preserve"> penyelenggaran pendidikan</w:t>
      </w:r>
      <w:r w:rsidRPr="00C70178">
        <w:rPr>
          <w:rFonts w:ascii="Bookman Old Style" w:hAnsi="Bookman Old Style" w:cs="Bookman Old Style"/>
          <w:lang w:val="sv-SE"/>
        </w:rPr>
        <w:t xml:space="preserve">, pendanaan, keterlibatan </w:t>
      </w:r>
      <w:r>
        <w:rPr>
          <w:rFonts w:ascii="Bookman Old Style" w:hAnsi="Bookman Old Style" w:cs="Bookman Old Style"/>
          <w:lang w:val="sv-SE"/>
        </w:rPr>
        <w:t>para pemangku kepentingan</w:t>
      </w:r>
      <w:r w:rsidRPr="00C70178">
        <w:rPr>
          <w:rFonts w:ascii="Bookman Old Style" w:hAnsi="Bookman Old Style" w:cs="Bookman Old Style"/>
          <w:lang w:val="sv-SE"/>
        </w:rPr>
        <w:t>, dan tata kelola pendidikan kedokteran hewan</w:t>
      </w:r>
      <w:r>
        <w:rPr>
          <w:rFonts w:ascii="Bookman Old Style" w:hAnsi="Bookman Old Style" w:cs="Bookman Old Style"/>
          <w:lang w:val="sv-SE"/>
        </w:rPr>
        <w:t xml:space="preserve"> </w:t>
      </w:r>
      <w:r w:rsidRPr="00C70178">
        <w:rPr>
          <w:rFonts w:ascii="Bookman Old Style" w:hAnsi="Bookman Old Style" w:cs="Bookman Old Style"/>
          <w:lang w:val="sv-SE"/>
        </w:rPr>
        <w:t xml:space="preserve">perlu diatur dalam </w:t>
      </w:r>
      <w:r>
        <w:rPr>
          <w:rFonts w:ascii="Bookman Old Style" w:hAnsi="Bookman Old Style" w:cs="Bookman Old Style"/>
          <w:lang w:val="sv-SE"/>
        </w:rPr>
        <w:t>pe</w:t>
      </w:r>
      <w:r w:rsidRPr="00C70178">
        <w:rPr>
          <w:rFonts w:ascii="Bookman Old Style" w:hAnsi="Bookman Old Style" w:cs="Bookman Old Style"/>
          <w:lang w:val="sv-SE"/>
        </w:rPr>
        <w:t xml:space="preserve">raturan perundang-undangan secara spesifik dan tersendiri. </w:t>
      </w:r>
    </w:p>
    <w:p w14:paraId="5E1A3DC7" w14:textId="77777777" w:rsidR="007F4371" w:rsidRPr="00C70178" w:rsidRDefault="007F4371" w:rsidP="007F4371">
      <w:pPr>
        <w:pStyle w:val="NormalWeb"/>
        <w:spacing w:beforeAutospacing="0" w:afterAutospacing="0" w:line="360" w:lineRule="auto"/>
        <w:jc w:val="both"/>
        <w:rPr>
          <w:rFonts w:ascii="Bookman Old Style" w:hAnsi="Bookman Old Style" w:cs="Bookman Old Style"/>
          <w:lang w:val="sv-SE"/>
        </w:rPr>
      </w:pPr>
    </w:p>
    <w:p w14:paraId="2FC0D25C" w14:textId="77777777" w:rsidR="007F4371" w:rsidRPr="00C70178" w:rsidRDefault="007F4371" w:rsidP="00596DE8">
      <w:pPr>
        <w:pStyle w:val="NormalWeb"/>
        <w:numPr>
          <w:ilvl w:val="0"/>
          <w:numId w:val="161"/>
        </w:numPr>
        <w:spacing w:before="0" w:beforeAutospacing="0" w:after="0" w:afterAutospacing="0"/>
        <w:ind w:left="450" w:hanging="450"/>
        <w:jc w:val="both"/>
        <w:rPr>
          <w:rFonts w:ascii="Bookman Old Style" w:hAnsi="Bookman Old Style"/>
          <w:b/>
          <w:bCs/>
          <w:lang w:val="sv-SE"/>
        </w:rPr>
      </w:pPr>
      <w:r w:rsidRPr="00C70178">
        <w:rPr>
          <w:rFonts w:ascii="Bookman Old Style" w:hAnsi="Bookman Old Style"/>
          <w:b/>
          <w:bCs/>
          <w:lang w:val="sv-SE"/>
        </w:rPr>
        <w:lastRenderedPageBreak/>
        <w:t>Ruang Lingkup Pengaturan Undang-Undang tentang Pendidikan Kedokteran Hewan</w:t>
      </w:r>
    </w:p>
    <w:p w14:paraId="1352EFD0" w14:textId="77777777" w:rsidR="007F4371" w:rsidRPr="00C70178" w:rsidRDefault="007F4371" w:rsidP="007F4371">
      <w:pPr>
        <w:pStyle w:val="NormalWeb"/>
        <w:spacing w:beforeAutospacing="0" w:afterAutospacing="0"/>
        <w:jc w:val="both"/>
        <w:rPr>
          <w:rFonts w:ascii="Bookman Old Style" w:hAnsi="Bookman Old Style"/>
          <w:b/>
          <w:bCs/>
          <w:lang w:val="sv-SE"/>
        </w:rPr>
      </w:pPr>
    </w:p>
    <w:p w14:paraId="6FC6B09D" w14:textId="77777777" w:rsidR="007F4371" w:rsidRPr="00C70178" w:rsidRDefault="007F4371" w:rsidP="007F4371">
      <w:pPr>
        <w:pStyle w:val="NormalWeb"/>
        <w:shd w:val="clear" w:color="auto" w:fill="FFFFFF"/>
        <w:spacing w:beforeAutospacing="0" w:afterAutospacing="0" w:line="360" w:lineRule="auto"/>
        <w:ind w:firstLine="450"/>
        <w:jc w:val="both"/>
        <w:rPr>
          <w:rFonts w:ascii="Bookman Old Style" w:hAnsi="Bookman Old Style" w:cs="Bookman Old Style"/>
          <w:lang w:val="sv-SE"/>
        </w:rPr>
      </w:pPr>
      <w:r w:rsidRPr="00C70178">
        <w:rPr>
          <w:rFonts w:ascii="Bookman Old Style" w:hAnsi="Bookman Old Style" w:cs="Bookman Old Style"/>
          <w:lang w:val="sv-SE"/>
        </w:rPr>
        <w:t>Perkembangan penyakit hewan akibat pemanasan global, perdagangan bebas antar negara, baik yang menular antar hewan (</w:t>
      </w:r>
      <w:r w:rsidRPr="00C70178">
        <w:rPr>
          <w:rFonts w:ascii="Bookman Old Style" w:hAnsi="Bookman Old Style" w:cs="Bookman Old Style"/>
          <w:i/>
          <w:iCs/>
          <w:lang w:val="sv-SE"/>
        </w:rPr>
        <w:t>enzootik</w:t>
      </w:r>
      <w:r w:rsidRPr="00C70178">
        <w:rPr>
          <w:rFonts w:ascii="Bookman Old Style" w:hAnsi="Bookman Old Style" w:cs="Bookman Old Style"/>
          <w:lang w:val="sv-SE"/>
        </w:rPr>
        <w:t>) maupun yang menular dari hewan ke manusia dan sebaliknya (</w:t>
      </w:r>
      <w:r w:rsidRPr="00C70178">
        <w:rPr>
          <w:rFonts w:ascii="Bookman Old Style" w:hAnsi="Bookman Old Style" w:cs="Bookman Old Style"/>
          <w:i/>
          <w:iCs/>
          <w:lang w:val="sv-SE"/>
        </w:rPr>
        <w:t>zoonosis</w:t>
      </w:r>
      <w:r w:rsidRPr="00C70178">
        <w:rPr>
          <w:rFonts w:ascii="Bookman Old Style" w:hAnsi="Bookman Old Style" w:cs="Bookman Old Style"/>
          <w:lang w:val="sv-SE"/>
        </w:rPr>
        <w:t>) akibat perkembangan jaman, wajib diantisipasi oleh dunia pendidikan kedokteran hewan dan lembaga layanan kesehatan hewan di Indonesia. Semua ini membutuhkan regulasi yang kuat dan komprehensif serta holistik. Mutu pendidikan kedokteran hewan dan mutu layanan kesehatan hewan saling berkaitan</w:t>
      </w:r>
      <w:r>
        <w:rPr>
          <w:rFonts w:ascii="Bookman Old Style" w:hAnsi="Bookman Old Style" w:cs="Bookman Old Style"/>
          <w:lang w:val="sv-SE"/>
        </w:rPr>
        <w:t>,</w:t>
      </w:r>
      <w:r w:rsidRPr="00C70178">
        <w:rPr>
          <w:rFonts w:ascii="Bookman Old Style" w:hAnsi="Bookman Old Style" w:cs="Bookman Old Style"/>
          <w:lang w:val="sv-SE"/>
        </w:rPr>
        <w:t xml:space="preserve"> mengingat keluaran pendidikan kedokteran hewan adalah tenaga utama kesehatan hewan dan juga menjadi alasan utama pembentukan Undang-Undang tentang Pendidikan Kedokteran Hewan. Oleh sebab itu</w:t>
      </w:r>
      <w:r>
        <w:rPr>
          <w:rFonts w:ascii="Bookman Old Style" w:hAnsi="Bookman Old Style" w:cs="Bookman Old Style"/>
          <w:lang w:val="sv-SE"/>
        </w:rPr>
        <w:t>,</w:t>
      </w:r>
      <w:r w:rsidRPr="00C70178">
        <w:rPr>
          <w:rFonts w:ascii="Bookman Old Style" w:hAnsi="Bookman Old Style" w:cs="Bookman Old Style"/>
          <w:lang w:val="sv-SE"/>
        </w:rPr>
        <w:t xml:space="preserve"> ruang lingkup dalam peraturan tersebut mengatur terkait:</w:t>
      </w:r>
    </w:p>
    <w:p w14:paraId="34725DC3" w14:textId="77777777" w:rsidR="007F4371" w:rsidRDefault="007F4371" w:rsidP="00596DE8">
      <w:pPr>
        <w:pStyle w:val="NormalWeb"/>
        <w:numPr>
          <w:ilvl w:val="0"/>
          <w:numId w:val="157"/>
        </w:numPr>
        <w:shd w:val="clear" w:color="auto" w:fill="FFFFFF"/>
        <w:spacing w:before="0" w:beforeAutospacing="0" w:after="0" w:afterAutospacing="0" w:line="360" w:lineRule="auto"/>
        <w:ind w:left="1713" w:hanging="360"/>
        <w:jc w:val="both"/>
        <w:rPr>
          <w:rFonts w:ascii="Bookman Old Style" w:hAnsi="Bookman Old Style" w:cs="Bookman Old Style"/>
        </w:rPr>
      </w:pPr>
      <w:r>
        <w:rPr>
          <w:rFonts w:ascii="Bookman Old Style" w:hAnsi="Bookman Old Style" w:cs="Bookman Old Style"/>
          <w:b/>
          <w:bCs/>
        </w:rPr>
        <w:t>Penyelenggaraan Pendidikan Kedokteran Hewan</w:t>
      </w:r>
    </w:p>
    <w:p w14:paraId="2283DCE1" w14:textId="77777777" w:rsidR="007F4371" w:rsidRPr="00C70178" w:rsidRDefault="007F4371" w:rsidP="00596DE8">
      <w:pPr>
        <w:pStyle w:val="NormalWeb"/>
        <w:numPr>
          <w:ilvl w:val="0"/>
          <w:numId w:val="158"/>
        </w:numPr>
        <w:shd w:val="clear" w:color="auto" w:fill="FFFFFF"/>
        <w:spacing w:before="0" w:beforeAutospacing="0" w:after="0" w:afterAutospacing="0" w:line="360" w:lineRule="auto"/>
        <w:ind w:left="240" w:hangingChars="100" w:hanging="240"/>
        <w:jc w:val="both"/>
        <w:rPr>
          <w:rFonts w:ascii="Bookman Old Style" w:hAnsi="Bookman Old Style" w:cs="Bookman Old Style"/>
          <w:lang w:val="sv-SE"/>
        </w:rPr>
      </w:pPr>
      <w:r w:rsidRPr="00C70178">
        <w:rPr>
          <w:rFonts w:ascii="Bookman Old Style" w:hAnsi="Bookman Old Style" w:cs="Bookman Old Style"/>
          <w:lang w:val="sv-SE"/>
        </w:rPr>
        <w:t xml:space="preserve">Perguruan tinggi dalam bentuk universitas sebagai penyelenggara pendidikan kedokteran hewan. Setiap perguruan tinggi </w:t>
      </w:r>
      <w:proofErr w:type="gramStart"/>
      <w:r w:rsidRPr="00C70178">
        <w:rPr>
          <w:rFonts w:ascii="Bookman Old Style" w:hAnsi="Bookman Old Style" w:cs="Bookman Old Style"/>
          <w:lang w:val="sv-SE"/>
        </w:rPr>
        <w:t>yang akan</w:t>
      </w:r>
      <w:proofErr w:type="gramEnd"/>
      <w:r w:rsidRPr="00C70178">
        <w:rPr>
          <w:rFonts w:ascii="Bookman Old Style" w:hAnsi="Bookman Old Style" w:cs="Bookman Old Style"/>
          <w:lang w:val="sv-SE"/>
        </w:rPr>
        <w:t xml:space="preserve"> membuka pendidikan kedokteran hewan harus berbentuk FKH supaya terpenuhinya sarana dan prasarana </w:t>
      </w:r>
      <w:r>
        <w:rPr>
          <w:rFonts w:ascii="Bookman Old Style" w:hAnsi="Bookman Old Style" w:cs="Bookman Old Style"/>
          <w:lang w:val="sv-SE"/>
        </w:rPr>
        <w:t>serta</w:t>
      </w:r>
      <w:r w:rsidRPr="00C70178">
        <w:rPr>
          <w:rFonts w:ascii="Bookman Old Style" w:hAnsi="Bookman Old Style" w:cs="Bookman Old Style"/>
          <w:lang w:val="sv-SE"/>
        </w:rPr>
        <w:t xml:space="preserve"> sumber daya manusia dalam menunjang penyelenggaraan pendidikan kedokteran hewan. Selain </w:t>
      </w:r>
      <w:proofErr w:type="gramStart"/>
      <w:r w:rsidRPr="00C70178">
        <w:rPr>
          <w:rFonts w:ascii="Bookman Old Style" w:hAnsi="Bookman Old Style" w:cs="Bookman Old Style"/>
          <w:lang w:val="sv-SE"/>
        </w:rPr>
        <w:t xml:space="preserve">itu, </w:t>
      </w:r>
      <w:r>
        <w:rPr>
          <w:rFonts w:ascii="Bookman Old Style" w:hAnsi="Bookman Old Style" w:cs="Bookman Old Style"/>
          <w:lang w:val="sv-SE"/>
        </w:rPr>
        <w:t xml:space="preserve"> perlu</w:t>
      </w:r>
      <w:proofErr w:type="gramEnd"/>
      <w:r>
        <w:rPr>
          <w:rFonts w:ascii="Bookman Old Style" w:hAnsi="Bookman Old Style" w:cs="Bookman Old Style"/>
          <w:lang w:val="sv-SE"/>
        </w:rPr>
        <w:t xml:space="preserve"> juga</w:t>
      </w:r>
      <w:r w:rsidRPr="00C70178">
        <w:rPr>
          <w:rFonts w:ascii="Bookman Old Style" w:hAnsi="Bookman Old Style" w:cs="Bookman Old Style"/>
          <w:lang w:val="sv-SE"/>
        </w:rPr>
        <w:t xml:space="preserve"> diatur mengenai pihak-pihak yang bekerjasama dengan perguruan tinggi dalam penyelenggaraan pendidikan kedokteran hewan, antara lain PDHI, AFKHI, akademisi atau wahana pendidikan kedokteran hewan dan</w:t>
      </w:r>
      <w:r>
        <w:rPr>
          <w:rFonts w:ascii="Bookman Old Style" w:hAnsi="Bookman Old Style" w:cs="Bookman Old Style"/>
          <w:lang w:val="sv-SE"/>
        </w:rPr>
        <w:t>/</w:t>
      </w:r>
      <w:r w:rsidRPr="00C70178">
        <w:rPr>
          <w:rFonts w:ascii="Bookman Old Style" w:hAnsi="Bookman Old Style" w:cs="Bookman Old Style"/>
          <w:lang w:val="sv-SE"/>
        </w:rPr>
        <w:t>atau pengguna lulusan pendidikan kedokteran hewan.</w:t>
      </w:r>
    </w:p>
    <w:p w14:paraId="37BD71D0" w14:textId="77777777" w:rsidR="007F4371" w:rsidRPr="00C70178" w:rsidRDefault="007F4371" w:rsidP="00596DE8">
      <w:pPr>
        <w:pStyle w:val="NormalWeb"/>
        <w:numPr>
          <w:ilvl w:val="0"/>
          <w:numId w:val="158"/>
        </w:numPr>
        <w:shd w:val="clear" w:color="auto" w:fill="FFFFFF"/>
        <w:spacing w:before="0" w:beforeAutospacing="0" w:after="0" w:afterAutospacing="0" w:line="360" w:lineRule="auto"/>
        <w:ind w:left="240" w:hangingChars="100" w:hanging="240"/>
        <w:jc w:val="both"/>
        <w:rPr>
          <w:rFonts w:ascii="Bookman Old Style" w:hAnsi="Bookman Old Style" w:cs="Bookman Old Style"/>
          <w:lang w:val="sv-SE"/>
        </w:rPr>
      </w:pPr>
      <w:r w:rsidRPr="00C70178">
        <w:rPr>
          <w:rFonts w:ascii="Bookman Old Style" w:hAnsi="Bookman Old Style" w:cs="Bookman Old Style"/>
          <w:lang w:val="sv-SE"/>
        </w:rPr>
        <w:t xml:space="preserve">Standar nasional pendidikan kedokteran hewan yang disusun oleh </w:t>
      </w:r>
      <w:r>
        <w:rPr>
          <w:rFonts w:ascii="Bookman Old Style" w:hAnsi="Bookman Old Style" w:cs="Bookman Old Style"/>
          <w:lang w:val="sv-SE"/>
        </w:rPr>
        <w:t>k</w:t>
      </w:r>
      <w:r w:rsidRPr="00C70178">
        <w:rPr>
          <w:rFonts w:ascii="Bookman Old Style" w:hAnsi="Bookman Old Style" w:cs="Bookman Old Style"/>
          <w:lang w:val="sv-SE"/>
        </w:rPr>
        <w:t xml:space="preserve">ementerian sebagai penanggung jawab dalam penyelenggaraan pendidikan. Dalam penyusunan standar nasional pendidikan kedokteran </w:t>
      </w:r>
      <w:proofErr w:type="gramStart"/>
      <w:r w:rsidRPr="00C70178">
        <w:rPr>
          <w:rFonts w:ascii="Bookman Old Style" w:hAnsi="Bookman Old Style" w:cs="Bookman Old Style"/>
          <w:lang w:val="sv-SE"/>
        </w:rPr>
        <w:t>hewan  bekerjasama</w:t>
      </w:r>
      <w:proofErr w:type="gramEnd"/>
      <w:r w:rsidRPr="00C70178">
        <w:rPr>
          <w:rFonts w:ascii="Bookman Old Style" w:hAnsi="Bookman Old Style" w:cs="Bookman Old Style"/>
          <w:lang w:val="sv-SE"/>
        </w:rPr>
        <w:t xml:space="preserve"> dengan kementerian lain yang terkait dengan kesehatan hewan, organisasi profesi, asosiasi dan akademisi. Dalam penyusunan standar nasional ini termasuk juga di dalamnya terkait standar kurikulum, tenaga pengajar, sarana dan prasarana. Sarana dan prasarana </w:t>
      </w:r>
      <w:r>
        <w:rPr>
          <w:rFonts w:ascii="Bookman Old Style" w:hAnsi="Bookman Old Style" w:cs="Bookman Old Style"/>
          <w:lang w:val="sv-SE"/>
        </w:rPr>
        <w:t>meliputi</w:t>
      </w:r>
      <w:r w:rsidRPr="00C70178">
        <w:rPr>
          <w:rFonts w:ascii="Bookman Old Style" w:hAnsi="Bookman Old Style" w:cs="Bookman Old Style"/>
          <w:lang w:val="sv-SE"/>
        </w:rPr>
        <w:t xml:space="preserve"> juga di dalamnya standar wahana pendidikan sebagai tempat </w:t>
      </w:r>
      <w:proofErr w:type="gramStart"/>
      <w:r w:rsidRPr="00C70178">
        <w:rPr>
          <w:rFonts w:ascii="Bookman Old Style" w:hAnsi="Bookman Old Style" w:cs="Bookman Old Style"/>
          <w:lang w:val="sv-SE"/>
        </w:rPr>
        <w:t>yang akan</w:t>
      </w:r>
      <w:proofErr w:type="gramEnd"/>
      <w:r w:rsidRPr="00C70178">
        <w:rPr>
          <w:rFonts w:ascii="Bookman Old Style" w:hAnsi="Bookman Old Style" w:cs="Bookman Old Style"/>
          <w:lang w:val="sv-SE"/>
        </w:rPr>
        <w:t xml:space="preserve"> digunakan oleh mahasiswa dalam berpraktik. </w:t>
      </w:r>
    </w:p>
    <w:p w14:paraId="79C41CBD" w14:textId="77777777" w:rsidR="007F4371" w:rsidRPr="00C70178" w:rsidRDefault="007F4371" w:rsidP="00596DE8">
      <w:pPr>
        <w:pStyle w:val="NormalWeb"/>
        <w:numPr>
          <w:ilvl w:val="0"/>
          <w:numId w:val="158"/>
        </w:numPr>
        <w:shd w:val="clear" w:color="auto" w:fill="FFFFFF"/>
        <w:spacing w:before="0" w:beforeAutospacing="0" w:after="0" w:afterAutospacing="0" w:line="360" w:lineRule="auto"/>
        <w:ind w:left="240" w:hangingChars="100" w:hanging="240"/>
        <w:jc w:val="both"/>
        <w:rPr>
          <w:rFonts w:ascii="Bookman Old Style" w:hAnsi="Bookman Old Style" w:cs="Bookman Old Style"/>
          <w:lang w:val="sv-SE"/>
        </w:rPr>
      </w:pPr>
      <w:r w:rsidRPr="00C70178">
        <w:rPr>
          <w:rFonts w:ascii="Bookman Old Style" w:hAnsi="Bookman Old Style" w:cs="Bookman Old Style"/>
          <w:lang w:val="sv-SE"/>
        </w:rPr>
        <w:lastRenderedPageBreak/>
        <w:t xml:space="preserve">Pengaturan terkait tenaga pengajar baik berasal dari dalam negeri maupun berasal </w:t>
      </w:r>
      <w:proofErr w:type="gramStart"/>
      <w:r w:rsidRPr="00C70178">
        <w:rPr>
          <w:rFonts w:ascii="Bookman Old Style" w:hAnsi="Bookman Old Style" w:cs="Bookman Old Style"/>
          <w:lang w:val="sv-SE"/>
        </w:rPr>
        <w:t>dari luar</w:t>
      </w:r>
      <w:proofErr w:type="gramEnd"/>
      <w:r w:rsidRPr="00C70178">
        <w:rPr>
          <w:rFonts w:ascii="Bookman Old Style" w:hAnsi="Bookman Old Style" w:cs="Bookman Old Style"/>
          <w:lang w:val="sv-SE"/>
        </w:rPr>
        <w:t xml:space="preserve"> negeri. Calon tenaga pengajar yang berasal </w:t>
      </w:r>
      <w:proofErr w:type="gramStart"/>
      <w:r w:rsidRPr="00C70178">
        <w:rPr>
          <w:rFonts w:ascii="Bookman Old Style" w:hAnsi="Bookman Old Style" w:cs="Bookman Old Style"/>
          <w:lang w:val="sv-SE"/>
        </w:rPr>
        <w:t>dari luar</w:t>
      </w:r>
      <w:proofErr w:type="gramEnd"/>
      <w:r w:rsidRPr="00C70178">
        <w:rPr>
          <w:rFonts w:ascii="Bookman Old Style" w:hAnsi="Bookman Old Style" w:cs="Bookman Old Style"/>
          <w:lang w:val="sv-SE"/>
        </w:rPr>
        <w:t xml:space="preserve"> negeri tentunya </w:t>
      </w:r>
      <w:r>
        <w:rPr>
          <w:rFonts w:ascii="Bookman Old Style" w:hAnsi="Bookman Old Style" w:cs="Bookman Old Style"/>
          <w:lang w:val="sv-SE"/>
        </w:rPr>
        <w:t xml:space="preserve">harus </w:t>
      </w:r>
      <w:r w:rsidRPr="00C70178">
        <w:rPr>
          <w:rFonts w:ascii="Bookman Old Style" w:hAnsi="Bookman Old Style" w:cs="Bookman Old Style"/>
          <w:lang w:val="sv-SE"/>
        </w:rPr>
        <w:t xml:space="preserve">memenuhi persyaratan </w:t>
      </w:r>
      <w:r>
        <w:rPr>
          <w:rFonts w:ascii="Bookman Old Style" w:hAnsi="Bookman Old Style" w:cs="Bookman Old Style"/>
          <w:lang w:val="sv-SE"/>
        </w:rPr>
        <w:t xml:space="preserve">dalam ketentuan peraturan perundang-undangan </w:t>
      </w:r>
      <w:r w:rsidRPr="00C70178">
        <w:rPr>
          <w:rFonts w:ascii="Bookman Old Style" w:hAnsi="Bookman Old Style" w:cs="Bookman Old Style"/>
          <w:lang w:val="sv-SE"/>
        </w:rPr>
        <w:t>yang berlaku.</w:t>
      </w:r>
    </w:p>
    <w:p w14:paraId="738F793D" w14:textId="77777777" w:rsidR="007F4371" w:rsidRDefault="007F4371" w:rsidP="00596DE8">
      <w:pPr>
        <w:pStyle w:val="NormalWeb"/>
        <w:numPr>
          <w:ilvl w:val="0"/>
          <w:numId w:val="158"/>
        </w:numPr>
        <w:shd w:val="clear" w:color="auto" w:fill="FFFFFF"/>
        <w:spacing w:before="0" w:beforeAutospacing="0" w:after="0" w:afterAutospacing="0" w:line="360" w:lineRule="auto"/>
        <w:jc w:val="both"/>
        <w:rPr>
          <w:rFonts w:ascii="Bookman Old Style" w:hAnsi="Bookman Old Style" w:cs="Bookman Old Style"/>
          <w:lang w:val="sv-SE"/>
        </w:rPr>
      </w:pPr>
      <w:r w:rsidRPr="00C70178">
        <w:rPr>
          <w:rFonts w:ascii="Bookman Old Style" w:hAnsi="Bookman Old Style" w:cs="Bookman Old Style"/>
          <w:lang w:val="sv-SE"/>
        </w:rPr>
        <w:t xml:space="preserve">Pengaturan </w:t>
      </w:r>
      <w:proofErr w:type="gramStart"/>
      <w:r w:rsidRPr="00C70178">
        <w:rPr>
          <w:rFonts w:ascii="Bookman Old Style" w:hAnsi="Bookman Old Style" w:cs="Bookman Old Style"/>
          <w:lang w:val="sv-SE"/>
        </w:rPr>
        <w:t>terkait  uji</w:t>
      </w:r>
      <w:proofErr w:type="gramEnd"/>
      <w:r w:rsidRPr="00C70178">
        <w:rPr>
          <w:rFonts w:ascii="Bookman Old Style" w:hAnsi="Bookman Old Style" w:cs="Bookman Old Style"/>
          <w:lang w:val="sv-SE"/>
        </w:rPr>
        <w:t xml:space="preserve"> kompetensi.</w:t>
      </w:r>
    </w:p>
    <w:p w14:paraId="622B1FA8" w14:textId="77777777" w:rsidR="007F4371" w:rsidRPr="00C70178" w:rsidRDefault="007F4371" w:rsidP="007F4371">
      <w:pPr>
        <w:pStyle w:val="NormalWeb"/>
        <w:shd w:val="clear" w:color="auto" w:fill="FFFFFF"/>
        <w:tabs>
          <w:tab w:val="left" w:pos="312"/>
        </w:tabs>
        <w:spacing w:beforeAutospacing="0" w:afterAutospacing="0" w:line="360" w:lineRule="auto"/>
        <w:ind w:left="270" w:hanging="270"/>
        <w:jc w:val="both"/>
        <w:rPr>
          <w:rFonts w:ascii="Bookman Old Style" w:hAnsi="Bookman Old Style" w:cs="Bookman Old Style"/>
          <w:lang w:val="sv-SE"/>
        </w:rPr>
      </w:pPr>
      <w:r>
        <w:rPr>
          <w:rFonts w:ascii="Bookman Old Style" w:hAnsi="Bookman Old Style" w:cs="Bookman Old Style"/>
          <w:lang w:val="sv-SE"/>
        </w:rPr>
        <w:tab/>
      </w:r>
      <w:r>
        <w:rPr>
          <w:rFonts w:ascii="Bookman Old Style" w:hAnsi="Bookman Old Style" w:cs="Bookman Old Style"/>
          <w:lang w:val="sv-SE"/>
        </w:rPr>
        <w:tab/>
      </w:r>
      <w:r>
        <w:rPr>
          <w:rFonts w:ascii="Bookman Old Style" w:hAnsi="Bookman Old Style" w:cs="Bookman Old Style"/>
        </w:rPr>
        <w:t>P</w:t>
      </w:r>
      <w:r w:rsidRPr="00732281">
        <w:rPr>
          <w:rFonts w:ascii="Bookman Old Style" w:hAnsi="Bookman Old Style" w:cs="Bookman Old Style"/>
        </w:rPr>
        <w:t xml:space="preserve">enyelenggaraan </w:t>
      </w:r>
      <w:r>
        <w:rPr>
          <w:rFonts w:ascii="Bookman Old Style" w:hAnsi="Bookman Old Style" w:cs="Bookman Old Style"/>
        </w:rPr>
        <w:t>uji kompetensi</w:t>
      </w:r>
      <w:r w:rsidRPr="00732281">
        <w:rPr>
          <w:rFonts w:ascii="Bookman Old Style" w:hAnsi="Bookman Old Style" w:cs="Bookman Old Style"/>
        </w:rPr>
        <w:t xml:space="preserve"> mempunyai tujuan untuk menjaga mutu dan kompetensi lulusan pendidikan dokter</w:t>
      </w:r>
      <w:r>
        <w:rPr>
          <w:rFonts w:ascii="Bookman Old Style" w:hAnsi="Bookman Old Style" w:cs="Bookman Old Style"/>
        </w:rPr>
        <w:t xml:space="preserve"> hewan.  Upaya untuk </w:t>
      </w:r>
      <w:proofErr w:type="gramStart"/>
      <w:r w:rsidRPr="00732281">
        <w:rPr>
          <w:rFonts w:ascii="Bookman Old Style" w:hAnsi="Bookman Old Style" w:cs="Bookman Old Style"/>
        </w:rPr>
        <w:t xml:space="preserve">menjaga  </w:t>
      </w:r>
      <w:r>
        <w:rPr>
          <w:rFonts w:ascii="Bookman Old Style" w:hAnsi="Bookman Old Style" w:cs="Bookman Old Style"/>
        </w:rPr>
        <w:t>mutu</w:t>
      </w:r>
      <w:proofErr w:type="gramEnd"/>
      <w:r w:rsidRPr="00732281">
        <w:rPr>
          <w:rFonts w:ascii="Bookman Old Style" w:hAnsi="Bookman Old Style" w:cs="Bookman Old Style"/>
        </w:rPr>
        <w:t xml:space="preserve"> dan kompetensi </w:t>
      </w:r>
      <w:r>
        <w:rPr>
          <w:rFonts w:ascii="Bookman Old Style" w:hAnsi="Bookman Old Style" w:cs="Bookman Old Style"/>
        </w:rPr>
        <w:t>l</w:t>
      </w:r>
      <w:r w:rsidRPr="00732281">
        <w:rPr>
          <w:rFonts w:ascii="Bookman Old Style" w:hAnsi="Bookman Old Style" w:cs="Bookman Old Style"/>
        </w:rPr>
        <w:t xml:space="preserve">ulusan </w:t>
      </w:r>
      <w:r>
        <w:rPr>
          <w:rFonts w:ascii="Bookman Old Style" w:hAnsi="Bookman Old Style" w:cs="Bookman Old Style"/>
        </w:rPr>
        <w:t xml:space="preserve">tersebut </w:t>
      </w:r>
      <w:r w:rsidRPr="00732281">
        <w:rPr>
          <w:rFonts w:ascii="Bookman Old Style" w:hAnsi="Bookman Old Style" w:cs="Bookman Old Style"/>
        </w:rPr>
        <w:t xml:space="preserve">merupakan keniscayaan </w:t>
      </w:r>
      <w:r>
        <w:rPr>
          <w:rFonts w:ascii="Bookman Old Style" w:hAnsi="Bookman Old Style" w:cs="Bookman Old Style"/>
        </w:rPr>
        <w:t xml:space="preserve">dalam </w:t>
      </w:r>
      <w:r w:rsidRPr="00732281">
        <w:rPr>
          <w:rFonts w:ascii="Bookman Old Style" w:hAnsi="Bookman Old Style" w:cs="Bookman Old Style"/>
        </w:rPr>
        <w:t xml:space="preserve">mewujudkan layanan </w:t>
      </w:r>
      <w:r>
        <w:rPr>
          <w:rFonts w:ascii="Bookman Old Style" w:hAnsi="Bookman Old Style" w:cs="Bookman Old Style"/>
        </w:rPr>
        <w:t xml:space="preserve">kesehatan hewan  secara maksimal. </w:t>
      </w:r>
      <w:r w:rsidRPr="00732281">
        <w:rPr>
          <w:rFonts w:ascii="Bookman Old Style" w:hAnsi="Bookman Old Style" w:cs="Bookman Old Style"/>
        </w:rPr>
        <w:t xml:space="preserve"> </w:t>
      </w:r>
    </w:p>
    <w:p w14:paraId="2B6A4BAC" w14:textId="77777777" w:rsidR="007F4371" w:rsidRDefault="007F4371" w:rsidP="00596DE8">
      <w:pPr>
        <w:pStyle w:val="NormalWeb"/>
        <w:numPr>
          <w:ilvl w:val="0"/>
          <w:numId w:val="158"/>
        </w:numPr>
        <w:shd w:val="clear" w:color="auto" w:fill="FFFFFF"/>
        <w:spacing w:before="0" w:beforeAutospacing="0" w:after="0" w:afterAutospacing="0" w:line="360" w:lineRule="auto"/>
        <w:ind w:left="240" w:hangingChars="100" w:hanging="240"/>
        <w:jc w:val="both"/>
        <w:rPr>
          <w:rFonts w:ascii="Bookman Old Style" w:hAnsi="Bookman Old Style" w:cs="Bookman Old Style"/>
        </w:rPr>
      </w:pPr>
      <w:r>
        <w:rPr>
          <w:rFonts w:ascii="Bookman Old Style" w:hAnsi="Bookman Old Style" w:cs="Bookman Old Style"/>
        </w:rPr>
        <w:t>Pengaturan terkait mahasiswa asing yang menempuh pendidikan kedokteran hewan di Indonesia.</w:t>
      </w:r>
    </w:p>
    <w:p w14:paraId="27E5BE95" w14:textId="77777777" w:rsidR="007F4371" w:rsidRDefault="007F4371" w:rsidP="007F4371">
      <w:pPr>
        <w:pStyle w:val="NormalWeb"/>
        <w:shd w:val="clear" w:color="auto" w:fill="FFFFFF"/>
        <w:tabs>
          <w:tab w:val="left" w:pos="312"/>
        </w:tabs>
        <w:spacing w:beforeAutospacing="0" w:afterAutospacing="0" w:line="360" w:lineRule="auto"/>
        <w:ind w:left="240"/>
        <w:jc w:val="both"/>
        <w:rPr>
          <w:rFonts w:ascii="Bookman Old Style" w:hAnsi="Bookman Old Style" w:cs="Bookman Old Style"/>
        </w:rPr>
      </w:pPr>
      <w:r>
        <w:rPr>
          <w:rFonts w:ascii="Bookman Old Style" w:hAnsi="Bookman Old Style" w:cs="Bookman Old Style"/>
        </w:rPr>
        <w:tab/>
      </w:r>
      <w:r>
        <w:rPr>
          <w:rFonts w:ascii="Bookman Old Style" w:hAnsi="Bookman Old Style" w:cs="Bookman Old Style"/>
        </w:rPr>
        <w:tab/>
        <w:t xml:space="preserve">Dalam UU tentang Pendidikan Tinggi terdapat ketentuan </w:t>
      </w:r>
      <w:proofErr w:type="gramStart"/>
      <w:r>
        <w:rPr>
          <w:rFonts w:ascii="Bookman Old Style" w:hAnsi="Bookman Old Style" w:cs="Bookman Old Style"/>
        </w:rPr>
        <w:t>bahwa  w</w:t>
      </w:r>
      <w:r w:rsidRPr="00DD6217">
        <w:rPr>
          <w:rFonts w:ascii="Bookman Old Style" w:hAnsi="Bookman Old Style" w:cs="Bookman Old Style"/>
        </w:rPr>
        <w:t>arga</w:t>
      </w:r>
      <w:proofErr w:type="gramEnd"/>
      <w:r w:rsidRPr="00DD6217">
        <w:rPr>
          <w:rFonts w:ascii="Bookman Old Style" w:hAnsi="Bookman Old Style" w:cs="Bookman Old Style"/>
        </w:rPr>
        <w:t xml:space="preserve"> negara asing dapat diterima menjadi </w:t>
      </w:r>
      <w:r>
        <w:rPr>
          <w:rFonts w:ascii="Bookman Old Style" w:hAnsi="Bookman Old Style" w:cs="Bookman Old Style"/>
        </w:rPr>
        <w:t>m</w:t>
      </w:r>
      <w:r w:rsidRPr="00DD6217">
        <w:rPr>
          <w:rFonts w:ascii="Bookman Old Style" w:hAnsi="Bookman Old Style" w:cs="Bookman Old Style"/>
        </w:rPr>
        <w:t xml:space="preserve">ahasiswa pada perguruan tinggi. Penerimaan </w:t>
      </w:r>
      <w:r>
        <w:rPr>
          <w:rFonts w:ascii="Bookman Old Style" w:hAnsi="Bookman Old Style" w:cs="Bookman Old Style"/>
        </w:rPr>
        <w:t>m</w:t>
      </w:r>
      <w:r w:rsidRPr="00DD6217">
        <w:rPr>
          <w:rFonts w:ascii="Bookman Old Style" w:hAnsi="Bookman Old Style" w:cs="Bookman Old Style"/>
        </w:rPr>
        <w:t xml:space="preserve">ahasiswa warga negara asing </w:t>
      </w:r>
      <w:r>
        <w:rPr>
          <w:rFonts w:ascii="Bookman Old Style" w:hAnsi="Bookman Old Style" w:cs="Bookman Old Style"/>
        </w:rPr>
        <w:t>tersebut</w:t>
      </w:r>
      <w:r w:rsidRPr="00DD6217">
        <w:rPr>
          <w:rFonts w:ascii="Bookman Old Style" w:hAnsi="Bookman Old Style" w:cs="Bookman Old Style"/>
        </w:rPr>
        <w:t xml:space="preserve"> harus memenuhi persyaratan</w:t>
      </w:r>
      <w:r>
        <w:rPr>
          <w:rFonts w:ascii="Bookman Old Style" w:hAnsi="Bookman Old Style" w:cs="Bookman Old Style"/>
        </w:rPr>
        <w:t xml:space="preserve"> antara lain: </w:t>
      </w:r>
      <w:r w:rsidRPr="00DD6217">
        <w:rPr>
          <w:rFonts w:ascii="Bookman Old Style" w:hAnsi="Bookman Old Style" w:cs="Bookman Old Style"/>
        </w:rPr>
        <w:t>kualifikasi akademik</w:t>
      </w:r>
      <w:r>
        <w:rPr>
          <w:rFonts w:ascii="Bookman Old Style" w:hAnsi="Bookman Old Style" w:cs="Bookman Old Style"/>
        </w:rPr>
        <w:t>, p</w:t>
      </w:r>
      <w:r w:rsidRPr="00DD6217">
        <w:rPr>
          <w:rFonts w:ascii="Bookman Old Style" w:hAnsi="Bookman Old Style" w:cs="Bookman Old Style"/>
        </w:rPr>
        <w:t xml:space="preserve">rogram </w:t>
      </w:r>
      <w:r>
        <w:rPr>
          <w:rFonts w:ascii="Bookman Old Style" w:hAnsi="Bookman Old Style" w:cs="Bookman Old Style"/>
        </w:rPr>
        <w:t>s</w:t>
      </w:r>
      <w:r w:rsidRPr="00DD6217">
        <w:rPr>
          <w:rFonts w:ascii="Bookman Old Style" w:hAnsi="Bookman Old Style" w:cs="Bookman Old Style"/>
        </w:rPr>
        <w:t>tudi</w:t>
      </w:r>
      <w:r>
        <w:rPr>
          <w:rFonts w:ascii="Bookman Old Style" w:hAnsi="Bookman Old Style" w:cs="Bookman Old Style"/>
        </w:rPr>
        <w:t xml:space="preserve">, dan </w:t>
      </w:r>
      <w:r w:rsidRPr="00DD6217">
        <w:rPr>
          <w:rFonts w:ascii="Bookman Old Style" w:hAnsi="Bookman Old Style" w:cs="Bookman Old Style"/>
        </w:rPr>
        <w:t xml:space="preserve">jumlah </w:t>
      </w:r>
      <w:r>
        <w:rPr>
          <w:rFonts w:ascii="Bookman Old Style" w:hAnsi="Bookman Old Style" w:cs="Bookman Old Style"/>
        </w:rPr>
        <w:t>m</w:t>
      </w:r>
      <w:r w:rsidRPr="00DD6217">
        <w:rPr>
          <w:rFonts w:ascii="Bookman Old Style" w:hAnsi="Bookman Old Style" w:cs="Bookman Old Style"/>
        </w:rPr>
        <w:t>ahasiswa</w:t>
      </w:r>
      <w:r>
        <w:rPr>
          <w:rFonts w:ascii="Bookman Old Style" w:hAnsi="Bookman Old Style" w:cs="Bookman Old Style"/>
        </w:rPr>
        <w:t xml:space="preserve">. Sebagaimana diketahui, saat ini </w:t>
      </w:r>
      <w:r w:rsidRPr="001937DE">
        <w:rPr>
          <w:rFonts w:ascii="Bookman Old Style" w:hAnsi="Bookman Old Style" w:cs="Bookman Old Style"/>
        </w:rPr>
        <w:t>Fakultas Kedokteran Hewan Universitas Airlangga</w:t>
      </w:r>
      <w:r>
        <w:rPr>
          <w:rFonts w:ascii="Bookman Old Style" w:hAnsi="Bookman Old Style" w:cs="Bookman Old Style"/>
        </w:rPr>
        <w:t xml:space="preserve"> telah membuka p</w:t>
      </w:r>
      <w:r w:rsidRPr="001937DE">
        <w:rPr>
          <w:rFonts w:ascii="Bookman Old Style" w:hAnsi="Bookman Old Style" w:cs="Bookman Old Style"/>
        </w:rPr>
        <w:t xml:space="preserve">rogram kelas Internasional, </w:t>
      </w:r>
      <w:r>
        <w:rPr>
          <w:rFonts w:ascii="Bookman Old Style" w:hAnsi="Bookman Old Style" w:cs="Bookman Old Style"/>
        </w:rPr>
        <w:t>p</w:t>
      </w:r>
      <w:r w:rsidRPr="001937DE">
        <w:rPr>
          <w:rFonts w:ascii="Bookman Old Style" w:hAnsi="Bookman Old Style" w:cs="Bookman Old Style"/>
        </w:rPr>
        <w:t>rogram tersebut dirancang khusus untuk menghasilkan dokter hewan yang mampu bersaing dengan lulusan dari negara-negara lain serta memiliki kompetensi yang berbasis Internasional.</w:t>
      </w:r>
      <w:r>
        <w:rPr>
          <w:rFonts w:ascii="Bookman Old Style" w:hAnsi="Bookman Old Style" w:cs="Bookman Old Style"/>
        </w:rPr>
        <w:t xml:space="preserve"> </w:t>
      </w:r>
      <w:r>
        <w:rPr>
          <w:rStyle w:val="FootnoteReference"/>
          <w:rFonts w:ascii="Bookman Old Style" w:hAnsi="Bookman Old Style" w:cs="Bookman Old Style"/>
        </w:rPr>
        <w:footnoteReference w:id="505"/>
      </w:r>
      <w:r>
        <w:rPr>
          <w:rFonts w:ascii="Bookman Old Style" w:hAnsi="Bookman Old Style" w:cs="Bookman Old Style"/>
        </w:rPr>
        <w:t>Oleh karena itu, perlu pengaturan warga negara asing yang akan menempuh pendidikan kedokteran hewan di Indonesia.</w:t>
      </w:r>
    </w:p>
    <w:p w14:paraId="33CD1D57" w14:textId="77777777" w:rsidR="007F4371" w:rsidRDefault="007F4371" w:rsidP="007F4371">
      <w:pPr>
        <w:pStyle w:val="NormalWeb"/>
        <w:shd w:val="clear" w:color="auto" w:fill="FFFFFF"/>
        <w:spacing w:beforeAutospacing="0" w:afterAutospacing="0" w:line="360" w:lineRule="auto"/>
        <w:jc w:val="both"/>
        <w:rPr>
          <w:rFonts w:ascii="Bookman Old Style" w:hAnsi="Bookman Old Style" w:cs="Bookman Old Style"/>
        </w:rPr>
      </w:pPr>
    </w:p>
    <w:p w14:paraId="5EEB69D2" w14:textId="77777777" w:rsidR="007F4371" w:rsidRPr="00C70178" w:rsidRDefault="007F4371" w:rsidP="00596DE8">
      <w:pPr>
        <w:pStyle w:val="NormalWeb"/>
        <w:numPr>
          <w:ilvl w:val="0"/>
          <w:numId w:val="157"/>
        </w:numPr>
        <w:shd w:val="clear" w:color="auto" w:fill="FFFFFF"/>
        <w:spacing w:before="0" w:beforeAutospacing="0" w:after="0" w:afterAutospacing="0" w:line="360" w:lineRule="auto"/>
        <w:ind w:left="1713" w:hanging="360"/>
        <w:jc w:val="both"/>
        <w:rPr>
          <w:rFonts w:ascii="Bookman Old Style" w:hAnsi="Bookman Old Style" w:cs="Bookman Old Style"/>
          <w:b/>
          <w:bCs/>
          <w:lang w:val="sv-SE"/>
        </w:rPr>
      </w:pPr>
      <w:r w:rsidRPr="00C70178">
        <w:rPr>
          <w:rFonts w:ascii="Bookman Old Style" w:hAnsi="Bookman Old Style" w:cs="Bookman Old Style"/>
          <w:b/>
          <w:bCs/>
          <w:lang w:val="sv-SE"/>
        </w:rPr>
        <w:t>Pendanaan dan Standar Satuan Biaya Pendidikan Kedokteran Hewan</w:t>
      </w:r>
    </w:p>
    <w:p w14:paraId="0847879E" w14:textId="77777777" w:rsidR="007F4371" w:rsidRPr="00C70178" w:rsidRDefault="007F4371" w:rsidP="007F4371">
      <w:pPr>
        <w:pStyle w:val="NormalWeb"/>
        <w:shd w:val="clear" w:color="auto" w:fill="FFFFFF"/>
        <w:spacing w:beforeAutospacing="0" w:afterAutospacing="0" w:line="360" w:lineRule="auto"/>
        <w:ind w:firstLineChars="200" w:firstLine="480"/>
        <w:jc w:val="both"/>
        <w:rPr>
          <w:rFonts w:ascii="Bookman Old Style" w:hAnsi="Bookman Old Style" w:cs="Bookman Old Style"/>
          <w:b/>
          <w:bCs/>
          <w:lang w:val="sv-SE"/>
        </w:rPr>
      </w:pPr>
      <w:r w:rsidRPr="00C70178">
        <w:rPr>
          <w:rFonts w:ascii="Bookman Old Style" w:hAnsi="Bookman Old Style" w:cs="Bookman Old Style"/>
          <w:lang w:val="sv-SE"/>
        </w:rPr>
        <w:t xml:space="preserve">Pemerintah Pusat bertanggung jawab dalam </w:t>
      </w:r>
      <w:r>
        <w:rPr>
          <w:rFonts w:ascii="Bookman Old Style" w:hAnsi="Bookman Old Style" w:cs="Bookman Old Style"/>
          <w:lang w:val="sv-SE"/>
        </w:rPr>
        <w:t>menyediakan</w:t>
      </w:r>
      <w:r w:rsidRPr="00C70178">
        <w:rPr>
          <w:rFonts w:ascii="Bookman Old Style" w:hAnsi="Bookman Old Style" w:cs="Bookman Old Style"/>
          <w:lang w:val="sv-SE"/>
        </w:rPr>
        <w:t xml:space="preserve"> dana pendidikan yang dialokasikan dalam Anggaran Pendapatan Belanja Negara. Selain itu</w:t>
      </w:r>
      <w:r>
        <w:rPr>
          <w:rFonts w:ascii="Bookman Old Style" w:hAnsi="Bookman Old Style" w:cs="Bookman Old Style"/>
          <w:lang w:val="sv-SE"/>
        </w:rPr>
        <w:t xml:space="preserve">, </w:t>
      </w:r>
      <w:r w:rsidRPr="00C70178">
        <w:rPr>
          <w:rFonts w:ascii="Bookman Old Style" w:hAnsi="Bookman Old Style" w:cs="Bookman Old Style"/>
          <w:lang w:val="sv-SE"/>
        </w:rPr>
        <w:t>pemerintah daerah dapat berperan serta dalam hal pendanaan penyelenggaraan pendidikan kedokteran hewan</w:t>
      </w:r>
      <w:r>
        <w:rPr>
          <w:rFonts w:ascii="Bookman Old Style" w:hAnsi="Bookman Old Style" w:cs="Bookman Old Style"/>
          <w:lang w:val="sv-SE"/>
        </w:rPr>
        <w:t xml:space="preserve">. </w:t>
      </w:r>
      <w:proofErr w:type="gramStart"/>
      <w:r>
        <w:rPr>
          <w:rFonts w:ascii="Bookman Old Style" w:hAnsi="Bookman Old Style" w:cs="Bookman Old Style"/>
          <w:lang w:val="sv-SE"/>
        </w:rPr>
        <w:t xml:space="preserve">Sebagai </w:t>
      </w:r>
      <w:r w:rsidRPr="00C70178">
        <w:rPr>
          <w:rFonts w:ascii="Bookman Old Style" w:hAnsi="Bookman Old Style" w:cs="Bookman Old Style"/>
          <w:lang w:val="sv-SE"/>
        </w:rPr>
        <w:t xml:space="preserve"> contoh</w:t>
      </w:r>
      <w:proofErr w:type="gramEnd"/>
      <w:r>
        <w:rPr>
          <w:rFonts w:ascii="Bookman Old Style" w:hAnsi="Bookman Old Style" w:cs="Bookman Old Style"/>
          <w:lang w:val="sv-SE"/>
        </w:rPr>
        <w:t>,</w:t>
      </w:r>
      <w:r w:rsidRPr="00C70178">
        <w:rPr>
          <w:rFonts w:ascii="Bookman Old Style" w:hAnsi="Bookman Old Style" w:cs="Bookman Old Style"/>
          <w:lang w:val="sv-SE"/>
        </w:rPr>
        <w:t xml:space="preserve"> di Jawa </w:t>
      </w:r>
      <w:r w:rsidRPr="00C70178">
        <w:rPr>
          <w:rFonts w:ascii="Bookman Old Style" w:hAnsi="Bookman Old Style" w:cs="Bookman Old Style"/>
          <w:lang w:val="sv-SE"/>
        </w:rPr>
        <w:lastRenderedPageBreak/>
        <w:t>Barat</w:t>
      </w:r>
      <w:r>
        <w:rPr>
          <w:rFonts w:ascii="Bookman Old Style" w:hAnsi="Bookman Old Style" w:cs="Bookman Old Style"/>
          <w:lang w:val="sv-SE"/>
        </w:rPr>
        <w:t>,</w:t>
      </w:r>
      <w:r w:rsidRPr="00C70178">
        <w:rPr>
          <w:rFonts w:ascii="Bookman Old Style" w:hAnsi="Bookman Old Style" w:cs="Bookman Old Style"/>
          <w:lang w:val="sv-SE"/>
        </w:rPr>
        <w:t xml:space="preserve"> </w:t>
      </w:r>
      <w:r>
        <w:rPr>
          <w:rFonts w:ascii="Bookman Old Style" w:hAnsi="Bookman Old Style" w:cs="Bookman Old Style"/>
          <w:lang w:val="sv-SE"/>
        </w:rPr>
        <w:t>p</w:t>
      </w:r>
      <w:r w:rsidRPr="00C70178">
        <w:rPr>
          <w:rFonts w:ascii="Bookman Old Style" w:hAnsi="Bookman Old Style" w:cs="Bookman Old Style"/>
          <w:lang w:val="sv-SE"/>
        </w:rPr>
        <w:t>emerintah</w:t>
      </w:r>
      <w:r>
        <w:rPr>
          <w:rFonts w:ascii="Bookman Old Style" w:hAnsi="Bookman Old Style" w:cs="Bookman Old Style"/>
          <w:lang w:val="sv-SE"/>
        </w:rPr>
        <w:t xml:space="preserve"> provinsi </w:t>
      </w:r>
      <w:r w:rsidRPr="00C70178">
        <w:rPr>
          <w:rFonts w:ascii="Bookman Old Style" w:hAnsi="Bookman Old Style" w:cs="Bookman Old Style"/>
          <w:lang w:val="sv-SE"/>
        </w:rPr>
        <w:t xml:space="preserve"> membangun rumah sakit hewan yang digunakan sebagai tempat wahana pendidikan kedokteran hewan.</w:t>
      </w:r>
      <w:r>
        <w:rPr>
          <w:rStyle w:val="FootnoteReference"/>
          <w:rFonts w:ascii="Bookman Old Style" w:hAnsi="Bookman Old Style" w:cs="Bookman Old Style"/>
        </w:rPr>
        <w:footnoteReference w:id="506"/>
      </w:r>
      <w:r w:rsidRPr="00C70178">
        <w:rPr>
          <w:rFonts w:ascii="Bookman Old Style" w:hAnsi="Bookman Old Style" w:cs="Bookman Old Style"/>
          <w:lang w:val="sv-SE"/>
        </w:rPr>
        <w:t xml:space="preserve"> </w:t>
      </w:r>
    </w:p>
    <w:p w14:paraId="3B2A6236" w14:textId="77777777" w:rsidR="007F4371" w:rsidRPr="00C70178" w:rsidRDefault="007F4371" w:rsidP="007F4371">
      <w:pPr>
        <w:pStyle w:val="NormalWeb"/>
        <w:spacing w:beforeAutospacing="0" w:afterAutospacing="0" w:line="360" w:lineRule="auto"/>
        <w:ind w:firstLine="720"/>
        <w:jc w:val="both"/>
        <w:rPr>
          <w:rFonts w:ascii="Bookman Old Style" w:eastAsia="Bookman Old Style" w:hAnsi="Bookman Old Style" w:cs="Bookman Old Style"/>
          <w:color w:val="000000"/>
          <w:lang w:val="sv-SE"/>
        </w:rPr>
      </w:pPr>
      <w:r w:rsidRPr="006D2422">
        <w:rPr>
          <w:rFonts w:ascii="Bookman Old Style" w:eastAsia="Bookman Old Style" w:hAnsi="Bookman Old Style" w:cs="Bookman Old Style"/>
          <w:lang w:val="sv-SE"/>
        </w:rPr>
        <w:t>Selain itu,</w:t>
      </w:r>
      <w:r>
        <w:rPr>
          <w:rFonts w:ascii="Bookman Old Style" w:eastAsia="Bookman Old Style" w:hAnsi="Bookman Old Style" w:cs="Bookman Old Style"/>
          <w:color w:val="000000"/>
          <w:lang w:val="sv-SE"/>
        </w:rPr>
        <w:t xml:space="preserve"> m</w:t>
      </w:r>
      <w:r w:rsidRPr="00C70178">
        <w:rPr>
          <w:rFonts w:ascii="Bookman Old Style" w:eastAsia="Bookman Old Style" w:hAnsi="Bookman Old Style" w:cs="Bookman Old Style"/>
          <w:color w:val="000000"/>
          <w:lang w:val="sv-SE"/>
        </w:rPr>
        <w:t xml:space="preserve">enteri menetapkan standar satuan biaya operasional </w:t>
      </w:r>
      <w:r>
        <w:rPr>
          <w:rFonts w:ascii="Bookman Old Style" w:eastAsia="Bookman Old Style" w:hAnsi="Bookman Old Style" w:cs="Bookman Old Style"/>
          <w:color w:val="000000"/>
          <w:lang w:val="sv-SE"/>
        </w:rPr>
        <w:t>pe</w:t>
      </w:r>
      <w:r w:rsidRPr="00C70178">
        <w:rPr>
          <w:rFonts w:ascii="Bookman Old Style" w:eastAsia="Bookman Old Style" w:hAnsi="Bookman Old Style" w:cs="Bookman Old Style"/>
          <w:color w:val="000000"/>
          <w:lang w:val="sv-SE"/>
        </w:rPr>
        <w:t xml:space="preserve">ndidikan </w:t>
      </w:r>
      <w:r>
        <w:rPr>
          <w:rFonts w:ascii="Bookman Old Style" w:eastAsia="Bookman Old Style" w:hAnsi="Bookman Old Style" w:cs="Bookman Old Style"/>
          <w:color w:val="000000"/>
          <w:lang w:val="sv-SE"/>
        </w:rPr>
        <w:t>k</w:t>
      </w:r>
      <w:r w:rsidRPr="00C70178">
        <w:rPr>
          <w:rFonts w:ascii="Bookman Old Style" w:eastAsia="Bookman Old Style" w:hAnsi="Bookman Old Style" w:cs="Bookman Old Style"/>
          <w:color w:val="000000"/>
          <w:lang w:val="sv-SE"/>
        </w:rPr>
        <w:t xml:space="preserve">edokteran </w:t>
      </w:r>
      <w:r>
        <w:rPr>
          <w:rFonts w:ascii="Bookman Old Style" w:eastAsia="Bookman Old Style" w:hAnsi="Bookman Old Style" w:cs="Bookman Old Style"/>
          <w:color w:val="000000"/>
          <w:lang w:val="sv-SE"/>
        </w:rPr>
        <w:t>h</w:t>
      </w:r>
      <w:r w:rsidRPr="00C70178">
        <w:rPr>
          <w:rFonts w:ascii="Bookman Old Style" w:eastAsia="Bookman Old Style" w:hAnsi="Bookman Old Style" w:cs="Bookman Old Style"/>
          <w:color w:val="000000"/>
          <w:lang w:val="sv-SE"/>
        </w:rPr>
        <w:t>ewan yang diberlakukan untuk semua perguruan tinggi penyelenggara pendidikan kedokteran hewan secara periodik sesuai dengan ketentuan peraturan perundang-undangan. selanjutnya, penetapan biaya pendidikan kedokteran hewan yang ditanggung mahasiswa untuk semua perguruan tinggi penyelenggara pendidikan kedokteran hewan harus dilakukan dengan persetujuan Menteri yang menyelenggarakan urusan pemerintahan di bidang pendidikan.</w:t>
      </w:r>
    </w:p>
    <w:p w14:paraId="640672BA" w14:textId="77777777" w:rsidR="007F4371" w:rsidRPr="00C70178" w:rsidRDefault="007F4371" w:rsidP="007F4371">
      <w:pPr>
        <w:pStyle w:val="NormalWeb"/>
        <w:spacing w:beforeAutospacing="0" w:afterAutospacing="0" w:line="360" w:lineRule="auto"/>
        <w:ind w:firstLine="720"/>
        <w:jc w:val="both"/>
        <w:rPr>
          <w:rFonts w:ascii="Bookman Old Style" w:eastAsia="Bookman Old Style" w:hAnsi="Bookman Old Style" w:cs="Bookman Old Style"/>
          <w:b/>
          <w:bCs/>
          <w:color w:val="000000"/>
          <w:lang w:val="sv-SE"/>
        </w:rPr>
      </w:pPr>
    </w:p>
    <w:p w14:paraId="666C43DA" w14:textId="77777777" w:rsidR="007F4371" w:rsidRPr="00C70178" w:rsidRDefault="007F4371" w:rsidP="007F4371">
      <w:pPr>
        <w:pStyle w:val="NormalWeb"/>
        <w:spacing w:beforeAutospacing="0" w:afterAutospacing="0" w:line="360" w:lineRule="auto"/>
        <w:jc w:val="both"/>
        <w:rPr>
          <w:rFonts w:ascii="Bookman Old Style" w:eastAsia="Bookman Old Style" w:hAnsi="Bookman Old Style" w:cs="Bookman Old Style"/>
          <w:b/>
          <w:bCs/>
          <w:color w:val="000000"/>
          <w:lang w:val="sv-SE"/>
        </w:rPr>
      </w:pPr>
      <w:r w:rsidRPr="00C70178">
        <w:rPr>
          <w:rFonts w:ascii="Bookman Old Style" w:eastAsia="Bookman Old Style" w:hAnsi="Bookman Old Style" w:cs="Bookman Old Style"/>
          <w:b/>
          <w:bCs/>
          <w:color w:val="000000"/>
          <w:lang w:val="sv-SE"/>
        </w:rPr>
        <w:t>III.PENUTUP</w:t>
      </w:r>
    </w:p>
    <w:p w14:paraId="6273ECD1" w14:textId="77777777" w:rsidR="007F4371" w:rsidRPr="00C70178" w:rsidRDefault="007F4371" w:rsidP="007F4371">
      <w:pPr>
        <w:pStyle w:val="NormalWeb"/>
        <w:spacing w:beforeAutospacing="0" w:afterAutospacing="0" w:line="360" w:lineRule="auto"/>
        <w:jc w:val="both"/>
        <w:rPr>
          <w:rFonts w:ascii="Bookman Old Style" w:eastAsia="Bookman Old Style" w:hAnsi="Bookman Old Style" w:cs="Bookman Old Style"/>
          <w:b/>
          <w:bCs/>
          <w:color w:val="000000"/>
          <w:lang w:val="sv-SE"/>
        </w:rPr>
      </w:pPr>
      <w:r w:rsidRPr="00C70178">
        <w:rPr>
          <w:rFonts w:ascii="Bookman Old Style" w:eastAsia="Bookman Old Style" w:hAnsi="Bookman Old Style" w:cs="Bookman Old Style"/>
          <w:b/>
          <w:bCs/>
          <w:color w:val="000000"/>
          <w:lang w:val="sv-SE"/>
        </w:rPr>
        <w:t>A. Simpulan</w:t>
      </w:r>
    </w:p>
    <w:p w14:paraId="1450F9FA" w14:textId="77777777" w:rsidR="007F4371" w:rsidRDefault="007F4371" w:rsidP="007F4371">
      <w:pPr>
        <w:pStyle w:val="NormalWeb"/>
        <w:spacing w:beforeAutospacing="0" w:afterAutospacing="0"/>
        <w:ind w:left="245" w:hangingChars="100" w:hanging="245"/>
        <w:jc w:val="both"/>
        <w:rPr>
          <w:rFonts w:ascii="Bookman Old Style" w:eastAsia="Bookman Old Style" w:hAnsi="Bookman Old Style" w:cs="Bookman Old Style"/>
          <w:b/>
          <w:bCs/>
          <w:color w:val="000000"/>
          <w:lang w:val="sv-SE"/>
        </w:rPr>
      </w:pPr>
      <w:r w:rsidRPr="00C70178">
        <w:rPr>
          <w:rFonts w:ascii="Bookman Old Style" w:eastAsia="Bookman Old Style" w:hAnsi="Bookman Old Style" w:cs="Bookman Old Style"/>
          <w:b/>
          <w:bCs/>
          <w:color w:val="000000"/>
          <w:lang w:val="sv-SE"/>
        </w:rPr>
        <w:t xml:space="preserve">1. Urgensi </w:t>
      </w:r>
      <w:r>
        <w:rPr>
          <w:rFonts w:ascii="Bookman Old Style" w:eastAsia="Bookman Old Style" w:hAnsi="Bookman Old Style" w:cs="Bookman Old Style"/>
          <w:b/>
          <w:bCs/>
          <w:color w:val="000000"/>
          <w:lang w:val="sv-SE"/>
        </w:rPr>
        <w:t>P</w:t>
      </w:r>
      <w:r w:rsidRPr="00C70178">
        <w:rPr>
          <w:rFonts w:ascii="Bookman Old Style" w:eastAsia="Bookman Old Style" w:hAnsi="Bookman Old Style" w:cs="Bookman Old Style"/>
          <w:b/>
          <w:bCs/>
          <w:color w:val="000000"/>
          <w:lang w:val="sv-SE"/>
        </w:rPr>
        <w:t>embentukan Undang-Undang tentang Pendidikan Kedokteran Hewan</w:t>
      </w:r>
      <w:r>
        <w:rPr>
          <w:rFonts w:ascii="Bookman Old Style" w:eastAsia="Bookman Old Style" w:hAnsi="Bookman Old Style" w:cs="Bookman Old Style"/>
          <w:b/>
          <w:bCs/>
          <w:color w:val="000000"/>
          <w:lang w:val="sv-SE"/>
        </w:rPr>
        <w:t>.</w:t>
      </w:r>
    </w:p>
    <w:p w14:paraId="01929C74" w14:textId="77777777" w:rsidR="007F4371" w:rsidRDefault="007F4371" w:rsidP="007F4371">
      <w:pPr>
        <w:pStyle w:val="NormalWeb"/>
        <w:spacing w:beforeAutospacing="0" w:afterAutospacing="0"/>
        <w:ind w:left="245" w:hangingChars="100" w:hanging="245"/>
        <w:jc w:val="both"/>
        <w:rPr>
          <w:rFonts w:ascii="Bookman Old Style" w:eastAsia="Bookman Old Style" w:hAnsi="Bookman Old Style" w:cs="Bookman Old Style"/>
          <w:b/>
          <w:bCs/>
          <w:color w:val="000000"/>
          <w:lang w:val="sv-SE"/>
        </w:rPr>
      </w:pPr>
      <w:r w:rsidRPr="00C70178">
        <w:rPr>
          <w:rFonts w:ascii="Bookman Old Style" w:eastAsia="Bookman Old Style" w:hAnsi="Bookman Old Style" w:cs="Bookman Old Style"/>
          <w:b/>
          <w:bCs/>
          <w:color w:val="000000"/>
          <w:lang w:val="sv-SE"/>
        </w:rPr>
        <w:t xml:space="preserve"> </w:t>
      </w:r>
      <w:r>
        <w:rPr>
          <w:rFonts w:ascii="Bookman Old Style" w:eastAsia="Bookman Old Style" w:hAnsi="Bookman Old Style" w:cs="Bookman Old Style"/>
          <w:b/>
          <w:bCs/>
          <w:color w:val="000000"/>
          <w:lang w:val="sv-SE"/>
        </w:rPr>
        <w:tab/>
      </w:r>
    </w:p>
    <w:p w14:paraId="7088BD31" w14:textId="77777777" w:rsidR="007F4371" w:rsidRPr="006D2422" w:rsidRDefault="007F4371" w:rsidP="007F4371">
      <w:pPr>
        <w:pStyle w:val="NormalWeb"/>
        <w:spacing w:beforeAutospacing="0" w:afterAutospacing="0"/>
        <w:ind w:left="241"/>
        <w:jc w:val="both"/>
        <w:rPr>
          <w:rFonts w:ascii="Bookman Old Style" w:eastAsia="Bookman Old Style" w:hAnsi="Bookman Old Style" w:cs="Bookman Old Style"/>
          <w:lang w:val="sv-SE"/>
        </w:rPr>
      </w:pPr>
      <w:r w:rsidRPr="006D2422">
        <w:rPr>
          <w:rFonts w:ascii="Bookman Old Style" w:eastAsia="Bookman Old Style" w:hAnsi="Bookman Old Style" w:cs="Bookman Old Style"/>
          <w:lang w:val="sv-SE"/>
        </w:rPr>
        <w:t>Urgensi Pembentukan Undang-Undang tentang Pendidikan Kedokteran Hewan dilakukan dengan pertimbangan:</w:t>
      </w:r>
    </w:p>
    <w:p w14:paraId="48CF03B4" w14:textId="77777777" w:rsidR="007F4371" w:rsidRPr="00C92A25" w:rsidRDefault="007F4371" w:rsidP="007F4371">
      <w:pPr>
        <w:pStyle w:val="NormalWeb"/>
        <w:spacing w:beforeAutospacing="0" w:afterAutospacing="0"/>
        <w:ind w:left="240" w:hangingChars="100" w:hanging="240"/>
        <w:jc w:val="both"/>
        <w:rPr>
          <w:rFonts w:ascii="Bookman Old Style" w:eastAsia="Bookman Old Style" w:hAnsi="Bookman Old Style" w:cs="Bookman Old Style"/>
          <w:color w:val="0070C0"/>
          <w:lang w:val="sv-SE"/>
        </w:rPr>
      </w:pPr>
    </w:p>
    <w:p w14:paraId="48CDDBD8" w14:textId="77777777" w:rsidR="007F4371" w:rsidRDefault="007F4371" w:rsidP="00596DE8">
      <w:pPr>
        <w:pStyle w:val="NormalWeb"/>
        <w:numPr>
          <w:ilvl w:val="0"/>
          <w:numId w:val="159"/>
        </w:numPr>
        <w:spacing w:before="0" w:beforeAutospacing="0" w:after="0" w:afterAutospacing="0"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Filosofis</w:t>
      </w:r>
    </w:p>
    <w:p w14:paraId="1C77C3F0" w14:textId="77777777" w:rsidR="007F4371" w:rsidRDefault="007F4371" w:rsidP="007F4371">
      <w:pPr>
        <w:pStyle w:val="NormalWeb"/>
        <w:spacing w:beforeAutospacing="0" w:afterAutospacing="0" w:line="360" w:lineRule="auto"/>
        <w:ind w:firstLineChars="200" w:firstLine="48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Dalam Pasal 28H ayat (1) UUD NRI Tahun 1945 bahwa setiap orang berhak mendapatkan lingkungan hidup yang baik dan mendapatkan pelayanan kesehatan. Berdasarkan hal ini negara bertanggung jawab untuk memenuhi hak tersebut salah satunya dengan menjaga keseimbangan ekosistem melalui penjagaan pemeliharaan kesehatan manusia, hewan dan lingkungan.  Hewan sebagai salah satu sumber pangan kebutuhan manusia oleh sebab itu perlu dijaga kesehatan hewan agar pangan yang berasal dari hewan dapat dikonsumsi aman oleh manusia. Hal ini sebagai salah satu tanggung jawab negara untuk memberikan pelindungan kepada bangsa </w:t>
      </w:r>
      <w:r>
        <w:rPr>
          <w:rFonts w:ascii="Bookman Old Style" w:eastAsia="Bookman Old Style" w:hAnsi="Bookman Old Style" w:cs="Bookman Old Style"/>
          <w:color w:val="000000"/>
        </w:rPr>
        <w:lastRenderedPageBreak/>
        <w:t>Indonesia sebagaimana diamanatkan dalam pembukaan UUD NRI Tahun 1945.</w:t>
      </w:r>
    </w:p>
    <w:p w14:paraId="39A49931" w14:textId="77777777" w:rsidR="007F4371" w:rsidRDefault="007F4371" w:rsidP="00596DE8">
      <w:pPr>
        <w:pStyle w:val="NormalWeb"/>
        <w:numPr>
          <w:ilvl w:val="0"/>
          <w:numId w:val="159"/>
        </w:numPr>
        <w:spacing w:before="0" w:beforeAutospacing="0" w:after="0" w:afterAutospacing="0"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Sosiologis</w:t>
      </w:r>
    </w:p>
    <w:p w14:paraId="7A95BFD1" w14:textId="77777777" w:rsidR="007F4371" w:rsidRDefault="007F4371" w:rsidP="007F4371">
      <w:pPr>
        <w:pStyle w:val="NormalWeb"/>
        <w:spacing w:beforeAutospacing="0" w:afterAutospacing="0" w:line="360" w:lineRule="auto"/>
        <w:ind w:firstLineChars="200" w:firstLine="48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Belum adanya pengaturan terkait pendidikan kedokteran hewan maka menimbulkan permasalahan dalam penyelenggaraan pendidikan kedokteran hewan, yaitu tidak ada kementerian yang bertanggung jawab atas penyelenggaraan pendidikan kedokteran hewan, belum adanya standar nasional pendidikan kedokteran hewan, belum menjalankan rekomendasi dari WOAH, dan belum adanya standar dalam pembukaan pendidikan kedokteran hewan yang diselenggarakan oleh perguruan tinggi.</w:t>
      </w:r>
    </w:p>
    <w:p w14:paraId="5DECBF04" w14:textId="77777777" w:rsidR="007F4371" w:rsidRDefault="007F4371" w:rsidP="00596DE8">
      <w:pPr>
        <w:pStyle w:val="NormalWeb"/>
        <w:numPr>
          <w:ilvl w:val="0"/>
          <w:numId w:val="159"/>
        </w:numPr>
        <w:spacing w:before="0" w:beforeAutospacing="0" w:after="0" w:afterAutospacing="0"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Yuridis</w:t>
      </w:r>
    </w:p>
    <w:p w14:paraId="5E68F3AA" w14:textId="77777777" w:rsidR="007F4371" w:rsidRPr="00C70178" w:rsidRDefault="007F4371" w:rsidP="007F4371">
      <w:pPr>
        <w:pStyle w:val="NormalWeb"/>
        <w:spacing w:beforeAutospacing="0" w:afterAutospacing="0" w:line="360" w:lineRule="auto"/>
        <w:ind w:firstLineChars="200" w:firstLine="480"/>
        <w:jc w:val="both"/>
        <w:rPr>
          <w:rFonts w:ascii="Bookman Old Style" w:eastAsia="Bookman Old Style" w:hAnsi="Bookman Old Style" w:cs="Bookman Old Style"/>
          <w:color w:val="000000"/>
          <w:lang w:val="sv-SE"/>
        </w:rPr>
      </w:pPr>
      <w:r w:rsidRPr="004E3165">
        <w:rPr>
          <w:rFonts w:ascii="Bookman Old Style" w:eastAsia="Bookman Old Style" w:hAnsi="Bookman Old Style" w:cs="Bookman Old Style"/>
          <w:color w:val="000000"/>
          <w:lang w:val="sv-SE"/>
        </w:rPr>
        <w:t xml:space="preserve">Belum adanya peraturan yang mengatur terkait pendidikan kedokteran hewan sehingga pelaksanaannya berlandaskan UU tentang Sisdiknas dan UU tentang Pendidikan Tinggi yang mana kedua undang-undang tersebut hanya mengatur secara umum terkait pendidikan. </w:t>
      </w:r>
      <w:r w:rsidRPr="00C70178">
        <w:rPr>
          <w:rFonts w:ascii="Bookman Old Style" w:eastAsia="Bookman Old Style" w:hAnsi="Bookman Old Style" w:cs="Bookman Old Style"/>
          <w:color w:val="000000"/>
          <w:lang w:val="sv-SE"/>
        </w:rPr>
        <w:t xml:space="preserve">Saat ini peraturan yang terkait dengan kesehatan hewan UU tentang Peternakan dan Kesehatan Hewan. Namun regulasi tesebut hanya mengatur hal-hal teknis, administratif, </w:t>
      </w:r>
      <w:proofErr w:type="gramStart"/>
      <w:r w:rsidRPr="00C70178">
        <w:rPr>
          <w:rFonts w:ascii="Bookman Old Style" w:eastAsia="Bookman Old Style" w:hAnsi="Bookman Old Style" w:cs="Bookman Old Style"/>
          <w:color w:val="000000"/>
          <w:lang w:val="sv-SE"/>
        </w:rPr>
        <w:t>dan strategis</w:t>
      </w:r>
      <w:proofErr w:type="gramEnd"/>
      <w:r w:rsidRPr="00C70178">
        <w:rPr>
          <w:rFonts w:ascii="Bookman Old Style" w:eastAsia="Bookman Old Style" w:hAnsi="Bookman Old Style" w:cs="Bookman Old Style"/>
          <w:color w:val="000000"/>
          <w:lang w:val="sv-SE"/>
        </w:rPr>
        <w:t>.</w:t>
      </w:r>
    </w:p>
    <w:p w14:paraId="7B589A38" w14:textId="77777777" w:rsidR="007F4371" w:rsidRPr="00C70178" w:rsidRDefault="007F4371" w:rsidP="007F4371">
      <w:pPr>
        <w:pStyle w:val="NormalWeb"/>
        <w:spacing w:beforeAutospacing="0" w:afterAutospacing="0" w:line="360" w:lineRule="auto"/>
        <w:jc w:val="both"/>
        <w:rPr>
          <w:rFonts w:ascii="Bookman Old Style" w:eastAsia="Bookman Old Style" w:hAnsi="Bookman Old Style" w:cs="Bookman Old Style"/>
          <w:color w:val="000000"/>
          <w:lang w:val="sv-SE"/>
        </w:rPr>
      </w:pPr>
    </w:p>
    <w:p w14:paraId="112151E7" w14:textId="77777777" w:rsidR="007F4371" w:rsidRPr="00C70178" w:rsidRDefault="007F4371" w:rsidP="007F4371">
      <w:pPr>
        <w:pStyle w:val="NormalWeb"/>
        <w:spacing w:beforeAutospacing="0" w:afterAutospacing="0"/>
        <w:ind w:left="245" w:hangingChars="100" w:hanging="245"/>
        <w:jc w:val="both"/>
        <w:rPr>
          <w:rFonts w:ascii="Bookman Old Style" w:hAnsi="Bookman Old Style"/>
          <w:b/>
          <w:bCs/>
          <w:lang w:val="sv-SE"/>
        </w:rPr>
      </w:pPr>
      <w:r w:rsidRPr="00C70178">
        <w:rPr>
          <w:rFonts w:ascii="Bookman Old Style" w:hAnsi="Bookman Old Style"/>
          <w:b/>
          <w:bCs/>
          <w:lang w:val="sv-SE"/>
        </w:rPr>
        <w:t xml:space="preserve">2.Ruang Lingkup Pengaturan Undang-Undang </w:t>
      </w:r>
      <w:r>
        <w:rPr>
          <w:rFonts w:ascii="Bookman Old Style" w:hAnsi="Bookman Old Style"/>
          <w:b/>
          <w:bCs/>
          <w:lang w:val="sv-SE"/>
        </w:rPr>
        <w:t>tentang</w:t>
      </w:r>
      <w:r w:rsidRPr="00C70178">
        <w:rPr>
          <w:rFonts w:ascii="Bookman Old Style" w:hAnsi="Bookman Old Style"/>
          <w:b/>
          <w:bCs/>
          <w:lang w:val="sv-SE"/>
        </w:rPr>
        <w:t xml:space="preserve"> Pendidikan    Kedokteran Hewan</w:t>
      </w:r>
    </w:p>
    <w:p w14:paraId="464FD2A0" w14:textId="77777777" w:rsidR="007F4371" w:rsidRPr="00C70178" w:rsidRDefault="007F4371" w:rsidP="007F4371">
      <w:pPr>
        <w:pStyle w:val="NormalWeb"/>
        <w:spacing w:beforeAutospacing="0" w:afterAutospacing="0"/>
        <w:jc w:val="both"/>
        <w:rPr>
          <w:rFonts w:ascii="Bookman Old Style" w:hAnsi="Bookman Old Style"/>
          <w:b/>
          <w:bCs/>
          <w:lang w:val="sv-SE"/>
        </w:rPr>
      </w:pPr>
    </w:p>
    <w:p w14:paraId="7F501771" w14:textId="77777777" w:rsidR="007F4371" w:rsidRPr="00C70178" w:rsidRDefault="007F4371" w:rsidP="007F4371">
      <w:pPr>
        <w:pStyle w:val="NormalWeb"/>
        <w:spacing w:beforeAutospacing="0" w:afterAutospacing="0" w:line="360" w:lineRule="auto"/>
        <w:ind w:firstLine="450"/>
        <w:jc w:val="both"/>
        <w:rPr>
          <w:rFonts w:ascii="Bookman Old Style" w:hAnsi="Bookman Old Style"/>
          <w:lang w:val="sv-SE"/>
        </w:rPr>
      </w:pPr>
      <w:r w:rsidRPr="00C70178">
        <w:rPr>
          <w:rFonts w:ascii="Bookman Old Style" w:hAnsi="Bookman Old Style"/>
          <w:lang w:val="sv-SE"/>
        </w:rPr>
        <w:t xml:space="preserve">Ruang lingkup pengaturan dalam Undang-Undang terkait pendidikan kedokteran hewan yaitu: </w:t>
      </w:r>
    </w:p>
    <w:p w14:paraId="3EA049A7" w14:textId="77777777" w:rsidR="007F4371" w:rsidRPr="00C70178" w:rsidRDefault="007F4371" w:rsidP="007F4371">
      <w:pPr>
        <w:pStyle w:val="NormalWeb"/>
        <w:spacing w:beforeAutospacing="0" w:afterAutospacing="0" w:line="360" w:lineRule="auto"/>
        <w:ind w:left="240" w:hangingChars="100" w:hanging="240"/>
        <w:jc w:val="both"/>
        <w:rPr>
          <w:rFonts w:ascii="Bookman Old Style" w:hAnsi="Bookman Old Style" w:cs="Bookman Old Style"/>
          <w:lang w:val="sv-SE"/>
        </w:rPr>
      </w:pPr>
      <w:r w:rsidRPr="00C70178">
        <w:rPr>
          <w:rFonts w:ascii="Bookman Old Style" w:hAnsi="Bookman Old Style"/>
          <w:lang w:val="sv-SE"/>
        </w:rPr>
        <w:t>a.P</w:t>
      </w:r>
      <w:r w:rsidRPr="00C70178">
        <w:rPr>
          <w:rFonts w:ascii="Bookman Old Style" w:hAnsi="Bookman Old Style" w:cs="Bookman Old Style"/>
          <w:lang w:val="sv-SE"/>
        </w:rPr>
        <w:t xml:space="preserve">enyelenggaraan </w:t>
      </w:r>
      <w:r>
        <w:rPr>
          <w:rFonts w:ascii="Bookman Old Style" w:hAnsi="Bookman Old Style" w:cs="Bookman Old Style"/>
          <w:lang w:val="sv-SE"/>
        </w:rPr>
        <w:t>p</w:t>
      </w:r>
      <w:r w:rsidRPr="00C70178">
        <w:rPr>
          <w:rFonts w:ascii="Bookman Old Style" w:hAnsi="Bookman Old Style" w:cs="Bookman Old Style"/>
          <w:lang w:val="sv-SE"/>
        </w:rPr>
        <w:t>endidikan kedokteran hewan yang mengatur terkait perguruan tinggi, standar nasional pendidikan kedokteran hewan, tenaga pengajar, uji kompetensi dan mahasiswa asing yang belajar di Indonesia.</w:t>
      </w:r>
    </w:p>
    <w:p w14:paraId="26367266" w14:textId="77777777" w:rsidR="007F4371" w:rsidRPr="00C70178" w:rsidRDefault="007F4371" w:rsidP="007F4371">
      <w:pPr>
        <w:pStyle w:val="NormalWeb"/>
        <w:shd w:val="clear" w:color="auto" w:fill="FFFFFF"/>
        <w:spacing w:beforeAutospacing="0" w:afterAutospacing="0" w:line="360" w:lineRule="auto"/>
        <w:jc w:val="both"/>
        <w:rPr>
          <w:rFonts w:ascii="Bookman Old Style" w:hAnsi="Bookman Old Style" w:cs="Bookman Old Style"/>
          <w:lang w:val="sv-SE"/>
        </w:rPr>
      </w:pPr>
      <w:r w:rsidRPr="00C70178">
        <w:rPr>
          <w:rFonts w:ascii="Bookman Old Style" w:hAnsi="Bookman Old Style" w:cs="Bookman Old Style"/>
          <w:lang w:val="sv-SE"/>
        </w:rPr>
        <w:t xml:space="preserve">b.Pendanaan </w:t>
      </w:r>
      <w:proofErr w:type="gramStart"/>
      <w:r w:rsidRPr="00C70178">
        <w:rPr>
          <w:rFonts w:ascii="Bookman Old Style" w:hAnsi="Bookman Old Style" w:cs="Bookman Old Style"/>
          <w:lang w:val="sv-SE"/>
        </w:rPr>
        <w:t xml:space="preserve">dan </w:t>
      </w:r>
      <w:r>
        <w:rPr>
          <w:rFonts w:ascii="Bookman Old Style" w:hAnsi="Bookman Old Style" w:cs="Bookman Old Style"/>
          <w:lang w:val="sv-SE"/>
        </w:rPr>
        <w:t>s</w:t>
      </w:r>
      <w:r w:rsidRPr="00C70178">
        <w:rPr>
          <w:rFonts w:ascii="Bookman Old Style" w:hAnsi="Bookman Old Style" w:cs="Bookman Old Style"/>
          <w:lang w:val="sv-SE"/>
        </w:rPr>
        <w:t>tandar</w:t>
      </w:r>
      <w:proofErr w:type="gramEnd"/>
      <w:r w:rsidRPr="00C70178">
        <w:rPr>
          <w:rFonts w:ascii="Bookman Old Style" w:hAnsi="Bookman Old Style" w:cs="Bookman Old Style"/>
          <w:lang w:val="sv-SE"/>
        </w:rPr>
        <w:t xml:space="preserve"> </w:t>
      </w:r>
      <w:r>
        <w:rPr>
          <w:rFonts w:ascii="Bookman Old Style" w:hAnsi="Bookman Old Style" w:cs="Bookman Old Style"/>
          <w:lang w:val="sv-SE"/>
        </w:rPr>
        <w:t>s</w:t>
      </w:r>
      <w:r w:rsidRPr="00C70178">
        <w:rPr>
          <w:rFonts w:ascii="Bookman Old Style" w:hAnsi="Bookman Old Style" w:cs="Bookman Old Style"/>
          <w:lang w:val="sv-SE"/>
        </w:rPr>
        <w:t xml:space="preserve">atuan </w:t>
      </w:r>
      <w:r>
        <w:rPr>
          <w:rFonts w:ascii="Bookman Old Style" w:hAnsi="Bookman Old Style" w:cs="Bookman Old Style"/>
          <w:lang w:val="sv-SE"/>
        </w:rPr>
        <w:t>b</w:t>
      </w:r>
      <w:r w:rsidRPr="00C70178">
        <w:rPr>
          <w:rFonts w:ascii="Bookman Old Style" w:hAnsi="Bookman Old Style" w:cs="Bookman Old Style"/>
          <w:lang w:val="sv-SE"/>
        </w:rPr>
        <w:t xml:space="preserve">iaya </w:t>
      </w:r>
      <w:r>
        <w:rPr>
          <w:rFonts w:ascii="Bookman Old Style" w:hAnsi="Bookman Old Style" w:cs="Bookman Old Style"/>
          <w:lang w:val="sv-SE"/>
        </w:rPr>
        <w:t>p</w:t>
      </w:r>
      <w:r w:rsidRPr="00C70178">
        <w:rPr>
          <w:rFonts w:ascii="Bookman Old Style" w:hAnsi="Bookman Old Style" w:cs="Bookman Old Style"/>
          <w:lang w:val="sv-SE"/>
        </w:rPr>
        <w:t xml:space="preserve">endidikan </w:t>
      </w:r>
      <w:r>
        <w:rPr>
          <w:rFonts w:ascii="Bookman Old Style" w:hAnsi="Bookman Old Style" w:cs="Bookman Old Style"/>
          <w:lang w:val="sv-SE"/>
        </w:rPr>
        <w:t>k</w:t>
      </w:r>
      <w:r w:rsidRPr="00C70178">
        <w:rPr>
          <w:rFonts w:ascii="Bookman Old Style" w:hAnsi="Bookman Old Style" w:cs="Bookman Old Style"/>
          <w:lang w:val="sv-SE"/>
        </w:rPr>
        <w:t xml:space="preserve">edokteran </w:t>
      </w:r>
      <w:r>
        <w:rPr>
          <w:rFonts w:ascii="Bookman Old Style" w:hAnsi="Bookman Old Style" w:cs="Bookman Old Style"/>
          <w:lang w:val="sv-SE"/>
        </w:rPr>
        <w:t>h</w:t>
      </w:r>
      <w:r w:rsidRPr="00C70178">
        <w:rPr>
          <w:rFonts w:ascii="Bookman Old Style" w:hAnsi="Bookman Old Style" w:cs="Bookman Old Style"/>
          <w:lang w:val="sv-SE"/>
        </w:rPr>
        <w:t>ewan.</w:t>
      </w:r>
    </w:p>
    <w:p w14:paraId="11CF67A8" w14:textId="77777777" w:rsidR="007F4371" w:rsidRDefault="007F4371" w:rsidP="007F4371">
      <w:pPr>
        <w:pStyle w:val="NormalWeb"/>
        <w:shd w:val="clear" w:color="auto" w:fill="FFFFFF"/>
        <w:spacing w:beforeAutospacing="0" w:afterAutospacing="0" w:line="360" w:lineRule="auto"/>
        <w:jc w:val="both"/>
        <w:rPr>
          <w:rFonts w:ascii="Bookman Old Style" w:hAnsi="Bookman Old Style" w:cs="Bookman Old Style"/>
          <w:lang w:val="sv-SE"/>
        </w:rPr>
      </w:pPr>
    </w:p>
    <w:p w14:paraId="4CF9EBE3" w14:textId="77777777" w:rsidR="00222F99" w:rsidRDefault="00222F99" w:rsidP="007F4371">
      <w:pPr>
        <w:pStyle w:val="NormalWeb"/>
        <w:shd w:val="clear" w:color="auto" w:fill="FFFFFF"/>
        <w:spacing w:beforeAutospacing="0" w:afterAutospacing="0" w:line="360" w:lineRule="auto"/>
        <w:jc w:val="both"/>
        <w:rPr>
          <w:rFonts w:ascii="Bookman Old Style" w:hAnsi="Bookman Old Style" w:cs="Bookman Old Style"/>
          <w:lang w:val="sv-SE"/>
        </w:rPr>
      </w:pPr>
    </w:p>
    <w:p w14:paraId="39CCC3F6" w14:textId="77777777" w:rsidR="00222F99" w:rsidRPr="00C70178" w:rsidRDefault="00222F99" w:rsidP="007F4371">
      <w:pPr>
        <w:pStyle w:val="NormalWeb"/>
        <w:shd w:val="clear" w:color="auto" w:fill="FFFFFF"/>
        <w:spacing w:beforeAutospacing="0" w:afterAutospacing="0" w:line="360" w:lineRule="auto"/>
        <w:jc w:val="both"/>
        <w:rPr>
          <w:rFonts w:ascii="Bookman Old Style" w:hAnsi="Bookman Old Style" w:cs="Bookman Old Style"/>
          <w:lang w:val="sv-SE"/>
        </w:rPr>
      </w:pPr>
    </w:p>
    <w:p w14:paraId="5CC85F23" w14:textId="77777777" w:rsidR="007F4371" w:rsidRPr="00C70178" w:rsidRDefault="007F4371" w:rsidP="007F4371">
      <w:pPr>
        <w:pStyle w:val="NormalWeb"/>
        <w:shd w:val="clear" w:color="auto" w:fill="FFFFFF"/>
        <w:spacing w:beforeAutospacing="0" w:afterAutospacing="0" w:line="360" w:lineRule="auto"/>
        <w:jc w:val="both"/>
        <w:rPr>
          <w:rFonts w:ascii="Bookman Old Style" w:hAnsi="Bookman Old Style" w:cs="Bookman Old Style"/>
          <w:b/>
          <w:bCs/>
          <w:lang w:val="sv-SE"/>
        </w:rPr>
      </w:pPr>
      <w:r w:rsidRPr="00C70178">
        <w:rPr>
          <w:rFonts w:ascii="Bookman Old Style" w:hAnsi="Bookman Old Style" w:cs="Bookman Old Style"/>
          <w:b/>
          <w:bCs/>
          <w:lang w:val="sv-SE"/>
        </w:rPr>
        <w:lastRenderedPageBreak/>
        <w:t>B.Saran</w:t>
      </w:r>
    </w:p>
    <w:p w14:paraId="0DF6AA05" w14:textId="77777777" w:rsidR="007F4371" w:rsidRPr="006D2422" w:rsidRDefault="007F4371" w:rsidP="007F4371">
      <w:pPr>
        <w:pStyle w:val="ListParagraph"/>
        <w:spacing w:after="0" w:line="360" w:lineRule="auto"/>
        <w:ind w:left="0"/>
        <w:jc w:val="both"/>
        <w:rPr>
          <w:rFonts w:ascii="Bookman Old Style" w:hAnsi="Bookman Old Style"/>
        </w:rPr>
      </w:pPr>
      <w:r>
        <w:rPr>
          <w:rFonts w:ascii="Bookman Old Style" w:hAnsi="Bookman Old Style" w:cs="Bookman Old Style"/>
          <w:lang w:val="sv-SE"/>
        </w:rPr>
        <w:t xml:space="preserve">Undang-Undang tentang Pendidikan Kedokteran Hewan perlu dibentuk </w:t>
      </w:r>
      <w:r w:rsidRPr="006D2422">
        <w:rPr>
          <w:rFonts w:ascii="Bookman Old Style" w:hAnsi="Bookman Old Style" w:cs="Bookman Old Style"/>
          <w:lang w:val="sv-SE"/>
        </w:rPr>
        <w:t xml:space="preserve">oleh Pemerintah atau DPR sebagai upaya untuk </w:t>
      </w:r>
      <w:r w:rsidRPr="006D2422">
        <w:rPr>
          <w:rFonts w:ascii="Bookman Old Style" w:hAnsi="Bookman Old Style"/>
        </w:rPr>
        <w:t>meningkatkan mu</w:t>
      </w:r>
      <w:r w:rsidRPr="00FD1EE4">
        <w:rPr>
          <w:rFonts w:ascii="Bookman Old Style" w:hAnsi="Bookman Old Style"/>
        </w:rPr>
        <w:t xml:space="preserve">tu </w:t>
      </w:r>
      <w:r>
        <w:rPr>
          <w:rFonts w:ascii="Bookman Old Style" w:hAnsi="Bookman Old Style"/>
        </w:rPr>
        <w:t>penyelenggaraan p</w:t>
      </w:r>
      <w:r w:rsidRPr="00FD1EE4">
        <w:rPr>
          <w:rFonts w:ascii="Bookman Old Style" w:hAnsi="Bookman Old Style"/>
        </w:rPr>
        <w:t xml:space="preserve">endidikan </w:t>
      </w:r>
      <w:r>
        <w:rPr>
          <w:rFonts w:ascii="Bookman Old Style" w:hAnsi="Bookman Old Style"/>
        </w:rPr>
        <w:t xml:space="preserve">kedokteran hewan dan </w:t>
      </w:r>
      <w:r w:rsidRPr="00FD1EE4">
        <w:rPr>
          <w:rFonts w:ascii="Bookman Old Style" w:hAnsi="Bookman Old Style"/>
        </w:rPr>
        <w:t xml:space="preserve">meningkatkan kualitas </w:t>
      </w:r>
      <w:r>
        <w:rPr>
          <w:rFonts w:ascii="Bookman Old Style" w:hAnsi="Bookman Old Style"/>
        </w:rPr>
        <w:t>layanan kedokteran hewan.</w:t>
      </w:r>
    </w:p>
    <w:p w14:paraId="4AE52F4C" w14:textId="77777777" w:rsidR="007F4371" w:rsidRDefault="007F4371" w:rsidP="007F4371">
      <w:pPr>
        <w:pStyle w:val="NormalWeb"/>
        <w:shd w:val="clear" w:color="auto" w:fill="FFFFFF"/>
        <w:spacing w:beforeAutospacing="0" w:afterAutospacing="0" w:line="360" w:lineRule="auto"/>
        <w:ind w:firstLine="450"/>
        <w:jc w:val="center"/>
        <w:rPr>
          <w:rFonts w:ascii="Bookman Old Style" w:eastAsia="sans-serif" w:hAnsi="Bookman Old Style" w:cs="Bookman Old Style"/>
          <w:b/>
          <w:bCs/>
          <w:shd w:val="clear" w:color="auto" w:fill="FFFFFF"/>
          <w:lang w:val="sv-SE"/>
        </w:rPr>
      </w:pPr>
    </w:p>
    <w:p w14:paraId="55545A43" w14:textId="77777777" w:rsidR="007F4371" w:rsidRDefault="007F4371" w:rsidP="007F4371">
      <w:pPr>
        <w:pStyle w:val="NormalWeb"/>
        <w:shd w:val="clear" w:color="auto" w:fill="FFFFFF"/>
        <w:spacing w:beforeAutospacing="0" w:afterAutospacing="0" w:line="360" w:lineRule="auto"/>
        <w:ind w:firstLine="450"/>
        <w:jc w:val="center"/>
        <w:rPr>
          <w:rFonts w:ascii="Bookman Old Style" w:eastAsia="sans-serif" w:hAnsi="Bookman Old Style" w:cs="Bookman Old Style"/>
          <w:b/>
          <w:bCs/>
          <w:shd w:val="clear" w:color="auto" w:fill="FFFFFF"/>
          <w:lang w:val="sv-SE"/>
        </w:rPr>
      </w:pPr>
      <w:r w:rsidRPr="00C70178">
        <w:rPr>
          <w:rFonts w:ascii="Bookman Old Style" w:eastAsia="sans-serif" w:hAnsi="Bookman Old Style" w:cs="Bookman Old Style"/>
          <w:b/>
          <w:bCs/>
          <w:shd w:val="clear" w:color="auto" w:fill="FFFFFF"/>
          <w:lang w:val="sv-SE"/>
        </w:rPr>
        <w:t>DAFTAR PUSTAKA</w:t>
      </w:r>
    </w:p>
    <w:p w14:paraId="2017AC83" w14:textId="77777777" w:rsidR="007F4371" w:rsidRPr="00C70178" w:rsidRDefault="007F4371" w:rsidP="007F4371">
      <w:pPr>
        <w:pStyle w:val="NormalWeb"/>
        <w:shd w:val="clear" w:color="auto" w:fill="FFFFFF"/>
        <w:spacing w:beforeAutospacing="0" w:afterAutospacing="0" w:line="360" w:lineRule="auto"/>
        <w:ind w:firstLine="450"/>
        <w:jc w:val="center"/>
        <w:rPr>
          <w:rFonts w:ascii="Bookman Old Style" w:eastAsia="sans-serif" w:hAnsi="Bookman Old Style" w:cs="Bookman Old Style"/>
          <w:b/>
          <w:bCs/>
          <w:shd w:val="clear" w:color="auto" w:fill="FFFFFF"/>
          <w:lang w:val="sv-SE"/>
        </w:rPr>
      </w:pPr>
    </w:p>
    <w:p w14:paraId="4741CDD8" w14:textId="77777777" w:rsidR="007F4371" w:rsidRPr="00C70178" w:rsidRDefault="007F4371" w:rsidP="007F4371">
      <w:pPr>
        <w:pStyle w:val="NormalWeb"/>
        <w:shd w:val="clear" w:color="auto" w:fill="FFFFFF"/>
        <w:spacing w:beforeAutospacing="0" w:afterAutospacing="0" w:line="360" w:lineRule="auto"/>
        <w:jc w:val="both"/>
        <w:rPr>
          <w:rFonts w:ascii="Bookman Old Style" w:eastAsia="sans-serif" w:hAnsi="Bookman Old Style" w:cs="Bookman Old Style"/>
          <w:b/>
          <w:bCs/>
          <w:shd w:val="clear" w:color="auto" w:fill="FFFFFF"/>
          <w:lang w:val="sv-SE"/>
        </w:rPr>
      </w:pPr>
      <w:r w:rsidRPr="00C70178">
        <w:rPr>
          <w:rFonts w:ascii="Bookman Old Style" w:eastAsia="sans-serif" w:hAnsi="Bookman Old Style" w:cs="Bookman Old Style"/>
          <w:b/>
          <w:bCs/>
          <w:shd w:val="clear" w:color="auto" w:fill="FFFFFF"/>
          <w:lang w:val="sv-SE"/>
        </w:rPr>
        <w:t>Peraturan Perundang-Undangan</w:t>
      </w:r>
    </w:p>
    <w:p w14:paraId="4282B069" w14:textId="77777777" w:rsidR="007F4371" w:rsidRPr="00C70178" w:rsidRDefault="007F4371" w:rsidP="007F4371">
      <w:pPr>
        <w:pStyle w:val="NormalWeb"/>
        <w:shd w:val="clear" w:color="auto" w:fill="FFFFFF"/>
        <w:spacing w:beforeAutospacing="0" w:afterAutospacing="0" w:line="360" w:lineRule="auto"/>
        <w:jc w:val="both"/>
        <w:rPr>
          <w:rFonts w:ascii="Bookman Old Style" w:eastAsia="sans-serif" w:hAnsi="Bookman Old Style" w:cs="Bookman Old Style"/>
          <w:shd w:val="clear" w:color="auto" w:fill="FFFFFF"/>
          <w:lang w:val="sv-SE"/>
        </w:rPr>
      </w:pPr>
      <w:r w:rsidRPr="00C70178">
        <w:rPr>
          <w:rFonts w:ascii="Bookman Old Style" w:eastAsia="sans-serif" w:hAnsi="Bookman Old Style" w:cs="Bookman Old Style"/>
          <w:shd w:val="clear" w:color="auto" w:fill="FFFFFF"/>
          <w:lang w:val="sv-SE"/>
        </w:rPr>
        <w:t>UUD Negara Republik Indonesia Tahun 1945</w:t>
      </w:r>
      <w:r>
        <w:rPr>
          <w:rFonts w:ascii="Bookman Old Style" w:eastAsia="sans-serif" w:hAnsi="Bookman Old Style" w:cs="Bookman Old Style"/>
          <w:shd w:val="clear" w:color="auto" w:fill="FFFFFF"/>
          <w:lang w:val="sv-SE"/>
        </w:rPr>
        <w:t>.</w:t>
      </w:r>
    </w:p>
    <w:p w14:paraId="2AB676ED" w14:textId="77777777" w:rsidR="007F4371" w:rsidRPr="00C70178" w:rsidRDefault="007F4371" w:rsidP="007F4371">
      <w:pPr>
        <w:pStyle w:val="NormalWeb"/>
        <w:shd w:val="clear" w:color="auto" w:fill="FFFFFF"/>
        <w:spacing w:beforeAutospacing="0" w:afterAutospacing="0" w:line="360" w:lineRule="auto"/>
        <w:jc w:val="both"/>
        <w:rPr>
          <w:rFonts w:ascii="Bookman Old Style" w:eastAsia="sans-serif" w:hAnsi="Bookman Old Style" w:cs="Bookman Old Style"/>
          <w:shd w:val="clear" w:color="auto" w:fill="FFFFFF"/>
          <w:lang w:val="sv-SE"/>
        </w:rPr>
      </w:pPr>
      <w:r w:rsidRPr="00C70178">
        <w:rPr>
          <w:rFonts w:ascii="Bookman Old Style" w:eastAsia="sans-serif" w:hAnsi="Bookman Old Style" w:cs="Bookman Old Style"/>
          <w:shd w:val="clear" w:color="auto" w:fill="FFFFFF"/>
          <w:lang w:val="sv-SE"/>
        </w:rPr>
        <w:t>Undang-Undang Nomor 20 Tahun 2003 tentang Sistem Pendidikan Nasional</w:t>
      </w:r>
      <w:r>
        <w:rPr>
          <w:rFonts w:ascii="Bookman Old Style" w:eastAsia="sans-serif" w:hAnsi="Bookman Old Style" w:cs="Bookman Old Style"/>
          <w:shd w:val="clear" w:color="auto" w:fill="FFFFFF"/>
          <w:lang w:val="sv-SE"/>
        </w:rPr>
        <w:t>.</w:t>
      </w:r>
    </w:p>
    <w:p w14:paraId="34FD2037" w14:textId="77777777" w:rsidR="007F4371" w:rsidRDefault="007F4371" w:rsidP="007F4371">
      <w:pPr>
        <w:pStyle w:val="NormalWeb"/>
        <w:shd w:val="clear" w:color="auto" w:fill="FFFFFF"/>
        <w:spacing w:beforeAutospacing="0" w:afterAutospacing="0" w:line="360" w:lineRule="auto"/>
        <w:jc w:val="both"/>
        <w:rPr>
          <w:rFonts w:ascii="Bookman Old Style" w:eastAsia="sans-serif" w:hAnsi="Bookman Old Style" w:cs="Bookman Old Style"/>
          <w:shd w:val="clear" w:color="auto" w:fill="FFFFFF"/>
          <w:lang w:val="sv-SE"/>
        </w:rPr>
      </w:pPr>
      <w:r w:rsidRPr="00C70178">
        <w:rPr>
          <w:rFonts w:ascii="Bookman Old Style" w:eastAsia="sans-serif" w:hAnsi="Bookman Old Style" w:cs="Bookman Old Style"/>
          <w:shd w:val="clear" w:color="auto" w:fill="FFFFFF"/>
          <w:lang w:val="sv-SE"/>
        </w:rPr>
        <w:t>Undang-Undang Nomor 12 Tahun 2012 tentan</w:t>
      </w:r>
      <w:r>
        <w:rPr>
          <w:rFonts w:ascii="Bookman Old Style" w:eastAsia="sans-serif" w:hAnsi="Bookman Old Style" w:cs="Bookman Old Style"/>
          <w:shd w:val="clear" w:color="auto" w:fill="FFFFFF"/>
          <w:lang w:val="sv-SE"/>
        </w:rPr>
        <w:t>g</w:t>
      </w:r>
      <w:r w:rsidRPr="00C70178">
        <w:rPr>
          <w:rFonts w:ascii="Bookman Old Style" w:eastAsia="sans-serif" w:hAnsi="Bookman Old Style" w:cs="Bookman Old Style"/>
          <w:shd w:val="clear" w:color="auto" w:fill="FFFFFF"/>
          <w:lang w:val="sv-SE"/>
        </w:rPr>
        <w:t xml:space="preserve"> Pendidikan Tinggi</w:t>
      </w:r>
      <w:r>
        <w:rPr>
          <w:rFonts w:ascii="Bookman Old Style" w:eastAsia="sans-serif" w:hAnsi="Bookman Old Style" w:cs="Bookman Old Style"/>
          <w:shd w:val="clear" w:color="auto" w:fill="FFFFFF"/>
          <w:lang w:val="sv-SE"/>
        </w:rPr>
        <w:t>.</w:t>
      </w:r>
    </w:p>
    <w:p w14:paraId="6DC9A7B5" w14:textId="77777777" w:rsidR="007F4371" w:rsidRPr="00C70178" w:rsidRDefault="007F4371" w:rsidP="007F4371">
      <w:pPr>
        <w:pStyle w:val="NormalWeb"/>
        <w:shd w:val="clear" w:color="auto" w:fill="FFFFFF"/>
        <w:spacing w:beforeAutospacing="0" w:afterAutospacing="0" w:line="360" w:lineRule="auto"/>
        <w:jc w:val="both"/>
        <w:rPr>
          <w:rFonts w:ascii="Bookman Old Style" w:eastAsia="sans-serif" w:hAnsi="Bookman Old Style" w:cs="Bookman Old Style"/>
          <w:shd w:val="clear" w:color="auto" w:fill="FFFFFF"/>
          <w:lang w:val="sv-SE"/>
        </w:rPr>
      </w:pPr>
    </w:p>
    <w:p w14:paraId="6C33C0C3" w14:textId="77777777" w:rsidR="007F4371" w:rsidRPr="00C70178" w:rsidRDefault="007F4371" w:rsidP="007F4371">
      <w:pPr>
        <w:pStyle w:val="NormalWeb"/>
        <w:shd w:val="clear" w:color="auto" w:fill="FFFFFF"/>
        <w:spacing w:beforeAutospacing="0" w:afterAutospacing="0" w:line="360" w:lineRule="auto"/>
        <w:jc w:val="both"/>
        <w:rPr>
          <w:rFonts w:ascii="Bookman Old Style" w:eastAsia="sans-serif" w:hAnsi="Bookman Old Style" w:cs="Bookman Old Style"/>
          <w:b/>
          <w:bCs/>
          <w:shd w:val="clear" w:color="auto" w:fill="FFFFFF"/>
          <w:lang w:val="sv-SE"/>
        </w:rPr>
      </w:pPr>
      <w:r w:rsidRPr="00C70178">
        <w:rPr>
          <w:rFonts w:ascii="Bookman Old Style" w:eastAsia="sans-serif" w:hAnsi="Bookman Old Style" w:cs="Bookman Old Style"/>
          <w:b/>
          <w:bCs/>
          <w:shd w:val="clear" w:color="auto" w:fill="FFFFFF"/>
          <w:lang w:val="sv-SE"/>
        </w:rPr>
        <w:t>Buku</w:t>
      </w:r>
    </w:p>
    <w:p w14:paraId="1876FC57" w14:textId="77777777" w:rsidR="007F4371" w:rsidRPr="00C70178" w:rsidRDefault="007F4371" w:rsidP="007F4371">
      <w:pPr>
        <w:pStyle w:val="FootnoteText"/>
        <w:snapToGrid w:val="0"/>
        <w:ind w:left="576" w:hangingChars="240" w:hanging="576"/>
        <w:jc w:val="both"/>
        <w:rPr>
          <w:rFonts w:ascii="Bookman Old Style" w:hAnsi="Bookman Old Style"/>
          <w:sz w:val="24"/>
          <w:szCs w:val="24"/>
          <w:lang w:val="sv-SE"/>
        </w:rPr>
      </w:pPr>
      <w:r w:rsidRPr="00C70178">
        <w:rPr>
          <w:rFonts w:ascii="Bookman Old Style" w:hAnsi="Bookman Old Style"/>
          <w:sz w:val="24"/>
          <w:szCs w:val="24"/>
          <w:lang w:val="sv-SE"/>
        </w:rPr>
        <w:t xml:space="preserve">Anjaryani, A.Maria dan </w:t>
      </w:r>
      <w:proofErr w:type="gramStart"/>
      <w:r w:rsidRPr="00C70178">
        <w:rPr>
          <w:rFonts w:ascii="Bookman Old Style" w:hAnsi="Bookman Old Style"/>
          <w:sz w:val="24"/>
          <w:szCs w:val="24"/>
          <w:lang w:val="sv-SE"/>
        </w:rPr>
        <w:t>Edwina,T.Noor</w:t>
      </w:r>
      <w:proofErr w:type="gramEnd"/>
      <w:r>
        <w:rPr>
          <w:rFonts w:ascii="Bookman Old Style" w:hAnsi="Bookman Old Style"/>
          <w:sz w:val="24"/>
          <w:szCs w:val="24"/>
          <w:lang w:val="sv-SE"/>
        </w:rPr>
        <w:t>.</w:t>
      </w:r>
      <w:r w:rsidRPr="00C70178">
        <w:rPr>
          <w:rFonts w:ascii="Bookman Old Style" w:hAnsi="Bookman Old Style"/>
          <w:sz w:val="24"/>
          <w:szCs w:val="24"/>
          <w:lang w:val="sv-SE"/>
        </w:rPr>
        <w:t xml:space="preserve"> </w:t>
      </w:r>
      <w:r w:rsidRPr="00C70178">
        <w:rPr>
          <w:rFonts w:ascii="Bookman Old Style" w:hAnsi="Bookman Old Style"/>
          <w:i/>
          <w:iCs/>
          <w:sz w:val="24"/>
          <w:szCs w:val="24"/>
          <w:lang w:val="sv-SE"/>
        </w:rPr>
        <w:t>Motivasi Belajar Pada Siswa Asli Papua Terhadap Implementasi Pendidikan Karakter</w:t>
      </w:r>
      <w:r>
        <w:rPr>
          <w:rFonts w:ascii="Bookman Old Style" w:hAnsi="Bookman Old Style"/>
          <w:i/>
          <w:iCs/>
          <w:sz w:val="24"/>
          <w:szCs w:val="24"/>
          <w:lang w:val="sv-SE"/>
        </w:rPr>
        <w:t>.</w:t>
      </w:r>
      <w:r w:rsidRPr="00C70178">
        <w:rPr>
          <w:rFonts w:ascii="Bookman Old Style" w:hAnsi="Bookman Old Style"/>
          <w:i/>
          <w:iCs/>
          <w:sz w:val="24"/>
          <w:szCs w:val="24"/>
          <w:lang w:val="sv-SE"/>
        </w:rPr>
        <w:t xml:space="preserve"> </w:t>
      </w:r>
      <w:r w:rsidRPr="00C70178">
        <w:rPr>
          <w:rFonts w:ascii="Bookman Old Style" w:hAnsi="Bookman Old Style"/>
          <w:sz w:val="24"/>
          <w:szCs w:val="24"/>
          <w:lang w:val="sv-SE"/>
        </w:rPr>
        <w:t xml:space="preserve">G-Couns: Jurnal Bimbingan dan Konseling, 2020. </w:t>
      </w:r>
    </w:p>
    <w:p w14:paraId="27BB670E" w14:textId="77777777" w:rsidR="007F4371" w:rsidRPr="00C70178" w:rsidRDefault="007F4371" w:rsidP="007F4371">
      <w:pPr>
        <w:pStyle w:val="FootnoteText"/>
        <w:jc w:val="both"/>
        <w:rPr>
          <w:rFonts w:ascii="Bookman Old Style" w:hAnsi="Bookman Old Style"/>
          <w:sz w:val="24"/>
          <w:szCs w:val="24"/>
          <w:lang w:val="sv-SE"/>
        </w:rPr>
      </w:pPr>
    </w:p>
    <w:p w14:paraId="5B6D4892" w14:textId="77777777" w:rsidR="007F4371" w:rsidRPr="00C70178" w:rsidRDefault="007F4371" w:rsidP="007F4371">
      <w:pPr>
        <w:pStyle w:val="FootnoteText"/>
        <w:jc w:val="both"/>
        <w:rPr>
          <w:rFonts w:ascii="Bookman Old Style" w:hAnsi="Bookman Old Style"/>
          <w:sz w:val="24"/>
          <w:szCs w:val="24"/>
          <w:lang w:val="sv-SE"/>
        </w:rPr>
      </w:pPr>
      <w:r w:rsidRPr="00C70178">
        <w:rPr>
          <w:rFonts w:ascii="Bookman Old Style" w:hAnsi="Bookman Old Style"/>
          <w:sz w:val="24"/>
          <w:szCs w:val="24"/>
          <w:lang w:val="sv-SE"/>
        </w:rPr>
        <w:t>Akmal, H</w:t>
      </w:r>
      <w:r>
        <w:rPr>
          <w:rFonts w:ascii="Bookman Old Style" w:hAnsi="Bookman Old Style"/>
          <w:sz w:val="24"/>
          <w:szCs w:val="24"/>
          <w:lang w:val="sv-SE"/>
        </w:rPr>
        <w:t xml:space="preserve">. </w:t>
      </w:r>
      <w:r w:rsidRPr="00C70178">
        <w:rPr>
          <w:rFonts w:ascii="Bookman Old Style" w:hAnsi="Bookman Old Style"/>
          <w:i/>
          <w:iCs/>
          <w:sz w:val="24"/>
          <w:szCs w:val="24"/>
          <w:lang w:val="sv-SE"/>
        </w:rPr>
        <w:t>Pendidikan</w:t>
      </w:r>
      <w:r>
        <w:rPr>
          <w:rFonts w:ascii="Bookman Old Style" w:hAnsi="Bookman Old Style"/>
          <w:sz w:val="24"/>
          <w:szCs w:val="24"/>
          <w:lang w:val="sv-SE"/>
        </w:rPr>
        <w:t xml:space="preserve">. </w:t>
      </w:r>
      <w:r w:rsidRPr="00C70178">
        <w:rPr>
          <w:rFonts w:ascii="Bookman Old Style" w:hAnsi="Bookman Old Style"/>
          <w:sz w:val="24"/>
          <w:szCs w:val="24"/>
          <w:lang w:val="sv-SE"/>
        </w:rPr>
        <w:t>Jakarta: PT.Raja Grafindo, 2014.</w:t>
      </w:r>
    </w:p>
    <w:p w14:paraId="0A85E3A2" w14:textId="77777777" w:rsidR="007F4371" w:rsidRPr="00C70178" w:rsidRDefault="007F4371" w:rsidP="007F4371">
      <w:pPr>
        <w:pStyle w:val="FootnoteText"/>
        <w:ind w:firstLine="720"/>
        <w:jc w:val="both"/>
        <w:rPr>
          <w:rFonts w:ascii="Bookman Old Style" w:hAnsi="Bookman Old Style"/>
          <w:sz w:val="24"/>
          <w:szCs w:val="24"/>
          <w:lang w:val="sv-SE"/>
        </w:rPr>
      </w:pPr>
    </w:p>
    <w:p w14:paraId="4D7A621E" w14:textId="77777777" w:rsidR="007F4371" w:rsidRPr="00C70178" w:rsidRDefault="007F4371" w:rsidP="007F4371">
      <w:pPr>
        <w:pStyle w:val="FootnoteText"/>
        <w:snapToGrid w:val="0"/>
        <w:ind w:left="576" w:hangingChars="240" w:hanging="576"/>
        <w:jc w:val="both"/>
        <w:rPr>
          <w:rFonts w:ascii="Bookman Old Style" w:hAnsi="Bookman Old Style"/>
          <w:sz w:val="24"/>
          <w:szCs w:val="24"/>
          <w:lang w:val="sv-SE"/>
        </w:rPr>
      </w:pPr>
      <w:r w:rsidRPr="00C70178">
        <w:rPr>
          <w:rFonts w:ascii="Bookman Old Style" w:hAnsi="Bookman Old Style"/>
          <w:sz w:val="24"/>
          <w:szCs w:val="24"/>
          <w:lang w:val="sv-SE"/>
        </w:rPr>
        <w:t xml:space="preserve">Arbangi, </w:t>
      </w:r>
      <w:proofErr w:type="gramStart"/>
      <w:r w:rsidRPr="00C70178">
        <w:rPr>
          <w:rFonts w:ascii="Bookman Old Style" w:hAnsi="Bookman Old Style"/>
          <w:sz w:val="24"/>
          <w:szCs w:val="24"/>
          <w:lang w:val="sv-SE"/>
        </w:rPr>
        <w:t>Dakir  dan</w:t>
      </w:r>
      <w:proofErr w:type="gramEnd"/>
      <w:r w:rsidRPr="00C70178">
        <w:rPr>
          <w:rFonts w:ascii="Bookman Old Style" w:hAnsi="Bookman Old Style"/>
          <w:sz w:val="24"/>
          <w:szCs w:val="24"/>
          <w:lang w:val="sv-SE"/>
        </w:rPr>
        <w:t xml:space="preserve"> Umiarso</w:t>
      </w:r>
      <w:r>
        <w:rPr>
          <w:rFonts w:ascii="Bookman Old Style" w:hAnsi="Bookman Old Style"/>
          <w:sz w:val="24"/>
          <w:szCs w:val="24"/>
          <w:lang w:val="sv-SE"/>
        </w:rPr>
        <w:t>.</w:t>
      </w:r>
      <w:r w:rsidRPr="00C70178">
        <w:rPr>
          <w:rFonts w:ascii="Bookman Old Style" w:hAnsi="Bookman Old Style"/>
          <w:sz w:val="24"/>
          <w:szCs w:val="24"/>
          <w:lang w:val="sv-SE"/>
        </w:rPr>
        <w:t xml:space="preserve"> </w:t>
      </w:r>
      <w:r w:rsidRPr="00C70178">
        <w:rPr>
          <w:rFonts w:ascii="Bookman Old Style" w:hAnsi="Bookman Old Style"/>
          <w:i/>
          <w:iCs/>
          <w:sz w:val="24"/>
          <w:szCs w:val="24"/>
          <w:lang w:val="sv-SE"/>
        </w:rPr>
        <w:t>Manajemen Mutu Pendidikan</w:t>
      </w:r>
      <w:r w:rsidRPr="00C70178">
        <w:rPr>
          <w:rFonts w:ascii="Bookman Old Style" w:hAnsi="Bookman Old Style"/>
          <w:sz w:val="24"/>
          <w:szCs w:val="24"/>
          <w:lang w:val="sv-SE"/>
        </w:rPr>
        <w:t>. Jakarta: Kencana, 2016</w:t>
      </w:r>
      <w:r>
        <w:rPr>
          <w:rFonts w:ascii="Bookman Old Style" w:hAnsi="Bookman Old Style"/>
          <w:sz w:val="24"/>
          <w:szCs w:val="24"/>
          <w:lang w:val="sv-SE"/>
        </w:rPr>
        <w:t>.</w:t>
      </w:r>
    </w:p>
    <w:p w14:paraId="6B12EF70" w14:textId="77777777" w:rsidR="007F4371" w:rsidRPr="00C70178" w:rsidRDefault="007F4371" w:rsidP="007F4371">
      <w:pPr>
        <w:pStyle w:val="FootnoteText"/>
        <w:snapToGrid w:val="0"/>
        <w:ind w:left="576" w:hangingChars="240" w:hanging="576"/>
        <w:jc w:val="both"/>
        <w:rPr>
          <w:rFonts w:ascii="Bookman Old Style" w:hAnsi="Bookman Old Style"/>
          <w:sz w:val="24"/>
          <w:szCs w:val="24"/>
          <w:lang w:val="sv-SE"/>
        </w:rPr>
      </w:pPr>
    </w:p>
    <w:p w14:paraId="50789406" w14:textId="77777777" w:rsidR="007F4371" w:rsidRPr="00C70178" w:rsidRDefault="007F4371" w:rsidP="007F4371">
      <w:pPr>
        <w:pStyle w:val="FootnoteText"/>
        <w:snapToGrid w:val="0"/>
        <w:ind w:left="576" w:hangingChars="240" w:hanging="576"/>
        <w:jc w:val="both"/>
        <w:rPr>
          <w:rFonts w:ascii="Bookman Old Style" w:hAnsi="Bookman Old Style"/>
          <w:sz w:val="24"/>
          <w:szCs w:val="24"/>
          <w:lang w:val="sv-SE"/>
        </w:rPr>
      </w:pPr>
      <w:r w:rsidRPr="00C70178">
        <w:rPr>
          <w:rFonts w:ascii="Bookman Old Style" w:hAnsi="Bookman Old Style"/>
          <w:sz w:val="24"/>
          <w:szCs w:val="24"/>
          <w:lang w:val="sv-SE"/>
        </w:rPr>
        <w:t>Fadhli, M</w:t>
      </w:r>
      <w:r>
        <w:rPr>
          <w:rFonts w:ascii="Bookman Old Style" w:hAnsi="Bookman Old Style"/>
          <w:sz w:val="24"/>
          <w:szCs w:val="24"/>
          <w:lang w:val="sv-SE"/>
        </w:rPr>
        <w:t>.</w:t>
      </w:r>
      <w:r w:rsidRPr="00C70178">
        <w:rPr>
          <w:rFonts w:ascii="Bookman Old Style" w:hAnsi="Bookman Old Style"/>
          <w:sz w:val="24"/>
          <w:szCs w:val="24"/>
          <w:lang w:val="sv-SE"/>
        </w:rPr>
        <w:t xml:space="preserve"> </w:t>
      </w:r>
      <w:r w:rsidRPr="00C70178">
        <w:rPr>
          <w:rFonts w:ascii="Bookman Old Style" w:hAnsi="Bookman Old Style"/>
          <w:i/>
          <w:iCs/>
          <w:sz w:val="24"/>
          <w:szCs w:val="24"/>
          <w:lang w:val="sv-SE"/>
        </w:rPr>
        <w:t>Manajemen Peningkatan Mutu Pendidikan</w:t>
      </w:r>
      <w:r>
        <w:rPr>
          <w:rFonts w:ascii="Bookman Old Style" w:hAnsi="Bookman Old Style"/>
          <w:sz w:val="24"/>
          <w:szCs w:val="24"/>
          <w:lang w:val="sv-SE"/>
        </w:rPr>
        <w:t>.</w:t>
      </w:r>
      <w:r w:rsidRPr="00C70178">
        <w:rPr>
          <w:rFonts w:ascii="Bookman Old Style" w:hAnsi="Bookman Old Style"/>
          <w:sz w:val="24"/>
          <w:szCs w:val="24"/>
          <w:lang w:val="sv-SE"/>
        </w:rPr>
        <w:t xml:space="preserve"> Jurnal Studi Manajemen Pendidikan, 2017.</w:t>
      </w:r>
    </w:p>
    <w:p w14:paraId="3CD37914" w14:textId="77777777" w:rsidR="007F4371" w:rsidRPr="00C70178" w:rsidRDefault="007F4371" w:rsidP="007F4371">
      <w:pPr>
        <w:pStyle w:val="FootnoteText"/>
        <w:snapToGrid w:val="0"/>
        <w:ind w:left="576" w:hangingChars="240" w:hanging="576"/>
        <w:jc w:val="both"/>
        <w:rPr>
          <w:rFonts w:ascii="Bookman Old Style" w:hAnsi="Bookman Old Style"/>
          <w:sz w:val="24"/>
          <w:szCs w:val="24"/>
          <w:lang w:val="sv-SE"/>
        </w:rPr>
      </w:pPr>
    </w:p>
    <w:p w14:paraId="17D8D85F" w14:textId="77777777" w:rsidR="007F4371" w:rsidRPr="00C70178" w:rsidRDefault="007F4371" w:rsidP="007F4371">
      <w:pPr>
        <w:pStyle w:val="FootnoteText"/>
        <w:snapToGrid w:val="0"/>
        <w:ind w:left="576" w:hangingChars="240" w:hanging="576"/>
        <w:jc w:val="both"/>
        <w:rPr>
          <w:rFonts w:ascii="Bookman Old Style" w:hAnsi="Bookman Old Style"/>
          <w:sz w:val="24"/>
          <w:szCs w:val="24"/>
          <w:lang w:val="sv-SE"/>
        </w:rPr>
      </w:pPr>
      <w:r w:rsidRPr="00C70178">
        <w:rPr>
          <w:rFonts w:ascii="Bookman Old Style" w:hAnsi="Bookman Old Style"/>
          <w:sz w:val="24"/>
          <w:szCs w:val="24"/>
          <w:lang w:val="sv-SE"/>
        </w:rPr>
        <w:t xml:space="preserve"> Huda, M</w:t>
      </w:r>
      <w:r>
        <w:rPr>
          <w:rFonts w:ascii="Bookman Old Style" w:hAnsi="Bookman Old Style"/>
          <w:sz w:val="24"/>
          <w:szCs w:val="24"/>
          <w:lang w:val="sv-SE"/>
        </w:rPr>
        <w:t>.</w:t>
      </w:r>
      <w:r w:rsidRPr="00C70178">
        <w:rPr>
          <w:rFonts w:ascii="Bookman Old Style" w:hAnsi="Bookman Old Style"/>
          <w:sz w:val="24"/>
          <w:szCs w:val="24"/>
          <w:lang w:val="sv-SE"/>
        </w:rPr>
        <w:t xml:space="preserve"> </w:t>
      </w:r>
      <w:r w:rsidRPr="00C70178">
        <w:rPr>
          <w:rFonts w:ascii="Bookman Old Style" w:hAnsi="Bookman Old Style"/>
          <w:i/>
          <w:iCs/>
          <w:sz w:val="24"/>
          <w:szCs w:val="24"/>
          <w:lang w:val="sv-SE"/>
        </w:rPr>
        <w:t xml:space="preserve">Model-Model Pengajaran dan </w:t>
      </w:r>
      <w:proofErr w:type="gramStart"/>
      <w:r w:rsidRPr="00C70178">
        <w:rPr>
          <w:rFonts w:ascii="Bookman Old Style" w:hAnsi="Bookman Old Style"/>
          <w:i/>
          <w:iCs/>
          <w:sz w:val="24"/>
          <w:szCs w:val="24"/>
          <w:lang w:val="sv-SE"/>
        </w:rPr>
        <w:t>Pembelajaran</w:t>
      </w:r>
      <w:r w:rsidRPr="00C70178">
        <w:rPr>
          <w:rFonts w:ascii="Bookman Old Style" w:hAnsi="Bookman Old Style"/>
          <w:sz w:val="24"/>
          <w:szCs w:val="24"/>
          <w:lang w:val="sv-SE"/>
        </w:rPr>
        <w:t xml:space="preserve"> :</w:t>
      </w:r>
      <w:proofErr w:type="gramEnd"/>
      <w:r w:rsidRPr="00C70178">
        <w:rPr>
          <w:rFonts w:ascii="Bookman Old Style" w:hAnsi="Bookman Old Style"/>
          <w:sz w:val="24"/>
          <w:szCs w:val="24"/>
          <w:lang w:val="sv-SE"/>
        </w:rPr>
        <w:t xml:space="preserve"> </w:t>
      </w:r>
      <w:r w:rsidRPr="00C70178">
        <w:rPr>
          <w:rFonts w:ascii="Bookman Old Style" w:hAnsi="Bookman Old Style"/>
          <w:i/>
          <w:iCs/>
          <w:sz w:val="24"/>
          <w:szCs w:val="24"/>
          <w:lang w:val="sv-SE"/>
        </w:rPr>
        <w:t>Isu-Isu Metodis dan Paradigmatis</w:t>
      </w:r>
      <w:r w:rsidRPr="00C70178">
        <w:rPr>
          <w:rFonts w:ascii="Bookman Old Style" w:hAnsi="Bookman Old Style"/>
          <w:sz w:val="24"/>
          <w:szCs w:val="24"/>
          <w:lang w:val="sv-SE"/>
        </w:rPr>
        <w:t>. Yogyakarta: Pustaka Pelajar, 2018.</w:t>
      </w:r>
    </w:p>
    <w:p w14:paraId="74F181C3" w14:textId="77777777" w:rsidR="007F4371" w:rsidRPr="00C70178" w:rsidRDefault="007F4371" w:rsidP="007F4371">
      <w:pPr>
        <w:pStyle w:val="FootnoteText"/>
        <w:ind w:left="480" w:hangingChars="200" w:hanging="480"/>
        <w:jc w:val="both"/>
        <w:rPr>
          <w:rFonts w:ascii="Bookman Old Style" w:hAnsi="Bookman Old Style"/>
          <w:sz w:val="24"/>
          <w:szCs w:val="24"/>
          <w:lang w:val="sv-SE"/>
        </w:rPr>
      </w:pPr>
    </w:p>
    <w:p w14:paraId="700BFA17" w14:textId="77777777" w:rsidR="007F4371" w:rsidRPr="00C70178" w:rsidRDefault="007F4371" w:rsidP="007F4371">
      <w:pPr>
        <w:pStyle w:val="FootnoteText"/>
        <w:ind w:left="480" w:hangingChars="200" w:hanging="480"/>
        <w:jc w:val="both"/>
        <w:rPr>
          <w:rFonts w:ascii="Bookman Old Style" w:hAnsi="Bookman Old Style"/>
          <w:sz w:val="24"/>
          <w:szCs w:val="24"/>
          <w:lang w:val="sv-SE"/>
        </w:rPr>
      </w:pPr>
      <w:r w:rsidRPr="00C70178">
        <w:rPr>
          <w:rFonts w:ascii="Bookman Old Style" w:hAnsi="Bookman Old Style"/>
          <w:sz w:val="24"/>
          <w:szCs w:val="24"/>
          <w:lang w:val="sv-SE"/>
        </w:rPr>
        <w:t>Ismaya, Bambang</w:t>
      </w:r>
      <w:r>
        <w:rPr>
          <w:rFonts w:ascii="Bookman Old Style" w:hAnsi="Bookman Old Style"/>
          <w:sz w:val="24"/>
          <w:szCs w:val="24"/>
          <w:lang w:val="sv-SE"/>
        </w:rPr>
        <w:t>.</w:t>
      </w:r>
      <w:r w:rsidRPr="00C70178">
        <w:rPr>
          <w:rFonts w:ascii="Bookman Old Style" w:hAnsi="Bookman Old Style"/>
          <w:sz w:val="24"/>
          <w:szCs w:val="24"/>
          <w:lang w:val="sv-SE"/>
        </w:rPr>
        <w:t xml:space="preserve"> </w:t>
      </w:r>
      <w:r w:rsidRPr="00C70178">
        <w:rPr>
          <w:rFonts w:ascii="Bookman Old Style" w:hAnsi="Bookman Old Style"/>
          <w:i/>
          <w:iCs/>
          <w:sz w:val="24"/>
          <w:szCs w:val="24"/>
          <w:lang w:val="sv-SE"/>
        </w:rPr>
        <w:t>Pengelolaan Pendidikan</w:t>
      </w:r>
      <w:r w:rsidRPr="00C70178">
        <w:rPr>
          <w:rFonts w:ascii="Bookman Old Style" w:hAnsi="Bookman Old Style"/>
          <w:sz w:val="24"/>
          <w:szCs w:val="24"/>
          <w:lang w:val="sv-SE"/>
        </w:rPr>
        <w:t>. Bandung: PT. Refika Aditama, 2015.</w:t>
      </w:r>
    </w:p>
    <w:p w14:paraId="168645E9" w14:textId="77777777" w:rsidR="007F4371" w:rsidRPr="00C70178" w:rsidRDefault="007F4371" w:rsidP="007F4371">
      <w:pPr>
        <w:pStyle w:val="FootnoteText"/>
        <w:snapToGrid w:val="0"/>
        <w:ind w:left="576" w:hangingChars="240" w:hanging="576"/>
        <w:jc w:val="both"/>
        <w:rPr>
          <w:rFonts w:ascii="Bookman Old Style" w:hAnsi="Bookman Old Style"/>
          <w:sz w:val="24"/>
          <w:szCs w:val="24"/>
          <w:lang w:val="sv-SE"/>
        </w:rPr>
      </w:pPr>
    </w:p>
    <w:p w14:paraId="3834B15E" w14:textId="77777777" w:rsidR="007F4371" w:rsidRPr="00C70178" w:rsidRDefault="007F4371" w:rsidP="007F4371">
      <w:pPr>
        <w:pStyle w:val="FootnoteText"/>
        <w:snapToGrid w:val="0"/>
        <w:ind w:left="576" w:hangingChars="240" w:hanging="576"/>
        <w:jc w:val="both"/>
        <w:rPr>
          <w:rFonts w:ascii="Bookman Old Style" w:hAnsi="Bookman Old Style"/>
          <w:sz w:val="24"/>
          <w:szCs w:val="24"/>
          <w:lang w:val="sv-SE"/>
        </w:rPr>
      </w:pPr>
      <w:r w:rsidRPr="00C70178">
        <w:rPr>
          <w:rFonts w:ascii="Bookman Old Style" w:hAnsi="Bookman Old Style"/>
          <w:sz w:val="24"/>
          <w:szCs w:val="24"/>
          <w:lang w:val="sv-SE"/>
        </w:rPr>
        <w:t>Kompri</w:t>
      </w:r>
      <w:r>
        <w:rPr>
          <w:rFonts w:ascii="Bookman Old Style" w:hAnsi="Bookman Old Style"/>
          <w:sz w:val="24"/>
          <w:szCs w:val="24"/>
          <w:lang w:val="sv-SE"/>
        </w:rPr>
        <w:t>.</w:t>
      </w:r>
      <w:r w:rsidRPr="00C70178">
        <w:rPr>
          <w:rFonts w:ascii="Bookman Old Style" w:hAnsi="Bookman Old Style"/>
          <w:sz w:val="24"/>
          <w:szCs w:val="24"/>
          <w:lang w:val="sv-SE"/>
        </w:rPr>
        <w:t xml:space="preserve"> </w:t>
      </w:r>
      <w:r w:rsidRPr="00C70178">
        <w:rPr>
          <w:rFonts w:ascii="Bookman Old Style" w:hAnsi="Bookman Old Style"/>
          <w:i/>
          <w:iCs/>
          <w:sz w:val="24"/>
          <w:szCs w:val="24"/>
          <w:lang w:val="sv-SE"/>
        </w:rPr>
        <w:t>Manajemen Pendidikan Jilid 3</w:t>
      </w:r>
      <w:r>
        <w:rPr>
          <w:rFonts w:ascii="Bookman Old Style" w:hAnsi="Bookman Old Style"/>
          <w:sz w:val="24"/>
          <w:szCs w:val="24"/>
          <w:lang w:val="sv-SE"/>
        </w:rPr>
        <w:t>.</w:t>
      </w:r>
      <w:r w:rsidRPr="00C70178">
        <w:rPr>
          <w:rFonts w:ascii="Bookman Old Style" w:hAnsi="Bookman Old Style"/>
          <w:sz w:val="24"/>
          <w:szCs w:val="24"/>
          <w:lang w:val="sv-SE"/>
        </w:rPr>
        <w:t xml:space="preserve"> Bandung: Alfabet</w:t>
      </w:r>
      <w:proofErr w:type="gramStart"/>
      <w:r w:rsidRPr="00C70178">
        <w:rPr>
          <w:rFonts w:ascii="Bookman Old Style" w:hAnsi="Bookman Old Style"/>
          <w:sz w:val="24"/>
          <w:szCs w:val="24"/>
          <w:lang w:val="sv-SE"/>
        </w:rPr>
        <w:t>,  2015.</w:t>
      </w:r>
      <w:proofErr w:type="gramEnd"/>
    </w:p>
    <w:p w14:paraId="5885460D" w14:textId="77777777" w:rsidR="007F4371" w:rsidRPr="00C70178" w:rsidRDefault="007F4371" w:rsidP="007F4371">
      <w:pPr>
        <w:pStyle w:val="FootnoteText"/>
        <w:snapToGrid w:val="0"/>
        <w:ind w:left="576" w:hangingChars="240" w:hanging="576"/>
        <w:jc w:val="both"/>
        <w:rPr>
          <w:rFonts w:ascii="Bookman Old Style" w:hAnsi="Bookman Old Style"/>
          <w:sz w:val="24"/>
          <w:szCs w:val="24"/>
          <w:lang w:val="sv-SE"/>
        </w:rPr>
      </w:pPr>
    </w:p>
    <w:p w14:paraId="0BDD57F0" w14:textId="77777777" w:rsidR="007F4371" w:rsidRPr="00C70178" w:rsidRDefault="007F4371" w:rsidP="007F4371">
      <w:pPr>
        <w:pStyle w:val="FootnoteText"/>
        <w:ind w:left="576" w:hangingChars="240" w:hanging="576"/>
        <w:rPr>
          <w:rFonts w:ascii="Bookman Old Style" w:hAnsi="Bookman Old Style"/>
          <w:sz w:val="24"/>
          <w:szCs w:val="24"/>
          <w:lang w:val="sv-SE"/>
        </w:rPr>
      </w:pPr>
      <w:r w:rsidRPr="00C70178">
        <w:rPr>
          <w:rFonts w:ascii="Bookman Old Style" w:hAnsi="Bookman Old Style"/>
          <w:sz w:val="24"/>
          <w:szCs w:val="24"/>
          <w:lang w:val="sv-SE"/>
        </w:rPr>
        <w:t>Prawiradilaga, Dewi Salma</w:t>
      </w:r>
      <w:r>
        <w:rPr>
          <w:rFonts w:ascii="Bookman Old Style" w:hAnsi="Bookman Old Style"/>
          <w:sz w:val="24"/>
          <w:szCs w:val="24"/>
          <w:lang w:val="sv-SE"/>
        </w:rPr>
        <w:t>.</w:t>
      </w:r>
      <w:r w:rsidRPr="00C70178">
        <w:rPr>
          <w:rFonts w:ascii="Bookman Old Style" w:hAnsi="Bookman Old Style"/>
          <w:sz w:val="24"/>
          <w:szCs w:val="24"/>
          <w:lang w:val="sv-SE"/>
        </w:rPr>
        <w:t xml:space="preserve"> </w:t>
      </w:r>
      <w:r w:rsidRPr="00C70178">
        <w:rPr>
          <w:rFonts w:ascii="Bookman Old Style" w:hAnsi="Bookman Old Style"/>
          <w:i/>
          <w:iCs/>
          <w:sz w:val="24"/>
          <w:szCs w:val="24"/>
          <w:lang w:val="sv-SE"/>
        </w:rPr>
        <w:t>Wawasan Teknologi Pendidikan</w:t>
      </w:r>
      <w:r>
        <w:rPr>
          <w:rFonts w:ascii="Bookman Old Style" w:hAnsi="Bookman Old Style"/>
          <w:sz w:val="24"/>
          <w:szCs w:val="24"/>
          <w:lang w:val="sv-SE"/>
        </w:rPr>
        <w:t xml:space="preserve">. </w:t>
      </w:r>
      <w:proofErr w:type="gramStart"/>
      <w:r w:rsidRPr="00C70178">
        <w:rPr>
          <w:rFonts w:ascii="Bookman Old Style" w:hAnsi="Bookman Old Style"/>
          <w:sz w:val="24"/>
          <w:szCs w:val="24"/>
          <w:lang w:val="sv-SE"/>
        </w:rPr>
        <w:t>Jakarta:Kencana</w:t>
      </w:r>
      <w:proofErr w:type="gramEnd"/>
      <w:r w:rsidRPr="00C70178">
        <w:rPr>
          <w:rFonts w:ascii="Bookman Old Style" w:hAnsi="Bookman Old Style"/>
          <w:sz w:val="24"/>
          <w:szCs w:val="24"/>
          <w:lang w:val="sv-SE"/>
        </w:rPr>
        <w:t xml:space="preserve"> Prenada Media Group, 2012.</w:t>
      </w:r>
    </w:p>
    <w:p w14:paraId="4583454A" w14:textId="77777777" w:rsidR="007F4371" w:rsidRPr="00C70178" w:rsidRDefault="007F4371" w:rsidP="007F4371">
      <w:pPr>
        <w:pStyle w:val="FootnoteText"/>
        <w:snapToGrid w:val="0"/>
        <w:ind w:left="576" w:hangingChars="240" w:hanging="576"/>
        <w:jc w:val="both"/>
        <w:rPr>
          <w:rFonts w:ascii="Bookman Old Style" w:hAnsi="Bookman Old Style"/>
          <w:sz w:val="24"/>
          <w:szCs w:val="24"/>
          <w:lang w:val="sv-SE"/>
        </w:rPr>
      </w:pPr>
    </w:p>
    <w:p w14:paraId="5805FD13" w14:textId="77777777" w:rsidR="007F4371" w:rsidRPr="00C70178" w:rsidRDefault="007F4371" w:rsidP="007F4371">
      <w:pPr>
        <w:pStyle w:val="FootnoteText"/>
        <w:snapToGrid w:val="0"/>
        <w:ind w:left="576" w:hangingChars="240" w:hanging="576"/>
        <w:jc w:val="both"/>
        <w:rPr>
          <w:rFonts w:ascii="Bookman Old Style" w:hAnsi="Bookman Old Style"/>
          <w:sz w:val="24"/>
          <w:szCs w:val="24"/>
          <w:lang w:val="sv-SE"/>
        </w:rPr>
      </w:pPr>
      <w:r w:rsidRPr="00C70178">
        <w:rPr>
          <w:rFonts w:ascii="Bookman Old Style" w:hAnsi="Bookman Old Style"/>
          <w:sz w:val="24"/>
          <w:szCs w:val="24"/>
          <w:lang w:val="sv-SE"/>
        </w:rPr>
        <w:t>Sanjaya, Wina</w:t>
      </w:r>
      <w:r>
        <w:rPr>
          <w:rFonts w:ascii="Bookman Old Style" w:hAnsi="Bookman Old Style"/>
          <w:sz w:val="24"/>
          <w:szCs w:val="24"/>
          <w:lang w:val="sv-SE"/>
        </w:rPr>
        <w:t xml:space="preserve">. </w:t>
      </w:r>
      <w:r w:rsidRPr="00C70178">
        <w:rPr>
          <w:rFonts w:ascii="Bookman Old Style" w:hAnsi="Bookman Old Style"/>
          <w:i/>
          <w:iCs/>
          <w:sz w:val="24"/>
          <w:szCs w:val="24"/>
          <w:lang w:val="sv-SE"/>
        </w:rPr>
        <w:t>Pembelajaran dalam implementasi kurikulum Berbasis Kompetensi</w:t>
      </w:r>
      <w:r>
        <w:rPr>
          <w:rFonts w:ascii="Bookman Old Style" w:hAnsi="Bookman Old Style"/>
          <w:i/>
          <w:iCs/>
          <w:sz w:val="24"/>
          <w:szCs w:val="24"/>
          <w:lang w:val="sv-SE"/>
        </w:rPr>
        <w:t>.</w:t>
      </w:r>
      <w:r w:rsidRPr="00C70178">
        <w:rPr>
          <w:rFonts w:ascii="Bookman Old Style" w:hAnsi="Bookman Old Style"/>
          <w:sz w:val="24"/>
          <w:szCs w:val="24"/>
          <w:lang w:val="sv-SE"/>
        </w:rPr>
        <w:t xml:space="preserve"> Jakarta: Kencana, 2008.</w:t>
      </w:r>
    </w:p>
    <w:p w14:paraId="78CAAFE5" w14:textId="77777777" w:rsidR="007F4371" w:rsidRPr="00C70178" w:rsidRDefault="007F4371" w:rsidP="007F4371">
      <w:pPr>
        <w:pStyle w:val="FootnoteText"/>
        <w:snapToGrid w:val="0"/>
        <w:ind w:left="587" w:hangingChars="240" w:hanging="587"/>
        <w:jc w:val="both"/>
        <w:rPr>
          <w:rFonts w:ascii="Bookman Old Style" w:hAnsi="Bookman Old Style"/>
          <w:b/>
          <w:bCs/>
          <w:sz w:val="24"/>
          <w:szCs w:val="24"/>
          <w:lang w:val="sv-SE"/>
        </w:rPr>
      </w:pPr>
    </w:p>
    <w:p w14:paraId="12CAD6E9" w14:textId="77777777" w:rsidR="007F4371" w:rsidRPr="00C70178" w:rsidRDefault="007F4371" w:rsidP="007F4371">
      <w:pPr>
        <w:pStyle w:val="FootnoteText"/>
        <w:snapToGrid w:val="0"/>
        <w:ind w:left="587" w:hangingChars="240" w:hanging="587"/>
        <w:jc w:val="both"/>
        <w:rPr>
          <w:rFonts w:ascii="Bookman Old Style" w:hAnsi="Bookman Old Style"/>
          <w:b/>
          <w:bCs/>
          <w:sz w:val="24"/>
          <w:szCs w:val="24"/>
          <w:lang w:val="sv-SE"/>
        </w:rPr>
      </w:pPr>
    </w:p>
    <w:p w14:paraId="0AA35FB8" w14:textId="77777777" w:rsidR="007F4371" w:rsidRPr="00C70178" w:rsidRDefault="007F4371" w:rsidP="007F4371">
      <w:pPr>
        <w:pStyle w:val="FootnoteText"/>
        <w:snapToGrid w:val="0"/>
        <w:ind w:left="587" w:hangingChars="240" w:hanging="587"/>
        <w:jc w:val="both"/>
        <w:rPr>
          <w:rFonts w:ascii="Bookman Old Style" w:hAnsi="Bookman Old Style"/>
          <w:sz w:val="24"/>
          <w:szCs w:val="24"/>
          <w:lang w:val="sv-SE"/>
        </w:rPr>
      </w:pPr>
      <w:r w:rsidRPr="00C70178">
        <w:rPr>
          <w:rFonts w:ascii="Bookman Old Style" w:hAnsi="Bookman Old Style"/>
          <w:b/>
          <w:bCs/>
          <w:sz w:val="24"/>
          <w:szCs w:val="24"/>
          <w:lang w:val="sv-SE"/>
        </w:rPr>
        <w:t>Jurnal</w:t>
      </w:r>
    </w:p>
    <w:p w14:paraId="389BDCBA" w14:textId="77777777" w:rsidR="007F4371" w:rsidRPr="00C70178" w:rsidRDefault="007F4371" w:rsidP="007F4371">
      <w:pPr>
        <w:pStyle w:val="FootnoteText"/>
        <w:snapToGrid w:val="0"/>
        <w:ind w:left="576" w:hangingChars="240" w:hanging="576"/>
        <w:jc w:val="both"/>
        <w:rPr>
          <w:rFonts w:ascii="Bookman Old Style" w:hAnsi="Bookman Old Style"/>
          <w:sz w:val="24"/>
          <w:szCs w:val="24"/>
          <w:lang w:val="sv-SE"/>
        </w:rPr>
      </w:pPr>
    </w:p>
    <w:p w14:paraId="4E6F9EF7" w14:textId="77777777" w:rsidR="007F4371" w:rsidRPr="00C70178" w:rsidRDefault="007F4371" w:rsidP="007F4371">
      <w:pPr>
        <w:pStyle w:val="FootnoteText"/>
        <w:snapToGrid w:val="0"/>
        <w:ind w:left="576" w:hangingChars="240" w:hanging="576"/>
        <w:jc w:val="both"/>
        <w:rPr>
          <w:rFonts w:ascii="Bookman Old Style" w:hAnsi="Bookman Old Style"/>
          <w:sz w:val="24"/>
          <w:szCs w:val="24"/>
          <w:lang w:val="sv-SE"/>
        </w:rPr>
      </w:pPr>
      <w:r w:rsidRPr="00C70178">
        <w:rPr>
          <w:rFonts w:ascii="Bookman Old Style" w:hAnsi="Bookman Old Style"/>
          <w:sz w:val="24"/>
          <w:szCs w:val="24"/>
          <w:lang w:val="sv-SE"/>
        </w:rPr>
        <w:t>Julaiha, S</w:t>
      </w:r>
      <w:r>
        <w:rPr>
          <w:rFonts w:ascii="Bookman Old Style" w:hAnsi="Bookman Old Style"/>
          <w:sz w:val="24"/>
          <w:szCs w:val="24"/>
          <w:lang w:val="sv-SE"/>
        </w:rPr>
        <w:t>.</w:t>
      </w:r>
      <w:r w:rsidRPr="00C70178">
        <w:rPr>
          <w:rFonts w:ascii="Bookman Old Style" w:hAnsi="Bookman Old Style"/>
          <w:sz w:val="24"/>
          <w:szCs w:val="24"/>
          <w:lang w:val="sv-SE"/>
        </w:rPr>
        <w:t xml:space="preserve"> </w:t>
      </w:r>
      <w:r w:rsidRPr="00C70178">
        <w:rPr>
          <w:rFonts w:ascii="Bookman Old Style" w:hAnsi="Bookman Old Style"/>
          <w:i/>
          <w:iCs/>
          <w:sz w:val="24"/>
          <w:szCs w:val="24"/>
          <w:lang w:val="sv-SE"/>
        </w:rPr>
        <w:t>Implementasi Pendidikan Karakter dalam Pembelajaran.</w:t>
      </w:r>
      <w:r w:rsidRPr="00C70178">
        <w:rPr>
          <w:rFonts w:ascii="Bookman Old Style" w:hAnsi="Bookman Old Style"/>
          <w:sz w:val="24"/>
          <w:szCs w:val="24"/>
          <w:lang w:val="sv-SE"/>
        </w:rPr>
        <w:t xml:space="preserve"> Jurnal: Dinamika Ilmu, 2014.</w:t>
      </w:r>
    </w:p>
    <w:p w14:paraId="2B3249F1" w14:textId="77777777" w:rsidR="007F4371" w:rsidRPr="00C70178" w:rsidRDefault="007F4371" w:rsidP="007F4371">
      <w:pPr>
        <w:pStyle w:val="FootnoteText"/>
        <w:ind w:left="576" w:hangingChars="240" w:hanging="576"/>
        <w:jc w:val="both"/>
        <w:rPr>
          <w:rFonts w:ascii="Bookman Old Style" w:hAnsi="Bookman Old Style"/>
          <w:sz w:val="24"/>
          <w:szCs w:val="24"/>
          <w:lang w:val="sv-SE"/>
        </w:rPr>
      </w:pPr>
    </w:p>
    <w:p w14:paraId="434B5EB8" w14:textId="77777777" w:rsidR="007F4371" w:rsidRPr="004E3165" w:rsidRDefault="007F4371" w:rsidP="007F4371">
      <w:pPr>
        <w:pStyle w:val="FootnoteText"/>
        <w:ind w:left="576" w:hangingChars="240" w:hanging="576"/>
        <w:jc w:val="both"/>
        <w:rPr>
          <w:rFonts w:ascii="Bookman Old Style" w:hAnsi="Bookman Old Style"/>
          <w:sz w:val="24"/>
          <w:szCs w:val="24"/>
          <w:lang w:val="sv-SE"/>
        </w:rPr>
      </w:pPr>
      <w:r w:rsidRPr="004E3165">
        <w:rPr>
          <w:rFonts w:ascii="Bookman Old Style" w:hAnsi="Bookman Old Style"/>
          <w:sz w:val="24"/>
          <w:szCs w:val="24"/>
          <w:lang w:val="en-ID"/>
        </w:rPr>
        <w:t xml:space="preserve">Machmuddah, Z. </w:t>
      </w:r>
      <w:r w:rsidRPr="004E3165">
        <w:rPr>
          <w:rFonts w:ascii="Bookman Old Style" w:hAnsi="Bookman Old Style"/>
          <w:i/>
          <w:iCs/>
          <w:sz w:val="24"/>
          <w:szCs w:val="24"/>
          <w:lang w:val="en-ID"/>
        </w:rPr>
        <w:t>Peranan good university governance terhadap kinerja perguruan tinggi</w:t>
      </w:r>
      <w:r>
        <w:rPr>
          <w:rFonts w:ascii="Bookman Old Style" w:hAnsi="Bookman Old Style"/>
          <w:i/>
          <w:iCs/>
          <w:sz w:val="24"/>
          <w:szCs w:val="24"/>
          <w:lang w:val="en-ID"/>
        </w:rPr>
        <w:t xml:space="preserve">. </w:t>
      </w:r>
      <w:r w:rsidRPr="004E3165">
        <w:rPr>
          <w:rFonts w:ascii="Bookman Old Style" w:hAnsi="Bookman Old Style"/>
          <w:sz w:val="24"/>
          <w:szCs w:val="24"/>
          <w:lang w:val="sv-SE"/>
        </w:rPr>
        <w:t>Jurnal Akuntansi Indonesia, 2019.</w:t>
      </w:r>
    </w:p>
    <w:p w14:paraId="3D7D8D37" w14:textId="77777777" w:rsidR="007F4371" w:rsidRPr="004E3165" w:rsidRDefault="007F4371" w:rsidP="007F4371">
      <w:pPr>
        <w:pStyle w:val="FootnoteText"/>
        <w:ind w:left="576" w:hangingChars="240" w:hanging="576"/>
        <w:rPr>
          <w:rFonts w:ascii="Bookman Old Style" w:hAnsi="Bookman Old Style"/>
          <w:sz w:val="24"/>
          <w:szCs w:val="24"/>
          <w:lang w:val="sv-SE"/>
        </w:rPr>
      </w:pPr>
    </w:p>
    <w:p w14:paraId="149F3EB1" w14:textId="77777777" w:rsidR="007F4371" w:rsidRPr="00C70178" w:rsidRDefault="007F4371" w:rsidP="007F4371">
      <w:pPr>
        <w:pStyle w:val="FootnoteText"/>
        <w:snapToGrid w:val="0"/>
        <w:ind w:left="576" w:hangingChars="240" w:hanging="576"/>
        <w:jc w:val="both"/>
        <w:rPr>
          <w:rFonts w:ascii="Bookman Old Style" w:hAnsi="Bookman Old Style" w:cs="Bookman Old Style"/>
          <w:sz w:val="24"/>
          <w:szCs w:val="24"/>
          <w:lang w:val="sv-SE"/>
        </w:rPr>
      </w:pPr>
      <w:proofErr w:type="gramStart"/>
      <w:r w:rsidRPr="00C70178">
        <w:rPr>
          <w:rFonts w:ascii="Bookman Old Style" w:eastAsia="SimSun" w:hAnsi="Bookman Old Style" w:cs="Bookman Old Style"/>
          <w:sz w:val="24"/>
          <w:szCs w:val="24"/>
          <w:lang w:val="sv-SE"/>
        </w:rPr>
        <w:t>Rahman,Abd</w:t>
      </w:r>
      <w:proofErr w:type="gramEnd"/>
      <w:r w:rsidRPr="00C70178">
        <w:rPr>
          <w:rFonts w:ascii="Bookman Old Style" w:eastAsia="SimSun" w:hAnsi="Bookman Old Style" w:cs="Bookman Old Style"/>
          <w:sz w:val="24"/>
          <w:szCs w:val="24"/>
          <w:lang w:val="sv-SE"/>
        </w:rPr>
        <w:t xml:space="preserve">, </w:t>
      </w:r>
      <w:r w:rsidRPr="00C70178">
        <w:rPr>
          <w:rFonts w:ascii="Bookman Old Style" w:eastAsia="SimSun" w:hAnsi="Bookman Old Style" w:cs="Bookman Old Style"/>
          <w:i/>
          <w:iCs/>
          <w:sz w:val="24"/>
          <w:szCs w:val="24"/>
          <w:lang w:val="sv-SE"/>
        </w:rPr>
        <w:t>Pengertian Pendidikan, Ilmu Pendidikan dan Unsur-Unsur Pendidikan</w:t>
      </w:r>
      <w:r w:rsidRPr="00C70178">
        <w:rPr>
          <w:rFonts w:ascii="Bookman Old Style" w:eastAsia="SimSun" w:hAnsi="Bookman Old Style" w:cs="Bookman Old Style"/>
          <w:sz w:val="24"/>
          <w:szCs w:val="24"/>
          <w:lang w:val="sv-SE"/>
        </w:rPr>
        <w:t>, Journal Unismuh: Vol</w:t>
      </w:r>
      <w:r>
        <w:rPr>
          <w:rFonts w:ascii="Bookman Old Style" w:eastAsia="SimSun" w:hAnsi="Bookman Old Style" w:cs="Bookman Old Style"/>
          <w:sz w:val="24"/>
          <w:szCs w:val="24"/>
          <w:lang w:val="sv-SE"/>
        </w:rPr>
        <w:t>.2 No.</w:t>
      </w:r>
      <w:r w:rsidRPr="00C70178">
        <w:rPr>
          <w:rFonts w:ascii="Bookman Old Style" w:eastAsia="SimSun" w:hAnsi="Bookman Old Style" w:cs="Bookman Old Style"/>
          <w:sz w:val="24"/>
          <w:szCs w:val="24"/>
          <w:lang w:val="sv-SE"/>
        </w:rPr>
        <w:t>1, Juni 2022.</w:t>
      </w:r>
    </w:p>
    <w:p w14:paraId="3C34B942" w14:textId="77777777" w:rsidR="007F4371" w:rsidRPr="00C70178" w:rsidRDefault="007F4371" w:rsidP="007F4371">
      <w:pPr>
        <w:pStyle w:val="FootnoteText"/>
        <w:ind w:firstLine="630"/>
        <w:jc w:val="both"/>
        <w:rPr>
          <w:rFonts w:ascii="Bookman Old Style" w:hAnsi="Bookman Old Style"/>
          <w:sz w:val="24"/>
          <w:szCs w:val="24"/>
          <w:lang w:val="sv-SE"/>
        </w:rPr>
      </w:pPr>
    </w:p>
    <w:p w14:paraId="4DB3F237" w14:textId="77777777" w:rsidR="007F4371" w:rsidRPr="00C70178" w:rsidRDefault="007F4371" w:rsidP="007F4371">
      <w:pPr>
        <w:pStyle w:val="FootnoteText"/>
        <w:snapToGrid w:val="0"/>
        <w:ind w:left="576" w:hangingChars="240" w:hanging="576"/>
        <w:jc w:val="both"/>
        <w:rPr>
          <w:rFonts w:ascii="Bookman Old Style" w:hAnsi="Bookman Old Style"/>
          <w:sz w:val="24"/>
          <w:szCs w:val="24"/>
          <w:lang w:val="sv-SE"/>
        </w:rPr>
      </w:pPr>
      <w:r w:rsidRPr="00C70178">
        <w:rPr>
          <w:rFonts w:ascii="Bookman Old Style" w:hAnsi="Bookman Old Style"/>
          <w:sz w:val="24"/>
          <w:szCs w:val="24"/>
          <w:lang w:val="sv-SE"/>
        </w:rPr>
        <w:t xml:space="preserve">Ryan, </w:t>
      </w:r>
      <w:proofErr w:type="gramStart"/>
      <w:r w:rsidRPr="00C70178">
        <w:rPr>
          <w:rFonts w:ascii="Bookman Old Style" w:hAnsi="Bookman Old Style"/>
          <w:sz w:val="24"/>
          <w:szCs w:val="24"/>
          <w:lang w:val="sv-SE"/>
        </w:rPr>
        <w:t>Hendrik  dan</w:t>
      </w:r>
      <w:proofErr w:type="gramEnd"/>
      <w:r w:rsidRPr="00C70178">
        <w:rPr>
          <w:rFonts w:ascii="Bookman Old Style" w:hAnsi="Bookman Old Style"/>
          <w:sz w:val="24"/>
          <w:szCs w:val="24"/>
          <w:lang w:val="sv-SE"/>
        </w:rPr>
        <w:t xml:space="preserve"> Renna, Puan</w:t>
      </w:r>
      <w:r>
        <w:rPr>
          <w:rFonts w:ascii="Bookman Old Style" w:hAnsi="Bookman Old Style"/>
          <w:sz w:val="24"/>
          <w:szCs w:val="24"/>
          <w:lang w:val="sv-SE"/>
        </w:rPr>
        <w:t>.</w:t>
      </w:r>
      <w:r w:rsidRPr="00C70178">
        <w:rPr>
          <w:rFonts w:ascii="Bookman Old Style" w:hAnsi="Bookman Old Style"/>
          <w:sz w:val="24"/>
          <w:szCs w:val="24"/>
          <w:lang w:val="sv-SE"/>
        </w:rPr>
        <w:t xml:space="preserve"> </w:t>
      </w:r>
      <w:r w:rsidRPr="00C70178">
        <w:rPr>
          <w:rFonts w:ascii="Bookman Old Style" w:hAnsi="Bookman Old Style"/>
          <w:i/>
          <w:iCs/>
          <w:sz w:val="24"/>
          <w:szCs w:val="24"/>
          <w:lang w:val="sv-SE"/>
        </w:rPr>
        <w:t>Konsep Pendidikan Menurut John Locke dan Relevansinya bagi Pendidikan Sekolah Dasar di Wilayah Pedalaman Papua</w:t>
      </w:r>
      <w:r>
        <w:rPr>
          <w:rFonts w:ascii="Bookman Old Style" w:hAnsi="Bookman Old Style"/>
          <w:i/>
          <w:iCs/>
          <w:sz w:val="24"/>
          <w:szCs w:val="24"/>
          <w:lang w:val="sv-SE"/>
        </w:rPr>
        <w:t>.</w:t>
      </w:r>
      <w:r w:rsidRPr="00C70178">
        <w:rPr>
          <w:rFonts w:ascii="Bookman Old Style" w:hAnsi="Bookman Old Style"/>
          <w:i/>
          <w:iCs/>
          <w:sz w:val="24"/>
          <w:szCs w:val="24"/>
          <w:lang w:val="sv-SE"/>
        </w:rPr>
        <w:t xml:space="preserve"> </w:t>
      </w:r>
      <w:r w:rsidRPr="00C70178">
        <w:rPr>
          <w:rFonts w:ascii="Bookman Old Style" w:hAnsi="Bookman Old Style"/>
          <w:sz w:val="24"/>
          <w:szCs w:val="24"/>
          <w:lang w:val="sv-SE"/>
        </w:rPr>
        <w:t>Jurnal Papeda: Vol 4</w:t>
      </w:r>
      <w:r>
        <w:rPr>
          <w:rFonts w:ascii="Bookman Old Style" w:hAnsi="Bookman Old Style"/>
          <w:sz w:val="24"/>
          <w:szCs w:val="24"/>
          <w:lang w:val="sv-SE"/>
        </w:rPr>
        <w:t xml:space="preserve"> </w:t>
      </w:r>
      <w:r w:rsidRPr="00C70178">
        <w:rPr>
          <w:rFonts w:ascii="Bookman Old Style" w:hAnsi="Bookman Old Style"/>
          <w:sz w:val="24"/>
          <w:szCs w:val="24"/>
          <w:lang w:val="sv-SE"/>
        </w:rPr>
        <w:t xml:space="preserve">No 1, </w:t>
      </w:r>
      <w:proofErr w:type="gramStart"/>
      <w:r w:rsidRPr="00C70178">
        <w:rPr>
          <w:rFonts w:ascii="Bookman Old Style" w:hAnsi="Bookman Old Style"/>
          <w:sz w:val="24"/>
          <w:szCs w:val="24"/>
          <w:lang w:val="sv-SE"/>
        </w:rPr>
        <w:t>Januari</w:t>
      </w:r>
      <w:proofErr w:type="gramEnd"/>
      <w:r w:rsidRPr="00C70178">
        <w:rPr>
          <w:rFonts w:ascii="Bookman Old Style" w:hAnsi="Bookman Old Style"/>
          <w:sz w:val="24"/>
          <w:szCs w:val="24"/>
          <w:lang w:val="sv-SE"/>
        </w:rPr>
        <w:t xml:space="preserve"> 2022.</w:t>
      </w:r>
    </w:p>
    <w:p w14:paraId="0B600EA3" w14:textId="77777777" w:rsidR="007F4371" w:rsidRPr="00C70178" w:rsidRDefault="007F4371" w:rsidP="007F4371">
      <w:pPr>
        <w:pStyle w:val="FootnoteText"/>
        <w:ind w:firstLine="720"/>
        <w:jc w:val="both"/>
        <w:rPr>
          <w:rFonts w:ascii="Bookman Old Style" w:hAnsi="Bookman Old Style"/>
          <w:sz w:val="24"/>
          <w:szCs w:val="24"/>
          <w:lang w:val="sv-SE"/>
        </w:rPr>
      </w:pPr>
    </w:p>
    <w:p w14:paraId="7F1E30D8" w14:textId="77777777" w:rsidR="007F4371" w:rsidRPr="00C70178" w:rsidRDefault="007F4371" w:rsidP="007F4371">
      <w:pPr>
        <w:pStyle w:val="FootnoteText"/>
        <w:snapToGrid w:val="0"/>
        <w:jc w:val="both"/>
        <w:rPr>
          <w:rFonts w:ascii="Bookman Old Style" w:eastAsia="SimSun" w:hAnsi="Bookman Old Style" w:cs="Bookman Old Style"/>
          <w:sz w:val="24"/>
          <w:szCs w:val="24"/>
          <w:lang w:val="sv-SE"/>
        </w:rPr>
      </w:pPr>
    </w:p>
    <w:p w14:paraId="4444C00F" w14:textId="77777777" w:rsidR="007F4371" w:rsidRPr="00C70178" w:rsidRDefault="007F4371" w:rsidP="007F4371">
      <w:pPr>
        <w:pStyle w:val="FootnoteText"/>
        <w:snapToGrid w:val="0"/>
        <w:ind w:left="587" w:hangingChars="240" w:hanging="587"/>
        <w:jc w:val="both"/>
        <w:rPr>
          <w:rFonts w:ascii="Bookman Old Style" w:eastAsia="SimSun" w:hAnsi="Bookman Old Style" w:cs="Bookman Old Style"/>
          <w:b/>
          <w:bCs/>
          <w:sz w:val="24"/>
          <w:szCs w:val="24"/>
          <w:lang w:val="sv-SE"/>
        </w:rPr>
      </w:pPr>
      <w:r w:rsidRPr="00C70178">
        <w:rPr>
          <w:rFonts w:ascii="Bookman Old Style" w:eastAsia="SimSun" w:hAnsi="Bookman Old Style" w:cs="Bookman Old Style"/>
          <w:b/>
          <w:bCs/>
          <w:sz w:val="24"/>
          <w:szCs w:val="24"/>
          <w:lang w:val="sv-SE"/>
        </w:rPr>
        <w:t>Bahan yang tidak Diterbitkan</w:t>
      </w:r>
    </w:p>
    <w:p w14:paraId="1C88E761" w14:textId="77777777" w:rsidR="007F4371" w:rsidRPr="00C70178" w:rsidRDefault="007F4371" w:rsidP="007F4371">
      <w:pPr>
        <w:pStyle w:val="FootnoteText"/>
        <w:snapToGrid w:val="0"/>
        <w:ind w:left="587" w:hangingChars="240" w:hanging="587"/>
        <w:jc w:val="both"/>
        <w:rPr>
          <w:rFonts w:ascii="Bookman Old Style" w:eastAsia="SimSun" w:hAnsi="Bookman Old Style" w:cs="Bookman Old Style"/>
          <w:b/>
          <w:bCs/>
          <w:sz w:val="24"/>
          <w:szCs w:val="24"/>
          <w:lang w:val="sv-SE"/>
        </w:rPr>
      </w:pPr>
    </w:p>
    <w:p w14:paraId="4B21253E" w14:textId="77777777" w:rsidR="007F4371" w:rsidRPr="00C70178" w:rsidRDefault="007F4371" w:rsidP="007F4371">
      <w:pPr>
        <w:pStyle w:val="FootnoteText"/>
        <w:snapToGrid w:val="0"/>
        <w:ind w:left="576" w:hangingChars="240" w:hanging="576"/>
        <w:jc w:val="both"/>
        <w:rPr>
          <w:rFonts w:ascii="Bookman Old Style" w:hAnsi="Bookman Old Style" w:cs="Bookman Old Style"/>
          <w:sz w:val="24"/>
          <w:szCs w:val="24"/>
          <w:lang w:val="sv-SE"/>
        </w:rPr>
      </w:pPr>
      <w:r w:rsidRPr="00C70178">
        <w:rPr>
          <w:rFonts w:ascii="Bookman Old Style" w:hAnsi="Bookman Old Style" w:cs="Bookman Old Style"/>
          <w:sz w:val="24"/>
          <w:szCs w:val="24"/>
          <w:lang w:val="sv-SE"/>
        </w:rPr>
        <w:t xml:space="preserve">Dharrnojono, </w:t>
      </w:r>
      <w:r w:rsidRPr="00C70178">
        <w:rPr>
          <w:rFonts w:ascii="Bookman Old Style" w:hAnsi="Bookman Old Style" w:cs="Bookman Old Style"/>
          <w:i/>
          <w:iCs/>
          <w:sz w:val="24"/>
          <w:szCs w:val="24"/>
          <w:lang w:val="sv-SE"/>
        </w:rPr>
        <w:t xml:space="preserve">Pendidikan Dokter Hewan Praktis Paska Kampus, </w:t>
      </w:r>
      <w:r w:rsidRPr="00C70178">
        <w:rPr>
          <w:rFonts w:ascii="Bookman Old Style" w:hAnsi="Bookman Old Style" w:cs="Bookman Old Style"/>
          <w:sz w:val="24"/>
          <w:szCs w:val="24"/>
          <w:lang w:val="sv-SE"/>
        </w:rPr>
        <w:t>Bogor: Proceeding of KIVNAS, 2008.</w:t>
      </w:r>
    </w:p>
    <w:p w14:paraId="519E8D6B" w14:textId="77777777" w:rsidR="007F4371" w:rsidRPr="00C70178" w:rsidRDefault="007F4371" w:rsidP="007F4371">
      <w:pPr>
        <w:pStyle w:val="FootnoteText"/>
        <w:snapToGrid w:val="0"/>
        <w:rPr>
          <w:rFonts w:ascii="Bookman Old Style" w:hAnsi="Bookman Old Style" w:cs="Bookman Old Style"/>
          <w:lang w:val="sv-SE"/>
        </w:rPr>
      </w:pPr>
    </w:p>
    <w:p w14:paraId="4AA4302A" w14:textId="77777777" w:rsidR="007F4371" w:rsidRDefault="007F4371" w:rsidP="007F4371">
      <w:pPr>
        <w:pStyle w:val="FootnoteText"/>
        <w:snapToGrid w:val="0"/>
        <w:ind w:left="480" w:hangingChars="200" w:hanging="480"/>
        <w:rPr>
          <w:rFonts w:ascii="Bookman Old Style" w:hAnsi="Bookman Old Style" w:cs="Bookman Old Style"/>
          <w:sz w:val="24"/>
          <w:szCs w:val="24"/>
          <w:lang w:val="sv-SE"/>
        </w:rPr>
      </w:pPr>
      <w:r w:rsidRPr="00C70178">
        <w:rPr>
          <w:rFonts w:ascii="Bookman Old Style" w:hAnsi="Bookman Old Style" w:cs="Bookman Old Style"/>
          <w:sz w:val="24"/>
          <w:szCs w:val="24"/>
          <w:lang w:val="sv-SE"/>
        </w:rPr>
        <w:t>Kemendikbud Ristek Dikti</w:t>
      </w:r>
      <w:r w:rsidRPr="00C70178">
        <w:rPr>
          <w:rFonts w:ascii="Bookman Old Style" w:hAnsi="Bookman Old Style" w:cs="Bookman Old Style"/>
          <w:i/>
          <w:iCs/>
          <w:sz w:val="24"/>
          <w:szCs w:val="24"/>
          <w:lang w:val="sv-SE"/>
        </w:rPr>
        <w:t>, Urgensi Peraturan tentang pendidikan Kedokteran Hewan</w:t>
      </w:r>
      <w:r w:rsidRPr="00C70178">
        <w:rPr>
          <w:rFonts w:ascii="Bookman Old Style" w:hAnsi="Bookman Old Style" w:cs="Bookman Old Style"/>
          <w:sz w:val="24"/>
          <w:szCs w:val="24"/>
          <w:lang w:val="sv-SE"/>
        </w:rPr>
        <w:t>,</w:t>
      </w:r>
      <w:r w:rsidRPr="00C70178">
        <w:rPr>
          <w:sz w:val="24"/>
          <w:szCs w:val="24"/>
          <w:lang w:val="sv-SE"/>
        </w:rPr>
        <w:t xml:space="preserve"> </w:t>
      </w:r>
      <w:r w:rsidRPr="00C70178">
        <w:rPr>
          <w:rFonts w:ascii="Bookman Old Style" w:hAnsi="Bookman Old Style" w:cs="Bookman Old Style"/>
          <w:sz w:val="24"/>
          <w:szCs w:val="24"/>
          <w:lang w:val="sv-SE"/>
        </w:rPr>
        <w:t xml:space="preserve">Bahan Paparan Kemendikbud Ristek Dikti, tanggal 6 </w:t>
      </w:r>
      <w:proofErr w:type="gramStart"/>
      <w:r w:rsidRPr="00C70178">
        <w:rPr>
          <w:rFonts w:ascii="Bookman Old Style" w:hAnsi="Bookman Old Style" w:cs="Bookman Old Style"/>
          <w:sz w:val="24"/>
          <w:szCs w:val="24"/>
          <w:lang w:val="sv-SE"/>
        </w:rPr>
        <w:t>April</w:t>
      </w:r>
      <w:proofErr w:type="gramEnd"/>
      <w:r w:rsidRPr="00C70178">
        <w:rPr>
          <w:rFonts w:ascii="Bookman Old Style" w:hAnsi="Bookman Old Style" w:cs="Bookman Old Style"/>
          <w:sz w:val="24"/>
          <w:szCs w:val="24"/>
          <w:lang w:val="sv-SE"/>
        </w:rPr>
        <w:t xml:space="preserve"> 2021.</w:t>
      </w:r>
    </w:p>
    <w:p w14:paraId="17D8A37C" w14:textId="77777777" w:rsidR="007F4371" w:rsidRDefault="007F4371" w:rsidP="007F4371">
      <w:pPr>
        <w:pStyle w:val="FootnoteText"/>
        <w:snapToGrid w:val="0"/>
        <w:ind w:left="480" w:hangingChars="200" w:hanging="480"/>
        <w:rPr>
          <w:rFonts w:ascii="Bookman Old Style" w:hAnsi="Bookman Old Style" w:cs="Bookman Old Style"/>
          <w:sz w:val="24"/>
          <w:szCs w:val="24"/>
          <w:lang w:val="sv-SE"/>
        </w:rPr>
      </w:pPr>
    </w:p>
    <w:p w14:paraId="6D0498EC" w14:textId="77777777" w:rsidR="007F4371" w:rsidRDefault="007F4371" w:rsidP="007F4371">
      <w:pPr>
        <w:pStyle w:val="FootnoteText"/>
        <w:ind w:left="480" w:hangingChars="200" w:hanging="480"/>
        <w:jc w:val="both"/>
        <w:rPr>
          <w:rFonts w:ascii="Bookman Old Style" w:hAnsi="Bookman Old Style"/>
          <w:sz w:val="24"/>
          <w:szCs w:val="24"/>
        </w:rPr>
      </w:pPr>
      <w:r>
        <w:rPr>
          <w:rFonts w:ascii="Bookman Old Style" w:hAnsi="Bookman Old Style"/>
          <w:sz w:val="24"/>
          <w:szCs w:val="24"/>
        </w:rPr>
        <w:t xml:space="preserve">OIE, </w:t>
      </w:r>
      <w:r>
        <w:rPr>
          <w:rFonts w:ascii="Bookman Old Style" w:hAnsi="Bookman Old Style"/>
          <w:i/>
          <w:iCs/>
          <w:sz w:val="24"/>
          <w:szCs w:val="24"/>
        </w:rPr>
        <w:t>OIE recommendations on the Competencies of graduating veterinarians (‘Day 1 graduates’) to assure National Veterinary Services of quality,</w:t>
      </w:r>
      <w:r>
        <w:rPr>
          <w:rFonts w:ascii="Bookman Old Style" w:hAnsi="Bookman Old Style"/>
          <w:sz w:val="24"/>
          <w:szCs w:val="24"/>
        </w:rPr>
        <w:t xml:space="preserve"> PVS, Pathway, Mei 2012.</w:t>
      </w:r>
    </w:p>
    <w:p w14:paraId="646B7D82" w14:textId="77777777" w:rsidR="007F4371" w:rsidRPr="00C76CBB" w:rsidRDefault="007F4371" w:rsidP="007F4371">
      <w:pPr>
        <w:pStyle w:val="FootnoteText"/>
        <w:snapToGrid w:val="0"/>
        <w:ind w:left="576" w:hangingChars="240" w:hanging="576"/>
        <w:jc w:val="both"/>
        <w:rPr>
          <w:rFonts w:ascii="Bookman Old Style" w:hAnsi="Bookman Old Style" w:cs="Bookman Old Style"/>
          <w:sz w:val="24"/>
          <w:szCs w:val="24"/>
          <w:lang w:val="sv-SE"/>
        </w:rPr>
      </w:pPr>
    </w:p>
    <w:p w14:paraId="0ABAD419" w14:textId="77777777" w:rsidR="007F4371" w:rsidRDefault="007F4371" w:rsidP="007F4371">
      <w:pPr>
        <w:pStyle w:val="FootnoteText"/>
        <w:snapToGrid w:val="0"/>
        <w:ind w:left="576" w:hangingChars="240" w:hanging="576"/>
        <w:jc w:val="both"/>
        <w:rPr>
          <w:rFonts w:ascii="Bookman Old Style" w:hAnsi="Bookman Old Style" w:cs="Bookman Old Style"/>
          <w:sz w:val="24"/>
          <w:szCs w:val="24"/>
          <w:lang w:val="sv-SE"/>
        </w:rPr>
      </w:pPr>
      <w:r w:rsidRPr="00C70178">
        <w:rPr>
          <w:rFonts w:ascii="Bookman Old Style" w:hAnsi="Bookman Old Style" w:cs="Bookman Old Style"/>
          <w:sz w:val="24"/>
          <w:szCs w:val="24"/>
          <w:lang w:val="sv-SE"/>
        </w:rPr>
        <w:t xml:space="preserve">PDHI, Bahan Paparan PDHI, diskusi dengan Pusat Perancangan Undang-Undang, 22 </w:t>
      </w:r>
      <w:proofErr w:type="gramStart"/>
      <w:r w:rsidRPr="00C70178">
        <w:rPr>
          <w:rFonts w:ascii="Bookman Old Style" w:hAnsi="Bookman Old Style" w:cs="Bookman Old Style"/>
          <w:sz w:val="24"/>
          <w:szCs w:val="24"/>
          <w:lang w:val="sv-SE"/>
        </w:rPr>
        <w:t>Juni</w:t>
      </w:r>
      <w:proofErr w:type="gramEnd"/>
      <w:r w:rsidRPr="00C70178">
        <w:rPr>
          <w:rFonts w:ascii="Bookman Old Style" w:hAnsi="Bookman Old Style" w:cs="Bookman Old Style"/>
          <w:sz w:val="24"/>
          <w:szCs w:val="24"/>
          <w:lang w:val="sv-SE"/>
        </w:rPr>
        <w:t xml:space="preserve"> 2022.</w:t>
      </w:r>
    </w:p>
    <w:p w14:paraId="3C677DD4" w14:textId="77777777" w:rsidR="007F4371" w:rsidRDefault="007F4371" w:rsidP="007F4371">
      <w:pPr>
        <w:pStyle w:val="FootnoteText"/>
        <w:snapToGrid w:val="0"/>
        <w:ind w:left="576" w:hangingChars="240" w:hanging="576"/>
        <w:jc w:val="both"/>
        <w:rPr>
          <w:rFonts w:ascii="Bookman Old Style" w:hAnsi="Bookman Old Style" w:cs="Bookman Old Style"/>
          <w:sz w:val="24"/>
          <w:szCs w:val="24"/>
          <w:lang w:val="sv-SE"/>
        </w:rPr>
      </w:pPr>
    </w:p>
    <w:p w14:paraId="6952F113" w14:textId="77777777" w:rsidR="007F4371" w:rsidRDefault="007F4371" w:rsidP="007F4371">
      <w:pPr>
        <w:pStyle w:val="FootnoteText"/>
        <w:snapToGrid w:val="0"/>
        <w:ind w:left="480" w:hangingChars="200" w:hanging="480"/>
        <w:jc w:val="both"/>
        <w:rPr>
          <w:rFonts w:ascii="Bookman Old Style" w:hAnsi="Bookman Old Style" w:cs="Bookman Old Style"/>
          <w:sz w:val="24"/>
          <w:szCs w:val="24"/>
          <w:lang w:val="sv-SE"/>
        </w:rPr>
      </w:pPr>
      <w:r w:rsidRPr="00C70178">
        <w:rPr>
          <w:rFonts w:ascii="Bookman Old Style" w:hAnsi="Bookman Old Style" w:cs="Bookman Old Style"/>
          <w:sz w:val="24"/>
          <w:szCs w:val="24"/>
          <w:lang w:val="sv-SE"/>
        </w:rPr>
        <w:t xml:space="preserve">Program Studi Kedokteran Hewan, </w:t>
      </w:r>
      <w:r w:rsidRPr="00C70178">
        <w:rPr>
          <w:rFonts w:ascii="Bookman Old Style" w:hAnsi="Bookman Old Style" w:cs="Bookman Old Style"/>
          <w:i/>
          <w:iCs/>
          <w:sz w:val="24"/>
          <w:szCs w:val="24"/>
          <w:lang w:val="sv-SE"/>
        </w:rPr>
        <w:t xml:space="preserve">Hasil diskusi dengan Program Studi pendidikan kedokteran hewan UNPAD, </w:t>
      </w:r>
      <w:r w:rsidRPr="00C70178">
        <w:rPr>
          <w:rFonts w:ascii="Bookman Old Style" w:hAnsi="Bookman Old Style" w:cs="Bookman Old Style"/>
          <w:sz w:val="24"/>
          <w:szCs w:val="24"/>
          <w:lang w:val="sv-SE"/>
        </w:rPr>
        <w:t>tanggal</w:t>
      </w:r>
      <w:r w:rsidRPr="00C70178">
        <w:rPr>
          <w:rFonts w:ascii="Bookman Old Style" w:hAnsi="Bookman Old Style" w:cs="Bookman Old Style"/>
          <w:i/>
          <w:iCs/>
          <w:sz w:val="24"/>
          <w:szCs w:val="24"/>
          <w:lang w:val="sv-SE"/>
        </w:rPr>
        <w:t xml:space="preserve"> </w:t>
      </w:r>
      <w:r w:rsidRPr="00C70178">
        <w:rPr>
          <w:rFonts w:ascii="Bookman Old Style" w:hAnsi="Bookman Old Style" w:cs="Bookman Old Style"/>
          <w:sz w:val="24"/>
          <w:szCs w:val="24"/>
          <w:lang w:val="sv-SE"/>
        </w:rPr>
        <w:t xml:space="preserve">15 </w:t>
      </w:r>
      <w:proofErr w:type="gramStart"/>
      <w:r w:rsidRPr="00C70178">
        <w:rPr>
          <w:rFonts w:ascii="Bookman Old Style" w:hAnsi="Bookman Old Style" w:cs="Bookman Old Style"/>
          <w:sz w:val="24"/>
          <w:szCs w:val="24"/>
          <w:lang w:val="sv-SE"/>
        </w:rPr>
        <w:t>Sepetember  2022.</w:t>
      </w:r>
      <w:proofErr w:type="gramEnd"/>
    </w:p>
    <w:p w14:paraId="2DF7558C" w14:textId="77777777" w:rsidR="007F4371" w:rsidRPr="00C70178" w:rsidRDefault="007F4371" w:rsidP="007F4371">
      <w:pPr>
        <w:pStyle w:val="FootnoteText"/>
        <w:snapToGrid w:val="0"/>
        <w:ind w:left="480" w:hangingChars="200" w:hanging="480"/>
        <w:jc w:val="both"/>
        <w:rPr>
          <w:rFonts w:ascii="Bookman Old Style" w:eastAsia="Bookman Old Style" w:hAnsi="Bookman Old Style" w:cs="Bookman Old Style"/>
          <w:color w:val="000000"/>
          <w:sz w:val="24"/>
          <w:szCs w:val="24"/>
          <w:lang w:val="sv-SE"/>
        </w:rPr>
      </w:pPr>
    </w:p>
    <w:p w14:paraId="0499A811" w14:textId="77777777" w:rsidR="007F4371" w:rsidRPr="00C76CBB" w:rsidRDefault="007F4371" w:rsidP="007F4371">
      <w:pPr>
        <w:pStyle w:val="FootnoteText"/>
        <w:snapToGrid w:val="0"/>
        <w:ind w:left="480" w:hangingChars="200" w:hanging="480"/>
        <w:rPr>
          <w:sz w:val="24"/>
          <w:szCs w:val="24"/>
          <w:lang w:val="sv-SE"/>
        </w:rPr>
      </w:pPr>
      <w:r w:rsidRPr="00C76CBB">
        <w:rPr>
          <w:rFonts w:ascii="Bookman Old Style" w:hAnsi="Bookman Old Style" w:cs="Bookman Old Style"/>
          <w:sz w:val="24"/>
          <w:szCs w:val="24"/>
          <w:lang w:val="sv-SE"/>
        </w:rPr>
        <w:t>Tim Penyusun RUU tentang Pendidikan Kedoktera</w:t>
      </w:r>
      <w:r>
        <w:rPr>
          <w:rFonts w:ascii="Bookman Old Style" w:hAnsi="Bookman Old Style" w:cs="Bookman Old Style"/>
          <w:sz w:val="24"/>
          <w:szCs w:val="24"/>
          <w:lang w:val="sv-SE"/>
        </w:rPr>
        <w:t xml:space="preserve">n Hewan, </w:t>
      </w:r>
      <w:r w:rsidRPr="006D2422">
        <w:rPr>
          <w:rFonts w:ascii="Bookman Old Style" w:hAnsi="Bookman Old Style" w:cs="Bookman Old Style"/>
          <w:i/>
          <w:iCs/>
          <w:sz w:val="24"/>
          <w:szCs w:val="24"/>
          <w:lang w:val="sv-SE"/>
        </w:rPr>
        <w:t>Laporan Pengumpulan Data</w:t>
      </w:r>
      <w:r>
        <w:rPr>
          <w:rFonts w:ascii="Bookman Old Style" w:hAnsi="Bookman Old Style" w:cs="Bookman Old Style"/>
          <w:sz w:val="24"/>
          <w:szCs w:val="24"/>
          <w:lang w:val="sv-SE"/>
        </w:rPr>
        <w:t xml:space="preserve">, </w:t>
      </w:r>
      <w:proofErr w:type="gramStart"/>
      <w:r>
        <w:rPr>
          <w:rFonts w:ascii="Bookman Old Style" w:hAnsi="Bookman Old Style" w:cs="Bookman Old Style"/>
          <w:sz w:val="24"/>
          <w:szCs w:val="24"/>
          <w:lang w:val="sv-SE"/>
        </w:rPr>
        <w:t>Oktober</w:t>
      </w:r>
      <w:proofErr w:type="gramEnd"/>
      <w:r>
        <w:rPr>
          <w:rFonts w:ascii="Bookman Old Style" w:hAnsi="Bookman Old Style" w:cs="Bookman Old Style"/>
          <w:sz w:val="24"/>
          <w:szCs w:val="24"/>
          <w:lang w:val="sv-SE"/>
        </w:rPr>
        <w:t xml:space="preserve"> 2022.</w:t>
      </w:r>
    </w:p>
    <w:p w14:paraId="15D13D3D" w14:textId="77777777" w:rsidR="007F4371" w:rsidRPr="00C70178" w:rsidRDefault="007F4371" w:rsidP="007F4371">
      <w:pPr>
        <w:pStyle w:val="FootnoteText"/>
        <w:snapToGrid w:val="0"/>
        <w:ind w:left="480" w:hangingChars="200" w:hanging="480"/>
        <w:rPr>
          <w:rFonts w:ascii="Bookman Old Style" w:hAnsi="Bookman Old Style" w:cs="Bookman Old Style"/>
          <w:sz w:val="24"/>
          <w:szCs w:val="24"/>
          <w:lang w:val="sv-SE"/>
        </w:rPr>
      </w:pPr>
    </w:p>
    <w:p w14:paraId="17271552" w14:textId="77777777" w:rsidR="007F4371" w:rsidRPr="00C70178" w:rsidRDefault="007F4371" w:rsidP="007F4371">
      <w:pPr>
        <w:pStyle w:val="FootnoteText"/>
        <w:snapToGrid w:val="0"/>
        <w:ind w:left="480" w:hangingChars="200" w:hanging="480"/>
        <w:rPr>
          <w:rFonts w:ascii="Bookman Old Style" w:hAnsi="Bookman Old Style" w:cs="Bookman Old Style"/>
          <w:sz w:val="24"/>
          <w:szCs w:val="24"/>
          <w:lang w:val="sv-SE"/>
        </w:rPr>
      </w:pPr>
      <w:r w:rsidRPr="00C70178">
        <w:rPr>
          <w:rFonts w:ascii="Bookman Old Style" w:hAnsi="Bookman Old Style" w:cs="Bookman Old Style"/>
          <w:sz w:val="24"/>
          <w:szCs w:val="24"/>
          <w:lang w:val="sv-SE"/>
        </w:rPr>
        <w:t xml:space="preserve">UGM, </w:t>
      </w:r>
      <w:r w:rsidRPr="00C70178">
        <w:rPr>
          <w:rFonts w:ascii="Bookman Old Style" w:hAnsi="Bookman Old Style" w:cs="Bookman Old Style"/>
          <w:i/>
          <w:iCs/>
          <w:sz w:val="24"/>
          <w:szCs w:val="24"/>
          <w:lang w:val="sv-SE"/>
        </w:rPr>
        <w:t>Regulasi Pendidikan Kedokteran Hewan,</w:t>
      </w:r>
      <w:r w:rsidRPr="00C70178">
        <w:rPr>
          <w:rFonts w:ascii="Bookman Old Style" w:hAnsi="Bookman Old Style" w:cs="Bookman Old Style"/>
          <w:sz w:val="24"/>
          <w:szCs w:val="24"/>
          <w:lang w:val="sv-SE"/>
        </w:rPr>
        <w:t xml:space="preserve"> Bahan Paparan FKH UGM, diakses tanggal 23 Agustus 2022.</w:t>
      </w:r>
    </w:p>
    <w:p w14:paraId="51699B31" w14:textId="77777777" w:rsidR="007F4371" w:rsidRDefault="007F4371" w:rsidP="007F4371">
      <w:pPr>
        <w:pStyle w:val="NormalWeb"/>
        <w:shd w:val="clear" w:color="auto" w:fill="FFFFFF"/>
        <w:spacing w:beforeAutospacing="0" w:afterAutospacing="0" w:line="360" w:lineRule="auto"/>
        <w:ind w:left="480" w:hangingChars="200" w:hanging="480"/>
        <w:jc w:val="both"/>
        <w:rPr>
          <w:rFonts w:ascii="Bookman Old Style" w:hAnsi="Bookman Old Style" w:cs="Bookman Old Style"/>
          <w:lang w:val="sv-SE"/>
        </w:rPr>
      </w:pPr>
    </w:p>
    <w:p w14:paraId="5B738DAD" w14:textId="77777777" w:rsidR="007F4371" w:rsidRDefault="007F4371" w:rsidP="007F4371">
      <w:pPr>
        <w:pStyle w:val="FootnoteText"/>
        <w:spacing w:line="360" w:lineRule="auto"/>
        <w:rPr>
          <w:rFonts w:ascii="Bookman Old Style" w:hAnsi="Bookman Old Style"/>
          <w:b/>
          <w:bCs/>
          <w:sz w:val="24"/>
          <w:szCs w:val="24"/>
        </w:rPr>
      </w:pPr>
      <w:r>
        <w:rPr>
          <w:rFonts w:ascii="Bookman Old Style" w:hAnsi="Bookman Old Style"/>
          <w:b/>
          <w:bCs/>
          <w:sz w:val="24"/>
          <w:szCs w:val="24"/>
        </w:rPr>
        <w:t>Laman</w:t>
      </w:r>
    </w:p>
    <w:p w14:paraId="7B0F0EBE" w14:textId="77777777" w:rsidR="007F4371" w:rsidRDefault="007F4371" w:rsidP="007F4371">
      <w:pPr>
        <w:pStyle w:val="FootnoteText"/>
        <w:ind w:left="480" w:hangingChars="200" w:hanging="480"/>
        <w:jc w:val="both"/>
        <w:rPr>
          <w:rFonts w:ascii="Bookman Old Style" w:hAnsi="Bookman Old Style" w:cs="Bookman Old Style"/>
          <w:sz w:val="24"/>
          <w:szCs w:val="24"/>
        </w:rPr>
      </w:pPr>
      <w:r>
        <w:rPr>
          <w:rFonts w:ascii="Bookman Old Style" w:hAnsi="Bookman Old Style" w:cs="Bookman Old Style"/>
          <w:sz w:val="24"/>
          <w:szCs w:val="24"/>
        </w:rPr>
        <w:t xml:space="preserve">Humas BKPK. </w:t>
      </w:r>
      <w:r>
        <w:rPr>
          <w:rFonts w:ascii="Bookman Old Style" w:hAnsi="Bookman Old Style" w:cs="Bookman Old Style"/>
          <w:i/>
          <w:iCs/>
          <w:sz w:val="24"/>
          <w:szCs w:val="24"/>
        </w:rPr>
        <w:t>Inisiatif One Health Untuk Dunia Yang Lebih Baik</w:t>
      </w:r>
      <w:r>
        <w:rPr>
          <w:rFonts w:ascii="Bookman Old Style" w:hAnsi="Bookman Old Style" w:cs="Bookman Old Style"/>
          <w:sz w:val="24"/>
          <w:szCs w:val="24"/>
        </w:rPr>
        <w:t xml:space="preserve">. </w:t>
      </w:r>
      <w:hyperlink w:history="1">
        <w:r w:rsidRPr="004E3165">
          <w:rPr>
            <w:rStyle w:val="Hyperlink"/>
            <w:rFonts w:ascii="Bookman Old Style" w:hAnsi="Bookman Old Style" w:cs="Bookman Old Style"/>
            <w:sz w:val="24"/>
            <w:szCs w:val="24"/>
          </w:rPr>
          <w:t xml:space="preserve">Dimuat dalam Badan www.badankebijakan. kemkes.go.id, </w:t>
        </w:r>
      </w:hyperlink>
      <w:proofErr w:type="gramStart"/>
      <w:r>
        <w:rPr>
          <w:rFonts w:ascii="Bookman Old Style" w:hAnsi="Bookman Old Style" w:cs="Bookman Old Style"/>
          <w:sz w:val="24"/>
          <w:szCs w:val="24"/>
        </w:rPr>
        <w:t>diakses  tanggal</w:t>
      </w:r>
      <w:proofErr w:type="gramEnd"/>
      <w:r>
        <w:rPr>
          <w:rFonts w:ascii="Bookman Old Style" w:hAnsi="Bookman Old Style" w:cs="Bookman Old Style"/>
          <w:sz w:val="24"/>
          <w:szCs w:val="24"/>
        </w:rPr>
        <w:t xml:space="preserve"> 12 September 2024.</w:t>
      </w:r>
    </w:p>
    <w:p w14:paraId="0BB59A9E" w14:textId="77777777" w:rsidR="007F4371" w:rsidRDefault="007F4371" w:rsidP="007F4371">
      <w:pPr>
        <w:pStyle w:val="FootnoteText"/>
        <w:ind w:left="480" w:hangingChars="200" w:hanging="480"/>
        <w:jc w:val="both"/>
        <w:rPr>
          <w:rFonts w:ascii="Bookman Old Style" w:hAnsi="Bookman Old Style" w:cs="Bookman Old Style"/>
          <w:sz w:val="24"/>
          <w:szCs w:val="24"/>
        </w:rPr>
      </w:pPr>
    </w:p>
    <w:p w14:paraId="50F96229" w14:textId="77777777" w:rsidR="007F4371" w:rsidRPr="004E3165" w:rsidRDefault="007F4371" w:rsidP="007F4371">
      <w:pPr>
        <w:pStyle w:val="FootnoteText"/>
        <w:snapToGrid w:val="0"/>
        <w:ind w:left="576" w:hangingChars="240" w:hanging="576"/>
        <w:jc w:val="both"/>
        <w:rPr>
          <w:rFonts w:ascii="Bookman Old Style" w:hAnsi="Bookman Old Style" w:cs="Bookman Old Style"/>
          <w:sz w:val="24"/>
          <w:szCs w:val="24"/>
          <w:lang w:val="sv-SE"/>
        </w:rPr>
      </w:pPr>
      <w:r>
        <w:rPr>
          <w:rFonts w:ascii="Bookman Old Style" w:hAnsi="Bookman Old Style" w:cs="Bookman Old Style"/>
          <w:sz w:val="24"/>
          <w:szCs w:val="24"/>
        </w:rPr>
        <w:lastRenderedPageBreak/>
        <w:t xml:space="preserve">IPB University. </w:t>
      </w:r>
      <w:r w:rsidRPr="004E3165">
        <w:rPr>
          <w:rFonts w:ascii="Bookman Old Style" w:eastAsia="Arial" w:hAnsi="Bookman Old Style" w:cs="Bookman Old Style"/>
          <w:i/>
          <w:iCs/>
          <w:sz w:val="24"/>
          <w:szCs w:val="24"/>
          <w:shd w:val="clear" w:color="auto" w:fill="FFFFFF"/>
          <w:lang w:val="sv-SE"/>
        </w:rPr>
        <w:t>Program Pendidikan Sarjana Kedokteran Hewan (S1)</w:t>
      </w:r>
      <w:r w:rsidRPr="004E3165">
        <w:rPr>
          <w:rFonts w:ascii="Bookman Old Style" w:eastAsia="Arial" w:hAnsi="Bookman Old Style" w:cs="Bookman Old Style"/>
          <w:sz w:val="24"/>
          <w:szCs w:val="24"/>
          <w:shd w:val="clear" w:color="auto" w:fill="FFFFFF"/>
          <w:lang w:val="sv-SE"/>
        </w:rPr>
        <w:t xml:space="preserve">. </w:t>
      </w:r>
      <w:r>
        <w:rPr>
          <w:rFonts w:ascii="Bookman Old Style" w:eastAsia="Arial" w:hAnsi="Bookman Old Style" w:cs="Bookman Old Style"/>
          <w:sz w:val="24"/>
          <w:szCs w:val="24"/>
          <w:shd w:val="clear" w:color="auto" w:fill="FFFFFF"/>
          <w:lang w:val="sv-SE"/>
        </w:rPr>
        <w:t>D</w:t>
      </w:r>
      <w:r w:rsidRPr="004E3165">
        <w:rPr>
          <w:rFonts w:ascii="Bookman Old Style" w:eastAsia="Arial" w:hAnsi="Bookman Old Style" w:cs="Bookman Old Style"/>
          <w:sz w:val="24"/>
          <w:szCs w:val="24"/>
          <w:shd w:val="clear" w:color="auto" w:fill="FFFFFF"/>
          <w:lang w:val="sv-SE"/>
        </w:rPr>
        <w:t xml:space="preserve">imuat dalam </w:t>
      </w:r>
      <w:hyperlink r:id="rId74" w:history="1">
        <w:r w:rsidRPr="004E3165">
          <w:rPr>
            <w:rStyle w:val="Hyperlink"/>
            <w:rFonts w:ascii="Bookman Old Style" w:eastAsia="SimSun" w:hAnsi="Bookman Old Style" w:cs="Bookman Old Style"/>
            <w:sz w:val="24"/>
            <w:szCs w:val="24"/>
            <w:lang w:val="sv-SE"/>
          </w:rPr>
          <w:t>Program Pendidikan Sarjana Kedokteran Hewan (S1) | SVMBS (ipb.ac.id)</w:t>
        </w:r>
      </w:hyperlink>
      <w:r w:rsidRPr="004E3165">
        <w:rPr>
          <w:rFonts w:ascii="Bookman Old Style" w:eastAsia="SimSun" w:hAnsi="Bookman Old Style" w:cs="Bookman Old Style"/>
          <w:sz w:val="24"/>
          <w:szCs w:val="24"/>
          <w:lang w:val="sv-SE"/>
        </w:rPr>
        <w:t xml:space="preserve">, diakses </w:t>
      </w:r>
      <w:r>
        <w:rPr>
          <w:rFonts w:ascii="Bookman Old Style" w:eastAsia="SimSun" w:hAnsi="Bookman Old Style" w:cs="Bookman Old Style"/>
          <w:sz w:val="24"/>
          <w:szCs w:val="24"/>
          <w:lang w:val="sv-SE"/>
        </w:rPr>
        <w:t xml:space="preserve">tanggal </w:t>
      </w:r>
      <w:r w:rsidRPr="004E3165">
        <w:rPr>
          <w:rFonts w:ascii="Bookman Old Style" w:eastAsia="SimSun" w:hAnsi="Bookman Old Style" w:cs="Bookman Old Style"/>
          <w:sz w:val="24"/>
          <w:szCs w:val="24"/>
          <w:lang w:val="sv-SE"/>
        </w:rPr>
        <w:t xml:space="preserve">14 </w:t>
      </w:r>
      <w:proofErr w:type="gramStart"/>
      <w:r w:rsidRPr="004E3165">
        <w:rPr>
          <w:rFonts w:ascii="Bookman Old Style" w:eastAsia="SimSun" w:hAnsi="Bookman Old Style" w:cs="Bookman Old Style"/>
          <w:sz w:val="24"/>
          <w:szCs w:val="24"/>
          <w:lang w:val="sv-SE"/>
        </w:rPr>
        <w:t>September</w:t>
      </w:r>
      <w:proofErr w:type="gramEnd"/>
      <w:r w:rsidRPr="004E3165">
        <w:rPr>
          <w:rFonts w:ascii="Bookman Old Style" w:eastAsia="SimSun" w:hAnsi="Bookman Old Style" w:cs="Bookman Old Style"/>
          <w:sz w:val="24"/>
          <w:szCs w:val="24"/>
          <w:lang w:val="sv-SE"/>
        </w:rPr>
        <w:t xml:space="preserve"> 2024.</w:t>
      </w:r>
    </w:p>
    <w:p w14:paraId="0A3792AB" w14:textId="77777777" w:rsidR="007F4371" w:rsidRPr="004E3165" w:rsidRDefault="007F4371" w:rsidP="007F4371">
      <w:pPr>
        <w:pStyle w:val="FootnoteText"/>
        <w:snapToGrid w:val="0"/>
        <w:ind w:firstLineChars="240" w:firstLine="480"/>
        <w:rPr>
          <w:rFonts w:ascii="Bookman Old Style" w:hAnsi="Bookman Old Style" w:cs="Bookman Old Style"/>
          <w:lang w:val="sv-SE"/>
        </w:rPr>
      </w:pPr>
    </w:p>
    <w:p w14:paraId="11026073" w14:textId="77777777" w:rsidR="007F4371" w:rsidRPr="004E3165" w:rsidRDefault="007F4371" w:rsidP="007F4371">
      <w:pPr>
        <w:pStyle w:val="FootnoteText"/>
        <w:snapToGrid w:val="0"/>
        <w:ind w:left="576" w:hangingChars="240" w:hanging="576"/>
        <w:jc w:val="both"/>
        <w:rPr>
          <w:rFonts w:ascii="Bookman Old Style" w:eastAsia="Bookman Old Style" w:hAnsi="Bookman Old Style" w:cs="Bookman Old Style"/>
          <w:color w:val="000000"/>
          <w:sz w:val="24"/>
          <w:szCs w:val="24"/>
          <w:lang w:val="sv-SE"/>
        </w:rPr>
      </w:pPr>
      <w:r w:rsidRPr="004E3165">
        <w:rPr>
          <w:rFonts w:ascii="Bookman Old Style" w:eastAsia="Bookman Old Style" w:hAnsi="Bookman Old Style" w:cs="Bookman Old Style"/>
          <w:color w:val="000000"/>
          <w:sz w:val="24"/>
          <w:szCs w:val="24"/>
          <w:lang w:val="sv-SE"/>
        </w:rPr>
        <w:t>PDHI</w:t>
      </w:r>
      <w:r>
        <w:rPr>
          <w:rFonts w:ascii="Bookman Old Style" w:eastAsia="Bookman Old Style" w:hAnsi="Bookman Old Style" w:cs="Bookman Old Style"/>
          <w:color w:val="000000"/>
          <w:sz w:val="24"/>
          <w:szCs w:val="24"/>
          <w:lang w:val="sv-SE"/>
        </w:rPr>
        <w:t>.</w:t>
      </w:r>
      <w:r w:rsidRPr="004E3165">
        <w:rPr>
          <w:rFonts w:ascii="Bookman Old Style" w:eastAsia="Bookman Old Style" w:hAnsi="Bookman Old Style" w:cs="Bookman Old Style"/>
          <w:color w:val="000000"/>
          <w:sz w:val="24"/>
          <w:szCs w:val="24"/>
          <w:lang w:val="sv-SE"/>
        </w:rPr>
        <w:t xml:space="preserve"> </w:t>
      </w:r>
      <w:r w:rsidRPr="004E3165">
        <w:rPr>
          <w:rFonts w:ascii="Bookman Old Style" w:eastAsia="Bookman Old Style" w:hAnsi="Bookman Old Style" w:cs="Bookman Old Style"/>
          <w:i/>
          <w:iCs/>
          <w:color w:val="000000"/>
          <w:sz w:val="24"/>
          <w:szCs w:val="24"/>
          <w:lang w:val="sv-SE"/>
        </w:rPr>
        <w:t xml:space="preserve">Jumlah Dokter Hewan di Indonesia Tak Sampai Setengah </w:t>
      </w:r>
      <w:proofErr w:type="gramStart"/>
      <w:r w:rsidRPr="004E3165">
        <w:rPr>
          <w:rFonts w:ascii="Bookman Old Style" w:eastAsia="Bookman Old Style" w:hAnsi="Bookman Old Style" w:cs="Bookman Old Style"/>
          <w:i/>
          <w:iCs/>
          <w:color w:val="000000"/>
          <w:sz w:val="24"/>
          <w:szCs w:val="24"/>
          <w:lang w:val="sv-SE"/>
        </w:rPr>
        <w:t>dari yang</w:t>
      </w:r>
      <w:proofErr w:type="gramEnd"/>
      <w:r w:rsidRPr="004E3165">
        <w:rPr>
          <w:rFonts w:ascii="Bookman Old Style" w:eastAsia="Bookman Old Style" w:hAnsi="Bookman Old Style" w:cs="Bookman Old Style"/>
          <w:i/>
          <w:iCs/>
          <w:color w:val="000000"/>
          <w:sz w:val="24"/>
          <w:szCs w:val="24"/>
          <w:lang w:val="sv-SE"/>
        </w:rPr>
        <w:t xml:space="preserve"> Dibutuhkan</w:t>
      </w:r>
      <w:r w:rsidRPr="004E3165">
        <w:rPr>
          <w:rFonts w:ascii="Bookman Old Style" w:eastAsia="Bookman Old Style" w:hAnsi="Bookman Old Style" w:cs="Bookman Old Style"/>
          <w:color w:val="000000"/>
          <w:sz w:val="24"/>
          <w:szCs w:val="24"/>
          <w:lang w:val="sv-SE"/>
        </w:rPr>
        <w:t xml:space="preserve">. </w:t>
      </w:r>
      <w:r>
        <w:rPr>
          <w:rFonts w:ascii="Bookman Old Style" w:eastAsia="Bookman Old Style" w:hAnsi="Bookman Old Style" w:cs="Bookman Old Style"/>
          <w:color w:val="000000"/>
          <w:sz w:val="24"/>
          <w:szCs w:val="24"/>
          <w:lang w:val="sv-SE"/>
        </w:rPr>
        <w:t>D</w:t>
      </w:r>
      <w:r w:rsidRPr="004E3165">
        <w:rPr>
          <w:rFonts w:ascii="Bookman Old Style" w:eastAsia="Bookman Old Style" w:hAnsi="Bookman Old Style" w:cs="Bookman Old Style"/>
          <w:color w:val="000000"/>
          <w:sz w:val="24"/>
          <w:szCs w:val="24"/>
          <w:lang w:val="sv-SE"/>
        </w:rPr>
        <w:t xml:space="preserve">imuat dalam </w:t>
      </w:r>
      <w:hyperlink r:id="rId75" w:history="1">
        <w:r w:rsidRPr="004E3165">
          <w:rPr>
            <w:rStyle w:val="Hyperlink"/>
            <w:rFonts w:ascii="Bookman Old Style" w:eastAsia="Bookman Old Style" w:hAnsi="Bookman Old Style" w:cs="Bookman Old Style"/>
            <w:color w:val="000000"/>
            <w:sz w:val="24"/>
            <w:szCs w:val="24"/>
            <w:lang w:val="sv-SE"/>
          </w:rPr>
          <w:t>https://portal.pdhi.or.id/berita/detail/jumlah-dokter-hewan-di-indonesia-tak-sampai-setengah-dari-yang-dibutuhkan</w:t>
        </w:r>
      </w:hyperlink>
      <w:r w:rsidRPr="004E3165">
        <w:rPr>
          <w:rFonts w:ascii="Bookman Old Style" w:eastAsia="Bookman Old Style" w:hAnsi="Bookman Old Style" w:cs="Bookman Old Style"/>
          <w:color w:val="000000"/>
          <w:sz w:val="24"/>
          <w:szCs w:val="24"/>
          <w:lang w:val="sv-SE"/>
        </w:rPr>
        <w:t xml:space="preserve">, </w:t>
      </w:r>
      <w:proofErr w:type="gramStart"/>
      <w:r w:rsidRPr="004E3165">
        <w:rPr>
          <w:rFonts w:ascii="Bookman Old Style" w:eastAsia="Bookman Old Style" w:hAnsi="Bookman Old Style" w:cs="Bookman Old Style"/>
          <w:color w:val="000000"/>
          <w:sz w:val="24"/>
          <w:szCs w:val="24"/>
          <w:lang w:val="sv-SE"/>
        </w:rPr>
        <w:t>diakses  tanggal</w:t>
      </w:r>
      <w:proofErr w:type="gramEnd"/>
      <w:r w:rsidRPr="004E3165">
        <w:rPr>
          <w:rFonts w:ascii="Bookman Old Style" w:eastAsia="Bookman Old Style" w:hAnsi="Bookman Old Style" w:cs="Bookman Old Style"/>
          <w:color w:val="000000"/>
          <w:sz w:val="24"/>
          <w:szCs w:val="24"/>
          <w:lang w:val="sv-SE"/>
        </w:rPr>
        <w:t xml:space="preserve"> 14 September 2024.</w:t>
      </w:r>
    </w:p>
    <w:p w14:paraId="233AC357" w14:textId="77777777" w:rsidR="007F4371" w:rsidRPr="004E3165" w:rsidRDefault="007F4371" w:rsidP="007F4371">
      <w:pPr>
        <w:pStyle w:val="FootnoteText"/>
        <w:snapToGrid w:val="0"/>
        <w:ind w:left="576" w:hangingChars="240" w:hanging="576"/>
        <w:jc w:val="both"/>
        <w:rPr>
          <w:rFonts w:ascii="Bookman Old Style" w:eastAsia="Bookman Old Style" w:hAnsi="Bookman Old Style" w:cs="Bookman Old Style"/>
          <w:color w:val="000000"/>
          <w:sz w:val="24"/>
          <w:szCs w:val="24"/>
          <w:lang w:val="sv-SE"/>
        </w:rPr>
      </w:pPr>
    </w:p>
    <w:p w14:paraId="2064B6DA" w14:textId="77777777" w:rsidR="007F4371" w:rsidRPr="00C76CBB" w:rsidRDefault="007F4371" w:rsidP="007F4371">
      <w:pPr>
        <w:pStyle w:val="FootnoteText"/>
        <w:snapToGrid w:val="0"/>
        <w:ind w:left="576" w:hangingChars="240" w:hanging="576"/>
        <w:jc w:val="both"/>
        <w:rPr>
          <w:rFonts w:ascii="Bookman Old Style" w:eastAsia="SimSun" w:hAnsi="Bookman Old Style" w:cs="Bookman Old Style"/>
          <w:sz w:val="24"/>
          <w:szCs w:val="24"/>
          <w:lang w:val="sv-SE"/>
        </w:rPr>
      </w:pPr>
      <w:r w:rsidRPr="00C76CBB">
        <w:rPr>
          <w:rFonts w:ascii="Bookman Old Style" w:hAnsi="Bookman Old Style"/>
          <w:sz w:val="24"/>
          <w:szCs w:val="24"/>
          <w:lang w:val="sv-SE"/>
        </w:rPr>
        <w:t xml:space="preserve">Program Studi </w:t>
      </w:r>
      <w:hyperlink r:id="rId76" w:history="1">
        <w:r w:rsidRPr="00C76CBB">
          <w:rPr>
            <w:rStyle w:val="Hyperlink"/>
            <w:rFonts w:ascii="Bookman Old Style" w:eastAsia="SimSun" w:hAnsi="Bookman Old Style" w:cs="Bookman Old Style"/>
            <w:sz w:val="24"/>
            <w:szCs w:val="24"/>
            <w:lang w:val="sv-SE"/>
          </w:rPr>
          <w:t xml:space="preserve">Kedokteran Hewan. </w:t>
        </w:r>
        <w:r w:rsidRPr="00C76CBB">
          <w:rPr>
            <w:rStyle w:val="Hyperlink"/>
            <w:rFonts w:ascii="Bookman Old Style" w:eastAsia="SimSun" w:hAnsi="Bookman Old Style" w:cs="Bookman Old Style"/>
            <w:i/>
            <w:iCs/>
            <w:sz w:val="24"/>
            <w:szCs w:val="24"/>
            <w:lang w:val="sv-SE"/>
          </w:rPr>
          <w:t>Kedokteran Hewan</w:t>
        </w:r>
        <w:r w:rsidRPr="00C76CBB">
          <w:rPr>
            <w:rStyle w:val="Hyperlink"/>
            <w:rFonts w:ascii="Bookman Old Style" w:eastAsia="SimSun" w:hAnsi="Bookman Old Style" w:cs="Bookman Old Style"/>
            <w:sz w:val="24"/>
            <w:szCs w:val="24"/>
            <w:lang w:val="sv-SE"/>
          </w:rPr>
          <w:t>. Dimuat dalam | FK UNPAD - OfficiaSite</w:t>
        </w:r>
      </w:hyperlink>
      <w:r w:rsidRPr="00C76CBB">
        <w:rPr>
          <w:rFonts w:ascii="Bookman Old Style" w:eastAsia="SimSun" w:hAnsi="Bookman Old Style" w:cs="Bookman Old Style"/>
          <w:sz w:val="24"/>
          <w:szCs w:val="24"/>
          <w:lang w:val="sv-SE"/>
        </w:rPr>
        <w:t xml:space="preserve">, </w:t>
      </w:r>
      <w:proofErr w:type="gramStart"/>
      <w:r w:rsidRPr="00C76CBB">
        <w:rPr>
          <w:rFonts w:ascii="Bookman Old Style" w:eastAsia="SimSun" w:hAnsi="Bookman Old Style" w:cs="Bookman Old Style"/>
          <w:sz w:val="24"/>
          <w:szCs w:val="24"/>
          <w:lang w:val="sv-SE"/>
        </w:rPr>
        <w:t>diakses  tanggal</w:t>
      </w:r>
      <w:proofErr w:type="gramEnd"/>
      <w:r w:rsidRPr="00C76CBB">
        <w:rPr>
          <w:rFonts w:ascii="Bookman Old Style" w:eastAsia="SimSun" w:hAnsi="Bookman Old Style" w:cs="Bookman Old Style"/>
          <w:sz w:val="24"/>
          <w:szCs w:val="24"/>
          <w:lang w:val="sv-SE"/>
        </w:rPr>
        <w:t xml:space="preserve"> 13 September 2024.</w:t>
      </w:r>
    </w:p>
    <w:p w14:paraId="52C77F4B" w14:textId="77777777" w:rsidR="007F4371" w:rsidRPr="00C76CBB" w:rsidRDefault="007F4371" w:rsidP="007F4371">
      <w:pPr>
        <w:pStyle w:val="FootnoteText"/>
        <w:snapToGrid w:val="0"/>
        <w:ind w:left="576" w:hangingChars="240" w:hanging="576"/>
        <w:jc w:val="both"/>
        <w:rPr>
          <w:rFonts w:ascii="Bookman Old Style" w:eastAsia="SimSun" w:hAnsi="Bookman Old Style" w:cs="Bookman Old Style"/>
          <w:sz w:val="24"/>
          <w:szCs w:val="24"/>
          <w:lang w:val="sv-SE"/>
        </w:rPr>
      </w:pPr>
    </w:p>
    <w:p w14:paraId="4A6B3FA1" w14:textId="77777777" w:rsidR="007F4371" w:rsidRPr="00C70178" w:rsidRDefault="007F4371" w:rsidP="007F4371">
      <w:pPr>
        <w:pStyle w:val="FootnoteText"/>
        <w:snapToGrid w:val="0"/>
        <w:ind w:left="480" w:hangingChars="200" w:hanging="480"/>
        <w:jc w:val="both"/>
        <w:rPr>
          <w:rFonts w:ascii="Bookman Old Style" w:hAnsi="Bookman Old Style" w:cs="Bookman Old Style"/>
          <w:sz w:val="24"/>
          <w:szCs w:val="24"/>
          <w:lang w:val="sv-SE"/>
        </w:rPr>
      </w:pPr>
      <w:r w:rsidRPr="00C70178">
        <w:rPr>
          <w:rFonts w:ascii="Bookman Old Style" w:hAnsi="Bookman Old Style" w:cs="Bookman Old Style"/>
          <w:sz w:val="24"/>
          <w:szCs w:val="24"/>
          <w:lang w:val="sv-SE"/>
        </w:rPr>
        <w:t>UGM</w:t>
      </w:r>
      <w:r>
        <w:rPr>
          <w:rFonts w:ascii="Bookman Old Style" w:hAnsi="Bookman Old Style" w:cs="Bookman Old Style"/>
          <w:sz w:val="24"/>
          <w:szCs w:val="24"/>
          <w:lang w:val="sv-SE"/>
        </w:rPr>
        <w:t>.</w:t>
      </w:r>
      <w:r w:rsidRPr="00C70178">
        <w:rPr>
          <w:rFonts w:ascii="Bookman Old Style" w:hAnsi="Bookman Old Style" w:cs="Bookman Old Style"/>
          <w:sz w:val="24"/>
          <w:szCs w:val="24"/>
          <w:lang w:val="sv-SE"/>
        </w:rPr>
        <w:t xml:space="preserve"> </w:t>
      </w:r>
      <w:hyperlink r:id="rId77" w:history="1">
        <w:r w:rsidRPr="00C70178">
          <w:rPr>
            <w:rStyle w:val="Hyperlink"/>
            <w:rFonts w:ascii="Bookman Old Style" w:eastAsia="SimSun" w:hAnsi="Bookman Old Style" w:cs="Bookman Old Style"/>
            <w:i/>
            <w:iCs/>
            <w:sz w:val="24"/>
            <w:szCs w:val="24"/>
            <w:lang w:val="sv-SE"/>
          </w:rPr>
          <w:t xml:space="preserve">Ingin jadi Dokter Hewan? Yuk, Kenali Seluk Beluk Kuliah di FKH UGM </w:t>
        </w:r>
        <w:r>
          <w:rPr>
            <w:rStyle w:val="Hyperlink"/>
            <w:rFonts w:ascii="Bookman Old Style" w:eastAsia="SimSun" w:hAnsi="Bookman Old Style" w:cs="Bookman Old Style"/>
            <w:sz w:val="24"/>
            <w:szCs w:val="24"/>
            <w:lang w:val="sv-SE"/>
          </w:rPr>
          <w:t>D</w:t>
        </w:r>
        <w:r w:rsidRPr="00C70178">
          <w:rPr>
            <w:rStyle w:val="Hyperlink"/>
            <w:rFonts w:ascii="Bookman Old Style" w:eastAsia="SimSun" w:hAnsi="Bookman Old Style" w:cs="Bookman Old Style"/>
            <w:sz w:val="24"/>
            <w:szCs w:val="24"/>
            <w:lang w:val="sv-SE"/>
          </w:rPr>
          <w:t>imuat dalam Universitas Gadjah Mada</w:t>
        </w:r>
      </w:hyperlink>
      <w:r w:rsidRPr="00C70178">
        <w:rPr>
          <w:rFonts w:ascii="Bookman Old Style" w:eastAsia="SimSun" w:hAnsi="Bookman Old Style" w:cs="Bookman Old Style"/>
          <w:sz w:val="24"/>
          <w:szCs w:val="24"/>
          <w:lang w:val="sv-SE"/>
        </w:rPr>
        <w:t xml:space="preserve">, diakses tanggal 14 </w:t>
      </w:r>
      <w:proofErr w:type="gramStart"/>
      <w:r w:rsidRPr="00C70178">
        <w:rPr>
          <w:rFonts w:ascii="Bookman Old Style" w:eastAsia="SimSun" w:hAnsi="Bookman Old Style" w:cs="Bookman Old Style"/>
          <w:sz w:val="24"/>
          <w:szCs w:val="24"/>
          <w:lang w:val="sv-SE"/>
        </w:rPr>
        <w:t>September</w:t>
      </w:r>
      <w:proofErr w:type="gramEnd"/>
      <w:r w:rsidRPr="00C70178">
        <w:rPr>
          <w:rFonts w:ascii="Bookman Old Style" w:eastAsia="SimSun" w:hAnsi="Bookman Old Style" w:cs="Bookman Old Style"/>
          <w:sz w:val="24"/>
          <w:szCs w:val="24"/>
          <w:lang w:val="sv-SE"/>
        </w:rPr>
        <w:t xml:space="preserve"> 2024.</w:t>
      </w:r>
    </w:p>
    <w:p w14:paraId="0F74E619" w14:textId="77777777" w:rsidR="007F4371" w:rsidRPr="00C70178" w:rsidRDefault="007F4371" w:rsidP="007F4371">
      <w:pPr>
        <w:pStyle w:val="FootnoteText"/>
        <w:snapToGrid w:val="0"/>
        <w:ind w:left="480" w:hangingChars="200" w:hanging="480"/>
        <w:rPr>
          <w:rFonts w:ascii="Bookman Old Style" w:hAnsi="Bookman Old Style" w:cs="Bookman Old Style"/>
          <w:sz w:val="24"/>
          <w:szCs w:val="24"/>
          <w:lang w:val="sv-SE"/>
        </w:rPr>
      </w:pPr>
    </w:p>
    <w:p w14:paraId="12AC020F" w14:textId="77777777" w:rsidR="007F4371" w:rsidRPr="00C70178" w:rsidRDefault="007F4371" w:rsidP="007F4371">
      <w:pPr>
        <w:pStyle w:val="FootnoteText"/>
        <w:snapToGrid w:val="0"/>
        <w:ind w:left="576" w:hangingChars="240" w:hanging="576"/>
        <w:jc w:val="both"/>
        <w:rPr>
          <w:rFonts w:ascii="Bookman Old Style" w:eastAsia="SimSun" w:hAnsi="Bookman Old Style" w:cs="Bookman Old Style"/>
          <w:sz w:val="24"/>
          <w:szCs w:val="24"/>
          <w:lang w:val="sv-SE"/>
        </w:rPr>
      </w:pPr>
      <w:r w:rsidRPr="00C70178">
        <w:rPr>
          <w:rFonts w:ascii="Bookman Old Style" w:hAnsi="Bookman Old Style" w:cs="Bookman Old Style"/>
          <w:sz w:val="24"/>
          <w:szCs w:val="24"/>
          <w:lang w:val="sv-SE"/>
        </w:rPr>
        <w:t>Universitas Airlangga</w:t>
      </w:r>
      <w:r>
        <w:rPr>
          <w:rFonts w:ascii="Bookman Old Style" w:hAnsi="Bookman Old Style" w:cs="Bookman Old Style"/>
          <w:sz w:val="24"/>
          <w:szCs w:val="24"/>
          <w:lang w:val="sv-SE"/>
        </w:rPr>
        <w:t xml:space="preserve">. </w:t>
      </w:r>
      <w:hyperlink r:id="rId78" w:history="1">
        <w:r w:rsidRPr="00C70178">
          <w:rPr>
            <w:rStyle w:val="Hyperlink"/>
            <w:rFonts w:ascii="Bookman Old Style" w:eastAsia="SimSun" w:hAnsi="Bookman Old Style" w:cs="Bookman Old Style"/>
            <w:i/>
            <w:iCs/>
            <w:sz w:val="24"/>
            <w:szCs w:val="24"/>
            <w:lang w:val="sv-SE"/>
          </w:rPr>
          <w:t>Praktik Dokter Hewan dan Telemedicine di Indonesia</w:t>
        </w:r>
        <w:r>
          <w:rPr>
            <w:rStyle w:val="Hyperlink"/>
            <w:rFonts w:ascii="Bookman Old Style" w:eastAsia="SimSun" w:hAnsi="Bookman Old Style" w:cs="Bookman Old Style"/>
            <w:i/>
            <w:iCs/>
            <w:sz w:val="24"/>
            <w:szCs w:val="24"/>
            <w:lang w:val="sv-SE"/>
          </w:rPr>
          <w:t>.</w:t>
        </w:r>
        <w:r w:rsidRPr="00C70178">
          <w:rPr>
            <w:rStyle w:val="Hyperlink"/>
            <w:rFonts w:ascii="Bookman Old Style" w:eastAsia="SimSun" w:hAnsi="Bookman Old Style" w:cs="Bookman Old Style"/>
            <w:i/>
            <w:iCs/>
            <w:sz w:val="24"/>
            <w:szCs w:val="24"/>
            <w:lang w:val="sv-SE"/>
          </w:rPr>
          <w:t xml:space="preserve"> </w:t>
        </w:r>
        <w:r>
          <w:rPr>
            <w:rStyle w:val="Hyperlink"/>
            <w:rFonts w:ascii="Bookman Old Style" w:eastAsia="SimSun" w:hAnsi="Bookman Old Style" w:cs="Bookman Old Style"/>
            <w:sz w:val="24"/>
            <w:szCs w:val="24"/>
            <w:lang w:val="sv-SE"/>
          </w:rPr>
          <w:t>D</w:t>
        </w:r>
        <w:r w:rsidRPr="00C70178">
          <w:rPr>
            <w:rStyle w:val="Hyperlink"/>
            <w:rFonts w:ascii="Bookman Old Style" w:eastAsia="SimSun" w:hAnsi="Bookman Old Style" w:cs="Bookman Old Style"/>
            <w:sz w:val="24"/>
            <w:szCs w:val="24"/>
            <w:lang w:val="sv-SE"/>
          </w:rPr>
          <w:t>imuat dalam Universitas Airlangga Official Website (unair.ac.id)</w:t>
        </w:r>
      </w:hyperlink>
      <w:r w:rsidRPr="00C70178">
        <w:rPr>
          <w:rFonts w:ascii="Bookman Old Style" w:eastAsia="SimSun" w:hAnsi="Bookman Old Style" w:cs="Bookman Old Style"/>
          <w:sz w:val="24"/>
          <w:szCs w:val="24"/>
          <w:lang w:val="sv-SE"/>
        </w:rPr>
        <w:t xml:space="preserve">, diakses tanggal 14 </w:t>
      </w:r>
      <w:proofErr w:type="gramStart"/>
      <w:r w:rsidRPr="00C70178">
        <w:rPr>
          <w:rFonts w:ascii="Bookman Old Style" w:eastAsia="SimSun" w:hAnsi="Bookman Old Style" w:cs="Bookman Old Style"/>
          <w:sz w:val="24"/>
          <w:szCs w:val="24"/>
          <w:lang w:val="sv-SE"/>
        </w:rPr>
        <w:t>September</w:t>
      </w:r>
      <w:proofErr w:type="gramEnd"/>
      <w:r w:rsidRPr="00C70178">
        <w:rPr>
          <w:rFonts w:ascii="Bookman Old Style" w:eastAsia="SimSun" w:hAnsi="Bookman Old Style" w:cs="Bookman Old Style"/>
          <w:sz w:val="24"/>
          <w:szCs w:val="24"/>
          <w:lang w:val="sv-SE"/>
        </w:rPr>
        <w:t xml:space="preserve"> 2024.</w:t>
      </w:r>
    </w:p>
    <w:p w14:paraId="6BD7BD08" w14:textId="77777777" w:rsidR="007F4371" w:rsidRPr="00C70178" w:rsidRDefault="007F4371" w:rsidP="007F4371">
      <w:pPr>
        <w:pStyle w:val="FootnoteText"/>
        <w:snapToGrid w:val="0"/>
        <w:ind w:left="576" w:hangingChars="240" w:hanging="576"/>
        <w:jc w:val="both"/>
        <w:rPr>
          <w:rFonts w:ascii="Bookman Old Style" w:eastAsia="SimSun" w:hAnsi="Bookman Old Style" w:cs="Bookman Old Style"/>
          <w:sz w:val="24"/>
          <w:szCs w:val="24"/>
          <w:lang w:val="sv-SE"/>
        </w:rPr>
      </w:pPr>
    </w:p>
    <w:p w14:paraId="4E7BD5F7" w14:textId="77777777" w:rsidR="007F4371" w:rsidRDefault="007F4371" w:rsidP="007F4371">
      <w:pPr>
        <w:pStyle w:val="NormalWeb"/>
        <w:shd w:val="clear" w:color="auto" w:fill="FFFFFF"/>
        <w:spacing w:beforeAutospacing="0" w:afterAutospacing="0" w:line="360" w:lineRule="auto"/>
        <w:ind w:left="480" w:hangingChars="200" w:hanging="480"/>
        <w:jc w:val="both"/>
        <w:rPr>
          <w:rFonts w:ascii="Bookman Old Style" w:hAnsi="Bookman Old Style" w:cs="Bookman Old Style"/>
          <w:lang w:val="sv-SE"/>
        </w:rPr>
      </w:pPr>
    </w:p>
    <w:p w14:paraId="677D7F43" w14:textId="77777777" w:rsidR="00222F99" w:rsidRDefault="00222F99">
      <w:pPr>
        <w:rPr>
          <w:rFonts w:ascii="Bookman Old Style" w:hAnsi="Bookman Old Style"/>
          <w:b/>
          <w:lang w:val="en-US"/>
        </w:rPr>
      </w:pPr>
      <w:r>
        <w:rPr>
          <w:rFonts w:ascii="Bookman Old Style" w:hAnsi="Bookman Old Style"/>
          <w:b/>
          <w:lang w:val="en-US"/>
        </w:rPr>
        <w:br w:type="page"/>
      </w:r>
    </w:p>
    <w:p w14:paraId="7FCC3A85" w14:textId="7F868A88" w:rsidR="007F4371" w:rsidRPr="00E07E82" w:rsidRDefault="007F4371" w:rsidP="007F4371">
      <w:pPr>
        <w:spacing w:line="216" w:lineRule="auto"/>
        <w:ind w:right="-1"/>
        <w:jc w:val="center"/>
        <w:rPr>
          <w:rFonts w:ascii="Bookman Old Style" w:hAnsi="Bookman Old Style"/>
          <w:b/>
          <w:lang w:val="en-US"/>
        </w:rPr>
      </w:pPr>
      <w:r>
        <w:rPr>
          <w:rFonts w:ascii="Bookman Old Style" w:hAnsi="Bookman Old Style"/>
          <w:b/>
          <w:lang w:val="en-US"/>
        </w:rPr>
        <w:lastRenderedPageBreak/>
        <w:t>KEWENANGAN PENYIDIKAN KEPOLISIAN NEGARA REPUBLIK INDONESIA DI WILAYAH YURISDIKSI LAUT INDONESIA</w:t>
      </w:r>
    </w:p>
    <w:p w14:paraId="58EDFFB1" w14:textId="77777777" w:rsidR="007F4371" w:rsidRPr="00F62E2A" w:rsidRDefault="007F4371" w:rsidP="007F4371">
      <w:pPr>
        <w:spacing w:line="216" w:lineRule="auto"/>
        <w:ind w:right="-1"/>
        <w:jc w:val="center"/>
        <w:rPr>
          <w:rFonts w:ascii="Bookman Old Style" w:hAnsi="Bookman Old Style"/>
          <w:b/>
          <w:iCs/>
        </w:rPr>
      </w:pPr>
      <w:r>
        <w:rPr>
          <w:rFonts w:ascii="Bookman Old Style" w:hAnsi="Bookman Old Style"/>
          <w:b/>
          <w:i/>
          <w:lang w:val="en-US"/>
        </w:rPr>
        <w:t>(</w:t>
      </w:r>
      <w:r w:rsidRPr="004103A0">
        <w:rPr>
          <w:rFonts w:ascii="Bookman Old Style" w:hAnsi="Bookman Old Style"/>
          <w:b/>
          <w:i/>
          <w:lang w:val="en-US"/>
        </w:rPr>
        <w:t>INVESTIGATIVE AUTHORITY OF THE INDONESIA</w:t>
      </w:r>
      <w:r>
        <w:rPr>
          <w:rFonts w:ascii="Bookman Old Style" w:hAnsi="Bookman Old Style"/>
          <w:b/>
          <w:i/>
          <w:lang w:val="en-US"/>
        </w:rPr>
        <w:t>N NATIONAL</w:t>
      </w:r>
      <w:r w:rsidRPr="004103A0">
        <w:rPr>
          <w:rFonts w:ascii="Bookman Old Style" w:hAnsi="Bookman Old Style"/>
          <w:b/>
          <w:i/>
          <w:lang w:val="en-US"/>
        </w:rPr>
        <w:t xml:space="preserve"> POLICE IN THE</w:t>
      </w:r>
      <w:r>
        <w:rPr>
          <w:rFonts w:ascii="Bookman Old Style" w:hAnsi="Bookman Old Style"/>
          <w:b/>
          <w:i/>
          <w:lang w:val="en-US"/>
        </w:rPr>
        <w:t xml:space="preserve"> JURISDICTION OF</w:t>
      </w:r>
      <w:r w:rsidRPr="004103A0">
        <w:rPr>
          <w:rFonts w:ascii="Bookman Old Style" w:hAnsi="Bookman Old Style"/>
          <w:b/>
          <w:i/>
          <w:lang w:val="en-US"/>
        </w:rPr>
        <w:t xml:space="preserve"> INDONESIAN SEA TERRITORY</w:t>
      </w:r>
      <w:r>
        <w:rPr>
          <w:rFonts w:ascii="Bookman Old Style" w:hAnsi="Bookman Old Style"/>
          <w:b/>
          <w:i/>
          <w:lang w:val="en-US"/>
        </w:rPr>
        <w:t>)</w:t>
      </w:r>
    </w:p>
    <w:p w14:paraId="3D772169" w14:textId="77777777" w:rsidR="007F4371" w:rsidRDefault="007F4371" w:rsidP="007F4371">
      <w:pPr>
        <w:spacing w:line="216" w:lineRule="auto"/>
        <w:ind w:right="-1"/>
        <w:contextualSpacing/>
        <w:rPr>
          <w:rFonts w:ascii="Bookman Old Style" w:hAnsi="Bookman Old Style"/>
          <w:b/>
          <w:bCs/>
        </w:rPr>
      </w:pPr>
    </w:p>
    <w:p w14:paraId="1E499981" w14:textId="77777777" w:rsidR="007F4371" w:rsidRPr="007F4371" w:rsidRDefault="007F4371" w:rsidP="007F4371">
      <w:pPr>
        <w:pStyle w:val="Heading1"/>
        <w:jc w:val="center"/>
        <w:rPr>
          <w:b/>
          <w:bCs/>
        </w:rPr>
      </w:pPr>
      <w:bookmarkStart w:id="82" w:name="_Toc187057273"/>
      <w:r w:rsidRPr="007F4371">
        <w:rPr>
          <w:b/>
          <w:bCs/>
        </w:rPr>
        <w:t>Sutriyanti</w:t>
      </w:r>
      <w:bookmarkEnd w:id="82"/>
    </w:p>
    <w:p w14:paraId="0892B3F9" w14:textId="77777777" w:rsidR="007F4371" w:rsidRPr="00FB7576" w:rsidRDefault="007F4371" w:rsidP="007F4371">
      <w:pPr>
        <w:spacing w:line="216" w:lineRule="auto"/>
        <w:ind w:right="-1"/>
        <w:contextualSpacing/>
        <w:jc w:val="center"/>
        <w:rPr>
          <w:rFonts w:ascii="Bookman Old Style" w:hAnsi="Bookman Old Style"/>
        </w:rPr>
      </w:pPr>
      <w:r w:rsidRPr="00FB7576">
        <w:rPr>
          <w:rFonts w:ascii="Bookman Old Style" w:hAnsi="Bookman Old Style"/>
        </w:rPr>
        <w:t xml:space="preserve">Perancang Peraturan Perundang-Undangan Ahli Muda </w:t>
      </w:r>
    </w:p>
    <w:p w14:paraId="7F0EFD38" w14:textId="77777777" w:rsidR="007F4371" w:rsidRPr="00FB7576" w:rsidRDefault="007F4371" w:rsidP="007F4371">
      <w:pPr>
        <w:spacing w:line="216" w:lineRule="auto"/>
        <w:ind w:right="-1"/>
        <w:contextualSpacing/>
        <w:jc w:val="center"/>
        <w:rPr>
          <w:rFonts w:ascii="Bookman Old Style" w:hAnsi="Bookman Old Style"/>
        </w:rPr>
      </w:pPr>
      <w:r w:rsidRPr="00FB7576">
        <w:rPr>
          <w:rFonts w:ascii="Bookman Old Style" w:hAnsi="Bookman Old Style"/>
        </w:rPr>
        <w:t xml:space="preserve">Pusat Perancangan Undang-Undang Bidang Ekonomi, Keuangan, Industri, Pembangunan, dan Kesejahteraan Rakyat Badan Keahlian </w:t>
      </w:r>
    </w:p>
    <w:p w14:paraId="7D153C29" w14:textId="77777777" w:rsidR="007F4371" w:rsidRPr="00FB7576" w:rsidRDefault="007F4371" w:rsidP="007F4371">
      <w:pPr>
        <w:spacing w:line="216" w:lineRule="auto"/>
        <w:ind w:right="-1"/>
        <w:contextualSpacing/>
        <w:jc w:val="center"/>
        <w:rPr>
          <w:rFonts w:ascii="Bookman Old Style" w:hAnsi="Bookman Old Style"/>
        </w:rPr>
      </w:pPr>
      <w:r w:rsidRPr="00FB7576">
        <w:rPr>
          <w:rFonts w:ascii="Bookman Old Style" w:hAnsi="Bookman Old Style"/>
        </w:rPr>
        <w:t>Sekretariat Jenderal DPR RI</w:t>
      </w:r>
    </w:p>
    <w:p w14:paraId="32B1E39C" w14:textId="77777777" w:rsidR="007F4371" w:rsidRPr="00FB7576" w:rsidRDefault="007F4371" w:rsidP="007F4371">
      <w:pPr>
        <w:spacing w:line="216" w:lineRule="auto"/>
        <w:ind w:right="-1"/>
        <w:contextualSpacing/>
        <w:jc w:val="center"/>
        <w:rPr>
          <w:rFonts w:ascii="Bookman Old Style" w:hAnsi="Bookman Old Style"/>
          <w:b/>
          <w:bCs/>
        </w:rPr>
      </w:pPr>
      <w:r w:rsidRPr="00FB7576">
        <w:rPr>
          <w:rFonts w:ascii="Bookman Old Style" w:hAnsi="Bookman Old Style"/>
        </w:rPr>
        <w:t xml:space="preserve">*Korespondensi: </w:t>
      </w:r>
      <w:hyperlink r:id="rId79" w:tooltip="mailto:sutriyantilddpr@gmail.com" w:history="1">
        <w:r w:rsidRPr="00FB7576">
          <w:rPr>
            <w:rStyle w:val="Hyperlink"/>
            <w:rFonts w:ascii="Bookman Old Style" w:hAnsi="Bookman Old Style"/>
          </w:rPr>
          <w:t>sutriyantilddpr@gmail.com</w:t>
        </w:r>
      </w:hyperlink>
    </w:p>
    <w:p w14:paraId="6D75B51B" w14:textId="77777777" w:rsidR="007F4371" w:rsidRDefault="007F4371" w:rsidP="007F4371">
      <w:pPr>
        <w:spacing w:line="216" w:lineRule="auto"/>
        <w:ind w:right="-1"/>
        <w:contextualSpacing/>
        <w:rPr>
          <w:rFonts w:ascii="Bookman Old Style" w:hAnsi="Bookman Old Style"/>
          <w:b/>
        </w:rPr>
      </w:pPr>
    </w:p>
    <w:p w14:paraId="57B1BA0E" w14:textId="77777777" w:rsidR="007F4371" w:rsidRDefault="007F4371" w:rsidP="007F4371">
      <w:pPr>
        <w:ind w:right="-1"/>
        <w:jc w:val="center"/>
        <w:rPr>
          <w:rFonts w:ascii="Bookman Old Style" w:hAnsi="Bookman Old Style"/>
          <w:b/>
          <w:sz w:val="20"/>
          <w:szCs w:val="20"/>
        </w:rPr>
      </w:pPr>
      <w:r>
        <w:rPr>
          <w:rFonts w:ascii="Bookman Old Style" w:hAnsi="Bookman Old Style"/>
          <w:b/>
          <w:sz w:val="20"/>
          <w:szCs w:val="20"/>
        </w:rPr>
        <w:t>Abstrak</w:t>
      </w:r>
    </w:p>
    <w:p w14:paraId="583B7E7B" w14:textId="77777777" w:rsidR="007F4371" w:rsidRDefault="007F4371" w:rsidP="007F4371">
      <w:pPr>
        <w:ind w:right="-1"/>
        <w:jc w:val="both"/>
        <w:rPr>
          <w:rFonts w:ascii="Bookman Old Style" w:hAnsi="Bookman Old Style"/>
          <w:color w:val="000000" w:themeColor="text1"/>
          <w:sz w:val="20"/>
          <w:szCs w:val="20"/>
        </w:rPr>
      </w:pPr>
      <w:r w:rsidRPr="00267040">
        <w:rPr>
          <w:rFonts w:ascii="Bookman Old Style" w:hAnsi="Bookman Old Style" w:cs="Times New Roman"/>
          <w:sz w:val="20"/>
          <w:szCs w:val="20"/>
        </w:rPr>
        <w:t xml:space="preserve">Indonesia memiliki wilayah laut yang luas dengan potensi </w:t>
      </w:r>
      <w:r w:rsidRPr="00AF072A">
        <w:rPr>
          <w:rFonts w:ascii="Bookman Old Style" w:hAnsi="Bookman Old Style" w:cs="Times New Roman"/>
          <w:sz w:val="20"/>
          <w:szCs w:val="20"/>
        </w:rPr>
        <w:t>kelautan yang luar biasa. Namun, banyak ancaman dan tantangan dalam tata kelola keamanan</w:t>
      </w:r>
      <w:r>
        <w:rPr>
          <w:rFonts w:ascii="Bookman Old Style" w:hAnsi="Bookman Old Style" w:cs="Times New Roman"/>
          <w:sz w:val="20"/>
          <w:szCs w:val="20"/>
        </w:rPr>
        <w:t xml:space="preserve"> dan </w:t>
      </w:r>
      <w:r w:rsidRPr="00AF072A">
        <w:rPr>
          <w:rFonts w:ascii="Bookman Old Style" w:hAnsi="Bookman Old Style" w:cs="Times New Roman"/>
          <w:sz w:val="20"/>
          <w:szCs w:val="20"/>
        </w:rPr>
        <w:t xml:space="preserve">penegakan hukum di yurisdiksi laut misalnya </w:t>
      </w:r>
      <w:r w:rsidRPr="00AF072A">
        <w:rPr>
          <w:rFonts w:ascii="Bookman Old Style" w:hAnsi="Bookman Old Style"/>
          <w:sz w:val="20"/>
          <w:szCs w:val="20"/>
        </w:rPr>
        <w:t>pembajakan, penyelundupan, tindak pidana pencemaran laut, dan tindak pidana perikanan</w:t>
      </w:r>
      <w:r w:rsidRPr="00AF072A">
        <w:rPr>
          <w:rFonts w:ascii="Bookman Old Style" w:hAnsi="Bookman Old Style" w:cs="Times New Roman"/>
          <w:sz w:val="20"/>
          <w:szCs w:val="20"/>
        </w:rPr>
        <w:t>. Ada beberapa lembaga yang terlibat dalam penyidikan di yurisdiks</w:t>
      </w:r>
      <w:r>
        <w:rPr>
          <w:rFonts w:ascii="Bookman Old Style" w:hAnsi="Bookman Old Style" w:cs="Times New Roman"/>
          <w:sz w:val="20"/>
          <w:szCs w:val="20"/>
        </w:rPr>
        <w:t>i</w:t>
      </w:r>
      <w:r w:rsidRPr="00AF072A">
        <w:rPr>
          <w:rFonts w:ascii="Bookman Old Style" w:hAnsi="Bookman Old Style" w:cs="Times New Roman"/>
          <w:sz w:val="20"/>
          <w:szCs w:val="20"/>
        </w:rPr>
        <w:t xml:space="preserve">, salah satunya Kepolisian Negara Republik Indonesia (Polri). Namun, dalam pelaksanaan kewenangan tersebut masih banyak tumpang tindih dengan lembaga lain di antaranya Tentara Nasional Indonesia Angkatan Laut, Badan Keamanan Laut, dan Kementerian </w:t>
      </w:r>
      <w:r>
        <w:rPr>
          <w:rFonts w:ascii="Bookman Old Style" w:hAnsi="Bookman Old Style" w:cs="Times New Roman"/>
          <w:sz w:val="20"/>
          <w:szCs w:val="20"/>
        </w:rPr>
        <w:t xml:space="preserve">Kelautan dan </w:t>
      </w:r>
      <w:r w:rsidRPr="00AF072A">
        <w:rPr>
          <w:rFonts w:ascii="Bookman Old Style" w:hAnsi="Bookman Old Style" w:cs="Times New Roman"/>
          <w:sz w:val="20"/>
          <w:szCs w:val="20"/>
        </w:rPr>
        <w:t xml:space="preserve">Perikanan. Polri </w:t>
      </w:r>
      <w:r>
        <w:rPr>
          <w:rFonts w:ascii="Bookman Old Style" w:hAnsi="Bookman Old Style" w:cs="Times New Roman"/>
          <w:sz w:val="20"/>
          <w:szCs w:val="20"/>
        </w:rPr>
        <w:t>salah satu institusi yang diberikan</w:t>
      </w:r>
      <w:r w:rsidRPr="00AF072A">
        <w:rPr>
          <w:rFonts w:ascii="Bookman Old Style" w:hAnsi="Bookman Old Style" w:cs="Times New Roman"/>
          <w:sz w:val="20"/>
          <w:szCs w:val="20"/>
        </w:rPr>
        <w:t xml:space="preserve"> kewenangan utama dalam penyidikan di </w:t>
      </w:r>
      <w:r w:rsidRPr="00F7678C">
        <w:rPr>
          <w:rFonts w:ascii="Bookman Old Style" w:hAnsi="Bookman Old Style" w:cs="Times New Roman"/>
          <w:sz w:val="20"/>
          <w:szCs w:val="20"/>
        </w:rPr>
        <w:t xml:space="preserve">yurisdiksi namun </w:t>
      </w:r>
      <w:r w:rsidRPr="00E914AA">
        <w:rPr>
          <w:rFonts w:ascii="Bookman Old Style" w:hAnsi="Bookman Old Style"/>
          <w:sz w:val="20"/>
          <w:szCs w:val="20"/>
        </w:rPr>
        <w:t>Polri tidak dapat mendasarkan diri sebagai penyidik utama di yurisdiksi sebagaimana selama ini berlaku pada penyidikan di darat</w:t>
      </w:r>
      <w:r w:rsidRPr="00F7678C">
        <w:rPr>
          <w:rFonts w:ascii="Bookman Old Style" w:hAnsi="Bookman Old Style" w:cs="Times New Roman"/>
          <w:sz w:val="20"/>
          <w:szCs w:val="20"/>
        </w:rPr>
        <w:t>.</w:t>
      </w:r>
      <w:r w:rsidRPr="00AF072A">
        <w:rPr>
          <w:rFonts w:ascii="Bookman Old Style" w:hAnsi="Bookman Old Style" w:cs="Times New Roman"/>
          <w:sz w:val="20"/>
          <w:szCs w:val="20"/>
        </w:rPr>
        <w:t xml:space="preserve"> Permasalahan dalam tulisan ini adalah </w:t>
      </w:r>
      <w:r w:rsidRPr="00AF072A">
        <w:rPr>
          <w:rFonts w:ascii="Bookman Old Style" w:hAnsi="Bookman Old Style"/>
          <w:sz w:val="20"/>
          <w:szCs w:val="20"/>
        </w:rPr>
        <w:t>bagaimana pengaturan penyidikan di wilayah yurisdiksi dan bagaimana kewenangan Polri dalam melakukan penyidikan di wilayah yurisdiksi laut Indonesia. Tujuan tulisan ini untuk mengetahui pengaturan penyidikan di yurisdiksi laut dan mengetahui kewenangan</w:t>
      </w:r>
      <w:r>
        <w:rPr>
          <w:rFonts w:ascii="Bookman Old Style" w:hAnsi="Bookman Old Style"/>
          <w:sz w:val="20"/>
          <w:szCs w:val="20"/>
        </w:rPr>
        <w:t xml:space="preserve"> </w:t>
      </w:r>
      <w:r w:rsidRPr="00AF072A">
        <w:rPr>
          <w:rFonts w:ascii="Bookman Old Style" w:hAnsi="Bookman Old Style"/>
          <w:sz w:val="20"/>
          <w:szCs w:val="20"/>
        </w:rPr>
        <w:t>Polri dalam melakukan penyidikan di wilayah yurisdiksi laut Indonesia</w:t>
      </w:r>
      <w:r w:rsidRPr="00AF072A">
        <w:rPr>
          <w:rFonts w:ascii="Bookman Old Style" w:hAnsi="Bookman Old Style"/>
          <w:color w:val="000000" w:themeColor="text1"/>
          <w:sz w:val="20"/>
          <w:szCs w:val="20"/>
        </w:rPr>
        <w:t xml:space="preserve">. Penulisan menggunakan pendekatan yuridis normatif, yakni melakukan </w:t>
      </w:r>
      <w:r w:rsidRPr="00E914AA">
        <w:rPr>
          <w:rFonts w:ascii="Bookman Old Style" w:hAnsi="Bookman Old Style"/>
          <w:color w:val="000000" w:themeColor="text1"/>
          <w:sz w:val="20"/>
          <w:szCs w:val="20"/>
          <w:lang w:val="de-DE"/>
        </w:rPr>
        <w:t>penelusuran bahan hukum primer dan sekunder</w:t>
      </w:r>
      <w:r w:rsidRPr="00AF072A">
        <w:rPr>
          <w:rFonts w:ascii="Bookman Old Style" w:hAnsi="Bookman Old Style"/>
          <w:color w:val="000000" w:themeColor="text1"/>
          <w:sz w:val="20"/>
          <w:szCs w:val="20"/>
        </w:rPr>
        <w:t>. Hasil analisis menunjukkan bahwa ada banyak lembaga yang memiliki kewenangan penyidikan di yurisdiksi laut</w:t>
      </w:r>
      <w:r w:rsidRPr="00E75DB1">
        <w:rPr>
          <w:rFonts w:ascii="Bookman Old Style" w:hAnsi="Bookman Old Style"/>
          <w:color w:val="000000" w:themeColor="text1"/>
          <w:sz w:val="20"/>
          <w:szCs w:val="20"/>
        </w:rPr>
        <w:t xml:space="preserve"> </w:t>
      </w:r>
      <w:r>
        <w:rPr>
          <w:rFonts w:ascii="Bookman Old Style" w:hAnsi="Bookman Old Style"/>
          <w:color w:val="000000" w:themeColor="text1"/>
          <w:sz w:val="20"/>
          <w:szCs w:val="20"/>
        </w:rPr>
        <w:t>Indonesia seperti TNI AL, KKP, Bea dan Cukai, juga Polri</w:t>
      </w:r>
      <w:r w:rsidRPr="00E75DB1">
        <w:rPr>
          <w:rFonts w:ascii="Bookman Old Style" w:hAnsi="Bookman Old Style"/>
          <w:color w:val="000000" w:themeColor="text1"/>
          <w:sz w:val="20"/>
          <w:szCs w:val="20"/>
        </w:rPr>
        <w:t>. Polri melalui unit di bawahny</w:t>
      </w:r>
      <w:r>
        <w:rPr>
          <w:rFonts w:ascii="Bookman Old Style" w:hAnsi="Bookman Old Style"/>
          <w:color w:val="000000" w:themeColor="text1"/>
          <w:sz w:val="20"/>
          <w:szCs w:val="20"/>
        </w:rPr>
        <w:t>a yaitu P</w:t>
      </w:r>
      <w:r w:rsidRPr="00E75DB1">
        <w:rPr>
          <w:rFonts w:ascii="Bookman Old Style" w:hAnsi="Bookman Old Style"/>
          <w:color w:val="000000" w:themeColor="text1"/>
          <w:sz w:val="20"/>
          <w:szCs w:val="20"/>
        </w:rPr>
        <w:t>olisi Perairan memiliki kewenangan pada perairan Indonesia dan landas kontinen. Namun untuk zona ekonomi ekslusif dan zona tambahan, Polri tidak memiliki kewenangan penyidikan. Untuk kelancaran tugas penyidikannya ke depan Polri harus berkoordinasi dengan lembaga yang berwenang. Selain itu, Polri juga harus melengkapi sarana dan prasarananya serta meningkatkan kemampuan personilnya.</w:t>
      </w:r>
    </w:p>
    <w:p w14:paraId="7D7014E3" w14:textId="77777777" w:rsidR="007F4371" w:rsidRPr="008D79B7" w:rsidRDefault="007F4371" w:rsidP="007F4371">
      <w:pPr>
        <w:ind w:right="-1"/>
        <w:jc w:val="both"/>
        <w:rPr>
          <w:rFonts w:ascii="Bookman Old Style" w:hAnsi="Bookman Old Style"/>
          <w:color w:val="000000" w:themeColor="text1"/>
          <w:sz w:val="20"/>
          <w:szCs w:val="20"/>
        </w:rPr>
      </w:pPr>
    </w:p>
    <w:p w14:paraId="4FDE515C" w14:textId="77777777" w:rsidR="007F4371" w:rsidRDefault="007F4371" w:rsidP="007F4371">
      <w:pPr>
        <w:ind w:right="-1"/>
        <w:jc w:val="both"/>
        <w:rPr>
          <w:rFonts w:ascii="Bookman Old Style" w:hAnsi="Bookman Old Style"/>
          <w:sz w:val="20"/>
          <w:szCs w:val="20"/>
          <w:lang w:val="de-DE"/>
        </w:rPr>
      </w:pPr>
      <w:r>
        <w:rPr>
          <w:rFonts w:ascii="Bookman Old Style" w:hAnsi="Bookman Old Style"/>
          <w:sz w:val="20"/>
          <w:szCs w:val="20"/>
        </w:rPr>
        <w:t xml:space="preserve">Kata kunci: kewenangan, </w:t>
      </w:r>
      <w:r w:rsidRPr="00E75DB1">
        <w:rPr>
          <w:rFonts w:ascii="Bookman Old Style" w:hAnsi="Bookman Old Style"/>
          <w:sz w:val="20"/>
          <w:szCs w:val="20"/>
          <w:lang w:val="de-DE"/>
        </w:rPr>
        <w:t>penyidikan, laut</w:t>
      </w:r>
    </w:p>
    <w:p w14:paraId="1EE40ADE" w14:textId="77777777" w:rsidR="007F4371" w:rsidRPr="00292983" w:rsidRDefault="007F4371" w:rsidP="007F4371">
      <w:pPr>
        <w:ind w:right="-1"/>
        <w:jc w:val="both"/>
        <w:rPr>
          <w:rFonts w:ascii="Bookman Old Style" w:hAnsi="Bookman Old Style"/>
          <w:sz w:val="20"/>
          <w:szCs w:val="20"/>
          <w:lang w:val="de-DE"/>
        </w:rPr>
      </w:pPr>
    </w:p>
    <w:p w14:paraId="2D81B553" w14:textId="77777777" w:rsidR="007F4371" w:rsidRDefault="007F4371" w:rsidP="007F4371">
      <w:pPr>
        <w:ind w:right="-1"/>
        <w:jc w:val="center"/>
        <w:rPr>
          <w:rFonts w:ascii="Bookman Old Style" w:hAnsi="Bookman Old Style"/>
          <w:b/>
          <w:i/>
          <w:sz w:val="20"/>
          <w:szCs w:val="20"/>
        </w:rPr>
      </w:pPr>
      <w:r>
        <w:rPr>
          <w:rFonts w:ascii="Bookman Old Style" w:hAnsi="Bookman Old Style"/>
          <w:b/>
          <w:i/>
          <w:sz w:val="20"/>
          <w:szCs w:val="20"/>
        </w:rPr>
        <w:t xml:space="preserve">Abstract </w:t>
      </w:r>
    </w:p>
    <w:p w14:paraId="6416005A" w14:textId="77777777" w:rsidR="007F4371" w:rsidRDefault="007F4371" w:rsidP="007F4371">
      <w:pPr>
        <w:ind w:right="-1"/>
        <w:jc w:val="both"/>
        <w:rPr>
          <w:rFonts w:ascii="Bookman Old Style" w:hAnsi="Bookman Old Style"/>
          <w:i/>
          <w:sz w:val="20"/>
          <w:szCs w:val="20"/>
          <w:lang w:val="en-US"/>
        </w:rPr>
      </w:pPr>
      <w:r w:rsidRPr="00292983">
        <w:rPr>
          <w:rFonts w:ascii="Bookman Old Style" w:hAnsi="Bookman Old Style"/>
          <w:i/>
          <w:sz w:val="20"/>
          <w:szCs w:val="20"/>
          <w:lang w:val="en-US"/>
        </w:rPr>
        <w:t>Indonesia has a vast sea area with extraordinary marine potential. However, there are many threats and challenges in security governance and law enforcement in maritime jurisdictions, for example</w:t>
      </w:r>
      <w:r>
        <w:rPr>
          <w:rFonts w:ascii="Bookman Old Style" w:hAnsi="Bookman Old Style"/>
          <w:i/>
          <w:sz w:val="20"/>
          <w:szCs w:val="20"/>
          <w:lang w:val="en-US"/>
        </w:rPr>
        <w:t>,</w:t>
      </w:r>
      <w:r w:rsidRPr="00292983">
        <w:rPr>
          <w:rFonts w:ascii="Bookman Old Style" w:hAnsi="Bookman Old Style"/>
          <w:i/>
          <w:sz w:val="20"/>
          <w:szCs w:val="20"/>
          <w:lang w:val="en-US"/>
        </w:rPr>
        <w:t xml:space="preserve"> piracy, smuggling, marine pollution crimes</w:t>
      </w:r>
      <w:r>
        <w:rPr>
          <w:rFonts w:ascii="Bookman Old Style" w:hAnsi="Bookman Old Style"/>
          <w:i/>
          <w:sz w:val="20"/>
          <w:szCs w:val="20"/>
          <w:lang w:val="en-US"/>
        </w:rPr>
        <w:t>,</w:t>
      </w:r>
      <w:r w:rsidRPr="00292983">
        <w:rPr>
          <w:rFonts w:ascii="Bookman Old Style" w:hAnsi="Bookman Old Style"/>
          <w:i/>
          <w:sz w:val="20"/>
          <w:szCs w:val="20"/>
          <w:lang w:val="en-US"/>
        </w:rPr>
        <w:t xml:space="preserve"> and fisheries crimes. </w:t>
      </w:r>
      <w:r>
        <w:rPr>
          <w:rFonts w:ascii="Bookman Old Style" w:hAnsi="Bookman Old Style"/>
          <w:i/>
          <w:sz w:val="20"/>
          <w:szCs w:val="20"/>
          <w:lang w:val="en-US"/>
        </w:rPr>
        <w:t>Several institutions are</w:t>
      </w:r>
      <w:r w:rsidRPr="00292983">
        <w:rPr>
          <w:rFonts w:ascii="Bookman Old Style" w:hAnsi="Bookman Old Style"/>
          <w:i/>
          <w:sz w:val="20"/>
          <w:szCs w:val="20"/>
          <w:lang w:val="en-US"/>
        </w:rPr>
        <w:t xml:space="preserve"> involved in investigations within the jurisdiction, </w:t>
      </w:r>
      <w:r>
        <w:rPr>
          <w:rFonts w:ascii="Bookman Old Style" w:hAnsi="Bookman Old Style"/>
          <w:i/>
          <w:sz w:val="20"/>
          <w:szCs w:val="20"/>
          <w:lang w:val="en-US"/>
        </w:rPr>
        <w:t>including</w:t>
      </w:r>
      <w:r w:rsidRPr="00292983">
        <w:rPr>
          <w:rFonts w:ascii="Bookman Old Style" w:hAnsi="Bookman Old Style"/>
          <w:i/>
          <w:sz w:val="20"/>
          <w:szCs w:val="20"/>
          <w:lang w:val="en-US"/>
        </w:rPr>
        <w:t xml:space="preserve"> the Indonesian National Police (Polri). However, in </w:t>
      </w:r>
      <w:r>
        <w:rPr>
          <w:rFonts w:ascii="Bookman Old Style" w:hAnsi="Bookman Old Style"/>
          <w:i/>
          <w:sz w:val="20"/>
          <w:szCs w:val="20"/>
          <w:lang w:val="en-US"/>
        </w:rPr>
        <w:t>implementing</w:t>
      </w:r>
      <w:r w:rsidRPr="00292983">
        <w:rPr>
          <w:rFonts w:ascii="Bookman Old Style" w:hAnsi="Bookman Old Style"/>
          <w:i/>
          <w:sz w:val="20"/>
          <w:szCs w:val="20"/>
          <w:lang w:val="en-US"/>
        </w:rPr>
        <w:t xml:space="preserve"> this authority</w:t>
      </w:r>
      <w:r>
        <w:rPr>
          <w:rFonts w:ascii="Bookman Old Style" w:hAnsi="Bookman Old Style"/>
          <w:i/>
          <w:sz w:val="20"/>
          <w:szCs w:val="20"/>
          <w:lang w:val="en-US"/>
        </w:rPr>
        <w:t>,</w:t>
      </w:r>
      <w:r w:rsidRPr="00292983">
        <w:rPr>
          <w:rFonts w:ascii="Bookman Old Style" w:hAnsi="Bookman Old Style"/>
          <w:i/>
          <w:sz w:val="20"/>
          <w:szCs w:val="20"/>
          <w:lang w:val="en-US"/>
        </w:rPr>
        <w:t xml:space="preserve"> there is still a lot of overlap with other institutions, including the</w:t>
      </w:r>
      <w:r>
        <w:rPr>
          <w:rFonts w:ascii="Bookman Old Style" w:hAnsi="Bookman Old Style"/>
          <w:i/>
          <w:sz w:val="20"/>
          <w:szCs w:val="20"/>
          <w:lang w:val="en-US"/>
        </w:rPr>
        <w:t xml:space="preserve"> </w:t>
      </w:r>
      <w:r w:rsidRPr="00292983">
        <w:rPr>
          <w:rFonts w:ascii="Bookman Old Style" w:hAnsi="Bookman Old Style"/>
          <w:i/>
          <w:sz w:val="20"/>
          <w:szCs w:val="20"/>
          <w:lang w:val="en-US"/>
        </w:rPr>
        <w:t xml:space="preserve">Navy, </w:t>
      </w:r>
      <w:r>
        <w:rPr>
          <w:rFonts w:ascii="Bookman Old Style" w:hAnsi="Bookman Old Style"/>
          <w:i/>
          <w:sz w:val="20"/>
          <w:szCs w:val="20"/>
          <w:lang w:val="en-US"/>
        </w:rPr>
        <w:t>Coast Guard</w:t>
      </w:r>
      <w:r w:rsidRPr="00292983">
        <w:rPr>
          <w:rFonts w:ascii="Bookman Old Style" w:hAnsi="Bookman Old Style"/>
          <w:i/>
          <w:sz w:val="20"/>
          <w:szCs w:val="20"/>
          <w:lang w:val="en-US"/>
        </w:rPr>
        <w:t>, and Ministry of Maritime Affairs and Fisheries</w:t>
      </w:r>
      <w:r>
        <w:rPr>
          <w:rFonts w:ascii="Bookman Old Style" w:hAnsi="Bookman Old Style"/>
          <w:i/>
          <w:sz w:val="20"/>
          <w:szCs w:val="20"/>
          <w:lang w:val="en-US"/>
        </w:rPr>
        <w:t xml:space="preserve"> (KKP)</w:t>
      </w:r>
      <w:r w:rsidRPr="00292983">
        <w:rPr>
          <w:rFonts w:ascii="Bookman Old Style" w:hAnsi="Bookman Old Style"/>
          <w:i/>
          <w:sz w:val="20"/>
          <w:szCs w:val="20"/>
          <w:lang w:val="en-US"/>
        </w:rPr>
        <w:t xml:space="preserve">. </w:t>
      </w:r>
      <w:r>
        <w:rPr>
          <w:rFonts w:ascii="Bookman Old Style" w:hAnsi="Bookman Old Style"/>
          <w:i/>
          <w:sz w:val="20"/>
          <w:szCs w:val="20"/>
          <w:lang w:val="en-US"/>
        </w:rPr>
        <w:t>Polri</w:t>
      </w:r>
      <w:r w:rsidRPr="00292983">
        <w:rPr>
          <w:rFonts w:ascii="Bookman Old Style" w:hAnsi="Bookman Old Style"/>
          <w:i/>
          <w:sz w:val="20"/>
          <w:szCs w:val="20"/>
          <w:lang w:val="en-US"/>
        </w:rPr>
        <w:t xml:space="preserve"> is one of the institutions given the main authority in investigations in the jurisdiction</w:t>
      </w:r>
      <w:r>
        <w:rPr>
          <w:rFonts w:ascii="Bookman Old Style" w:hAnsi="Bookman Old Style"/>
          <w:i/>
          <w:sz w:val="20"/>
          <w:szCs w:val="20"/>
          <w:lang w:val="en-US"/>
        </w:rPr>
        <w:t>. Still,</w:t>
      </w:r>
      <w:r w:rsidRPr="00292983">
        <w:rPr>
          <w:rFonts w:ascii="Bookman Old Style" w:hAnsi="Bookman Old Style"/>
          <w:i/>
          <w:sz w:val="20"/>
          <w:szCs w:val="20"/>
          <w:lang w:val="en-US"/>
        </w:rPr>
        <w:t xml:space="preserve"> </w:t>
      </w:r>
      <w:r>
        <w:rPr>
          <w:rFonts w:ascii="Bookman Old Style" w:hAnsi="Bookman Old Style"/>
          <w:i/>
          <w:sz w:val="20"/>
          <w:szCs w:val="20"/>
          <w:lang w:val="en-US"/>
        </w:rPr>
        <w:t>Polri</w:t>
      </w:r>
      <w:r w:rsidRPr="00292983">
        <w:rPr>
          <w:rFonts w:ascii="Bookman Old Style" w:hAnsi="Bookman Old Style"/>
          <w:i/>
          <w:sz w:val="20"/>
          <w:szCs w:val="20"/>
          <w:lang w:val="en-US"/>
        </w:rPr>
        <w:t xml:space="preserve"> cannot base itself as the main investigator in the jurisdiction as has currently been the case for investigations on land. The problem in this paper is how to regulate investigations in jurisdictional areas and what is the authority of the National Police in carrying out investigations in Indonesian maritime jurisdictions. The purpose of this article is to understand the arrangements for investigations in maritime jurisdictions and to understand the authority of </w:t>
      </w:r>
      <w:r>
        <w:rPr>
          <w:rFonts w:ascii="Bookman Old Style" w:hAnsi="Bookman Old Style"/>
          <w:i/>
          <w:sz w:val="20"/>
          <w:szCs w:val="20"/>
          <w:lang w:val="en-US"/>
        </w:rPr>
        <w:t>Polri</w:t>
      </w:r>
      <w:r w:rsidRPr="00292983">
        <w:rPr>
          <w:rFonts w:ascii="Bookman Old Style" w:hAnsi="Bookman Old Style"/>
          <w:i/>
          <w:sz w:val="20"/>
          <w:szCs w:val="20"/>
          <w:lang w:val="en-US"/>
        </w:rPr>
        <w:t xml:space="preserve"> in carrying out investigations in Indonesian maritime jurisdictions. The writing uses a normative </w:t>
      </w:r>
      <w:r>
        <w:rPr>
          <w:rFonts w:ascii="Bookman Old Style" w:hAnsi="Bookman Old Style"/>
          <w:i/>
          <w:sz w:val="20"/>
          <w:szCs w:val="20"/>
          <w:lang w:val="en-US"/>
        </w:rPr>
        <w:t>jurudical</w:t>
      </w:r>
      <w:r w:rsidRPr="00292983">
        <w:rPr>
          <w:rFonts w:ascii="Bookman Old Style" w:hAnsi="Bookman Old Style"/>
          <w:i/>
          <w:sz w:val="20"/>
          <w:szCs w:val="20"/>
          <w:lang w:val="en-US"/>
        </w:rPr>
        <w:t xml:space="preserve"> approach, namely searching primary and secondary legal materials. The results of the analysis show that </w:t>
      </w:r>
      <w:r>
        <w:rPr>
          <w:rFonts w:ascii="Bookman Old Style" w:hAnsi="Bookman Old Style"/>
          <w:i/>
          <w:sz w:val="20"/>
          <w:szCs w:val="20"/>
          <w:lang w:val="en-US"/>
        </w:rPr>
        <w:t>many institutions</w:t>
      </w:r>
      <w:r w:rsidRPr="00292983">
        <w:rPr>
          <w:rFonts w:ascii="Bookman Old Style" w:hAnsi="Bookman Old Style"/>
          <w:i/>
          <w:sz w:val="20"/>
          <w:szCs w:val="20"/>
          <w:lang w:val="en-US"/>
        </w:rPr>
        <w:t xml:space="preserve"> have investigative authority in Indonesian maritime jurisdictions, such as the Indonesian Navy, KKP, Customs, as well as the </w:t>
      </w:r>
      <w:r>
        <w:rPr>
          <w:rFonts w:ascii="Bookman Old Style" w:hAnsi="Bookman Old Style"/>
          <w:i/>
          <w:sz w:val="20"/>
          <w:szCs w:val="20"/>
          <w:lang w:val="en-US"/>
        </w:rPr>
        <w:t>Polri</w:t>
      </w:r>
      <w:r w:rsidRPr="00292983">
        <w:rPr>
          <w:rFonts w:ascii="Bookman Old Style" w:hAnsi="Bookman Old Style"/>
          <w:i/>
          <w:sz w:val="20"/>
          <w:szCs w:val="20"/>
          <w:lang w:val="en-US"/>
        </w:rPr>
        <w:t xml:space="preserve">. </w:t>
      </w:r>
      <w:r>
        <w:rPr>
          <w:rFonts w:ascii="Bookman Old Style" w:hAnsi="Bookman Old Style"/>
          <w:i/>
          <w:sz w:val="20"/>
          <w:szCs w:val="20"/>
          <w:lang w:val="en-US"/>
        </w:rPr>
        <w:t>Polri,</w:t>
      </w:r>
      <w:r w:rsidRPr="00292983">
        <w:rPr>
          <w:rFonts w:ascii="Bookman Old Style" w:hAnsi="Bookman Old Style"/>
          <w:i/>
          <w:sz w:val="20"/>
          <w:szCs w:val="20"/>
          <w:lang w:val="en-US"/>
        </w:rPr>
        <w:t xml:space="preserve"> through its subordinate unit, namely the Water Police, has authority over Indonesian waters and the continental shelf. However, for exclusive economic zones and additional zones, </w:t>
      </w:r>
      <w:r>
        <w:rPr>
          <w:rFonts w:ascii="Bookman Old Style" w:hAnsi="Bookman Old Style"/>
          <w:i/>
          <w:sz w:val="20"/>
          <w:szCs w:val="20"/>
          <w:lang w:val="en-US"/>
        </w:rPr>
        <w:lastRenderedPageBreak/>
        <w:t>Polri</w:t>
      </w:r>
      <w:r w:rsidRPr="00292983">
        <w:rPr>
          <w:rFonts w:ascii="Bookman Old Style" w:hAnsi="Bookman Old Style"/>
          <w:i/>
          <w:sz w:val="20"/>
          <w:szCs w:val="20"/>
          <w:lang w:val="en-US"/>
        </w:rPr>
        <w:t xml:space="preserve"> does not have investigative authority. </w:t>
      </w:r>
      <w:r>
        <w:rPr>
          <w:rFonts w:ascii="Bookman Old Style" w:hAnsi="Bookman Old Style"/>
          <w:i/>
          <w:sz w:val="20"/>
          <w:szCs w:val="20"/>
          <w:lang w:val="en-US"/>
        </w:rPr>
        <w:t>T</w:t>
      </w:r>
      <w:r w:rsidRPr="00292983">
        <w:rPr>
          <w:rFonts w:ascii="Bookman Old Style" w:hAnsi="Bookman Old Style"/>
          <w:i/>
          <w:sz w:val="20"/>
          <w:szCs w:val="20"/>
          <w:lang w:val="en-US"/>
        </w:rPr>
        <w:t xml:space="preserve">o carry out its investigative duties smoothly in the future, </w:t>
      </w:r>
      <w:r>
        <w:rPr>
          <w:rFonts w:ascii="Bookman Old Style" w:hAnsi="Bookman Old Style"/>
          <w:i/>
          <w:sz w:val="20"/>
          <w:szCs w:val="20"/>
          <w:lang w:val="en-US"/>
        </w:rPr>
        <w:t>Polri</w:t>
      </w:r>
      <w:r w:rsidRPr="00292983">
        <w:rPr>
          <w:rFonts w:ascii="Bookman Old Style" w:hAnsi="Bookman Old Style"/>
          <w:i/>
          <w:sz w:val="20"/>
          <w:szCs w:val="20"/>
          <w:lang w:val="en-US"/>
        </w:rPr>
        <w:t xml:space="preserve"> must coordinate with the authorized institutions. Apart from that, </w:t>
      </w:r>
      <w:r>
        <w:rPr>
          <w:rFonts w:ascii="Bookman Old Style" w:hAnsi="Bookman Old Style"/>
          <w:i/>
          <w:sz w:val="20"/>
          <w:szCs w:val="20"/>
          <w:lang w:val="en-US"/>
        </w:rPr>
        <w:t>Polri</w:t>
      </w:r>
      <w:r w:rsidRPr="00292983">
        <w:rPr>
          <w:rFonts w:ascii="Bookman Old Style" w:hAnsi="Bookman Old Style"/>
          <w:i/>
          <w:sz w:val="20"/>
          <w:szCs w:val="20"/>
          <w:lang w:val="en-US"/>
        </w:rPr>
        <w:t xml:space="preserve"> must also complete its facilities and infrastructure and improve the capabilities of its personnel</w:t>
      </w:r>
      <w:r>
        <w:rPr>
          <w:rFonts w:ascii="Bookman Old Style" w:hAnsi="Bookman Old Style"/>
          <w:i/>
          <w:sz w:val="20"/>
          <w:szCs w:val="20"/>
          <w:lang w:val="en-US"/>
        </w:rPr>
        <w:t xml:space="preserve">. </w:t>
      </w:r>
    </w:p>
    <w:p w14:paraId="3B18564F" w14:textId="77777777" w:rsidR="007F4371" w:rsidRDefault="007F4371" w:rsidP="007F4371">
      <w:pPr>
        <w:ind w:right="-1"/>
        <w:jc w:val="both"/>
        <w:rPr>
          <w:rFonts w:ascii="Bookman Old Style" w:hAnsi="Bookman Old Style"/>
          <w:i/>
          <w:sz w:val="20"/>
          <w:szCs w:val="20"/>
          <w:lang w:val="en-US"/>
        </w:rPr>
      </w:pPr>
    </w:p>
    <w:p w14:paraId="2FB3F7D5" w14:textId="77777777" w:rsidR="007F4371" w:rsidRDefault="007F4371" w:rsidP="007F4371">
      <w:pPr>
        <w:ind w:right="-1"/>
        <w:jc w:val="both"/>
        <w:rPr>
          <w:rFonts w:ascii="Bookman Old Style" w:hAnsi="Bookman Old Style"/>
          <w:i/>
          <w:sz w:val="20"/>
          <w:szCs w:val="20"/>
          <w:lang w:val="en-US"/>
        </w:rPr>
      </w:pPr>
      <w:r>
        <w:rPr>
          <w:rFonts w:ascii="Bookman Old Style" w:hAnsi="Bookman Old Style"/>
          <w:i/>
          <w:sz w:val="20"/>
          <w:szCs w:val="20"/>
        </w:rPr>
        <w:t xml:space="preserve">Keywords: authority, </w:t>
      </w:r>
      <w:r>
        <w:rPr>
          <w:rFonts w:ascii="Bookman Old Style" w:hAnsi="Bookman Old Style"/>
          <w:i/>
          <w:sz w:val="20"/>
          <w:szCs w:val="20"/>
          <w:lang w:val="en-US"/>
        </w:rPr>
        <w:t>investigative</w:t>
      </w:r>
      <w:r>
        <w:rPr>
          <w:rFonts w:ascii="Bookman Old Style" w:hAnsi="Bookman Old Style"/>
          <w:i/>
          <w:sz w:val="20"/>
          <w:szCs w:val="20"/>
        </w:rPr>
        <w:t xml:space="preserve">, </w:t>
      </w:r>
      <w:r>
        <w:rPr>
          <w:rFonts w:ascii="Bookman Old Style" w:hAnsi="Bookman Old Style"/>
          <w:i/>
          <w:sz w:val="20"/>
          <w:szCs w:val="20"/>
          <w:lang w:val="en-US"/>
        </w:rPr>
        <w:t>sea</w:t>
      </w:r>
    </w:p>
    <w:p w14:paraId="263765C5" w14:textId="77777777" w:rsidR="007F4371" w:rsidRDefault="007F4371" w:rsidP="007F4371">
      <w:pPr>
        <w:ind w:right="-1"/>
        <w:jc w:val="both"/>
        <w:rPr>
          <w:rFonts w:ascii="Bookman Old Style" w:hAnsi="Bookman Old Style"/>
          <w:i/>
          <w:sz w:val="20"/>
          <w:szCs w:val="20"/>
          <w:lang w:val="en-US"/>
        </w:rPr>
      </w:pPr>
    </w:p>
    <w:p w14:paraId="364803AB" w14:textId="77777777" w:rsidR="007F4371" w:rsidRDefault="007F4371" w:rsidP="00596DE8">
      <w:pPr>
        <w:numPr>
          <w:ilvl w:val="0"/>
          <w:numId w:val="162"/>
        </w:numPr>
        <w:spacing w:line="360" w:lineRule="auto"/>
        <w:ind w:left="450" w:hanging="450"/>
        <w:jc w:val="both"/>
        <w:rPr>
          <w:rFonts w:ascii="Bookman Old Style" w:hAnsi="Bookman Old Style"/>
          <w:b/>
        </w:rPr>
      </w:pPr>
      <w:r>
        <w:rPr>
          <w:rFonts w:ascii="Bookman Old Style" w:hAnsi="Bookman Old Style"/>
          <w:b/>
        </w:rPr>
        <w:t xml:space="preserve">Pendahuluan </w:t>
      </w:r>
    </w:p>
    <w:p w14:paraId="03C18D71" w14:textId="77777777" w:rsidR="007F4371" w:rsidRDefault="007F4371" w:rsidP="00596DE8">
      <w:pPr>
        <w:numPr>
          <w:ilvl w:val="0"/>
          <w:numId w:val="163"/>
        </w:numPr>
        <w:spacing w:line="360" w:lineRule="auto"/>
        <w:ind w:left="426" w:hanging="426"/>
        <w:jc w:val="both"/>
        <w:rPr>
          <w:rFonts w:ascii="Bookman Old Style" w:hAnsi="Bookman Old Style"/>
          <w:b/>
        </w:rPr>
      </w:pPr>
      <w:r>
        <w:rPr>
          <w:rFonts w:ascii="Bookman Old Style" w:hAnsi="Bookman Old Style"/>
          <w:b/>
        </w:rPr>
        <w:t xml:space="preserve">Latar Belakang </w:t>
      </w:r>
    </w:p>
    <w:p w14:paraId="335BE51E" w14:textId="77777777" w:rsidR="007F4371" w:rsidRPr="00E75DB1" w:rsidRDefault="007F4371" w:rsidP="007F4371">
      <w:pPr>
        <w:spacing w:line="360" w:lineRule="auto"/>
        <w:ind w:left="425" w:firstLine="720"/>
        <w:jc w:val="both"/>
        <w:rPr>
          <w:rFonts w:ascii="Bookman Old Style" w:hAnsi="Bookman Old Style" w:cs="Open Sans"/>
          <w:color w:val="828282"/>
          <w:shd w:val="clear" w:color="auto" w:fill="FFFFFF"/>
        </w:rPr>
      </w:pPr>
      <w:r>
        <w:rPr>
          <w:rFonts w:ascii="Bookman Old Style" w:hAnsi="Bookman Old Style" w:cs="Open Sans"/>
          <w:color w:val="000000" w:themeColor="text1"/>
          <w:shd w:val="clear" w:color="auto" w:fill="FFFFFF"/>
        </w:rPr>
        <w:t xml:space="preserve">Indonesia merupakan negara maritim dan juga negara kepulauan yang memiliki wilayah laut yang luas. Total luasnya </w:t>
      </w:r>
      <w:r w:rsidRPr="00B834CA">
        <w:rPr>
          <w:rFonts w:ascii="Bookman Old Style" w:hAnsi="Bookman Old Style" w:cs="Open Sans"/>
          <w:color w:val="000000" w:themeColor="text1"/>
          <w:shd w:val="clear" w:color="auto" w:fill="FFFFFF"/>
        </w:rPr>
        <w:t>hingga 8,3 juta kilometer persegi (km</w:t>
      </w:r>
      <w:r w:rsidRPr="00B834CA">
        <w:rPr>
          <w:rFonts w:ascii="Bookman Old Style" w:hAnsi="Bookman Old Style" w:cs="Open Sans"/>
          <w:color w:val="000000" w:themeColor="text1"/>
          <w:shd w:val="clear" w:color="auto" w:fill="FFFFFF"/>
          <w:vertAlign w:val="superscript"/>
        </w:rPr>
        <w:t>2</w:t>
      </w:r>
      <w:r w:rsidRPr="00B834CA">
        <w:rPr>
          <w:rFonts w:ascii="Bookman Old Style" w:hAnsi="Bookman Old Style" w:cs="Open Sans"/>
          <w:color w:val="000000" w:themeColor="text1"/>
          <w:shd w:val="clear" w:color="auto" w:fill="FFFFFF"/>
        </w:rPr>
        <w:t>), memiliki 17.504 pulau</w:t>
      </w:r>
      <w:r>
        <w:rPr>
          <w:rFonts w:ascii="Bookman Old Style" w:hAnsi="Bookman Old Style" w:cs="Open Sans"/>
          <w:color w:val="000000" w:themeColor="text1"/>
          <w:shd w:val="clear" w:color="auto" w:fill="FFFFFF"/>
        </w:rPr>
        <w:t>,</w:t>
      </w:r>
      <w:r w:rsidRPr="00B834CA">
        <w:rPr>
          <w:rFonts w:ascii="Bookman Old Style" w:hAnsi="Bookman Old Style" w:cs="Open Sans"/>
          <w:color w:val="000000" w:themeColor="text1"/>
          <w:shd w:val="clear" w:color="auto" w:fill="FFFFFF"/>
        </w:rPr>
        <w:t xml:space="preserve"> dan garis pantai yang membentang hingga sepanjang 108.000 km.</w:t>
      </w:r>
      <w:r>
        <w:rPr>
          <w:rStyle w:val="FootnoteReference"/>
          <w:rFonts w:ascii="Bookman Old Style" w:hAnsi="Bookman Old Style" w:cs="Open Sans"/>
          <w:color w:val="000000" w:themeColor="text1"/>
          <w:shd w:val="clear" w:color="auto" w:fill="FFFFFF"/>
        </w:rPr>
        <w:footnoteReference w:id="507"/>
      </w:r>
      <w:r>
        <w:rPr>
          <w:rFonts w:ascii="Bookman Old Style" w:hAnsi="Bookman Old Style" w:cs="Open Sans"/>
          <w:color w:val="000000" w:themeColor="text1"/>
          <w:shd w:val="clear" w:color="auto" w:fill="FFFFFF"/>
        </w:rPr>
        <w:t xml:space="preserve"> Jika melihat hal tersebut, Indonesia memiliki potensi kelautan yang besar. </w:t>
      </w:r>
      <w:r w:rsidRPr="009909E5">
        <w:rPr>
          <w:rFonts w:ascii="Bookman Old Style" w:hAnsi="Bookman Old Style" w:cs="Open Sans"/>
          <w:color w:val="000000" w:themeColor="text1"/>
          <w:shd w:val="clear" w:color="auto" w:fill="FFFFFF"/>
        </w:rPr>
        <w:t>Ada berbagai jenis pemanfaatan</w:t>
      </w:r>
      <w:r>
        <w:rPr>
          <w:rFonts w:ascii="Bookman Old Style" w:hAnsi="Bookman Old Style" w:cs="Open Sans"/>
          <w:color w:val="000000" w:themeColor="text1"/>
          <w:shd w:val="clear" w:color="auto" w:fill="FFFFFF"/>
        </w:rPr>
        <w:t xml:space="preserve"> potensi</w:t>
      </w:r>
      <w:r w:rsidRPr="009909E5">
        <w:rPr>
          <w:rFonts w:ascii="Bookman Old Style" w:hAnsi="Bookman Old Style" w:cs="Open Sans"/>
          <w:color w:val="000000" w:themeColor="text1"/>
          <w:shd w:val="clear" w:color="auto" w:fill="FFFFFF"/>
        </w:rPr>
        <w:t xml:space="preserve"> laut yang dapat dilakukan terutama terkait dengan sektor perekonomian Indonesia seperti, perikanan tangkap dan budidaya, pariwisata, transportasi laut, sumber daya alam, pertambangan dan energi, dan masih banyak pemanfaatan lain yang dapat dilakukan.</w:t>
      </w:r>
      <w:r>
        <w:rPr>
          <w:rStyle w:val="FootnoteReference"/>
          <w:rFonts w:ascii="Bookman Old Style" w:hAnsi="Bookman Old Style" w:cs="Open Sans"/>
          <w:color w:val="000000" w:themeColor="text1"/>
          <w:shd w:val="clear" w:color="auto" w:fill="FFFFFF"/>
        </w:rPr>
        <w:footnoteReference w:id="508"/>
      </w:r>
    </w:p>
    <w:p w14:paraId="67718B29" w14:textId="77777777" w:rsidR="007F4371" w:rsidRPr="00E75DB1" w:rsidRDefault="007F4371" w:rsidP="007F4371">
      <w:pPr>
        <w:spacing w:line="360" w:lineRule="auto"/>
        <w:ind w:left="425" w:firstLine="720"/>
        <w:jc w:val="both"/>
        <w:rPr>
          <w:rFonts w:ascii="Bookman Old Style" w:hAnsi="Bookman Old Style"/>
        </w:rPr>
      </w:pPr>
      <w:r w:rsidRPr="00E75DB1">
        <w:rPr>
          <w:rFonts w:ascii="Bookman Old Style" w:hAnsi="Bookman Old Style"/>
        </w:rPr>
        <w:t>Potensi sumber daya kelautan yang melimpah yang dimiliki Indonesia dan posisi Indonesia yang strategis, menempatkan Indonesia sebagai negara yang krusial terhadap berbagai negara dari beberapa wilayah. Dengan potensi kekayaan sumber daya laut yang besar, di</w:t>
      </w:r>
      <w:r>
        <w:rPr>
          <w:rFonts w:ascii="Bookman Old Style" w:hAnsi="Bookman Old Style"/>
        </w:rPr>
        <w:t xml:space="preserve"> </w:t>
      </w:r>
      <w:r w:rsidRPr="00E75DB1">
        <w:rPr>
          <w:rFonts w:ascii="Bookman Old Style" w:hAnsi="Bookman Old Style"/>
        </w:rPr>
        <w:t>samping memberikan peluang juga menyajikan tantangan.</w:t>
      </w:r>
      <w:r>
        <w:rPr>
          <w:rStyle w:val="FootnoteReference"/>
          <w:rFonts w:ascii="Bookman Old Style" w:hAnsi="Bookman Old Style"/>
          <w:lang w:val="en-US"/>
        </w:rPr>
        <w:footnoteReference w:id="509"/>
      </w:r>
      <w:r w:rsidRPr="00E75DB1">
        <w:rPr>
          <w:rFonts w:ascii="Bookman Old Style" w:hAnsi="Bookman Old Style"/>
        </w:rPr>
        <w:t xml:space="preserve"> Ada banyak tantangan dan kejahatan yang terjadi di laut, antara lain pembajakan, penyelundupan, tindak pidana di bidang pelayaran, tindak pidana pencemaran laut, tindak pidana bend</w:t>
      </w:r>
      <w:r>
        <w:rPr>
          <w:rFonts w:ascii="Bookman Old Style" w:hAnsi="Bookman Old Style"/>
        </w:rPr>
        <w:t>a</w:t>
      </w:r>
      <w:r w:rsidRPr="00E75DB1">
        <w:rPr>
          <w:rFonts w:ascii="Bookman Old Style" w:hAnsi="Bookman Old Style"/>
        </w:rPr>
        <w:t xml:space="preserve"> budaya, tindak pidana terhadap pengelolaan wilayah pesisir dan pulau-pulau kecil, tindak pidana konservasi sumber daya hayati dan ekosistemnya, dan tindak pidana perikanan.</w:t>
      </w:r>
      <w:r>
        <w:rPr>
          <w:rStyle w:val="FootnoteReference"/>
          <w:rFonts w:ascii="Bookman Old Style" w:hAnsi="Bookman Old Style"/>
          <w:lang w:val="en-US"/>
        </w:rPr>
        <w:footnoteReference w:id="510"/>
      </w:r>
    </w:p>
    <w:p w14:paraId="09F486E1" w14:textId="77777777" w:rsidR="007F4371" w:rsidRPr="00CC3D37" w:rsidRDefault="007F4371" w:rsidP="007F4371">
      <w:pPr>
        <w:spacing w:line="360" w:lineRule="auto"/>
        <w:ind w:left="425" w:firstLine="720"/>
        <w:jc w:val="both"/>
        <w:rPr>
          <w:rFonts w:ascii="Bookman Old Style" w:eastAsia="Bookman Old Style" w:hAnsi="Bookman Old Style" w:cs="Bookman Old Style"/>
          <w:noProof/>
          <w:color w:val="000000"/>
          <w:spacing w:val="-1"/>
        </w:rPr>
      </w:pPr>
      <w:r w:rsidRPr="00CC3D37">
        <w:rPr>
          <w:rFonts w:ascii="Bookman Old Style" w:hAnsi="Bookman Old Style" w:cs="Segoe UI"/>
          <w:color w:val="0D0D0D"/>
          <w:shd w:val="clear" w:color="auto" w:fill="FFFFFF"/>
        </w:rPr>
        <w:lastRenderedPageBreak/>
        <w:t xml:space="preserve">Tata kelola kelautan merujuk pada proses pengambilan keputusan, perencanaan, pengelolaan, dan pemantauan sumber daya kelautan dan lingkungan maritim. Hal ini melibatkan berbagai pemangku kepentingan, termasuk pemerintah, masyarakat, industri, dan organisasi non-pemerintah. Keterkaitan dengan banyak sektor dan keterlibatan berbagai pemangku kepentingan, tidak jarang menimbulkan permasalahan di lapangan, terutama terkait dengan koordinasi dan kewenangan antar instansi/lembaga pemerintah. Di sisi lain, Indonesia sebagai bagian dari komunitas internasional, dituntut untuk melaksanakan hukum internasional dengan mengintegrasikan ke dalam peraturan perundang-undangan dan meningkatkan peran aktif </w:t>
      </w:r>
      <w:r w:rsidRPr="00CC3D37">
        <w:rPr>
          <w:rFonts w:ascii="Bookman Old Style" w:eastAsia="Bookman Old Style" w:hAnsi="Bookman Old Style" w:cs="Bookman Old Style"/>
          <w:noProof/>
          <w:color w:val="000000"/>
          <w:spacing w:val="-1"/>
        </w:rPr>
        <w:t>dalam</w:t>
      </w:r>
      <w:r w:rsidRPr="00CC3D37">
        <w:rPr>
          <w:rFonts w:ascii="Bookman Old Style" w:hAnsi="Bookman Old Style" w:cs="Segoe UI"/>
          <w:color w:val="0D0D0D"/>
          <w:shd w:val="clear" w:color="auto" w:fill="FFFFFF"/>
        </w:rPr>
        <w:t xml:space="preserve"> </w:t>
      </w:r>
      <w:r w:rsidRPr="00CC3D37">
        <w:rPr>
          <w:rFonts w:ascii="Bookman Old Style" w:eastAsia="Bookman Old Style" w:hAnsi="Bookman Old Style" w:cs="Bookman Old Style"/>
          <w:noProof/>
          <w:color w:val="000000"/>
          <w:spacing w:val="-1"/>
        </w:rPr>
        <w:t>percaturan kelautan</w:t>
      </w:r>
      <w:r w:rsidRPr="00CC3D37">
        <w:rPr>
          <w:rFonts w:ascii="Bookman Old Style" w:eastAsia="Bookman Old Style" w:hAnsi="Bookman Old Style" w:cs="Bookman Old Style"/>
          <w:noProof/>
          <w:color w:val="000000"/>
          <w:spacing w:val="-2"/>
        </w:rPr>
        <w:t xml:space="preserve"> </w:t>
      </w:r>
      <w:r w:rsidRPr="00CC3D37">
        <w:rPr>
          <w:rFonts w:ascii="Bookman Old Style" w:eastAsia="Bookman Old Style" w:hAnsi="Bookman Old Style" w:cs="Bookman Old Style"/>
          <w:noProof/>
          <w:color w:val="000000"/>
          <w:spacing w:val="-1"/>
        </w:rPr>
        <w:t>global. Tantangan yang dihadapi tidak sederhana karena kompleksitas dalam tataran koordinasi, kewenangan, dan pengawasan terhadap pengelolaan sumber daya laut guna keberlanjutan kehidupan di laut,  keberlanjutan pemanfaatan sumber daya laut, serta membangun sistem keamanan laut.</w:t>
      </w:r>
      <w:r>
        <w:rPr>
          <w:rStyle w:val="FootnoteReference"/>
          <w:rFonts w:ascii="Bookman Old Style" w:eastAsia="Bookman Old Style" w:hAnsi="Bookman Old Style" w:cs="Bookman Old Style"/>
          <w:noProof/>
          <w:color w:val="000000"/>
          <w:spacing w:val="-1"/>
        </w:rPr>
        <w:footnoteReference w:id="511"/>
      </w:r>
    </w:p>
    <w:p w14:paraId="04E71732" w14:textId="77777777" w:rsidR="007F4371" w:rsidRDefault="007F4371" w:rsidP="007F4371">
      <w:pPr>
        <w:spacing w:line="360" w:lineRule="auto"/>
        <w:ind w:left="425" w:firstLine="720"/>
        <w:jc w:val="both"/>
        <w:rPr>
          <w:rFonts w:ascii="Bookman Old Style" w:hAnsi="Bookman Old Style"/>
          <w:bCs/>
          <w:noProof/>
        </w:rPr>
      </w:pPr>
      <w:r w:rsidRPr="00CC3D37">
        <w:rPr>
          <w:rFonts w:ascii="Bookman Old Style" w:hAnsi="Bookman Old Style"/>
          <w:noProof/>
        </w:rPr>
        <w:t xml:space="preserve">Tata kelola keselamatan, keamanan, dan penegakkan hukum di laut Indonesia saat ini dilaksanakan oleh beberapa instansi/lembaga dengan menggunakan dasar hukum yang juga beragam. </w:t>
      </w:r>
      <w:r w:rsidRPr="00CC3D37">
        <w:rPr>
          <w:rFonts w:ascii="Bookman Old Style" w:hAnsi="Bookman Old Style"/>
          <w:bCs/>
          <w:noProof/>
        </w:rPr>
        <w:t>Dari beberapa kementerian dan/atau lembaga yang melaksanakan keselamatan, keamanan</w:t>
      </w:r>
      <w:r>
        <w:rPr>
          <w:rFonts w:ascii="Bookman Old Style" w:hAnsi="Bookman Old Style"/>
          <w:bCs/>
          <w:noProof/>
        </w:rPr>
        <w:t>,</w:t>
      </w:r>
      <w:r w:rsidRPr="00CC3D37">
        <w:rPr>
          <w:rFonts w:ascii="Bookman Old Style" w:hAnsi="Bookman Old Style"/>
          <w:bCs/>
          <w:noProof/>
        </w:rPr>
        <w:t xml:space="preserve"> dan penegakan hukum di laut, terdapat 6 (enam) kementerian/lembaga yang memiliki armada/kapal patroli sebagai alat penegakan hukum di laut, yakni </w:t>
      </w:r>
      <w:r>
        <w:rPr>
          <w:rFonts w:ascii="Bookman Old Style" w:hAnsi="Bookman Old Style"/>
          <w:bCs/>
          <w:noProof/>
        </w:rPr>
        <w:t xml:space="preserve">Tentara Nasional Indonesia Angkatan Laut </w:t>
      </w:r>
      <w:r w:rsidRPr="00BA30FC">
        <w:rPr>
          <w:rFonts w:ascii="Bookman Old Style" w:hAnsi="Bookman Old Style"/>
          <w:bCs/>
          <w:noProof/>
        </w:rPr>
        <w:t xml:space="preserve">(TNI AL), </w:t>
      </w:r>
      <w:r w:rsidRPr="00E75DB1">
        <w:rPr>
          <w:rFonts w:ascii="Bookman Old Style" w:hAnsi="Bookman Old Style"/>
        </w:rPr>
        <w:t>Kepolisian Negara Republik Indonesia</w:t>
      </w:r>
      <w:r w:rsidRPr="00BA30FC">
        <w:rPr>
          <w:rFonts w:ascii="Bookman Old Style" w:hAnsi="Bookman Old Style"/>
          <w:bCs/>
          <w:noProof/>
        </w:rPr>
        <w:t>/Direktorat Kepolisian Perairan, Kementerian Perhubungan/</w:t>
      </w:r>
      <w:r>
        <w:rPr>
          <w:rFonts w:ascii="Bookman Old Style" w:hAnsi="Bookman Old Style"/>
          <w:bCs/>
          <w:noProof/>
        </w:rPr>
        <w:t>Direktoran Jenderal Perhubungan Laut (</w:t>
      </w:r>
      <w:r w:rsidRPr="00BA30FC">
        <w:rPr>
          <w:rFonts w:ascii="Bookman Old Style" w:hAnsi="Bookman Old Style"/>
          <w:bCs/>
          <w:noProof/>
        </w:rPr>
        <w:t>Dirjen Hubla</w:t>
      </w:r>
      <w:r>
        <w:rPr>
          <w:rFonts w:ascii="Bookman Old Style" w:hAnsi="Bookman Old Style"/>
          <w:bCs/>
          <w:noProof/>
        </w:rPr>
        <w:t>)/K</w:t>
      </w:r>
      <w:r w:rsidRPr="00BA30FC">
        <w:rPr>
          <w:rFonts w:ascii="Bookman Old Style" w:hAnsi="Bookman Old Style"/>
          <w:bCs/>
          <w:noProof/>
        </w:rPr>
        <w:t>esatuan Penjaga Laut dan Pantai</w:t>
      </w:r>
      <w:r>
        <w:rPr>
          <w:rFonts w:ascii="Bookman Old Style" w:hAnsi="Bookman Old Style"/>
          <w:bCs/>
          <w:noProof/>
        </w:rPr>
        <w:t xml:space="preserve"> (</w:t>
      </w:r>
      <w:r w:rsidRPr="00BA30FC">
        <w:rPr>
          <w:rFonts w:ascii="Bookman Old Style" w:hAnsi="Bookman Old Style"/>
          <w:bCs/>
          <w:noProof/>
        </w:rPr>
        <w:t>KPLP), Kementerian Kelautan dan Perikanan/Direktora</w:t>
      </w:r>
      <w:r>
        <w:rPr>
          <w:rFonts w:ascii="Bookman Old Style" w:hAnsi="Bookman Old Style"/>
          <w:bCs/>
          <w:noProof/>
        </w:rPr>
        <w:t>t</w:t>
      </w:r>
      <w:r w:rsidRPr="00BA30FC">
        <w:rPr>
          <w:rFonts w:ascii="Bookman Old Style" w:hAnsi="Bookman Old Style"/>
          <w:bCs/>
          <w:noProof/>
        </w:rPr>
        <w:t xml:space="preserve"> Jenderal Pengawasan Sumber Daya Kelautan dan Perikanan (Dirjen PSDKP), Kementerian Keuangan/Dirjen Bea Cukai, dan Badan Keamanan Laut </w:t>
      </w:r>
      <w:r w:rsidRPr="00BA30FC">
        <w:rPr>
          <w:rFonts w:ascii="Bookman Old Style" w:hAnsi="Bookman Old Style"/>
          <w:bCs/>
          <w:noProof/>
        </w:rPr>
        <w:lastRenderedPageBreak/>
        <w:t>(Bakamla). De</w:t>
      </w:r>
      <w:r w:rsidRPr="00CC3D37">
        <w:rPr>
          <w:rFonts w:ascii="Bookman Old Style" w:hAnsi="Bookman Old Style"/>
          <w:bCs/>
          <w:noProof/>
        </w:rPr>
        <w:t>mikian juga terdapat berbagai Lembaga/Instansi yang melaksanakan kewenangan di wilayah laut. Kewenangan lembaga di wilayah laut namun</w:t>
      </w:r>
      <w:r w:rsidRPr="00E75DB1">
        <w:rPr>
          <w:rFonts w:ascii="Bookman Old Style" w:hAnsi="Bookman Old Style"/>
          <w:bCs/>
          <w:noProof/>
        </w:rPr>
        <w:t xml:space="preserve"> masih bersifat</w:t>
      </w:r>
      <w:r w:rsidRPr="00CC3D37">
        <w:rPr>
          <w:rFonts w:ascii="Bookman Old Style" w:hAnsi="Bookman Old Style"/>
          <w:bCs/>
          <w:noProof/>
        </w:rPr>
        <w:t xml:space="preserve"> sektoral dan masing-masing lembaga melakukan operasi patroli dan penyidikan yang dilaksanakan sesuai dengan tugas pokoknya</w:t>
      </w:r>
      <w:r>
        <w:rPr>
          <w:rFonts w:ascii="Bookman Old Style" w:hAnsi="Bookman Old Style"/>
          <w:bCs/>
          <w:noProof/>
        </w:rPr>
        <w:t>.</w:t>
      </w:r>
      <w:r>
        <w:rPr>
          <w:rStyle w:val="FootnoteReference"/>
          <w:rFonts w:ascii="Bookman Old Style" w:hAnsi="Bookman Old Style"/>
          <w:bCs/>
          <w:noProof/>
        </w:rPr>
        <w:footnoteReference w:id="512"/>
      </w:r>
    </w:p>
    <w:p w14:paraId="30718825" w14:textId="77777777" w:rsidR="007F4371" w:rsidRPr="00E75DB1" w:rsidRDefault="007F4371" w:rsidP="007F4371">
      <w:pPr>
        <w:spacing w:line="360" w:lineRule="auto"/>
        <w:ind w:left="425" w:firstLine="720"/>
        <w:jc w:val="both"/>
        <w:rPr>
          <w:rFonts w:ascii="Bookman Old Style" w:hAnsi="Bookman Old Style"/>
        </w:rPr>
      </w:pPr>
      <w:r w:rsidRPr="00E75DB1">
        <w:rPr>
          <w:rFonts w:ascii="Bookman Old Style" w:hAnsi="Bookman Old Style"/>
        </w:rPr>
        <w:t xml:space="preserve">Berdasarkan Undang-Undang Nomor 2 Tahun 2002 tentang Kepolisilan Negara Republik Indonesia (UU tentang Kepolisian), Kepolisian Negara Republik Indonesia (Polri) </w:t>
      </w:r>
      <w:r w:rsidRPr="00F341D5">
        <w:rPr>
          <w:rFonts w:ascii="Bookman Old Style" w:hAnsi="Bookman Old Style"/>
        </w:rPr>
        <w:t>sebagai salah satu fungsi pemerintahan negara di bidang pemeliharaan keamanan dan ketertiban masyarakat, penegakan hukum, perlindungan masyarakat, pengayoman kepada masyarakat.</w:t>
      </w:r>
      <w:r>
        <w:rPr>
          <w:rStyle w:val="FootnoteReference"/>
          <w:rFonts w:ascii="Bookman Old Style" w:hAnsi="Bookman Old Style"/>
        </w:rPr>
        <w:footnoteReference w:id="513"/>
      </w:r>
      <w:r w:rsidRPr="00F341D5">
        <w:rPr>
          <w:rFonts w:ascii="Bookman Old Style" w:hAnsi="Bookman Old Style"/>
        </w:rPr>
        <w:t xml:space="preserve"> </w:t>
      </w:r>
      <w:r>
        <w:rPr>
          <w:rFonts w:ascii="Bookman Old Style" w:hAnsi="Bookman Old Style"/>
        </w:rPr>
        <w:t>Kemudian, t</w:t>
      </w:r>
      <w:r w:rsidRPr="00F341D5">
        <w:rPr>
          <w:rFonts w:ascii="Bookman Old Style" w:hAnsi="Bookman Old Style"/>
        </w:rPr>
        <w:t>ugas pokok Kepolisian negara republik Indonesia adalah</w:t>
      </w:r>
      <w:r>
        <w:rPr>
          <w:rFonts w:ascii="Bookman Old Style" w:hAnsi="Bookman Old Style"/>
        </w:rPr>
        <w:t xml:space="preserve"> a</w:t>
      </w:r>
      <w:r w:rsidRPr="00F341D5">
        <w:rPr>
          <w:rFonts w:ascii="Bookman Old Style" w:hAnsi="Bookman Old Style"/>
        </w:rPr>
        <w:t>. Memelihara keamanan dan ketertiban masyarakat. b. Menegakan Hukurn. c. Memberikan perlindungan, pengayoman dan pelayanan kepada masyarakat.</w:t>
      </w:r>
      <w:r>
        <w:rPr>
          <w:rStyle w:val="FootnoteReference"/>
          <w:rFonts w:ascii="Bookman Old Style" w:hAnsi="Bookman Old Style"/>
        </w:rPr>
        <w:footnoteReference w:id="514"/>
      </w:r>
      <w:r w:rsidRPr="00F341D5">
        <w:rPr>
          <w:rFonts w:ascii="Bookman Old Style" w:hAnsi="Bookman Old Style"/>
        </w:rPr>
        <w:t xml:space="preserve"> </w:t>
      </w:r>
      <w:r>
        <w:rPr>
          <w:rFonts w:ascii="Bookman Old Style" w:hAnsi="Bookman Old Style"/>
        </w:rPr>
        <w:t>Polri</w:t>
      </w:r>
      <w:r w:rsidRPr="00F341D5">
        <w:rPr>
          <w:rFonts w:ascii="Bookman Old Style" w:hAnsi="Bookman Old Style"/>
        </w:rPr>
        <w:t xml:space="preserve"> bertugas melaksanakan penyelidikan dan penyidikan terhadap semua tindak pidana sesuai dengan hukum acara pidana dan peraturan perundang undangan</w:t>
      </w:r>
      <w:r>
        <w:rPr>
          <w:rFonts w:ascii="Bookman Old Style" w:hAnsi="Bookman Old Style"/>
        </w:rPr>
        <w:t>.</w:t>
      </w:r>
      <w:r>
        <w:rPr>
          <w:rStyle w:val="FootnoteReference"/>
          <w:rFonts w:ascii="Bookman Old Style" w:hAnsi="Bookman Old Style"/>
        </w:rPr>
        <w:footnoteReference w:id="515"/>
      </w:r>
    </w:p>
    <w:p w14:paraId="0E80C903" w14:textId="77777777" w:rsidR="007F4371" w:rsidRPr="00E75DB1" w:rsidRDefault="007F4371" w:rsidP="007F4371">
      <w:pPr>
        <w:spacing w:line="360" w:lineRule="auto"/>
        <w:ind w:left="425" w:firstLine="720"/>
        <w:jc w:val="both"/>
        <w:rPr>
          <w:rFonts w:ascii="Bookman Old Style" w:hAnsi="Bookman Old Style"/>
          <w:noProof/>
        </w:rPr>
      </w:pPr>
      <w:r w:rsidRPr="00E75DB1">
        <w:rPr>
          <w:rFonts w:ascii="Bookman Old Style" w:hAnsi="Bookman Old Style"/>
        </w:rPr>
        <w:t xml:space="preserve">Polri merupakan salah satu bagian dari </w:t>
      </w:r>
      <w:r>
        <w:rPr>
          <w:rFonts w:ascii="Bookman Old Style" w:hAnsi="Bookman Old Style"/>
          <w:noProof/>
        </w:rPr>
        <w:t>t</w:t>
      </w:r>
      <w:r w:rsidRPr="00CC3D37">
        <w:rPr>
          <w:rFonts w:ascii="Bookman Old Style" w:hAnsi="Bookman Old Style"/>
          <w:noProof/>
        </w:rPr>
        <w:t xml:space="preserve">ata kelola keselamatan, keamanan, dan penegakkan hukum di laut </w:t>
      </w:r>
      <w:r>
        <w:rPr>
          <w:rFonts w:ascii="Bookman Old Style" w:hAnsi="Bookman Old Style"/>
          <w:noProof/>
        </w:rPr>
        <w:t xml:space="preserve">Indonesia. </w:t>
      </w:r>
      <w:r w:rsidRPr="00E75DB1">
        <w:rPr>
          <w:rFonts w:ascii="Bookman Old Style" w:hAnsi="Bookman Old Style"/>
          <w:noProof/>
        </w:rPr>
        <w:t>Dalam melaksanakan tugasnya, organisasi Polri disusun secara berjenjang dari tingkat pusat sampai ke wilayahan. Organisasi Polri yang berada di tingkat pusat disebut Markas Besar Kepolisian Negara Republik Indonesia (Mabes Polri) yang di pimpin oleh Kepala Kepolisian Negara Republik Indonesia (Kapolri) sedang organisasi Polri yang berada di tingkat ke wilayahan disebut Kepolisian Daerah (Polda) yang dipimpin oleh Kepala Polisi Daerah (Kapolda).</w:t>
      </w:r>
      <w:r>
        <w:rPr>
          <w:rStyle w:val="FootnoteReference"/>
          <w:rFonts w:ascii="Bookman Old Style" w:hAnsi="Bookman Old Style"/>
          <w:noProof/>
          <w:lang w:val="en-US"/>
        </w:rPr>
        <w:footnoteReference w:id="516"/>
      </w:r>
      <w:r w:rsidRPr="00E75DB1">
        <w:rPr>
          <w:rFonts w:ascii="Bookman Old Style" w:hAnsi="Bookman Old Style"/>
          <w:noProof/>
        </w:rPr>
        <w:t xml:space="preserve"> Berdasarkan Peraturan Kepala </w:t>
      </w:r>
      <w:r w:rsidRPr="00E75DB1">
        <w:rPr>
          <w:rFonts w:ascii="Bookman Old Style" w:hAnsi="Bookman Old Style"/>
          <w:noProof/>
        </w:rPr>
        <w:lastRenderedPageBreak/>
        <w:t>Kepolisian  Negara Nomor 14 Tahun 2018 tentang Susunan Organisasi dan Tata Kerja Pada Tingkat Kepolisian Daerah (Perkapolri No.14 Tahun 2018), Polda merupakan pelaksana tugas dan wewenang Polri di wilayah provinsi yang berada di bawah Kapolri. Polda dalam melaksanakan tugas pokoknya khususnya dalam hal pelaksanaan kepolisian perairan dibantu oleh subbagian pelaksana tugas pokok yaitu Direktorat Polisi Air (Dit</w:t>
      </w:r>
      <w:r>
        <w:rPr>
          <w:rFonts w:ascii="Bookman Old Style" w:hAnsi="Bookman Old Style"/>
          <w:noProof/>
        </w:rPr>
        <w:t>p</w:t>
      </w:r>
      <w:r w:rsidRPr="00E75DB1">
        <w:rPr>
          <w:rFonts w:ascii="Bookman Old Style" w:hAnsi="Bookman Old Style"/>
          <w:noProof/>
        </w:rPr>
        <w:t xml:space="preserve">olair). </w:t>
      </w:r>
      <w:r w:rsidRPr="00E75DB1">
        <w:rPr>
          <w:rFonts w:ascii="Bookman Old Style" w:hAnsi="Bookman Old Style"/>
        </w:rPr>
        <w:t xml:space="preserve"> </w:t>
      </w:r>
    </w:p>
    <w:p w14:paraId="7DAC3C32" w14:textId="77777777" w:rsidR="007F4371" w:rsidRPr="00E75DB1" w:rsidRDefault="007F4371" w:rsidP="007F4371">
      <w:pPr>
        <w:spacing w:line="360" w:lineRule="auto"/>
        <w:ind w:left="425" w:firstLine="720"/>
        <w:jc w:val="both"/>
        <w:rPr>
          <w:rFonts w:ascii="Bookman Old Style" w:hAnsi="Bookman Old Style"/>
          <w:lang w:val="de-DE"/>
        </w:rPr>
      </w:pPr>
      <w:r w:rsidRPr="00E75DB1">
        <w:rPr>
          <w:rFonts w:ascii="Bookman Old Style" w:hAnsi="Bookman Old Style"/>
          <w:lang w:val="de-DE"/>
        </w:rPr>
        <w:t>Dalam Undang</w:t>
      </w:r>
      <w:r>
        <w:rPr>
          <w:rFonts w:ascii="Bookman Old Style" w:hAnsi="Bookman Old Style"/>
          <w:lang w:val="de-DE"/>
        </w:rPr>
        <w:t>-U</w:t>
      </w:r>
      <w:r w:rsidRPr="00E75DB1">
        <w:rPr>
          <w:rFonts w:ascii="Bookman Old Style" w:hAnsi="Bookman Old Style"/>
          <w:lang w:val="de-DE"/>
        </w:rPr>
        <w:t>ndang</w:t>
      </w:r>
      <w:r>
        <w:rPr>
          <w:rFonts w:ascii="Bookman Old Style" w:hAnsi="Bookman Old Style"/>
          <w:lang w:val="de-DE"/>
        </w:rPr>
        <w:t xml:space="preserve"> Nomor 32 Tahun 2014 tentang</w:t>
      </w:r>
      <w:r w:rsidRPr="00E75DB1">
        <w:rPr>
          <w:rFonts w:ascii="Bookman Old Style" w:hAnsi="Bookman Old Style"/>
          <w:lang w:val="de-DE"/>
        </w:rPr>
        <w:t xml:space="preserve"> Kelautan </w:t>
      </w:r>
      <w:r>
        <w:rPr>
          <w:rFonts w:ascii="Bookman Old Style" w:hAnsi="Bookman Old Style"/>
          <w:lang w:val="de-DE"/>
        </w:rPr>
        <w:t xml:space="preserve">(UU Kelautan) </w:t>
      </w:r>
      <w:r w:rsidRPr="00E75DB1">
        <w:rPr>
          <w:rFonts w:ascii="Bookman Old Style" w:hAnsi="Bookman Old Style"/>
          <w:lang w:val="de-DE"/>
        </w:rPr>
        <w:t>disebutkan bahwa wilayah perairan berbeda dengan wilayah yurisdiksi. Wilayah perairan meliputi:  a. perairan pedalaman; b. perairan kepulauan; dan c. laut teritorial. Sedangkan untuk wilayah yurisdiksi meliputi: a. zona tambahan; b. zona ekonomi eksklusif indonesia; dan c. landas kontinen.</w:t>
      </w:r>
      <w:r>
        <w:rPr>
          <w:rStyle w:val="FootnoteReference"/>
          <w:rFonts w:ascii="Bookman Old Style" w:hAnsi="Bookman Old Style"/>
          <w:lang w:val="en-US"/>
        </w:rPr>
        <w:footnoteReference w:id="517"/>
      </w:r>
    </w:p>
    <w:p w14:paraId="538E4EA3" w14:textId="77777777" w:rsidR="007F4371" w:rsidRDefault="007F4371" w:rsidP="007F4371">
      <w:pPr>
        <w:spacing w:line="360" w:lineRule="auto"/>
        <w:ind w:left="425" w:firstLine="720"/>
        <w:jc w:val="both"/>
        <w:rPr>
          <w:rFonts w:ascii="Bookman Old Style" w:hAnsi="Bookman Old Style"/>
        </w:rPr>
      </w:pPr>
      <w:r>
        <w:rPr>
          <w:rFonts w:ascii="Bookman Old Style" w:hAnsi="Bookman Old Style"/>
          <w:lang w:val="en-US"/>
        </w:rPr>
        <w:t xml:space="preserve">Berdasarkan </w:t>
      </w:r>
      <w:r w:rsidRPr="00ED6A31">
        <w:rPr>
          <w:rFonts w:ascii="Bookman Old Style" w:hAnsi="Bookman Old Style"/>
        </w:rPr>
        <w:t>United Nations Convention on the Law of the Sea</w:t>
      </w:r>
      <w:r>
        <w:rPr>
          <w:rFonts w:ascii="Bookman Old Style" w:hAnsi="Bookman Old Style"/>
        </w:rPr>
        <w:t xml:space="preserve"> 1982 (UNCLOS 1982), </w:t>
      </w:r>
      <w:r>
        <w:rPr>
          <w:rFonts w:ascii="Bookman Old Style" w:hAnsi="Bookman Old Style"/>
          <w:lang w:val="en-US"/>
        </w:rPr>
        <w:t xml:space="preserve">pada wilayah perairan, Indonesia memiliki kedaulatan. Sedangkan, pada wilayah yurisdiksi, Indonesia memiliki hak berdaulat. Karakteristik wilayah perairan dan yurisdiksi tentu berbeda. </w:t>
      </w:r>
      <w:r w:rsidRPr="00E75DB1">
        <w:rPr>
          <w:rFonts w:ascii="Bookman Old Style" w:hAnsi="Bookman Old Style"/>
          <w:lang w:val="de-DE"/>
        </w:rPr>
        <w:t>Begitupun, kara</w:t>
      </w:r>
      <w:r>
        <w:rPr>
          <w:rFonts w:ascii="Bookman Old Style" w:hAnsi="Bookman Old Style"/>
          <w:lang w:val="de-DE"/>
        </w:rPr>
        <w:t>k</w:t>
      </w:r>
      <w:r w:rsidRPr="00E75DB1">
        <w:rPr>
          <w:rFonts w:ascii="Bookman Old Style" w:hAnsi="Bookman Old Style"/>
          <w:lang w:val="de-DE"/>
        </w:rPr>
        <w:t xml:space="preserve">teristik tindak pidana di wilayah perairan dan yurisdiksi laut berbeda. </w:t>
      </w:r>
      <w:r>
        <w:rPr>
          <w:rFonts w:ascii="Bookman Old Style" w:hAnsi="Bookman Old Style"/>
          <w:lang w:val="de-DE"/>
        </w:rPr>
        <w:t>Dengan</w:t>
      </w:r>
      <w:r w:rsidRPr="00E75DB1">
        <w:rPr>
          <w:rFonts w:ascii="Bookman Old Style" w:hAnsi="Bookman Old Style"/>
          <w:lang w:val="de-DE"/>
        </w:rPr>
        <w:t xml:space="preserve"> perbedaan tersebut tentu pendekatan penyidikan akan berbeda di</w:t>
      </w:r>
      <w:r>
        <w:rPr>
          <w:rFonts w:ascii="Bookman Old Style" w:hAnsi="Bookman Old Style"/>
          <w:lang w:val="de-DE"/>
        </w:rPr>
        <w:t xml:space="preserve"> </w:t>
      </w:r>
      <w:r w:rsidRPr="00E75DB1">
        <w:rPr>
          <w:rFonts w:ascii="Bookman Old Style" w:hAnsi="Bookman Old Style"/>
          <w:lang w:val="de-DE"/>
        </w:rPr>
        <w:t xml:space="preserve">kedua wilayah tersebut. </w:t>
      </w:r>
      <w:r>
        <w:rPr>
          <w:rFonts w:ascii="Bookman Old Style" w:hAnsi="Bookman Old Style"/>
          <w:lang w:val="de-DE"/>
        </w:rPr>
        <w:t xml:space="preserve">Pada wilayah yurisdiksi laut Indonesia, terdapat </w:t>
      </w:r>
      <w:r w:rsidRPr="00E75DB1">
        <w:rPr>
          <w:rFonts w:ascii="Bookman Old Style" w:hAnsi="Bookman Old Style"/>
        </w:rPr>
        <w:t xml:space="preserve">lembaga yang memiliki kewenangan melakukan penyidikan sampai ke wilayah yurisdiksi yaitu Polri, </w:t>
      </w:r>
      <w:r>
        <w:rPr>
          <w:rFonts w:ascii="Bookman Old Style" w:hAnsi="Bookman Old Style"/>
        </w:rPr>
        <w:t xml:space="preserve">Penyidik Pegawai Negeri Sipil (misalnya untuk sektor perikanan yaitu </w:t>
      </w:r>
      <w:r w:rsidRPr="00E75DB1">
        <w:rPr>
          <w:rFonts w:ascii="Bookman Old Style" w:hAnsi="Bookman Old Style"/>
        </w:rPr>
        <w:t>KKP</w:t>
      </w:r>
      <w:r>
        <w:rPr>
          <w:rFonts w:ascii="Bookman Old Style" w:hAnsi="Bookman Old Style"/>
        </w:rPr>
        <w:t>),</w:t>
      </w:r>
      <w:r w:rsidRPr="00E75DB1">
        <w:rPr>
          <w:rFonts w:ascii="Bookman Old Style" w:hAnsi="Bookman Old Style"/>
        </w:rPr>
        <w:t xml:space="preserve"> dan TNI AL</w:t>
      </w:r>
      <w:r>
        <w:rPr>
          <w:rFonts w:ascii="Bookman Old Style" w:hAnsi="Bookman Old Style"/>
        </w:rPr>
        <w:t xml:space="preserve">. Sedangkan, Bakamla memiliki tugas dan fungsi dalam menyelenggarakan keamanan dan keselamatan sampai wilayah yurisdiksi laut Indonesia, namun Bakamla tidak memiliki kewenangan penyidikan tindak pidana. Dengan banyaknya lembaga yang terlibat dan kompleksnya permasalahan tindak pidana di laut maka perlu bagaimana kewenangan penyidikan yang diberikan oleh peraturan undang-undang kepada institusi. </w:t>
      </w:r>
    </w:p>
    <w:p w14:paraId="156BA274" w14:textId="77777777" w:rsidR="007F4371" w:rsidRPr="00D00684" w:rsidRDefault="007F4371" w:rsidP="007F4371">
      <w:pPr>
        <w:spacing w:line="360" w:lineRule="auto"/>
        <w:ind w:left="425" w:firstLine="720"/>
        <w:jc w:val="both"/>
        <w:rPr>
          <w:rFonts w:ascii="Bookman Old Style" w:hAnsi="Bookman Old Style"/>
        </w:rPr>
      </w:pPr>
      <w:r>
        <w:rPr>
          <w:rFonts w:ascii="Bookman Old Style" w:hAnsi="Bookman Old Style"/>
        </w:rPr>
        <w:lastRenderedPageBreak/>
        <w:t>Berdasarkan Undang-Undang Nomor 16 Tahun 2023 tentang Landas Kontinen (UU Landas Kontinen), kewenangan penyidikan tindak pidana Polri hanya pada wilayah landas kontinen, artinya tidak semua wilayah yurisdiksi dapat dilakukan penyidikan oleh Polri.</w:t>
      </w:r>
      <w:r w:rsidRPr="00E914AA">
        <w:rPr>
          <w:rFonts w:ascii="Bookman Old Style" w:hAnsi="Bookman Old Style"/>
        </w:rPr>
        <w:t xml:space="preserve"> </w:t>
      </w:r>
      <w:r>
        <w:rPr>
          <w:rFonts w:ascii="Bookman Old Style" w:hAnsi="Bookman Old Style"/>
        </w:rPr>
        <w:t>Selain itu</w:t>
      </w:r>
      <w:r w:rsidRPr="00E914AA">
        <w:rPr>
          <w:rFonts w:ascii="Bookman Old Style" w:hAnsi="Bookman Old Style"/>
        </w:rPr>
        <w:t xml:space="preserve">, dengan tata laksana organisasi, sumber daya manusia, prasarana, dan sarana yang dimiliki oleh Polri saat ini dikaitkan dengan kompleksitas kewenangan kelautan yang diberikan oleh peraturan perundang-undangan tersebut perlu dilihat lebih lanjut efektivitas kewenangan Polri di wilayah yurisdiksi laut Indonesia. </w:t>
      </w:r>
    </w:p>
    <w:p w14:paraId="5D43EA72" w14:textId="77777777" w:rsidR="007F4371" w:rsidRPr="00E914AA" w:rsidRDefault="007F4371" w:rsidP="007F4371">
      <w:pPr>
        <w:spacing w:line="360" w:lineRule="auto"/>
        <w:ind w:left="425" w:firstLine="720"/>
        <w:jc w:val="both"/>
        <w:rPr>
          <w:rFonts w:ascii="Bookman Old Style" w:hAnsi="Bookman Old Style"/>
        </w:rPr>
      </w:pPr>
    </w:p>
    <w:p w14:paraId="1185FAFF" w14:textId="77777777" w:rsidR="007F4371" w:rsidRDefault="007F4371" w:rsidP="00596DE8">
      <w:pPr>
        <w:numPr>
          <w:ilvl w:val="0"/>
          <w:numId w:val="163"/>
        </w:numPr>
        <w:spacing w:line="360" w:lineRule="auto"/>
        <w:ind w:left="426" w:hanging="426"/>
        <w:jc w:val="both"/>
        <w:rPr>
          <w:rFonts w:ascii="Bookman Old Style" w:hAnsi="Bookman Old Style"/>
          <w:b/>
        </w:rPr>
      </w:pPr>
      <w:r>
        <w:rPr>
          <w:rFonts w:ascii="Bookman Old Style" w:hAnsi="Bookman Old Style"/>
          <w:b/>
        </w:rPr>
        <w:t>Permasalahan</w:t>
      </w:r>
    </w:p>
    <w:p w14:paraId="5BFACB79" w14:textId="77777777" w:rsidR="007F4371" w:rsidRDefault="007F4371" w:rsidP="007F4371">
      <w:pPr>
        <w:spacing w:line="360" w:lineRule="auto"/>
        <w:ind w:left="357" w:firstLine="720"/>
        <w:jc w:val="both"/>
        <w:rPr>
          <w:rFonts w:ascii="Bookman Old Style" w:hAnsi="Bookman Old Style"/>
        </w:rPr>
      </w:pPr>
      <w:r>
        <w:rPr>
          <w:rFonts w:ascii="Bookman Old Style" w:hAnsi="Bookman Old Style"/>
        </w:rPr>
        <w:t>Dalam tulisan ini, permasalahan yang menjadi pokok bahasan adalah sebagai berikut:</w:t>
      </w:r>
    </w:p>
    <w:p w14:paraId="3F5CBBB2" w14:textId="77777777" w:rsidR="007F4371" w:rsidRPr="0014064F" w:rsidRDefault="007F4371" w:rsidP="00596DE8">
      <w:pPr>
        <w:pStyle w:val="ListParagraph"/>
        <w:numPr>
          <w:ilvl w:val="0"/>
          <w:numId w:val="170"/>
        </w:numPr>
        <w:spacing w:after="0" w:line="360" w:lineRule="auto"/>
        <w:jc w:val="both"/>
        <w:rPr>
          <w:rFonts w:ascii="Bookman Old Style" w:hAnsi="Bookman Old Style"/>
          <w:sz w:val="24"/>
          <w:szCs w:val="24"/>
        </w:rPr>
      </w:pPr>
      <w:r>
        <w:rPr>
          <w:rFonts w:ascii="Bookman Old Style" w:hAnsi="Bookman Old Style"/>
          <w:sz w:val="24"/>
          <w:szCs w:val="24"/>
        </w:rPr>
        <w:t>Bagaimana pengaturan penyidikan di wilayah yurisdiksi laut Indonesia?</w:t>
      </w:r>
    </w:p>
    <w:p w14:paraId="6399743A" w14:textId="77777777" w:rsidR="007F4371" w:rsidRPr="0014064F" w:rsidRDefault="007F4371" w:rsidP="00596DE8">
      <w:pPr>
        <w:pStyle w:val="ListParagraph"/>
        <w:numPr>
          <w:ilvl w:val="0"/>
          <w:numId w:val="170"/>
        </w:numPr>
        <w:spacing w:after="0" w:line="360" w:lineRule="auto"/>
        <w:jc w:val="both"/>
        <w:rPr>
          <w:rFonts w:ascii="Bookman Old Style" w:hAnsi="Bookman Old Style"/>
          <w:sz w:val="24"/>
          <w:szCs w:val="24"/>
        </w:rPr>
      </w:pPr>
      <w:r w:rsidRPr="00E75DB1">
        <w:rPr>
          <w:rFonts w:ascii="Bookman Old Style" w:hAnsi="Bookman Old Style"/>
          <w:sz w:val="24"/>
          <w:szCs w:val="24"/>
        </w:rPr>
        <w:t>Bagaimana kewenangan</w:t>
      </w:r>
      <w:r>
        <w:rPr>
          <w:rFonts w:ascii="Bookman Old Style" w:hAnsi="Bookman Old Style"/>
          <w:sz w:val="24"/>
          <w:szCs w:val="24"/>
        </w:rPr>
        <w:t xml:space="preserve"> dan efektivitas</w:t>
      </w:r>
      <w:r w:rsidRPr="00E75DB1">
        <w:rPr>
          <w:rFonts w:ascii="Bookman Old Style" w:hAnsi="Bookman Old Style"/>
          <w:sz w:val="24"/>
          <w:szCs w:val="24"/>
        </w:rPr>
        <w:t xml:space="preserve"> </w:t>
      </w:r>
      <w:r>
        <w:rPr>
          <w:rFonts w:ascii="Bookman Old Style" w:hAnsi="Bookman Old Style"/>
          <w:sz w:val="24"/>
          <w:szCs w:val="24"/>
        </w:rPr>
        <w:t>Polri</w:t>
      </w:r>
      <w:r w:rsidRPr="00E75DB1">
        <w:rPr>
          <w:rFonts w:ascii="Bookman Old Style" w:hAnsi="Bookman Old Style"/>
          <w:sz w:val="24"/>
          <w:szCs w:val="24"/>
        </w:rPr>
        <w:t xml:space="preserve"> dalam melakukan penyidikan di wilayah yurisdiksi laut </w:t>
      </w:r>
      <w:r>
        <w:rPr>
          <w:rFonts w:ascii="Bookman Old Style" w:hAnsi="Bookman Old Style"/>
          <w:sz w:val="24"/>
          <w:szCs w:val="24"/>
        </w:rPr>
        <w:t>Indonesia</w:t>
      </w:r>
      <w:r w:rsidRPr="00E75DB1">
        <w:rPr>
          <w:rFonts w:ascii="Bookman Old Style" w:hAnsi="Bookman Old Style"/>
          <w:sz w:val="24"/>
          <w:szCs w:val="24"/>
        </w:rPr>
        <w:t>?</w:t>
      </w:r>
    </w:p>
    <w:p w14:paraId="110CC9BD" w14:textId="77777777" w:rsidR="007F4371" w:rsidRDefault="007F4371" w:rsidP="007F4371">
      <w:pPr>
        <w:spacing w:line="360" w:lineRule="auto"/>
        <w:jc w:val="both"/>
        <w:rPr>
          <w:rFonts w:ascii="Bookman Old Style" w:hAnsi="Bookman Old Style"/>
        </w:rPr>
      </w:pPr>
      <w:r>
        <w:rPr>
          <w:rFonts w:ascii="Bookman Old Style" w:hAnsi="Bookman Old Style"/>
        </w:rPr>
        <w:br/>
      </w:r>
    </w:p>
    <w:p w14:paraId="32A40405" w14:textId="77777777" w:rsidR="007F4371" w:rsidRDefault="007F4371" w:rsidP="00596DE8">
      <w:pPr>
        <w:numPr>
          <w:ilvl w:val="0"/>
          <w:numId w:val="163"/>
        </w:numPr>
        <w:spacing w:line="360" w:lineRule="auto"/>
        <w:ind w:left="450" w:hanging="450"/>
        <w:jc w:val="both"/>
        <w:rPr>
          <w:rFonts w:ascii="Bookman Old Style" w:hAnsi="Bookman Old Style"/>
          <w:b/>
        </w:rPr>
      </w:pPr>
      <w:r>
        <w:rPr>
          <w:rFonts w:ascii="Bookman Old Style" w:hAnsi="Bookman Old Style"/>
          <w:b/>
        </w:rPr>
        <w:t>Tujuan</w:t>
      </w:r>
    </w:p>
    <w:p w14:paraId="593AFBAC" w14:textId="77777777" w:rsidR="007F4371" w:rsidRDefault="007F4371" w:rsidP="007F4371">
      <w:pPr>
        <w:spacing w:line="360" w:lineRule="auto"/>
        <w:ind w:left="357" w:firstLine="720"/>
        <w:jc w:val="both"/>
        <w:rPr>
          <w:rFonts w:ascii="Bookman Old Style" w:hAnsi="Bookman Old Style"/>
        </w:rPr>
      </w:pPr>
      <w:r>
        <w:rPr>
          <w:rFonts w:ascii="Bookman Old Style" w:hAnsi="Bookman Old Style"/>
        </w:rPr>
        <w:t>Tulisan ini bertujuan untuk mengetahui:</w:t>
      </w:r>
    </w:p>
    <w:p w14:paraId="46D5D6BE" w14:textId="77777777" w:rsidR="007F4371" w:rsidRDefault="007F4371" w:rsidP="00596DE8">
      <w:pPr>
        <w:pStyle w:val="ListParagraph"/>
        <w:numPr>
          <w:ilvl w:val="0"/>
          <w:numId w:val="171"/>
        </w:numPr>
        <w:spacing w:after="0" w:line="360" w:lineRule="auto"/>
        <w:jc w:val="both"/>
        <w:rPr>
          <w:rFonts w:ascii="Bookman Old Style" w:hAnsi="Bookman Old Style"/>
          <w:sz w:val="24"/>
          <w:szCs w:val="24"/>
        </w:rPr>
      </w:pPr>
      <w:r>
        <w:rPr>
          <w:rFonts w:ascii="Bookman Old Style" w:hAnsi="Bookman Old Style"/>
          <w:sz w:val="24"/>
          <w:szCs w:val="24"/>
        </w:rPr>
        <w:t>Untuk mengetahui pengaturan penyidikan di wilayah yurisdiksi laut Indonesia.</w:t>
      </w:r>
    </w:p>
    <w:p w14:paraId="149C0806" w14:textId="77777777" w:rsidR="007F4371" w:rsidRPr="0014064F" w:rsidRDefault="007F4371" w:rsidP="00596DE8">
      <w:pPr>
        <w:pStyle w:val="ListParagraph"/>
        <w:numPr>
          <w:ilvl w:val="0"/>
          <w:numId w:val="171"/>
        </w:numPr>
        <w:spacing w:after="0" w:line="360" w:lineRule="auto"/>
        <w:jc w:val="both"/>
        <w:rPr>
          <w:rFonts w:ascii="Bookman Old Style" w:hAnsi="Bookman Old Style"/>
          <w:sz w:val="24"/>
          <w:szCs w:val="24"/>
        </w:rPr>
      </w:pPr>
      <w:r w:rsidRPr="00E75DB1">
        <w:rPr>
          <w:rFonts w:ascii="Bookman Old Style" w:hAnsi="Bookman Old Style"/>
          <w:sz w:val="24"/>
          <w:szCs w:val="24"/>
        </w:rPr>
        <w:t xml:space="preserve">Untuk mengetahui kewenangan </w:t>
      </w:r>
      <w:r>
        <w:rPr>
          <w:rFonts w:ascii="Bookman Old Style" w:hAnsi="Bookman Old Style"/>
          <w:sz w:val="24"/>
          <w:szCs w:val="24"/>
        </w:rPr>
        <w:t>Polri</w:t>
      </w:r>
      <w:r w:rsidRPr="00E75DB1">
        <w:rPr>
          <w:rFonts w:ascii="Bookman Old Style" w:hAnsi="Bookman Old Style"/>
          <w:sz w:val="24"/>
          <w:szCs w:val="24"/>
        </w:rPr>
        <w:t xml:space="preserve"> dalam melakukan penyidikan di wilayah yurisdiksi laut Indonesia.</w:t>
      </w:r>
    </w:p>
    <w:p w14:paraId="40EC8F38" w14:textId="77777777" w:rsidR="007F4371" w:rsidRPr="00737041" w:rsidRDefault="007F4371" w:rsidP="007F4371">
      <w:pPr>
        <w:spacing w:line="360" w:lineRule="auto"/>
        <w:jc w:val="both"/>
        <w:rPr>
          <w:rFonts w:ascii="Bookman Old Style" w:hAnsi="Bookman Old Style"/>
        </w:rPr>
      </w:pPr>
    </w:p>
    <w:p w14:paraId="4E3F244B" w14:textId="77777777" w:rsidR="007F4371" w:rsidRDefault="007F4371" w:rsidP="00596DE8">
      <w:pPr>
        <w:numPr>
          <w:ilvl w:val="0"/>
          <w:numId w:val="163"/>
        </w:numPr>
        <w:spacing w:line="360" w:lineRule="auto"/>
        <w:ind w:left="360"/>
        <w:jc w:val="both"/>
        <w:rPr>
          <w:rFonts w:ascii="Bookman Old Style" w:hAnsi="Bookman Old Style"/>
          <w:b/>
        </w:rPr>
      </w:pPr>
      <w:r>
        <w:rPr>
          <w:rFonts w:ascii="Bookman Old Style" w:hAnsi="Bookman Old Style"/>
          <w:b/>
        </w:rPr>
        <w:t>Metode Penulisan</w:t>
      </w:r>
    </w:p>
    <w:p w14:paraId="67603FFD" w14:textId="77777777" w:rsidR="007F4371" w:rsidRDefault="007F4371" w:rsidP="007F4371">
      <w:pPr>
        <w:spacing w:line="360" w:lineRule="auto"/>
        <w:ind w:left="357" w:firstLine="720"/>
        <w:jc w:val="both"/>
        <w:rPr>
          <w:rFonts w:ascii="Bookman Old Style" w:hAnsi="Bookman Old Style"/>
        </w:rPr>
      </w:pPr>
      <w:r>
        <w:rPr>
          <w:rFonts w:ascii="Bookman Old Style" w:hAnsi="Bookman Old Style"/>
        </w:rPr>
        <w:t xml:space="preserve">Metode merupakan cara kerja bagaimana menemukan atau memperoleh atau menjalankan suatu kegiatan untuk memperoleh hasil konkrit dan juga metode tersebut merupakan cara utama untuk mencapai tujuan. Penelitian hukum adalah suatu proses untuk menemukan aturan </w:t>
      </w:r>
      <w:r>
        <w:rPr>
          <w:rFonts w:ascii="Bookman Old Style" w:hAnsi="Bookman Old Style"/>
        </w:rPr>
        <w:lastRenderedPageBreak/>
        <w:t>hukum, prinsip-prinsip hukum, maupun doktrin-doktrin hukum guna menjawab isu hukum yang dihadapi.</w:t>
      </w:r>
      <w:r>
        <w:rPr>
          <w:rStyle w:val="FootnoteReference"/>
          <w:rFonts w:ascii="Bookman Old Style" w:hAnsi="Bookman Old Style"/>
        </w:rPr>
        <w:footnoteReference w:id="518"/>
      </w:r>
    </w:p>
    <w:p w14:paraId="7283B894" w14:textId="77777777" w:rsidR="007F4371" w:rsidRPr="00DA4453" w:rsidRDefault="007F4371" w:rsidP="007F4371">
      <w:pPr>
        <w:spacing w:line="360" w:lineRule="auto"/>
        <w:ind w:left="357" w:firstLine="720"/>
        <w:jc w:val="both"/>
        <w:rPr>
          <w:rFonts w:ascii="Bookman Old Style" w:hAnsi="Bookman Old Style"/>
          <w:b/>
        </w:rPr>
      </w:pPr>
      <w:r>
        <w:rPr>
          <w:rFonts w:ascii="Bookman Old Style" w:hAnsi="Bookman Old Style"/>
        </w:rPr>
        <w:t>Penyusunan tulisan ini dilakukan melalui pendekatan yuridis normatif, yakni dengan melakukan pengkajian sumber-sumber kepustakaan atau data sekunder. Data sekunder terdiri atas bahan hukum primer, bahan hukum sekunder, serta bahan hukum tersier.</w:t>
      </w:r>
      <w:r>
        <w:rPr>
          <w:rStyle w:val="FootnoteReference"/>
          <w:rFonts w:ascii="Bookman Old Style" w:hAnsi="Bookman Old Style"/>
        </w:rPr>
        <w:footnoteReference w:id="519"/>
      </w:r>
      <w:r>
        <w:rPr>
          <w:rFonts w:ascii="Bookman Old Style" w:hAnsi="Bookman Old Style"/>
        </w:rPr>
        <w:t xml:space="preserve"> Kajian bahan hukum primer dalam penulisan ini terdiri dari peraturan perundang-undangan dan buku yang terkait dengan penyidikan, </w:t>
      </w:r>
      <w:r w:rsidRPr="00E75DB1">
        <w:rPr>
          <w:rFonts w:ascii="Bookman Old Style" w:hAnsi="Bookman Old Style"/>
          <w:lang w:val="de-DE"/>
        </w:rPr>
        <w:t>kelembagaan, perairan, dan kelautan</w:t>
      </w:r>
      <w:r>
        <w:rPr>
          <w:rFonts w:ascii="Bookman Old Style" w:hAnsi="Bookman Old Style"/>
        </w:rPr>
        <w:t xml:space="preserve">. Kajian bahan hukum sekunder dalam penulisan ini terdiri dari </w:t>
      </w:r>
      <w:r>
        <w:rPr>
          <w:rFonts w:ascii="Bookman Old Style" w:hAnsi="Bookman Old Style" w:cs="Lucida Sans Unicode"/>
          <w:shd w:val="clear" w:color="auto" w:fill="FFFFFF"/>
        </w:rPr>
        <w:t xml:space="preserve">pendapat hukum dan teori-teori </w:t>
      </w:r>
      <w:r>
        <w:rPr>
          <w:rFonts w:ascii="Bookman Old Style" w:hAnsi="Bookman Old Style"/>
        </w:rPr>
        <w:t xml:space="preserve">penyidikan, </w:t>
      </w:r>
      <w:r w:rsidRPr="00E75DB1">
        <w:rPr>
          <w:rFonts w:ascii="Bookman Old Style" w:hAnsi="Bookman Old Style"/>
        </w:rPr>
        <w:t>kelembagaan, perairan, dan kelautan</w:t>
      </w:r>
      <w:r>
        <w:rPr>
          <w:rFonts w:ascii="Bookman Old Style" w:hAnsi="Bookman Old Style" w:cs="Lucida Sans Unicode"/>
          <w:shd w:val="clear" w:color="auto" w:fill="FFFFFF"/>
        </w:rPr>
        <w:t xml:space="preserve"> yang didapat dari artikel ilmiah dan </w:t>
      </w:r>
      <w:r>
        <w:rPr>
          <w:rFonts w:ascii="Bookman Old Style" w:hAnsi="Bookman Old Style" w:cs="Lucida Sans Unicode"/>
          <w:i/>
          <w:shd w:val="clear" w:color="auto" w:fill="FFFFFF"/>
        </w:rPr>
        <w:t>website</w:t>
      </w:r>
      <w:r>
        <w:rPr>
          <w:rFonts w:ascii="Bookman Old Style" w:hAnsi="Bookman Old Style" w:cs="Lucida Sans Unicode"/>
          <w:shd w:val="clear" w:color="auto" w:fill="FFFFFF"/>
        </w:rPr>
        <w:t xml:space="preserve"> yang memuat hasil penelitian. Lebih lanjut, kajian bahan hukum tersier terdiri dari bahan-bahan yang memberikan informasi terkait bahan hukum primer dan sekunder, misalnya jurnal dan laman yang memuat artikel terkait </w:t>
      </w:r>
      <w:r>
        <w:rPr>
          <w:rFonts w:ascii="Bookman Old Style" w:hAnsi="Bookman Old Style"/>
        </w:rPr>
        <w:t xml:space="preserve">penyidikan, </w:t>
      </w:r>
      <w:r w:rsidRPr="00E75DB1">
        <w:rPr>
          <w:rFonts w:ascii="Bookman Old Style" w:hAnsi="Bookman Old Style"/>
        </w:rPr>
        <w:t>kelembagaan, perairan, dan kelautan</w:t>
      </w:r>
      <w:r>
        <w:rPr>
          <w:rFonts w:ascii="Bookman Old Style" w:hAnsi="Bookman Old Style"/>
        </w:rPr>
        <w:t>.</w:t>
      </w:r>
      <w:r>
        <w:rPr>
          <w:rFonts w:ascii="Bookman Old Style" w:hAnsi="Bookman Old Style" w:cs="Lucida Sans Unicode"/>
          <w:shd w:val="clear" w:color="auto" w:fill="FFFFFF"/>
        </w:rPr>
        <w:t xml:space="preserve"> </w:t>
      </w:r>
    </w:p>
    <w:p w14:paraId="424D06A4" w14:textId="77777777" w:rsidR="007F4371" w:rsidRPr="00DA4453" w:rsidRDefault="007F4371" w:rsidP="007F4371">
      <w:pPr>
        <w:spacing w:line="360" w:lineRule="auto"/>
        <w:ind w:left="357" w:firstLine="720"/>
        <w:jc w:val="both"/>
        <w:rPr>
          <w:rFonts w:ascii="Bookman Old Style" w:hAnsi="Bookman Old Style"/>
          <w:bCs/>
        </w:rPr>
      </w:pPr>
    </w:p>
    <w:p w14:paraId="2004AB9B" w14:textId="77777777" w:rsidR="007F4371" w:rsidRDefault="007F4371" w:rsidP="00596DE8">
      <w:pPr>
        <w:numPr>
          <w:ilvl w:val="0"/>
          <w:numId w:val="162"/>
        </w:numPr>
        <w:spacing w:line="360" w:lineRule="auto"/>
        <w:ind w:left="540" w:hanging="540"/>
        <w:jc w:val="both"/>
        <w:rPr>
          <w:rFonts w:ascii="Bookman Old Style" w:hAnsi="Bookman Old Style"/>
          <w:b/>
        </w:rPr>
      </w:pPr>
      <w:r>
        <w:rPr>
          <w:rFonts w:ascii="Bookman Old Style" w:hAnsi="Bookman Old Style"/>
          <w:b/>
        </w:rPr>
        <w:t>Pembahasan</w:t>
      </w:r>
    </w:p>
    <w:p w14:paraId="6E380D9B" w14:textId="77777777" w:rsidR="007F4371" w:rsidRDefault="007F4371" w:rsidP="00596DE8">
      <w:pPr>
        <w:numPr>
          <w:ilvl w:val="0"/>
          <w:numId w:val="164"/>
        </w:numPr>
        <w:spacing w:line="360" w:lineRule="auto"/>
        <w:ind w:left="450" w:hanging="450"/>
        <w:jc w:val="both"/>
        <w:rPr>
          <w:rFonts w:ascii="Bookman Old Style" w:hAnsi="Bookman Old Style"/>
          <w:b/>
        </w:rPr>
      </w:pPr>
      <w:r>
        <w:rPr>
          <w:rFonts w:ascii="Bookman Old Style" w:hAnsi="Bookman Old Style"/>
          <w:b/>
        </w:rPr>
        <w:t>Kerangka Konsepsional</w:t>
      </w:r>
    </w:p>
    <w:p w14:paraId="776EEB44" w14:textId="77777777" w:rsidR="007F4371" w:rsidRPr="00BB4063" w:rsidRDefault="007F4371" w:rsidP="00596DE8">
      <w:pPr>
        <w:numPr>
          <w:ilvl w:val="0"/>
          <w:numId w:val="165"/>
        </w:numPr>
        <w:tabs>
          <w:tab w:val="left" w:pos="851"/>
        </w:tabs>
        <w:spacing w:line="360" w:lineRule="auto"/>
        <w:ind w:left="851" w:hanging="425"/>
        <w:jc w:val="both"/>
        <w:rPr>
          <w:rFonts w:ascii="Bookman Old Style" w:hAnsi="Bookman Old Style"/>
          <w:b/>
          <w:i/>
        </w:rPr>
      </w:pPr>
      <w:r>
        <w:rPr>
          <w:rFonts w:ascii="Bookman Old Style" w:hAnsi="Bookman Old Style"/>
          <w:b/>
          <w:lang w:val="en-US"/>
        </w:rPr>
        <w:t>Konsep Kedaulatan dan Hak Berdaulat</w:t>
      </w:r>
    </w:p>
    <w:p w14:paraId="7544888F" w14:textId="77777777" w:rsidR="007F4371" w:rsidRPr="00DD7A06" w:rsidRDefault="007F4371" w:rsidP="007F4371">
      <w:pPr>
        <w:spacing w:line="360" w:lineRule="auto"/>
        <w:ind w:left="851" w:firstLine="720"/>
        <w:jc w:val="both"/>
        <w:rPr>
          <w:rFonts w:ascii="Bookman Old Style" w:hAnsi="Bookman Old Style"/>
          <w:bCs/>
          <w:color w:val="FF0000"/>
        </w:rPr>
      </w:pPr>
      <w:r w:rsidRPr="00120344">
        <w:rPr>
          <w:rFonts w:ascii="Bookman Old Style" w:hAnsi="Bookman Old Style"/>
          <w:bCs/>
          <w:color w:val="000000" w:themeColor="text1"/>
        </w:rPr>
        <w:t>Setiap negara memiliki kedaulatan penuh atas wilayahnya baik darat, air, maupun udara. Hukum yang berlaku yaitu hukum nasional negara masing-masing. Hukum nasional adalah hukum yang berlaku dalam suatu negara tertentu.</w:t>
      </w:r>
      <w:r w:rsidRPr="00120344">
        <w:rPr>
          <w:rStyle w:val="FootnoteReference"/>
          <w:rFonts w:ascii="Bookman Old Style" w:hAnsi="Bookman Old Style"/>
          <w:bCs/>
          <w:color w:val="000000" w:themeColor="text1"/>
        </w:rPr>
        <w:footnoteReference w:id="520"/>
      </w:r>
      <w:r w:rsidRPr="00120344">
        <w:rPr>
          <w:rFonts w:ascii="Bookman Old Style" w:hAnsi="Bookman Old Style"/>
          <w:bCs/>
          <w:color w:val="000000" w:themeColor="text1"/>
        </w:rPr>
        <w:t xml:space="preserve"> Lebih lanjut, negara juga mempunyai kewenangan untuk menetapkan hukum dalam wilayah kedaulatannya. Permasalahan yurisdiksi negara timbul karena dalam masyarakat internasional masing-masing negara merupakan anggota yang berdaulat. Hukum internasional adalah bagian hukum yang mengatur aktivitas entitas berskala internasional. Pada awalnya, </w:t>
      </w:r>
      <w:r w:rsidRPr="00120344">
        <w:rPr>
          <w:rFonts w:ascii="Bookman Old Style" w:hAnsi="Bookman Old Style"/>
          <w:bCs/>
          <w:color w:val="000000" w:themeColor="text1"/>
        </w:rPr>
        <w:lastRenderedPageBreak/>
        <w:t xml:space="preserve">hukum internasional hanya diartikan sebagai perilaku dan hubung antar </w:t>
      </w:r>
      <w:r>
        <w:rPr>
          <w:rFonts w:ascii="Bookman Old Style" w:hAnsi="Bookman Old Style"/>
          <w:bCs/>
          <w:color w:val="000000" w:themeColor="text1"/>
        </w:rPr>
        <w:t>n</w:t>
      </w:r>
      <w:r w:rsidRPr="00120344">
        <w:rPr>
          <w:rFonts w:ascii="Bookman Old Style" w:hAnsi="Bookman Old Style"/>
          <w:bCs/>
          <w:color w:val="000000" w:themeColor="text1"/>
        </w:rPr>
        <w:t>egara namun dalam perkembangan pola hubungan interna</w:t>
      </w:r>
      <w:r>
        <w:rPr>
          <w:rFonts w:ascii="Bookman Old Style" w:hAnsi="Bookman Old Style"/>
          <w:bCs/>
          <w:color w:val="000000" w:themeColor="text1"/>
        </w:rPr>
        <w:t>s</w:t>
      </w:r>
      <w:r w:rsidRPr="00120344">
        <w:rPr>
          <w:rFonts w:ascii="Bookman Old Style" w:hAnsi="Bookman Old Style"/>
          <w:bCs/>
          <w:color w:val="000000" w:themeColor="text1"/>
        </w:rPr>
        <w:t>ional yang semakin kompleks pengertian ini kemudian meluas sehingga hukum internasional juga mengurusi struktur dan perilaku organisasi internasional dan pada batas tertentu, perusahaan multinasional dan individu.</w:t>
      </w:r>
      <w:r w:rsidRPr="00120344">
        <w:rPr>
          <w:rStyle w:val="FootnoteReference"/>
          <w:rFonts w:ascii="Bookman Old Style" w:hAnsi="Bookman Old Style"/>
          <w:bCs/>
          <w:color w:val="000000" w:themeColor="text1"/>
        </w:rPr>
        <w:footnoteReference w:id="521"/>
      </w:r>
      <w:r w:rsidRPr="00120344">
        <w:rPr>
          <w:rFonts w:ascii="Bookman Old Style" w:hAnsi="Bookman Old Style"/>
          <w:bCs/>
          <w:color w:val="000000" w:themeColor="text1"/>
        </w:rPr>
        <w:t xml:space="preserve"> Hubungan kehidupan yang berlaku dalam kehidupan masyarakat internasional terjadi melampaui batas-batas suatu negara. Prinsip teritorial menetapkan bahwa yurisdiksi negara berlaku bagi orang, perbuatan dan benda yang ada di wilayahnya.</w:t>
      </w:r>
      <w:r>
        <w:rPr>
          <w:rStyle w:val="FootnoteReference"/>
          <w:rFonts w:ascii="Bookman Old Style" w:hAnsi="Bookman Old Style"/>
          <w:bCs/>
          <w:color w:val="000000" w:themeColor="text1"/>
        </w:rPr>
        <w:footnoteReference w:id="522"/>
      </w:r>
      <w:r w:rsidRPr="00120344">
        <w:rPr>
          <w:rFonts w:ascii="Bookman Old Style" w:hAnsi="Bookman Old Style"/>
          <w:bCs/>
          <w:color w:val="000000" w:themeColor="text1"/>
        </w:rPr>
        <w:t xml:space="preserve"> Kondisi tersebut secara tidak langsung menyebabkan</w:t>
      </w:r>
      <w:r w:rsidRPr="00120344">
        <w:rPr>
          <w:color w:val="000000" w:themeColor="text1"/>
        </w:rPr>
        <w:t xml:space="preserve"> </w:t>
      </w:r>
      <w:r w:rsidRPr="00120344">
        <w:rPr>
          <w:rFonts w:ascii="Bookman Old Style" w:hAnsi="Bookman Old Style"/>
          <w:bCs/>
          <w:color w:val="000000" w:themeColor="text1"/>
        </w:rPr>
        <w:t>semua benda termasu</w:t>
      </w:r>
      <w:r>
        <w:rPr>
          <w:rFonts w:ascii="Bookman Old Style" w:hAnsi="Bookman Old Style"/>
          <w:bCs/>
        </w:rPr>
        <w:t xml:space="preserve">k laut </w:t>
      </w:r>
      <w:r w:rsidRPr="00E74266">
        <w:rPr>
          <w:rFonts w:ascii="Bookman Old Style" w:hAnsi="Bookman Old Style"/>
          <w:bCs/>
        </w:rPr>
        <w:t>yang ada dalam wilayah suatu negara tunduk pada kekuasaan dan hukum negara yang bersangkutan.</w:t>
      </w:r>
    </w:p>
    <w:p w14:paraId="6137D5B3" w14:textId="77777777" w:rsidR="007F4371" w:rsidRDefault="007F4371" w:rsidP="007F4371">
      <w:pPr>
        <w:spacing w:line="360" w:lineRule="auto"/>
        <w:ind w:left="851" w:firstLine="720"/>
        <w:jc w:val="both"/>
        <w:rPr>
          <w:rFonts w:ascii="Bookman Old Style" w:hAnsi="Bookman Old Style"/>
          <w:bCs/>
        </w:rPr>
      </w:pPr>
      <w:r w:rsidRPr="00BB4063">
        <w:rPr>
          <w:rFonts w:ascii="Bookman Old Style" w:hAnsi="Bookman Old Style"/>
          <w:bCs/>
        </w:rPr>
        <w:t>Laut merupakan salah satu wilayah kedaulatan suatu negara yang sering digunakan oleh umat manusia sebagai sumber daya alam bagi penghidupannya, jalur pelayaran, kepentingan pertahanan dan keamanan, serta berbagai kepentingan lainnya. Fungsi-fungsi laut tersebut telah dirasakan oleh umat manusia, dan telah memberikan dorongan terhadap penguasaan dan pemanfaatan laut oleh masing-masing negara yang didasarkan atas suatu konsepsi hukum</w:t>
      </w:r>
      <w:r>
        <w:rPr>
          <w:rFonts w:ascii="Bookman Old Style" w:hAnsi="Bookman Old Style"/>
          <w:bCs/>
        </w:rPr>
        <w:t>.</w:t>
      </w:r>
      <w:r>
        <w:rPr>
          <w:rStyle w:val="FootnoteReference"/>
          <w:rFonts w:ascii="Bookman Old Style" w:hAnsi="Bookman Old Style"/>
          <w:bCs/>
        </w:rPr>
        <w:footnoteReference w:id="523"/>
      </w:r>
    </w:p>
    <w:p w14:paraId="360E28B1" w14:textId="77777777" w:rsidR="007F4371" w:rsidRPr="00D45B31" w:rsidRDefault="007F4371" w:rsidP="007F4371">
      <w:pPr>
        <w:spacing w:line="360" w:lineRule="auto"/>
        <w:ind w:left="851" w:firstLine="720"/>
        <w:jc w:val="both"/>
        <w:rPr>
          <w:rFonts w:ascii="Bookman Old Style" w:hAnsi="Bookman Old Style"/>
          <w:bCs/>
          <w:i/>
          <w:iCs/>
          <w:lang w:val="en-US"/>
        </w:rPr>
      </w:pPr>
      <w:r w:rsidRPr="00D15085">
        <w:rPr>
          <w:rFonts w:ascii="Bookman Old Style" w:hAnsi="Bookman Old Style"/>
          <w:bCs/>
        </w:rPr>
        <w:t xml:space="preserve"> UNCLOS 1982 yang berkaitan dengan kedaulatan negara pantai atas laut teritorial tepatnya pada bab II Pasal 2 ayat 1 konvensi dikatakan bahwa kedaulatan suatu negara pantai, selain wilayah daratan dan perairan pedalaman, dan dalam hal suatu negara kepulauan, perairan kepulauannya, meliputi juga jalur laut yang berbatasan dengannya yang</w:t>
      </w:r>
      <w:r>
        <w:rPr>
          <w:rFonts w:ascii="Bookman Old Style" w:hAnsi="Bookman Old Style"/>
          <w:bCs/>
        </w:rPr>
        <w:t xml:space="preserve"> </w:t>
      </w:r>
      <w:r w:rsidRPr="00D15085">
        <w:rPr>
          <w:rFonts w:ascii="Bookman Old Style" w:hAnsi="Bookman Old Style"/>
          <w:bCs/>
        </w:rPr>
        <w:t>disebut laut teritorial.</w:t>
      </w:r>
      <w:r>
        <w:rPr>
          <w:rStyle w:val="FootnoteReference"/>
          <w:rFonts w:ascii="Bookman Old Style" w:hAnsi="Bookman Old Style"/>
          <w:bCs/>
        </w:rPr>
        <w:footnoteReference w:id="524"/>
      </w:r>
      <w:r w:rsidRPr="00E75DB1">
        <w:rPr>
          <w:rFonts w:ascii="Bookman Old Style" w:hAnsi="Bookman Old Style"/>
          <w:bCs/>
          <w:i/>
          <w:iCs/>
        </w:rPr>
        <w:t xml:space="preserve"> </w:t>
      </w:r>
      <w:r w:rsidRPr="001F0DE8">
        <w:rPr>
          <w:rFonts w:ascii="Bookman Old Style" w:hAnsi="Bookman Old Style"/>
          <w:bCs/>
          <w:lang w:val="en-US"/>
        </w:rPr>
        <w:t>Adapun dalam</w:t>
      </w:r>
      <w:r w:rsidRPr="00D45B31">
        <w:rPr>
          <w:rFonts w:ascii="Bookman Old Style" w:hAnsi="Bookman Old Style"/>
          <w:bCs/>
          <w:i/>
          <w:iCs/>
          <w:lang w:val="en-US"/>
        </w:rPr>
        <w:t xml:space="preserve"> UNCLOS </w:t>
      </w:r>
      <w:r w:rsidRPr="001F0DE8">
        <w:rPr>
          <w:rFonts w:ascii="Bookman Old Style" w:hAnsi="Bookman Old Style"/>
          <w:bCs/>
          <w:lang w:val="en-US"/>
        </w:rPr>
        <w:t>1982 yang tertuang pada Pasal 55 ayat 1</w:t>
      </w:r>
      <w:r w:rsidRPr="00D45B31">
        <w:rPr>
          <w:rFonts w:ascii="Bookman Old Style" w:hAnsi="Bookman Old Style"/>
          <w:bCs/>
          <w:lang w:val="en-US"/>
        </w:rPr>
        <w:t xml:space="preserve"> huruf (a) </w:t>
      </w:r>
      <w:r>
        <w:rPr>
          <w:rFonts w:ascii="Bookman Old Style" w:hAnsi="Bookman Old Style"/>
          <w:bCs/>
          <w:lang w:val="en-US"/>
        </w:rPr>
        <w:t>UNCLOS</w:t>
      </w:r>
      <w:r w:rsidRPr="00D45B31">
        <w:rPr>
          <w:rFonts w:ascii="Bookman Old Style" w:hAnsi="Bookman Old Style"/>
          <w:bCs/>
          <w:lang w:val="en-US"/>
        </w:rPr>
        <w:t xml:space="preserve"> 1982</w:t>
      </w:r>
      <w:r>
        <w:rPr>
          <w:rFonts w:ascii="Bookman Old Style" w:hAnsi="Bookman Old Style"/>
          <w:bCs/>
          <w:lang w:val="en-US"/>
        </w:rPr>
        <w:t xml:space="preserve"> </w:t>
      </w:r>
      <w:r w:rsidRPr="00D45B31">
        <w:rPr>
          <w:rFonts w:ascii="Bookman Old Style" w:hAnsi="Bookman Old Style"/>
          <w:bCs/>
          <w:lang w:val="en-US"/>
        </w:rPr>
        <w:t>menyatakan:</w:t>
      </w:r>
    </w:p>
    <w:p w14:paraId="583BE105" w14:textId="77777777" w:rsidR="007F4371" w:rsidRDefault="007F4371" w:rsidP="007F4371">
      <w:pPr>
        <w:ind w:left="1560"/>
        <w:jc w:val="both"/>
        <w:rPr>
          <w:rFonts w:ascii="Bookman Old Style" w:hAnsi="Bookman Old Style"/>
          <w:bCs/>
          <w:lang w:val="en-US"/>
        </w:rPr>
      </w:pPr>
      <w:r w:rsidRPr="00D45B31">
        <w:rPr>
          <w:rFonts w:ascii="Bookman Old Style" w:hAnsi="Bookman Old Style"/>
          <w:bCs/>
          <w:lang w:val="en-US"/>
        </w:rPr>
        <w:lastRenderedPageBreak/>
        <w:t>“</w:t>
      </w:r>
      <w:proofErr w:type="gramStart"/>
      <w:r w:rsidRPr="00D45B31">
        <w:rPr>
          <w:rFonts w:ascii="Bookman Old Style" w:hAnsi="Bookman Old Style"/>
          <w:bCs/>
          <w:lang w:val="en-US"/>
        </w:rPr>
        <w:t>bahwa</w:t>
      </w:r>
      <w:proofErr w:type="gramEnd"/>
      <w:r w:rsidRPr="00D45B31">
        <w:rPr>
          <w:rFonts w:ascii="Bookman Old Style" w:hAnsi="Bookman Old Style"/>
          <w:bCs/>
          <w:lang w:val="en-US"/>
        </w:rPr>
        <w:t xml:space="preserve"> sebuah negara pantai tidak memiliki kedaulatan</w:t>
      </w:r>
      <w:r>
        <w:rPr>
          <w:rFonts w:ascii="Bookman Old Style" w:hAnsi="Bookman Old Style"/>
          <w:bCs/>
          <w:lang w:val="en-US"/>
        </w:rPr>
        <w:t xml:space="preserve"> </w:t>
      </w:r>
      <w:r w:rsidRPr="00D45B31">
        <w:rPr>
          <w:rFonts w:ascii="Bookman Old Style" w:hAnsi="Bookman Old Style"/>
          <w:bCs/>
          <w:lang w:val="en-US"/>
        </w:rPr>
        <w:t xml:space="preserve">secara penuh </w:t>
      </w:r>
      <w:r w:rsidRPr="00ED7117">
        <w:rPr>
          <w:rFonts w:ascii="Bookman Old Style" w:hAnsi="Bookman Old Style"/>
          <w:bCs/>
          <w:i/>
          <w:iCs/>
          <w:lang w:val="en-US"/>
        </w:rPr>
        <w:t>(sovereignty)</w:t>
      </w:r>
      <w:r w:rsidRPr="00D45B31">
        <w:rPr>
          <w:rFonts w:ascii="Bookman Old Style" w:hAnsi="Bookman Old Style"/>
          <w:bCs/>
          <w:lang w:val="en-US"/>
        </w:rPr>
        <w:t xml:space="preserve"> tetapi tetaplah memiliki hak</w:t>
      </w:r>
      <w:r>
        <w:rPr>
          <w:rFonts w:ascii="Bookman Old Style" w:hAnsi="Bookman Old Style"/>
          <w:bCs/>
          <w:lang w:val="en-US"/>
        </w:rPr>
        <w:t xml:space="preserve"> </w:t>
      </w:r>
      <w:r w:rsidRPr="00D45B31">
        <w:rPr>
          <w:rFonts w:ascii="Bookman Old Style" w:hAnsi="Bookman Old Style"/>
          <w:bCs/>
          <w:lang w:val="en-US"/>
        </w:rPr>
        <w:t xml:space="preserve">berdaulat </w:t>
      </w:r>
      <w:r w:rsidRPr="00ED7117">
        <w:rPr>
          <w:rFonts w:ascii="Bookman Old Style" w:hAnsi="Bookman Old Style"/>
          <w:bCs/>
          <w:i/>
          <w:iCs/>
          <w:lang w:val="en-US"/>
        </w:rPr>
        <w:t>(sovereign rights)</w:t>
      </w:r>
      <w:r w:rsidRPr="00D45B31">
        <w:rPr>
          <w:rFonts w:ascii="Bookman Old Style" w:hAnsi="Bookman Old Style"/>
          <w:bCs/>
          <w:lang w:val="en-US"/>
        </w:rPr>
        <w:t xml:space="preserve"> yang artinya memiliki hak</w:t>
      </w:r>
      <w:r>
        <w:rPr>
          <w:rFonts w:ascii="Bookman Old Style" w:hAnsi="Bookman Old Style"/>
          <w:bCs/>
          <w:lang w:val="en-US"/>
        </w:rPr>
        <w:t xml:space="preserve"> </w:t>
      </w:r>
      <w:r w:rsidRPr="00D45B31">
        <w:rPr>
          <w:rFonts w:ascii="Bookman Old Style" w:hAnsi="Bookman Old Style"/>
          <w:bCs/>
          <w:lang w:val="en-US"/>
        </w:rPr>
        <w:t>untuk mengelola serta memanfaatkan, hak berdaulat</w:t>
      </w:r>
      <w:r>
        <w:rPr>
          <w:rFonts w:ascii="Bookman Old Style" w:hAnsi="Bookman Old Style"/>
          <w:bCs/>
          <w:lang w:val="en-US"/>
        </w:rPr>
        <w:t xml:space="preserve"> </w:t>
      </w:r>
      <w:r w:rsidRPr="00D45B31">
        <w:rPr>
          <w:rFonts w:ascii="Bookman Old Style" w:hAnsi="Bookman Old Style"/>
          <w:bCs/>
          <w:lang w:val="en-US"/>
        </w:rPr>
        <w:t>tersebut untuk kepentingan melakukan eksplorasi dan</w:t>
      </w:r>
      <w:r>
        <w:rPr>
          <w:rFonts w:ascii="Bookman Old Style" w:hAnsi="Bookman Old Style"/>
          <w:bCs/>
          <w:lang w:val="en-US"/>
        </w:rPr>
        <w:t xml:space="preserve"> </w:t>
      </w:r>
      <w:r w:rsidRPr="00D45B31">
        <w:rPr>
          <w:rFonts w:ascii="Bookman Old Style" w:hAnsi="Bookman Old Style"/>
          <w:bCs/>
          <w:lang w:val="en-US"/>
        </w:rPr>
        <w:t>eksploitasi, konservasi serta melakukan pengelolaan</w:t>
      </w:r>
      <w:r>
        <w:rPr>
          <w:rFonts w:ascii="Bookman Old Style" w:hAnsi="Bookman Old Style"/>
          <w:bCs/>
          <w:lang w:val="en-US"/>
        </w:rPr>
        <w:t xml:space="preserve"> </w:t>
      </w:r>
      <w:r w:rsidRPr="00D45B31">
        <w:rPr>
          <w:rFonts w:ascii="Bookman Old Style" w:hAnsi="Bookman Old Style"/>
          <w:bCs/>
          <w:lang w:val="en-US"/>
        </w:rPr>
        <w:t>sumber daya alam baik hayati maupun non hayati.”</w:t>
      </w:r>
      <w:r>
        <w:rPr>
          <w:rStyle w:val="FootnoteReference"/>
          <w:rFonts w:ascii="Bookman Old Style" w:hAnsi="Bookman Old Style"/>
          <w:bCs/>
          <w:lang w:val="en-US"/>
        </w:rPr>
        <w:footnoteReference w:id="525"/>
      </w:r>
    </w:p>
    <w:p w14:paraId="0C346B0A" w14:textId="77777777" w:rsidR="007F4371" w:rsidRPr="00ED7117" w:rsidRDefault="007F4371" w:rsidP="007F4371">
      <w:pPr>
        <w:ind w:left="1560"/>
        <w:jc w:val="both"/>
        <w:rPr>
          <w:rFonts w:ascii="Bookman Old Style" w:hAnsi="Bookman Old Style"/>
          <w:bCs/>
          <w:lang w:val="en-US"/>
        </w:rPr>
      </w:pPr>
    </w:p>
    <w:p w14:paraId="51FB1987" w14:textId="77777777" w:rsidR="007F4371" w:rsidRPr="006300C8" w:rsidRDefault="007F4371" w:rsidP="007F4371">
      <w:pPr>
        <w:snapToGrid w:val="0"/>
        <w:spacing w:line="360" w:lineRule="auto"/>
        <w:ind w:left="851" w:firstLine="720"/>
        <w:jc w:val="both"/>
        <w:rPr>
          <w:rFonts w:ascii="Bookman Old Style" w:hAnsi="Bookman Old Style"/>
          <w:bCs/>
          <w:lang w:val="en-US"/>
        </w:rPr>
      </w:pPr>
      <w:r w:rsidRPr="00D45B31">
        <w:rPr>
          <w:rFonts w:ascii="Bookman Old Style" w:hAnsi="Bookman Old Style"/>
          <w:bCs/>
          <w:lang w:val="en-US"/>
        </w:rPr>
        <w:t>Oleh karena perbedaan tersebut di atas antara prinsi</w:t>
      </w:r>
      <w:r>
        <w:rPr>
          <w:rFonts w:ascii="Bookman Old Style" w:hAnsi="Bookman Old Style"/>
          <w:bCs/>
          <w:lang w:val="en-US"/>
        </w:rPr>
        <w:t xml:space="preserve">p </w:t>
      </w:r>
      <w:r w:rsidRPr="00D45B31">
        <w:rPr>
          <w:rFonts w:ascii="Bookman Old Style" w:hAnsi="Bookman Old Style"/>
          <w:bCs/>
          <w:lang w:val="en-US"/>
        </w:rPr>
        <w:t xml:space="preserve">Kedaulatan </w:t>
      </w:r>
      <w:r w:rsidRPr="00ED7117">
        <w:rPr>
          <w:rFonts w:ascii="Bookman Old Style" w:hAnsi="Bookman Old Style"/>
          <w:bCs/>
          <w:i/>
          <w:iCs/>
          <w:lang w:val="en-US"/>
        </w:rPr>
        <w:t>(sovereignty)</w:t>
      </w:r>
      <w:r w:rsidRPr="00D45B31">
        <w:rPr>
          <w:rFonts w:ascii="Bookman Old Style" w:hAnsi="Bookman Old Style"/>
          <w:bCs/>
          <w:lang w:val="en-US"/>
        </w:rPr>
        <w:t xml:space="preserve"> dan Hak Berdaulat </w:t>
      </w:r>
      <w:r w:rsidRPr="00ED7117">
        <w:rPr>
          <w:rFonts w:ascii="Bookman Old Style" w:hAnsi="Bookman Old Style"/>
          <w:bCs/>
          <w:i/>
          <w:iCs/>
          <w:lang w:val="en-US"/>
        </w:rPr>
        <w:t>(sovereign right)</w:t>
      </w:r>
      <w:r w:rsidRPr="00D45B31">
        <w:rPr>
          <w:rFonts w:ascii="Bookman Old Style" w:hAnsi="Bookman Old Style"/>
          <w:bCs/>
          <w:lang w:val="en-US"/>
        </w:rPr>
        <w:t xml:space="preserve"> adalah sesuatu yang memiliki arti yang berbeda dalam konteks hukum </w:t>
      </w:r>
      <w:r>
        <w:rPr>
          <w:rFonts w:ascii="Bookman Old Style" w:hAnsi="Bookman Old Style"/>
          <w:bCs/>
          <w:lang w:val="en-US"/>
        </w:rPr>
        <w:t>i</w:t>
      </w:r>
      <w:r w:rsidRPr="00D45B31">
        <w:rPr>
          <w:rFonts w:ascii="Bookman Old Style" w:hAnsi="Bookman Old Style"/>
          <w:bCs/>
          <w:lang w:val="en-US"/>
        </w:rPr>
        <w:t>nternasional</w:t>
      </w:r>
      <w:r>
        <w:rPr>
          <w:rFonts w:ascii="Bookman Old Style" w:hAnsi="Bookman Old Style"/>
          <w:bCs/>
          <w:lang w:val="en-US"/>
        </w:rPr>
        <w:t>.</w:t>
      </w:r>
      <w:r>
        <w:rPr>
          <w:rStyle w:val="FootnoteReference"/>
          <w:rFonts w:ascii="Bookman Old Style" w:hAnsi="Bookman Old Style"/>
          <w:bCs/>
          <w:lang w:val="en-US"/>
        </w:rPr>
        <w:footnoteReference w:id="526"/>
      </w:r>
    </w:p>
    <w:p w14:paraId="290F210B" w14:textId="77777777" w:rsidR="007F4371" w:rsidRDefault="007F4371" w:rsidP="007F4371">
      <w:pPr>
        <w:snapToGrid w:val="0"/>
        <w:spacing w:line="360" w:lineRule="auto"/>
        <w:ind w:left="851" w:firstLine="720"/>
        <w:jc w:val="both"/>
        <w:rPr>
          <w:rFonts w:ascii="Bookman Old Style" w:hAnsi="Bookman Old Style"/>
          <w:bCs/>
        </w:rPr>
      </w:pPr>
      <w:r>
        <w:rPr>
          <w:rFonts w:ascii="Bookman Old Style" w:hAnsi="Bookman Old Style"/>
          <w:bCs/>
        </w:rPr>
        <w:t xml:space="preserve">UNCLOS 1982 telah membedakan zona laut berdasarkan kedaulatan dan hak berdaulat suatu negara di wilayah lautnya. </w:t>
      </w:r>
      <w:r w:rsidRPr="00E74266">
        <w:rPr>
          <w:rFonts w:ascii="Bookman Old Style" w:hAnsi="Bookman Old Style"/>
          <w:bCs/>
        </w:rPr>
        <w:t>Prinsipnnya kedaulatan (</w:t>
      </w:r>
      <w:r w:rsidRPr="00E74266">
        <w:rPr>
          <w:rFonts w:ascii="Bookman Old Style" w:hAnsi="Bookman Old Style"/>
          <w:bCs/>
          <w:i/>
          <w:iCs/>
        </w:rPr>
        <w:t>sovereignty</w:t>
      </w:r>
      <w:r w:rsidRPr="00E74266">
        <w:rPr>
          <w:rFonts w:ascii="Bookman Old Style" w:hAnsi="Bookman Old Style"/>
          <w:bCs/>
        </w:rPr>
        <w:t>) dan hak berdaulat (</w:t>
      </w:r>
      <w:r w:rsidRPr="00E74266">
        <w:rPr>
          <w:rFonts w:ascii="Bookman Old Style" w:hAnsi="Bookman Old Style"/>
          <w:bCs/>
          <w:i/>
          <w:iCs/>
        </w:rPr>
        <w:t>sovereign rights</w:t>
      </w:r>
      <w:r w:rsidRPr="00E74266">
        <w:rPr>
          <w:rFonts w:ascii="Bookman Old Style" w:hAnsi="Bookman Old Style"/>
          <w:bCs/>
        </w:rPr>
        <w:t>) adalah dua hal yang berbeda sesuai dengan konteks hukum internasional.</w:t>
      </w:r>
      <w:r>
        <w:rPr>
          <w:rStyle w:val="FootnoteReference"/>
          <w:rFonts w:ascii="Bookman Old Style" w:hAnsi="Bookman Old Style"/>
          <w:bCs/>
        </w:rPr>
        <w:footnoteReference w:id="527"/>
      </w:r>
      <w:r>
        <w:rPr>
          <w:rFonts w:ascii="Bookman Old Style" w:hAnsi="Bookman Old Style"/>
          <w:bCs/>
        </w:rPr>
        <w:t xml:space="preserve"> </w:t>
      </w:r>
      <w:r w:rsidRPr="00E74266">
        <w:rPr>
          <w:rFonts w:ascii="Bookman Old Style" w:hAnsi="Bookman Old Style"/>
          <w:bCs/>
        </w:rPr>
        <w:t xml:space="preserve">Pengertian hak berdaulat menurut pasal 56 ayat 1 huruf (a) </w:t>
      </w:r>
      <w:r>
        <w:rPr>
          <w:rFonts w:ascii="Bookman Old Style" w:hAnsi="Bookman Old Style"/>
          <w:bCs/>
        </w:rPr>
        <w:t xml:space="preserve">UNCLOS </w:t>
      </w:r>
      <w:r w:rsidRPr="00E74266">
        <w:rPr>
          <w:rFonts w:ascii="Bookman Old Style" w:hAnsi="Bookman Old Style"/>
          <w:bCs/>
        </w:rPr>
        <w:t>1982 adalah hak yang mempunyai kekuasaan tertinggi atas keperluan eksplorasi dan eksploitasi, konservasi dan peng</w:t>
      </w:r>
      <w:r>
        <w:rPr>
          <w:rFonts w:ascii="Bookman Old Style" w:hAnsi="Bookman Old Style"/>
          <w:bCs/>
        </w:rPr>
        <w:t>e</w:t>
      </w:r>
      <w:r w:rsidRPr="00E74266">
        <w:rPr>
          <w:rFonts w:ascii="Bookman Old Style" w:hAnsi="Bookman Old Style"/>
          <w:bCs/>
        </w:rPr>
        <w:t>l</w:t>
      </w:r>
      <w:r>
        <w:rPr>
          <w:rFonts w:ascii="Bookman Old Style" w:hAnsi="Bookman Old Style"/>
          <w:bCs/>
        </w:rPr>
        <w:t>ol</w:t>
      </w:r>
      <w:r w:rsidRPr="00E74266">
        <w:rPr>
          <w:rFonts w:ascii="Bookman Old Style" w:hAnsi="Bookman Old Style"/>
          <w:bCs/>
        </w:rPr>
        <w:t>aan sumber daya alam, baik hayati maupun non-hayati, dari perairan di atas dasar laut dan tanah di</w:t>
      </w:r>
      <w:r>
        <w:rPr>
          <w:rFonts w:ascii="Bookman Old Style" w:hAnsi="Bookman Old Style"/>
          <w:bCs/>
        </w:rPr>
        <w:t xml:space="preserve"> </w:t>
      </w:r>
      <w:r w:rsidRPr="00E74266">
        <w:rPr>
          <w:rFonts w:ascii="Bookman Old Style" w:hAnsi="Bookman Old Style"/>
          <w:bCs/>
        </w:rPr>
        <w:t>bawahnya.</w:t>
      </w:r>
      <w:r>
        <w:rPr>
          <w:rStyle w:val="FootnoteReference"/>
          <w:rFonts w:ascii="Bookman Old Style" w:hAnsi="Bookman Old Style"/>
          <w:bCs/>
        </w:rPr>
        <w:footnoteReference w:id="528"/>
      </w:r>
      <w:r w:rsidRPr="00E74266">
        <w:rPr>
          <w:rFonts w:ascii="Bookman Old Style" w:hAnsi="Bookman Old Style"/>
          <w:bCs/>
        </w:rPr>
        <w:t xml:space="preserve"> Berdasarkan definisi </w:t>
      </w:r>
      <w:r>
        <w:rPr>
          <w:rFonts w:ascii="Bookman Old Style" w:hAnsi="Bookman Old Style"/>
          <w:bCs/>
        </w:rPr>
        <w:t>tersebut,</w:t>
      </w:r>
      <w:r w:rsidRPr="00E74266">
        <w:rPr>
          <w:rFonts w:ascii="Bookman Old Style" w:hAnsi="Bookman Old Style"/>
          <w:bCs/>
        </w:rPr>
        <w:t xml:space="preserve"> yang dimaksud dengan hak berdaulat ini adalah hak yang mengatur kekuasaan dan mengelola sumber daya alam untuk melakukan eksplorasi, eksploitasi</w:t>
      </w:r>
      <w:r>
        <w:rPr>
          <w:rFonts w:ascii="Bookman Old Style" w:hAnsi="Bookman Old Style"/>
          <w:bCs/>
        </w:rPr>
        <w:t>,</w:t>
      </w:r>
      <w:r w:rsidRPr="00E74266">
        <w:rPr>
          <w:rFonts w:ascii="Bookman Old Style" w:hAnsi="Bookman Old Style"/>
          <w:bCs/>
        </w:rPr>
        <w:t xml:space="preserve"> dan konservasi dan pengelolaan sumber kekayaan alam yang dimiliki oleh </w:t>
      </w:r>
      <w:r>
        <w:rPr>
          <w:rFonts w:ascii="Bookman Old Style" w:hAnsi="Bookman Old Style"/>
          <w:bCs/>
        </w:rPr>
        <w:t>n</w:t>
      </w:r>
      <w:r w:rsidRPr="00E74266">
        <w:rPr>
          <w:rFonts w:ascii="Bookman Old Style" w:hAnsi="Bookman Old Style"/>
          <w:bCs/>
        </w:rPr>
        <w:t>egara pantai yang ada pada zona ekonomi eks</w:t>
      </w:r>
      <w:r>
        <w:rPr>
          <w:rFonts w:ascii="Bookman Old Style" w:hAnsi="Bookman Old Style"/>
          <w:bCs/>
        </w:rPr>
        <w:t>k</w:t>
      </w:r>
      <w:r w:rsidRPr="00E74266">
        <w:rPr>
          <w:rFonts w:ascii="Bookman Old Style" w:hAnsi="Bookman Old Style"/>
          <w:bCs/>
        </w:rPr>
        <w:t xml:space="preserve">lusif </w:t>
      </w:r>
      <w:r>
        <w:rPr>
          <w:rFonts w:ascii="Bookman Old Style" w:hAnsi="Bookman Old Style"/>
          <w:bCs/>
        </w:rPr>
        <w:t xml:space="preserve">(ZEE) </w:t>
      </w:r>
      <w:r w:rsidRPr="00E74266">
        <w:rPr>
          <w:rFonts w:ascii="Bookman Old Style" w:hAnsi="Bookman Old Style"/>
          <w:bCs/>
        </w:rPr>
        <w:t>dan landas kontinen.</w:t>
      </w:r>
      <w:r w:rsidRPr="00D15085">
        <w:rPr>
          <w:rFonts w:ascii="Bookman Old Style" w:hAnsi="Bookman Old Style"/>
          <w:bCs/>
        </w:rPr>
        <w:t xml:space="preserve"> Menurut ayat 2 mengemukakan bahwa kedaulatan juga meliputi pula ruang udara di atasnya dan dasar laut beserta tanah di bawahnya.</w:t>
      </w:r>
    </w:p>
    <w:p w14:paraId="44736409" w14:textId="77777777" w:rsidR="007F4371" w:rsidRDefault="007F4371" w:rsidP="007F4371">
      <w:pPr>
        <w:spacing w:line="360" w:lineRule="auto"/>
        <w:ind w:left="851" w:firstLine="720"/>
        <w:jc w:val="both"/>
        <w:rPr>
          <w:rFonts w:ascii="Bookman Old Style" w:hAnsi="Bookman Old Style"/>
          <w:bCs/>
        </w:rPr>
      </w:pPr>
      <w:r w:rsidRPr="001E353A">
        <w:rPr>
          <w:rFonts w:ascii="Bookman Old Style" w:hAnsi="Bookman Old Style"/>
          <w:bCs/>
        </w:rPr>
        <w:t>Secara bahasa pengertian kedaulatan yang tertulis dalam bahasa inggris dengan sebutan s</w:t>
      </w:r>
      <w:r w:rsidRPr="00463160">
        <w:rPr>
          <w:rFonts w:ascii="Bookman Old Style" w:hAnsi="Bookman Old Style"/>
          <w:bCs/>
          <w:i/>
          <w:iCs/>
        </w:rPr>
        <w:t xml:space="preserve">overeignty </w:t>
      </w:r>
      <w:r w:rsidRPr="001E353A">
        <w:rPr>
          <w:rFonts w:ascii="Bookman Old Style" w:hAnsi="Bookman Old Style"/>
          <w:bCs/>
        </w:rPr>
        <w:t xml:space="preserve">dan dari bahasa Latin </w:t>
      </w:r>
      <w:r w:rsidRPr="00463160">
        <w:rPr>
          <w:rFonts w:ascii="Bookman Old Style" w:hAnsi="Bookman Old Style"/>
          <w:bCs/>
          <w:i/>
          <w:iCs/>
        </w:rPr>
        <w:lastRenderedPageBreak/>
        <w:t xml:space="preserve">superanus </w:t>
      </w:r>
      <w:r w:rsidRPr="001E353A">
        <w:rPr>
          <w:rFonts w:ascii="Bookman Old Style" w:hAnsi="Bookman Old Style"/>
          <w:bCs/>
        </w:rPr>
        <w:t>dapat diartikan sebagai yang tertinggi atau teratas.</w:t>
      </w:r>
      <w:r>
        <w:rPr>
          <w:rStyle w:val="FootnoteReference"/>
          <w:rFonts w:ascii="Bookman Old Style" w:hAnsi="Bookman Old Style"/>
          <w:bCs/>
        </w:rPr>
        <w:footnoteReference w:id="529"/>
      </w:r>
      <w:r>
        <w:rPr>
          <w:rFonts w:ascii="Bookman Old Style" w:hAnsi="Bookman Old Style"/>
          <w:bCs/>
        </w:rPr>
        <w:t xml:space="preserve"> </w:t>
      </w:r>
      <w:r w:rsidRPr="00463160">
        <w:rPr>
          <w:rFonts w:ascii="Bookman Old Style" w:hAnsi="Bookman Old Style"/>
          <w:bCs/>
        </w:rPr>
        <w:t>Sejalan dengan itu C.F. Strong menyatakan bahwa kedaulatan berarti superioritas yang dalam konteks kenegaraan mengisyaratkan adanya kekuasaan untuk membuat hukum. Lebih lanjut, dalam Kamus Besar Bahasa Indonesia kedaulatan berarti kekuasaan tertinggi atas pemerintahan negara, daerah, dan sebagainya.</w:t>
      </w:r>
      <w:r>
        <w:rPr>
          <w:rFonts w:ascii="Bookman Old Style" w:hAnsi="Bookman Old Style"/>
          <w:bCs/>
        </w:rPr>
        <w:t xml:space="preserve"> </w:t>
      </w:r>
      <w:r w:rsidRPr="00463160">
        <w:rPr>
          <w:rFonts w:ascii="Bookman Old Style" w:hAnsi="Bookman Old Style"/>
          <w:bCs/>
        </w:rPr>
        <w:t xml:space="preserve">Sementara itu menurut kamus filsafat karya Simon Blackburn kedaulatan </w:t>
      </w:r>
      <w:r w:rsidRPr="00327E41">
        <w:rPr>
          <w:rFonts w:ascii="Bookman Old Style" w:hAnsi="Bookman Old Style"/>
          <w:bCs/>
          <w:i/>
          <w:iCs/>
        </w:rPr>
        <w:t>(sovereignty)</w:t>
      </w:r>
      <w:r w:rsidRPr="00463160">
        <w:rPr>
          <w:rFonts w:ascii="Bookman Old Style" w:hAnsi="Bookman Old Style"/>
          <w:bCs/>
        </w:rPr>
        <w:t xml:space="preserve"> adalah otoritas tertinggi yang tidak tunduk pada otoritas lainya.</w:t>
      </w:r>
      <w:r>
        <w:rPr>
          <w:rStyle w:val="FootnoteReference"/>
          <w:rFonts w:ascii="Bookman Old Style" w:hAnsi="Bookman Old Style"/>
          <w:bCs/>
        </w:rPr>
        <w:footnoteReference w:id="530"/>
      </w:r>
    </w:p>
    <w:p w14:paraId="19D17A39" w14:textId="77777777" w:rsidR="007F4371" w:rsidRPr="00E75DB1" w:rsidRDefault="007F4371" w:rsidP="007F4371">
      <w:pPr>
        <w:spacing w:line="360" w:lineRule="auto"/>
        <w:ind w:left="851" w:firstLine="720"/>
        <w:jc w:val="both"/>
        <w:rPr>
          <w:rFonts w:ascii="Bookman Old Style" w:hAnsi="Bookman Old Style"/>
          <w:bCs/>
        </w:rPr>
      </w:pPr>
      <w:r w:rsidRPr="00E75DB1">
        <w:rPr>
          <w:rFonts w:ascii="Bookman Old Style" w:hAnsi="Bookman Old Style"/>
          <w:bCs/>
        </w:rPr>
        <w:t xml:space="preserve">Berdasarkan konsep hukum internasional, kedaulatan memiliki artian sebagai kewenangan penuh atas suatu wilayah </w:t>
      </w:r>
      <w:r w:rsidRPr="00E75DB1">
        <w:rPr>
          <w:rFonts w:ascii="Bookman Old Style" w:hAnsi="Bookman Old Style"/>
          <w:bCs/>
          <w:i/>
          <w:iCs/>
        </w:rPr>
        <w:t>(territory)</w:t>
      </w:r>
      <w:r w:rsidRPr="00E75DB1">
        <w:rPr>
          <w:rFonts w:ascii="Bookman Old Style" w:hAnsi="Bookman Old Style"/>
          <w:bCs/>
        </w:rPr>
        <w:t xml:space="preserve"> yang di mana dalam hal ini termasuk keseluruhan wilayah daratan, perairan kepulauan, dan laut teritorial dan secara umum yang berlaku pada wilayah tersebut di atas ialah hukum nasional suatu negara yang bersangkutan.</w:t>
      </w:r>
      <w:r w:rsidRPr="00B6139A">
        <w:rPr>
          <w:rStyle w:val="FootnoteReference"/>
          <w:rFonts w:ascii="Bookman Old Style" w:hAnsi="Bookman Old Style"/>
          <w:bCs/>
          <w:lang w:val="en-US"/>
        </w:rPr>
        <w:footnoteReference w:id="531"/>
      </w:r>
      <w:r w:rsidRPr="00E75DB1">
        <w:rPr>
          <w:rFonts w:ascii="Bookman Old Style" w:hAnsi="Bookman Old Style"/>
          <w:bCs/>
        </w:rPr>
        <w:t xml:space="preserve"> Adapun dalam konsep tradisional kedaulatan memiliki dua pengertian antara lain: pertama disebut dengan aspek intern kedaulatan ialah hak setiap negara secara bebas untuk menentukan hubungannya dengan berbagai </w:t>
      </w:r>
      <w:r>
        <w:rPr>
          <w:rFonts w:ascii="Bookman Old Style" w:hAnsi="Bookman Old Style"/>
          <w:bCs/>
        </w:rPr>
        <w:t>n</w:t>
      </w:r>
      <w:r w:rsidRPr="00E75DB1">
        <w:rPr>
          <w:rFonts w:ascii="Bookman Old Style" w:hAnsi="Bookman Old Style"/>
          <w:bCs/>
        </w:rPr>
        <w:t>egara maupun kelompok lain tanpa kekangan, tekanan</w:t>
      </w:r>
      <w:r>
        <w:rPr>
          <w:rFonts w:ascii="Bookman Old Style" w:hAnsi="Bookman Old Style"/>
          <w:bCs/>
        </w:rPr>
        <w:t>,</w:t>
      </w:r>
      <w:r w:rsidRPr="00E75DB1">
        <w:rPr>
          <w:rFonts w:ascii="Bookman Old Style" w:hAnsi="Bookman Old Style"/>
          <w:bCs/>
        </w:rPr>
        <w:t xml:space="preserve"> atau pengawasan dari negara lain. Adapun yang kedua merupakan aspek ekstern kedaulatan adalah kemampuan negara-negara melakukan hubungan internasional ataupun interaksi dengan negara-negara lain.</w:t>
      </w:r>
      <w:r w:rsidRPr="00B6139A">
        <w:rPr>
          <w:rStyle w:val="FootnoteReference"/>
          <w:rFonts w:ascii="Bookman Old Style" w:hAnsi="Bookman Old Style"/>
          <w:bCs/>
          <w:lang w:val="en-US"/>
        </w:rPr>
        <w:footnoteReference w:id="532"/>
      </w:r>
      <w:r w:rsidRPr="00E75DB1">
        <w:rPr>
          <w:rFonts w:ascii="Bookman Old Style" w:hAnsi="Bookman Old Style"/>
          <w:bCs/>
        </w:rPr>
        <w:t xml:space="preserve"> Konsep dasar dari ruang berlakunya kedaulatan sebagai kekuasaan tertinggi suatu negara dibatasi oleh wilayah negara, sehingga negara hanya memiliki kekuasaan tertinggi dalam batas-batas wilayahnya. Serta tanpa adanya wilayah batas dengan batas-</w:t>
      </w:r>
      <w:r w:rsidRPr="00E75DB1">
        <w:rPr>
          <w:rFonts w:ascii="Bookman Old Style" w:hAnsi="Bookman Old Style"/>
          <w:bCs/>
        </w:rPr>
        <w:lastRenderedPageBreak/>
        <w:t>batas tertentu, maka suatu negara tidak bisa dianggap sebagai subjek hukum internasional.</w:t>
      </w:r>
      <w:r w:rsidRPr="00B6139A">
        <w:rPr>
          <w:rStyle w:val="FootnoteReference"/>
          <w:rFonts w:ascii="Bookman Old Style" w:hAnsi="Bookman Old Style"/>
          <w:bCs/>
          <w:lang w:val="en-US"/>
        </w:rPr>
        <w:footnoteReference w:id="533"/>
      </w:r>
    </w:p>
    <w:p w14:paraId="144AA517" w14:textId="77777777" w:rsidR="007F4371" w:rsidRPr="00E75DB1" w:rsidRDefault="007F4371" w:rsidP="007F4371">
      <w:pPr>
        <w:spacing w:line="360" w:lineRule="auto"/>
        <w:ind w:left="851" w:firstLine="720"/>
        <w:jc w:val="both"/>
        <w:rPr>
          <w:rFonts w:ascii="Bookman Old Style" w:hAnsi="Bookman Old Style"/>
          <w:bCs/>
        </w:rPr>
      </w:pPr>
      <w:r w:rsidRPr="00E75DB1">
        <w:rPr>
          <w:rFonts w:ascii="Bookman Old Style" w:hAnsi="Bookman Old Style"/>
          <w:bCs/>
        </w:rPr>
        <w:t xml:space="preserve">Hak berdaulat atau </w:t>
      </w:r>
      <w:r w:rsidRPr="00E75DB1">
        <w:rPr>
          <w:rFonts w:ascii="Bookman Old Style" w:hAnsi="Bookman Old Style"/>
          <w:bCs/>
          <w:i/>
          <w:iCs/>
        </w:rPr>
        <w:t>sovereign rights</w:t>
      </w:r>
      <w:r w:rsidRPr="00E75DB1">
        <w:rPr>
          <w:rFonts w:ascii="Bookman Old Style" w:hAnsi="Bookman Old Style"/>
          <w:bCs/>
        </w:rPr>
        <w:t xml:space="preserve"> bisa dikatakan tidaklah sama secara pengertian maupun secara hukum dengan kedaulatan. Jika melihat pengertian hak berdaulat berdasarkan yang tercatat dalam Kamus Besar Bahasa Indonesia. Hak Berdaulat ialah hak yang mempunyai kekuasaan tertinggi atas suatu pemerintahan negara atau daerah. Hak berdaulat dalam hukum tepatnya hukum laut akan lebih kepada memperjelas mengenai batasan suatu negara dalam pengelolaan wilayah lautnya, hak berdaulat ini berkaitan dengan hak-hak tertentu namun tidak bersumber atau berdasarkan pada kedaulatannya, melainkan hak yang dijamin dan diakui oleh hukum internasional.</w:t>
      </w:r>
      <w:r w:rsidRPr="00A03AA7">
        <w:rPr>
          <w:rStyle w:val="FootnoteReference"/>
          <w:rFonts w:ascii="Bookman Old Style" w:hAnsi="Bookman Old Style"/>
          <w:bCs/>
          <w:lang w:val="en-US"/>
        </w:rPr>
        <w:footnoteReference w:id="534"/>
      </w:r>
    </w:p>
    <w:p w14:paraId="0EAC28AB" w14:textId="77777777" w:rsidR="007F4371" w:rsidRPr="00E75DB1" w:rsidRDefault="007F4371" w:rsidP="007F4371">
      <w:pPr>
        <w:spacing w:line="360" w:lineRule="auto"/>
        <w:ind w:left="851" w:firstLine="720"/>
        <w:jc w:val="both"/>
        <w:rPr>
          <w:rFonts w:ascii="Bookman Old Style" w:hAnsi="Bookman Old Style"/>
          <w:bCs/>
        </w:rPr>
      </w:pPr>
      <w:r>
        <w:rPr>
          <w:rFonts w:ascii="Bookman Old Style" w:hAnsi="Bookman Old Style"/>
          <w:bCs/>
        </w:rPr>
        <w:t>Berdasarkan</w:t>
      </w:r>
      <w:r w:rsidRPr="00E75DB1">
        <w:rPr>
          <w:rFonts w:ascii="Bookman Old Style" w:hAnsi="Bookman Old Style"/>
          <w:bCs/>
        </w:rPr>
        <w:t xml:space="preserve"> penjelasan tersebut </w:t>
      </w:r>
      <w:r>
        <w:rPr>
          <w:rFonts w:ascii="Bookman Old Style" w:hAnsi="Bookman Old Style"/>
          <w:bCs/>
        </w:rPr>
        <w:t xml:space="preserve">di atas </w:t>
      </w:r>
      <w:r w:rsidRPr="00E75DB1">
        <w:rPr>
          <w:rFonts w:ascii="Bookman Old Style" w:hAnsi="Bookman Old Style"/>
          <w:bCs/>
        </w:rPr>
        <w:t>bahwa hak negara pantai itu terbatas dan tidak mempengaruhi status perairan atau ruang udara di atasnya sebagai perairan internasional. Batasan dalam penjelasan sebelumnya bukanlah mengenai kedaulatan semata-mata suatu negara melainkan batasan hak suatu negara untuk melakukan pengelolaan dan pemberdayaan kekayaan sumber daya laut, hak tersebut berimplikasi jika negara yang bersangkutan tidak melakukan eksplorasi ataupun eksplotasi terhadap sumber daya lautnya, maka tidak seorangpun dapat melakukannya tanpa persetujuan dari negara yang bersangkutan.</w:t>
      </w:r>
    </w:p>
    <w:p w14:paraId="7DA0DC45" w14:textId="77777777" w:rsidR="007F4371" w:rsidRPr="00D45B31" w:rsidRDefault="007F4371" w:rsidP="007F4371">
      <w:pPr>
        <w:spacing w:line="360" w:lineRule="auto"/>
        <w:jc w:val="both"/>
        <w:rPr>
          <w:rFonts w:ascii="Bookman Old Style" w:hAnsi="Bookman Old Style"/>
          <w:bCs/>
        </w:rPr>
      </w:pPr>
    </w:p>
    <w:p w14:paraId="1F2F2D18" w14:textId="77777777" w:rsidR="007F4371" w:rsidRPr="00EA240A" w:rsidRDefault="007F4371" w:rsidP="00596DE8">
      <w:pPr>
        <w:numPr>
          <w:ilvl w:val="0"/>
          <w:numId w:val="165"/>
        </w:numPr>
        <w:tabs>
          <w:tab w:val="left" w:pos="851"/>
        </w:tabs>
        <w:spacing w:line="360" w:lineRule="auto"/>
        <w:ind w:left="851" w:hanging="425"/>
        <w:jc w:val="both"/>
        <w:rPr>
          <w:rFonts w:ascii="Bookman Old Style" w:hAnsi="Bookman Old Style"/>
          <w:b/>
        </w:rPr>
      </w:pPr>
      <w:r>
        <w:rPr>
          <w:rFonts w:ascii="Bookman Old Style" w:hAnsi="Bookman Old Style"/>
          <w:b/>
          <w:lang w:val="en-US"/>
        </w:rPr>
        <w:t>Konsep Penyidikan</w:t>
      </w:r>
    </w:p>
    <w:p w14:paraId="6FE1A617" w14:textId="77777777" w:rsidR="007F4371" w:rsidRPr="00E75DB1" w:rsidRDefault="007F4371" w:rsidP="007F4371">
      <w:pPr>
        <w:spacing w:line="360" w:lineRule="auto"/>
        <w:ind w:left="851" w:firstLine="720"/>
        <w:jc w:val="both"/>
        <w:rPr>
          <w:rFonts w:ascii="Bookman Old Style" w:hAnsi="Bookman Old Style"/>
        </w:rPr>
      </w:pPr>
      <w:r w:rsidRPr="00E404A4">
        <w:rPr>
          <w:rFonts w:ascii="Bookman Old Style" w:hAnsi="Bookman Old Style"/>
        </w:rPr>
        <w:t xml:space="preserve">Kitab Undang-undang Hukum Acara Pidana (KUHAP) membedakan antara tindakan hukum yang dinamakan penyelidikan </w:t>
      </w:r>
      <w:r>
        <w:rPr>
          <w:rFonts w:ascii="Bookman Old Style" w:hAnsi="Bookman Old Style"/>
        </w:rPr>
        <w:t xml:space="preserve">dan </w:t>
      </w:r>
      <w:r w:rsidRPr="00E404A4">
        <w:rPr>
          <w:rFonts w:ascii="Bookman Old Style" w:hAnsi="Bookman Old Style"/>
        </w:rPr>
        <w:t xml:space="preserve">penyidikan, walaupun penyidikan bukan merupakan fungsi yang berdiri sendiri dan terpisah dari fungsi penyelidikan. Penyidikan sendiri merupakan kegiatan lanjutan dari penyelidikan, jika dalam </w:t>
      </w:r>
      <w:r w:rsidRPr="00E404A4">
        <w:rPr>
          <w:rFonts w:ascii="Bookman Old Style" w:hAnsi="Bookman Old Style"/>
        </w:rPr>
        <w:lastRenderedPageBreak/>
        <w:t>tahap penyelidikan telah dapat ditentukan bahwa suatu peristiwa merupakan suatu peristiwa pidana maka dapat dilanjutkan ke tahap penyidikan.</w:t>
      </w:r>
      <w:r>
        <w:rPr>
          <w:rStyle w:val="FootnoteReference"/>
          <w:rFonts w:ascii="Bookman Old Style" w:hAnsi="Bookman Old Style"/>
        </w:rPr>
        <w:footnoteReference w:id="535"/>
      </w:r>
    </w:p>
    <w:p w14:paraId="3EADBF49" w14:textId="77777777" w:rsidR="007F4371" w:rsidRPr="00731F67" w:rsidRDefault="007F4371" w:rsidP="007F4371">
      <w:pPr>
        <w:spacing w:line="360" w:lineRule="auto"/>
        <w:ind w:left="851" w:firstLine="720"/>
        <w:jc w:val="both"/>
        <w:rPr>
          <w:rFonts w:ascii="Bookman Old Style" w:hAnsi="Bookman Old Style"/>
        </w:rPr>
      </w:pPr>
      <w:r>
        <w:rPr>
          <w:rFonts w:ascii="Bookman Old Style" w:hAnsi="Bookman Old Style"/>
        </w:rPr>
        <w:t xml:space="preserve">Berdasarkan </w:t>
      </w:r>
      <w:r w:rsidRPr="00E404A4">
        <w:rPr>
          <w:rFonts w:ascii="Bookman Old Style" w:hAnsi="Bookman Old Style"/>
        </w:rPr>
        <w:t xml:space="preserve">Pasal 1 </w:t>
      </w:r>
      <w:r>
        <w:rPr>
          <w:rFonts w:ascii="Bookman Old Style" w:hAnsi="Bookman Old Style"/>
        </w:rPr>
        <w:t xml:space="preserve">angka </w:t>
      </w:r>
      <w:r w:rsidRPr="00E404A4">
        <w:rPr>
          <w:rFonts w:ascii="Bookman Old Style" w:hAnsi="Bookman Old Style"/>
        </w:rPr>
        <w:t xml:space="preserve">2 KUHAP mendefinisikan </w:t>
      </w:r>
      <w:r>
        <w:rPr>
          <w:rFonts w:ascii="Bookman Old Style" w:hAnsi="Bookman Old Style"/>
        </w:rPr>
        <w:t>p</w:t>
      </w:r>
      <w:r w:rsidRPr="00E404A4">
        <w:rPr>
          <w:rFonts w:ascii="Bookman Old Style" w:hAnsi="Bookman Old Style"/>
        </w:rPr>
        <w:t>enyidikan</w:t>
      </w:r>
      <w:r>
        <w:rPr>
          <w:rFonts w:ascii="Bookman Old Style" w:hAnsi="Bookman Old Style"/>
        </w:rPr>
        <w:t xml:space="preserve"> yaitu s</w:t>
      </w:r>
      <w:r w:rsidRPr="00731F67">
        <w:rPr>
          <w:rFonts w:ascii="Bookman Old Style" w:hAnsi="Bookman Old Style"/>
        </w:rPr>
        <w:t>erangkaian tindakan penyidik dalam hal dan menurut cara yang diatur dalam undangundang ini untuk mencari serta mengumpulkan bukti yang dengan bukti itu membuat terang tentang tindak pidana yang terjadi dan guna menemukan tersangkanya.</w:t>
      </w:r>
      <w:r w:rsidRPr="00E404A4">
        <w:rPr>
          <w:rFonts w:ascii="Bookman Old Style" w:hAnsi="Bookman Old Style"/>
        </w:rPr>
        <w:t xml:space="preserve"> </w:t>
      </w:r>
      <w:r>
        <w:rPr>
          <w:rFonts w:ascii="Bookman Old Style" w:hAnsi="Bookman Old Style"/>
        </w:rPr>
        <w:t xml:space="preserve">Sedangkan berdasarkan Pasal 1 angka 5 KUHAP, </w:t>
      </w:r>
      <w:r w:rsidRPr="00731F67">
        <w:rPr>
          <w:rFonts w:ascii="Bookman Old Style" w:hAnsi="Bookman Old Style"/>
        </w:rPr>
        <w:t>penyelidikan adalah serangkaian tindakan penyelidik untuk mencari dan menemukan suatu peristiwa yang diduga sebagai tindak pidana guna menentukan dapat atau tidaknya dilakukan penyidikan menurut cara yang diatur dalam undang-undang ini.</w:t>
      </w:r>
    </w:p>
    <w:p w14:paraId="2A9021D2" w14:textId="77777777" w:rsidR="007F4371" w:rsidRPr="00C545DA" w:rsidRDefault="007F4371" w:rsidP="007F4371">
      <w:pPr>
        <w:spacing w:line="360" w:lineRule="auto"/>
        <w:ind w:left="851" w:firstLine="720"/>
        <w:jc w:val="both"/>
        <w:rPr>
          <w:rFonts w:ascii="Bookman Old Style" w:hAnsi="Bookman Old Style"/>
        </w:rPr>
      </w:pPr>
      <w:r w:rsidRPr="00D35B50">
        <w:rPr>
          <w:rFonts w:ascii="Bookman Old Style" w:hAnsi="Bookman Old Style"/>
        </w:rPr>
        <w:t xml:space="preserve">Mengenai </w:t>
      </w:r>
      <w:r>
        <w:rPr>
          <w:rFonts w:ascii="Bookman Old Style" w:hAnsi="Bookman Old Style"/>
        </w:rPr>
        <w:t>per</w:t>
      </w:r>
      <w:r w:rsidRPr="00D35B50">
        <w:rPr>
          <w:rFonts w:ascii="Bookman Old Style" w:hAnsi="Bookman Old Style"/>
        </w:rPr>
        <w:t>beda</w:t>
      </w:r>
      <w:r>
        <w:rPr>
          <w:rFonts w:ascii="Bookman Old Style" w:hAnsi="Bookman Old Style"/>
        </w:rPr>
        <w:t>an</w:t>
      </w:r>
      <w:r w:rsidRPr="00D35B50">
        <w:rPr>
          <w:rFonts w:ascii="Bookman Old Style" w:hAnsi="Bookman Old Style"/>
        </w:rPr>
        <w:t xml:space="preserve"> penyelidikan dan penyidikan, patut </w:t>
      </w:r>
      <w:r>
        <w:rPr>
          <w:rFonts w:ascii="Bookman Old Style" w:hAnsi="Bookman Old Style"/>
        </w:rPr>
        <w:t>di</w:t>
      </w:r>
      <w:r w:rsidRPr="00D35B50">
        <w:rPr>
          <w:rFonts w:ascii="Bookman Old Style" w:hAnsi="Bookman Old Style"/>
        </w:rPr>
        <w:t xml:space="preserve">pahami bahwa penyelidikan </w:t>
      </w:r>
      <w:r>
        <w:rPr>
          <w:rFonts w:ascii="Bookman Old Style" w:hAnsi="Bookman Old Style"/>
        </w:rPr>
        <w:t xml:space="preserve">dan </w:t>
      </w:r>
      <w:r w:rsidRPr="00D35B50">
        <w:rPr>
          <w:rFonts w:ascii="Bookman Old Style" w:hAnsi="Bookman Old Style"/>
        </w:rPr>
        <w:t>penyidikan adalah bagian dari hukum acara pidana. Masyarakat pun sering terbalik tentang proses penyelidikan atau penyidikan dulu sebelum berlanjut ke penuntutan dan persidangan. </w:t>
      </w:r>
      <w:r>
        <w:rPr>
          <w:rFonts w:ascii="Bookman Old Style" w:hAnsi="Bookman Old Style"/>
        </w:rPr>
        <w:t xml:space="preserve">Menurut </w:t>
      </w:r>
      <w:r w:rsidRPr="00D35B50">
        <w:rPr>
          <w:rFonts w:ascii="Bookman Old Style" w:hAnsi="Bookman Old Style"/>
        </w:rPr>
        <w:t>M. Yahya Harahap dalam bukunya </w:t>
      </w:r>
      <w:r w:rsidRPr="00301F22">
        <w:rPr>
          <w:rFonts w:ascii="Bookman Old Style" w:hAnsi="Bookman Old Style"/>
        </w:rPr>
        <w:t>Pembahasan Permasalahan dan Penerapan KUHAP: Penyidikan dan Penuntutan</w:t>
      </w:r>
      <w:r w:rsidRPr="00D35B50">
        <w:rPr>
          <w:rFonts w:ascii="Bookman Old Style" w:hAnsi="Bookman Old Style"/>
        </w:rPr>
        <w:t xml:space="preserve">, menjelaskan bahwa dari pengertian dalam KUHAP, tahapan penyelidikan adalah tindakan tahap pertama permulaan dari penyidikan. Akan tetapi harus diingat, penyelidikan bukan tindakan yang berdiri sendiri terpisah dari fungsi penyidikan. Penyelidikan merupakan bagian yang tak terpisah dari fungsi penyidikan. Kalau dipinjam kata-kata yang digunakan buku petunjuk Pedoman Pelaksanaan KUHAP, penyelidikan merupakan salah satu cara atau metode atau sub daripada fungsi penyidikan yang mendahului tindakan lain, yaitu penindakan berupa penangkapan, penahanan, penggeledahan, penyitaan, pemeriksaan surat, pemanggilan, tindakan pemeriksaan, dan penyerahan berkas kepada penuntut umum. Lebih lanjut, M. Yahya Harahap menyatakan </w:t>
      </w:r>
      <w:r w:rsidRPr="00D35B50">
        <w:rPr>
          <w:rFonts w:ascii="Bookman Old Style" w:hAnsi="Bookman Old Style"/>
        </w:rPr>
        <w:lastRenderedPageBreak/>
        <w:t>penyelidikan dilakukan oleh pejabat penyelidik sebelum dilakukan tindakan penyidikan, dengan maksud dan tujuan mengumpulkan “bukti permulaan” atau “bukti yang cukup” agar dapat dilakukan tindak lanjut penyidikan. Mungkin penyelidikan dapat disamakan dengan pengertian “tindak pengusutan” sebagai usaha mencari dan menemukan jejak berupa keterangan dan bukti-bukti suatu peristiwa yang diduga merupakan tindak pidana.</w:t>
      </w:r>
      <w:r w:rsidRPr="00D35B50">
        <w:rPr>
          <w:rFonts w:ascii="Bookman Old Style" w:hAnsi="Bookman Old Style"/>
          <w:vertAlign w:val="superscript"/>
        </w:rPr>
        <w:t xml:space="preserve"> </w:t>
      </w:r>
      <w:r w:rsidRPr="00D35B50">
        <w:rPr>
          <w:rStyle w:val="FootnoteReference"/>
          <w:rFonts w:ascii="Bookman Old Style" w:hAnsi="Bookman Old Style"/>
        </w:rPr>
        <w:footnoteReference w:id="536"/>
      </w:r>
      <w:r>
        <w:rPr>
          <w:rFonts w:ascii="Bookman Old Style" w:hAnsi="Bookman Old Style"/>
        </w:rPr>
        <w:t xml:space="preserve"> </w:t>
      </w:r>
      <w:r w:rsidRPr="00E404A4">
        <w:rPr>
          <w:rFonts w:ascii="Bookman Old Style" w:hAnsi="Bookman Old Style"/>
          <w:lang w:val="en-US"/>
        </w:rPr>
        <w:t>Menurut KUHAP Pasal 6 ayat (1), penyidik adalah: 1.</w:t>
      </w:r>
      <w:r>
        <w:rPr>
          <w:rFonts w:ascii="Bookman Old Style" w:hAnsi="Bookman Old Style"/>
          <w:lang w:val="en-US"/>
        </w:rPr>
        <w:t xml:space="preserve"> </w:t>
      </w:r>
      <w:r w:rsidRPr="00E404A4">
        <w:rPr>
          <w:rFonts w:ascii="Bookman Old Style" w:hAnsi="Bookman Old Style"/>
          <w:lang w:val="en-US"/>
        </w:rPr>
        <w:t>Pejabat Polisi Negara Republik Indonesia</w:t>
      </w:r>
      <w:r>
        <w:rPr>
          <w:rFonts w:ascii="Bookman Old Style" w:hAnsi="Bookman Old Style"/>
          <w:lang w:val="en-US"/>
        </w:rPr>
        <w:t xml:space="preserve">; dan 2. </w:t>
      </w:r>
      <w:r w:rsidRPr="00E404A4">
        <w:rPr>
          <w:rFonts w:ascii="Bookman Old Style" w:hAnsi="Bookman Old Style"/>
          <w:lang w:val="en-US"/>
        </w:rPr>
        <w:t>Pejabat Pegawai Negeri Sipil Tertentu yang diberi kewenangan khusus oleh undang-undang</w:t>
      </w:r>
      <w:r>
        <w:rPr>
          <w:rFonts w:ascii="Bookman Old Style" w:hAnsi="Bookman Old Style"/>
          <w:lang w:val="en-US"/>
        </w:rPr>
        <w:t>.</w:t>
      </w:r>
    </w:p>
    <w:p w14:paraId="766E4802" w14:textId="77777777" w:rsidR="007F4371" w:rsidRPr="00D00B29" w:rsidRDefault="007F4371" w:rsidP="007F4371">
      <w:pPr>
        <w:spacing w:line="360" w:lineRule="auto"/>
        <w:ind w:left="851" w:firstLine="720"/>
        <w:jc w:val="both"/>
        <w:rPr>
          <w:rFonts w:ascii="Bookman Old Style" w:hAnsi="Bookman Old Style"/>
        </w:rPr>
      </w:pPr>
      <w:r w:rsidRPr="00D00B29">
        <w:rPr>
          <w:rFonts w:ascii="Bookman Old Style" w:hAnsi="Bookman Old Style"/>
        </w:rPr>
        <w:t>Terkait dengan tindak pidana yang terjadi di laut, terdapat perlakuan khusus karena wilayah laut juga berbeda dengan darat. Tindak pidana tertentu dilaut merupakan kategori tindak pidana khusus maka disebut juga delik khusus, atau delik diluar Kitab Undang-Undang Hukum Pidana (KUHP), dengan demikian maka penyelesaiannyapun mempunyai kekhususan yang tidak sesuai dengan tindak pidana umum dalam KUHP maupun dengan hukum acara KUHAP.</w:t>
      </w:r>
    </w:p>
    <w:p w14:paraId="7FCD62F1" w14:textId="77777777" w:rsidR="007F4371" w:rsidRPr="00D00B29" w:rsidRDefault="007F4371" w:rsidP="007F4371">
      <w:pPr>
        <w:spacing w:line="360" w:lineRule="auto"/>
        <w:ind w:left="851" w:firstLine="720"/>
        <w:jc w:val="both"/>
        <w:rPr>
          <w:rFonts w:ascii="Bookman Old Style" w:hAnsi="Bookman Old Style"/>
        </w:rPr>
      </w:pPr>
      <w:r w:rsidRPr="00D00B29">
        <w:rPr>
          <w:rFonts w:ascii="Bookman Old Style" w:hAnsi="Bookman Old Style"/>
        </w:rPr>
        <w:t xml:space="preserve">Asas-asas hukum pidana dalam buku 1 KUHP juga berlaku terhadap tindak pidana di laut. Hal ini didasarkan Pasal 103 KUHP menyebutkan bahwa ketentuan-ketentuan dalam Bab VIII KUHP diperlakukan terhadap ketentuan perundang-undangan di luar KUHP yang diancam dengan ancaman pidana, kecuali diatur khusus oleh undang-undang. Berdasarkan Pasal 284 KUHAP disebutkan bahwa semua perkara diberlakukan hukum acara dalam KUHAP dengan pengecualian dan ketentuan-ketentuan khusus acara pidana yang dibawa oleh undang-undang tertentu. Dengan demikian maka pada tindak pidana di laut, yang diatur adalah acaranya, sebagai contoh misalnya penghentian kapal, pemeriksaan diatas kapal, tata cara membawa kapal ke pelabuhan terdekat dan sebagainya yang semua </w:t>
      </w:r>
      <w:r w:rsidRPr="00D00B29">
        <w:rPr>
          <w:rFonts w:ascii="Bookman Old Style" w:hAnsi="Bookman Old Style"/>
        </w:rPr>
        <w:lastRenderedPageBreak/>
        <w:t>itu menyimpang dari pada KUHAP, karena KUHAP tidak mengatur hal tersebut.</w:t>
      </w:r>
    </w:p>
    <w:p w14:paraId="0559BF40" w14:textId="77777777" w:rsidR="007F4371" w:rsidRDefault="007F4371" w:rsidP="007F4371">
      <w:pPr>
        <w:spacing w:line="360" w:lineRule="auto"/>
        <w:ind w:left="851" w:firstLine="720"/>
        <w:jc w:val="both"/>
        <w:rPr>
          <w:rFonts w:ascii="Bookman Old Style" w:hAnsi="Bookman Old Style"/>
        </w:rPr>
      </w:pPr>
    </w:p>
    <w:p w14:paraId="5F0AABED" w14:textId="77777777" w:rsidR="007F4371" w:rsidRPr="00D00B29" w:rsidRDefault="007F4371" w:rsidP="007F4371">
      <w:pPr>
        <w:spacing w:line="360" w:lineRule="auto"/>
        <w:ind w:left="851" w:firstLine="720"/>
        <w:jc w:val="both"/>
        <w:rPr>
          <w:rFonts w:ascii="Bookman Old Style" w:hAnsi="Bookman Old Style"/>
        </w:rPr>
      </w:pPr>
    </w:p>
    <w:p w14:paraId="37728D59" w14:textId="77777777" w:rsidR="007F4371" w:rsidRDefault="007F4371" w:rsidP="00596DE8">
      <w:pPr>
        <w:numPr>
          <w:ilvl w:val="0"/>
          <w:numId w:val="164"/>
        </w:numPr>
        <w:spacing w:line="360" w:lineRule="auto"/>
        <w:ind w:left="450" w:hanging="450"/>
        <w:jc w:val="both"/>
        <w:rPr>
          <w:rFonts w:ascii="Bookman Old Style" w:hAnsi="Bookman Old Style"/>
          <w:b/>
        </w:rPr>
      </w:pPr>
      <w:r>
        <w:rPr>
          <w:rFonts w:ascii="Bookman Old Style" w:hAnsi="Bookman Old Style"/>
          <w:b/>
        </w:rPr>
        <w:t>Analisis</w:t>
      </w:r>
    </w:p>
    <w:p w14:paraId="40A5588A" w14:textId="77777777" w:rsidR="007F4371" w:rsidRPr="00AE523B" w:rsidRDefault="007F4371" w:rsidP="00596DE8">
      <w:pPr>
        <w:numPr>
          <w:ilvl w:val="0"/>
          <w:numId w:val="166"/>
        </w:numPr>
        <w:tabs>
          <w:tab w:val="left" w:pos="851"/>
        </w:tabs>
        <w:spacing w:line="360" w:lineRule="auto"/>
        <w:ind w:left="851" w:hanging="401"/>
        <w:jc w:val="both"/>
        <w:rPr>
          <w:rFonts w:ascii="Bookman Old Style" w:hAnsi="Bookman Old Style"/>
          <w:b/>
          <w:bCs/>
        </w:rPr>
      </w:pPr>
      <w:r w:rsidRPr="00ED2C38">
        <w:rPr>
          <w:rFonts w:ascii="Bookman Old Style" w:hAnsi="Bookman Old Style"/>
          <w:b/>
          <w:bCs/>
          <w:lang w:val="en-US"/>
        </w:rPr>
        <w:t xml:space="preserve">Pengaturan Penyidikan </w:t>
      </w:r>
      <w:r>
        <w:rPr>
          <w:rFonts w:ascii="Bookman Old Style" w:hAnsi="Bookman Old Style"/>
          <w:b/>
          <w:bCs/>
          <w:lang w:val="en-US"/>
        </w:rPr>
        <w:t>d</w:t>
      </w:r>
      <w:r w:rsidRPr="00ED2C38">
        <w:rPr>
          <w:rFonts w:ascii="Bookman Old Style" w:hAnsi="Bookman Old Style"/>
          <w:b/>
          <w:bCs/>
          <w:lang w:val="en-US"/>
        </w:rPr>
        <w:t>i Wilayah Yurisdiksi Laut Indonesia</w:t>
      </w:r>
    </w:p>
    <w:p w14:paraId="22426B5E" w14:textId="77777777" w:rsidR="007F4371" w:rsidRDefault="007F4371" w:rsidP="007F4371">
      <w:pPr>
        <w:snapToGrid w:val="0"/>
        <w:spacing w:line="360" w:lineRule="auto"/>
        <w:ind w:left="851" w:firstLine="720"/>
        <w:jc w:val="both"/>
        <w:rPr>
          <w:rFonts w:ascii="Bookman Old Style" w:hAnsi="Bookman Old Style"/>
        </w:rPr>
      </w:pPr>
      <w:r w:rsidRPr="00AE523B">
        <w:rPr>
          <w:rFonts w:ascii="Bookman Old Style" w:eastAsia="Times New Roman" w:hAnsi="Bookman Old Style" w:cs="Times New Roman"/>
        </w:rPr>
        <w:t>Dalam penegakan hukum di laut terdapat 14 (empat belas) kementerian dan/atau lembaga yang melaksanakan penegak hukum di laut. Dari 14</w:t>
      </w:r>
      <w:r>
        <w:rPr>
          <w:rFonts w:ascii="Bookman Old Style" w:eastAsia="Times New Roman" w:hAnsi="Bookman Old Style" w:cs="Times New Roman"/>
        </w:rPr>
        <w:t xml:space="preserve"> (empat belas)</w:t>
      </w:r>
      <w:r w:rsidRPr="00AE523B">
        <w:rPr>
          <w:rFonts w:ascii="Bookman Old Style" w:eastAsia="Times New Roman" w:hAnsi="Bookman Old Style" w:cs="Times New Roman"/>
        </w:rPr>
        <w:t xml:space="preserve"> kementerian dan/atau lembaga tersebut  6 (enam)  kementerian/lembaga sudah memiliki armada/kapal patroli sebagai alat penegakan hukum di laut, yakni TNI AL, P</w:t>
      </w:r>
      <w:r>
        <w:rPr>
          <w:rFonts w:ascii="Bookman Old Style" w:eastAsia="Times New Roman" w:hAnsi="Bookman Old Style" w:cs="Times New Roman"/>
        </w:rPr>
        <w:t>olri</w:t>
      </w:r>
      <w:r w:rsidRPr="00AE523B">
        <w:rPr>
          <w:rFonts w:ascii="Bookman Old Style" w:eastAsia="Times New Roman" w:hAnsi="Bookman Old Style" w:cs="Times New Roman"/>
        </w:rPr>
        <w:t xml:space="preserve">/Direktorat Kepolisian Perairan, Kementerian Perhubungan/Dirjen Hubla (KPLP), Kementerian Kelautan dan Perikanan/Dirjen PSDKP, Kementerian Keuangan/Dirjen Bea Cukai, dan </w:t>
      </w:r>
      <w:r>
        <w:rPr>
          <w:rFonts w:ascii="Bookman Old Style" w:eastAsia="Times New Roman" w:hAnsi="Bookman Old Style" w:cs="Times New Roman"/>
        </w:rPr>
        <w:t>Badan Keamanan Laut (</w:t>
      </w:r>
      <w:r w:rsidRPr="00AE523B">
        <w:rPr>
          <w:rFonts w:ascii="Bookman Old Style" w:eastAsia="Times New Roman" w:hAnsi="Bookman Old Style" w:cs="Times New Roman"/>
        </w:rPr>
        <w:t>Bakamla</w:t>
      </w:r>
      <w:r>
        <w:rPr>
          <w:rFonts w:ascii="Bookman Old Style" w:eastAsia="Times New Roman" w:hAnsi="Bookman Old Style" w:cs="Times New Roman"/>
        </w:rPr>
        <w:t>)</w:t>
      </w:r>
      <w:r w:rsidRPr="00AE523B">
        <w:rPr>
          <w:rFonts w:ascii="Bookman Old Style" w:eastAsia="Times New Roman" w:hAnsi="Bookman Old Style" w:cs="Times New Roman"/>
        </w:rPr>
        <w:t xml:space="preserve">. Setiap lembaga tersebut memiliki operasi masing-masing yang dilaksanakan sesuai dengan tugas pokoknya masing-masing. Area operasi 6 </w:t>
      </w:r>
      <w:r>
        <w:rPr>
          <w:rFonts w:ascii="Bookman Old Style" w:eastAsia="Times New Roman" w:hAnsi="Bookman Old Style" w:cs="Times New Roman"/>
        </w:rPr>
        <w:t>(enam)</w:t>
      </w:r>
      <w:r w:rsidRPr="00AE523B">
        <w:rPr>
          <w:rFonts w:ascii="Bookman Old Style" w:eastAsia="Times New Roman" w:hAnsi="Bookman Old Style" w:cs="Times New Roman"/>
        </w:rPr>
        <w:t xml:space="preserve">armada instansi tersebut memiliki irisan dan keterkaitan yang erat. </w:t>
      </w:r>
    </w:p>
    <w:p w14:paraId="691DC8B1" w14:textId="77777777" w:rsidR="007F4371" w:rsidRPr="00AE523B" w:rsidRDefault="007F4371" w:rsidP="007F4371">
      <w:pPr>
        <w:snapToGrid w:val="0"/>
        <w:spacing w:line="360" w:lineRule="auto"/>
        <w:ind w:left="851" w:firstLine="720"/>
        <w:jc w:val="both"/>
        <w:rPr>
          <w:rFonts w:ascii="Bookman Old Style" w:hAnsi="Bookman Old Style"/>
        </w:rPr>
      </w:pPr>
      <w:r w:rsidRPr="00AE523B">
        <w:rPr>
          <w:rFonts w:ascii="Bookman Old Style" w:eastAsia="Times New Roman" w:hAnsi="Bookman Old Style" w:cs="Times New Roman"/>
        </w:rPr>
        <w:t>Adapun 6 (enam) instansi penegakan hukum tersebut sebagaimana dijelaskan dalam tabel berikut:</w:t>
      </w:r>
    </w:p>
    <w:tbl>
      <w:tblPr>
        <w:tblW w:w="7920" w:type="dxa"/>
        <w:tblInd w:w="802" w:type="dxa"/>
        <w:tblBorders>
          <w:top w:val="nil"/>
          <w:left w:val="nil"/>
          <w:bottom w:val="nil"/>
          <w:right w:val="nil"/>
          <w:insideH w:val="nil"/>
          <w:insideV w:val="nil"/>
        </w:tblBorders>
        <w:tblLayout w:type="fixed"/>
        <w:tblLook w:val="0600" w:firstRow="0" w:lastRow="0" w:firstColumn="0" w:lastColumn="0" w:noHBand="1" w:noVBand="1"/>
      </w:tblPr>
      <w:tblGrid>
        <w:gridCol w:w="765"/>
        <w:gridCol w:w="2068"/>
        <w:gridCol w:w="2693"/>
        <w:gridCol w:w="2394"/>
      </w:tblGrid>
      <w:tr w:rsidR="007F4371" w:rsidRPr="00AE523B" w14:paraId="3D5E6D16" w14:textId="77777777" w:rsidTr="00FE4E3E">
        <w:trPr>
          <w:trHeight w:val="285"/>
          <w:tblHeader/>
        </w:trPr>
        <w:tc>
          <w:tcPr>
            <w:tcW w:w="765"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00" w:type="dxa"/>
              <w:bottom w:w="0" w:type="dxa"/>
              <w:right w:w="100" w:type="dxa"/>
            </w:tcMar>
            <w:vAlign w:val="center"/>
          </w:tcPr>
          <w:p w14:paraId="36A91C72" w14:textId="77777777" w:rsidR="007F4371" w:rsidRPr="00AE523B" w:rsidRDefault="007F4371" w:rsidP="00FE4E3E">
            <w:pPr>
              <w:snapToGrid w:val="0"/>
              <w:spacing w:line="360" w:lineRule="auto"/>
              <w:rPr>
                <w:rFonts w:ascii="Bookman Old Style" w:eastAsia="Times New Roman" w:hAnsi="Bookman Old Style" w:cs="Times New Roman"/>
                <w:b/>
              </w:rPr>
            </w:pPr>
            <w:r w:rsidRPr="00AE523B">
              <w:rPr>
                <w:rFonts w:ascii="Bookman Old Style" w:eastAsia="Times New Roman" w:hAnsi="Bookman Old Style" w:cs="Times New Roman"/>
                <w:b/>
              </w:rPr>
              <w:t>No.</w:t>
            </w:r>
          </w:p>
        </w:tc>
        <w:tc>
          <w:tcPr>
            <w:tcW w:w="2068" w:type="dxa"/>
            <w:tcBorders>
              <w:top w:val="single" w:sz="6" w:space="0" w:color="000000"/>
              <w:left w:val="nil"/>
              <w:bottom w:val="single" w:sz="6" w:space="0" w:color="000000"/>
              <w:right w:val="single" w:sz="6" w:space="0" w:color="000000"/>
            </w:tcBorders>
            <w:shd w:val="clear" w:color="auto" w:fill="E7E6E6" w:themeFill="background2"/>
            <w:tcMar>
              <w:top w:w="0" w:type="dxa"/>
              <w:left w:w="100" w:type="dxa"/>
              <w:bottom w:w="0" w:type="dxa"/>
              <w:right w:w="100" w:type="dxa"/>
            </w:tcMar>
            <w:vAlign w:val="center"/>
          </w:tcPr>
          <w:p w14:paraId="10B51BB5" w14:textId="77777777" w:rsidR="007F4371" w:rsidRPr="00AE523B" w:rsidRDefault="007F4371" w:rsidP="00FE4E3E">
            <w:pPr>
              <w:snapToGrid w:val="0"/>
              <w:spacing w:line="360" w:lineRule="auto"/>
              <w:jc w:val="center"/>
              <w:rPr>
                <w:rFonts w:ascii="Bookman Old Style" w:eastAsia="Times New Roman" w:hAnsi="Bookman Old Style" w:cs="Times New Roman"/>
                <w:b/>
              </w:rPr>
            </w:pPr>
            <w:r w:rsidRPr="00AE523B">
              <w:rPr>
                <w:rFonts w:ascii="Bookman Old Style" w:eastAsia="Times New Roman" w:hAnsi="Bookman Old Style" w:cs="Times New Roman"/>
                <w:b/>
              </w:rPr>
              <w:t>Lembaga</w:t>
            </w:r>
          </w:p>
        </w:tc>
        <w:tc>
          <w:tcPr>
            <w:tcW w:w="2693" w:type="dxa"/>
            <w:tcBorders>
              <w:top w:val="single" w:sz="6" w:space="0" w:color="000000"/>
              <w:left w:val="nil"/>
              <w:bottom w:val="single" w:sz="6" w:space="0" w:color="000000"/>
              <w:right w:val="single" w:sz="6" w:space="0" w:color="000000"/>
            </w:tcBorders>
            <w:shd w:val="clear" w:color="auto" w:fill="E7E6E6" w:themeFill="background2"/>
            <w:tcMar>
              <w:top w:w="0" w:type="dxa"/>
              <w:left w:w="100" w:type="dxa"/>
              <w:bottom w:w="0" w:type="dxa"/>
              <w:right w:w="100" w:type="dxa"/>
            </w:tcMar>
            <w:vAlign w:val="center"/>
          </w:tcPr>
          <w:p w14:paraId="0EF49D83" w14:textId="77777777" w:rsidR="007F4371" w:rsidRPr="00AE523B" w:rsidRDefault="007F4371" w:rsidP="00FE4E3E">
            <w:pPr>
              <w:snapToGrid w:val="0"/>
              <w:spacing w:line="360" w:lineRule="auto"/>
              <w:jc w:val="center"/>
              <w:rPr>
                <w:rFonts w:ascii="Bookman Old Style" w:eastAsia="Times New Roman" w:hAnsi="Bookman Old Style" w:cs="Times New Roman"/>
                <w:b/>
              </w:rPr>
            </w:pPr>
            <w:r w:rsidRPr="00AE523B">
              <w:rPr>
                <w:rFonts w:ascii="Bookman Old Style" w:eastAsia="Times New Roman" w:hAnsi="Bookman Old Style" w:cs="Times New Roman"/>
                <w:b/>
              </w:rPr>
              <w:t>Penegakan Hukum/penyidik</w:t>
            </w:r>
          </w:p>
        </w:tc>
        <w:tc>
          <w:tcPr>
            <w:tcW w:w="2394" w:type="dxa"/>
            <w:tcBorders>
              <w:top w:val="single" w:sz="6" w:space="0" w:color="000000"/>
              <w:left w:val="nil"/>
              <w:bottom w:val="single" w:sz="6" w:space="0" w:color="000000"/>
              <w:right w:val="single" w:sz="6" w:space="0" w:color="000000"/>
            </w:tcBorders>
            <w:shd w:val="clear" w:color="auto" w:fill="E7E6E6" w:themeFill="background2"/>
            <w:vAlign w:val="center"/>
          </w:tcPr>
          <w:p w14:paraId="594B6B40" w14:textId="77777777" w:rsidR="007F4371" w:rsidRPr="00E451B1" w:rsidRDefault="007F4371" w:rsidP="00FE4E3E">
            <w:pPr>
              <w:snapToGrid w:val="0"/>
              <w:spacing w:line="360" w:lineRule="auto"/>
              <w:jc w:val="center"/>
              <w:rPr>
                <w:rFonts w:ascii="Bookman Old Style" w:eastAsia="Times New Roman" w:hAnsi="Bookman Old Style" w:cs="Times New Roman"/>
                <w:b/>
              </w:rPr>
            </w:pPr>
            <w:r w:rsidRPr="00E451B1">
              <w:rPr>
                <w:rFonts w:ascii="Bookman Old Style" w:eastAsia="Times New Roman" w:hAnsi="Bookman Old Style" w:cs="Times New Roman"/>
                <w:b/>
              </w:rPr>
              <w:t>Dasar Hukum</w:t>
            </w:r>
          </w:p>
        </w:tc>
      </w:tr>
      <w:tr w:rsidR="007F4371" w:rsidRPr="00AE523B" w14:paraId="4B6D0644" w14:textId="77777777" w:rsidTr="00FE4E3E">
        <w:trPr>
          <w:trHeight w:val="570"/>
        </w:trPr>
        <w:tc>
          <w:tcPr>
            <w:tcW w:w="7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A8BC1FA" w14:textId="77777777" w:rsidR="007F4371" w:rsidRPr="00AE523B" w:rsidRDefault="007F4371" w:rsidP="00FE4E3E">
            <w:pPr>
              <w:snapToGrid w:val="0"/>
              <w:spacing w:line="360" w:lineRule="auto"/>
              <w:ind w:left="880" w:hanging="700"/>
              <w:jc w:val="both"/>
              <w:rPr>
                <w:rFonts w:ascii="Bookman Old Style" w:eastAsia="Times New Roman" w:hAnsi="Bookman Old Style" w:cs="Times New Roman"/>
              </w:rPr>
            </w:pPr>
            <w:r w:rsidRPr="00AE523B">
              <w:rPr>
                <w:rFonts w:ascii="Bookman Old Style" w:eastAsia="Times New Roman" w:hAnsi="Bookman Old Style" w:cs="Times New Roman"/>
              </w:rPr>
              <w:t>1.</w:t>
            </w:r>
          </w:p>
        </w:tc>
        <w:tc>
          <w:tcPr>
            <w:tcW w:w="2068" w:type="dxa"/>
            <w:tcBorders>
              <w:top w:val="nil"/>
              <w:left w:val="nil"/>
              <w:bottom w:val="single" w:sz="6" w:space="0" w:color="000000"/>
              <w:right w:val="single" w:sz="6" w:space="0" w:color="000000"/>
            </w:tcBorders>
            <w:tcMar>
              <w:top w:w="0" w:type="dxa"/>
              <w:left w:w="100" w:type="dxa"/>
              <w:bottom w:w="0" w:type="dxa"/>
              <w:right w:w="100" w:type="dxa"/>
            </w:tcMar>
          </w:tcPr>
          <w:p w14:paraId="0E9D7D9F" w14:textId="77777777" w:rsidR="007F4371" w:rsidRPr="00AE523B" w:rsidRDefault="007F4371" w:rsidP="00FE4E3E">
            <w:pPr>
              <w:snapToGrid w:val="0"/>
              <w:spacing w:line="360" w:lineRule="auto"/>
              <w:ind w:left="90"/>
              <w:jc w:val="both"/>
              <w:rPr>
                <w:rFonts w:ascii="Bookman Old Style" w:eastAsia="Times New Roman" w:hAnsi="Bookman Old Style" w:cs="Times New Roman"/>
              </w:rPr>
            </w:pPr>
            <w:r w:rsidRPr="00AE523B">
              <w:rPr>
                <w:rFonts w:ascii="Bookman Old Style" w:eastAsia="Times New Roman" w:hAnsi="Bookman Old Style" w:cs="Times New Roman"/>
              </w:rPr>
              <w:t>Kementerian Kelautan dan Perikanan (</w:t>
            </w:r>
            <w:r>
              <w:rPr>
                <w:rFonts w:ascii="Bookman Old Style" w:eastAsia="Times New Roman" w:hAnsi="Bookman Old Style" w:cs="Times New Roman"/>
              </w:rPr>
              <w:t>PSDKP)</w:t>
            </w:r>
          </w:p>
        </w:tc>
        <w:tc>
          <w:tcPr>
            <w:tcW w:w="2693" w:type="dxa"/>
            <w:tcBorders>
              <w:top w:val="nil"/>
              <w:left w:val="nil"/>
              <w:bottom w:val="single" w:sz="6" w:space="0" w:color="000000"/>
              <w:right w:val="single" w:sz="6" w:space="0" w:color="000000"/>
            </w:tcBorders>
            <w:tcMar>
              <w:top w:w="0" w:type="dxa"/>
              <w:left w:w="100" w:type="dxa"/>
              <w:bottom w:w="0" w:type="dxa"/>
              <w:right w:w="100" w:type="dxa"/>
            </w:tcMar>
          </w:tcPr>
          <w:p w14:paraId="4AE90285" w14:textId="77777777" w:rsidR="007F4371" w:rsidRPr="00AE523B" w:rsidRDefault="007F4371" w:rsidP="00FE4E3E">
            <w:pPr>
              <w:snapToGrid w:val="0"/>
              <w:spacing w:line="360" w:lineRule="auto"/>
              <w:jc w:val="both"/>
              <w:rPr>
                <w:rFonts w:ascii="Bookman Old Style" w:eastAsia="Times New Roman" w:hAnsi="Bookman Old Style" w:cs="Times New Roman"/>
              </w:rPr>
            </w:pPr>
            <w:r w:rsidRPr="00AE523B">
              <w:rPr>
                <w:rFonts w:ascii="Bookman Old Style" w:eastAsia="Times New Roman" w:hAnsi="Bookman Old Style" w:cs="Times New Roman"/>
              </w:rPr>
              <w:t>Penyidik Perikanan</w:t>
            </w:r>
          </w:p>
        </w:tc>
        <w:tc>
          <w:tcPr>
            <w:tcW w:w="2394" w:type="dxa"/>
            <w:tcBorders>
              <w:top w:val="nil"/>
              <w:left w:val="nil"/>
              <w:bottom w:val="single" w:sz="6" w:space="0" w:color="000000"/>
              <w:right w:val="single" w:sz="6" w:space="0" w:color="000000"/>
            </w:tcBorders>
          </w:tcPr>
          <w:p w14:paraId="68128646" w14:textId="77777777" w:rsidR="007F4371" w:rsidRPr="00E451B1" w:rsidRDefault="007F4371" w:rsidP="00596DE8">
            <w:pPr>
              <w:pStyle w:val="ListParagraph"/>
              <w:numPr>
                <w:ilvl w:val="0"/>
                <w:numId w:val="174"/>
              </w:numPr>
              <w:spacing w:after="0" w:line="360" w:lineRule="auto"/>
              <w:ind w:left="200" w:hanging="200"/>
              <w:jc w:val="both"/>
              <w:rPr>
                <w:rFonts w:ascii="Bookman Old Style" w:hAnsi="Bookman Old Style" w:cs="Times New Roman"/>
                <w:color w:val="000000"/>
                <w:sz w:val="24"/>
                <w:szCs w:val="24"/>
              </w:rPr>
            </w:pPr>
            <w:r w:rsidRPr="00E451B1">
              <w:rPr>
                <w:rFonts w:ascii="Bookman Old Style" w:hAnsi="Bookman Old Style" w:cs="Times New Roman"/>
                <w:color w:val="000000"/>
                <w:sz w:val="24"/>
                <w:szCs w:val="24"/>
              </w:rPr>
              <w:t>UU No</w:t>
            </w:r>
            <w:r>
              <w:rPr>
                <w:rFonts w:ascii="Bookman Old Style" w:hAnsi="Bookman Old Style" w:cs="Times New Roman"/>
                <w:color w:val="000000"/>
                <w:sz w:val="24"/>
                <w:szCs w:val="24"/>
              </w:rPr>
              <w:t xml:space="preserve">mor </w:t>
            </w:r>
            <w:r w:rsidRPr="00E451B1">
              <w:rPr>
                <w:rFonts w:ascii="Bookman Old Style" w:hAnsi="Bookman Old Style" w:cs="Times New Roman"/>
                <w:color w:val="000000"/>
                <w:sz w:val="24"/>
                <w:szCs w:val="24"/>
              </w:rPr>
              <w:t>31 Tahun 2004 sebagaimana terakhir diubah UU No</w:t>
            </w:r>
            <w:r>
              <w:rPr>
                <w:rFonts w:ascii="Bookman Old Style" w:hAnsi="Bookman Old Style" w:cs="Times New Roman"/>
                <w:color w:val="000000"/>
                <w:sz w:val="24"/>
                <w:szCs w:val="24"/>
              </w:rPr>
              <w:t>mor</w:t>
            </w:r>
            <w:r w:rsidRPr="00E451B1">
              <w:rPr>
                <w:rFonts w:ascii="Bookman Old Style" w:hAnsi="Bookman Old Style" w:cs="Times New Roman"/>
                <w:color w:val="000000"/>
                <w:sz w:val="24"/>
                <w:szCs w:val="24"/>
              </w:rPr>
              <w:t xml:space="preserve"> 45 Tahun 2009 tentang Perikanan.</w:t>
            </w:r>
          </w:p>
          <w:p w14:paraId="29B62318" w14:textId="77777777" w:rsidR="007F4371" w:rsidRPr="00E451B1" w:rsidRDefault="007F4371" w:rsidP="00596DE8">
            <w:pPr>
              <w:pStyle w:val="ListParagraph"/>
              <w:numPr>
                <w:ilvl w:val="0"/>
                <w:numId w:val="174"/>
              </w:numPr>
              <w:spacing w:after="0" w:line="360" w:lineRule="auto"/>
              <w:ind w:left="200" w:hanging="200"/>
              <w:jc w:val="both"/>
              <w:rPr>
                <w:rFonts w:ascii="Bookman Old Style" w:hAnsi="Bookman Old Style" w:cs="Times New Roman"/>
                <w:color w:val="000000"/>
                <w:sz w:val="24"/>
                <w:szCs w:val="24"/>
              </w:rPr>
            </w:pPr>
            <w:r w:rsidRPr="00E75DB1">
              <w:rPr>
                <w:rFonts w:ascii="Bookman Old Style" w:hAnsi="Bookman Old Style" w:cs="Times New Roman"/>
                <w:sz w:val="24"/>
                <w:szCs w:val="24"/>
              </w:rPr>
              <w:t xml:space="preserve">Peraturan Menteri </w:t>
            </w:r>
            <w:r w:rsidRPr="00E75DB1">
              <w:rPr>
                <w:rFonts w:ascii="Bookman Old Style" w:hAnsi="Bookman Old Style" w:cs="Times New Roman"/>
                <w:sz w:val="24"/>
                <w:szCs w:val="24"/>
              </w:rPr>
              <w:lastRenderedPageBreak/>
              <w:t>Kelautan Dan Perikanan Republik Indonesia Nomor 69/Permen-Kp/2020 Tentang Organisasi dan Tata Kerja Unit Pelaksana Teknis Pengawasan Sumber Daya Kelautan dan Perikanan</w:t>
            </w:r>
          </w:p>
        </w:tc>
      </w:tr>
      <w:tr w:rsidR="007F4371" w:rsidRPr="00AE523B" w14:paraId="35FD5975" w14:textId="77777777" w:rsidTr="00FE4E3E">
        <w:trPr>
          <w:trHeight w:val="285"/>
        </w:trPr>
        <w:tc>
          <w:tcPr>
            <w:tcW w:w="7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0964189" w14:textId="77777777" w:rsidR="007F4371" w:rsidRPr="00AE523B" w:rsidRDefault="007F4371" w:rsidP="00FE4E3E">
            <w:pPr>
              <w:snapToGrid w:val="0"/>
              <w:spacing w:line="360" w:lineRule="auto"/>
              <w:ind w:left="180" w:right="-30"/>
              <w:jc w:val="both"/>
              <w:rPr>
                <w:rFonts w:ascii="Bookman Old Style" w:eastAsia="Times New Roman" w:hAnsi="Bookman Old Style" w:cs="Times New Roman"/>
              </w:rPr>
            </w:pPr>
            <w:r w:rsidRPr="00AE523B">
              <w:rPr>
                <w:rFonts w:ascii="Bookman Old Style" w:eastAsia="Times New Roman" w:hAnsi="Bookman Old Style" w:cs="Times New Roman"/>
              </w:rPr>
              <w:lastRenderedPageBreak/>
              <w:t>2.</w:t>
            </w:r>
          </w:p>
        </w:tc>
        <w:tc>
          <w:tcPr>
            <w:tcW w:w="2068" w:type="dxa"/>
            <w:tcBorders>
              <w:top w:val="nil"/>
              <w:left w:val="nil"/>
              <w:bottom w:val="single" w:sz="6" w:space="0" w:color="000000"/>
              <w:right w:val="single" w:sz="6" w:space="0" w:color="000000"/>
            </w:tcBorders>
            <w:tcMar>
              <w:top w:w="0" w:type="dxa"/>
              <w:left w:w="100" w:type="dxa"/>
              <w:bottom w:w="0" w:type="dxa"/>
              <w:right w:w="100" w:type="dxa"/>
            </w:tcMar>
          </w:tcPr>
          <w:p w14:paraId="0F5CEEA7" w14:textId="77777777" w:rsidR="007F4371" w:rsidRPr="00AE523B" w:rsidRDefault="007F4371" w:rsidP="00FE4E3E">
            <w:pPr>
              <w:snapToGrid w:val="0"/>
              <w:spacing w:line="360" w:lineRule="auto"/>
              <w:ind w:left="90"/>
              <w:jc w:val="both"/>
              <w:rPr>
                <w:rFonts w:ascii="Bookman Old Style" w:eastAsia="Times New Roman" w:hAnsi="Bookman Old Style" w:cs="Times New Roman"/>
              </w:rPr>
            </w:pPr>
            <w:r w:rsidRPr="00AE523B">
              <w:rPr>
                <w:rFonts w:ascii="Bookman Old Style" w:eastAsia="Times New Roman" w:hAnsi="Bookman Old Style" w:cs="Times New Roman"/>
              </w:rPr>
              <w:t>Bea Cukai</w:t>
            </w:r>
          </w:p>
        </w:tc>
        <w:tc>
          <w:tcPr>
            <w:tcW w:w="2693" w:type="dxa"/>
            <w:tcBorders>
              <w:top w:val="nil"/>
              <w:left w:val="nil"/>
              <w:bottom w:val="single" w:sz="6" w:space="0" w:color="000000"/>
              <w:right w:val="single" w:sz="6" w:space="0" w:color="000000"/>
            </w:tcBorders>
            <w:tcMar>
              <w:top w:w="0" w:type="dxa"/>
              <w:left w:w="100" w:type="dxa"/>
              <w:bottom w:w="0" w:type="dxa"/>
              <w:right w:w="100" w:type="dxa"/>
            </w:tcMar>
          </w:tcPr>
          <w:p w14:paraId="7B3C33E3" w14:textId="77777777" w:rsidR="007F4371" w:rsidRPr="00AE523B" w:rsidRDefault="007F4371" w:rsidP="00FE4E3E">
            <w:pPr>
              <w:snapToGrid w:val="0"/>
              <w:spacing w:line="360" w:lineRule="auto"/>
              <w:jc w:val="both"/>
              <w:rPr>
                <w:rFonts w:ascii="Bookman Old Style" w:eastAsia="Times New Roman" w:hAnsi="Bookman Old Style" w:cs="Times New Roman"/>
              </w:rPr>
            </w:pPr>
            <w:r w:rsidRPr="00AE523B">
              <w:rPr>
                <w:rFonts w:ascii="Bookman Old Style" w:eastAsia="Times New Roman" w:hAnsi="Bookman Old Style" w:cs="Times New Roman"/>
              </w:rPr>
              <w:t>Penyidik Kepabeanan</w:t>
            </w:r>
          </w:p>
        </w:tc>
        <w:tc>
          <w:tcPr>
            <w:tcW w:w="2394" w:type="dxa"/>
            <w:tcBorders>
              <w:top w:val="nil"/>
              <w:left w:val="nil"/>
              <w:bottom w:val="single" w:sz="6" w:space="0" w:color="000000"/>
              <w:right w:val="single" w:sz="6" w:space="0" w:color="000000"/>
            </w:tcBorders>
          </w:tcPr>
          <w:p w14:paraId="4F9F86A5" w14:textId="77777777" w:rsidR="007F4371" w:rsidRPr="00E451B1" w:rsidRDefault="007F4371" w:rsidP="00FE4E3E">
            <w:pPr>
              <w:spacing w:line="360" w:lineRule="auto"/>
              <w:jc w:val="both"/>
              <w:rPr>
                <w:rFonts w:ascii="Bookman Old Style" w:hAnsi="Bookman Old Style" w:cs="Times New Roman"/>
                <w:color w:val="000000"/>
              </w:rPr>
            </w:pPr>
            <w:r w:rsidRPr="00E451B1">
              <w:rPr>
                <w:rFonts w:ascii="Bookman Old Style" w:hAnsi="Bookman Old Style" w:cs="Times New Roman"/>
                <w:color w:val="000000"/>
              </w:rPr>
              <w:t>UU No</w:t>
            </w:r>
            <w:r>
              <w:rPr>
                <w:rFonts w:ascii="Bookman Old Style" w:hAnsi="Bookman Old Style" w:cs="Times New Roman"/>
                <w:color w:val="000000"/>
              </w:rPr>
              <w:t xml:space="preserve">mor </w:t>
            </w:r>
            <w:r w:rsidRPr="00E451B1">
              <w:rPr>
                <w:rFonts w:ascii="Bookman Old Style" w:hAnsi="Bookman Old Style" w:cs="Times New Roman"/>
                <w:color w:val="000000"/>
              </w:rPr>
              <w:t>17 Tahun 2006 tentang Perubahan atas Undang-Undang Nomor 10 Tahun 1995 tentang Kepabeanan</w:t>
            </w:r>
          </w:p>
        </w:tc>
      </w:tr>
      <w:tr w:rsidR="007F4371" w:rsidRPr="00AE523B" w14:paraId="025CBE84" w14:textId="77777777" w:rsidTr="00FE4E3E">
        <w:trPr>
          <w:trHeight w:val="570"/>
        </w:trPr>
        <w:tc>
          <w:tcPr>
            <w:tcW w:w="7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35DBE76" w14:textId="77777777" w:rsidR="007F4371" w:rsidRPr="00AE523B" w:rsidRDefault="007F4371" w:rsidP="00FE4E3E">
            <w:pPr>
              <w:snapToGrid w:val="0"/>
              <w:spacing w:line="360" w:lineRule="auto"/>
              <w:ind w:left="180" w:right="-30"/>
              <w:jc w:val="both"/>
              <w:rPr>
                <w:rFonts w:ascii="Bookman Old Style" w:eastAsia="Times New Roman" w:hAnsi="Bookman Old Style" w:cs="Times New Roman"/>
              </w:rPr>
            </w:pPr>
            <w:r w:rsidRPr="00AE523B">
              <w:rPr>
                <w:rFonts w:ascii="Bookman Old Style" w:eastAsia="Times New Roman" w:hAnsi="Bookman Old Style" w:cs="Times New Roman"/>
              </w:rPr>
              <w:t>3.</w:t>
            </w:r>
          </w:p>
        </w:tc>
        <w:tc>
          <w:tcPr>
            <w:tcW w:w="2068" w:type="dxa"/>
            <w:tcBorders>
              <w:top w:val="nil"/>
              <w:left w:val="nil"/>
              <w:bottom w:val="single" w:sz="6" w:space="0" w:color="000000"/>
              <w:right w:val="single" w:sz="6" w:space="0" w:color="000000"/>
            </w:tcBorders>
            <w:tcMar>
              <w:top w:w="0" w:type="dxa"/>
              <w:left w:w="100" w:type="dxa"/>
              <w:bottom w:w="0" w:type="dxa"/>
              <w:right w:w="100" w:type="dxa"/>
            </w:tcMar>
          </w:tcPr>
          <w:p w14:paraId="4E60905B" w14:textId="77777777" w:rsidR="007F4371" w:rsidRPr="00AE523B" w:rsidRDefault="007F4371" w:rsidP="00FE4E3E">
            <w:pPr>
              <w:snapToGrid w:val="0"/>
              <w:spacing w:line="360" w:lineRule="auto"/>
              <w:ind w:left="90"/>
              <w:jc w:val="both"/>
              <w:rPr>
                <w:rFonts w:ascii="Bookman Old Style" w:eastAsia="Times New Roman" w:hAnsi="Bookman Old Style" w:cs="Times New Roman"/>
              </w:rPr>
            </w:pPr>
            <w:r w:rsidRPr="00AE523B">
              <w:rPr>
                <w:rFonts w:ascii="Bookman Old Style" w:eastAsia="Times New Roman" w:hAnsi="Bookman Old Style" w:cs="Times New Roman"/>
              </w:rPr>
              <w:t>Polri</w:t>
            </w:r>
          </w:p>
        </w:tc>
        <w:tc>
          <w:tcPr>
            <w:tcW w:w="2693" w:type="dxa"/>
            <w:tcBorders>
              <w:top w:val="nil"/>
              <w:left w:val="nil"/>
              <w:bottom w:val="single" w:sz="6" w:space="0" w:color="000000"/>
              <w:right w:val="single" w:sz="6" w:space="0" w:color="000000"/>
            </w:tcBorders>
            <w:tcMar>
              <w:top w:w="0" w:type="dxa"/>
              <w:left w:w="100" w:type="dxa"/>
              <w:bottom w:w="0" w:type="dxa"/>
              <w:right w:w="100" w:type="dxa"/>
            </w:tcMar>
          </w:tcPr>
          <w:p w14:paraId="698EC494" w14:textId="77777777" w:rsidR="007F4371" w:rsidRPr="00AE523B" w:rsidRDefault="007F4371" w:rsidP="00FE4E3E">
            <w:pPr>
              <w:snapToGrid w:val="0"/>
              <w:spacing w:line="360" w:lineRule="auto"/>
              <w:jc w:val="both"/>
              <w:rPr>
                <w:rFonts w:ascii="Bookman Old Style" w:eastAsia="Times New Roman" w:hAnsi="Bookman Old Style" w:cs="Times New Roman"/>
              </w:rPr>
            </w:pPr>
            <w:r w:rsidRPr="00AE523B">
              <w:rPr>
                <w:rFonts w:ascii="Bookman Old Style" w:eastAsia="Times New Roman" w:hAnsi="Bookman Old Style" w:cs="Times New Roman"/>
              </w:rPr>
              <w:t>Penyidik pidana di laut (hanya yang terjadi di wilayah perairan teritorial)</w:t>
            </w:r>
          </w:p>
        </w:tc>
        <w:tc>
          <w:tcPr>
            <w:tcW w:w="2394" w:type="dxa"/>
            <w:tcBorders>
              <w:top w:val="nil"/>
              <w:left w:val="nil"/>
              <w:bottom w:val="single" w:sz="6" w:space="0" w:color="000000"/>
              <w:right w:val="single" w:sz="6" w:space="0" w:color="000000"/>
            </w:tcBorders>
          </w:tcPr>
          <w:p w14:paraId="25185395" w14:textId="77777777" w:rsidR="007F4371" w:rsidRPr="00E451B1" w:rsidRDefault="007F4371" w:rsidP="00596DE8">
            <w:pPr>
              <w:pStyle w:val="ListParagraph"/>
              <w:numPr>
                <w:ilvl w:val="0"/>
                <w:numId w:val="174"/>
              </w:numPr>
              <w:spacing w:after="0" w:line="360" w:lineRule="auto"/>
              <w:ind w:left="324" w:hanging="283"/>
              <w:jc w:val="both"/>
              <w:rPr>
                <w:rFonts w:ascii="Bookman Old Style" w:hAnsi="Bookman Old Style" w:cs="Times New Roman"/>
                <w:color w:val="000000"/>
                <w:sz w:val="24"/>
                <w:szCs w:val="24"/>
              </w:rPr>
            </w:pPr>
            <w:r w:rsidRPr="00E451B1">
              <w:rPr>
                <w:rFonts w:ascii="Bookman Old Style" w:hAnsi="Bookman Old Style" w:cs="Times New Roman"/>
                <w:color w:val="000000"/>
                <w:sz w:val="24"/>
                <w:szCs w:val="24"/>
              </w:rPr>
              <w:t>UU No</w:t>
            </w:r>
            <w:r>
              <w:rPr>
                <w:rFonts w:ascii="Bookman Old Style" w:hAnsi="Bookman Old Style" w:cs="Times New Roman"/>
                <w:color w:val="000000"/>
                <w:sz w:val="24"/>
                <w:szCs w:val="24"/>
              </w:rPr>
              <w:t xml:space="preserve">mor </w:t>
            </w:r>
            <w:r w:rsidRPr="00E451B1">
              <w:rPr>
                <w:rFonts w:ascii="Bookman Old Style" w:hAnsi="Bookman Old Style" w:cs="Times New Roman"/>
                <w:color w:val="000000"/>
                <w:sz w:val="24"/>
                <w:szCs w:val="24"/>
              </w:rPr>
              <w:t>2 Tahun 2002 tentang Kepolisian Negara Republik Indonesia</w:t>
            </w:r>
          </w:p>
          <w:p w14:paraId="314B5199" w14:textId="77777777" w:rsidR="007F4371" w:rsidRPr="00E451B1" w:rsidRDefault="007F4371" w:rsidP="00596DE8">
            <w:pPr>
              <w:pStyle w:val="ListParagraph"/>
              <w:numPr>
                <w:ilvl w:val="0"/>
                <w:numId w:val="174"/>
              </w:numPr>
              <w:spacing w:after="0" w:line="360" w:lineRule="auto"/>
              <w:ind w:left="324" w:hanging="283"/>
              <w:jc w:val="both"/>
              <w:rPr>
                <w:rFonts w:ascii="Bookman Old Style" w:hAnsi="Bookman Old Style" w:cs="Times New Roman"/>
                <w:color w:val="000000"/>
                <w:sz w:val="24"/>
                <w:szCs w:val="24"/>
              </w:rPr>
            </w:pPr>
            <w:r w:rsidRPr="00E451B1">
              <w:rPr>
                <w:rFonts w:ascii="Bookman Old Style" w:hAnsi="Bookman Old Style" w:cs="Times New Roman"/>
                <w:color w:val="000000"/>
                <w:sz w:val="24"/>
                <w:szCs w:val="24"/>
              </w:rPr>
              <w:lastRenderedPageBreak/>
              <w:t>UU Nomor 16 Tahun 2023 tentang Landas Kontinen</w:t>
            </w:r>
          </w:p>
          <w:p w14:paraId="31862596" w14:textId="77777777" w:rsidR="007F4371" w:rsidRPr="00E451B1" w:rsidRDefault="007F4371" w:rsidP="00596DE8">
            <w:pPr>
              <w:pStyle w:val="ListParagraph"/>
              <w:numPr>
                <w:ilvl w:val="0"/>
                <w:numId w:val="174"/>
              </w:numPr>
              <w:spacing w:after="0" w:line="360" w:lineRule="auto"/>
              <w:ind w:left="324" w:hanging="283"/>
              <w:jc w:val="both"/>
              <w:rPr>
                <w:rFonts w:ascii="Bookman Old Style" w:hAnsi="Bookman Old Style" w:cs="Times New Roman"/>
                <w:color w:val="000000"/>
                <w:sz w:val="24"/>
                <w:szCs w:val="24"/>
              </w:rPr>
            </w:pPr>
            <w:r w:rsidRPr="00E451B1">
              <w:rPr>
                <w:rFonts w:ascii="Bookman Old Style" w:hAnsi="Bookman Old Style" w:cs="Times New Roman"/>
                <w:sz w:val="24"/>
                <w:szCs w:val="24"/>
              </w:rPr>
              <w:t xml:space="preserve">Peraturan Kepala Kepolisian Negara </w:t>
            </w:r>
            <w:r>
              <w:rPr>
                <w:rFonts w:ascii="Bookman Old Style" w:hAnsi="Bookman Old Style" w:cs="Times New Roman"/>
                <w:sz w:val="24"/>
                <w:szCs w:val="24"/>
              </w:rPr>
              <w:t>Nomor</w:t>
            </w:r>
            <w:r w:rsidRPr="00E451B1">
              <w:rPr>
                <w:rFonts w:ascii="Bookman Old Style" w:hAnsi="Bookman Old Style" w:cs="Times New Roman"/>
                <w:sz w:val="24"/>
                <w:szCs w:val="24"/>
              </w:rPr>
              <w:t xml:space="preserve"> 22 Tahun 2010 tentang Susunan Organisasi dan Tata Kerja Pada Tingkat Kepolisian Daerah</w:t>
            </w:r>
          </w:p>
        </w:tc>
      </w:tr>
      <w:tr w:rsidR="007F4371" w:rsidRPr="00AE523B" w14:paraId="650644A4" w14:textId="77777777" w:rsidTr="00FE4E3E">
        <w:trPr>
          <w:trHeight w:val="285"/>
        </w:trPr>
        <w:tc>
          <w:tcPr>
            <w:tcW w:w="7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B058B52" w14:textId="77777777" w:rsidR="007F4371" w:rsidRPr="00AE523B" w:rsidRDefault="007F4371" w:rsidP="00FE4E3E">
            <w:pPr>
              <w:snapToGrid w:val="0"/>
              <w:spacing w:line="360" w:lineRule="auto"/>
              <w:ind w:left="180" w:right="-30"/>
              <w:jc w:val="both"/>
              <w:rPr>
                <w:rFonts w:ascii="Bookman Old Style" w:eastAsia="Times New Roman" w:hAnsi="Bookman Old Style" w:cs="Times New Roman"/>
              </w:rPr>
            </w:pPr>
            <w:r w:rsidRPr="00AE523B">
              <w:rPr>
                <w:rFonts w:ascii="Bookman Old Style" w:eastAsia="Times New Roman" w:hAnsi="Bookman Old Style" w:cs="Times New Roman"/>
              </w:rPr>
              <w:lastRenderedPageBreak/>
              <w:t>4.</w:t>
            </w:r>
          </w:p>
        </w:tc>
        <w:tc>
          <w:tcPr>
            <w:tcW w:w="2068" w:type="dxa"/>
            <w:tcBorders>
              <w:top w:val="nil"/>
              <w:left w:val="nil"/>
              <w:bottom w:val="single" w:sz="6" w:space="0" w:color="000000"/>
              <w:right w:val="single" w:sz="6" w:space="0" w:color="000000"/>
            </w:tcBorders>
            <w:tcMar>
              <w:top w:w="0" w:type="dxa"/>
              <w:left w:w="100" w:type="dxa"/>
              <w:bottom w:w="0" w:type="dxa"/>
              <w:right w:w="100" w:type="dxa"/>
            </w:tcMar>
          </w:tcPr>
          <w:p w14:paraId="5EBE9990" w14:textId="77777777" w:rsidR="007F4371" w:rsidRPr="00AE523B" w:rsidRDefault="007F4371" w:rsidP="00FE4E3E">
            <w:pPr>
              <w:snapToGrid w:val="0"/>
              <w:spacing w:line="360" w:lineRule="auto"/>
              <w:ind w:left="90"/>
              <w:jc w:val="both"/>
              <w:rPr>
                <w:rFonts w:ascii="Bookman Old Style" w:eastAsia="Times New Roman" w:hAnsi="Bookman Old Style" w:cs="Times New Roman"/>
              </w:rPr>
            </w:pPr>
            <w:r w:rsidRPr="00AE523B">
              <w:rPr>
                <w:rFonts w:ascii="Bookman Old Style" w:eastAsia="Times New Roman" w:hAnsi="Bookman Old Style" w:cs="Times New Roman"/>
              </w:rPr>
              <w:t>KPLP</w:t>
            </w:r>
          </w:p>
        </w:tc>
        <w:tc>
          <w:tcPr>
            <w:tcW w:w="2693" w:type="dxa"/>
            <w:tcBorders>
              <w:top w:val="nil"/>
              <w:left w:val="nil"/>
              <w:bottom w:val="single" w:sz="6" w:space="0" w:color="000000"/>
              <w:right w:val="single" w:sz="6" w:space="0" w:color="000000"/>
            </w:tcBorders>
            <w:tcMar>
              <w:top w:w="0" w:type="dxa"/>
              <w:left w:w="100" w:type="dxa"/>
              <w:bottom w:w="0" w:type="dxa"/>
              <w:right w:w="100" w:type="dxa"/>
            </w:tcMar>
          </w:tcPr>
          <w:p w14:paraId="511612D0" w14:textId="77777777" w:rsidR="007F4371" w:rsidRPr="00AE523B" w:rsidRDefault="007F4371" w:rsidP="00FE4E3E">
            <w:pPr>
              <w:snapToGrid w:val="0"/>
              <w:spacing w:line="360" w:lineRule="auto"/>
              <w:jc w:val="both"/>
              <w:rPr>
                <w:rFonts w:ascii="Bookman Old Style" w:eastAsia="Times New Roman" w:hAnsi="Bookman Old Style" w:cs="Times New Roman"/>
              </w:rPr>
            </w:pPr>
            <w:r w:rsidRPr="00AE523B">
              <w:rPr>
                <w:rFonts w:ascii="Bookman Old Style" w:eastAsia="Times New Roman" w:hAnsi="Bookman Old Style" w:cs="Times New Roman"/>
              </w:rPr>
              <w:t>Penyidik pelayaran</w:t>
            </w:r>
          </w:p>
        </w:tc>
        <w:tc>
          <w:tcPr>
            <w:tcW w:w="2394" w:type="dxa"/>
            <w:tcBorders>
              <w:top w:val="nil"/>
              <w:left w:val="nil"/>
              <w:bottom w:val="single" w:sz="6" w:space="0" w:color="000000"/>
              <w:right w:val="single" w:sz="6" w:space="0" w:color="000000"/>
            </w:tcBorders>
          </w:tcPr>
          <w:p w14:paraId="56DC85CF" w14:textId="77777777" w:rsidR="007F4371" w:rsidRPr="00E451B1" w:rsidRDefault="007F4371" w:rsidP="00FE4E3E">
            <w:pPr>
              <w:snapToGrid w:val="0"/>
              <w:spacing w:line="360" w:lineRule="auto"/>
              <w:jc w:val="both"/>
              <w:rPr>
                <w:rFonts w:ascii="Bookman Old Style" w:eastAsia="Times New Roman" w:hAnsi="Bookman Old Style" w:cs="Times New Roman"/>
              </w:rPr>
            </w:pPr>
            <w:r w:rsidRPr="00E451B1">
              <w:rPr>
                <w:rFonts w:ascii="Bookman Old Style" w:hAnsi="Bookman Old Style" w:cs="Times New Roman"/>
                <w:lang w:val="en-US"/>
              </w:rPr>
              <w:t>UU No</w:t>
            </w:r>
            <w:r>
              <w:rPr>
                <w:rFonts w:ascii="Bookman Old Style" w:hAnsi="Bookman Old Style" w:cs="Times New Roman"/>
                <w:lang w:val="en-US"/>
              </w:rPr>
              <w:t xml:space="preserve">mor </w:t>
            </w:r>
            <w:r w:rsidRPr="00E451B1">
              <w:rPr>
                <w:rFonts w:ascii="Bookman Old Style" w:hAnsi="Bookman Old Style" w:cs="Times New Roman"/>
                <w:lang w:val="en-US"/>
              </w:rPr>
              <w:t>17 Tahun 2008 tentang Pelayaran</w:t>
            </w:r>
          </w:p>
        </w:tc>
      </w:tr>
      <w:tr w:rsidR="007F4371" w:rsidRPr="00AE523B" w14:paraId="34F243B3" w14:textId="77777777" w:rsidTr="00FE4E3E">
        <w:trPr>
          <w:trHeight w:val="1125"/>
        </w:trPr>
        <w:tc>
          <w:tcPr>
            <w:tcW w:w="7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C843DBE" w14:textId="77777777" w:rsidR="007F4371" w:rsidRPr="00AE523B" w:rsidRDefault="007F4371" w:rsidP="00FE4E3E">
            <w:pPr>
              <w:snapToGrid w:val="0"/>
              <w:spacing w:line="360" w:lineRule="auto"/>
              <w:ind w:right="8"/>
              <w:jc w:val="center"/>
              <w:rPr>
                <w:rFonts w:ascii="Bookman Old Style" w:eastAsia="Times New Roman" w:hAnsi="Bookman Old Style" w:cs="Times New Roman"/>
              </w:rPr>
            </w:pPr>
            <w:r w:rsidRPr="00AE523B">
              <w:rPr>
                <w:rFonts w:ascii="Bookman Old Style" w:eastAsia="Times New Roman" w:hAnsi="Bookman Old Style" w:cs="Times New Roman"/>
              </w:rPr>
              <w:t>5.</w:t>
            </w:r>
          </w:p>
        </w:tc>
        <w:tc>
          <w:tcPr>
            <w:tcW w:w="2068" w:type="dxa"/>
            <w:tcBorders>
              <w:top w:val="nil"/>
              <w:left w:val="nil"/>
              <w:bottom w:val="single" w:sz="6" w:space="0" w:color="000000"/>
              <w:right w:val="single" w:sz="6" w:space="0" w:color="000000"/>
            </w:tcBorders>
            <w:tcMar>
              <w:top w:w="0" w:type="dxa"/>
              <w:left w:w="100" w:type="dxa"/>
              <w:bottom w:w="0" w:type="dxa"/>
              <w:right w:w="100" w:type="dxa"/>
            </w:tcMar>
          </w:tcPr>
          <w:p w14:paraId="384166A9" w14:textId="77777777" w:rsidR="007F4371" w:rsidRPr="00AE523B" w:rsidRDefault="007F4371" w:rsidP="00FE4E3E">
            <w:pPr>
              <w:snapToGrid w:val="0"/>
              <w:spacing w:line="360" w:lineRule="auto"/>
              <w:ind w:left="90"/>
              <w:jc w:val="both"/>
              <w:rPr>
                <w:rFonts w:ascii="Bookman Old Style" w:eastAsia="Times New Roman" w:hAnsi="Bookman Old Style" w:cs="Times New Roman"/>
              </w:rPr>
            </w:pPr>
            <w:r w:rsidRPr="00AE523B">
              <w:rPr>
                <w:rFonts w:ascii="Bookman Old Style" w:eastAsia="Times New Roman" w:hAnsi="Bookman Old Style" w:cs="Times New Roman"/>
              </w:rPr>
              <w:t>TNI AL</w:t>
            </w:r>
          </w:p>
        </w:tc>
        <w:tc>
          <w:tcPr>
            <w:tcW w:w="2693" w:type="dxa"/>
            <w:tcBorders>
              <w:top w:val="nil"/>
              <w:left w:val="nil"/>
              <w:bottom w:val="single" w:sz="6" w:space="0" w:color="000000"/>
              <w:right w:val="single" w:sz="6" w:space="0" w:color="000000"/>
            </w:tcBorders>
            <w:tcMar>
              <w:top w:w="0" w:type="dxa"/>
              <w:left w:w="100" w:type="dxa"/>
              <w:bottom w:w="0" w:type="dxa"/>
              <w:right w:w="100" w:type="dxa"/>
            </w:tcMar>
          </w:tcPr>
          <w:p w14:paraId="400C238E" w14:textId="77777777" w:rsidR="007F4371" w:rsidRPr="00AE523B" w:rsidRDefault="007F4371" w:rsidP="00FE4E3E">
            <w:pPr>
              <w:snapToGrid w:val="0"/>
              <w:spacing w:line="360" w:lineRule="auto"/>
              <w:jc w:val="both"/>
              <w:rPr>
                <w:rFonts w:ascii="Bookman Old Style" w:eastAsia="Times New Roman" w:hAnsi="Bookman Old Style" w:cs="Times New Roman"/>
              </w:rPr>
            </w:pPr>
            <w:r w:rsidRPr="00AE523B">
              <w:rPr>
                <w:rFonts w:ascii="Bookman Old Style" w:eastAsia="Times New Roman" w:hAnsi="Bookman Old Style" w:cs="Times New Roman"/>
              </w:rPr>
              <w:t>Penyidik pidana pembajakan dan perompakan di laut, perikanan, pelayaran, pelanggaran wilayah dan pidana yang terjadi di ZEEI.</w:t>
            </w:r>
          </w:p>
        </w:tc>
        <w:tc>
          <w:tcPr>
            <w:tcW w:w="2394" w:type="dxa"/>
            <w:tcBorders>
              <w:top w:val="nil"/>
              <w:left w:val="nil"/>
              <w:bottom w:val="single" w:sz="6" w:space="0" w:color="000000"/>
              <w:right w:val="single" w:sz="6" w:space="0" w:color="000000"/>
            </w:tcBorders>
          </w:tcPr>
          <w:p w14:paraId="2CBCE756" w14:textId="77777777" w:rsidR="007F4371" w:rsidRPr="00E451B1" w:rsidRDefault="007F4371" w:rsidP="00596DE8">
            <w:pPr>
              <w:pStyle w:val="ListParagraph"/>
              <w:numPr>
                <w:ilvl w:val="0"/>
                <w:numId w:val="173"/>
              </w:numPr>
              <w:snapToGrid w:val="0"/>
              <w:spacing w:after="0" w:line="360" w:lineRule="auto"/>
              <w:ind w:left="324" w:hanging="283"/>
              <w:jc w:val="both"/>
              <w:rPr>
                <w:rFonts w:ascii="Bookman Old Style" w:eastAsia="Times New Roman" w:hAnsi="Bookman Old Style" w:cs="Times New Roman"/>
                <w:sz w:val="24"/>
                <w:szCs w:val="24"/>
              </w:rPr>
            </w:pPr>
            <w:r w:rsidRPr="00E451B1">
              <w:rPr>
                <w:rFonts w:ascii="Bookman Old Style" w:hAnsi="Bookman Old Style" w:cs="Times New Roman"/>
                <w:color w:val="000000"/>
                <w:sz w:val="24"/>
                <w:szCs w:val="24"/>
              </w:rPr>
              <w:t>UU No</w:t>
            </w:r>
            <w:r>
              <w:rPr>
                <w:rFonts w:ascii="Bookman Old Style" w:hAnsi="Bookman Old Style" w:cs="Times New Roman"/>
                <w:color w:val="000000"/>
                <w:sz w:val="24"/>
                <w:szCs w:val="24"/>
              </w:rPr>
              <w:t>mor</w:t>
            </w:r>
            <w:r w:rsidRPr="00E451B1">
              <w:rPr>
                <w:rFonts w:ascii="Bookman Old Style" w:hAnsi="Bookman Old Style" w:cs="Times New Roman"/>
                <w:color w:val="000000"/>
                <w:sz w:val="24"/>
                <w:szCs w:val="24"/>
              </w:rPr>
              <w:t xml:space="preserve"> 34 tahun 2004 tentang Tentara Nasional Indonesia</w:t>
            </w:r>
          </w:p>
          <w:p w14:paraId="6603A588" w14:textId="77777777" w:rsidR="007F4371" w:rsidRPr="00E451B1" w:rsidRDefault="007F4371" w:rsidP="00596DE8">
            <w:pPr>
              <w:pStyle w:val="ListParagraph"/>
              <w:numPr>
                <w:ilvl w:val="0"/>
                <w:numId w:val="173"/>
              </w:numPr>
              <w:snapToGrid w:val="0"/>
              <w:spacing w:after="0" w:line="360" w:lineRule="auto"/>
              <w:ind w:left="324" w:hanging="283"/>
              <w:jc w:val="both"/>
              <w:rPr>
                <w:rFonts w:ascii="Bookman Old Style" w:eastAsia="Times New Roman" w:hAnsi="Bookman Old Style" w:cs="Times New Roman"/>
                <w:sz w:val="24"/>
                <w:szCs w:val="24"/>
              </w:rPr>
            </w:pPr>
            <w:r w:rsidRPr="00E451B1">
              <w:rPr>
                <w:rFonts w:ascii="Bookman Old Style" w:hAnsi="Bookman Old Style" w:cs="Times New Roman"/>
                <w:color w:val="000000"/>
                <w:sz w:val="24"/>
                <w:szCs w:val="24"/>
              </w:rPr>
              <w:t xml:space="preserve">UU Nomor 5 Tahun 1983 tentang Zona Ekonomi </w:t>
            </w:r>
            <w:r w:rsidRPr="00E451B1">
              <w:rPr>
                <w:rFonts w:ascii="Bookman Old Style" w:hAnsi="Bookman Old Style" w:cs="Times New Roman"/>
                <w:color w:val="000000"/>
                <w:sz w:val="24"/>
                <w:szCs w:val="24"/>
              </w:rPr>
              <w:lastRenderedPageBreak/>
              <w:t>Eksklusif Indonesia</w:t>
            </w:r>
          </w:p>
        </w:tc>
      </w:tr>
      <w:tr w:rsidR="007F4371" w:rsidRPr="00AE523B" w14:paraId="50E6FD0B" w14:textId="77777777" w:rsidTr="00FE4E3E">
        <w:trPr>
          <w:trHeight w:val="1665"/>
        </w:trPr>
        <w:tc>
          <w:tcPr>
            <w:tcW w:w="7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D1BF614" w14:textId="77777777" w:rsidR="007F4371" w:rsidRPr="00AE523B" w:rsidRDefault="007F4371" w:rsidP="00FE4E3E">
            <w:pPr>
              <w:snapToGrid w:val="0"/>
              <w:spacing w:line="360" w:lineRule="auto"/>
              <w:ind w:left="180" w:right="-30"/>
              <w:jc w:val="both"/>
              <w:rPr>
                <w:rFonts w:ascii="Bookman Old Style" w:eastAsia="Times New Roman" w:hAnsi="Bookman Old Style" w:cs="Times New Roman"/>
              </w:rPr>
            </w:pPr>
            <w:r w:rsidRPr="00AE523B">
              <w:rPr>
                <w:rFonts w:ascii="Bookman Old Style" w:eastAsia="Times New Roman" w:hAnsi="Bookman Old Style" w:cs="Times New Roman"/>
              </w:rPr>
              <w:lastRenderedPageBreak/>
              <w:t>6.</w:t>
            </w:r>
          </w:p>
        </w:tc>
        <w:tc>
          <w:tcPr>
            <w:tcW w:w="2068" w:type="dxa"/>
            <w:tcBorders>
              <w:top w:val="nil"/>
              <w:left w:val="nil"/>
              <w:bottom w:val="single" w:sz="6" w:space="0" w:color="000000"/>
              <w:right w:val="single" w:sz="6" w:space="0" w:color="000000"/>
            </w:tcBorders>
            <w:tcMar>
              <w:top w:w="0" w:type="dxa"/>
              <w:left w:w="100" w:type="dxa"/>
              <w:bottom w:w="0" w:type="dxa"/>
              <w:right w:w="100" w:type="dxa"/>
            </w:tcMar>
          </w:tcPr>
          <w:p w14:paraId="44BC451E" w14:textId="77777777" w:rsidR="007F4371" w:rsidRPr="00AE523B" w:rsidRDefault="007F4371" w:rsidP="00FE4E3E">
            <w:pPr>
              <w:snapToGrid w:val="0"/>
              <w:spacing w:line="360" w:lineRule="auto"/>
              <w:ind w:left="90"/>
              <w:jc w:val="both"/>
              <w:rPr>
                <w:rFonts w:ascii="Bookman Old Style" w:eastAsia="Times New Roman" w:hAnsi="Bookman Old Style" w:cs="Times New Roman"/>
              </w:rPr>
            </w:pPr>
            <w:r w:rsidRPr="00AE523B">
              <w:rPr>
                <w:rFonts w:ascii="Bookman Old Style" w:eastAsia="Times New Roman" w:hAnsi="Bookman Old Style" w:cs="Times New Roman"/>
              </w:rPr>
              <w:t>Bakamla</w:t>
            </w:r>
          </w:p>
        </w:tc>
        <w:tc>
          <w:tcPr>
            <w:tcW w:w="2693" w:type="dxa"/>
            <w:tcBorders>
              <w:top w:val="nil"/>
              <w:left w:val="nil"/>
              <w:bottom w:val="single" w:sz="6" w:space="0" w:color="000000"/>
              <w:right w:val="single" w:sz="6" w:space="0" w:color="000000"/>
            </w:tcBorders>
            <w:tcMar>
              <w:top w:w="0" w:type="dxa"/>
              <w:left w:w="100" w:type="dxa"/>
              <w:bottom w:w="0" w:type="dxa"/>
              <w:right w:w="100" w:type="dxa"/>
            </w:tcMar>
          </w:tcPr>
          <w:p w14:paraId="05B4604D" w14:textId="77777777" w:rsidR="007F4371" w:rsidRPr="00AE523B" w:rsidRDefault="007F4371" w:rsidP="00FE4E3E">
            <w:pPr>
              <w:snapToGrid w:val="0"/>
              <w:spacing w:line="360" w:lineRule="auto"/>
              <w:jc w:val="both"/>
              <w:rPr>
                <w:rFonts w:ascii="Bookman Old Style" w:eastAsia="Times New Roman" w:hAnsi="Bookman Old Style" w:cs="Times New Roman"/>
              </w:rPr>
            </w:pPr>
            <w:r w:rsidRPr="00AE523B">
              <w:rPr>
                <w:rFonts w:ascii="Bookman Old Style" w:eastAsia="Times New Roman" w:hAnsi="Bookman Old Style" w:cs="Times New Roman"/>
              </w:rPr>
              <w:t>Tidak  memiliki kewenangan penyidikan namun memiliki kewenangan patroli dan penangkapan/penindakan terhadap dugaan pelanggaran hukum di wilayah perairan teritorial  sampai dengan perairan yurisdiksi ZEEI.</w:t>
            </w:r>
          </w:p>
        </w:tc>
        <w:tc>
          <w:tcPr>
            <w:tcW w:w="2394" w:type="dxa"/>
            <w:tcBorders>
              <w:top w:val="nil"/>
              <w:left w:val="nil"/>
              <w:bottom w:val="single" w:sz="6" w:space="0" w:color="000000"/>
              <w:right w:val="single" w:sz="6" w:space="0" w:color="000000"/>
            </w:tcBorders>
          </w:tcPr>
          <w:p w14:paraId="73DF19A0" w14:textId="77777777" w:rsidR="007F4371" w:rsidRPr="00E451B1" w:rsidRDefault="007F4371" w:rsidP="00FE4E3E">
            <w:pPr>
              <w:jc w:val="both"/>
              <w:rPr>
                <w:rFonts w:ascii="Bookman Old Style" w:eastAsia="Times New Roman" w:hAnsi="Bookman Old Style" w:cs="Times New Roman"/>
              </w:rPr>
            </w:pPr>
            <w:r w:rsidRPr="00E75DB1">
              <w:rPr>
                <w:rFonts w:ascii="Bookman Old Style" w:hAnsi="Bookman Old Style" w:cs="Times New Roman"/>
                <w:lang w:val="de-DE"/>
              </w:rPr>
              <w:t>UU Nomor 32 Tahun 2014 tentang Kelautan</w:t>
            </w:r>
          </w:p>
        </w:tc>
      </w:tr>
    </w:tbl>
    <w:p w14:paraId="48867AD1" w14:textId="77777777" w:rsidR="007F4371" w:rsidRPr="00AE523B" w:rsidRDefault="007F4371" w:rsidP="007F4371">
      <w:pPr>
        <w:snapToGrid w:val="0"/>
        <w:spacing w:line="360" w:lineRule="auto"/>
        <w:ind w:left="1985" w:hanging="1175"/>
        <w:jc w:val="both"/>
        <w:rPr>
          <w:rFonts w:ascii="Bookman Old Style" w:eastAsia="Times New Roman" w:hAnsi="Bookman Old Style" w:cs="Times New Roman"/>
        </w:rPr>
      </w:pPr>
      <w:r w:rsidRPr="00AE523B">
        <w:rPr>
          <w:rFonts w:ascii="Bookman Old Style" w:eastAsia="Times New Roman" w:hAnsi="Bookman Old Style" w:cs="Times New Roman"/>
        </w:rPr>
        <w:t>Sumber: Kompilasi Penegakan Hukum/Penyidik oleh lembaga</w:t>
      </w:r>
      <w:r>
        <w:rPr>
          <w:rFonts w:ascii="Bookman Old Style" w:eastAsia="Times New Roman" w:hAnsi="Bookman Old Style" w:cs="Times New Roman"/>
        </w:rPr>
        <w:t xml:space="preserve"> dari berbagai peraturan perundang-undangan</w:t>
      </w:r>
    </w:p>
    <w:p w14:paraId="6A228C60" w14:textId="77777777" w:rsidR="007F4371" w:rsidRDefault="007F4371" w:rsidP="007F4371">
      <w:pPr>
        <w:snapToGrid w:val="0"/>
        <w:spacing w:line="360" w:lineRule="auto"/>
        <w:ind w:left="851" w:firstLine="720"/>
        <w:jc w:val="both"/>
        <w:rPr>
          <w:rFonts w:ascii="Bookman Old Style" w:eastAsia="Times New Roman" w:hAnsi="Bookman Old Style" w:cs="Times New Roman"/>
        </w:rPr>
      </w:pPr>
      <w:r w:rsidRPr="00AE523B">
        <w:rPr>
          <w:rFonts w:ascii="Bookman Old Style" w:eastAsia="Times New Roman" w:hAnsi="Bookman Old Style" w:cs="Times New Roman"/>
        </w:rPr>
        <w:t>Sebagaimana terlihat dalam tabel tersebut diatas, dari 6</w:t>
      </w:r>
      <w:r>
        <w:rPr>
          <w:rFonts w:ascii="Bookman Old Style" w:eastAsia="Times New Roman" w:hAnsi="Bookman Old Style" w:cs="Times New Roman"/>
        </w:rPr>
        <w:t xml:space="preserve"> (enam)</w:t>
      </w:r>
      <w:r w:rsidRPr="00AE523B">
        <w:rPr>
          <w:rFonts w:ascii="Bookman Old Style" w:eastAsia="Times New Roman" w:hAnsi="Bookman Old Style" w:cs="Times New Roman"/>
        </w:rPr>
        <w:t xml:space="preserve"> kementerian/lembaga yang melakukan penegakan hukum di laut hanya Bakamla yang tidak memiliki kewenangan penyidikan. Bakamla hanya memiliki kewenangan patroli dan penangkapan terhadap dugaan pelanggaran hukum, sementara cakupan wilayah penegakan hukum yang menjadi kewenangan Bakamla sangat luas yakni meliputi wilayah perairan teritorial.</w:t>
      </w:r>
    </w:p>
    <w:p w14:paraId="4A7020A8" w14:textId="77777777" w:rsidR="007F4371" w:rsidRDefault="007F4371" w:rsidP="007F4371">
      <w:pPr>
        <w:snapToGrid w:val="0"/>
        <w:spacing w:line="360" w:lineRule="auto"/>
        <w:ind w:left="851" w:firstLine="720"/>
        <w:jc w:val="both"/>
        <w:rPr>
          <w:rFonts w:ascii="Bookman Old Style" w:eastAsia="Times New Roman" w:hAnsi="Bookman Old Style" w:cs="Times New Roman"/>
        </w:rPr>
      </w:pPr>
      <w:r>
        <w:rPr>
          <w:rFonts w:ascii="Bookman Old Style" w:eastAsia="Times New Roman" w:hAnsi="Bookman Old Style" w:cs="Times New Roman"/>
        </w:rPr>
        <w:t>Untuk wilayah kerja ke enam lembaga tersebut dapat dilihat dari tabel berikut ini:</w:t>
      </w:r>
    </w:p>
    <w:p w14:paraId="4AA1A872" w14:textId="77777777" w:rsidR="007F4371" w:rsidRDefault="007F4371" w:rsidP="007F4371">
      <w:pPr>
        <w:snapToGrid w:val="0"/>
        <w:spacing w:line="360" w:lineRule="auto"/>
        <w:ind w:left="851" w:firstLine="720"/>
        <w:jc w:val="both"/>
        <w:rPr>
          <w:rFonts w:ascii="Bookman Old Style" w:eastAsia="Times New Roman" w:hAnsi="Bookman Old Style" w:cs="Times New Roman"/>
        </w:rPr>
      </w:pPr>
    </w:p>
    <w:tbl>
      <w:tblPr>
        <w:tblW w:w="7830" w:type="dxa"/>
        <w:tblInd w:w="892" w:type="dxa"/>
        <w:tblBorders>
          <w:top w:val="nil"/>
          <w:left w:val="nil"/>
          <w:bottom w:val="nil"/>
          <w:right w:val="nil"/>
          <w:insideH w:val="nil"/>
          <w:insideV w:val="nil"/>
        </w:tblBorders>
        <w:tblLayout w:type="fixed"/>
        <w:tblLook w:val="0600" w:firstRow="0" w:lastRow="0" w:firstColumn="0" w:lastColumn="0" w:noHBand="1" w:noVBand="1"/>
      </w:tblPr>
      <w:tblGrid>
        <w:gridCol w:w="765"/>
        <w:gridCol w:w="3090"/>
        <w:gridCol w:w="3975"/>
      </w:tblGrid>
      <w:tr w:rsidR="007F4371" w:rsidRPr="00AE523B" w14:paraId="5702EE81" w14:textId="77777777" w:rsidTr="00FE4E3E">
        <w:trPr>
          <w:trHeight w:val="586"/>
        </w:trPr>
        <w:tc>
          <w:tcPr>
            <w:tcW w:w="765"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00" w:type="dxa"/>
              <w:bottom w:w="0" w:type="dxa"/>
              <w:right w:w="100" w:type="dxa"/>
            </w:tcMar>
            <w:vAlign w:val="center"/>
          </w:tcPr>
          <w:p w14:paraId="36C7E7F8" w14:textId="77777777" w:rsidR="007F4371" w:rsidRPr="00AE523B" w:rsidRDefault="007F4371" w:rsidP="00FE4E3E">
            <w:pPr>
              <w:snapToGrid w:val="0"/>
              <w:spacing w:line="360" w:lineRule="auto"/>
              <w:rPr>
                <w:rFonts w:ascii="Bookman Old Style" w:eastAsia="Times New Roman" w:hAnsi="Bookman Old Style" w:cs="Times New Roman"/>
                <w:b/>
              </w:rPr>
            </w:pPr>
            <w:r w:rsidRPr="00AE523B">
              <w:rPr>
                <w:rFonts w:ascii="Bookman Old Style" w:eastAsia="Times New Roman" w:hAnsi="Bookman Old Style" w:cs="Times New Roman"/>
                <w:b/>
              </w:rPr>
              <w:t>No.</w:t>
            </w:r>
          </w:p>
        </w:tc>
        <w:tc>
          <w:tcPr>
            <w:tcW w:w="3090" w:type="dxa"/>
            <w:tcBorders>
              <w:top w:val="single" w:sz="6" w:space="0" w:color="000000"/>
              <w:left w:val="nil"/>
              <w:bottom w:val="single" w:sz="6" w:space="0" w:color="000000"/>
              <w:right w:val="single" w:sz="6" w:space="0" w:color="000000"/>
            </w:tcBorders>
            <w:shd w:val="clear" w:color="auto" w:fill="E7E6E6" w:themeFill="background2"/>
            <w:tcMar>
              <w:top w:w="0" w:type="dxa"/>
              <w:left w:w="100" w:type="dxa"/>
              <w:bottom w:w="0" w:type="dxa"/>
              <w:right w:w="100" w:type="dxa"/>
            </w:tcMar>
            <w:vAlign w:val="center"/>
          </w:tcPr>
          <w:p w14:paraId="2E1AE4AB" w14:textId="77777777" w:rsidR="007F4371" w:rsidRPr="00AE523B" w:rsidRDefault="007F4371" w:rsidP="00FE4E3E">
            <w:pPr>
              <w:snapToGrid w:val="0"/>
              <w:spacing w:line="360" w:lineRule="auto"/>
              <w:jc w:val="center"/>
              <w:rPr>
                <w:rFonts w:ascii="Bookman Old Style" w:eastAsia="Times New Roman" w:hAnsi="Bookman Old Style" w:cs="Times New Roman"/>
                <w:b/>
              </w:rPr>
            </w:pPr>
            <w:r w:rsidRPr="00AE523B">
              <w:rPr>
                <w:rFonts w:ascii="Bookman Old Style" w:eastAsia="Times New Roman" w:hAnsi="Bookman Old Style" w:cs="Times New Roman"/>
                <w:b/>
              </w:rPr>
              <w:t>Lembaga</w:t>
            </w:r>
          </w:p>
        </w:tc>
        <w:tc>
          <w:tcPr>
            <w:tcW w:w="3975" w:type="dxa"/>
            <w:tcBorders>
              <w:top w:val="single" w:sz="6" w:space="0" w:color="000000"/>
              <w:left w:val="nil"/>
              <w:bottom w:val="single" w:sz="6" w:space="0" w:color="000000"/>
              <w:right w:val="single" w:sz="6" w:space="0" w:color="000000"/>
            </w:tcBorders>
            <w:shd w:val="clear" w:color="auto" w:fill="E7E6E6" w:themeFill="background2"/>
            <w:tcMar>
              <w:top w:w="0" w:type="dxa"/>
              <w:left w:w="100" w:type="dxa"/>
              <w:bottom w:w="0" w:type="dxa"/>
              <w:right w:w="100" w:type="dxa"/>
            </w:tcMar>
            <w:vAlign w:val="center"/>
          </w:tcPr>
          <w:p w14:paraId="58C34A36" w14:textId="77777777" w:rsidR="007F4371" w:rsidRPr="00AE523B" w:rsidRDefault="007F4371" w:rsidP="00FE4E3E">
            <w:pPr>
              <w:snapToGrid w:val="0"/>
              <w:spacing w:line="360" w:lineRule="auto"/>
              <w:jc w:val="center"/>
              <w:rPr>
                <w:rFonts w:ascii="Bookman Old Style" w:eastAsia="Times New Roman" w:hAnsi="Bookman Old Style" w:cs="Times New Roman"/>
                <w:b/>
              </w:rPr>
            </w:pPr>
            <w:r w:rsidRPr="00AE523B">
              <w:rPr>
                <w:rFonts w:ascii="Bookman Old Style" w:eastAsia="Times New Roman" w:hAnsi="Bookman Old Style" w:cs="Times New Roman"/>
                <w:b/>
              </w:rPr>
              <w:t>Penegakan Hukum/penyidik</w:t>
            </w:r>
          </w:p>
        </w:tc>
      </w:tr>
      <w:tr w:rsidR="007F4371" w:rsidRPr="00AE523B" w14:paraId="46A6B86D" w14:textId="77777777" w:rsidTr="00FE4E3E">
        <w:trPr>
          <w:trHeight w:val="570"/>
        </w:trPr>
        <w:tc>
          <w:tcPr>
            <w:tcW w:w="7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684B27E" w14:textId="77777777" w:rsidR="007F4371" w:rsidRPr="00AE523B" w:rsidRDefault="007F4371" w:rsidP="00FE4E3E">
            <w:pPr>
              <w:snapToGrid w:val="0"/>
              <w:spacing w:line="360" w:lineRule="auto"/>
              <w:ind w:left="880" w:hanging="700"/>
              <w:jc w:val="both"/>
              <w:rPr>
                <w:rFonts w:ascii="Bookman Old Style" w:eastAsia="Times New Roman" w:hAnsi="Bookman Old Style" w:cs="Times New Roman"/>
              </w:rPr>
            </w:pPr>
            <w:r w:rsidRPr="00AE523B">
              <w:rPr>
                <w:rFonts w:ascii="Bookman Old Style" w:eastAsia="Times New Roman" w:hAnsi="Bookman Old Style" w:cs="Times New Roman"/>
              </w:rPr>
              <w:lastRenderedPageBreak/>
              <w:t>1.</w:t>
            </w:r>
          </w:p>
        </w:tc>
        <w:tc>
          <w:tcPr>
            <w:tcW w:w="3090" w:type="dxa"/>
            <w:tcBorders>
              <w:top w:val="nil"/>
              <w:left w:val="nil"/>
              <w:bottom w:val="single" w:sz="6" w:space="0" w:color="000000"/>
              <w:right w:val="single" w:sz="6" w:space="0" w:color="000000"/>
            </w:tcBorders>
            <w:tcMar>
              <w:top w:w="0" w:type="dxa"/>
              <w:left w:w="100" w:type="dxa"/>
              <w:bottom w:w="0" w:type="dxa"/>
              <w:right w:w="100" w:type="dxa"/>
            </w:tcMar>
          </w:tcPr>
          <w:p w14:paraId="4BC04744" w14:textId="77777777" w:rsidR="007F4371" w:rsidRPr="00AE523B" w:rsidRDefault="007F4371" w:rsidP="00FE4E3E">
            <w:pPr>
              <w:snapToGrid w:val="0"/>
              <w:spacing w:line="360" w:lineRule="auto"/>
              <w:ind w:left="90"/>
              <w:jc w:val="both"/>
              <w:rPr>
                <w:rFonts w:ascii="Bookman Old Style" w:eastAsia="Times New Roman" w:hAnsi="Bookman Old Style" w:cs="Times New Roman"/>
              </w:rPr>
            </w:pPr>
            <w:r w:rsidRPr="00AE523B">
              <w:rPr>
                <w:rFonts w:ascii="Bookman Old Style" w:eastAsia="Times New Roman" w:hAnsi="Bookman Old Style" w:cs="Times New Roman"/>
              </w:rPr>
              <w:t>Kementerian Kelautan dan Perikanan (KKP)</w:t>
            </w:r>
          </w:p>
        </w:tc>
        <w:tc>
          <w:tcPr>
            <w:tcW w:w="3975" w:type="dxa"/>
            <w:tcBorders>
              <w:top w:val="nil"/>
              <w:left w:val="nil"/>
              <w:bottom w:val="single" w:sz="6" w:space="0" w:color="000000"/>
              <w:right w:val="single" w:sz="6" w:space="0" w:color="000000"/>
            </w:tcBorders>
            <w:tcMar>
              <w:top w:w="0" w:type="dxa"/>
              <w:left w:w="100" w:type="dxa"/>
              <w:bottom w:w="0" w:type="dxa"/>
              <w:right w:w="100" w:type="dxa"/>
            </w:tcMar>
          </w:tcPr>
          <w:p w14:paraId="2A7ADE16" w14:textId="77777777" w:rsidR="007F4371" w:rsidRPr="00AE523B" w:rsidRDefault="007F4371" w:rsidP="00FE4E3E">
            <w:pPr>
              <w:snapToGrid w:val="0"/>
              <w:spacing w:line="360" w:lineRule="auto"/>
              <w:jc w:val="both"/>
              <w:rPr>
                <w:rFonts w:ascii="Bookman Old Style" w:eastAsia="Times New Roman" w:hAnsi="Bookman Old Style" w:cs="Times New Roman"/>
              </w:rPr>
            </w:pPr>
            <w:r w:rsidRPr="00E75DB1">
              <w:rPr>
                <w:rFonts w:ascii="Bookman Old Style" w:hAnsi="Bookman Old Style" w:cs="Times New Roman"/>
              </w:rPr>
              <w:t>WPP NRI (perairan Indonesia, ZEEI, landas kontinen, sungai, waduk air, dan rawa lainnya untuk pembudidayaan i</w:t>
            </w:r>
            <w:r>
              <w:rPr>
                <w:rFonts w:ascii="Bookman Old Style" w:hAnsi="Bookman Old Style" w:cs="Times New Roman"/>
              </w:rPr>
              <w:t>k</w:t>
            </w:r>
            <w:r w:rsidRPr="00E75DB1">
              <w:rPr>
                <w:rFonts w:ascii="Bookman Old Style" w:hAnsi="Bookman Old Style" w:cs="Times New Roman"/>
              </w:rPr>
              <w:t>an yang potensial)</w:t>
            </w:r>
          </w:p>
        </w:tc>
      </w:tr>
      <w:tr w:rsidR="007F4371" w:rsidRPr="00AE523B" w14:paraId="12E98607" w14:textId="77777777" w:rsidTr="00FE4E3E">
        <w:trPr>
          <w:trHeight w:val="285"/>
        </w:trPr>
        <w:tc>
          <w:tcPr>
            <w:tcW w:w="7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4FDFD8D" w14:textId="77777777" w:rsidR="007F4371" w:rsidRPr="00AE523B" w:rsidRDefault="007F4371" w:rsidP="00FE4E3E">
            <w:pPr>
              <w:snapToGrid w:val="0"/>
              <w:spacing w:line="360" w:lineRule="auto"/>
              <w:ind w:left="180" w:right="-30"/>
              <w:jc w:val="both"/>
              <w:rPr>
                <w:rFonts w:ascii="Bookman Old Style" w:eastAsia="Times New Roman" w:hAnsi="Bookman Old Style" w:cs="Times New Roman"/>
              </w:rPr>
            </w:pPr>
            <w:r w:rsidRPr="00AE523B">
              <w:rPr>
                <w:rFonts w:ascii="Bookman Old Style" w:eastAsia="Times New Roman" w:hAnsi="Bookman Old Style" w:cs="Times New Roman"/>
              </w:rPr>
              <w:t>2.</w:t>
            </w:r>
          </w:p>
        </w:tc>
        <w:tc>
          <w:tcPr>
            <w:tcW w:w="3090" w:type="dxa"/>
            <w:tcBorders>
              <w:top w:val="nil"/>
              <w:left w:val="nil"/>
              <w:bottom w:val="single" w:sz="6" w:space="0" w:color="000000"/>
              <w:right w:val="single" w:sz="6" w:space="0" w:color="000000"/>
            </w:tcBorders>
            <w:tcMar>
              <w:top w:w="0" w:type="dxa"/>
              <w:left w:w="100" w:type="dxa"/>
              <w:bottom w:w="0" w:type="dxa"/>
              <w:right w:w="100" w:type="dxa"/>
            </w:tcMar>
          </w:tcPr>
          <w:p w14:paraId="1EF4B66F" w14:textId="77777777" w:rsidR="007F4371" w:rsidRPr="00AE523B" w:rsidRDefault="007F4371" w:rsidP="00FE4E3E">
            <w:pPr>
              <w:snapToGrid w:val="0"/>
              <w:spacing w:line="360" w:lineRule="auto"/>
              <w:ind w:left="90"/>
              <w:jc w:val="both"/>
              <w:rPr>
                <w:rFonts w:ascii="Bookman Old Style" w:eastAsia="Times New Roman" w:hAnsi="Bookman Old Style" w:cs="Times New Roman"/>
              </w:rPr>
            </w:pPr>
            <w:r w:rsidRPr="00AE523B">
              <w:rPr>
                <w:rFonts w:ascii="Bookman Old Style" w:eastAsia="Times New Roman" w:hAnsi="Bookman Old Style" w:cs="Times New Roman"/>
              </w:rPr>
              <w:t>Bea Cukai</w:t>
            </w:r>
          </w:p>
        </w:tc>
        <w:tc>
          <w:tcPr>
            <w:tcW w:w="3975" w:type="dxa"/>
            <w:tcBorders>
              <w:top w:val="nil"/>
              <w:left w:val="nil"/>
              <w:bottom w:val="single" w:sz="6" w:space="0" w:color="000000"/>
              <w:right w:val="single" w:sz="6" w:space="0" w:color="000000"/>
            </w:tcBorders>
            <w:tcMar>
              <w:top w:w="0" w:type="dxa"/>
              <w:left w:w="100" w:type="dxa"/>
              <w:bottom w:w="0" w:type="dxa"/>
              <w:right w:w="100" w:type="dxa"/>
            </w:tcMar>
          </w:tcPr>
          <w:p w14:paraId="2D077A3F" w14:textId="77777777" w:rsidR="007F4371" w:rsidRPr="00AE523B" w:rsidRDefault="007F4371" w:rsidP="00FE4E3E">
            <w:pPr>
              <w:snapToGrid w:val="0"/>
              <w:spacing w:line="360" w:lineRule="auto"/>
              <w:jc w:val="both"/>
              <w:rPr>
                <w:rFonts w:ascii="Bookman Old Style" w:eastAsia="Times New Roman" w:hAnsi="Bookman Old Style" w:cs="Times New Roman"/>
              </w:rPr>
            </w:pPr>
            <w:r w:rsidRPr="00AE523B">
              <w:rPr>
                <w:rFonts w:ascii="Bookman Old Style" w:hAnsi="Bookman Old Style" w:cs="Times New Roman"/>
                <w:color w:val="000000"/>
              </w:rPr>
              <w:t>Wilayah kepabeanan Indonesia</w:t>
            </w:r>
          </w:p>
        </w:tc>
      </w:tr>
      <w:tr w:rsidR="007F4371" w:rsidRPr="00AE523B" w14:paraId="7E1D748C" w14:textId="77777777" w:rsidTr="00FE4E3E">
        <w:trPr>
          <w:trHeight w:val="570"/>
        </w:trPr>
        <w:tc>
          <w:tcPr>
            <w:tcW w:w="7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3C7646E" w14:textId="77777777" w:rsidR="007F4371" w:rsidRPr="00AE523B" w:rsidRDefault="007F4371" w:rsidP="00FE4E3E">
            <w:pPr>
              <w:snapToGrid w:val="0"/>
              <w:spacing w:line="360" w:lineRule="auto"/>
              <w:ind w:left="180" w:right="-30"/>
              <w:jc w:val="both"/>
              <w:rPr>
                <w:rFonts w:ascii="Bookman Old Style" w:eastAsia="Times New Roman" w:hAnsi="Bookman Old Style" w:cs="Times New Roman"/>
              </w:rPr>
            </w:pPr>
            <w:r w:rsidRPr="00AE523B">
              <w:rPr>
                <w:rFonts w:ascii="Bookman Old Style" w:eastAsia="Times New Roman" w:hAnsi="Bookman Old Style" w:cs="Times New Roman"/>
              </w:rPr>
              <w:t>3.</w:t>
            </w:r>
          </w:p>
        </w:tc>
        <w:tc>
          <w:tcPr>
            <w:tcW w:w="3090" w:type="dxa"/>
            <w:tcBorders>
              <w:top w:val="nil"/>
              <w:left w:val="nil"/>
              <w:bottom w:val="single" w:sz="6" w:space="0" w:color="000000"/>
              <w:right w:val="single" w:sz="6" w:space="0" w:color="000000"/>
            </w:tcBorders>
            <w:tcMar>
              <w:top w:w="0" w:type="dxa"/>
              <w:left w:w="100" w:type="dxa"/>
              <w:bottom w:w="0" w:type="dxa"/>
              <w:right w:w="100" w:type="dxa"/>
            </w:tcMar>
          </w:tcPr>
          <w:p w14:paraId="3364980B" w14:textId="77777777" w:rsidR="007F4371" w:rsidRPr="00AE523B" w:rsidRDefault="007F4371" w:rsidP="00FE4E3E">
            <w:pPr>
              <w:snapToGrid w:val="0"/>
              <w:spacing w:line="360" w:lineRule="auto"/>
              <w:ind w:left="90"/>
              <w:jc w:val="both"/>
              <w:rPr>
                <w:rFonts w:ascii="Bookman Old Style" w:eastAsia="Times New Roman" w:hAnsi="Bookman Old Style" w:cs="Times New Roman"/>
              </w:rPr>
            </w:pPr>
            <w:r w:rsidRPr="00AE523B">
              <w:rPr>
                <w:rFonts w:ascii="Bookman Old Style" w:eastAsia="Times New Roman" w:hAnsi="Bookman Old Style" w:cs="Times New Roman"/>
              </w:rPr>
              <w:t>Polri</w:t>
            </w:r>
          </w:p>
        </w:tc>
        <w:tc>
          <w:tcPr>
            <w:tcW w:w="3975" w:type="dxa"/>
            <w:tcBorders>
              <w:top w:val="nil"/>
              <w:left w:val="nil"/>
              <w:bottom w:val="single" w:sz="6" w:space="0" w:color="000000"/>
              <w:right w:val="single" w:sz="6" w:space="0" w:color="000000"/>
            </w:tcBorders>
            <w:tcMar>
              <w:top w:w="0" w:type="dxa"/>
              <w:left w:w="100" w:type="dxa"/>
              <w:bottom w:w="0" w:type="dxa"/>
              <w:right w:w="100" w:type="dxa"/>
            </w:tcMar>
          </w:tcPr>
          <w:p w14:paraId="3529ADCC" w14:textId="77777777" w:rsidR="007F4371" w:rsidRPr="00AE523B" w:rsidRDefault="007F4371" w:rsidP="00596DE8">
            <w:pPr>
              <w:pStyle w:val="ListParagraph"/>
              <w:numPr>
                <w:ilvl w:val="0"/>
                <w:numId w:val="172"/>
              </w:numPr>
              <w:spacing w:after="0" w:line="360" w:lineRule="auto"/>
              <w:ind w:left="326" w:hanging="284"/>
              <w:jc w:val="both"/>
              <w:rPr>
                <w:rFonts w:ascii="Bookman Old Style" w:hAnsi="Bookman Old Style" w:cs="Times New Roman"/>
                <w:sz w:val="24"/>
                <w:szCs w:val="24"/>
              </w:rPr>
            </w:pPr>
            <w:r w:rsidRPr="00AE523B">
              <w:rPr>
                <w:rFonts w:ascii="Bookman Old Style" w:hAnsi="Bookman Old Style" w:cs="Times New Roman"/>
                <w:noProof/>
                <w:sz w:val="24"/>
                <w:szCs w:val="24"/>
              </w:rPr>
              <w:t>Perairan Indonesia</w:t>
            </w:r>
          </w:p>
          <w:p w14:paraId="1AFD2FBF" w14:textId="77777777" w:rsidR="007F4371" w:rsidRPr="00AE523B" w:rsidRDefault="007F4371" w:rsidP="00596DE8">
            <w:pPr>
              <w:pStyle w:val="ListParagraph"/>
              <w:numPr>
                <w:ilvl w:val="0"/>
                <w:numId w:val="172"/>
              </w:numPr>
              <w:spacing w:after="0" w:line="360" w:lineRule="auto"/>
              <w:ind w:left="326" w:hanging="284"/>
              <w:jc w:val="both"/>
              <w:rPr>
                <w:rFonts w:ascii="Bookman Old Style" w:hAnsi="Bookman Old Style" w:cs="Times New Roman"/>
                <w:sz w:val="24"/>
                <w:szCs w:val="24"/>
              </w:rPr>
            </w:pPr>
            <w:r w:rsidRPr="00AE523B">
              <w:rPr>
                <w:rFonts w:ascii="Bookman Old Style" w:hAnsi="Bookman Old Style" w:cs="Times New Roman"/>
                <w:sz w:val="24"/>
                <w:szCs w:val="24"/>
              </w:rPr>
              <w:t>Landas kontinen</w:t>
            </w:r>
          </w:p>
        </w:tc>
      </w:tr>
      <w:tr w:rsidR="007F4371" w:rsidRPr="00AE523B" w14:paraId="5F954772" w14:textId="77777777" w:rsidTr="00FE4E3E">
        <w:trPr>
          <w:trHeight w:val="285"/>
        </w:trPr>
        <w:tc>
          <w:tcPr>
            <w:tcW w:w="7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B0D079C" w14:textId="77777777" w:rsidR="007F4371" w:rsidRPr="00AE523B" w:rsidRDefault="007F4371" w:rsidP="00FE4E3E">
            <w:pPr>
              <w:snapToGrid w:val="0"/>
              <w:spacing w:line="360" w:lineRule="auto"/>
              <w:ind w:left="180" w:right="-30"/>
              <w:jc w:val="both"/>
              <w:rPr>
                <w:rFonts w:ascii="Bookman Old Style" w:eastAsia="Times New Roman" w:hAnsi="Bookman Old Style" w:cs="Times New Roman"/>
              </w:rPr>
            </w:pPr>
            <w:r w:rsidRPr="00AE523B">
              <w:rPr>
                <w:rFonts w:ascii="Bookman Old Style" w:eastAsia="Times New Roman" w:hAnsi="Bookman Old Style" w:cs="Times New Roman"/>
              </w:rPr>
              <w:t>4.</w:t>
            </w:r>
          </w:p>
        </w:tc>
        <w:tc>
          <w:tcPr>
            <w:tcW w:w="3090" w:type="dxa"/>
            <w:tcBorders>
              <w:top w:val="nil"/>
              <w:left w:val="nil"/>
              <w:bottom w:val="single" w:sz="6" w:space="0" w:color="000000"/>
              <w:right w:val="single" w:sz="6" w:space="0" w:color="000000"/>
            </w:tcBorders>
            <w:tcMar>
              <w:top w:w="0" w:type="dxa"/>
              <w:left w:w="100" w:type="dxa"/>
              <w:bottom w:w="0" w:type="dxa"/>
              <w:right w:w="100" w:type="dxa"/>
            </w:tcMar>
          </w:tcPr>
          <w:p w14:paraId="4DE9C2F6" w14:textId="77777777" w:rsidR="007F4371" w:rsidRPr="00AE523B" w:rsidRDefault="007F4371" w:rsidP="00FE4E3E">
            <w:pPr>
              <w:snapToGrid w:val="0"/>
              <w:spacing w:line="360" w:lineRule="auto"/>
              <w:ind w:left="90"/>
              <w:jc w:val="both"/>
              <w:rPr>
                <w:rFonts w:ascii="Bookman Old Style" w:eastAsia="Times New Roman" w:hAnsi="Bookman Old Style" w:cs="Times New Roman"/>
              </w:rPr>
            </w:pPr>
            <w:r w:rsidRPr="00AE523B">
              <w:rPr>
                <w:rFonts w:ascii="Bookman Old Style" w:eastAsia="Times New Roman" w:hAnsi="Bookman Old Style" w:cs="Times New Roman"/>
              </w:rPr>
              <w:t>KPLP</w:t>
            </w:r>
          </w:p>
        </w:tc>
        <w:tc>
          <w:tcPr>
            <w:tcW w:w="3975" w:type="dxa"/>
            <w:tcBorders>
              <w:top w:val="nil"/>
              <w:left w:val="nil"/>
              <w:bottom w:val="single" w:sz="6" w:space="0" w:color="000000"/>
              <w:right w:val="single" w:sz="6" w:space="0" w:color="000000"/>
            </w:tcBorders>
            <w:tcMar>
              <w:top w:w="0" w:type="dxa"/>
              <w:left w:w="100" w:type="dxa"/>
              <w:bottom w:w="0" w:type="dxa"/>
              <w:right w:w="100" w:type="dxa"/>
            </w:tcMar>
          </w:tcPr>
          <w:p w14:paraId="1BE948A9" w14:textId="77777777" w:rsidR="007F4371" w:rsidRPr="00AE523B" w:rsidRDefault="007F4371" w:rsidP="00FE4E3E">
            <w:pPr>
              <w:snapToGrid w:val="0"/>
              <w:spacing w:line="360" w:lineRule="auto"/>
              <w:jc w:val="both"/>
              <w:rPr>
                <w:rFonts w:ascii="Bookman Old Style" w:eastAsia="Times New Roman" w:hAnsi="Bookman Old Style" w:cs="Times New Roman"/>
              </w:rPr>
            </w:pPr>
            <w:r w:rsidRPr="00AE523B">
              <w:rPr>
                <w:rFonts w:ascii="Bookman Old Style" w:hAnsi="Bookman Old Style" w:cs="Times New Roman"/>
              </w:rPr>
              <w:t>Wilayah Perairan Indonesia</w:t>
            </w:r>
          </w:p>
        </w:tc>
      </w:tr>
      <w:tr w:rsidR="007F4371" w:rsidRPr="00AE523B" w14:paraId="14C240A9" w14:textId="77777777" w:rsidTr="00FE4E3E">
        <w:trPr>
          <w:trHeight w:val="624"/>
        </w:trPr>
        <w:tc>
          <w:tcPr>
            <w:tcW w:w="7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CE2C843" w14:textId="77777777" w:rsidR="007F4371" w:rsidRPr="00AE523B" w:rsidRDefault="007F4371" w:rsidP="00FE4E3E">
            <w:pPr>
              <w:snapToGrid w:val="0"/>
              <w:spacing w:line="360" w:lineRule="auto"/>
              <w:ind w:left="180" w:right="-30"/>
              <w:jc w:val="both"/>
              <w:rPr>
                <w:rFonts w:ascii="Bookman Old Style" w:eastAsia="Times New Roman" w:hAnsi="Bookman Old Style" w:cs="Times New Roman"/>
              </w:rPr>
            </w:pPr>
            <w:r w:rsidRPr="00AE523B">
              <w:rPr>
                <w:rFonts w:ascii="Bookman Old Style" w:eastAsia="Times New Roman" w:hAnsi="Bookman Old Style" w:cs="Times New Roman"/>
              </w:rPr>
              <w:t>5.</w:t>
            </w:r>
          </w:p>
        </w:tc>
        <w:tc>
          <w:tcPr>
            <w:tcW w:w="3090" w:type="dxa"/>
            <w:tcBorders>
              <w:top w:val="nil"/>
              <w:left w:val="nil"/>
              <w:bottom w:val="single" w:sz="6" w:space="0" w:color="000000"/>
              <w:right w:val="single" w:sz="6" w:space="0" w:color="000000"/>
            </w:tcBorders>
            <w:tcMar>
              <w:top w:w="0" w:type="dxa"/>
              <w:left w:w="100" w:type="dxa"/>
              <w:bottom w:w="0" w:type="dxa"/>
              <w:right w:w="100" w:type="dxa"/>
            </w:tcMar>
          </w:tcPr>
          <w:p w14:paraId="2329A91A" w14:textId="77777777" w:rsidR="007F4371" w:rsidRPr="00AE523B" w:rsidRDefault="007F4371" w:rsidP="00FE4E3E">
            <w:pPr>
              <w:snapToGrid w:val="0"/>
              <w:spacing w:line="360" w:lineRule="auto"/>
              <w:ind w:left="90"/>
              <w:jc w:val="both"/>
              <w:rPr>
                <w:rFonts w:ascii="Bookman Old Style" w:eastAsia="Times New Roman" w:hAnsi="Bookman Old Style" w:cs="Times New Roman"/>
              </w:rPr>
            </w:pPr>
            <w:r w:rsidRPr="00AE523B">
              <w:rPr>
                <w:rFonts w:ascii="Bookman Old Style" w:eastAsia="Times New Roman" w:hAnsi="Bookman Old Style" w:cs="Times New Roman"/>
              </w:rPr>
              <w:t>TNI AL</w:t>
            </w:r>
          </w:p>
        </w:tc>
        <w:tc>
          <w:tcPr>
            <w:tcW w:w="3975" w:type="dxa"/>
            <w:tcBorders>
              <w:top w:val="nil"/>
              <w:left w:val="nil"/>
              <w:bottom w:val="single" w:sz="6" w:space="0" w:color="000000"/>
              <w:right w:val="single" w:sz="6" w:space="0" w:color="000000"/>
            </w:tcBorders>
            <w:tcMar>
              <w:top w:w="0" w:type="dxa"/>
              <w:left w:w="100" w:type="dxa"/>
              <w:bottom w:w="0" w:type="dxa"/>
              <w:right w:w="100" w:type="dxa"/>
            </w:tcMar>
          </w:tcPr>
          <w:p w14:paraId="1049208B" w14:textId="77777777" w:rsidR="007F4371" w:rsidRDefault="007F4371" w:rsidP="00596DE8">
            <w:pPr>
              <w:pStyle w:val="ListParagraph"/>
              <w:numPr>
                <w:ilvl w:val="0"/>
                <w:numId w:val="172"/>
              </w:numPr>
              <w:spacing w:after="0" w:line="360" w:lineRule="auto"/>
              <w:ind w:left="273" w:hanging="273"/>
              <w:jc w:val="both"/>
              <w:rPr>
                <w:rFonts w:ascii="Bookman Old Style" w:hAnsi="Bookman Old Style" w:cs="Times New Roman"/>
                <w:sz w:val="24"/>
                <w:szCs w:val="24"/>
              </w:rPr>
            </w:pPr>
            <w:r w:rsidRPr="00AE523B">
              <w:rPr>
                <w:rFonts w:ascii="Bookman Old Style" w:hAnsi="Bookman Old Style" w:cs="Times New Roman"/>
                <w:sz w:val="24"/>
                <w:szCs w:val="24"/>
              </w:rPr>
              <w:t xml:space="preserve">Wilayah Perairan </w:t>
            </w:r>
            <w:r>
              <w:rPr>
                <w:rFonts w:ascii="Bookman Old Style" w:hAnsi="Bookman Old Style" w:cs="Times New Roman"/>
                <w:sz w:val="24"/>
                <w:szCs w:val="24"/>
              </w:rPr>
              <w:t>Indonesia</w:t>
            </w:r>
          </w:p>
          <w:p w14:paraId="60721CA8" w14:textId="77777777" w:rsidR="007F4371" w:rsidRPr="00AE523B" w:rsidRDefault="007F4371" w:rsidP="00596DE8">
            <w:pPr>
              <w:pStyle w:val="ListParagraph"/>
              <w:numPr>
                <w:ilvl w:val="0"/>
                <w:numId w:val="172"/>
              </w:numPr>
              <w:spacing w:after="0" w:line="360" w:lineRule="auto"/>
              <w:ind w:left="273" w:hanging="273"/>
              <w:jc w:val="both"/>
              <w:rPr>
                <w:rFonts w:ascii="Bookman Old Style" w:hAnsi="Bookman Old Style" w:cs="Times New Roman"/>
                <w:sz w:val="24"/>
                <w:szCs w:val="24"/>
              </w:rPr>
            </w:pPr>
            <w:r w:rsidRPr="00AE523B">
              <w:rPr>
                <w:rFonts w:ascii="Bookman Old Style" w:hAnsi="Bookman Old Style" w:cs="Times New Roman"/>
                <w:sz w:val="24"/>
                <w:szCs w:val="24"/>
              </w:rPr>
              <w:t>Wilayah Yurisdiksi Indonesia</w:t>
            </w:r>
          </w:p>
        </w:tc>
      </w:tr>
      <w:tr w:rsidR="007F4371" w:rsidRPr="00AE523B" w14:paraId="5CD95221" w14:textId="77777777" w:rsidTr="00FE4E3E">
        <w:trPr>
          <w:trHeight w:val="640"/>
        </w:trPr>
        <w:tc>
          <w:tcPr>
            <w:tcW w:w="7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B374EE2" w14:textId="77777777" w:rsidR="007F4371" w:rsidRPr="00AE523B" w:rsidRDefault="007F4371" w:rsidP="00FE4E3E">
            <w:pPr>
              <w:snapToGrid w:val="0"/>
              <w:spacing w:line="360" w:lineRule="auto"/>
              <w:ind w:left="180" w:right="-30"/>
              <w:jc w:val="both"/>
              <w:rPr>
                <w:rFonts w:ascii="Bookman Old Style" w:eastAsia="Times New Roman" w:hAnsi="Bookman Old Style" w:cs="Times New Roman"/>
              </w:rPr>
            </w:pPr>
            <w:r w:rsidRPr="00AE523B">
              <w:rPr>
                <w:rFonts w:ascii="Bookman Old Style" w:eastAsia="Times New Roman" w:hAnsi="Bookman Old Style" w:cs="Times New Roman"/>
              </w:rPr>
              <w:t>6.</w:t>
            </w:r>
          </w:p>
        </w:tc>
        <w:tc>
          <w:tcPr>
            <w:tcW w:w="3090" w:type="dxa"/>
            <w:tcBorders>
              <w:top w:val="nil"/>
              <w:left w:val="nil"/>
              <w:bottom w:val="single" w:sz="6" w:space="0" w:color="000000"/>
              <w:right w:val="single" w:sz="6" w:space="0" w:color="000000"/>
            </w:tcBorders>
            <w:tcMar>
              <w:top w:w="0" w:type="dxa"/>
              <w:left w:w="100" w:type="dxa"/>
              <w:bottom w:w="0" w:type="dxa"/>
              <w:right w:w="100" w:type="dxa"/>
            </w:tcMar>
          </w:tcPr>
          <w:p w14:paraId="13DA3CD9" w14:textId="77777777" w:rsidR="007F4371" w:rsidRPr="00AE523B" w:rsidRDefault="007F4371" w:rsidP="00FE4E3E">
            <w:pPr>
              <w:snapToGrid w:val="0"/>
              <w:spacing w:line="360" w:lineRule="auto"/>
              <w:ind w:left="90"/>
              <w:jc w:val="both"/>
              <w:rPr>
                <w:rFonts w:ascii="Bookman Old Style" w:eastAsia="Times New Roman" w:hAnsi="Bookman Old Style" w:cs="Times New Roman"/>
              </w:rPr>
            </w:pPr>
            <w:r w:rsidRPr="00AE523B">
              <w:rPr>
                <w:rFonts w:ascii="Bookman Old Style" w:eastAsia="Times New Roman" w:hAnsi="Bookman Old Style" w:cs="Times New Roman"/>
              </w:rPr>
              <w:t>Bakamla</w:t>
            </w:r>
          </w:p>
        </w:tc>
        <w:tc>
          <w:tcPr>
            <w:tcW w:w="3975" w:type="dxa"/>
            <w:tcBorders>
              <w:top w:val="nil"/>
              <w:left w:val="nil"/>
              <w:bottom w:val="single" w:sz="6" w:space="0" w:color="000000"/>
              <w:right w:val="single" w:sz="6" w:space="0" w:color="000000"/>
            </w:tcBorders>
            <w:tcMar>
              <w:top w:w="0" w:type="dxa"/>
              <w:left w:w="100" w:type="dxa"/>
              <w:bottom w:w="0" w:type="dxa"/>
              <w:right w:w="100" w:type="dxa"/>
            </w:tcMar>
          </w:tcPr>
          <w:p w14:paraId="365D1757" w14:textId="77777777" w:rsidR="007F4371" w:rsidRDefault="007F4371" w:rsidP="00596DE8">
            <w:pPr>
              <w:pStyle w:val="ListParagraph"/>
              <w:numPr>
                <w:ilvl w:val="0"/>
                <w:numId w:val="172"/>
              </w:numPr>
              <w:spacing w:after="0" w:line="360" w:lineRule="auto"/>
              <w:ind w:left="310" w:hanging="283"/>
              <w:jc w:val="both"/>
              <w:rPr>
                <w:rFonts w:ascii="Bookman Old Style" w:hAnsi="Bookman Old Style" w:cs="Times New Roman"/>
                <w:sz w:val="24"/>
                <w:szCs w:val="24"/>
              </w:rPr>
            </w:pPr>
            <w:r w:rsidRPr="00AE523B">
              <w:rPr>
                <w:rFonts w:ascii="Bookman Old Style" w:hAnsi="Bookman Old Style" w:cs="Times New Roman"/>
                <w:sz w:val="24"/>
                <w:szCs w:val="24"/>
              </w:rPr>
              <w:t xml:space="preserve">Wilayah Perairan </w:t>
            </w:r>
            <w:r>
              <w:rPr>
                <w:rFonts w:ascii="Bookman Old Style" w:hAnsi="Bookman Old Style" w:cs="Times New Roman"/>
                <w:sz w:val="24"/>
                <w:szCs w:val="24"/>
              </w:rPr>
              <w:t>Indonesia</w:t>
            </w:r>
          </w:p>
          <w:p w14:paraId="2C553B86" w14:textId="77777777" w:rsidR="007F4371" w:rsidRPr="00AE523B" w:rsidRDefault="007F4371" w:rsidP="00596DE8">
            <w:pPr>
              <w:pStyle w:val="ListParagraph"/>
              <w:numPr>
                <w:ilvl w:val="0"/>
                <w:numId w:val="172"/>
              </w:numPr>
              <w:spacing w:after="0" w:line="360" w:lineRule="auto"/>
              <w:ind w:left="310" w:hanging="283"/>
              <w:jc w:val="both"/>
              <w:rPr>
                <w:rFonts w:ascii="Bookman Old Style" w:hAnsi="Bookman Old Style" w:cs="Times New Roman"/>
                <w:sz w:val="24"/>
                <w:szCs w:val="24"/>
              </w:rPr>
            </w:pPr>
            <w:r w:rsidRPr="00AE523B">
              <w:rPr>
                <w:rFonts w:ascii="Bookman Old Style" w:hAnsi="Bookman Old Style" w:cs="Times New Roman"/>
                <w:sz w:val="24"/>
                <w:szCs w:val="24"/>
              </w:rPr>
              <w:t>Wilayah Yurisdiksi Indonesia</w:t>
            </w:r>
          </w:p>
        </w:tc>
      </w:tr>
    </w:tbl>
    <w:p w14:paraId="18309CA6" w14:textId="77777777" w:rsidR="007F4371" w:rsidRPr="00AE523B" w:rsidRDefault="007F4371" w:rsidP="007F4371">
      <w:pPr>
        <w:snapToGrid w:val="0"/>
        <w:spacing w:line="360" w:lineRule="auto"/>
        <w:ind w:left="2127" w:hanging="1276"/>
        <w:jc w:val="both"/>
        <w:rPr>
          <w:rFonts w:ascii="Bookman Old Style" w:eastAsia="Times New Roman" w:hAnsi="Bookman Old Style" w:cs="Times New Roman"/>
        </w:rPr>
      </w:pPr>
      <w:r>
        <w:rPr>
          <w:rFonts w:ascii="Bookman Old Style" w:eastAsia="Times New Roman" w:hAnsi="Bookman Old Style" w:cs="Times New Roman"/>
        </w:rPr>
        <w:t>Sumber: Disarikan dari berbagai Peraturan Perundang-Undangan</w:t>
      </w:r>
    </w:p>
    <w:p w14:paraId="1BF64BEC" w14:textId="77777777" w:rsidR="007F4371" w:rsidRDefault="007F4371" w:rsidP="007F4371">
      <w:pPr>
        <w:snapToGrid w:val="0"/>
        <w:spacing w:line="360" w:lineRule="auto"/>
        <w:ind w:left="851" w:firstLine="720"/>
        <w:jc w:val="both"/>
        <w:rPr>
          <w:rFonts w:ascii="Bookman Old Style" w:hAnsi="Bookman Old Style"/>
        </w:rPr>
      </w:pPr>
      <w:r w:rsidRPr="00E75DB1">
        <w:rPr>
          <w:rFonts w:ascii="Bookman Old Style" w:hAnsi="Bookman Old Style"/>
        </w:rPr>
        <w:t>Berdasarkan kedua tabel di atas bahwa lembaga yang memiliki kewenangan melakukan penyidikan sampai ke wilayah yurisdiksi yaitu Polri, KKP dan TNI AL. Namun, untuk kewenangan Polri hanya di wilayah landas kontinen.</w:t>
      </w:r>
      <w:r>
        <w:rPr>
          <w:rFonts w:ascii="Bookman Old Style" w:hAnsi="Bookman Old Style"/>
        </w:rPr>
        <w:t xml:space="preserve"> Secara yuridis formal bahwa tiga instansi yang diberikan kewenangan melakukan penyidikan terhadap tindak pidana tertentu yurisdiksi laut Indonesia. Namun, dalam </w:t>
      </w:r>
      <w:r w:rsidRPr="008B246E">
        <w:rPr>
          <w:rFonts w:ascii="Bookman Old Style" w:hAnsi="Bookman Old Style"/>
        </w:rPr>
        <w:t xml:space="preserve">berbagai peraturan perundang-undangan </w:t>
      </w:r>
      <w:r>
        <w:rPr>
          <w:rFonts w:ascii="Bookman Old Style" w:hAnsi="Bookman Old Style"/>
        </w:rPr>
        <w:t>yang ada</w:t>
      </w:r>
      <w:r w:rsidRPr="008B246E">
        <w:rPr>
          <w:rFonts w:ascii="Bookman Old Style" w:hAnsi="Bookman Old Style"/>
        </w:rPr>
        <w:t xml:space="preserve"> tidak mengatur secara tegas dan jelas pembagian kewenangan</w:t>
      </w:r>
      <w:r>
        <w:rPr>
          <w:rFonts w:ascii="Bookman Old Style" w:hAnsi="Bookman Old Style"/>
        </w:rPr>
        <w:t xml:space="preserve"> dan </w:t>
      </w:r>
      <w:r w:rsidRPr="008B246E">
        <w:rPr>
          <w:rFonts w:ascii="Bookman Old Style" w:hAnsi="Bookman Old Style"/>
        </w:rPr>
        <w:t>pengaturan mekanisme kerja yang pasti, sehingga ketiga instansi tersebut dapat menyatakan berwenang dalam penegakan hukum tanpa adanya keterpaduan sistem dalam pelaksanaannya. Pengaturan yang demikian ini dapat menimbulkan kerawanan adanya perbedaan penafsiran peraturan perundang-undangan dan perbedaan pola penegakan hukum di</w:t>
      </w:r>
      <w:r>
        <w:rPr>
          <w:rFonts w:ascii="Bookman Old Style" w:hAnsi="Bookman Old Style"/>
        </w:rPr>
        <w:t xml:space="preserve"> </w:t>
      </w:r>
      <w:r w:rsidRPr="008B246E">
        <w:rPr>
          <w:rFonts w:ascii="Bookman Old Style" w:hAnsi="Bookman Old Style"/>
        </w:rPr>
        <w:t>antara sesama aparat, bahkan timbul kekhawatiran akan adanya ketidakharmonisan atau gesekan antar aparat</w:t>
      </w:r>
      <w:r>
        <w:rPr>
          <w:rFonts w:ascii="Bookman Old Style" w:hAnsi="Bookman Old Style"/>
        </w:rPr>
        <w:t xml:space="preserve"> serta tumpang tindih</w:t>
      </w:r>
      <w:r w:rsidRPr="008B246E">
        <w:rPr>
          <w:rFonts w:ascii="Bookman Old Style" w:hAnsi="Bookman Old Style"/>
        </w:rPr>
        <w:t xml:space="preserve"> dalam pelaksanaan operasi penegakan hukum di</w:t>
      </w:r>
      <w:r>
        <w:rPr>
          <w:rFonts w:ascii="Bookman Old Style" w:hAnsi="Bookman Old Style"/>
        </w:rPr>
        <w:t xml:space="preserve"> </w:t>
      </w:r>
      <w:r w:rsidRPr="008B246E">
        <w:rPr>
          <w:rFonts w:ascii="Bookman Old Style" w:hAnsi="Bookman Old Style"/>
        </w:rPr>
        <w:t>laut</w:t>
      </w:r>
      <w:r>
        <w:rPr>
          <w:rFonts w:ascii="Bookman Old Style" w:hAnsi="Bookman Old Style"/>
        </w:rPr>
        <w:t xml:space="preserve">. </w:t>
      </w:r>
      <w:r w:rsidRPr="008B246E">
        <w:rPr>
          <w:rFonts w:ascii="Bookman Old Style" w:hAnsi="Bookman Old Style"/>
        </w:rPr>
        <w:t xml:space="preserve">Keadaan ini sangat potensial untuk menimbulkan konflik kewenangan dalam penegakan hukum. </w:t>
      </w:r>
      <w:r>
        <w:rPr>
          <w:rFonts w:ascii="Bookman Old Style" w:hAnsi="Bookman Old Style"/>
        </w:rPr>
        <w:t xml:space="preserve">Timbulnya </w:t>
      </w:r>
      <w:r w:rsidRPr="008B246E">
        <w:rPr>
          <w:rFonts w:ascii="Bookman Old Style" w:hAnsi="Bookman Old Style"/>
        </w:rPr>
        <w:t xml:space="preserve">Konflik kewenangan </w:t>
      </w:r>
      <w:r>
        <w:rPr>
          <w:rFonts w:ascii="Bookman Old Style" w:hAnsi="Bookman Old Style"/>
        </w:rPr>
        <w:t xml:space="preserve">dapat </w:t>
      </w:r>
      <w:r>
        <w:rPr>
          <w:rFonts w:ascii="Bookman Old Style" w:hAnsi="Bookman Old Style"/>
        </w:rPr>
        <w:lastRenderedPageBreak/>
        <w:t xml:space="preserve">menyebabkan </w:t>
      </w:r>
      <w:r w:rsidRPr="008B246E">
        <w:rPr>
          <w:rFonts w:ascii="Bookman Old Style" w:hAnsi="Bookman Old Style"/>
        </w:rPr>
        <w:t xml:space="preserve">keadaan </w:t>
      </w:r>
      <w:r>
        <w:rPr>
          <w:rFonts w:ascii="Bookman Old Style" w:hAnsi="Bookman Old Style"/>
        </w:rPr>
        <w:t>yang</w:t>
      </w:r>
      <w:r w:rsidRPr="008B246E">
        <w:rPr>
          <w:rFonts w:ascii="Bookman Old Style" w:hAnsi="Bookman Old Style"/>
        </w:rPr>
        <w:t xml:space="preserve"> tidak menguntungkan dan mencerminkan penegakan hukum yang lemah dan tidak optimal</w:t>
      </w:r>
      <w:r>
        <w:rPr>
          <w:rFonts w:ascii="Bookman Old Style" w:hAnsi="Bookman Old Style"/>
        </w:rPr>
        <w:t>.</w:t>
      </w:r>
    </w:p>
    <w:p w14:paraId="52CB5860" w14:textId="77777777" w:rsidR="007F4371" w:rsidRDefault="007F4371" w:rsidP="007F4371">
      <w:pPr>
        <w:snapToGrid w:val="0"/>
        <w:spacing w:line="360" w:lineRule="auto"/>
        <w:ind w:left="851" w:firstLine="720"/>
        <w:jc w:val="both"/>
        <w:rPr>
          <w:rFonts w:ascii="Bookman Old Style" w:hAnsi="Bookman Old Style"/>
        </w:rPr>
      </w:pPr>
      <w:r w:rsidRPr="00AE523B">
        <w:rPr>
          <w:rFonts w:ascii="Bookman Old Style" w:hAnsi="Bookman Old Style"/>
        </w:rPr>
        <w:t>Tindak pidana tertentu di</w:t>
      </w:r>
      <w:r>
        <w:rPr>
          <w:rFonts w:ascii="Bookman Old Style" w:hAnsi="Bookman Old Style"/>
        </w:rPr>
        <w:t xml:space="preserve"> </w:t>
      </w:r>
      <w:r w:rsidRPr="00AE523B">
        <w:rPr>
          <w:rFonts w:ascii="Bookman Old Style" w:hAnsi="Bookman Old Style"/>
        </w:rPr>
        <w:t>laut merupakan kategori tindak pidana khusus maka disebut juga delik khusus, atau delik diluar Kitab Undang-Undang Hukum Pidana (KUHP), dengan demikian maka penyelesaiannya</w:t>
      </w:r>
      <w:r>
        <w:rPr>
          <w:rFonts w:ascii="Bookman Old Style" w:hAnsi="Bookman Old Style"/>
        </w:rPr>
        <w:t xml:space="preserve"> </w:t>
      </w:r>
      <w:r w:rsidRPr="00AE523B">
        <w:rPr>
          <w:rFonts w:ascii="Bookman Old Style" w:hAnsi="Bookman Old Style"/>
        </w:rPr>
        <w:t>pun mempunyai kekhususan yang tidak sesuai dengan tindak pidana umum dalam KUHP maupun dengan hukum acara KUHAP.</w:t>
      </w:r>
      <w:r>
        <w:rPr>
          <w:rFonts w:ascii="Bookman Old Style" w:hAnsi="Bookman Old Style"/>
        </w:rPr>
        <w:t xml:space="preserve"> </w:t>
      </w:r>
      <w:r w:rsidRPr="002E55BE">
        <w:rPr>
          <w:rFonts w:ascii="Bookman Old Style" w:hAnsi="Bookman Old Style"/>
        </w:rPr>
        <w:t xml:space="preserve">Tindak pidana khusus memiliki karakteristik dan penanganan perkara yang bersifat khusus dan spesifik, baik dari segi aturan hukum yang diterapkan, hukum acara yang digunakan, </w:t>
      </w:r>
      <w:r>
        <w:rPr>
          <w:rFonts w:ascii="Bookman Old Style" w:hAnsi="Bookman Old Style"/>
        </w:rPr>
        <w:t xml:space="preserve">dan </w:t>
      </w:r>
      <w:r w:rsidRPr="002E55BE">
        <w:rPr>
          <w:rFonts w:ascii="Bookman Old Style" w:hAnsi="Bookman Old Style"/>
        </w:rPr>
        <w:t>penegak hukum yang terlibat</w:t>
      </w:r>
      <w:r>
        <w:rPr>
          <w:rFonts w:ascii="Bookman Old Style" w:hAnsi="Bookman Old Style"/>
        </w:rPr>
        <w:t>.</w:t>
      </w:r>
    </w:p>
    <w:p w14:paraId="5E0A4B31" w14:textId="77777777" w:rsidR="007F4371" w:rsidRPr="00EB4BBD" w:rsidRDefault="007F4371" w:rsidP="007F4371">
      <w:pPr>
        <w:snapToGrid w:val="0"/>
        <w:spacing w:line="360" w:lineRule="auto"/>
        <w:ind w:left="851" w:firstLine="720"/>
        <w:jc w:val="both"/>
        <w:rPr>
          <w:rFonts w:ascii="Bookman Old Style" w:hAnsi="Bookman Old Style"/>
        </w:rPr>
      </w:pPr>
      <w:r>
        <w:rPr>
          <w:rFonts w:ascii="Bookman Old Style" w:hAnsi="Bookman Old Style"/>
        </w:rPr>
        <w:t xml:space="preserve">Wilayah yurisdiksi laut Indonesia memiliki luas sebesar 6,4 </w:t>
      </w:r>
      <w:r w:rsidRPr="00B834CA">
        <w:rPr>
          <w:rFonts w:ascii="Bookman Old Style" w:hAnsi="Bookman Old Style" w:cs="Open Sans"/>
          <w:color w:val="000000" w:themeColor="text1"/>
          <w:shd w:val="clear" w:color="auto" w:fill="FFFFFF"/>
        </w:rPr>
        <w:t>km</w:t>
      </w:r>
      <w:r w:rsidRPr="00B834CA">
        <w:rPr>
          <w:rFonts w:ascii="Bookman Old Style" w:hAnsi="Bookman Old Style" w:cs="Open Sans"/>
          <w:color w:val="000000" w:themeColor="text1"/>
          <w:shd w:val="clear" w:color="auto" w:fill="FFFFFF"/>
          <w:vertAlign w:val="superscript"/>
        </w:rPr>
        <w:t>2</w:t>
      </w:r>
      <w:r>
        <w:rPr>
          <w:rFonts w:ascii="Bookman Old Style" w:hAnsi="Bookman Old Style"/>
        </w:rPr>
        <w:t xml:space="preserve"> (zona tambahan 270.000 </w:t>
      </w:r>
      <w:r w:rsidRPr="00B834CA">
        <w:rPr>
          <w:rFonts w:ascii="Bookman Old Style" w:hAnsi="Bookman Old Style" w:cs="Open Sans"/>
          <w:color w:val="000000" w:themeColor="text1"/>
          <w:shd w:val="clear" w:color="auto" w:fill="FFFFFF"/>
        </w:rPr>
        <w:t>km</w:t>
      </w:r>
      <w:r w:rsidRPr="00B834CA">
        <w:rPr>
          <w:rFonts w:ascii="Bookman Old Style" w:hAnsi="Bookman Old Style" w:cs="Open Sans"/>
          <w:color w:val="000000" w:themeColor="text1"/>
          <w:shd w:val="clear" w:color="auto" w:fill="FFFFFF"/>
          <w:vertAlign w:val="superscript"/>
        </w:rPr>
        <w:t>2</w:t>
      </w:r>
      <w:r>
        <w:rPr>
          <w:rFonts w:ascii="Bookman Old Style" w:hAnsi="Bookman Old Style"/>
        </w:rPr>
        <w:t xml:space="preserve">, ZEEI 3 juta </w:t>
      </w:r>
      <w:r w:rsidRPr="00B834CA">
        <w:rPr>
          <w:rFonts w:ascii="Bookman Old Style" w:hAnsi="Bookman Old Style" w:cs="Open Sans"/>
          <w:color w:val="000000" w:themeColor="text1"/>
          <w:shd w:val="clear" w:color="auto" w:fill="FFFFFF"/>
        </w:rPr>
        <w:t>km</w:t>
      </w:r>
      <w:r w:rsidRPr="00B834CA">
        <w:rPr>
          <w:rFonts w:ascii="Bookman Old Style" w:hAnsi="Bookman Old Style" w:cs="Open Sans"/>
          <w:color w:val="000000" w:themeColor="text1"/>
          <w:shd w:val="clear" w:color="auto" w:fill="FFFFFF"/>
          <w:vertAlign w:val="superscript"/>
        </w:rPr>
        <w:t>2</w:t>
      </w:r>
      <w:r>
        <w:rPr>
          <w:rFonts w:ascii="Bookman Old Style" w:hAnsi="Bookman Old Style"/>
        </w:rPr>
        <w:t xml:space="preserve">, dan landas kontinen 2,8 juta </w:t>
      </w:r>
      <w:r w:rsidRPr="00B834CA">
        <w:rPr>
          <w:rFonts w:ascii="Bookman Old Style" w:hAnsi="Bookman Old Style" w:cs="Open Sans"/>
          <w:color w:val="000000" w:themeColor="text1"/>
          <w:shd w:val="clear" w:color="auto" w:fill="FFFFFF"/>
        </w:rPr>
        <w:t>km</w:t>
      </w:r>
      <w:r w:rsidRPr="00B834CA">
        <w:rPr>
          <w:rFonts w:ascii="Bookman Old Style" w:hAnsi="Bookman Old Style" w:cs="Open Sans"/>
          <w:color w:val="000000" w:themeColor="text1"/>
          <w:shd w:val="clear" w:color="auto" w:fill="FFFFFF"/>
          <w:vertAlign w:val="superscript"/>
        </w:rPr>
        <w:t>2</w:t>
      </w:r>
      <w:r>
        <w:rPr>
          <w:rFonts w:ascii="Bookman Old Style" w:hAnsi="Bookman Old Style"/>
        </w:rPr>
        <w:t>).</w:t>
      </w:r>
      <w:r>
        <w:rPr>
          <w:rStyle w:val="FootnoteReference"/>
          <w:rFonts w:ascii="Bookman Old Style" w:hAnsi="Bookman Old Style"/>
        </w:rPr>
        <w:footnoteReference w:id="537"/>
      </w:r>
      <w:r>
        <w:rPr>
          <w:rFonts w:ascii="Bookman Old Style" w:hAnsi="Bookman Old Style"/>
        </w:rPr>
        <w:t xml:space="preserve"> Faktanya dengan luas wilayah yurisdiksi laut yang luas tersebut, bahwa penyidikan dilakukan oleh ketiga instansi tersebut (KKP melakukan penyidikan tindak pidana perikanan), TNI AL, dan Polri hanya di wilayah landas kontinen, tentu sinergitas dan kewenangan serta sarana prasana harus optimal dilakukan. Polri sebagai penyidik utama dalam KUHP hanya dapat melakukan penyidikan di wilayah landas kontine. Oleh karena itu, untuk wilayah yurisdiksi seperti ZEE dan zona tambahan untuk penyidikan hanya dapat dilakukan oleh TNI AL dan KKP untuk tindak pidana perikanan. Sedangkan tindak pidana yang terjadi di yurisdiksi laut Indonesia sangat beragam dan terjadi sangat cepat, tentu optimalisasi dan sinergi harus dapat dilakukan oleh berbagai institusi yang diberikan kewenangan. Oleh karena itu, selain sinergitas antar institusi yang ada, ke depan juga harus ada </w:t>
      </w:r>
      <w:r w:rsidRPr="008B246E">
        <w:rPr>
          <w:rFonts w:ascii="Bookman Old Style" w:hAnsi="Bookman Old Style"/>
        </w:rPr>
        <w:t>pembagian kewenangan</w:t>
      </w:r>
      <w:r>
        <w:rPr>
          <w:rFonts w:ascii="Bookman Old Style" w:hAnsi="Bookman Old Style"/>
        </w:rPr>
        <w:t xml:space="preserve"> dan </w:t>
      </w:r>
      <w:r w:rsidRPr="008B246E">
        <w:rPr>
          <w:rFonts w:ascii="Bookman Old Style" w:hAnsi="Bookman Old Style"/>
        </w:rPr>
        <w:t>pengaturan mekanisme kerja yang pasti,</w:t>
      </w:r>
      <w:r>
        <w:rPr>
          <w:rFonts w:ascii="Bookman Old Style" w:hAnsi="Bookman Old Style"/>
        </w:rPr>
        <w:t xml:space="preserve"> serta </w:t>
      </w:r>
      <w:r w:rsidRPr="00EB4BBD">
        <w:rPr>
          <w:rFonts w:ascii="Bookman Old Style" w:hAnsi="Bookman Old Style"/>
          <w:i/>
          <w:iCs/>
        </w:rPr>
        <w:t>leading</w:t>
      </w:r>
      <w:r>
        <w:rPr>
          <w:rFonts w:ascii="Bookman Old Style" w:hAnsi="Bookman Old Style"/>
        </w:rPr>
        <w:t xml:space="preserve"> dalam hal penyidikan tindak pidana di wilayah landas kontinen. </w:t>
      </w:r>
    </w:p>
    <w:p w14:paraId="4BF37B5B" w14:textId="77777777" w:rsidR="007F4371" w:rsidRPr="00E75DB1" w:rsidRDefault="007F4371" w:rsidP="007F4371">
      <w:pPr>
        <w:snapToGrid w:val="0"/>
        <w:spacing w:line="360" w:lineRule="auto"/>
        <w:ind w:left="851" w:firstLine="720"/>
        <w:jc w:val="both"/>
        <w:rPr>
          <w:rFonts w:ascii="Bookman Old Style" w:hAnsi="Bookman Old Style"/>
        </w:rPr>
      </w:pPr>
    </w:p>
    <w:p w14:paraId="56D022C1" w14:textId="77777777" w:rsidR="007F4371" w:rsidRPr="00ED2C38" w:rsidRDefault="007F4371" w:rsidP="00596DE8">
      <w:pPr>
        <w:numPr>
          <w:ilvl w:val="0"/>
          <w:numId w:val="166"/>
        </w:numPr>
        <w:tabs>
          <w:tab w:val="left" w:pos="851"/>
        </w:tabs>
        <w:spacing w:line="360" w:lineRule="auto"/>
        <w:ind w:left="851" w:hanging="401"/>
        <w:jc w:val="both"/>
        <w:rPr>
          <w:rFonts w:ascii="Bookman Old Style" w:hAnsi="Bookman Old Style"/>
          <w:b/>
          <w:bCs/>
        </w:rPr>
      </w:pPr>
      <w:r w:rsidRPr="002F1C04">
        <w:rPr>
          <w:rFonts w:ascii="Bookman Old Style" w:hAnsi="Bookman Old Style"/>
          <w:b/>
          <w:bCs/>
        </w:rPr>
        <w:lastRenderedPageBreak/>
        <w:t xml:space="preserve">Kewenangan Kepolisian RI Dalam Melakukan Penyidikan </w:t>
      </w:r>
      <w:r>
        <w:rPr>
          <w:rFonts w:ascii="Bookman Old Style" w:hAnsi="Bookman Old Style"/>
          <w:b/>
          <w:bCs/>
        </w:rPr>
        <w:t>di</w:t>
      </w:r>
      <w:r w:rsidRPr="002F1C04">
        <w:rPr>
          <w:rFonts w:ascii="Bookman Old Style" w:hAnsi="Bookman Old Style"/>
          <w:b/>
          <w:bCs/>
        </w:rPr>
        <w:t xml:space="preserve"> Wilayah Yurisdiksi Laut Indonesia</w:t>
      </w:r>
    </w:p>
    <w:p w14:paraId="09D23802" w14:textId="77777777" w:rsidR="007F4371" w:rsidRDefault="007F4371" w:rsidP="007F4371">
      <w:pPr>
        <w:spacing w:line="360" w:lineRule="auto"/>
        <w:ind w:left="851" w:firstLine="720"/>
        <w:jc w:val="both"/>
        <w:rPr>
          <w:rFonts w:ascii="Bookman Old Style" w:hAnsi="Bookman Old Style" w:cs="Segoe UI"/>
          <w:color w:val="252525"/>
          <w:shd w:val="clear" w:color="auto" w:fill="FFFFFF"/>
          <w:lang w:val="en-US"/>
        </w:rPr>
      </w:pPr>
      <w:r w:rsidRPr="00E75DB1">
        <w:rPr>
          <w:rFonts w:ascii="Bookman Old Style" w:hAnsi="Bookman Old Style" w:cs="Segoe UI"/>
          <w:color w:val="252525"/>
          <w:shd w:val="clear" w:color="auto" w:fill="FFFFFF"/>
        </w:rPr>
        <w:t xml:space="preserve">Berdasarkan UU Kepolisian, </w:t>
      </w:r>
      <w:r>
        <w:rPr>
          <w:rFonts w:ascii="Bookman Old Style" w:hAnsi="Bookman Old Style" w:cs="Segoe UI"/>
          <w:color w:val="252525"/>
          <w:shd w:val="clear" w:color="auto" w:fill="FFFFFF"/>
        </w:rPr>
        <w:t>f</w:t>
      </w:r>
      <w:r w:rsidRPr="0065257D">
        <w:rPr>
          <w:rFonts w:ascii="Bookman Old Style" w:hAnsi="Bookman Old Style" w:cs="Segoe UI"/>
          <w:color w:val="252525"/>
          <w:shd w:val="clear" w:color="auto" w:fill="FFFFFF"/>
        </w:rPr>
        <w:t>ungsi kepolisian meliputi pemeliharaan keamanan dan ketertiban masyarakat, penegakan hukum, perlindungan, pengayoman, dan pelayanan kepada masyarakat</w:t>
      </w:r>
      <w:r w:rsidRPr="00E75DB1">
        <w:rPr>
          <w:rFonts w:ascii="Bookman Old Style" w:hAnsi="Bookman Old Style" w:cs="Segoe UI"/>
          <w:color w:val="252525"/>
          <w:shd w:val="clear" w:color="auto" w:fill="FFFFFF"/>
        </w:rPr>
        <w:t xml:space="preserve">. </w:t>
      </w:r>
      <w:r>
        <w:rPr>
          <w:rFonts w:ascii="Bookman Old Style" w:hAnsi="Bookman Old Style" w:cs="Segoe UI"/>
          <w:color w:val="252525"/>
          <w:shd w:val="clear" w:color="auto" w:fill="FFFFFF"/>
          <w:lang w:val="en-US"/>
        </w:rPr>
        <w:t>Berdasarkan Pasal 13 UU Kepolisian, tugas pokok Polri yaitu:</w:t>
      </w:r>
    </w:p>
    <w:p w14:paraId="60BB5BCC" w14:textId="77777777" w:rsidR="007F4371" w:rsidRPr="0065257D" w:rsidRDefault="007F4371" w:rsidP="00596DE8">
      <w:pPr>
        <w:pStyle w:val="ListParagraph"/>
        <w:numPr>
          <w:ilvl w:val="1"/>
          <w:numId w:val="175"/>
        </w:numPr>
        <w:spacing w:after="0" w:line="360" w:lineRule="auto"/>
        <w:ind w:left="1276"/>
        <w:jc w:val="both"/>
        <w:rPr>
          <w:rFonts w:ascii="Bookman Old Style" w:hAnsi="Bookman Old Style" w:cs="Segoe UI"/>
          <w:color w:val="252525"/>
          <w:sz w:val="24"/>
          <w:szCs w:val="24"/>
          <w:shd w:val="clear" w:color="auto" w:fill="FFFFFF"/>
        </w:rPr>
      </w:pPr>
      <w:r w:rsidRPr="0065257D">
        <w:rPr>
          <w:rFonts w:ascii="Bookman Old Style" w:hAnsi="Bookman Old Style" w:cs="Segoe UI"/>
          <w:color w:val="252525"/>
          <w:sz w:val="24"/>
          <w:szCs w:val="24"/>
          <w:shd w:val="clear" w:color="auto" w:fill="FFFFFF"/>
        </w:rPr>
        <w:t xml:space="preserve">memelihara keamanan dan ketertiban masyarakat; </w:t>
      </w:r>
    </w:p>
    <w:p w14:paraId="0EBD8E5C" w14:textId="77777777" w:rsidR="007F4371" w:rsidRPr="0065257D" w:rsidRDefault="007F4371" w:rsidP="00596DE8">
      <w:pPr>
        <w:pStyle w:val="ListParagraph"/>
        <w:numPr>
          <w:ilvl w:val="1"/>
          <w:numId w:val="175"/>
        </w:numPr>
        <w:spacing w:after="0" w:line="360" w:lineRule="auto"/>
        <w:ind w:left="1276"/>
        <w:jc w:val="both"/>
        <w:rPr>
          <w:rFonts w:ascii="Bookman Old Style" w:hAnsi="Bookman Old Style" w:cs="Segoe UI"/>
          <w:color w:val="252525"/>
          <w:sz w:val="24"/>
          <w:szCs w:val="24"/>
          <w:shd w:val="clear" w:color="auto" w:fill="FFFFFF"/>
        </w:rPr>
      </w:pPr>
      <w:r w:rsidRPr="0065257D">
        <w:rPr>
          <w:rFonts w:ascii="Bookman Old Style" w:hAnsi="Bookman Old Style" w:cs="Segoe UI"/>
          <w:color w:val="252525"/>
          <w:sz w:val="24"/>
          <w:szCs w:val="24"/>
          <w:shd w:val="clear" w:color="auto" w:fill="FFFFFF"/>
        </w:rPr>
        <w:t xml:space="preserve">menegakkan hukum; dan </w:t>
      </w:r>
    </w:p>
    <w:p w14:paraId="190B0C75" w14:textId="77777777" w:rsidR="007F4371" w:rsidRPr="00E75DB1" w:rsidRDefault="007F4371" w:rsidP="00596DE8">
      <w:pPr>
        <w:pStyle w:val="ListParagraph"/>
        <w:numPr>
          <w:ilvl w:val="1"/>
          <w:numId w:val="175"/>
        </w:numPr>
        <w:spacing w:after="0" w:line="360" w:lineRule="auto"/>
        <w:ind w:left="1276"/>
        <w:jc w:val="both"/>
        <w:rPr>
          <w:rFonts w:ascii="Bookman Old Style" w:hAnsi="Bookman Old Style" w:cs="Segoe UI"/>
          <w:color w:val="252525"/>
          <w:sz w:val="24"/>
          <w:szCs w:val="24"/>
          <w:shd w:val="clear" w:color="auto" w:fill="FFFFFF"/>
          <w:lang w:val="de-DE"/>
        </w:rPr>
      </w:pPr>
      <w:r w:rsidRPr="0065257D">
        <w:rPr>
          <w:rFonts w:ascii="Bookman Old Style" w:hAnsi="Bookman Old Style" w:cs="Segoe UI"/>
          <w:color w:val="252525"/>
          <w:sz w:val="24"/>
          <w:szCs w:val="24"/>
          <w:shd w:val="clear" w:color="auto" w:fill="FFFFFF"/>
        </w:rPr>
        <w:t>memberikan perlindungan, pengayoman, dan pelayanan kepada masyarakat.</w:t>
      </w:r>
      <w:r w:rsidRPr="00E75DB1">
        <w:rPr>
          <w:rFonts w:ascii="Bookman Old Style" w:hAnsi="Bookman Old Style" w:cs="Segoe UI"/>
          <w:color w:val="252525"/>
          <w:sz w:val="24"/>
          <w:szCs w:val="24"/>
          <w:shd w:val="clear" w:color="auto" w:fill="FFFFFF"/>
          <w:lang w:val="de-DE"/>
        </w:rPr>
        <w:t xml:space="preserve"> </w:t>
      </w:r>
    </w:p>
    <w:p w14:paraId="57E99E59" w14:textId="77777777" w:rsidR="007F4371" w:rsidRPr="00E75DB1" w:rsidRDefault="007F4371" w:rsidP="007F4371">
      <w:pPr>
        <w:spacing w:line="360" w:lineRule="auto"/>
        <w:ind w:left="851" w:firstLine="720"/>
        <w:jc w:val="both"/>
        <w:rPr>
          <w:rFonts w:ascii="Bookman Old Style" w:hAnsi="Bookman Old Style" w:cs="Segoe UI"/>
          <w:color w:val="252525"/>
          <w:shd w:val="clear" w:color="auto" w:fill="FFFFFF"/>
          <w:lang w:val="de-DE"/>
        </w:rPr>
      </w:pPr>
      <w:r w:rsidRPr="00E75DB1">
        <w:rPr>
          <w:rFonts w:ascii="Bookman Old Style" w:hAnsi="Bookman Old Style" w:cs="Segoe UI"/>
          <w:color w:val="252525"/>
          <w:shd w:val="clear" w:color="auto" w:fill="FFFFFF"/>
          <w:lang w:val="de-DE"/>
        </w:rPr>
        <w:t xml:space="preserve">Dari tugas Kepolisian di atas bahwa secara garis besar, tugas polisi ada dua yaitu tugas untuk memelihara keamanan, ketertiban, menjamin dan memelihara keselamatan negara, orang, benda dan masyarakat serta mengusahakan ketaatan warga negara dan masyarakat terhadap peraturan negara. Tugas ini dikategorikan sebagai tugas preventif dan tugas yang kedua adalah tugas represif. Tugas ini untuk menindak segala hal yang dapat mengacaukan keamanan masyarakat, bangsa, dan negara.  </w:t>
      </w:r>
    </w:p>
    <w:p w14:paraId="386C9EDD" w14:textId="77777777" w:rsidR="007F4371" w:rsidRPr="00E75DB1" w:rsidRDefault="007F4371" w:rsidP="007F4371">
      <w:pPr>
        <w:spacing w:line="360" w:lineRule="auto"/>
        <w:ind w:left="851" w:firstLine="720"/>
        <w:jc w:val="both"/>
        <w:rPr>
          <w:rFonts w:ascii="Bookman Old Style" w:hAnsi="Bookman Old Style" w:cs="Segoe UI"/>
          <w:color w:val="252525"/>
          <w:shd w:val="clear" w:color="auto" w:fill="FFFFFF"/>
          <w:lang w:val="de-DE"/>
        </w:rPr>
      </w:pPr>
      <w:r w:rsidRPr="00E75DB1">
        <w:rPr>
          <w:rFonts w:ascii="Bookman Old Style" w:hAnsi="Bookman Old Style" w:cs="Segoe UI"/>
          <w:color w:val="252525"/>
          <w:shd w:val="clear" w:color="auto" w:fill="FFFFFF"/>
          <w:lang w:val="de-DE"/>
        </w:rPr>
        <w:t>Dalam ketentuan Pasal 5 disebutkan bahwa:</w:t>
      </w:r>
      <w:r>
        <w:rPr>
          <w:rStyle w:val="FootnoteReference"/>
          <w:rFonts w:ascii="Bookman Old Style" w:hAnsi="Bookman Old Style" w:cs="Segoe UI"/>
          <w:color w:val="252525"/>
          <w:shd w:val="clear" w:color="auto" w:fill="FFFFFF"/>
          <w:lang w:val="en-US"/>
        </w:rPr>
        <w:footnoteReference w:id="538"/>
      </w:r>
      <w:r w:rsidRPr="00E75DB1">
        <w:rPr>
          <w:rFonts w:ascii="Bookman Old Style" w:hAnsi="Bookman Old Style" w:cs="Segoe UI"/>
          <w:color w:val="252525"/>
          <w:shd w:val="clear" w:color="auto" w:fill="FFFFFF"/>
          <w:lang w:val="de-DE"/>
        </w:rPr>
        <w:t xml:space="preserve"> </w:t>
      </w:r>
    </w:p>
    <w:p w14:paraId="3A1758A8" w14:textId="77777777" w:rsidR="007F4371" w:rsidRPr="00E75DB1" w:rsidRDefault="007F4371" w:rsidP="007F4371">
      <w:pPr>
        <w:ind w:left="1985" w:hanging="425"/>
        <w:jc w:val="both"/>
        <w:rPr>
          <w:rFonts w:ascii="Bookman Old Style" w:hAnsi="Bookman Old Style" w:cs="Segoe UI"/>
          <w:color w:val="252525"/>
          <w:shd w:val="clear" w:color="auto" w:fill="FFFFFF"/>
          <w:lang w:val="de-DE"/>
        </w:rPr>
      </w:pPr>
      <w:r w:rsidRPr="00E75DB1">
        <w:rPr>
          <w:rFonts w:ascii="Bookman Old Style" w:hAnsi="Bookman Old Style" w:cs="Segoe UI"/>
          <w:color w:val="252525"/>
          <w:shd w:val="clear" w:color="auto" w:fill="FFFFFF"/>
          <w:lang w:val="de-DE"/>
        </w:rPr>
        <w:t xml:space="preserve">(1) </w:t>
      </w:r>
      <w:r w:rsidRPr="00E75DB1">
        <w:rPr>
          <w:rFonts w:ascii="Bookman Old Style" w:hAnsi="Bookman Old Style" w:cs="Segoe UI"/>
          <w:color w:val="252525"/>
          <w:shd w:val="clear" w:color="auto" w:fill="FFFFFF"/>
          <w:lang w:val="de-DE"/>
        </w:rPr>
        <w:tab/>
        <w:t xml:space="preserve">Kepolisian Negara Republik Indonesia merupakan alat negara yang berperan dalam memelihara keamanan dan ketertiban masyarakat, menegakkan hukum, serta memberikan perlindungan, pengayoman, dan pelayanan kepada masyarakat dalam rangka terpeliharanya keamanan dalam negeri. </w:t>
      </w:r>
    </w:p>
    <w:p w14:paraId="2CB0ECBD" w14:textId="77777777" w:rsidR="007F4371" w:rsidRDefault="007F4371" w:rsidP="007F4371">
      <w:pPr>
        <w:ind w:left="1985" w:hanging="425"/>
        <w:jc w:val="both"/>
        <w:rPr>
          <w:rFonts w:ascii="Bookman Old Style" w:hAnsi="Bookman Old Style" w:cs="Segoe UI"/>
          <w:color w:val="252525"/>
          <w:shd w:val="clear" w:color="auto" w:fill="FFFFFF"/>
          <w:lang w:val="en-US"/>
        </w:rPr>
      </w:pPr>
      <w:r w:rsidRPr="00084AC4">
        <w:rPr>
          <w:rFonts w:ascii="Bookman Old Style" w:hAnsi="Bookman Old Style" w:cs="Segoe UI"/>
          <w:color w:val="252525"/>
          <w:shd w:val="clear" w:color="auto" w:fill="FFFFFF"/>
          <w:lang w:val="en-US"/>
        </w:rPr>
        <w:t>(2)</w:t>
      </w:r>
      <w:r>
        <w:rPr>
          <w:rFonts w:ascii="Bookman Old Style" w:hAnsi="Bookman Old Style" w:cs="Segoe UI"/>
          <w:color w:val="252525"/>
          <w:shd w:val="clear" w:color="auto" w:fill="FFFFFF"/>
          <w:lang w:val="en-US"/>
        </w:rPr>
        <w:tab/>
      </w:r>
      <w:r w:rsidRPr="00084AC4">
        <w:rPr>
          <w:rFonts w:ascii="Bookman Old Style" w:hAnsi="Bookman Old Style" w:cs="Segoe UI"/>
          <w:color w:val="252525"/>
          <w:shd w:val="clear" w:color="auto" w:fill="FFFFFF"/>
          <w:lang w:val="en-US"/>
        </w:rPr>
        <w:t>Kepolisian Negara Republik Indonesia adalah Kepolisian Nasional yang</w:t>
      </w:r>
      <w:r w:rsidRPr="00A96DFA">
        <w:rPr>
          <w:rFonts w:ascii="Bookman Old Style" w:hAnsi="Bookman Old Style" w:cs="Segoe UI"/>
          <w:color w:val="252525"/>
          <w:shd w:val="clear" w:color="auto" w:fill="FFFFFF"/>
          <w:lang w:val="en-US"/>
        </w:rPr>
        <w:t xml:space="preserve"> </w:t>
      </w:r>
      <w:r w:rsidRPr="00084AC4">
        <w:rPr>
          <w:rFonts w:ascii="Bookman Old Style" w:hAnsi="Bookman Old Style" w:cs="Segoe UI"/>
          <w:color w:val="252525"/>
          <w:shd w:val="clear" w:color="auto" w:fill="FFFFFF"/>
          <w:lang w:val="en-US"/>
        </w:rPr>
        <w:t>merupakan satu kesatuan dalam melaksanakan peran sebagaimana</w:t>
      </w:r>
      <w:r w:rsidRPr="00A96DFA">
        <w:rPr>
          <w:rFonts w:ascii="Bookman Old Style" w:hAnsi="Bookman Old Style" w:cs="Segoe UI"/>
          <w:color w:val="252525"/>
          <w:shd w:val="clear" w:color="auto" w:fill="FFFFFF"/>
          <w:lang w:val="en-US"/>
        </w:rPr>
        <w:t xml:space="preserve"> </w:t>
      </w:r>
      <w:r w:rsidRPr="00084AC4">
        <w:rPr>
          <w:rFonts w:ascii="Bookman Old Style" w:hAnsi="Bookman Old Style" w:cs="Segoe UI"/>
          <w:color w:val="252525"/>
          <w:shd w:val="clear" w:color="auto" w:fill="FFFFFF"/>
          <w:lang w:val="en-US"/>
        </w:rPr>
        <w:t>dimaksud dalam ayat (1).</w:t>
      </w:r>
    </w:p>
    <w:p w14:paraId="1A76E1FC" w14:textId="77777777" w:rsidR="007F4371" w:rsidRPr="00084AC4" w:rsidRDefault="007F4371" w:rsidP="007F4371">
      <w:pPr>
        <w:ind w:left="1276" w:hanging="425"/>
        <w:jc w:val="both"/>
        <w:rPr>
          <w:rFonts w:ascii="Bookman Old Style" w:hAnsi="Bookman Old Style" w:cs="Segoe UI"/>
          <w:color w:val="252525"/>
          <w:shd w:val="clear" w:color="auto" w:fill="FFFFFF"/>
          <w:lang w:val="en-US"/>
        </w:rPr>
      </w:pPr>
    </w:p>
    <w:p w14:paraId="5DC8336C" w14:textId="77777777" w:rsidR="007F4371" w:rsidRPr="00E914AA" w:rsidRDefault="007F4371" w:rsidP="007F4371">
      <w:pPr>
        <w:spacing w:line="360" w:lineRule="auto"/>
        <w:ind w:left="851" w:firstLine="720"/>
        <w:jc w:val="both"/>
        <w:rPr>
          <w:rFonts w:ascii="Bookman Old Style" w:hAnsi="Bookman Old Style" w:cs="Segoe UI"/>
          <w:color w:val="252525"/>
          <w:shd w:val="clear" w:color="auto" w:fill="FFFFFF"/>
        </w:rPr>
      </w:pPr>
      <w:r w:rsidRPr="00084AC4">
        <w:rPr>
          <w:rFonts w:ascii="Bookman Old Style" w:hAnsi="Bookman Old Style" w:cs="Segoe UI"/>
          <w:color w:val="252525"/>
          <w:shd w:val="clear" w:color="auto" w:fill="FFFFFF"/>
          <w:lang w:val="en-US"/>
        </w:rPr>
        <w:t>Dari ketentuan Pasal 5 di atas tampak jelas bahwa ruang lingkup</w:t>
      </w:r>
      <w:r w:rsidRPr="00A96DFA">
        <w:rPr>
          <w:rFonts w:ascii="Bookman Old Style" w:hAnsi="Bookman Old Style" w:cs="Segoe UI"/>
          <w:color w:val="252525"/>
          <w:shd w:val="clear" w:color="auto" w:fill="FFFFFF"/>
          <w:lang w:val="en-US"/>
        </w:rPr>
        <w:t xml:space="preserve"> </w:t>
      </w:r>
      <w:r w:rsidRPr="00084AC4">
        <w:rPr>
          <w:rFonts w:ascii="Bookman Old Style" w:hAnsi="Bookman Old Style" w:cs="Segoe UI"/>
          <w:color w:val="252525"/>
          <w:shd w:val="clear" w:color="auto" w:fill="FFFFFF"/>
          <w:lang w:val="en-US"/>
        </w:rPr>
        <w:t>kewenangan Kepolisian lebih dipusatkan pada pemeliharaan keamanan dalam</w:t>
      </w:r>
      <w:r w:rsidRPr="00A96DFA">
        <w:rPr>
          <w:rFonts w:ascii="Bookman Old Style" w:hAnsi="Bookman Old Style" w:cs="Segoe UI"/>
          <w:color w:val="252525"/>
          <w:shd w:val="clear" w:color="auto" w:fill="FFFFFF"/>
          <w:lang w:val="en-US"/>
        </w:rPr>
        <w:t xml:space="preserve"> </w:t>
      </w:r>
      <w:r w:rsidRPr="00084AC4">
        <w:rPr>
          <w:rFonts w:ascii="Bookman Old Style" w:hAnsi="Bookman Old Style" w:cs="Segoe UI"/>
          <w:color w:val="252525"/>
          <w:shd w:val="clear" w:color="auto" w:fill="FFFFFF"/>
          <w:lang w:val="en-US"/>
        </w:rPr>
        <w:t xml:space="preserve">negeri. Dengan demikian dapat disimpulkan bahwa </w:t>
      </w:r>
      <w:r w:rsidRPr="00084AC4">
        <w:rPr>
          <w:rFonts w:ascii="Bookman Old Style" w:hAnsi="Bookman Old Style" w:cs="Segoe UI"/>
          <w:color w:val="252525"/>
          <w:shd w:val="clear" w:color="auto" w:fill="FFFFFF"/>
          <w:lang w:val="en-US"/>
        </w:rPr>
        <w:lastRenderedPageBreak/>
        <w:t>ruang lingkup pemberlakuan</w:t>
      </w:r>
      <w:r w:rsidRPr="00A96DFA">
        <w:rPr>
          <w:rFonts w:ascii="Bookman Old Style" w:hAnsi="Bookman Old Style" w:cs="Segoe UI"/>
          <w:color w:val="252525"/>
          <w:shd w:val="clear" w:color="auto" w:fill="FFFFFF"/>
          <w:lang w:val="en-US"/>
        </w:rPr>
        <w:t xml:space="preserve"> </w:t>
      </w:r>
      <w:r>
        <w:rPr>
          <w:rFonts w:ascii="Bookman Old Style" w:hAnsi="Bookman Old Style" w:cs="Segoe UI"/>
          <w:color w:val="252525"/>
          <w:shd w:val="clear" w:color="auto" w:fill="FFFFFF"/>
          <w:lang w:val="en-US"/>
        </w:rPr>
        <w:t>UU</w:t>
      </w:r>
      <w:r w:rsidRPr="00084AC4">
        <w:rPr>
          <w:rFonts w:ascii="Bookman Old Style" w:hAnsi="Bookman Old Style" w:cs="Segoe UI"/>
          <w:color w:val="252525"/>
          <w:shd w:val="clear" w:color="auto" w:fill="FFFFFF"/>
          <w:lang w:val="en-US"/>
        </w:rPr>
        <w:t xml:space="preserve"> Kepolisian tidak mencakup zona tambahan</w:t>
      </w:r>
      <w:r w:rsidRPr="00A96DFA">
        <w:rPr>
          <w:rFonts w:ascii="Bookman Old Style" w:hAnsi="Bookman Old Style" w:cs="Segoe UI"/>
          <w:color w:val="252525"/>
          <w:shd w:val="clear" w:color="auto" w:fill="FFFFFF"/>
          <w:lang w:val="en-US"/>
        </w:rPr>
        <w:t xml:space="preserve"> yang bukan merupakan </w:t>
      </w:r>
      <w:proofErr w:type="gramStart"/>
      <w:r w:rsidRPr="00A96DFA">
        <w:rPr>
          <w:rFonts w:ascii="Bookman Old Style" w:hAnsi="Bookman Old Style" w:cs="Segoe UI"/>
          <w:color w:val="252525"/>
          <w:shd w:val="clear" w:color="auto" w:fill="FFFFFF"/>
          <w:lang w:val="en-US"/>
        </w:rPr>
        <w:t>wilayah</w:t>
      </w:r>
      <w:r>
        <w:rPr>
          <w:rFonts w:ascii="Bookman Old Style" w:hAnsi="Bookman Old Style" w:cs="Segoe UI"/>
          <w:color w:val="252525"/>
          <w:shd w:val="clear" w:color="auto" w:fill="FFFFFF"/>
          <w:lang w:val="en-US"/>
        </w:rPr>
        <w:t xml:space="preserve"> </w:t>
      </w:r>
      <w:r w:rsidRPr="00A96DFA">
        <w:rPr>
          <w:rFonts w:ascii="Bookman Old Style" w:hAnsi="Bookman Old Style" w:cs="Segoe UI"/>
          <w:color w:val="252525"/>
          <w:shd w:val="clear" w:color="auto" w:fill="FFFFFF"/>
          <w:lang w:val="en-US"/>
        </w:rPr>
        <w:t>”dalam</w:t>
      </w:r>
      <w:proofErr w:type="gramEnd"/>
      <w:r w:rsidRPr="00A96DFA">
        <w:rPr>
          <w:rFonts w:ascii="Bookman Old Style" w:hAnsi="Bookman Old Style" w:cs="Segoe UI"/>
          <w:color w:val="252525"/>
          <w:shd w:val="clear" w:color="auto" w:fill="FFFFFF"/>
          <w:lang w:val="en-US"/>
        </w:rPr>
        <w:t xml:space="preserve"> negeri</w:t>
      </w:r>
      <w:r>
        <w:rPr>
          <w:rFonts w:ascii="Bookman Old Style" w:hAnsi="Bookman Old Style" w:cs="Segoe UI"/>
          <w:color w:val="252525"/>
          <w:shd w:val="clear" w:color="auto" w:fill="FFFFFF"/>
          <w:lang w:val="en-US"/>
        </w:rPr>
        <w:t>”.</w:t>
      </w:r>
      <w:r w:rsidRPr="006E2940">
        <w:rPr>
          <w:rFonts w:ascii="Bookman Old Style" w:hAnsi="Bookman Old Style" w:cs="Segoe UI"/>
          <w:color w:val="252525"/>
          <w:shd w:val="clear" w:color="auto" w:fill="FFFFFF"/>
        </w:rPr>
        <w:t xml:space="preserve"> Zona tambahan merupakan wilayah yurisdiksi Indonesia </w:t>
      </w:r>
      <w:r>
        <w:rPr>
          <w:rFonts w:ascii="Bookman Old Style" w:hAnsi="Bookman Old Style" w:cs="Segoe UI"/>
          <w:color w:val="252525"/>
          <w:shd w:val="clear" w:color="auto" w:fill="FFFFFF"/>
        </w:rPr>
        <w:t xml:space="preserve">atau </w:t>
      </w:r>
      <w:r w:rsidRPr="006E2940">
        <w:rPr>
          <w:rFonts w:ascii="Bookman Old Style" w:hAnsi="Bookman Old Style" w:cs="Segoe UI"/>
          <w:color w:val="252525"/>
          <w:shd w:val="clear" w:color="auto" w:fill="FFFFFF"/>
        </w:rPr>
        <w:t>wilayah maritim yang berdekatan dengan laut teritorial dan memiliki hak berdaulat serta kewenangan tertentu. </w:t>
      </w:r>
    </w:p>
    <w:p w14:paraId="64699CE2" w14:textId="77777777" w:rsidR="007F4371" w:rsidRPr="00E914AA" w:rsidRDefault="007F4371" w:rsidP="007F4371">
      <w:pPr>
        <w:spacing w:line="360" w:lineRule="auto"/>
        <w:ind w:left="851" w:firstLine="720"/>
        <w:jc w:val="both"/>
        <w:rPr>
          <w:rFonts w:ascii="Bookman Old Style" w:hAnsi="Bookman Old Style" w:cs="Segoe UI"/>
          <w:color w:val="252525"/>
          <w:shd w:val="clear" w:color="auto" w:fill="FFFFFF"/>
        </w:rPr>
      </w:pPr>
      <w:r w:rsidRPr="00E914AA">
        <w:rPr>
          <w:rFonts w:ascii="Bookman Old Style" w:hAnsi="Bookman Old Style" w:cs="Segoe UI"/>
          <w:color w:val="252525"/>
          <w:shd w:val="clear" w:color="auto" w:fill="FFFFFF"/>
        </w:rPr>
        <w:t xml:space="preserve">Kemudian pada Pasal 14 huruf (g) UU Kepolisian, salah satu tugas Kepolisian yaitu </w:t>
      </w:r>
      <w:r w:rsidRPr="0059446C">
        <w:rPr>
          <w:rFonts w:ascii="Bookman Old Style" w:hAnsi="Bookman Old Style" w:cs="Segoe UI"/>
          <w:color w:val="252525"/>
          <w:shd w:val="clear" w:color="auto" w:fill="FFFFFF"/>
        </w:rPr>
        <w:t>melakukan penyelidikan dan penyidikan terhadap semua tindak pidana sesuai dengan hukum acara pidana dan peraturan perundang-undangan lainnya</w:t>
      </w:r>
      <w:r>
        <w:rPr>
          <w:rFonts w:ascii="Bookman Old Style" w:hAnsi="Bookman Old Style" w:cs="Segoe UI"/>
          <w:color w:val="252525"/>
          <w:shd w:val="clear" w:color="auto" w:fill="FFFFFF"/>
        </w:rPr>
        <w:t>.</w:t>
      </w:r>
      <w:r w:rsidRPr="00E914AA">
        <w:rPr>
          <w:rFonts w:ascii="Bookman Old Style" w:hAnsi="Bookman Old Style" w:cs="Segoe UI"/>
          <w:color w:val="252525"/>
          <w:shd w:val="clear" w:color="auto" w:fill="FFFFFF"/>
        </w:rPr>
        <w:t xml:space="preserve"> Wewenang Kepolisian sebagai penyelidik dan penyidik telah diatur dalam KUHAP. Penyelidik adalah setiap pejabat Polisi negara Republik Indonesia.</w:t>
      </w:r>
      <w:r>
        <w:rPr>
          <w:rStyle w:val="FootnoteReference"/>
          <w:rFonts w:ascii="Bookman Old Style" w:hAnsi="Bookman Old Style" w:cs="Segoe UI"/>
          <w:color w:val="252525"/>
          <w:shd w:val="clear" w:color="auto" w:fill="FFFFFF"/>
          <w:lang w:val="en-US"/>
        </w:rPr>
        <w:footnoteReference w:id="539"/>
      </w:r>
      <w:r w:rsidRPr="00E914AA">
        <w:rPr>
          <w:rFonts w:ascii="Bookman Old Style" w:hAnsi="Bookman Old Style" w:cs="Segoe UI"/>
          <w:color w:val="252525"/>
          <w:shd w:val="clear" w:color="auto" w:fill="FFFFFF"/>
        </w:rPr>
        <w:t xml:space="preserve"> Kemudian, </w:t>
      </w:r>
      <w:r>
        <w:rPr>
          <w:rFonts w:ascii="Bookman Old Style" w:hAnsi="Bookman Old Style" w:cs="Segoe UI"/>
          <w:color w:val="252525"/>
          <w:shd w:val="clear" w:color="auto" w:fill="FFFFFF"/>
        </w:rPr>
        <w:t>p</w:t>
      </w:r>
      <w:r w:rsidRPr="0059446C">
        <w:rPr>
          <w:rFonts w:ascii="Bookman Old Style" w:hAnsi="Bookman Old Style" w:cs="Segoe UI"/>
          <w:color w:val="252525"/>
          <w:shd w:val="clear" w:color="auto" w:fill="FFFFFF"/>
        </w:rPr>
        <w:t>enyidik adalah pejabat Kepolisian Negara Republik Indonesia yang diberi wewenang oleh undang-undang untuk melakukan penyidikan</w:t>
      </w:r>
      <w:r w:rsidRPr="00E914AA">
        <w:rPr>
          <w:rFonts w:ascii="Bookman Old Style" w:hAnsi="Bookman Old Style" w:cs="Segoe UI"/>
          <w:color w:val="252525"/>
          <w:shd w:val="clear" w:color="auto" w:fill="FFFFFF"/>
        </w:rPr>
        <w:t>.</w:t>
      </w:r>
      <w:r>
        <w:rPr>
          <w:rStyle w:val="FootnoteReference"/>
          <w:rFonts w:ascii="Bookman Old Style" w:hAnsi="Bookman Old Style" w:cs="Segoe UI"/>
          <w:color w:val="252525"/>
          <w:shd w:val="clear" w:color="auto" w:fill="FFFFFF"/>
          <w:lang w:val="en-US"/>
        </w:rPr>
        <w:footnoteReference w:id="540"/>
      </w:r>
    </w:p>
    <w:p w14:paraId="42B48476" w14:textId="77777777" w:rsidR="007F4371" w:rsidRPr="00E914AA" w:rsidRDefault="007F4371" w:rsidP="007F4371">
      <w:pPr>
        <w:spacing w:line="360" w:lineRule="auto"/>
        <w:ind w:left="851" w:firstLine="720"/>
        <w:jc w:val="both"/>
        <w:rPr>
          <w:rFonts w:ascii="Bookman Old Style" w:hAnsi="Bookman Old Style" w:cs="Arial"/>
          <w:color w:val="333333"/>
          <w:shd w:val="clear" w:color="auto" w:fill="FFFFFF"/>
        </w:rPr>
      </w:pPr>
      <w:r w:rsidRPr="00E914AA">
        <w:rPr>
          <w:rFonts w:ascii="Bookman Old Style" w:hAnsi="Bookman Old Style" w:cs="Arial"/>
          <w:color w:val="333333"/>
          <w:shd w:val="clear" w:color="auto" w:fill="FFFFFF"/>
        </w:rPr>
        <w:t>Polri memegang peranan utama dalam penyelidikan dan penyidikan terhadap semua tindak pidana, tanpa mengurangi kewenangan yang dimiliki penyidik lainnya sesuai peraturan perundang-undangan. Wewenang Polri sebagai penyelidik dan penyidik juga diatur sesuai pengaturan dalam ketentuan KUHAP. Dalam pasal 4 KUHAP dikatakan bahwa penyelidik adalah setiap pejabat Polisi Negara Republik Indonesia. Sedangkan dalam pasal 6 ayat (1) KUHAP, disebutkan bahwa penyidik adalah pejabat Polisi Negara Republik Indonesia dan pejabat pegawai negeri sipil tertentu yang diberi wewenang khusus oleh Undang-Undang.</w:t>
      </w:r>
    </w:p>
    <w:p w14:paraId="224A6E19" w14:textId="77777777" w:rsidR="007F4371" w:rsidRPr="00E914AA" w:rsidRDefault="007F4371" w:rsidP="007F4371">
      <w:pPr>
        <w:snapToGrid w:val="0"/>
        <w:spacing w:line="360" w:lineRule="auto"/>
        <w:ind w:left="851" w:firstLine="720"/>
        <w:contextualSpacing/>
        <w:jc w:val="both"/>
        <w:rPr>
          <w:rFonts w:ascii="Bookman Old Style" w:hAnsi="Bookman Old Style" w:cs="Arial"/>
          <w:color w:val="000000" w:themeColor="text1"/>
          <w:shd w:val="clear" w:color="auto" w:fill="FFFFFF"/>
        </w:rPr>
      </w:pPr>
      <w:r w:rsidRPr="00E914AA">
        <w:rPr>
          <w:rFonts w:ascii="Bookman Old Style" w:hAnsi="Bookman Old Style" w:cs="Arial"/>
          <w:color w:val="333333"/>
          <w:shd w:val="clear" w:color="auto" w:fill="FFFFFF"/>
        </w:rPr>
        <w:t xml:space="preserve">Dalam hal penegakan hukum di perairan di laksanakan oleh polisi perairan yang bertugas membina dan menyelenggarakan fungsi Kepolisian Perairan dalam rangka melayani, melindungi, mengayomi, serta memelihara keamanan dan ketertiban masyarakat dan penegakan hukum di wilayah perairan Indone-sia. Yang menjadi fokus dari Kepolisian Perairan adalah pengamanan perairan lewat </w:t>
      </w:r>
      <w:r w:rsidRPr="00E914AA">
        <w:rPr>
          <w:rFonts w:ascii="Bookman Old Style" w:hAnsi="Bookman Old Style" w:cs="Arial"/>
          <w:color w:val="333333"/>
          <w:shd w:val="clear" w:color="auto" w:fill="FFFFFF"/>
        </w:rPr>
        <w:lastRenderedPageBreak/>
        <w:t xml:space="preserve">penegakan hukum, dengan </w:t>
      </w:r>
      <w:r w:rsidRPr="00E914AA">
        <w:rPr>
          <w:rFonts w:ascii="Bookman Old Style" w:hAnsi="Bookman Old Style" w:cs="Arial"/>
          <w:color w:val="000000" w:themeColor="text1"/>
          <w:shd w:val="clear" w:color="auto" w:fill="FFFFFF"/>
        </w:rPr>
        <w:t xml:space="preserve">target pemberantasan kejahatan yang berhubungan dengan perairan dan kelautan atau </w:t>
      </w:r>
      <w:r w:rsidRPr="00E914AA">
        <w:rPr>
          <w:rFonts w:ascii="Bookman Old Style" w:hAnsi="Bookman Old Style" w:cs="Arial"/>
          <w:i/>
          <w:iCs/>
          <w:color w:val="000000" w:themeColor="text1"/>
          <w:shd w:val="clear" w:color="auto" w:fill="FFFFFF"/>
        </w:rPr>
        <w:t>admiralty crimes</w:t>
      </w:r>
      <w:r w:rsidRPr="00E914AA">
        <w:rPr>
          <w:rFonts w:ascii="Bookman Old Style" w:hAnsi="Bookman Old Style" w:cs="Arial"/>
          <w:color w:val="000000" w:themeColor="text1"/>
          <w:shd w:val="clear" w:color="auto" w:fill="FFFFFF"/>
        </w:rPr>
        <w:t>.</w:t>
      </w:r>
      <w:r w:rsidRPr="00ED04AD">
        <w:rPr>
          <w:rStyle w:val="FootnoteReference"/>
          <w:rFonts w:ascii="Bookman Old Style" w:hAnsi="Bookman Old Style" w:cs="Arial"/>
          <w:color w:val="000000" w:themeColor="text1"/>
          <w:shd w:val="clear" w:color="auto" w:fill="FFFFFF"/>
          <w:lang w:val="en-US"/>
        </w:rPr>
        <w:footnoteReference w:id="541"/>
      </w:r>
    </w:p>
    <w:p w14:paraId="1C6E76A6" w14:textId="77777777" w:rsidR="007F4371" w:rsidRPr="003613DC" w:rsidRDefault="007F4371" w:rsidP="007F4371">
      <w:pPr>
        <w:snapToGrid w:val="0"/>
        <w:spacing w:line="360" w:lineRule="auto"/>
        <w:ind w:left="851" w:firstLine="720"/>
        <w:contextualSpacing/>
        <w:jc w:val="both"/>
        <w:rPr>
          <w:rFonts w:ascii="Bookman Old Style" w:hAnsi="Bookman Old Style" w:cs="Arial"/>
          <w:color w:val="000000" w:themeColor="text1"/>
          <w:shd w:val="clear" w:color="auto" w:fill="FFFFFF"/>
          <w:lang w:val="en-US"/>
        </w:rPr>
      </w:pPr>
      <w:r w:rsidRPr="00E914AA">
        <w:rPr>
          <w:rFonts w:ascii="Bookman Old Style" w:hAnsi="Bookman Old Style"/>
          <w:noProof/>
          <w:color w:val="000000" w:themeColor="text1"/>
        </w:rPr>
        <w:t xml:space="preserve">Berdasarkan Pasal 1 angka 26, Direktorat Polisi Perairan dan Udara (Ditpolairud) merupakan unsur pelaksana tugas pokok dalam bidang kepolisian perairan dan udara pada tingkat Polda yang berada di bawah Kapolda. Berdasarkan lampiran Perkapolri No.14 Tahun 2018, bahwa Ditpolairud memiliki tugas dan fungsi. Ditpolairud Polda bertugas menyelenggarakan fungsi kepolisian perairan dan kepolisian udara yang mencakup penegakan hukum, patroli serta fasilitas pemeliharaan dan perbaikan kapal dan pesawat udara. </w:t>
      </w:r>
      <w:r w:rsidRPr="00ED04AD">
        <w:rPr>
          <w:rFonts w:ascii="Bookman Old Style" w:hAnsi="Bookman Old Style"/>
          <w:noProof/>
          <w:color w:val="000000" w:themeColor="text1"/>
          <w:lang w:val="en-US"/>
        </w:rPr>
        <w:t>Kemudian, dalam melaksanakan tugas tersebut, Ditpolairud menyelenggarakan fungsi:</w:t>
      </w:r>
    </w:p>
    <w:p w14:paraId="54CA6F4F" w14:textId="77777777" w:rsidR="007F4371" w:rsidRPr="00ED04AD" w:rsidRDefault="007F4371" w:rsidP="00596DE8">
      <w:pPr>
        <w:pStyle w:val="ListParagraph"/>
        <w:numPr>
          <w:ilvl w:val="0"/>
          <w:numId w:val="177"/>
        </w:numPr>
        <w:snapToGrid w:val="0"/>
        <w:spacing w:after="0" w:line="360" w:lineRule="auto"/>
        <w:ind w:left="1276" w:hanging="425"/>
        <w:jc w:val="both"/>
        <w:rPr>
          <w:rFonts w:ascii="Bookman Old Style" w:hAnsi="Bookman Old Style"/>
          <w:noProof/>
          <w:color w:val="000000" w:themeColor="text1"/>
          <w:sz w:val="24"/>
          <w:szCs w:val="24"/>
        </w:rPr>
      </w:pPr>
      <w:r w:rsidRPr="00ED04AD">
        <w:rPr>
          <w:rFonts w:ascii="Bookman Old Style" w:hAnsi="Bookman Old Style"/>
          <w:noProof/>
          <w:color w:val="000000" w:themeColor="text1"/>
          <w:sz w:val="24"/>
          <w:szCs w:val="24"/>
        </w:rPr>
        <w:t xml:space="preserve">penyusunan rencana kerja dan anggaran, pengelolaan dan pembinaan manajemen personel dan logistik, administrasi dan ketatausahaan, serta pengelolaan keuangan; </w:t>
      </w:r>
    </w:p>
    <w:p w14:paraId="751CFB98" w14:textId="77777777" w:rsidR="007F4371" w:rsidRPr="00ED04AD" w:rsidRDefault="007F4371" w:rsidP="00596DE8">
      <w:pPr>
        <w:pStyle w:val="ListParagraph"/>
        <w:numPr>
          <w:ilvl w:val="0"/>
          <w:numId w:val="177"/>
        </w:numPr>
        <w:snapToGrid w:val="0"/>
        <w:spacing w:after="0" w:line="360" w:lineRule="auto"/>
        <w:ind w:left="1276" w:hanging="425"/>
        <w:jc w:val="both"/>
        <w:rPr>
          <w:rFonts w:ascii="Bookman Old Style" w:hAnsi="Bookman Old Style"/>
          <w:noProof/>
          <w:color w:val="000000" w:themeColor="text1"/>
          <w:sz w:val="24"/>
          <w:szCs w:val="24"/>
        </w:rPr>
      </w:pPr>
      <w:r w:rsidRPr="00ED04AD">
        <w:rPr>
          <w:rFonts w:ascii="Bookman Old Style" w:hAnsi="Bookman Old Style"/>
          <w:noProof/>
          <w:color w:val="000000" w:themeColor="text1"/>
          <w:sz w:val="24"/>
          <w:szCs w:val="24"/>
        </w:rPr>
        <w:t xml:space="preserve">pelaksanaan manajemen operasional dan pelatihan, Anev, pengumpulan dan pengolahan data serta penyajian informasi dan dokumentasi kegiatan Ditpolairud, serta pelayanan masyarakat; </w:t>
      </w:r>
    </w:p>
    <w:p w14:paraId="73ECE483" w14:textId="77777777" w:rsidR="007F4371" w:rsidRPr="00ED04AD" w:rsidRDefault="007F4371" w:rsidP="00596DE8">
      <w:pPr>
        <w:pStyle w:val="ListParagraph"/>
        <w:numPr>
          <w:ilvl w:val="0"/>
          <w:numId w:val="177"/>
        </w:numPr>
        <w:snapToGrid w:val="0"/>
        <w:spacing w:after="0" w:line="360" w:lineRule="auto"/>
        <w:ind w:left="1276" w:hanging="425"/>
        <w:jc w:val="both"/>
        <w:rPr>
          <w:rFonts w:ascii="Bookman Old Style" w:hAnsi="Bookman Old Style"/>
          <w:noProof/>
          <w:color w:val="000000" w:themeColor="text1"/>
          <w:sz w:val="24"/>
          <w:szCs w:val="24"/>
        </w:rPr>
      </w:pPr>
      <w:r w:rsidRPr="00ED04AD">
        <w:rPr>
          <w:rFonts w:ascii="Bookman Old Style" w:hAnsi="Bookman Old Style"/>
          <w:noProof/>
          <w:color w:val="000000" w:themeColor="text1"/>
          <w:sz w:val="24"/>
          <w:szCs w:val="24"/>
        </w:rPr>
        <w:t xml:space="preserve">pelaksanaan penegakan hukum di wilayah perairan meliputi kegiatan intelijen, penyidikan, serta penanganan tahanan dan barang bukti; </w:t>
      </w:r>
    </w:p>
    <w:p w14:paraId="62075DD0" w14:textId="77777777" w:rsidR="007F4371" w:rsidRPr="00ED04AD" w:rsidRDefault="007F4371" w:rsidP="00596DE8">
      <w:pPr>
        <w:pStyle w:val="ListParagraph"/>
        <w:numPr>
          <w:ilvl w:val="0"/>
          <w:numId w:val="177"/>
        </w:numPr>
        <w:snapToGrid w:val="0"/>
        <w:spacing w:after="0" w:line="360" w:lineRule="auto"/>
        <w:ind w:left="1276" w:hanging="425"/>
        <w:jc w:val="both"/>
        <w:rPr>
          <w:rFonts w:ascii="Bookman Old Style" w:hAnsi="Bookman Old Style"/>
          <w:noProof/>
          <w:color w:val="000000" w:themeColor="text1"/>
          <w:sz w:val="24"/>
          <w:szCs w:val="24"/>
        </w:rPr>
      </w:pPr>
      <w:r w:rsidRPr="00ED04AD">
        <w:rPr>
          <w:rFonts w:ascii="Bookman Old Style" w:hAnsi="Bookman Old Style"/>
          <w:noProof/>
          <w:color w:val="000000" w:themeColor="text1"/>
          <w:sz w:val="24"/>
          <w:szCs w:val="24"/>
        </w:rPr>
        <w:t xml:space="preserve">pelaksanaan patroli, pengawalan, pemberian bantuan pertolongan dan penyelamatan di laut dan perairan, Binmas perairan, serta potensi  masyarakat dirgantara di daerah hukum Polda; </w:t>
      </w:r>
    </w:p>
    <w:p w14:paraId="4FA6E7E0" w14:textId="77777777" w:rsidR="007F4371" w:rsidRPr="00ED04AD" w:rsidRDefault="007F4371" w:rsidP="00596DE8">
      <w:pPr>
        <w:pStyle w:val="ListParagraph"/>
        <w:numPr>
          <w:ilvl w:val="0"/>
          <w:numId w:val="177"/>
        </w:numPr>
        <w:snapToGrid w:val="0"/>
        <w:spacing w:after="0" w:line="360" w:lineRule="auto"/>
        <w:ind w:left="1276" w:hanging="425"/>
        <w:jc w:val="both"/>
        <w:rPr>
          <w:rFonts w:ascii="Bookman Old Style" w:hAnsi="Bookman Old Style"/>
          <w:noProof/>
          <w:color w:val="000000" w:themeColor="text1"/>
          <w:sz w:val="24"/>
          <w:szCs w:val="24"/>
        </w:rPr>
      </w:pPr>
      <w:r w:rsidRPr="00ED04AD">
        <w:rPr>
          <w:rFonts w:ascii="Bookman Old Style" w:hAnsi="Bookman Old Style"/>
          <w:noProof/>
          <w:color w:val="000000" w:themeColor="text1"/>
          <w:sz w:val="24"/>
          <w:szCs w:val="24"/>
        </w:rPr>
        <w:t xml:space="preserve">penyelenggaraan fasilitas, pemeliharaan dan perbaikan sarana kapal dan pesawat udara di lingkungan Polda serta melaksanakan pengawasan dan pembinaan terhadap fasilitas serta sarana kapal di lingkungan Polres; dan </w:t>
      </w:r>
    </w:p>
    <w:p w14:paraId="511A6B1E" w14:textId="77777777" w:rsidR="007F4371" w:rsidRPr="00E75DB1" w:rsidRDefault="007F4371" w:rsidP="00596DE8">
      <w:pPr>
        <w:pStyle w:val="ListParagraph"/>
        <w:numPr>
          <w:ilvl w:val="0"/>
          <w:numId w:val="177"/>
        </w:numPr>
        <w:snapToGrid w:val="0"/>
        <w:spacing w:after="0" w:line="360" w:lineRule="auto"/>
        <w:ind w:left="1276" w:hanging="425"/>
        <w:jc w:val="both"/>
        <w:rPr>
          <w:rFonts w:ascii="Bookman Old Style" w:hAnsi="Bookman Old Style"/>
          <w:noProof/>
          <w:color w:val="000000" w:themeColor="text1"/>
          <w:sz w:val="24"/>
          <w:szCs w:val="24"/>
          <w:lang w:val="de-DE"/>
        </w:rPr>
      </w:pPr>
      <w:r w:rsidRPr="00E75DB1">
        <w:rPr>
          <w:rFonts w:ascii="Bookman Old Style" w:hAnsi="Bookman Old Style"/>
          <w:noProof/>
          <w:color w:val="000000" w:themeColor="text1"/>
          <w:sz w:val="24"/>
          <w:szCs w:val="24"/>
          <w:lang w:val="de-DE"/>
        </w:rPr>
        <w:t>pelaksanaan transportasi kepolisian di perairan dan udara.</w:t>
      </w:r>
    </w:p>
    <w:p w14:paraId="7D8C4991" w14:textId="77777777" w:rsidR="007F4371" w:rsidRPr="00E75DB1" w:rsidRDefault="007F4371" w:rsidP="007F4371">
      <w:pPr>
        <w:snapToGrid w:val="0"/>
        <w:spacing w:line="360" w:lineRule="auto"/>
        <w:ind w:left="851" w:firstLine="720"/>
        <w:contextualSpacing/>
        <w:jc w:val="both"/>
        <w:rPr>
          <w:rFonts w:ascii="Bookman Old Style" w:hAnsi="Bookman Old Style" w:cs="Arial"/>
          <w:color w:val="333333"/>
          <w:shd w:val="clear" w:color="auto" w:fill="FFFFFF"/>
          <w:lang w:val="de-DE"/>
        </w:rPr>
      </w:pPr>
      <w:r w:rsidRPr="00ED04AD">
        <w:rPr>
          <w:rFonts w:ascii="Bookman Old Style" w:hAnsi="Bookman Old Style"/>
          <w:noProof/>
          <w:color w:val="000000" w:themeColor="text1"/>
        </w:rPr>
        <w:lastRenderedPageBreak/>
        <w:t xml:space="preserve">Berdasarkan fungsi </w:t>
      </w:r>
      <w:r w:rsidRPr="00E75DB1">
        <w:rPr>
          <w:rFonts w:ascii="Bookman Old Style" w:hAnsi="Bookman Old Style"/>
          <w:noProof/>
          <w:color w:val="000000" w:themeColor="text1"/>
          <w:lang w:val="de-DE"/>
        </w:rPr>
        <w:t>Ditpolairud</w:t>
      </w:r>
      <w:r w:rsidRPr="00E75DB1">
        <w:rPr>
          <w:rFonts w:ascii="Bookman Old Style" w:hAnsi="Bookman Old Style"/>
          <w:color w:val="000000" w:themeColor="text1"/>
          <w:lang w:val="de-DE"/>
        </w:rPr>
        <w:t xml:space="preserve"> tersebut bahwa Ditpolairud memiliki fungsi </w:t>
      </w:r>
      <w:r w:rsidRPr="00E75DB1">
        <w:rPr>
          <w:rFonts w:ascii="Bookman Old Style" w:hAnsi="Bookman Old Style"/>
          <w:noProof/>
          <w:color w:val="000000" w:themeColor="text1"/>
          <w:lang w:val="de-DE"/>
        </w:rPr>
        <w:t>pelaksana</w:t>
      </w:r>
      <w:r w:rsidRPr="00E75DB1">
        <w:rPr>
          <w:rFonts w:ascii="Bookman Old Style" w:hAnsi="Bookman Old Style"/>
          <w:noProof/>
          <w:lang w:val="de-DE"/>
        </w:rPr>
        <w:t>an penegakan hukum di wilayah perairan meliputi kegiatan intelijen, penyidikan, serta penanganan tahanan dan barang bukti</w:t>
      </w:r>
      <w:r w:rsidRPr="00E75DB1">
        <w:rPr>
          <w:rFonts w:ascii="Bookman Old Style" w:hAnsi="Bookman Old Style"/>
          <w:lang w:val="de-DE"/>
        </w:rPr>
        <w:t>. Kewenangan penyidikan Polairud dilakukan di wilayah perairan Indonesia.</w:t>
      </w:r>
    </w:p>
    <w:p w14:paraId="09EF408E" w14:textId="77777777" w:rsidR="007F4371" w:rsidRPr="00E75DB1" w:rsidRDefault="007F4371" w:rsidP="007F4371">
      <w:pPr>
        <w:spacing w:line="360" w:lineRule="auto"/>
        <w:ind w:left="851" w:firstLine="720"/>
        <w:jc w:val="both"/>
        <w:rPr>
          <w:rFonts w:ascii="Bookman Old Style" w:hAnsi="Bookman Old Style" w:cs="Arial"/>
          <w:color w:val="333333"/>
          <w:shd w:val="clear" w:color="auto" w:fill="FFFFFF"/>
        </w:rPr>
      </w:pPr>
      <w:r w:rsidRPr="00E75DB1">
        <w:rPr>
          <w:rFonts w:ascii="Bookman Old Style" w:hAnsi="Bookman Old Style" w:cs="Arial"/>
          <w:color w:val="333333"/>
          <w:shd w:val="clear" w:color="auto" w:fill="FFFFFF"/>
          <w:lang w:val="de-DE"/>
        </w:rPr>
        <w:t xml:space="preserve">Dalam Undang-Undang Nomor 16 Tahun 2023 tentang Landas Kontinen, Pasal 44 ayat (1) menyebutkan bahwa “penyidikan tindak pidana di landas kontinen dilakukan oleh: </w:t>
      </w:r>
      <w:r w:rsidRPr="00F72253">
        <w:rPr>
          <w:rFonts w:ascii="Bookman Old Style" w:hAnsi="Bookman Old Style" w:cs="Arial"/>
          <w:color w:val="333333"/>
          <w:shd w:val="clear" w:color="auto" w:fill="FFFFFF"/>
        </w:rPr>
        <w:t>a. penyidik Perwira Tentara Nasional Indonesia; b. penyidik Kepolisian Negara Republik Indonesia; dan/ atau c. penyidik Pegawai Negeri Sipil sesuai dengan ketentuan peraturan perundang-undangan</w:t>
      </w:r>
      <w:r>
        <w:rPr>
          <w:rFonts w:ascii="Bookman Old Style" w:hAnsi="Bookman Old Style" w:cs="Arial"/>
          <w:color w:val="333333"/>
          <w:shd w:val="clear" w:color="auto" w:fill="FFFFFF"/>
        </w:rPr>
        <w:t>”</w:t>
      </w:r>
      <w:r w:rsidRPr="00F72253">
        <w:rPr>
          <w:rFonts w:ascii="Bookman Old Style" w:hAnsi="Bookman Old Style" w:cs="Arial"/>
          <w:color w:val="333333"/>
          <w:shd w:val="clear" w:color="auto" w:fill="FFFFFF"/>
        </w:rPr>
        <w:t>.</w:t>
      </w:r>
      <w:r>
        <w:rPr>
          <w:rFonts w:ascii="Bookman Old Style" w:hAnsi="Bookman Old Style" w:cs="Arial"/>
          <w:color w:val="333333"/>
          <w:shd w:val="clear" w:color="auto" w:fill="FFFFFF"/>
        </w:rPr>
        <w:t xml:space="preserve"> Kemudian, pada ayat (5) disebutkan bahwa “p</w:t>
      </w:r>
      <w:r w:rsidRPr="00F72253">
        <w:rPr>
          <w:rFonts w:ascii="Bookman Old Style" w:hAnsi="Bookman Old Style" w:cs="Arial"/>
          <w:color w:val="333333"/>
          <w:shd w:val="clear" w:color="auto" w:fill="FFFFFF"/>
        </w:rPr>
        <w:t xml:space="preserve">enyidik sebagaimana dimaksud pada ayat (1) huruf c berada di bawah koordinasi dan pengawasan Kepolisian Negara Republik </w:t>
      </w:r>
      <w:r>
        <w:rPr>
          <w:rFonts w:ascii="Bookman Old Style" w:hAnsi="Bookman Old Style" w:cs="Arial"/>
          <w:color w:val="333333"/>
          <w:shd w:val="clear" w:color="auto" w:fill="FFFFFF"/>
        </w:rPr>
        <w:t>Indonesia”</w:t>
      </w:r>
      <w:r w:rsidRPr="00F72253">
        <w:rPr>
          <w:rFonts w:ascii="Bookman Old Style" w:hAnsi="Bookman Old Style" w:cs="Arial"/>
          <w:color w:val="333333"/>
          <w:shd w:val="clear" w:color="auto" w:fill="FFFFFF"/>
        </w:rPr>
        <w:t>.</w:t>
      </w:r>
      <w:r>
        <w:rPr>
          <w:rFonts w:ascii="Bookman Old Style" w:hAnsi="Bookman Old Style" w:cs="Arial"/>
          <w:color w:val="333333"/>
          <w:shd w:val="clear" w:color="auto" w:fill="FFFFFF"/>
        </w:rPr>
        <w:t xml:space="preserve"> Berdasarkan pasal tersebut bahwa Polri juga memiliki kewenangan untuk melakukan penyidikan di landas kontinen.</w:t>
      </w:r>
    </w:p>
    <w:p w14:paraId="3A8C4B3F" w14:textId="77777777" w:rsidR="007F4371" w:rsidRPr="00E75DB1" w:rsidRDefault="007F4371" w:rsidP="007F4371">
      <w:pPr>
        <w:spacing w:line="360" w:lineRule="auto"/>
        <w:ind w:left="851" w:firstLine="720"/>
        <w:jc w:val="both"/>
        <w:rPr>
          <w:rFonts w:ascii="Bookman Old Style" w:hAnsi="Bookman Old Style"/>
        </w:rPr>
      </w:pPr>
      <w:r w:rsidRPr="00E75DB1">
        <w:rPr>
          <w:rFonts w:ascii="Bookman Old Style" w:hAnsi="Bookman Old Style"/>
        </w:rPr>
        <w:t>KUHAP tidak seluruhnya dapat diterapkan pada hukum acara di laut karena beberapa alasan antara lain:</w:t>
      </w:r>
      <w:r w:rsidRPr="008C5DA6">
        <w:rPr>
          <w:rStyle w:val="FootnoteReference"/>
          <w:rFonts w:ascii="Bookman Old Style" w:hAnsi="Bookman Old Style"/>
          <w:lang w:val="en-US"/>
        </w:rPr>
        <w:footnoteReference w:id="542"/>
      </w:r>
    </w:p>
    <w:p w14:paraId="332F8A8D" w14:textId="77777777" w:rsidR="007F4371" w:rsidRPr="005C4A15" w:rsidRDefault="007F4371" w:rsidP="00596DE8">
      <w:pPr>
        <w:pStyle w:val="ListParagraph"/>
        <w:numPr>
          <w:ilvl w:val="0"/>
          <w:numId w:val="176"/>
        </w:numPr>
        <w:spacing w:after="0" w:line="360" w:lineRule="auto"/>
        <w:ind w:left="1276" w:hanging="425"/>
        <w:jc w:val="both"/>
        <w:rPr>
          <w:rFonts w:ascii="Bookman Old Style" w:hAnsi="Bookman Old Style"/>
          <w:sz w:val="24"/>
          <w:szCs w:val="24"/>
        </w:rPr>
      </w:pPr>
      <w:r w:rsidRPr="005C4A15">
        <w:rPr>
          <w:rFonts w:ascii="Bookman Old Style" w:hAnsi="Bookman Old Style"/>
          <w:sz w:val="24"/>
          <w:szCs w:val="24"/>
        </w:rPr>
        <w:t>Status kapal/pesawat udara belum diatur sebagai subyek.</w:t>
      </w:r>
    </w:p>
    <w:p w14:paraId="41E314D2" w14:textId="77777777" w:rsidR="007F4371" w:rsidRPr="005C4A15" w:rsidRDefault="007F4371" w:rsidP="00596DE8">
      <w:pPr>
        <w:pStyle w:val="ListParagraph"/>
        <w:numPr>
          <w:ilvl w:val="0"/>
          <w:numId w:val="176"/>
        </w:numPr>
        <w:spacing w:after="0" w:line="360" w:lineRule="auto"/>
        <w:ind w:left="1276" w:hanging="425"/>
        <w:jc w:val="both"/>
        <w:rPr>
          <w:rFonts w:ascii="Bookman Old Style" w:hAnsi="Bookman Old Style"/>
          <w:sz w:val="24"/>
          <w:szCs w:val="24"/>
        </w:rPr>
      </w:pPr>
      <w:r w:rsidRPr="005C4A15">
        <w:rPr>
          <w:rFonts w:ascii="Bookman Old Style" w:hAnsi="Bookman Old Style"/>
          <w:sz w:val="24"/>
          <w:szCs w:val="24"/>
        </w:rPr>
        <w:t>KUHAP memberlakukan hukum acara pidana khusus via pasal 284 KUHAP.</w:t>
      </w:r>
    </w:p>
    <w:p w14:paraId="3FA28EB6" w14:textId="77777777" w:rsidR="007F4371" w:rsidRPr="00E914AA" w:rsidRDefault="007F4371" w:rsidP="00596DE8">
      <w:pPr>
        <w:pStyle w:val="ListParagraph"/>
        <w:numPr>
          <w:ilvl w:val="0"/>
          <w:numId w:val="176"/>
        </w:numPr>
        <w:spacing w:after="0" w:line="360" w:lineRule="auto"/>
        <w:ind w:left="1276" w:hanging="425"/>
        <w:jc w:val="both"/>
        <w:rPr>
          <w:rFonts w:ascii="Bookman Old Style" w:hAnsi="Bookman Old Style"/>
          <w:sz w:val="24"/>
          <w:szCs w:val="24"/>
        </w:rPr>
      </w:pPr>
      <w:r w:rsidRPr="00E914AA">
        <w:rPr>
          <w:rFonts w:ascii="Bookman Old Style" w:hAnsi="Bookman Old Style"/>
          <w:sz w:val="24"/>
          <w:szCs w:val="24"/>
        </w:rPr>
        <w:t xml:space="preserve">KUHAP belum mengatur kewenangan penyidik diluar Polisi dan Penyidik Pegawai Negeri Sipil (PPNS). </w:t>
      </w:r>
    </w:p>
    <w:p w14:paraId="5A49AE76" w14:textId="77777777" w:rsidR="007F4371" w:rsidRPr="00E914AA" w:rsidRDefault="007F4371" w:rsidP="00596DE8">
      <w:pPr>
        <w:pStyle w:val="ListParagraph"/>
        <w:numPr>
          <w:ilvl w:val="0"/>
          <w:numId w:val="176"/>
        </w:numPr>
        <w:spacing w:after="0" w:line="360" w:lineRule="auto"/>
        <w:ind w:left="1276" w:hanging="425"/>
        <w:jc w:val="both"/>
        <w:rPr>
          <w:rFonts w:ascii="Bookman Old Style" w:hAnsi="Bookman Old Style"/>
          <w:sz w:val="24"/>
          <w:szCs w:val="24"/>
        </w:rPr>
      </w:pPr>
      <w:r w:rsidRPr="00E914AA">
        <w:rPr>
          <w:rFonts w:ascii="Bookman Old Style" w:hAnsi="Bookman Old Style"/>
          <w:sz w:val="24"/>
          <w:szCs w:val="24"/>
        </w:rPr>
        <w:t>KUHAP tidak mengatur wilayah di luar Indonesia padahal ada tindak pidana di laut yang terjadi di zona ekonomi eksklusif Indonesia (ZEEI).</w:t>
      </w:r>
    </w:p>
    <w:p w14:paraId="57B6D69B" w14:textId="77777777" w:rsidR="007F4371" w:rsidRPr="00E914AA" w:rsidRDefault="007F4371" w:rsidP="00596DE8">
      <w:pPr>
        <w:pStyle w:val="ListParagraph"/>
        <w:numPr>
          <w:ilvl w:val="0"/>
          <w:numId w:val="176"/>
        </w:numPr>
        <w:spacing w:after="0" w:line="360" w:lineRule="auto"/>
        <w:ind w:left="1276" w:hanging="425"/>
        <w:jc w:val="both"/>
        <w:rPr>
          <w:rFonts w:ascii="Bookman Old Style" w:hAnsi="Bookman Old Style"/>
          <w:sz w:val="24"/>
          <w:szCs w:val="24"/>
        </w:rPr>
      </w:pPr>
      <w:r w:rsidRPr="00E914AA">
        <w:rPr>
          <w:rFonts w:ascii="Bookman Old Style" w:hAnsi="Bookman Old Style"/>
          <w:sz w:val="24"/>
          <w:szCs w:val="24"/>
        </w:rPr>
        <w:t>Tembusan surat penangkapan seharusnya diberikan kepada keluarga, tetapi bila yg ditangkap merupakan kapal maka tidak mempunyai keluarga.</w:t>
      </w:r>
    </w:p>
    <w:p w14:paraId="1C53EE2C" w14:textId="77777777" w:rsidR="007F4371" w:rsidRPr="00E914AA" w:rsidRDefault="007F4371" w:rsidP="00596DE8">
      <w:pPr>
        <w:pStyle w:val="ListParagraph"/>
        <w:numPr>
          <w:ilvl w:val="0"/>
          <w:numId w:val="176"/>
        </w:numPr>
        <w:spacing w:after="0" w:line="360" w:lineRule="auto"/>
        <w:ind w:left="1276" w:hanging="425"/>
        <w:jc w:val="both"/>
        <w:rPr>
          <w:rFonts w:ascii="Bookman Old Style" w:hAnsi="Bookman Old Style"/>
          <w:sz w:val="24"/>
          <w:szCs w:val="24"/>
        </w:rPr>
      </w:pPr>
      <w:r w:rsidRPr="00E914AA">
        <w:rPr>
          <w:rFonts w:ascii="Bookman Old Style" w:hAnsi="Bookman Old Style"/>
          <w:sz w:val="24"/>
          <w:szCs w:val="24"/>
        </w:rPr>
        <w:lastRenderedPageBreak/>
        <w:t>Penahanan untuk kapal tidak bisa dilaksanakan di rumah tahanan negara.</w:t>
      </w:r>
    </w:p>
    <w:p w14:paraId="5AE4DD1B" w14:textId="77777777" w:rsidR="007F4371" w:rsidRPr="00E914AA" w:rsidRDefault="007F4371" w:rsidP="00596DE8">
      <w:pPr>
        <w:pStyle w:val="ListParagraph"/>
        <w:numPr>
          <w:ilvl w:val="0"/>
          <w:numId w:val="176"/>
        </w:numPr>
        <w:spacing w:after="0" w:line="360" w:lineRule="auto"/>
        <w:ind w:left="1276" w:hanging="425"/>
        <w:jc w:val="both"/>
        <w:rPr>
          <w:rFonts w:ascii="Bookman Old Style" w:hAnsi="Bookman Old Style"/>
          <w:sz w:val="24"/>
          <w:szCs w:val="24"/>
        </w:rPr>
      </w:pPr>
      <w:r w:rsidRPr="00E914AA">
        <w:rPr>
          <w:rFonts w:ascii="Bookman Old Style" w:hAnsi="Bookman Old Style"/>
          <w:sz w:val="24"/>
          <w:szCs w:val="24"/>
        </w:rPr>
        <w:t>Pengadilan di laut tidak mengenal yurisdiksi pengadilan, pengadilan yang berwenang mengadili adalah pengadilan yang mempunyai yurisdiksi terdekat (berdasarkan UU Nomor 5 Tahun 1983 tentang Zona Ekonomi Eksklusif Indonesia) dimana kapal diserahkan ke pelabuhan terdekat.</w:t>
      </w:r>
    </w:p>
    <w:p w14:paraId="19034DD2" w14:textId="77777777" w:rsidR="007F4371" w:rsidRPr="00E914AA" w:rsidRDefault="007F4371" w:rsidP="007F4371">
      <w:pPr>
        <w:spacing w:line="360" w:lineRule="auto"/>
        <w:ind w:left="851" w:firstLine="720"/>
        <w:jc w:val="both"/>
        <w:rPr>
          <w:rFonts w:ascii="Bookman Old Style" w:hAnsi="Bookman Old Style"/>
          <w:lang w:val="en-US"/>
        </w:rPr>
      </w:pPr>
      <w:r w:rsidRPr="00E914AA">
        <w:rPr>
          <w:rFonts w:ascii="Bookman Old Style" w:hAnsi="Bookman Old Style"/>
          <w:lang w:val="en-US"/>
        </w:rPr>
        <w:t>Kepolisian Perairan dalam pelaksanaan kewenangan kegiatan pengawasan dan penegakkan hukum di wilayah perairan Indonesia terbatas pada wilayah laut teritorial saja, yaitu pada wilayah sampai dengan 12 mil dari garis pantai terluar. Kepolisian Perairan tidak dapat menangani masalah hingga menyentuh ZEEI. Sehingga jika harus menangkap kapal milik asing atau milik warga negara Indonesia di wilayah ZEEI, Polri harus menyerahkannya ke Kementerian Kelautan dan Perikanan (KKP) atau TNI AL.</w:t>
      </w:r>
    </w:p>
    <w:p w14:paraId="2ECD322E" w14:textId="77777777" w:rsidR="007F4371" w:rsidRPr="00E914AA" w:rsidRDefault="007F4371" w:rsidP="007F4371">
      <w:pPr>
        <w:spacing w:line="360" w:lineRule="auto"/>
        <w:ind w:left="851" w:firstLine="720"/>
        <w:jc w:val="both"/>
        <w:rPr>
          <w:rFonts w:ascii="Bookman Old Style" w:hAnsi="Bookman Old Style"/>
          <w:lang w:val="en-US"/>
        </w:rPr>
      </w:pPr>
      <w:r w:rsidRPr="00E914AA">
        <w:rPr>
          <w:rFonts w:ascii="Bookman Old Style" w:hAnsi="Bookman Old Style"/>
          <w:lang w:val="en-US"/>
        </w:rPr>
        <w:t>Jika melihat Pasal 284 KUHAP, bahwa semua perkara diberlakukan hukum acara dalam KUHAP dengan pengecualian dan ketentuan-ketentuan khusus acara pidana yang dibawa oleh undang-undang tertentu. Oleh karenanya, berdasarkan Pasal 284 tersebut pada tindak pidana di laut, yang diatur merupakan proses beracaranya, misalnya penghentian kapal, pemeriksaan diatas kapal, penanganan dan tata cara membawa kapal ke pelabuhan terdekat dan lain sebagainya. Jika dilihat berbagai proses beracara tersebut semuanya menyimpang dari pada KUHAP, karena KUHAP tidak mengatur detail hal tersebut. Oleh karena itu, Polri tidak dapat mendasarkan diri sebagai penyidik utama di wilayah yurisdiksi sebagaimana selama ini berlaku pada penyidikan di darat.</w:t>
      </w:r>
    </w:p>
    <w:p w14:paraId="110ACDBB" w14:textId="77777777" w:rsidR="007F4371" w:rsidRDefault="007F4371" w:rsidP="007F4371">
      <w:pPr>
        <w:spacing w:line="360" w:lineRule="auto"/>
        <w:ind w:left="851" w:firstLine="720"/>
        <w:jc w:val="both"/>
        <w:rPr>
          <w:rFonts w:ascii="Bookman Old Style" w:hAnsi="Bookman Old Style"/>
        </w:rPr>
      </w:pPr>
      <w:r>
        <w:rPr>
          <w:rFonts w:ascii="Bookman Old Style" w:hAnsi="Bookman Old Style"/>
          <w:lang w:val="de-DE"/>
        </w:rPr>
        <w:t>Pada dasarnya, p</w:t>
      </w:r>
      <w:r w:rsidRPr="00E75DB1">
        <w:rPr>
          <w:rFonts w:ascii="Bookman Old Style" w:hAnsi="Bookman Old Style"/>
          <w:lang w:val="de-DE"/>
        </w:rPr>
        <w:t xml:space="preserve">elanggaran atau tindak pidana di darat dapat terjadi di laut. Namun, tindak pidana di laut akan lebih sulit, mahal, kompleks, dan sangat dinamis. Selain itu, juga bersifat multi dimensi, multi sektor, dan trans nasional. </w:t>
      </w:r>
      <w:r w:rsidRPr="005A2C28">
        <w:rPr>
          <w:rFonts w:ascii="Bookman Old Style" w:hAnsi="Bookman Old Style"/>
          <w:noProof/>
          <w:color w:val="000000" w:themeColor="text1"/>
        </w:rPr>
        <w:t xml:space="preserve">Kompleksitas isu di sektor maritim nyatanya memang membutuhkan kerjasama seluruh </w:t>
      </w:r>
      <w:r w:rsidRPr="005A2C28">
        <w:rPr>
          <w:rFonts w:ascii="Bookman Old Style" w:hAnsi="Bookman Old Style"/>
          <w:i/>
          <w:noProof/>
          <w:color w:val="000000" w:themeColor="text1"/>
        </w:rPr>
        <w:t>stakeholder</w:t>
      </w:r>
      <w:r w:rsidRPr="005A2C28">
        <w:rPr>
          <w:rFonts w:ascii="Bookman Old Style" w:hAnsi="Bookman Old Style"/>
          <w:noProof/>
          <w:color w:val="000000" w:themeColor="text1"/>
        </w:rPr>
        <w:t xml:space="preserve">. Permasalahan keamanan laut sangat kompleks melibatkan berbagai </w:t>
      </w:r>
      <w:r w:rsidRPr="005A2C28">
        <w:rPr>
          <w:rFonts w:ascii="Bookman Old Style" w:hAnsi="Bookman Old Style"/>
          <w:noProof/>
          <w:color w:val="000000" w:themeColor="text1"/>
        </w:rPr>
        <w:lastRenderedPageBreak/>
        <w:t>kegiatan, seperti sengketa batas, terorisme, perompakan, penangkapan ikan ilegal, penyelundupan hingga bencana. Dengan kelembagaan eksisting saat ini, seringkali terjadi tumpang tindih dalam penegakkan hukum di laut.</w:t>
      </w:r>
      <w:r w:rsidRPr="00E75DB1">
        <w:rPr>
          <w:rFonts w:ascii="Bookman Old Style" w:hAnsi="Bookman Old Style"/>
        </w:rPr>
        <w:t xml:space="preserve"> Lebih lanjut, penindakan di laut membutuhkan sarana prasarana yang menunjang dan lengkap, personil yang terlatih, dan membutuhkan anggaran yang cukup besar. </w:t>
      </w:r>
    </w:p>
    <w:p w14:paraId="66832931" w14:textId="77777777" w:rsidR="007F4371" w:rsidRDefault="007F4371" w:rsidP="007F4371">
      <w:pPr>
        <w:spacing w:line="360" w:lineRule="auto"/>
        <w:ind w:left="851" w:firstLine="720"/>
        <w:jc w:val="both"/>
        <w:rPr>
          <w:rFonts w:ascii="Bookman Old Style" w:hAnsi="Bookman Old Style"/>
          <w:color w:val="000000" w:themeColor="text1"/>
        </w:rPr>
      </w:pPr>
      <w:r w:rsidRPr="00B43C15">
        <w:rPr>
          <w:rFonts w:ascii="Bookman Old Style" w:hAnsi="Bookman Old Style"/>
          <w:color w:val="000000" w:themeColor="text1"/>
        </w:rPr>
        <w:t>Sebagaimana diketahui bahwa prosedur dan tata cara pemeriksaan tindak pidana di laut sebagai bagian dari penegakan hukum di laut mempunyai ciri dan cara yang khas serta mempunyai beberapa perbedaan dengan pemeriksaan tindak pidana di darat. Hal ini disebabkan karena di laut terdapat bukan saja kepentingan nasional, akan tetapi terdapat pula kepentingan-kepentingan internasional yang harus dihormati. Selain itu</w:t>
      </w:r>
      <w:r>
        <w:rPr>
          <w:rFonts w:ascii="Bookman Old Style" w:hAnsi="Bookman Old Style"/>
          <w:color w:val="000000" w:themeColor="text1"/>
        </w:rPr>
        <w:t>,</w:t>
      </w:r>
      <w:r w:rsidRPr="00B43C15">
        <w:rPr>
          <w:rFonts w:ascii="Bookman Old Style" w:hAnsi="Bookman Old Style"/>
          <w:color w:val="000000" w:themeColor="text1"/>
        </w:rPr>
        <w:t xml:space="preserve"> hampir semua tindak pidana diwilayah perairan laut merupakan tindak pidana yang terorganisir, sehingga diperlukan ketrampilan hukum yang mumpuni dan profesional dalam menanganinya. Oleh karena itu, diperlukan kualitas maupun kuantitas sumber daya manusia aparat penegak hukum yang profesional dan berintegritas, di mana, setiap aparat penegak hukum pada institusi yang berwenang dan ditunjuk sebagai penyidik tindak pidana di wilayah yurisdiksi laut Indonesia harus memiliki kemampuan baik dan </w:t>
      </w:r>
      <w:r w:rsidRPr="00B43C15">
        <w:rPr>
          <w:rFonts w:ascii="Bookman Old Style" w:hAnsi="Bookman Old Style"/>
          <w:i/>
          <w:iCs/>
          <w:color w:val="000000" w:themeColor="text1"/>
        </w:rPr>
        <w:t xml:space="preserve">expert </w:t>
      </w:r>
      <w:r w:rsidRPr="00B43C15">
        <w:rPr>
          <w:rFonts w:ascii="Bookman Old Style" w:hAnsi="Bookman Old Style"/>
          <w:color w:val="000000" w:themeColor="text1"/>
        </w:rPr>
        <w:t>(ahli) dalam bidang hukum khususnya dalam penanganan perkara tindak pidana.</w:t>
      </w:r>
    </w:p>
    <w:p w14:paraId="50D027B9" w14:textId="77777777" w:rsidR="007F4371" w:rsidRPr="00E914AA" w:rsidRDefault="007F4371" w:rsidP="007F4371">
      <w:pPr>
        <w:spacing w:line="360" w:lineRule="auto"/>
        <w:ind w:left="851" w:firstLine="720"/>
        <w:jc w:val="both"/>
        <w:rPr>
          <w:rFonts w:ascii="Bookman Old Style" w:hAnsi="Bookman Old Style"/>
        </w:rPr>
      </w:pPr>
      <w:r>
        <w:rPr>
          <w:rFonts w:ascii="Bookman Old Style" w:hAnsi="Bookman Old Style"/>
          <w:color w:val="000000" w:themeColor="text1"/>
        </w:rPr>
        <w:t xml:space="preserve">Polri melalui </w:t>
      </w:r>
      <w:r w:rsidRPr="00E914AA">
        <w:rPr>
          <w:rFonts w:ascii="Bookman Old Style" w:hAnsi="Bookman Old Style"/>
        </w:rPr>
        <w:t>Kepolisian Perairan menjadi salah satu unsur utama dalam penyidikan tindak pidana di wilayah yurisdiksi laut selain TNI AL dan PPNS tertentu memiliki kewenangan dan kewajiban yang sejajar. Untuk melakukan penyidikan tindak pidana di wilayah yurisdiksi laut Indonesia agar efektif dan optimal tentu Polisi Perairan perlu melakukan berbagai upaya, antara lain:</w:t>
      </w:r>
    </w:p>
    <w:p w14:paraId="5C90C5C3" w14:textId="77777777" w:rsidR="007F4371" w:rsidRDefault="007F4371" w:rsidP="00596DE8">
      <w:pPr>
        <w:pStyle w:val="ListParagraph"/>
        <w:numPr>
          <w:ilvl w:val="1"/>
          <w:numId w:val="162"/>
        </w:numPr>
        <w:spacing w:after="0" w:line="360" w:lineRule="auto"/>
        <w:ind w:left="1276" w:hanging="425"/>
        <w:jc w:val="both"/>
        <w:rPr>
          <w:rFonts w:ascii="Bookman Old Style" w:hAnsi="Bookman Old Style"/>
          <w:color w:val="000000" w:themeColor="text1"/>
          <w:sz w:val="24"/>
          <w:szCs w:val="24"/>
        </w:rPr>
      </w:pPr>
      <w:r>
        <w:rPr>
          <w:rFonts w:ascii="Bookman Old Style" w:hAnsi="Bookman Old Style"/>
          <w:color w:val="000000" w:themeColor="text1"/>
          <w:sz w:val="24"/>
          <w:szCs w:val="24"/>
        </w:rPr>
        <w:t>Kewenangan penyidikan tindak pidana di wilayah zona tambahan dan ZEEI.</w:t>
      </w:r>
    </w:p>
    <w:p w14:paraId="38FFB6B6" w14:textId="77777777" w:rsidR="007F4371" w:rsidRDefault="007F4371" w:rsidP="00596DE8">
      <w:pPr>
        <w:pStyle w:val="ListParagraph"/>
        <w:numPr>
          <w:ilvl w:val="1"/>
          <w:numId w:val="162"/>
        </w:numPr>
        <w:spacing w:after="0" w:line="360" w:lineRule="auto"/>
        <w:ind w:left="1276" w:hanging="425"/>
        <w:jc w:val="both"/>
        <w:rPr>
          <w:rFonts w:ascii="Bookman Old Style" w:hAnsi="Bookman Old Style"/>
          <w:color w:val="000000" w:themeColor="text1"/>
          <w:sz w:val="24"/>
          <w:szCs w:val="24"/>
        </w:rPr>
      </w:pPr>
      <w:r w:rsidRPr="00A33939">
        <w:rPr>
          <w:rFonts w:ascii="Bookman Old Style" w:hAnsi="Bookman Old Style"/>
          <w:color w:val="000000" w:themeColor="text1"/>
          <w:sz w:val="24"/>
          <w:szCs w:val="24"/>
        </w:rPr>
        <w:t xml:space="preserve">Kerjasama </w:t>
      </w:r>
      <w:r>
        <w:rPr>
          <w:rFonts w:ascii="Bookman Old Style" w:hAnsi="Bookman Old Style"/>
          <w:color w:val="000000" w:themeColor="text1"/>
          <w:sz w:val="24"/>
          <w:szCs w:val="24"/>
        </w:rPr>
        <w:t>dan sinergitas lintas</w:t>
      </w:r>
      <w:r w:rsidRPr="00A33939">
        <w:rPr>
          <w:rFonts w:ascii="Bookman Old Style" w:hAnsi="Bookman Old Style"/>
          <w:color w:val="000000" w:themeColor="text1"/>
          <w:sz w:val="24"/>
          <w:szCs w:val="24"/>
        </w:rPr>
        <w:t xml:space="preserve"> sektor yang jelas dan terarah </w:t>
      </w:r>
      <w:r>
        <w:rPr>
          <w:rFonts w:ascii="Bookman Old Style" w:hAnsi="Bookman Old Style"/>
          <w:color w:val="000000" w:themeColor="text1"/>
          <w:sz w:val="24"/>
          <w:szCs w:val="24"/>
        </w:rPr>
        <w:t>antara institusi</w:t>
      </w:r>
      <w:r w:rsidRPr="00A33939">
        <w:rPr>
          <w:rFonts w:ascii="Bookman Old Style" w:hAnsi="Bookman Old Style"/>
          <w:color w:val="000000" w:themeColor="text1"/>
          <w:sz w:val="24"/>
          <w:szCs w:val="24"/>
        </w:rPr>
        <w:t xml:space="preserve"> penegak hukum</w:t>
      </w:r>
      <w:r>
        <w:rPr>
          <w:rFonts w:ascii="Bookman Old Style" w:hAnsi="Bookman Old Style"/>
          <w:color w:val="000000" w:themeColor="text1"/>
          <w:sz w:val="24"/>
          <w:szCs w:val="24"/>
        </w:rPr>
        <w:t xml:space="preserve"> yang diberikan kewenangan.</w:t>
      </w:r>
    </w:p>
    <w:p w14:paraId="45113B09" w14:textId="77777777" w:rsidR="007F4371" w:rsidRDefault="007F4371" w:rsidP="00596DE8">
      <w:pPr>
        <w:pStyle w:val="ListParagraph"/>
        <w:numPr>
          <w:ilvl w:val="1"/>
          <w:numId w:val="162"/>
        </w:numPr>
        <w:spacing w:after="0" w:line="360" w:lineRule="auto"/>
        <w:ind w:left="1276" w:hanging="425"/>
        <w:jc w:val="both"/>
        <w:rPr>
          <w:rFonts w:ascii="Bookman Old Style" w:hAnsi="Bookman Old Style"/>
          <w:color w:val="000000" w:themeColor="text1"/>
          <w:sz w:val="24"/>
          <w:szCs w:val="24"/>
        </w:rPr>
      </w:pPr>
      <w:r w:rsidRPr="00A33939">
        <w:rPr>
          <w:rFonts w:ascii="Bookman Old Style" w:hAnsi="Bookman Old Style"/>
          <w:color w:val="000000" w:themeColor="text1"/>
          <w:sz w:val="24"/>
          <w:szCs w:val="24"/>
        </w:rPr>
        <w:lastRenderedPageBreak/>
        <w:t xml:space="preserve">Peningkatan prasarana </w:t>
      </w:r>
      <w:r>
        <w:rPr>
          <w:rFonts w:ascii="Bookman Old Style" w:hAnsi="Bookman Old Style"/>
          <w:color w:val="000000" w:themeColor="text1"/>
          <w:sz w:val="24"/>
          <w:szCs w:val="24"/>
        </w:rPr>
        <w:t xml:space="preserve">dan </w:t>
      </w:r>
      <w:r w:rsidRPr="00A33939">
        <w:rPr>
          <w:rFonts w:ascii="Bookman Old Style" w:hAnsi="Bookman Old Style"/>
          <w:color w:val="000000" w:themeColor="text1"/>
          <w:sz w:val="24"/>
          <w:szCs w:val="24"/>
        </w:rPr>
        <w:t xml:space="preserve">sarana </w:t>
      </w:r>
      <w:r>
        <w:rPr>
          <w:rFonts w:ascii="Bookman Old Style" w:hAnsi="Bookman Old Style"/>
          <w:color w:val="000000" w:themeColor="text1"/>
          <w:sz w:val="24"/>
          <w:szCs w:val="24"/>
        </w:rPr>
        <w:t>para</w:t>
      </w:r>
      <w:r w:rsidRPr="00A33939">
        <w:rPr>
          <w:rFonts w:ascii="Bookman Old Style" w:hAnsi="Bookman Old Style"/>
          <w:color w:val="000000" w:themeColor="text1"/>
          <w:sz w:val="24"/>
          <w:szCs w:val="24"/>
        </w:rPr>
        <w:t xml:space="preserve"> penegakan hukum</w:t>
      </w:r>
      <w:r>
        <w:rPr>
          <w:rFonts w:ascii="Bookman Old Style" w:hAnsi="Bookman Old Style"/>
          <w:color w:val="000000" w:themeColor="text1"/>
          <w:sz w:val="24"/>
          <w:szCs w:val="24"/>
        </w:rPr>
        <w:t>.</w:t>
      </w:r>
    </w:p>
    <w:p w14:paraId="411296B8" w14:textId="77777777" w:rsidR="007F4371" w:rsidRPr="00AC0F8C" w:rsidRDefault="007F4371" w:rsidP="00596DE8">
      <w:pPr>
        <w:pStyle w:val="ListParagraph"/>
        <w:numPr>
          <w:ilvl w:val="1"/>
          <w:numId w:val="162"/>
        </w:numPr>
        <w:spacing w:after="0" w:line="360" w:lineRule="auto"/>
        <w:ind w:left="1276" w:hanging="425"/>
        <w:jc w:val="both"/>
        <w:rPr>
          <w:rFonts w:ascii="Bookman Old Style" w:hAnsi="Bookman Old Style"/>
          <w:color w:val="000000" w:themeColor="text1"/>
          <w:sz w:val="24"/>
          <w:szCs w:val="24"/>
        </w:rPr>
      </w:pPr>
      <w:r>
        <w:rPr>
          <w:rFonts w:ascii="Bookman Old Style" w:hAnsi="Bookman Old Style"/>
          <w:color w:val="000000" w:themeColor="text1"/>
          <w:sz w:val="24"/>
          <w:szCs w:val="24"/>
        </w:rPr>
        <w:t>Peningkatan kuantitas dan kemampuan para penegak hukum.</w:t>
      </w:r>
    </w:p>
    <w:p w14:paraId="012CF181" w14:textId="77777777" w:rsidR="007F4371" w:rsidRPr="00E73E7D" w:rsidRDefault="007F4371" w:rsidP="007F4371">
      <w:pPr>
        <w:tabs>
          <w:tab w:val="left" w:pos="851"/>
        </w:tabs>
        <w:spacing w:line="360" w:lineRule="auto"/>
        <w:jc w:val="both"/>
        <w:rPr>
          <w:rFonts w:ascii="Bookman Old Style" w:hAnsi="Bookman Old Style"/>
          <w:bCs/>
        </w:rPr>
      </w:pPr>
    </w:p>
    <w:p w14:paraId="3439A17A" w14:textId="77777777" w:rsidR="007F4371" w:rsidRDefault="007F4371" w:rsidP="00596DE8">
      <w:pPr>
        <w:numPr>
          <w:ilvl w:val="0"/>
          <w:numId w:val="162"/>
        </w:numPr>
        <w:spacing w:line="360" w:lineRule="auto"/>
        <w:ind w:left="540" w:hanging="540"/>
        <w:jc w:val="both"/>
        <w:rPr>
          <w:rFonts w:ascii="Bookman Old Style" w:hAnsi="Bookman Old Style"/>
          <w:b/>
        </w:rPr>
      </w:pPr>
      <w:r>
        <w:rPr>
          <w:rFonts w:ascii="Bookman Old Style" w:hAnsi="Bookman Old Style"/>
          <w:b/>
        </w:rPr>
        <w:t xml:space="preserve">Penutup </w:t>
      </w:r>
    </w:p>
    <w:p w14:paraId="21F4A754" w14:textId="77777777" w:rsidR="007F4371" w:rsidRDefault="007F4371" w:rsidP="00596DE8">
      <w:pPr>
        <w:numPr>
          <w:ilvl w:val="0"/>
          <w:numId w:val="167"/>
        </w:numPr>
        <w:spacing w:line="360" w:lineRule="auto"/>
        <w:ind w:left="426" w:hanging="426"/>
        <w:jc w:val="both"/>
        <w:rPr>
          <w:rFonts w:ascii="Bookman Old Style" w:hAnsi="Bookman Old Style"/>
          <w:b/>
        </w:rPr>
      </w:pPr>
      <w:r>
        <w:rPr>
          <w:rFonts w:ascii="Bookman Old Style" w:hAnsi="Bookman Old Style"/>
          <w:b/>
        </w:rPr>
        <w:t>Simpulan</w:t>
      </w:r>
    </w:p>
    <w:p w14:paraId="41C416F9" w14:textId="77777777" w:rsidR="007F4371" w:rsidRDefault="007F4371" w:rsidP="007F4371">
      <w:pPr>
        <w:spacing w:line="360" w:lineRule="auto"/>
        <w:ind w:left="425" w:firstLine="720"/>
        <w:jc w:val="both"/>
        <w:rPr>
          <w:rFonts w:ascii="Bookman Old Style" w:hAnsi="Bookman Old Style"/>
        </w:rPr>
      </w:pPr>
      <w:r>
        <w:rPr>
          <w:rFonts w:ascii="Bookman Old Style" w:hAnsi="Bookman Old Style"/>
        </w:rPr>
        <w:t>Berdasarkan uraian yang telah disampaikan di atas maka dalam tulisan ini dapat diberikan kesimpulan sebagai berikut:</w:t>
      </w:r>
    </w:p>
    <w:p w14:paraId="1AB21B4C" w14:textId="77777777" w:rsidR="007F4371" w:rsidRPr="001D73C0" w:rsidRDefault="007F4371" w:rsidP="00596DE8">
      <w:pPr>
        <w:pStyle w:val="ListParagraph"/>
        <w:numPr>
          <w:ilvl w:val="0"/>
          <w:numId w:val="168"/>
        </w:numPr>
        <w:spacing w:after="0" w:line="360" w:lineRule="auto"/>
        <w:ind w:left="785"/>
        <w:jc w:val="both"/>
        <w:rPr>
          <w:rFonts w:ascii="Bookman Old Style" w:hAnsi="Bookman Old Style"/>
          <w:color w:val="000000" w:themeColor="text1"/>
          <w:sz w:val="24"/>
          <w:szCs w:val="24"/>
        </w:rPr>
      </w:pPr>
      <w:r w:rsidRPr="00E75DB1">
        <w:rPr>
          <w:rFonts w:ascii="Bookman Old Style" w:hAnsi="Bookman Old Style"/>
          <w:sz w:val="24"/>
          <w:szCs w:val="24"/>
        </w:rPr>
        <w:t xml:space="preserve">Pada wilayah yurisdiksi laut Indonesia ada banyak lembaga yang terlibat dalam penegakan hukum, namun ada beberapa lembaga yang memiliki kewenangan penyidikan yaitu Polri di wilayah landas kontinen, </w:t>
      </w:r>
      <w:r>
        <w:rPr>
          <w:rFonts w:ascii="Bookman Old Style" w:hAnsi="Bookman Old Style"/>
          <w:sz w:val="24"/>
          <w:szCs w:val="24"/>
        </w:rPr>
        <w:t xml:space="preserve">PPNS (misal sektor Perikanan oleh </w:t>
      </w:r>
      <w:r w:rsidRPr="00E75DB1">
        <w:rPr>
          <w:rFonts w:ascii="Bookman Old Style" w:hAnsi="Bookman Old Style"/>
          <w:sz w:val="24"/>
          <w:szCs w:val="24"/>
        </w:rPr>
        <w:t>KKP</w:t>
      </w:r>
      <w:r>
        <w:rPr>
          <w:rFonts w:ascii="Bookman Old Style" w:hAnsi="Bookman Old Style"/>
          <w:sz w:val="24"/>
          <w:szCs w:val="24"/>
        </w:rPr>
        <w:t>),</w:t>
      </w:r>
      <w:r w:rsidRPr="00E75DB1">
        <w:rPr>
          <w:rFonts w:ascii="Bookman Old Style" w:hAnsi="Bookman Old Style"/>
          <w:sz w:val="24"/>
          <w:szCs w:val="24"/>
        </w:rPr>
        <w:t xml:space="preserve"> dan TNI </w:t>
      </w:r>
      <w:r w:rsidRPr="001D73C0">
        <w:rPr>
          <w:rFonts w:ascii="Bookman Old Style" w:hAnsi="Bookman Old Style"/>
          <w:color w:val="000000" w:themeColor="text1"/>
          <w:sz w:val="24"/>
          <w:szCs w:val="24"/>
        </w:rPr>
        <w:t>AL. Namun, dalam berbagai peraturan perundang-undangan yang ada tidak mengatur secara tegas terkait pembagian kewenangan dan pengaturan mekanisme kerjanya. Hal tersebut, berpotensi menimbulkan adanya perbedaan penafsiran peraturan perundang-undangan dan perbedaan pola penegakan hukum di antara sesama aparat, sehingga dapat menyebabkan ketidakharmonisan atau tumpang tindih dalam pelaksanaan operasi penegakan hukum di wilayah yurisdiksi laut Indonesia.</w:t>
      </w:r>
    </w:p>
    <w:p w14:paraId="3DCE03C2" w14:textId="77777777" w:rsidR="007F4371" w:rsidRPr="001D73C0" w:rsidRDefault="007F4371" w:rsidP="00596DE8">
      <w:pPr>
        <w:pStyle w:val="ListParagraph"/>
        <w:numPr>
          <w:ilvl w:val="0"/>
          <w:numId w:val="168"/>
        </w:numPr>
        <w:spacing w:after="0" w:line="360" w:lineRule="auto"/>
        <w:ind w:left="785"/>
        <w:jc w:val="both"/>
        <w:rPr>
          <w:rFonts w:ascii="Bookman Old Style" w:hAnsi="Bookman Old Style"/>
          <w:color w:val="000000" w:themeColor="text1"/>
          <w:sz w:val="24"/>
          <w:szCs w:val="24"/>
        </w:rPr>
      </w:pPr>
      <w:r w:rsidRPr="001D73C0">
        <w:rPr>
          <w:rFonts w:ascii="Bookman Old Style" w:hAnsi="Bookman Old Style"/>
          <w:color w:val="000000" w:themeColor="text1"/>
          <w:sz w:val="24"/>
          <w:szCs w:val="24"/>
          <w:shd w:val="clear" w:color="auto" w:fill="FFFFFF"/>
        </w:rPr>
        <w:t xml:space="preserve">Dalam hal penegakan hukum di perairan di laksanakan oleh </w:t>
      </w:r>
      <w:r>
        <w:rPr>
          <w:rFonts w:ascii="Bookman Old Style" w:hAnsi="Bookman Old Style"/>
          <w:color w:val="000000" w:themeColor="text1"/>
          <w:sz w:val="24"/>
          <w:szCs w:val="24"/>
          <w:shd w:val="clear" w:color="auto" w:fill="FFFFFF"/>
        </w:rPr>
        <w:t>Kepolisian Perairan</w:t>
      </w:r>
      <w:r w:rsidRPr="001D73C0">
        <w:rPr>
          <w:rFonts w:ascii="Bookman Old Style" w:hAnsi="Bookman Old Style"/>
          <w:color w:val="000000" w:themeColor="text1"/>
          <w:sz w:val="24"/>
          <w:szCs w:val="24"/>
        </w:rPr>
        <w:t xml:space="preserve">. </w:t>
      </w:r>
      <w:r>
        <w:rPr>
          <w:rFonts w:ascii="Bookman Old Style" w:hAnsi="Bookman Old Style"/>
          <w:color w:val="000000" w:themeColor="text1"/>
          <w:sz w:val="24"/>
          <w:szCs w:val="24"/>
          <w:shd w:val="clear" w:color="auto" w:fill="FFFFFF"/>
        </w:rPr>
        <w:t>Kepolisian Perairan</w:t>
      </w:r>
      <w:r w:rsidRPr="001D73C0">
        <w:rPr>
          <w:rFonts w:ascii="Bookman Old Style" w:hAnsi="Bookman Old Style"/>
          <w:color w:val="000000" w:themeColor="text1"/>
          <w:sz w:val="24"/>
          <w:szCs w:val="24"/>
        </w:rPr>
        <w:t xml:space="preserve"> dalam pelaksanaan kewenangan kegiatan pengawasan dan penegakkan hukum di wilayah perairan Indonesia pada wilayah perairan Indonesia dan berdasarkan UU Landas Kontinen memiliki kewenangan untuk melakukan penyidikan di wilayah landas kontinen. Kepolisian Perairan tidak dapat menangani masalah hingga menyentuh ZEEI</w:t>
      </w:r>
      <w:r>
        <w:rPr>
          <w:rFonts w:ascii="Bookman Old Style" w:hAnsi="Bookman Old Style"/>
          <w:color w:val="000000" w:themeColor="text1"/>
          <w:sz w:val="24"/>
          <w:szCs w:val="24"/>
        </w:rPr>
        <w:t xml:space="preserve"> dan zona tambahan</w:t>
      </w:r>
      <w:r w:rsidRPr="001D73C0">
        <w:rPr>
          <w:rFonts w:ascii="Bookman Old Style" w:hAnsi="Bookman Old Style"/>
          <w:color w:val="000000" w:themeColor="text1"/>
          <w:sz w:val="24"/>
          <w:szCs w:val="24"/>
        </w:rPr>
        <w:t>. Sehingga jika harus menangkap kapal milik asing atau milik warga negara Indonesia di wilayah ZEEI</w:t>
      </w:r>
      <w:r>
        <w:rPr>
          <w:rFonts w:ascii="Bookman Old Style" w:hAnsi="Bookman Old Style"/>
          <w:color w:val="000000" w:themeColor="text1"/>
          <w:sz w:val="24"/>
          <w:szCs w:val="24"/>
        </w:rPr>
        <w:t xml:space="preserve"> dan zona tambahan</w:t>
      </w:r>
      <w:r w:rsidRPr="001D73C0">
        <w:rPr>
          <w:rFonts w:ascii="Bookman Old Style" w:hAnsi="Bookman Old Style"/>
          <w:color w:val="000000" w:themeColor="text1"/>
          <w:sz w:val="24"/>
          <w:szCs w:val="24"/>
        </w:rPr>
        <w:t xml:space="preserve">, </w:t>
      </w:r>
      <w:r>
        <w:rPr>
          <w:rFonts w:ascii="Bookman Old Style" w:hAnsi="Bookman Old Style"/>
          <w:color w:val="000000" w:themeColor="text1"/>
          <w:sz w:val="24"/>
          <w:szCs w:val="24"/>
        </w:rPr>
        <w:t xml:space="preserve">Kepolisian Perairan </w:t>
      </w:r>
      <w:r w:rsidRPr="001D73C0">
        <w:rPr>
          <w:rFonts w:ascii="Bookman Old Style" w:hAnsi="Bookman Old Style"/>
          <w:color w:val="000000" w:themeColor="text1"/>
          <w:sz w:val="24"/>
          <w:szCs w:val="24"/>
        </w:rPr>
        <w:t xml:space="preserve">harus menyerahkannya </w:t>
      </w:r>
      <w:r>
        <w:rPr>
          <w:rFonts w:ascii="Bookman Old Style" w:hAnsi="Bookman Old Style"/>
          <w:color w:val="000000" w:themeColor="text1"/>
          <w:sz w:val="24"/>
          <w:szCs w:val="24"/>
        </w:rPr>
        <w:t xml:space="preserve">dan </w:t>
      </w:r>
      <w:r w:rsidRPr="001D73C0">
        <w:rPr>
          <w:rFonts w:ascii="Bookman Old Style" w:hAnsi="Bookman Old Style"/>
          <w:color w:val="000000" w:themeColor="text1"/>
          <w:sz w:val="24"/>
          <w:szCs w:val="24"/>
        </w:rPr>
        <w:t>berkoordinasi salah satunya dengan TNI AL.</w:t>
      </w:r>
    </w:p>
    <w:p w14:paraId="2372F874" w14:textId="77777777" w:rsidR="007F4371" w:rsidRDefault="007F4371" w:rsidP="007F4371">
      <w:pPr>
        <w:pStyle w:val="ListParagraph"/>
        <w:spacing w:after="0" w:line="360" w:lineRule="auto"/>
        <w:ind w:left="785"/>
        <w:jc w:val="both"/>
        <w:rPr>
          <w:rFonts w:ascii="Bookman Old Style" w:hAnsi="Bookman Old Style"/>
          <w:sz w:val="24"/>
          <w:szCs w:val="24"/>
        </w:rPr>
      </w:pPr>
    </w:p>
    <w:p w14:paraId="0CB23EDA" w14:textId="77777777" w:rsidR="007F4371" w:rsidRDefault="007F4371" w:rsidP="00596DE8">
      <w:pPr>
        <w:numPr>
          <w:ilvl w:val="0"/>
          <w:numId w:val="167"/>
        </w:numPr>
        <w:spacing w:line="360" w:lineRule="auto"/>
        <w:ind w:left="426" w:hanging="426"/>
        <w:jc w:val="both"/>
        <w:rPr>
          <w:rFonts w:ascii="Bookman Old Style" w:hAnsi="Bookman Old Style"/>
          <w:b/>
        </w:rPr>
      </w:pPr>
      <w:r>
        <w:rPr>
          <w:rFonts w:ascii="Bookman Old Style" w:hAnsi="Bookman Old Style"/>
          <w:b/>
        </w:rPr>
        <w:t xml:space="preserve">Saran </w:t>
      </w:r>
    </w:p>
    <w:p w14:paraId="2D21FA54" w14:textId="77777777" w:rsidR="007F4371" w:rsidRDefault="007F4371" w:rsidP="007F4371">
      <w:pPr>
        <w:spacing w:line="360" w:lineRule="auto"/>
        <w:ind w:left="425" w:firstLine="720"/>
        <w:jc w:val="both"/>
        <w:rPr>
          <w:rFonts w:ascii="Bookman Old Style" w:hAnsi="Bookman Old Style"/>
        </w:rPr>
      </w:pPr>
      <w:r>
        <w:rPr>
          <w:rFonts w:ascii="Bookman Old Style" w:hAnsi="Bookman Old Style"/>
        </w:rPr>
        <w:lastRenderedPageBreak/>
        <w:t>Berdasarkan uraian di atas,</w:t>
      </w:r>
      <w:r w:rsidRPr="00E75DB1">
        <w:rPr>
          <w:rFonts w:ascii="Bookman Old Style" w:hAnsi="Bookman Old Style"/>
        </w:rPr>
        <w:t xml:space="preserve"> terdapat beberapa saran untuk perbaikan legislasi pemerintah, yaitu sebagai berikut:</w:t>
      </w:r>
      <w:r>
        <w:rPr>
          <w:rFonts w:ascii="Bookman Old Style" w:hAnsi="Bookman Old Style"/>
        </w:rPr>
        <w:t xml:space="preserve"> </w:t>
      </w:r>
    </w:p>
    <w:p w14:paraId="0B8D26C9" w14:textId="77777777" w:rsidR="007F4371" w:rsidRPr="00E75DB1" w:rsidRDefault="007F4371" w:rsidP="00596DE8">
      <w:pPr>
        <w:pStyle w:val="ListParagraph"/>
        <w:numPr>
          <w:ilvl w:val="0"/>
          <w:numId w:val="169"/>
        </w:numPr>
        <w:spacing w:after="0" w:line="360" w:lineRule="auto"/>
        <w:jc w:val="both"/>
        <w:rPr>
          <w:rFonts w:ascii="Bookman Old Style" w:hAnsi="Bookman Old Style"/>
          <w:sz w:val="24"/>
          <w:szCs w:val="24"/>
        </w:rPr>
      </w:pPr>
      <w:r w:rsidRPr="00E75DB1">
        <w:rPr>
          <w:rFonts w:ascii="Bookman Old Style" w:hAnsi="Bookman Old Style"/>
          <w:sz w:val="24"/>
          <w:szCs w:val="24"/>
        </w:rPr>
        <w:t>Pelanggaran atau tindak pidana di laut sangat kompleks dan bersifat trans nasional, sehingga diperlukan kerja</w:t>
      </w:r>
      <w:r>
        <w:rPr>
          <w:rFonts w:ascii="Bookman Old Style" w:hAnsi="Bookman Old Style"/>
          <w:sz w:val="24"/>
          <w:szCs w:val="24"/>
        </w:rPr>
        <w:t xml:space="preserve"> </w:t>
      </w:r>
      <w:r w:rsidRPr="00E75DB1">
        <w:rPr>
          <w:rFonts w:ascii="Bookman Old Style" w:hAnsi="Bookman Old Style"/>
          <w:sz w:val="24"/>
          <w:szCs w:val="24"/>
        </w:rPr>
        <w:t>sama dan koordinasi antar aparat penegak hukum yang memiliki kewenangan di wilayah yurisdiksi laut Indonesia.</w:t>
      </w:r>
    </w:p>
    <w:p w14:paraId="41159E53" w14:textId="77777777" w:rsidR="007F4371" w:rsidRPr="006214C0" w:rsidRDefault="007F4371" w:rsidP="00596DE8">
      <w:pPr>
        <w:pStyle w:val="ListParagraph"/>
        <w:numPr>
          <w:ilvl w:val="0"/>
          <w:numId w:val="169"/>
        </w:numPr>
        <w:spacing w:after="0" w:line="360" w:lineRule="auto"/>
        <w:jc w:val="both"/>
        <w:rPr>
          <w:rFonts w:ascii="Bookman Old Style" w:hAnsi="Bookman Old Style"/>
          <w:color w:val="000000"/>
          <w:sz w:val="24"/>
          <w:szCs w:val="24"/>
        </w:rPr>
      </w:pPr>
      <w:r>
        <w:rPr>
          <w:rFonts w:ascii="Bookman Old Style" w:hAnsi="Bookman Old Style"/>
          <w:sz w:val="24"/>
          <w:szCs w:val="24"/>
        </w:rPr>
        <w:t xml:space="preserve">Untuk menunjang tugasnya Kepolisian Perairan perlu </w:t>
      </w:r>
      <w:r w:rsidRPr="001954B7">
        <w:rPr>
          <w:rFonts w:ascii="Bookman Old Style" w:hAnsi="Bookman Old Style"/>
          <w:sz w:val="24"/>
          <w:szCs w:val="24"/>
        </w:rPr>
        <w:t xml:space="preserve">melengkapi sarana </w:t>
      </w:r>
      <w:r>
        <w:rPr>
          <w:rFonts w:ascii="Bookman Old Style" w:hAnsi="Bookman Old Style"/>
          <w:sz w:val="24"/>
          <w:szCs w:val="24"/>
        </w:rPr>
        <w:t>dan</w:t>
      </w:r>
      <w:r w:rsidRPr="001954B7">
        <w:rPr>
          <w:rFonts w:ascii="Bookman Old Style" w:hAnsi="Bookman Old Style"/>
          <w:sz w:val="24"/>
          <w:szCs w:val="24"/>
        </w:rPr>
        <w:t xml:space="preserve"> prasarananya ketika melakukan penegakan hukum tindak pidana di wilayah </w:t>
      </w:r>
      <w:r>
        <w:rPr>
          <w:rFonts w:ascii="Bookman Old Style" w:hAnsi="Bookman Old Style"/>
          <w:sz w:val="24"/>
          <w:szCs w:val="24"/>
        </w:rPr>
        <w:t xml:space="preserve">yurisdiksi </w:t>
      </w:r>
      <w:r w:rsidRPr="001954B7">
        <w:rPr>
          <w:rFonts w:ascii="Bookman Old Style" w:hAnsi="Bookman Old Style"/>
          <w:sz w:val="24"/>
          <w:szCs w:val="24"/>
        </w:rPr>
        <w:t xml:space="preserve">laut Indonesia, baik dari segi teknologi maupun </w:t>
      </w:r>
      <w:r>
        <w:rPr>
          <w:rFonts w:ascii="Bookman Old Style" w:hAnsi="Bookman Old Style"/>
          <w:sz w:val="24"/>
          <w:szCs w:val="24"/>
        </w:rPr>
        <w:t xml:space="preserve">kemampuan personil </w:t>
      </w:r>
      <w:r w:rsidRPr="001954B7">
        <w:rPr>
          <w:rFonts w:ascii="Bookman Old Style" w:hAnsi="Bookman Old Style"/>
          <w:sz w:val="24"/>
          <w:szCs w:val="24"/>
        </w:rPr>
        <w:t xml:space="preserve">dari </w:t>
      </w:r>
      <w:r>
        <w:rPr>
          <w:rFonts w:ascii="Bookman Old Style" w:hAnsi="Bookman Old Style"/>
          <w:sz w:val="24"/>
          <w:szCs w:val="24"/>
        </w:rPr>
        <w:t>Kepolisian Perairan</w:t>
      </w:r>
      <w:r w:rsidRPr="001954B7">
        <w:rPr>
          <w:rFonts w:ascii="Bookman Old Style" w:hAnsi="Bookman Old Style"/>
          <w:sz w:val="24"/>
          <w:szCs w:val="24"/>
        </w:rPr>
        <w:t xml:space="preserve">, seperti mampu menguasai medan laut yang sangat luas maupun penguasaan atau pemahaman secara menyeluruh atas peraturan perundang-undangan terkait. </w:t>
      </w:r>
    </w:p>
    <w:p w14:paraId="75679D8E" w14:textId="77777777" w:rsidR="007F4371" w:rsidRPr="001954B7" w:rsidRDefault="007F4371" w:rsidP="00596DE8">
      <w:pPr>
        <w:pStyle w:val="ListParagraph"/>
        <w:numPr>
          <w:ilvl w:val="0"/>
          <w:numId w:val="169"/>
        </w:numPr>
        <w:spacing w:after="0" w:line="360" w:lineRule="auto"/>
        <w:jc w:val="both"/>
        <w:rPr>
          <w:rFonts w:ascii="Bookman Old Style" w:hAnsi="Bookman Old Style"/>
          <w:color w:val="000000"/>
          <w:sz w:val="24"/>
          <w:szCs w:val="24"/>
        </w:rPr>
      </w:pPr>
      <w:r>
        <w:rPr>
          <w:rFonts w:ascii="Bookman Old Style" w:hAnsi="Bookman Old Style"/>
          <w:sz w:val="24"/>
          <w:szCs w:val="24"/>
        </w:rPr>
        <w:t>Saat ini kewenangan penyidikan tindak pidana Kepolisian di wilayah yurisdiksi laut Indonesia hanya di landas kontinen, sedangkan Kepolisian tidak memiliki kewenangan untuk wilayah ZEEI dan zona tambahan. Oleh karena itu, ke depan perlu dikaji lagi penambahan kewenangan penyidikan tindak pidana oleh Kepolisian pada wilayah ZEEI dan zona tambahan.</w:t>
      </w:r>
    </w:p>
    <w:p w14:paraId="2B4774BC" w14:textId="77777777" w:rsidR="00222F99" w:rsidRDefault="00222F99" w:rsidP="00222F99">
      <w:pPr>
        <w:rPr>
          <w:rFonts w:ascii="Bookman Old Style" w:hAnsi="Bookman Old Style"/>
          <w:color w:val="000000"/>
        </w:rPr>
      </w:pPr>
    </w:p>
    <w:p w14:paraId="5E048033" w14:textId="715A2B99" w:rsidR="007F4371" w:rsidRPr="00222F99" w:rsidRDefault="007F4371" w:rsidP="00222F99">
      <w:pPr>
        <w:jc w:val="center"/>
        <w:rPr>
          <w:rFonts w:ascii="Bookman Old Style" w:hAnsi="Bookman Old Style"/>
          <w:color w:val="000000"/>
        </w:rPr>
      </w:pPr>
      <w:r>
        <w:rPr>
          <w:rFonts w:ascii="Bookman Old Style" w:hAnsi="Bookman Old Style"/>
          <w:b/>
        </w:rPr>
        <w:t>DAFTAR PUSTAKA</w:t>
      </w:r>
    </w:p>
    <w:p w14:paraId="21FB3A4B" w14:textId="77777777" w:rsidR="007F4371" w:rsidRDefault="007F4371" w:rsidP="007F4371">
      <w:pPr>
        <w:jc w:val="both"/>
        <w:rPr>
          <w:rFonts w:ascii="Bookman Old Style" w:hAnsi="Bookman Old Style"/>
          <w:b/>
        </w:rPr>
      </w:pPr>
    </w:p>
    <w:p w14:paraId="3DF8203E" w14:textId="77777777" w:rsidR="007F4371" w:rsidRDefault="007F4371" w:rsidP="007F4371">
      <w:pPr>
        <w:jc w:val="both"/>
        <w:rPr>
          <w:rFonts w:ascii="Bookman Old Style" w:hAnsi="Bookman Old Style"/>
          <w:b/>
        </w:rPr>
      </w:pPr>
      <w:r>
        <w:rPr>
          <w:rFonts w:ascii="Bookman Old Style" w:hAnsi="Bookman Old Style"/>
          <w:b/>
        </w:rPr>
        <w:t>Peraturan Perundang-Undangan</w:t>
      </w:r>
    </w:p>
    <w:p w14:paraId="72F9D1EC" w14:textId="77777777" w:rsidR="007F4371" w:rsidRDefault="007F4371" w:rsidP="007F4371">
      <w:pPr>
        <w:ind w:left="567" w:hanging="567"/>
        <w:jc w:val="both"/>
        <w:rPr>
          <w:rFonts w:ascii="Bookman Old Style" w:hAnsi="Bookman Old Style"/>
          <w:color w:val="000000" w:themeColor="text1"/>
        </w:rPr>
      </w:pPr>
      <w:r w:rsidRPr="00681CA6">
        <w:rPr>
          <w:rFonts w:ascii="Bookman Old Style" w:hAnsi="Bookman Old Style"/>
          <w:color w:val="000000" w:themeColor="text1"/>
        </w:rPr>
        <w:t>United Nations Convention on the Law of the Sea 1982.</w:t>
      </w:r>
    </w:p>
    <w:p w14:paraId="74F73E0C" w14:textId="77777777" w:rsidR="007F4371" w:rsidRDefault="007F4371" w:rsidP="007F4371">
      <w:pPr>
        <w:ind w:left="567" w:hanging="567"/>
        <w:jc w:val="both"/>
        <w:rPr>
          <w:rFonts w:ascii="Bookman Old Style" w:hAnsi="Bookman Old Style"/>
          <w:color w:val="000000" w:themeColor="text1"/>
        </w:rPr>
      </w:pPr>
      <w:r w:rsidRPr="00681CA6">
        <w:rPr>
          <w:rFonts w:ascii="Bookman Old Style" w:hAnsi="Bookman Old Style"/>
          <w:color w:val="000000" w:themeColor="text1"/>
        </w:rPr>
        <w:t>Undang-Undang Nomor 2 Tahun 2002 tentang Kepolisian Negara Republik Indonesia.</w:t>
      </w:r>
    </w:p>
    <w:p w14:paraId="4C14412E" w14:textId="77777777" w:rsidR="007F4371" w:rsidRDefault="007F4371" w:rsidP="007F4371">
      <w:pPr>
        <w:ind w:left="567" w:hanging="567"/>
        <w:jc w:val="both"/>
        <w:rPr>
          <w:rFonts w:ascii="Bookman Old Style" w:hAnsi="Bookman Old Style"/>
          <w:bCs/>
          <w:color w:val="181C32"/>
          <w:shd w:val="clear" w:color="auto" w:fill="FFFFFF"/>
          <w:lang w:val="en-US"/>
        </w:rPr>
      </w:pPr>
      <w:r w:rsidRPr="00681CA6">
        <w:rPr>
          <w:rFonts w:ascii="Bookman Old Style" w:hAnsi="Bookman Old Style"/>
          <w:color w:val="000000" w:themeColor="text1"/>
        </w:rPr>
        <w:t>Undang-Undang Nomor 32 Taun 2014 tentang Kelautan.</w:t>
      </w:r>
    </w:p>
    <w:p w14:paraId="40154E10" w14:textId="77777777" w:rsidR="007F4371" w:rsidRDefault="007F4371" w:rsidP="007F4371">
      <w:pPr>
        <w:jc w:val="both"/>
        <w:rPr>
          <w:rFonts w:ascii="Bookman Old Style" w:hAnsi="Bookman Old Style" w:cs="Georgia"/>
          <w:lang w:val="en-US" w:eastAsia="id-ID"/>
        </w:rPr>
      </w:pPr>
    </w:p>
    <w:p w14:paraId="0C60992D" w14:textId="77777777" w:rsidR="007F4371" w:rsidRDefault="007F4371" w:rsidP="007F4371">
      <w:pPr>
        <w:jc w:val="both"/>
        <w:rPr>
          <w:rFonts w:ascii="Bookman Old Style" w:hAnsi="Bookman Old Style"/>
          <w:b/>
        </w:rPr>
      </w:pPr>
      <w:r>
        <w:rPr>
          <w:rFonts w:ascii="Bookman Old Style" w:hAnsi="Bookman Old Style"/>
          <w:b/>
        </w:rPr>
        <w:t xml:space="preserve">Buku </w:t>
      </w:r>
    </w:p>
    <w:p w14:paraId="70E11342" w14:textId="77777777" w:rsidR="007F4371" w:rsidRPr="00E75DB1" w:rsidRDefault="007F4371" w:rsidP="007F4371">
      <w:pPr>
        <w:ind w:left="567" w:hanging="567"/>
        <w:jc w:val="both"/>
        <w:rPr>
          <w:rFonts w:ascii="Bookman Old Style" w:hAnsi="Bookman Old Style"/>
          <w:lang w:val="de-DE"/>
        </w:rPr>
      </w:pPr>
      <w:r w:rsidRPr="00466D56">
        <w:rPr>
          <w:rFonts w:ascii="Bookman Old Style" w:hAnsi="Bookman Old Style"/>
        </w:rPr>
        <w:t>Ali</w:t>
      </w:r>
      <w:r w:rsidRPr="00466D56">
        <w:rPr>
          <w:rFonts w:ascii="Bookman Old Style" w:hAnsi="Bookman Old Style"/>
          <w:lang w:val="en-US"/>
        </w:rPr>
        <w:t xml:space="preserve">, </w:t>
      </w:r>
      <w:r w:rsidRPr="00466D56">
        <w:rPr>
          <w:rFonts w:ascii="Bookman Old Style" w:hAnsi="Bookman Old Style"/>
        </w:rPr>
        <w:t>Zainuddin</w:t>
      </w:r>
      <w:r w:rsidRPr="00466D56">
        <w:rPr>
          <w:rFonts w:ascii="Bookman Old Style" w:hAnsi="Bookman Old Style"/>
          <w:lang w:val="en-US"/>
        </w:rPr>
        <w:t>.</w:t>
      </w:r>
      <w:r w:rsidRPr="00466D56">
        <w:rPr>
          <w:rFonts w:ascii="Bookman Old Style" w:hAnsi="Bookman Old Style"/>
        </w:rPr>
        <w:t xml:space="preserve"> </w:t>
      </w:r>
      <w:r w:rsidRPr="00466D56">
        <w:rPr>
          <w:rFonts w:ascii="Bookman Old Style" w:hAnsi="Bookman Old Style"/>
          <w:i/>
        </w:rPr>
        <w:t>Metode Penelitian Hukum</w:t>
      </w:r>
      <w:r w:rsidRPr="00466D56">
        <w:rPr>
          <w:rFonts w:ascii="Bookman Old Style" w:hAnsi="Bookman Old Style"/>
          <w:i/>
          <w:lang w:val="en-US"/>
        </w:rPr>
        <w:t>.</w:t>
      </w:r>
      <w:r w:rsidRPr="00466D56">
        <w:rPr>
          <w:rFonts w:ascii="Bookman Old Style" w:hAnsi="Bookman Old Style"/>
          <w:i/>
        </w:rPr>
        <w:t xml:space="preserve"> </w:t>
      </w:r>
      <w:r w:rsidRPr="00466D56">
        <w:rPr>
          <w:rFonts w:ascii="Bookman Old Style" w:hAnsi="Bookman Old Style"/>
        </w:rPr>
        <w:t>Cetakan Ke-3, Jakarta: Sinar Grafika, 2011</w:t>
      </w:r>
      <w:r w:rsidRPr="00E75DB1">
        <w:rPr>
          <w:rFonts w:ascii="Bookman Old Style" w:hAnsi="Bookman Old Style"/>
          <w:lang w:val="de-DE"/>
        </w:rPr>
        <w:t>.</w:t>
      </w:r>
    </w:p>
    <w:p w14:paraId="05ACC8DC" w14:textId="77777777" w:rsidR="007F4371" w:rsidRPr="00E75DB1" w:rsidRDefault="007F4371" w:rsidP="007F4371">
      <w:pPr>
        <w:ind w:left="567" w:hanging="567"/>
        <w:jc w:val="both"/>
        <w:rPr>
          <w:rFonts w:ascii="Bookman Old Style" w:hAnsi="Bookman Old Style"/>
          <w:color w:val="000000" w:themeColor="text1"/>
          <w:lang w:val="de-DE"/>
        </w:rPr>
      </w:pPr>
      <w:r w:rsidRPr="00E75DB1">
        <w:rPr>
          <w:rFonts w:ascii="Bookman Old Style" w:hAnsi="Bookman Old Style"/>
          <w:color w:val="000000" w:themeColor="text1"/>
          <w:lang w:val="de-DE"/>
        </w:rPr>
        <w:t xml:space="preserve">Arifin, Saru. </w:t>
      </w:r>
      <w:r w:rsidRPr="00E75DB1">
        <w:rPr>
          <w:rFonts w:ascii="Bookman Old Style" w:hAnsi="Bookman Old Style"/>
          <w:i/>
          <w:iCs/>
          <w:color w:val="000000" w:themeColor="text1"/>
          <w:lang w:val="de-DE"/>
        </w:rPr>
        <w:t>Hukum Perbatasan Darat Antarnegara.</w:t>
      </w:r>
      <w:r w:rsidRPr="00E75DB1">
        <w:rPr>
          <w:rFonts w:ascii="Bookman Old Style" w:hAnsi="Bookman Old Style"/>
          <w:color w:val="000000" w:themeColor="text1"/>
          <w:lang w:val="de-DE"/>
        </w:rPr>
        <w:t xml:space="preserve"> Jakarta: Sinar Grafika, 2014.</w:t>
      </w:r>
    </w:p>
    <w:p w14:paraId="50A25964" w14:textId="77777777" w:rsidR="007F4371" w:rsidRPr="00E75DB1" w:rsidRDefault="007F4371" w:rsidP="007F4371">
      <w:pPr>
        <w:ind w:left="567" w:hanging="567"/>
        <w:jc w:val="both"/>
        <w:rPr>
          <w:rFonts w:ascii="Bookman Old Style" w:hAnsi="Bookman Old Style"/>
          <w:color w:val="000000" w:themeColor="text1"/>
        </w:rPr>
      </w:pPr>
      <w:r w:rsidRPr="00681CA6">
        <w:rPr>
          <w:rFonts w:ascii="Bookman Old Style" w:hAnsi="Bookman Old Style"/>
          <w:color w:val="000000" w:themeColor="text1"/>
        </w:rPr>
        <w:t>Jimly,</w:t>
      </w:r>
      <w:r>
        <w:rPr>
          <w:rFonts w:ascii="Bookman Old Style" w:hAnsi="Bookman Old Style"/>
          <w:color w:val="000000" w:themeColor="text1"/>
        </w:rPr>
        <w:t xml:space="preserve"> </w:t>
      </w:r>
      <w:r w:rsidRPr="00681CA6">
        <w:rPr>
          <w:rFonts w:ascii="Bookman Old Style" w:hAnsi="Bookman Old Style"/>
          <w:color w:val="000000" w:themeColor="text1"/>
        </w:rPr>
        <w:t>Asshiddiqie</w:t>
      </w:r>
      <w:r>
        <w:rPr>
          <w:rFonts w:ascii="Bookman Old Style" w:hAnsi="Bookman Old Style"/>
          <w:color w:val="000000" w:themeColor="text1"/>
        </w:rPr>
        <w:t>.</w:t>
      </w:r>
      <w:r w:rsidRPr="00681CA6">
        <w:rPr>
          <w:rFonts w:ascii="Bookman Old Style" w:hAnsi="Bookman Old Style"/>
          <w:color w:val="000000" w:themeColor="text1"/>
        </w:rPr>
        <w:t xml:space="preserve"> </w:t>
      </w:r>
      <w:r w:rsidRPr="00681CA6">
        <w:rPr>
          <w:rFonts w:ascii="Bookman Old Style" w:hAnsi="Bookman Old Style"/>
          <w:i/>
          <w:iCs/>
          <w:color w:val="000000" w:themeColor="text1"/>
        </w:rPr>
        <w:t xml:space="preserve">Gagasan Kedaulatan Rakyat dalam Konstitusi dan Pelaksanaannya di </w:t>
      </w:r>
      <w:r>
        <w:rPr>
          <w:rFonts w:ascii="Bookman Old Style" w:hAnsi="Bookman Old Style"/>
          <w:i/>
          <w:iCs/>
          <w:color w:val="000000" w:themeColor="text1"/>
        </w:rPr>
        <w:t>Indonesia.</w:t>
      </w:r>
      <w:r w:rsidRPr="00681CA6">
        <w:rPr>
          <w:rFonts w:ascii="Bookman Old Style" w:hAnsi="Bookman Old Style"/>
          <w:color w:val="000000" w:themeColor="text1"/>
        </w:rPr>
        <w:t xml:space="preserve"> Jakarta: Ichtiar Baru Van Hoeve., 199</w:t>
      </w:r>
      <w:r>
        <w:rPr>
          <w:rFonts w:ascii="Bookman Old Style" w:hAnsi="Bookman Old Style"/>
          <w:color w:val="000000" w:themeColor="text1"/>
        </w:rPr>
        <w:t>4</w:t>
      </w:r>
      <w:r w:rsidRPr="00E75DB1">
        <w:rPr>
          <w:rFonts w:ascii="Bookman Old Style" w:hAnsi="Bookman Old Style"/>
          <w:color w:val="000000" w:themeColor="text1"/>
        </w:rPr>
        <w:t>.</w:t>
      </w:r>
    </w:p>
    <w:p w14:paraId="7F4C3760" w14:textId="77777777" w:rsidR="007F4371" w:rsidRPr="00C717D9" w:rsidRDefault="007F4371" w:rsidP="007F4371">
      <w:pPr>
        <w:ind w:left="567" w:hanging="567"/>
        <w:jc w:val="both"/>
        <w:rPr>
          <w:rFonts w:ascii="Bookman Old Style" w:hAnsi="Bookman Old Style"/>
          <w:color w:val="000000" w:themeColor="text1"/>
          <w:lang w:val="de-DE"/>
        </w:rPr>
      </w:pPr>
      <w:r w:rsidRPr="00466D56">
        <w:rPr>
          <w:rFonts w:ascii="Bookman Old Style" w:hAnsi="Bookman Old Style"/>
          <w:color w:val="000000" w:themeColor="text1"/>
        </w:rPr>
        <w:t>Kusumaatmadja</w:t>
      </w:r>
      <w:r w:rsidRPr="00E75DB1">
        <w:rPr>
          <w:rFonts w:ascii="Bookman Old Style" w:hAnsi="Bookman Old Style"/>
          <w:color w:val="000000" w:themeColor="text1"/>
        </w:rPr>
        <w:t xml:space="preserve">, Mochtar, &amp; Etty R Agoes. </w:t>
      </w:r>
      <w:r w:rsidRPr="00E75DB1">
        <w:rPr>
          <w:rFonts w:ascii="Bookman Old Style" w:hAnsi="Bookman Old Style"/>
          <w:i/>
          <w:iCs/>
          <w:color w:val="000000" w:themeColor="text1"/>
          <w:lang w:val="de-DE"/>
        </w:rPr>
        <w:t>Pengantar Hukum Internasional.</w:t>
      </w:r>
      <w:r w:rsidRPr="00E75DB1">
        <w:rPr>
          <w:rFonts w:ascii="Bookman Old Style" w:hAnsi="Bookman Old Style"/>
          <w:color w:val="000000" w:themeColor="text1"/>
          <w:lang w:val="de-DE"/>
        </w:rPr>
        <w:t xml:space="preserve"> Bandung: Alumni, 2003.</w:t>
      </w:r>
    </w:p>
    <w:p w14:paraId="29F56D37" w14:textId="77777777" w:rsidR="007F4371" w:rsidRDefault="007F4371" w:rsidP="007F4371">
      <w:pPr>
        <w:pStyle w:val="FootnoteText"/>
        <w:ind w:left="567" w:hanging="567"/>
        <w:jc w:val="both"/>
        <w:rPr>
          <w:rFonts w:ascii="Bookman Old Style" w:hAnsi="Bookman Old Style"/>
          <w:sz w:val="24"/>
          <w:szCs w:val="24"/>
        </w:rPr>
      </w:pPr>
      <w:r w:rsidRPr="00466D56">
        <w:rPr>
          <w:rFonts w:ascii="Bookman Old Style" w:hAnsi="Bookman Old Style"/>
          <w:sz w:val="24"/>
          <w:szCs w:val="24"/>
        </w:rPr>
        <w:t xml:space="preserve">Marzuki, Peter Mahmud. </w:t>
      </w:r>
      <w:r w:rsidRPr="00466D56">
        <w:rPr>
          <w:rFonts w:ascii="Bookman Old Style" w:hAnsi="Bookman Old Style"/>
          <w:i/>
          <w:sz w:val="24"/>
          <w:szCs w:val="24"/>
        </w:rPr>
        <w:t>Penelitian Hukum (Edisi Revisi).</w:t>
      </w:r>
      <w:r w:rsidRPr="00466D56">
        <w:rPr>
          <w:rFonts w:ascii="Bookman Old Style" w:hAnsi="Bookman Old Style"/>
          <w:sz w:val="24"/>
          <w:szCs w:val="24"/>
        </w:rPr>
        <w:t xml:space="preserve"> Jakarta: Kencana Prenada Media Group, 2016.</w:t>
      </w:r>
    </w:p>
    <w:p w14:paraId="476B9CE3" w14:textId="77777777" w:rsidR="007F4371" w:rsidRPr="00C717D9" w:rsidRDefault="007F4371" w:rsidP="007F4371">
      <w:pPr>
        <w:pStyle w:val="FootnoteText"/>
        <w:snapToGrid w:val="0"/>
        <w:ind w:left="851" w:hanging="851"/>
        <w:jc w:val="both"/>
        <w:rPr>
          <w:rFonts w:ascii="Bookman Old Style" w:hAnsi="Bookman Old Style"/>
          <w:color w:val="000000" w:themeColor="text1"/>
          <w:sz w:val="24"/>
          <w:szCs w:val="24"/>
          <w:lang w:val="de-DE"/>
        </w:rPr>
      </w:pPr>
      <w:r w:rsidRPr="00681CA6">
        <w:rPr>
          <w:rFonts w:ascii="Bookman Old Style" w:hAnsi="Bookman Old Style"/>
          <w:color w:val="000000" w:themeColor="text1"/>
          <w:sz w:val="24"/>
          <w:szCs w:val="24"/>
        </w:rPr>
        <w:lastRenderedPageBreak/>
        <w:t>Parthiana, I Wayan</w:t>
      </w:r>
      <w:r>
        <w:rPr>
          <w:rFonts w:ascii="Bookman Old Style" w:hAnsi="Bookman Old Style"/>
          <w:color w:val="000000" w:themeColor="text1"/>
          <w:sz w:val="24"/>
          <w:szCs w:val="24"/>
        </w:rPr>
        <w:t xml:space="preserve">. </w:t>
      </w:r>
      <w:r w:rsidRPr="00E75DB1">
        <w:rPr>
          <w:rFonts w:ascii="Bookman Old Style" w:hAnsi="Bookman Old Style"/>
          <w:i/>
          <w:iCs/>
          <w:color w:val="000000" w:themeColor="text1"/>
          <w:sz w:val="24"/>
          <w:szCs w:val="24"/>
          <w:lang w:val="de-DE"/>
        </w:rPr>
        <w:t xml:space="preserve">Landas Kontinen dalam Hukum Laut Internasional. </w:t>
      </w:r>
      <w:r w:rsidRPr="00E75DB1">
        <w:rPr>
          <w:rFonts w:ascii="Bookman Old Style" w:hAnsi="Bookman Old Style"/>
          <w:color w:val="000000" w:themeColor="text1"/>
          <w:sz w:val="24"/>
          <w:szCs w:val="24"/>
          <w:lang w:val="de-DE"/>
        </w:rPr>
        <w:t>Bandung: Mandar Maju, 2015.</w:t>
      </w:r>
    </w:p>
    <w:p w14:paraId="066E9C5E" w14:textId="77777777" w:rsidR="007F4371" w:rsidRDefault="007F4371" w:rsidP="007F4371">
      <w:pPr>
        <w:ind w:left="567" w:hanging="567"/>
        <w:jc w:val="both"/>
        <w:rPr>
          <w:rFonts w:ascii="Bookman Old Style" w:hAnsi="Bookman Old Style"/>
          <w:color w:val="000000" w:themeColor="text1"/>
        </w:rPr>
      </w:pPr>
      <w:r w:rsidRPr="00681CA6">
        <w:rPr>
          <w:rFonts w:ascii="Bookman Old Style" w:hAnsi="Bookman Old Style"/>
          <w:color w:val="000000" w:themeColor="text1"/>
        </w:rPr>
        <w:t>Sodik, Dikdik Mohamad</w:t>
      </w:r>
      <w:r>
        <w:rPr>
          <w:rFonts w:ascii="Bookman Old Style" w:hAnsi="Bookman Old Style"/>
          <w:color w:val="000000" w:themeColor="text1"/>
        </w:rPr>
        <w:t xml:space="preserve">. </w:t>
      </w:r>
      <w:r w:rsidRPr="00681CA6">
        <w:rPr>
          <w:rFonts w:ascii="Bookman Old Style" w:hAnsi="Bookman Old Style"/>
          <w:i/>
          <w:iCs/>
          <w:color w:val="000000" w:themeColor="text1"/>
        </w:rPr>
        <w:t xml:space="preserve">Hukum Laut Internasional dan Pengaturannya di </w:t>
      </w:r>
      <w:r>
        <w:rPr>
          <w:rFonts w:ascii="Bookman Old Style" w:hAnsi="Bookman Old Style"/>
          <w:i/>
          <w:iCs/>
          <w:color w:val="000000" w:themeColor="text1"/>
        </w:rPr>
        <w:t>Indonesia.</w:t>
      </w:r>
      <w:r w:rsidRPr="00681CA6">
        <w:rPr>
          <w:rFonts w:ascii="Bookman Old Style" w:hAnsi="Bookman Old Style"/>
          <w:color w:val="000000" w:themeColor="text1"/>
        </w:rPr>
        <w:t xml:space="preserve"> Bandung: Refika Aditama, 2014.</w:t>
      </w:r>
    </w:p>
    <w:p w14:paraId="5C7164D7" w14:textId="77777777" w:rsidR="007F4371" w:rsidRPr="00C717D9" w:rsidRDefault="007F4371" w:rsidP="007F4371">
      <w:pPr>
        <w:ind w:left="567" w:hanging="567"/>
        <w:jc w:val="both"/>
        <w:rPr>
          <w:rFonts w:ascii="Bookman Old Style" w:hAnsi="Bookman Old Style"/>
          <w:color w:val="000000" w:themeColor="text1"/>
        </w:rPr>
      </w:pPr>
      <w:r w:rsidRPr="00D00B29">
        <w:rPr>
          <w:rFonts w:ascii="Bookman Old Style" w:hAnsi="Bookman Old Style"/>
          <w:lang w:val="de-DE"/>
        </w:rPr>
        <w:t xml:space="preserve">Widagdo, Setyo dkk. </w:t>
      </w:r>
      <w:r w:rsidRPr="00D00B29">
        <w:rPr>
          <w:rFonts w:ascii="Bookman Old Style" w:hAnsi="Bookman Old Style"/>
          <w:i/>
          <w:iCs/>
          <w:lang w:val="de-DE"/>
        </w:rPr>
        <w:t xml:space="preserve">Hukum Internasional dalam Dinamika Hubungan Internasional. </w:t>
      </w:r>
      <w:r w:rsidRPr="00D00B29">
        <w:rPr>
          <w:rFonts w:ascii="Bookman Old Style" w:hAnsi="Bookman Old Style"/>
          <w:lang w:val="de-DE"/>
        </w:rPr>
        <w:t>Malang: UB Press, 2019.</w:t>
      </w:r>
    </w:p>
    <w:p w14:paraId="053669C5" w14:textId="77777777" w:rsidR="007F4371" w:rsidRPr="00E75DB1" w:rsidRDefault="007F4371" w:rsidP="007F4371">
      <w:pPr>
        <w:pStyle w:val="FootnoteText"/>
        <w:snapToGrid w:val="0"/>
        <w:ind w:left="851" w:hanging="851"/>
        <w:jc w:val="both"/>
        <w:rPr>
          <w:rFonts w:ascii="Bookman Old Style" w:hAnsi="Bookman Old Style"/>
          <w:color w:val="000000" w:themeColor="text1"/>
          <w:sz w:val="24"/>
          <w:szCs w:val="24"/>
          <w:lang w:val="de-DE"/>
        </w:rPr>
      </w:pPr>
      <w:r w:rsidRPr="00681CA6">
        <w:rPr>
          <w:rFonts w:ascii="Bookman Old Style" w:hAnsi="Bookman Old Style"/>
          <w:color w:val="000000" w:themeColor="text1"/>
          <w:sz w:val="24"/>
          <w:szCs w:val="24"/>
        </w:rPr>
        <w:t>Zulkarnain</w:t>
      </w:r>
      <w:r>
        <w:rPr>
          <w:rFonts w:ascii="Bookman Old Style" w:hAnsi="Bookman Old Style"/>
          <w:color w:val="000000" w:themeColor="text1"/>
          <w:sz w:val="24"/>
          <w:szCs w:val="24"/>
        </w:rPr>
        <w:t>.</w:t>
      </w:r>
      <w:r w:rsidRPr="00681CA6">
        <w:rPr>
          <w:rFonts w:ascii="Bookman Old Style" w:hAnsi="Bookman Old Style"/>
          <w:color w:val="000000" w:themeColor="text1"/>
          <w:sz w:val="24"/>
          <w:szCs w:val="24"/>
        </w:rPr>
        <w:t xml:space="preserve"> </w:t>
      </w:r>
      <w:r w:rsidRPr="00681CA6">
        <w:rPr>
          <w:rFonts w:ascii="Bookman Old Style" w:hAnsi="Bookman Old Style"/>
          <w:i/>
          <w:iCs/>
          <w:color w:val="000000" w:themeColor="text1"/>
          <w:sz w:val="24"/>
          <w:szCs w:val="24"/>
        </w:rPr>
        <w:t>Praktik Peradlan Pidana, Panduan Praktis Memahami Peradilan Pidana</w:t>
      </w:r>
      <w:r>
        <w:rPr>
          <w:rFonts w:ascii="Bookman Old Style" w:hAnsi="Bookman Old Style"/>
          <w:color w:val="000000" w:themeColor="text1"/>
          <w:sz w:val="24"/>
          <w:szCs w:val="24"/>
        </w:rPr>
        <w:t>.</w:t>
      </w:r>
      <w:r w:rsidRPr="00681CA6">
        <w:rPr>
          <w:rFonts w:ascii="Bookman Old Style" w:hAnsi="Bookman Old Style"/>
          <w:color w:val="000000" w:themeColor="text1"/>
          <w:sz w:val="24"/>
          <w:szCs w:val="24"/>
        </w:rPr>
        <w:t xml:space="preserve"> Malang: Setara Press, 2016.</w:t>
      </w:r>
    </w:p>
    <w:p w14:paraId="13845FFE" w14:textId="77777777" w:rsidR="007F4371" w:rsidRPr="002D79DA" w:rsidRDefault="007F4371" w:rsidP="007F4371">
      <w:pPr>
        <w:pStyle w:val="FootnoteText"/>
        <w:jc w:val="both"/>
        <w:rPr>
          <w:rFonts w:ascii="Bookman Old Style" w:hAnsi="Bookman Old Style"/>
          <w:sz w:val="24"/>
          <w:szCs w:val="24"/>
        </w:rPr>
      </w:pPr>
    </w:p>
    <w:p w14:paraId="58635A4E" w14:textId="77777777" w:rsidR="007F4371" w:rsidRDefault="007F4371" w:rsidP="007F4371">
      <w:pPr>
        <w:jc w:val="both"/>
        <w:rPr>
          <w:rFonts w:ascii="Bookman Old Style" w:hAnsi="Bookman Old Style"/>
          <w:b/>
        </w:rPr>
      </w:pPr>
      <w:r>
        <w:rPr>
          <w:rFonts w:ascii="Bookman Old Style" w:hAnsi="Bookman Old Style"/>
          <w:b/>
        </w:rPr>
        <w:t xml:space="preserve">Jurnal </w:t>
      </w:r>
    </w:p>
    <w:p w14:paraId="768C43AA" w14:textId="77777777" w:rsidR="007F4371" w:rsidRPr="00E75DB1" w:rsidRDefault="007F4371" w:rsidP="007F4371">
      <w:pPr>
        <w:ind w:left="567" w:hanging="567"/>
        <w:jc w:val="both"/>
        <w:rPr>
          <w:rFonts w:ascii="Bookman Old Style" w:hAnsi="Bookman Old Style"/>
          <w:color w:val="000000" w:themeColor="text1"/>
          <w:lang w:val="de-DE"/>
        </w:rPr>
      </w:pPr>
      <w:r w:rsidRPr="00655A3D">
        <w:rPr>
          <w:rFonts w:ascii="Bookman Old Style" w:hAnsi="Bookman Old Style"/>
        </w:rPr>
        <w:t>Darajati</w:t>
      </w:r>
      <w:r w:rsidRPr="00E75DB1">
        <w:rPr>
          <w:rFonts w:ascii="Bookman Old Style" w:hAnsi="Bookman Old Style"/>
          <w:color w:val="000000" w:themeColor="text1"/>
          <w:lang w:val="de-DE"/>
        </w:rPr>
        <w:t xml:space="preserve">, Muhammad Rafi dan Muhammad Syafei. </w:t>
      </w:r>
      <w:r w:rsidRPr="00E75DB1">
        <w:rPr>
          <w:rFonts w:ascii="Bookman Old Style" w:hAnsi="Bookman Old Style"/>
          <w:i/>
          <w:iCs/>
          <w:color w:val="000000" w:themeColor="text1"/>
          <w:lang w:val="de-DE"/>
        </w:rPr>
        <w:t>Politik Hukum Pembentukan Badan Keamanan Laut Dalam Menjaga Keamanan Maritim di Indonesia.</w:t>
      </w:r>
      <w:r w:rsidRPr="00E75DB1">
        <w:rPr>
          <w:rFonts w:ascii="Bookman Old Style" w:hAnsi="Bookman Old Style"/>
          <w:color w:val="000000" w:themeColor="text1"/>
          <w:lang w:val="de-DE"/>
        </w:rPr>
        <w:t xml:space="preserve"> Jurnal Era Hukum, Vol. 16 Nomor 1, Juni 2018.</w:t>
      </w:r>
    </w:p>
    <w:p w14:paraId="7E0CCF15" w14:textId="77777777" w:rsidR="007F4371" w:rsidRDefault="007F4371" w:rsidP="007F4371">
      <w:pPr>
        <w:ind w:left="567" w:hanging="567"/>
        <w:jc w:val="both"/>
        <w:rPr>
          <w:rFonts w:ascii="Bookman Old Style" w:hAnsi="Bookman Old Style"/>
          <w:color w:val="000000" w:themeColor="text1"/>
        </w:rPr>
      </w:pPr>
      <w:r w:rsidRPr="00681CA6">
        <w:rPr>
          <w:rFonts w:ascii="Bookman Old Style" w:hAnsi="Bookman Old Style"/>
          <w:color w:val="000000" w:themeColor="text1"/>
        </w:rPr>
        <w:t>Haiba,</w:t>
      </w:r>
      <w:r>
        <w:rPr>
          <w:rFonts w:ascii="Bookman Old Style" w:hAnsi="Bookman Old Style"/>
          <w:color w:val="000000" w:themeColor="text1"/>
        </w:rPr>
        <w:t xml:space="preserve"> </w:t>
      </w:r>
      <w:r w:rsidRPr="00681CA6">
        <w:rPr>
          <w:rFonts w:ascii="Bookman Old Style" w:hAnsi="Bookman Old Style"/>
          <w:color w:val="000000" w:themeColor="text1"/>
        </w:rPr>
        <w:t>Syahan Nur Muhammad</w:t>
      </w:r>
      <w:r>
        <w:rPr>
          <w:rFonts w:ascii="Bookman Old Style" w:hAnsi="Bookman Old Style"/>
          <w:color w:val="000000" w:themeColor="text1"/>
        </w:rPr>
        <w:t xml:space="preserve">, </w:t>
      </w:r>
      <w:r w:rsidRPr="00681CA6">
        <w:rPr>
          <w:rFonts w:ascii="Bookman Old Style" w:hAnsi="Bookman Old Style"/>
          <w:color w:val="000000" w:themeColor="text1"/>
        </w:rPr>
        <w:t>Sofia Annisa, &amp; Riska Andi Fitriono</w:t>
      </w:r>
      <w:r>
        <w:rPr>
          <w:rFonts w:ascii="Bookman Old Style" w:hAnsi="Bookman Old Style"/>
          <w:color w:val="000000" w:themeColor="text1"/>
        </w:rPr>
        <w:t>.</w:t>
      </w:r>
      <w:r w:rsidRPr="00681CA6">
        <w:rPr>
          <w:rFonts w:ascii="Bookman Old Style" w:hAnsi="Bookman Old Style"/>
          <w:color w:val="000000" w:themeColor="text1"/>
        </w:rPr>
        <w:t xml:space="preserve"> </w:t>
      </w:r>
      <w:r w:rsidRPr="00681CA6">
        <w:rPr>
          <w:rFonts w:ascii="Bookman Old Style" w:hAnsi="Bookman Old Style"/>
          <w:i/>
          <w:iCs/>
          <w:color w:val="000000" w:themeColor="text1"/>
        </w:rPr>
        <w:t>Upaya Pencegahan Kejahatan Maritim Ditinjau Dari Perspektif Kriminologi</w:t>
      </w:r>
      <w:r>
        <w:rPr>
          <w:rFonts w:ascii="Bookman Old Style" w:hAnsi="Bookman Old Style"/>
          <w:i/>
          <w:iCs/>
          <w:color w:val="000000" w:themeColor="text1"/>
        </w:rPr>
        <w:t>.</w:t>
      </w:r>
      <w:r w:rsidRPr="00681CA6">
        <w:rPr>
          <w:rFonts w:ascii="Bookman Old Style" w:hAnsi="Bookman Old Style"/>
          <w:i/>
          <w:iCs/>
          <w:color w:val="000000" w:themeColor="text1"/>
        </w:rPr>
        <w:t xml:space="preserve"> </w:t>
      </w:r>
      <w:r w:rsidRPr="00681CA6">
        <w:rPr>
          <w:rFonts w:ascii="Bookman Old Style" w:hAnsi="Bookman Old Style"/>
          <w:color w:val="000000" w:themeColor="text1"/>
        </w:rPr>
        <w:t>Jurnal Res Judicata, Volume 4 Nomor 2, 2021</w:t>
      </w:r>
      <w:r>
        <w:rPr>
          <w:rFonts w:ascii="Bookman Old Style" w:hAnsi="Bookman Old Style"/>
          <w:color w:val="000000" w:themeColor="text1"/>
        </w:rPr>
        <w:t>.</w:t>
      </w:r>
    </w:p>
    <w:p w14:paraId="4C716246" w14:textId="77777777" w:rsidR="007F4371" w:rsidRDefault="007F4371" w:rsidP="007F4371">
      <w:pPr>
        <w:ind w:left="567" w:hanging="567"/>
        <w:jc w:val="both"/>
        <w:rPr>
          <w:rFonts w:ascii="Bookman Old Style" w:hAnsi="Bookman Old Style"/>
          <w:color w:val="000000" w:themeColor="text1"/>
          <w:lang w:val="en-US"/>
        </w:rPr>
      </w:pPr>
      <w:r w:rsidRPr="00681CA6">
        <w:rPr>
          <w:rFonts w:ascii="Bookman Old Style" w:hAnsi="Bookman Old Style"/>
          <w:color w:val="000000" w:themeColor="text1"/>
          <w:lang w:val="en-US"/>
        </w:rPr>
        <w:t>Runtukahu,</w:t>
      </w:r>
      <w:r>
        <w:rPr>
          <w:rFonts w:ascii="Bookman Old Style" w:hAnsi="Bookman Old Style"/>
          <w:color w:val="000000" w:themeColor="text1"/>
          <w:lang w:val="en-US"/>
        </w:rPr>
        <w:t xml:space="preserve"> </w:t>
      </w:r>
      <w:r w:rsidRPr="00681CA6">
        <w:rPr>
          <w:rFonts w:ascii="Bookman Old Style" w:hAnsi="Bookman Old Style"/>
          <w:color w:val="000000" w:themeColor="text1"/>
          <w:lang w:val="en-US"/>
        </w:rPr>
        <w:t>Jurian</w:t>
      </w:r>
      <w:r>
        <w:rPr>
          <w:rFonts w:ascii="Bookman Old Style" w:hAnsi="Bookman Old Style"/>
          <w:color w:val="000000" w:themeColor="text1"/>
          <w:lang w:val="en-US"/>
        </w:rPr>
        <w:t xml:space="preserve">. </w:t>
      </w:r>
      <w:r w:rsidRPr="00681CA6">
        <w:rPr>
          <w:rFonts w:ascii="Bookman Old Style" w:hAnsi="Bookman Old Style"/>
          <w:i/>
          <w:iCs/>
          <w:color w:val="000000" w:themeColor="text1"/>
          <w:lang w:val="en-US"/>
        </w:rPr>
        <w:t>Tanggung Jawab Polisi Perairan Dalam Penegakan Hukum Di Wilayah Laut Teritorial Republik Indonesia</w:t>
      </w:r>
      <w:r>
        <w:rPr>
          <w:rFonts w:ascii="Bookman Old Style" w:hAnsi="Bookman Old Style"/>
          <w:i/>
          <w:iCs/>
          <w:color w:val="000000" w:themeColor="text1"/>
          <w:lang w:val="en-US"/>
        </w:rPr>
        <w:t>.</w:t>
      </w:r>
      <w:r w:rsidRPr="00681CA6">
        <w:rPr>
          <w:rFonts w:ascii="Bookman Old Style" w:hAnsi="Bookman Old Style"/>
          <w:i/>
          <w:iCs/>
          <w:color w:val="000000" w:themeColor="text1"/>
          <w:lang w:val="en-US"/>
        </w:rPr>
        <w:t xml:space="preserve"> </w:t>
      </w:r>
      <w:r w:rsidRPr="00681CA6">
        <w:rPr>
          <w:rFonts w:ascii="Bookman Old Style" w:hAnsi="Bookman Old Style"/>
          <w:color w:val="000000" w:themeColor="text1"/>
          <w:lang w:val="en-US"/>
        </w:rPr>
        <w:t>Jurnal Lex et Societatis, Vol. IV No. 1, Jan 2016.</w:t>
      </w:r>
    </w:p>
    <w:p w14:paraId="34D3E4D5" w14:textId="77777777" w:rsidR="007F4371" w:rsidRPr="00E914AA" w:rsidRDefault="007F4371" w:rsidP="007F4371">
      <w:pPr>
        <w:pStyle w:val="FootnoteText"/>
        <w:snapToGrid w:val="0"/>
        <w:ind w:left="851" w:hanging="851"/>
        <w:jc w:val="both"/>
        <w:rPr>
          <w:rFonts w:ascii="Bookman Old Style" w:hAnsi="Bookman Old Style"/>
          <w:color w:val="000000" w:themeColor="text1"/>
          <w:sz w:val="24"/>
          <w:szCs w:val="24"/>
        </w:rPr>
      </w:pPr>
      <w:r w:rsidRPr="00B711E1">
        <w:rPr>
          <w:rFonts w:ascii="Bookman Old Style" w:hAnsi="Bookman Old Style"/>
          <w:sz w:val="24"/>
          <w:szCs w:val="24"/>
        </w:rPr>
        <w:t>Santoso,</w:t>
      </w:r>
      <w:r>
        <w:rPr>
          <w:rFonts w:ascii="Bookman Old Style" w:hAnsi="Bookman Old Style"/>
          <w:sz w:val="24"/>
          <w:szCs w:val="24"/>
        </w:rPr>
        <w:t xml:space="preserve"> </w:t>
      </w:r>
      <w:r w:rsidRPr="00B711E1">
        <w:rPr>
          <w:rFonts w:ascii="Bookman Old Style" w:hAnsi="Bookman Old Style"/>
          <w:sz w:val="24"/>
          <w:szCs w:val="24"/>
        </w:rPr>
        <w:t>M. Imam</w:t>
      </w:r>
      <w:r>
        <w:rPr>
          <w:rFonts w:ascii="Bookman Old Style" w:hAnsi="Bookman Old Style"/>
          <w:sz w:val="24"/>
          <w:szCs w:val="24"/>
        </w:rPr>
        <w:t>.</w:t>
      </w:r>
      <w:r w:rsidRPr="00B711E1">
        <w:rPr>
          <w:rFonts w:ascii="Bookman Old Style" w:hAnsi="Bookman Old Style"/>
          <w:sz w:val="24"/>
          <w:szCs w:val="24"/>
        </w:rPr>
        <w:t xml:space="preserve"> </w:t>
      </w:r>
      <w:r w:rsidRPr="00B711E1">
        <w:rPr>
          <w:rFonts w:ascii="Bookman Old Style" w:hAnsi="Bookman Old Style"/>
          <w:i/>
          <w:iCs/>
          <w:sz w:val="24"/>
          <w:szCs w:val="24"/>
        </w:rPr>
        <w:t>Kedaulatan dan Yurisdiksi Negara Dalam Sudut Pandang Keimigrasian</w:t>
      </w:r>
      <w:r>
        <w:rPr>
          <w:rFonts w:ascii="Bookman Old Style" w:hAnsi="Bookman Old Style"/>
          <w:i/>
          <w:iCs/>
          <w:sz w:val="24"/>
          <w:szCs w:val="24"/>
        </w:rPr>
        <w:t>.</w:t>
      </w:r>
      <w:r w:rsidRPr="00B711E1">
        <w:rPr>
          <w:rFonts w:ascii="Bookman Old Style" w:hAnsi="Bookman Old Style"/>
          <w:sz w:val="24"/>
          <w:szCs w:val="24"/>
        </w:rPr>
        <w:t xml:space="preserve"> Jurnal Binamulia Hukum, Vol.7 No.1, Juli 2018</w:t>
      </w:r>
      <w:r>
        <w:rPr>
          <w:rFonts w:ascii="Bookman Old Style" w:hAnsi="Bookman Old Style"/>
          <w:sz w:val="24"/>
          <w:szCs w:val="24"/>
        </w:rPr>
        <w:t>.</w:t>
      </w:r>
    </w:p>
    <w:p w14:paraId="3FFE8B35" w14:textId="77777777" w:rsidR="007F4371" w:rsidRDefault="007F4371" w:rsidP="007F4371">
      <w:pPr>
        <w:pStyle w:val="FootnoteText"/>
        <w:snapToGrid w:val="0"/>
        <w:ind w:left="851" w:hanging="851"/>
        <w:jc w:val="both"/>
        <w:rPr>
          <w:rFonts w:ascii="Bookman Old Style" w:hAnsi="Bookman Old Style"/>
          <w:color w:val="000000" w:themeColor="text1"/>
          <w:sz w:val="24"/>
          <w:szCs w:val="24"/>
        </w:rPr>
      </w:pPr>
      <w:r w:rsidRPr="00A771E9">
        <w:rPr>
          <w:rFonts w:ascii="Bookman Old Style" w:hAnsi="Bookman Old Style"/>
          <w:color w:val="000000" w:themeColor="text1"/>
          <w:sz w:val="24"/>
          <w:szCs w:val="24"/>
        </w:rPr>
        <w:t xml:space="preserve">Sutrisno, Moeh Roem, Ilham Abbas, &amp; Baharuddin Badaru. </w:t>
      </w:r>
      <w:r w:rsidRPr="00681CA6">
        <w:rPr>
          <w:rFonts w:ascii="Bookman Old Style" w:hAnsi="Bookman Old Style"/>
          <w:i/>
          <w:iCs/>
          <w:color w:val="000000" w:themeColor="text1"/>
          <w:sz w:val="24"/>
          <w:szCs w:val="24"/>
        </w:rPr>
        <w:t xml:space="preserve">Pertanggungjawaban Pidana Korporasi Dalam Tindak Pidana </w:t>
      </w:r>
      <w:proofErr w:type="gramStart"/>
      <w:r w:rsidRPr="00681CA6">
        <w:rPr>
          <w:rFonts w:ascii="Bookman Old Style" w:hAnsi="Bookman Old Style"/>
          <w:i/>
          <w:iCs/>
          <w:color w:val="000000" w:themeColor="text1"/>
          <w:sz w:val="24"/>
          <w:szCs w:val="24"/>
        </w:rPr>
        <w:t>Di</w:t>
      </w:r>
      <w:proofErr w:type="gramEnd"/>
      <w:r w:rsidRPr="00681CA6">
        <w:rPr>
          <w:rFonts w:ascii="Bookman Old Style" w:hAnsi="Bookman Old Style"/>
          <w:i/>
          <w:iCs/>
          <w:color w:val="000000" w:themeColor="text1"/>
          <w:sz w:val="24"/>
          <w:szCs w:val="24"/>
        </w:rPr>
        <w:t xml:space="preserve"> Bidang Perikanan</w:t>
      </w:r>
      <w:r>
        <w:rPr>
          <w:rFonts w:ascii="Bookman Old Style" w:hAnsi="Bookman Old Style"/>
          <w:i/>
          <w:iCs/>
          <w:color w:val="000000" w:themeColor="text1"/>
          <w:sz w:val="24"/>
          <w:szCs w:val="24"/>
        </w:rPr>
        <w:t>.</w:t>
      </w:r>
      <w:r w:rsidRPr="00681CA6">
        <w:rPr>
          <w:rFonts w:ascii="Bookman Old Style" w:hAnsi="Bookman Old Style"/>
          <w:i/>
          <w:iCs/>
          <w:color w:val="000000" w:themeColor="text1"/>
          <w:sz w:val="24"/>
          <w:szCs w:val="24"/>
        </w:rPr>
        <w:t xml:space="preserve"> </w:t>
      </w:r>
      <w:r w:rsidRPr="00681CA6">
        <w:rPr>
          <w:rFonts w:ascii="Bookman Old Style" w:hAnsi="Bookman Old Style"/>
          <w:color w:val="000000" w:themeColor="text1"/>
          <w:sz w:val="24"/>
          <w:szCs w:val="24"/>
        </w:rPr>
        <w:t>Journal of Lex Generalis (JLG), Vol.1 Nomor 7, 2020</w:t>
      </w:r>
      <w:r>
        <w:rPr>
          <w:rFonts w:ascii="Bookman Old Style" w:hAnsi="Bookman Old Style"/>
          <w:color w:val="000000" w:themeColor="text1"/>
          <w:sz w:val="24"/>
          <w:szCs w:val="24"/>
        </w:rPr>
        <w:t>.</w:t>
      </w:r>
    </w:p>
    <w:p w14:paraId="232F4334" w14:textId="77777777" w:rsidR="007F4371" w:rsidRDefault="007F4371" w:rsidP="007F4371">
      <w:pPr>
        <w:pStyle w:val="FootnoteText"/>
        <w:snapToGrid w:val="0"/>
        <w:ind w:left="851" w:hanging="851"/>
        <w:jc w:val="both"/>
        <w:rPr>
          <w:rFonts w:ascii="Bookman Old Style" w:hAnsi="Bookman Old Style"/>
          <w:sz w:val="24"/>
          <w:szCs w:val="24"/>
        </w:rPr>
      </w:pPr>
      <w:r w:rsidRPr="00DD7A06">
        <w:rPr>
          <w:rFonts w:ascii="Bookman Old Style" w:hAnsi="Bookman Old Style"/>
          <w:sz w:val="24"/>
          <w:szCs w:val="24"/>
        </w:rPr>
        <w:t>Tenripadang, Andi</w:t>
      </w:r>
      <w:r>
        <w:rPr>
          <w:rFonts w:ascii="Bookman Old Style" w:hAnsi="Bookman Old Style"/>
          <w:sz w:val="24"/>
          <w:szCs w:val="24"/>
        </w:rPr>
        <w:t>.</w:t>
      </w:r>
      <w:r w:rsidRPr="00DD7A06">
        <w:rPr>
          <w:rFonts w:ascii="Bookman Old Style" w:hAnsi="Bookman Old Style"/>
          <w:sz w:val="24"/>
          <w:szCs w:val="24"/>
        </w:rPr>
        <w:t xml:space="preserve"> </w:t>
      </w:r>
      <w:r w:rsidRPr="00DD7A06">
        <w:rPr>
          <w:rFonts w:ascii="Bookman Old Style" w:hAnsi="Bookman Old Style"/>
          <w:i/>
          <w:iCs/>
          <w:sz w:val="24"/>
          <w:szCs w:val="24"/>
        </w:rPr>
        <w:t>Hubungan Hukum Internasional dan Hukum Nasional</w:t>
      </w:r>
      <w:r>
        <w:rPr>
          <w:rFonts w:ascii="Bookman Old Style" w:hAnsi="Bookman Old Style"/>
          <w:sz w:val="24"/>
          <w:szCs w:val="24"/>
        </w:rPr>
        <w:t>.</w:t>
      </w:r>
      <w:r w:rsidRPr="00DD7A06">
        <w:rPr>
          <w:rFonts w:ascii="Bookman Old Style" w:hAnsi="Bookman Old Style"/>
          <w:sz w:val="24"/>
          <w:szCs w:val="24"/>
        </w:rPr>
        <w:t xml:space="preserve"> Jurnal Hukum Dictum, Vol. 14 No. 1, 2016</w:t>
      </w:r>
      <w:r>
        <w:rPr>
          <w:rFonts w:ascii="Bookman Old Style" w:hAnsi="Bookman Old Style"/>
          <w:sz w:val="24"/>
          <w:szCs w:val="24"/>
        </w:rPr>
        <w:t>.</w:t>
      </w:r>
    </w:p>
    <w:p w14:paraId="6731D849" w14:textId="77777777" w:rsidR="007F4371" w:rsidRPr="00DD7A06" w:rsidRDefault="007F4371" w:rsidP="007F4371">
      <w:pPr>
        <w:pStyle w:val="FootnoteText"/>
        <w:snapToGrid w:val="0"/>
        <w:ind w:left="851" w:hanging="851"/>
        <w:jc w:val="both"/>
        <w:rPr>
          <w:rStyle w:val="Emphasis"/>
          <w:rFonts w:ascii="Bookman Old Style" w:hAnsi="Bookman Old Style"/>
          <w:i w:val="0"/>
          <w:iCs w:val="0"/>
          <w:color w:val="000000" w:themeColor="text1"/>
          <w:sz w:val="24"/>
          <w:szCs w:val="24"/>
        </w:rPr>
      </w:pPr>
    </w:p>
    <w:p w14:paraId="7E4363C6" w14:textId="77777777" w:rsidR="007F4371" w:rsidRDefault="007F4371" w:rsidP="007F4371">
      <w:pPr>
        <w:jc w:val="both"/>
        <w:rPr>
          <w:rFonts w:ascii="Bookman Old Style" w:hAnsi="Bookman Old Style"/>
          <w:b/>
          <w:lang w:val="en-US"/>
        </w:rPr>
      </w:pPr>
      <w:r>
        <w:rPr>
          <w:rFonts w:ascii="Bookman Old Style" w:hAnsi="Bookman Old Style"/>
          <w:b/>
          <w:lang w:val="en-US"/>
        </w:rPr>
        <w:t xml:space="preserve">Bahan yang Tidak Diterbitkan </w:t>
      </w:r>
    </w:p>
    <w:p w14:paraId="7A579B69" w14:textId="77777777" w:rsidR="007F4371" w:rsidRDefault="007F4371" w:rsidP="007F4371">
      <w:pPr>
        <w:pStyle w:val="NormalWeb"/>
        <w:spacing w:before="0" w:beforeAutospacing="0" w:after="0" w:afterAutospacing="0"/>
        <w:ind w:left="567" w:hanging="567"/>
        <w:jc w:val="both"/>
        <w:rPr>
          <w:rFonts w:ascii="Bookman Old Style" w:hAnsi="Bookman Old Style"/>
          <w:color w:val="000000" w:themeColor="text1"/>
        </w:rPr>
      </w:pPr>
      <w:r w:rsidRPr="00681CA6">
        <w:rPr>
          <w:rFonts w:ascii="Bookman Old Style" w:hAnsi="Bookman Old Style"/>
          <w:color w:val="000000" w:themeColor="text1"/>
        </w:rPr>
        <w:t>Afriansyah</w:t>
      </w:r>
      <w:r>
        <w:rPr>
          <w:rFonts w:ascii="Bookman Old Style" w:hAnsi="Bookman Old Style"/>
          <w:color w:val="000000" w:themeColor="text1"/>
        </w:rPr>
        <w:t xml:space="preserve">, </w:t>
      </w:r>
      <w:r w:rsidRPr="00681CA6">
        <w:rPr>
          <w:rFonts w:ascii="Bookman Old Style" w:hAnsi="Bookman Old Style"/>
          <w:color w:val="000000" w:themeColor="text1"/>
        </w:rPr>
        <w:t>Ari</w:t>
      </w:r>
      <w:r>
        <w:rPr>
          <w:rFonts w:ascii="Bookman Old Style" w:hAnsi="Bookman Old Style"/>
          <w:color w:val="000000" w:themeColor="text1"/>
        </w:rPr>
        <w:t>.</w:t>
      </w:r>
      <w:r w:rsidRPr="00681CA6">
        <w:rPr>
          <w:rFonts w:ascii="Bookman Old Style" w:hAnsi="Bookman Old Style"/>
          <w:color w:val="000000" w:themeColor="text1"/>
        </w:rPr>
        <w:t xml:space="preserve"> </w:t>
      </w:r>
      <w:r w:rsidRPr="00681CA6">
        <w:rPr>
          <w:rFonts w:ascii="Bookman Old Style" w:hAnsi="Bookman Old Style"/>
          <w:i/>
          <w:iCs/>
          <w:color w:val="000000" w:themeColor="text1"/>
        </w:rPr>
        <w:t xml:space="preserve">Sinergitas Kelembagaan Bidang Keamanan, Keselamatan, dan Penegakan Hukum di Wilayah Perairan dan Wilayah Yurisdiksi Indonesia, </w:t>
      </w:r>
      <w:r w:rsidRPr="00681CA6">
        <w:rPr>
          <w:rFonts w:ascii="Bookman Old Style" w:hAnsi="Bookman Old Style"/>
          <w:color w:val="000000" w:themeColor="text1"/>
        </w:rPr>
        <w:t xml:space="preserve">Presentasi Disampaikan dalam Kegiatan </w:t>
      </w:r>
      <w:r w:rsidRPr="00F737F7">
        <w:rPr>
          <w:rFonts w:ascii="Bookman Old Style" w:hAnsi="Bookman Old Style"/>
          <w:i/>
          <w:iCs/>
          <w:color w:val="000000" w:themeColor="text1"/>
        </w:rPr>
        <w:t>Focus Group Discussion</w:t>
      </w:r>
      <w:r w:rsidRPr="00681CA6">
        <w:rPr>
          <w:rFonts w:ascii="Bookman Old Style" w:hAnsi="Bookman Old Style"/>
          <w:color w:val="000000" w:themeColor="text1"/>
        </w:rPr>
        <w:t xml:space="preserve"> Diselenggarakan Badan Keahlian DPR RI, 15 Mei 2024</w:t>
      </w:r>
      <w:r>
        <w:rPr>
          <w:rFonts w:ascii="Bookman Old Style" w:hAnsi="Bookman Old Style"/>
          <w:color w:val="000000" w:themeColor="text1"/>
        </w:rPr>
        <w:t>.</w:t>
      </w:r>
    </w:p>
    <w:p w14:paraId="0DF20E59" w14:textId="77777777" w:rsidR="007F4371" w:rsidRPr="00E75DB1" w:rsidRDefault="007F4371" w:rsidP="007F4371">
      <w:pPr>
        <w:pStyle w:val="NormalWeb"/>
        <w:spacing w:before="0" w:beforeAutospacing="0" w:after="0" w:afterAutospacing="0"/>
        <w:ind w:left="567" w:hanging="567"/>
        <w:jc w:val="both"/>
        <w:rPr>
          <w:rFonts w:ascii="Bookman Old Style" w:hAnsi="Bookman Old Style"/>
          <w:color w:val="000000" w:themeColor="text1"/>
        </w:rPr>
      </w:pPr>
      <w:r w:rsidRPr="00E75DB1">
        <w:rPr>
          <w:rFonts w:ascii="Bookman Old Style" w:hAnsi="Bookman Old Style"/>
          <w:color w:val="000000" w:themeColor="text1"/>
        </w:rPr>
        <w:t xml:space="preserve">J., Andiyanto. </w:t>
      </w:r>
      <w:r w:rsidRPr="00E75DB1">
        <w:rPr>
          <w:rFonts w:ascii="Bookman Old Style" w:hAnsi="Bookman Old Style"/>
          <w:i/>
          <w:iCs/>
          <w:color w:val="000000" w:themeColor="text1"/>
        </w:rPr>
        <w:t>Keamanan Laut Dan Penegakan Hukum,</w:t>
      </w:r>
      <w:r w:rsidRPr="00E75DB1">
        <w:rPr>
          <w:rFonts w:ascii="Bookman Old Style" w:hAnsi="Bookman Old Style"/>
          <w:color w:val="000000" w:themeColor="text1"/>
        </w:rPr>
        <w:t xml:space="preserve"> Makalah Dipresentasikan Dalam Kegiatan Kunjungan Kerja Pansus DPR RI tentang RUU Kelautan, Pangkalan TNI AL, Semarang, Januari 2024.</w:t>
      </w:r>
    </w:p>
    <w:p w14:paraId="1A1D21E9" w14:textId="77777777" w:rsidR="007F4371" w:rsidRPr="00E75DB1" w:rsidRDefault="007F4371" w:rsidP="007F4371">
      <w:pPr>
        <w:jc w:val="both"/>
        <w:rPr>
          <w:rFonts w:ascii="Bookman Old Style" w:hAnsi="Bookman Old Style"/>
          <w:b/>
        </w:rPr>
      </w:pPr>
    </w:p>
    <w:p w14:paraId="6AAA963F" w14:textId="77777777" w:rsidR="007F4371" w:rsidRDefault="007F4371" w:rsidP="007F4371">
      <w:pPr>
        <w:jc w:val="both"/>
        <w:rPr>
          <w:rFonts w:ascii="Bookman Old Style" w:hAnsi="Bookman Old Style"/>
          <w:b/>
        </w:rPr>
      </w:pPr>
      <w:r>
        <w:rPr>
          <w:rFonts w:ascii="Bookman Old Style" w:hAnsi="Bookman Old Style"/>
          <w:b/>
        </w:rPr>
        <w:t xml:space="preserve">Laman </w:t>
      </w:r>
    </w:p>
    <w:p w14:paraId="2D52EE57" w14:textId="77777777" w:rsidR="007F4371" w:rsidRDefault="007F4371" w:rsidP="007F4371">
      <w:pPr>
        <w:pStyle w:val="FootnoteText"/>
        <w:snapToGrid w:val="0"/>
        <w:ind w:left="851" w:hanging="851"/>
        <w:jc w:val="both"/>
        <w:rPr>
          <w:rFonts w:ascii="Bookman Old Style" w:hAnsi="Bookman Old Style"/>
          <w:color w:val="000000" w:themeColor="text1"/>
          <w:sz w:val="24"/>
          <w:szCs w:val="24"/>
        </w:rPr>
      </w:pPr>
      <w:r w:rsidRPr="00526A2C">
        <w:rPr>
          <w:rFonts w:ascii="Bookman Old Style" w:hAnsi="Bookman Old Style"/>
          <w:color w:val="000000" w:themeColor="text1"/>
          <w:sz w:val="24"/>
          <w:szCs w:val="24"/>
        </w:rPr>
        <w:t>Ditjen KKHL KKP</w:t>
      </w:r>
      <w:r>
        <w:rPr>
          <w:rFonts w:ascii="Bookman Old Style" w:hAnsi="Bookman Old Style"/>
          <w:color w:val="000000" w:themeColor="text1"/>
          <w:sz w:val="24"/>
          <w:szCs w:val="24"/>
        </w:rPr>
        <w:t xml:space="preserve">. </w:t>
      </w:r>
      <w:r w:rsidRPr="00526A2C">
        <w:rPr>
          <w:rFonts w:ascii="Bookman Old Style" w:hAnsi="Bookman Old Style"/>
          <w:i/>
          <w:iCs/>
          <w:color w:val="000000" w:themeColor="text1"/>
          <w:sz w:val="24"/>
          <w:szCs w:val="24"/>
        </w:rPr>
        <w:t>Data Rujukan Nasional Kelautan</w:t>
      </w:r>
      <w:r>
        <w:rPr>
          <w:rFonts w:ascii="Bookman Old Style" w:hAnsi="Bookman Old Style"/>
          <w:i/>
          <w:iCs/>
          <w:color w:val="000000" w:themeColor="text1"/>
          <w:sz w:val="24"/>
          <w:szCs w:val="24"/>
        </w:rPr>
        <w:t>.</w:t>
      </w:r>
      <w:r w:rsidRPr="00526A2C">
        <w:rPr>
          <w:rFonts w:ascii="Bookman Old Style" w:hAnsi="Bookman Old Style"/>
          <w:i/>
          <w:iCs/>
          <w:color w:val="000000" w:themeColor="text1"/>
          <w:sz w:val="24"/>
          <w:szCs w:val="24"/>
        </w:rPr>
        <w:t xml:space="preserve"> </w:t>
      </w:r>
      <w:r>
        <w:rPr>
          <w:rFonts w:ascii="Bookman Old Style" w:hAnsi="Bookman Old Style"/>
          <w:color w:val="000000" w:themeColor="text1"/>
          <w:sz w:val="24"/>
          <w:szCs w:val="24"/>
        </w:rPr>
        <w:t>D</w:t>
      </w:r>
      <w:r w:rsidRPr="00526A2C">
        <w:rPr>
          <w:rFonts w:ascii="Bookman Old Style" w:hAnsi="Bookman Old Style"/>
          <w:color w:val="000000" w:themeColor="text1"/>
          <w:sz w:val="24"/>
          <w:szCs w:val="24"/>
        </w:rPr>
        <w:t xml:space="preserve">imuat dalam </w:t>
      </w:r>
      <w:hyperlink r:id="rId80" w:history="1">
        <w:r w:rsidRPr="00526A2C">
          <w:rPr>
            <w:rStyle w:val="Hyperlink"/>
            <w:rFonts w:ascii="Bookman Old Style" w:hAnsi="Bookman Old Style"/>
            <w:color w:val="000000" w:themeColor="text1"/>
            <w:sz w:val="24"/>
            <w:szCs w:val="24"/>
          </w:rPr>
          <w:t>https://sidakokkhl.kkp.go.id/sidako/data-kelautan</w:t>
        </w:r>
      </w:hyperlink>
      <w:r w:rsidRPr="00526A2C">
        <w:rPr>
          <w:rFonts w:ascii="Bookman Old Style" w:hAnsi="Bookman Old Style"/>
          <w:color w:val="000000" w:themeColor="text1"/>
          <w:sz w:val="24"/>
          <w:szCs w:val="24"/>
        </w:rPr>
        <w:t>, diakses pada 14 November 2024.</w:t>
      </w:r>
    </w:p>
    <w:p w14:paraId="618E5852" w14:textId="77777777" w:rsidR="007F4371" w:rsidRPr="00E75DB1" w:rsidRDefault="007F4371" w:rsidP="007F4371">
      <w:pPr>
        <w:pStyle w:val="FootnoteText"/>
        <w:snapToGrid w:val="0"/>
        <w:ind w:left="851" w:hanging="851"/>
        <w:jc w:val="both"/>
        <w:rPr>
          <w:rFonts w:ascii="Bookman Old Style" w:hAnsi="Bookman Old Style"/>
          <w:color w:val="000000" w:themeColor="text1"/>
          <w:sz w:val="24"/>
          <w:szCs w:val="24"/>
          <w:lang w:val="de-DE"/>
        </w:rPr>
      </w:pPr>
      <w:r w:rsidRPr="00E75DB1">
        <w:rPr>
          <w:rFonts w:ascii="Bookman Old Style" w:hAnsi="Bookman Old Style"/>
          <w:color w:val="000000" w:themeColor="text1"/>
          <w:sz w:val="24"/>
          <w:szCs w:val="24"/>
          <w:lang w:val="de-DE"/>
        </w:rPr>
        <w:t>Maritimenews.com.</w:t>
      </w:r>
      <w:r w:rsidRPr="00E75DB1">
        <w:rPr>
          <w:rFonts w:ascii="Bookman Old Style" w:hAnsi="Bookman Old Style"/>
          <w:i/>
          <w:iCs/>
          <w:color w:val="000000" w:themeColor="text1"/>
          <w:sz w:val="24"/>
          <w:szCs w:val="24"/>
          <w:lang w:val="de-DE"/>
        </w:rPr>
        <w:t xml:space="preserve"> Kedaulatan dan Hak Berdaulat di Laut Menurut UNCLOS 1982. </w:t>
      </w:r>
      <w:r w:rsidRPr="00E75DB1">
        <w:rPr>
          <w:rFonts w:ascii="Bookman Old Style" w:hAnsi="Bookman Old Style"/>
          <w:color w:val="000000" w:themeColor="text1"/>
          <w:sz w:val="24"/>
          <w:szCs w:val="24"/>
          <w:lang w:val="de-DE"/>
        </w:rPr>
        <w:t>Dimuat dalam http://maritimnews.com/2016/04/beda-kedaulatan-dan-hak-berdaulat-di-laut-menurut-unclos-1982/, diakses pada 15 September 2024.</w:t>
      </w:r>
    </w:p>
    <w:p w14:paraId="2CDF1E07" w14:textId="77777777" w:rsidR="007F4371" w:rsidRDefault="007F4371" w:rsidP="007F4371">
      <w:pPr>
        <w:pStyle w:val="FootnoteText"/>
        <w:snapToGrid w:val="0"/>
        <w:ind w:left="851" w:hanging="851"/>
        <w:jc w:val="both"/>
        <w:rPr>
          <w:rFonts w:ascii="Bookman Old Style" w:hAnsi="Bookman Old Style"/>
          <w:color w:val="000000" w:themeColor="text1"/>
          <w:sz w:val="24"/>
          <w:szCs w:val="24"/>
        </w:rPr>
      </w:pPr>
      <w:r w:rsidRPr="00681CA6">
        <w:rPr>
          <w:rFonts w:ascii="Bookman Old Style" w:hAnsi="Bookman Old Style"/>
          <w:color w:val="000000" w:themeColor="text1"/>
          <w:sz w:val="24"/>
          <w:szCs w:val="24"/>
        </w:rPr>
        <w:t>Oktavira,</w:t>
      </w:r>
      <w:r>
        <w:rPr>
          <w:rFonts w:ascii="Bookman Old Style" w:hAnsi="Bookman Old Style"/>
          <w:color w:val="000000" w:themeColor="text1"/>
          <w:sz w:val="24"/>
          <w:szCs w:val="24"/>
        </w:rPr>
        <w:t xml:space="preserve"> </w:t>
      </w:r>
      <w:r w:rsidRPr="00681CA6">
        <w:rPr>
          <w:rFonts w:ascii="Bookman Old Style" w:hAnsi="Bookman Old Style"/>
          <w:color w:val="000000" w:themeColor="text1"/>
          <w:sz w:val="24"/>
          <w:szCs w:val="24"/>
        </w:rPr>
        <w:t>Bernadhetha Aurelia</w:t>
      </w:r>
      <w:r>
        <w:rPr>
          <w:rFonts w:ascii="Bookman Old Style" w:hAnsi="Bookman Old Style"/>
          <w:color w:val="000000" w:themeColor="text1"/>
          <w:sz w:val="24"/>
          <w:szCs w:val="24"/>
        </w:rPr>
        <w:t xml:space="preserve">. </w:t>
      </w:r>
      <w:r w:rsidRPr="00681CA6">
        <w:rPr>
          <w:rFonts w:ascii="Bookman Old Style" w:hAnsi="Bookman Old Style"/>
          <w:i/>
          <w:iCs/>
          <w:color w:val="000000" w:themeColor="text1"/>
          <w:sz w:val="24"/>
          <w:szCs w:val="24"/>
        </w:rPr>
        <w:t>Perbedaan Penyelidikan dan Penyidikan Tindak Pidana</w:t>
      </w:r>
      <w:r>
        <w:rPr>
          <w:rFonts w:ascii="Bookman Old Style" w:hAnsi="Bookman Old Style"/>
          <w:i/>
          <w:iCs/>
          <w:color w:val="000000" w:themeColor="text1"/>
          <w:sz w:val="24"/>
          <w:szCs w:val="24"/>
        </w:rPr>
        <w:t>.</w:t>
      </w:r>
      <w:r w:rsidRPr="00681CA6">
        <w:rPr>
          <w:rFonts w:ascii="Bookman Old Style" w:hAnsi="Bookman Old Style"/>
          <w:i/>
          <w:iCs/>
          <w:color w:val="000000" w:themeColor="text1"/>
          <w:sz w:val="24"/>
          <w:szCs w:val="24"/>
        </w:rPr>
        <w:t xml:space="preserve"> </w:t>
      </w:r>
      <w:r>
        <w:rPr>
          <w:rFonts w:ascii="Bookman Old Style" w:hAnsi="Bookman Old Style"/>
          <w:color w:val="000000" w:themeColor="text1"/>
          <w:sz w:val="24"/>
          <w:szCs w:val="24"/>
        </w:rPr>
        <w:t>D</w:t>
      </w:r>
      <w:r w:rsidRPr="00681CA6">
        <w:rPr>
          <w:rFonts w:ascii="Bookman Old Style" w:hAnsi="Bookman Old Style"/>
          <w:color w:val="000000" w:themeColor="text1"/>
          <w:sz w:val="24"/>
          <w:szCs w:val="24"/>
        </w:rPr>
        <w:t xml:space="preserve">imuat dalam </w:t>
      </w:r>
      <w:r w:rsidRPr="00DE4E00">
        <w:rPr>
          <w:rFonts w:ascii="Bookman Old Style" w:hAnsi="Bookman Old Style"/>
          <w:color w:val="000000" w:themeColor="text1"/>
          <w:sz w:val="24"/>
          <w:szCs w:val="24"/>
        </w:rPr>
        <w:t>https://www.hukumonline.com/klinik/a/perbedaan-penyelidikan-</w:t>
      </w:r>
      <w:r w:rsidRPr="00DE4E00">
        <w:rPr>
          <w:rFonts w:ascii="Bookman Old Style" w:hAnsi="Bookman Old Style"/>
          <w:color w:val="000000" w:themeColor="text1"/>
          <w:sz w:val="24"/>
          <w:szCs w:val="24"/>
        </w:rPr>
        <w:lastRenderedPageBreak/>
        <w:t>dan-penyidikan-tindak-pidana-lt51a4a954b6d2d/</w:t>
      </w:r>
      <w:r w:rsidRPr="00681CA6">
        <w:rPr>
          <w:rFonts w:ascii="Bookman Old Style" w:hAnsi="Bookman Old Style"/>
          <w:color w:val="000000" w:themeColor="text1"/>
          <w:sz w:val="24"/>
          <w:szCs w:val="24"/>
        </w:rPr>
        <w:t>, diakses pada 14 September 2024.</w:t>
      </w:r>
    </w:p>
    <w:p w14:paraId="068FBD07" w14:textId="77777777" w:rsidR="007F4371" w:rsidRPr="00E75DB1" w:rsidRDefault="007F4371" w:rsidP="007F4371">
      <w:pPr>
        <w:pStyle w:val="FootnoteText"/>
        <w:snapToGrid w:val="0"/>
        <w:ind w:left="851" w:hanging="851"/>
        <w:jc w:val="both"/>
        <w:rPr>
          <w:rFonts w:ascii="Bookman Old Style" w:hAnsi="Bookman Old Style"/>
          <w:color w:val="000000" w:themeColor="text1"/>
          <w:sz w:val="24"/>
          <w:szCs w:val="24"/>
          <w:lang w:val="de-DE"/>
        </w:rPr>
      </w:pPr>
      <w:r w:rsidRPr="00E75DB1">
        <w:rPr>
          <w:rFonts w:ascii="Bookman Old Style" w:hAnsi="Bookman Old Style"/>
          <w:color w:val="000000" w:themeColor="text1"/>
          <w:sz w:val="24"/>
          <w:szCs w:val="24"/>
          <w:lang w:val="de-DE"/>
        </w:rPr>
        <w:t xml:space="preserve">Polres Ogan Komering Ulu. </w:t>
      </w:r>
      <w:r w:rsidRPr="00E75DB1">
        <w:rPr>
          <w:rFonts w:ascii="Bookman Old Style" w:hAnsi="Bookman Old Style"/>
          <w:i/>
          <w:iCs/>
          <w:color w:val="000000" w:themeColor="text1"/>
          <w:sz w:val="24"/>
          <w:szCs w:val="24"/>
          <w:lang w:val="de-DE"/>
        </w:rPr>
        <w:t xml:space="preserve">Sejarah. </w:t>
      </w:r>
      <w:r w:rsidRPr="00E75DB1">
        <w:rPr>
          <w:rFonts w:ascii="Bookman Old Style" w:hAnsi="Bookman Old Style"/>
          <w:color w:val="000000" w:themeColor="text1"/>
          <w:sz w:val="24"/>
          <w:szCs w:val="24"/>
          <w:lang w:val="de-DE"/>
        </w:rPr>
        <w:t>Dimuat dalam https://resoku.sumsel.polri.go.id/sejarah/, diakses pada 7 September 2024.</w:t>
      </w:r>
    </w:p>
    <w:p w14:paraId="535357C9" w14:textId="77777777" w:rsidR="007F4371" w:rsidRDefault="007F4371" w:rsidP="007F4371">
      <w:pPr>
        <w:pStyle w:val="FootnoteText"/>
        <w:ind w:left="709" w:hanging="709"/>
        <w:jc w:val="both"/>
        <w:rPr>
          <w:rFonts w:ascii="Bookman Old Style" w:hAnsi="Bookman Old Style"/>
          <w:color w:val="000000" w:themeColor="text1"/>
          <w:sz w:val="24"/>
          <w:szCs w:val="24"/>
        </w:rPr>
      </w:pPr>
      <w:r w:rsidRPr="00E75DB1">
        <w:rPr>
          <w:rFonts w:ascii="Bookman Old Style" w:hAnsi="Bookman Old Style"/>
          <w:sz w:val="24"/>
          <w:szCs w:val="24"/>
          <w:lang w:val="de-DE"/>
        </w:rPr>
        <w:t>Sinulingga</w:t>
      </w:r>
      <w:r w:rsidRPr="00681CA6">
        <w:rPr>
          <w:rFonts w:ascii="Bookman Old Style" w:hAnsi="Bookman Old Style"/>
          <w:color w:val="000000" w:themeColor="text1"/>
          <w:sz w:val="24"/>
          <w:szCs w:val="24"/>
        </w:rPr>
        <w:t>,</w:t>
      </w:r>
      <w:r>
        <w:rPr>
          <w:rFonts w:ascii="Bookman Old Style" w:hAnsi="Bookman Old Style"/>
          <w:color w:val="000000" w:themeColor="text1"/>
          <w:sz w:val="24"/>
          <w:szCs w:val="24"/>
        </w:rPr>
        <w:t xml:space="preserve"> </w:t>
      </w:r>
      <w:r w:rsidRPr="00681CA6">
        <w:rPr>
          <w:rFonts w:ascii="Bookman Old Style" w:hAnsi="Bookman Old Style"/>
          <w:color w:val="000000" w:themeColor="text1"/>
          <w:sz w:val="24"/>
          <w:szCs w:val="24"/>
        </w:rPr>
        <w:t>Ardinanda</w:t>
      </w:r>
      <w:r>
        <w:rPr>
          <w:rFonts w:ascii="Bookman Old Style" w:hAnsi="Bookman Old Style"/>
          <w:color w:val="000000" w:themeColor="text1"/>
          <w:sz w:val="24"/>
          <w:szCs w:val="24"/>
        </w:rPr>
        <w:t>.</w:t>
      </w:r>
      <w:r w:rsidRPr="00681CA6">
        <w:rPr>
          <w:rFonts w:ascii="Bookman Old Style" w:hAnsi="Bookman Old Style"/>
          <w:color w:val="000000" w:themeColor="text1"/>
          <w:sz w:val="24"/>
          <w:szCs w:val="24"/>
        </w:rPr>
        <w:t xml:space="preserve"> </w:t>
      </w:r>
      <w:r w:rsidRPr="00681CA6">
        <w:rPr>
          <w:rFonts w:ascii="Bookman Old Style" w:hAnsi="Bookman Old Style"/>
          <w:i/>
          <w:iCs/>
          <w:color w:val="000000" w:themeColor="text1"/>
          <w:sz w:val="24"/>
          <w:szCs w:val="24"/>
        </w:rPr>
        <w:t>Beda Kedaulatan dan Hak Berdaulat di Laut Menurut UNCLOS 1982</w:t>
      </w:r>
      <w:r>
        <w:rPr>
          <w:rFonts w:ascii="Bookman Old Style" w:hAnsi="Bookman Old Style"/>
          <w:i/>
          <w:iCs/>
          <w:color w:val="000000" w:themeColor="text1"/>
          <w:sz w:val="24"/>
          <w:szCs w:val="24"/>
        </w:rPr>
        <w:t>.</w:t>
      </w:r>
      <w:r w:rsidRPr="00681CA6">
        <w:rPr>
          <w:rFonts w:ascii="Bookman Old Style" w:hAnsi="Bookman Old Style"/>
          <w:i/>
          <w:iCs/>
          <w:color w:val="000000" w:themeColor="text1"/>
          <w:sz w:val="24"/>
          <w:szCs w:val="24"/>
        </w:rPr>
        <w:t xml:space="preserve"> </w:t>
      </w:r>
      <w:r>
        <w:rPr>
          <w:rFonts w:ascii="Bookman Old Style" w:hAnsi="Bookman Old Style"/>
          <w:color w:val="000000" w:themeColor="text1"/>
          <w:sz w:val="24"/>
          <w:szCs w:val="24"/>
        </w:rPr>
        <w:t>D</w:t>
      </w:r>
      <w:r w:rsidRPr="00681CA6">
        <w:rPr>
          <w:rFonts w:ascii="Bookman Old Style" w:hAnsi="Bookman Old Style"/>
          <w:color w:val="000000" w:themeColor="text1"/>
          <w:sz w:val="24"/>
          <w:szCs w:val="24"/>
        </w:rPr>
        <w:t xml:space="preserve">imuat dalam </w:t>
      </w:r>
      <w:r w:rsidRPr="00DE4E00">
        <w:rPr>
          <w:rFonts w:ascii="Bookman Old Style" w:hAnsi="Bookman Old Style"/>
          <w:color w:val="000000" w:themeColor="text1"/>
          <w:sz w:val="24"/>
          <w:szCs w:val="24"/>
        </w:rPr>
        <w:t>https://maritimnews.com/2016/04/beda-kedaulatan-dan-hak-berdaulat-di-laut-menurut-unclos-1982/</w:t>
      </w:r>
      <w:r>
        <w:rPr>
          <w:rFonts w:ascii="Bookman Old Style" w:hAnsi="Bookman Old Style"/>
          <w:color w:val="000000" w:themeColor="text1"/>
          <w:sz w:val="24"/>
          <w:szCs w:val="24"/>
        </w:rPr>
        <w:t>,</w:t>
      </w:r>
      <w:r w:rsidRPr="00681CA6">
        <w:rPr>
          <w:rFonts w:ascii="Bookman Old Style" w:hAnsi="Bookman Old Style"/>
          <w:color w:val="000000" w:themeColor="text1"/>
          <w:sz w:val="24"/>
          <w:szCs w:val="24"/>
        </w:rPr>
        <w:t xml:space="preserve"> diakses pada 13 September 2024.</w:t>
      </w:r>
    </w:p>
    <w:p w14:paraId="3F5B943C" w14:textId="77777777" w:rsidR="007F4371" w:rsidRDefault="007F4371" w:rsidP="007F4371">
      <w:pPr>
        <w:pStyle w:val="FootnoteText"/>
        <w:ind w:left="709" w:hanging="709"/>
        <w:jc w:val="both"/>
        <w:rPr>
          <w:rFonts w:ascii="Bookman Old Style" w:hAnsi="Bookman Old Style"/>
          <w:sz w:val="24"/>
          <w:szCs w:val="24"/>
        </w:rPr>
      </w:pPr>
    </w:p>
    <w:p w14:paraId="37528FF3" w14:textId="77777777" w:rsidR="007F4371" w:rsidRPr="00526A2C" w:rsidRDefault="007F4371" w:rsidP="007F4371">
      <w:pPr>
        <w:pStyle w:val="FootnoteText"/>
        <w:jc w:val="both"/>
        <w:rPr>
          <w:rFonts w:ascii="Bookman Old Style" w:hAnsi="Bookman Old Style"/>
          <w:color w:val="000000" w:themeColor="text1"/>
          <w:sz w:val="24"/>
          <w:szCs w:val="24"/>
        </w:rPr>
      </w:pPr>
    </w:p>
    <w:p w14:paraId="7569220F" w14:textId="77777777" w:rsidR="007F4371" w:rsidRDefault="007F4371" w:rsidP="007F4371">
      <w:pPr>
        <w:pStyle w:val="NormalWeb"/>
        <w:shd w:val="clear" w:color="auto" w:fill="FFFFFF"/>
        <w:spacing w:beforeAutospacing="0" w:afterAutospacing="0" w:line="360" w:lineRule="auto"/>
        <w:ind w:left="480" w:hangingChars="200" w:hanging="480"/>
        <w:jc w:val="both"/>
        <w:rPr>
          <w:rFonts w:ascii="Bookman Old Style" w:hAnsi="Bookman Old Style" w:cs="Bookman Old Style"/>
          <w:lang w:val="sv-SE"/>
        </w:rPr>
      </w:pPr>
    </w:p>
    <w:p w14:paraId="0E90CF2A" w14:textId="646836E7" w:rsidR="002C2676" w:rsidRDefault="002C2676">
      <w:pPr>
        <w:rPr>
          <w:rFonts w:ascii="Bookman Old Style" w:eastAsia="Times New Roman" w:hAnsi="Bookman Old Style" w:cs="Bookman Old Style"/>
          <w:kern w:val="0"/>
          <w:lang w:val="sv-SE"/>
          <w14:ligatures w14:val="none"/>
        </w:rPr>
      </w:pPr>
      <w:r>
        <w:rPr>
          <w:rFonts w:ascii="Bookman Old Style" w:hAnsi="Bookman Old Style" w:cs="Bookman Old Style"/>
          <w:lang w:val="sv-SE"/>
        </w:rPr>
        <w:br w:type="page"/>
      </w:r>
    </w:p>
    <w:p w14:paraId="3EBB2779" w14:textId="77777777" w:rsidR="002C2676" w:rsidRPr="002C2676" w:rsidRDefault="002C2676" w:rsidP="002C2676">
      <w:pPr>
        <w:pStyle w:val="Heading1"/>
        <w:jc w:val="center"/>
        <w:rPr>
          <w:b/>
          <w:bCs/>
          <w:lang w:val="id-ID"/>
        </w:rPr>
      </w:pPr>
      <w:bookmarkStart w:id="83" w:name="_Toc187057274"/>
      <w:r w:rsidRPr="002C2676">
        <w:rPr>
          <w:b/>
          <w:bCs/>
          <w:lang w:val="en-AU"/>
        </w:rPr>
        <w:lastRenderedPageBreak/>
        <w:t>PEDOMAN/PANDUAN</w:t>
      </w:r>
      <w:r w:rsidRPr="002C2676">
        <w:rPr>
          <w:b/>
          <w:bCs/>
          <w:lang w:val="id-ID"/>
        </w:rPr>
        <w:t xml:space="preserve"> PENULISAN NASKAH JURNAL PERUNDANG-UNDANGAN PRODIGY</w:t>
      </w:r>
      <w:bookmarkEnd w:id="83"/>
    </w:p>
    <w:p w14:paraId="2CE63170" w14:textId="77777777" w:rsidR="002C2676" w:rsidRPr="000E1D18" w:rsidRDefault="002C2676" w:rsidP="002C2676">
      <w:pPr>
        <w:pStyle w:val="ListParagraph"/>
        <w:spacing w:after="0" w:line="240" w:lineRule="auto"/>
        <w:ind w:left="0"/>
        <w:jc w:val="both"/>
        <w:rPr>
          <w:rFonts w:ascii="Bookman Old Style" w:hAnsi="Bookman Old Style"/>
          <w:b/>
          <w:bCs/>
          <w:u w:val="single"/>
        </w:rPr>
      </w:pPr>
    </w:p>
    <w:p w14:paraId="16035F6B" w14:textId="77777777" w:rsidR="002C2676" w:rsidRPr="000E1D18" w:rsidRDefault="002C2676" w:rsidP="002C2676">
      <w:pPr>
        <w:pStyle w:val="ListParagraph"/>
        <w:numPr>
          <w:ilvl w:val="0"/>
          <w:numId w:val="187"/>
        </w:numPr>
        <w:spacing w:after="0" w:line="240" w:lineRule="auto"/>
        <w:jc w:val="both"/>
        <w:rPr>
          <w:rFonts w:ascii="Bookman Old Style" w:hAnsi="Bookman Old Style"/>
        </w:rPr>
      </w:pPr>
      <w:r w:rsidRPr="000E1D18">
        <w:rPr>
          <w:rFonts w:ascii="Bookman Old Style" w:hAnsi="Bookman Old Style"/>
        </w:rPr>
        <w:t>Naskah yang dikirim dalam bentuk karya tulis ilmiah di bidang peraturan perundang-undangan seperti hasil pengumpulan data, survei, hipotesis, kajian teori, studi kepustakaan, saduran buku, dan gagasan kritis konseptual yang bersifat objektif, sistematis, analisis dan deskriptif.</w:t>
      </w:r>
    </w:p>
    <w:p w14:paraId="1A705B86" w14:textId="77777777" w:rsidR="002C2676" w:rsidRDefault="002C2676" w:rsidP="002C2676">
      <w:pPr>
        <w:pStyle w:val="ListParagraph"/>
        <w:numPr>
          <w:ilvl w:val="0"/>
          <w:numId w:val="187"/>
        </w:numPr>
        <w:spacing w:after="0" w:line="240" w:lineRule="auto"/>
        <w:jc w:val="both"/>
        <w:rPr>
          <w:rFonts w:ascii="Bookman Old Style" w:hAnsi="Bookman Old Style"/>
        </w:rPr>
      </w:pPr>
      <w:r w:rsidRPr="000E1D18">
        <w:rPr>
          <w:rFonts w:ascii="Bookman Old Style" w:hAnsi="Bookman Old Style"/>
        </w:rPr>
        <w:t>Naskah yang dikirim berupa karya tulis asli yang belum pernah dimuat atau dipublikasikan di media lain.</w:t>
      </w:r>
    </w:p>
    <w:p w14:paraId="6373DA60" w14:textId="77777777" w:rsidR="002C2676" w:rsidRPr="000E1D18" w:rsidRDefault="002C2676" w:rsidP="002C2676">
      <w:pPr>
        <w:pStyle w:val="ListParagraph"/>
        <w:numPr>
          <w:ilvl w:val="0"/>
          <w:numId w:val="187"/>
        </w:numPr>
        <w:spacing w:after="0" w:line="240" w:lineRule="auto"/>
        <w:jc w:val="both"/>
        <w:rPr>
          <w:rFonts w:ascii="Bookman Old Style" w:hAnsi="Bookman Old Style"/>
        </w:rPr>
      </w:pPr>
      <w:r>
        <w:rPr>
          <w:rFonts w:ascii="Bookman Old Style" w:hAnsi="Bookman Old Style"/>
        </w:rPr>
        <w:t>Setiap naskah ditulis oleh maksimal 2 (dua) orang penulis.</w:t>
      </w:r>
    </w:p>
    <w:p w14:paraId="6E8D85A4" w14:textId="77777777" w:rsidR="002C2676" w:rsidRPr="000E1D18" w:rsidRDefault="002C2676" w:rsidP="002C2676">
      <w:pPr>
        <w:pStyle w:val="ListParagraph"/>
        <w:numPr>
          <w:ilvl w:val="0"/>
          <w:numId w:val="187"/>
        </w:numPr>
        <w:spacing w:after="0" w:line="240" w:lineRule="auto"/>
        <w:jc w:val="both"/>
        <w:rPr>
          <w:rFonts w:ascii="Bookman Old Style" w:hAnsi="Bookman Old Style"/>
        </w:rPr>
      </w:pPr>
      <w:r w:rsidRPr="000E1D18">
        <w:rPr>
          <w:rFonts w:ascii="Bookman Old Style" w:hAnsi="Bookman Old Style"/>
        </w:rPr>
        <w:t>Naskah diketik 1</w:t>
      </w:r>
      <w:r w:rsidRPr="000E1D18">
        <w:rPr>
          <w:rFonts w:ascii="Bookman Old Style" w:hAnsi="Bookman Old Style"/>
          <w:lang w:val="id-ID"/>
        </w:rPr>
        <w:t>,</w:t>
      </w:r>
      <w:r w:rsidRPr="000E1D18">
        <w:rPr>
          <w:rFonts w:ascii="Bookman Old Style" w:hAnsi="Bookman Old Style"/>
        </w:rPr>
        <w:t xml:space="preserve">5 (satu </w:t>
      </w:r>
      <w:r w:rsidRPr="000E1D18">
        <w:rPr>
          <w:rFonts w:ascii="Bookman Old Style" w:hAnsi="Bookman Old Style"/>
          <w:lang w:val="id-ID"/>
        </w:rPr>
        <w:t>koma lima</w:t>
      </w:r>
      <w:r w:rsidRPr="000E1D18">
        <w:rPr>
          <w:rFonts w:ascii="Bookman Old Style" w:hAnsi="Bookman Old Style"/>
        </w:rPr>
        <w:t>) spasi di</w:t>
      </w:r>
      <w:r w:rsidRPr="000E1D18">
        <w:rPr>
          <w:rFonts w:ascii="Bookman Old Style" w:hAnsi="Bookman Old Style"/>
          <w:lang w:val="id-ID"/>
        </w:rPr>
        <w:t xml:space="preserve"> </w:t>
      </w:r>
      <w:r w:rsidRPr="000E1D18">
        <w:rPr>
          <w:rFonts w:ascii="Bookman Old Style" w:hAnsi="Bookman Old Style"/>
        </w:rPr>
        <w:t xml:space="preserve">atas kertas A4 dengan </w:t>
      </w:r>
      <w:r w:rsidRPr="000E1D18">
        <w:rPr>
          <w:rFonts w:ascii="Bookman Old Style" w:hAnsi="Bookman Old Style"/>
          <w:lang w:val="id-ID"/>
        </w:rPr>
        <w:t>huruf</w:t>
      </w:r>
      <w:r w:rsidRPr="000E1D18">
        <w:rPr>
          <w:rFonts w:ascii="Bookman Old Style" w:hAnsi="Bookman Old Style"/>
        </w:rPr>
        <w:t xml:space="preserve"> Bookman Old Style ukuran 12 (dua belas). </w:t>
      </w:r>
    </w:p>
    <w:p w14:paraId="464CCC94" w14:textId="77777777" w:rsidR="002C2676" w:rsidRPr="000E1D18" w:rsidRDefault="002C2676" w:rsidP="002C2676">
      <w:pPr>
        <w:pStyle w:val="ListParagraph"/>
        <w:numPr>
          <w:ilvl w:val="0"/>
          <w:numId w:val="187"/>
        </w:numPr>
        <w:spacing w:after="0" w:line="240" w:lineRule="auto"/>
        <w:jc w:val="both"/>
        <w:rPr>
          <w:rFonts w:ascii="Bookman Old Style" w:hAnsi="Bookman Old Style"/>
        </w:rPr>
      </w:pPr>
      <w:r w:rsidRPr="000E1D18">
        <w:rPr>
          <w:rFonts w:ascii="Bookman Old Style" w:hAnsi="Bookman Old Style"/>
        </w:rPr>
        <w:t>Panjang naskah minimal 2</w:t>
      </w:r>
      <w:r w:rsidRPr="000E1D18">
        <w:rPr>
          <w:rFonts w:ascii="Bookman Old Style" w:hAnsi="Bookman Old Style"/>
          <w:lang w:val="id-ID"/>
        </w:rPr>
        <w:t>5</w:t>
      </w:r>
      <w:r w:rsidRPr="000E1D18">
        <w:rPr>
          <w:rFonts w:ascii="Bookman Old Style" w:hAnsi="Bookman Old Style"/>
        </w:rPr>
        <w:t xml:space="preserve"> (dua puluh</w:t>
      </w:r>
      <w:r w:rsidRPr="000E1D18">
        <w:rPr>
          <w:rFonts w:ascii="Bookman Old Style" w:hAnsi="Bookman Old Style"/>
          <w:lang w:val="id-ID"/>
        </w:rPr>
        <w:t xml:space="preserve"> lima</w:t>
      </w:r>
      <w:r w:rsidRPr="000E1D18">
        <w:rPr>
          <w:rFonts w:ascii="Bookman Old Style" w:hAnsi="Bookman Old Style"/>
        </w:rPr>
        <w:t>) halaman</w:t>
      </w:r>
      <w:r w:rsidRPr="000E1D18">
        <w:rPr>
          <w:rFonts w:ascii="Bookman Old Style" w:hAnsi="Bookman Old Style"/>
          <w:lang w:val="id-ID"/>
        </w:rPr>
        <w:t xml:space="preserve"> dan </w:t>
      </w:r>
      <w:r w:rsidRPr="000E1D18">
        <w:rPr>
          <w:rFonts w:ascii="Bookman Old Style" w:hAnsi="Bookman Old Style"/>
        </w:rPr>
        <w:t>maksimal 35 (tiga puluh lima) halaman (termasuk daftar pustaka).</w:t>
      </w:r>
    </w:p>
    <w:p w14:paraId="0B51281B" w14:textId="77777777" w:rsidR="002C2676" w:rsidRPr="000E1D18" w:rsidRDefault="002C2676" w:rsidP="002C2676">
      <w:pPr>
        <w:pStyle w:val="ListParagraph"/>
        <w:numPr>
          <w:ilvl w:val="0"/>
          <w:numId w:val="187"/>
        </w:numPr>
        <w:spacing w:after="0" w:line="240" w:lineRule="auto"/>
        <w:jc w:val="both"/>
        <w:rPr>
          <w:rFonts w:ascii="Bookman Old Style" w:hAnsi="Bookman Old Style"/>
        </w:rPr>
      </w:pPr>
      <w:r w:rsidRPr="000E1D18">
        <w:rPr>
          <w:rFonts w:ascii="Bookman Old Style" w:hAnsi="Bookman Old Style"/>
        </w:rPr>
        <w:t>Penulisan menggunakan bahasa Indonesia baku, lugas, sederhana dan mudah dipahami serta tidak mengandung makna ganda.</w:t>
      </w:r>
    </w:p>
    <w:p w14:paraId="437C3B39" w14:textId="77777777" w:rsidR="002C2676" w:rsidRPr="000E1D18" w:rsidRDefault="002C2676" w:rsidP="002C2676">
      <w:pPr>
        <w:pStyle w:val="ListParagraph"/>
        <w:numPr>
          <w:ilvl w:val="0"/>
          <w:numId w:val="187"/>
        </w:numPr>
        <w:spacing w:after="0" w:line="240" w:lineRule="auto"/>
        <w:jc w:val="both"/>
        <w:rPr>
          <w:rFonts w:ascii="Bookman Old Style" w:hAnsi="Bookman Old Style"/>
        </w:rPr>
      </w:pPr>
      <w:r w:rsidRPr="000E1D18">
        <w:rPr>
          <w:rFonts w:ascii="Bookman Old Style" w:hAnsi="Bookman Old Style"/>
        </w:rPr>
        <w:t>Pokok pembahasan atau judul penulisan berupa kalimat singkat dan jelas dengan kata atau frasa kunci yang mencerminkan tulisan.</w:t>
      </w:r>
    </w:p>
    <w:p w14:paraId="0FF8C204" w14:textId="77777777" w:rsidR="002C2676" w:rsidRPr="000E1D18" w:rsidRDefault="002C2676" w:rsidP="002C2676">
      <w:pPr>
        <w:pStyle w:val="ListParagraph"/>
        <w:numPr>
          <w:ilvl w:val="0"/>
          <w:numId w:val="187"/>
        </w:numPr>
        <w:spacing w:after="0" w:line="240" w:lineRule="auto"/>
        <w:jc w:val="both"/>
        <w:rPr>
          <w:rFonts w:ascii="Bookman Old Style" w:hAnsi="Bookman Old Style"/>
        </w:rPr>
      </w:pPr>
      <w:r w:rsidRPr="000E1D18">
        <w:rPr>
          <w:rFonts w:ascii="Bookman Old Style" w:hAnsi="Bookman Old Style"/>
        </w:rPr>
        <w:t>Redaksi berhak mengubah teknik penulisan (redaksional) tanpa mengubah arti.</w:t>
      </w:r>
    </w:p>
    <w:p w14:paraId="5537D1CB" w14:textId="77777777" w:rsidR="002C2676" w:rsidRPr="000E1D18" w:rsidRDefault="002C2676" w:rsidP="002C2676">
      <w:pPr>
        <w:pStyle w:val="ListParagraph"/>
        <w:numPr>
          <w:ilvl w:val="0"/>
          <w:numId w:val="187"/>
        </w:numPr>
        <w:spacing w:after="0" w:line="240" w:lineRule="auto"/>
        <w:jc w:val="both"/>
        <w:rPr>
          <w:rFonts w:ascii="Bookman Old Style" w:hAnsi="Bookman Old Style"/>
        </w:rPr>
      </w:pPr>
      <w:r w:rsidRPr="000E1D18">
        <w:rPr>
          <w:rFonts w:ascii="Bookman Old Style" w:hAnsi="Bookman Old Style"/>
        </w:rPr>
        <w:t>Redaksi dapat mengusulkan perubahan substansi.</w:t>
      </w:r>
    </w:p>
    <w:p w14:paraId="59783761" w14:textId="77777777" w:rsidR="002C2676" w:rsidRPr="000E1D18" w:rsidRDefault="002C2676" w:rsidP="002C2676">
      <w:pPr>
        <w:pStyle w:val="ListParagraph"/>
        <w:numPr>
          <w:ilvl w:val="0"/>
          <w:numId w:val="187"/>
        </w:numPr>
        <w:spacing w:after="0" w:line="240" w:lineRule="auto"/>
        <w:jc w:val="both"/>
        <w:rPr>
          <w:rFonts w:ascii="Bookman Old Style" w:hAnsi="Bookman Old Style"/>
        </w:rPr>
      </w:pPr>
      <w:r w:rsidRPr="000E1D18">
        <w:rPr>
          <w:rFonts w:ascii="Bookman Old Style" w:hAnsi="Bookman Old Style"/>
        </w:rPr>
        <w:t>Cara penulisan penyingkatan:</w:t>
      </w:r>
    </w:p>
    <w:p w14:paraId="73F16DE2" w14:textId="77777777" w:rsidR="002C2676" w:rsidRPr="000E1D18" w:rsidRDefault="002C2676" w:rsidP="002C2676">
      <w:pPr>
        <w:pStyle w:val="ListParagraph"/>
        <w:numPr>
          <w:ilvl w:val="0"/>
          <w:numId w:val="188"/>
        </w:numPr>
        <w:spacing w:after="0" w:line="240" w:lineRule="auto"/>
        <w:ind w:left="720" w:hanging="284"/>
        <w:jc w:val="both"/>
        <w:rPr>
          <w:rFonts w:ascii="Bookman Old Style" w:hAnsi="Bookman Old Style"/>
        </w:rPr>
      </w:pPr>
      <w:r w:rsidRPr="000E1D18">
        <w:rPr>
          <w:rFonts w:ascii="Bookman Old Style" w:hAnsi="Bookman Old Style"/>
        </w:rPr>
        <w:t xml:space="preserve">Singkatan untuk nama undang-undang, UU tentang nama singkat/sebutan undang-undang seperti Undang-Undang Nomor 12 Tahun 2011 tentang Pembentukan Peraturan Perundang-undangan (UU tentang Pembentukan Peraturan Perundang-undangan) atau Undang-Undang Nomor 18 Tahun 2009 tentang Peternakan dan Kesehatan Hewan (UU tentang Nakeswan). </w:t>
      </w:r>
    </w:p>
    <w:p w14:paraId="10117BA7" w14:textId="77777777" w:rsidR="002C2676" w:rsidRPr="000E1D18" w:rsidRDefault="002C2676" w:rsidP="002C2676">
      <w:pPr>
        <w:pStyle w:val="ListParagraph"/>
        <w:numPr>
          <w:ilvl w:val="0"/>
          <w:numId w:val="188"/>
        </w:numPr>
        <w:spacing w:after="0" w:line="240" w:lineRule="auto"/>
        <w:ind w:left="709" w:hanging="283"/>
        <w:jc w:val="both"/>
        <w:rPr>
          <w:rFonts w:ascii="Bookman Old Style" w:hAnsi="Bookman Old Style"/>
        </w:rPr>
      </w:pPr>
      <w:r w:rsidRPr="000E1D18">
        <w:rPr>
          <w:rFonts w:ascii="Bookman Old Style" w:hAnsi="Bookman Old Style"/>
        </w:rPr>
        <w:t xml:space="preserve">Singkatan untuk nama undang-undang </w:t>
      </w:r>
      <w:r w:rsidRPr="000E1D18">
        <w:rPr>
          <w:rFonts w:ascii="Bookman Old Style" w:hAnsi="Bookman Old Style"/>
          <w:lang w:val="id-ID"/>
        </w:rPr>
        <w:t>yang terlalu panjang termasuk undang-undang perubahan, singkatan dengan menyebut nomor undang-undang, seperti</w:t>
      </w:r>
      <w:r w:rsidRPr="000E1D18">
        <w:rPr>
          <w:rFonts w:ascii="Bookman Old Style" w:hAnsi="Bookman Old Style"/>
        </w:rPr>
        <w:t xml:space="preserve"> Undang-Undang</w:t>
      </w:r>
      <w:r w:rsidRPr="000E1D18">
        <w:rPr>
          <w:rFonts w:ascii="Bookman Old Style" w:hAnsi="Bookman Old Style"/>
          <w:lang w:val="id-ID"/>
        </w:rPr>
        <w:t xml:space="preserve"> </w:t>
      </w:r>
      <w:r w:rsidRPr="000E1D18">
        <w:rPr>
          <w:rFonts w:ascii="Bookman Old Style" w:hAnsi="Bookman Old Style"/>
        </w:rPr>
        <w:t>Nomor</w:t>
      </w:r>
      <w:r w:rsidRPr="000E1D18">
        <w:rPr>
          <w:rFonts w:ascii="Bookman Old Style" w:hAnsi="Bookman Old Style"/>
          <w:lang w:val="id-ID"/>
        </w:rPr>
        <w:t xml:space="preserve"> </w:t>
      </w:r>
      <w:r w:rsidRPr="000E1D18">
        <w:rPr>
          <w:rFonts w:ascii="Bookman Old Style" w:hAnsi="Bookman Old Style"/>
        </w:rPr>
        <w:t>10 Tahun</w:t>
      </w:r>
      <w:r w:rsidRPr="000E1D18">
        <w:rPr>
          <w:rFonts w:ascii="Bookman Old Style" w:hAnsi="Bookman Old Style"/>
          <w:lang w:val="id-ID"/>
        </w:rPr>
        <w:t xml:space="preserve"> </w:t>
      </w:r>
      <w:r w:rsidRPr="000E1D18">
        <w:rPr>
          <w:rFonts w:ascii="Bookman Old Style" w:hAnsi="Bookman Old Style"/>
        </w:rPr>
        <w:t>2016</w:t>
      </w:r>
      <w:r w:rsidRPr="000E1D18">
        <w:rPr>
          <w:rFonts w:ascii="Bookman Old Style" w:hAnsi="Bookman Old Style"/>
          <w:lang w:val="id-ID"/>
        </w:rPr>
        <w:t xml:space="preserve"> </w:t>
      </w:r>
      <w:r w:rsidRPr="000E1D18">
        <w:rPr>
          <w:rFonts w:ascii="Bookman Old Style" w:hAnsi="Bookman Old Style"/>
        </w:rPr>
        <w:t>tentang</w:t>
      </w:r>
      <w:r w:rsidRPr="000E1D18">
        <w:rPr>
          <w:rFonts w:ascii="Bookman Old Style" w:hAnsi="Bookman Old Style"/>
          <w:lang w:val="id-ID"/>
        </w:rPr>
        <w:t xml:space="preserve"> P</w:t>
      </w:r>
      <w:r w:rsidRPr="000E1D18">
        <w:rPr>
          <w:rFonts w:ascii="Bookman Old Style" w:hAnsi="Bookman Old Style"/>
        </w:rPr>
        <w:t xml:space="preserve">erubahan Kedua </w:t>
      </w:r>
      <w:r w:rsidRPr="000E1D18">
        <w:rPr>
          <w:rFonts w:ascii="Bookman Old Style" w:hAnsi="Bookman Old Style"/>
          <w:lang w:val="id-ID"/>
        </w:rPr>
        <w:t>a</w:t>
      </w:r>
      <w:r w:rsidRPr="000E1D18">
        <w:rPr>
          <w:rFonts w:ascii="Bookman Old Style" w:hAnsi="Bookman Old Style"/>
        </w:rPr>
        <w:t>tas Undang-Undang Nomor 1 Tahun 2015 Tentang Penetapan Peraturan Pemerintah Pengganti Undang-Undang Nomor 1 Tahun 2014 Tentang Pemilihan Gubernur, Bupati, dan Walikota menjadi Undang-Undang</w:t>
      </w:r>
      <w:r w:rsidRPr="000E1D18">
        <w:rPr>
          <w:rFonts w:ascii="Bookman Old Style" w:hAnsi="Bookman Old Style"/>
          <w:lang w:val="id-ID"/>
        </w:rPr>
        <w:t xml:space="preserve"> (UU No.10 Tahun 2016).</w:t>
      </w:r>
    </w:p>
    <w:p w14:paraId="09C17596" w14:textId="77777777" w:rsidR="002C2676" w:rsidRPr="000E1D18" w:rsidRDefault="002C2676" w:rsidP="002C2676">
      <w:pPr>
        <w:pStyle w:val="ListParagraph"/>
        <w:numPr>
          <w:ilvl w:val="0"/>
          <w:numId w:val="188"/>
        </w:numPr>
        <w:spacing w:after="0" w:line="240" w:lineRule="auto"/>
        <w:ind w:left="709" w:hanging="283"/>
        <w:jc w:val="both"/>
        <w:rPr>
          <w:rFonts w:ascii="Bookman Old Style" w:hAnsi="Bookman Old Style"/>
        </w:rPr>
      </w:pPr>
      <w:r w:rsidRPr="000E1D18">
        <w:rPr>
          <w:rFonts w:ascii="Bookman Old Style" w:hAnsi="Bookman Old Style"/>
        </w:rPr>
        <w:t>Singkatan untuk peraturan pelaksana, singkatan dengan menyebut nomor peraturan seperti</w:t>
      </w:r>
      <w:r w:rsidRPr="000E1D18">
        <w:rPr>
          <w:rFonts w:ascii="Bookman Old Style" w:hAnsi="Bookman Old Style"/>
          <w:lang w:val="id-ID"/>
        </w:rPr>
        <w:t xml:space="preserve"> </w:t>
      </w:r>
      <w:r w:rsidRPr="000E1D18">
        <w:rPr>
          <w:rFonts w:ascii="Bookman Old Style" w:hAnsi="Bookman Old Style"/>
        </w:rPr>
        <w:t>Peraturan Pemerintah Nomor 11 Tahun 2016</w:t>
      </w:r>
      <w:r w:rsidRPr="000E1D18">
        <w:rPr>
          <w:rFonts w:ascii="Bookman Old Style" w:hAnsi="Bookman Old Style"/>
          <w:lang w:val="id-ID"/>
        </w:rPr>
        <w:t xml:space="preserve"> </w:t>
      </w:r>
      <w:r w:rsidRPr="000E1D18">
        <w:rPr>
          <w:rFonts w:ascii="Bookman Old Style" w:hAnsi="Bookman Old Style"/>
        </w:rPr>
        <w:t>Tentang</w:t>
      </w:r>
      <w:r w:rsidRPr="000E1D18">
        <w:rPr>
          <w:rFonts w:ascii="Bookman Old Style" w:hAnsi="Bookman Old Style"/>
          <w:lang w:val="id-ID"/>
        </w:rPr>
        <w:t xml:space="preserve"> </w:t>
      </w:r>
      <w:r w:rsidRPr="000E1D18">
        <w:rPr>
          <w:rFonts w:ascii="Bookman Old Style" w:hAnsi="Bookman Old Style"/>
        </w:rPr>
        <w:t>Pelayanan Meteo</w:t>
      </w:r>
      <w:r w:rsidRPr="000E1D18">
        <w:rPr>
          <w:rFonts w:ascii="Bookman Old Style" w:hAnsi="Bookman Old Style"/>
          <w:lang w:val="id-ID"/>
        </w:rPr>
        <w:t>r</w:t>
      </w:r>
      <w:r w:rsidRPr="000E1D18">
        <w:rPr>
          <w:rFonts w:ascii="Bookman Old Style" w:hAnsi="Bookman Old Style"/>
        </w:rPr>
        <w:t>ologi, Klimatologi, dan Geofisika</w:t>
      </w:r>
      <w:r w:rsidRPr="000E1D18">
        <w:rPr>
          <w:rFonts w:ascii="Bookman Old Style" w:hAnsi="Bookman Old Style"/>
          <w:lang w:val="id-ID"/>
        </w:rPr>
        <w:t xml:space="preserve"> (PP No.11 Tahun 2016).</w:t>
      </w:r>
    </w:p>
    <w:p w14:paraId="5DC8ACA5" w14:textId="77777777" w:rsidR="002C2676" w:rsidRPr="000E1D18" w:rsidRDefault="002C2676" w:rsidP="002C2676">
      <w:pPr>
        <w:pStyle w:val="ListParagraph"/>
        <w:numPr>
          <w:ilvl w:val="0"/>
          <w:numId w:val="188"/>
        </w:numPr>
        <w:spacing w:after="0" w:line="240" w:lineRule="auto"/>
        <w:ind w:left="720" w:hanging="284"/>
        <w:jc w:val="both"/>
        <w:rPr>
          <w:rFonts w:ascii="Bookman Old Style" w:hAnsi="Bookman Old Style"/>
        </w:rPr>
      </w:pPr>
      <w:r w:rsidRPr="000E1D18">
        <w:rPr>
          <w:rFonts w:ascii="Bookman Old Style" w:hAnsi="Bookman Old Style"/>
        </w:rPr>
        <w:t>Konsistensi penyingkatan dalam seluruh penulisan.</w:t>
      </w:r>
    </w:p>
    <w:p w14:paraId="769415C6" w14:textId="77777777" w:rsidR="002C2676" w:rsidRPr="000E1D18" w:rsidRDefault="002C2676" w:rsidP="002C2676">
      <w:pPr>
        <w:pStyle w:val="ListParagraph"/>
        <w:numPr>
          <w:ilvl w:val="0"/>
          <w:numId w:val="188"/>
        </w:numPr>
        <w:spacing w:after="0" w:line="240" w:lineRule="auto"/>
        <w:ind w:left="720" w:hanging="284"/>
        <w:jc w:val="both"/>
        <w:rPr>
          <w:rFonts w:ascii="Bookman Old Style" w:hAnsi="Bookman Old Style"/>
        </w:rPr>
      </w:pPr>
      <w:r w:rsidRPr="000E1D18">
        <w:rPr>
          <w:rFonts w:ascii="Bookman Old Style" w:hAnsi="Bookman Old Style"/>
        </w:rPr>
        <w:t>Penyingkatan peraturan perundang-undangan dimulai di batang tubuh tulisan.</w:t>
      </w:r>
    </w:p>
    <w:p w14:paraId="2A1432FC" w14:textId="77777777" w:rsidR="002C2676" w:rsidRPr="000E1D18" w:rsidRDefault="002C2676" w:rsidP="002C2676">
      <w:pPr>
        <w:pStyle w:val="ListParagraph"/>
        <w:numPr>
          <w:ilvl w:val="0"/>
          <w:numId w:val="187"/>
        </w:numPr>
        <w:spacing w:after="0" w:line="240" w:lineRule="auto"/>
        <w:jc w:val="both"/>
        <w:rPr>
          <w:rFonts w:ascii="Bookman Old Style" w:hAnsi="Bookman Old Style"/>
        </w:rPr>
      </w:pPr>
      <w:r w:rsidRPr="000E1D18">
        <w:rPr>
          <w:rFonts w:ascii="Bookman Old Style" w:hAnsi="Bookman Old Style"/>
        </w:rPr>
        <w:t xml:space="preserve">Penulisan kutipan langsung mulai dari 4 (empat) baris ke atas, ditulis menjorok ke dalam, satu ketuk, spasi 1 (satu), dan </w:t>
      </w:r>
      <w:r w:rsidRPr="000E1D18">
        <w:rPr>
          <w:rFonts w:ascii="Bookman Old Style" w:hAnsi="Bookman Old Style"/>
          <w:lang w:val="id-ID"/>
        </w:rPr>
        <w:t>ukuran huruf</w:t>
      </w:r>
      <w:r w:rsidRPr="000E1D18">
        <w:rPr>
          <w:rFonts w:ascii="Bookman Old Style" w:hAnsi="Bookman Old Style"/>
        </w:rPr>
        <w:t xml:space="preserve"> 12 (dua belas).</w:t>
      </w:r>
    </w:p>
    <w:p w14:paraId="63F4B028" w14:textId="77777777" w:rsidR="002C2676" w:rsidRPr="000E1D18" w:rsidRDefault="002C2676" w:rsidP="002C2676">
      <w:pPr>
        <w:pStyle w:val="ListParagraph"/>
        <w:spacing w:after="0" w:line="240" w:lineRule="auto"/>
        <w:ind w:left="360"/>
        <w:jc w:val="both"/>
        <w:rPr>
          <w:rFonts w:ascii="Bookman Old Style" w:hAnsi="Bookman Old Style"/>
        </w:rPr>
      </w:pPr>
      <w:r w:rsidRPr="000E1D18">
        <w:rPr>
          <w:rFonts w:ascii="Bookman Old Style" w:hAnsi="Bookman Old Style"/>
        </w:rPr>
        <w:t>Contoh:</w:t>
      </w:r>
    </w:p>
    <w:p w14:paraId="3D16DABA" w14:textId="77777777" w:rsidR="002C2676" w:rsidRPr="000E1D18" w:rsidRDefault="002C2676" w:rsidP="002C2676">
      <w:pPr>
        <w:ind w:left="1080"/>
        <w:jc w:val="both"/>
        <w:rPr>
          <w:rFonts w:ascii="Bookman Old Style" w:hAnsi="Bookman Old Style" w:cs="Bookman Old Style"/>
          <w:iCs/>
          <w:szCs w:val="22"/>
        </w:rPr>
      </w:pPr>
      <w:r w:rsidRPr="000E1D18">
        <w:rPr>
          <w:rFonts w:ascii="Bookman Old Style" w:hAnsi="Bookman Old Style" w:cs="Bookman Old Style"/>
          <w:iCs/>
          <w:szCs w:val="22"/>
        </w:rPr>
        <w:t xml:space="preserve">Provinsi DKI Jakarta berperan sebagai Ibukota Negara Kesatuan Republik Indonesia yang memiliki kekhususan tugas, hak, kewajiban, dan tanggung jawab tertentu dalam penyelenggaraan pemerintahan dan sebagai tempat kedudukan perwakilan negara asing, serta pusat/perwakilan lembaga internasional. </w:t>
      </w:r>
    </w:p>
    <w:p w14:paraId="30D1F680" w14:textId="77777777" w:rsidR="002C2676" w:rsidRPr="000E1D18" w:rsidRDefault="002C2676" w:rsidP="002C2676">
      <w:pPr>
        <w:pStyle w:val="ListParagraph"/>
        <w:numPr>
          <w:ilvl w:val="0"/>
          <w:numId w:val="187"/>
        </w:numPr>
        <w:spacing w:after="0" w:line="240" w:lineRule="auto"/>
        <w:jc w:val="both"/>
        <w:rPr>
          <w:rFonts w:ascii="Bookman Old Style" w:hAnsi="Bookman Old Style"/>
        </w:rPr>
      </w:pPr>
      <w:r w:rsidRPr="000E1D18">
        <w:rPr>
          <w:rFonts w:ascii="Bookman Old Style" w:hAnsi="Bookman Old Style"/>
        </w:rPr>
        <w:t xml:space="preserve">Penulisan kutipan langsung kurang dari 4 (empat) baris, ditulis langsung (tidak menjorok), ditulis miring, diawali dan diakhiri dengan tanda kutip. </w:t>
      </w:r>
    </w:p>
    <w:p w14:paraId="01EA59AE" w14:textId="77777777" w:rsidR="002C2676" w:rsidRPr="000E1D18" w:rsidRDefault="002C2676" w:rsidP="002C2676">
      <w:pPr>
        <w:pStyle w:val="ListParagraph"/>
        <w:spacing w:after="0" w:line="240" w:lineRule="auto"/>
        <w:ind w:left="360"/>
        <w:jc w:val="both"/>
        <w:rPr>
          <w:rFonts w:ascii="Bookman Old Style" w:hAnsi="Bookman Old Style"/>
        </w:rPr>
      </w:pPr>
      <w:r w:rsidRPr="000E1D18">
        <w:rPr>
          <w:rFonts w:ascii="Bookman Old Style" w:hAnsi="Bookman Old Style"/>
        </w:rPr>
        <w:t>Contoh:</w:t>
      </w:r>
    </w:p>
    <w:p w14:paraId="167F1F23" w14:textId="77777777" w:rsidR="002C2676" w:rsidRDefault="002C2676" w:rsidP="002C2676">
      <w:pPr>
        <w:pStyle w:val="ListParagraph"/>
        <w:spacing w:after="0" w:line="240" w:lineRule="auto"/>
        <w:ind w:left="360"/>
        <w:jc w:val="both"/>
        <w:rPr>
          <w:rFonts w:ascii="Bookman Old Style" w:hAnsi="Bookman Old Style"/>
          <w:i/>
        </w:rPr>
      </w:pPr>
      <w:r w:rsidRPr="000E1D18">
        <w:rPr>
          <w:rFonts w:ascii="Bookman Old Style" w:hAnsi="Bookman Old Style" w:cs="Bookman Old Style"/>
        </w:rPr>
        <w:t>Fungsi dan peran ganda Provinsi DKI Jakarta sebagai satuan pemerintahan daerah yang bersifat khusus diakui pula dalam Pasal 18B ayat (1) UUD NRI Tahun 1945 yang menyebutkan</w:t>
      </w:r>
      <w:r w:rsidRPr="000E1D18">
        <w:rPr>
          <w:rFonts w:ascii="Bookman Old Style" w:hAnsi="Bookman Old Style" w:cs="Bookman Old Style"/>
          <w:i/>
        </w:rPr>
        <w:t xml:space="preserve"> “</w:t>
      </w:r>
      <w:r w:rsidRPr="000E1D18">
        <w:rPr>
          <w:rFonts w:ascii="Bookman Old Style" w:hAnsi="Bookman Old Style"/>
          <w:i/>
        </w:rPr>
        <w:t>Negara mengakui dan menghormati satuan-</w:t>
      </w:r>
      <w:r w:rsidRPr="000E1D18">
        <w:rPr>
          <w:rFonts w:ascii="Bookman Old Style" w:hAnsi="Bookman Old Style"/>
          <w:i/>
        </w:rPr>
        <w:lastRenderedPageBreak/>
        <w:t>satuan pemerintahan daerah yang bersifat khusus atau bersifat istimewa yang diatur dengan undang-undang.”</w:t>
      </w:r>
    </w:p>
    <w:p w14:paraId="25DA3AAA" w14:textId="77777777" w:rsidR="002C2676" w:rsidRPr="00924625" w:rsidRDefault="002C2676" w:rsidP="002C2676">
      <w:pPr>
        <w:pStyle w:val="ListParagraph"/>
        <w:numPr>
          <w:ilvl w:val="0"/>
          <w:numId w:val="187"/>
        </w:numPr>
        <w:spacing w:after="0" w:line="240" w:lineRule="auto"/>
        <w:jc w:val="both"/>
        <w:rPr>
          <w:rFonts w:ascii="Bookman Old Style" w:hAnsi="Bookman Old Style"/>
          <w:color w:val="000000"/>
        </w:rPr>
      </w:pPr>
      <w:r w:rsidRPr="00924625">
        <w:rPr>
          <w:rFonts w:ascii="Bookman Old Style" w:hAnsi="Bookman Old Style"/>
          <w:color w:val="000000"/>
        </w:rPr>
        <w:t xml:space="preserve">Penulisan kutipan langsung dalam Bahasa Inggris mulai dari 4 (empat) baris ke atas, ditulis cetak miring, menjorok ke dalam, satu ketuk, spasi 1 (satu), dan </w:t>
      </w:r>
      <w:r w:rsidRPr="00924625">
        <w:rPr>
          <w:rFonts w:ascii="Bookman Old Style" w:hAnsi="Bookman Old Style"/>
          <w:color w:val="000000"/>
          <w:lang w:val="id-ID"/>
        </w:rPr>
        <w:t>ukuran huruf</w:t>
      </w:r>
      <w:r w:rsidRPr="00924625">
        <w:rPr>
          <w:rFonts w:ascii="Bookman Old Style" w:hAnsi="Bookman Old Style"/>
          <w:color w:val="000000"/>
        </w:rPr>
        <w:t xml:space="preserve"> 12 (dua belas).</w:t>
      </w:r>
    </w:p>
    <w:p w14:paraId="40095809" w14:textId="77777777" w:rsidR="002C2676" w:rsidRPr="00924625" w:rsidRDefault="002C2676" w:rsidP="002C2676">
      <w:pPr>
        <w:pStyle w:val="ListParagraph"/>
        <w:spacing w:after="0" w:line="240" w:lineRule="auto"/>
        <w:ind w:left="360"/>
        <w:jc w:val="both"/>
        <w:rPr>
          <w:rFonts w:ascii="Bookman Old Style" w:hAnsi="Bookman Old Style"/>
          <w:color w:val="000000"/>
        </w:rPr>
      </w:pPr>
      <w:r w:rsidRPr="00924625">
        <w:rPr>
          <w:rFonts w:ascii="Bookman Old Style" w:hAnsi="Bookman Old Style"/>
          <w:color w:val="000000"/>
        </w:rPr>
        <w:t>Contoh:</w:t>
      </w:r>
    </w:p>
    <w:p w14:paraId="418327A9" w14:textId="77777777" w:rsidR="002C2676" w:rsidRPr="00924625" w:rsidRDefault="002C2676" w:rsidP="002C2676">
      <w:pPr>
        <w:pStyle w:val="ListParagraph"/>
        <w:spacing w:after="0" w:line="240" w:lineRule="auto"/>
        <w:ind w:left="993" w:right="-9"/>
        <w:jc w:val="both"/>
        <w:rPr>
          <w:rFonts w:ascii="Bookman Old Style" w:hAnsi="Bookman Old Style"/>
          <w:i/>
          <w:iCs/>
          <w:color w:val="000000"/>
        </w:rPr>
      </w:pPr>
      <w:r w:rsidRPr="00924625">
        <w:rPr>
          <w:rFonts w:ascii="Bookman Old Style" w:hAnsi="Bookman Old Style"/>
          <w:i/>
          <w:iCs/>
          <w:color w:val="000000"/>
        </w:rPr>
        <w:t>For the purposes of this Convention, “enforced disappearance” is considered to be the arrest, detention, abduction or any other form of deprivation of liberty by agents of the State or by persons or groups of persons acting with the authorization, support or acquiescence of the State, followed by a refusal to acknowledge the deprivation of liberty or by concealment of the fate or whereabouts of the disappeared person, which place such a person outside the protection of the law.</w:t>
      </w:r>
    </w:p>
    <w:p w14:paraId="5F9568CB" w14:textId="77777777" w:rsidR="002C2676" w:rsidRPr="00924625" w:rsidRDefault="002C2676" w:rsidP="002C2676">
      <w:pPr>
        <w:pStyle w:val="ListParagraph"/>
        <w:numPr>
          <w:ilvl w:val="0"/>
          <w:numId w:val="187"/>
        </w:numPr>
        <w:spacing w:after="0" w:line="240" w:lineRule="auto"/>
        <w:jc w:val="both"/>
        <w:rPr>
          <w:rFonts w:ascii="Bookman Old Style" w:hAnsi="Bookman Old Style"/>
          <w:color w:val="000000"/>
        </w:rPr>
      </w:pPr>
      <w:r w:rsidRPr="00924625">
        <w:rPr>
          <w:rFonts w:ascii="Bookman Old Style" w:hAnsi="Bookman Old Style"/>
          <w:color w:val="000000"/>
        </w:rPr>
        <w:t xml:space="preserve">Penulisan kutipan langsung dalam Bahasa Inggris kurang dari 4 (empat) baris, ditulis cetak miring, langsung (tidak menjorok), ditulis miring, diawali dan diakhiri dengan tanda kutip. </w:t>
      </w:r>
    </w:p>
    <w:p w14:paraId="01E20AE4" w14:textId="77777777" w:rsidR="002C2676" w:rsidRPr="00924625" w:rsidRDefault="002C2676" w:rsidP="002C2676">
      <w:pPr>
        <w:pStyle w:val="ListParagraph"/>
        <w:spacing w:after="0" w:line="240" w:lineRule="auto"/>
        <w:ind w:left="360"/>
        <w:jc w:val="both"/>
        <w:rPr>
          <w:rFonts w:ascii="Bookman Old Style" w:hAnsi="Bookman Old Style"/>
          <w:color w:val="000000"/>
        </w:rPr>
      </w:pPr>
      <w:r w:rsidRPr="00924625">
        <w:rPr>
          <w:rFonts w:ascii="Bookman Old Style" w:hAnsi="Bookman Old Style"/>
          <w:color w:val="000000"/>
        </w:rPr>
        <w:t>Contoh:</w:t>
      </w:r>
    </w:p>
    <w:p w14:paraId="57C889D2" w14:textId="77777777" w:rsidR="002C2676" w:rsidRPr="00924625" w:rsidRDefault="002C2676" w:rsidP="002C2676">
      <w:pPr>
        <w:pStyle w:val="ListParagraph"/>
        <w:spacing w:after="0" w:line="240" w:lineRule="auto"/>
        <w:ind w:left="360"/>
        <w:jc w:val="both"/>
        <w:rPr>
          <w:rFonts w:ascii="Bookman Old Style" w:hAnsi="Bookman Old Style"/>
          <w:i/>
          <w:color w:val="000000"/>
        </w:rPr>
      </w:pPr>
      <w:r w:rsidRPr="00924625">
        <w:rPr>
          <w:rFonts w:ascii="Bookman Old Style" w:hAnsi="Bookman Old Style"/>
          <w:color w:val="000000"/>
        </w:rPr>
        <w:t>Pasal 24 ayat (1) Konvensi Pelindungan Semua Orang dari Penghilangan Paksa menyatakan: “</w:t>
      </w:r>
      <w:r w:rsidRPr="00924625">
        <w:rPr>
          <w:rFonts w:ascii="Bookman Old Style" w:hAnsi="Bookman Old Style"/>
          <w:i/>
          <w:color w:val="000000"/>
        </w:rPr>
        <w:t>For the purposes of this Convention, “victim” means the disappeared person and any individual who has suffered harm as the direct result of an enforced disappearance</w:t>
      </w:r>
      <w:r w:rsidRPr="00924625">
        <w:rPr>
          <w:rFonts w:ascii="Bookman Old Style" w:hAnsi="Bookman Old Style"/>
          <w:color w:val="000000"/>
        </w:rPr>
        <w:t>”.</w:t>
      </w:r>
    </w:p>
    <w:p w14:paraId="435C1196" w14:textId="77777777" w:rsidR="002C2676" w:rsidRPr="000E1D18" w:rsidRDefault="002C2676" w:rsidP="002C2676">
      <w:pPr>
        <w:pStyle w:val="ListParagraph"/>
        <w:numPr>
          <w:ilvl w:val="0"/>
          <w:numId w:val="187"/>
        </w:numPr>
        <w:spacing w:after="0" w:line="240" w:lineRule="auto"/>
        <w:jc w:val="both"/>
        <w:rPr>
          <w:rFonts w:ascii="Bookman Old Style" w:hAnsi="Bookman Old Style"/>
        </w:rPr>
      </w:pPr>
      <w:r w:rsidRPr="000E1D18">
        <w:rPr>
          <w:rFonts w:ascii="Bookman Old Style" w:hAnsi="Bookman Old Style"/>
        </w:rPr>
        <w:t xml:space="preserve">Pengiriman naskah dilengkapi dengan alamat </w:t>
      </w:r>
      <w:r w:rsidRPr="000E1D18">
        <w:rPr>
          <w:rFonts w:ascii="Bookman Old Style" w:hAnsi="Bookman Old Style"/>
          <w:i/>
        </w:rPr>
        <w:t xml:space="preserve">e-mail </w:t>
      </w:r>
      <w:r w:rsidRPr="000E1D18">
        <w:rPr>
          <w:rFonts w:ascii="Bookman Old Style" w:hAnsi="Bookman Old Style"/>
        </w:rPr>
        <w:t xml:space="preserve">untuk korespondensi. Alamat </w:t>
      </w:r>
      <w:r w:rsidRPr="000E1D18">
        <w:rPr>
          <w:rFonts w:ascii="Bookman Old Style" w:hAnsi="Bookman Old Style"/>
          <w:i/>
          <w:iCs/>
        </w:rPr>
        <w:t>e-mail</w:t>
      </w:r>
      <w:r w:rsidRPr="000E1D18">
        <w:rPr>
          <w:rFonts w:ascii="Bookman Old Style" w:hAnsi="Bookman Old Style"/>
        </w:rPr>
        <w:t xml:space="preserve"> korespondensi penulis harus sesuai dengan </w:t>
      </w:r>
      <w:r w:rsidRPr="000E1D18">
        <w:rPr>
          <w:rFonts w:ascii="Bookman Old Style" w:hAnsi="Bookman Old Style"/>
          <w:i/>
          <w:iCs/>
        </w:rPr>
        <w:t>e-mail</w:t>
      </w:r>
      <w:r w:rsidRPr="000E1D18">
        <w:rPr>
          <w:rFonts w:ascii="Bookman Old Style" w:hAnsi="Bookman Old Style"/>
        </w:rPr>
        <w:t xml:space="preserve"> yang digunakan untuk mengirim naskah dan harus </w:t>
      </w:r>
      <w:r w:rsidRPr="000E1D18">
        <w:rPr>
          <w:rFonts w:ascii="Bookman Old Style" w:hAnsi="Bookman Old Style"/>
          <w:i/>
          <w:iCs/>
        </w:rPr>
        <w:t>e-mail</w:t>
      </w:r>
      <w:r w:rsidRPr="000E1D18">
        <w:rPr>
          <w:rFonts w:ascii="Bookman Old Style" w:hAnsi="Bookman Old Style"/>
        </w:rPr>
        <w:t xml:space="preserve"> pemilik naskah. </w:t>
      </w:r>
    </w:p>
    <w:p w14:paraId="3E1B7F3C" w14:textId="77777777" w:rsidR="002C2676" w:rsidRPr="000E1D18" w:rsidRDefault="002C2676" w:rsidP="002C2676">
      <w:pPr>
        <w:pStyle w:val="ListParagraph"/>
        <w:numPr>
          <w:ilvl w:val="0"/>
          <w:numId w:val="187"/>
        </w:numPr>
        <w:spacing w:after="0" w:line="240" w:lineRule="auto"/>
        <w:jc w:val="both"/>
        <w:rPr>
          <w:rFonts w:ascii="Bookman Old Style" w:hAnsi="Bookman Old Style"/>
        </w:rPr>
      </w:pPr>
      <w:r w:rsidRPr="000E1D18">
        <w:rPr>
          <w:rFonts w:ascii="Bookman Old Style" w:hAnsi="Bookman Old Style"/>
        </w:rPr>
        <w:t>Metode penulisan disesuaikan dengan tulisan ilmiah dan ejaan Bahasa Indonesia yang disempurnakan yang secara garis besar sebagai berikut:</w:t>
      </w:r>
    </w:p>
    <w:p w14:paraId="3FECEF2C" w14:textId="77777777" w:rsidR="002C2676" w:rsidRPr="000E1D18" w:rsidRDefault="002C2676" w:rsidP="002C2676">
      <w:pPr>
        <w:pStyle w:val="ListParagraph"/>
        <w:numPr>
          <w:ilvl w:val="1"/>
          <w:numId w:val="186"/>
        </w:numPr>
        <w:spacing w:after="0" w:line="240" w:lineRule="auto"/>
        <w:ind w:left="720"/>
        <w:jc w:val="both"/>
        <w:rPr>
          <w:rFonts w:ascii="Bookman Old Style" w:hAnsi="Bookman Old Style"/>
        </w:rPr>
      </w:pPr>
      <w:r w:rsidRPr="000E1D18">
        <w:rPr>
          <w:rFonts w:ascii="Bookman Old Style" w:hAnsi="Bookman Old Style"/>
        </w:rPr>
        <w:t>Judul dalam Bahasa Indonesia dan Bahasa Inggris.</w:t>
      </w:r>
    </w:p>
    <w:p w14:paraId="7FA044AC" w14:textId="77777777" w:rsidR="002C2676" w:rsidRPr="000E1D18" w:rsidRDefault="002C2676" w:rsidP="002C2676">
      <w:pPr>
        <w:pStyle w:val="ListParagraph"/>
        <w:numPr>
          <w:ilvl w:val="1"/>
          <w:numId w:val="186"/>
        </w:numPr>
        <w:spacing w:after="0" w:line="240" w:lineRule="auto"/>
        <w:ind w:left="720"/>
        <w:jc w:val="both"/>
        <w:rPr>
          <w:rFonts w:ascii="Bookman Old Style" w:hAnsi="Bookman Old Style"/>
        </w:rPr>
      </w:pPr>
      <w:r w:rsidRPr="000E1D18">
        <w:rPr>
          <w:rFonts w:ascii="Bookman Old Style" w:hAnsi="Bookman Old Style"/>
        </w:rPr>
        <w:t xml:space="preserve">Nama Penulis (unit kerja, nama instansi, dan alamat korespondensi/alamat </w:t>
      </w:r>
      <w:r w:rsidRPr="000E1D18">
        <w:rPr>
          <w:rFonts w:ascii="Bookman Old Style" w:hAnsi="Bookman Old Style"/>
          <w:i/>
        </w:rPr>
        <w:t>email</w:t>
      </w:r>
      <w:r w:rsidRPr="000E1D18">
        <w:rPr>
          <w:rFonts w:ascii="Bookman Old Style" w:hAnsi="Bookman Old Style"/>
        </w:rPr>
        <w:t xml:space="preserve"> penulis).</w:t>
      </w:r>
    </w:p>
    <w:p w14:paraId="42776495" w14:textId="77777777" w:rsidR="002C2676" w:rsidRPr="000E1D18" w:rsidRDefault="002C2676" w:rsidP="002C2676">
      <w:pPr>
        <w:pStyle w:val="ListParagraph"/>
        <w:numPr>
          <w:ilvl w:val="1"/>
          <w:numId w:val="186"/>
        </w:numPr>
        <w:spacing w:after="0" w:line="240" w:lineRule="auto"/>
        <w:ind w:left="720"/>
        <w:jc w:val="both"/>
        <w:rPr>
          <w:rFonts w:ascii="Bookman Old Style" w:hAnsi="Bookman Old Style"/>
        </w:rPr>
      </w:pPr>
      <w:r w:rsidRPr="000E1D18">
        <w:rPr>
          <w:rFonts w:ascii="Bookman Old Style" w:hAnsi="Bookman Old Style"/>
        </w:rPr>
        <w:t>Abstrak ditulis dalam Bahasa Indonesia dan Bahasa Inggris (ditulis dalam 1 (satu) paragraf dengan 1 (satu) spasi, ukuran</w:t>
      </w:r>
      <w:r w:rsidRPr="000E1D18">
        <w:rPr>
          <w:rFonts w:ascii="Bookman Old Style" w:hAnsi="Bookman Old Style"/>
          <w:lang w:val="id-ID"/>
        </w:rPr>
        <w:t xml:space="preserve"> huruf</w:t>
      </w:r>
      <w:r w:rsidRPr="000E1D18">
        <w:rPr>
          <w:rFonts w:ascii="Bookman Old Style" w:hAnsi="Bookman Old Style"/>
        </w:rPr>
        <w:t xml:space="preserve"> 10 (sepuluh), </w:t>
      </w:r>
      <w:r w:rsidRPr="000E1D18">
        <w:rPr>
          <w:rFonts w:ascii="Bookman Old Style" w:hAnsi="Bookman Old Style"/>
          <w:lang w:val="id-ID"/>
        </w:rPr>
        <w:t>jumlah kata</w:t>
      </w:r>
      <w:r w:rsidRPr="000E1D18">
        <w:rPr>
          <w:rFonts w:ascii="Bookman Old Style" w:hAnsi="Bookman Old Style"/>
        </w:rPr>
        <w:t xml:space="preserve"> </w:t>
      </w:r>
      <w:r w:rsidRPr="000E1D18">
        <w:rPr>
          <w:rFonts w:ascii="Bookman Old Style" w:hAnsi="Bookman Old Style"/>
          <w:lang w:val="id-ID"/>
        </w:rPr>
        <w:t>minimal</w:t>
      </w:r>
      <w:r w:rsidRPr="000E1D18">
        <w:rPr>
          <w:rFonts w:ascii="Bookman Old Style" w:hAnsi="Bookman Old Style"/>
        </w:rPr>
        <w:t xml:space="preserve"> 100</w:t>
      </w:r>
      <w:r w:rsidRPr="000E1D18">
        <w:rPr>
          <w:rFonts w:ascii="Bookman Old Style" w:hAnsi="Bookman Old Style"/>
          <w:lang w:val="id-ID"/>
        </w:rPr>
        <w:t xml:space="preserve"> (seratus)</w:t>
      </w:r>
      <w:r w:rsidRPr="000E1D18">
        <w:rPr>
          <w:rFonts w:ascii="Bookman Old Style" w:hAnsi="Bookman Old Style"/>
        </w:rPr>
        <w:t xml:space="preserve"> </w:t>
      </w:r>
      <w:r w:rsidRPr="000E1D18">
        <w:rPr>
          <w:rFonts w:ascii="Bookman Old Style" w:hAnsi="Bookman Old Style"/>
          <w:lang w:val="id-ID"/>
        </w:rPr>
        <w:t>dan maksimal</w:t>
      </w:r>
      <w:r w:rsidRPr="000E1D18">
        <w:rPr>
          <w:rFonts w:ascii="Bookman Old Style" w:hAnsi="Bookman Old Style"/>
        </w:rPr>
        <w:t xml:space="preserve"> 250</w:t>
      </w:r>
      <w:r w:rsidRPr="000E1D18">
        <w:rPr>
          <w:rFonts w:ascii="Bookman Old Style" w:hAnsi="Bookman Old Style"/>
          <w:lang w:val="id-ID"/>
        </w:rPr>
        <w:t xml:space="preserve"> (dua ratus lima puluh)</w:t>
      </w:r>
      <w:r w:rsidRPr="000E1D18">
        <w:rPr>
          <w:rFonts w:ascii="Bookman Old Style" w:hAnsi="Bookman Old Style"/>
        </w:rPr>
        <w:t xml:space="preserve"> kata.</w:t>
      </w:r>
    </w:p>
    <w:p w14:paraId="795A89C2" w14:textId="77777777" w:rsidR="002C2676" w:rsidRPr="000E1D18" w:rsidRDefault="002C2676" w:rsidP="002C2676">
      <w:pPr>
        <w:pStyle w:val="ListParagraph"/>
        <w:numPr>
          <w:ilvl w:val="1"/>
          <w:numId w:val="186"/>
        </w:numPr>
        <w:spacing w:after="0" w:line="240" w:lineRule="auto"/>
        <w:ind w:left="720"/>
        <w:jc w:val="both"/>
        <w:rPr>
          <w:rFonts w:ascii="Bookman Old Style" w:hAnsi="Bookman Old Style"/>
        </w:rPr>
      </w:pPr>
      <w:r w:rsidRPr="000E1D18">
        <w:rPr>
          <w:rFonts w:ascii="Bookman Old Style" w:hAnsi="Bookman Old Style"/>
        </w:rPr>
        <w:t xml:space="preserve">Kata kunci </w:t>
      </w:r>
      <w:r w:rsidRPr="000E1D18">
        <w:rPr>
          <w:rFonts w:ascii="Bookman Old Style" w:hAnsi="Bookman Old Style"/>
          <w:lang w:val="id-ID"/>
        </w:rPr>
        <w:t xml:space="preserve">minimal </w:t>
      </w:r>
      <w:r w:rsidRPr="000E1D18">
        <w:rPr>
          <w:rFonts w:ascii="Bookman Old Style" w:hAnsi="Bookman Old Style"/>
        </w:rPr>
        <w:t xml:space="preserve">3 (tiga) </w:t>
      </w:r>
      <w:r w:rsidRPr="000E1D18">
        <w:rPr>
          <w:rFonts w:ascii="Bookman Old Style" w:hAnsi="Bookman Old Style"/>
          <w:lang w:val="id-ID"/>
        </w:rPr>
        <w:t>dan maksimal</w:t>
      </w:r>
      <w:r w:rsidRPr="000E1D18">
        <w:rPr>
          <w:rFonts w:ascii="Bookman Old Style" w:hAnsi="Bookman Old Style"/>
        </w:rPr>
        <w:t xml:space="preserve"> 5</w:t>
      </w:r>
      <w:r w:rsidRPr="000E1D18">
        <w:rPr>
          <w:rFonts w:ascii="Bookman Old Style" w:hAnsi="Bookman Old Style"/>
          <w:lang w:val="id-ID"/>
        </w:rPr>
        <w:t xml:space="preserve"> (lima)</w:t>
      </w:r>
      <w:r w:rsidRPr="000E1D18">
        <w:rPr>
          <w:rFonts w:ascii="Bookman Old Style" w:hAnsi="Bookman Old Style"/>
        </w:rPr>
        <w:t xml:space="preserve"> kata</w:t>
      </w:r>
      <w:r w:rsidRPr="000E1D18">
        <w:rPr>
          <w:rFonts w:ascii="Bookman Old Style" w:hAnsi="Bookman Old Style"/>
          <w:lang w:val="id-ID"/>
        </w:rPr>
        <w:t xml:space="preserve"> terpenting dalam makalah yang</w:t>
      </w:r>
      <w:r w:rsidRPr="000E1D18">
        <w:rPr>
          <w:rFonts w:ascii="Bookman Old Style" w:hAnsi="Bookman Old Style"/>
        </w:rPr>
        <w:t xml:space="preserve"> dicantumkan di bawah abstrak.</w:t>
      </w:r>
    </w:p>
    <w:p w14:paraId="2163CB51" w14:textId="77777777" w:rsidR="002C2676" w:rsidRPr="000E1D18" w:rsidRDefault="002C2676" w:rsidP="002C2676">
      <w:pPr>
        <w:pStyle w:val="ListParagraph"/>
        <w:numPr>
          <w:ilvl w:val="1"/>
          <w:numId w:val="186"/>
        </w:numPr>
        <w:spacing w:after="0" w:line="240" w:lineRule="auto"/>
        <w:ind w:left="720"/>
        <w:jc w:val="both"/>
        <w:rPr>
          <w:rFonts w:ascii="Bookman Old Style" w:hAnsi="Bookman Old Style"/>
        </w:rPr>
      </w:pPr>
      <w:r w:rsidRPr="000E1D18">
        <w:rPr>
          <w:rFonts w:ascii="Bookman Old Style" w:hAnsi="Bookman Old Style"/>
        </w:rPr>
        <w:t xml:space="preserve">Sistematika penulisan ditulis sebagai berikut: </w:t>
      </w:r>
    </w:p>
    <w:p w14:paraId="0C7BB53A" w14:textId="77777777" w:rsidR="002C2676" w:rsidRPr="000E1D18" w:rsidRDefault="002C2676" w:rsidP="002C2676">
      <w:pPr>
        <w:pStyle w:val="ListParagraph"/>
        <w:numPr>
          <w:ilvl w:val="0"/>
          <w:numId w:val="187"/>
        </w:numPr>
        <w:spacing w:after="0" w:line="240" w:lineRule="auto"/>
        <w:jc w:val="both"/>
        <w:rPr>
          <w:rFonts w:ascii="Bookman Old Style" w:hAnsi="Bookman Old Style"/>
        </w:rPr>
      </w:pPr>
      <w:r w:rsidRPr="000E1D18">
        <w:rPr>
          <w:rFonts w:ascii="Bookman Old Style" w:hAnsi="Bookman Old Style"/>
        </w:rPr>
        <w:t>Jika tulisan calon kontributor yang bukan pegawai Sekretariat Jenderal DPR RI dimuat, diharapkan melampirkan syarat administrasi yang dapat dikirimkan bersamaan dengan konsep awal tulisan utuh, yang terdiri dari:</w:t>
      </w:r>
    </w:p>
    <w:p w14:paraId="00E41A89" w14:textId="77777777" w:rsidR="002C2676" w:rsidRPr="000E1D18" w:rsidRDefault="002C2676" w:rsidP="002C2676">
      <w:pPr>
        <w:pStyle w:val="ListParagraph"/>
        <w:numPr>
          <w:ilvl w:val="0"/>
          <w:numId w:val="190"/>
        </w:numPr>
        <w:spacing w:after="0" w:line="240" w:lineRule="auto"/>
        <w:jc w:val="both"/>
        <w:rPr>
          <w:rFonts w:ascii="Bookman Old Style" w:hAnsi="Bookman Old Style"/>
        </w:rPr>
      </w:pPr>
      <w:r>
        <w:rPr>
          <w:rFonts w:ascii="Bookman Old Style" w:hAnsi="Bookman Old Style"/>
        </w:rPr>
        <w:t>fotokopi</w:t>
      </w:r>
      <w:r w:rsidRPr="000E1D18">
        <w:rPr>
          <w:rFonts w:ascii="Bookman Old Style" w:hAnsi="Bookman Old Style"/>
        </w:rPr>
        <w:t xml:space="preserve"> NPWP atas nama calon kontributor;</w:t>
      </w:r>
    </w:p>
    <w:p w14:paraId="49DAB08B" w14:textId="77777777" w:rsidR="002C2676" w:rsidRPr="000E1D18" w:rsidRDefault="002C2676" w:rsidP="002C2676">
      <w:pPr>
        <w:pStyle w:val="ListParagraph"/>
        <w:numPr>
          <w:ilvl w:val="0"/>
          <w:numId w:val="190"/>
        </w:numPr>
        <w:spacing w:after="0" w:line="240" w:lineRule="auto"/>
        <w:jc w:val="both"/>
        <w:rPr>
          <w:rFonts w:ascii="Bookman Old Style" w:hAnsi="Bookman Old Style"/>
        </w:rPr>
      </w:pPr>
      <w:r>
        <w:rPr>
          <w:rFonts w:ascii="Bookman Old Style" w:hAnsi="Bookman Old Style"/>
        </w:rPr>
        <w:t>fotokopi</w:t>
      </w:r>
      <w:r w:rsidRPr="000E1D18">
        <w:rPr>
          <w:rFonts w:ascii="Bookman Old Style" w:hAnsi="Bookman Old Style"/>
        </w:rPr>
        <w:t xml:space="preserve"> KTP atas nama calon kontributor; dan</w:t>
      </w:r>
    </w:p>
    <w:p w14:paraId="65B395DE" w14:textId="77777777" w:rsidR="002C2676" w:rsidRDefault="002C2676" w:rsidP="002C2676">
      <w:pPr>
        <w:pStyle w:val="ListParagraph"/>
        <w:numPr>
          <w:ilvl w:val="0"/>
          <w:numId w:val="190"/>
        </w:numPr>
        <w:spacing w:after="0" w:line="240" w:lineRule="auto"/>
        <w:jc w:val="both"/>
        <w:rPr>
          <w:rFonts w:ascii="Bookman Old Style" w:hAnsi="Bookman Old Style"/>
        </w:rPr>
      </w:pPr>
      <w:r>
        <w:rPr>
          <w:rFonts w:ascii="Bookman Old Style" w:hAnsi="Bookman Old Style"/>
        </w:rPr>
        <w:t>fotokopi</w:t>
      </w:r>
      <w:r w:rsidRPr="000E1D18">
        <w:rPr>
          <w:rFonts w:ascii="Bookman Old Style" w:hAnsi="Bookman Old Style"/>
        </w:rPr>
        <w:t xml:space="preserve"> buku rekening atas nama calon kontributor.</w:t>
      </w:r>
    </w:p>
    <w:p w14:paraId="358954FE" w14:textId="77777777" w:rsidR="002C2676" w:rsidRPr="000E1D18" w:rsidRDefault="002C2676" w:rsidP="002C2676">
      <w:pPr>
        <w:pStyle w:val="ListParagraph"/>
        <w:spacing w:after="0" w:line="240" w:lineRule="auto"/>
        <w:ind w:left="360"/>
        <w:jc w:val="both"/>
        <w:rPr>
          <w:rFonts w:ascii="Bookman Old Style" w:hAnsi="Bookman Old Style"/>
        </w:rPr>
      </w:pPr>
      <w:r>
        <w:rPr>
          <w:rFonts w:ascii="Bookman Old Style" w:hAnsi="Bookman Old Style"/>
        </w:rPr>
        <w:t>Syarat admiinstrasi tersebut harus sesuai dengan nama penulis dalam naskah yang akan diterbitkan.</w:t>
      </w:r>
    </w:p>
    <w:p w14:paraId="708E6AF6" w14:textId="77777777" w:rsidR="002C2676" w:rsidRPr="000E1D18" w:rsidRDefault="002C2676" w:rsidP="002C2676">
      <w:pPr>
        <w:pStyle w:val="ListParagraph"/>
        <w:spacing w:after="0" w:line="240" w:lineRule="auto"/>
        <w:jc w:val="both"/>
        <w:rPr>
          <w:rFonts w:ascii="Bookman Old Style" w:hAnsi="Bookman Old Style"/>
          <w:lang w:val="id-ID"/>
        </w:rPr>
      </w:pPr>
      <w:r w:rsidRPr="000E1D18">
        <w:rPr>
          <w:rFonts w:ascii="Bookman Old Style" w:hAnsi="Bookman Old Style"/>
          <w:noProof/>
          <w:lang w:val="id-ID"/>
        </w:rPr>
        <w:lastRenderedPageBreak/>
        <mc:AlternateContent>
          <mc:Choice Requires="wps">
            <w:drawing>
              <wp:inline distT="0" distB="0" distL="0" distR="0" wp14:anchorId="51706B87" wp14:editId="60DA08C9">
                <wp:extent cx="5322570" cy="7369175"/>
                <wp:effectExtent l="0" t="0" r="0" b="0"/>
                <wp:docPr id="188506856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22570" cy="7369175"/>
                        </a:xfrm>
                        <a:prstGeom prst="rect">
                          <a:avLst/>
                        </a:prstGeom>
                        <a:solidFill>
                          <a:srgbClr val="FFFFFF"/>
                        </a:solidFill>
                        <a:ln w="9525">
                          <a:solidFill>
                            <a:srgbClr val="000000"/>
                          </a:solidFill>
                          <a:miter lim="800000"/>
                          <a:headEnd/>
                          <a:tailEnd/>
                        </a:ln>
                      </wps:spPr>
                      <wps:txbx>
                        <w:txbxContent>
                          <w:p w14:paraId="6496B243" w14:textId="77777777" w:rsidR="002C2676" w:rsidRPr="004911D0" w:rsidRDefault="002C2676" w:rsidP="002C2676">
                            <w:pPr>
                              <w:pStyle w:val="ListParagraph"/>
                              <w:spacing w:after="0" w:line="240" w:lineRule="auto"/>
                              <w:ind w:left="993"/>
                              <w:jc w:val="center"/>
                              <w:rPr>
                                <w:rFonts w:ascii="Bookman Old Style" w:hAnsi="Bookman Old Style"/>
                                <w:b/>
                                <w:sz w:val="20"/>
                                <w:szCs w:val="20"/>
                                <w:lang w:val="id-ID"/>
                              </w:rPr>
                            </w:pPr>
                            <w:r w:rsidRPr="004911D0">
                              <w:rPr>
                                <w:rFonts w:ascii="Bookman Old Style" w:hAnsi="Bookman Old Style"/>
                                <w:b/>
                                <w:sz w:val="20"/>
                                <w:szCs w:val="20"/>
                                <w:lang w:val="id-ID"/>
                              </w:rPr>
                              <w:t>JUDUL</w:t>
                            </w:r>
                          </w:p>
                          <w:p w14:paraId="044199A6" w14:textId="77777777" w:rsidR="002C2676" w:rsidRPr="004911D0" w:rsidRDefault="002C2676" w:rsidP="002C2676">
                            <w:pPr>
                              <w:pStyle w:val="ListParagraph"/>
                              <w:spacing w:after="0" w:line="240" w:lineRule="auto"/>
                              <w:ind w:left="993"/>
                              <w:jc w:val="center"/>
                              <w:rPr>
                                <w:rFonts w:ascii="Bookman Old Style" w:hAnsi="Bookman Old Style"/>
                                <w:b/>
                                <w:i/>
                                <w:sz w:val="20"/>
                                <w:szCs w:val="20"/>
                                <w:lang w:val="id-ID"/>
                              </w:rPr>
                            </w:pPr>
                            <w:r w:rsidRPr="004911D0">
                              <w:rPr>
                                <w:rFonts w:ascii="Bookman Old Style" w:hAnsi="Bookman Old Style"/>
                                <w:b/>
                                <w:i/>
                                <w:sz w:val="20"/>
                                <w:szCs w:val="20"/>
                                <w:lang w:val="id-ID"/>
                              </w:rPr>
                              <w:t>(TITLE)</w:t>
                            </w:r>
                          </w:p>
                          <w:p w14:paraId="63B01898" w14:textId="77777777" w:rsidR="002C2676" w:rsidRPr="004911D0" w:rsidRDefault="002C2676" w:rsidP="002C2676">
                            <w:pPr>
                              <w:pStyle w:val="ListParagraph"/>
                              <w:spacing w:after="0" w:line="240" w:lineRule="auto"/>
                              <w:ind w:left="993"/>
                              <w:jc w:val="both"/>
                              <w:rPr>
                                <w:rFonts w:ascii="Bookman Old Style" w:hAnsi="Bookman Old Style"/>
                                <w:sz w:val="20"/>
                                <w:szCs w:val="20"/>
                                <w:lang w:val="id-ID"/>
                              </w:rPr>
                            </w:pPr>
                          </w:p>
                          <w:p w14:paraId="75AC6E42" w14:textId="77777777" w:rsidR="002C2676" w:rsidRPr="008B2165" w:rsidRDefault="002C2676" w:rsidP="002C2676">
                            <w:pPr>
                              <w:pStyle w:val="ListParagraph"/>
                              <w:spacing w:after="0" w:line="240" w:lineRule="auto"/>
                              <w:ind w:left="993"/>
                              <w:jc w:val="center"/>
                              <w:rPr>
                                <w:rFonts w:ascii="Bookman Old Style" w:hAnsi="Bookman Old Style"/>
                                <w:b/>
                                <w:bCs/>
                                <w:sz w:val="16"/>
                                <w:szCs w:val="16"/>
                                <w:lang w:val="id-ID"/>
                              </w:rPr>
                            </w:pPr>
                            <w:bookmarkStart w:id="84" w:name="_Hlk108691931"/>
                            <w:r w:rsidRPr="008B2165">
                              <w:rPr>
                                <w:rFonts w:ascii="Bookman Old Style" w:hAnsi="Bookman Old Style"/>
                                <w:b/>
                                <w:bCs/>
                                <w:sz w:val="20"/>
                                <w:szCs w:val="20"/>
                                <w:lang w:val="id-ID"/>
                              </w:rPr>
                              <w:t>Penulis</w:t>
                            </w:r>
                          </w:p>
                          <w:p w14:paraId="730EE185" w14:textId="77777777" w:rsidR="002C2676" w:rsidRPr="007676CD" w:rsidRDefault="002C2676" w:rsidP="002C2676">
                            <w:pPr>
                              <w:pStyle w:val="ListParagraph"/>
                              <w:spacing w:after="0" w:line="240" w:lineRule="auto"/>
                              <w:ind w:left="993"/>
                              <w:jc w:val="center"/>
                              <w:rPr>
                                <w:rFonts w:ascii="Bookman Old Style" w:hAnsi="Bookman Old Style"/>
                                <w:sz w:val="15"/>
                                <w:szCs w:val="15"/>
                                <w:lang w:val="en-AU"/>
                              </w:rPr>
                            </w:pPr>
                            <w:r>
                              <w:rPr>
                                <w:rFonts w:ascii="Bookman Old Style" w:hAnsi="Bookman Old Style"/>
                                <w:sz w:val="15"/>
                                <w:szCs w:val="15"/>
                                <w:lang w:val="en-AU"/>
                              </w:rPr>
                              <w:t>Jabatan</w:t>
                            </w:r>
                          </w:p>
                          <w:p w14:paraId="1CEE9BC9" w14:textId="77777777" w:rsidR="002C2676" w:rsidRPr="007676CD" w:rsidRDefault="002C2676" w:rsidP="002C2676">
                            <w:pPr>
                              <w:pStyle w:val="ListParagraph"/>
                              <w:spacing w:after="0" w:line="240" w:lineRule="auto"/>
                              <w:ind w:left="993"/>
                              <w:jc w:val="center"/>
                              <w:rPr>
                                <w:rFonts w:ascii="Bookman Old Style" w:hAnsi="Bookman Old Style"/>
                                <w:sz w:val="15"/>
                                <w:szCs w:val="15"/>
                                <w:lang w:val="en-AU"/>
                              </w:rPr>
                            </w:pPr>
                            <w:r w:rsidRPr="007676CD">
                              <w:rPr>
                                <w:rFonts w:ascii="Bookman Old Style" w:hAnsi="Bookman Old Style"/>
                                <w:sz w:val="15"/>
                                <w:szCs w:val="15"/>
                                <w:lang w:val="en-AU"/>
                              </w:rPr>
                              <w:t>Instansi</w:t>
                            </w:r>
                          </w:p>
                          <w:p w14:paraId="08DB3A3A" w14:textId="77777777" w:rsidR="002C2676" w:rsidRPr="007676CD" w:rsidRDefault="002C2676" w:rsidP="002C2676">
                            <w:pPr>
                              <w:pStyle w:val="ListParagraph"/>
                              <w:spacing w:after="0" w:line="240" w:lineRule="auto"/>
                              <w:ind w:left="993"/>
                              <w:jc w:val="center"/>
                              <w:rPr>
                                <w:rFonts w:ascii="Bookman Old Style" w:hAnsi="Bookman Old Style"/>
                                <w:sz w:val="15"/>
                                <w:szCs w:val="15"/>
                                <w:lang w:val="en-AU"/>
                              </w:rPr>
                            </w:pPr>
                            <w:r w:rsidRPr="007676CD">
                              <w:rPr>
                                <w:rFonts w:ascii="Bookman Old Style" w:hAnsi="Bookman Old Style"/>
                                <w:sz w:val="15"/>
                                <w:szCs w:val="15"/>
                                <w:lang w:val="en-AU"/>
                              </w:rPr>
                              <w:t>*Korespondensi</w:t>
                            </w:r>
                            <w:r>
                              <w:rPr>
                                <w:rFonts w:ascii="Bookman Old Style" w:hAnsi="Bookman Old Style"/>
                                <w:sz w:val="15"/>
                                <w:szCs w:val="15"/>
                                <w:lang w:val="en-AU"/>
                              </w:rPr>
                              <w:t xml:space="preserve">: </w:t>
                            </w:r>
                            <w:r w:rsidRPr="00D81899">
                              <w:rPr>
                                <w:rFonts w:ascii="Bookman Old Style" w:hAnsi="Bookman Old Style"/>
                                <w:i/>
                                <w:iCs/>
                                <w:sz w:val="15"/>
                                <w:szCs w:val="15"/>
                                <w:lang w:val="en-AU"/>
                              </w:rPr>
                              <w:t>e-mail</w:t>
                            </w:r>
                          </w:p>
                          <w:bookmarkEnd w:id="84"/>
                          <w:p w14:paraId="5D556C21" w14:textId="77777777" w:rsidR="002C2676" w:rsidRPr="007676CD" w:rsidRDefault="002C2676" w:rsidP="002C2676">
                            <w:pPr>
                              <w:pStyle w:val="ListParagraph"/>
                              <w:spacing w:after="0" w:line="240" w:lineRule="auto"/>
                              <w:ind w:left="993"/>
                              <w:jc w:val="center"/>
                              <w:rPr>
                                <w:rFonts w:ascii="Bookman Old Style" w:hAnsi="Bookman Old Style"/>
                                <w:sz w:val="16"/>
                                <w:szCs w:val="16"/>
                                <w:lang w:val="en-AU"/>
                              </w:rPr>
                            </w:pPr>
                          </w:p>
                          <w:p w14:paraId="31221C82" w14:textId="77777777" w:rsidR="002C2676" w:rsidRPr="008B2165" w:rsidRDefault="002C2676" w:rsidP="002C2676">
                            <w:pPr>
                              <w:pStyle w:val="ListParagraph"/>
                              <w:spacing w:after="0" w:line="240" w:lineRule="auto"/>
                              <w:ind w:left="993"/>
                              <w:jc w:val="center"/>
                              <w:rPr>
                                <w:rFonts w:ascii="Bookman Old Style" w:hAnsi="Bookman Old Style"/>
                                <w:b/>
                                <w:bCs/>
                                <w:sz w:val="16"/>
                                <w:szCs w:val="16"/>
                                <w:lang w:val="id-ID"/>
                              </w:rPr>
                            </w:pPr>
                            <w:r w:rsidRPr="008B2165">
                              <w:rPr>
                                <w:rFonts w:ascii="Bookman Old Style" w:hAnsi="Bookman Old Style"/>
                                <w:b/>
                                <w:bCs/>
                                <w:sz w:val="16"/>
                                <w:szCs w:val="16"/>
                                <w:lang w:val="id-ID"/>
                              </w:rPr>
                              <w:t>Abstrak</w:t>
                            </w:r>
                          </w:p>
                          <w:p w14:paraId="04AC7DFF" w14:textId="77777777" w:rsidR="002C2676" w:rsidRPr="00B414A7" w:rsidRDefault="002C2676" w:rsidP="002C2676">
                            <w:pPr>
                              <w:pStyle w:val="ListParagraph"/>
                              <w:spacing w:after="0" w:line="240" w:lineRule="auto"/>
                              <w:ind w:left="993"/>
                              <w:jc w:val="both"/>
                              <w:rPr>
                                <w:rFonts w:ascii="Bookman Old Style" w:hAnsi="Bookman Old Style"/>
                                <w:sz w:val="16"/>
                                <w:szCs w:val="16"/>
                                <w:lang w:val="id-ID"/>
                              </w:rPr>
                            </w:pPr>
                            <w:r w:rsidRPr="00271176">
                              <w:rPr>
                                <w:rFonts w:ascii="Bookman Old Style" w:hAnsi="Bookman Old Style"/>
                                <w:sz w:val="16"/>
                                <w:szCs w:val="16"/>
                                <w:lang w:val="id-ID"/>
                              </w:rPr>
                              <w:t>Abstrak merupakan penyajian uraian ringkas, cermat</w:t>
                            </w:r>
                            <w:r w:rsidRPr="00271176">
                              <w:rPr>
                                <w:rFonts w:ascii="Bookman Old Style" w:hAnsi="Bookman Old Style"/>
                                <w:sz w:val="16"/>
                                <w:szCs w:val="16"/>
                                <w:lang w:val="en-AU"/>
                              </w:rPr>
                              <w:t>,</w:t>
                            </w:r>
                            <w:r w:rsidRPr="00271176">
                              <w:rPr>
                                <w:rFonts w:ascii="Bookman Old Style" w:hAnsi="Bookman Old Style"/>
                                <w:sz w:val="16"/>
                                <w:szCs w:val="16"/>
                                <w:lang w:val="id-ID"/>
                              </w:rPr>
                              <w:t xml:space="preserve"> dan menyeluruh dari isi tulisan yang berfungsi untuk memberikan gambaran ringkas tentang isi tulisan dan disusun sedemikian rupa untuk menggugah pembaca. Penulis hendaknya memperhatikan ketentuan penulisan abstrak termasuk dalam pemilihan kata yang efisien dan tepat, menggunakan bahasa baku dan komunikatif, penyusunan kalimat yang syarat makna dan penataan kalimat menjadi sebuah paragraf yang koheren. </w:t>
                            </w:r>
                            <w:bookmarkStart w:id="85" w:name="_Hlk108691341"/>
                            <w:r w:rsidRPr="00271176">
                              <w:rPr>
                                <w:rFonts w:ascii="Bookman Old Style" w:hAnsi="Bookman Old Style"/>
                                <w:sz w:val="16"/>
                                <w:szCs w:val="16"/>
                                <w:lang w:val="id-ID"/>
                              </w:rPr>
                              <w:t xml:space="preserve">Abstrak ditulis dalam </w:t>
                            </w:r>
                            <w:r>
                              <w:rPr>
                                <w:rFonts w:ascii="Bookman Old Style" w:hAnsi="Bookman Old Style"/>
                                <w:sz w:val="16"/>
                                <w:szCs w:val="16"/>
                                <w:lang w:val="en-AU"/>
                              </w:rPr>
                              <w:t>B</w:t>
                            </w:r>
                            <w:r w:rsidRPr="00271176">
                              <w:rPr>
                                <w:rFonts w:ascii="Bookman Old Style" w:hAnsi="Bookman Old Style"/>
                                <w:sz w:val="16"/>
                                <w:szCs w:val="16"/>
                                <w:lang w:val="id-ID"/>
                              </w:rPr>
                              <w:t xml:space="preserve">ahasa Indonesia dan </w:t>
                            </w:r>
                            <w:r>
                              <w:rPr>
                                <w:rFonts w:ascii="Bookman Old Style" w:hAnsi="Bookman Old Style"/>
                                <w:sz w:val="16"/>
                                <w:szCs w:val="16"/>
                                <w:lang w:val="id-ID"/>
                              </w:rPr>
                              <w:t>B</w:t>
                            </w:r>
                            <w:r w:rsidRPr="00271176">
                              <w:rPr>
                                <w:rFonts w:ascii="Bookman Old Style" w:hAnsi="Bookman Old Style"/>
                                <w:sz w:val="16"/>
                                <w:szCs w:val="16"/>
                                <w:lang w:val="id-ID"/>
                              </w:rPr>
                              <w:t>ahasa Inggris yang terdiri atas  s</w:t>
                            </w:r>
                            <w:r>
                              <w:rPr>
                                <w:rFonts w:ascii="Bookman Old Style" w:hAnsi="Bookman Old Style"/>
                                <w:sz w:val="16"/>
                                <w:szCs w:val="16"/>
                                <w:lang w:val="id-ID"/>
                              </w:rPr>
                              <w:t>atu paragraf dengan maksimum 2</w:t>
                            </w:r>
                            <w:r>
                              <w:rPr>
                                <w:rFonts w:ascii="Bookman Old Style" w:hAnsi="Bookman Old Style"/>
                                <w:sz w:val="16"/>
                                <w:szCs w:val="16"/>
                              </w:rPr>
                              <w:t>50</w:t>
                            </w:r>
                            <w:r w:rsidRPr="00271176">
                              <w:rPr>
                                <w:rFonts w:ascii="Bookman Old Style" w:hAnsi="Bookman Old Style"/>
                                <w:sz w:val="16"/>
                                <w:szCs w:val="16"/>
                                <w:lang w:val="id-ID"/>
                              </w:rPr>
                              <w:t xml:space="preserve"> kata, informasi dalam abstrak mencakup latar belakang</w:t>
                            </w:r>
                            <w:r>
                              <w:rPr>
                                <w:rFonts w:ascii="Bookman Old Style" w:hAnsi="Bookman Old Style"/>
                                <w:sz w:val="16"/>
                                <w:szCs w:val="16"/>
                              </w:rPr>
                              <w:t>,</w:t>
                            </w:r>
                            <w:r w:rsidRPr="00271176">
                              <w:rPr>
                                <w:rFonts w:ascii="Bookman Old Style" w:hAnsi="Bookman Old Style"/>
                                <w:sz w:val="16"/>
                                <w:szCs w:val="16"/>
                                <w:lang w:val="id-ID"/>
                              </w:rPr>
                              <w:t xml:space="preserve"> masalah, </w:t>
                            </w:r>
                            <w:r>
                              <w:rPr>
                                <w:rFonts w:ascii="Bookman Old Style" w:hAnsi="Bookman Old Style"/>
                                <w:sz w:val="16"/>
                                <w:szCs w:val="16"/>
                              </w:rPr>
                              <w:t>tujuan</w:t>
                            </w:r>
                            <w:r>
                              <w:rPr>
                                <w:rFonts w:ascii="Bookman Old Style" w:hAnsi="Bookman Old Style"/>
                                <w:sz w:val="16"/>
                                <w:szCs w:val="16"/>
                                <w:lang w:val="id-ID"/>
                              </w:rPr>
                              <w:t xml:space="preserve">, </w:t>
                            </w:r>
                            <w:r w:rsidRPr="00271176">
                              <w:rPr>
                                <w:rFonts w:ascii="Bookman Old Style" w:hAnsi="Bookman Old Style"/>
                                <w:sz w:val="16"/>
                                <w:szCs w:val="16"/>
                                <w:lang w:val="id-ID"/>
                              </w:rPr>
                              <w:t>metode penulisan, hasil, dan kesimpulan. (</w:t>
                            </w:r>
                            <w:r w:rsidRPr="00B414A7">
                              <w:rPr>
                                <w:rFonts w:ascii="Bookman Old Style" w:hAnsi="Bookman Old Style"/>
                                <w:sz w:val="16"/>
                                <w:szCs w:val="16"/>
                                <w:lang w:val="id-ID"/>
                              </w:rPr>
                              <w:t>Bookman Old Style, 10, spasi tunggal).</w:t>
                            </w:r>
                          </w:p>
                          <w:p w14:paraId="686A6026" w14:textId="77777777" w:rsidR="002C2676" w:rsidRPr="00B414A7" w:rsidRDefault="002C2676" w:rsidP="002C2676">
                            <w:pPr>
                              <w:pStyle w:val="ListParagraph"/>
                              <w:spacing w:after="0" w:line="240" w:lineRule="auto"/>
                              <w:ind w:left="993"/>
                              <w:jc w:val="both"/>
                              <w:rPr>
                                <w:rFonts w:ascii="Bookman Old Style" w:hAnsi="Bookman Old Style"/>
                                <w:sz w:val="16"/>
                                <w:szCs w:val="16"/>
                                <w:lang w:val="id-ID"/>
                              </w:rPr>
                            </w:pPr>
                          </w:p>
                          <w:p w14:paraId="53F77AB4" w14:textId="77777777" w:rsidR="002C2676" w:rsidRPr="00B414A7" w:rsidRDefault="002C2676" w:rsidP="002C2676">
                            <w:pPr>
                              <w:pStyle w:val="ListParagraph"/>
                              <w:spacing w:after="0" w:line="240" w:lineRule="auto"/>
                              <w:ind w:left="993"/>
                              <w:jc w:val="both"/>
                              <w:rPr>
                                <w:rFonts w:ascii="Bookman Old Style" w:hAnsi="Bookman Old Style"/>
                                <w:sz w:val="16"/>
                                <w:szCs w:val="16"/>
                                <w:lang w:val="id-ID"/>
                              </w:rPr>
                            </w:pPr>
                            <w:r w:rsidRPr="00B414A7">
                              <w:rPr>
                                <w:rFonts w:ascii="Bookman Old Style" w:hAnsi="Bookman Old Style"/>
                                <w:sz w:val="16"/>
                                <w:szCs w:val="16"/>
                                <w:lang w:val="id-ID"/>
                              </w:rPr>
                              <w:t>Kata kunci:  minimal tiga kata dan maksimal lima kata terpenting dalam makalah (Bookman Old Style 10, spasi tunggal)</w:t>
                            </w:r>
                            <w:bookmarkEnd w:id="85"/>
                            <w:r w:rsidRPr="00B414A7">
                              <w:rPr>
                                <w:rFonts w:ascii="Bookman Old Style" w:hAnsi="Bookman Old Style"/>
                                <w:sz w:val="16"/>
                                <w:szCs w:val="16"/>
                                <w:lang w:val="id-ID"/>
                              </w:rPr>
                              <w:t xml:space="preserve"> tanpa diakhiri tanda baca titik</w:t>
                            </w:r>
                          </w:p>
                          <w:p w14:paraId="582B309E" w14:textId="77777777" w:rsidR="002C2676" w:rsidRPr="00271176" w:rsidRDefault="002C2676" w:rsidP="002C2676">
                            <w:pPr>
                              <w:pStyle w:val="ListParagraph"/>
                              <w:spacing w:after="0" w:line="240" w:lineRule="auto"/>
                              <w:ind w:left="993"/>
                              <w:jc w:val="both"/>
                              <w:rPr>
                                <w:rFonts w:ascii="Bookman Old Style" w:hAnsi="Bookman Old Style"/>
                                <w:i/>
                                <w:sz w:val="16"/>
                                <w:szCs w:val="16"/>
                                <w:lang w:val="id-ID"/>
                              </w:rPr>
                            </w:pPr>
                          </w:p>
                          <w:p w14:paraId="0BF50674" w14:textId="77777777" w:rsidR="002C2676" w:rsidRPr="008B2165" w:rsidRDefault="002C2676" w:rsidP="002C2676">
                            <w:pPr>
                              <w:pStyle w:val="ListParagraph"/>
                              <w:spacing w:after="0" w:line="240" w:lineRule="auto"/>
                              <w:ind w:left="993"/>
                              <w:jc w:val="center"/>
                              <w:rPr>
                                <w:rFonts w:ascii="Bookman Old Style" w:hAnsi="Bookman Old Style"/>
                                <w:b/>
                                <w:bCs/>
                                <w:i/>
                                <w:sz w:val="16"/>
                                <w:szCs w:val="16"/>
                                <w:lang w:val="id-ID"/>
                              </w:rPr>
                            </w:pPr>
                            <w:r w:rsidRPr="008B2165">
                              <w:rPr>
                                <w:rFonts w:ascii="Bookman Old Style" w:hAnsi="Bookman Old Style"/>
                                <w:b/>
                                <w:bCs/>
                                <w:i/>
                                <w:sz w:val="16"/>
                                <w:szCs w:val="16"/>
                                <w:lang w:val="id-ID"/>
                              </w:rPr>
                              <w:t>Abstract</w:t>
                            </w:r>
                          </w:p>
                          <w:p w14:paraId="52053694" w14:textId="77777777" w:rsidR="002C2676" w:rsidRPr="00993E4A" w:rsidRDefault="002C2676" w:rsidP="002C2676">
                            <w:pPr>
                              <w:ind w:left="993"/>
                              <w:jc w:val="both"/>
                              <w:rPr>
                                <w:rFonts w:ascii="Bookman Old Style" w:eastAsia="Times New Roman" w:hAnsi="Bookman Old Style" w:cs="Times New Roman"/>
                                <w:sz w:val="16"/>
                                <w:szCs w:val="16"/>
                                <w:lang w:val="id-ID"/>
                              </w:rPr>
                            </w:pPr>
                            <w:r w:rsidRPr="00271176">
                              <w:rPr>
                                <w:rFonts w:ascii="Bookman Old Style" w:eastAsia="Times New Roman" w:hAnsi="Bookman Old Style" w:cs="Times New Roman"/>
                                <w:i/>
                                <w:sz w:val="16"/>
                                <w:szCs w:val="16"/>
                                <w:lang w:val="en"/>
                              </w:rPr>
                              <w:t xml:space="preserve">Abstract is a brief description of the presentation, a careful and thorough </w:t>
                            </w:r>
                            <w:r w:rsidRPr="00271176">
                              <w:rPr>
                                <w:rFonts w:ascii="Bookman Old Style" w:eastAsia="Times New Roman" w:hAnsi="Bookman Old Style" w:cs="Times New Roman"/>
                                <w:i/>
                                <w:sz w:val="16"/>
                                <w:szCs w:val="16"/>
                                <w:lang w:val="id-ID"/>
                              </w:rPr>
                              <w:t>the paper</w:t>
                            </w:r>
                            <w:r w:rsidRPr="00271176">
                              <w:rPr>
                                <w:rFonts w:ascii="Bookman Old Style" w:eastAsia="Times New Roman" w:hAnsi="Bookman Old Style" w:cs="Times New Roman"/>
                                <w:i/>
                                <w:sz w:val="16"/>
                                <w:szCs w:val="16"/>
                                <w:lang w:val="en"/>
                              </w:rPr>
                              <w:t xml:space="preserve"> that give</w:t>
                            </w:r>
                            <w:r w:rsidRPr="00271176">
                              <w:rPr>
                                <w:rFonts w:ascii="Bookman Old Style" w:eastAsia="Times New Roman" w:hAnsi="Bookman Old Style" w:cs="Times New Roman"/>
                                <w:i/>
                                <w:sz w:val="16"/>
                                <w:szCs w:val="16"/>
                                <w:lang w:val="id-ID"/>
                              </w:rPr>
                              <w:t>s</w:t>
                            </w:r>
                            <w:r w:rsidRPr="00271176">
                              <w:rPr>
                                <w:rFonts w:ascii="Bookman Old Style" w:eastAsia="Times New Roman" w:hAnsi="Bookman Old Style" w:cs="Times New Roman"/>
                                <w:i/>
                                <w:sz w:val="16"/>
                                <w:szCs w:val="16"/>
                                <w:lang w:val="en"/>
                              </w:rPr>
                              <w:t xml:space="preserve"> a quick overview of the paper and arranged in such a way to arouse the reader. The author should consider </w:t>
                            </w:r>
                            <w:r w:rsidRPr="00271176">
                              <w:rPr>
                                <w:rFonts w:ascii="Bookman Old Style" w:eastAsia="Times New Roman" w:hAnsi="Bookman Old Style" w:cs="Times New Roman"/>
                                <w:i/>
                                <w:sz w:val="16"/>
                                <w:szCs w:val="16"/>
                                <w:lang w:val="id-ID"/>
                              </w:rPr>
                              <w:t xml:space="preserve">the </w:t>
                            </w:r>
                            <w:r w:rsidRPr="00271176">
                              <w:rPr>
                                <w:rFonts w:ascii="Bookman Old Style" w:eastAsia="Times New Roman" w:hAnsi="Bookman Old Style" w:cs="Times New Roman"/>
                                <w:i/>
                                <w:sz w:val="16"/>
                                <w:szCs w:val="16"/>
                                <w:lang w:val="en"/>
                              </w:rPr>
                              <w:t xml:space="preserve">abstract provisions </w:t>
                            </w:r>
                            <w:r w:rsidRPr="00271176">
                              <w:rPr>
                                <w:rFonts w:ascii="Bookman Old Style" w:eastAsia="Times New Roman" w:hAnsi="Bookman Old Style" w:cs="Times New Roman"/>
                                <w:i/>
                                <w:sz w:val="16"/>
                                <w:szCs w:val="16"/>
                                <w:lang w:val="id-ID"/>
                              </w:rPr>
                              <w:t xml:space="preserve">consisting </w:t>
                            </w:r>
                            <w:r w:rsidRPr="00271176">
                              <w:rPr>
                                <w:rFonts w:ascii="Bookman Old Style" w:eastAsia="Times New Roman" w:hAnsi="Bookman Old Style" w:cs="Times New Roman"/>
                                <w:i/>
                                <w:sz w:val="16"/>
                                <w:szCs w:val="16"/>
                                <w:lang w:val="en"/>
                              </w:rPr>
                              <w:t xml:space="preserve">the selection of </w:t>
                            </w:r>
                            <w:r w:rsidRPr="00993E4A">
                              <w:rPr>
                                <w:rFonts w:ascii="Bookman Old Style" w:eastAsia="Times New Roman" w:hAnsi="Bookman Old Style" w:cs="Times New Roman"/>
                                <w:i/>
                                <w:sz w:val="16"/>
                                <w:szCs w:val="16"/>
                                <w:lang w:val="id-ID"/>
                              </w:rPr>
                              <w:t>efficient and precise words, using the standard language and communicative. the sentence structure and meaning is written in a coherent paragraph. Abstract is written in Bahasa and English which consists of a singl</w:t>
                            </w:r>
                            <w:r>
                              <w:rPr>
                                <w:rFonts w:ascii="Bookman Old Style" w:eastAsia="Times New Roman" w:hAnsi="Bookman Old Style" w:cs="Times New Roman"/>
                                <w:i/>
                                <w:sz w:val="16"/>
                                <w:szCs w:val="16"/>
                                <w:lang w:val="id-ID"/>
                              </w:rPr>
                              <w:t>e paragraph with a maximum of 2</w:t>
                            </w:r>
                            <w:r>
                              <w:rPr>
                                <w:rFonts w:ascii="Bookman Old Style" w:eastAsia="Times New Roman" w:hAnsi="Bookman Old Style" w:cs="Times New Roman"/>
                                <w:i/>
                                <w:sz w:val="16"/>
                                <w:szCs w:val="16"/>
                              </w:rPr>
                              <w:t>5</w:t>
                            </w:r>
                            <w:r w:rsidRPr="00993E4A">
                              <w:rPr>
                                <w:rFonts w:ascii="Bookman Old Style" w:eastAsia="Times New Roman" w:hAnsi="Bookman Old Style" w:cs="Times New Roman"/>
                                <w:i/>
                                <w:sz w:val="16"/>
                                <w:szCs w:val="16"/>
                                <w:lang w:val="id-ID"/>
                              </w:rPr>
                              <w:t>0 words, including the information of background, formulation of the problem,</w:t>
                            </w:r>
                            <w:r>
                              <w:rPr>
                                <w:rFonts w:ascii="Bookman Old Style" w:eastAsia="Times New Roman" w:hAnsi="Bookman Old Style" w:cs="Times New Roman"/>
                                <w:i/>
                                <w:sz w:val="16"/>
                                <w:szCs w:val="16"/>
                              </w:rPr>
                              <w:t xml:space="preserve"> purposes,</w:t>
                            </w:r>
                            <w:r w:rsidRPr="00993E4A">
                              <w:rPr>
                                <w:rFonts w:ascii="Bookman Old Style" w:eastAsia="Times New Roman" w:hAnsi="Bookman Old Style" w:cs="Times New Roman"/>
                                <w:i/>
                                <w:sz w:val="16"/>
                                <w:szCs w:val="16"/>
                                <w:lang w:val="id-ID"/>
                              </w:rPr>
                              <w:t xml:space="preserve"> writing methods/approach, results, and conclusions.</w:t>
                            </w:r>
                            <w:r w:rsidRPr="00993E4A">
                              <w:rPr>
                                <w:rFonts w:ascii="Bookman Old Style" w:eastAsia="Times New Roman" w:hAnsi="Bookman Old Style" w:cs="Times New Roman"/>
                                <w:sz w:val="16"/>
                                <w:szCs w:val="16"/>
                                <w:lang w:val="id-ID"/>
                              </w:rPr>
                              <w:t xml:space="preserve"> (Book style oldman, 10, single spaced).</w:t>
                            </w:r>
                          </w:p>
                          <w:p w14:paraId="2D0BAC93" w14:textId="77777777" w:rsidR="002C2676" w:rsidRPr="00993E4A" w:rsidRDefault="002C2676" w:rsidP="002C2676">
                            <w:pPr>
                              <w:pStyle w:val="ListParagraph"/>
                              <w:spacing w:after="0" w:line="240" w:lineRule="auto"/>
                              <w:ind w:left="993"/>
                              <w:jc w:val="both"/>
                              <w:rPr>
                                <w:rFonts w:ascii="Bookman Old Style" w:hAnsi="Bookman Old Style"/>
                                <w:i/>
                                <w:sz w:val="16"/>
                                <w:szCs w:val="16"/>
                                <w:lang w:val="id-ID"/>
                              </w:rPr>
                            </w:pPr>
                          </w:p>
                          <w:p w14:paraId="33E850F4" w14:textId="77777777" w:rsidR="002C2676" w:rsidRPr="00993E4A" w:rsidRDefault="002C2676" w:rsidP="002C2676">
                            <w:pPr>
                              <w:pStyle w:val="ListParagraph"/>
                              <w:spacing w:after="0" w:line="240" w:lineRule="auto"/>
                              <w:ind w:left="993"/>
                              <w:jc w:val="both"/>
                              <w:rPr>
                                <w:rFonts w:ascii="Bookman Old Style" w:hAnsi="Bookman Old Style"/>
                                <w:i/>
                                <w:sz w:val="16"/>
                                <w:szCs w:val="16"/>
                                <w:lang w:val="id-ID"/>
                              </w:rPr>
                            </w:pPr>
                            <w:r w:rsidRPr="00993E4A">
                              <w:rPr>
                                <w:rFonts w:ascii="Bookman Old Style" w:hAnsi="Bookman Old Style"/>
                                <w:i/>
                                <w:sz w:val="16"/>
                                <w:szCs w:val="16"/>
                                <w:lang w:val="id-ID"/>
                              </w:rPr>
                              <w:t>Keywords: Minimum three words and maximum five words of most important words in the paper</w:t>
                            </w:r>
                            <w:r>
                              <w:rPr>
                                <w:rFonts w:ascii="Bookman Old Style" w:hAnsi="Bookman Old Style"/>
                                <w:i/>
                                <w:sz w:val="16"/>
                                <w:szCs w:val="16"/>
                                <w:lang w:val="id-ID"/>
                              </w:rPr>
                              <w:t xml:space="preserve"> </w:t>
                            </w:r>
                            <w:r w:rsidRPr="00696B11">
                              <w:rPr>
                                <w:rFonts w:ascii="Bookman Old Style" w:hAnsi="Bookman Old Style"/>
                                <w:b/>
                                <w:bCs/>
                                <w:i/>
                                <w:sz w:val="16"/>
                                <w:szCs w:val="16"/>
                                <w:lang w:val="id-ID"/>
                              </w:rPr>
                              <w:t>without ending with a period</w:t>
                            </w:r>
                          </w:p>
                          <w:p w14:paraId="72767A67" w14:textId="77777777" w:rsidR="002C2676" w:rsidRPr="00993E4A" w:rsidRDefault="002C2676" w:rsidP="002C2676">
                            <w:pPr>
                              <w:pStyle w:val="ListParagraph"/>
                              <w:spacing w:after="0" w:line="240" w:lineRule="auto"/>
                              <w:ind w:left="993"/>
                              <w:jc w:val="both"/>
                              <w:rPr>
                                <w:rFonts w:ascii="Bookman Old Style" w:hAnsi="Bookman Old Style"/>
                                <w:sz w:val="16"/>
                                <w:szCs w:val="16"/>
                                <w:lang w:val="id-ID"/>
                              </w:rPr>
                            </w:pPr>
                          </w:p>
                          <w:p w14:paraId="4642B27C" w14:textId="77777777" w:rsidR="002C2676" w:rsidRPr="00993E4A" w:rsidRDefault="002C2676" w:rsidP="002C2676">
                            <w:pPr>
                              <w:pStyle w:val="ListParagraph"/>
                              <w:spacing w:after="0" w:line="240" w:lineRule="auto"/>
                              <w:ind w:left="993"/>
                              <w:jc w:val="both"/>
                              <w:rPr>
                                <w:rFonts w:ascii="Bookman Old Style" w:hAnsi="Bookman Old Style"/>
                                <w:b/>
                                <w:sz w:val="16"/>
                                <w:szCs w:val="16"/>
                                <w:lang w:val="id-ID"/>
                              </w:rPr>
                            </w:pPr>
                            <w:r w:rsidRPr="00993E4A">
                              <w:rPr>
                                <w:rFonts w:ascii="Bookman Old Style" w:hAnsi="Bookman Old Style"/>
                                <w:b/>
                                <w:sz w:val="16"/>
                                <w:szCs w:val="16"/>
                                <w:lang w:val="id-ID"/>
                              </w:rPr>
                              <w:t>I. Pendahuluan</w:t>
                            </w:r>
                            <w:r>
                              <w:rPr>
                                <w:rFonts w:ascii="Bookman Old Style" w:hAnsi="Bookman Old Style"/>
                                <w:b/>
                                <w:sz w:val="16"/>
                                <w:szCs w:val="16"/>
                                <w:lang w:val="id-ID"/>
                              </w:rPr>
                              <w:t xml:space="preserve"> (Bookman Old Style 1</w:t>
                            </w:r>
                            <w:r>
                              <w:rPr>
                                <w:rFonts w:ascii="Bookman Old Style" w:hAnsi="Bookman Old Style"/>
                                <w:b/>
                                <w:sz w:val="16"/>
                                <w:szCs w:val="16"/>
                                <w:lang w:val="en-AU"/>
                              </w:rPr>
                              <w:t>2</w:t>
                            </w:r>
                            <w:r w:rsidRPr="00993E4A">
                              <w:rPr>
                                <w:rFonts w:ascii="Bookman Old Style" w:hAnsi="Bookman Old Style"/>
                                <w:b/>
                                <w:sz w:val="16"/>
                                <w:szCs w:val="16"/>
                                <w:lang w:val="id-ID"/>
                              </w:rPr>
                              <w:t>, spasi</w:t>
                            </w:r>
                            <w:r>
                              <w:rPr>
                                <w:rFonts w:ascii="Bookman Old Style" w:hAnsi="Bookman Old Style"/>
                                <w:b/>
                                <w:sz w:val="16"/>
                                <w:szCs w:val="16"/>
                                <w:lang w:val="en-GB"/>
                              </w:rPr>
                              <w:t xml:space="preserve"> 1 1/2</w:t>
                            </w:r>
                            <w:r w:rsidRPr="00993E4A">
                              <w:rPr>
                                <w:rFonts w:ascii="Bookman Old Style" w:hAnsi="Bookman Old Style"/>
                                <w:b/>
                                <w:sz w:val="16"/>
                                <w:szCs w:val="16"/>
                                <w:lang w:val="id-ID"/>
                              </w:rPr>
                              <w:t>)</w:t>
                            </w:r>
                          </w:p>
                          <w:p w14:paraId="07C61CA3" w14:textId="77777777" w:rsidR="002C2676" w:rsidRPr="00993E4A" w:rsidRDefault="002C2676" w:rsidP="002C2676">
                            <w:pPr>
                              <w:pStyle w:val="ListParagraph"/>
                              <w:spacing w:after="0" w:line="240" w:lineRule="auto"/>
                              <w:ind w:left="993"/>
                              <w:jc w:val="both"/>
                              <w:rPr>
                                <w:rFonts w:ascii="Bookman Old Style" w:hAnsi="Bookman Old Style"/>
                                <w:sz w:val="16"/>
                                <w:szCs w:val="16"/>
                                <w:lang w:val="id-ID"/>
                              </w:rPr>
                            </w:pPr>
                          </w:p>
                          <w:p w14:paraId="564547AB" w14:textId="77777777" w:rsidR="002C2676" w:rsidRPr="00993E4A" w:rsidRDefault="002C2676" w:rsidP="002C2676">
                            <w:pPr>
                              <w:pStyle w:val="ListParagraph"/>
                              <w:numPr>
                                <w:ilvl w:val="0"/>
                                <w:numId w:val="189"/>
                              </w:numPr>
                              <w:spacing w:after="0" w:line="240" w:lineRule="auto"/>
                              <w:ind w:left="1276" w:hanging="283"/>
                              <w:jc w:val="both"/>
                              <w:rPr>
                                <w:rFonts w:ascii="Bookman Old Style" w:hAnsi="Bookman Old Style"/>
                                <w:b/>
                                <w:sz w:val="16"/>
                                <w:szCs w:val="16"/>
                                <w:lang w:val="id-ID"/>
                              </w:rPr>
                            </w:pPr>
                            <w:r w:rsidRPr="00993E4A">
                              <w:rPr>
                                <w:rFonts w:ascii="Bookman Old Style" w:hAnsi="Bookman Old Style"/>
                                <w:b/>
                                <w:sz w:val="16"/>
                                <w:szCs w:val="16"/>
                                <w:lang w:val="id-ID"/>
                              </w:rPr>
                              <w:t>Latar Belakang</w:t>
                            </w:r>
                          </w:p>
                          <w:p w14:paraId="3ADB5CA3" w14:textId="77777777" w:rsidR="002C2676" w:rsidRPr="00993E4A" w:rsidRDefault="002C2676" w:rsidP="002C2676">
                            <w:pPr>
                              <w:pStyle w:val="ListParagraph"/>
                              <w:numPr>
                                <w:ilvl w:val="0"/>
                                <w:numId w:val="189"/>
                              </w:numPr>
                              <w:spacing w:after="0" w:line="240" w:lineRule="auto"/>
                              <w:ind w:left="1276" w:hanging="283"/>
                              <w:jc w:val="both"/>
                              <w:rPr>
                                <w:rFonts w:ascii="Bookman Old Style" w:hAnsi="Bookman Old Style"/>
                                <w:b/>
                                <w:sz w:val="16"/>
                                <w:szCs w:val="16"/>
                                <w:lang w:val="id-ID"/>
                              </w:rPr>
                            </w:pPr>
                            <w:r w:rsidRPr="00993E4A">
                              <w:rPr>
                                <w:rFonts w:ascii="Bookman Old Style" w:hAnsi="Bookman Old Style"/>
                                <w:b/>
                                <w:sz w:val="16"/>
                                <w:szCs w:val="16"/>
                                <w:lang w:val="id-ID"/>
                              </w:rPr>
                              <w:t>Permasalahan</w:t>
                            </w:r>
                          </w:p>
                          <w:p w14:paraId="0C7DBA2D" w14:textId="77777777" w:rsidR="002C2676" w:rsidRPr="00993E4A" w:rsidRDefault="002C2676" w:rsidP="002C2676">
                            <w:pPr>
                              <w:pStyle w:val="ListParagraph"/>
                              <w:numPr>
                                <w:ilvl w:val="0"/>
                                <w:numId w:val="189"/>
                              </w:numPr>
                              <w:spacing w:after="0" w:line="240" w:lineRule="auto"/>
                              <w:ind w:left="1276" w:hanging="283"/>
                              <w:jc w:val="both"/>
                              <w:rPr>
                                <w:rFonts w:ascii="Bookman Old Style" w:hAnsi="Bookman Old Style"/>
                                <w:b/>
                                <w:sz w:val="16"/>
                                <w:szCs w:val="16"/>
                                <w:lang w:val="id-ID"/>
                              </w:rPr>
                            </w:pPr>
                            <w:r w:rsidRPr="00993E4A">
                              <w:rPr>
                                <w:rFonts w:ascii="Bookman Old Style" w:hAnsi="Bookman Old Style"/>
                                <w:b/>
                                <w:sz w:val="16"/>
                                <w:szCs w:val="16"/>
                                <w:lang w:val="id-ID"/>
                              </w:rPr>
                              <w:t>Tujuan</w:t>
                            </w:r>
                          </w:p>
                          <w:p w14:paraId="4E5C0579" w14:textId="77777777" w:rsidR="002C2676" w:rsidRPr="00993E4A" w:rsidRDefault="002C2676" w:rsidP="002C2676">
                            <w:pPr>
                              <w:pStyle w:val="ListParagraph"/>
                              <w:numPr>
                                <w:ilvl w:val="0"/>
                                <w:numId w:val="189"/>
                              </w:numPr>
                              <w:spacing w:after="0" w:line="240" w:lineRule="auto"/>
                              <w:ind w:left="1276" w:hanging="283"/>
                              <w:jc w:val="both"/>
                              <w:rPr>
                                <w:rFonts w:ascii="Bookman Old Style" w:hAnsi="Bookman Old Style"/>
                                <w:b/>
                                <w:sz w:val="16"/>
                                <w:szCs w:val="16"/>
                                <w:lang w:val="id-ID"/>
                              </w:rPr>
                            </w:pPr>
                            <w:r w:rsidRPr="00993E4A">
                              <w:rPr>
                                <w:rFonts w:ascii="Bookman Old Style" w:hAnsi="Bookman Old Style"/>
                                <w:b/>
                                <w:sz w:val="16"/>
                                <w:szCs w:val="16"/>
                                <w:lang w:val="id-ID"/>
                              </w:rPr>
                              <w:t>Metode Penulisan</w:t>
                            </w:r>
                          </w:p>
                          <w:p w14:paraId="3B4AC47B" w14:textId="77777777" w:rsidR="002C2676" w:rsidRPr="00993E4A" w:rsidRDefault="002C2676" w:rsidP="002C2676">
                            <w:pPr>
                              <w:pStyle w:val="ListParagraph"/>
                              <w:spacing w:after="0" w:line="240" w:lineRule="auto"/>
                              <w:ind w:left="993" w:hanging="283"/>
                              <w:jc w:val="both"/>
                              <w:rPr>
                                <w:rFonts w:ascii="Bookman Old Style" w:hAnsi="Bookman Old Style"/>
                                <w:sz w:val="16"/>
                                <w:szCs w:val="16"/>
                                <w:lang w:val="id-ID"/>
                              </w:rPr>
                            </w:pPr>
                          </w:p>
                          <w:p w14:paraId="3E606E23" w14:textId="77777777" w:rsidR="002C2676" w:rsidRPr="00993E4A" w:rsidRDefault="002C2676" w:rsidP="002C2676">
                            <w:pPr>
                              <w:pStyle w:val="ListParagraph"/>
                              <w:spacing w:after="0" w:line="240" w:lineRule="auto"/>
                              <w:ind w:left="1276" w:hanging="283"/>
                              <w:jc w:val="both"/>
                              <w:rPr>
                                <w:rFonts w:ascii="Bookman Old Style" w:hAnsi="Bookman Old Style"/>
                                <w:b/>
                                <w:sz w:val="16"/>
                                <w:szCs w:val="16"/>
                                <w:lang w:val="id-ID"/>
                              </w:rPr>
                            </w:pPr>
                            <w:r w:rsidRPr="00993E4A">
                              <w:rPr>
                                <w:rFonts w:ascii="Bookman Old Style" w:hAnsi="Bookman Old Style"/>
                                <w:b/>
                                <w:sz w:val="16"/>
                                <w:szCs w:val="16"/>
                                <w:lang w:val="id-ID"/>
                              </w:rPr>
                              <w:t>II. Pembahasan</w:t>
                            </w:r>
                          </w:p>
                          <w:p w14:paraId="146E0B2F" w14:textId="77777777" w:rsidR="002C2676" w:rsidRPr="00271176" w:rsidRDefault="002C2676" w:rsidP="002C2676">
                            <w:pPr>
                              <w:pStyle w:val="ListParagraph"/>
                              <w:spacing w:after="0" w:line="240" w:lineRule="auto"/>
                              <w:ind w:left="993" w:hanging="283"/>
                              <w:jc w:val="both"/>
                              <w:rPr>
                                <w:rFonts w:ascii="Bookman Old Style" w:hAnsi="Bookman Old Style"/>
                                <w:b/>
                                <w:sz w:val="16"/>
                                <w:szCs w:val="16"/>
                                <w:lang w:val="id-ID"/>
                              </w:rPr>
                            </w:pPr>
                          </w:p>
                          <w:p w14:paraId="5CAFD513" w14:textId="77777777" w:rsidR="002C2676" w:rsidRPr="00271176" w:rsidRDefault="002C2676" w:rsidP="002C2676">
                            <w:pPr>
                              <w:pStyle w:val="ListParagraph"/>
                              <w:spacing w:after="0" w:line="240" w:lineRule="auto"/>
                              <w:ind w:left="1276" w:hanging="283"/>
                              <w:jc w:val="both"/>
                              <w:rPr>
                                <w:rFonts w:ascii="Bookman Old Style" w:hAnsi="Bookman Old Style"/>
                                <w:b/>
                                <w:sz w:val="16"/>
                                <w:szCs w:val="16"/>
                                <w:lang w:val="id-ID"/>
                              </w:rPr>
                            </w:pPr>
                            <w:r w:rsidRPr="00271176">
                              <w:rPr>
                                <w:rFonts w:ascii="Bookman Old Style" w:hAnsi="Bookman Old Style"/>
                                <w:b/>
                                <w:sz w:val="16"/>
                                <w:szCs w:val="16"/>
                                <w:lang w:val="id-ID"/>
                              </w:rPr>
                              <w:t>A. Kerangka Konsepsional</w:t>
                            </w:r>
                          </w:p>
                          <w:p w14:paraId="608E3349" w14:textId="77777777" w:rsidR="002C2676" w:rsidRPr="00271176" w:rsidRDefault="002C2676" w:rsidP="002C2676">
                            <w:pPr>
                              <w:pStyle w:val="ListParagraph"/>
                              <w:spacing w:after="0" w:line="240" w:lineRule="auto"/>
                              <w:ind w:left="1276" w:hanging="283"/>
                              <w:jc w:val="both"/>
                              <w:rPr>
                                <w:rFonts w:ascii="Bookman Old Style" w:hAnsi="Bookman Old Style"/>
                                <w:sz w:val="16"/>
                                <w:szCs w:val="16"/>
                                <w:lang w:val="id-ID"/>
                              </w:rPr>
                            </w:pPr>
                            <w:r w:rsidRPr="00271176">
                              <w:rPr>
                                <w:rFonts w:ascii="Bookman Old Style" w:hAnsi="Bookman Old Style"/>
                                <w:sz w:val="16"/>
                                <w:szCs w:val="16"/>
                                <w:lang w:val="id-ID"/>
                              </w:rPr>
                              <w:t>1. ...</w:t>
                            </w:r>
                          </w:p>
                          <w:p w14:paraId="4A525B40" w14:textId="77777777" w:rsidR="002C2676" w:rsidRPr="00271176" w:rsidRDefault="002C2676" w:rsidP="002C2676">
                            <w:pPr>
                              <w:pStyle w:val="ListParagraph"/>
                              <w:spacing w:after="0" w:line="240" w:lineRule="auto"/>
                              <w:ind w:left="1276" w:hanging="283"/>
                              <w:jc w:val="both"/>
                              <w:rPr>
                                <w:rFonts w:ascii="Bookman Old Style" w:hAnsi="Bookman Old Style"/>
                                <w:sz w:val="16"/>
                                <w:szCs w:val="16"/>
                                <w:lang w:val="id-ID"/>
                              </w:rPr>
                            </w:pPr>
                            <w:r w:rsidRPr="00271176">
                              <w:rPr>
                                <w:rFonts w:ascii="Bookman Old Style" w:hAnsi="Bookman Old Style"/>
                                <w:sz w:val="16"/>
                                <w:szCs w:val="16"/>
                                <w:lang w:val="id-ID"/>
                              </w:rPr>
                              <w:t>2. ...</w:t>
                            </w:r>
                          </w:p>
                          <w:p w14:paraId="54837706" w14:textId="77777777" w:rsidR="002C2676" w:rsidRPr="00271176" w:rsidRDefault="002C2676" w:rsidP="002C2676">
                            <w:pPr>
                              <w:pStyle w:val="ListParagraph"/>
                              <w:spacing w:after="0" w:line="240" w:lineRule="auto"/>
                              <w:ind w:left="1276" w:hanging="283"/>
                              <w:jc w:val="both"/>
                              <w:rPr>
                                <w:rFonts w:ascii="Bookman Old Style" w:hAnsi="Bookman Old Style"/>
                                <w:sz w:val="16"/>
                                <w:szCs w:val="16"/>
                                <w:lang w:val="id-ID"/>
                              </w:rPr>
                            </w:pPr>
                            <w:r w:rsidRPr="00271176">
                              <w:rPr>
                                <w:rFonts w:ascii="Bookman Old Style" w:hAnsi="Bookman Old Style"/>
                                <w:sz w:val="16"/>
                                <w:szCs w:val="16"/>
                                <w:lang w:val="id-ID"/>
                              </w:rPr>
                              <w:t>3. ...</w:t>
                            </w:r>
                          </w:p>
                          <w:p w14:paraId="5279F3AD" w14:textId="77777777" w:rsidR="002C2676" w:rsidRPr="00271176" w:rsidRDefault="002C2676" w:rsidP="002C2676">
                            <w:pPr>
                              <w:pStyle w:val="ListParagraph"/>
                              <w:spacing w:after="0" w:line="240" w:lineRule="auto"/>
                              <w:ind w:left="1276" w:hanging="283"/>
                              <w:jc w:val="both"/>
                              <w:rPr>
                                <w:rFonts w:ascii="Bookman Old Style" w:hAnsi="Bookman Old Style"/>
                                <w:sz w:val="16"/>
                                <w:szCs w:val="16"/>
                                <w:lang w:val="id-ID"/>
                              </w:rPr>
                            </w:pPr>
                          </w:p>
                          <w:p w14:paraId="2B860D2A" w14:textId="77777777" w:rsidR="002C2676" w:rsidRPr="00271176" w:rsidRDefault="002C2676" w:rsidP="002C2676">
                            <w:pPr>
                              <w:pStyle w:val="ListParagraph"/>
                              <w:spacing w:after="0" w:line="240" w:lineRule="auto"/>
                              <w:ind w:left="1276" w:hanging="283"/>
                              <w:jc w:val="both"/>
                              <w:rPr>
                                <w:rFonts w:ascii="Bookman Old Style" w:hAnsi="Bookman Old Style"/>
                                <w:b/>
                                <w:sz w:val="16"/>
                                <w:szCs w:val="16"/>
                                <w:lang w:val="id-ID"/>
                              </w:rPr>
                            </w:pPr>
                            <w:r w:rsidRPr="00271176">
                              <w:rPr>
                                <w:rFonts w:ascii="Bookman Old Style" w:hAnsi="Bookman Old Style"/>
                                <w:b/>
                                <w:sz w:val="16"/>
                                <w:szCs w:val="16"/>
                                <w:lang w:val="id-ID"/>
                              </w:rPr>
                              <w:t>B. Analisis Materi Tulisan (Judul bagian ini disesuaikan dengan materi tulisan masing-masing)</w:t>
                            </w:r>
                          </w:p>
                          <w:p w14:paraId="50B3CB84" w14:textId="77777777" w:rsidR="002C2676" w:rsidRPr="00271176" w:rsidRDefault="002C2676" w:rsidP="002C2676">
                            <w:pPr>
                              <w:pStyle w:val="ListParagraph"/>
                              <w:spacing w:after="0" w:line="240" w:lineRule="auto"/>
                              <w:ind w:left="1276" w:hanging="283"/>
                              <w:jc w:val="both"/>
                              <w:rPr>
                                <w:rFonts w:ascii="Bookman Old Style" w:hAnsi="Bookman Old Style"/>
                                <w:sz w:val="16"/>
                                <w:szCs w:val="16"/>
                                <w:lang w:val="id-ID"/>
                              </w:rPr>
                            </w:pPr>
                            <w:r w:rsidRPr="00271176">
                              <w:rPr>
                                <w:rFonts w:ascii="Bookman Old Style" w:hAnsi="Bookman Old Style"/>
                                <w:sz w:val="16"/>
                                <w:szCs w:val="16"/>
                                <w:lang w:val="id-ID"/>
                              </w:rPr>
                              <w:t>1. ...</w:t>
                            </w:r>
                          </w:p>
                          <w:p w14:paraId="1C9356D4" w14:textId="77777777" w:rsidR="002C2676" w:rsidRPr="00271176" w:rsidRDefault="002C2676" w:rsidP="002C2676">
                            <w:pPr>
                              <w:pStyle w:val="ListParagraph"/>
                              <w:spacing w:after="0" w:line="240" w:lineRule="auto"/>
                              <w:ind w:left="1276" w:hanging="283"/>
                              <w:jc w:val="both"/>
                              <w:rPr>
                                <w:rFonts w:ascii="Bookman Old Style" w:hAnsi="Bookman Old Style"/>
                                <w:sz w:val="16"/>
                                <w:szCs w:val="16"/>
                                <w:lang w:val="id-ID"/>
                              </w:rPr>
                            </w:pPr>
                            <w:r w:rsidRPr="00271176">
                              <w:rPr>
                                <w:rFonts w:ascii="Bookman Old Style" w:hAnsi="Bookman Old Style"/>
                                <w:sz w:val="16"/>
                                <w:szCs w:val="16"/>
                                <w:lang w:val="id-ID"/>
                              </w:rPr>
                              <w:t>2. ...</w:t>
                            </w:r>
                          </w:p>
                          <w:p w14:paraId="5B76CE9E" w14:textId="77777777" w:rsidR="002C2676" w:rsidRPr="00271176" w:rsidRDefault="002C2676" w:rsidP="002C2676">
                            <w:pPr>
                              <w:pStyle w:val="ListParagraph"/>
                              <w:spacing w:after="0" w:line="240" w:lineRule="auto"/>
                              <w:ind w:left="1276" w:hanging="283"/>
                              <w:jc w:val="both"/>
                              <w:rPr>
                                <w:rFonts w:ascii="Bookman Old Style" w:hAnsi="Bookman Old Style"/>
                                <w:sz w:val="16"/>
                                <w:szCs w:val="16"/>
                                <w:lang w:val="id-ID"/>
                              </w:rPr>
                            </w:pPr>
                            <w:r w:rsidRPr="00271176">
                              <w:rPr>
                                <w:rFonts w:ascii="Bookman Old Style" w:hAnsi="Bookman Old Style"/>
                                <w:sz w:val="16"/>
                                <w:szCs w:val="16"/>
                                <w:lang w:val="id-ID"/>
                              </w:rPr>
                              <w:t>3. ...</w:t>
                            </w:r>
                          </w:p>
                          <w:p w14:paraId="77E167CD" w14:textId="77777777" w:rsidR="002C2676" w:rsidRPr="00271176" w:rsidRDefault="002C2676" w:rsidP="002C2676">
                            <w:pPr>
                              <w:pStyle w:val="ListParagraph"/>
                              <w:spacing w:after="0" w:line="240" w:lineRule="auto"/>
                              <w:ind w:left="993" w:hanging="283"/>
                              <w:jc w:val="both"/>
                              <w:rPr>
                                <w:rFonts w:ascii="Bookman Old Style" w:hAnsi="Bookman Old Style"/>
                                <w:sz w:val="16"/>
                                <w:szCs w:val="16"/>
                                <w:lang w:val="id-ID"/>
                              </w:rPr>
                            </w:pPr>
                          </w:p>
                          <w:p w14:paraId="1D580C99" w14:textId="77777777" w:rsidR="002C2676" w:rsidRPr="00271176" w:rsidRDefault="002C2676" w:rsidP="002C2676">
                            <w:pPr>
                              <w:pStyle w:val="ListParagraph"/>
                              <w:spacing w:after="0" w:line="240" w:lineRule="auto"/>
                              <w:ind w:left="1276" w:hanging="283"/>
                              <w:jc w:val="both"/>
                              <w:rPr>
                                <w:rFonts w:ascii="Bookman Old Style" w:hAnsi="Bookman Old Style"/>
                                <w:b/>
                                <w:sz w:val="16"/>
                                <w:szCs w:val="16"/>
                                <w:lang w:val="id-ID"/>
                              </w:rPr>
                            </w:pPr>
                            <w:r w:rsidRPr="00271176">
                              <w:rPr>
                                <w:rFonts w:ascii="Bookman Old Style" w:hAnsi="Bookman Old Style"/>
                                <w:b/>
                                <w:sz w:val="16"/>
                                <w:szCs w:val="16"/>
                                <w:lang w:val="id-ID"/>
                              </w:rPr>
                              <w:t>III. Penutup (berisi simpulan dan saran)</w:t>
                            </w:r>
                          </w:p>
                          <w:p w14:paraId="55E81D6D" w14:textId="77777777" w:rsidR="002C2676" w:rsidRPr="00271176" w:rsidRDefault="002C2676" w:rsidP="002C2676">
                            <w:pPr>
                              <w:pStyle w:val="ListParagraph"/>
                              <w:spacing w:after="0" w:line="240" w:lineRule="auto"/>
                              <w:ind w:left="993" w:hanging="283"/>
                              <w:jc w:val="both"/>
                              <w:rPr>
                                <w:rFonts w:ascii="Bookman Old Style" w:hAnsi="Bookman Old Style"/>
                                <w:b/>
                                <w:sz w:val="16"/>
                                <w:szCs w:val="16"/>
                                <w:lang w:val="id-ID"/>
                              </w:rPr>
                            </w:pPr>
                          </w:p>
                          <w:p w14:paraId="44BDC241" w14:textId="77777777" w:rsidR="002C2676" w:rsidRDefault="002C2676" w:rsidP="002C2676">
                            <w:pPr>
                              <w:pStyle w:val="ListParagraph"/>
                              <w:spacing w:after="0" w:line="240" w:lineRule="auto"/>
                              <w:ind w:left="993" w:hanging="283"/>
                              <w:jc w:val="center"/>
                              <w:rPr>
                                <w:rFonts w:ascii="Bookman Old Style" w:hAnsi="Bookman Old Style"/>
                                <w:b/>
                                <w:sz w:val="16"/>
                                <w:szCs w:val="16"/>
                                <w:lang w:val="en-AU"/>
                              </w:rPr>
                            </w:pPr>
                          </w:p>
                          <w:p w14:paraId="3ED2016B" w14:textId="77777777" w:rsidR="002C2676" w:rsidRPr="000D5B97" w:rsidRDefault="002C2676" w:rsidP="002C2676">
                            <w:pPr>
                              <w:pStyle w:val="ListParagraph"/>
                              <w:spacing w:after="0" w:line="240" w:lineRule="auto"/>
                              <w:ind w:left="993" w:hanging="283"/>
                              <w:jc w:val="center"/>
                              <w:rPr>
                                <w:rFonts w:ascii="Bookman Old Style" w:hAnsi="Bookman Old Style"/>
                                <w:b/>
                                <w:sz w:val="16"/>
                                <w:szCs w:val="16"/>
                                <w:lang w:val="id-ID"/>
                              </w:rPr>
                            </w:pPr>
                            <w:r w:rsidRPr="00271176">
                              <w:rPr>
                                <w:rFonts w:ascii="Bookman Old Style" w:hAnsi="Bookman Old Style"/>
                                <w:b/>
                                <w:sz w:val="16"/>
                                <w:szCs w:val="16"/>
                                <w:lang w:val="id-ID"/>
                              </w:rPr>
                              <w:t>DAFTAR PUSTAKA</w:t>
                            </w:r>
                          </w:p>
                          <w:p w14:paraId="198D3C7E" w14:textId="77777777" w:rsidR="002C2676" w:rsidRPr="00271176" w:rsidRDefault="002C2676" w:rsidP="002C2676">
                            <w:pPr>
                              <w:ind w:left="993"/>
                              <w:rPr>
                                <w:sz w:val="16"/>
                                <w:szCs w:val="16"/>
                              </w:rPr>
                            </w:pPr>
                          </w:p>
                        </w:txbxContent>
                      </wps:txbx>
                      <wps:bodyPr rot="0" vert="horz" wrap="square" lIns="91440" tIns="45720" rIns="91440" bIns="45720" anchor="t" anchorCtr="0" upright="1">
                        <a:noAutofit/>
                      </wps:bodyPr>
                    </wps:wsp>
                  </a:graphicData>
                </a:graphic>
              </wp:inline>
            </w:drawing>
          </mc:Choice>
          <mc:Fallback>
            <w:pict>
              <v:shapetype w14:anchorId="51706B87" id="_x0000_t202" coordsize="21600,21600" o:spt="202" path="m,l,21600r21600,l21600,xe">
                <v:stroke joinstyle="miter"/>
                <v:path gradientshapeok="t" o:connecttype="rect"/>
              </v:shapetype>
              <v:shape id="Text Box 4" o:spid="_x0000_s1026" type="#_x0000_t202" style="width:419.1pt;height:58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">
                <v:path arrowok="t"/>
                <v:textbox>
                  <w:txbxContent>
                    <w:p w14:paraId="6496B243" w14:textId="77777777" w:rsidR="002C2676" w:rsidRPr="004911D0" w:rsidRDefault="002C2676" w:rsidP="002C2676">
                      <w:pPr>
                        <w:pStyle w:val="ListParagraph"/>
                        <w:spacing w:after="0" w:line="240" w:lineRule="auto"/>
                        <w:ind w:left="993"/>
                        <w:jc w:val="center"/>
                        <w:rPr>
                          <w:rFonts w:ascii="Bookman Old Style" w:hAnsi="Bookman Old Style"/>
                          <w:b/>
                          <w:sz w:val="20"/>
                          <w:szCs w:val="20"/>
                          <w:lang w:val="id-ID"/>
                        </w:rPr>
                      </w:pPr>
                      <w:r w:rsidRPr="004911D0">
                        <w:rPr>
                          <w:rFonts w:ascii="Bookman Old Style" w:hAnsi="Bookman Old Style"/>
                          <w:b/>
                          <w:sz w:val="20"/>
                          <w:szCs w:val="20"/>
                          <w:lang w:val="id-ID"/>
                        </w:rPr>
                        <w:t>JUDUL</w:t>
                      </w:r>
                    </w:p>
                    <w:p w14:paraId="044199A6" w14:textId="77777777" w:rsidR="002C2676" w:rsidRPr="004911D0" w:rsidRDefault="002C2676" w:rsidP="002C2676">
                      <w:pPr>
                        <w:pStyle w:val="ListParagraph"/>
                        <w:spacing w:after="0" w:line="240" w:lineRule="auto"/>
                        <w:ind w:left="993"/>
                        <w:jc w:val="center"/>
                        <w:rPr>
                          <w:rFonts w:ascii="Bookman Old Style" w:hAnsi="Bookman Old Style"/>
                          <w:b/>
                          <w:i/>
                          <w:sz w:val="20"/>
                          <w:szCs w:val="20"/>
                          <w:lang w:val="id-ID"/>
                        </w:rPr>
                      </w:pPr>
                      <w:r w:rsidRPr="004911D0">
                        <w:rPr>
                          <w:rFonts w:ascii="Bookman Old Style" w:hAnsi="Bookman Old Style"/>
                          <w:b/>
                          <w:i/>
                          <w:sz w:val="20"/>
                          <w:szCs w:val="20"/>
                          <w:lang w:val="id-ID"/>
                        </w:rPr>
                        <w:t>(TITLE)</w:t>
                      </w:r>
                    </w:p>
                    <w:p w14:paraId="63B01898" w14:textId="77777777" w:rsidR="002C2676" w:rsidRPr="004911D0" w:rsidRDefault="002C2676" w:rsidP="002C2676">
                      <w:pPr>
                        <w:pStyle w:val="ListParagraph"/>
                        <w:spacing w:after="0" w:line="240" w:lineRule="auto"/>
                        <w:ind w:left="993"/>
                        <w:jc w:val="both"/>
                        <w:rPr>
                          <w:rFonts w:ascii="Bookman Old Style" w:hAnsi="Bookman Old Style"/>
                          <w:sz w:val="20"/>
                          <w:szCs w:val="20"/>
                          <w:lang w:val="id-ID"/>
                        </w:rPr>
                      </w:pPr>
                    </w:p>
                    <w:p w14:paraId="75AC6E42" w14:textId="77777777" w:rsidR="002C2676" w:rsidRPr="008B2165" w:rsidRDefault="002C2676" w:rsidP="002C2676">
                      <w:pPr>
                        <w:pStyle w:val="ListParagraph"/>
                        <w:spacing w:after="0" w:line="240" w:lineRule="auto"/>
                        <w:ind w:left="993"/>
                        <w:jc w:val="center"/>
                        <w:rPr>
                          <w:rFonts w:ascii="Bookman Old Style" w:hAnsi="Bookman Old Style"/>
                          <w:b/>
                          <w:bCs/>
                          <w:sz w:val="16"/>
                          <w:szCs w:val="16"/>
                          <w:lang w:val="id-ID"/>
                        </w:rPr>
                      </w:pPr>
                      <w:bookmarkStart w:id="90" w:name="_Hlk108691931"/>
                      <w:r w:rsidRPr="008B2165">
                        <w:rPr>
                          <w:rFonts w:ascii="Bookman Old Style" w:hAnsi="Bookman Old Style"/>
                          <w:b/>
                          <w:bCs/>
                          <w:sz w:val="20"/>
                          <w:szCs w:val="20"/>
                          <w:lang w:val="id-ID"/>
                        </w:rPr>
                        <w:t>Penulis</w:t>
                      </w:r>
                    </w:p>
                    <w:p w14:paraId="730EE185" w14:textId="77777777" w:rsidR="002C2676" w:rsidRPr="007676CD" w:rsidRDefault="002C2676" w:rsidP="002C2676">
                      <w:pPr>
                        <w:pStyle w:val="ListParagraph"/>
                        <w:spacing w:after="0" w:line="240" w:lineRule="auto"/>
                        <w:ind w:left="993"/>
                        <w:jc w:val="center"/>
                        <w:rPr>
                          <w:rFonts w:ascii="Bookman Old Style" w:hAnsi="Bookman Old Style"/>
                          <w:sz w:val="15"/>
                          <w:szCs w:val="15"/>
                          <w:lang w:val="en-AU"/>
                        </w:rPr>
                      </w:pPr>
                      <w:r>
                        <w:rPr>
                          <w:rFonts w:ascii="Bookman Old Style" w:hAnsi="Bookman Old Style"/>
                          <w:sz w:val="15"/>
                          <w:szCs w:val="15"/>
                          <w:lang w:val="en-AU"/>
                        </w:rPr>
                        <w:t>Jabatan</w:t>
                      </w:r>
                    </w:p>
                    <w:p w14:paraId="1CEE9BC9" w14:textId="77777777" w:rsidR="002C2676" w:rsidRPr="007676CD" w:rsidRDefault="002C2676" w:rsidP="002C2676">
                      <w:pPr>
                        <w:pStyle w:val="ListParagraph"/>
                        <w:spacing w:after="0" w:line="240" w:lineRule="auto"/>
                        <w:ind w:left="993"/>
                        <w:jc w:val="center"/>
                        <w:rPr>
                          <w:rFonts w:ascii="Bookman Old Style" w:hAnsi="Bookman Old Style"/>
                          <w:sz w:val="15"/>
                          <w:szCs w:val="15"/>
                          <w:lang w:val="en-AU"/>
                        </w:rPr>
                      </w:pPr>
                      <w:r w:rsidRPr="007676CD">
                        <w:rPr>
                          <w:rFonts w:ascii="Bookman Old Style" w:hAnsi="Bookman Old Style"/>
                          <w:sz w:val="15"/>
                          <w:szCs w:val="15"/>
                          <w:lang w:val="en-AU"/>
                        </w:rPr>
                        <w:t>Instansi</w:t>
                      </w:r>
                    </w:p>
                    <w:p w14:paraId="08DB3A3A" w14:textId="77777777" w:rsidR="002C2676" w:rsidRPr="007676CD" w:rsidRDefault="002C2676" w:rsidP="002C2676">
                      <w:pPr>
                        <w:pStyle w:val="ListParagraph"/>
                        <w:spacing w:after="0" w:line="240" w:lineRule="auto"/>
                        <w:ind w:left="993"/>
                        <w:jc w:val="center"/>
                        <w:rPr>
                          <w:rFonts w:ascii="Bookman Old Style" w:hAnsi="Bookman Old Style"/>
                          <w:sz w:val="15"/>
                          <w:szCs w:val="15"/>
                          <w:lang w:val="en-AU"/>
                        </w:rPr>
                      </w:pPr>
                      <w:r w:rsidRPr="007676CD">
                        <w:rPr>
                          <w:rFonts w:ascii="Bookman Old Style" w:hAnsi="Bookman Old Style"/>
                          <w:sz w:val="15"/>
                          <w:szCs w:val="15"/>
                          <w:lang w:val="en-AU"/>
                        </w:rPr>
                        <w:t>*Korespondensi</w:t>
                      </w:r>
                      <w:r>
                        <w:rPr>
                          <w:rFonts w:ascii="Bookman Old Style" w:hAnsi="Bookman Old Style"/>
                          <w:sz w:val="15"/>
                          <w:szCs w:val="15"/>
                          <w:lang w:val="en-AU"/>
                        </w:rPr>
                        <w:t xml:space="preserve">: </w:t>
                      </w:r>
                      <w:r w:rsidRPr="00D81899">
                        <w:rPr>
                          <w:rFonts w:ascii="Bookman Old Style" w:hAnsi="Bookman Old Style"/>
                          <w:i/>
                          <w:iCs/>
                          <w:sz w:val="15"/>
                          <w:szCs w:val="15"/>
                          <w:lang w:val="en-AU"/>
                        </w:rPr>
                        <w:t>e-mail</w:t>
                      </w:r>
                    </w:p>
                    <w:bookmarkEnd w:id="90"/>
                    <w:p w14:paraId="5D556C21" w14:textId="77777777" w:rsidR="002C2676" w:rsidRPr="007676CD" w:rsidRDefault="002C2676" w:rsidP="002C2676">
                      <w:pPr>
                        <w:pStyle w:val="ListParagraph"/>
                        <w:spacing w:after="0" w:line="240" w:lineRule="auto"/>
                        <w:ind w:left="993"/>
                        <w:jc w:val="center"/>
                        <w:rPr>
                          <w:rFonts w:ascii="Bookman Old Style" w:hAnsi="Bookman Old Style"/>
                          <w:sz w:val="16"/>
                          <w:szCs w:val="16"/>
                          <w:lang w:val="en-AU"/>
                        </w:rPr>
                      </w:pPr>
                    </w:p>
                    <w:p w14:paraId="31221C82" w14:textId="77777777" w:rsidR="002C2676" w:rsidRPr="008B2165" w:rsidRDefault="002C2676" w:rsidP="002C2676">
                      <w:pPr>
                        <w:pStyle w:val="ListParagraph"/>
                        <w:spacing w:after="0" w:line="240" w:lineRule="auto"/>
                        <w:ind w:left="993"/>
                        <w:jc w:val="center"/>
                        <w:rPr>
                          <w:rFonts w:ascii="Bookman Old Style" w:hAnsi="Bookman Old Style"/>
                          <w:b/>
                          <w:bCs/>
                          <w:sz w:val="16"/>
                          <w:szCs w:val="16"/>
                          <w:lang w:val="id-ID"/>
                        </w:rPr>
                      </w:pPr>
                      <w:r w:rsidRPr="008B2165">
                        <w:rPr>
                          <w:rFonts w:ascii="Bookman Old Style" w:hAnsi="Bookman Old Style"/>
                          <w:b/>
                          <w:bCs/>
                          <w:sz w:val="16"/>
                          <w:szCs w:val="16"/>
                          <w:lang w:val="id-ID"/>
                        </w:rPr>
                        <w:t>Abstrak</w:t>
                      </w:r>
                    </w:p>
                    <w:p w14:paraId="04AC7DFF" w14:textId="77777777" w:rsidR="002C2676" w:rsidRPr="00B414A7" w:rsidRDefault="002C2676" w:rsidP="002C2676">
                      <w:pPr>
                        <w:pStyle w:val="ListParagraph"/>
                        <w:spacing w:after="0" w:line="240" w:lineRule="auto"/>
                        <w:ind w:left="993"/>
                        <w:jc w:val="both"/>
                        <w:rPr>
                          <w:rFonts w:ascii="Bookman Old Style" w:hAnsi="Bookman Old Style"/>
                          <w:sz w:val="16"/>
                          <w:szCs w:val="16"/>
                          <w:lang w:val="id-ID"/>
                        </w:rPr>
                      </w:pPr>
                      <w:r w:rsidRPr="00271176">
                        <w:rPr>
                          <w:rFonts w:ascii="Bookman Old Style" w:hAnsi="Bookman Old Style"/>
                          <w:sz w:val="16"/>
                          <w:szCs w:val="16"/>
                          <w:lang w:val="id-ID"/>
                        </w:rPr>
                        <w:t>Abstrak merupakan penyajian uraian ringkas, cermat</w:t>
                      </w:r>
                      <w:r w:rsidRPr="00271176">
                        <w:rPr>
                          <w:rFonts w:ascii="Bookman Old Style" w:hAnsi="Bookman Old Style"/>
                          <w:sz w:val="16"/>
                          <w:szCs w:val="16"/>
                          <w:lang w:val="en-AU"/>
                        </w:rPr>
                        <w:t>,</w:t>
                      </w:r>
                      <w:r w:rsidRPr="00271176">
                        <w:rPr>
                          <w:rFonts w:ascii="Bookman Old Style" w:hAnsi="Bookman Old Style"/>
                          <w:sz w:val="16"/>
                          <w:szCs w:val="16"/>
                          <w:lang w:val="id-ID"/>
                        </w:rPr>
                        <w:t xml:space="preserve"> dan menyeluruh dari isi tulisan yang berfungsi untuk memberikan gambaran ringkas tentang isi tulisan dan disusun sedemikian rupa untuk menggugah pembaca. Penulis hendaknya memperhatikan ketentuan penulisan abstrak termasuk dalam pemilihan kata yang efisien dan tepat, menggunakan bahasa baku dan komunikatif, penyusunan kalimat yang syarat makna dan penataan kalimat menjadi sebuah paragraf yang koheren. </w:t>
                      </w:r>
                      <w:bookmarkStart w:id="91" w:name="_Hlk108691341"/>
                      <w:r w:rsidRPr="00271176">
                        <w:rPr>
                          <w:rFonts w:ascii="Bookman Old Style" w:hAnsi="Bookman Old Style"/>
                          <w:sz w:val="16"/>
                          <w:szCs w:val="16"/>
                          <w:lang w:val="id-ID"/>
                        </w:rPr>
                        <w:t xml:space="preserve">Abstrak ditulis dalam </w:t>
                      </w:r>
                      <w:r>
                        <w:rPr>
                          <w:rFonts w:ascii="Bookman Old Style" w:hAnsi="Bookman Old Style"/>
                          <w:sz w:val="16"/>
                          <w:szCs w:val="16"/>
                          <w:lang w:val="en-AU"/>
                        </w:rPr>
                        <w:t>B</w:t>
                      </w:r>
                      <w:r w:rsidRPr="00271176">
                        <w:rPr>
                          <w:rFonts w:ascii="Bookman Old Style" w:hAnsi="Bookman Old Style"/>
                          <w:sz w:val="16"/>
                          <w:szCs w:val="16"/>
                          <w:lang w:val="id-ID"/>
                        </w:rPr>
                        <w:t xml:space="preserve">ahasa Indonesia dan </w:t>
                      </w:r>
                      <w:r>
                        <w:rPr>
                          <w:rFonts w:ascii="Bookman Old Style" w:hAnsi="Bookman Old Style"/>
                          <w:sz w:val="16"/>
                          <w:szCs w:val="16"/>
                          <w:lang w:val="id-ID"/>
                        </w:rPr>
                        <w:t>B</w:t>
                      </w:r>
                      <w:r w:rsidRPr="00271176">
                        <w:rPr>
                          <w:rFonts w:ascii="Bookman Old Style" w:hAnsi="Bookman Old Style"/>
                          <w:sz w:val="16"/>
                          <w:szCs w:val="16"/>
                          <w:lang w:val="id-ID"/>
                        </w:rPr>
                        <w:t>ahasa Inggris yang terdiri atas  s</w:t>
                      </w:r>
                      <w:r>
                        <w:rPr>
                          <w:rFonts w:ascii="Bookman Old Style" w:hAnsi="Bookman Old Style"/>
                          <w:sz w:val="16"/>
                          <w:szCs w:val="16"/>
                          <w:lang w:val="id-ID"/>
                        </w:rPr>
                        <w:t>atu paragraf dengan maksimum 2</w:t>
                      </w:r>
                      <w:r>
                        <w:rPr>
                          <w:rFonts w:ascii="Bookman Old Style" w:hAnsi="Bookman Old Style"/>
                          <w:sz w:val="16"/>
                          <w:szCs w:val="16"/>
                        </w:rPr>
                        <w:t>50</w:t>
                      </w:r>
                      <w:r w:rsidRPr="00271176">
                        <w:rPr>
                          <w:rFonts w:ascii="Bookman Old Style" w:hAnsi="Bookman Old Style"/>
                          <w:sz w:val="16"/>
                          <w:szCs w:val="16"/>
                          <w:lang w:val="id-ID"/>
                        </w:rPr>
                        <w:t xml:space="preserve"> kata, informasi dalam abstrak mencakup latar belakang</w:t>
                      </w:r>
                      <w:r>
                        <w:rPr>
                          <w:rFonts w:ascii="Bookman Old Style" w:hAnsi="Bookman Old Style"/>
                          <w:sz w:val="16"/>
                          <w:szCs w:val="16"/>
                        </w:rPr>
                        <w:t>,</w:t>
                      </w:r>
                      <w:r w:rsidRPr="00271176">
                        <w:rPr>
                          <w:rFonts w:ascii="Bookman Old Style" w:hAnsi="Bookman Old Style"/>
                          <w:sz w:val="16"/>
                          <w:szCs w:val="16"/>
                          <w:lang w:val="id-ID"/>
                        </w:rPr>
                        <w:t xml:space="preserve"> masalah, </w:t>
                      </w:r>
                      <w:r>
                        <w:rPr>
                          <w:rFonts w:ascii="Bookman Old Style" w:hAnsi="Bookman Old Style"/>
                          <w:sz w:val="16"/>
                          <w:szCs w:val="16"/>
                        </w:rPr>
                        <w:t>tujuan</w:t>
                      </w:r>
                      <w:r>
                        <w:rPr>
                          <w:rFonts w:ascii="Bookman Old Style" w:hAnsi="Bookman Old Style"/>
                          <w:sz w:val="16"/>
                          <w:szCs w:val="16"/>
                          <w:lang w:val="id-ID"/>
                        </w:rPr>
                        <w:t xml:space="preserve">, </w:t>
                      </w:r>
                      <w:r w:rsidRPr="00271176">
                        <w:rPr>
                          <w:rFonts w:ascii="Bookman Old Style" w:hAnsi="Bookman Old Style"/>
                          <w:sz w:val="16"/>
                          <w:szCs w:val="16"/>
                          <w:lang w:val="id-ID"/>
                        </w:rPr>
                        <w:t>metode penulisan, hasil, dan kesimpulan. (</w:t>
                      </w:r>
                      <w:r w:rsidRPr="00B414A7">
                        <w:rPr>
                          <w:rFonts w:ascii="Bookman Old Style" w:hAnsi="Bookman Old Style"/>
                          <w:sz w:val="16"/>
                          <w:szCs w:val="16"/>
                          <w:lang w:val="id-ID"/>
                        </w:rPr>
                        <w:t>Bookman Old Style, 10, spasi tunggal).</w:t>
                      </w:r>
                    </w:p>
                    <w:p w14:paraId="686A6026" w14:textId="77777777" w:rsidR="002C2676" w:rsidRPr="00B414A7" w:rsidRDefault="002C2676" w:rsidP="002C2676">
                      <w:pPr>
                        <w:pStyle w:val="ListParagraph"/>
                        <w:spacing w:after="0" w:line="240" w:lineRule="auto"/>
                        <w:ind w:left="993"/>
                        <w:jc w:val="both"/>
                        <w:rPr>
                          <w:rFonts w:ascii="Bookman Old Style" w:hAnsi="Bookman Old Style"/>
                          <w:sz w:val="16"/>
                          <w:szCs w:val="16"/>
                          <w:lang w:val="id-ID"/>
                        </w:rPr>
                      </w:pPr>
                    </w:p>
                    <w:p w14:paraId="53F77AB4" w14:textId="77777777" w:rsidR="002C2676" w:rsidRPr="00B414A7" w:rsidRDefault="002C2676" w:rsidP="002C2676">
                      <w:pPr>
                        <w:pStyle w:val="ListParagraph"/>
                        <w:spacing w:after="0" w:line="240" w:lineRule="auto"/>
                        <w:ind w:left="993"/>
                        <w:jc w:val="both"/>
                        <w:rPr>
                          <w:rFonts w:ascii="Bookman Old Style" w:hAnsi="Bookman Old Style"/>
                          <w:sz w:val="16"/>
                          <w:szCs w:val="16"/>
                          <w:lang w:val="id-ID"/>
                        </w:rPr>
                      </w:pPr>
                      <w:r w:rsidRPr="00B414A7">
                        <w:rPr>
                          <w:rFonts w:ascii="Bookman Old Style" w:hAnsi="Bookman Old Style"/>
                          <w:sz w:val="16"/>
                          <w:szCs w:val="16"/>
                          <w:lang w:val="id-ID"/>
                        </w:rPr>
                        <w:t>Kata kunci:  minimal tiga kata dan maksimal lima kata terpenting dalam makalah (Bookman Old Style 10, spasi tunggal)</w:t>
                      </w:r>
                      <w:bookmarkEnd w:id="91"/>
                      <w:r w:rsidRPr="00B414A7">
                        <w:rPr>
                          <w:rFonts w:ascii="Bookman Old Style" w:hAnsi="Bookman Old Style"/>
                          <w:sz w:val="16"/>
                          <w:szCs w:val="16"/>
                          <w:lang w:val="id-ID"/>
                        </w:rPr>
                        <w:t xml:space="preserve"> tanpa diakhiri tanda baca titik</w:t>
                      </w:r>
                    </w:p>
                    <w:p w14:paraId="582B309E" w14:textId="77777777" w:rsidR="002C2676" w:rsidRPr="00271176" w:rsidRDefault="002C2676" w:rsidP="002C2676">
                      <w:pPr>
                        <w:pStyle w:val="ListParagraph"/>
                        <w:spacing w:after="0" w:line="240" w:lineRule="auto"/>
                        <w:ind w:left="993"/>
                        <w:jc w:val="both"/>
                        <w:rPr>
                          <w:rFonts w:ascii="Bookman Old Style" w:hAnsi="Bookman Old Style"/>
                          <w:i/>
                          <w:sz w:val="16"/>
                          <w:szCs w:val="16"/>
                          <w:lang w:val="id-ID"/>
                        </w:rPr>
                      </w:pPr>
                    </w:p>
                    <w:p w14:paraId="0BF50674" w14:textId="77777777" w:rsidR="002C2676" w:rsidRPr="008B2165" w:rsidRDefault="002C2676" w:rsidP="002C2676">
                      <w:pPr>
                        <w:pStyle w:val="ListParagraph"/>
                        <w:spacing w:after="0" w:line="240" w:lineRule="auto"/>
                        <w:ind w:left="993"/>
                        <w:jc w:val="center"/>
                        <w:rPr>
                          <w:rFonts w:ascii="Bookman Old Style" w:hAnsi="Bookman Old Style"/>
                          <w:b/>
                          <w:bCs/>
                          <w:i/>
                          <w:sz w:val="16"/>
                          <w:szCs w:val="16"/>
                          <w:lang w:val="id-ID"/>
                        </w:rPr>
                      </w:pPr>
                      <w:r w:rsidRPr="008B2165">
                        <w:rPr>
                          <w:rFonts w:ascii="Bookman Old Style" w:hAnsi="Bookman Old Style"/>
                          <w:b/>
                          <w:bCs/>
                          <w:i/>
                          <w:sz w:val="16"/>
                          <w:szCs w:val="16"/>
                          <w:lang w:val="id-ID"/>
                        </w:rPr>
                        <w:t>Abstract</w:t>
                      </w:r>
                    </w:p>
                    <w:p w14:paraId="52053694" w14:textId="77777777" w:rsidR="002C2676" w:rsidRPr="00993E4A" w:rsidRDefault="002C2676" w:rsidP="002C2676">
                      <w:pPr>
                        <w:ind w:left="993"/>
                        <w:jc w:val="both"/>
                        <w:rPr>
                          <w:rFonts w:ascii="Bookman Old Style" w:eastAsia="Times New Roman" w:hAnsi="Bookman Old Style" w:cs="Times New Roman"/>
                          <w:sz w:val="16"/>
                          <w:szCs w:val="16"/>
                          <w:lang w:val="id-ID"/>
                        </w:rPr>
                      </w:pPr>
                      <w:r w:rsidRPr="00271176">
                        <w:rPr>
                          <w:rFonts w:ascii="Bookman Old Style" w:eastAsia="Times New Roman" w:hAnsi="Bookman Old Style" w:cs="Times New Roman"/>
                          <w:i/>
                          <w:sz w:val="16"/>
                          <w:szCs w:val="16"/>
                          <w:lang w:val="en"/>
                        </w:rPr>
                        <w:t xml:space="preserve">Abstract is a brief description of the presentation, a careful and thorough </w:t>
                      </w:r>
                      <w:r w:rsidRPr="00271176">
                        <w:rPr>
                          <w:rFonts w:ascii="Bookman Old Style" w:eastAsia="Times New Roman" w:hAnsi="Bookman Old Style" w:cs="Times New Roman"/>
                          <w:i/>
                          <w:sz w:val="16"/>
                          <w:szCs w:val="16"/>
                          <w:lang w:val="id-ID"/>
                        </w:rPr>
                        <w:t>the paper</w:t>
                      </w:r>
                      <w:r w:rsidRPr="00271176">
                        <w:rPr>
                          <w:rFonts w:ascii="Bookman Old Style" w:eastAsia="Times New Roman" w:hAnsi="Bookman Old Style" w:cs="Times New Roman"/>
                          <w:i/>
                          <w:sz w:val="16"/>
                          <w:szCs w:val="16"/>
                          <w:lang w:val="en"/>
                        </w:rPr>
                        <w:t xml:space="preserve"> that give</w:t>
                      </w:r>
                      <w:r w:rsidRPr="00271176">
                        <w:rPr>
                          <w:rFonts w:ascii="Bookman Old Style" w:eastAsia="Times New Roman" w:hAnsi="Bookman Old Style" w:cs="Times New Roman"/>
                          <w:i/>
                          <w:sz w:val="16"/>
                          <w:szCs w:val="16"/>
                          <w:lang w:val="id-ID"/>
                        </w:rPr>
                        <w:t>s</w:t>
                      </w:r>
                      <w:r w:rsidRPr="00271176">
                        <w:rPr>
                          <w:rFonts w:ascii="Bookman Old Style" w:eastAsia="Times New Roman" w:hAnsi="Bookman Old Style" w:cs="Times New Roman"/>
                          <w:i/>
                          <w:sz w:val="16"/>
                          <w:szCs w:val="16"/>
                          <w:lang w:val="en"/>
                        </w:rPr>
                        <w:t xml:space="preserve"> a quick overview of the paper and arranged in such a way to arouse the reader. The author should consider </w:t>
                      </w:r>
                      <w:r w:rsidRPr="00271176">
                        <w:rPr>
                          <w:rFonts w:ascii="Bookman Old Style" w:eastAsia="Times New Roman" w:hAnsi="Bookman Old Style" w:cs="Times New Roman"/>
                          <w:i/>
                          <w:sz w:val="16"/>
                          <w:szCs w:val="16"/>
                          <w:lang w:val="id-ID"/>
                        </w:rPr>
                        <w:t xml:space="preserve">the </w:t>
                      </w:r>
                      <w:r w:rsidRPr="00271176">
                        <w:rPr>
                          <w:rFonts w:ascii="Bookman Old Style" w:eastAsia="Times New Roman" w:hAnsi="Bookman Old Style" w:cs="Times New Roman"/>
                          <w:i/>
                          <w:sz w:val="16"/>
                          <w:szCs w:val="16"/>
                          <w:lang w:val="en"/>
                        </w:rPr>
                        <w:t xml:space="preserve">abstract provisions </w:t>
                      </w:r>
                      <w:r w:rsidRPr="00271176">
                        <w:rPr>
                          <w:rFonts w:ascii="Bookman Old Style" w:eastAsia="Times New Roman" w:hAnsi="Bookman Old Style" w:cs="Times New Roman"/>
                          <w:i/>
                          <w:sz w:val="16"/>
                          <w:szCs w:val="16"/>
                          <w:lang w:val="id-ID"/>
                        </w:rPr>
                        <w:t xml:space="preserve">consisting </w:t>
                      </w:r>
                      <w:r w:rsidRPr="00271176">
                        <w:rPr>
                          <w:rFonts w:ascii="Bookman Old Style" w:eastAsia="Times New Roman" w:hAnsi="Bookman Old Style" w:cs="Times New Roman"/>
                          <w:i/>
                          <w:sz w:val="16"/>
                          <w:szCs w:val="16"/>
                          <w:lang w:val="en"/>
                        </w:rPr>
                        <w:t xml:space="preserve">the selection of </w:t>
                      </w:r>
                      <w:r w:rsidRPr="00993E4A">
                        <w:rPr>
                          <w:rFonts w:ascii="Bookman Old Style" w:eastAsia="Times New Roman" w:hAnsi="Bookman Old Style" w:cs="Times New Roman"/>
                          <w:i/>
                          <w:sz w:val="16"/>
                          <w:szCs w:val="16"/>
                          <w:lang w:val="id-ID"/>
                        </w:rPr>
                        <w:t>efficient and precise words, using the standard language and communicative. the sentence structure and meaning is written in a coherent paragraph. Abstract is written in Bahasa and English which consists of a singl</w:t>
                      </w:r>
                      <w:r>
                        <w:rPr>
                          <w:rFonts w:ascii="Bookman Old Style" w:eastAsia="Times New Roman" w:hAnsi="Bookman Old Style" w:cs="Times New Roman"/>
                          <w:i/>
                          <w:sz w:val="16"/>
                          <w:szCs w:val="16"/>
                          <w:lang w:val="id-ID"/>
                        </w:rPr>
                        <w:t>e paragraph with a maximum of 2</w:t>
                      </w:r>
                      <w:r>
                        <w:rPr>
                          <w:rFonts w:ascii="Bookman Old Style" w:eastAsia="Times New Roman" w:hAnsi="Bookman Old Style" w:cs="Times New Roman"/>
                          <w:i/>
                          <w:sz w:val="16"/>
                          <w:szCs w:val="16"/>
                        </w:rPr>
                        <w:t>5</w:t>
                      </w:r>
                      <w:r w:rsidRPr="00993E4A">
                        <w:rPr>
                          <w:rFonts w:ascii="Bookman Old Style" w:eastAsia="Times New Roman" w:hAnsi="Bookman Old Style" w:cs="Times New Roman"/>
                          <w:i/>
                          <w:sz w:val="16"/>
                          <w:szCs w:val="16"/>
                          <w:lang w:val="id-ID"/>
                        </w:rPr>
                        <w:t>0 words, including the information of background, formulation of the problem,</w:t>
                      </w:r>
                      <w:r>
                        <w:rPr>
                          <w:rFonts w:ascii="Bookman Old Style" w:eastAsia="Times New Roman" w:hAnsi="Bookman Old Style" w:cs="Times New Roman"/>
                          <w:i/>
                          <w:sz w:val="16"/>
                          <w:szCs w:val="16"/>
                        </w:rPr>
                        <w:t xml:space="preserve"> purposes,</w:t>
                      </w:r>
                      <w:r w:rsidRPr="00993E4A">
                        <w:rPr>
                          <w:rFonts w:ascii="Bookman Old Style" w:eastAsia="Times New Roman" w:hAnsi="Bookman Old Style" w:cs="Times New Roman"/>
                          <w:i/>
                          <w:sz w:val="16"/>
                          <w:szCs w:val="16"/>
                          <w:lang w:val="id-ID"/>
                        </w:rPr>
                        <w:t xml:space="preserve"> writing methods/approach, results, and conclusions.</w:t>
                      </w:r>
                      <w:r w:rsidRPr="00993E4A">
                        <w:rPr>
                          <w:rFonts w:ascii="Bookman Old Style" w:eastAsia="Times New Roman" w:hAnsi="Bookman Old Style" w:cs="Times New Roman"/>
                          <w:sz w:val="16"/>
                          <w:szCs w:val="16"/>
                          <w:lang w:val="id-ID"/>
                        </w:rPr>
                        <w:t xml:space="preserve"> (Book style oldman, 10, single spaced).</w:t>
                      </w:r>
                    </w:p>
                    <w:p w14:paraId="2D0BAC93" w14:textId="77777777" w:rsidR="002C2676" w:rsidRPr="00993E4A" w:rsidRDefault="002C2676" w:rsidP="002C2676">
                      <w:pPr>
                        <w:pStyle w:val="ListParagraph"/>
                        <w:spacing w:after="0" w:line="240" w:lineRule="auto"/>
                        <w:ind w:left="993"/>
                        <w:jc w:val="both"/>
                        <w:rPr>
                          <w:rFonts w:ascii="Bookman Old Style" w:hAnsi="Bookman Old Style"/>
                          <w:i/>
                          <w:sz w:val="16"/>
                          <w:szCs w:val="16"/>
                          <w:lang w:val="id-ID"/>
                        </w:rPr>
                      </w:pPr>
                    </w:p>
                    <w:p w14:paraId="33E850F4" w14:textId="77777777" w:rsidR="002C2676" w:rsidRPr="00993E4A" w:rsidRDefault="002C2676" w:rsidP="002C2676">
                      <w:pPr>
                        <w:pStyle w:val="ListParagraph"/>
                        <w:spacing w:after="0" w:line="240" w:lineRule="auto"/>
                        <w:ind w:left="993"/>
                        <w:jc w:val="both"/>
                        <w:rPr>
                          <w:rFonts w:ascii="Bookman Old Style" w:hAnsi="Bookman Old Style"/>
                          <w:i/>
                          <w:sz w:val="16"/>
                          <w:szCs w:val="16"/>
                          <w:lang w:val="id-ID"/>
                        </w:rPr>
                      </w:pPr>
                      <w:r w:rsidRPr="00993E4A">
                        <w:rPr>
                          <w:rFonts w:ascii="Bookman Old Style" w:hAnsi="Bookman Old Style"/>
                          <w:i/>
                          <w:sz w:val="16"/>
                          <w:szCs w:val="16"/>
                          <w:lang w:val="id-ID"/>
                        </w:rPr>
                        <w:t>Keywords: Minimum three words and maximum five words of most important words in the paper</w:t>
                      </w:r>
                      <w:r>
                        <w:rPr>
                          <w:rFonts w:ascii="Bookman Old Style" w:hAnsi="Bookman Old Style"/>
                          <w:i/>
                          <w:sz w:val="16"/>
                          <w:szCs w:val="16"/>
                          <w:lang w:val="id-ID"/>
                        </w:rPr>
                        <w:t xml:space="preserve"> </w:t>
                      </w:r>
                      <w:r w:rsidRPr="00696B11">
                        <w:rPr>
                          <w:rFonts w:ascii="Bookman Old Style" w:hAnsi="Bookman Old Style"/>
                          <w:b/>
                          <w:bCs/>
                          <w:i/>
                          <w:sz w:val="16"/>
                          <w:szCs w:val="16"/>
                          <w:lang w:val="id-ID"/>
                        </w:rPr>
                        <w:t>without ending with a period</w:t>
                      </w:r>
                    </w:p>
                    <w:p w14:paraId="72767A67" w14:textId="77777777" w:rsidR="002C2676" w:rsidRPr="00993E4A" w:rsidRDefault="002C2676" w:rsidP="002C2676">
                      <w:pPr>
                        <w:pStyle w:val="ListParagraph"/>
                        <w:spacing w:after="0" w:line="240" w:lineRule="auto"/>
                        <w:ind w:left="993"/>
                        <w:jc w:val="both"/>
                        <w:rPr>
                          <w:rFonts w:ascii="Bookman Old Style" w:hAnsi="Bookman Old Style"/>
                          <w:sz w:val="16"/>
                          <w:szCs w:val="16"/>
                          <w:lang w:val="id-ID"/>
                        </w:rPr>
                      </w:pPr>
                    </w:p>
                    <w:p w14:paraId="4642B27C" w14:textId="77777777" w:rsidR="002C2676" w:rsidRPr="00993E4A" w:rsidRDefault="002C2676" w:rsidP="002C2676">
                      <w:pPr>
                        <w:pStyle w:val="ListParagraph"/>
                        <w:spacing w:after="0" w:line="240" w:lineRule="auto"/>
                        <w:ind w:left="993"/>
                        <w:jc w:val="both"/>
                        <w:rPr>
                          <w:rFonts w:ascii="Bookman Old Style" w:hAnsi="Bookman Old Style"/>
                          <w:b/>
                          <w:sz w:val="16"/>
                          <w:szCs w:val="16"/>
                          <w:lang w:val="id-ID"/>
                        </w:rPr>
                      </w:pPr>
                      <w:r w:rsidRPr="00993E4A">
                        <w:rPr>
                          <w:rFonts w:ascii="Bookman Old Style" w:hAnsi="Bookman Old Style"/>
                          <w:b/>
                          <w:sz w:val="16"/>
                          <w:szCs w:val="16"/>
                          <w:lang w:val="id-ID"/>
                        </w:rPr>
                        <w:t>I. Pendahuluan</w:t>
                      </w:r>
                      <w:r>
                        <w:rPr>
                          <w:rFonts w:ascii="Bookman Old Style" w:hAnsi="Bookman Old Style"/>
                          <w:b/>
                          <w:sz w:val="16"/>
                          <w:szCs w:val="16"/>
                          <w:lang w:val="id-ID"/>
                        </w:rPr>
                        <w:t xml:space="preserve"> (Bookman Old Style 1</w:t>
                      </w:r>
                      <w:r>
                        <w:rPr>
                          <w:rFonts w:ascii="Bookman Old Style" w:hAnsi="Bookman Old Style"/>
                          <w:b/>
                          <w:sz w:val="16"/>
                          <w:szCs w:val="16"/>
                          <w:lang w:val="en-AU"/>
                        </w:rPr>
                        <w:t>2</w:t>
                      </w:r>
                      <w:r w:rsidRPr="00993E4A">
                        <w:rPr>
                          <w:rFonts w:ascii="Bookman Old Style" w:hAnsi="Bookman Old Style"/>
                          <w:b/>
                          <w:sz w:val="16"/>
                          <w:szCs w:val="16"/>
                          <w:lang w:val="id-ID"/>
                        </w:rPr>
                        <w:t>, spasi</w:t>
                      </w:r>
                      <w:r>
                        <w:rPr>
                          <w:rFonts w:ascii="Bookman Old Style" w:hAnsi="Bookman Old Style"/>
                          <w:b/>
                          <w:sz w:val="16"/>
                          <w:szCs w:val="16"/>
                          <w:lang w:val="en-GB"/>
                        </w:rPr>
                        <w:t xml:space="preserve"> 1 1/2</w:t>
                      </w:r>
                      <w:r w:rsidRPr="00993E4A">
                        <w:rPr>
                          <w:rFonts w:ascii="Bookman Old Style" w:hAnsi="Bookman Old Style"/>
                          <w:b/>
                          <w:sz w:val="16"/>
                          <w:szCs w:val="16"/>
                          <w:lang w:val="id-ID"/>
                        </w:rPr>
                        <w:t>)</w:t>
                      </w:r>
                    </w:p>
                    <w:p w14:paraId="07C61CA3" w14:textId="77777777" w:rsidR="002C2676" w:rsidRPr="00993E4A" w:rsidRDefault="002C2676" w:rsidP="002C2676">
                      <w:pPr>
                        <w:pStyle w:val="ListParagraph"/>
                        <w:spacing w:after="0" w:line="240" w:lineRule="auto"/>
                        <w:ind w:left="993"/>
                        <w:jc w:val="both"/>
                        <w:rPr>
                          <w:rFonts w:ascii="Bookman Old Style" w:hAnsi="Bookman Old Style"/>
                          <w:sz w:val="16"/>
                          <w:szCs w:val="16"/>
                          <w:lang w:val="id-ID"/>
                        </w:rPr>
                      </w:pPr>
                    </w:p>
                    <w:p w14:paraId="564547AB" w14:textId="77777777" w:rsidR="002C2676" w:rsidRPr="00993E4A" w:rsidRDefault="002C2676" w:rsidP="002C2676">
                      <w:pPr>
                        <w:pStyle w:val="ListParagraph"/>
                        <w:numPr>
                          <w:ilvl w:val="0"/>
                          <w:numId w:val="189"/>
                        </w:numPr>
                        <w:spacing w:after="0" w:line="240" w:lineRule="auto"/>
                        <w:ind w:left="1276" w:hanging="283"/>
                        <w:jc w:val="both"/>
                        <w:rPr>
                          <w:rFonts w:ascii="Bookman Old Style" w:hAnsi="Bookman Old Style"/>
                          <w:b/>
                          <w:sz w:val="16"/>
                          <w:szCs w:val="16"/>
                          <w:lang w:val="id-ID"/>
                        </w:rPr>
                      </w:pPr>
                      <w:r w:rsidRPr="00993E4A">
                        <w:rPr>
                          <w:rFonts w:ascii="Bookman Old Style" w:hAnsi="Bookman Old Style"/>
                          <w:b/>
                          <w:sz w:val="16"/>
                          <w:szCs w:val="16"/>
                          <w:lang w:val="id-ID"/>
                        </w:rPr>
                        <w:t>Latar Belakang</w:t>
                      </w:r>
                    </w:p>
                    <w:p w14:paraId="3ADB5CA3" w14:textId="77777777" w:rsidR="002C2676" w:rsidRPr="00993E4A" w:rsidRDefault="002C2676" w:rsidP="002C2676">
                      <w:pPr>
                        <w:pStyle w:val="ListParagraph"/>
                        <w:numPr>
                          <w:ilvl w:val="0"/>
                          <w:numId w:val="189"/>
                        </w:numPr>
                        <w:spacing w:after="0" w:line="240" w:lineRule="auto"/>
                        <w:ind w:left="1276" w:hanging="283"/>
                        <w:jc w:val="both"/>
                        <w:rPr>
                          <w:rFonts w:ascii="Bookman Old Style" w:hAnsi="Bookman Old Style"/>
                          <w:b/>
                          <w:sz w:val="16"/>
                          <w:szCs w:val="16"/>
                          <w:lang w:val="id-ID"/>
                        </w:rPr>
                      </w:pPr>
                      <w:r w:rsidRPr="00993E4A">
                        <w:rPr>
                          <w:rFonts w:ascii="Bookman Old Style" w:hAnsi="Bookman Old Style"/>
                          <w:b/>
                          <w:sz w:val="16"/>
                          <w:szCs w:val="16"/>
                          <w:lang w:val="id-ID"/>
                        </w:rPr>
                        <w:t>Permasalahan</w:t>
                      </w:r>
                    </w:p>
                    <w:p w14:paraId="0C7DBA2D" w14:textId="77777777" w:rsidR="002C2676" w:rsidRPr="00993E4A" w:rsidRDefault="002C2676" w:rsidP="002C2676">
                      <w:pPr>
                        <w:pStyle w:val="ListParagraph"/>
                        <w:numPr>
                          <w:ilvl w:val="0"/>
                          <w:numId w:val="189"/>
                        </w:numPr>
                        <w:spacing w:after="0" w:line="240" w:lineRule="auto"/>
                        <w:ind w:left="1276" w:hanging="283"/>
                        <w:jc w:val="both"/>
                        <w:rPr>
                          <w:rFonts w:ascii="Bookman Old Style" w:hAnsi="Bookman Old Style"/>
                          <w:b/>
                          <w:sz w:val="16"/>
                          <w:szCs w:val="16"/>
                          <w:lang w:val="id-ID"/>
                        </w:rPr>
                      </w:pPr>
                      <w:r w:rsidRPr="00993E4A">
                        <w:rPr>
                          <w:rFonts w:ascii="Bookman Old Style" w:hAnsi="Bookman Old Style"/>
                          <w:b/>
                          <w:sz w:val="16"/>
                          <w:szCs w:val="16"/>
                          <w:lang w:val="id-ID"/>
                        </w:rPr>
                        <w:t>Tujuan</w:t>
                      </w:r>
                    </w:p>
                    <w:p w14:paraId="4E5C0579" w14:textId="77777777" w:rsidR="002C2676" w:rsidRPr="00993E4A" w:rsidRDefault="002C2676" w:rsidP="002C2676">
                      <w:pPr>
                        <w:pStyle w:val="ListParagraph"/>
                        <w:numPr>
                          <w:ilvl w:val="0"/>
                          <w:numId w:val="189"/>
                        </w:numPr>
                        <w:spacing w:after="0" w:line="240" w:lineRule="auto"/>
                        <w:ind w:left="1276" w:hanging="283"/>
                        <w:jc w:val="both"/>
                        <w:rPr>
                          <w:rFonts w:ascii="Bookman Old Style" w:hAnsi="Bookman Old Style"/>
                          <w:b/>
                          <w:sz w:val="16"/>
                          <w:szCs w:val="16"/>
                          <w:lang w:val="id-ID"/>
                        </w:rPr>
                      </w:pPr>
                      <w:r w:rsidRPr="00993E4A">
                        <w:rPr>
                          <w:rFonts w:ascii="Bookman Old Style" w:hAnsi="Bookman Old Style"/>
                          <w:b/>
                          <w:sz w:val="16"/>
                          <w:szCs w:val="16"/>
                          <w:lang w:val="id-ID"/>
                        </w:rPr>
                        <w:t>Metode Penulisan</w:t>
                      </w:r>
                    </w:p>
                    <w:p w14:paraId="3B4AC47B" w14:textId="77777777" w:rsidR="002C2676" w:rsidRPr="00993E4A" w:rsidRDefault="002C2676" w:rsidP="002C2676">
                      <w:pPr>
                        <w:pStyle w:val="ListParagraph"/>
                        <w:spacing w:after="0" w:line="240" w:lineRule="auto"/>
                        <w:ind w:left="993" w:hanging="283"/>
                        <w:jc w:val="both"/>
                        <w:rPr>
                          <w:rFonts w:ascii="Bookman Old Style" w:hAnsi="Bookman Old Style"/>
                          <w:sz w:val="16"/>
                          <w:szCs w:val="16"/>
                          <w:lang w:val="id-ID"/>
                        </w:rPr>
                      </w:pPr>
                    </w:p>
                    <w:p w14:paraId="3E606E23" w14:textId="77777777" w:rsidR="002C2676" w:rsidRPr="00993E4A" w:rsidRDefault="002C2676" w:rsidP="002C2676">
                      <w:pPr>
                        <w:pStyle w:val="ListParagraph"/>
                        <w:spacing w:after="0" w:line="240" w:lineRule="auto"/>
                        <w:ind w:left="1276" w:hanging="283"/>
                        <w:jc w:val="both"/>
                        <w:rPr>
                          <w:rFonts w:ascii="Bookman Old Style" w:hAnsi="Bookman Old Style"/>
                          <w:b/>
                          <w:sz w:val="16"/>
                          <w:szCs w:val="16"/>
                          <w:lang w:val="id-ID"/>
                        </w:rPr>
                      </w:pPr>
                      <w:r w:rsidRPr="00993E4A">
                        <w:rPr>
                          <w:rFonts w:ascii="Bookman Old Style" w:hAnsi="Bookman Old Style"/>
                          <w:b/>
                          <w:sz w:val="16"/>
                          <w:szCs w:val="16"/>
                          <w:lang w:val="id-ID"/>
                        </w:rPr>
                        <w:t>II. Pembahasan</w:t>
                      </w:r>
                    </w:p>
                    <w:p w14:paraId="146E0B2F" w14:textId="77777777" w:rsidR="002C2676" w:rsidRPr="00271176" w:rsidRDefault="002C2676" w:rsidP="002C2676">
                      <w:pPr>
                        <w:pStyle w:val="ListParagraph"/>
                        <w:spacing w:after="0" w:line="240" w:lineRule="auto"/>
                        <w:ind w:left="993" w:hanging="283"/>
                        <w:jc w:val="both"/>
                        <w:rPr>
                          <w:rFonts w:ascii="Bookman Old Style" w:hAnsi="Bookman Old Style"/>
                          <w:b/>
                          <w:sz w:val="16"/>
                          <w:szCs w:val="16"/>
                          <w:lang w:val="id-ID"/>
                        </w:rPr>
                      </w:pPr>
                    </w:p>
                    <w:p w14:paraId="5CAFD513" w14:textId="77777777" w:rsidR="002C2676" w:rsidRPr="00271176" w:rsidRDefault="002C2676" w:rsidP="002C2676">
                      <w:pPr>
                        <w:pStyle w:val="ListParagraph"/>
                        <w:spacing w:after="0" w:line="240" w:lineRule="auto"/>
                        <w:ind w:left="1276" w:hanging="283"/>
                        <w:jc w:val="both"/>
                        <w:rPr>
                          <w:rFonts w:ascii="Bookman Old Style" w:hAnsi="Bookman Old Style"/>
                          <w:b/>
                          <w:sz w:val="16"/>
                          <w:szCs w:val="16"/>
                          <w:lang w:val="id-ID"/>
                        </w:rPr>
                      </w:pPr>
                      <w:r w:rsidRPr="00271176">
                        <w:rPr>
                          <w:rFonts w:ascii="Bookman Old Style" w:hAnsi="Bookman Old Style"/>
                          <w:b/>
                          <w:sz w:val="16"/>
                          <w:szCs w:val="16"/>
                          <w:lang w:val="id-ID"/>
                        </w:rPr>
                        <w:t>A. Kerangka Konsepsional</w:t>
                      </w:r>
                    </w:p>
                    <w:p w14:paraId="608E3349" w14:textId="77777777" w:rsidR="002C2676" w:rsidRPr="00271176" w:rsidRDefault="002C2676" w:rsidP="002C2676">
                      <w:pPr>
                        <w:pStyle w:val="ListParagraph"/>
                        <w:spacing w:after="0" w:line="240" w:lineRule="auto"/>
                        <w:ind w:left="1276" w:hanging="283"/>
                        <w:jc w:val="both"/>
                        <w:rPr>
                          <w:rFonts w:ascii="Bookman Old Style" w:hAnsi="Bookman Old Style"/>
                          <w:sz w:val="16"/>
                          <w:szCs w:val="16"/>
                          <w:lang w:val="id-ID"/>
                        </w:rPr>
                      </w:pPr>
                      <w:r w:rsidRPr="00271176">
                        <w:rPr>
                          <w:rFonts w:ascii="Bookman Old Style" w:hAnsi="Bookman Old Style"/>
                          <w:sz w:val="16"/>
                          <w:szCs w:val="16"/>
                          <w:lang w:val="id-ID"/>
                        </w:rPr>
                        <w:t>1. ...</w:t>
                      </w:r>
                    </w:p>
                    <w:p w14:paraId="4A525B40" w14:textId="77777777" w:rsidR="002C2676" w:rsidRPr="00271176" w:rsidRDefault="002C2676" w:rsidP="002C2676">
                      <w:pPr>
                        <w:pStyle w:val="ListParagraph"/>
                        <w:spacing w:after="0" w:line="240" w:lineRule="auto"/>
                        <w:ind w:left="1276" w:hanging="283"/>
                        <w:jc w:val="both"/>
                        <w:rPr>
                          <w:rFonts w:ascii="Bookman Old Style" w:hAnsi="Bookman Old Style"/>
                          <w:sz w:val="16"/>
                          <w:szCs w:val="16"/>
                          <w:lang w:val="id-ID"/>
                        </w:rPr>
                      </w:pPr>
                      <w:r w:rsidRPr="00271176">
                        <w:rPr>
                          <w:rFonts w:ascii="Bookman Old Style" w:hAnsi="Bookman Old Style"/>
                          <w:sz w:val="16"/>
                          <w:szCs w:val="16"/>
                          <w:lang w:val="id-ID"/>
                        </w:rPr>
                        <w:t>2. ...</w:t>
                      </w:r>
                    </w:p>
                    <w:p w14:paraId="54837706" w14:textId="77777777" w:rsidR="002C2676" w:rsidRPr="00271176" w:rsidRDefault="002C2676" w:rsidP="002C2676">
                      <w:pPr>
                        <w:pStyle w:val="ListParagraph"/>
                        <w:spacing w:after="0" w:line="240" w:lineRule="auto"/>
                        <w:ind w:left="1276" w:hanging="283"/>
                        <w:jc w:val="both"/>
                        <w:rPr>
                          <w:rFonts w:ascii="Bookman Old Style" w:hAnsi="Bookman Old Style"/>
                          <w:sz w:val="16"/>
                          <w:szCs w:val="16"/>
                          <w:lang w:val="id-ID"/>
                        </w:rPr>
                      </w:pPr>
                      <w:r w:rsidRPr="00271176">
                        <w:rPr>
                          <w:rFonts w:ascii="Bookman Old Style" w:hAnsi="Bookman Old Style"/>
                          <w:sz w:val="16"/>
                          <w:szCs w:val="16"/>
                          <w:lang w:val="id-ID"/>
                        </w:rPr>
                        <w:t>3. ...</w:t>
                      </w:r>
                    </w:p>
                    <w:p w14:paraId="5279F3AD" w14:textId="77777777" w:rsidR="002C2676" w:rsidRPr="00271176" w:rsidRDefault="002C2676" w:rsidP="002C2676">
                      <w:pPr>
                        <w:pStyle w:val="ListParagraph"/>
                        <w:spacing w:after="0" w:line="240" w:lineRule="auto"/>
                        <w:ind w:left="1276" w:hanging="283"/>
                        <w:jc w:val="both"/>
                        <w:rPr>
                          <w:rFonts w:ascii="Bookman Old Style" w:hAnsi="Bookman Old Style"/>
                          <w:sz w:val="16"/>
                          <w:szCs w:val="16"/>
                          <w:lang w:val="id-ID"/>
                        </w:rPr>
                      </w:pPr>
                    </w:p>
                    <w:p w14:paraId="2B860D2A" w14:textId="77777777" w:rsidR="002C2676" w:rsidRPr="00271176" w:rsidRDefault="002C2676" w:rsidP="002C2676">
                      <w:pPr>
                        <w:pStyle w:val="ListParagraph"/>
                        <w:spacing w:after="0" w:line="240" w:lineRule="auto"/>
                        <w:ind w:left="1276" w:hanging="283"/>
                        <w:jc w:val="both"/>
                        <w:rPr>
                          <w:rFonts w:ascii="Bookman Old Style" w:hAnsi="Bookman Old Style"/>
                          <w:b/>
                          <w:sz w:val="16"/>
                          <w:szCs w:val="16"/>
                          <w:lang w:val="id-ID"/>
                        </w:rPr>
                      </w:pPr>
                      <w:r w:rsidRPr="00271176">
                        <w:rPr>
                          <w:rFonts w:ascii="Bookman Old Style" w:hAnsi="Bookman Old Style"/>
                          <w:b/>
                          <w:sz w:val="16"/>
                          <w:szCs w:val="16"/>
                          <w:lang w:val="id-ID"/>
                        </w:rPr>
                        <w:t>B. Analisis Materi Tulisan (Judul bagian ini disesuaikan dengan materi tulisan masing-masing)</w:t>
                      </w:r>
                    </w:p>
                    <w:p w14:paraId="50B3CB84" w14:textId="77777777" w:rsidR="002C2676" w:rsidRPr="00271176" w:rsidRDefault="002C2676" w:rsidP="002C2676">
                      <w:pPr>
                        <w:pStyle w:val="ListParagraph"/>
                        <w:spacing w:after="0" w:line="240" w:lineRule="auto"/>
                        <w:ind w:left="1276" w:hanging="283"/>
                        <w:jc w:val="both"/>
                        <w:rPr>
                          <w:rFonts w:ascii="Bookman Old Style" w:hAnsi="Bookman Old Style"/>
                          <w:sz w:val="16"/>
                          <w:szCs w:val="16"/>
                          <w:lang w:val="id-ID"/>
                        </w:rPr>
                      </w:pPr>
                      <w:r w:rsidRPr="00271176">
                        <w:rPr>
                          <w:rFonts w:ascii="Bookman Old Style" w:hAnsi="Bookman Old Style"/>
                          <w:sz w:val="16"/>
                          <w:szCs w:val="16"/>
                          <w:lang w:val="id-ID"/>
                        </w:rPr>
                        <w:t>1. ...</w:t>
                      </w:r>
                    </w:p>
                    <w:p w14:paraId="1C9356D4" w14:textId="77777777" w:rsidR="002C2676" w:rsidRPr="00271176" w:rsidRDefault="002C2676" w:rsidP="002C2676">
                      <w:pPr>
                        <w:pStyle w:val="ListParagraph"/>
                        <w:spacing w:after="0" w:line="240" w:lineRule="auto"/>
                        <w:ind w:left="1276" w:hanging="283"/>
                        <w:jc w:val="both"/>
                        <w:rPr>
                          <w:rFonts w:ascii="Bookman Old Style" w:hAnsi="Bookman Old Style"/>
                          <w:sz w:val="16"/>
                          <w:szCs w:val="16"/>
                          <w:lang w:val="id-ID"/>
                        </w:rPr>
                      </w:pPr>
                      <w:r w:rsidRPr="00271176">
                        <w:rPr>
                          <w:rFonts w:ascii="Bookman Old Style" w:hAnsi="Bookman Old Style"/>
                          <w:sz w:val="16"/>
                          <w:szCs w:val="16"/>
                          <w:lang w:val="id-ID"/>
                        </w:rPr>
                        <w:t>2. ...</w:t>
                      </w:r>
                    </w:p>
                    <w:p w14:paraId="5B76CE9E" w14:textId="77777777" w:rsidR="002C2676" w:rsidRPr="00271176" w:rsidRDefault="002C2676" w:rsidP="002C2676">
                      <w:pPr>
                        <w:pStyle w:val="ListParagraph"/>
                        <w:spacing w:after="0" w:line="240" w:lineRule="auto"/>
                        <w:ind w:left="1276" w:hanging="283"/>
                        <w:jc w:val="both"/>
                        <w:rPr>
                          <w:rFonts w:ascii="Bookman Old Style" w:hAnsi="Bookman Old Style"/>
                          <w:sz w:val="16"/>
                          <w:szCs w:val="16"/>
                          <w:lang w:val="id-ID"/>
                        </w:rPr>
                      </w:pPr>
                      <w:r w:rsidRPr="00271176">
                        <w:rPr>
                          <w:rFonts w:ascii="Bookman Old Style" w:hAnsi="Bookman Old Style"/>
                          <w:sz w:val="16"/>
                          <w:szCs w:val="16"/>
                          <w:lang w:val="id-ID"/>
                        </w:rPr>
                        <w:t>3. ...</w:t>
                      </w:r>
                    </w:p>
                    <w:p w14:paraId="77E167CD" w14:textId="77777777" w:rsidR="002C2676" w:rsidRPr="00271176" w:rsidRDefault="002C2676" w:rsidP="002C2676">
                      <w:pPr>
                        <w:pStyle w:val="ListParagraph"/>
                        <w:spacing w:after="0" w:line="240" w:lineRule="auto"/>
                        <w:ind w:left="993" w:hanging="283"/>
                        <w:jc w:val="both"/>
                        <w:rPr>
                          <w:rFonts w:ascii="Bookman Old Style" w:hAnsi="Bookman Old Style"/>
                          <w:sz w:val="16"/>
                          <w:szCs w:val="16"/>
                          <w:lang w:val="id-ID"/>
                        </w:rPr>
                      </w:pPr>
                    </w:p>
                    <w:p w14:paraId="1D580C99" w14:textId="77777777" w:rsidR="002C2676" w:rsidRPr="00271176" w:rsidRDefault="002C2676" w:rsidP="002C2676">
                      <w:pPr>
                        <w:pStyle w:val="ListParagraph"/>
                        <w:spacing w:after="0" w:line="240" w:lineRule="auto"/>
                        <w:ind w:left="1276" w:hanging="283"/>
                        <w:jc w:val="both"/>
                        <w:rPr>
                          <w:rFonts w:ascii="Bookman Old Style" w:hAnsi="Bookman Old Style"/>
                          <w:b/>
                          <w:sz w:val="16"/>
                          <w:szCs w:val="16"/>
                          <w:lang w:val="id-ID"/>
                        </w:rPr>
                      </w:pPr>
                      <w:r w:rsidRPr="00271176">
                        <w:rPr>
                          <w:rFonts w:ascii="Bookman Old Style" w:hAnsi="Bookman Old Style"/>
                          <w:b/>
                          <w:sz w:val="16"/>
                          <w:szCs w:val="16"/>
                          <w:lang w:val="id-ID"/>
                        </w:rPr>
                        <w:t>III. Penutup (berisi simpulan dan saran)</w:t>
                      </w:r>
                    </w:p>
                    <w:p w14:paraId="55E81D6D" w14:textId="77777777" w:rsidR="002C2676" w:rsidRPr="00271176" w:rsidRDefault="002C2676" w:rsidP="002C2676">
                      <w:pPr>
                        <w:pStyle w:val="ListParagraph"/>
                        <w:spacing w:after="0" w:line="240" w:lineRule="auto"/>
                        <w:ind w:left="993" w:hanging="283"/>
                        <w:jc w:val="both"/>
                        <w:rPr>
                          <w:rFonts w:ascii="Bookman Old Style" w:hAnsi="Bookman Old Style"/>
                          <w:b/>
                          <w:sz w:val="16"/>
                          <w:szCs w:val="16"/>
                          <w:lang w:val="id-ID"/>
                        </w:rPr>
                      </w:pPr>
                    </w:p>
                    <w:p w14:paraId="44BDC241" w14:textId="77777777" w:rsidR="002C2676" w:rsidRDefault="002C2676" w:rsidP="002C2676">
                      <w:pPr>
                        <w:pStyle w:val="ListParagraph"/>
                        <w:spacing w:after="0" w:line="240" w:lineRule="auto"/>
                        <w:ind w:left="993" w:hanging="283"/>
                        <w:jc w:val="center"/>
                        <w:rPr>
                          <w:rFonts w:ascii="Bookman Old Style" w:hAnsi="Bookman Old Style"/>
                          <w:b/>
                          <w:sz w:val="16"/>
                          <w:szCs w:val="16"/>
                          <w:lang w:val="en-AU"/>
                        </w:rPr>
                      </w:pPr>
                    </w:p>
                    <w:p w14:paraId="3ED2016B" w14:textId="77777777" w:rsidR="002C2676" w:rsidRPr="000D5B97" w:rsidRDefault="002C2676" w:rsidP="002C2676">
                      <w:pPr>
                        <w:pStyle w:val="ListParagraph"/>
                        <w:spacing w:after="0" w:line="240" w:lineRule="auto"/>
                        <w:ind w:left="993" w:hanging="283"/>
                        <w:jc w:val="center"/>
                        <w:rPr>
                          <w:rFonts w:ascii="Bookman Old Style" w:hAnsi="Bookman Old Style"/>
                          <w:b/>
                          <w:sz w:val="16"/>
                          <w:szCs w:val="16"/>
                          <w:lang w:val="id-ID"/>
                        </w:rPr>
                      </w:pPr>
                      <w:r w:rsidRPr="00271176">
                        <w:rPr>
                          <w:rFonts w:ascii="Bookman Old Style" w:hAnsi="Bookman Old Style"/>
                          <w:b/>
                          <w:sz w:val="16"/>
                          <w:szCs w:val="16"/>
                          <w:lang w:val="id-ID"/>
                        </w:rPr>
                        <w:t>DAFTAR PUSTAKA</w:t>
                      </w:r>
                    </w:p>
                    <w:p w14:paraId="198D3C7E" w14:textId="77777777" w:rsidR="002C2676" w:rsidRPr="00271176" w:rsidRDefault="002C2676" w:rsidP="002C2676">
                      <w:pPr>
                        <w:ind w:left="993"/>
                        <w:rPr>
                          <w:sz w:val="16"/>
                          <w:szCs w:val="16"/>
                        </w:rPr>
                      </w:pPr>
                    </w:p>
                  </w:txbxContent>
                </v:textbox>
                <w10:anchorlock/>
              </v:shape>
            </w:pict>
          </mc:Fallback>
        </mc:AlternateContent>
      </w:r>
    </w:p>
    <w:p w14:paraId="22AA65A4" w14:textId="77777777" w:rsidR="002C2676" w:rsidRPr="000E1D18" w:rsidRDefault="002C2676" w:rsidP="002C2676">
      <w:pPr>
        <w:pStyle w:val="ListParagraph"/>
        <w:spacing w:after="0" w:line="240" w:lineRule="auto"/>
        <w:jc w:val="both"/>
        <w:rPr>
          <w:rFonts w:ascii="Bookman Old Style" w:hAnsi="Bookman Old Style"/>
          <w:lang w:val="id-ID"/>
        </w:rPr>
      </w:pPr>
    </w:p>
    <w:p w14:paraId="7E0A0B3B" w14:textId="77777777" w:rsidR="002C2676" w:rsidRPr="000E1D18" w:rsidRDefault="002C2676" w:rsidP="002C2676">
      <w:pPr>
        <w:pStyle w:val="ListParagraph"/>
        <w:spacing w:after="0" w:line="240" w:lineRule="auto"/>
        <w:jc w:val="both"/>
        <w:rPr>
          <w:rFonts w:ascii="Bookman Old Style" w:hAnsi="Bookman Old Style"/>
          <w:lang w:val="id-ID"/>
        </w:rPr>
      </w:pPr>
    </w:p>
    <w:p w14:paraId="625DE1A6" w14:textId="77777777" w:rsidR="002C2676" w:rsidRPr="000E1D18" w:rsidRDefault="002C2676" w:rsidP="002C2676">
      <w:pPr>
        <w:pStyle w:val="ListParagraph"/>
        <w:spacing w:after="0" w:line="240" w:lineRule="auto"/>
        <w:jc w:val="both"/>
        <w:rPr>
          <w:rFonts w:ascii="Bookman Old Style" w:hAnsi="Bookman Old Style"/>
          <w:lang w:val="id-ID"/>
        </w:rPr>
      </w:pPr>
    </w:p>
    <w:p w14:paraId="46A689E0" w14:textId="77777777" w:rsidR="002C2676" w:rsidRPr="000E1D18" w:rsidRDefault="002C2676" w:rsidP="002C2676">
      <w:pPr>
        <w:pStyle w:val="ListParagraph"/>
        <w:spacing w:after="0" w:line="240" w:lineRule="auto"/>
        <w:ind w:left="1418"/>
        <w:jc w:val="both"/>
        <w:rPr>
          <w:rFonts w:ascii="Bookman Old Style" w:hAnsi="Bookman Old Style"/>
          <w:b/>
          <w:lang w:val="id-ID"/>
        </w:rPr>
      </w:pPr>
    </w:p>
    <w:p w14:paraId="7E0437C7" w14:textId="77777777" w:rsidR="002C2676" w:rsidRPr="000E1D18" w:rsidRDefault="002C2676" w:rsidP="002C2676">
      <w:pPr>
        <w:pStyle w:val="ListParagraph"/>
        <w:spacing w:after="0" w:line="240" w:lineRule="auto"/>
        <w:ind w:left="1418"/>
        <w:jc w:val="center"/>
        <w:rPr>
          <w:rFonts w:ascii="Bookman Old Style" w:hAnsi="Bookman Old Style"/>
          <w:b/>
          <w:lang w:val="id-ID"/>
        </w:rPr>
      </w:pPr>
    </w:p>
    <w:p w14:paraId="02DCD298" w14:textId="77777777" w:rsidR="002C2676" w:rsidRPr="000E1D18" w:rsidRDefault="002C2676" w:rsidP="002C2676">
      <w:pPr>
        <w:pStyle w:val="ListParagraph"/>
        <w:numPr>
          <w:ilvl w:val="1"/>
          <w:numId w:val="186"/>
        </w:numPr>
        <w:spacing w:after="0" w:line="240" w:lineRule="auto"/>
        <w:ind w:left="720"/>
        <w:jc w:val="both"/>
        <w:rPr>
          <w:rFonts w:ascii="Bookman Old Style" w:hAnsi="Bookman Old Style"/>
        </w:rPr>
      </w:pPr>
      <w:r w:rsidRPr="000E1D18">
        <w:rPr>
          <w:rFonts w:ascii="Bookman Old Style" w:hAnsi="Bookman Old Style"/>
        </w:rPr>
        <w:t xml:space="preserve">Abstrak ditulis dalam </w:t>
      </w:r>
      <w:r>
        <w:rPr>
          <w:rFonts w:ascii="Bookman Old Style" w:hAnsi="Bookman Old Style"/>
        </w:rPr>
        <w:t>B</w:t>
      </w:r>
      <w:r w:rsidRPr="000E1D18">
        <w:rPr>
          <w:rFonts w:ascii="Bookman Old Style" w:hAnsi="Bookman Old Style"/>
        </w:rPr>
        <w:t xml:space="preserve">ahasa Indonesia dan </w:t>
      </w:r>
      <w:r>
        <w:rPr>
          <w:rFonts w:ascii="Bookman Old Style" w:hAnsi="Bookman Old Style"/>
        </w:rPr>
        <w:t>B</w:t>
      </w:r>
      <w:r w:rsidRPr="000E1D18">
        <w:rPr>
          <w:rFonts w:ascii="Bookman Old Style" w:hAnsi="Bookman Old Style"/>
        </w:rPr>
        <w:t>ahasa Inggris yang terdiri atas satu paragraf dengan maksimum 250 kata, informasi dalam abstrak mencakup latar belakang, masalah, tujuan, metode penulisan, hasil, dan kesimpulan. (</w:t>
      </w:r>
      <w:r w:rsidRPr="00B414A7">
        <w:rPr>
          <w:rFonts w:ascii="Bookman Old Style" w:hAnsi="Bookman Old Style"/>
        </w:rPr>
        <w:t>Bookman Old Style,</w:t>
      </w:r>
      <w:r w:rsidRPr="000E1D18">
        <w:rPr>
          <w:rFonts w:ascii="Bookman Old Style" w:hAnsi="Bookman Old Style"/>
        </w:rPr>
        <w:t xml:space="preserve"> 10, spasi tunggal). Abstrak disertai dengan </w:t>
      </w:r>
      <w:r w:rsidRPr="000E1D18">
        <w:rPr>
          <w:rFonts w:ascii="Bookman Old Style" w:hAnsi="Bookman Old Style"/>
        </w:rPr>
        <w:lastRenderedPageBreak/>
        <w:t>Kata kunci:  minimal tiga kata dan maksimal lima kata terpenting dalam makalah (Bookman Old Style 10, spasi tunggal).</w:t>
      </w:r>
    </w:p>
    <w:p w14:paraId="6C87CA16" w14:textId="77777777" w:rsidR="002C2676" w:rsidRPr="000E1D18" w:rsidRDefault="002C2676" w:rsidP="002C2676">
      <w:pPr>
        <w:pStyle w:val="ListParagraph"/>
        <w:spacing w:after="0" w:line="240" w:lineRule="auto"/>
        <w:jc w:val="both"/>
        <w:rPr>
          <w:rFonts w:ascii="Bookman Old Style" w:hAnsi="Bookman Old Style"/>
        </w:rPr>
      </w:pPr>
      <w:r w:rsidRPr="000E1D18">
        <w:rPr>
          <w:rFonts w:ascii="Bookman Old Style" w:hAnsi="Bookman Old Style"/>
        </w:rPr>
        <w:t>Contoh:</w:t>
      </w:r>
    </w:p>
    <w:p w14:paraId="3060A907" w14:textId="77777777" w:rsidR="002C2676" w:rsidRPr="000E1D18" w:rsidRDefault="002C2676" w:rsidP="002C2676">
      <w:pPr>
        <w:pStyle w:val="ListParagraph"/>
        <w:ind w:left="0"/>
        <w:jc w:val="center"/>
        <w:rPr>
          <w:rFonts w:ascii="Bookman Old Style" w:hAnsi="Bookman Old Style"/>
          <w:b/>
        </w:rPr>
      </w:pPr>
      <w:r w:rsidRPr="000E1D18">
        <w:rPr>
          <w:rFonts w:ascii="Bookman Old Style" w:hAnsi="Bookman Old Style"/>
          <w:b/>
        </w:rPr>
        <w:t>Abstrak</w:t>
      </w:r>
    </w:p>
    <w:p w14:paraId="074145B1" w14:textId="77777777" w:rsidR="002C2676" w:rsidRPr="000E1D18" w:rsidRDefault="002C2676" w:rsidP="002C2676">
      <w:pPr>
        <w:pStyle w:val="ListParagraph"/>
        <w:jc w:val="both"/>
        <w:rPr>
          <w:rFonts w:ascii="Bookman Old Style" w:hAnsi="Bookman Old Style"/>
        </w:rPr>
      </w:pPr>
      <w:r w:rsidRPr="000E1D18">
        <w:rPr>
          <w:rFonts w:ascii="Bookman Old Style" w:hAnsi="Bookman Old Style"/>
        </w:rPr>
        <w:t xml:space="preserve">Otonomi khusus (otsus) Papua jilid pertama telah berjalan selama 20 (dua puluh) tahun dan berakhir di tahun 2021. Oleh karena itu, Dewan Perwakilan Rakyat Republik Indonesia (DPR RI) dan Pemerintah melanjutkan </w:t>
      </w:r>
      <w:r>
        <w:rPr>
          <w:rFonts w:ascii="Bookman Old Style" w:hAnsi="Bookman Old Style"/>
        </w:rPr>
        <w:t>otsus</w:t>
      </w:r>
      <w:r w:rsidRPr="000E1D18">
        <w:rPr>
          <w:rFonts w:ascii="Bookman Old Style" w:hAnsi="Bookman Old Style"/>
        </w:rPr>
        <w:t xml:space="preserve"> Papua, sebagai otsus Papua jilid kedua, sebagaimana diatur dalam Undang-Undang Nomor 2 Tahun 2021 tentang Perubahan Kedua Atas Undang-Undang Nomor 21 Tahun 2001. </w:t>
      </w:r>
      <w:r w:rsidRPr="000E1D18">
        <w:rPr>
          <w:rFonts w:ascii="Bookman Old Style" w:eastAsia="Times New Roman" w:hAnsi="Bookman Old Style"/>
          <w:color w:val="000000"/>
        </w:rPr>
        <w:t xml:space="preserve">Otsus Papua Jilid pertama dalam perjalanannya mengalami beberapa permasalahan, terutama dalam hal tata kelola dana otsus Papua yang berakibat pada kurang optimalnya kesejahteraan dan gangguan keamanan di Papua. Terkait dengan permasalahan tersebut, tulisan ini menganalisis: Pertama, </w:t>
      </w:r>
      <w:r w:rsidRPr="000E1D18">
        <w:rPr>
          <w:rFonts w:ascii="Bookman Old Style" w:hAnsi="Bookman Old Style"/>
        </w:rPr>
        <w:t xml:space="preserve">bagaimana pengelolaan otsus Papua jilid pertama selama ini? Kedua, bagaimana strategi pengelolaan otsus Papua jilid kedua agar tidak mengulangi kegagalan otsus Papua jilid pertama? Tulisan ini ditujukan untuk menganalisis pengelolaan otsus Papua jilid pertama dan menganalisis strategi pengelolaan otsus Papua jilid kedua agar tidak mengulangi kegagalan otsus Papua jilid pertama. </w:t>
      </w:r>
      <w:r w:rsidRPr="000E1D18">
        <w:rPr>
          <w:rFonts w:ascii="Bookman Old Style" w:hAnsi="Bookman Old Style"/>
          <w:color w:val="000000"/>
          <w:lang w:val="id-ID"/>
        </w:rPr>
        <w:t xml:space="preserve">Metode penulisan </w:t>
      </w:r>
      <w:r w:rsidRPr="000E1D18">
        <w:rPr>
          <w:rFonts w:ascii="Bookman Old Style" w:hAnsi="Bookman Old Style"/>
          <w:color w:val="000000"/>
        </w:rPr>
        <w:t>hukum normatif</w:t>
      </w:r>
      <w:r w:rsidRPr="000E1D18">
        <w:rPr>
          <w:rFonts w:ascii="Bookman Old Style" w:hAnsi="Bookman Old Style"/>
          <w:color w:val="000000"/>
          <w:lang w:val="id-ID"/>
        </w:rPr>
        <w:t xml:space="preserve"> dengan spesifikasi penulisan deskriptif analitis.</w:t>
      </w:r>
      <w:r w:rsidRPr="000E1D18">
        <w:rPr>
          <w:rFonts w:ascii="Bookman Old Style" w:hAnsi="Bookman Old Style"/>
          <w:color w:val="000000"/>
        </w:rPr>
        <w:t xml:space="preserve"> Hasil pembahasan menyimpulkan: Pertama, meskipun otsus Papua jilid pertama telah meningkatkan aspek kesejahteraan namun belum signifikan hasilnya, masih terdapat masalah tata kelola anggaran dari perencanaan hingga pengawasan, dan masih terjadi gangguan keamanan di Papua; Kedua, perlu ada </w:t>
      </w:r>
      <w:r w:rsidRPr="000E1D18">
        <w:rPr>
          <w:rFonts w:ascii="Bookman Old Style" w:hAnsi="Bookman Old Style"/>
          <w:i/>
          <w:color w:val="000000"/>
        </w:rPr>
        <w:t xml:space="preserve">grand design </w:t>
      </w:r>
      <w:r w:rsidRPr="000E1D18">
        <w:rPr>
          <w:rFonts w:ascii="Bookman Old Style" w:hAnsi="Bookman Old Style"/>
          <w:color w:val="000000"/>
        </w:rPr>
        <w:t xml:space="preserve">untuk peningkatan kesejahteraan di Papua dan realisasi kartu dana otsus, perlu ada </w:t>
      </w:r>
      <w:r w:rsidRPr="000E1D18">
        <w:rPr>
          <w:rFonts w:ascii="Bookman Old Style" w:hAnsi="Bookman Old Style"/>
          <w:i/>
          <w:color w:val="000000"/>
        </w:rPr>
        <w:t xml:space="preserve">grand design </w:t>
      </w:r>
      <w:r w:rsidRPr="000E1D18">
        <w:rPr>
          <w:rFonts w:ascii="Bookman Old Style" w:hAnsi="Bookman Old Style"/>
          <w:color w:val="000000"/>
        </w:rPr>
        <w:t xml:space="preserve">tata kelola anggaran dana otsus, dan mempercepat pemekaran daerah guna memperpendek rentang kendali pemerintah terhadap peningkatan keamanan dan kesejahteraan. </w:t>
      </w:r>
    </w:p>
    <w:p w14:paraId="6E1B4A1A" w14:textId="77777777" w:rsidR="002C2676" w:rsidRPr="000E1D18" w:rsidRDefault="002C2676" w:rsidP="002C2676">
      <w:pPr>
        <w:pStyle w:val="ListParagraph"/>
        <w:jc w:val="both"/>
        <w:rPr>
          <w:rFonts w:ascii="Bookman Old Style" w:hAnsi="Bookman Old Style"/>
        </w:rPr>
      </w:pPr>
      <w:r w:rsidRPr="000E1D18">
        <w:rPr>
          <w:rFonts w:ascii="Bookman Old Style" w:hAnsi="Bookman Old Style"/>
        </w:rPr>
        <w:t>Kata kunci: otonomi khusus, Papua, tata kelola, dana, pemekaran daerah</w:t>
      </w:r>
    </w:p>
    <w:p w14:paraId="27F6A721" w14:textId="77777777" w:rsidR="002C2676" w:rsidRPr="000E1D18" w:rsidRDefault="002C2676" w:rsidP="002C2676">
      <w:pPr>
        <w:pStyle w:val="ListParagraph"/>
        <w:spacing w:after="0" w:line="240" w:lineRule="auto"/>
        <w:jc w:val="both"/>
        <w:rPr>
          <w:rFonts w:ascii="Bookman Old Style" w:hAnsi="Bookman Old Style"/>
        </w:rPr>
      </w:pPr>
    </w:p>
    <w:p w14:paraId="3C76752E" w14:textId="77777777" w:rsidR="002C2676" w:rsidRPr="000E1D18" w:rsidRDefault="002C2676" w:rsidP="002C2676">
      <w:pPr>
        <w:pStyle w:val="ListParagraph"/>
        <w:numPr>
          <w:ilvl w:val="1"/>
          <w:numId w:val="186"/>
        </w:numPr>
        <w:spacing w:after="0" w:line="240" w:lineRule="auto"/>
        <w:ind w:left="720"/>
        <w:jc w:val="both"/>
        <w:rPr>
          <w:rFonts w:ascii="Bookman Old Style" w:hAnsi="Bookman Old Style"/>
        </w:rPr>
      </w:pPr>
      <w:r w:rsidRPr="000E1D18">
        <w:rPr>
          <w:rFonts w:ascii="Bookman Old Style" w:hAnsi="Bookman Old Style"/>
        </w:rPr>
        <w:t>Contoh penulisan nama, jabatan, instansi, dan korespondensi:</w:t>
      </w:r>
    </w:p>
    <w:p w14:paraId="277A3789" w14:textId="77777777" w:rsidR="002C2676" w:rsidRDefault="002C2676" w:rsidP="002C2676">
      <w:pPr>
        <w:pStyle w:val="ListParagraph"/>
        <w:spacing w:after="0" w:line="240" w:lineRule="auto"/>
        <w:jc w:val="center"/>
        <w:rPr>
          <w:rFonts w:ascii="Bookman Old Style" w:hAnsi="Bookman Old Style"/>
        </w:rPr>
      </w:pPr>
    </w:p>
    <w:p w14:paraId="16B143BC" w14:textId="77777777" w:rsidR="002C2676" w:rsidRPr="000E1D18" w:rsidRDefault="002C2676" w:rsidP="002C2676">
      <w:pPr>
        <w:pStyle w:val="ListParagraph"/>
        <w:spacing w:after="0" w:line="240" w:lineRule="auto"/>
        <w:jc w:val="center"/>
        <w:rPr>
          <w:rFonts w:ascii="Bookman Old Style" w:hAnsi="Bookman Old Style"/>
        </w:rPr>
      </w:pPr>
      <w:r w:rsidRPr="000E1D18">
        <w:rPr>
          <w:rFonts w:ascii="Bookman Old Style" w:hAnsi="Bookman Old Style"/>
        </w:rPr>
        <w:t>Rangga Leksana</w:t>
      </w:r>
    </w:p>
    <w:p w14:paraId="29804948" w14:textId="77777777" w:rsidR="002C2676" w:rsidRPr="000E1D18" w:rsidRDefault="002C2676" w:rsidP="002C2676">
      <w:pPr>
        <w:pStyle w:val="ListParagraph"/>
        <w:spacing w:after="0" w:line="240" w:lineRule="auto"/>
        <w:jc w:val="center"/>
        <w:rPr>
          <w:rFonts w:ascii="Bookman Old Style" w:hAnsi="Bookman Old Style"/>
        </w:rPr>
      </w:pPr>
      <w:r w:rsidRPr="000E1D18">
        <w:rPr>
          <w:rFonts w:ascii="Bookman Old Style" w:hAnsi="Bookman Old Style"/>
        </w:rPr>
        <w:t>Perancang Peraturan Perundang-Undangan Ahli Muda</w:t>
      </w:r>
    </w:p>
    <w:p w14:paraId="39881BA9" w14:textId="77777777" w:rsidR="002C2676" w:rsidRPr="000E1D18" w:rsidRDefault="002C2676" w:rsidP="002C2676">
      <w:pPr>
        <w:pStyle w:val="ListParagraph"/>
        <w:spacing w:after="0" w:line="240" w:lineRule="auto"/>
        <w:jc w:val="center"/>
        <w:rPr>
          <w:rFonts w:ascii="Bookman Old Style" w:hAnsi="Bookman Old Style"/>
        </w:rPr>
      </w:pPr>
      <w:r w:rsidRPr="000E1D18">
        <w:rPr>
          <w:rFonts w:ascii="Bookman Old Style" w:hAnsi="Bookman Old Style"/>
        </w:rPr>
        <w:t xml:space="preserve">Pusat Perancangan Undang-Undang Badan Keahlian </w:t>
      </w:r>
    </w:p>
    <w:p w14:paraId="3599E754" w14:textId="77777777" w:rsidR="002C2676" w:rsidRPr="000E1D18" w:rsidRDefault="002C2676" w:rsidP="002C2676">
      <w:pPr>
        <w:pStyle w:val="ListParagraph"/>
        <w:spacing w:after="0" w:line="240" w:lineRule="auto"/>
        <w:jc w:val="center"/>
        <w:rPr>
          <w:rFonts w:ascii="Bookman Old Style" w:hAnsi="Bookman Old Style"/>
        </w:rPr>
      </w:pPr>
      <w:r w:rsidRPr="000E1D18">
        <w:rPr>
          <w:rFonts w:ascii="Bookman Old Style" w:hAnsi="Bookman Old Style"/>
        </w:rPr>
        <w:t>Sekretariat Jenderal DPR RI</w:t>
      </w:r>
    </w:p>
    <w:p w14:paraId="6C4C5F8C" w14:textId="77777777" w:rsidR="002C2676" w:rsidRPr="000E1D18" w:rsidRDefault="002C2676" w:rsidP="002C2676">
      <w:pPr>
        <w:pStyle w:val="ListParagraph"/>
        <w:spacing w:after="0" w:line="240" w:lineRule="auto"/>
        <w:jc w:val="center"/>
        <w:rPr>
          <w:rFonts w:ascii="Bookman Old Style" w:hAnsi="Bookman Old Style"/>
        </w:rPr>
      </w:pPr>
      <w:r w:rsidRPr="000E1D18">
        <w:rPr>
          <w:rFonts w:ascii="Bookman Old Style" w:hAnsi="Bookman Old Style"/>
        </w:rPr>
        <w:t>*Korespondensi: rangga@gmail.com</w:t>
      </w:r>
    </w:p>
    <w:p w14:paraId="48FA7C7D" w14:textId="77777777" w:rsidR="002C2676" w:rsidRPr="000E1D18" w:rsidRDefault="002C2676" w:rsidP="002C2676">
      <w:pPr>
        <w:pStyle w:val="ListParagraph"/>
        <w:spacing w:after="0" w:line="240" w:lineRule="auto"/>
        <w:jc w:val="center"/>
        <w:rPr>
          <w:rFonts w:ascii="Bookman Old Style" w:hAnsi="Bookman Old Style"/>
        </w:rPr>
      </w:pPr>
    </w:p>
    <w:p w14:paraId="4C86A033" w14:textId="77777777" w:rsidR="002C2676" w:rsidRPr="000E1D18" w:rsidRDefault="002C2676" w:rsidP="002C2676">
      <w:pPr>
        <w:pStyle w:val="ListParagraph"/>
        <w:numPr>
          <w:ilvl w:val="1"/>
          <w:numId w:val="186"/>
        </w:numPr>
        <w:spacing w:after="0" w:line="240" w:lineRule="auto"/>
        <w:ind w:left="720"/>
        <w:jc w:val="both"/>
        <w:rPr>
          <w:rFonts w:ascii="Bookman Old Style" w:hAnsi="Bookman Old Style"/>
        </w:rPr>
      </w:pPr>
      <w:r w:rsidRPr="000E1D18">
        <w:rPr>
          <w:rFonts w:ascii="Bookman Old Style" w:hAnsi="Bookman Old Style"/>
        </w:rPr>
        <w:t>Penulisan kutipan menggunakan sistem catatan kaki (</w:t>
      </w:r>
      <w:r w:rsidRPr="000E1D18">
        <w:rPr>
          <w:rFonts w:ascii="Bookman Old Style" w:hAnsi="Bookman Old Style"/>
          <w:i/>
          <w:iCs/>
        </w:rPr>
        <w:t>footnote</w:t>
      </w:r>
      <w:r w:rsidRPr="000E1D18">
        <w:rPr>
          <w:rFonts w:ascii="Bookman Old Style" w:hAnsi="Bookman Old Style"/>
        </w:rPr>
        <w:t xml:space="preserve">), yang ditulis menjorok 1 (satu) ketuk, masuk ke dalam, </w:t>
      </w:r>
      <w:r w:rsidRPr="000E1D18">
        <w:rPr>
          <w:rFonts w:ascii="Bookman Old Style" w:hAnsi="Bookman Old Style"/>
          <w:lang w:val="id-ID"/>
        </w:rPr>
        <w:t>huruf</w:t>
      </w:r>
      <w:r w:rsidRPr="000E1D18">
        <w:rPr>
          <w:rFonts w:ascii="Bookman Old Style" w:hAnsi="Bookman Old Style"/>
        </w:rPr>
        <w:t xml:space="preserve"> Bookman Old Style, </w:t>
      </w:r>
      <w:r w:rsidRPr="000E1D18">
        <w:rPr>
          <w:rFonts w:ascii="Bookman Old Style" w:hAnsi="Bookman Old Style"/>
          <w:lang w:val="id-ID"/>
        </w:rPr>
        <w:t>ukuran</w:t>
      </w:r>
      <w:r w:rsidRPr="000E1D18">
        <w:rPr>
          <w:rFonts w:ascii="Bookman Old Style" w:hAnsi="Bookman Old Style"/>
          <w:i/>
        </w:rPr>
        <w:t xml:space="preserve"> </w:t>
      </w:r>
      <w:r w:rsidRPr="000E1D18">
        <w:rPr>
          <w:rFonts w:ascii="Bookman Old Style" w:hAnsi="Bookman Old Style"/>
        </w:rPr>
        <w:t xml:space="preserve">10 (sepuluh), paragraf </w:t>
      </w:r>
      <w:r w:rsidRPr="000E1D18">
        <w:rPr>
          <w:rFonts w:ascii="Bookman Old Style" w:hAnsi="Bookman Old Style"/>
          <w:i/>
        </w:rPr>
        <w:t>single</w:t>
      </w:r>
      <w:r w:rsidRPr="000E1D18">
        <w:rPr>
          <w:rFonts w:ascii="Bookman Old Style" w:hAnsi="Bookman Old Style"/>
        </w:rPr>
        <w:t>, dengan mengikuti pedoman sebagai berikut:</w:t>
      </w:r>
    </w:p>
    <w:p w14:paraId="63BCA7BB" w14:textId="77777777" w:rsidR="002C2676" w:rsidRPr="000E1D18" w:rsidRDefault="002C2676" w:rsidP="002C2676">
      <w:pPr>
        <w:pStyle w:val="ListParagraph"/>
        <w:spacing w:after="0" w:line="240" w:lineRule="auto"/>
        <w:jc w:val="both"/>
        <w:rPr>
          <w:rFonts w:ascii="Bookman Old Style" w:hAnsi="Bookman Old Style"/>
        </w:rPr>
      </w:pPr>
    </w:p>
    <w:p w14:paraId="577B9DA7" w14:textId="77777777" w:rsidR="002C2676" w:rsidRDefault="002C2676" w:rsidP="002C2676">
      <w:pPr>
        <w:pStyle w:val="ListParagraph"/>
        <w:spacing w:after="0" w:line="240" w:lineRule="auto"/>
        <w:ind w:firstLine="22"/>
        <w:jc w:val="both"/>
        <w:rPr>
          <w:rFonts w:ascii="Bookman Old Style" w:hAnsi="Bookman Old Style"/>
          <w:b/>
          <w:lang w:val="id-ID"/>
        </w:rPr>
      </w:pPr>
    </w:p>
    <w:p w14:paraId="3C5BFF03" w14:textId="77777777" w:rsidR="002C2676" w:rsidRPr="000E1D18" w:rsidRDefault="002C2676" w:rsidP="002C2676">
      <w:pPr>
        <w:pStyle w:val="ListParagraph"/>
        <w:spacing w:after="0" w:line="240" w:lineRule="auto"/>
        <w:ind w:firstLine="22"/>
        <w:jc w:val="both"/>
        <w:rPr>
          <w:rFonts w:ascii="Bookman Old Style" w:hAnsi="Bookman Old Style"/>
          <w:b/>
          <w:lang w:val="id-ID"/>
        </w:rPr>
      </w:pPr>
      <w:r w:rsidRPr="000E1D18">
        <w:rPr>
          <w:rFonts w:ascii="Bookman Old Style" w:hAnsi="Bookman Old Style"/>
          <w:b/>
          <w:lang w:val="id-ID"/>
        </w:rPr>
        <w:t>Peraturan Perundang-Undangan</w:t>
      </w:r>
    </w:p>
    <w:p w14:paraId="3052ECC8" w14:textId="77777777" w:rsidR="002C2676" w:rsidRPr="000E1D18" w:rsidRDefault="002C2676" w:rsidP="002C2676">
      <w:pPr>
        <w:pStyle w:val="ListParagraph"/>
        <w:spacing w:after="0" w:line="240" w:lineRule="auto"/>
        <w:ind w:firstLine="22"/>
        <w:jc w:val="both"/>
        <w:rPr>
          <w:rFonts w:ascii="Bookman Old Style" w:hAnsi="Bookman Old Style"/>
          <w:b/>
          <w:lang w:val="id-ID"/>
        </w:rPr>
      </w:pPr>
    </w:p>
    <w:p w14:paraId="78529490" w14:textId="77777777" w:rsidR="002C2676" w:rsidRPr="000E1D18" w:rsidRDefault="002C2676" w:rsidP="002C2676">
      <w:pPr>
        <w:pStyle w:val="ListParagraph"/>
        <w:spacing w:after="0" w:line="240" w:lineRule="auto"/>
        <w:jc w:val="both"/>
        <w:rPr>
          <w:rFonts w:ascii="Bookman Old Style" w:hAnsi="Bookman Old Style"/>
          <w:lang w:val="id-ID"/>
        </w:rPr>
      </w:pPr>
      <w:r w:rsidRPr="000E1D18">
        <w:rPr>
          <w:rFonts w:ascii="Bookman Old Style" w:hAnsi="Bookman Old Style"/>
          <w:lang w:val="id-ID"/>
        </w:rPr>
        <w:t>Pasal, Judul Peraturan PUU (tanpa LN atau TLN)</w:t>
      </w:r>
    </w:p>
    <w:p w14:paraId="131A4556" w14:textId="77777777" w:rsidR="002C2676" w:rsidRPr="000E1D18" w:rsidRDefault="002C2676" w:rsidP="002C2676">
      <w:pPr>
        <w:pStyle w:val="ListParagraph"/>
        <w:spacing w:after="0" w:line="240" w:lineRule="auto"/>
        <w:ind w:firstLine="503"/>
        <w:jc w:val="both"/>
        <w:rPr>
          <w:rFonts w:ascii="Bookman Old Style" w:hAnsi="Bookman Old Style"/>
          <w:lang w:val="id-ID"/>
        </w:rPr>
      </w:pPr>
    </w:p>
    <w:p w14:paraId="71E2B2CE" w14:textId="77777777" w:rsidR="002C2676" w:rsidRPr="000E1D18" w:rsidRDefault="002C2676" w:rsidP="002C2676">
      <w:pPr>
        <w:pStyle w:val="ListParagraph"/>
        <w:spacing w:after="0" w:line="240" w:lineRule="auto"/>
        <w:jc w:val="both"/>
        <w:rPr>
          <w:rFonts w:ascii="Bookman Old Style" w:hAnsi="Bookman Old Style"/>
          <w:lang w:val="id-ID"/>
        </w:rPr>
      </w:pPr>
      <w:r w:rsidRPr="000E1D18">
        <w:rPr>
          <w:rFonts w:ascii="Bookman Old Style" w:hAnsi="Bookman Old Style"/>
          <w:lang w:val="id-ID"/>
        </w:rPr>
        <w:t>Contoh:</w:t>
      </w:r>
    </w:p>
    <w:p w14:paraId="20F27C61" w14:textId="77777777" w:rsidR="002C2676" w:rsidRPr="000E1D18" w:rsidRDefault="002C2676" w:rsidP="002C2676">
      <w:pPr>
        <w:pStyle w:val="ListParagraph"/>
        <w:spacing w:after="0" w:line="240" w:lineRule="auto"/>
        <w:ind w:firstLine="503"/>
        <w:jc w:val="both"/>
        <w:rPr>
          <w:rFonts w:ascii="Bookman Old Style" w:hAnsi="Bookman Old Style"/>
          <w:b/>
          <w:lang w:val="id-ID"/>
        </w:rPr>
      </w:pPr>
      <w:r w:rsidRPr="000E1D18">
        <w:rPr>
          <w:rFonts w:ascii="Bookman Old Style" w:hAnsi="Bookman Old Style"/>
          <w:vertAlign w:val="superscript"/>
          <w:lang w:val="id-ID"/>
        </w:rPr>
        <w:t>3</w:t>
      </w:r>
      <w:r w:rsidRPr="000E1D18">
        <w:rPr>
          <w:rFonts w:ascii="Bookman Old Style" w:hAnsi="Bookman Old Style"/>
          <w:lang w:val="id-ID"/>
        </w:rPr>
        <w:t>Pasal 25 ayat (2) Undang-Undang Nomor 25 Tahun 2007 tentang Penanaman Modal</w:t>
      </w:r>
      <w:r w:rsidRPr="000E1D18">
        <w:rPr>
          <w:rFonts w:ascii="Bookman Old Style" w:hAnsi="Bookman Old Style"/>
          <w:bCs/>
          <w:lang w:val="id-ID"/>
        </w:rPr>
        <w:t>.</w:t>
      </w:r>
    </w:p>
    <w:p w14:paraId="119A4C2A" w14:textId="77777777" w:rsidR="002C2676" w:rsidRPr="000E1D18" w:rsidRDefault="002C2676" w:rsidP="002C2676">
      <w:pPr>
        <w:pStyle w:val="ListParagraph"/>
        <w:spacing w:after="0" w:line="240" w:lineRule="auto"/>
        <w:jc w:val="both"/>
        <w:rPr>
          <w:rFonts w:ascii="Bookman Old Style" w:hAnsi="Bookman Old Style"/>
          <w:b/>
          <w:lang w:val="id-ID"/>
        </w:rPr>
      </w:pPr>
    </w:p>
    <w:p w14:paraId="6768A034" w14:textId="77777777" w:rsidR="002C2676" w:rsidRPr="000E1D18" w:rsidRDefault="002C2676" w:rsidP="002C2676">
      <w:pPr>
        <w:pStyle w:val="ListParagraph"/>
        <w:spacing w:after="0" w:line="240" w:lineRule="auto"/>
        <w:jc w:val="both"/>
        <w:rPr>
          <w:rFonts w:ascii="Bookman Old Style" w:hAnsi="Bookman Old Style"/>
          <w:b/>
          <w:lang w:val="id-ID"/>
        </w:rPr>
      </w:pPr>
      <w:r w:rsidRPr="000E1D18">
        <w:rPr>
          <w:rFonts w:ascii="Bookman Old Style" w:hAnsi="Bookman Old Style"/>
          <w:b/>
          <w:lang w:val="id-ID"/>
        </w:rPr>
        <w:t>Putusan Pengadilan</w:t>
      </w:r>
    </w:p>
    <w:p w14:paraId="33D6C687" w14:textId="77777777" w:rsidR="002C2676" w:rsidRPr="000E1D18" w:rsidRDefault="002C2676" w:rsidP="002C2676">
      <w:pPr>
        <w:pStyle w:val="ListParagraph"/>
        <w:spacing w:after="0" w:line="240" w:lineRule="auto"/>
        <w:jc w:val="both"/>
        <w:rPr>
          <w:rFonts w:ascii="Bookman Old Style" w:hAnsi="Bookman Old Style"/>
          <w:b/>
          <w:lang w:val="id-ID"/>
        </w:rPr>
      </w:pPr>
    </w:p>
    <w:p w14:paraId="518B0880" w14:textId="77777777" w:rsidR="002C2676" w:rsidRPr="000E1D18" w:rsidRDefault="002C2676" w:rsidP="002C2676">
      <w:pPr>
        <w:pStyle w:val="ListParagraph"/>
        <w:spacing w:after="0" w:line="240" w:lineRule="auto"/>
        <w:jc w:val="both"/>
        <w:rPr>
          <w:rFonts w:ascii="Bookman Old Style" w:hAnsi="Bookman Old Style"/>
          <w:lang w:val="id-ID"/>
        </w:rPr>
      </w:pPr>
      <w:r w:rsidRPr="000E1D18">
        <w:rPr>
          <w:rFonts w:ascii="Bookman Old Style" w:hAnsi="Bookman Old Style"/>
          <w:lang w:val="id-ID"/>
        </w:rPr>
        <w:t>Judul dan Nomor Putusan, halaman.</w:t>
      </w:r>
    </w:p>
    <w:p w14:paraId="5DD20013" w14:textId="77777777" w:rsidR="002C2676" w:rsidRPr="000E1D18" w:rsidRDefault="002C2676" w:rsidP="002C2676">
      <w:pPr>
        <w:pStyle w:val="ListParagraph"/>
        <w:spacing w:after="0" w:line="240" w:lineRule="auto"/>
        <w:jc w:val="both"/>
        <w:rPr>
          <w:rFonts w:ascii="Bookman Old Style" w:hAnsi="Bookman Old Style"/>
          <w:lang w:val="id-ID"/>
        </w:rPr>
      </w:pPr>
    </w:p>
    <w:p w14:paraId="5C59B01E" w14:textId="77777777" w:rsidR="002C2676" w:rsidRPr="000E1D18" w:rsidRDefault="002C2676" w:rsidP="002C2676">
      <w:pPr>
        <w:pStyle w:val="ListParagraph"/>
        <w:spacing w:after="0" w:line="240" w:lineRule="auto"/>
        <w:jc w:val="both"/>
        <w:rPr>
          <w:rFonts w:ascii="Bookman Old Style" w:hAnsi="Bookman Old Style"/>
          <w:lang w:val="id-ID"/>
        </w:rPr>
      </w:pPr>
      <w:r w:rsidRPr="000E1D18">
        <w:rPr>
          <w:rFonts w:ascii="Bookman Old Style" w:hAnsi="Bookman Old Style"/>
          <w:lang w:val="id-ID"/>
        </w:rPr>
        <w:t>Contoh:</w:t>
      </w:r>
    </w:p>
    <w:p w14:paraId="77C65938" w14:textId="77777777" w:rsidR="002C2676" w:rsidRPr="000E1D18" w:rsidRDefault="002C2676" w:rsidP="002C2676">
      <w:pPr>
        <w:pStyle w:val="ListParagraph"/>
        <w:spacing w:after="0" w:line="240" w:lineRule="auto"/>
        <w:ind w:left="1276"/>
        <w:jc w:val="both"/>
        <w:rPr>
          <w:rFonts w:ascii="Bookman Old Style" w:hAnsi="Bookman Old Style"/>
          <w:lang w:val="id-ID"/>
        </w:rPr>
      </w:pPr>
      <w:r w:rsidRPr="000E1D18">
        <w:rPr>
          <w:rFonts w:ascii="Bookman Old Style" w:hAnsi="Bookman Old Style"/>
          <w:vertAlign w:val="superscript"/>
          <w:lang w:val="id-ID"/>
        </w:rPr>
        <w:t>4</w:t>
      </w:r>
      <w:r w:rsidRPr="000E1D18">
        <w:rPr>
          <w:rFonts w:ascii="Bookman Old Style" w:hAnsi="Bookman Old Style"/>
          <w:lang w:val="id-ID"/>
        </w:rPr>
        <w:t>Putusan Mahkamah Konstitusi Nomor 35/PUU-X/2012, hal. 4.</w:t>
      </w:r>
    </w:p>
    <w:p w14:paraId="0F59AFE2" w14:textId="77777777" w:rsidR="002C2676" w:rsidRPr="000E1D18" w:rsidRDefault="002C2676" w:rsidP="002C2676">
      <w:pPr>
        <w:pStyle w:val="ListParagraph"/>
        <w:spacing w:after="0" w:line="240" w:lineRule="auto"/>
        <w:ind w:left="0"/>
        <w:jc w:val="both"/>
        <w:rPr>
          <w:rFonts w:ascii="Bookman Old Style" w:hAnsi="Bookman Old Style"/>
          <w:b/>
          <w:lang w:val="id-ID"/>
        </w:rPr>
      </w:pPr>
    </w:p>
    <w:p w14:paraId="7EBD3236" w14:textId="77777777" w:rsidR="002C2676" w:rsidRPr="000E1D18" w:rsidRDefault="002C2676" w:rsidP="002C2676">
      <w:pPr>
        <w:pStyle w:val="ListParagraph"/>
        <w:spacing w:after="0" w:line="240" w:lineRule="auto"/>
        <w:ind w:firstLine="22"/>
        <w:jc w:val="both"/>
        <w:rPr>
          <w:rFonts w:ascii="Bookman Old Style" w:hAnsi="Bookman Old Style"/>
          <w:b/>
          <w:lang w:val="id-ID"/>
        </w:rPr>
      </w:pPr>
      <w:r w:rsidRPr="000E1D18">
        <w:rPr>
          <w:rFonts w:ascii="Bookman Old Style" w:hAnsi="Bookman Old Style"/>
          <w:b/>
          <w:lang w:val="id-ID"/>
        </w:rPr>
        <w:t>Buku</w:t>
      </w:r>
    </w:p>
    <w:p w14:paraId="3B3C3BE7" w14:textId="77777777" w:rsidR="002C2676" w:rsidRPr="000E1D18" w:rsidRDefault="002C2676" w:rsidP="002C2676">
      <w:pPr>
        <w:pStyle w:val="ListParagraph"/>
        <w:spacing w:after="0" w:line="240" w:lineRule="auto"/>
        <w:jc w:val="both"/>
        <w:rPr>
          <w:rFonts w:ascii="Bookman Old Style" w:hAnsi="Bookman Old Style"/>
          <w:u w:val="single"/>
          <w:lang w:val="id-ID"/>
        </w:rPr>
      </w:pPr>
    </w:p>
    <w:p w14:paraId="10D2D12E" w14:textId="77777777" w:rsidR="002C2676" w:rsidRPr="000E1D18" w:rsidRDefault="002C2676" w:rsidP="002C2676">
      <w:pPr>
        <w:pStyle w:val="ListParagraph"/>
        <w:spacing w:after="0" w:line="240" w:lineRule="auto"/>
        <w:ind w:firstLine="503"/>
        <w:jc w:val="both"/>
        <w:rPr>
          <w:rFonts w:ascii="Bookman Old Style" w:hAnsi="Bookman Old Style"/>
          <w:lang w:val="id-ID"/>
        </w:rPr>
      </w:pPr>
      <w:r w:rsidRPr="000E1D18">
        <w:rPr>
          <w:rFonts w:ascii="Bookman Old Style" w:hAnsi="Bookman Old Style"/>
          <w:lang w:val="id-ID"/>
        </w:rPr>
        <w:t xml:space="preserve">Nama Penulis/Pengarang, </w:t>
      </w:r>
      <w:r w:rsidRPr="000E1D18">
        <w:rPr>
          <w:rFonts w:ascii="Bookman Old Style" w:hAnsi="Bookman Old Style"/>
          <w:i/>
          <w:lang w:val="id-ID"/>
        </w:rPr>
        <w:t>Judul Buku</w:t>
      </w:r>
      <w:r w:rsidRPr="000E1D18">
        <w:rPr>
          <w:rFonts w:ascii="Bookman Old Style" w:hAnsi="Bookman Old Style"/>
          <w:lang w:val="id-ID"/>
        </w:rPr>
        <w:t>, Tempat Terbit: Penerbit, tahun, halaman.</w:t>
      </w:r>
    </w:p>
    <w:p w14:paraId="02AF9766" w14:textId="77777777" w:rsidR="002C2676" w:rsidRPr="000E1D18" w:rsidRDefault="002C2676" w:rsidP="002C2676">
      <w:pPr>
        <w:pStyle w:val="ListParagraph"/>
        <w:spacing w:after="0" w:line="240" w:lineRule="auto"/>
        <w:ind w:firstLine="22"/>
        <w:jc w:val="both"/>
        <w:rPr>
          <w:rFonts w:ascii="Bookman Old Style" w:hAnsi="Bookman Old Style"/>
          <w:lang w:val="id-ID"/>
        </w:rPr>
      </w:pPr>
    </w:p>
    <w:p w14:paraId="254FD4AF" w14:textId="77777777" w:rsidR="002C2676" w:rsidRPr="000E1D18" w:rsidRDefault="002C2676" w:rsidP="002C2676">
      <w:pPr>
        <w:pStyle w:val="ListParagraph"/>
        <w:spacing w:after="0" w:line="240" w:lineRule="auto"/>
        <w:ind w:firstLine="22"/>
        <w:jc w:val="both"/>
        <w:rPr>
          <w:rFonts w:ascii="Bookman Old Style" w:hAnsi="Bookman Old Style"/>
          <w:lang w:val="id-ID"/>
        </w:rPr>
      </w:pPr>
      <w:r w:rsidRPr="000E1D18">
        <w:rPr>
          <w:rFonts w:ascii="Bookman Old Style" w:hAnsi="Bookman Old Style"/>
          <w:lang w:val="id-ID"/>
        </w:rPr>
        <w:t>Contoh:</w:t>
      </w:r>
    </w:p>
    <w:p w14:paraId="029F1300" w14:textId="77777777" w:rsidR="002C2676" w:rsidRPr="000E1D18" w:rsidRDefault="002C2676" w:rsidP="002C2676">
      <w:pPr>
        <w:pStyle w:val="ListParagraph"/>
        <w:spacing w:after="0" w:line="240" w:lineRule="auto"/>
        <w:ind w:firstLine="459"/>
        <w:jc w:val="both"/>
        <w:rPr>
          <w:rFonts w:ascii="Bookman Old Style" w:hAnsi="Bookman Old Style"/>
          <w:lang w:val="id-ID"/>
        </w:rPr>
      </w:pPr>
      <w:r w:rsidRPr="000E1D18">
        <w:rPr>
          <w:rFonts w:ascii="Bookman Old Style" w:hAnsi="Bookman Old Style"/>
          <w:vertAlign w:val="superscript"/>
          <w:lang w:val="id-ID"/>
        </w:rPr>
        <w:t>1</w:t>
      </w:r>
      <w:r w:rsidRPr="000E1D18">
        <w:rPr>
          <w:rFonts w:ascii="Bookman Old Style" w:hAnsi="Bookman Old Style"/>
          <w:lang w:val="id-ID"/>
        </w:rPr>
        <w:t xml:space="preserve">Miriam Budiardjo, </w:t>
      </w:r>
      <w:r w:rsidRPr="000E1D18">
        <w:rPr>
          <w:rFonts w:ascii="Bookman Old Style" w:hAnsi="Bookman Old Style"/>
          <w:i/>
          <w:iCs/>
          <w:lang w:val="id-ID"/>
        </w:rPr>
        <w:t>Dasar-Dasar Ilmu Politik</w:t>
      </w:r>
      <w:r w:rsidRPr="000E1D18">
        <w:rPr>
          <w:rFonts w:ascii="Bookman Old Style" w:hAnsi="Bookman Old Style"/>
          <w:lang w:val="id-ID"/>
        </w:rPr>
        <w:t>, Jakarta: Gramedia Pustaka Utama, 1992, hal. 21.</w:t>
      </w:r>
    </w:p>
    <w:p w14:paraId="2BA88DD0" w14:textId="77777777" w:rsidR="002C2676" w:rsidRPr="000E1D18" w:rsidRDefault="002C2676" w:rsidP="002C2676">
      <w:pPr>
        <w:pStyle w:val="ListParagraph"/>
        <w:spacing w:after="0" w:line="240" w:lineRule="auto"/>
        <w:jc w:val="both"/>
        <w:rPr>
          <w:rFonts w:ascii="Bookman Old Style" w:hAnsi="Bookman Old Style"/>
          <w:lang w:val="id-ID"/>
        </w:rPr>
      </w:pPr>
    </w:p>
    <w:p w14:paraId="7C5541D9" w14:textId="77777777" w:rsidR="002C2676" w:rsidRPr="000E1D18" w:rsidRDefault="002C2676" w:rsidP="002C2676">
      <w:pPr>
        <w:pStyle w:val="ListParagraph"/>
        <w:spacing w:after="0" w:line="240" w:lineRule="auto"/>
        <w:jc w:val="both"/>
        <w:rPr>
          <w:rFonts w:ascii="Bookman Old Style" w:hAnsi="Bookman Old Style"/>
          <w:lang w:val="id-ID"/>
        </w:rPr>
      </w:pPr>
      <w:r w:rsidRPr="000E1D18">
        <w:rPr>
          <w:rFonts w:ascii="Bookman Old Style" w:hAnsi="Bookman Old Style"/>
          <w:lang w:val="id-ID"/>
        </w:rPr>
        <w:t xml:space="preserve">Sumber kutipan berikutnya yang menunjuk kepada sumber yang telah disebut dalam catatan kaki di atasnya, menggunakan </w:t>
      </w:r>
      <w:r w:rsidRPr="000E1D18">
        <w:rPr>
          <w:rFonts w:ascii="Bookman Old Style" w:hAnsi="Bookman Old Style"/>
          <w:i/>
          <w:iCs/>
          <w:lang w:val="id-ID"/>
        </w:rPr>
        <w:t xml:space="preserve">Ibid </w:t>
      </w:r>
      <w:r w:rsidRPr="000E1D18">
        <w:rPr>
          <w:rFonts w:ascii="Bookman Old Style" w:hAnsi="Bookman Old Style"/>
          <w:lang w:val="id-ID"/>
        </w:rPr>
        <w:t xml:space="preserve">(jika halaman sama) atau </w:t>
      </w:r>
      <w:r w:rsidRPr="000E1D18">
        <w:rPr>
          <w:rFonts w:ascii="Bookman Old Style" w:hAnsi="Bookman Old Style"/>
          <w:i/>
          <w:iCs/>
          <w:lang w:val="id-ID"/>
        </w:rPr>
        <w:t>Ibid.,</w:t>
      </w:r>
      <w:r w:rsidRPr="000E1D18">
        <w:rPr>
          <w:rFonts w:ascii="Bookman Old Style" w:hAnsi="Bookman Old Style"/>
          <w:i/>
          <w:iCs/>
        </w:rPr>
        <w:t xml:space="preserve"> </w:t>
      </w:r>
      <w:r w:rsidRPr="000E1D18">
        <w:rPr>
          <w:rFonts w:ascii="Bookman Old Style" w:hAnsi="Bookman Old Style"/>
          <w:lang w:val="id-ID"/>
        </w:rPr>
        <w:t>hal. 35 (jika berbeda halaman).</w:t>
      </w:r>
    </w:p>
    <w:p w14:paraId="6DCC1824" w14:textId="77777777" w:rsidR="002C2676" w:rsidRPr="000E1D18" w:rsidRDefault="002C2676" w:rsidP="002C2676">
      <w:pPr>
        <w:pStyle w:val="ListParagraph"/>
        <w:spacing w:after="0" w:line="240" w:lineRule="auto"/>
        <w:jc w:val="both"/>
        <w:rPr>
          <w:rFonts w:ascii="Bookman Old Style" w:hAnsi="Bookman Old Style"/>
          <w:lang w:val="id-ID"/>
        </w:rPr>
      </w:pPr>
    </w:p>
    <w:p w14:paraId="49C71616" w14:textId="77777777" w:rsidR="002C2676" w:rsidRPr="000E1D18" w:rsidRDefault="002C2676" w:rsidP="002C2676">
      <w:pPr>
        <w:pStyle w:val="ListParagraph"/>
        <w:spacing w:after="0" w:line="240" w:lineRule="auto"/>
        <w:jc w:val="both"/>
        <w:rPr>
          <w:rFonts w:ascii="Bookman Old Style" w:hAnsi="Bookman Old Style"/>
          <w:lang w:val="id-ID"/>
        </w:rPr>
      </w:pPr>
      <w:r w:rsidRPr="000E1D18">
        <w:rPr>
          <w:rFonts w:ascii="Bookman Old Style" w:hAnsi="Bookman Old Style"/>
          <w:lang w:val="id-ID"/>
        </w:rPr>
        <w:t xml:space="preserve">Penulisan sumber kutipan yang telah disebut sebelumnya dan telah disisipi sumber kutipan lain, sebagai berikut: </w:t>
      </w:r>
    </w:p>
    <w:p w14:paraId="75A73151" w14:textId="77777777" w:rsidR="002C2676" w:rsidRPr="000E1D18" w:rsidRDefault="002C2676" w:rsidP="002C2676">
      <w:pPr>
        <w:pStyle w:val="ListParagraph"/>
        <w:spacing w:after="0" w:line="240" w:lineRule="auto"/>
        <w:ind w:firstLine="459"/>
        <w:jc w:val="both"/>
        <w:rPr>
          <w:rFonts w:ascii="Bookman Old Style" w:hAnsi="Bookman Old Style"/>
          <w:lang w:val="id-ID"/>
        </w:rPr>
      </w:pPr>
    </w:p>
    <w:p w14:paraId="2A1BDCC6" w14:textId="77777777" w:rsidR="002C2676" w:rsidRPr="000E1D18" w:rsidRDefault="002C2676" w:rsidP="002C2676">
      <w:pPr>
        <w:pStyle w:val="ListParagraph"/>
        <w:spacing w:after="0" w:line="240" w:lineRule="auto"/>
        <w:ind w:firstLine="459"/>
        <w:jc w:val="both"/>
        <w:rPr>
          <w:rFonts w:ascii="Bookman Old Style" w:hAnsi="Bookman Old Style"/>
          <w:lang w:val="id-ID"/>
        </w:rPr>
      </w:pPr>
      <w:r w:rsidRPr="000E1D18">
        <w:rPr>
          <w:rFonts w:ascii="Bookman Old Style" w:hAnsi="Bookman Old Style"/>
          <w:lang w:val="id-ID"/>
        </w:rPr>
        <w:t xml:space="preserve">Nama Penulis/Pengarang, </w:t>
      </w:r>
      <w:r w:rsidRPr="000E1D18">
        <w:rPr>
          <w:rFonts w:ascii="Bookman Old Style" w:hAnsi="Bookman Old Style"/>
          <w:i/>
          <w:lang w:val="id-ID"/>
        </w:rPr>
        <w:t>Judul Buku/Karangan</w:t>
      </w:r>
      <w:r w:rsidRPr="000E1D18">
        <w:rPr>
          <w:rFonts w:ascii="Bookman Old Style" w:hAnsi="Bookman Old Style"/>
          <w:lang w:val="id-ID"/>
        </w:rPr>
        <w:t xml:space="preserve">, halaman. (tidak menggunakan </w:t>
      </w:r>
      <w:r w:rsidRPr="000E1D18">
        <w:rPr>
          <w:rFonts w:ascii="Bookman Old Style" w:hAnsi="Bookman Old Style"/>
          <w:i/>
          <w:iCs/>
          <w:lang w:val="id-ID"/>
        </w:rPr>
        <w:t>op.cit, loc.cit</w:t>
      </w:r>
      <w:r w:rsidRPr="000E1D18">
        <w:rPr>
          <w:rFonts w:ascii="Bookman Old Style" w:hAnsi="Bookman Old Style"/>
          <w:lang w:val="id-ID"/>
        </w:rPr>
        <w:t>).</w:t>
      </w:r>
    </w:p>
    <w:p w14:paraId="09F1646F" w14:textId="77777777" w:rsidR="002C2676" w:rsidRPr="000E1D18" w:rsidRDefault="002C2676" w:rsidP="002C2676">
      <w:pPr>
        <w:pStyle w:val="ListParagraph"/>
        <w:spacing w:after="0" w:line="240" w:lineRule="auto"/>
        <w:jc w:val="both"/>
        <w:rPr>
          <w:rFonts w:ascii="Bookman Old Style" w:hAnsi="Bookman Old Style"/>
          <w:lang w:val="id-ID"/>
        </w:rPr>
      </w:pPr>
    </w:p>
    <w:p w14:paraId="0CA6BB43" w14:textId="77777777" w:rsidR="002C2676" w:rsidRPr="000E1D18" w:rsidRDefault="002C2676" w:rsidP="002C2676">
      <w:pPr>
        <w:pStyle w:val="ListParagraph"/>
        <w:spacing w:after="0" w:line="240" w:lineRule="auto"/>
        <w:ind w:firstLine="22"/>
        <w:jc w:val="both"/>
        <w:rPr>
          <w:rFonts w:ascii="Bookman Old Style" w:hAnsi="Bookman Old Style"/>
          <w:lang w:val="id-ID"/>
        </w:rPr>
      </w:pPr>
      <w:r w:rsidRPr="000E1D18">
        <w:rPr>
          <w:rFonts w:ascii="Bookman Old Style" w:hAnsi="Bookman Old Style"/>
          <w:lang w:val="id-ID"/>
        </w:rPr>
        <w:t>Contoh:</w:t>
      </w:r>
    </w:p>
    <w:p w14:paraId="736AB102" w14:textId="77777777" w:rsidR="002C2676" w:rsidRPr="000E1D18" w:rsidRDefault="002C2676" w:rsidP="002C2676">
      <w:pPr>
        <w:pStyle w:val="ListParagraph"/>
        <w:spacing w:after="0" w:line="240" w:lineRule="auto"/>
        <w:ind w:firstLine="450"/>
        <w:jc w:val="both"/>
        <w:rPr>
          <w:rFonts w:ascii="Bookman Old Style" w:hAnsi="Bookman Old Style"/>
          <w:lang w:val="id-ID"/>
        </w:rPr>
      </w:pPr>
      <w:r w:rsidRPr="000E1D18">
        <w:rPr>
          <w:rFonts w:ascii="Bookman Old Style" w:hAnsi="Bookman Old Style"/>
          <w:vertAlign w:val="superscript"/>
          <w:lang w:val="id-ID"/>
        </w:rPr>
        <w:t>7</w:t>
      </w:r>
      <w:r w:rsidRPr="000E1D18">
        <w:rPr>
          <w:rFonts w:ascii="Bookman Old Style" w:hAnsi="Bookman Old Style"/>
          <w:lang w:val="id-ID"/>
        </w:rPr>
        <w:t>Miriam Budiardjo,</w:t>
      </w:r>
      <w:r w:rsidRPr="000E1D18">
        <w:rPr>
          <w:rFonts w:ascii="Bookman Old Style" w:hAnsi="Bookman Old Style"/>
          <w:i/>
          <w:iCs/>
          <w:lang w:val="id-ID"/>
        </w:rPr>
        <w:t xml:space="preserve"> Dasar-Dasar Ilmu Politik,</w:t>
      </w:r>
      <w:r w:rsidRPr="000E1D18">
        <w:rPr>
          <w:rFonts w:ascii="Bookman Old Style" w:hAnsi="Bookman Old Style"/>
          <w:lang w:val="id-ID"/>
        </w:rPr>
        <w:t xml:space="preserve"> hal. 53.</w:t>
      </w:r>
    </w:p>
    <w:p w14:paraId="5F15985B" w14:textId="77777777" w:rsidR="002C2676" w:rsidRPr="000E1D18" w:rsidRDefault="002C2676" w:rsidP="002C2676">
      <w:pPr>
        <w:pStyle w:val="ListParagraph"/>
        <w:spacing w:after="0" w:line="240" w:lineRule="auto"/>
        <w:ind w:firstLine="450"/>
        <w:jc w:val="both"/>
        <w:rPr>
          <w:rFonts w:ascii="Bookman Old Style" w:hAnsi="Bookman Old Style"/>
          <w:lang w:val="id-ID"/>
        </w:rPr>
      </w:pPr>
    </w:p>
    <w:p w14:paraId="5A82B3D9" w14:textId="77777777" w:rsidR="002C2676" w:rsidRPr="000E1D18" w:rsidRDefault="002C2676" w:rsidP="002C2676">
      <w:pPr>
        <w:pStyle w:val="ListParagraph"/>
        <w:spacing w:after="0" w:line="240" w:lineRule="auto"/>
        <w:jc w:val="both"/>
        <w:rPr>
          <w:rFonts w:ascii="Bookman Old Style" w:hAnsi="Bookman Old Style"/>
          <w:lang w:val="id-ID"/>
        </w:rPr>
      </w:pPr>
      <w:r w:rsidRPr="000E1D18">
        <w:rPr>
          <w:rFonts w:ascii="Bookman Old Style" w:hAnsi="Bookman Old Style"/>
          <w:lang w:val="id-ID"/>
        </w:rPr>
        <w:t>Jika kutipan berasal dari sumber kedua maka mengikuti pedoman sebagai berikut:</w:t>
      </w:r>
    </w:p>
    <w:p w14:paraId="633A6F09" w14:textId="77777777" w:rsidR="002C2676" w:rsidRPr="000E1D18" w:rsidRDefault="002C2676" w:rsidP="002C2676">
      <w:pPr>
        <w:pStyle w:val="ListParagraph"/>
        <w:spacing w:after="0" w:line="240" w:lineRule="auto"/>
        <w:jc w:val="both"/>
        <w:rPr>
          <w:rFonts w:ascii="Bookman Old Style" w:hAnsi="Bookman Old Style"/>
          <w:lang w:val="id-ID"/>
        </w:rPr>
      </w:pPr>
    </w:p>
    <w:p w14:paraId="53C298FD" w14:textId="77777777" w:rsidR="002C2676" w:rsidRPr="000E1D18" w:rsidRDefault="002C2676" w:rsidP="002C2676">
      <w:pPr>
        <w:pStyle w:val="ListParagraph"/>
        <w:spacing w:after="0" w:line="240" w:lineRule="auto"/>
        <w:ind w:firstLine="459"/>
        <w:jc w:val="both"/>
        <w:rPr>
          <w:rFonts w:ascii="Bookman Old Style" w:hAnsi="Bookman Old Style"/>
          <w:lang w:val="id-ID"/>
        </w:rPr>
      </w:pPr>
      <w:r w:rsidRPr="000E1D18">
        <w:rPr>
          <w:rFonts w:ascii="Bookman Old Style" w:hAnsi="Bookman Old Style"/>
          <w:lang w:val="id-ID"/>
        </w:rPr>
        <w:t>Nama Penulis/Pengarang asal dalam nama Penulis/Pengarang yang bukunya dikutip, judul buku yang dikutip, Tempat Terbit buku yang dikutip: Penerbit, tahun, halaman.</w:t>
      </w:r>
    </w:p>
    <w:p w14:paraId="6B741140" w14:textId="77777777" w:rsidR="002C2676" w:rsidRPr="000E1D18" w:rsidRDefault="002C2676" w:rsidP="002C2676">
      <w:pPr>
        <w:pStyle w:val="ListParagraph"/>
        <w:spacing w:after="0" w:line="240" w:lineRule="auto"/>
        <w:ind w:firstLine="459"/>
        <w:jc w:val="both"/>
        <w:rPr>
          <w:rFonts w:ascii="Bookman Old Style" w:hAnsi="Bookman Old Style"/>
          <w:lang w:val="id-ID"/>
        </w:rPr>
      </w:pPr>
    </w:p>
    <w:p w14:paraId="5EC6C14E" w14:textId="77777777" w:rsidR="002C2676" w:rsidRPr="000E1D18" w:rsidRDefault="002C2676" w:rsidP="002C2676">
      <w:pPr>
        <w:pStyle w:val="ListParagraph"/>
        <w:spacing w:after="0" w:line="240" w:lineRule="auto"/>
        <w:ind w:firstLine="22"/>
        <w:jc w:val="both"/>
        <w:rPr>
          <w:rFonts w:ascii="Bookman Old Style" w:hAnsi="Bookman Old Style"/>
          <w:lang w:val="id-ID"/>
        </w:rPr>
      </w:pPr>
      <w:r w:rsidRPr="000E1D18">
        <w:rPr>
          <w:rFonts w:ascii="Bookman Old Style" w:hAnsi="Bookman Old Style"/>
          <w:lang w:val="id-ID"/>
        </w:rPr>
        <w:t>Contoh:</w:t>
      </w:r>
    </w:p>
    <w:p w14:paraId="09F2AD53" w14:textId="77777777" w:rsidR="002C2676" w:rsidRPr="000E1D18" w:rsidRDefault="002C2676" w:rsidP="002C2676">
      <w:pPr>
        <w:pStyle w:val="ListParagraph"/>
        <w:spacing w:after="0" w:line="240" w:lineRule="auto"/>
        <w:ind w:firstLine="450"/>
        <w:jc w:val="both"/>
        <w:rPr>
          <w:rFonts w:ascii="Bookman Old Style" w:hAnsi="Bookman Old Style"/>
          <w:lang w:val="id-ID"/>
        </w:rPr>
      </w:pPr>
      <w:r w:rsidRPr="000E1D18">
        <w:rPr>
          <w:rFonts w:ascii="Bookman Old Style" w:hAnsi="Bookman Old Style"/>
          <w:i/>
          <w:lang w:val="id-ID"/>
        </w:rPr>
        <w:t xml:space="preserve">John Rawls </w:t>
      </w:r>
      <w:r w:rsidRPr="000E1D18">
        <w:rPr>
          <w:rFonts w:ascii="Bookman Old Style" w:hAnsi="Bookman Old Style"/>
          <w:lang w:val="id-ID"/>
        </w:rPr>
        <w:t xml:space="preserve">dalam Munir Fuady, </w:t>
      </w:r>
      <w:r w:rsidRPr="000E1D18">
        <w:rPr>
          <w:rFonts w:ascii="Bookman Old Style" w:hAnsi="Bookman Old Style"/>
          <w:i/>
          <w:lang w:val="id-ID"/>
        </w:rPr>
        <w:t>Bisnis Kotor</w:t>
      </w:r>
      <w:r w:rsidRPr="000E1D18">
        <w:rPr>
          <w:rFonts w:ascii="Bookman Old Style" w:hAnsi="Bookman Old Style"/>
          <w:i/>
        </w:rPr>
        <w:t>:</w:t>
      </w:r>
      <w:r w:rsidRPr="000E1D18">
        <w:rPr>
          <w:rFonts w:ascii="Bookman Old Style" w:hAnsi="Bookman Old Style"/>
          <w:i/>
          <w:lang w:val="id-ID"/>
        </w:rPr>
        <w:t xml:space="preserve"> Anatomi Kejahatan Kerah Putih</w:t>
      </w:r>
      <w:r w:rsidRPr="000E1D18">
        <w:rPr>
          <w:rFonts w:ascii="Bookman Old Style" w:hAnsi="Bookman Old Style"/>
          <w:lang w:val="id-ID"/>
        </w:rPr>
        <w:t>, Bandung: PT. Citra Aditya Bakti, 2004, hal. 60.</w:t>
      </w:r>
    </w:p>
    <w:p w14:paraId="3DEFF06A" w14:textId="77777777" w:rsidR="002C2676" w:rsidRPr="000E1D18" w:rsidRDefault="002C2676" w:rsidP="002C2676">
      <w:pPr>
        <w:pStyle w:val="ListParagraph"/>
        <w:spacing w:after="0" w:line="240" w:lineRule="auto"/>
        <w:jc w:val="both"/>
        <w:rPr>
          <w:rFonts w:ascii="Bookman Old Style" w:hAnsi="Bookman Old Style"/>
          <w:b/>
          <w:lang w:val="id-ID"/>
        </w:rPr>
      </w:pPr>
      <w:r w:rsidRPr="000E1D18">
        <w:rPr>
          <w:rFonts w:ascii="Bookman Old Style" w:hAnsi="Bookman Old Style"/>
          <w:b/>
          <w:lang w:val="id-ID"/>
        </w:rPr>
        <w:t>Jurnal</w:t>
      </w:r>
    </w:p>
    <w:p w14:paraId="38E6F33E" w14:textId="77777777" w:rsidR="002C2676" w:rsidRPr="000E1D18" w:rsidRDefault="002C2676" w:rsidP="002C2676">
      <w:pPr>
        <w:pStyle w:val="ListParagraph"/>
        <w:spacing w:after="0" w:line="240" w:lineRule="auto"/>
        <w:jc w:val="both"/>
        <w:rPr>
          <w:rFonts w:ascii="Bookman Old Style" w:hAnsi="Bookman Old Style"/>
          <w:u w:val="single"/>
          <w:lang w:val="id-ID"/>
        </w:rPr>
      </w:pPr>
    </w:p>
    <w:p w14:paraId="0F0E581C" w14:textId="77777777" w:rsidR="002C2676" w:rsidRPr="000E1D18" w:rsidRDefault="002C2676" w:rsidP="002C2676">
      <w:pPr>
        <w:pStyle w:val="ListParagraph"/>
        <w:spacing w:after="0" w:line="240" w:lineRule="auto"/>
        <w:ind w:firstLine="481"/>
        <w:jc w:val="both"/>
        <w:rPr>
          <w:rFonts w:ascii="Bookman Old Style" w:hAnsi="Bookman Old Style"/>
          <w:lang w:val="id-ID"/>
        </w:rPr>
      </w:pPr>
      <w:r w:rsidRPr="000E1D18">
        <w:rPr>
          <w:rFonts w:ascii="Bookman Old Style" w:hAnsi="Bookman Old Style"/>
          <w:lang w:val="id-ID"/>
        </w:rPr>
        <w:t xml:space="preserve">Nama Penulis/Pengarang, </w:t>
      </w:r>
      <w:r w:rsidRPr="000E1D18">
        <w:rPr>
          <w:rFonts w:ascii="Bookman Old Style" w:hAnsi="Bookman Old Style"/>
          <w:i/>
          <w:lang w:val="id-ID"/>
        </w:rPr>
        <w:t>Judul Tulisan</w:t>
      </w:r>
      <w:r w:rsidRPr="000E1D18">
        <w:rPr>
          <w:rFonts w:ascii="Bookman Old Style" w:hAnsi="Bookman Old Style"/>
          <w:lang w:val="id-ID"/>
        </w:rPr>
        <w:t>, Nama Jurnal, Volume dan tahun, halaman.</w:t>
      </w:r>
    </w:p>
    <w:p w14:paraId="3456E1B2" w14:textId="77777777" w:rsidR="002C2676" w:rsidRPr="000E1D18" w:rsidRDefault="002C2676" w:rsidP="002C2676">
      <w:pPr>
        <w:pStyle w:val="ListParagraph"/>
        <w:spacing w:after="0" w:line="240" w:lineRule="auto"/>
        <w:ind w:firstLine="22"/>
        <w:jc w:val="both"/>
        <w:rPr>
          <w:rFonts w:ascii="Bookman Old Style" w:hAnsi="Bookman Old Style"/>
          <w:lang w:val="id-ID"/>
        </w:rPr>
      </w:pPr>
    </w:p>
    <w:p w14:paraId="041D33FF" w14:textId="77777777" w:rsidR="002C2676" w:rsidRPr="000E1D18" w:rsidRDefault="002C2676" w:rsidP="002C2676">
      <w:pPr>
        <w:pStyle w:val="ListParagraph"/>
        <w:spacing w:after="0" w:line="240" w:lineRule="auto"/>
        <w:ind w:firstLine="22"/>
        <w:jc w:val="both"/>
        <w:rPr>
          <w:rFonts w:ascii="Bookman Old Style" w:hAnsi="Bookman Old Style"/>
          <w:lang w:val="id-ID"/>
        </w:rPr>
      </w:pPr>
      <w:r w:rsidRPr="000E1D18">
        <w:rPr>
          <w:rFonts w:ascii="Bookman Old Style" w:hAnsi="Bookman Old Style"/>
          <w:lang w:val="id-ID"/>
        </w:rPr>
        <w:t>Contoh:</w:t>
      </w:r>
    </w:p>
    <w:p w14:paraId="6F60784E" w14:textId="77777777" w:rsidR="002C2676" w:rsidRPr="000E1D18" w:rsidRDefault="002C2676" w:rsidP="002C2676">
      <w:pPr>
        <w:pStyle w:val="ListParagraph"/>
        <w:spacing w:after="0" w:line="240" w:lineRule="auto"/>
        <w:ind w:firstLine="567"/>
        <w:jc w:val="both"/>
        <w:rPr>
          <w:rFonts w:ascii="Bookman Old Style" w:hAnsi="Bookman Old Style"/>
          <w:lang w:val="id-ID"/>
        </w:rPr>
      </w:pPr>
      <w:r w:rsidRPr="000E1D18">
        <w:rPr>
          <w:rFonts w:ascii="Bookman Old Style" w:hAnsi="Bookman Old Style"/>
          <w:vertAlign w:val="superscript"/>
          <w:lang w:val="id-ID"/>
        </w:rPr>
        <w:t>8</w:t>
      </w:r>
      <w:r w:rsidRPr="000E1D18">
        <w:rPr>
          <w:rFonts w:ascii="Bookman Old Style" w:hAnsi="Bookman Old Style"/>
          <w:lang w:val="id-ID"/>
        </w:rPr>
        <w:t xml:space="preserve">Oksidelfa Yanto, </w:t>
      </w:r>
      <w:r w:rsidRPr="000E1D18">
        <w:rPr>
          <w:rFonts w:ascii="Bookman Old Style" w:hAnsi="Bookman Old Style"/>
          <w:i/>
          <w:iCs/>
          <w:lang w:val="id-ID"/>
        </w:rPr>
        <w:t>Tindak Pidana Pemalsuan Uang Kertas Dalam Perspektif Hukum Pidana Indonesia</w:t>
      </w:r>
      <w:r w:rsidRPr="000E1D18">
        <w:rPr>
          <w:rFonts w:ascii="Bookman Old Style" w:hAnsi="Bookman Old Style"/>
          <w:lang w:val="id-ID"/>
        </w:rPr>
        <w:t>, Prodigy</w:t>
      </w:r>
      <w:r w:rsidRPr="000E1D18">
        <w:rPr>
          <w:rFonts w:ascii="Bookman Old Style" w:hAnsi="Bookman Old Style"/>
        </w:rPr>
        <w:t>:</w:t>
      </w:r>
      <w:r w:rsidRPr="000E1D18">
        <w:rPr>
          <w:rFonts w:ascii="Bookman Old Style" w:hAnsi="Bookman Old Style"/>
          <w:lang w:val="id-ID"/>
        </w:rPr>
        <w:t xml:space="preserve"> Jurnal Perundang-undangan, Vol. 5 No.1, Juli 2017, hal. 29.</w:t>
      </w:r>
    </w:p>
    <w:p w14:paraId="62F42ACA" w14:textId="77777777" w:rsidR="002C2676" w:rsidRPr="000E1D18" w:rsidRDefault="002C2676" w:rsidP="002C2676">
      <w:pPr>
        <w:pStyle w:val="ListParagraph"/>
        <w:spacing w:after="0" w:line="240" w:lineRule="auto"/>
        <w:ind w:left="0"/>
        <w:jc w:val="both"/>
        <w:rPr>
          <w:rFonts w:ascii="Bookman Old Style" w:hAnsi="Bookman Old Style"/>
          <w:u w:val="single"/>
          <w:lang w:val="id-ID"/>
        </w:rPr>
      </w:pPr>
    </w:p>
    <w:p w14:paraId="4C1A7B26" w14:textId="77777777" w:rsidR="002C2676" w:rsidRPr="000E1D18" w:rsidRDefault="002C2676" w:rsidP="002C2676">
      <w:pPr>
        <w:pStyle w:val="ListParagraph"/>
        <w:spacing w:after="0" w:line="240" w:lineRule="auto"/>
        <w:ind w:firstLine="22"/>
        <w:jc w:val="both"/>
        <w:rPr>
          <w:rFonts w:ascii="Bookman Old Style" w:hAnsi="Bookman Old Style"/>
          <w:b/>
          <w:lang w:val="id-ID"/>
        </w:rPr>
      </w:pPr>
      <w:r w:rsidRPr="000E1D18">
        <w:rPr>
          <w:rFonts w:ascii="Bookman Old Style" w:hAnsi="Bookman Old Style"/>
          <w:b/>
          <w:lang w:val="id-ID"/>
        </w:rPr>
        <w:t>Terjemahan</w:t>
      </w:r>
    </w:p>
    <w:p w14:paraId="2EF32CA2" w14:textId="77777777" w:rsidR="002C2676" w:rsidRPr="000E1D18" w:rsidRDefault="002C2676" w:rsidP="002C2676">
      <w:pPr>
        <w:pStyle w:val="ListParagraph"/>
        <w:spacing w:after="0" w:line="240" w:lineRule="auto"/>
        <w:ind w:firstLine="850"/>
        <w:jc w:val="both"/>
        <w:rPr>
          <w:rFonts w:ascii="Bookman Old Style" w:hAnsi="Bookman Old Style"/>
          <w:lang w:val="id-ID"/>
        </w:rPr>
      </w:pPr>
    </w:p>
    <w:p w14:paraId="420415CC" w14:textId="77777777" w:rsidR="002C2676" w:rsidRPr="000E1D18" w:rsidRDefault="002C2676" w:rsidP="002C2676">
      <w:pPr>
        <w:pStyle w:val="ListParagraph"/>
        <w:spacing w:after="0" w:line="240" w:lineRule="auto"/>
        <w:jc w:val="both"/>
        <w:rPr>
          <w:rFonts w:ascii="Bookman Old Style" w:hAnsi="Bookman Old Style"/>
          <w:lang w:val="id-ID"/>
        </w:rPr>
      </w:pPr>
      <w:r w:rsidRPr="000E1D18">
        <w:rPr>
          <w:rFonts w:ascii="Bookman Old Style" w:hAnsi="Bookman Old Style"/>
          <w:lang w:val="id-ID"/>
        </w:rPr>
        <w:t xml:space="preserve">    </w:t>
      </w:r>
      <w:r w:rsidRPr="000E1D18">
        <w:rPr>
          <w:rFonts w:ascii="Bookman Old Style" w:hAnsi="Bookman Old Style"/>
          <w:lang w:val="id-ID"/>
        </w:rPr>
        <w:tab/>
        <w:t xml:space="preserve">Nama Penulis/Pengarang, </w:t>
      </w:r>
      <w:r w:rsidRPr="000E1D18">
        <w:rPr>
          <w:rFonts w:ascii="Bookman Old Style" w:hAnsi="Bookman Old Style"/>
          <w:i/>
          <w:lang w:val="id-ID"/>
        </w:rPr>
        <w:t>Judul Tulisan (Buku)</w:t>
      </w:r>
      <w:r w:rsidRPr="000E1D18">
        <w:rPr>
          <w:rFonts w:ascii="Bookman Old Style" w:hAnsi="Bookman Old Style"/>
          <w:lang w:val="id-ID"/>
        </w:rPr>
        <w:t>, diterjemahkan oleh..., Tempat Terbit: Penerbit, tahun, halaman.</w:t>
      </w:r>
    </w:p>
    <w:p w14:paraId="31C50FDF" w14:textId="77777777" w:rsidR="002C2676" w:rsidRPr="000E1D18" w:rsidRDefault="002C2676" w:rsidP="002C2676">
      <w:pPr>
        <w:pStyle w:val="ListParagraph"/>
        <w:spacing w:after="0" w:line="240" w:lineRule="auto"/>
        <w:ind w:firstLine="284"/>
        <w:jc w:val="both"/>
        <w:rPr>
          <w:rFonts w:ascii="Bookman Old Style" w:hAnsi="Bookman Old Style"/>
          <w:lang w:val="id-ID"/>
        </w:rPr>
      </w:pPr>
    </w:p>
    <w:p w14:paraId="6FFEB2E7" w14:textId="77777777" w:rsidR="002C2676" w:rsidRPr="000E1D18" w:rsidRDefault="002C2676" w:rsidP="002C2676">
      <w:pPr>
        <w:pStyle w:val="ListParagraph"/>
        <w:spacing w:after="0" w:line="240" w:lineRule="auto"/>
        <w:jc w:val="both"/>
        <w:rPr>
          <w:rFonts w:ascii="Bookman Old Style" w:hAnsi="Bookman Old Style"/>
          <w:lang w:val="id-ID"/>
        </w:rPr>
      </w:pPr>
      <w:r w:rsidRPr="000E1D18">
        <w:rPr>
          <w:rFonts w:ascii="Bookman Old Style" w:hAnsi="Bookman Old Style"/>
          <w:lang w:val="id-ID"/>
        </w:rPr>
        <w:t>Contoh:</w:t>
      </w:r>
    </w:p>
    <w:p w14:paraId="19224068" w14:textId="77777777" w:rsidR="002C2676" w:rsidRPr="000E1D18" w:rsidRDefault="002C2676" w:rsidP="002C2676">
      <w:pPr>
        <w:pStyle w:val="ListParagraph"/>
        <w:spacing w:after="0" w:line="240" w:lineRule="auto"/>
        <w:ind w:firstLine="567"/>
        <w:jc w:val="both"/>
        <w:rPr>
          <w:rFonts w:ascii="Bookman Old Style" w:hAnsi="Bookman Old Style"/>
          <w:lang w:val="id-ID"/>
        </w:rPr>
      </w:pPr>
      <w:r w:rsidRPr="000E1D18">
        <w:rPr>
          <w:rFonts w:ascii="Bookman Old Style" w:hAnsi="Bookman Old Style"/>
          <w:vertAlign w:val="superscript"/>
          <w:lang w:val="id-ID"/>
        </w:rPr>
        <w:t>9</w:t>
      </w:r>
      <w:r w:rsidRPr="000E1D18">
        <w:rPr>
          <w:rFonts w:ascii="Bookman Old Style" w:hAnsi="Bookman Old Style"/>
          <w:lang w:val="id-ID"/>
        </w:rPr>
        <w:t xml:space="preserve">Philippe Nonet dan Philip Selznick, </w:t>
      </w:r>
      <w:r w:rsidRPr="000E1D18">
        <w:rPr>
          <w:rFonts w:ascii="Bookman Old Style" w:hAnsi="Bookman Old Style"/>
          <w:i/>
          <w:iCs/>
          <w:lang w:val="id-ID"/>
        </w:rPr>
        <w:t>Hukum Responsif Pilihan di Masa Transisi (Law and Society in Transition: Toward Responsive Law),</w:t>
      </w:r>
      <w:r w:rsidRPr="000E1D18">
        <w:rPr>
          <w:rFonts w:ascii="Bookman Old Style" w:hAnsi="Bookman Old Style"/>
          <w:lang w:val="id-ID"/>
        </w:rPr>
        <w:t xml:space="preserve"> diterjemahkan oleh Rafael Edy Bosco, Jakarta: HuMa, 2003, hal. 51.</w:t>
      </w:r>
    </w:p>
    <w:p w14:paraId="520D8C41" w14:textId="77777777" w:rsidR="002C2676" w:rsidRPr="000E1D18" w:rsidRDefault="002C2676" w:rsidP="002C2676">
      <w:pPr>
        <w:pStyle w:val="ListParagraph"/>
        <w:spacing w:after="0" w:line="240" w:lineRule="auto"/>
        <w:ind w:left="0"/>
        <w:jc w:val="both"/>
        <w:rPr>
          <w:rFonts w:ascii="Bookman Old Style" w:hAnsi="Bookman Old Style"/>
          <w:b/>
          <w:lang w:val="id-ID"/>
        </w:rPr>
      </w:pPr>
    </w:p>
    <w:p w14:paraId="6CCA7579" w14:textId="77777777" w:rsidR="002C2676" w:rsidRPr="000E1D18" w:rsidRDefault="002C2676" w:rsidP="002C2676">
      <w:pPr>
        <w:pStyle w:val="ListParagraph"/>
        <w:spacing w:after="0" w:line="240" w:lineRule="auto"/>
        <w:ind w:left="0"/>
        <w:jc w:val="both"/>
        <w:rPr>
          <w:rFonts w:ascii="Bookman Old Style" w:hAnsi="Bookman Old Style"/>
          <w:b/>
          <w:lang w:val="id-ID"/>
        </w:rPr>
      </w:pPr>
    </w:p>
    <w:p w14:paraId="2E099752" w14:textId="77777777" w:rsidR="002C2676" w:rsidRPr="000E1D18" w:rsidRDefault="002C2676" w:rsidP="002C2676">
      <w:pPr>
        <w:pStyle w:val="ListParagraph"/>
        <w:spacing w:after="0" w:line="240" w:lineRule="auto"/>
        <w:ind w:firstLine="22"/>
        <w:jc w:val="both"/>
        <w:rPr>
          <w:rFonts w:ascii="Bookman Old Style" w:hAnsi="Bookman Old Style"/>
          <w:b/>
          <w:lang w:val="id-ID"/>
        </w:rPr>
      </w:pPr>
      <w:r w:rsidRPr="000E1D18">
        <w:rPr>
          <w:rFonts w:ascii="Bookman Old Style" w:hAnsi="Bookman Old Style"/>
          <w:b/>
          <w:lang w:val="id-ID"/>
        </w:rPr>
        <w:t>Harian/Surat Kabar</w:t>
      </w:r>
    </w:p>
    <w:p w14:paraId="40FF0213" w14:textId="77777777" w:rsidR="002C2676" w:rsidRPr="000E1D18" w:rsidRDefault="002C2676" w:rsidP="002C2676">
      <w:pPr>
        <w:pStyle w:val="ListParagraph"/>
        <w:spacing w:after="0" w:line="240" w:lineRule="auto"/>
        <w:ind w:firstLine="22"/>
        <w:jc w:val="both"/>
        <w:rPr>
          <w:rFonts w:ascii="Bookman Old Style" w:hAnsi="Bookman Old Style"/>
          <w:b/>
          <w:lang w:val="id-ID"/>
        </w:rPr>
      </w:pPr>
    </w:p>
    <w:p w14:paraId="11FF7237" w14:textId="77777777" w:rsidR="002C2676" w:rsidRPr="000E1D18" w:rsidRDefault="002C2676" w:rsidP="002C2676">
      <w:pPr>
        <w:pStyle w:val="ListParagraph"/>
        <w:spacing w:after="0" w:line="240" w:lineRule="auto"/>
        <w:ind w:firstLine="720"/>
        <w:jc w:val="both"/>
        <w:rPr>
          <w:rFonts w:ascii="Bookman Old Style" w:hAnsi="Bookman Old Style"/>
          <w:lang w:val="id-ID"/>
        </w:rPr>
      </w:pPr>
      <w:r w:rsidRPr="000E1D18">
        <w:rPr>
          <w:rFonts w:ascii="Bookman Old Style" w:hAnsi="Bookman Old Style"/>
          <w:lang w:val="id-ID"/>
        </w:rPr>
        <w:t xml:space="preserve">Nama Penulis/Pengarang, </w:t>
      </w:r>
      <w:r w:rsidRPr="000E1D18">
        <w:rPr>
          <w:rFonts w:ascii="Bookman Old Style" w:hAnsi="Bookman Old Style"/>
          <w:i/>
          <w:lang w:val="id-ID"/>
        </w:rPr>
        <w:t>Judul Tulisan</w:t>
      </w:r>
      <w:r w:rsidRPr="000E1D18">
        <w:rPr>
          <w:rFonts w:ascii="Bookman Old Style" w:hAnsi="Bookman Old Style"/>
          <w:lang w:val="id-ID"/>
        </w:rPr>
        <w:t>, Nama Harian/Surat Kabar,  hari, tanggal, tahun, halaman.</w:t>
      </w:r>
    </w:p>
    <w:p w14:paraId="0FCD5D42" w14:textId="77777777" w:rsidR="002C2676" w:rsidRPr="000E1D18" w:rsidRDefault="002C2676" w:rsidP="002C2676">
      <w:pPr>
        <w:pStyle w:val="ListParagraph"/>
        <w:spacing w:after="0" w:line="240" w:lineRule="auto"/>
        <w:ind w:firstLine="22"/>
        <w:jc w:val="both"/>
        <w:rPr>
          <w:rFonts w:ascii="Bookman Old Style" w:hAnsi="Bookman Old Style"/>
          <w:lang w:val="id-ID"/>
        </w:rPr>
      </w:pPr>
    </w:p>
    <w:p w14:paraId="547F6612" w14:textId="77777777" w:rsidR="002C2676" w:rsidRPr="000E1D18" w:rsidRDefault="002C2676" w:rsidP="002C2676">
      <w:pPr>
        <w:pStyle w:val="ListParagraph"/>
        <w:spacing w:after="0" w:line="240" w:lineRule="auto"/>
        <w:ind w:firstLine="22"/>
        <w:jc w:val="both"/>
        <w:rPr>
          <w:rFonts w:ascii="Bookman Old Style" w:hAnsi="Bookman Old Style"/>
          <w:lang w:val="id-ID"/>
        </w:rPr>
      </w:pPr>
      <w:r w:rsidRPr="000E1D18">
        <w:rPr>
          <w:rFonts w:ascii="Bookman Old Style" w:hAnsi="Bookman Old Style"/>
          <w:lang w:val="id-ID"/>
        </w:rPr>
        <w:t>Contoh:</w:t>
      </w:r>
    </w:p>
    <w:p w14:paraId="367BAA1D" w14:textId="77777777" w:rsidR="002C2676" w:rsidRPr="000E1D18" w:rsidRDefault="002C2676" w:rsidP="002C2676">
      <w:pPr>
        <w:pStyle w:val="ListParagraph"/>
        <w:spacing w:after="0" w:line="240" w:lineRule="auto"/>
        <w:ind w:firstLine="448"/>
        <w:jc w:val="both"/>
        <w:rPr>
          <w:rFonts w:ascii="Bookman Old Style" w:hAnsi="Bookman Old Style"/>
          <w:lang w:val="id-ID"/>
        </w:rPr>
      </w:pPr>
      <w:r w:rsidRPr="000E1D18">
        <w:rPr>
          <w:rFonts w:ascii="Bookman Old Style" w:hAnsi="Bookman Old Style"/>
          <w:vertAlign w:val="superscript"/>
          <w:lang w:val="id-ID"/>
        </w:rPr>
        <w:t>2</w:t>
      </w:r>
      <w:r w:rsidRPr="000E1D18">
        <w:rPr>
          <w:rFonts w:ascii="Bookman Old Style" w:hAnsi="Bookman Old Style"/>
          <w:lang w:val="id-ID"/>
        </w:rPr>
        <w:t xml:space="preserve">Robert Endi Jaweng, </w:t>
      </w:r>
      <w:r w:rsidRPr="000E1D18">
        <w:rPr>
          <w:rFonts w:ascii="Bookman Old Style" w:hAnsi="Bookman Old Style"/>
          <w:i/>
          <w:iCs/>
          <w:lang w:val="id-ID"/>
        </w:rPr>
        <w:t>Korupsi dan Revisi UU Pemda</w:t>
      </w:r>
      <w:r w:rsidRPr="000E1D18">
        <w:rPr>
          <w:rFonts w:ascii="Bookman Old Style" w:hAnsi="Bookman Old Style"/>
          <w:lang w:val="id-ID"/>
        </w:rPr>
        <w:t>, Harian Media Indonesia, Jumat, 24 Januari 2014, hal. 9.</w:t>
      </w:r>
    </w:p>
    <w:p w14:paraId="4139F1C0" w14:textId="77777777" w:rsidR="002C2676" w:rsidRPr="000E1D18" w:rsidRDefault="002C2676" w:rsidP="002C2676">
      <w:pPr>
        <w:pStyle w:val="ListParagraph"/>
        <w:spacing w:after="0" w:line="240" w:lineRule="auto"/>
        <w:jc w:val="both"/>
        <w:rPr>
          <w:rFonts w:ascii="Bookman Old Style" w:hAnsi="Bookman Old Style"/>
          <w:lang w:val="id-ID"/>
        </w:rPr>
      </w:pPr>
    </w:p>
    <w:p w14:paraId="66FC3D12" w14:textId="77777777" w:rsidR="002C2676" w:rsidRPr="000E1D18" w:rsidRDefault="002C2676" w:rsidP="002C2676">
      <w:pPr>
        <w:pStyle w:val="ListParagraph"/>
        <w:spacing w:after="0" w:line="240" w:lineRule="auto"/>
        <w:jc w:val="both"/>
        <w:rPr>
          <w:rFonts w:ascii="Bookman Old Style" w:hAnsi="Bookman Old Style"/>
          <w:lang w:val="id-ID"/>
        </w:rPr>
      </w:pPr>
    </w:p>
    <w:p w14:paraId="75BFD213" w14:textId="77777777" w:rsidR="002C2676" w:rsidRPr="000E1D18" w:rsidRDefault="002C2676" w:rsidP="002C2676">
      <w:pPr>
        <w:pStyle w:val="ListParagraph"/>
        <w:spacing w:after="0" w:line="240" w:lineRule="auto"/>
        <w:jc w:val="both"/>
        <w:rPr>
          <w:rFonts w:ascii="Bookman Old Style" w:hAnsi="Bookman Old Style"/>
          <w:b/>
          <w:lang w:val="id-ID"/>
        </w:rPr>
      </w:pPr>
      <w:r w:rsidRPr="000E1D18">
        <w:rPr>
          <w:rFonts w:ascii="Bookman Old Style" w:hAnsi="Bookman Old Style"/>
          <w:b/>
          <w:lang w:val="id-ID"/>
        </w:rPr>
        <w:t>Bahan yang Tidak Diterbitkan</w:t>
      </w:r>
    </w:p>
    <w:p w14:paraId="5AEB0A61" w14:textId="77777777" w:rsidR="002C2676" w:rsidRPr="000E1D18" w:rsidRDefault="002C2676" w:rsidP="002C2676">
      <w:pPr>
        <w:pStyle w:val="ListParagraph"/>
        <w:spacing w:after="0" w:line="240" w:lineRule="auto"/>
        <w:jc w:val="both"/>
        <w:rPr>
          <w:rFonts w:ascii="Bookman Old Style" w:hAnsi="Bookman Old Style"/>
          <w:b/>
          <w:lang w:val="id-ID"/>
        </w:rPr>
      </w:pPr>
    </w:p>
    <w:p w14:paraId="05F9FF3D" w14:textId="77777777" w:rsidR="002C2676" w:rsidRPr="000E1D18" w:rsidRDefault="002C2676" w:rsidP="002C2676">
      <w:pPr>
        <w:pStyle w:val="ListParagraph"/>
        <w:spacing w:after="0" w:line="240" w:lineRule="auto"/>
        <w:jc w:val="both"/>
        <w:rPr>
          <w:rFonts w:ascii="Bookman Old Style" w:hAnsi="Bookman Old Style"/>
          <w:lang w:val="id-ID"/>
        </w:rPr>
      </w:pPr>
      <w:r w:rsidRPr="000E1D18">
        <w:rPr>
          <w:rFonts w:ascii="Bookman Old Style" w:hAnsi="Bookman Old Style"/>
          <w:lang w:val="id-ID"/>
        </w:rPr>
        <w:t>Makalah, Risalah UU, Draf RUU</w:t>
      </w:r>
    </w:p>
    <w:p w14:paraId="62C16C06" w14:textId="77777777" w:rsidR="002C2676" w:rsidRPr="000E1D18" w:rsidRDefault="002C2676" w:rsidP="002C2676">
      <w:pPr>
        <w:pStyle w:val="ListParagraph"/>
        <w:spacing w:after="0" w:line="240" w:lineRule="auto"/>
        <w:ind w:firstLine="720"/>
        <w:jc w:val="both"/>
        <w:rPr>
          <w:rFonts w:ascii="Bookman Old Style" w:hAnsi="Bookman Old Style"/>
          <w:lang w:val="id-ID"/>
        </w:rPr>
      </w:pPr>
    </w:p>
    <w:p w14:paraId="315A0A1B" w14:textId="77777777" w:rsidR="002C2676" w:rsidRPr="000E1D18" w:rsidRDefault="002C2676" w:rsidP="002C2676">
      <w:pPr>
        <w:pStyle w:val="ListParagraph"/>
        <w:spacing w:after="0" w:line="240" w:lineRule="auto"/>
        <w:ind w:firstLine="720"/>
        <w:jc w:val="both"/>
        <w:rPr>
          <w:rFonts w:ascii="Bookman Old Style" w:hAnsi="Bookman Old Style"/>
          <w:lang w:val="id-ID"/>
        </w:rPr>
      </w:pPr>
      <w:r w:rsidRPr="000E1D18">
        <w:rPr>
          <w:rFonts w:ascii="Bookman Old Style" w:hAnsi="Bookman Old Style"/>
          <w:lang w:val="id-ID"/>
        </w:rPr>
        <w:t xml:space="preserve">Nama Penulis/Pengarang/Institusi, </w:t>
      </w:r>
      <w:r w:rsidRPr="000E1D18">
        <w:rPr>
          <w:rFonts w:ascii="Bookman Old Style" w:hAnsi="Bookman Old Style"/>
          <w:i/>
          <w:lang w:val="id-ID"/>
        </w:rPr>
        <w:t>Judul Tulisan</w:t>
      </w:r>
      <w:r w:rsidRPr="000E1D18">
        <w:rPr>
          <w:rFonts w:ascii="Bookman Old Style" w:hAnsi="Bookman Old Style"/>
          <w:lang w:val="id-ID"/>
        </w:rPr>
        <w:t>, Institusi, hari/tanggal/tahun, halaman.</w:t>
      </w:r>
    </w:p>
    <w:p w14:paraId="6642852C" w14:textId="77777777" w:rsidR="002C2676" w:rsidRPr="000E1D18" w:rsidRDefault="002C2676" w:rsidP="002C2676">
      <w:pPr>
        <w:pStyle w:val="ListParagraph"/>
        <w:spacing w:after="0" w:line="240" w:lineRule="auto"/>
        <w:ind w:firstLine="720"/>
        <w:jc w:val="both"/>
        <w:rPr>
          <w:rFonts w:ascii="Bookman Old Style" w:hAnsi="Bookman Old Style"/>
          <w:lang w:val="id-ID"/>
        </w:rPr>
      </w:pPr>
    </w:p>
    <w:p w14:paraId="20FBE13F" w14:textId="77777777" w:rsidR="002C2676" w:rsidRPr="000E1D18" w:rsidRDefault="002C2676" w:rsidP="002C2676">
      <w:pPr>
        <w:pStyle w:val="ListParagraph"/>
        <w:spacing w:after="0" w:line="240" w:lineRule="auto"/>
        <w:ind w:firstLine="720"/>
        <w:jc w:val="both"/>
        <w:rPr>
          <w:rFonts w:ascii="Bookman Old Style" w:hAnsi="Bookman Old Style"/>
          <w:lang w:val="id-ID"/>
        </w:rPr>
      </w:pPr>
      <w:r w:rsidRPr="000E1D18">
        <w:rPr>
          <w:rFonts w:ascii="Bookman Old Style" w:hAnsi="Bookman Old Style"/>
          <w:lang w:val="id-ID"/>
        </w:rPr>
        <w:t xml:space="preserve">Tim Naskah Akademik RUU Paten, </w:t>
      </w:r>
      <w:r w:rsidRPr="000E1D18">
        <w:rPr>
          <w:rFonts w:ascii="Bookman Old Style" w:hAnsi="Bookman Old Style"/>
          <w:i/>
          <w:lang w:val="id-ID"/>
        </w:rPr>
        <w:t>Laporan Akhir Naskah Akademik RUU Paten Tahun 2008</w:t>
      </w:r>
      <w:r w:rsidRPr="000E1D18">
        <w:rPr>
          <w:rFonts w:ascii="Bookman Old Style" w:hAnsi="Bookman Old Style"/>
          <w:lang w:val="id-ID"/>
        </w:rPr>
        <w:t>, BPHN-Kemenkumham, Maret 2015, hal. 3.</w:t>
      </w:r>
    </w:p>
    <w:p w14:paraId="79FCF5D1" w14:textId="77777777" w:rsidR="002C2676" w:rsidRPr="000E1D18" w:rsidRDefault="002C2676" w:rsidP="002C2676">
      <w:pPr>
        <w:pStyle w:val="ListParagraph"/>
        <w:spacing w:after="0" w:line="240" w:lineRule="auto"/>
        <w:jc w:val="both"/>
        <w:rPr>
          <w:rFonts w:ascii="Bookman Old Style" w:hAnsi="Bookman Old Style"/>
          <w:b/>
          <w:lang w:val="id-ID"/>
        </w:rPr>
      </w:pPr>
    </w:p>
    <w:p w14:paraId="786F3B26" w14:textId="77777777" w:rsidR="002C2676" w:rsidRPr="000E1D18" w:rsidRDefault="002C2676" w:rsidP="002C2676">
      <w:pPr>
        <w:pStyle w:val="ListParagraph"/>
        <w:spacing w:after="0" w:line="240" w:lineRule="auto"/>
        <w:jc w:val="both"/>
        <w:rPr>
          <w:rFonts w:ascii="Bookman Old Style" w:hAnsi="Bookman Old Style"/>
          <w:b/>
          <w:lang w:val="id-ID"/>
        </w:rPr>
      </w:pPr>
      <w:r w:rsidRPr="000E1D18">
        <w:rPr>
          <w:rFonts w:ascii="Bookman Old Style" w:hAnsi="Bookman Old Style"/>
          <w:b/>
          <w:lang w:val="id-ID"/>
        </w:rPr>
        <w:t>Laman</w:t>
      </w:r>
    </w:p>
    <w:p w14:paraId="5E3D141E" w14:textId="77777777" w:rsidR="002C2676" w:rsidRPr="000E1D18" w:rsidRDefault="002C2676" w:rsidP="002C2676">
      <w:pPr>
        <w:pStyle w:val="ListParagraph"/>
        <w:spacing w:after="0" w:line="240" w:lineRule="auto"/>
        <w:jc w:val="both"/>
        <w:rPr>
          <w:rFonts w:ascii="Bookman Old Style" w:hAnsi="Bookman Old Style"/>
          <w:b/>
          <w:lang w:val="id-ID"/>
        </w:rPr>
      </w:pPr>
    </w:p>
    <w:p w14:paraId="6839B1B7" w14:textId="77777777" w:rsidR="002C2676" w:rsidRPr="000E1D18" w:rsidRDefault="002C2676" w:rsidP="002C2676">
      <w:pPr>
        <w:pStyle w:val="ListParagraph"/>
        <w:spacing w:after="0" w:line="240" w:lineRule="auto"/>
        <w:ind w:firstLine="426"/>
        <w:jc w:val="both"/>
        <w:rPr>
          <w:rFonts w:ascii="Bookman Old Style" w:hAnsi="Bookman Old Style"/>
          <w:lang w:val="id-ID"/>
        </w:rPr>
      </w:pPr>
      <w:r w:rsidRPr="000E1D18">
        <w:rPr>
          <w:rFonts w:ascii="Bookman Old Style" w:hAnsi="Bookman Old Style"/>
          <w:lang w:val="id-ID"/>
        </w:rPr>
        <w:tab/>
        <w:t xml:space="preserve">Nama Penulis, </w:t>
      </w:r>
      <w:r w:rsidRPr="000E1D18">
        <w:rPr>
          <w:rFonts w:ascii="Bookman Old Style" w:hAnsi="Bookman Old Style"/>
          <w:i/>
          <w:lang w:val="id-ID"/>
        </w:rPr>
        <w:t>Judul Tulisan</w:t>
      </w:r>
      <w:r w:rsidRPr="000E1D18">
        <w:rPr>
          <w:rFonts w:ascii="Bookman Old Style" w:hAnsi="Bookman Old Style"/>
          <w:lang w:val="id-ID"/>
        </w:rPr>
        <w:t>, di</w:t>
      </w:r>
      <w:r w:rsidRPr="000E1D18">
        <w:rPr>
          <w:rFonts w:ascii="Bookman Old Style" w:hAnsi="Bookman Old Style"/>
          <w:lang w:val="en-GB"/>
        </w:rPr>
        <w:t>muat dalam</w:t>
      </w:r>
      <w:r w:rsidRPr="000E1D18">
        <w:rPr>
          <w:rFonts w:ascii="Bookman Old Style" w:hAnsi="Bookman Old Style"/>
          <w:lang w:val="id-ID"/>
        </w:rPr>
        <w:t xml:space="preserve"> http..., diakses tanggal bulan tahun.</w:t>
      </w:r>
    </w:p>
    <w:p w14:paraId="0863AC20" w14:textId="77777777" w:rsidR="002C2676" w:rsidRPr="000E1D18" w:rsidRDefault="002C2676" w:rsidP="002C2676">
      <w:pPr>
        <w:pStyle w:val="ListParagraph"/>
        <w:spacing w:after="0" w:line="240" w:lineRule="auto"/>
        <w:jc w:val="both"/>
        <w:rPr>
          <w:rFonts w:ascii="Bookman Old Style" w:hAnsi="Bookman Old Style"/>
          <w:shd w:val="clear" w:color="auto" w:fill="FFFFFF"/>
          <w:lang w:val="id-ID"/>
        </w:rPr>
      </w:pPr>
      <w:r w:rsidRPr="000E1D18">
        <w:rPr>
          <w:rFonts w:ascii="Bookman Old Style" w:hAnsi="Bookman Old Style"/>
          <w:shd w:val="clear" w:color="auto" w:fill="FFFFFF"/>
          <w:lang w:val="id-ID"/>
        </w:rPr>
        <w:t>Contoh:</w:t>
      </w:r>
    </w:p>
    <w:p w14:paraId="72CEF7A7" w14:textId="77777777" w:rsidR="002C2676" w:rsidRPr="000E1D18" w:rsidRDefault="002C2676" w:rsidP="002C2676">
      <w:pPr>
        <w:pStyle w:val="ListParagraph"/>
        <w:spacing w:after="0" w:line="240" w:lineRule="auto"/>
        <w:ind w:firstLine="567"/>
        <w:jc w:val="both"/>
        <w:rPr>
          <w:rFonts w:ascii="Bookman Old Style" w:hAnsi="Bookman Old Style"/>
          <w:lang w:val="id-ID"/>
        </w:rPr>
      </w:pPr>
      <w:r w:rsidRPr="000E1D18">
        <w:rPr>
          <w:rFonts w:ascii="Bookman Old Style" w:hAnsi="Bookman Old Style"/>
          <w:shd w:val="clear" w:color="auto" w:fill="FFFFFF"/>
          <w:vertAlign w:val="superscript"/>
          <w:lang w:val="id-ID"/>
        </w:rPr>
        <w:t>4</w:t>
      </w:r>
      <w:r w:rsidRPr="000E1D18">
        <w:rPr>
          <w:rFonts w:ascii="Bookman Old Style" w:hAnsi="Bookman Old Style"/>
          <w:shd w:val="clear" w:color="auto" w:fill="FFFFFF"/>
          <w:lang w:val="id-ID"/>
        </w:rPr>
        <w:t>John Ferry Situmeang,</w:t>
      </w:r>
      <w:r w:rsidRPr="000E1D18">
        <w:rPr>
          <w:rFonts w:ascii="Bookman Old Style" w:hAnsi="Bookman Old Style"/>
          <w:i/>
          <w:iCs/>
          <w:shd w:val="clear" w:color="auto" w:fill="FFFFFF"/>
          <w:lang w:val="id-ID"/>
        </w:rPr>
        <w:t xml:space="preserve"> Quo Vadis</w:t>
      </w:r>
      <w:r w:rsidRPr="000E1D18">
        <w:rPr>
          <w:rStyle w:val="apple-converted-space"/>
          <w:rFonts w:ascii="Bookman Old Style" w:hAnsi="Bookman Old Style"/>
          <w:i/>
          <w:iCs/>
          <w:shd w:val="clear" w:color="auto" w:fill="FFFFFF"/>
          <w:lang w:val="id-ID"/>
        </w:rPr>
        <w:t> </w:t>
      </w:r>
      <w:r w:rsidRPr="000E1D18">
        <w:rPr>
          <w:rFonts w:ascii="Bookman Old Style" w:hAnsi="Bookman Old Style"/>
          <w:i/>
          <w:iCs/>
          <w:shd w:val="clear" w:color="auto" w:fill="FFFFFF"/>
          <w:lang w:val="id-ID"/>
        </w:rPr>
        <w:t>Mahkamah Konstitusi Republik Indonesia</w:t>
      </w:r>
      <w:r w:rsidRPr="000E1D18">
        <w:rPr>
          <w:rStyle w:val="apple-converted-space"/>
          <w:rFonts w:ascii="Bookman Old Style" w:hAnsi="Bookman Old Style"/>
          <w:shd w:val="clear" w:color="auto" w:fill="FFFFFF"/>
          <w:lang w:val="id-ID"/>
        </w:rPr>
        <w:t xml:space="preserve">, </w:t>
      </w:r>
      <w:r w:rsidRPr="000E1D18">
        <w:rPr>
          <w:rFonts w:ascii="Bookman Old Style" w:hAnsi="Bookman Old Style"/>
          <w:lang w:val="id-ID"/>
        </w:rPr>
        <w:t>di</w:t>
      </w:r>
      <w:r w:rsidRPr="000E1D18">
        <w:rPr>
          <w:rFonts w:ascii="Bookman Old Style" w:hAnsi="Bookman Old Style"/>
          <w:lang w:val="en-GB"/>
        </w:rPr>
        <w:t>muat dalam</w:t>
      </w:r>
      <w:r w:rsidRPr="000E1D18">
        <w:rPr>
          <w:rFonts w:ascii="Bookman Old Style" w:hAnsi="Bookman Old Style"/>
          <w:lang w:val="id-ID"/>
        </w:rPr>
        <w:t xml:space="preserve"> </w:t>
      </w:r>
      <w:r w:rsidRPr="000E1D18">
        <w:rPr>
          <w:rFonts w:ascii="Bookman Old Style" w:hAnsi="Bookman Old Style"/>
          <w:lang w:val="en-GB"/>
        </w:rPr>
        <w:t xml:space="preserve"> </w:t>
      </w:r>
      <w:r w:rsidRPr="000E1D18">
        <w:rPr>
          <w:rFonts w:ascii="Bookman Old Style" w:hAnsi="Bookman Old Style"/>
          <w:lang w:val="id-ID"/>
        </w:rPr>
        <w:t>http://www.hukumonline.com/berita/baca/lt52652eaab3489/iquo-vadis-i-mahkamah-konstitusi-republik-indonesia-broleh--john-ferry-situmeang--sh-</w:t>
      </w:r>
      <w:r w:rsidRPr="000E1D18">
        <w:rPr>
          <w:rFonts w:ascii="Bookman Old Style" w:hAnsi="Bookman Old Style"/>
          <w:u w:val="single"/>
          <w:lang w:val="id-ID"/>
        </w:rPr>
        <w:t>,</w:t>
      </w:r>
      <w:r w:rsidRPr="000E1D18">
        <w:rPr>
          <w:rFonts w:ascii="Bookman Old Style" w:hAnsi="Bookman Old Style"/>
          <w:lang w:val="id-ID"/>
        </w:rPr>
        <w:t xml:space="preserve"> diakses tanggal 27 Januari 2014.</w:t>
      </w:r>
    </w:p>
    <w:p w14:paraId="08FFAC12" w14:textId="77777777" w:rsidR="002C2676" w:rsidRPr="000E1D18" w:rsidRDefault="002C2676" w:rsidP="002C2676">
      <w:pPr>
        <w:pStyle w:val="ListParagraph"/>
        <w:spacing w:after="0" w:line="240" w:lineRule="auto"/>
        <w:ind w:left="0"/>
        <w:jc w:val="both"/>
        <w:rPr>
          <w:rFonts w:ascii="Bookman Old Style" w:hAnsi="Bookman Old Style"/>
          <w:u w:val="single"/>
          <w:lang w:val="id-ID"/>
        </w:rPr>
      </w:pPr>
    </w:p>
    <w:p w14:paraId="5378DF51" w14:textId="77777777" w:rsidR="002C2676" w:rsidRPr="000E1D18" w:rsidRDefault="002C2676" w:rsidP="002C2676">
      <w:pPr>
        <w:pStyle w:val="ListParagraph"/>
        <w:numPr>
          <w:ilvl w:val="0"/>
          <w:numId w:val="187"/>
        </w:numPr>
        <w:spacing w:after="0" w:line="240" w:lineRule="auto"/>
        <w:jc w:val="both"/>
        <w:rPr>
          <w:rFonts w:ascii="Bookman Old Style" w:hAnsi="Bookman Old Style"/>
          <w:lang w:val="id-ID"/>
        </w:rPr>
      </w:pPr>
      <w:r w:rsidRPr="000E1D18">
        <w:rPr>
          <w:rFonts w:ascii="Bookman Old Style" w:hAnsi="Bookman Old Style"/>
          <w:lang w:val="id-ID"/>
        </w:rPr>
        <w:t>Isi, materi, dan susbtansi tulisan merupakan tanggung jawab penulis.</w:t>
      </w:r>
    </w:p>
    <w:p w14:paraId="5F1C09C7" w14:textId="77777777" w:rsidR="002C2676" w:rsidRPr="000E1D18" w:rsidRDefault="002C2676" w:rsidP="002C2676">
      <w:pPr>
        <w:pStyle w:val="ListParagraph"/>
        <w:numPr>
          <w:ilvl w:val="0"/>
          <w:numId w:val="187"/>
        </w:numPr>
        <w:spacing w:after="0" w:line="240" w:lineRule="auto"/>
        <w:jc w:val="both"/>
        <w:rPr>
          <w:rFonts w:ascii="Bookman Old Style" w:hAnsi="Bookman Old Style"/>
          <w:lang w:val="id-ID"/>
        </w:rPr>
      </w:pPr>
      <w:bookmarkStart w:id="86" w:name="_Hlk88545712"/>
      <w:r w:rsidRPr="000E1D18">
        <w:rPr>
          <w:rFonts w:ascii="Bookman Old Style" w:hAnsi="Bookman Old Style"/>
        </w:rPr>
        <w:t>Setiap naskah bebas menggunakan referensi dari</w:t>
      </w:r>
      <w:r w:rsidRPr="000E1D18">
        <w:rPr>
          <w:rFonts w:ascii="Bookman Old Style" w:hAnsi="Bookman Old Style"/>
          <w:lang w:val="id-ID"/>
        </w:rPr>
        <w:t xml:space="preserve"> buku dan jurnal</w:t>
      </w:r>
      <w:r w:rsidRPr="000E1D18">
        <w:rPr>
          <w:rFonts w:ascii="Bookman Old Style" w:hAnsi="Bookman Old Style"/>
        </w:rPr>
        <w:t xml:space="preserve"> dari tahun berapapun akan tetapi s</w:t>
      </w:r>
      <w:r w:rsidRPr="000E1D18">
        <w:rPr>
          <w:rFonts w:ascii="Bookman Old Style" w:hAnsi="Bookman Old Style"/>
          <w:lang w:val="id-ID"/>
        </w:rPr>
        <w:t xml:space="preserve">etiap naskah wajib menggunakan minimal 10 referensi dari </w:t>
      </w:r>
      <w:r w:rsidRPr="000E1D18">
        <w:rPr>
          <w:rFonts w:ascii="Bookman Old Style" w:hAnsi="Bookman Old Style"/>
          <w:b/>
          <w:bCs/>
          <w:lang w:val="id-ID"/>
        </w:rPr>
        <w:t>buku dan jurnal</w:t>
      </w:r>
      <w:r w:rsidRPr="000E1D18">
        <w:rPr>
          <w:rFonts w:ascii="Bookman Old Style" w:hAnsi="Bookman Old Style"/>
          <w:lang w:val="id-ID"/>
        </w:rPr>
        <w:t xml:space="preserve">, baik cetak maupun </w:t>
      </w:r>
      <w:r w:rsidRPr="000E1D18">
        <w:rPr>
          <w:rFonts w:ascii="Bookman Old Style" w:hAnsi="Bookman Old Style"/>
          <w:i/>
          <w:lang w:val="id-ID"/>
        </w:rPr>
        <w:t>online</w:t>
      </w:r>
      <w:r w:rsidRPr="000E1D18">
        <w:rPr>
          <w:rFonts w:ascii="Bookman Old Style" w:hAnsi="Bookman Old Style"/>
          <w:lang w:val="id-ID"/>
        </w:rPr>
        <w:t xml:space="preserve"> dengan ketentuan menggunakan pustaka terbitan 10 tahun terakhir</w:t>
      </w:r>
      <w:r w:rsidRPr="000E1D18">
        <w:rPr>
          <w:rFonts w:ascii="Bookman Old Style" w:hAnsi="Bookman Old Style"/>
        </w:rPr>
        <w:t xml:space="preserve"> (minimal tahun 201</w:t>
      </w:r>
      <w:r>
        <w:rPr>
          <w:rFonts w:ascii="Bookman Old Style" w:hAnsi="Bookman Old Style"/>
        </w:rPr>
        <w:t>4</w:t>
      </w:r>
      <w:r w:rsidRPr="000E1D18">
        <w:rPr>
          <w:rFonts w:ascii="Bookman Old Style" w:hAnsi="Bookman Old Style"/>
        </w:rPr>
        <w:t>)</w:t>
      </w:r>
      <w:r w:rsidRPr="000E1D18">
        <w:rPr>
          <w:rFonts w:ascii="Bookman Old Style" w:hAnsi="Bookman Old Style"/>
          <w:lang w:val="id-ID"/>
        </w:rPr>
        <w:t xml:space="preserve"> yang digunakan sebagai sumber kutipan di </w:t>
      </w:r>
      <w:r w:rsidRPr="000E1D18">
        <w:rPr>
          <w:rFonts w:ascii="Bookman Old Style" w:hAnsi="Bookman Old Style"/>
          <w:i/>
          <w:lang w:val="id-ID"/>
        </w:rPr>
        <w:t>footnote</w:t>
      </w:r>
      <w:r w:rsidRPr="000E1D18">
        <w:rPr>
          <w:rFonts w:ascii="Bookman Old Style" w:hAnsi="Bookman Old Style"/>
          <w:lang w:val="id-ID"/>
        </w:rPr>
        <w:t xml:space="preserve"> dan daftar pustaka</w:t>
      </w:r>
      <w:bookmarkEnd w:id="86"/>
      <w:r w:rsidRPr="000E1D18">
        <w:rPr>
          <w:rFonts w:ascii="Bookman Old Style" w:hAnsi="Bookman Old Style"/>
          <w:lang w:val="id-ID"/>
        </w:rPr>
        <w:t>.</w:t>
      </w:r>
    </w:p>
    <w:p w14:paraId="51B011F3" w14:textId="77777777" w:rsidR="002C2676" w:rsidRPr="000E1D18" w:rsidRDefault="002C2676" w:rsidP="002C2676">
      <w:pPr>
        <w:pStyle w:val="ListParagraph"/>
        <w:numPr>
          <w:ilvl w:val="0"/>
          <w:numId w:val="187"/>
        </w:numPr>
        <w:spacing w:after="0" w:line="240" w:lineRule="auto"/>
        <w:jc w:val="both"/>
        <w:rPr>
          <w:rFonts w:ascii="Bookman Old Style" w:hAnsi="Bookman Old Style"/>
          <w:lang w:val="id-ID"/>
        </w:rPr>
      </w:pPr>
      <w:r w:rsidRPr="000E1D18">
        <w:rPr>
          <w:rFonts w:ascii="Bookman Old Style" w:hAnsi="Bookman Old Style"/>
        </w:rPr>
        <w:t xml:space="preserve">Daftar pustaka </w:t>
      </w:r>
      <w:r w:rsidRPr="000E1D18">
        <w:rPr>
          <w:rFonts w:ascii="Bookman Old Style" w:hAnsi="Bookman Old Style"/>
          <w:lang w:val="id-ID"/>
        </w:rPr>
        <w:t xml:space="preserve">ditulis menjorok </w:t>
      </w:r>
      <w:r w:rsidRPr="000E1D18">
        <w:rPr>
          <w:rFonts w:ascii="Bookman Old Style" w:hAnsi="Bookman Old Style"/>
        </w:rPr>
        <w:t>1 (</w:t>
      </w:r>
      <w:r w:rsidRPr="000E1D18">
        <w:rPr>
          <w:rFonts w:ascii="Bookman Old Style" w:hAnsi="Bookman Old Style"/>
          <w:lang w:val="id-ID"/>
        </w:rPr>
        <w:t>satu</w:t>
      </w:r>
      <w:r w:rsidRPr="000E1D18">
        <w:rPr>
          <w:rFonts w:ascii="Bookman Old Style" w:hAnsi="Bookman Old Style"/>
        </w:rPr>
        <w:t>)</w:t>
      </w:r>
      <w:r w:rsidRPr="000E1D18">
        <w:rPr>
          <w:rFonts w:ascii="Bookman Old Style" w:hAnsi="Bookman Old Style"/>
          <w:lang w:val="id-ID"/>
        </w:rPr>
        <w:t xml:space="preserve"> ketuk pada baris ke </w:t>
      </w:r>
      <w:r w:rsidRPr="000E1D18">
        <w:rPr>
          <w:rFonts w:ascii="Bookman Old Style" w:hAnsi="Bookman Old Style"/>
        </w:rPr>
        <w:t>2 (</w:t>
      </w:r>
      <w:r w:rsidRPr="000E1D18">
        <w:rPr>
          <w:rFonts w:ascii="Bookman Old Style" w:hAnsi="Bookman Old Style"/>
          <w:lang w:val="id-ID"/>
        </w:rPr>
        <w:t>dua</w:t>
      </w:r>
      <w:r w:rsidRPr="000E1D18">
        <w:rPr>
          <w:rFonts w:ascii="Bookman Old Style" w:hAnsi="Bookman Old Style"/>
        </w:rPr>
        <w:t>)</w:t>
      </w:r>
      <w:r w:rsidRPr="000E1D18">
        <w:rPr>
          <w:rFonts w:ascii="Bookman Old Style" w:hAnsi="Bookman Old Style"/>
          <w:lang w:val="id-ID"/>
        </w:rPr>
        <w:t xml:space="preserve">, huruf </w:t>
      </w:r>
      <w:r w:rsidRPr="000E1D18">
        <w:rPr>
          <w:rFonts w:ascii="Bookman Old Style" w:hAnsi="Bookman Old Style"/>
        </w:rPr>
        <w:t>Bookman Old Style</w:t>
      </w:r>
      <w:r w:rsidRPr="000E1D18">
        <w:rPr>
          <w:rFonts w:ascii="Bookman Old Style" w:hAnsi="Bookman Old Style"/>
          <w:lang w:val="id-ID"/>
        </w:rPr>
        <w:t>, ukuran 12</w:t>
      </w:r>
      <w:r w:rsidRPr="000E1D18">
        <w:rPr>
          <w:rFonts w:ascii="Bookman Old Style" w:hAnsi="Bookman Old Style"/>
        </w:rPr>
        <w:t xml:space="preserve"> (dua belas)</w:t>
      </w:r>
      <w:r w:rsidRPr="000E1D18">
        <w:rPr>
          <w:rFonts w:ascii="Bookman Old Style" w:hAnsi="Bookman Old Style"/>
          <w:lang w:val="id-ID"/>
        </w:rPr>
        <w:t>, dengan mengikuti pedoman sebagai berikut:</w:t>
      </w:r>
    </w:p>
    <w:p w14:paraId="6AAD7E60" w14:textId="77777777" w:rsidR="002C2676" w:rsidRPr="000E1D18" w:rsidRDefault="002C2676" w:rsidP="002C2676">
      <w:pPr>
        <w:pStyle w:val="ListParagraph"/>
        <w:spacing w:after="0" w:line="240" w:lineRule="auto"/>
        <w:ind w:left="0"/>
        <w:jc w:val="both"/>
        <w:rPr>
          <w:rFonts w:ascii="Bookman Old Style" w:hAnsi="Bookman Old Style"/>
          <w:lang w:val="id-ID"/>
        </w:rPr>
      </w:pPr>
    </w:p>
    <w:p w14:paraId="1CD626AF" w14:textId="77777777" w:rsidR="002C2676" w:rsidRPr="000E1D18" w:rsidRDefault="002C2676" w:rsidP="002C2676">
      <w:pPr>
        <w:pStyle w:val="ListParagraph"/>
        <w:spacing w:after="0" w:line="240" w:lineRule="auto"/>
        <w:ind w:left="360"/>
        <w:jc w:val="both"/>
        <w:rPr>
          <w:rFonts w:ascii="Bookman Old Style" w:hAnsi="Bookman Old Style"/>
          <w:b/>
          <w:lang w:val="id-ID"/>
        </w:rPr>
      </w:pPr>
      <w:r w:rsidRPr="000E1D18">
        <w:rPr>
          <w:rFonts w:ascii="Bookman Old Style" w:hAnsi="Bookman Old Style"/>
          <w:b/>
          <w:lang w:val="id-ID"/>
        </w:rPr>
        <w:t>Peraturan Perundang-undangan</w:t>
      </w:r>
    </w:p>
    <w:p w14:paraId="5E96BA13" w14:textId="77777777" w:rsidR="002C2676" w:rsidRPr="000E1D18" w:rsidRDefault="002C2676" w:rsidP="002C2676">
      <w:pPr>
        <w:pStyle w:val="ListParagraph"/>
        <w:spacing w:after="0" w:line="240" w:lineRule="auto"/>
        <w:ind w:left="360"/>
        <w:jc w:val="both"/>
        <w:rPr>
          <w:rFonts w:ascii="Bookman Old Style" w:hAnsi="Bookman Old Style"/>
          <w:lang w:val="id-ID"/>
        </w:rPr>
      </w:pPr>
    </w:p>
    <w:p w14:paraId="576D5513" w14:textId="77777777" w:rsidR="002C2676" w:rsidRPr="000E1D18" w:rsidRDefault="002C2676" w:rsidP="002C2676">
      <w:pPr>
        <w:pStyle w:val="ListParagraph"/>
        <w:spacing w:after="0" w:line="240" w:lineRule="auto"/>
        <w:ind w:left="360"/>
        <w:jc w:val="both"/>
        <w:rPr>
          <w:rFonts w:ascii="Bookman Old Style" w:hAnsi="Bookman Old Style"/>
          <w:lang w:val="id-ID"/>
        </w:rPr>
      </w:pPr>
      <w:r w:rsidRPr="000E1D18">
        <w:rPr>
          <w:rFonts w:ascii="Bookman Old Style" w:hAnsi="Bookman Old Style"/>
          <w:lang w:val="id-ID"/>
        </w:rPr>
        <w:t>Judul Peraturan PUU (tanpa LN atau TLN)</w:t>
      </w:r>
    </w:p>
    <w:p w14:paraId="1865A281" w14:textId="77777777" w:rsidR="002C2676" w:rsidRPr="000E1D18" w:rsidRDefault="002C2676" w:rsidP="002C2676">
      <w:pPr>
        <w:pStyle w:val="ListParagraph"/>
        <w:spacing w:after="0" w:line="240" w:lineRule="auto"/>
        <w:ind w:left="360"/>
        <w:jc w:val="both"/>
        <w:rPr>
          <w:rFonts w:ascii="Bookman Old Style" w:hAnsi="Bookman Old Style"/>
          <w:lang w:val="id-ID"/>
        </w:rPr>
      </w:pPr>
    </w:p>
    <w:p w14:paraId="0E17F839" w14:textId="77777777" w:rsidR="002C2676" w:rsidRPr="000E1D18" w:rsidRDefault="002C2676" w:rsidP="002C2676">
      <w:pPr>
        <w:pStyle w:val="ListParagraph"/>
        <w:spacing w:after="0" w:line="240" w:lineRule="auto"/>
        <w:ind w:left="360"/>
        <w:jc w:val="both"/>
        <w:rPr>
          <w:rFonts w:ascii="Bookman Old Style" w:hAnsi="Bookman Old Style"/>
          <w:lang w:val="id-ID"/>
        </w:rPr>
      </w:pPr>
      <w:r w:rsidRPr="000E1D18">
        <w:rPr>
          <w:rFonts w:ascii="Bookman Old Style" w:hAnsi="Bookman Old Style"/>
          <w:lang w:val="id-ID"/>
        </w:rPr>
        <w:t>Contoh:</w:t>
      </w:r>
    </w:p>
    <w:p w14:paraId="489A4F84" w14:textId="77777777" w:rsidR="002C2676" w:rsidRPr="000E1D18" w:rsidRDefault="002C2676" w:rsidP="002C2676">
      <w:pPr>
        <w:pStyle w:val="ListParagraph"/>
        <w:spacing w:after="0" w:line="240" w:lineRule="auto"/>
        <w:ind w:left="360"/>
        <w:jc w:val="both"/>
        <w:rPr>
          <w:rFonts w:ascii="Bookman Old Style" w:hAnsi="Bookman Old Style"/>
          <w:lang w:val="id-ID"/>
        </w:rPr>
      </w:pPr>
      <w:r w:rsidRPr="000E1D18">
        <w:rPr>
          <w:rFonts w:ascii="Bookman Old Style" w:hAnsi="Bookman Old Style"/>
          <w:lang w:val="id-ID"/>
        </w:rPr>
        <w:t>Undang-Undang Nomor 25 Tahun 2007 tentang Penanaman Modal.</w:t>
      </w:r>
    </w:p>
    <w:p w14:paraId="62E94641" w14:textId="77777777" w:rsidR="002C2676" w:rsidRPr="000E1D18" w:rsidRDefault="002C2676" w:rsidP="002C2676">
      <w:pPr>
        <w:pStyle w:val="ListParagraph"/>
        <w:spacing w:after="0" w:line="240" w:lineRule="auto"/>
        <w:ind w:left="360"/>
        <w:jc w:val="both"/>
        <w:rPr>
          <w:rFonts w:ascii="Bookman Old Style" w:hAnsi="Bookman Old Style"/>
        </w:rPr>
      </w:pPr>
      <w:bookmarkStart w:id="87" w:name="_Hlk88545751"/>
      <w:r w:rsidRPr="000E1D18">
        <w:rPr>
          <w:rFonts w:ascii="Bookman Old Style" w:hAnsi="Bookman Old Style"/>
        </w:rPr>
        <w:t>Undang-Undang Nomor 11 Tahun 2020 tentang Cipta Kerja.</w:t>
      </w:r>
    </w:p>
    <w:bookmarkEnd w:id="87"/>
    <w:p w14:paraId="2A391A82" w14:textId="77777777" w:rsidR="002C2676" w:rsidRPr="000E1D18" w:rsidRDefault="002C2676" w:rsidP="002C2676">
      <w:pPr>
        <w:pStyle w:val="ListParagraph"/>
        <w:spacing w:after="0" w:line="240" w:lineRule="auto"/>
        <w:ind w:left="360"/>
        <w:jc w:val="both"/>
        <w:rPr>
          <w:rFonts w:ascii="Bookman Old Style" w:hAnsi="Bookman Old Style"/>
        </w:rPr>
      </w:pPr>
    </w:p>
    <w:p w14:paraId="6BBAC078" w14:textId="77777777" w:rsidR="002C2676" w:rsidRPr="000E1D18" w:rsidRDefault="002C2676" w:rsidP="002C2676">
      <w:pPr>
        <w:pStyle w:val="ListParagraph"/>
        <w:spacing w:after="0" w:line="240" w:lineRule="auto"/>
        <w:ind w:left="360"/>
        <w:jc w:val="both"/>
        <w:rPr>
          <w:rFonts w:ascii="Bookman Old Style" w:hAnsi="Bookman Old Style"/>
          <w:b/>
          <w:lang w:val="id-ID"/>
        </w:rPr>
      </w:pPr>
      <w:r w:rsidRPr="000E1D18">
        <w:rPr>
          <w:rFonts w:ascii="Bookman Old Style" w:hAnsi="Bookman Old Style"/>
          <w:b/>
          <w:lang w:val="id-ID"/>
        </w:rPr>
        <w:t>Putusan Pengadilan</w:t>
      </w:r>
    </w:p>
    <w:p w14:paraId="7676B43A" w14:textId="77777777" w:rsidR="002C2676" w:rsidRPr="000E1D18" w:rsidRDefault="002C2676" w:rsidP="002C2676">
      <w:pPr>
        <w:pStyle w:val="ListParagraph"/>
        <w:spacing w:after="0" w:line="240" w:lineRule="auto"/>
        <w:ind w:left="360"/>
        <w:jc w:val="both"/>
        <w:rPr>
          <w:rFonts w:ascii="Bookman Old Style" w:hAnsi="Bookman Old Style"/>
          <w:lang w:val="id-ID"/>
        </w:rPr>
      </w:pPr>
    </w:p>
    <w:p w14:paraId="42ECFFD8" w14:textId="77777777" w:rsidR="002C2676" w:rsidRPr="000E1D18" w:rsidRDefault="002C2676" w:rsidP="002C2676">
      <w:pPr>
        <w:pStyle w:val="ListParagraph"/>
        <w:spacing w:after="0" w:line="240" w:lineRule="auto"/>
        <w:ind w:left="360"/>
        <w:jc w:val="both"/>
        <w:rPr>
          <w:rFonts w:ascii="Bookman Old Style" w:hAnsi="Bookman Old Style"/>
          <w:lang w:val="id-ID"/>
        </w:rPr>
      </w:pPr>
      <w:r w:rsidRPr="000E1D18">
        <w:rPr>
          <w:rFonts w:ascii="Bookman Old Style" w:hAnsi="Bookman Old Style"/>
          <w:lang w:val="id-ID"/>
        </w:rPr>
        <w:t>Contoh:</w:t>
      </w:r>
    </w:p>
    <w:p w14:paraId="191FD52B" w14:textId="77777777" w:rsidR="002C2676" w:rsidRPr="00B414A7" w:rsidRDefault="002C2676" w:rsidP="002C2676">
      <w:pPr>
        <w:pStyle w:val="ListParagraph"/>
        <w:spacing w:after="0" w:line="240" w:lineRule="auto"/>
        <w:ind w:left="360"/>
        <w:jc w:val="both"/>
        <w:rPr>
          <w:rFonts w:ascii="Bookman Old Style" w:hAnsi="Bookman Old Style"/>
          <w:lang w:val="id-ID"/>
        </w:rPr>
      </w:pPr>
      <w:r w:rsidRPr="000E1D18">
        <w:rPr>
          <w:rFonts w:ascii="Bookman Old Style" w:hAnsi="Bookman Old Style"/>
          <w:lang w:val="id-ID"/>
        </w:rPr>
        <w:t xml:space="preserve">Putusan Mahkamah Konstitusi Nomor 35/PUU-X/2012 tentang Pengujian Undang-Undang Nomor 41 Tahun 1999 </w:t>
      </w:r>
      <w:r>
        <w:rPr>
          <w:rFonts w:ascii="Bookman Old Style" w:hAnsi="Bookman Old Style"/>
          <w:lang w:val="id-ID"/>
        </w:rPr>
        <w:t>t</w:t>
      </w:r>
      <w:r w:rsidRPr="000E1D18">
        <w:rPr>
          <w:rFonts w:ascii="Bookman Old Style" w:hAnsi="Bookman Old Style"/>
          <w:lang w:val="id-ID"/>
        </w:rPr>
        <w:t>entang Kehutanan.</w:t>
      </w:r>
    </w:p>
    <w:p w14:paraId="754181F9" w14:textId="77777777" w:rsidR="002C2676" w:rsidRPr="000E1D18" w:rsidRDefault="002C2676" w:rsidP="002C2676">
      <w:pPr>
        <w:pStyle w:val="ListParagraph"/>
        <w:spacing w:after="0" w:line="240" w:lineRule="auto"/>
        <w:ind w:left="360"/>
        <w:jc w:val="both"/>
        <w:rPr>
          <w:rFonts w:ascii="Bookman Old Style" w:hAnsi="Bookman Old Style"/>
          <w:b/>
          <w:lang w:val="id-ID"/>
        </w:rPr>
      </w:pPr>
    </w:p>
    <w:p w14:paraId="6D2425DD" w14:textId="77777777" w:rsidR="002C2676" w:rsidRPr="000E1D18" w:rsidRDefault="002C2676" w:rsidP="002C2676">
      <w:pPr>
        <w:pStyle w:val="ListParagraph"/>
        <w:spacing w:after="0" w:line="240" w:lineRule="auto"/>
        <w:ind w:left="360"/>
        <w:jc w:val="both"/>
        <w:rPr>
          <w:rFonts w:ascii="Bookman Old Style" w:hAnsi="Bookman Old Style"/>
          <w:b/>
          <w:lang w:val="id-ID"/>
        </w:rPr>
      </w:pPr>
      <w:r w:rsidRPr="000E1D18">
        <w:rPr>
          <w:rFonts w:ascii="Bookman Old Style" w:hAnsi="Bookman Old Style"/>
          <w:b/>
          <w:lang w:val="id-ID"/>
        </w:rPr>
        <w:t>Buku</w:t>
      </w:r>
    </w:p>
    <w:p w14:paraId="1ECD8B98" w14:textId="77777777" w:rsidR="002C2676" w:rsidRPr="000E1D18" w:rsidRDefault="002C2676" w:rsidP="002C2676">
      <w:pPr>
        <w:pStyle w:val="ListParagraph"/>
        <w:spacing w:after="0" w:line="240" w:lineRule="auto"/>
        <w:ind w:left="360"/>
        <w:jc w:val="both"/>
        <w:rPr>
          <w:rFonts w:ascii="Bookman Old Style" w:hAnsi="Bookman Old Style"/>
          <w:lang w:val="id-ID"/>
        </w:rPr>
      </w:pPr>
    </w:p>
    <w:p w14:paraId="4E7106E2" w14:textId="77777777" w:rsidR="002C2676" w:rsidRPr="000E1D18" w:rsidRDefault="002C2676" w:rsidP="002C2676">
      <w:pPr>
        <w:pStyle w:val="ListParagraph"/>
        <w:spacing w:after="0" w:line="240" w:lineRule="auto"/>
        <w:ind w:left="1080" w:hanging="720"/>
        <w:jc w:val="both"/>
        <w:rPr>
          <w:rFonts w:ascii="Bookman Old Style" w:hAnsi="Bookman Old Style"/>
          <w:lang w:val="id-ID"/>
        </w:rPr>
      </w:pPr>
      <w:r w:rsidRPr="000E1D18">
        <w:rPr>
          <w:rFonts w:ascii="Bookman Old Style" w:hAnsi="Bookman Old Style"/>
          <w:lang w:val="id-ID"/>
        </w:rPr>
        <w:t xml:space="preserve">Nama Penulis/Pengarang (jika nama terdiri dari dua kata atau lebih, nama belakang diletakkan di depan). </w:t>
      </w:r>
      <w:r w:rsidRPr="000E1D18">
        <w:rPr>
          <w:rFonts w:ascii="Bookman Old Style" w:hAnsi="Bookman Old Style"/>
          <w:i/>
          <w:lang w:val="id-ID"/>
        </w:rPr>
        <w:t>Judul Buku</w:t>
      </w:r>
      <w:r w:rsidRPr="000E1D18">
        <w:rPr>
          <w:rFonts w:ascii="Bookman Old Style" w:hAnsi="Bookman Old Style"/>
          <w:lang w:val="id-ID"/>
        </w:rPr>
        <w:t>. Tempat terbit: Penerbit, tahun.</w:t>
      </w:r>
    </w:p>
    <w:p w14:paraId="6121DC93" w14:textId="77777777" w:rsidR="002C2676" w:rsidRPr="000E1D18" w:rsidRDefault="002C2676" w:rsidP="002C2676">
      <w:pPr>
        <w:pStyle w:val="ListParagraph"/>
        <w:spacing w:after="0" w:line="240" w:lineRule="auto"/>
        <w:ind w:left="360"/>
        <w:jc w:val="both"/>
        <w:rPr>
          <w:rFonts w:ascii="Bookman Old Style" w:hAnsi="Bookman Old Style"/>
          <w:lang w:val="id-ID"/>
        </w:rPr>
      </w:pPr>
      <w:r w:rsidRPr="000E1D18">
        <w:rPr>
          <w:rFonts w:ascii="Bookman Old Style" w:hAnsi="Bookman Old Style"/>
          <w:lang w:val="id-ID"/>
        </w:rPr>
        <w:tab/>
      </w:r>
    </w:p>
    <w:p w14:paraId="6B17D063" w14:textId="77777777" w:rsidR="002C2676" w:rsidRPr="000E1D18" w:rsidRDefault="002C2676" w:rsidP="002C2676">
      <w:pPr>
        <w:pStyle w:val="ListParagraph"/>
        <w:spacing w:after="0" w:line="240" w:lineRule="auto"/>
        <w:ind w:left="360"/>
        <w:jc w:val="both"/>
        <w:rPr>
          <w:rFonts w:ascii="Bookman Old Style" w:hAnsi="Bookman Old Style"/>
          <w:lang w:val="id-ID"/>
        </w:rPr>
      </w:pPr>
      <w:r w:rsidRPr="000E1D18">
        <w:rPr>
          <w:rFonts w:ascii="Bookman Old Style" w:hAnsi="Bookman Old Style"/>
          <w:lang w:val="id-ID"/>
        </w:rPr>
        <w:t>Contoh:</w:t>
      </w:r>
    </w:p>
    <w:p w14:paraId="0BA24FC4" w14:textId="77777777" w:rsidR="002C2676" w:rsidRPr="000E1D18" w:rsidRDefault="002C2676" w:rsidP="002C2676">
      <w:pPr>
        <w:pStyle w:val="ListParagraph"/>
        <w:spacing w:after="0" w:line="240" w:lineRule="auto"/>
        <w:ind w:left="1170" w:hanging="810"/>
        <w:jc w:val="both"/>
        <w:rPr>
          <w:rFonts w:ascii="Bookman Old Style" w:hAnsi="Bookman Old Style"/>
          <w:lang w:val="id-ID"/>
        </w:rPr>
      </w:pPr>
      <w:r w:rsidRPr="000E1D18">
        <w:rPr>
          <w:rFonts w:ascii="Bookman Old Style" w:hAnsi="Bookman Old Style"/>
          <w:lang w:val="id-ID"/>
        </w:rPr>
        <w:t xml:space="preserve">Budiardjo, Miriam. </w:t>
      </w:r>
      <w:r w:rsidRPr="000E1D18">
        <w:rPr>
          <w:rFonts w:ascii="Bookman Old Style" w:hAnsi="Bookman Old Style"/>
          <w:i/>
          <w:lang w:val="id-ID"/>
        </w:rPr>
        <w:t>Dasar-Dasar Ilmu Politik</w:t>
      </w:r>
      <w:r w:rsidRPr="000E1D18">
        <w:rPr>
          <w:rFonts w:ascii="Bookman Old Style" w:hAnsi="Bookman Old Style"/>
          <w:lang w:val="id-ID"/>
        </w:rPr>
        <w:t>. Jakarta: Gramedia Pustaka Utama, 1992.</w:t>
      </w:r>
    </w:p>
    <w:p w14:paraId="6CDAD7F5" w14:textId="77777777" w:rsidR="002C2676" w:rsidRPr="000E1D18" w:rsidRDefault="002C2676" w:rsidP="002C2676">
      <w:pPr>
        <w:pStyle w:val="ListParagraph"/>
        <w:spacing w:after="0" w:line="240" w:lineRule="auto"/>
        <w:ind w:left="360"/>
        <w:jc w:val="both"/>
        <w:rPr>
          <w:rFonts w:ascii="Bookman Old Style" w:hAnsi="Bookman Old Style"/>
          <w:b/>
          <w:lang w:val="id-ID"/>
        </w:rPr>
      </w:pPr>
    </w:p>
    <w:p w14:paraId="229BD654" w14:textId="77777777" w:rsidR="002C2676" w:rsidRPr="000E1D18" w:rsidRDefault="002C2676" w:rsidP="002C2676">
      <w:pPr>
        <w:pStyle w:val="ListParagraph"/>
        <w:spacing w:after="0" w:line="240" w:lineRule="auto"/>
        <w:ind w:left="360"/>
        <w:jc w:val="both"/>
        <w:rPr>
          <w:rFonts w:ascii="Bookman Old Style" w:hAnsi="Bookman Old Style"/>
          <w:b/>
          <w:lang w:val="id-ID"/>
        </w:rPr>
      </w:pPr>
      <w:r w:rsidRPr="000E1D18">
        <w:rPr>
          <w:rFonts w:ascii="Bookman Old Style" w:hAnsi="Bookman Old Style"/>
          <w:b/>
          <w:lang w:val="id-ID"/>
        </w:rPr>
        <w:t>Jurnal</w:t>
      </w:r>
    </w:p>
    <w:p w14:paraId="4F7A25D0" w14:textId="77777777" w:rsidR="002C2676" w:rsidRPr="000E1D18" w:rsidRDefault="002C2676" w:rsidP="002C2676">
      <w:pPr>
        <w:pStyle w:val="ListParagraph"/>
        <w:spacing w:after="0" w:line="240" w:lineRule="auto"/>
        <w:ind w:left="360"/>
        <w:jc w:val="both"/>
        <w:rPr>
          <w:rFonts w:ascii="Bookman Old Style" w:hAnsi="Bookman Old Style"/>
          <w:lang w:val="id-ID"/>
        </w:rPr>
      </w:pPr>
    </w:p>
    <w:p w14:paraId="1C09797A" w14:textId="77777777" w:rsidR="002C2676" w:rsidRPr="000E1D18" w:rsidRDefault="002C2676" w:rsidP="002C2676">
      <w:pPr>
        <w:pStyle w:val="ListParagraph"/>
        <w:spacing w:after="0" w:line="240" w:lineRule="auto"/>
        <w:ind w:left="360"/>
        <w:jc w:val="both"/>
        <w:rPr>
          <w:rFonts w:ascii="Bookman Old Style" w:hAnsi="Bookman Old Style"/>
          <w:lang w:val="id-ID"/>
        </w:rPr>
      </w:pPr>
      <w:r w:rsidRPr="000E1D18">
        <w:rPr>
          <w:rFonts w:ascii="Bookman Old Style" w:hAnsi="Bookman Old Style"/>
          <w:lang w:val="id-ID"/>
        </w:rPr>
        <w:t xml:space="preserve">Nama Penulis/Pengarang. </w:t>
      </w:r>
      <w:r w:rsidRPr="000E1D18">
        <w:rPr>
          <w:rFonts w:ascii="Bookman Old Style" w:hAnsi="Bookman Old Style"/>
          <w:i/>
          <w:lang w:val="id-ID"/>
        </w:rPr>
        <w:t>Judul Tulisan</w:t>
      </w:r>
      <w:r w:rsidRPr="000E1D18">
        <w:rPr>
          <w:rFonts w:ascii="Bookman Old Style" w:hAnsi="Bookman Old Style"/>
          <w:lang w:val="id-ID"/>
        </w:rPr>
        <w:t>. Nama Jurnal: Volume dan tahun.</w:t>
      </w:r>
    </w:p>
    <w:p w14:paraId="3285F9CA" w14:textId="77777777" w:rsidR="002C2676" w:rsidRPr="000E1D18" w:rsidRDefault="002C2676" w:rsidP="002C2676">
      <w:pPr>
        <w:pStyle w:val="ListParagraph"/>
        <w:spacing w:after="0" w:line="240" w:lineRule="auto"/>
        <w:ind w:left="360"/>
        <w:jc w:val="both"/>
        <w:rPr>
          <w:rFonts w:ascii="Bookman Old Style" w:hAnsi="Bookman Old Style"/>
          <w:lang w:val="id-ID"/>
        </w:rPr>
      </w:pPr>
    </w:p>
    <w:p w14:paraId="58CC8443" w14:textId="77777777" w:rsidR="002C2676" w:rsidRPr="000E1D18" w:rsidRDefault="002C2676" w:rsidP="002C2676">
      <w:pPr>
        <w:pStyle w:val="ListParagraph"/>
        <w:spacing w:after="0" w:line="240" w:lineRule="auto"/>
        <w:ind w:left="360"/>
        <w:jc w:val="both"/>
        <w:rPr>
          <w:rFonts w:ascii="Bookman Old Style" w:hAnsi="Bookman Old Style"/>
          <w:lang w:val="id-ID"/>
        </w:rPr>
      </w:pPr>
      <w:r w:rsidRPr="000E1D18">
        <w:rPr>
          <w:rFonts w:ascii="Bookman Old Style" w:hAnsi="Bookman Old Style"/>
          <w:lang w:val="id-ID"/>
        </w:rPr>
        <w:t>Contoh:</w:t>
      </w:r>
    </w:p>
    <w:p w14:paraId="38FADBED" w14:textId="77777777" w:rsidR="002C2676" w:rsidRPr="00B414A7" w:rsidRDefault="002C2676" w:rsidP="002C2676">
      <w:pPr>
        <w:pStyle w:val="ListParagraph"/>
        <w:spacing w:after="0" w:line="240" w:lineRule="auto"/>
        <w:ind w:left="1080" w:hanging="720"/>
        <w:jc w:val="both"/>
        <w:rPr>
          <w:rFonts w:ascii="Bookman Old Style" w:hAnsi="Bookman Old Style"/>
          <w:lang w:val="id-ID"/>
        </w:rPr>
      </w:pPr>
      <w:r w:rsidRPr="000E1D18">
        <w:rPr>
          <w:rFonts w:ascii="Bookman Old Style" w:hAnsi="Bookman Old Style"/>
          <w:lang w:val="id-ID"/>
        </w:rPr>
        <w:t xml:space="preserve">Yanto, Oksidelfa. </w:t>
      </w:r>
      <w:r w:rsidRPr="000E1D18">
        <w:rPr>
          <w:rFonts w:ascii="Bookman Old Style" w:hAnsi="Bookman Old Style"/>
          <w:i/>
          <w:lang w:val="id-ID"/>
        </w:rPr>
        <w:t>Tindak Pidana Pemalsuan Uang Kertas Dalam Perspektif Hukum Pidana Indonesia</w:t>
      </w:r>
      <w:r w:rsidRPr="000E1D18">
        <w:rPr>
          <w:rFonts w:ascii="Bookman Old Style" w:hAnsi="Bookman Old Style"/>
          <w:lang w:val="id-ID"/>
        </w:rPr>
        <w:t>. Prodigy: Jurnal Perundang-undangan, Vol. 5 No.1, Juli 2017.</w:t>
      </w:r>
    </w:p>
    <w:p w14:paraId="0AD3E7EC" w14:textId="77777777" w:rsidR="002C2676" w:rsidRPr="000E1D18" w:rsidRDefault="002C2676" w:rsidP="002C2676">
      <w:pPr>
        <w:pStyle w:val="ListParagraph"/>
        <w:spacing w:after="0" w:line="240" w:lineRule="auto"/>
        <w:ind w:left="360"/>
        <w:jc w:val="both"/>
        <w:rPr>
          <w:rFonts w:ascii="Bookman Old Style" w:hAnsi="Bookman Old Style"/>
          <w:b/>
          <w:lang w:val="id-ID"/>
        </w:rPr>
      </w:pPr>
    </w:p>
    <w:p w14:paraId="7E74ED85" w14:textId="77777777" w:rsidR="002C2676" w:rsidRPr="000E1D18" w:rsidRDefault="002C2676" w:rsidP="002C2676">
      <w:pPr>
        <w:pStyle w:val="ListParagraph"/>
        <w:spacing w:after="0" w:line="240" w:lineRule="auto"/>
        <w:ind w:left="360"/>
        <w:jc w:val="both"/>
        <w:rPr>
          <w:rFonts w:ascii="Bookman Old Style" w:hAnsi="Bookman Old Style"/>
          <w:b/>
          <w:lang w:val="id-ID"/>
        </w:rPr>
      </w:pPr>
      <w:r w:rsidRPr="000E1D18">
        <w:rPr>
          <w:rFonts w:ascii="Bookman Old Style" w:hAnsi="Bookman Old Style"/>
          <w:b/>
          <w:lang w:val="id-ID"/>
        </w:rPr>
        <w:t>Terjemahan</w:t>
      </w:r>
    </w:p>
    <w:p w14:paraId="66C90EA3" w14:textId="77777777" w:rsidR="002C2676" w:rsidRPr="000E1D18" w:rsidRDefault="002C2676" w:rsidP="002C2676">
      <w:pPr>
        <w:pStyle w:val="ListParagraph"/>
        <w:spacing w:after="0" w:line="240" w:lineRule="auto"/>
        <w:ind w:left="360"/>
        <w:jc w:val="both"/>
        <w:rPr>
          <w:rFonts w:ascii="Bookman Old Style" w:hAnsi="Bookman Old Style"/>
          <w:lang w:val="id-ID"/>
        </w:rPr>
      </w:pPr>
    </w:p>
    <w:p w14:paraId="4A435EB4" w14:textId="77777777" w:rsidR="002C2676" w:rsidRPr="000E1D18" w:rsidRDefault="002C2676" w:rsidP="002C2676">
      <w:pPr>
        <w:pStyle w:val="ListParagraph"/>
        <w:spacing w:after="0" w:line="240" w:lineRule="auto"/>
        <w:ind w:left="1170" w:hanging="810"/>
        <w:jc w:val="both"/>
        <w:rPr>
          <w:rFonts w:ascii="Bookman Old Style" w:hAnsi="Bookman Old Style"/>
          <w:lang w:val="id-ID"/>
        </w:rPr>
      </w:pPr>
      <w:r w:rsidRPr="000E1D18">
        <w:rPr>
          <w:rFonts w:ascii="Bookman Old Style" w:hAnsi="Bookman Old Style"/>
          <w:lang w:val="id-ID"/>
        </w:rPr>
        <w:t xml:space="preserve">Nama Penulis/Pengarang. </w:t>
      </w:r>
      <w:r w:rsidRPr="000E1D18">
        <w:rPr>
          <w:rFonts w:ascii="Bookman Old Style" w:hAnsi="Bookman Old Style"/>
          <w:i/>
          <w:lang w:val="id-ID"/>
        </w:rPr>
        <w:t>Judul Tulisan (Buku),</w:t>
      </w:r>
      <w:r w:rsidRPr="000E1D18">
        <w:rPr>
          <w:rFonts w:ascii="Bookman Old Style" w:hAnsi="Bookman Old Style"/>
          <w:lang w:val="id-ID"/>
        </w:rPr>
        <w:t xml:space="preserve"> diterjemahkan oleh... . Tempat terbit: Penerbit, tahun.</w:t>
      </w:r>
    </w:p>
    <w:p w14:paraId="1594F0EA" w14:textId="77777777" w:rsidR="002C2676" w:rsidRPr="000E1D18" w:rsidRDefault="002C2676" w:rsidP="002C2676">
      <w:pPr>
        <w:pStyle w:val="ListParagraph"/>
        <w:spacing w:after="0" w:line="240" w:lineRule="auto"/>
        <w:ind w:left="360"/>
        <w:jc w:val="both"/>
        <w:rPr>
          <w:rFonts w:ascii="Bookman Old Style" w:hAnsi="Bookman Old Style"/>
          <w:lang w:val="id-ID"/>
        </w:rPr>
      </w:pPr>
    </w:p>
    <w:p w14:paraId="0DEB0C77" w14:textId="77777777" w:rsidR="002C2676" w:rsidRDefault="002C2676" w:rsidP="002C2676">
      <w:pPr>
        <w:pStyle w:val="ListParagraph"/>
        <w:spacing w:after="0" w:line="240" w:lineRule="auto"/>
        <w:ind w:left="360"/>
        <w:jc w:val="both"/>
        <w:rPr>
          <w:rFonts w:ascii="Bookman Old Style" w:hAnsi="Bookman Old Style"/>
          <w:lang w:val="id-ID"/>
        </w:rPr>
      </w:pPr>
    </w:p>
    <w:p w14:paraId="0D49E156" w14:textId="77777777" w:rsidR="002C2676" w:rsidRDefault="002C2676" w:rsidP="002C2676">
      <w:pPr>
        <w:pStyle w:val="ListParagraph"/>
        <w:spacing w:after="0" w:line="240" w:lineRule="auto"/>
        <w:ind w:left="360"/>
        <w:jc w:val="both"/>
        <w:rPr>
          <w:rFonts w:ascii="Bookman Old Style" w:hAnsi="Bookman Old Style"/>
          <w:lang w:val="id-ID"/>
        </w:rPr>
      </w:pPr>
    </w:p>
    <w:p w14:paraId="66566B3E" w14:textId="77777777" w:rsidR="002C2676" w:rsidRDefault="002C2676" w:rsidP="002C2676">
      <w:pPr>
        <w:pStyle w:val="ListParagraph"/>
        <w:spacing w:after="0" w:line="240" w:lineRule="auto"/>
        <w:ind w:left="360"/>
        <w:jc w:val="both"/>
        <w:rPr>
          <w:rFonts w:ascii="Bookman Old Style" w:hAnsi="Bookman Old Style"/>
          <w:lang w:val="id-ID"/>
        </w:rPr>
      </w:pPr>
    </w:p>
    <w:p w14:paraId="1C5D22E9" w14:textId="77777777" w:rsidR="002C2676" w:rsidRPr="000E1D18" w:rsidRDefault="002C2676" w:rsidP="002C2676">
      <w:pPr>
        <w:pStyle w:val="ListParagraph"/>
        <w:spacing w:after="0" w:line="240" w:lineRule="auto"/>
        <w:ind w:left="360"/>
        <w:jc w:val="both"/>
        <w:rPr>
          <w:rFonts w:ascii="Bookman Old Style" w:hAnsi="Bookman Old Style"/>
          <w:lang w:val="id-ID"/>
        </w:rPr>
      </w:pPr>
      <w:r w:rsidRPr="000E1D18">
        <w:rPr>
          <w:rFonts w:ascii="Bookman Old Style" w:hAnsi="Bookman Old Style"/>
          <w:lang w:val="id-ID"/>
        </w:rPr>
        <w:t>Contoh:</w:t>
      </w:r>
    </w:p>
    <w:p w14:paraId="3C110203" w14:textId="77777777" w:rsidR="002C2676" w:rsidRPr="000E1D18" w:rsidRDefault="002C2676" w:rsidP="002C2676">
      <w:pPr>
        <w:pStyle w:val="ListParagraph"/>
        <w:spacing w:after="0" w:line="240" w:lineRule="auto"/>
        <w:ind w:left="1260" w:hanging="900"/>
        <w:jc w:val="both"/>
        <w:rPr>
          <w:rFonts w:ascii="Bookman Old Style" w:hAnsi="Bookman Old Style"/>
          <w:lang w:val="id-ID"/>
        </w:rPr>
      </w:pPr>
      <w:r w:rsidRPr="000E1D18">
        <w:rPr>
          <w:rFonts w:ascii="Bookman Old Style" w:hAnsi="Bookman Old Style"/>
          <w:lang w:val="id-ID"/>
        </w:rPr>
        <w:t xml:space="preserve">Nonet, Philippe dan Philip Selznick. </w:t>
      </w:r>
      <w:r w:rsidRPr="000E1D18">
        <w:rPr>
          <w:rFonts w:ascii="Bookman Old Style" w:hAnsi="Bookman Old Style"/>
          <w:i/>
          <w:lang w:val="id-ID"/>
        </w:rPr>
        <w:t>Hukum Responsif Pilihan di Masa Transisi (Law and Society in Transition: Toward Responsive Law)</w:t>
      </w:r>
      <w:r w:rsidRPr="000E1D18">
        <w:rPr>
          <w:rFonts w:ascii="Bookman Old Style" w:hAnsi="Bookman Old Style"/>
          <w:lang w:val="id-ID"/>
        </w:rPr>
        <w:t>, diterjemahkan oleh Rafael Edy Bosco. Jakarta: HuMa, 2003.</w:t>
      </w:r>
    </w:p>
    <w:p w14:paraId="7386FDDC" w14:textId="77777777" w:rsidR="002C2676" w:rsidRPr="000E1D18" w:rsidRDefault="002C2676" w:rsidP="002C2676">
      <w:pPr>
        <w:pStyle w:val="ListParagraph"/>
        <w:spacing w:after="0" w:line="240" w:lineRule="auto"/>
        <w:ind w:left="360"/>
        <w:jc w:val="both"/>
        <w:rPr>
          <w:rFonts w:ascii="Bookman Old Style" w:hAnsi="Bookman Old Style"/>
          <w:lang w:val="id-ID"/>
        </w:rPr>
      </w:pPr>
    </w:p>
    <w:p w14:paraId="1CC5D9C9" w14:textId="77777777" w:rsidR="002C2676" w:rsidRPr="000E1D18" w:rsidRDefault="002C2676" w:rsidP="002C2676">
      <w:pPr>
        <w:pStyle w:val="ListParagraph"/>
        <w:spacing w:after="0" w:line="240" w:lineRule="auto"/>
        <w:ind w:left="360"/>
        <w:jc w:val="both"/>
        <w:rPr>
          <w:rFonts w:ascii="Bookman Old Style" w:hAnsi="Bookman Old Style"/>
          <w:b/>
          <w:lang w:val="id-ID"/>
        </w:rPr>
      </w:pPr>
      <w:r w:rsidRPr="000E1D18">
        <w:rPr>
          <w:rFonts w:ascii="Bookman Old Style" w:hAnsi="Bookman Old Style"/>
          <w:b/>
          <w:lang w:val="id-ID"/>
        </w:rPr>
        <w:t>Harian/Surat Kabar</w:t>
      </w:r>
    </w:p>
    <w:p w14:paraId="6D40A70B" w14:textId="77777777" w:rsidR="002C2676" w:rsidRPr="000E1D18" w:rsidRDefault="002C2676" w:rsidP="002C2676">
      <w:pPr>
        <w:pStyle w:val="ListParagraph"/>
        <w:spacing w:after="0" w:line="240" w:lineRule="auto"/>
        <w:ind w:left="360"/>
        <w:jc w:val="both"/>
        <w:rPr>
          <w:rFonts w:ascii="Bookman Old Style" w:hAnsi="Bookman Old Style"/>
          <w:lang w:val="id-ID"/>
        </w:rPr>
      </w:pPr>
    </w:p>
    <w:p w14:paraId="64554595" w14:textId="77777777" w:rsidR="002C2676" w:rsidRPr="000E1D18" w:rsidRDefault="002C2676" w:rsidP="002C2676">
      <w:pPr>
        <w:pStyle w:val="ListParagraph"/>
        <w:spacing w:after="0" w:line="240" w:lineRule="auto"/>
        <w:ind w:left="1260" w:hanging="900"/>
        <w:jc w:val="both"/>
        <w:rPr>
          <w:rFonts w:ascii="Bookman Old Style" w:hAnsi="Bookman Old Style"/>
          <w:lang w:val="id-ID"/>
        </w:rPr>
      </w:pPr>
      <w:r w:rsidRPr="000E1D18">
        <w:rPr>
          <w:rFonts w:ascii="Bookman Old Style" w:hAnsi="Bookman Old Style"/>
          <w:lang w:val="id-ID"/>
        </w:rPr>
        <w:t xml:space="preserve">Nama Penulis/Pengarang. </w:t>
      </w:r>
      <w:r w:rsidRPr="000E1D18">
        <w:rPr>
          <w:rFonts w:ascii="Bookman Old Style" w:hAnsi="Bookman Old Style"/>
          <w:i/>
          <w:lang w:val="id-ID"/>
        </w:rPr>
        <w:t>Judul Tulisan</w:t>
      </w:r>
      <w:r w:rsidRPr="000E1D18">
        <w:rPr>
          <w:rFonts w:ascii="Bookman Old Style" w:hAnsi="Bookman Old Style"/>
          <w:lang w:val="id-ID"/>
        </w:rPr>
        <w:t>. Nama Harian/Surat Kabar, Hari, Tanggal Bulan Tahun.</w:t>
      </w:r>
    </w:p>
    <w:p w14:paraId="365B573F" w14:textId="77777777" w:rsidR="002C2676" w:rsidRPr="000E1D18" w:rsidRDefault="002C2676" w:rsidP="002C2676">
      <w:pPr>
        <w:pStyle w:val="ListParagraph"/>
        <w:spacing w:after="0" w:line="240" w:lineRule="auto"/>
        <w:ind w:left="360"/>
        <w:jc w:val="both"/>
        <w:rPr>
          <w:rFonts w:ascii="Bookman Old Style" w:hAnsi="Bookman Old Style"/>
          <w:lang w:val="id-ID"/>
        </w:rPr>
      </w:pPr>
    </w:p>
    <w:p w14:paraId="692ED7DD" w14:textId="77777777" w:rsidR="002C2676" w:rsidRPr="000E1D18" w:rsidRDefault="002C2676" w:rsidP="002C2676">
      <w:pPr>
        <w:pStyle w:val="ListParagraph"/>
        <w:spacing w:after="0" w:line="240" w:lineRule="auto"/>
        <w:ind w:left="1350" w:hanging="990"/>
        <w:jc w:val="both"/>
        <w:rPr>
          <w:rFonts w:ascii="Bookman Old Style" w:hAnsi="Bookman Old Style"/>
          <w:lang w:val="id-ID"/>
        </w:rPr>
      </w:pPr>
      <w:r w:rsidRPr="000E1D18">
        <w:rPr>
          <w:rFonts w:ascii="Bookman Old Style" w:hAnsi="Bookman Old Style"/>
          <w:lang w:val="id-ID"/>
        </w:rPr>
        <w:t>Contoh:</w:t>
      </w:r>
    </w:p>
    <w:p w14:paraId="451C1A2B" w14:textId="77777777" w:rsidR="002C2676" w:rsidRPr="000E1D18" w:rsidRDefault="002C2676" w:rsidP="002C2676">
      <w:pPr>
        <w:pStyle w:val="ListParagraph"/>
        <w:spacing w:after="0" w:line="240" w:lineRule="auto"/>
        <w:ind w:left="1350" w:hanging="990"/>
        <w:jc w:val="both"/>
        <w:rPr>
          <w:rFonts w:ascii="Bookman Old Style" w:hAnsi="Bookman Old Style"/>
          <w:lang w:val="id-ID"/>
        </w:rPr>
      </w:pPr>
      <w:r w:rsidRPr="000E1D18">
        <w:rPr>
          <w:rFonts w:ascii="Bookman Old Style" w:hAnsi="Bookman Old Style"/>
          <w:lang w:val="id-ID"/>
        </w:rPr>
        <w:t xml:space="preserve">Jaweng, Robert Endi. </w:t>
      </w:r>
      <w:r w:rsidRPr="000E1D18">
        <w:rPr>
          <w:rFonts w:ascii="Bookman Old Style" w:hAnsi="Bookman Old Style"/>
          <w:i/>
          <w:lang w:val="id-ID"/>
        </w:rPr>
        <w:t>Korupsi dan Revisi UU Pemda</w:t>
      </w:r>
      <w:r w:rsidRPr="000E1D18">
        <w:rPr>
          <w:rFonts w:ascii="Bookman Old Style" w:hAnsi="Bookman Old Style"/>
          <w:lang w:val="id-ID"/>
        </w:rPr>
        <w:t xml:space="preserve">. Harian Media Indonesia, Jumat, 24 Januari 2014. </w:t>
      </w:r>
    </w:p>
    <w:p w14:paraId="6224B823" w14:textId="77777777" w:rsidR="002C2676" w:rsidRPr="000E1D18" w:rsidRDefault="002C2676" w:rsidP="002C2676">
      <w:pPr>
        <w:pStyle w:val="ListParagraph"/>
        <w:spacing w:after="0" w:line="240" w:lineRule="auto"/>
        <w:ind w:left="360"/>
        <w:jc w:val="both"/>
        <w:rPr>
          <w:rFonts w:ascii="Bookman Old Style" w:hAnsi="Bookman Old Style"/>
          <w:lang w:val="id-ID"/>
        </w:rPr>
      </w:pPr>
    </w:p>
    <w:p w14:paraId="35B912B9" w14:textId="77777777" w:rsidR="002C2676" w:rsidRPr="000E1D18" w:rsidRDefault="002C2676" w:rsidP="002C2676">
      <w:pPr>
        <w:pStyle w:val="ListParagraph"/>
        <w:spacing w:after="0" w:line="240" w:lineRule="auto"/>
        <w:ind w:left="360"/>
        <w:jc w:val="both"/>
        <w:rPr>
          <w:rFonts w:ascii="Bookman Old Style" w:hAnsi="Bookman Old Style"/>
          <w:lang w:val="en-AU"/>
        </w:rPr>
      </w:pPr>
    </w:p>
    <w:p w14:paraId="18100E4A" w14:textId="77777777" w:rsidR="002C2676" w:rsidRPr="000E1D18" w:rsidRDefault="002C2676" w:rsidP="002C2676">
      <w:pPr>
        <w:pStyle w:val="ListParagraph"/>
        <w:spacing w:after="0" w:line="240" w:lineRule="auto"/>
        <w:ind w:left="360"/>
        <w:jc w:val="both"/>
        <w:rPr>
          <w:rFonts w:ascii="Bookman Old Style" w:hAnsi="Bookman Old Style"/>
          <w:b/>
          <w:lang w:val="id-ID"/>
        </w:rPr>
      </w:pPr>
      <w:r w:rsidRPr="000E1D18">
        <w:rPr>
          <w:rFonts w:ascii="Bookman Old Style" w:hAnsi="Bookman Old Style"/>
          <w:b/>
          <w:lang w:val="id-ID"/>
        </w:rPr>
        <w:t>Bahan yang Tidak Diterbitkan</w:t>
      </w:r>
    </w:p>
    <w:p w14:paraId="3B00E082" w14:textId="77777777" w:rsidR="002C2676" w:rsidRPr="000E1D18" w:rsidRDefault="002C2676" w:rsidP="002C2676">
      <w:pPr>
        <w:pStyle w:val="ListParagraph"/>
        <w:spacing w:after="0" w:line="240" w:lineRule="auto"/>
        <w:ind w:left="360"/>
        <w:jc w:val="both"/>
        <w:rPr>
          <w:rFonts w:ascii="Bookman Old Style" w:hAnsi="Bookman Old Style"/>
          <w:b/>
          <w:lang w:val="id-ID"/>
        </w:rPr>
      </w:pPr>
    </w:p>
    <w:p w14:paraId="2BB1BAD6" w14:textId="77777777" w:rsidR="002C2676" w:rsidRPr="000E1D18" w:rsidRDefault="002C2676" w:rsidP="002C2676">
      <w:pPr>
        <w:pStyle w:val="ListParagraph"/>
        <w:spacing w:after="0" w:line="240" w:lineRule="auto"/>
        <w:ind w:left="360"/>
        <w:jc w:val="both"/>
        <w:rPr>
          <w:rFonts w:ascii="Bookman Old Style" w:hAnsi="Bookman Old Style"/>
          <w:lang w:val="id-ID"/>
        </w:rPr>
      </w:pPr>
      <w:r w:rsidRPr="000E1D18">
        <w:rPr>
          <w:rFonts w:ascii="Bookman Old Style" w:hAnsi="Bookman Old Style"/>
          <w:lang w:val="id-ID"/>
        </w:rPr>
        <w:t>Makalah, Risalah UU, Draf RUU</w:t>
      </w:r>
    </w:p>
    <w:p w14:paraId="5C5974E3" w14:textId="77777777" w:rsidR="002C2676" w:rsidRPr="000E1D18" w:rsidRDefault="002C2676" w:rsidP="002C2676">
      <w:pPr>
        <w:pStyle w:val="ListParagraph"/>
        <w:spacing w:after="0" w:line="240" w:lineRule="auto"/>
        <w:ind w:left="360"/>
        <w:jc w:val="both"/>
        <w:rPr>
          <w:rFonts w:ascii="Bookman Old Style" w:hAnsi="Bookman Old Style"/>
          <w:lang w:val="id-ID"/>
        </w:rPr>
      </w:pPr>
    </w:p>
    <w:p w14:paraId="6EE61DCD" w14:textId="77777777" w:rsidR="002C2676" w:rsidRPr="000E1D18" w:rsidRDefault="002C2676" w:rsidP="002C2676">
      <w:pPr>
        <w:pStyle w:val="ListParagraph"/>
        <w:spacing w:after="0" w:line="240" w:lineRule="auto"/>
        <w:ind w:left="851" w:hanging="491"/>
        <w:jc w:val="both"/>
        <w:rPr>
          <w:rFonts w:ascii="Bookman Old Style" w:hAnsi="Bookman Old Style"/>
          <w:lang w:val="id-ID"/>
        </w:rPr>
      </w:pPr>
      <w:r w:rsidRPr="000E1D18">
        <w:rPr>
          <w:rFonts w:ascii="Bookman Old Style" w:hAnsi="Bookman Old Style"/>
          <w:lang w:val="id-ID"/>
        </w:rPr>
        <w:t>Contoh:</w:t>
      </w:r>
    </w:p>
    <w:p w14:paraId="0D122C8C" w14:textId="77777777" w:rsidR="002C2676" w:rsidRPr="000E1D18" w:rsidRDefault="002C2676" w:rsidP="002C2676">
      <w:pPr>
        <w:pStyle w:val="ListParagraph"/>
        <w:spacing w:after="0" w:line="240" w:lineRule="auto"/>
        <w:ind w:left="851" w:hanging="491"/>
        <w:jc w:val="both"/>
        <w:rPr>
          <w:rFonts w:ascii="Bookman Old Style" w:hAnsi="Bookman Old Style"/>
          <w:lang w:val="id-ID"/>
        </w:rPr>
      </w:pPr>
      <w:r w:rsidRPr="000E1D18">
        <w:rPr>
          <w:rFonts w:ascii="Bookman Old Style" w:hAnsi="Bookman Old Style"/>
          <w:lang w:val="id-ID"/>
        </w:rPr>
        <w:t xml:space="preserve">Tim Naskah Akademik RUU Paten. </w:t>
      </w:r>
      <w:r w:rsidRPr="000E1D18">
        <w:rPr>
          <w:rFonts w:ascii="Bookman Old Style" w:hAnsi="Bookman Old Style"/>
          <w:i/>
          <w:lang w:val="id-ID"/>
        </w:rPr>
        <w:t>Laporan Akhir Naskah Akademik RUU Paten Tahun 2008</w:t>
      </w:r>
      <w:r w:rsidRPr="000E1D18">
        <w:rPr>
          <w:rFonts w:ascii="Bookman Old Style" w:hAnsi="Bookman Old Style"/>
          <w:lang w:val="id-ID"/>
        </w:rPr>
        <w:t>. BPHN-Kemenkumham, Maret 2015.</w:t>
      </w:r>
    </w:p>
    <w:p w14:paraId="0D43C011" w14:textId="77777777" w:rsidR="002C2676" w:rsidRPr="000E1D18" w:rsidRDefault="002C2676" w:rsidP="002C2676">
      <w:pPr>
        <w:pStyle w:val="ListParagraph"/>
        <w:spacing w:after="0" w:line="240" w:lineRule="auto"/>
        <w:ind w:left="360"/>
        <w:jc w:val="both"/>
        <w:rPr>
          <w:rFonts w:ascii="Bookman Old Style" w:hAnsi="Bookman Old Style"/>
          <w:lang w:val="en-AU"/>
        </w:rPr>
      </w:pPr>
    </w:p>
    <w:p w14:paraId="7B2C1168" w14:textId="77777777" w:rsidR="002C2676" w:rsidRPr="000E1D18" w:rsidRDefault="002C2676" w:rsidP="002C2676">
      <w:pPr>
        <w:pStyle w:val="ListParagraph"/>
        <w:spacing w:after="0" w:line="240" w:lineRule="auto"/>
        <w:ind w:left="360"/>
        <w:jc w:val="both"/>
        <w:rPr>
          <w:rFonts w:ascii="Bookman Old Style" w:hAnsi="Bookman Old Style"/>
          <w:b/>
          <w:lang w:val="id-ID"/>
        </w:rPr>
      </w:pPr>
      <w:r w:rsidRPr="000E1D18">
        <w:rPr>
          <w:rFonts w:ascii="Bookman Old Style" w:hAnsi="Bookman Old Style"/>
          <w:b/>
          <w:lang w:val="id-ID"/>
        </w:rPr>
        <w:t>Laman</w:t>
      </w:r>
    </w:p>
    <w:p w14:paraId="64A4BCB0" w14:textId="77777777" w:rsidR="002C2676" w:rsidRPr="000E1D18" w:rsidRDefault="002C2676" w:rsidP="002C2676">
      <w:pPr>
        <w:pStyle w:val="ListParagraph"/>
        <w:spacing w:after="0" w:line="240" w:lineRule="auto"/>
        <w:ind w:left="360"/>
        <w:jc w:val="both"/>
        <w:rPr>
          <w:rFonts w:ascii="Bookman Old Style" w:hAnsi="Bookman Old Style"/>
          <w:lang w:val="id-ID"/>
        </w:rPr>
      </w:pPr>
    </w:p>
    <w:p w14:paraId="1EE79A29" w14:textId="77777777" w:rsidR="002C2676" w:rsidRPr="000E1D18" w:rsidRDefault="002C2676" w:rsidP="002C2676">
      <w:pPr>
        <w:pStyle w:val="ListParagraph"/>
        <w:spacing w:after="0" w:line="240" w:lineRule="auto"/>
        <w:ind w:hanging="414"/>
        <w:jc w:val="both"/>
        <w:rPr>
          <w:rFonts w:ascii="Bookman Old Style" w:hAnsi="Bookman Old Style"/>
          <w:lang w:val="id-ID"/>
        </w:rPr>
      </w:pPr>
      <w:r w:rsidRPr="000E1D18">
        <w:rPr>
          <w:rFonts w:ascii="Bookman Old Style" w:hAnsi="Bookman Old Style"/>
          <w:lang w:val="id-ID"/>
        </w:rPr>
        <w:t>Nama Penulis.</w:t>
      </w:r>
      <w:r w:rsidRPr="000E1D18">
        <w:rPr>
          <w:rFonts w:ascii="Bookman Old Style" w:hAnsi="Bookman Old Style"/>
          <w:lang w:val="en-GB"/>
        </w:rPr>
        <w:t xml:space="preserve"> </w:t>
      </w:r>
      <w:r w:rsidRPr="000E1D18">
        <w:rPr>
          <w:rFonts w:ascii="Bookman Old Style" w:hAnsi="Bookman Old Style"/>
          <w:lang w:val="id-ID"/>
        </w:rPr>
        <w:t>D</w:t>
      </w:r>
      <w:r w:rsidRPr="000E1D18">
        <w:rPr>
          <w:rFonts w:ascii="Bookman Old Style" w:hAnsi="Bookman Old Style"/>
          <w:lang w:val="en-GB"/>
        </w:rPr>
        <w:t>imuat dalam</w:t>
      </w:r>
      <w:r w:rsidRPr="000E1D18">
        <w:rPr>
          <w:rFonts w:ascii="Bookman Old Style" w:hAnsi="Bookman Old Style"/>
          <w:lang w:val="id-ID"/>
        </w:rPr>
        <w:t xml:space="preserve"> </w:t>
      </w:r>
      <w:r w:rsidRPr="000E1D18">
        <w:rPr>
          <w:rFonts w:ascii="Bookman Old Style" w:hAnsi="Bookman Old Style"/>
          <w:i/>
          <w:lang w:val="id-ID"/>
        </w:rPr>
        <w:t>Judul Tulisan</w:t>
      </w:r>
      <w:r w:rsidRPr="000E1D18">
        <w:rPr>
          <w:rFonts w:ascii="Bookman Old Style" w:hAnsi="Bookman Old Style"/>
          <w:lang w:val="id-ID"/>
        </w:rPr>
        <w:t>. http ..., diakses Tanggal Bulan Tahun.</w:t>
      </w:r>
    </w:p>
    <w:p w14:paraId="3611D1CA" w14:textId="77777777" w:rsidR="002C2676" w:rsidRPr="000E1D18" w:rsidRDefault="002C2676" w:rsidP="002C2676">
      <w:pPr>
        <w:pStyle w:val="ListParagraph"/>
        <w:spacing w:after="0" w:line="240" w:lineRule="auto"/>
        <w:ind w:left="360"/>
        <w:jc w:val="both"/>
        <w:rPr>
          <w:rFonts w:ascii="Bookman Old Style" w:hAnsi="Bookman Old Style"/>
          <w:lang w:val="id-ID"/>
        </w:rPr>
      </w:pPr>
    </w:p>
    <w:p w14:paraId="64AA0361" w14:textId="77777777" w:rsidR="002C2676" w:rsidRPr="000E1D18" w:rsidRDefault="002C2676" w:rsidP="002C2676">
      <w:pPr>
        <w:pStyle w:val="ListParagraph"/>
        <w:spacing w:after="0" w:line="240" w:lineRule="auto"/>
        <w:ind w:left="360" w:hanging="90"/>
        <w:jc w:val="both"/>
        <w:rPr>
          <w:rFonts w:ascii="Bookman Old Style" w:hAnsi="Bookman Old Style"/>
          <w:lang w:val="id-ID"/>
        </w:rPr>
      </w:pPr>
      <w:r w:rsidRPr="000E1D18">
        <w:rPr>
          <w:rFonts w:ascii="Bookman Old Style" w:hAnsi="Bookman Old Style"/>
          <w:lang w:val="id-ID"/>
        </w:rPr>
        <w:t>Contoh:</w:t>
      </w:r>
    </w:p>
    <w:p w14:paraId="695087A3" w14:textId="77777777" w:rsidR="002C2676" w:rsidRPr="000E1D18" w:rsidRDefault="002C2676" w:rsidP="002C2676">
      <w:pPr>
        <w:pStyle w:val="ListParagraph"/>
        <w:spacing w:after="0" w:line="240" w:lineRule="auto"/>
        <w:ind w:left="810" w:hanging="540"/>
        <w:jc w:val="both"/>
        <w:rPr>
          <w:rFonts w:ascii="Bookman Old Style" w:hAnsi="Bookman Old Style"/>
        </w:rPr>
      </w:pPr>
      <w:r w:rsidRPr="000E1D18">
        <w:rPr>
          <w:rFonts w:ascii="Bookman Old Style" w:hAnsi="Bookman Old Style"/>
          <w:lang w:val="id-ID"/>
        </w:rPr>
        <w:t xml:space="preserve">Situmeang, John Ferry. </w:t>
      </w:r>
      <w:r w:rsidRPr="000E1D18">
        <w:rPr>
          <w:rFonts w:ascii="Bookman Old Style" w:hAnsi="Bookman Old Style"/>
          <w:i/>
          <w:lang w:val="id-ID"/>
        </w:rPr>
        <w:t>Quo Vadis Mahkamah Konstitusi Republik Indonesia</w:t>
      </w:r>
      <w:r w:rsidRPr="000E1D18">
        <w:rPr>
          <w:rFonts w:ascii="Bookman Old Style" w:hAnsi="Bookman Old Style"/>
          <w:lang w:val="id-ID"/>
        </w:rPr>
        <w:t>.</w:t>
      </w:r>
      <w:r w:rsidRPr="000E1D18">
        <w:rPr>
          <w:rFonts w:ascii="Bookman Old Style" w:hAnsi="Bookman Old Style"/>
          <w:lang w:val="en-GB"/>
        </w:rPr>
        <w:t xml:space="preserve"> Dimuat dalam</w:t>
      </w:r>
      <w:r w:rsidRPr="000E1D18">
        <w:rPr>
          <w:rFonts w:ascii="Bookman Old Style" w:hAnsi="Bookman Old Style"/>
          <w:lang w:val="id-ID"/>
        </w:rPr>
        <w:t xml:space="preserve"> http://www.hukumonline.com/berita/baca/lt52652eaab3489/iquo-vadis-i-mahkamah-konstitusi-republik-indonesia-broleh--john-ferry-situmeang--sh</w:t>
      </w:r>
      <w:r w:rsidRPr="000E1D18">
        <w:rPr>
          <w:rFonts w:ascii="Bookman Old Style" w:hAnsi="Bookman Old Style"/>
          <w:u w:val="single"/>
          <w:lang w:val="id-ID"/>
        </w:rPr>
        <w:t>-</w:t>
      </w:r>
      <w:r w:rsidRPr="000E1D18">
        <w:rPr>
          <w:rFonts w:ascii="Bookman Old Style" w:hAnsi="Bookman Old Style"/>
          <w:lang w:val="id-ID"/>
        </w:rPr>
        <w:t>, diakses tanggal 27 Januari 2014.</w:t>
      </w:r>
    </w:p>
    <w:p w14:paraId="0D0F220C" w14:textId="77777777" w:rsidR="002C2676" w:rsidRPr="00C70178" w:rsidRDefault="002C2676" w:rsidP="007F4371">
      <w:pPr>
        <w:pStyle w:val="NormalWeb"/>
        <w:shd w:val="clear" w:color="auto" w:fill="FFFFFF"/>
        <w:spacing w:beforeAutospacing="0" w:afterAutospacing="0" w:line="360" w:lineRule="auto"/>
        <w:ind w:left="480" w:hangingChars="200" w:hanging="480"/>
        <w:jc w:val="both"/>
        <w:rPr>
          <w:rFonts w:ascii="Bookman Old Style" w:hAnsi="Bookman Old Style" w:cs="Bookman Old Style"/>
          <w:lang w:val="sv-SE"/>
        </w:rPr>
      </w:pPr>
    </w:p>
    <w:p w14:paraId="5D4C8FE9" w14:textId="77777777" w:rsidR="007F4371" w:rsidRPr="00C70178" w:rsidRDefault="007F4371" w:rsidP="007F4371">
      <w:pPr>
        <w:pStyle w:val="FootnoteText"/>
        <w:spacing w:line="360" w:lineRule="auto"/>
        <w:rPr>
          <w:rFonts w:ascii="Bookman Old Style" w:hAnsi="Bookman Old Style"/>
          <w:b/>
          <w:bCs/>
          <w:sz w:val="24"/>
          <w:szCs w:val="24"/>
          <w:lang w:val="sv-SE"/>
        </w:rPr>
      </w:pPr>
    </w:p>
    <w:p w14:paraId="5D39BE3A" w14:textId="77777777" w:rsidR="007F4371" w:rsidRPr="00C70178" w:rsidRDefault="007F4371" w:rsidP="007F4371">
      <w:pPr>
        <w:pStyle w:val="FootnoteText"/>
        <w:snapToGrid w:val="0"/>
        <w:ind w:firstLineChars="240" w:firstLine="480"/>
        <w:rPr>
          <w:rFonts w:ascii="Bookman Old Style" w:eastAsia="SimSun" w:hAnsi="Bookman Old Style" w:cs="Bookman Old Style"/>
          <w:lang w:val="sv-SE"/>
        </w:rPr>
      </w:pPr>
    </w:p>
    <w:p w14:paraId="0B439615" w14:textId="77777777" w:rsidR="007F4371" w:rsidRPr="00C70178" w:rsidRDefault="007F4371" w:rsidP="007F4371">
      <w:pPr>
        <w:pStyle w:val="NormalWeb"/>
        <w:shd w:val="clear" w:color="auto" w:fill="FFFFFF"/>
        <w:spacing w:beforeAutospacing="0" w:afterAutospacing="0"/>
        <w:ind w:left="480" w:hangingChars="200" w:hanging="480"/>
        <w:jc w:val="both"/>
        <w:rPr>
          <w:rFonts w:ascii="Bookman Old Style" w:hAnsi="Bookman Old Style"/>
          <w:lang w:val="sv-SE"/>
        </w:rPr>
      </w:pPr>
    </w:p>
    <w:p w14:paraId="3AE16365" w14:textId="77777777" w:rsidR="007F4371" w:rsidRPr="00C70178" w:rsidRDefault="007F4371" w:rsidP="007F4371">
      <w:pPr>
        <w:pStyle w:val="FootnoteText"/>
        <w:snapToGrid w:val="0"/>
        <w:ind w:firstLineChars="240" w:firstLine="480"/>
        <w:rPr>
          <w:rFonts w:ascii="Bookman Old Style" w:hAnsi="Bookman Old Style" w:cs="Bookman Old Style"/>
          <w:lang w:val="sv-SE"/>
        </w:rPr>
      </w:pPr>
    </w:p>
    <w:p w14:paraId="73AEE345" w14:textId="77777777" w:rsidR="007F4371" w:rsidRPr="00C70178" w:rsidRDefault="007F4371" w:rsidP="007F4371">
      <w:pPr>
        <w:pStyle w:val="Heading1"/>
        <w:keepNext w:val="0"/>
        <w:keepLines w:val="0"/>
        <w:shd w:val="clear" w:color="auto" w:fill="FFFFFF"/>
        <w:spacing w:line="210" w:lineRule="atLeast"/>
        <w:ind w:firstLineChars="240" w:firstLine="576"/>
        <w:textAlignment w:val="baseline"/>
        <w:rPr>
          <w:lang w:val="sv-SE"/>
        </w:rPr>
      </w:pPr>
    </w:p>
    <w:p w14:paraId="1751B625" w14:textId="77777777" w:rsidR="007F4371" w:rsidRPr="00C70178" w:rsidRDefault="007F4371" w:rsidP="007F4371">
      <w:pPr>
        <w:pStyle w:val="FootnoteText"/>
        <w:snapToGrid w:val="0"/>
        <w:ind w:firstLineChars="240" w:firstLine="480"/>
        <w:jc w:val="both"/>
        <w:rPr>
          <w:rFonts w:ascii="Bookman Old Style" w:hAnsi="Bookman Old Style" w:cs="Bookman Old Style"/>
          <w:i/>
          <w:iCs/>
          <w:lang w:val="sv-SE"/>
        </w:rPr>
      </w:pPr>
    </w:p>
    <w:p w14:paraId="34C56875" w14:textId="77777777" w:rsidR="007F4371" w:rsidRPr="00C70178" w:rsidRDefault="007F4371" w:rsidP="007F4371">
      <w:pPr>
        <w:pStyle w:val="FootnoteText"/>
        <w:snapToGrid w:val="0"/>
        <w:ind w:firstLineChars="240" w:firstLine="480"/>
        <w:rPr>
          <w:rFonts w:ascii="Bookman Old Style" w:hAnsi="Bookman Old Style" w:cs="Bookman Old Style"/>
          <w:lang w:val="sv-SE"/>
        </w:rPr>
      </w:pPr>
    </w:p>
    <w:p w14:paraId="14452121" w14:textId="77777777" w:rsidR="007F4371" w:rsidRPr="00C70178" w:rsidRDefault="007F4371" w:rsidP="007F4371">
      <w:pPr>
        <w:pStyle w:val="ListParagraph"/>
        <w:spacing w:after="0" w:line="360" w:lineRule="auto"/>
        <w:ind w:left="0" w:firstLineChars="200" w:firstLine="440"/>
        <w:jc w:val="both"/>
        <w:rPr>
          <w:rFonts w:ascii="Bookman Old Style" w:hAnsi="Bookman Old Style" w:cs="Bookman Old Style"/>
          <w:lang w:val="sv-SE"/>
        </w:rPr>
      </w:pPr>
    </w:p>
    <w:p w14:paraId="3B14B38C" w14:textId="77777777" w:rsidR="007F4371" w:rsidRPr="00C70178" w:rsidRDefault="007F4371" w:rsidP="007F4371">
      <w:pPr>
        <w:spacing w:line="360" w:lineRule="auto"/>
        <w:ind w:firstLineChars="200" w:firstLine="480"/>
        <w:jc w:val="both"/>
        <w:rPr>
          <w:rFonts w:ascii="Bookman Old Style" w:hAnsi="Bookman Old Style" w:cs="Bookman Old Style"/>
          <w:lang w:val="sv-SE"/>
        </w:rPr>
      </w:pPr>
    </w:p>
    <w:p w14:paraId="2438E36B" w14:textId="77777777" w:rsidR="007F4371" w:rsidRPr="00C70178" w:rsidRDefault="007F4371" w:rsidP="007F4371">
      <w:pPr>
        <w:spacing w:line="360" w:lineRule="auto"/>
        <w:ind w:firstLineChars="200" w:firstLine="480"/>
        <w:jc w:val="both"/>
        <w:rPr>
          <w:rFonts w:ascii="Bookman Old Style" w:hAnsi="Bookman Old Style" w:cs="Bookman Old Style"/>
          <w:lang w:val="sv-SE"/>
        </w:rPr>
      </w:pPr>
      <w:r w:rsidRPr="00C70178">
        <w:rPr>
          <w:rFonts w:ascii="Bookman Old Style" w:hAnsi="Bookman Old Style" w:cs="Bookman Old Style"/>
          <w:lang w:val="sv-SE"/>
        </w:rPr>
        <w:t xml:space="preserve"> </w:t>
      </w:r>
    </w:p>
    <w:p w14:paraId="35794661" w14:textId="77777777" w:rsidR="007F4371" w:rsidRPr="00C70178" w:rsidRDefault="007F4371" w:rsidP="007F4371">
      <w:pPr>
        <w:rPr>
          <w:rFonts w:ascii="Bookman Old Style" w:hAnsi="Bookman Old Style" w:cs="Bookman Old Style"/>
          <w:lang w:val="sv-SE"/>
        </w:rPr>
      </w:pPr>
    </w:p>
    <w:p w14:paraId="088DCE29" w14:textId="77777777" w:rsidR="00AF374A" w:rsidRPr="007F4371" w:rsidRDefault="00AF374A" w:rsidP="007F4371">
      <w:pPr>
        <w:tabs>
          <w:tab w:val="left" w:pos="426"/>
        </w:tabs>
        <w:spacing w:line="360" w:lineRule="auto"/>
        <w:jc w:val="both"/>
        <w:rPr>
          <w:rFonts w:ascii="Bookman Old Style" w:hAnsi="Bookman Old Style"/>
          <w:bCs/>
          <w:lang w:val="fi-FI"/>
        </w:rPr>
      </w:pPr>
    </w:p>
    <w:p w14:paraId="432AA2FB" w14:textId="77777777" w:rsidR="00AF374A" w:rsidRDefault="00AF374A" w:rsidP="00AF374A">
      <w:pPr>
        <w:pStyle w:val="ListParagraph"/>
        <w:tabs>
          <w:tab w:val="left" w:pos="426"/>
        </w:tabs>
        <w:spacing w:after="0" w:line="360" w:lineRule="auto"/>
        <w:ind w:left="0" w:firstLine="567"/>
        <w:jc w:val="both"/>
        <w:rPr>
          <w:rFonts w:ascii="Bookman Old Style" w:hAnsi="Bookman Old Style"/>
          <w:bCs/>
          <w:sz w:val="24"/>
          <w:szCs w:val="24"/>
          <w:lang w:val="fi-FI"/>
        </w:rPr>
      </w:pPr>
    </w:p>
    <w:p w14:paraId="55BB57D7" w14:textId="77777777" w:rsidR="00AF374A" w:rsidRDefault="00AF374A" w:rsidP="00AF374A">
      <w:pPr>
        <w:pStyle w:val="ListParagraph"/>
        <w:tabs>
          <w:tab w:val="left" w:pos="426"/>
        </w:tabs>
        <w:spacing w:after="0" w:line="360" w:lineRule="auto"/>
        <w:ind w:left="0"/>
        <w:jc w:val="both"/>
        <w:rPr>
          <w:rFonts w:ascii="Bookman Old Style" w:hAnsi="Bookman Old Style"/>
          <w:bCs/>
          <w:sz w:val="24"/>
          <w:szCs w:val="24"/>
          <w:lang w:val="fi-FI"/>
        </w:rPr>
      </w:pPr>
    </w:p>
    <w:p w14:paraId="0F25B916" w14:textId="77777777" w:rsidR="00AF374A" w:rsidRDefault="00AF374A" w:rsidP="00AF374A">
      <w:pPr>
        <w:pStyle w:val="ListParagraph"/>
        <w:tabs>
          <w:tab w:val="left" w:pos="426"/>
        </w:tabs>
        <w:spacing w:after="0" w:line="360" w:lineRule="auto"/>
        <w:ind w:left="0"/>
        <w:jc w:val="both"/>
        <w:rPr>
          <w:rFonts w:ascii="Bookman Old Style" w:hAnsi="Bookman Old Style"/>
          <w:bCs/>
          <w:sz w:val="24"/>
          <w:szCs w:val="24"/>
          <w:lang w:val="fi-FI"/>
        </w:rPr>
      </w:pPr>
    </w:p>
    <w:p w14:paraId="353A3CA3" w14:textId="77777777" w:rsidR="00FA5351" w:rsidRPr="00FA5351" w:rsidRDefault="00FA5351" w:rsidP="00FA5351">
      <w:pPr>
        <w:rPr>
          <w:rFonts w:ascii="Bookman Old Style" w:hAnsi="Bookman Old Style"/>
          <w:b/>
          <w:bCs/>
          <w:lang w:val="en-US"/>
        </w:rPr>
      </w:pPr>
    </w:p>
    <w:sectPr w:rsidR="00FA5351" w:rsidRPr="00FA5351" w:rsidSect="00AF374A">
      <w:footerReference w:type="default" r:id="rId81"/>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BE7E42" w14:textId="77777777" w:rsidR="00EB1A35" w:rsidRDefault="00EB1A35" w:rsidP="00FA5351">
      <w:r>
        <w:separator/>
      </w:r>
    </w:p>
  </w:endnote>
  <w:endnote w:type="continuationSeparator" w:id="0">
    <w:p w14:paraId="15CDE428" w14:textId="77777777" w:rsidR="00EB1A35" w:rsidRDefault="00EB1A35" w:rsidP="00FA5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MT">
    <w:altName w:val="Arial"/>
    <w:panose1 w:val="020B0604020202020204"/>
    <w:charset w:val="00"/>
    <w:family w:val="auto"/>
    <w:pitch w:val="default"/>
    <w:sig w:usb0="00000003" w:usb1="00000000" w:usb2="00000000" w:usb3="00000000" w:csb0="00000001" w:csb1="00000000"/>
  </w:font>
  <w:font w:name="Arial-ItalicMT">
    <w:altName w:val="Times New Roman"/>
    <w:panose1 w:val="020B0604020202020204"/>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BookAntiqua">
    <w:panose1 w:val="020B0604020202020204"/>
    <w:charset w:val="00"/>
    <w:family w:val="auto"/>
    <w:notTrueType/>
    <w:pitch w:val="default"/>
    <w:sig w:usb0="00000003" w:usb1="00000000" w:usb2="00000000" w:usb3="00000000" w:csb0="00000001" w:csb1="00000000"/>
  </w:font>
  <w:font w:name="Calibri,Italic">
    <w:panose1 w:val="020B0604020202020204"/>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Times">
    <w:altName w:val="Sylfaen"/>
    <w:panose1 w:val="020B06040202020202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TE257CAE0t00">
    <w:panose1 w:val="020B0604020202020204"/>
    <w:charset w:val="00"/>
    <w:family w:val="auto"/>
    <w:pitch w:val="default"/>
    <w:sig w:usb0="00000000"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alatino">
    <w:panose1 w:val="00000000000000000000"/>
    <w:charset w:val="4D"/>
    <w:family w:val="auto"/>
    <w:pitch w:val="variable"/>
    <w:sig w:usb0="A00002FF" w:usb1="7800205A" w:usb2="14600000" w:usb3="00000000" w:csb0="00000193" w:csb1="00000000"/>
  </w:font>
  <w:font w:name="Helvetica">
    <w:panose1 w:val="00000000000000000000"/>
    <w:charset w:val="00"/>
    <w:family w:val="auto"/>
    <w:pitch w:val="variable"/>
    <w:sig w:usb0="E00002FF" w:usb1="5000785B"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Poppins">
    <w:panose1 w:val="00000500000000000000"/>
    <w:charset w:val="4D"/>
    <w:family w:val="auto"/>
    <w:pitch w:val="variable"/>
    <w:sig w:usb0="00008007" w:usb1="00000000" w:usb2="00000000" w:usb3="00000000" w:csb0="00000093" w:csb1="00000000"/>
  </w:font>
  <w:font w:name="sans-serif">
    <w:altName w:val="Segoe Print"/>
    <w:panose1 w:val="020B0604020202020204"/>
    <w:charset w:val="00"/>
    <w:family w:val="auto"/>
    <w:pitch w:val="default"/>
    <w:sig w:usb0="00000000" w:usb1="00000000" w:usb2="00000000" w:usb3="00000000" w:csb0="00040001" w:csb1="00000000"/>
  </w:font>
  <w:font w:name="var(--pchead-font)">
    <w:altName w:val="Segoe Print"/>
    <w:panose1 w:val="020B0604020202020204"/>
    <w:charset w:val="00"/>
    <w:family w:val="auto"/>
    <w:pitch w:val="default"/>
    <w:sig w:usb0="00000000" w:usb1="00000000" w:usb2="00000000" w:usb3="00000000" w:csb0="00040001" w:csb1="00000000"/>
  </w:font>
  <w:font w:name="Open Sans">
    <w:panose1 w:val="020B0606030504020204"/>
    <w:charset w:val="00"/>
    <w:family w:val="swiss"/>
    <w:pitch w:val="variable"/>
    <w:sig w:usb0="E00002EF" w:usb1="4000205B" w:usb2="00000028" w:usb3="00000000" w:csb0="0000019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6D9F4E" w14:textId="77777777" w:rsidR="00FA5351" w:rsidRDefault="00FA5351">
    <w:pPr>
      <w:pStyle w:val="Footer"/>
      <w:jc w:val="center"/>
    </w:pPr>
    <w:r>
      <w:fldChar w:fldCharType="begin"/>
    </w:r>
    <w:r>
      <w:instrText xml:space="preserve"> PAGE   \* MERGEFORMAT </w:instrText>
    </w:r>
    <w:r>
      <w:fldChar w:fldCharType="separate"/>
    </w:r>
    <w:r>
      <w:rPr>
        <w:noProof/>
      </w:rPr>
      <w:t>2</w:t>
    </w:r>
    <w:r>
      <w:rPr>
        <w:noProof/>
      </w:rPr>
      <w:fldChar w:fldCharType="end"/>
    </w:r>
  </w:p>
  <w:p w14:paraId="168573C4" w14:textId="77777777" w:rsidR="00FA5351" w:rsidRDefault="00FA53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B263E6" w14:textId="77777777" w:rsidR="00C3662E" w:rsidRDefault="00F93AE1">
    <w:pPr>
      <w:pStyle w:val="Footer"/>
      <w:jc w:val="right"/>
    </w:pPr>
    <w:r>
      <w:fldChar w:fldCharType="begin"/>
    </w:r>
    <w:r>
      <w:instrText xml:space="preserve"> PAGE   \* MERGEFORMAT </w:instrText>
    </w:r>
    <w:r>
      <w:fldChar w:fldCharType="separate"/>
    </w:r>
    <w:r>
      <w:rPr>
        <w:noProof/>
      </w:rPr>
      <w:t>28</w:t>
    </w:r>
    <w:r>
      <w:rPr>
        <w:noProof/>
      </w:rPr>
      <w:fldChar w:fldCharType="end"/>
    </w:r>
  </w:p>
  <w:p w14:paraId="45AF3DE7" w14:textId="77777777" w:rsidR="00C3662E" w:rsidRDefault="00C366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3F4678" w14:textId="77777777" w:rsidR="00EB1A35" w:rsidRDefault="00EB1A35" w:rsidP="00FA5351">
      <w:r>
        <w:separator/>
      </w:r>
    </w:p>
  </w:footnote>
  <w:footnote w:type="continuationSeparator" w:id="0">
    <w:p w14:paraId="490BB95A" w14:textId="77777777" w:rsidR="00EB1A35" w:rsidRDefault="00EB1A35" w:rsidP="00FA5351">
      <w:r>
        <w:continuationSeparator/>
      </w:r>
    </w:p>
  </w:footnote>
  <w:footnote w:id="1">
    <w:p w14:paraId="3CABB143" w14:textId="77777777" w:rsidR="00FA5351" w:rsidRPr="00E92D26" w:rsidRDefault="00FA5351" w:rsidP="00FA5351">
      <w:pPr>
        <w:pStyle w:val="FootnoteText"/>
        <w:ind w:firstLine="720"/>
        <w:jc w:val="both"/>
        <w:rPr>
          <w:rFonts w:ascii="Bookman Old Style" w:hAnsi="Bookman Old Style"/>
          <w:lang w:val="id-ID"/>
        </w:rPr>
      </w:pPr>
      <w:r w:rsidRPr="00E92D26">
        <w:rPr>
          <w:rStyle w:val="FootnoteReference"/>
          <w:rFonts w:ascii="Bookman Old Style" w:hAnsi="Bookman Old Style"/>
        </w:rPr>
        <w:footnoteRef/>
      </w:r>
      <w:r w:rsidRPr="00E92D26">
        <w:rPr>
          <w:rFonts w:ascii="Bookman Old Style" w:hAnsi="Bookman Old Style"/>
        </w:rPr>
        <w:t xml:space="preserve"> </w:t>
      </w:r>
      <w:bookmarkStart w:id="4" w:name="_Hlk179449149"/>
      <w:r w:rsidRPr="00E92D26">
        <w:rPr>
          <w:rFonts w:ascii="Bookman Old Style" w:hAnsi="Bookman Old Style"/>
        </w:rPr>
        <w:t xml:space="preserve">Nils Melzer, </w:t>
      </w:r>
      <w:r w:rsidRPr="00E92D26">
        <w:rPr>
          <w:rFonts w:ascii="Bookman Old Style" w:hAnsi="Bookman Old Style"/>
          <w:i/>
        </w:rPr>
        <w:t xml:space="preserve">Hukum Humaniter Internasional: Sebuah Pengantar Komprehensif, </w:t>
      </w:r>
      <w:r w:rsidRPr="00E92D26">
        <w:rPr>
          <w:rFonts w:ascii="Bookman Old Style" w:hAnsi="Bookman Old Style"/>
        </w:rPr>
        <w:t>Jakarta: International Committee of the Red Cross, 2019</w:t>
      </w:r>
      <w:bookmarkEnd w:id="4"/>
      <w:r w:rsidRPr="00E92D26">
        <w:rPr>
          <w:rFonts w:ascii="Bookman Old Style" w:hAnsi="Bookman Old Style"/>
        </w:rPr>
        <w:t>, hal. 12.</w:t>
      </w:r>
    </w:p>
  </w:footnote>
  <w:footnote w:id="2">
    <w:p w14:paraId="21BC245E" w14:textId="77777777" w:rsidR="00FA5351" w:rsidRPr="005433CA" w:rsidRDefault="00FA5351" w:rsidP="00FA5351">
      <w:pPr>
        <w:pStyle w:val="FootnoteText"/>
        <w:ind w:firstLine="720"/>
        <w:jc w:val="both"/>
        <w:rPr>
          <w:rFonts w:ascii="Bookman Old Style" w:hAnsi="Bookman Old Style"/>
        </w:rPr>
      </w:pPr>
      <w:r w:rsidRPr="005433CA">
        <w:rPr>
          <w:rStyle w:val="FootnoteReference"/>
          <w:rFonts w:ascii="Bookman Old Style" w:hAnsi="Bookman Old Style"/>
        </w:rPr>
        <w:footnoteRef/>
      </w:r>
      <w:bookmarkStart w:id="5" w:name="_Hlk177473480"/>
      <w:r>
        <w:rPr>
          <w:rFonts w:ascii="Bookman Old Style" w:hAnsi="Bookman Old Style"/>
        </w:rPr>
        <w:t xml:space="preserve"> </w:t>
      </w:r>
      <w:r w:rsidRPr="00720F3B">
        <w:rPr>
          <w:rFonts w:ascii="Bookman Old Style" w:hAnsi="Bookman Old Style"/>
        </w:rPr>
        <w:t xml:space="preserve">Katherine Natanel, </w:t>
      </w:r>
      <w:r w:rsidRPr="00720F3B">
        <w:rPr>
          <w:rFonts w:ascii="Bookman Old Style" w:hAnsi="Bookman Old Style"/>
          <w:i/>
        </w:rPr>
        <w:t xml:space="preserve">Border </w:t>
      </w:r>
      <w:r>
        <w:rPr>
          <w:rFonts w:ascii="Bookman Old Style" w:hAnsi="Bookman Old Style"/>
          <w:i/>
        </w:rPr>
        <w:t>C</w:t>
      </w:r>
      <w:r w:rsidRPr="00720F3B">
        <w:rPr>
          <w:rFonts w:ascii="Bookman Old Style" w:hAnsi="Bookman Old Style"/>
          <w:i/>
        </w:rPr>
        <w:t xml:space="preserve">ollapse and </w:t>
      </w:r>
      <w:r>
        <w:rPr>
          <w:rFonts w:ascii="Bookman Old Style" w:hAnsi="Bookman Old Style"/>
          <w:i/>
        </w:rPr>
        <w:t>B</w:t>
      </w:r>
      <w:r w:rsidRPr="00720F3B">
        <w:rPr>
          <w:rFonts w:ascii="Bookman Old Style" w:hAnsi="Bookman Old Style"/>
          <w:i/>
        </w:rPr>
        <w:t xml:space="preserve">oundary </w:t>
      </w:r>
      <w:r>
        <w:rPr>
          <w:rFonts w:ascii="Bookman Old Style" w:hAnsi="Bookman Old Style"/>
          <w:i/>
        </w:rPr>
        <w:t>M</w:t>
      </w:r>
      <w:r w:rsidRPr="00720F3B">
        <w:rPr>
          <w:rFonts w:ascii="Bookman Old Style" w:hAnsi="Bookman Old Style"/>
          <w:i/>
        </w:rPr>
        <w:t xml:space="preserve">aintenance: </w:t>
      </w:r>
      <w:r>
        <w:rPr>
          <w:rFonts w:ascii="Bookman Old Style" w:hAnsi="Bookman Old Style"/>
          <w:i/>
        </w:rPr>
        <w:t>Militarisation and The Micro-Geographies of V</w:t>
      </w:r>
      <w:r w:rsidRPr="00720F3B">
        <w:rPr>
          <w:rFonts w:ascii="Bookman Old Style" w:hAnsi="Bookman Old Style"/>
          <w:i/>
        </w:rPr>
        <w:t>iolence in Israel–Palestine,</w:t>
      </w:r>
      <w:r w:rsidRPr="00720F3B">
        <w:rPr>
          <w:rFonts w:ascii="Bookman Old Style" w:hAnsi="Bookman Old Style"/>
        </w:rPr>
        <w:t xml:space="preserve"> Journal </w:t>
      </w:r>
      <w:r>
        <w:rPr>
          <w:rFonts w:ascii="Bookman Old Style" w:hAnsi="Bookman Old Style"/>
        </w:rPr>
        <w:t>Gender:</w:t>
      </w:r>
      <w:r w:rsidRPr="005433CA">
        <w:rPr>
          <w:rFonts w:ascii="Bookman Old Style" w:hAnsi="Bookman Old Style"/>
        </w:rPr>
        <w:t xml:space="preserve"> Place and Culture, Vol. 23 No. 6, Jun</w:t>
      </w:r>
      <w:r>
        <w:rPr>
          <w:rFonts w:ascii="Bookman Old Style" w:hAnsi="Bookman Old Style"/>
        </w:rPr>
        <w:t>i</w:t>
      </w:r>
      <w:r w:rsidRPr="005433CA">
        <w:rPr>
          <w:rFonts w:ascii="Bookman Old Style" w:hAnsi="Bookman Old Style"/>
        </w:rPr>
        <w:t xml:space="preserve"> 2016, hal. 897–911. </w:t>
      </w:r>
    </w:p>
    <w:bookmarkEnd w:id="5"/>
  </w:footnote>
  <w:footnote w:id="3">
    <w:p w14:paraId="49CBF97F" w14:textId="77777777" w:rsidR="00FA5351" w:rsidRPr="00393A13" w:rsidRDefault="00FA5351" w:rsidP="00FA5351">
      <w:pPr>
        <w:ind w:firstLine="720"/>
        <w:contextualSpacing/>
        <w:jc w:val="both"/>
        <w:rPr>
          <w:rFonts w:ascii="Bookman Old Style" w:hAnsi="Bookman Old Style"/>
          <w:sz w:val="20"/>
          <w:szCs w:val="20"/>
        </w:rPr>
      </w:pPr>
      <w:r w:rsidRPr="00393A13">
        <w:rPr>
          <w:rStyle w:val="FootnoteReference"/>
          <w:rFonts w:ascii="Bookman Old Style" w:hAnsi="Bookman Old Style"/>
          <w:sz w:val="20"/>
          <w:szCs w:val="20"/>
        </w:rPr>
        <w:footnoteRef/>
      </w:r>
      <w:r w:rsidRPr="00393A13">
        <w:rPr>
          <w:rFonts w:ascii="Bookman Old Style" w:hAnsi="Bookman Old Style"/>
          <w:sz w:val="20"/>
          <w:szCs w:val="20"/>
        </w:rPr>
        <w:t xml:space="preserve"> Ludwina Andhara Herawati, </w:t>
      </w:r>
      <w:r w:rsidRPr="00076657">
        <w:rPr>
          <w:rFonts w:ascii="Bookman Old Style" w:hAnsi="Bookman Old Style"/>
          <w:i/>
          <w:sz w:val="20"/>
          <w:szCs w:val="20"/>
        </w:rPr>
        <w:t>Sejarah dan Asal Usul Bangsa Palestina,</w:t>
      </w:r>
      <w:r w:rsidRPr="00393A13">
        <w:rPr>
          <w:rFonts w:ascii="Bookman Old Style" w:hAnsi="Bookman Old Style"/>
          <w:sz w:val="20"/>
          <w:szCs w:val="20"/>
        </w:rPr>
        <w:t xml:space="preserve"> dimuat dalam </w:t>
      </w:r>
      <w:hyperlink r:id="rId1" w:history="1">
        <w:r w:rsidRPr="00393A13">
          <w:rPr>
            <w:rStyle w:val="Hyperlink"/>
            <w:rFonts w:ascii="Bookman Old Style" w:hAnsi="Bookman Old Style"/>
            <w:color w:val="auto"/>
            <w:sz w:val="20"/>
            <w:szCs w:val="20"/>
            <w:u w:val="none"/>
          </w:rPr>
          <w:t>https://news.okezone.com/read/2023/12/09/18/2935766/sejarah-dan-asal-usul-bangsa-palestina?page=all</w:t>
        </w:r>
      </w:hyperlink>
      <w:r w:rsidRPr="00393A13">
        <w:rPr>
          <w:rFonts w:ascii="Bookman Old Style" w:hAnsi="Bookman Old Style"/>
          <w:sz w:val="20"/>
          <w:szCs w:val="20"/>
        </w:rPr>
        <w:t>, diakses tanggal 11 November 2024</w:t>
      </w:r>
    </w:p>
  </w:footnote>
  <w:footnote w:id="4">
    <w:p w14:paraId="312F64B0" w14:textId="77777777" w:rsidR="00FA5351" w:rsidRPr="0095100E" w:rsidRDefault="00FA5351" w:rsidP="00FA5351">
      <w:pPr>
        <w:pStyle w:val="FootnoteText"/>
        <w:ind w:firstLine="720"/>
        <w:contextualSpacing/>
        <w:jc w:val="both"/>
        <w:rPr>
          <w:lang w:val="de-DE"/>
        </w:rPr>
      </w:pPr>
      <w:r>
        <w:rPr>
          <w:rStyle w:val="FootnoteReference"/>
        </w:rPr>
        <w:footnoteRef/>
      </w:r>
      <w:r>
        <w:rPr>
          <w:lang w:val="de-DE"/>
        </w:rPr>
        <w:t xml:space="preserve">  </w:t>
      </w:r>
      <w:r w:rsidRPr="0095100E">
        <w:rPr>
          <w:rFonts w:ascii="Bookman Old Style" w:hAnsi="Bookman Old Style"/>
          <w:lang w:val="de-DE"/>
        </w:rPr>
        <w:t xml:space="preserve">Mohd Roslan Mohd Nor, </w:t>
      </w:r>
      <w:r w:rsidRPr="0095100E">
        <w:rPr>
          <w:rFonts w:ascii="Bookman Old Style" w:hAnsi="Bookman Old Style"/>
          <w:i/>
          <w:iCs/>
          <w:lang w:val="de-DE"/>
        </w:rPr>
        <w:t>Konflik Israel-Palestina dari Aspek Sejarah Modern dan Langkah Pembebasan dari Cengkaman Zionis</w:t>
      </w:r>
      <w:r>
        <w:rPr>
          <w:rFonts w:ascii="Bookman Old Style" w:hAnsi="Bookman Old Style"/>
          <w:lang w:val="de-DE"/>
        </w:rPr>
        <w:t xml:space="preserve">, </w:t>
      </w:r>
      <w:r w:rsidRPr="0095100E">
        <w:rPr>
          <w:rFonts w:ascii="Bookman Old Style" w:hAnsi="Bookman Old Style"/>
          <w:lang w:val="de-DE"/>
        </w:rPr>
        <w:t>Jurnal of Al-Tamaddun, Vol. 5 No. 1, Juli 2010, hal. 73–92.</w:t>
      </w:r>
    </w:p>
  </w:footnote>
  <w:footnote w:id="5">
    <w:p w14:paraId="02368ED4" w14:textId="77777777" w:rsidR="00FA5351" w:rsidRPr="0095100E" w:rsidRDefault="00FA5351" w:rsidP="00FA5351">
      <w:pPr>
        <w:pStyle w:val="FootnoteText"/>
        <w:ind w:firstLine="720"/>
        <w:jc w:val="both"/>
        <w:rPr>
          <w:rFonts w:ascii="Bookman Old Style" w:hAnsi="Bookman Old Style"/>
          <w:lang w:val="de-DE"/>
        </w:rPr>
      </w:pPr>
      <w:r>
        <w:rPr>
          <w:rStyle w:val="FootnoteReference"/>
        </w:rPr>
        <w:footnoteRef/>
      </w:r>
      <w:r w:rsidRPr="0095100E">
        <w:rPr>
          <w:lang w:val="de-DE"/>
        </w:rPr>
        <w:t xml:space="preserve"> </w:t>
      </w:r>
      <w:r w:rsidRPr="0095100E">
        <w:rPr>
          <w:rFonts w:ascii="Bookman Old Style" w:hAnsi="Bookman Old Style"/>
          <w:lang w:val="de-DE"/>
        </w:rPr>
        <w:t xml:space="preserve">Vera Ellen Paat, </w:t>
      </w:r>
      <w:r w:rsidRPr="0095100E">
        <w:rPr>
          <w:rFonts w:ascii="Bookman Old Style" w:hAnsi="Bookman Old Style"/>
          <w:i/>
          <w:iCs/>
          <w:lang w:val="de-DE"/>
        </w:rPr>
        <w:t>Posisi Amerika Serikat Dalam Penyelesaian Konflik Palestina-Israel 1</w:t>
      </w:r>
      <w:r w:rsidRPr="0095100E">
        <w:rPr>
          <w:rFonts w:ascii="Bookman Old Style" w:hAnsi="Bookman Old Style"/>
          <w:lang w:val="de-DE"/>
        </w:rPr>
        <w:t>, Jurnal Politico, Vol. 2 No. 1, Januari 2013, hal. 1.</w:t>
      </w:r>
    </w:p>
  </w:footnote>
  <w:footnote w:id="6">
    <w:p w14:paraId="02121B29" w14:textId="77777777" w:rsidR="00FA5351" w:rsidRPr="0095100E" w:rsidRDefault="00FA5351" w:rsidP="00FA5351">
      <w:pPr>
        <w:pStyle w:val="FootnoteText"/>
        <w:ind w:firstLine="720"/>
        <w:rPr>
          <w:rFonts w:ascii="Bookman Old Style" w:hAnsi="Bookman Old Style"/>
          <w:lang w:val="de-DE"/>
        </w:rPr>
      </w:pPr>
      <w:r w:rsidRPr="00ED0F9A">
        <w:rPr>
          <w:rStyle w:val="FootnoteReference"/>
          <w:rFonts w:ascii="Bookman Old Style" w:hAnsi="Bookman Old Style"/>
        </w:rPr>
        <w:footnoteRef/>
      </w:r>
      <w:r w:rsidRPr="0095100E">
        <w:rPr>
          <w:rFonts w:ascii="Bookman Old Style" w:hAnsi="Bookman Old Style"/>
          <w:lang w:val="de-DE"/>
        </w:rPr>
        <w:t xml:space="preserve"> Nur Islamiyah dan Agus Trilaksana, </w:t>
      </w:r>
      <w:r w:rsidRPr="0095100E">
        <w:rPr>
          <w:rFonts w:ascii="Bookman Old Style" w:hAnsi="Bookman Old Style"/>
          <w:i/>
          <w:iCs/>
          <w:lang w:val="de-DE"/>
        </w:rPr>
        <w:t>Aspek Historis Peranan PBB Dalam Penyelesaian Konflik Palestina-Israel 1967-1955</w:t>
      </w:r>
      <w:r w:rsidRPr="0095100E">
        <w:rPr>
          <w:rFonts w:ascii="Bookman Old Style" w:hAnsi="Bookman Old Style"/>
          <w:lang w:val="de-DE"/>
        </w:rPr>
        <w:t>, Jurnal Avatara, Vol. 3 No. 4, Juni 2016, hal. 4.</w:t>
      </w:r>
    </w:p>
  </w:footnote>
  <w:footnote w:id="7">
    <w:p w14:paraId="0BA89398" w14:textId="77777777" w:rsidR="00FA5351" w:rsidRPr="0095100E" w:rsidRDefault="00FA5351" w:rsidP="00FA5351">
      <w:pPr>
        <w:pStyle w:val="FootnoteText"/>
        <w:ind w:firstLine="720"/>
        <w:jc w:val="both"/>
        <w:rPr>
          <w:rFonts w:ascii="Bookman Old Style" w:hAnsi="Bookman Old Style"/>
          <w:lang w:val="de-DE"/>
        </w:rPr>
      </w:pPr>
      <w:r w:rsidRPr="00F5442A">
        <w:rPr>
          <w:rStyle w:val="FootnoteReference"/>
          <w:rFonts w:ascii="Bookman Old Style" w:hAnsi="Bookman Old Style"/>
        </w:rPr>
        <w:footnoteRef/>
      </w:r>
      <w:r w:rsidRPr="0095100E">
        <w:rPr>
          <w:rFonts w:ascii="Bookman Old Style" w:hAnsi="Bookman Old Style"/>
          <w:lang w:val="de-DE"/>
        </w:rPr>
        <w:t xml:space="preserve"> Yefta Christopherus Asia Sanjaya, </w:t>
      </w:r>
      <w:r w:rsidRPr="0095100E">
        <w:rPr>
          <w:rFonts w:ascii="Bookman Old Style" w:hAnsi="Bookman Old Style"/>
          <w:i/>
          <w:lang w:val="de-DE"/>
        </w:rPr>
        <w:t>Alasan Militan Palestina Hamas Serang Israel, Korban Tewas 250 Orang</w:t>
      </w:r>
      <w:r w:rsidRPr="0095100E">
        <w:rPr>
          <w:rFonts w:ascii="Bookman Old Style" w:hAnsi="Bookman Old Style"/>
          <w:lang w:val="de-DE"/>
        </w:rPr>
        <w:t xml:space="preserve">, dimuat dalam </w:t>
      </w:r>
      <w:hyperlink r:id="rId2" w:history="1">
        <w:r w:rsidRPr="0095100E">
          <w:rPr>
            <w:rStyle w:val="Hyperlink"/>
            <w:rFonts w:ascii="Bookman Old Style" w:hAnsi="Bookman Old Style"/>
            <w:color w:val="auto"/>
            <w:u w:val="none"/>
            <w:lang w:val="de-DE"/>
          </w:rPr>
          <w:t>https://www.kompas.com/tren/read/2023/10/08/074500765/alasan-militan-palestina-hamas-serang-israel-korban-tewas-250-orang?page=all</w:t>
        </w:r>
      </w:hyperlink>
      <w:r w:rsidRPr="0095100E">
        <w:rPr>
          <w:rFonts w:ascii="Bookman Old Style" w:hAnsi="Bookman Old Style"/>
          <w:lang w:val="de-DE"/>
        </w:rPr>
        <w:t>, diakses tanggal 10 Oktober 2024</w:t>
      </w:r>
      <w:r>
        <w:rPr>
          <w:rFonts w:ascii="Bookman Old Style" w:hAnsi="Bookman Old Style"/>
          <w:lang w:val="de-DE"/>
        </w:rPr>
        <w:t>.</w:t>
      </w:r>
      <w:r w:rsidRPr="0095100E">
        <w:rPr>
          <w:rFonts w:ascii="Bookman Old Style" w:hAnsi="Bookman Old Style"/>
          <w:lang w:val="de-DE"/>
        </w:rPr>
        <w:t xml:space="preserve"> </w:t>
      </w:r>
    </w:p>
  </w:footnote>
  <w:footnote w:id="8">
    <w:p w14:paraId="5D32F253" w14:textId="77777777" w:rsidR="00FA5351" w:rsidRPr="0095100E" w:rsidRDefault="00FA5351" w:rsidP="00FA5351">
      <w:pPr>
        <w:pStyle w:val="FootnoteText"/>
        <w:ind w:firstLine="720"/>
        <w:jc w:val="both"/>
        <w:rPr>
          <w:rFonts w:ascii="Bookman Old Style" w:hAnsi="Bookman Old Style"/>
          <w:lang w:val="de-DE"/>
        </w:rPr>
      </w:pPr>
      <w:r w:rsidRPr="00F5442A">
        <w:rPr>
          <w:rStyle w:val="FootnoteReference"/>
          <w:rFonts w:ascii="Bookman Old Style" w:hAnsi="Bookman Old Style"/>
        </w:rPr>
        <w:footnoteRef/>
      </w:r>
      <w:r w:rsidRPr="0095100E">
        <w:rPr>
          <w:rFonts w:ascii="Bookman Old Style" w:hAnsi="Bookman Old Style"/>
          <w:lang w:val="de-DE"/>
        </w:rPr>
        <w:t xml:space="preserve"> Simela Victor Muhamad, </w:t>
      </w:r>
      <w:r w:rsidRPr="0095100E">
        <w:rPr>
          <w:rFonts w:ascii="Bookman Old Style" w:hAnsi="Bookman Old Style"/>
          <w:i/>
          <w:lang w:val="de-DE"/>
        </w:rPr>
        <w:t>Konflik Palestina (Hamas)-Israel,</w:t>
      </w:r>
      <w:r w:rsidRPr="0095100E">
        <w:rPr>
          <w:rFonts w:ascii="Bookman Old Style" w:hAnsi="Bookman Old Style"/>
          <w:lang w:val="de-DE"/>
        </w:rPr>
        <w:t xml:space="preserve"> Jurnal Info Singkat, Vol. 15 No. 20, Oktober 2023, hal. 7-8</w:t>
      </w:r>
      <w:r>
        <w:rPr>
          <w:rFonts w:ascii="Bookman Old Style" w:hAnsi="Bookman Old Style"/>
          <w:lang w:val="de-DE"/>
        </w:rPr>
        <w:t>.</w:t>
      </w:r>
    </w:p>
  </w:footnote>
  <w:footnote w:id="9">
    <w:p w14:paraId="068730A4" w14:textId="77777777" w:rsidR="00FA5351" w:rsidRPr="0095100E" w:rsidRDefault="00FA5351" w:rsidP="00FA5351">
      <w:pPr>
        <w:pStyle w:val="FootnoteText"/>
        <w:ind w:firstLine="720"/>
        <w:jc w:val="both"/>
        <w:rPr>
          <w:rFonts w:ascii="Bookman Old Style" w:hAnsi="Bookman Old Style"/>
          <w:lang w:val="de-DE"/>
        </w:rPr>
      </w:pPr>
      <w:r w:rsidRPr="009C2F81">
        <w:rPr>
          <w:rStyle w:val="FootnoteReference"/>
          <w:rFonts w:ascii="Bookman Old Style" w:hAnsi="Bookman Old Style"/>
        </w:rPr>
        <w:footnoteRef/>
      </w:r>
      <w:r w:rsidRPr="0095100E">
        <w:rPr>
          <w:rFonts w:ascii="Bookman Old Style" w:hAnsi="Bookman Old Style"/>
          <w:lang w:val="de-DE"/>
        </w:rPr>
        <w:t xml:space="preserve"> Noor Atika Shafinaz Binti Nazri, </w:t>
      </w:r>
      <w:r w:rsidRPr="0095100E">
        <w:rPr>
          <w:rFonts w:ascii="Bookman Old Style" w:hAnsi="Bookman Old Style"/>
          <w:i/>
          <w:iCs/>
          <w:lang w:val="de-DE"/>
        </w:rPr>
        <w:t>Peranan Organisasi Bukan Kerajaan (NGO) Dalam Konflik Kemanusiaan Di Palestina</w:t>
      </w:r>
      <w:r>
        <w:rPr>
          <w:rFonts w:ascii="Bookman Old Style" w:hAnsi="Bookman Old Style"/>
          <w:lang w:val="de-DE"/>
        </w:rPr>
        <w:t>,</w:t>
      </w:r>
      <w:r w:rsidRPr="0095100E">
        <w:rPr>
          <w:rFonts w:ascii="Bookman Old Style" w:hAnsi="Bookman Old Style"/>
          <w:i/>
          <w:iCs/>
          <w:lang w:val="de-DE"/>
        </w:rPr>
        <w:t xml:space="preserve"> </w:t>
      </w:r>
      <w:r w:rsidRPr="0095100E">
        <w:rPr>
          <w:rFonts w:ascii="Bookman Old Style" w:hAnsi="Bookman Old Style"/>
          <w:iCs/>
          <w:lang w:val="de-DE"/>
        </w:rPr>
        <w:t>Journal of Islamic &amp; Social Studies</w:t>
      </w:r>
      <w:r w:rsidRPr="0095100E">
        <w:rPr>
          <w:rFonts w:ascii="Bookman Old Style" w:hAnsi="Bookman Old Style"/>
          <w:lang w:val="de-DE"/>
        </w:rPr>
        <w:t>, Vol. 3 No. 1, Januari 2017, hal. 48.</w:t>
      </w:r>
    </w:p>
  </w:footnote>
  <w:footnote w:id="10">
    <w:p w14:paraId="0B61C6B8" w14:textId="77777777" w:rsidR="00FA5351" w:rsidRPr="00264DA0" w:rsidRDefault="00FA5351" w:rsidP="00FA5351">
      <w:pPr>
        <w:pStyle w:val="FootnoteText"/>
        <w:ind w:firstLine="720"/>
        <w:jc w:val="both"/>
        <w:rPr>
          <w:rFonts w:ascii="Bookman Old Style" w:hAnsi="Bookman Old Style"/>
        </w:rPr>
      </w:pPr>
      <w:r>
        <w:rPr>
          <w:rStyle w:val="FootnoteReference"/>
        </w:rPr>
        <w:footnoteRef/>
      </w:r>
      <w:r w:rsidRPr="0095100E">
        <w:rPr>
          <w:lang w:val="de-DE"/>
        </w:rPr>
        <w:t xml:space="preserve"> </w:t>
      </w:r>
      <w:r w:rsidRPr="00264DA0">
        <w:rPr>
          <w:rFonts w:ascii="Bookman Old Style" w:hAnsi="Bookman Old Style"/>
        </w:rPr>
        <w:t xml:space="preserve">Ega Nur Cahya, </w:t>
      </w:r>
      <w:r w:rsidRPr="00264DA0">
        <w:rPr>
          <w:rFonts w:ascii="Bookman Old Style" w:hAnsi="Bookman Old Style"/>
          <w:i/>
        </w:rPr>
        <w:t>Agresi Israel Terhadap Palestina Yang Berujung Pelanggaran Hak Asasi Manusia Pada Palestina,</w:t>
      </w:r>
      <w:r w:rsidRPr="00264DA0">
        <w:rPr>
          <w:rFonts w:ascii="Bookman Old Style" w:hAnsi="Bookman Old Style"/>
        </w:rPr>
        <w:t xml:space="preserve"> Jurnal Pendidikan Pancasila dan Kewarganegaraan, Vol. 3 No. 1, April 2022, hal. 47.</w:t>
      </w:r>
    </w:p>
  </w:footnote>
  <w:footnote w:id="11">
    <w:p w14:paraId="41112ABB" w14:textId="77777777" w:rsidR="00FA5351" w:rsidRPr="0095100E" w:rsidRDefault="00FA5351" w:rsidP="00FA5351">
      <w:pPr>
        <w:pStyle w:val="FootnoteText"/>
        <w:ind w:firstLine="720"/>
        <w:jc w:val="both"/>
        <w:rPr>
          <w:rFonts w:ascii="Bookman Old Style" w:hAnsi="Bookman Old Style"/>
          <w:lang w:val="de-DE"/>
        </w:rPr>
      </w:pPr>
      <w:r w:rsidRPr="00323109">
        <w:rPr>
          <w:rStyle w:val="FootnoteReference"/>
          <w:rFonts w:ascii="Bookman Old Style" w:hAnsi="Bookman Old Style"/>
        </w:rPr>
        <w:footnoteRef/>
      </w:r>
      <w:r w:rsidRPr="0095100E">
        <w:rPr>
          <w:rFonts w:ascii="Bookman Old Style" w:hAnsi="Bookman Old Style"/>
          <w:lang w:val="de-DE"/>
        </w:rPr>
        <w:t xml:space="preserve"> Nurlita Pratiwi, </w:t>
      </w:r>
      <w:r w:rsidRPr="0095100E">
        <w:rPr>
          <w:rFonts w:ascii="Bookman Old Style" w:hAnsi="Bookman Old Style"/>
          <w:i/>
          <w:lang w:val="de-DE"/>
        </w:rPr>
        <w:t>Pelanggaran Prinsip-Prinsip Hukum Humaniter Internasional Dalam Agresi Militer Israel Ke Palestina,</w:t>
      </w:r>
      <w:r w:rsidRPr="0095100E">
        <w:rPr>
          <w:rFonts w:ascii="Bookman Old Style" w:hAnsi="Bookman Old Style"/>
          <w:lang w:val="de-DE"/>
        </w:rPr>
        <w:t xml:space="preserve"> Jurnal Hukum Indonesia, Vol. 3 No. 2, April 2023, hal. 7.</w:t>
      </w:r>
    </w:p>
  </w:footnote>
  <w:footnote w:id="12">
    <w:p w14:paraId="4AA11004" w14:textId="77777777" w:rsidR="00FA5351" w:rsidRPr="0095100E" w:rsidRDefault="00FA5351" w:rsidP="00FA5351">
      <w:pPr>
        <w:pStyle w:val="FootnoteText"/>
        <w:ind w:firstLine="720"/>
        <w:jc w:val="both"/>
        <w:rPr>
          <w:rFonts w:ascii="Bookman Old Style" w:hAnsi="Bookman Old Style"/>
          <w:lang w:val="de-DE"/>
        </w:rPr>
      </w:pPr>
      <w:r w:rsidRPr="000B2ADB">
        <w:rPr>
          <w:rStyle w:val="FootnoteReference"/>
          <w:rFonts w:ascii="Bookman Old Style" w:hAnsi="Bookman Old Style"/>
        </w:rPr>
        <w:footnoteRef/>
      </w:r>
      <w:r w:rsidRPr="0095100E">
        <w:rPr>
          <w:rFonts w:ascii="Bookman Old Style" w:hAnsi="Bookman Old Style"/>
          <w:lang w:val="de-DE"/>
        </w:rPr>
        <w:t xml:space="preserve"> Novi Christiastuti, </w:t>
      </w:r>
      <w:r w:rsidRPr="0095100E">
        <w:rPr>
          <w:rFonts w:ascii="Bookman Old Style" w:hAnsi="Bookman Old Style"/>
          <w:i/>
          <w:lang w:val="de-DE"/>
        </w:rPr>
        <w:t>Penyelidikan PBB Simpulkan Israel-Hamas Lakukan Kejahatan Perang,</w:t>
      </w:r>
      <w:r w:rsidRPr="0095100E">
        <w:rPr>
          <w:rFonts w:ascii="Bookman Old Style" w:hAnsi="Bookman Old Style"/>
          <w:lang w:val="de-DE"/>
        </w:rPr>
        <w:t xml:space="preserve"> dimuat dalam </w:t>
      </w:r>
      <w:hyperlink r:id="rId3" w:history="1">
        <w:r w:rsidRPr="0095100E">
          <w:rPr>
            <w:rStyle w:val="Hyperlink"/>
            <w:rFonts w:ascii="Bookman Old Style" w:hAnsi="Bookman Old Style"/>
            <w:color w:val="auto"/>
            <w:u w:val="none"/>
            <w:lang w:val="de-DE"/>
          </w:rPr>
          <w:t>https://news.detik.com/internasional/d-7387551/penyelidikan-pbb-simpulkan-israel-hamas-lakukan-kejahatan-perang/1</w:t>
        </w:r>
      </w:hyperlink>
      <w:r w:rsidRPr="0095100E">
        <w:rPr>
          <w:rFonts w:ascii="Bookman Old Style" w:hAnsi="Bookman Old Style"/>
          <w:lang w:val="de-DE"/>
        </w:rPr>
        <w:t>, diakses tanggal 8 Oktober 2024.</w:t>
      </w:r>
    </w:p>
  </w:footnote>
  <w:footnote w:id="13">
    <w:p w14:paraId="1FF03941" w14:textId="77777777" w:rsidR="00FA5351" w:rsidRPr="0095100E" w:rsidRDefault="00FA5351" w:rsidP="00FA5351">
      <w:pPr>
        <w:pStyle w:val="FootnoteText"/>
        <w:ind w:firstLine="720"/>
        <w:jc w:val="both"/>
        <w:rPr>
          <w:rFonts w:ascii="Bookman Old Style" w:hAnsi="Bookman Old Style"/>
          <w:lang w:val="de-DE"/>
        </w:rPr>
      </w:pPr>
      <w:r>
        <w:rPr>
          <w:rStyle w:val="FootnoteReference"/>
        </w:rPr>
        <w:footnoteRef/>
      </w:r>
      <w:r>
        <w:rPr>
          <w:rFonts w:ascii="Bookman Old Style" w:hAnsi="Bookman Old Style"/>
          <w:lang w:val="de-DE"/>
        </w:rPr>
        <w:t xml:space="preserve"> </w:t>
      </w:r>
      <w:r w:rsidRPr="0095100E">
        <w:rPr>
          <w:rFonts w:ascii="Bookman Old Style" w:hAnsi="Bookman Old Style"/>
          <w:lang w:val="de-DE"/>
        </w:rPr>
        <w:t xml:space="preserve">Mukti Fajar Nur Dewata dan Yulianto Achmad, </w:t>
      </w:r>
      <w:r w:rsidRPr="0095100E">
        <w:rPr>
          <w:rFonts w:ascii="Bookman Old Style" w:hAnsi="Bookman Old Style"/>
          <w:i/>
          <w:lang w:val="de-DE"/>
        </w:rPr>
        <w:t>Dualisme Penelitian Hukum Normatif dan Empiris,</w:t>
      </w:r>
      <w:r w:rsidRPr="0095100E">
        <w:rPr>
          <w:rFonts w:ascii="Bookman Old Style" w:hAnsi="Bookman Old Style"/>
          <w:lang w:val="de-DE"/>
        </w:rPr>
        <w:t xml:space="preserve"> Yogyakarta: Pustaka Pelajar, 2010, hal. 34.  </w:t>
      </w:r>
    </w:p>
  </w:footnote>
  <w:footnote w:id="14">
    <w:p w14:paraId="5DD1373F" w14:textId="77777777" w:rsidR="00FA5351" w:rsidRPr="00CA169F" w:rsidRDefault="00FA5351" w:rsidP="00FA5351">
      <w:pPr>
        <w:pStyle w:val="FootnoteText"/>
        <w:ind w:firstLine="720"/>
        <w:jc w:val="both"/>
        <w:rPr>
          <w:rFonts w:ascii="Bookman Old Style" w:hAnsi="Bookman Old Style"/>
        </w:rPr>
      </w:pPr>
      <w:r w:rsidRPr="00CA169F">
        <w:rPr>
          <w:rStyle w:val="FootnoteReference"/>
          <w:rFonts w:ascii="Bookman Old Style" w:hAnsi="Bookman Old Style"/>
        </w:rPr>
        <w:footnoteRef/>
      </w:r>
      <w:r w:rsidRPr="00CA169F">
        <w:rPr>
          <w:rFonts w:ascii="Bookman Old Style" w:hAnsi="Bookman Old Style"/>
        </w:rPr>
        <w:t xml:space="preserve"> Soerjono Soekanto dan Sri Mamudji, </w:t>
      </w:r>
      <w:r w:rsidRPr="00CA169F">
        <w:rPr>
          <w:rFonts w:ascii="Bookman Old Style" w:hAnsi="Bookman Old Style"/>
          <w:i/>
        </w:rPr>
        <w:t xml:space="preserve">Penelitian Hukum Normatif: Suatu Tinjauan Singkat, </w:t>
      </w:r>
      <w:r w:rsidRPr="00CA169F">
        <w:rPr>
          <w:rFonts w:ascii="Bookman Old Style" w:hAnsi="Bookman Old Style"/>
        </w:rPr>
        <w:t xml:space="preserve">Jakarta: Raja Grafindo Persada, 2015, hal. 13. </w:t>
      </w:r>
    </w:p>
  </w:footnote>
  <w:footnote w:id="15">
    <w:p w14:paraId="3E41546A" w14:textId="77777777" w:rsidR="00FA5351" w:rsidRPr="0095100E" w:rsidRDefault="00FA5351" w:rsidP="00FA5351">
      <w:pPr>
        <w:pStyle w:val="FootnoteText"/>
        <w:ind w:firstLine="720"/>
        <w:jc w:val="both"/>
        <w:rPr>
          <w:rFonts w:ascii="Bookman Old Style" w:hAnsi="Bookman Old Style"/>
          <w:lang w:val="de-DE"/>
        </w:rPr>
      </w:pPr>
      <w:r w:rsidRPr="00244540">
        <w:rPr>
          <w:rStyle w:val="FootnoteReference"/>
          <w:rFonts w:ascii="Bookman Old Style" w:hAnsi="Bookman Old Style"/>
        </w:rPr>
        <w:footnoteRef/>
      </w:r>
      <w:r>
        <w:rPr>
          <w:rFonts w:ascii="Bookman Old Style" w:hAnsi="Bookman Old Style"/>
          <w:lang w:val="de-DE"/>
        </w:rPr>
        <w:t xml:space="preserve"> </w:t>
      </w:r>
      <w:r w:rsidRPr="0095100E">
        <w:rPr>
          <w:rFonts w:ascii="Bookman Old Style" w:hAnsi="Bookman Old Style"/>
          <w:lang w:val="de-DE"/>
        </w:rPr>
        <w:t xml:space="preserve">Zainudin Ali, </w:t>
      </w:r>
      <w:r w:rsidRPr="0095100E">
        <w:rPr>
          <w:rFonts w:ascii="Bookman Old Style" w:hAnsi="Bookman Old Style"/>
          <w:i/>
          <w:lang w:val="de-DE"/>
        </w:rPr>
        <w:t>Metode Penelitian Hukum,</w:t>
      </w:r>
      <w:r w:rsidRPr="0095100E">
        <w:rPr>
          <w:rFonts w:ascii="Bookman Old Style" w:hAnsi="Bookman Old Style"/>
          <w:lang w:val="de-DE"/>
        </w:rPr>
        <w:t xml:space="preserve"> Jakarta: S</w:t>
      </w:r>
      <w:r>
        <w:rPr>
          <w:rFonts w:ascii="Bookman Old Style" w:hAnsi="Bookman Old Style"/>
          <w:lang w:val="de-DE"/>
        </w:rPr>
        <w:t>inar Grafika, 2011,</w:t>
      </w:r>
      <w:r w:rsidRPr="0095100E">
        <w:rPr>
          <w:rFonts w:ascii="Bookman Old Style" w:hAnsi="Bookman Old Style"/>
          <w:lang w:val="de-DE"/>
        </w:rPr>
        <w:t xml:space="preserve"> hal. 23-24.</w:t>
      </w:r>
    </w:p>
  </w:footnote>
  <w:footnote w:id="16">
    <w:p w14:paraId="6B5028E4" w14:textId="77777777" w:rsidR="00FA5351" w:rsidRPr="0095100E" w:rsidRDefault="00FA5351" w:rsidP="00FA5351">
      <w:pPr>
        <w:pStyle w:val="FootnoteText"/>
        <w:ind w:firstLine="720"/>
        <w:jc w:val="both"/>
        <w:rPr>
          <w:rFonts w:ascii="Bookman Old Style" w:hAnsi="Bookman Old Style"/>
          <w:lang w:val="de-DE"/>
        </w:rPr>
      </w:pPr>
      <w:r w:rsidRPr="00244540">
        <w:rPr>
          <w:rStyle w:val="FootnoteReference"/>
          <w:rFonts w:ascii="Bookman Old Style" w:hAnsi="Bookman Old Style"/>
        </w:rPr>
        <w:footnoteRef/>
      </w:r>
      <w:r>
        <w:rPr>
          <w:rFonts w:ascii="Bookman Old Style" w:hAnsi="Bookman Old Style"/>
          <w:lang w:val="de-DE"/>
        </w:rPr>
        <w:t xml:space="preserve"> </w:t>
      </w:r>
      <w:r w:rsidRPr="0095100E">
        <w:rPr>
          <w:rFonts w:ascii="Bookman Old Style" w:hAnsi="Bookman Old Style"/>
          <w:lang w:val="de-DE"/>
        </w:rPr>
        <w:t xml:space="preserve">Heru Cahyono, </w:t>
      </w:r>
      <w:r w:rsidRPr="0095100E">
        <w:rPr>
          <w:rFonts w:ascii="Bookman Old Style" w:hAnsi="Bookman Old Style"/>
          <w:i/>
          <w:lang w:val="de-DE"/>
        </w:rPr>
        <w:t>Kejahatan Perang yang Diatur Dalam Hukum Inter</w:t>
      </w:r>
      <w:r>
        <w:rPr>
          <w:rFonts w:ascii="Bookman Old Style" w:hAnsi="Bookman Old Style"/>
          <w:i/>
          <w:lang w:val="de-DE"/>
        </w:rPr>
        <w:t>nasional dan Hukum Nasional</w:t>
      </w:r>
      <w:r w:rsidRPr="0095100E">
        <w:rPr>
          <w:rFonts w:ascii="Bookman Old Style" w:hAnsi="Bookman Old Style"/>
          <w:i/>
          <w:lang w:val="de-DE"/>
        </w:rPr>
        <w:t>,</w:t>
      </w:r>
      <w:r w:rsidRPr="0095100E">
        <w:rPr>
          <w:rFonts w:ascii="Bookman Old Style" w:hAnsi="Bookman Old Style"/>
          <w:lang w:val="de-DE"/>
        </w:rPr>
        <w:t xml:space="preserve"> Jurnal Hukum Humaniter, Vol 1 No. 1, Juli 2005, hal. 4.  </w:t>
      </w:r>
    </w:p>
  </w:footnote>
  <w:footnote w:id="17">
    <w:p w14:paraId="7D3DB07B" w14:textId="77777777" w:rsidR="00FA5351" w:rsidRPr="0095100E" w:rsidRDefault="00FA5351" w:rsidP="00FA5351">
      <w:pPr>
        <w:pStyle w:val="FootnoteText"/>
        <w:ind w:firstLine="720"/>
        <w:jc w:val="both"/>
        <w:rPr>
          <w:rFonts w:ascii="Bookman Old Style" w:hAnsi="Bookman Old Style"/>
          <w:lang w:val="de-DE"/>
        </w:rPr>
      </w:pPr>
      <w:r w:rsidRPr="00244540">
        <w:rPr>
          <w:rStyle w:val="FootnoteReference"/>
          <w:rFonts w:ascii="Bookman Old Style" w:hAnsi="Bookman Old Style"/>
        </w:rPr>
        <w:footnoteRef/>
      </w:r>
      <w:r>
        <w:rPr>
          <w:rFonts w:ascii="Bookman Old Style" w:hAnsi="Bookman Old Style"/>
          <w:lang w:val="de-DE"/>
        </w:rPr>
        <w:t xml:space="preserve"> </w:t>
      </w:r>
      <w:r w:rsidRPr="0095100E">
        <w:rPr>
          <w:rFonts w:ascii="Bookman Old Style" w:hAnsi="Bookman Old Style"/>
          <w:lang w:val="de-DE"/>
        </w:rPr>
        <w:t xml:space="preserve">Eddy O.S Hieriej, </w:t>
      </w:r>
      <w:r w:rsidRPr="0095100E">
        <w:rPr>
          <w:rFonts w:ascii="Bookman Old Style" w:hAnsi="Bookman Old Style"/>
          <w:i/>
          <w:iCs/>
          <w:lang w:val="de-DE"/>
        </w:rPr>
        <w:t xml:space="preserve">Pengantar Hukum Pidana Internasional, </w:t>
      </w:r>
      <w:r w:rsidRPr="0095100E">
        <w:rPr>
          <w:rFonts w:ascii="Bookman Old Style" w:hAnsi="Bookman Old Style"/>
          <w:lang w:val="de-DE"/>
        </w:rPr>
        <w:t>Jakarta: Erlangga, 2009, hal. 63.</w:t>
      </w:r>
    </w:p>
  </w:footnote>
  <w:footnote w:id="18">
    <w:p w14:paraId="42A8500D" w14:textId="77777777" w:rsidR="00FA5351" w:rsidRPr="00810EE5" w:rsidRDefault="00FA5351" w:rsidP="00FA5351">
      <w:pPr>
        <w:pStyle w:val="FootnoteText"/>
        <w:ind w:firstLine="720"/>
        <w:jc w:val="both"/>
        <w:rPr>
          <w:rFonts w:ascii="Bookman Old Style" w:hAnsi="Bookman Old Style"/>
        </w:rPr>
      </w:pPr>
      <w:r w:rsidRPr="00244540">
        <w:rPr>
          <w:rStyle w:val="FootnoteReference"/>
          <w:rFonts w:ascii="Bookman Old Style" w:hAnsi="Bookman Old Style"/>
        </w:rPr>
        <w:footnoteRef/>
      </w:r>
      <w:r w:rsidRPr="00244540">
        <w:rPr>
          <w:rFonts w:ascii="Bookman Old Style" w:hAnsi="Bookman Old Style"/>
        </w:rPr>
        <w:t xml:space="preserve"> </w:t>
      </w:r>
      <w:r w:rsidRPr="00810EE5">
        <w:rPr>
          <w:rFonts w:ascii="Bookman Old Style" w:hAnsi="Bookman Old Style"/>
        </w:rPr>
        <w:t xml:space="preserve">Pasal 5 (b) The International Military Tribunal for the Far East, dimuat dalam </w:t>
      </w:r>
      <w:hyperlink r:id="rId4" w:history="1">
        <w:r w:rsidRPr="00810EE5">
          <w:rPr>
            <w:rStyle w:val="Hyperlink"/>
            <w:rFonts w:ascii="Bookman Old Style" w:hAnsi="Bookman Old Style"/>
            <w:color w:val="auto"/>
            <w:u w:val="none"/>
          </w:rPr>
          <w:t>https://www.un.org/en/genocideprevention/documents/atrocity-crimes/Doc.3_1946%20Tokyo%20Charter.pdf</w:t>
        </w:r>
      </w:hyperlink>
      <w:r w:rsidRPr="00810EE5">
        <w:rPr>
          <w:rFonts w:ascii="Bookman Old Style" w:hAnsi="Bookman Old Style"/>
        </w:rPr>
        <w:t xml:space="preserve">, diakses tanggal 15 September 2024.  </w:t>
      </w:r>
    </w:p>
  </w:footnote>
  <w:footnote w:id="19">
    <w:p w14:paraId="4E13D5D1" w14:textId="77777777" w:rsidR="00FA5351" w:rsidRPr="00244540" w:rsidRDefault="00FA5351" w:rsidP="00FA5351">
      <w:pPr>
        <w:pStyle w:val="FootnoteText"/>
        <w:ind w:firstLine="720"/>
        <w:jc w:val="both"/>
        <w:rPr>
          <w:rFonts w:ascii="Bookman Old Style" w:hAnsi="Bookman Old Style"/>
        </w:rPr>
      </w:pPr>
      <w:r w:rsidRPr="00244540">
        <w:rPr>
          <w:rStyle w:val="FootnoteReference"/>
          <w:rFonts w:ascii="Bookman Old Style" w:hAnsi="Bookman Old Style"/>
        </w:rPr>
        <w:footnoteRef/>
      </w:r>
      <w:r>
        <w:rPr>
          <w:rFonts w:ascii="Bookman Old Style" w:hAnsi="Bookman Old Style"/>
        </w:rPr>
        <w:t xml:space="preserve"> </w:t>
      </w:r>
      <w:r w:rsidRPr="00244540">
        <w:rPr>
          <w:rFonts w:ascii="Bookman Old Style" w:hAnsi="Bookman Old Style"/>
        </w:rPr>
        <w:t xml:space="preserve">Devian Abdulfatah Lamadju, </w:t>
      </w:r>
      <w:r w:rsidRPr="00E765DC">
        <w:rPr>
          <w:rFonts w:ascii="Bookman Old Style" w:hAnsi="Bookman Old Style"/>
          <w:i/>
        </w:rPr>
        <w:t>Penerapan Yurisdiksi Atas Kejahatan Terhadap Kemanusiaan Dalam Perspektif Hukum Pidana Internasional,</w:t>
      </w:r>
      <w:r w:rsidRPr="00244540">
        <w:rPr>
          <w:rFonts w:ascii="Bookman Old Style" w:hAnsi="Bookman Old Style"/>
        </w:rPr>
        <w:t xml:space="preserve"> Jurnal Lex Administratum, Vol. 6 No. 4</w:t>
      </w:r>
      <w:r>
        <w:rPr>
          <w:rFonts w:ascii="Bookman Old Style" w:hAnsi="Bookman Old Style"/>
        </w:rPr>
        <w:t>,</w:t>
      </w:r>
      <w:r w:rsidRPr="00244540">
        <w:rPr>
          <w:rFonts w:ascii="Bookman Old Style" w:hAnsi="Bookman Old Style"/>
        </w:rPr>
        <w:t xml:space="preserve"> Juli 2018</w:t>
      </w:r>
      <w:r>
        <w:rPr>
          <w:rFonts w:ascii="Bookman Old Style" w:hAnsi="Bookman Old Style"/>
        </w:rPr>
        <w:t>, hal. 5.</w:t>
      </w:r>
      <w:r w:rsidRPr="00244540">
        <w:rPr>
          <w:rFonts w:ascii="Bookman Old Style" w:hAnsi="Bookman Old Style"/>
        </w:rPr>
        <w:t xml:space="preserve">    </w:t>
      </w:r>
    </w:p>
  </w:footnote>
  <w:footnote w:id="20">
    <w:p w14:paraId="69FE9D9F" w14:textId="77777777" w:rsidR="00FA5351" w:rsidRPr="00810EE5" w:rsidRDefault="00FA5351" w:rsidP="00FA5351">
      <w:pPr>
        <w:pStyle w:val="FootnoteText"/>
        <w:ind w:firstLine="720"/>
        <w:jc w:val="both"/>
        <w:rPr>
          <w:rFonts w:ascii="Bookman Old Style" w:hAnsi="Bookman Old Style"/>
          <w:lang w:val="de-DE"/>
        </w:rPr>
      </w:pPr>
      <w:r w:rsidRPr="00244540">
        <w:rPr>
          <w:rStyle w:val="FootnoteReference"/>
          <w:rFonts w:ascii="Bookman Old Style" w:hAnsi="Bookman Old Style"/>
        </w:rPr>
        <w:footnoteRef/>
      </w:r>
      <w:r w:rsidRPr="0095100E">
        <w:rPr>
          <w:rFonts w:ascii="Bookman Old Style" w:hAnsi="Bookman Old Style"/>
          <w:lang w:val="de-DE"/>
        </w:rPr>
        <w:t xml:space="preserve"> </w:t>
      </w:r>
      <w:r w:rsidRPr="00810EE5">
        <w:rPr>
          <w:rFonts w:ascii="Bookman Old Style" w:hAnsi="Bookman Old Style"/>
          <w:lang w:val="de-DE"/>
        </w:rPr>
        <w:t>Statuta Roma 1998</w:t>
      </w:r>
      <w:r>
        <w:rPr>
          <w:rFonts w:ascii="Bookman Old Style" w:hAnsi="Bookman Old Style"/>
          <w:lang w:val="de-DE"/>
        </w:rPr>
        <w:t xml:space="preserve"> tentang Mahkamah Pidana Internasional</w:t>
      </w:r>
      <w:r w:rsidRPr="00810EE5">
        <w:rPr>
          <w:rFonts w:ascii="Bookman Old Style" w:hAnsi="Bookman Old Style"/>
          <w:lang w:val="de-DE"/>
        </w:rPr>
        <w:t>, dimuat dalam https://www.icc-cpi.int/sites/default/files/2024-05/Rome-Statute-eng.pdf, diakses tanggal 8 Oktober 2024.</w:t>
      </w:r>
    </w:p>
  </w:footnote>
  <w:footnote w:id="21">
    <w:p w14:paraId="67F1CFC6" w14:textId="77777777" w:rsidR="00FA5351" w:rsidRPr="0095100E" w:rsidRDefault="00FA5351" w:rsidP="00FA5351">
      <w:pPr>
        <w:pStyle w:val="FootnoteText"/>
        <w:ind w:firstLine="720"/>
        <w:jc w:val="both"/>
        <w:rPr>
          <w:rFonts w:ascii="Bookman Old Style" w:hAnsi="Bookman Old Style"/>
          <w:lang w:val="de-DE"/>
        </w:rPr>
      </w:pPr>
      <w:r w:rsidRPr="00244540">
        <w:rPr>
          <w:rStyle w:val="FootnoteReference"/>
          <w:rFonts w:ascii="Bookman Old Style" w:hAnsi="Bookman Old Style"/>
        </w:rPr>
        <w:footnoteRef/>
      </w:r>
      <w:r w:rsidRPr="0095100E">
        <w:rPr>
          <w:rFonts w:ascii="Bookman Old Style" w:hAnsi="Bookman Old Style"/>
          <w:lang w:val="de-DE"/>
        </w:rPr>
        <w:t xml:space="preserve"> Anis Widyawati, </w:t>
      </w:r>
      <w:r w:rsidRPr="0095100E">
        <w:rPr>
          <w:rFonts w:ascii="Bookman Old Style" w:hAnsi="Bookman Old Style"/>
          <w:i/>
          <w:lang w:val="de-DE"/>
        </w:rPr>
        <w:t>Hukum Pidana Internasional,</w:t>
      </w:r>
      <w:r w:rsidRPr="0095100E">
        <w:rPr>
          <w:rFonts w:ascii="Bookman Old Style" w:hAnsi="Bookman Old Style"/>
          <w:lang w:val="de-DE"/>
        </w:rPr>
        <w:t xml:space="preserve"> Jakarta: Sinar Grafika, 2014, hal. 57.</w:t>
      </w:r>
    </w:p>
  </w:footnote>
  <w:footnote w:id="22">
    <w:p w14:paraId="42BCD82A" w14:textId="77777777" w:rsidR="00FA5351" w:rsidRPr="0095100E" w:rsidRDefault="00FA5351" w:rsidP="00FA5351">
      <w:pPr>
        <w:pStyle w:val="FootnoteText"/>
        <w:ind w:firstLine="720"/>
        <w:jc w:val="both"/>
        <w:rPr>
          <w:rFonts w:ascii="Bookman Old Style" w:hAnsi="Bookman Old Style"/>
          <w:lang w:val="de-DE"/>
        </w:rPr>
      </w:pPr>
      <w:r w:rsidRPr="00244540">
        <w:rPr>
          <w:rStyle w:val="FootnoteReference"/>
          <w:rFonts w:ascii="Bookman Old Style" w:hAnsi="Bookman Old Style"/>
        </w:rPr>
        <w:footnoteRef/>
      </w:r>
      <w:r w:rsidRPr="0095100E">
        <w:rPr>
          <w:rFonts w:ascii="Bookman Old Style" w:hAnsi="Bookman Old Style"/>
          <w:lang w:val="de-DE"/>
        </w:rPr>
        <w:t xml:space="preserve"> ELSAM, S</w:t>
      </w:r>
      <w:r w:rsidRPr="0095100E">
        <w:rPr>
          <w:rFonts w:ascii="Bookman Old Style" w:hAnsi="Bookman Old Style"/>
          <w:i/>
          <w:iCs/>
          <w:lang w:val="de-DE"/>
        </w:rPr>
        <w:t xml:space="preserve">tatuta Roma 1998 Mahkamah Pidana Internasional Mengadili Kejahatan Genosida, Kejahatan Terhadap Kemanusiaan, Kejahatan Perang, Kejahatan Agresi, </w:t>
      </w:r>
      <w:r w:rsidRPr="0095100E">
        <w:rPr>
          <w:rFonts w:ascii="Bookman Old Style" w:hAnsi="Bookman Old Style"/>
          <w:lang w:val="de-DE"/>
        </w:rPr>
        <w:t>Jakarta:</w:t>
      </w:r>
      <w:r w:rsidRPr="0095100E">
        <w:rPr>
          <w:rFonts w:ascii="Bookman Old Style" w:hAnsi="Bookman Old Style"/>
          <w:i/>
          <w:iCs/>
          <w:lang w:val="de-DE"/>
        </w:rPr>
        <w:t xml:space="preserve"> </w:t>
      </w:r>
      <w:r w:rsidRPr="0095100E">
        <w:rPr>
          <w:rFonts w:ascii="Bookman Old Style" w:hAnsi="Bookman Old Style"/>
          <w:lang w:val="de-DE"/>
        </w:rPr>
        <w:t>ELSAM, 2000, hal. 4-5.</w:t>
      </w:r>
    </w:p>
  </w:footnote>
  <w:footnote w:id="23">
    <w:p w14:paraId="61BD990D" w14:textId="77777777" w:rsidR="00FA5351" w:rsidRPr="00244540" w:rsidRDefault="00FA5351" w:rsidP="00FA5351">
      <w:pPr>
        <w:pStyle w:val="FootnoteText"/>
        <w:ind w:firstLine="720"/>
        <w:jc w:val="both"/>
        <w:rPr>
          <w:rFonts w:ascii="Bookman Old Style" w:hAnsi="Bookman Old Style"/>
        </w:rPr>
      </w:pPr>
      <w:r w:rsidRPr="00244540">
        <w:rPr>
          <w:rStyle w:val="FootnoteReference"/>
          <w:rFonts w:ascii="Bookman Old Style" w:hAnsi="Bookman Old Style"/>
        </w:rPr>
        <w:footnoteRef/>
      </w:r>
      <w:r w:rsidRPr="00244540">
        <w:rPr>
          <w:rFonts w:ascii="Bookman Old Style" w:hAnsi="Bookman Old Style"/>
        </w:rPr>
        <w:t xml:space="preserve"> I Wayan Parthiana, </w:t>
      </w:r>
      <w:r w:rsidRPr="00244540">
        <w:rPr>
          <w:rFonts w:ascii="Bookman Old Style" w:hAnsi="Bookman Old Style"/>
          <w:i/>
          <w:iCs/>
        </w:rPr>
        <w:t xml:space="preserve">Hukum Pidana Internasional, </w:t>
      </w:r>
      <w:r w:rsidRPr="00244540">
        <w:rPr>
          <w:rFonts w:ascii="Bookman Old Style" w:hAnsi="Bookman Old Style"/>
        </w:rPr>
        <w:t>Bandung</w:t>
      </w:r>
      <w:r>
        <w:rPr>
          <w:rFonts w:ascii="Bookman Old Style" w:hAnsi="Bookman Old Style"/>
        </w:rPr>
        <w:t>:</w:t>
      </w:r>
      <w:r w:rsidRPr="00244540">
        <w:rPr>
          <w:rFonts w:ascii="Bookman Old Style" w:hAnsi="Bookman Old Style"/>
        </w:rPr>
        <w:t xml:space="preserve"> Yrama Widya, 2015, </w:t>
      </w:r>
      <w:r>
        <w:rPr>
          <w:rFonts w:ascii="Bookman Old Style" w:hAnsi="Bookman Old Style"/>
        </w:rPr>
        <w:t>h</w:t>
      </w:r>
      <w:r w:rsidRPr="00244540">
        <w:rPr>
          <w:rFonts w:ascii="Bookman Old Style" w:hAnsi="Bookman Old Style"/>
        </w:rPr>
        <w:t>al</w:t>
      </w:r>
      <w:r>
        <w:rPr>
          <w:rFonts w:ascii="Bookman Old Style" w:hAnsi="Bookman Old Style"/>
        </w:rPr>
        <w:t>.</w:t>
      </w:r>
      <w:r w:rsidRPr="00244540">
        <w:rPr>
          <w:rFonts w:ascii="Bookman Old Style" w:hAnsi="Bookman Old Style"/>
        </w:rPr>
        <w:t xml:space="preserve"> 361</w:t>
      </w:r>
      <w:r>
        <w:rPr>
          <w:rFonts w:ascii="Bookman Old Style" w:hAnsi="Bookman Old Style"/>
        </w:rPr>
        <w:t>.</w:t>
      </w:r>
    </w:p>
  </w:footnote>
  <w:footnote w:id="24">
    <w:p w14:paraId="41A560BD" w14:textId="77777777" w:rsidR="00FA5351" w:rsidRPr="00244540" w:rsidRDefault="00FA5351" w:rsidP="00FA5351">
      <w:pPr>
        <w:pStyle w:val="FootnoteText"/>
        <w:ind w:firstLine="720"/>
        <w:jc w:val="both"/>
        <w:rPr>
          <w:rFonts w:ascii="Bookman Old Style" w:hAnsi="Bookman Old Style"/>
        </w:rPr>
      </w:pPr>
      <w:r w:rsidRPr="00244540">
        <w:rPr>
          <w:rStyle w:val="FootnoteReference"/>
          <w:rFonts w:ascii="Bookman Old Style" w:hAnsi="Bookman Old Style"/>
        </w:rPr>
        <w:footnoteRef/>
      </w:r>
      <w:r w:rsidRPr="00244540">
        <w:rPr>
          <w:rFonts w:ascii="Bookman Old Style" w:hAnsi="Bookman Old Style"/>
        </w:rPr>
        <w:t xml:space="preserve"> Pasal 7 Undang-Undang Nomor 26 Tahun 2000 </w:t>
      </w:r>
      <w:r>
        <w:rPr>
          <w:rFonts w:ascii="Bookman Old Style" w:hAnsi="Bookman Old Style"/>
        </w:rPr>
        <w:t>t</w:t>
      </w:r>
      <w:r w:rsidRPr="00244540">
        <w:rPr>
          <w:rFonts w:ascii="Bookman Old Style" w:hAnsi="Bookman Old Style"/>
        </w:rPr>
        <w:t>entang Pengadilan Hak Asasi Manusia (HAM)</w:t>
      </w:r>
      <w:r>
        <w:rPr>
          <w:rFonts w:ascii="Bookman Old Style" w:hAnsi="Bookman Old Style"/>
        </w:rPr>
        <w:t>.</w:t>
      </w:r>
    </w:p>
  </w:footnote>
  <w:footnote w:id="25">
    <w:p w14:paraId="007D0469" w14:textId="77777777" w:rsidR="00FA5351" w:rsidRPr="00810EE5" w:rsidRDefault="00FA5351" w:rsidP="00FA5351">
      <w:pPr>
        <w:pStyle w:val="FootnoteText"/>
        <w:ind w:firstLine="720"/>
        <w:jc w:val="both"/>
        <w:rPr>
          <w:rFonts w:ascii="Bookman Old Style" w:hAnsi="Bookman Old Style"/>
          <w:lang w:val="de-DE"/>
        </w:rPr>
      </w:pPr>
      <w:r w:rsidRPr="00244540">
        <w:rPr>
          <w:rStyle w:val="FootnoteReference"/>
          <w:rFonts w:ascii="Bookman Old Style" w:hAnsi="Bookman Old Style"/>
        </w:rPr>
        <w:footnoteRef/>
      </w:r>
      <w:r w:rsidRPr="0095100E">
        <w:rPr>
          <w:rFonts w:ascii="Bookman Old Style" w:hAnsi="Bookman Old Style"/>
          <w:lang w:val="de-DE"/>
        </w:rPr>
        <w:t xml:space="preserve"> </w:t>
      </w:r>
      <w:r w:rsidRPr="00810EE5">
        <w:rPr>
          <w:rFonts w:ascii="Bookman Old Style" w:hAnsi="Bookman Old Style"/>
          <w:lang w:val="de-DE"/>
        </w:rPr>
        <w:t>Pasal 50 Konvensi Jenewa 1949 tentang Perlindungan Korban Akibat Konflik Bersenjata Baik yang Bertaraf Internasional maupun non-internasional.</w:t>
      </w:r>
    </w:p>
  </w:footnote>
  <w:footnote w:id="26">
    <w:p w14:paraId="571EEA23" w14:textId="77777777" w:rsidR="00FA5351" w:rsidRPr="0095100E" w:rsidRDefault="00FA5351" w:rsidP="00FA5351">
      <w:pPr>
        <w:pStyle w:val="FootnoteText"/>
        <w:ind w:firstLine="720"/>
        <w:jc w:val="both"/>
        <w:rPr>
          <w:rFonts w:ascii="Bookman Old Style" w:hAnsi="Bookman Old Style"/>
          <w:lang w:val="de-DE"/>
        </w:rPr>
      </w:pPr>
      <w:r w:rsidRPr="00244540">
        <w:rPr>
          <w:rStyle w:val="FootnoteReference"/>
          <w:rFonts w:ascii="Bookman Old Style" w:hAnsi="Bookman Old Style"/>
        </w:rPr>
        <w:footnoteRef/>
      </w:r>
      <w:r w:rsidRPr="0095100E">
        <w:rPr>
          <w:rFonts w:ascii="Bookman Old Style" w:hAnsi="Bookman Old Style"/>
          <w:lang w:val="de-DE"/>
        </w:rPr>
        <w:t xml:space="preserve"> Anis Widyawati, </w:t>
      </w:r>
      <w:r w:rsidRPr="0095100E">
        <w:rPr>
          <w:rFonts w:ascii="Bookman Old Style" w:hAnsi="Bookman Old Style"/>
          <w:i/>
          <w:lang w:val="de-DE"/>
        </w:rPr>
        <w:t>Hukum Pidana Internasional</w:t>
      </w:r>
      <w:r w:rsidRPr="0095100E">
        <w:rPr>
          <w:rFonts w:ascii="Bookman Old Style" w:hAnsi="Bookman Old Style"/>
          <w:lang w:val="de-DE"/>
        </w:rPr>
        <w:t>, hal. 75.</w:t>
      </w:r>
    </w:p>
  </w:footnote>
  <w:footnote w:id="27">
    <w:p w14:paraId="5809312F" w14:textId="77777777" w:rsidR="00FA5351" w:rsidRPr="0095100E" w:rsidRDefault="00FA5351" w:rsidP="00FA5351">
      <w:pPr>
        <w:pStyle w:val="FootnoteText"/>
        <w:ind w:firstLine="720"/>
        <w:jc w:val="both"/>
        <w:rPr>
          <w:rFonts w:ascii="Bookman Old Style" w:hAnsi="Bookman Old Style"/>
          <w:lang w:val="de-DE"/>
        </w:rPr>
      </w:pPr>
      <w:r w:rsidRPr="00244540">
        <w:rPr>
          <w:rStyle w:val="FootnoteReference"/>
          <w:rFonts w:ascii="Bookman Old Style" w:hAnsi="Bookman Old Style"/>
        </w:rPr>
        <w:footnoteRef/>
      </w:r>
      <w:r w:rsidRPr="0095100E">
        <w:rPr>
          <w:rFonts w:ascii="Bookman Old Style" w:hAnsi="Bookman Old Style"/>
          <w:lang w:val="de-DE"/>
        </w:rPr>
        <w:t xml:space="preserve"> </w:t>
      </w:r>
      <w:bookmarkStart w:id="7" w:name="_Hlk177475768"/>
      <w:r w:rsidRPr="0095100E">
        <w:rPr>
          <w:rFonts w:ascii="Bookman Old Style" w:hAnsi="Bookman Old Style"/>
          <w:lang w:val="de-DE"/>
        </w:rPr>
        <w:t xml:space="preserve">Mangai Natarajan, </w:t>
      </w:r>
      <w:r w:rsidRPr="0095100E">
        <w:rPr>
          <w:rFonts w:ascii="Bookman Old Style" w:hAnsi="Bookman Old Style"/>
          <w:i/>
          <w:iCs/>
          <w:lang w:val="de-DE"/>
        </w:rPr>
        <w:t>Kejahatan dan Pengadilan Internasional</w:t>
      </w:r>
      <w:r w:rsidRPr="0095100E">
        <w:rPr>
          <w:rFonts w:ascii="Bookman Old Style" w:hAnsi="Bookman Old Style"/>
          <w:lang w:val="de-DE"/>
        </w:rPr>
        <w:t>, Bandung: Nusa Media, 2015, hal. 329-330.</w:t>
      </w:r>
    </w:p>
    <w:bookmarkEnd w:id="7"/>
  </w:footnote>
  <w:footnote w:id="28">
    <w:p w14:paraId="73B0AFAA" w14:textId="77777777" w:rsidR="00FA5351" w:rsidRPr="004016EF" w:rsidRDefault="00FA5351" w:rsidP="00FA5351">
      <w:pPr>
        <w:pStyle w:val="FootnoteText"/>
        <w:ind w:firstLine="720"/>
        <w:jc w:val="both"/>
        <w:rPr>
          <w:rFonts w:ascii="Bookman Old Style" w:hAnsi="Bookman Old Style"/>
        </w:rPr>
      </w:pPr>
      <w:r w:rsidRPr="004016EF">
        <w:rPr>
          <w:rStyle w:val="FootnoteReference"/>
          <w:rFonts w:ascii="Bookman Old Style" w:hAnsi="Bookman Old Style"/>
        </w:rPr>
        <w:footnoteRef/>
      </w:r>
      <w:r w:rsidRPr="004016EF">
        <w:rPr>
          <w:rFonts w:ascii="Bookman Old Style" w:hAnsi="Bookman Old Style"/>
        </w:rPr>
        <w:t xml:space="preserve"> Abdul Ghani</w:t>
      </w:r>
      <w:r w:rsidRPr="004016EF">
        <w:rPr>
          <w:rFonts w:ascii="Bookman Old Style" w:hAnsi="Bookman Old Style"/>
          <w:i/>
        </w:rPr>
        <w:t xml:space="preserve">, Hukum Internasional dan Hukum Islam </w:t>
      </w:r>
      <w:r>
        <w:rPr>
          <w:rFonts w:ascii="Bookman Old Style" w:hAnsi="Bookman Old Style"/>
          <w:i/>
        </w:rPr>
        <w:t>t</w:t>
      </w:r>
      <w:r w:rsidRPr="004016EF">
        <w:rPr>
          <w:rFonts w:ascii="Bookman Old Style" w:hAnsi="Bookman Old Style"/>
          <w:i/>
        </w:rPr>
        <w:t xml:space="preserve">entang Sengketa Perdamaian, </w:t>
      </w:r>
      <w:r w:rsidRPr="004016EF">
        <w:rPr>
          <w:rFonts w:ascii="Bookman Old Style" w:hAnsi="Bookman Old Style"/>
        </w:rPr>
        <w:t>Jakarta: PT Gramedia, 2013, hal. 43</w:t>
      </w:r>
    </w:p>
  </w:footnote>
  <w:footnote w:id="29">
    <w:p w14:paraId="5C4FF38F" w14:textId="77777777" w:rsidR="00FA5351" w:rsidRPr="004016EF" w:rsidRDefault="00FA5351" w:rsidP="00FA5351">
      <w:pPr>
        <w:pStyle w:val="FootnoteText"/>
        <w:ind w:firstLine="720"/>
        <w:jc w:val="both"/>
        <w:rPr>
          <w:rFonts w:ascii="Bookman Old Style" w:hAnsi="Bookman Old Style"/>
        </w:rPr>
      </w:pPr>
      <w:r w:rsidRPr="004016EF">
        <w:rPr>
          <w:rStyle w:val="FootnoteReference"/>
          <w:rFonts w:ascii="Bookman Old Style" w:hAnsi="Bookman Old Style"/>
        </w:rPr>
        <w:footnoteRef/>
      </w:r>
      <w:r w:rsidRPr="004016EF">
        <w:rPr>
          <w:rFonts w:ascii="Bookman Old Style" w:hAnsi="Bookman Old Style"/>
        </w:rPr>
        <w:t xml:space="preserve"> Dave Maynard Soselisa, </w:t>
      </w:r>
      <w:r w:rsidRPr="004016EF">
        <w:rPr>
          <w:rFonts w:ascii="Bookman Old Style" w:hAnsi="Bookman Old Style"/>
          <w:i/>
        </w:rPr>
        <w:t>Kedudukan Wartawan Perang Dalam Konflik Bersenjata Menurut Hukum Humaniter Internasional,</w:t>
      </w:r>
      <w:r w:rsidRPr="004016EF">
        <w:rPr>
          <w:rFonts w:ascii="Bookman Old Style" w:hAnsi="Bookman Old Style"/>
        </w:rPr>
        <w:t xml:space="preserve"> Pattimura Law Study Review, Vol. 1 No. 1, Agustus 2023, hal. 84 </w:t>
      </w:r>
    </w:p>
  </w:footnote>
  <w:footnote w:id="30">
    <w:p w14:paraId="023F96E2" w14:textId="77777777" w:rsidR="00FA5351" w:rsidRPr="00244540" w:rsidRDefault="00FA5351" w:rsidP="00FA5351">
      <w:pPr>
        <w:pStyle w:val="FootnoteText"/>
        <w:ind w:firstLine="720"/>
        <w:jc w:val="both"/>
        <w:rPr>
          <w:rFonts w:ascii="Bookman Old Style" w:hAnsi="Bookman Old Style"/>
        </w:rPr>
      </w:pPr>
      <w:r w:rsidRPr="00244540">
        <w:rPr>
          <w:rStyle w:val="FootnoteReference"/>
          <w:rFonts w:ascii="Bookman Old Style" w:hAnsi="Bookman Old Style"/>
        </w:rPr>
        <w:footnoteRef/>
      </w:r>
      <w:r w:rsidRPr="00244540">
        <w:rPr>
          <w:rFonts w:ascii="Bookman Old Style" w:hAnsi="Bookman Old Style"/>
        </w:rPr>
        <w:t xml:space="preserve"> Umar Suryadi Bakry, </w:t>
      </w:r>
      <w:r w:rsidRPr="00A5601A">
        <w:rPr>
          <w:rFonts w:ascii="Bookman Old Style" w:hAnsi="Bookman Old Style"/>
          <w:i/>
          <w:iCs/>
        </w:rPr>
        <w:t>Hukum Humaniter Internasional Sebuah Pengantar</w:t>
      </w:r>
      <w:r w:rsidRPr="00244540">
        <w:rPr>
          <w:rFonts w:ascii="Bookman Old Style" w:hAnsi="Bookman Old Style"/>
        </w:rPr>
        <w:t xml:space="preserve">, Jakarta: Kencana, 2019, </w:t>
      </w:r>
      <w:r>
        <w:rPr>
          <w:rFonts w:ascii="Bookman Old Style" w:hAnsi="Bookman Old Style"/>
        </w:rPr>
        <w:t>h</w:t>
      </w:r>
      <w:r w:rsidRPr="00244540">
        <w:rPr>
          <w:rFonts w:ascii="Bookman Old Style" w:hAnsi="Bookman Old Style"/>
        </w:rPr>
        <w:t>al</w:t>
      </w:r>
      <w:r>
        <w:rPr>
          <w:rFonts w:ascii="Bookman Old Style" w:hAnsi="Bookman Old Style"/>
        </w:rPr>
        <w:t>.</w:t>
      </w:r>
      <w:r w:rsidRPr="00244540">
        <w:rPr>
          <w:rFonts w:ascii="Bookman Old Style" w:hAnsi="Bookman Old Style"/>
        </w:rPr>
        <w:t xml:space="preserve"> 12-15</w:t>
      </w:r>
      <w:r>
        <w:rPr>
          <w:rFonts w:ascii="Bookman Old Style" w:hAnsi="Bookman Old Style"/>
        </w:rPr>
        <w:t>.</w:t>
      </w:r>
      <w:r w:rsidRPr="00244540">
        <w:rPr>
          <w:rFonts w:ascii="Bookman Old Style" w:hAnsi="Bookman Old Style"/>
        </w:rPr>
        <w:t xml:space="preserve"> </w:t>
      </w:r>
    </w:p>
  </w:footnote>
  <w:footnote w:id="31">
    <w:p w14:paraId="5C8C1F16" w14:textId="77777777" w:rsidR="00FA5351" w:rsidRPr="00244540" w:rsidRDefault="00FA5351" w:rsidP="00FA5351">
      <w:pPr>
        <w:pStyle w:val="FootnoteText"/>
        <w:ind w:firstLine="720"/>
        <w:jc w:val="both"/>
        <w:rPr>
          <w:rFonts w:ascii="Bookman Old Style" w:hAnsi="Bookman Old Style"/>
        </w:rPr>
      </w:pPr>
      <w:r w:rsidRPr="00244540">
        <w:rPr>
          <w:rStyle w:val="FootnoteReference"/>
          <w:rFonts w:ascii="Bookman Old Style" w:hAnsi="Bookman Old Style"/>
        </w:rPr>
        <w:footnoteRef/>
      </w:r>
      <w:r w:rsidRPr="00244540">
        <w:rPr>
          <w:rFonts w:ascii="Bookman Old Style" w:hAnsi="Bookman Old Style"/>
        </w:rPr>
        <w:t xml:space="preserve"> ICRC, </w:t>
      </w:r>
      <w:r w:rsidRPr="00244540">
        <w:rPr>
          <w:rFonts w:ascii="Bookman Old Style" w:hAnsi="Bookman Old Style"/>
          <w:i/>
        </w:rPr>
        <w:t>Protocols Additional to the Geneva Convention of 12 August 1949,</w:t>
      </w:r>
      <w:r w:rsidRPr="00244540">
        <w:rPr>
          <w:rFonts w:ascii="Bookman Old Style" w:hAnsi="Bookman Old Style"/>
        </w:rPr>
        <w:t xml:space="preserve"> Gene</w:t>
      </w:r>
      <w:r>
        <w:rPr>
          <w:rFonts w:ascii="Bookman Old Style" w:hAnsi="Bookman Old Style"/>
        </w:rPr>
        <w:t>w</w:t>
      </w:r>
      <w:r w:rsidRPr="00244540">
        <w:rPr>
          <w:rFonts w:ascii="Bookman Old Style" w:hAnsi="Bookman Old Style"/>
        </w:rPr>
        <w:t xml:space="preserve">a: ICRC, 2010, </w:t>
      </w:r>
      <w:r>
        <w:rPr>
          <w:rFonts w:ascii="Bookman Old Style" w:hAnsi="Bookman Old Style"/>
        </w:rPr>
        <w:t>h</w:t>
      </w:r>
      <w:r w:rsidRPr="00244540">
        <w:rPr>
          <w:rFonts w:ascii="Bookman Old Style" w:hAnsi="Bookman Old Style"/>
        </w:rPr>
        <w:t>al 36-38</w:t>
      </w:r>
      <w:r>
        <w:rPr>
          <w:rFonts w:ascii="Bookman Old Style" w:hAnsi="Bookman Old Style"/>
        </w:rPr>
        <w:t>.</w:t>
      </w:r>
    </w:p>
  </w:footnote>
  <w:footnote w:id="32">
    <w:p w14:paraId="069177AC" w14:textId="77777777" w:rsidR="00FA5351" w:rsidRPr="00244540" w:rsidRDefault="00FA5351" w:rsidP="00FA5351">
      <w:pPr>
        <w:pStyle w:val="FootnoteText"/>
        <w:ind w:firstLine="720"/>
        <w:jc w:val="both"/>
        <w:rPr>
          <w:rFonts w:ascii="Bookman Old Style" w:hAnsi="Bookman Old Style"/>
        </w:rPr>
      </w:pPr>
      <w:r w:rsidRPr="00244540">
        <w:rPr>
          <w:rStyle w:val="FootnoteReference"/>
          <w:rFonts w:ascii="Bookman Old Style" w:hAnsi="Bookman Old Style"/>
        </w:rPr>
        <w:footnoteRef/>
      </w:r>
      <w:bookmarkStart w:id="8" w:name="_Hlk177475927"/>
      <w:r>
        <w:rPr>
          <w:rFonts w:ascii="Bookman Old Style" w:hAnsi="Bookman Old Style"/>
        </w:rPr>
        <w:t xml:space="preserve"> </w:t>
      </w:r>
      <w:r w:rsidRPr="00244540">
        <w:rPr>
          <w:rFonts w:ascii="Bookman Old Style" w:hAnsi="Bookman Old Style"/>
        </w:rPr>
        <w:t xml:space="preserve">Jean-Marie Henckaerts dan Louise Doswald-Bec, </w:t>
      </w:r>
      <w:r w:rsidRPr="00745386">
        <w:rPr>
          <w:rFonts w:ascii="Bookman Old Style" w:hAnsi="Bookman Old Style"/>
          <w:i/>
        </w:rPr>
        <w:t>Costumary International Humanitarian Law Volume I,</w:t>
      </w:r>
      <w:r w:rsidRPr="00244540">
        <w:rPr>
          <w:rFonts w:ascii="Bookman Old Style" w:hAnsi="Bookman Old Style"/>
        </w:rPr>
        <w:t xml:space="preserve"> Cambridge: Cambridge University Press, 2007, </w:t>
      </w:r>
      <w:r>
        <w:rPr>
          <w:rFonts w:ascii="Bookman Old Style" w:hAnsi="Bookman Old Style"/>
        </w:rPr>
        <w:t>h</w:t>
      </w:r>
      <w:r w:rsidRPr="00244540">
        <w:rPr>
          <w:rFonts w:ascii="Bookman Old Style" w:hAnsi="Bookman Old Style"/>
        </w:rPr>
        <w:t>al</w:t>
      </w:r>
      <w:r>
        <w:rPr>
          <w:rFonts w:ascii="Bookman Old Style" w:hAnsi="Bookman Old Style"/>
        </w:rPr>
        <w:t>.</w:t>
      </w:r>
      <w:r w:rsidRPr="00244540">
        <w:rPr>
          <w:rFonts w:ascii="Bookman Old Style" w:hAnsi="Bookman Old Style"/>
        </w:rPr>
        <w:t xml:space="preserve"> 48</w:t>
      </w:r>
      <w:r>
        <w:rPr>
          <w:rFonts w:ascii="Bookman Old Style" w:hAnsi="Bookman Old Style"/>
        </w:rPr>
        <w:t>.</w:t>
      </w:r>
      <w:r w:rsidRPr="00244540">
        <w:rPr>
          <w:rFonts w:ascii="Bookman Old Style" w:hAnsi="Bookman Old Style"/>
        </w:rPr>
        <w:t xml:space="preserve">  </w:t>
      </w:r>
      <w:bookmarkEnd w:id="8"/>
    </w:p>
  </w:footnote>
  <w:footnote w:id="33">
    <w:p w14:paraId="15A8C273" w14:textId="77777777" w:rsidR="00FA5351" w:rsidRPr="008216BB" w:rsidRDefault="00FA5351" w:rsidP="00FA5351">
      <w:pPr>
        <w:pStyle w:val="FootnoteText"/>
        <w:ind w:firstLine="720"/>
        <w:rPr>
          <w:rFonts w:ascii="Bookman Old Style" w:hAnsi="Bookman Old Style"/>
        </w:rPr>
      </w:pPr>
      <w:r w:rsidRPr="008216BB">
        <w:rPr>
          <w:rStyle w:val="FootnoteReference"/>
          <w:rFonts w:ascii="Bookman Old Style" w:hAnsi="Bookman Old Style"/>
        </w:rPr>
        <w:footnoteRef/>
      </w:r>
      <w:r w:rsidRPr="008216BB">
        <w:rPr>
          <w:rFonts w:ascii="Bookman Old Style" w:hAnsi="Bookman Old Style"/>
        </w:rPr>
        <w:t xml:space="preserve"> </w:t>
      </w:r>
      <w:bookmarkStart w:id="9" w:name="_Hlk177476051"/>
      <w:r w:rsidRPr="008216BB">
        <w:rPr>
          <w:rFonts w:ascii="Bookman Old Style" w:hAnsi="Bookman Old Style"/>
        </w:rPr>
        <w:t xml:space="preserve">Arie Siswanto, </w:t>
      </w:r>
      <w:r w:rsidRPr="00745386">
        <w:rPr>
          <w:rFonts w:ascii="Bookman Old Style" w:hAnsi="Bookman Old Style"/>
          <w:i/>
        </w:rPr>
        <w:t>Hukum Pidana Internasional,</w:t>
      </w:r>
      <w:r w:rsidRPr="008216BB">
        <w:rPr>
          <w:rFonts w:ascii="Bookman Old Style" w:hAnsi="Bookman Old Style"/>
        </w:rPr>
        <w:t xml:space="preserve"> Yogyakart</w:t>
      </w:r>
      <w:r>
        <w:rPr>
          <w:rFonts w:ascii="Bookman Old Style" w:hAnsi="Bookman Old Style"/>
        </w:rPr>
        <w:t>a</w:t>
      </w:r>
      <w:r w:rsidRPr="008216BB">
        <w:rPr>
          <w:rFonts w:ascii="Bookman Old Style" w:hAnsi="Bookman Old Style"/>
        </w:rPr>
        <w:t>: CV. Andi Offset, 2005,</w:t>
      </w:r>
      <w:r>
        <w:rPr>
          <w:rFonts w:ascii="Bookman Old Style" w:hAnsi="Bookman Old Style"/>
        </w:rPr>
        <w:t xml:space="preserve"> h</w:t>
      </w:r>
      <w:r w:rsidRPr="008216BB">
        <w:rPr>
          <w:rFonts w:ascii="Bookman Old Style" w:hAnsi="Bookman Old Style"/>
        </w:rPr>
        <w:t>al</w:t>
      </w:r>
      <w:r>
        <w:rPr>
          <w:rFonts w:ascii="Bookman Old Style" w:hAnsi="Bookman Old Style"/>
        </w:rPr>
        <w:t>.</w:t>
      </w:r>
      <w:r w:rsidRPr="008216BB">
        <w:rPr>
          <w:rFonts w:ascii="Bookman Old Style" w:hAnsi="Bookman Old Style"/>
        </w:rPr>
        <w:t xml:space="preserve"> 146</w:t>
      </w:r>
      <w:r>
        <w:rPr>
          <w:rFonts w:ascii="Bookman Old Style" w:hAnsi="Bookman Old Style"/>
        </w:rPr>
        <w:t>.</w:t>
      </w:r>
    </w:p>
    <w:bookmarkEnd w:id="9"/>
  </w:footnote>
  <w:footnote w:id="34">
    <w:p w14:paraId="06387BC4" w14:textId="77777777" w:rsidR="00FA5351" w:rsidRPr="008216BB" w:rsidRDefault="00FA5351" w:rsidP="00FA5351">
      <w:pPr>
        <w:pStyle w:val="FootnoteText"/>
        <w:rPr>
          <w:rFonts w:ascii="Bookman Old Style" w:hAnsi="Bookman Old Style"/>
        </w:rPr>
      </w:pPr>
      <w:r w:rsidRPr="008216BB">
        <w:rPr>
          <w:rStyle w:val="FootnoteReference"/>
          <w:rFonts w:ascii="Bookman Old Style" w:hAnsi="Bookman Old Style"/>
        </w:rPr>
        <w:footnoteRef/>
      </w:r>
      <w:r w:rsidRPr="008216BB">
        <w:rPr>
          <w:rFonts w:ascii="Bookman Old Style" w:hAnsi="Bookman Old Style"/>
        </w:rPr>
        <w:t xml:space="preserve"> </w:t>
      </w:r>
      <w:r w:rsidRPr="00745386">
        <w:rPr>
          <w:rFonts w:ascii="Bookman Old Style" w:hAnsi="Bookman Old Style"/>
          <w:i/>
        </w:rPr>
        <w:t>Ibid,</w:t>
      </w:r>
      <w:r w:rsidRPr="008216BB">
        <w:rPr>
          <w:rFonts w:ascii="Bookman Old Style" w:hAnsi="Bookman Old Style"/>
        </w:rPr>
        <w:t xml:space="preserve"> hal</w:t>
      </w:r>
      <w:r>
        <w:rPr>
          <w:rFonts w:ascii="Bookman Old Style" w:hAnsi="Bookman Old Style"/>
        </w:rPr>
        <w:t>.</w:t>
      </w:r>
      <w:r w:rsidRPr="008216BB">
        <w:rPr>
          <w:rFonts w:ascii="Bookman Old Style" w:hAnsi="Bookman Old Style"/>
        </w:rPr>
        <w:t xml:space="preserve"> 166</w:t>
      </w:r>
      <w:r>
        <w:rPr>
          <w:rFonts w:ascii="Bookman Old Style" w:hAnsi="Bookman Old Style"/>
        </w:rPr>
        <w:t>.</w:t>
      </w:r>
    </w:p>
  </w:footnote>
  <w:footnote w:id="35">
    <w:p w14:paraId="3FF0B458" w14:textId="77777777" w:rsidR="00FA5351" w:rsidRPr="00F5442A" w:rsidRDefault="00FA5351" w:rsidP="00FA5351">
      <w:pPr>
        <w:pStyle w:val="FootnoteText"/>
        <w:ind w:firstLine="720"/>
        <w:jc w:val="both"/>
        <w:rPr>
          <w:rFonts w:ascii="Bookman Old Style" w:hAnsi="Bookman Old Style"/>
        </w:rPr>
      </w:pPr>
      <w:r w:rsidRPr="00F5442A">
        <w:rPr>
          <w:rStyle w:val="FootnoteReference"/>
          <w:rFonts w:ascii="Bookman Old Style" w:hAnsi="Bookman Old Style"/>
        </w:rPr>
        <w:footnoteRef/>
      </w:r>
      <w:r w:rsidRPr="00DA47ED">
        <w:rPr>
          <w:rFonts w:ascii="Bookman Old Style" w:hAnsi="Bookman Old Style"/>
          <w:color w:val="FF0000"/>
        </w:rPr>
        <w:t xml:space="preserve"> </w:t>
      </w:r>
      <w:r w:rsidRPr="00F5442A">
        <w:rPr>
          <w:rFonts w:ascii="Bookman Old Style" w:hAnsi="Bookman Old Style"/>
        </w:rPr>
        <w:t xml:space="preserve">Hendrik B. Sompotan, </w:t>
      </w:r>
      <w:r w:rsidRPr="00F5442A">
        <w:rPr>
          <w:rFonts w:ascii="Bookman Old Style" w:hAnsi="Bookman Old Style"/>
          <w:i/>
        </w:rPr>
        <w:t>Peranan Hukum Humaniter Dalam Masyarakat Internasional,</w:t>
      </w:r>
      <w:r w:rsidRPr="00F5442A">
        <w:rPr>
          <w:rFonts w:ascii="Bookman Old Style" w:hAnsi="Bookman Old Style"/>
        </w:rPr>
        <w:t xml:space="preserve"> Jurnal Lex et Societatis, Vol. 3 No. 1, Januari 2015, hal. 175.  </w:t>
      </w:r>
    </w:p>
  </w:footnote>
  <w:footnote w:id="36">
    <w:p w14:paraId="104358E8" w14:textId="77777777" w:rsidR="00FA5351" w:rsidRPr="00F5442A" w:rsidRDefault="00FA5351" w:rsidP="00FA5351">
      <w:pPr>
        <w:pStyle w:val="FootnoteText"/>
        <w:ind w:firstLine="720"/>
        <w:jc w:val="both"/>
        <w:rPr>
          <w:rFonts w:ascii="Bookman Old Style" w:hAnsi="Bookman Old Style"/>
        </w:rPr>
      </w:pPr>
      <w:r w:rsidRPr="00F5442A">
        <w:rPr>
          <w:rStyle w:val="FootnoteReference"/>
          <w:rFonts w:ascii="Bookman Old Style" w:hAnsi="Bookman Old Style"/>
        </w:rPr>
        <w:footnoteRef/>
      </w:r>
      <w:r w:rsidRPr="00F5442A">
        <w:rPr>
          <w:rFonts w:ascii="Bookman Old Style" w:hAnsi="Bookman Old Style"/>
        </w:rPr>
        <w:t xml:space="preserve"> Qrei M Poluakan, </w:t>
      </w:r>
      <w:r w:rsidRPr="00F5442A">
        <w:rPr>
          <w:rFonts w:ascii="Bookman Old Style" w:hAnsi="Bookman Old Style"/>
          <w:i/>
        </w:rPr>
        <w:t>Perlindungan HAM Bagi Warga Sipil Dalam Konflik Bersenjata Non-Internasional Menurut Perspektif Hukum HUmaniter Internasional (Studi Kasus Perang Saudara Suriah Tahun 2011),</w:t>
      </w:r>
      <w:r w:rsidRPr="00F5442A">
        <w:rPr>
          <w:rFonts w:ascii="Bookman Old Style" w:hAnsi="Bookman Old Style"/>
        </w:rPr>
        <w:t xml:space="preserve"> Jurnal Lex Adminstratum, Vol. 10 No. 3, Juli 2023, hal. 3.  </w:t>
      </w:r>
    </w:p>
  </w:footnote>
  <w:footnote w:id="37">
    <w:p w14:paraId="02B673F5" w14:textId="77777777" w:rsidR="00FA5351" w:rsidRPr="0095100E" w:rsidRDefault="00FA5351" w:rsidP="00FA5351">
      <w:pPr>
        <w:pStyle w:val="FootnoteText"/>
        <w:ind w:firstLine="720"/>
        <w:jc w:val="both"/>
        <w:rPr>
          <w:rFonts w:ascii="Bookman Old Style" w:hAnsi="Bookman Old Style"/>
          <w:lang w:val="de-DE"/>
        </w:rPr>
      </w:pPr>
      <w:r w:rsidRPr="006912AC">
        <w:rPr>
          <w:rStyle w:val="FootnoteReference"/>
          <w:rFonts w:ascii="Bookman Old Style" w:hAnsi="Bookman Old Style"/>
        </w:rPr>
        <w:footnoteRef/>
      </w:r>
      <w:r w:rsidRPr="0095100E">
        <w:rPr>
          <w:rFonts w:ascii="Bookman Old Style" w:hAnsi="Bookman Old Style"/>
          <w:lang w:val="de-DE"/>
        </w:rPr>
        <w:t xml:space="preserve"> Hendrik B. Sompotan,</w:t>
      </w:r>
      <w:r w:rsidRPr="0095100E">
        <w:rPr>
          <w:rFonts w:ascii="Bookman Old Style" w:hAnsi="Bookman Old Style"/>
          <w:i/>
          <w:lang w:val="de-DE"/>
        </w:rPr>
        <w:t xml:space="preserve"> </w:t>
      </w:r>
      <w:r w:rsidRPr="00F5442A">
        <w:rPr>
          <w:rFonts w:ascii="Bookman Old Style" w:hAnsi="Bookman Old Style"/>
          <w:i/>
        </w:rPr>
        <w:t>Peranan Hukum Humaniter Dalam Masyarakat Internasional</w:t>
      </w:r>
      <w:r w:rsidRPr="0095100E">
        <w:rPr>
          <w:rFonts w:ascii="Bookman Old Style" w:hAnsi="Bookman Old Style"/>
          <w:i/>
          <w:lang w:val="de-DE"/>
        </w:rPr>
        <w:t>,</w:t>
      </w:r>
      <w:r w:rsidRPr="0095100E">
        <w:rPr>
          <w:rFonts w:ascii="Bookman Old Style" w:hAnsi="Bookman Old Style"/>
          <w:lang w:val="de-DE"/>
        </w:rPr>
        <w:t xml:space="preserve"> hal. 176.</w:t>
      </w:r>
    </w:p>
  </w:footnote>
  <w:footnote w:id="38">
    <w:p w14:paraId="2C8B2FE8" w14:textId="77777777" w:rsidR="00FA5351" w:rsidRPr="00F5442A" w:rsidRDefault="00FA5351" w:rsidP="00FA5351">
      <w:pPr>
        <w:pStyle w:val="FootnoteText"/>
        <w:ind w:firstLine="720"/>
        <w:jc w:val="both"/>
        <w:rPr>
          <w:rFonts w:ascii="Bookman Old Style" w:hAnsi="Bookman Old Style"/>
        </w:rPr>
      </w:pPr>
      <w:r w:rsidRPr="00F5442A">
        <w:rPr>
          <w:rStyle w:val="FootnoteReference"/>
          <w:rFonts w:ascii="Bookman Old Style" w:hAnsi="Bookman Old Style"/>
        </w:rPr>
        <w:footnoteRef/>
      </w:r>
      <w:r w:rsidRPr="0095100E">
        <w:rPr>
          <w:rFonts w:ascii="Bookman Old Style" w:hAnsi="Bookman Old Style"/>
          <w:lang w:val="de-DE"/>
        </w:rPr>
        <w:t xml:space="preserve"> Joshua R Wotulo, </w:t>
      </w:r>
      <w:r w:rsidRPr="0095100E">
        <w:rPr>
          <w:rFonts w:ascii="Bookman Old Style" w:hAnsi="Bookman Old Style"/>
          <w:i/>
          <w:lang w:val="de-DE"/>
        </w:rPr>
        <w:t>Mekanisme Penegakan Hukum Terhadap Kejahatan Perang Ditinjau Dari Aspek Hukum Humaniter Internasional</w:t>
      </w:r>
      <w:r>
        <w:rPr>
          <w:rFonts w:ascii="Bookman Old Style" w:hAnsi="Bookman Old Style"/>
          <w:i/>
          <w:lang w:val="de-DE"/>
        </w:rPr>
        <w:t xml:space="preserve">, </w:t>
      </w:r>
      <w:r w:rsidRPr="00F5442A">
        <w:rPr>
          <w:rFonts w:ascii="Bookman Old Style" w:hAnsi="Bookman Old Style"/>
        </w:rPr>
        <w:t xml:space="preserve">Jurnal Lex et Societatis, Vol. 7 No. 4, April 2019, hal. 50-51. </w:t>
      </w:r>
    </w:p>
  </w:footnote>
  <w:footnote w:id="39">
    <w:p w14:paraId="72B9B012" w14:textId="77777777" w:rsidR="00FA5351" w:rsidRPr="00B17A6C" w:rsidRDefault="00FA5351" w:rsidP="00FA5351">
      <w:pPr>
        <w:pStyle w:val="FootnoteText"/>
        <w:ind w:firstLine="720"/>
        <w:jc w:val="both"/>
        <w:rPr>
          <w:rFonts w:ascii="Bookman Old Style" w:hAnsi="Bookman Old Style"/>
        </w:rPr>
      </w:pPr>
      <w:r w:rsidRPr="00B17A6C">
        <w:rPr>
          <w:rStyle w:val="FootnoteReference"/>
          <w:rFonts w:ascii="Bookman Old Style" w:hAnsi="Bookman Old Style"/>
        </w:rPr>
        <w:footnoteRef/>
      </w:r>
      <w:r w:rsidRPr="00B17A6C">
        <w:rPr>
          <w:rFonts w:ascii="Bookman Old Style" w:hAnsi="Bookman Old Style"/>
        </w:rPr>
        <w:t xml:space="preserve"> </w:t>
      </w:r>
      <w:r w:rsidRPr="007A3E52">
        <w:rPr>
          <w:rFonts w:ascii="Bookman Old Style" w:hAnsi="Bookman Old Style"/>
        </w:rPr>
        <w:t xml:space="preserve">Tommy Patrio Sorongan, </w:t>
      </w:r>
      <w:r w:rsidRPr="007A3E52">
        <w:rPr>
          <w:rFonts w:ascii="Bookman Old Style" w:hAnsi="Bookman Old Style"/>
          <w:i/>
        </w:rPr>
        <w:t>Deretan Rumah Sakit Yang Kena Rudal Israel, Ada RS RI,</w:t>
      </w:r>
      <w:r w:rsidRPr="007A3E52">
        <w:rPr>
          <w:rFonts w:ascii="Bookman Old Style" w:hAnsi="Bookman Old Style"/>
        </w:rPr>
        <w:t xml:space="preserve"> dimuat dalam </w:t>
      </w:r>
      <w:hyperlink r:id="rId5" w:history="1">
        <w:r w:rsidRPr="007A3E52">
          <w:rPr>
            <w:rStyle w:val="Hyperlink"/>
            <w:rFonts w:ascii="Bookman Old Style" w:hAnsi="Bookman Old Style"/>
            <w:color w:val="auto"/>
            <w:u w:val="none"/>
          </w:rPr>
          <w:t>https://www.cnbcindonesia.com/news/20231025091852-4-483436/deretan-rumah-sakit-gaza-yang-kena-rudal-israel-ada-rs-ri</w:t>
        </w:r>
      </w:hyperlink>
      <w:r w:rsidRPr="00B17A6C">
        <w:rPr>
          <w:rFonts w:ascii="Bookman Old Style" w:hAnsi="Bookman Old Style"/>
        </w:rPr>
        <w:t xml:space="preserve">, </w:t>
      </w:r>
      <w:r>
        <w:rPr>
          <w:rFonts w:ascii="Bookman Old Style" w:hAnsi="Bookman Old Style"/>
        </w:rPr>
        <w:t>d</w:t>
      </w:r>
      <w:r w:rsidRPr="00B17A6C">
        <w:rPr>
          <w:rFonts w:ascii="Bookman Old Style" w:hAnsi="Bookman Old Style"/>
        </w:rPr>
        <w:t>i</w:t>
      </w:r>
      <w:r>
        <w:rPr>
          <w:rFonts w:ascii="Bookman Old Style" w:hAnsi="Bookman Old Style"/>
        </w:rPr>
        <w:t>a</w:t>
      </w:r>
      <w:r w:rsidRPr="00B17A6C">
        <w:rPr>
          <w:rFonts w:ascii="Bookman Old Style" w:hAnsi="Bookman Old Style"/>
        </w:rPr>
        <w:t>kses tanggal 8 Oktober 2024</w:t>
      </w:r>
      <w:r>
        <w:rPr>
          <w:rFonts w:ascii="Bookman Old Style" w:hAnsi="Bookman Old Style"/>
        </w:rPr>
        <w:t>.</w:t>
      </w:r>
    </w:p>
  </w:footnote>
  <w:footnote w:id="40">
    <w:p w14:paraId="58A49CBF" w14:textId="77777777" w:rsidR="00FA5351" w:rsidRPr="00290BCF" w:rsidRDefault="00FA5351" w:rsidP="00FA5351">
      <w:pPr>
        <w:pStyle w:val="FootnoteText"/>
        <w:ind w:firstLine="720"/>
        <w:jc w:val="both"/>
        <w:rPr>
          <w:rFonts w:ascii="Bookman Old Style" w:hAnsi="Bookman Old Style"/>
        </w:rPr>
      </w:pPr>
      <w:r w:rsidRPr="00290BCF">
        <w:rPr>
          <w:rStyle w:val="FootnoteReference"/>
          <w:rFonts w:ascii="Bookman Old Style" w:hAnsi="Bookman Old Style"/>
        </w:rPr>
        <w:footnoteRef/>
      </w:r>
      <w:r w:rsidRPr="00290BCF">
        <w:rPr>
          <w:rFonts w:ascii="Bookman Old Style" w:hAnsi="Bookman Old Style"/>
        </w:rPr>
        <w:t xml:space="preserve"> </w:t>
      </w:r>
      <w:r w:rsidRPr="007A3E52">
        <w:rPr>
          <w:rFonts w:ascii="Bookman Old Style" w:hAnsi="Bookman Old Style"/>
        </w:rPr>
        <w:t xml:space="preserve">Fajar Nugraha, </w:t>
      </w:r>
      <w:r w:rsidRPr="007A3E52">
        <w:rPr>
          <w:rFonts w:ascii="Bookman Old Style" w:hAnsi="Bookman Old Style"/>
          <w:i/>
        </w:rPr>
        <w:t>Lebih Dari 1.000 Tenaga Kesehatan di Gaza Dibunuh Oleh Pasukan Israel,</w:t>
      </w:r>
      <w:r w:rsidRPr="007A3E52">
        <w:rPr>
          <w:rFonts w:ascii="Bookman Old Style" w:hAnsi="Bookman Old Style"/>
        </w:rPr>
        <w:t xml:space="preserve"> dimuat dalam </w:t>
      </w:r>
      <w:hyperlink r:id="rId6" w:history="1">
        <w:r w:rsidRPr="007A3E52">
          <w:rPr>
            <w:rStyle w:val="Hyperlink"/>
            <w:rFonts w:ascii="Bookman Old Style" w:hAnsi="Bookman Old Style"/>
            <w:color w:val="auto"/>
            <w:u w:val="none"/>
          </w:rPr>
          <w:t>https://www.metrotvnews.com/read/b1oC9vA8-lebih-dari-1-000-tenaga-kesehatan-di-gaza-dibunuh-oleh-pasukan-israel</w:t>
        </w:r>
      </w:hyperlink>
      <w:r w:rsidRPr="00290BCF">
        <w:rPr>
          <w:rFonts w:ascii="Bookman Old Style" w:hAnsi="Bookman Old Style"/>
        </w:rPr>
        <w:t>, diakses tanggal 8 Oktober 2024</w:t>
      </w:r>
      <w:r>
        <w:rPr>
          <w:rFonts w:ascii="Bookman Old Style" w:hAnsi="Bookman Old Style"/>
        </w:rPr>
        <w:t>.</w:t>
      </w:r>
    </w:p>
  </w:footnote>
  <w:footnote w:id="41">
    <w:p w14:paraId="3E1E2F1E" w14:textId="77777777" w:rsidR="00FA5351" w:rsidRPr="0095100E" w:rsidRDefault="00FA5351" w:rsidP="00FA5351">
      <w:pPr>
        <w:pStyle w:val="FootnoteText"/>
        <w:ind w:firstLine="720"/>
        <w:jc w:val="both"/>
        <w:rPr>
          <w:rFonts w:ascii="Bookman Old Style" w:hAnsi="Bookman Old Style"/>
          <w:lang w:val="de-DE"/>
        </w:rPr>
      </w:pPr>
      <w:r w:rsidRPr="007A3E52">
        <w:rPr>
          <w:rStyle w:val="FootnoteReference"/>
          <w:rFonts w:ascii="Bookman Old Style" w:hAnsi="Bookman Old Style"/>
        </w:rPr>
        <w:footnoteRef/>
      </w:r>
      <w:r w:rsidRPr="0095100E">
        <w:rPr>
          <w:rFonts w:ascii="Bookman Old Style" w:hAnsi="Bookman Old Style"/>
          <w:lang w:val="de-DE"/>
        </w:rPr>
        <w:t xml:space="preserve"> Nabil Ihsan, </w:t>
      </w:r>
      <w:r w:rsidRPr="0095100E">
        <w:rPr>
          <w:rFonts w:ascii="Bookman Old Style" w:hAnsi="Bookman Old Style"/>
          <w:i/>
          <w:lang w:val="de-DE"/>
        </w:rPr>
        <w:t>Hampir 80 Persen Masjid Di Jalur Gaza Hancur Akibat Serangan Israel,</w:t>
      </w:r>
      <w:r w:rsidRPr="0095100E">
        <w:rPr>
          <w:rFonts w:ascii="Bookman Old Style" w:hAnsi="Bookman Old Style"/>
          <w:lang w:val="de-DE"/>
        </w:rPr>
        <w:t xml:space="preserve"> dimuat dalam </w:t>
      </w:r>
      <w:hyperlink r:id="rId7" w:history="1">
        <w:r w:rsidRPr="0095100E">
          <w:rPr>
            <w:rStyle w:val="Hyperlink"/>
            <w:rFonts w:ascii="Bookman Old Style" w:hAnsi="Bookman Old Style"/>
            <w:color w:val="auto"/>
            <w:u w:val="none"/>
            <w:lang w:val="de-DE"/>
          </w:rPr>
          <w:t>https://www.antaranews.com/berita/4378646/hampir-80-persen-masjid-di-jalur-gaza-hancur-akibat-serangan-israel</w:t>
        </w:r>
      </w:hyperlink>
      <w:r w:rsidRPr="0095100E">
        <w:rPr>
          <w:rFonts w:ascii="Bookman Old Style" w:hAnsi="Bookman Old Style"/>
          <w:lang w:val="de-DE"/>
        </w:rPr>
        <w:t>, diakses tanggal 8 Oktober 2024.</w:t>
      </w:r>
    </w:p>
  </w:footnote>
  <w:footnote w:id="42">
    <w:p w14:paraId="270262AC" w14:textId="77777777" w:rsidR="00FA5351" w:rsidRPr="0095100E" w:rsidRDefault="00FA5351" w:rsidP="00FA5351">
      <w:pPr>
        <w:pStyle w:val="FootnoteText"/>
        <w:ind w:firstLine="720"/>
        <w:jc w:val="both"/>
        <w:rPr>
          <w:rFonts w:ascii="Bookman Old Style" w:hAnsi="Bookman Old Style"/>
          <w:lang w:val="de-DE"/>
        </w:rPr>
      </w:pPr>
      <w:r w:rsidRPr="0007785D">
        <w:rPr>
          <w:rStyle w:val="FootnoteReference"/>
          <w:rFonts w:ascii="Bookman Old Style" w:hAnsi="Bookman Old Style"/>
        </w:rPr>
        <w:footnoteRef/>
      </w:r>
      <w:r w:rsidRPr="0095100E">
        <w:rPr>
          <w:rFonts w:ascii="Bookman Old Style" w:hAnsi="Bookman Old Style"/>
          <w:lang w:val="de-DE"/>
        </w:rPr>
        <w:t xml:space="preserve"> Muhammad Razi Rahman, </w:t>
      </w:r>
      <w:r w:rsidRPr="0095100E">
        <w:rPr>
          <w:rFonts w:ascii="Bookman Old Style" w:hAnsi="Bookman Old Style"/>
          <w:i/>
          <w:lang w:val="de-DE"/>
        </w:rPr>
        <w:t>PBB: Agresi Israel Telah Hancurkan 212 Sekolah Di Gaza,</w:t>
      </w:r>
      <w:r w:rsidRPr="0095100E">
        <w:rPr>
          <w:rFonts w:ascii="Bookman Old Style" w:hAnsi="Bookman Old Style"/>
          <w:lang w:val="de-DE"/>
        </w:rPr>
        <w:t xml:space="preserve"> dimuat dalam </w:t>
      </w:r>
      <w:hyperlink r:id="rId8" w:history="1">
        <w:r w:rsidRPr="0095100E">
          <w:rPr>
            <w:rStyle w:val="Hyperlink"/>
            <w:rFonts w:ascii="Bookman Old Style" w:hAnsi="Bookman Old Style"/>
            <w:color w:val="auto"/>
            <w:u w:val="none"/>
            <w:lang w:val="de-DE"/>
          </w:rPr>
          <w:t>https://www.antaranews.com/berita/4035390/pbb-agresi-israel-telah-hancurkan-212-sekolah-di-gaza</w:t>
        </w:r>
      </w:hyperlink>
      <w:r w:rsidRPr="0095100E">
        <w:rPr>
          <w:rFonts w:ascii="Bookman Old Style" w:hAnsi="Bookman Old Style"/>
          <w:lang w:val="de-DE"/>
        </w:rPr>
        <w:t>, diakses tanggal 8 Oktober 2024.</w:t>
      </w:r>
    </w:p>
  </w:footnote>
  <w:footnote w:id="43">
    <w:p w14:paraId="219032FC" w14:textId="77777777" w:rsidR="00FA5351" w:rsidRPr="0095100E" w:rsidRDefault="00FA5351" w:rsidP="00FA5351">
      <w:pPr>
        <w:pStyle w:val="FootnoteText"/>
        <w:ind w:firstLine="720"/>
        <w:jc w:val="both"/>
        <w:rPr>
          <w:rFonts w:ascii="Bookman Old Style" w:hAnsi="Bookman Old Style"/>
          <w:lang w:val="de-DE"/>
        </w:rPr>
      </w:pPr>
      <w:r w:rsidRPr="0001710C">
        <w:rPr>
          <w:rStyle w:val="FootnoteReference"/>
          <w:rFonts w:ascii="Bookman Old Style" w:hAnsi="Bookman Old Style"/>
        </w:rPr>
        <w:footnoteRef/>
      </w:r>
      <w:r w:rsidRPr="0095100E">
        <w:rPr>
          <w:rFonts w:ascii="Bookman Old Style" w:hAnsi="Bookman Old Style"/>
          <w:lang w:val="de-DE"/>
        </w:rPr>
        <w:t xml:space="preserve"> Nabil Ihsan, </w:t>
      </w:r>
      <w:r w:rsidRPr="0095100E">
        <w:rPr>
          <w:rFonts w:ascii="Bookman Old Style" w:hAnsi="Bookman Old Style"/>
          <w:i/>
          <w:lang w:val="de-DE"/>
        </w:rPr>
        <w:t>RI Kecam Keras Blokade Bantuan Kemanusiaan Gaza Oleh Warga Israel,</w:t>
      </w:r>
      <w:r w:rsidRPr="0095100E">
        <w:rPr>
          <w:rFonts w:ascii="Bookman Old Style" w:hAnsi="Bookman Old Style"/>
          <w:lang w:val="de-DE"/>
        </w:rPr>
        <w:t xml:space="preserve"> dimuat dalam </w:t>
      </w:r>
      <w:hyperlink r:id="rId9" w:history="1">
        <w:r w:rsidRPr="0095100E">
          <w:rPr>
            <w:rStyle w:val="Hyperlink"/>
            <w:rFonts w:ascii="Bookman Old Style" w:hAnsi="Bookman Old Style"/>
            <w:color w:val="auto"/>
            <w:u w:val="none"/>
            <w:lang w:val="de-DE"/>
          </w:rPr>
          <w:t>https://www.antaranews.com/berita/4106226/ri-kecam-keras-blokade-bantuan-kemanusiaan-gaza-oleh-warga-israel</w:t>
        </w:r>
      </w:hyperlink>
      <w:r w:rsidRPr="0095100E">
        <w:rPr>
          <w:rFonts w:ascii="Bookman Old Style" w:hAnsi="Bookman Old Style"/>
          <w:lang w:val="de-DE"/>
        </w:rPr>
        <w:t>, diakses tanggal 9 Oktober 2024.</w:t>
      </w:r>
    </w:p>
  </w:footnote>
  <w:footnote w:id="44">
    <w:p w14:paraId="3400A080" w14:textId="77777777" w:rsidR="00FA5351" w:rsidRPr="0095100E" w:rsidRDefault="00FA5351" w:rsidP="00FA5351">
      <w:pPr>
        <w:pStyle w:val="FootnoteText"/>
        <w:ind w:firstLine="720"/>
        <w:jc w:val="both"/>
        <w:rPr>
          <w:rFonts w:ascii="Bookman Old Style" w:hAnsi="Bookman Old Style"/>
          <w:lang w:val="de-DE"/>
        </w:rPr>
      </w:pPr>
      <w:r w:rsidRPr="00F5442A">
        <w:rPr>
          <w:rStyle w:val="FootnoteReference"/>
          <w:rFonts w:ascii="Bookman Old Style" w:hAnsi="Bookman Old Style"/>
        </w:rPr>
        <w:footnoteRef/>
      </w:r>
      <w:r w:rsidRPr="0095100E">
        <w:rPr>
          <w:rFonts w:ascii="Bookman Old Style" w:hAnsi="Bookman Old Style"/>
          <w:lang w:val="de-DE"/>
        </w:rPr>
        <w:t xml:space="preserve"> Ida Rosdalina, </w:t>
      </w:r>
      <w:r w:rsidRPr="0095100E">
        <w:rPr>
          <w:rFonts w:ascii="Bookman Old Style" w:hAnsi="Bookman Old Style"/>
          <w:i/>
          <w:lang w:val="de-DE"/>
        </w:rPr>
        <w:t>Jajak Pendapat Palestina: Dukungan Terhadap Serangan 7 Oktober Menurun Jauh,</w:t>
      </w:r>
      <w:r w:rsidRPr="0095100E">
        <w:rPr>
          <w:rFonts w:ascii="Bookman Old Style" w:hAnsi="Bookman Old Style"/>
          <w:lang w:val="de-DE"/>
        </w:rPr>
        <w:t xml:space="preserve"> dimuat dalam </w:t>
      </w:r>
      <w:hyperlink r:id="rId10" w:history="1">
        <w:r w:rsidRPr="0095100E">
          <w:rPr>
            <w:rStyle w:val="Hyperlink"/>
            <w:rFonts w:ascii="Bookman Old Style" w:hAnsi="Bookman Old Style"/>
            <w:color w:val="auto"/>
            <w:u w:val="none"/>
            <w:lang w:val="de-DE"/>
          </w:rPr>
          <w:t>https://dunia.tempo.co/read/1917435/jajak-pendapat-palestina-dukungan-terhadap-serangan-7-oktober-menurun-jauh</w:t>
        </w:r>
      </w:hyperlink>
      <w:r w:rsidRPr="0095100E">
        <w:rPr>
          <w:rFonts w:ascii="Bookman Old Style" w:hAnsi="Bookman Old Style"/>
          <w:lang w:val="de-DE"/>
        </w:rPr>
        <w:t>, diakses tanggal 11 Oktober 2024</w:t>
      </w:r>
    </w:p>
  </w:footnote>
  <w:footnote w:id="45">
    <w:p w14:paraId="171A15C2" w14:textId="77777777" w:rsidR="00FA5351" w:rsidRPr="0095100E" w:rsidRDefault="00FA5351" w:rsidP="00FA5351">
      <w:pPr>
        <w:pStyle w:val="FootnoteText"/>
        <w:ind w:firstLine="720"/>
        <w:jc w:val="both"/>
        <w:rPr>
          <w:rFonts w:ascii="Bookman Old Style" w:hAnsi="Bookman Old Style"/>
          <w:lang w:val="de-DE"/>
        </w:rPr>
      </w:pPr>
      <w:r w:rsidRPr="00C66D50">
        <w:rPr>
          <w:rStyle w:val="FootnoteReference"/>
          <w:rFonts w:ascii="Bookman Old Style" w:hAnsi="Bookman Old Style"/>
        </w:rPr>
        <w:footnoteRef/>
      </w:r>
      <w:r w:rsidRPr="0095100E">
        <w:rPr>
          <w:rFonts w:ascii="Bookman Old Style" w:hAnsi="Bookman Old Style"/>
          <w:lang w:val="de-DE"/>
        </w:rPr>
        <w:t xml:space="preserve"> Hasanudin Aco, </w:t>
      </w:r>
      <w:r w:rsidRPr="0095100E">
        <w:rPr>
          <w:rFonts w:ascii="Bookman Old Style" w:hAnsi="Bookman Old Style"/>
          <w:i/>
          <w:lang w:val="de-DE"/>
        </w:rPr>
        <w:t>Hima Persis: Hentikan Kejahatan Perang, Wujudkan Kemerdekaan Palestina,</w:t>
      </w:r>
      <w:r w:rsidRPr="0095100E">
        <w:rPr>
          <w:rFonts w:ascii="Bookman Old Style" w:hAnsi="Bookman Old Style"/>
          <w:lang w:val="de-DE"/>
        </w:rPr>
        <w:t xml:space="preserve"> dimuat dalam </w:t>
      </w:r>
      <w:hyperlink r:id="rId11" w:history="1">
        <w:r w:rsidRPr="0095100E">
          <w:rPr>
            <w:rStyle w:val="Hyperlink"/>
            <w:rFonts w:ascii="Bookman Old Style" w:hAnsi="Bookman Old Style"/>
            <w:color w:val="auto"/>
            <w:u w:val="none"/>
            <w:lang w:val="de-DE"/>
          </w:rPr>
          <w:t>https://www.tribunnews.com/nasional/2024/06/01/hima-persis-hentikan-kejahatan-perang-wujudkan-kemerdekaan-palestina</w:t>
        </w:r>
      </w:hyperlink>
      <w:r w:rsidRPr="0095100E">
        <w:rPr>
          <w:rFonts w:ascii="Bookman Old Style" w:hAnsi="Bookman Old Style"/>
          <w:lang w:val="de-DE"/>
        </w:rPr>
        <w:t>, diakses tanggal 8 Oktober 2024.</w:t>
      </w:r>
    </w:p>
  </w:footnote>
  <w:footnote w:id="46">
    <w:p w14:paraId="5EC18359" w14:textId="77777777" w:rsidR="00FA5351" w:rsidRPr="00716036" w:rsidRDefault="00FA5351" w:rsidP="00FA5351">
      <w:pPr>
        <w:pStyle w:val="FootnoteText"/>
        <w:ind w:firstLine="720"/>
        <w:rPr>
          <w:rFonts w:ascii="Bookman Old Style" w:hAnsi="Bookman Old Style"/>
          <w:iCs/>
        </w:rPr>
      </w:pPr>
      <w:r w:rsidRPr="000F34A1">
        <w:rPr>
          <w:rStyle w:val="FootnoteReference"/>
          <w:rFonts w:ascii="Bookman Old Style" w:hAnsi="Bookman Old Style"/>
        </w:rPr>
        <w:footnoteRef/>
      </w:r>
      <w:r w:rsidRPr="000F34A1">
        <w:rPr>
          <w:rFonts w:ascii="Bookman Old Style" w:hAnsi="Bookman Old Style"/>
        </w:rPr>
        <w:t xml:space="preserve"> </w:t>
      </w:r>
      <w:r w:rsidRPr="000F34A1">
        <w:rPr>
          <w:rFonts w:ascii="Bookman Old Style" w:hAnsi="Bookman Old Style"/>
          <w:i/>
        </w:rPr>
        <w:t>Ibid</w:t>
      </w:r>
      <w:r>
        <w:rPr>
          <w:rFonts w:ascii="Bookman Old Style" w:hAnsi="Bookman Old Style"/>
          <w:iCs/>
        </w:rPr>
        <w:t>.</w:t>
      </w:r>
    </w:p>
  </w:footnote>
  <w:footnote w:id="47">
    <w:p w14:paraId="40D8DF4C" w14:textId="77777777" w:rsidR="00FA5351" w:rsidRPr="00903599" w:rsidRDefault="00FA5351" w:rsidP="00FA5351">
      <w:pPr>
        <w:pStyle w:val="FootnoteText"/>
        <w:ind w:firstLine="720"/>
        <w:jc w:val="both"/>
        <w:rPr>
          <w:rFonts w:ascii="Bookman Old Style" w:hAnsi="Bookman Old Style"/>
        </w:rPr>
      </w:pPr>
      <w:r w:rsidRPr="00903599">
        <w:rPr>
          <w:rStyle w:val="FootnoteReference"/>
          <w:rFonts w:ascii="Bookman Old Style" w:hAnsi="Bookman Old Style"/>
        </w:rPr>
        <w:footnoteRef/>
      </w:r>
      <w:r w:rsidRPr="00903599">
        <w:rPr>
          <w:rFonts w:ascii="Bookman Old Style" w:hAnsi="Bookman Old Style"/>
        </w:rPr>
        <w:t xml:space="preserve"> Aryuni Yuliantiningsih, </w:t>
      </w:r>
      <w:r w:rsidRPr="00903599">
        <w:rPr>
          <w:rFonts w:ascii="Bookman Old Style" w:hAnsi="Bookman Old Style"/>
          <w:i/>
        </w:rPr>
        <w:t>Agresi Israel Terhadap Palestina Perspektif Hukum Humaniter Internasional,</w:t>
      </w:r>
      <w:r w:rsidRPr="00903599">
        <w:rPr>
          <w:rFonts w:ascii="Bookman Old Style" w:hAnsi="Bookman Old Style"/>
        </w:rPr>
        <w:t xml:space="preserve"> Jurnal Dinamika Hukum, Vol. 9 No. 2, Mei 2009, hal. 115</w:t>
      </w:r>
      <w:r>
        <w:rPr>
          <w:rFonts w:ascii="Bookman Old Style" w:hAnsi="Bookman Old Style"/>
        </w:rPr>
        <w:t>.</w:t>
      </w:r>
    </w:p>
  </w:footnote>
  <w:footnote w:id="48">
    <w:p w14:paraId="5AFB4B03" w14:textId="77777777" w:rsidR="00FA5351" w:rsidRPr="00C50B63" w:rsidRDefault="00FA5351" w:rsidP="00FA5351">
      <w:pPr>
        <w:pStyle w:val="FootnoteText"/>
        <w:ind w:firstLine="720"/>
        <w:jc w:val="both"/>
        <w:rPr>
          <w:rFonts w:ascii="Bookman Old Style" w:hAnsi="Bookman Old Style"/>
        </w:rPr>
      </w:pPr>
      <w:r w:rsidRPr="001821F5">
        <w:rPr>
          <w:rStyle w:val="FootnoteReference"/>
          <w:rFonts w:ascii="Bookman Old Style" w:hAnsi="Bookman Old Style"/>
        </w:rPr>
        <w:footnoteRef/>
      </w:r>
      <w:r w:rsidRPr="001821F5">
        <w:rPr>
          <w:rFonts w:ascii="Bookman Old Style" w:hAnsi="Bookman Old Style"/>
        </w:rPr>
        <w:t xml:space="preserve"> </w:t>
      </w:r>
      <w:r w:rsidRPr="00C50B63">
        <w:rPr>
          <w:rFonts w:ascii="Bookman Old Style" w:hAnsi="Bookman Old Style"/>
        </w:rPr>
        <w:t xml:space="preserve">Julianto Jover Jotam Kalolo, </w:t>
      </w:r>
      <w:r w:rsidRPr="00C50B63">
        <w:rPr>
          <w:rFonts w:ascii="Bookman Old Style" w:hAnsi="Bookman Old Style"/>
          <w:i/>
        </w:rPr>
        <w:t>Penyelesaian Sengketa Terhadap Kasus Imunitas Negara Melalui ICJ (International Court Of Justice/Mahkamah Internasional</w:t>
      </w:r>
      <w:proofErr w:type="gramStart"/>
      <w:r w:rsidRPr="00C50B63">
        <w:rPr>
          <w:rFonts w:ascii="Bookman Old Style" w:hAnsi="Bookman Old Style"/>
          <w:i/>
        </w:rPr>
        <w:t>),</w:t>
      </w:r>
      <w:r w:rsidRPr="00C50B63">
        <w:rPr>
          <w:rFonts w:ascii="Bookman Old Style" w:hAnsi="Bookman Old Style"/>
        </w:rPr>
        <w:t xml:space="preserve">  Jurnal</w:t>
      </w:r>
      <w:proofErr w:type="gramEnd"/>
      <w:r w:rsidRPr="00C50B63">
        <w:rPr>
          <w:rFonts w:ascii="Bookman Old Style" w:hAnsi="Bookman Old Style"/>
        </w:rPr>
        <w:t xml:space="preserve"> Jurisprudentie, Vol. 3 No. 2, Desember 2016, hal. 104</w:t>
      </w:r>
      <w:r>
        <w:rPr>
          <w:rFonts w:ascii="Bookman Old Style" w:hAnsi="Bookman Old Style"/>
        </w:rPr>
        <w:t>-</w:t>
      </w:r>
      <w:r w:rsidRPr="00C50B63">
        <w:rPr>
          <w:rFonts w:ascii="Bookman Old Style" w:hAnsi="Bookman Old Style"/>
        </w:rPr>
        <w:t>106</w:t>
      </w:r>
      <w:r>
        <w:rPr>
          <w:rFonts w:ascii="Bookman Old Style" w:hAnsi="Bookman Old Style"/>
        </w:rPr>
        <w:t>.</w:t>
      </w:r>
    </w:p>
  </w:footnote>
  <w:footnote w:id="49">
    <w:p w14:paraId="75799B36" w14:textId="77777777" w:rsidR="00FA5351" w:rsidRPr="00244540" w:rsidRDefault="00FA5351" w:rsidP="00FA5351">
      <w:pPr>
        <w:pStyle w:val="FootnoteText"/>
        <w:ind w:firstLine="720"/>
        <w:jc w:val="both"/>
        <w:rPr>
          <w:rFonts w:ascii="Bookman Old Style" w:hAnsi="Bookman Old Style"/>
        </w:rPr>
      </w:pPr>
      <w:r w:rsidRPr="00244540">
        <w:rPr>
          <w:rStyle w:val="FootnoteReference"/>
          <w:rFonts w:ascii="Bookman Old Style" w:hAnsi="Bookman Old Style"/>
        </w:rPr>
        <w:footnoteRef/>
      </w:r>
      <w:r w:rsidRPr="00244540">
        <w:rPr>
          <w:rFonts w:ascii="Bookman Old Style" w:hAnsi="Bookman Old Style"/>
        </w:rPr>
        <w:t xml:space="preserve"> </w:t>
      </w:r>
      <w:r w:rsidRPr="00244540">
        <w:rPr>
          <w:rFonts w:ascii="Bookman Old Style" w:hAnsi="Bookman Old Style" w:cs="Calibri"/>
        </w:rPr>
        <w:t xml:space="preserve">Arie Siswanto, </w:t>
      </w:r>
      <w:r w:rsidRPr="00244540">
        <w:rPr>
          <w:rFonts w:ascii="Bookman Old Style" w:hAnsi="Bookman Old Style" w:cs="Calibri"/>
          <w:i/>
          <w:iCs/>
        </w:rPr>
        <w:t>Yurisdiksi Material Mahkamah Pidana Internasional</w:t>
      </w:r>
      <w:r w:rsidRPr="00244540">
        <w:rPr>
          <w:rFonts w:ascii="Bookman Old Style" w:hAnsi="Bookman Old Style" w:cs="Calibri"/>
        </w:rPr>
        <w:t xml:space="preserve">, Jakarta: Ghalia Indonesia, 2005, </w:t>
      </w:r>
      <w:r>
        <w:rPr>
          <w:rFonts w:ascii="Bookman Old Style" w:hAnsi="Bookman Old Style" w:cs="Calibri"/>
        </w:rPr>
        <w:t>h</w:t>
      </w:r>
      <w:r w:rsidRPr="00244540">
        <w:rPr>
          <w:rFonts w:ascii="Bookman Old Style" w:hAnsi="Bookman Old Style" w:cs="Calibri"/>
        </w:rPr>
        <w:t>al</w:t>
      </w:r>
      <w:r>
        <w:rPr>
          <w:rFonts w:ascii="Bookman Old Style" w:hAnsi="Bookman Old Style" w:cs="Calibri"/>
        </w:rPr>
        <w:t>.</w:t>
      </w:r>
      <w:r w:rsidRPr="00244540">
        <w:rPr>
          <w:rFonts w:ascii="Bookman Old Style" w:hAnsi="Bookman Old Style" w:cs="Calibri"/>
        </w:rPr>
        <w:t xml:space="preserve"> 45</w:t>
      </w:r>
      <w:r>
        <w:rPr>
          <w:rFonts w:ascii="Bookman Old Style" w:hAnsi="Bookman Old Style" w:cs="Calibri"/>
        </w:rPr>
        <w:t>.</w:t>
      </w:r>
    </w:p>
  </w:footnote>
  <w:footnote w:id="50">
    <w:p w14:paraId="554460C0" w14:textId="77777777" w:rsidR="00FA5351" w:rsidRPr="00DE44AE" w:rsidRDefault="00FA5351" w:rsidP="00FA5351">
      <w:pPr>
        <w:autoSpaceDE w:val="0"/>
        <w:autoSpaceDN w:val="0"/>
        <w:adjustRightInd w:val="0"/>
        <w:ind w:firstLine="720"/>
        <w:jc w:val="both"/>
        <w:rPr>
          <w:rFonts w:ascii="Bookman Old Style" w:hAnsi="Bookman Old Style" w:cs="Calibri"/>
          <w:i/>
          <w:iCs/>
          <w:sz w:val="20"/>
          <w:szCs w:val="20"/>
        </w:rPr>
      </w:pPr>
      <w:r w:rsidRPr="00244540">
        <w:rPr>
          <w:rStyle w:val="FootnoteReference"/>
          <w:rFonts w:ascii="Bookman Old Style" w:hAnsi="Bookman Old Style"/>
          <w:sz w:val="20"/>
          <w:szCs w:val="20"/>
        </w:rPr>
        <w:footnoteRef/>
      </w:r>
      <w:r w:rsidRPr="00244540">
        <w:rPr>
          <w:rFonts w:ascii="Bookman Old Style" w:hAnsi="Bookman Old Style"/>
          <w:sz w:val="20"/>
          <w:szCs w:val="20"/>
        </w:rPr>
        <w:t xml:space="preserve"> </w:t>
      </w:r>
      <w:r w:rsidRPr="00DE44AE">
        <w:rPr>
          <w:rFonts w:ascii="Bookman Old Style" w:hAnsi="Bookman Old Style" w:cs="Calibri"/>
          <w:sz w:val="20"/>
          <w:szCs w:val="20"/>
        </w:rPr>
        <w:t xml:space="preserve">Boer Mauna, </w:t>
      </w:r>
      <w:r w:rsidRPr="00DE44AE">
        <w:rPr>
          <w:rFonts w:ascii="Bookman Old Style" w:hAnsi="Bookman Old Style" w:cs="Calibri"/>
          <w:i/>
          <w:iCs/>
          <w:sz w:val="20"/>
          <w:szCs w:val="20"/>
        </w:rPr>
        <w:t>Hukum Internasional, Pengertian, Peranan dan Fungsi Dalam Era Dinamika Global</w:t>
      </w:r>
      <w:r w:rsidRPr="00DE44AE">
        <w:rPr>
          <w:rFonts w:ascii="Bookman Old Style" w:hAnsi="Bookman Old Style" w:cs="Calibri"/>
          <w:sz w:val="20"/>
          <w:szCs w:val="20"/>
        </w:rPr>
        <w:t>,</w:t>
      </w:r>
      <w:r w:rsidRPr="00DE44AE">
        <w:rPr>
          <w:rFonts w:ascii="Bookman Old Style" w:hAnsi="Bookman Old Style" w:cs="Calibri"/>
          <w:i/>
          <w:iCs/>
          <w:sz w:val="20"/>
          <w:szCs w:val="20"/>
        </w:rPr>
        <w:t xml:space="preserve"> </w:t>
      </w:r>
      <w:r w:rsidRPr="00DE44AE">
        <w:rPr>
          <w:rFonts w:ascii="Bookman Old Style" w:hAnsi="Bookman Old Style" w:cs="Calibri"/>
          <w:sz w:val="20"/>
          <w:szCs w:val="20"/>
        </w:rPr>
        <w:t>Bandung: Alumni, 2005</w:t>
      </w:r>
      <w:r w:rsidRPr="00DE44AE">
        <w:rPr>
          <w:rFonts w:ascii="Bookman Old Style" w:hAnsi="Bookman Old Style" w:cs="Calibri"/>
          <w:i/>
          <w:iCs/>
          <w:sz w:val="20"/>
          <w:szCs w:val="20"/>
        </w:rPr>
        <w:t xml:space="preserve">, </w:t>
      </w:r>
      <w:r>
        <w:rPr>
          <w:rFonts w:ascii="Bookman Old Style" w:hAnsi="Bookman Old Style" w:cs="Calibri"/>
          <w:sz w:val="20"/>
          <w:szCs w:val="20"/>
        </w:rPr>
        <w:t>h</w:t>
      </w:r>
      <w:r w:rsidRPr="00DE44AE">
        <w:rPr>
          <w:rFonts w:ascii="Bookman Old Style" w:hAnsi="Bookman Old Style" w:cs="Calibri"/>
          <w:sz w:val="20"/>
          <w:szCs w:val="20"/>
        </w:rPr>
        <w:t>al</w:t>
      </w:r>
      <w:r>
        <w:rPr>
          <w:rFonts w:ascii="Bookman Old Style" w:hAnsi="Bookman Old Style" w:cs="Calibri"/>
          <w:sz w:val="20"/>
          <w:szCs w:val="20"/>
        </w:rPr>
        <w:t>.</w:t>
      </w:r>
      <w:r w:rsidRPr="00DE44AE">
        <w:rPr>
          <w:rFonts w:ascii="Bookman Old Style" w:hAnsi="Bookman Old Style" w:cs="Calibri"/>
          <w:sz w:val="20"/>
          <w:szCs w:val="20"/>
        </w:rPr>
        <w:t xml:space="preserve"> 263</w:t>
      </w:r>
      <w:r>
        <w:rPr>
          <w:rFonts w:ascii="Bookman Old Style" w:hAnsi="Bookman Old Style" w:cs="Calibri"/>
          <w:sz w:val="20"/>
          <w:szCs w:val="20"/>
        </w:rPr>
        <w:t>.</w:t>
      </w:r>
    </w:p>
    <w:p w14:paraId="3B408270" w14:textId="77777777" w:rsidR="00FA5351" w:rsidRPr="00244540" w:rsidRDefault="00FA5351" w:rsidP="00FA5351">
      <w:pPr>
        <w:pStyle w:val="FootnoteText"/>
        <w:jc w:val="both"/>
        <w:rPr>
          <w:rFonts w:ascii="Bookman Old Style" w:hAnsi="Bookman Old Style"/>
        </w:rPr>
      </w:pPr>
    </w:p>
  </w:footnote>
  <w:footnote w:id="51">
    <w:p w14:paraId="34D8D09D" w14:textId="77777777" w:rsidR="00FA5351" w:rsidRPr="00C50B63" w:rsidRDefault="00FA5351" w:rsidP="00FA5351">
      <w:pPr>
        <w:pStyle w:val="FootnoteText"/>
        <w:ind w:firstLine="720"/>
        <w:jc w:val="both"/>
        <w:rPr>
          <w:rFonts w:ascii="Bookman Old Style" w:hAnsi="Bookman Old Style"/>
        </w:rPr>
      </w:pPr>
      <w:r w:rsidRPr="00C50B63">
        <w:rPr>
          <w:rStyle w:val="FootnoteReference"/>
          <w:rFonts w:ascii="Bookman Old Style" w:hAnsi="Bookman Old Style"/>
        </w:rPr>
        <w:footnoteRef/>
      </w:r>
      <w:r w:rsidRPr="00C50B63">
        <w:rPr>
          <w:rFonts w:ascii="Bookman Old Style" w:hAnsi="Bookman Old Style"/>
        </w:rPr>
        <w:t xml:space="preserve"> Desia Rakhma Banjarani, </w:t>
      </w:r>
      <w:r w:rsidRPr="00C50B63">
        <w:rPr>
          <w:rFonts w:ascii="Bookman Old Style" w:hAnsi="Bookman Old Style"/>
          <w:i/>
        </w:rPr>
        <w:t xml:space="preserve">Studi Perbandingan Kelembagaan Dan Yurisdiksi Internasional Criminal Tribunal </w:t>
      </w:r>
      <w:proofErr w:type="gramStart"/>
      <w:r w:rsidRPr="00C50B63">
        <w:rPr>
          <w:rFonts w:ascii="Bookman Old Style" w:hAnsi="Bookman Old Style"/>
          <w:i/>
        </w:rPr>
        <w:t>For</w:t>
      </w:r>
      <w:proofErr w:type="gramEnd"/>
      <w:r>
        <w:rPr>
          <w:rFonts w:ascii="Bookman Old Style" w:hAnsi="Bookman Old Style"/>
          <w:i/>
        </w:rPr>
        <w:t xml:space="preserve"> </w:t>
      </w:r>
      <w:r w:rsidRPr="00C50B63">
        <w:rPr>
          <w:rFonts w:ascii="Bookman Old Style" w:hAnsi="Bookman Old Style"/>
          <w:i/>
        </w:rPr>
        <w:t>The Former Yugoslavia (ICTY) Dan The International Criminal Tribunal For Rwanda (ICTR) Dengan International Criminal Court (ICC),</w:t>
      </w:r>
      <w:r w:rsidRPr="00C50B63">
        <w:rPr>
          <w:rFonts w:ascii="Bookman Old Style" w:hAnsi="Bookman Old Style"/>
        </w:rPr>
        <w:t xml:space="preserve"> Jurnal Fakultas Hukum Unila, Vol. 1 No. 1 Juli 2017, hal. 43-45</w:t>
      </w:r>
      <w:r>
        <w:rPr>
          <w:rFonts w:ascii="Bookman Old Style" w:hAnsi="Bookman Old Style"/>
        </w:rPr>
        <w:t>.</w:t>
      </w:r>
      <w:r w:rsidRPr="00C50B63">
        <w:rPr>
          <w:rFonts w:ascii="Bookman Old Style" w:hAnsi="Bookman Old Style"/>
        </w:rPr>
        <w:t xml:space="preserve"> </w:t>
      </w:r>
    </w:p>
  </w:footnote>
  <w:footnote w:id="52">
    <w:p w14:paraId="7CC7ED46" w14:textId="77777777" w:rsidR="00FA5351" w:rsidRPr="00C50B63" w:rsidRDefault="00FA5351" w:rsidP="00FA5351">
      <w:pPr>
        <w:pStyle w:val="FootnoteText"/>
        <w:ind w:firstLine="720"/>
        <w:jc w:val="both"/>
        <w:rPr>
          <w:rFonts w:ascii="Bookman Old Style" w:hAnsi="Bookman Old Style"/>
        </w:rPr>
      </w:pPr>
      <w:r w:rsidRPr="00C50B63">
        <w:rPr>
          <w:rStyle w:val="FootnoteReference"/>
          <w:rFonts w:ascii="Bookman Old Style" w:hAnsi="Bookman Old Style"/>
        </w:rPr>
        <w:footnoteRef/>
      </w:r>
      <w:r w:rsidRPr="00C50B63">
        <w:rPr>
          <w:rFonts w:ascii="Bookman Old Style" w:hAnsi="Bookman Old Style"/>
        </w:rPr>
        <w:t xml:space="preserve"> Julianto Jover Jotam Kalolo, </w:t>
      </w:r>
      <w:r w:rsidRPr="00C50B63">
        <w:rPr>
          <w:rFonts w:ascii="Bookman Old Style" w:hAnsi="Bookman Old Style"/>
          <w:i/>
        </w:rPr>
        <w:t xml:space="preserve">Penyelesaian Sengketa Terhadap Kasus Imunitas Negara Melalui ICJ (International Court </w:t>
      </w:r>
      <w:r>
        <w:rPr>
          <w:rFonts w:ascii="Bookman Old Style" w:hAnsi="Bookman Old Style"/>
          <w:i/>
        </w:rPr>
        <w:t>o</w:t>
      </w:r>
      <w:r w:rsidRPr="00C50B63">
        <w:rPr>
          <w:rFonts w:ascii="Bookman Old Style" w:hAnsi="Bookman Old Style"/>
          <w:i/>
        </w:rPr>
        <w:t>f Justice/Mahkamah Internasional),</w:t>
      </w:r>
      <w:r w:rsidRPr="00C50B63">
        <w:rPr>
          <w:rFonts w:ascii="Bookman Old Style" w:hAnsi="Bookman Old Style"/>
        </w:rPr>
        <w:t xml:space="preserve"> hal. 105-107</w:t>
      </w:r>
      <w:r>
        <w:rPr>
          <w:rFonts w:ascii="Bookman Old Style" w:hAnsi="Bookman Old Style"/>
        </w:rPr>
        <w:t>.</w:t>
      </w:r>
    </w:p>
  </w:footnote>
  <w:footnote w:id="53">
    <w:p w14:paraId="1CE69942" w14:textId="77777777" w:rsidR="00FA5351" w:rsidRPr="001F02E9" w:rsidRDefault="00FA5351" w:rsidP="00FA5351">
      <w:pPr>
        <w:pStyle w:val="FootnoteText"/>
        <w:ind w:firstLine="567"/>
        <w:jc w:val="both"/>
        <w:rPr>
          <w:rFonts w:ascii="Bookman Old Style" w:hAnsi="Bookman Old Style"/>
        </w:rPr>
      </w:pPr>
      <w:r w:rsidRPr="001F02E9">
        <w:rPr>
          <w:rStyle w:val="FootnoteReference"/>
          <w:rFonts w:ascii="Bookman Old Style" w:hAnsi="Bookman Old Style"/>
        </w:rPr>
        <w:footnoteRef/>
      </w:r>
      <w:r w:rsidRPr="001F02E9">
        <w:rPr>
          <w:rFonts w:ascii="Bookman Old Style" w:hAnsi="Bookman Old Style"/>
        </w:rPr>
        <w:t xml:space="preserve">Bayu Dwi Anggono, </w:t>
      </w:r>
      <w:r w:rsidRPr="001F02E9">
        <w:rPr>
          <w:rFonts w:ascii="Bookman Old Style" w:hAnsi="Bookman Old Style"/>
          <w:i/>
          <w:iCs/>
        </w:rPr>
        <w:t>Pokok-Pokok Pemikiran Penataan</w:t>
      </w:r>
      <w:r>
        <w:rPr>
          <w:rFonts w:ascii="Bookman Old Style" w:hAnsi="Bookman Old Style"/>
          <w:i/>
          <w:iCs/>
        </w:rPr>
        <w:t xml:space="preserve"> </w:t>
      </w:r>
      <w:r w:rsidRPr="001F02E9">
        <w:rPr>
          <w:rFonts w:ascii="Bookman Old Style" w:hAnsi="Bookman Old Style"/>
          <w:i/>
          <w:iCs/>
        </w:rPr>
        <w:t>Peraturan Perundang-Undangan di Indonesia</w:t>
      </w:r>
      <w:r w:rsidRPr="001F02E9">
        <w:rPr>
          <w:rFonts w:ascii="Bookman Old Style" w:hAnsi="Bookman Old Style"/>
        </w:rPr>
        <w:t>, Jakarta: Konstitusi Press, 2020, hal. xiii.</w:t>
      </w:r>
    </w:p>
  </w:footnote>
  <w:footnote w:id="54">
    <w:p w14:paraId="559231FF" w14:textId="77777777" w:rsidR="00FA5351" w:rsidRPr="001F02E9" w:rsidRDefault="00FA5351" w:rsidP="00FA5351">
      <w:pPr>
        <w:pStyle w:val="FootnoteText"/>
        <w:ind w:firstLine="567"/>
        <w:jc w:val="both"/>
        <w:rPr>
          <w:rFonts w:ascii="Bookman Old Style" w:hAnsi="Bookman Old Style"/>
        </w:rPr>
      </w:pPr>
      <w:r w:rsidRPr="001F02E9">
        <w:rPr>
          <w:rStyle w:val="FootnoteReference"/>
          <w:rFonts w:ascii="Bookman Old Style" w:hAnsi="Bookman Old Style"/>
        </w:rPr>
        <w:footnoteRef/>
      </w:r>
      <w:r w:rsidRPr="001F02E9">
        <w:rPr>
          <w:rFonts w:ascii="Bookman Old Style" w:hAnsi="Bookman Old Style"/>
        </w:rPr>
        <w:t xml:space="preserve">H.A.S. Natabaya, </w:t>
      </w:r>
      <w:r w:rsidRPr="001F02E9">
        <w:rPr>
          <w:rFonts w:ascii="Bookman Old Style" w:hAnsi="Bookman Old Style"/>
          <w:i/>
          <w:iCs/>
        </w:rPr>
        <w:t>Sistem Peraturan Perundang-Undangan Indonesia</w:t>
      </w:r>
      <w:r w:rsidRPr="001F02E9">
        <w:rPr>
          <w:rFonts w:ascii="Bookman Old Style" w:hAnsi="Bookman Old Style"/>
        </w:rPr>
        <w:t>, Jakarta: Sekretariat Jenderal Mahkamah Konstitusi, 2006, hal. 18.</w:t>
      </w:r>
    </w:p>
  </w:footnote>
  <w:footnote w:id="55">
    <w:p w14:paraId="6494E63E" w14:textId="77777777" w:rsidR="00FA5351" w:rsidRPr="00676B24" w:rsidRDefault="00FA5351" w:rsidP="00FA5351">
      <w:pPr>
        <w:pStyle w:val="FootnoteText"/>
        <w:ind w:firstLine="567"/>
        <w:jc w:val="both"/>
        <w:rPr>
          <w:rFonts w:ascii="Bookman Old Style" w:hAnsi="Bookman Old Style"/>
        </w:rPr>
      </w:pPr>
      <w:r w:rsidRPr="001F02E9">
        <w:rPr>
          <w:rStyle w:val="FootnoteReference"/>
          <w:rFonts w:ascii="Bookman Old Style" w:hAnsi="Bookman Old Style"/>
        </w:rPr>
        <w:footnoteRef/>
      </w:r>
      <w:r w:rsidRPr="001F02E9">
        <w:rPr>
          <w:rFonts w:ascii="Bookman Old Style" w:hAnsi="Bookman Old Style"/>
        </w:rPr>
        <w:t>Pasal 64</w:t>
      </w:r>
      <w:r>
        <w:rPr>
          <w:rFonts w:ascii="Bookman Old Style" w:hAnsi="Bookman Old Style"/>
        </w:rPr>
        <w:t xml:space="preserve"> </w:t>
      </w:r>
      <w:r w:rsidRPr="00676B24">
        <w:rPr>
          <w:rFonts w:ascii="Bookman Old Style" w:hAnsi="Bookman Old Style"/>
        </w:rPr>
        <w:t>Undang-Undang Nomor 13 Tahun 2022 tentang Perubahan Kedua atas Undang-Undang Nomor 12 Tahun 2011 tentang Pembentukan Peraturan Perundang-Undangan.</w:t>
      </w:r>
    </w:p>
  </w:footnote>
  <w:footnote w:id="56">
    <w:p w14:paraId="3F51B3DD" w14:textId="77777777" w:rsidR="00FA5351" w:rsidRPr="001F02E9" w:rsidRDefault="00FA5351" w:rsidP="00FA5351">
      <w:pPr>
        <w:pStyle w:val="FootnoteText"/>
        <w:ind w:firstLine="567"/>
        <w:jc w:val="both"/>
        <w:rPr>
          <w:rFonts w:ascii="Bookman Old Style" w:hAnsi="Bookman Old Style"/>
        </w:rPr>
      </w:pPr>
      <w:r w:rsidRPr="001F02E9">
        <w:rPr>
          <w:rStyle w:val="FootnoteReference"/>
          <w:rFonts w:ascii="Bookman Old Style" w:hAnsi="Bookman Old Style"/>
        </w:rPr>
        <w:footnoteRef/>
      </w:r>
      <w:r w:rsidRPr="001F02E9">
        <w:rPr>
          <w:rFonts w:ascii="Bookman Old Style" w:hAnsi="Bookman Old Style"/>
        </w:rPr>
        <w:t xml:space="preserve">Pasal 97A, </w:t>
      </w:r>
      <w:r w:rsidRPr="001F02E9">
        <w:rPr>
          <w:rFonts w:ascii="Bookman Old Style" w:hAnsi="Bookman Old Style"/>
          <w:i/>
          <w:iCs/>
        </w:rPr>
        <w:t>Ibid</w:t>
      </w:r>
      <w:r w:rsidRPr="001F02E9">
        <w:rPr>
          <w:rFonts w:ascii="Bookman Old Style" w:hAnsi="Bookman Old Style"/>
        </w:rPr>
        <w:t>.</w:t>
      </w:r>
    </w:p>
  </w:footnote>
  <w:footnote w:id="57">
    <w:p w14:paraId="3C6DE8DF" w14:textId="77777777" w:rsidR="00FA5351" w:rsidRPr="00F150B5" w:rsidRDefault="00FA5351" w:rsidP="00FA5351">
      <w:pPr>
        <w:pStyle w:val="FootnoteText"/>
        <w:ind w:firstLine="567"/>
        <w:jc w:val="both"/>
      </w:pPr>
      <w:r>
        <w:rPr>
          <w:rStyle w:val="FootnoteReference"/>
        </w:rPr>
        <w:footnoteRef/>
      </w:r>
      <w:r w:rsidRPr="001F02E9">
        <w:rPr>
          <w:rFonts w:ascii="Bookman Old Style" w:hAnsi="Bookman Old Style"/>
        </w:rPr>
        <w:t xml:space="preserve">Dewan Perwakilan Rakyat Republik Indonesia, </w:t>
      </w:r>
      <w:r w:rsidRPr="001F02E9">
        <w:rPr>
          <w:rFonts w:ascii="Bookman Old Style" w:hAnsi="Bookman Old Style"/>
          <w:i/>
          <w:iCs/>
        </w:rPr>
        <w:t>Risalah Rapat Kerja Badan Legislasi Pembahasan RUU tentang Perubahan Kedua atas UU Nomor 12 Tahun 2011 tentang Pembentukan Peraturan Perundang-Undangan</w:t>
      </w:r>
      <w:r w:rsidRPr="001F02E9">
        <w:rPr>
          <w:rFonts w:ascii="Bookman Old Style" w:hAnsi="Bookman Old Style"/>
        </w:rPr>
        <w:t>, 7 April 2022, hal. 10-1</w:t>
      </w:r>
      <w:r>
        <w:rPr>
          <w:rFonts w:ascii="Bookman Old Style" w:hAnsi="Bookman Old Style"/>
        </w:rPr>
        <w:t>5.</w:t>
      </w:r>
    </w:p>
  </w:footnote>
  <w:footnote w:id="58">
    <w:p w14:paraId="5F8B86B4" w14:textId="77777777" w:rsidR="00FA5351" w:rsidRPr="001F02E9" w:rsidRDefault="00FA5351" w:rsidP="00FA5351">
      <w:pPr>
        <w:pStyle w:val="FootnoteText"/>
        <w:ind w:firstLine="567"/>
        <w:jc w:val="both"/>
        <w:rPr>
          <w:rFonts w:ascii="Bookman Old Style" w:hAnsi="Bookman Old Style"/>
        </w:rPr>
      </w:pPr>
      <w:r w:rsidRPr="001F02E9">
        <w:rPr>
          <w:rStyle w:val="FootnoteReference"/>
          <w:rFonts w:ascii="Bookman Old Style" w:hAnsi="Bookman Old Style"/>
        </w:rPr>
        <w:footnoteRef/>
      </w:r>
      <w:r w:rsidRPr="001F02E9">
        <w:rPr>
          <w:rFonts w:ascii="Bookman Old Style" w:hAnsi="Bookman Old Style"/>
        </w:rPr>
        <w:t xml:space="preserve">Hendra Kurnia Putra, </w:t>
      </w:r>
      <w:r w:rsidRPr="001F02E9">
        <w:rPr>
          <w:rFonts w:ascii="Bookman Old Style" w:hAnsi="Bookman Old Style"/>
          <w:i/>
          <w:iCs/>
        </w:rPr>
        <w:t>Problematika Penerapan Omnibus Law dalam Pembentukan Undang-Undang dalam Sistem Peraturan Perundang-undangan Indonesia</w:t>
      </w:r>
      <w:r w:rsidRPr="001F02E9">
        <w:rPr>
          <w:rFonts w:ascii="Bookman Old Style" w:hAnsi="Bookman Old Style"/>
        </w:rPr>
        <w:t xml:space="preserve">, dalam Ahmad Redi dan Ibnu Sina Chandranegara, </w:t>
      </w:r>
      <w:r w:rsidRPr="001F02E9">
        <w:rPr>
          <w:rFonts w:ascii="Bookman Old Style" w:hAnsi="Bookman Old Style"/>
          <w:i/>
          <w:iCs/>
        </w:rPr>
        <w:t>Omnibus Law: Diskursus Pengadopsiannya ke dalam Sistem Perundang-Undangan Nasional</w:t>
      </w:r>
      <w:r w:rsidRPr="001F02E9">
        <w:rPr>
          <w:rFonts w:ascii="Bookman Old Style" w:hAnsi="Bookman Old Style"/>
        </w:rPr>
        <w:t>, Jakarta: Rajawali Press, 2021, hal. 78.</w:t>
      </w:r>
    </w:p>
  </w:footnote>
  <w:footnote w:id="59">
    <w:p w14:paraId="06BBA37A" w14:textId="77777777" w:rsidR="00FA5351" w:rsidRPr="001F02E9" w:rsidRDefault="00FA5351" w:rsidP="00FA5351">
      <w:pPr>
        <w:pStyle w:val="FootnoteText"/>
        <w:ind w:firstLine="567"/>
        <w:jc w:val="both"/>
        <w:rPr>
          <w:rFonts w:ascii="Bookman Old Style" w:hAnsi="Bookman Old Style"/>
        </w:rPr>
      </w:pPr>
      <w:r w:rsidRPr="001F02E9">
        <w:rPr>
          <w:rStyle w:val="FootnoteReference"/>
          <w:rFonts w:ascii="Bookman Old Style" w:hAnsi="Bookman Old Style"/>
        </w:rPr>
        <w:footnoteRef/>
      </w:r>
      <w:r w:rsidRPr="001F02E9">
        <w:rPr>
          <w:rFonts w:ascii="Bookman Old Style" w:hAnsi="Bookman Old Style"/>
        </w:rPr>
        <w:t xml:space="preserve">Ihsan Badruni Nasution, </w:t>
      </w:r>
      <w:r w:rsidRPr="001F02E9">
        <w:rPr>
          <w:rFonts w:ascii="Bookman Old Style" w:hAnsi="Bookman Old Style"/>
          <w:i/>
          <w:iCs/>
        </w:rPr>
        <w:t>Tesis:</w:t>
      </w:r>
      <w:r w:rsidRPr="001F02E9">
        <w:rPr>
          <w:rFonts w:ascii="Bookman Old Style" w:hAnsi="Bookman Old Style"/>
        </w:rPr>
        <w:t xml:space="preserve"> </w:t>
      </w:r>
      <w:r w:rsidRPr="001F02E9">
        <w:rPr>
          <w:rFonts w:ascii="Bookman Old Style" w:hAnsi="Bookman Old Style"/>
          <w:i/>
          <w:iCs/>
        </w:rPr>
        <w:t>Materi Muatan Perubahan dan/atau Pencabutan Undang-Undang yang Menggunakan Metode Omnibus (Tinjauan Atas Pasal 97A Undang-Undang tentang Pembentukan Peraturan Perundang-Undangan)</w:t>
      </w:r>
      <w:r w:rsidRPr="001F02E9">
        <w:rPr>
          <w:rFonts w:ascii="Bookman Old Style" w:hAnsi="Bookman Old Style"/>
        </w:rPr>
        <w:t xml:space="preserve">, Jakarta: Program Studi Hukum Program Magister Fakultas Hukum Universitas Pembangunan Nasional </w:t>
      </w:r>
      <w:r>
        <w:rPr>
          <w:rFonts w:ascii="Bookman Old Style" w:hAnsi="Bookman Old Style"/>
        </w:rPr>
        <w:t>“</w:t>
      </w:r>
      <w:r w:rsidRPr="001F02E9">
        <w:rPr>
          <w:rFonts w:ascii="Bookman Old Style" w:hAnsi="Bookman Old Style"/>
        </w:rPr>
        <w:t>Veteran</w:t>
      </w:r>
      <w:r>
        <w:rPr>
          <w:rFonts w:ascii="Bookman Old Style" w:hAnsi="Bookman Old Style"/>
        </w:rPr>
        <w:t>”</w:t>
      </w:r>
      <w:r w:rsidRPr="001F02E9">
        <w:rPr>
          <w:rFonts w:ascii="Bookman Old Style" w:hAnsi="Bookman Old Style"/>
        </w:rPr>
        <w:t>, 2024, hal. 11.</w:t>
      </w:r>
    </w:p>
  </w:footnote>
  <w:footnote w:id="60">
    <w:p w14:paraId="677B2B00" w14:textId="77777777" w:rsidR="00FA5351" w:rsidRPr="001F02E9" w:rsidRDefault="00FA5351" w:rsidP="00FA5351">
      <w:pPr>
        <w:pStyle w:val="FootnoteText"/>
        <w:ind w:firstLine="567"/>
        <w:jc w:val="both"/>
        <w:rPr>
          <w:rFonts w:ascii="Bookman Old Style" w:hAnsi="Bookman Old Style"/>
        </w:rPr>
      </w:pPr>
      <w:r w:rsidRPr="001F02E9">
        <w:rPr>
          <w:rStyle w:val="FootnoteReference"/>
          <w:rFonts w:ascii="Bookman Old Style" w:hAnsi="Bookman Old Style"/>
        </w:rPr>
        <w:footnoteRef/>
      </w:r>
      <w:r w:rsidRPr="001F02E9">
        <w:rPr>
          <w:rFonts w:ascii="Bookman Old Style" w:hAnsi="Bookman Old Style"/>
          <w:i/>
          <w:iCs/>
        </w:rPr>
        <w:t>Ibid</w:t>
      </w:r>
      <w:r w:rsidRPr="001F02E9">
        <w:rPr>
          <w:rFonts w:ascii="Bookman Old Style" w:hAnsi="Bookman Old Style"/>
        </w:rPr>
        <w:t>. hal. 84.</w:t>
      </w:r>
    </w:p>
  </w:footnote>
  <w:footnote w:id="61">
    <w:p w14:paraId="7B2D9B3A" w14:textId="77777777" w:rsidR="00FA5351" w:rsidRPr="001F02E9" w:rsidRDefault="00FA5351" w:rsidP="00FA5351">
      <w:pPr>
        <w:pStyle w:val="FootnoteText"/>
        <w:ind w:firstLine="567"/>
        <w:jc w:val="both"/>
        <w:rPr>
          <w:rFonts w:ascii="Bookman Old Style" w:hAnsi="Bookman Old Style"/>
        </w:rPr>
      </w:pPr>
      <w:r w:rsidRPr="001F02E9">
        <w:rPr>
          <w:rStyle w:val="FootnoteReference"/>
          <w:rFonts w:ascii="Bookman Old Style" w:hAnsi="Bookman Old Style"/>
        </w:rPr>
        <w:footnoteRef/>
      </w:r>
      <w:r w:rsidRPr="001F02E9">
        <w:rPr>
          <w:rFonts w:ascii="Bookman Old Style" w:hAnsi="Bookman Old Style"/>
        </w:rPr>
        <w:t xml:space="preserve">Lovika Augusta Purwaningtyas, et.al., </w:t>
      </w:r>
      <w:r w:rsidRPr="001F02E9">
        <w:rPr>
          <w:rFonts w:ascii="Bookman Old Style" w:hAnsi="Bookman Old Style"/>
          <w:i/>
          <w:iCs/>
        </w:rPr>
        <w:t>Pendelegasian Wewenang Pembentukan Undang-Undang oleh Undang-Undang</w:t>
      </w:r>
      <w:r w:rsidRPr="001F02E9">
        <w:rPr>
          <w:rFonts w:ascii="Bookman Old Style" w:hAnsi="Bookman Old Style"/>
        </w:rPr>
        <w:t>, Jurnal Interdisciplinary, Journal on Law, Social, Science, and Humanities, Vol. 4 No. 1, 2023, hal. 27.</w:t>
      </w:r>
    </w:p>
  </w:footnote>
  <w:footnote w:id="62">
    <w:p w14:paraId="1FA9066B" w14:textId="77777777" w:rsidR="00FA5351" w:rsidRPr="001F02E9" w:rsidRDefault="00FA5351" w:rsidP="00FA5351">
      <w:pPr>
        <w:pStyle w:val="ListParagraph"/>
        <w:autoSpaceDE w:val="0"/>
        <w:autoSpaceDN w:val="0"/>
        <w:adjustRightInd w:val="0"/>
        <w:spacing w:after="0" w:line="240" w:lineRule="auto"/>
        <w:ind w:left="0" w:firstLine="567"/>
        <w:jc w:val="both"/>
        <w:rPr>
          <w:rFonts w:ascii="Bookman Old Style" w:hAnsi="Bookman Old Style"/>
          <w:sz w:val="20"/>
          <w:szCs w:val="20"/>
        </w:rPr>
      </w:pPr>
      <w:r w:rsidRPr="001F02E9">
        <w:rPr>
          <w:rStyle w:val="FootnoteReference"/>
          <w:rFonts w:ascii="Bookman Old Style" w:hAnsi="Bookman Old Style"/>
          <w:sz w:val="20"/>
          <w:szCs w:val="20"/>
        </w:rPr>
        <w:footnoteRef/>
      </w:r>
      <w:r w:rsidRPr="001F02E9">
        <w:rPr>
          <w:rFonts w:ascii="Bookman Old Style" w:hAnsi="Bookman Old Style"/>
          <w:sz w:val="20"/>
          <w:szCs w:val="20"/>
        </w:rPr>
        <w:t>Peter Mahmud</w:t>
      </w:r>
      <w:r>
        <w:rPr>
          <w:rFonts w:ascii="Bookman Old Style" w:hAnsi="Bookman Old Style"/>
          <w:sz w:val="20"/>
          <w:szCs w:val="20"/>
        </w:rPr>
        <w:t xml:space="preserve"> Ma</w:t>
      </w:r>
      <w:r w:rsidRPr="001F02E9">
        <w:rPr>
          <w:rFonts w:ascii="Bookman Old Style" w:hAnsi="Bookman Old Style"/>
          <w:sz w:val="20"/>
          <w:szCs w:val="20"/>
        </w:rPr>
        <w:t xml:space="preserve">rzuki, </w:t>
      </w:r>
      <w:r w:rsidRPr="001F02E9">
        <w:rPr>
          <w:rFonts w:ascii="Bookman Old Style" w:hAnsi="Bookman Old Style"/>
          <w:i/>
          <w:iCs/>
          <w:sz w:val="20"/>
          <w:szCs w:val="20"/>
        </w:rPr>
        <w:t>Penelitian Hukum Edisi Revisi</w:t>
      </w:r>
      <w:r w:rsidRPr="001F02E9">
        <w:rPr>
          <w:rFonts w:ascii="Bookman Old Style" w:hAnsi="Bookman Old Style"/>
          <w:sz w:val="20"/>
          <w:szCs w:val="20"/>
        </w:rPr>
        <w:t>, Jakarta: Prenada Media Group, 2016, hal. 93.</w:t>
      </w:r>
    </w:p>
  </w:footnote>
  <w:footnote w:id="63">
    <w:p w14:paraId="32680493" w14:textId="77777777" w:rsidR="00FA5351" w:rsidRPr="004D661D" w:rsidRDefault="00FA5351" w:rsidP="00FA5351">
      <w:pPr>
        <w:pStyle w:val="FootnoteText"/>
        <w:ind w:firstLine="567"/>
        <w:jc w:val="both"/>
        <w:rPr>
          <w:rFonts w:ascii="Bookman Old Style" w:hAnsi="Bookman Old Style"/>
        </w:rPr>
      </w:pPr>
      <w:r w:rsidRPr="001F02E9">
        <w:rPr>
          <w:rStyle w:val="FootnoteReference"/>
          <w:rFonts w:ascii="Bookman Old Style" w:hAnsi="Bookman Old Style"/>
        </w:rPr>
        <w:footnoteRef/>
      </w:r>
      <w:r w:rsidRPr="001F02E9">
        <w:rPr>
          <w:rFonts w:ascii="Bookman Old Style" w:hAnsi="Bookman Old Style"/>
        </w:rPr>
        <w:t xml:space="preserve">H. Zainuddin Ali, </w:t>
      </w:r>
      <w:r w:rsidRPr="001F02E9">
        <w:rPr>
          <w:rFonts w:ascii="Bookman Old Style" w:hAnsi="Bookman Old Style"/>
          <w:i/>
          <w:iCs/>
        </w:rPr>
        <w:t>Metode Penelitian Hukum</w:t>
      </w:r>
      <w:r w:rsidRPr="001F02E9">
        <w:rPr>
          <w:rFonts w:ascii="Bookman Old Style" w:hAnsi="Bookman Old Style"/>
        </w:rPr>
        <w:t xml:space="preserve">, Jakarta: Sinar Grafika, Cetakan ke 8, 2016, hal.105.  </w:t>
      </w:r>
    </w:p>
  </w:footnote>
  <w:footnote w:id="64">
    <w:p w14:paraId="5B843CBD" w14:textId="77777777" w:rsidR="00FA5351" w:rsidRPr="001F02E9" w:rsidRDefault="00FA5351" w:rsidP="00FA5351">
      <w:pPr>
        <w:ind w:firstLine="709"/>
        <w:jc w:val="both"/>
        <w:rPr>
          <w:rFonts w:ascii="Bookman Old Style" w:hAnsi="Bookman Old Style"/>
          <w:sz w:val="20"/>
          <w:szCs w:val="20"/>
          <w:lang w:eastAsia="x-none"/>
        </w:rPr>
      </w:pPr>
      <w:r w:rsidRPr="001F02E9">
        <w:rPr>
          <w:rStyle w:val="FootnoteReference"/>
          <w:rFonts w:ascii="Bookman Old Style" w:hAnsi="Bookman Old Style"/>
          <w:sz w:val="20"/>
          <w:szCs w:val="20"/>
        </w:rPr>
        <w:footnoteRef/>
      </w:r>
      <w:r w:rsidRPr="001F02E9">
        <w:rPr>
          <w:rFonts w:ascii="Bookman Old Style" w:hAnsi="Bookman Old Style"/>
          <w:sz w:val="20"/>
          <w:szCs w:val="20"/>
        </w:rPr>
        <w:t xml:space="preserve">Jimly Asshiddiqie, </w:t>
      </w:r>
      <w:r w:rsidRPr="001F02E9">
        <w:rPr>
          <w:rFonts w:ascii="Bookman Old Style" w:hAnsi="Bookman Old Style"/>
          <w:i/>
          <w:sz w:val="20"/>
          <w:szCs w:val="20"/>
        </w:rPr>
        <w:t xml:space="preserve">Perihal Undang-Undang, Cetakan Kelima, </w:t>
      </w:r>
      <w:r w:rsidRPr="001F02E9">
        <w:rPr>
          <w:rFonts w:ascii="Bookman Old Style" w:hAnsi="Bookman Old Style"/>
          <w:iCs/>
          <w:sz w:val="20"/>
          <w:szCs w:val="20"/>
        </w:rPr>
        <w:t xml:space="preserve">Jakarta: Rajawali Press, 2020, </w:t>
      </w:r>
      <w:r w:rsidRPr="001F02E9">
        <w:rPr>
          <w:rFonts w:ascii="Bookman Old Style" w:hAnsi="Bookman Old Style"/>
          <w:sz w:val="20"/>
          <w:szCs w:val="20"/>
        </w:rPr>
        <w:t>hal. 22.</w:t>
      </w:r>
    </w:p>
  </w:footnote>
  <w:footnote w:id="65">
    <w:p w14:paraId="7B1B077B" w14:textId="77777777" w:rsidR="00FA5351" w:rsidRPr="001F02E9" w:rsidRDefault="00FA5351" w:rsidP="00FA5351">
      <w:pPr>
        <w:ind w:firstLine="567"/>
        <w:jc w:val="both"/>
        <w:rPr>
          <w:rFonts w:ascii="Bookman Old Style" w:hAnsi="Bookman Old Style" w:cs="Arial"/>
          <w:b/>
          <w:color w:val="FF0000"/>
          <w:sz w:val="20"/>
          <w:szCs w:val="20"/>
        </w:rPr>
      </w:pPr>
      <w:r w:rsidRPr="001F02E9">
        <w:rPr>
          <w:rStyle w:val="FootnoteReference"/>
          <w:rFonts w:ascii="Bookman Old Style" w:hAnsi="Bookman Old Style" w:cs="Arial"/>
          <w:sz w:val="20"/>
          <w:szCs w:val="20"/>
        </w:rPr>
        <w:footnoteRef/>
      </w:r>
      <w:r w:rsidRPr="001F02E9">
        <w:rPr>
          <w:rFonts w:ascii="Bookman Old Style" w:hAnsi="Bookman Old Style" w:cs="Arial"/>
          <w:sz w:val="20"/>
          <w:szCs w:val="20"/>
        </w:rPr>
        <w:t>Maria Farida Indrati S,</w:t>
      </w:r>
      <w:r w:rsidRPr="001F02E9">
        <w:rPr>
          <w:rFonts w:ascii="Bookman Old Style" w:hAnsi="Bookman Old Style" w:cs="Arial"/>
          <w:color w:val="FF0000"/>
          <w:sz w:val="20"/>
          <w:szCs w:val="20"/>
        </w:rPr>
        <w:t xml:space="preserve"> </w:t>
      </w:r>
      <w:r w:rsidRPr="001F02E9">
        <w:rPr>
          <w:rFonts w:ascii="Bookman Old Style" w:hAnsi="Bookman Old Style" w:cs="Arial"/>
          <w:i/>
          <w:sz w:val="20"/>
          <w:szCs w:val="20"/>
        </w:rPr>
        <w:t>Ilmu Perundang-Undangan</w:t>
      </w:r>
      <w:r w:rsidRPr="001F02E9">
        <w:rPr>
          <w:rFonts w:ascii="Bookman Old Style" w:hAnsi="Bookman Old Style" w:cs="Arial"/>
          <w:sz w:val="20"/>
          <w:szCs w:val="20"/>
        </w:rPr>
        <w:t xml:space="preserve">, </w:t>
      </w:r>
      <w:r w:rsidRPr="001F02E9">
        <w:rPr>
          <w:rFonts w:ascii="Bookman Old Style" w:hAnsi="Bookman Old Style" w:cs="Arial"/>
          <w:i/>
          <w:sz w:val="20"/>
          <w:szCs w:val="20"/>
          <w:lang w:val="en-AU"/>
        </w:rPr>
        <w:t>Jenis, Fungsi, dan Materi Muatan,</w:t>
      </w:r>
      <w:r w:rsidRPr="001F02E9">
        <w:rPr>
          <w:rFonts w:ascii="Bookman Old Style" w:hAnsi="Bookman Old Style" w:cs="Arial"/>
          <w:sz w:val="20"/>
          <w:szCs w:val="20"/>
        </w:rPr>
        <w:t xml:space="preserve"> Yogyakarta: Kanisius, 2007, hal</w:t>
      </w:r>
      <w:r w:rsidRPr="001F02E9">
        <w:rPr>
          <w:rFonts w:ascii="Bookman Old Style" w:hAnsi="Bookman Old Style" w:cs="Arial"/>
          <w:sz w:val="20"/>
          <w:szCs w:val="20"/>
          <w:lang w:val="en-AU"/>
        </w:rPr>
        <w:t>.</w:t>
      </w:r>
      <w:r w:rsidRPr="001F02E9">
        <w:rPr>
          <w:rFonts w:ascii="Bookman Old Style" w:hAnsi="Bookman Old Style" w:cs="Arial"/>
          <w:sz w:val="20"/>
          <w:szCs w:val="20"/>
        </w:rPr>
        <w:t xml:space="preserve"> 242.</w:t>
      </w:r>
    </w:p>
  </w:footnote>
  <w:footnote w:id="66">
    <w:p w14:paraId="56FAFE4E" w14:textId="77777777" w:rsidR="00FA5351" w:rsidRPr="001F02E9" w:rsidRDefault="00FA5351" w:rsidP="00FA5351">
      <w:pPr>
        <w:pStyle w:val="FootnoteText"/>
        <w:ind w:firstLine="567"/>
        <w:jc w:val="both"/>
        <w:rPr>
          <w:rFonts w:ascii="Bookman Old Style" w:hAnsi="Bookman Old Style"/>
        </w:rPr>
      </w:pPr>
      <w:r w:rsidRPr="001F02E9">
        <w:rPr>
          <w:rStyle w:val="FootnoteReference"/>
          <w:rFonts w:ascii="Bookman Old Style" w:hAnsi="Bookman Old Style"/>
        </w:rPr>
        <w:footnoteRef/>
      </w:r>
      <w:r w:rsidRPr="001F02E9">
        <w:rPr>
          <w:rFonts w:ascii="Bookman Old Style" w:hAnsi="Bookman Old Style"/>
        </w:rPr>
        <w:t xml:space="preserve">Eka NAM Sihombing dan Ali Marwan HSB, </w:t>
      </w:r>
      <w:r w:rsidRPr="001F02E9">
        <w:rPr>
          <w:rFonts w:ascii="Bookman Old Style" w:hAnsi="Bookman Old Style"/>
          <w:i/>
          <w:iCs/>
        </w:rPr>
        <w:t>Ilmu Perundang-Undangan</w:t>
      </w:r>
      <w:r w:rsidRPr="001F02E9">
        <w:rPr>
          <w:rFonts w:ascii="Bookman Old Style" w:hAnsi="Bookman Old Style"/>
        </w:rPr>
        <w:t>, Malang: Setara Press, 2021, hal. 60.</w:t>
      </w:r>
    </w:p>
  </w:footnote>
  <w:footnote w:id="67">
    <w:p w14:paraId="75FAE381" w14:textId="77777777" w:rsidR="00FA5351" w:rsidRPr="001F02E9" w:rsidRDefault="00FA5351" w:rsidP="00FA5351">
      <w:pPr>
        <w:pStyle w:val="FootnoteText"/>
        <w:ind w:firstLine="567"/>
        <w:jc w:val="both"/>
        <w:rPr>
          <w:rFonts w:ascii="Bookman Old Style" w:hAnsi="Bookman Old Style"/>
        </w:rPr>
      </w:pPr>
      <w:r w:rsidRPr="001F02E9">
        <w:rPr>
          <w:rStyle w:val="FootnoteReference"/>
          <w:rFonts w:ascii="Bookman Old Style" w:hAnsi="Bookman Old Style"/>
        </w:rPr>
        <w:footnoteRef/>
      </w:r>
      <w:r w:rsidRPr="001F02E9">
        <w:rPr>
          <w:rFonts w:ascii="Bookman Old Style" w:hAnsi="Bookman Old Style"/>
        </w:rPr>
        <w:t xml:space="preserve">Wicipto Setiadi, </w:t>
      </w:r>
      <w:r w:rsidRPr="001F02E9">
        <w:rPr>
          <w:rFonts w:ascii="Bookman Old Style" w:hAnsi="Bookman Old Style"/>
          <w:i/>
          <w:iCs/>
        </w:rPr>
        <w:t>Simplifikasi Regulasi dengan Menggunakan Pendekatan Omnibus Law</w:t>
      </w:r>
      <w:r w:rsidRPr="001F02E9">
        <w:rPr>
          <w:rFonts w:ascii="Bookman Old Style" w:hAnsi="Bookman Old Style"/>
        </w:rPr>
        <w:t>, Jurnal Rechtsvinding, Vol. 9 No. 1, April 2020, hal. 44.</w:t>
      </w:r>
    </w:p>
  </w:footnote>
  <w:footnote w:id="68">
    <w:p w14:paraId="34F6BEA8" w14:textId="77777777" w:rsidR="00FA5351" w:rsidRPr="001F02E9" w:rsidRDefault="00FA5351" w:rsidP="00FA5351">
      <w:pPr>
        <w:pStyle w:val="FootnoteText"/>
        <w:ind w:firstLine="567"/>
        <w:jc w:val="both"/>
        <w:rPr>
          <w:rFonts w:ascii="Bookman Old Style" w:hAnsi="Bookman Old Style"/>
        </w:rPr>
      </w:pPr>
      <w:r w:rsidRPr="001F02E9">
        <w:rPr>
          <w:rStyle w:val="FootnoteReference"/>
          <w:rFonts w:ascii="Bookman Old Style" w:hAnsi="Bookman Old Style"/>
        </w:rPr>
        <w:footnoteRef/>
      </w:r>
      <w:r w:rsidRPr="001F02E9">
        <w:rPr>
          <w:rFonts w:ascii="Bookman Old Style" w:hAnsi="Bookman Old Style"/>
          <w:i/>
          <w:iCs/>
        </w:rPr>
        <w:t>Ibid,</w:t>
      </w:r>
      <w:r w:rsidRPr="001F02E9">
        <w:rPr>
          <w:rFonts w:ascii="Bookman Old Style" w:hAnsi="Bookman Old Style"/>
        </w:rPr>
        <w:t xml:space="preserve"> hal. 45.</w:t>
      </w:r>
    </w:p>
  </w:footnote>
  <w:footnote w:id="69">
    <w:p w14:paraId="78FCF0FE" w14:textId="77777777" w:rsidR="00FA5351" w:rsidRPr="007B022E" w:rsidRDefault="00FA5351" w:rsidP="00FA5351">
      <w:pPr>
        <w:pStyle w:val="FootnoteText"/>
        <w:ind w:firstLine="567"/>
        <w:jc w:val="both"/>
        <w:rPr>
          <w:rFonts w:ascii="Bookman Old Style" w:hAnsi="Bookman Old Style"/>
          <w:color w:val="000000"/>
        </w:rPr>
      </w:pPr>
      <w:r w:rsidRPr="001F02E9">
        <w:rPr>
          <w:rStyle w:val="FootnoteReference"/>
          <w:rFonts w:ascii="Bookman Old Style" w:hAnsi="Bookman Old Style"/>
        </w:rPr>
        <w:footnoteRef/>
      </w:r>
      <w:r w:rsidRPr="00EE1142">
        <w:rPr>
          <w:rFonts w:ascii="Bookman Old Style" w:hAnsi="Bookman Old Style"/>
          <w:color w:val="000000"/>
        </w:rPr>
        <w:t xml:space="preserve">Muhammad Idris, </w:t>
      </w:r>
      <w:r w:rsidRPr="00EE1142">
        <w:rPr>
          <w:rFonts w:ascii="Bookman Old Style" w:hAnsi="Bookman Old Style"/>
          <w:i/>
          <w:iCs/>
          <w:color w:val="000000"/>
        </w:rPr>
        <w:t>Mengapa UU Cipta Kerja Disebut Omnibus Law?</w:t>
      </w:r>
      <w:r w:rsidRPr="00EE1142">
        <w:rPr>
          <w:rFonts w:ascii="Bookman Old Style" w:hAnsi="Bookman Old Style"/>
          <w:color w:val="000000"/>
        </w:rPr>
        <w:t>, dimuat dalam</w:t>
      </w:r>
      <w:r>
        <w:rPr>
          <w:rFonts w:ascii="Bookman Old Style" w:hAnsi="Bookman Old Style"/>
          <w:color w:val="000000"/>
        </w:rPr>
        <w:t xml:space="preserve"> </w:t>
      </w:r>
      <w:hyperlink r:id="rId12" w:history="1">
        <w:r w:rsidRPr="004603E5">
          <w:rPr>
            <w:rStyle w:val="Hyperlink"/>
            <w:rFonts w:ascii="Bookman Old Style" w:hAnsi="Bookman Old Style" w:cs="Times New Roman"/>
          </w:rPr>
          <w:t>https://money.kompas.com/read/2020/10/17/073311026/mengapa-uu-cipta-kerja-disebut-omnibus-law?page=all</w:t>
        </w:r>
      </w:hyperlink>
      <w:r w:rsidRPr="004603E5">
        <w:rPr>
          <w:rFonts w:ascii="Bookman Old Style" w:hAnsi="Bookman Old Style"/>
          <w:color w:val="000000"/>
        </w:rPr>
        <w:t>,</w:t>
      </w:r>
      <w:r w:rsidRPr="00EE1142">
        <w:rPr>
          <w:rFonts w:ascii="Bookman Old Style" w:hAnsi="Bookman Old Style"/>
          <w:color w:val="000000"/>
        </w:rPr>
        <w:t xml:space="preserve"> diakses</w:t>
      </w:r>
      <w:r>
        <w:rPr>
          <w:rFonts w:ascii="Bookman Old Style" w:hAnsi="Bookman Old Style"/>
        </w:rPr>
        <w:t xml:space="preserve"> </w:t>
      </w:r>
      <w:r w:rsidRPr="001F02E9">
        <w:rPr>
          <w:rFonts w:ascii="Bookman Old Style" w:hAnsi="Bookman Old Style"/>
        </w:rPr>
        <w:t>tanggal 3 September 2024.</w:t>
      </w:r>
    </w:p>
  </w:footnote>
  <w:footnote w:id="70">
    <w:p w14:paraId="1AB648CC" w14:textId="77777777" w:rsidR="00FA5351" w:rsidRPr="001F02E9" w:rsidRDefault="00FA5351" w:rsidP="00FA5351">
      <w:pPr>
        <w:pStyle w:val="FootnoteText"/>
        <w:ind w:firstLine="567"/>
        <w:jc w:val="both"/>
        <w:rPr>
          <w:rFonts w:ascii="Bookman Old Style" w:hAnsi="Bookman Old Style"/>
        </w:rPr>
      </w:pPr>
      <w:r w:rsidRPr="001F02E9">
        <w:rPr>
          <w:rStyle w:val="FootnoteReference"/>
          <w:rFonts w:ascii="Bookman Old Style" w:hAnsi="Bookman Old Style"/>
        </w:rPr>
        <w:footnoteRef/>
      </w:r>
      <w:r w:rsidRPr="001F02E9">
        <w:rPr>
          <w:rFonts w:ascii="Bookman Old Style" w:hAnsi="Bookman Old Style"/>
        </w:rPr>
        <w:t xml:space="preserve">Ahmad Redi, </w:t>
      </w:r>
      <w:r w:rsidRPr="001F02E9">
        <w:rPr>
          <w:rFonts w:ascii="Bookman Old Style" w:hAnsi="Bookman Old Style"/>
          <w:i/>
          <w:iCs/>
        </w:rPr>
        <w:t>Omnibus Law: Metode Sakti Mengatasi Kebuntuan Praktik Berhukum</w:t>
      </w:r>
      <w:r w:rsidRPr="001F02E9">
        <w:rPr>
          <w:rFonts w:ascii="Bookman Old Style" w:hAnsi="Bookman Old Style"/>
        </w:rPr>
        <w:t xml:space="preserve">, dalam Ahmad Redi dan Ibnu Sina Chandranegara, </w:t>
      </w:r>
      <w:r w:rsidRPr="001F02E9">
        <w:rPr>
          <w:rFonts w:ascii="Bookman Old Style" w:hAnsi="Bookman Old Style"/>
          <w:i/>
          <w:iCs/>
        </w:rPr>
        <w:t>Omnibus Law: Diskursus Pengadopsiannya ke dalam Sistem Perundang-undangan Nasional</w:t>
      </w:r>
      <w:r w:rsidRPr="001F02E9">
        <w:rPr>
          <w:rFonts w:ascii="Bookman Old Style" w:hAnsi="Bookman Old Style"/>
        </w:rPr>
        <w:t>, Jakarta: Rajawali Press, 2021, hal. 7.</w:t>
      </w:r>
    </w:p>
  </w:footnote>
  <w:footnote w:id="71">
    <w:p w14:paraId="5E136BA3" w14:textId="77777777" w:rsidR="00FA5351" w:rsidRPr="001F02E9" w:rsidRDefault="00FA5351" w:rsidP="00FA5351">
      <w:pPr>
        <w:pStyle w:val="FootnoteText"/>
        <w:ind w:firstLine="567"/>
        <w:jc w:val="both"/>
        <w:rPr>
          <w:rFonts w:ascii="Bookman Old Style" w:hAnsi="Bookman Old Style"/>
        </w:rPr>
      </w:pPr>
      <w:r w:rsidRPr="001F02E9">
        <w:rPr>
          <w:rStyle w:val="FootnoteReference"/>
          <w:rFonts w:ascii="Bookman Old Style" w:hAnsi="Bookman Old Style"/>
        </w:rPr>
        <w:footnoteRef/>
      </w:r>
      <w:r w:rsidRPr="001F02E9">
        <w:rPr>
          <w:rFonts w:ascii="Bookman Old Style" w:hAnsi="Bookman Old Style"/>
        </w:rPr>
        <w:t xml:space="preserve">A. Ahsin Thohari, </w:t>
      </w:r>
      <w:r w:rsidRPr="001F02E9">
        <w:rPr>
          <w:rFonts w:ascii="Bookman Old Style" w:hAnsi="Bookman Old Style"/>
          <w:i/>
          <w:iCs/>
        </w:rPr>
        <w:t>Menakar Omnibus Law</w:t>
      </w:r>
      <w:r w:rsidRPr="001F02E9">
        <w:rPr>
          <w:rFonts w:ascii="Bookman Old Style" w:hAnsi="Bookman Old Style"/>
        </w:rPr>
        <w:t xml:space="preserve">, Opini Koran Sindo, </w:t>
      </w:r>
      <w:r>
        <w:rPr>
          <w:rFonts w:ascii="Bookman Old Style" w:hAnsi="Bookman Old Style"/>
        </w:rPr>
        <w:t xml:space="preserve">Rabu </w:t>
      </w:r>
      <w:r w:rsidRPr="001F02E9">
        <w:rPr>
          <w:rFonts w:ascii="Bookman Old Style" w:hAnsi="Bookman Old Style"/>
        </w:rPr>
        <w:t>30 Oktober 2019.</w:t>
      </w:r>
    </w:p>
  </w:footnote>
  <w:footnote w:id="72">
    <w:p w14:paraId="2A152887" w14:textId="77777777" w:rsidR="00FA5351" w:rsidRPr="001F02E9" w:rsidRDefault="00FA5351" w:rsidP="00FA5351">
      <w:pPr>
        <w:pStyle w:val="FootnoteText"/>
        <w:ind w:firstLine="567"/>
        <w:jc w:val="both"/>
        <w:rPr>
          <w:rFonts w:ascii="Bookman Old Style" w:hAnsi="Bookman Old Style"/>
        </w:rPr>
      </w:pPr>
      <w:r w:rsidRPr="001F02E9">
        <w:rPr>
          <w:rStyle w:val="FootnoteReference"/>
          <w:rFonts w:ascii="Bookman Old Style" w:hAnsi="Bookman Old Style"/>
        </w:rPr>
        <w:footnoteRef/>
      </w:r>
      <w:r w:rsidRPr="001F02E9">
        <w:rPr>
          <w:rFonts w:ascii="Bookman Old Style" w:hAnsi="Bookman Old Style"/>
        </w:rPr>
        <w:t xml:space="preserve">Jimly Asshiddiqie, </w:t>
      </w:r>
      <w:r w:rsidRPr="001F02E9">
        <w:rPr>
          <w:rFonts w:ascii="Bookman Old Style" w:hAnsi="Bookman Old Style"/>
          <w:i/>
          <w:iCs/>
        </w:rPr>
        <w:t>Omnibus Law dan Penerapannya di Indonesia</w:t>
      </w:r>
      <w:r w:rsidRPr="001F02E9">
        <w:rPr>
          <w:rFonts w:ascii="Bookman Old Style" w:hAnsi="Bookman Old Style"/>
        </w:rPr>
        <w:t>, Jakarta: Konstitusi Press, 2020, hal. 6.</w:t>
      </w:r>
    </w:p>
  </w:footnote>
  <w:footnote w:id="73">
    <w:p w14:paraId="08C0947E" w14:textId="77777777" w:rsidR="00FA5351" w:rsidRPr="001F02E9" w:rsidRDefault="00FA5351" w:rsidP="00FA5351">
      <w:pPr>
        <w:pStyle w:val="FootnoteText"/>
        <w:ind w:firstLine="567"/>
        <w:jc w:val="both"/>
        <w:rPr>
          <w:rFonts w:ascii="Bookman Old Style" w:hAnsi="Bookman Old Style"/>
        </w:rPr>
      </w:pPr>
      <w:r w:rsidRPr="001F02E9">
        <w:rPr>
          <w:rStyle w:val="FootnoteReference"/>
          <w:rFonts w:ascii="Bookman Old Style" w:hAnsi="Bookman Old Style"/>
        </w:rPr>
        <w:footnoteRef/>
      </w:r>
      <w:r w:rsidRPr="001F02E9">
        <w:rPr>
          <w:rFonts w:ascii="Bookman Old Style" w:hAnsi="Bookman Old Style"/>
        </w:rPr>
        <w:t xml:space="preserve">Sodikin, </w:t>
      </w:r>
      <w:r w:rsidRPr="001F02E9">
        <w:rPr>
          <w:rFonts w:ascii="Bookman Old Style" w:hAnsi="Bookman Old Style"/>
          <w:i/>
          <w:iCs/>
        </w:rPr>
        <w:t>Paradigma Undang-Undang dengan Konsep Omnibus Law Berkaitan dengan Norma Hukum yang Berlaku di Indonesia</w:t>
      </w:r>
      <w:r w:rsidRPr="001F02E9">
        <w:rPr>
          <w:rFonts w:ascii="Bookman Old Style" w:hAnsi="Bookman Old Style"/>
        </w:rPr>
        <w:t xml:space="preserve">, Jurnal Rechtsvinding, Vol. 9 No. 1, </w:t>
      </w:r>
      <w:r>
        <w:rPr>
          <w:rFonts w:ascii="Bookman Old Style" w:hAnsi="Bookman Old Style"/>
        </w:rPr>
        <w:t xml:space="preserve">April </w:t>
      </w:r>
      <w:r w:rsidRPr="001F02E9">
        <w:rPr>
          <w:rFonts w:ascii="Bookman Old Style" w:hAnsi="Bookman Old Style"/>
        </w:rPr>
        <w:t>2020, hal. 147.</w:t>
      </w:r>
    </w:p>
  </w:footnote>
  <w:footnote w:id="74">
    <w:p w14:paraId="5F0D6A42" w14:textId="77777777" w:rsidR="00FA5351" w:rsidRPr="001F02E9" w:rsidRDefault="00FA5351" w:rsidP="00FA5351">
      <w:pPr>
        <w:pStyle w:val="FootnoteText"/>
        <w:ind w:firstLine="567"/>
        <w:jc w:val="both"/>
        <w:rPr>
          <w:rFonts w:ascii="Bookman Old Style" w:hAnsi="Bookman Old Style"/>
        </w:rPr>
      </w:pPr>
      <w:r w:rsidRPr="001F02E9">
        <w:rPr>
          <w:rStyle w:val="FootnoteReference"/>
          <w:rFonts w:ascii="Bookman Old Style" w:hAnsi="Bookman Old Style"/>
        </w:rPr>
        <w:footnoteRef/>
      </w:r>
      <w:r w:rsidRPr="001F02E9">
        <w:rPr>
          <w:rFonts w:ascii="Bookman Old Style" w:hAnsi="Bookman Old Style"/>
        </w:rPr>
        <w:t xml:space="preserve">Ida Bagus Gede Putra Agung Dhikshita, et.al., </w:t>
      </w:r>
      <w:r w:rsidRPr="001F02E9">
        <w:rPr>
          <w:rFonts w:ascii="Bookman Old Style" w:hAnsi="Bookman Old Style"/>
          <w:i/>
          <w:iCs/>
        </w:rPr>
        <w:t>Politik Hukum dan Quo Vadis Pembentukan Undang-Undang dengan Metode Omnibus Law di Indonesia</w:t>
      </w:r>
      <w:r w:rsidRPr="001F02E9">
        <w:rPr>
          <w:rFonts w:ascii="Bookman Old Style" w:hAnsi="Bookman Old Style"/>
        </w:rPr>
        <w:t>, Jurnal Legislasi Indonesia, Vol. 19 No. 2, 2022, hal. 176.</w:t>
      </w:r>
    </w:p>
  </w:footnote>
  <w:footnote w:id="75">
    <w:p w14:paraId="20B24091" w14:textId="77777777" w:rsidR="00FA5351" w:rsidRPr="001F02E9" w:rsidRDefault="00FA5351" w:rsidP="00FA5351">
      <w:pPr>
        <w:pStyle w:val="FootnoteText"/>
        <w:ind w:firstLine="567"/>
        <w:jc w:val="both"/>
        <w:rPr>
          <w:rFonts w:ascii="Bookman Old Style" w:hAnsi="Bookman Old Style"/>
        </w:rPr>
      </w:pPr>
      <w:r w:rsidRPr="001F02E9">
        <w:rPr>
          <w:rStyle w:val="FootnoteReference"/>
          <w:rFonts w:ascii="Bookman Old Style" w:hAnsi="Bookman Old Style"/>
        </w:rPr>
        <w:footnoteRef/>
      </w:r>
      <w:r w:rsidRPr="001F02E9">
        <w:rPr>
          <w:rFonts w:ascii="Bookman Old Style" w:hAnsi="Bookman Old Style"/>
        </w:rPr>
        <w:t xml:space="preserve">Antoni Putra, </w:t>
      </w:r>
      <w:r w:rsidRPr="001F02E9">
        <w:rPr>
          <w:rFonts w:ascii="Bookman Old Style" w:hAnsi="Bookman Old Style"/>
          <w:i/>
          <w:iCs/>
        </w:rPr>
        <w:t>Penggunaan Pendekatan Omnibus Law dalam Penyusunan Peraturan Pemerintah</w:t>
      </w:r>
      <w:r w:rsidRPr="001F02E9">
        <w:rPr>
          <w:rFonts w:ascii="Bookman Old Style" w:hAnsi="Bookman Old Style"/>
        </w:rPr>
        <w:t>, Jurnal Legislasi Indonesia, Vol. 19 No. 2, 2022, hal. 200.</w:t>
      </w:r>
    </w:p>
  </w:footnote>
  <w:footnote w:id="76">
    <w:p w14:paraId="7163C54D" w14:textId="77777777" w:rsidR="00FA5351" w:rsidRPr="001F02E9" w:rsidRDefault="00FA5351" w:rsidP="00FA5351">
      <w:pPr>
        <w:pStyle w:val="FootnoteText"/>
        <w:ind w:firstLine="567"/>
        <w:jc w:val="both"/>
        <w:rPr>
          <w:rFonts w:ascii="Bookman Old Style" w:hAnsi="Bookman Old Style"/>
        </w:rPr>
      </w:pPr>
      <w:r w:rsidRPr="001F02E9">
        <w:rPr>
          <w:rStyle w:val="FootnoteReference"/>
          <w:rFonts w:ascii="Bookman Old Style" w:hAnsi="Bookman Old Style"/>
        </w:rPr>
        <w:footnoteRef/>
      </w:r>
      <w:r w:rsidRPr="001F02E9">
        <w:rPr>
          <w:rFonts w:ascii="Bookman Old Style" w:hAnsi="Bookman Old Style"/>
        </w:rPr>
        <w:t xml:space="preserve">Wicipto Setiadi, </w:t>
      </w:r>
      <w:r w:rsidRPr="001F02E9">
        <w:rPr>
          <w:rFonts w:ascii="Bookman Old Style" w:hAnsi="Bookman Old Style"/>
          <w:i/>
          <w:iCs/>
        </w:rPr>
        <w:t>Simplifikasi Regulasi dengan Menggunakan Pendekatan Omnibus Law</w:t>
      </w:r>
      <w:r w:rsidRPr="001F02E9">
        <w:rPr>
          <w:rFonts w:ascii="Bookman Old Style" w:hAnsi="Bookman Old Style"/>
        </w:rPr>
        <w:t>, hal. 45.</w:t>
      </w:r>
    </w:p>
  </w:footnote>
  <w:footnote w:id="77">
    <w:p w14:paraId="1B9517E1" w14:textId="77777777" w:rsidR="00FA5351" w:rsidRPr="001F02E9" w:rsidRDefault="00FA5351" w:rsidP="00FA5351">
      <w:pPr>
        <w:pStyle w:val="FootnoteText"/>
        <w:ind w:firstLine="567"/>
        <w:jc w:val="both"/>
        <w:rPr>
          <w:rFonts w:ascii="Bookman Old Style" w:hAnsi="Bookman Old Style"/>
        </w:rPr>
      </w:pPr>
      <w:r w:rsidRPr="001F02E9">
        <w:rPr>
          <w:rStyle w:val="FootnoteReference"/>
          <w:rFonts w:ascii="Bookman Old Style" w:hAnsi="Bookman Old Style"/>
        </w:rPr>
        <w:footnoteRef/>
      </w:r>
      <w:r w:rsidRPr="001F02E9">
        <w:rPr>
          <w:rFonts w:ascii="Bookman Old Style" w:hAnsi="Bookman Old Style"/>
        </w:rPr>
        <w:t xml:space="preserve">Maria Farida Indrati dalam Bayu Dwi Anggono, </w:t>
      </w:r>
      <w:r w:rsidRPr="001F02E9">
        <w:rPr>
          <w:rFonts w:ascii="Bookman Old Style" w:hAnsi="Bookman Old Style"/>
          <w:i/>
          <w:iCs/>
        </w:rPr>
        <w:t>Omnibus Law sebagai Teknik Pembentukan Undang-Undang: Peluang Adopsi dan Tantangannya dalam Sistem Perundang Undangan Indonesia</w:t>
      </w:r>
      <w:r w:rsidRPr="001F02E9">
        <w:rPr>
          <w:rFonts w:ascii="Bookman Old Style" w:hAnsi="Bookman Old Style"/>
        </w:rPr>
        <w:t>, Jurnal Rechtsvinding, Vol. 9 No.1, 2020, hal. 22.</w:t>
      </w:r>
    </w:p>
  </w:footnote>
  <w:footnote w:id="78">
    <w:p w14:paraId="41C1E4C9" w14:textId="77777777" w:rsidR="00FA5351" w:rsidRPr="001F02E9" w:rsidRDefault="00FA5351" w:rsidP="00FA5351">
      <w:pPr>
        <w:pStyle w:val="FootnoteText"/>
        <w:ind w:firstLine="567"/>
        <w:jc w:val="both"/>
        <w:rPr>
          <w:rFonts w:ascii="Bookman Old Style" w:hAnsi="Bookman Old Style"/>
        </w:rPr>
      </w:pPr>
      <w:r w:rsidRPr="001F02E9">
        <w:rPr>
          <w:rStyle w:val="FootnoteReference"/>
          <w:rFonts w:ascii="Bookman Old Style" w:hAnsi="Bookman Old Style"/>
        </w:rPr>
        <w:footnoteRef/>
      </w:r>
      <w:r w:rsidRPr="001F02E9">
        <w:rPr>
          <w:rFonts w:ascii="Bookman Old Style" w:hAnsi="Bookman Old Style"/>
        </w:rPr>
        <w:t xml:space="preserve">Ahmad Redi dan Ibnu Sina Chandranegara, </w:t>
      </w:r>
      <w:r w:rsidRPr="001F02E9">
        <w:rPr>
          <w:rFonts w:ascii="Bookman Old Style" w:hAnsi="Bookman Old Style"/>
          <w:i/>
          <w:iCs/>
        </w:rPr>
        <w:t>Omnibus Law: Diskursus Pengadopsiannya ke dalam Sistem Perundang-Undangan Nasional</w:t>
      </w:r>
      <w:r w:rsidRPr="001F02E9">
        <w:rPr>
          <w:rFonts w:ascii="Bookman Old Style" w:hAnsi="Bookman Old Style"/>
        </w:rPr>
        <w:t>, hal. 6.</w:t>
      </w:r>
    </w:p>
  </w:footnote>
  <w:footnote w:id="79">
    <w:p w14:paraId="4672C8E3" w14:textId="77777777" w:rsidR="00FA5351" w:rsidRPr="001F02E9" w:rsidRDefault="00FA5351" w:rsidP="00FA5351">
      <w:pPr>
        <w:pStyle w:val="FootnoteText"/>
        <w:ind w:firstLine="567"/>
        <w:jc w:val="both"/>
        <w:rPr>
          <w:rFonts w:ascii="Bookman Old Style" w:hAnsi="Bookman Old Style"/>
        </w:rPr>
      </w:pPr>
      <w:r w:rsidRPr="001F02E9">
        <w:rPr>
          <w:rStyle w:val="FootnoteReference"/>
          <w:rFonts w:ascii="Bookman Old Style" w:hAnsi="Bookman Old Style"/>
        </w:rPr>
        <w:footnoteRef/>
      </w:r>
      <w:r w:rsidRPr="001F02E9">
        <w:rPr>
          <w:rFonts w:ascii="Bookman Old Style" w:hAnsi="Bookman Old Style"/>
        </w:rPr>
        <w:t xml:space="preserve">Jimly Asshiddiqie, </w:t>
      </w:r>
      <w:r w:rsidRPr="001F02E9">
        <w:rPr>
          <w:rFonts w:ascii="Bookman Old Style" w:hAnsi="Bookman Old Style"/>
          <w:i/>
          <w:iCs/>
        </w:rPr>
        <w:t xml:space="preserve">Omnibus Law dan Penerapannya di Indonesia, </w:t>
      </w:r>
      <w:r w:rsidRPr="001F02E9">
        <w:rPr>
          <w:rFonts w:ascii="Bookman Old Style" w:hAnsi="Bookman Old Style"/>
        </w:rPr>
        <w:t>hal. 6.</w:t>
      </w:r>
    </w:p>
  </w:footnote>
  <w:footnote w:id="80">
    <w:p w14:paraId="3C918C73" w14:textId="77777777" w:rsidR="00FA5351" w:rsidRPr="001F02E9" w:rsidRDefault="00FA5351" w:rsidP="00FA5351">
      <w:pPr>
        <w:pStyle w:val="NormalWeb"/>
        <w:shd w:val="clear" w:color="auto" w:fill="FFFFFF"/>
        <w:spacing w:before="0" w:beforeAutospacing="0" w:after="0" w:afterAutospacing="0"/>
        <w:ind w:right="-11" w:firstLine="567"/>
        <w:contextualSpacing/>
        <w:jc w:val="both"/>
        <w:rPr>
          <w:rFonts w:ascii="Bookman Old Style" w:hAnsi="Bookman Old Style"/>
          <w:sz w:val="20"/>
          <w:szCs w:val="20"/>
        </w:rPr>
      </w:pPr>
      <w:r w:rsidRPr="001F02E9">
        <w:rPr>
          <w:rStyle w:val="FootnoteReference"/>
          <w:rFonts w:ascii="Bookman Old Style" w:hAnsi="Bookman Old Style"/>
          <w:sz w:val="20"/>
          <w:szCs w:val="20"/>
        </w:rPr>
        <w:footnoteRef/>
      </w:r>
      <w:r w:rsidRPr="001F02E9">
        <w:rPr>
          <w:rFonts w:ascii="Bookman Old Style" w:hAnsi="Bookman Old Style"/>
          <w:sz w:val="20"/>
          <w:szCs w:val="20"/>
        </w:rPr>
        <w:t xml:space="preserve">Pasal 44 </w:t>
      </w:r>
      <w:r w:rsidRPr="001F02E9">
        <w:rPr>
          <w:rFonts w:ascii="Bookman Old Style" w:hAnsi="Bookman Old Style"/>
          <w:bCs/>
          <w:sz w:val="20"/>
          <w:szCs w:val="20"/>
          <w:lang w:val="en-ID"/>
        </w:rPr>
        <w:t xml:space="preserve">UU </w:t>
      </w:r>
      <w:r>
        <w:rPr>
          <w:rFonts w:ascii="Bookman Old Style" w:hAnsi="Bookman Old Style"/>
          <w:bCs/>
          <w:sz w:val="20"/>
          <w:szCs w:val="20"/>
          <w:lang w:val="en-ID"/>
        </w:rPr>
        <w:t>Nomor 12 Tahun 2011</w:t>
      </w:r>
      <w:r>
        <w:rPr>
          <w:rFonts w:ascii="Bookman Old Style" w:hAnsi="Bookman Old Style"/>
          <w:sz w:val="20"/>
          <w:szCs w:val="20"/>
        </w:rPr>
        <w:t xml:space="preserve"> menyatakan:</w:t>
      </w:r>
    </w:p>
    <w:p w14:paraId="36C5E567" w14:textId="77777777" w:rsidR="00FA5351" w:rsidRPr="001F02E9" w:rsidRDefault="00FA5351" w:rsidP="00596DE8">
      <w:pPr>
        <w:pStyle w:val="NormalWeb"/>
        <w:numPr>
          <w:ilvl w:val="0"/>
          <w:numId w:val="32"/>
        </w:numPr>
        <w:shd w:val="clear" w:color="auto" w:fill="FFFFFF"/>
        <w:spacing w:before="0" w:beforeAutospacing="0" w:after="0" w:afterAutospacing="0"/>
        <w:ind w:left="284" w:right="-11" w:hanging="284"/>
        <w:contextualSpacing/>
        <w:jc w:val="both"/>
        <w:rPr>
          <w:rFonts w:ascii="Bookman Old Style" w:hAnsi="Bookman Old Style"/>
          <w:bCs/>
          <w:sz w:val="20"/>
          <w:szCs w:val="20"/>
          <w:lang w:val="en-ID"/>
        </w:rPr>
      </w:pPr>
      <w:r w:rsidRPr="001F02E9">
        <w:rPr>
          <w:rFonts w:ascii="Bookman Old Style" w:hAnsi="Bookman Old Style"/>
          <w:bCs/>
          <w:sz w:val="20"/>
          <w:szCs w:val="20"/>
          <w:lang w:val="en-ID"/>
        </w:rPr>
        <w:t>Penyusunan Naskah Akademik Rancangan Undang-Undang dilakukan sesuai dengan teknik penyusunan Naskah Akademik.</w:t>
      </w:r>
    </w:p>
    <w:p w14:paraId="60FE8126" w14:textId="77777777" w:rsidR="00FA5351" w:rsidRPr="001F02E9" w:rsidRDefault="00FA5351" w:rsidP="00596DE8">
      <w:pPr>
        <w:pStyle w:val="NormalWeb"/>
        <w:numPr>
          <w:ilvl w:val="0"/>
          <w:numId w:val="32"/>
        </w:numPr>
        <w:shd w:val="clear" w:color="auto" w:fill="FFFFFF"/>
        <w:spacing w:before="0" w:beforeAutospacing="0" w:after="0" w:afterAutospacing="0"/>
        <w:ind w:left="284" w:right="-11" w:hanging="284"/>
        <w:contextualSpacing/>
        <w:jc w:val="both"/>
        <w:rPr>
          <w:rFonts w:ascii="Bookman Old Style" w:hAnsi="Bookman Old Style"/>
          <w:bCs/>
          <w:sz w:val="20"/>
          <w:szCs w:val="20"/>
          <w:lang w:val="en-ID"/>
        </w:rPr>
      </w:pPr>
      <w:r w:rsidRPr="001F02E9">
        <w:rPr>
          <w:rFonts w:ascii="Bookman Old Style" w:hAnsi="Bookman Old Style"/>
          <w:bCs/>
          <w:sz w:val="20"/>
          <w:szCs w:val="20"/>
          <w:lang w:val="en-ID"/>
        </w:rPr>
        <w:t>Ketentuan mengenai teknik penyusunan Naskah Akademik sebagaimana dimaksud pada ayat (1) tercantum dalam Lampiran I yang merupakan bagian yang tidak terpisahkan dari Undang Undang ini.</w:t>
      </w:r>
    </w:p>
    <w:p w14:paraId="1EAD7BC1" w14:textId="77777777" w:rsidR="00FA5351" w:rsidRPr="001F02E9" w:rsidRDefault="00FA5351" w:rsidP="00FA5351">
      <w:pPr>
        <w:pStyle w:val="NormalWeb"/>
        <w:shd w:val="clear" w:color="auto" w:fill="FFFFFF"/>
        <w:spacing w:before="0" w:beforeAutospacing="0" w:after="0" w:afterAutospacing="0"/>
        <w:ind w:right="-11"/>
        <w:contextualSpacing/>
        <w:jc w:val="both"/>
        <w:rPr>
          <w:rFonts w:ascii="Bookman Old Style" w:hAnsi="Bookman Old Style"/>
          <w:bCs/>
          <w:sz w:val="20"/>
          <w:szCs w:val="20"/>
          <w:lang w:val="en-ID"/>
        </w:rPr>
      </w:pPr>
      <w:r w:rsidRPr="001F02E9">
        <w:rPr>
          <w:rFonts w:ascii="Bookman Old Style" w:hAnsi="Bookman Old Style"/>
          <w:bCs/>
          <w:sz w:val="20"/>
          <w:szCs w:val="20"/>
          <w:lang w:val="en-ID"/>
        </w:rPr>
        <w:t xml:space="preserve">Pasal 64 UU </w:t>
      </w:r>
      <w:r>
        <w:rPr>
          <w:rFonts w:ascii="Bookman Old Style" w:hAnsi="Bookman Old Style"/>
          <w:bCs/>
          <w:sz w:val="20"/>
          <w:szCs w:val="20"/>
          <w:lang w:val="en-ID"/>
        </w:rPr>
        <w:t>Nomor 12 Tahun 2011</w:t>
      </w:r>
      <w:r>
        <w:rPr>
          <w:rFonts w:ascii="Bookman Old Style" w:hAnsi="Bookman Old Style"/>
          <w:sz w:val="20"/>
          <w:szCs w:val="20"/>
        </w:rPr>
        <w:t xml:space="preserve"> menyatakan</w:t>
      </w:r>
      <w:r w:rsidRPr="001F02E9">
        <w:rPr>
          <w:rFonts w:ascii="Bookman Old Style" w:hAnsi="Bookman Old Style"/>
          <w:bCs/>
          <w:sz w:val="20"/>
          <w:szCs w:val="20"/>
          <w:lang w:val="en-ID"/>
        </w:rPr>
        <w:t>:</w:t>
      </w:r>
    </w:p>
    <w:p w14:paraId="007152A4" w14:textId="77777777" w:rsidR="00FA5351" w:rsidRPr="001F02E9" w:rsidRDefault="00FA5351" w:rsidP="00596DE8">
      <w:pPr>
        <w:pStyle w:val="NormalWeb"/>
        <w:numPr>
          <w:ilvl w:val="0"/>
          <w:numId w:val="33"/>
        </w:numPr>
        <w:shd w:val="clear" w:color="auto" w:fill="FFFFFF"/>
        <w:spacing w:before="0" w:beforeAutospacing="0" w:after="0" w:afterAutospacing="0"/>
        <w:ind w:left="284" w:right="-11" w:hanging="284"/>
        <w:contextualSpacing/>
        <w:jc w:val="both"/>
        <w:rPr>
          <w:rFonts w:ascii="Bookman Old Style" w:hAnsi="Bookman Old Style"/>
          <w:bCs/>
          <w:sz w:val="20"/>
          <w:szCs w:val="20"/>
          <w:lang w:val="en-ID"/>
        </w:rPr>
      </w:pPr>
      <w:r w:rsidRPr="001F02E9">
        <w:rPr>
          <w:rFonts w:ascii="Bookman Old Style" w:hAnsi="Bookman Old Style"/>
          <w:bCs/>
          <w:sz w:val="20"/>
          <w:szCs w:val="20"/>
          <w:lang w:val="en-ID"/>
        </w:rPr>
        <w:t>Penyusunan Rancangan Peraturan Perundang-Undangan dilakukan sesuai dengan teknik penyusunan Peraturan Perundang Undangan.</w:t>
      </w:r>
    </w:p>
    <w:p w14:paraId="167C018C" w14:textId="77777777" w:rsidR="00FA5351" w:rsidRPr="001F02E9" w:rsidRDefault="00FA5351" w:rsidP="00596DE8">
      <w:pPr>
        <w:pStyle w:val="NormalWeb"/>
        <w:numPr>
          <w:ilvl w:val="0"/>
          <w:numId w:val="33"/>
        </w:numPr>
        <w:shd w:val="clear" w:color="auto" w:fill="FFFFFF"/>
        <w:spacing w:before="0" w:beforeAutospacing="0" w:after="0" w:afterAutospacing="0"/>
        <w:ind w:left="284" w:right="-11" w:hanging="284"/>
        <w:contextualSpacing/>
        <w:jc w:val="both"/>
        <w:rPr>
          <w:rFonts w:ascii="Bookman Old Style" w:hAnsi="Bookman Old Style"/>
          <w:bCs/>
          <w:sz w:val="20"/>
          <w:szCs w:val="20"/>
          <w:lang w:val="en-ID"/>
        </w:rPr>
      </w:pPr>
      <w:r w:rsidRPr="001F02E9">
        <w:rPr>
          <w:rFonts w:ascii="Bookman Old Style" w:hAnsi="Bookman Old Style"/>
          <w:bCs/>
          <w:sz w:val="20"/>
          <w:szCs w:val="20"/>
          <w:lang w:val="en-ID"/>
        </w:rPr>
        <w:t>Ketentuan mengenai teknik penyusunan Peraturan Perundang Undangan sebagaimana dimaksud pada ayat (1) tercantum dalam Lampiran II yang merupakan bagian tidak terpisahkan dari Undang Undang ini.</w:t>
      </w:r>
    </w:p>
    <w:p w14:paraId="2E541288" w14:textId="77777777" w:rsidR="00FA5351" w:rsidRPr="001F02E9" w:rsidRDefault="00FA5351" w:rsidP="00596DE8">
      <w:pPr>
        <w:pStyle w:val="NormalWeb"/>
        <w:numPr>
          <w:ilvl w:val="0"/>
          <w:numId w:val="33"/>
        </w:numPr>
        <w:shd w:val="clear" w:color="auto" w:fill="FFFFFF"/>
        <w:spacing w:before="0" w:beforeAutospacing="0" w:after="0" w:afterAutospacing="0"/>
        <w:ind w:left="284" w:right="-11" w:hanging="284"/>
        <w:contextualSpacing/>
        <w:jc w:val="both"/>
        <w:rPr>
          <w:rFonts w:ascii="Bookman Old Style" w:hAnsi="Bookman Old Style"/>
          <w:bCs/>
          <w:sz w:val="20"/>
          <w:szCs w:val="20"/>
          <w:lang w:val="en-ID"/>
        </w:rPr>
      </w:pPr>
      <w:r w:rsidRPr="001F02E9">
        <w:rPr>
          <w:rFonts w:ascii="Bookman Old Style" w:hAnsi="Bookman Old Style"/>
          <w:bCs/>
          <w:sz w:val="20"/>
          <w:szCs w:val="20"/>
          <w:lang w:val="en-ID"/>
        </w:rPr>
        <w:t>Ketentuan mengenai perubahan terhadap teknik penyusunan peraturan perundang-undangan sebagaimana dimaksud pada ayat (2) diatur dengan Peraturan Presiden.</w:t>
      </w:r>
    </w:p>
  </w:footnote>
  <w:footnote w:id="81">
    <w:p w14:paraId="6A57B2FF" w14:textId="77777777" w:rsidR="00FA5351" w:rsidRPr="001F02E9" w:rsidRDefault="00FA5351" w:rsidP="00FA5351">
      <w:pPr>
        <w:pStyle w:val="FootnoteText"/>
        <w:ind w:firstLine="567"/>
        <w:jc w:val="both"/>
        <w:rPr>
          <w:rFonts w:ascii="Bookman Old Style" w:hAnsi="Bookman Old Style"/>
        </w:rPr>
      </w:pPr>
      <w:r w:rsidRPr="001F02E9">
        <w:rPr>
          <w:rStyle w:val="FootnoteReference"/>
          <w:rFonts w:ascii="Bookman Old Style" w:hAnsi="Bookman Old Style"/>
        </w:rPr>
        <w:footnoteRef/>
      </w:r>
      <w:r w:rsidRPr="001F02E9">
        <w:rPr>
          <w:rFonts w:ascii="Bookman Old Style" w:hAnsi="Bookman Old Style"/>
        </w:rPr>
        <w:t xml:space="preserve">Bayu Dwi Anggono, </w:t>
      </w:r>
      <w:r w:rsidRPr="001F02E9">
        <w:rPr>
          <w:rFonts w:ascii="Bookman Old Style" w:hAnsi="Bookman Old Style"/>
          <w:i/>
          <w:iCs/>
        </w:rPr>
        <w:t>Omnibus law sebagai Teknik Pembentukan Undang-Undang: Peluang Adopsi dan Tantangannya dalam Sistem Perundang-Undangan Indonesia</w:t>
      </w:r>
      <w:r w:rsidRPr="001F02E9">
        <w:rPr>
          <w:rFonts w:ascii="Bookman Old Style" w:hAnsi="Bookman Old Style"/>
        </w:rPr>
        <w:t>,</w:t>
      </w:r>
      <w:r w:rsidRPr="00567FF2">
        <w:rPr>
          <w:rFonts w:ascii="Bookman Old Style" w:hAnsi="Bookman Old Style"/>
        </w:rPr>
        <w:t xml:space="preserve"> </w:t>
      </w:r>
      <w:r w:rsidRPr="001F02E9">
        <w:rPr>
          <w:rFonts w:ascii="Bookman Old Style" w:hAnsi="Bookman Old Style"/>
        </w:rPr>
        <w:t>Jurnal Rechtsvinding, Vol. 9 No.1, 2020,</w:t>
      </w:r>
      <w:r>
        <w:rPr>
          <w:rFonts w:ascii="Bookman Old Style" w:hAnsi="Bookman Old Style"/>
        </w:rPr>
        <w:t xml:space="preserve"> </w:t>
      </w:r>
      <w:r w:rsidRPr="001F02E9">
        <w:rPr>
          <w:rFonts w:ascii="Bookman Old Style" w:hAnsi="Bookman Old Style"/>
        </w:rPr>
        <w:t>hal. 23.</w:t>
      </w:r>
    </w:p>
  </w:footnote>
  <w:footnote w:id="82">
    <w:p w14:paraId="417AE30D" w14:textId="77777777" w:rsidR="00FA5351" w:rsidRPr="001F02E9" w:rsidRDefault="00FA5351" w:rsidP="00FA5351">
      <w:pPr>
        <w:pStyle w:val="NormalWeb"/>
        <w:shd w:val="clear" w:color="auto" w:fill="FFFFFF"/>
        <w:spacing w:before="0" w:beforeAutospacing="0" w:after="0" w:afterAutospacing="0"/>
        <w:ind w:right="-9" w:firstLine="567"/>
        <w:contextualSpacing/>
        <w:jc w:val="both"/>
        <w:rPr>
          <w:rFonts w:ascii="Bookman Old Style" w:hAnsi="Bookman Old Style"/>
          <w:bCs/>
          <w:sz w:val="20"/>
          <w:szCs w:val="20"/>
        </w:rPr>
      </w:pPr>
      <w:r w:rsidRPr="001F02E9">
        <w:rPr>
          <w:rStyle w:val="FootnoteReference"/>
          <w:rFonts w:ascii="Bookman Old Style" w:hAnsi="Bookman Old Style"/>
          <w:sz w:val="20"/>
          <w:szCs w:val="20"/>
        </w:rPr>
        <w:footnoteRef/>
      </w:r>
      <w:r w:rsidRPr="001F02E9">
        <w:rPr>
          <w:rFonts w:ascii="Bookman Old Style" w:hAnsi="Bookman Old Style"/>
          <w:bCs/>
          <w:sz w:val="20"/>
          <w:szCs w:val="20"/>
          <w:lang w:val="en-ID"/>
        </w:rPr>
        <w:t xml:space="preserve">Badan Keahlian DPR RI, </w:t>
      </w:r>
      <w:r w:rsidRPr="001F02E9">
        <w:rPr>
          <w:rFonts w:ascii="Bookman Old Style" w:hAnsi="Bookman Old Style"/>
          <w:bCs/>
          <w:i/>
          <w:iCs/>
          <w:sz w:val="20"/>
          <w:szCs w:val="20"/>
          <w:lang w:val="en-ID"/>
        </w:rPr>
        <w:t>Naskah Akademik Rancangan Undang-Undang tentang Perubahan Kedua Atas Undang-Undang Nomor 12 Tahun 2011 tentang Pembentukan Peraturan Perundang-Undangan,</w:t>
      </w:r>
      <w:r w:rsidRPr="001F02E9">
        <w:rPr>
          <w:rFonts w:ascii="Bookman Old Style" w:hAnsi="Bookman Old Style"/>
          <w:bCs/>
          <w:sz w:val="20"/>
          <w:szCs w:val="20"/>
          <w:lang w:val="en-ID"/>
        </w:rPr>
        <w:t xml:space="preserve"> 1 Februari 2022</w:t>
      </w:r>
      <w:r w:rsidRPr="001F02E9">
        <w:rPr>
          <w:rFonts w:ascii="Bookman Old Style" w:hAnsi="Bookman Old Style"/>
          <w:bCs/>
          <w:sz w:val="20"/>
          <w:szCs w:val="20"/>
        </w:rPr>
        <w:t xml:space="preserve">, </w:t>
      </w:r>
      <w:r w:rsidRPr="001F02E9">
        <w:rPr>
          <w:rFonts w:ascii="Bookman Old Style" w:hAnsi="Bookman Old Style"/>
          <w:bCs/>
          <w:sz w:val="20"/>
          <w:szCs w:val="20"/>
          <w:lang w:val="en-ID"/>
        </w:rPr>
        <w:t>hal. 1.</w:t>
      </w:r>
    </w:p>
    <w:p w14:paraId="22653600" w14:textId="77777777" w:rsidR="00FA5351" w:rsidRPr="001F02E9" w:rsidRDefault="00FA5351" w:rsidP="00FA5351">
      <w:pPr>
        <w:pStyle w:val="NormalWeb"/>
        <w:shd w:val="clear" w:color="auto" w:fill="FFFFFF"/>
        <w:spacing w:before="0" w:beforeAutospacing="0" w:after="0" w:afterAutospacing="0"/>
        <w:ind w:right="-9"/>
        <w:contextualSpacing/>
        <w:jc w:val="both"/>
        <w:rPr>
          <w:rFonts w:ascii="Bookman Old Style" w:hAnsi="Bookman Old Style"/>
          <w:bCs/>
          <w:sz w:val="20"/>
          <w:szCs w:val="20"/>
          <w:lang w:val="en-ID"/>
        </w:rPr>
      </w:pPr>
      <w:r w:rsidRPr="001F02E9">
        <w:rPr>
          <w:rFonts w:ascii="Bookman Old Style" w:hAnsi="Bookman Old Style"/>
          <w:bCs/>
          <w:sz w:val="20"/>
          <w:szCs w:val="20"/>
          <w:lang w:val="en-ID"/>
        </w:rPr>
        <w:t>Pertimbangan Hukum Mahkamah [3.18.2.2]: bahwa teknis atau metode apa pun yang digunakan oleh pembentuk undang-undang dalam upaya penyederhanaan undang-undang, menghilangkan berbagai tumpang tindih undang-undang, ataupun mempercepat proses pembentukan undang-undang, bukanlah persoalan konstitusionalitas sepanjang pilihan atas metode tersebut dilakukan dalam koridor pedoman yang pasti, baku dan standar serta dituangkan terlebih dahulu dalam teknik penyusunan peraturan perundang-undangan sehingga dapat menjadi pedoman bagi pembentukan undang-undang yang akan menggunakan teknik atau metode tersebut. Diperlukannya tata cara yang jelas dan baku dalam pembentukan peraturan perundang-undangan pada prinsipnya merupakan amanat konstitusi dalam mengatur rancang bangun pembentukan undang-undang. Artinya metode ini tidak dapat digunakan selama belum diadopsi di dalam undang-undang tentang pembentukan peraturan perundang-undangan.</w:t>
      </w:r>
    </w:p>
  </w:footnote>
  <w:footnote w:id="83">
    <w:p w14:paraId="1FD57465" w14:textId="77777777" w:rsidR="00FA5351" w:rsidRPr="00C12E18" w:rsidRDefault="00FA5351" w:rsidP="00FA5351">
      <w:pPr>
        <w:pStyle w:val="FootnoteText"/>
        <w:ind w:firstLine="567"/>
        <w:rPr>
          <w:rFonts w:ascii="Bookman Old Style" w:hAnsi="Bookman Old Style"/>
        </w:rPr>
      </w:pPr>
      <w:r w:rsidRPr="00C12E18">
        <w:rPr>
          <w:rStyle w:val="FootnoteReference"/>
          <w:rFonts w:ascii="Bookman Old Style" w:hAnsi="Bookman Old Style"/>
        </w:rPr>
        <w:footnoteRef/>
      </w:r>
      <w:r w:rsidRPr="00C12E18">
        <w:rPr>
          <w:rFonts w:ascii="Bookman Old Style" w:hAnsi="Bookman Old Style"/>
        </w:rPr>
        <w:t>Penjelasan Umum UU Nomor 13 Tahun 2022.</w:t>
      </w:r>
    </w:p>
  </w:footnote>
  <w:footnote w:id="84">
    <w:p w14:paraId="5ADF0ABA" w14:textId="77777777" w:rsidR="00FA5351" w:rsidRPr="001F02E9" w:rsidRDefault="00FA5351" w:rsidP="00FA5351">
      <w:pPr>
        <w:pStyle w:val="FootnoteText"/>
        <w:ind w:firstLine="567"/>
        <w:jc w:val="both"/>
        <w:rPr>
          <w:rFonts w:ascii="Bookman Old Style" w:hAnsi="Bookman Old Style"/>
        </w:rPr>
      </w:pPr>
      <w:r w:rsidRPr="001F02E9">
        <w:rPr>
          <w:rStyle w:val="FootnoteReference"/>
          <w:rFonts w:ascii="Bookman Old Style" w:hAnsi="Bookman Old Style"/>
        </w:rPr>
        <w:footnoteRef/>
      </w:r>
      <w:r w:rsidRPr="001F02E9">
        <w:rPr>
          <w:rFonts w:ascii="Bookman Old Style" w:hAnsi="Bookman Old Style"/>
        </w:rPr>
        <w:t xml:space="preserve">Inosentius Samsul, </w:t>
      </w:r>
      <w:r w:rsidRPr="001F02E9">
        <w:rPr>
          <w:rFonts w:ascii="Bookman Old Style" w:hAnsi="Bookman Old Style"/>
          <w:i/>
          <w:iCs/>
        </w:rPr>
        <w:t xml:space="preserve">Argumentasi terhadap Pasal 97A UU Nomor 13 Tahun 2022 tentang Perubahan Kedua Atas UU Nomor 12 Tahun 2011 tentang Pembentukan Peraturan Perundang-Undangan serta Penyusunan RUU </w:t>
      </w:r>
      <w:r>
        <w:rPr>
          <w:rFonts w:ascii="Bookman Old Style" w:hAnsi="Bookman Old Style"/>
          <w:i/>
          <w:iCs/>
        </w:rPr>
        <w:t>t</w:t>
      </w:r>
      <w:r w:rsidRPr="001F02E9">
        <w:rPr>
          <w:rFonts w:ascii="Bookman Old Style" w:hAnsi="Bookman Old Style"/>
          <w:i/>
          <w:iCs/>
        </w:rPr>
        <w:t>entang Kepariwisataan dalam Bentuk RUU Penggantian</w:t>
      </w:r>
      <w:r w:rsidRPr="001F02E9">
        <w:rPr>
          <w:rFonts w:ascii="Bookman Old Style" w:hAnsi="Bookman Old Style"/>
        </w:rPr>
        <w:t xml:space="preserve">, Bahan Paparan Badan Keahlian DPR </w:t>
      </w:r>
      <w:proofErr w:type="gramStart"/>
      <w:r w:rsidRPr="001F02E9">
        <w:rPr>
          <w:rFonts w:ascii="Bookman Old Style" w:hAnsi="Bookman Old Style"/>
        </w:rPr>
        <w:t>RI,  disampaikan</w:t>
      </w:r>
      <w:proofErr w:type="gramEnd"/>
      <w:r w:rsidRPr="001F02E9">
        <w:rPr>
          <w:rFonts w:ascii="Bookman Old Style" w:hAnsi="Bookman Old Style"/>
        </w:rPr>
        <w:t xml:space="preserve"> di Komisi X DPR RI, 4 Juni 2024.</w:t>
      </w:r>
    </w:p>
  </w:footnote>
  <w:footnote w:id="85">
    <w:p w14:paraId="39AB58B6" w14:textId="77777777" w:rsidR="00FA5351" w:rsidRPr="001F02E9" w:rsidRDefault="00FA5351" w:rsidP="00FA5351">
      <w:pPr>
        <w:pStyle w:val="FootnoteText"/>
        <w:ind w:firstLine="567"/>
        <w:rPr>
          <w:rFonts w:ascii="Bookman Old Style" w:hAnsi="Bookman Old Style"/>
        </w:rPr>
      </w:pPr>
      <w:r w:rsidRPr="001F02E9">
        <w:rPr>
          <w:rStyle w:val="FootnoteReference"/>
          <w:rFonts w:ascii="Bookman Old Style" w:hAnsi="Bookman Old Style"/>
        </w:rPr>
        <w:footnoteRef/>
      </w:r>
      <w:r w:rsidRPr="001F02E9">
        <w:rPr>
          <w:rFonts w:ascii="Bookman Old Style" w:hAnsi="Bookman Old Style"/>
        </w:rPr>
        <w:t xml:space="preserve">A. Ahsin Thohari, </w:t>
      </w:r>
      <w:r w:rsidRPr="001F02E9">
        <w:rPr>
          <w:rFonts w:ascii="Bookman Old Style" w:hAnsi="Bookman Old Style"/>
          <w:i/>
          <w:iCs/>
        </w:rPr>
        <w:t>Menakar Omnibus Law.</w:t>
      </w:r>
    </w:p>
  </w:footnote>
  <w:footnote w:id="86">
    <w:p w14:paraId="7D772178" w14:textId="77777777" w:rsidR="00FA5351" w:rsidRPr="001F02E9" w:rsidRDefault="00FA5351" w:rsidP="00FA5351">
      <w:pPr>
        <w:pStyle w:val="FootnoteText"/>
        <w:ind w:firstLine="567"/>
        <w:jc w:val="both"/>
        <w:rPr>
          <w:rFonts w:ascii="Bookman Old Style" w:hAnsi="Bookman Old Style"/>
        </w:rPr>
      </w:pPr>
      <w:r w:rsidRPr="001F02E9">
        <w:rPr>
          <w:rStyle w:val="FootnoteReference"/>
          <w:rFonts w:ascii="Bookman Old Style" w:hAnsi="Bookman Old Style"/>
        </w:rPr>
        <w:footnoteRef/>
      </w:r>
      <w:r w:rsidRPr="001F02E9">
        <w:rPr>
          <w:rFonts w:ascii="Bookman Old Style" w:hAnsi="Bookman Old Style"/>
        </w:rPr>
        <w:t xml:space="preserve">Jimly Asshiddiqie, </w:t>
      </w:r>
      <w:r w:rsidRPr="001F02E9">
        <w:rPr>
          <w:rFonts w:ascii="Bookman Old Style" w:hAnsi="Bookman Old Style"/>
          <w:i/>
          <w:iCs/>
        </w:rPr>
        <w:t>UU Omnibus (Omnibus Law), Penyederhanaan Legislasi, dan Kodifikasi Administratif</w:t>
      </w:r>
      <w:r w:rsidRPr="001F02E9">
        <w:rPr>
          <w:rFonts w:ascii="Bookman Old Style" w:hAnsi="Bookman Old Style"/>
        </w:rPr>
        <w:t>, dimuat dalam https://www.jimlyschool.com/baca/34/uu-omnibus omnibus-law-penyederhanaan-legislasi-dan-kodifikasi-administratif, diakses</w:t>
      </w:r>
      <w:r>
        <w:rPr>
          <w:rFonts w:ascii="Bookman Old Style" w:hAnsi="Bookman Old Style"/>
        </w:rPr>
        <w:t xml:space="preserve"> </w:t>
      </w:r>
      <w:r w:rsidRPr="001F02E9">
        <w:rPr>
          <w:rFonts w:ascii="Bookman Old Style" w:hAnsi="Bookman Old Style"/>
        </w:rPr>
        <w:t>tanggal 2 September 2024.</w:t>
      </w:r>
    </w:p>
  </w:footnote>
  <w:footnote w:id="87">
    <w:p w14:paraId="5E4BF340" w14:textId="77777777" w:rsidR="00FA5351" w:rsidRPr="001F02E9" w:rsidRDefault="00FA5351" w:rsidP="00FA5351">
      <w:pPr>
        <w:pStyle w:val="FootnoteText"/>
        <w:ind w:firstLine="567"/>
        <w:jc w:val="both"/>
        <w:rPr>
          <w:rFonts w:ascii="Bookman Old Style" w:hAnsi="Bookman Old Style"/>
        </w:rPr>
      </w:pPr>
      <w:r w:rsidRPr="001F02E9">
        <w:rPr>
          <w:rStyle w:val="FootnoteReference"/>
          <w:rFonts w:ascii="Bookman Old Style" w:hAnsi="Bookman Old Style"/>
        </w:rPr>
        <w:footnoteRef/>
      </w:r>
      <w:r w:rsidRPr="001F02E9">
        <w:rPr>
          <w:rFonts w:ascii="Bookman Old Style" w:hAnsi="Bookman Old Style"/>
        </w:rPr>
        <w:t xml:space="preserve">Hendra Kurnia Putra, </w:t>
      </w:r>
      <w:r w:rsidRPr="001F02E9">
        <w:rPr>
          <w:rFonts w:ascii="Bookman Old Style" w:hAnsi="Bookman Old Style"/>
          <w:i/>
          <w:iCs/>
        </w:rPr>
        <w:t>Problematika Penerapan Omnibus Law dalam Pembentukan Undang-Undang dalam Sistem Peraturan Perundang-undangan Indonesia</w:t>
      </w:r>
      <w:r w:rsidRPr="001F02E9">
        <w:rPr>
          <w:rFonts w:ascii="Bookman Old Style" w:hAnsi="Bookman Old Style"/>
        </w:rPr>
        <w:t xml:space="preserve">, dalam Ahmad Redi dan Ibnu Sina Chandranegara, </w:t>
      </w:r>
      <w:r w:rsidRPr="001F02E9">
        <w:rPr>
          <w:rFonts w:ascii="Bookman Old Style" w:hAnsi="Bookman Old Style"/>
          <w:i/>
          <w:iCs/>
        </w:rPr>
        <w:t>Omnibus Law: Diskursus Pengadopsiannya ke dalam Sistem Perundang-Undangan Nasional</w:t>
      </w:r>
      <w:r w:rsidRPr="001F02E9">
        <w:rPr>
          <w:rFonts w:ascii="Bookman Old Style" w:hAnsi="Bookman Old Style"/>
        </w:rPr>
        <w:t>, Jakarta: Rajawali Press, 2021, hal. 78.</w:t>
      </w:r>
    </w:p>
  </w:footnote>
  <w:footnote w:id="88">
    <w:p w14:paraId="22BFC56E" w14:textId="77777777" w:rsidR="00FA5351" w:rsidRPr="001F02E9" w:rsidRDefault="00FA5351" w:rsidP="00FA5351">
      <w:pPr>
        <w:pStyle w:val="FootnoteText"/>
        <w:ind w:firstLine="567"/>
        <w:jc w:val="both"/>
        <w:rPr>
          <w:rFonts w:ascii="Bookman Old Style" w:hAnsi="Bookman Old Style"/>
        </w:rPr>
      </w:pPr>
      <w:r w:rsidRPr="001F02E9">
        <w:rPr>
          <w:rStyle w:val="FootnoteReference"/>
          <w:rFonts w:ascii="Bookman Old Style" w:hAnsi="Bookman Old Style"/>
        </w:rPr>
        <w:footnoteRef/>
      </w:r>
      <w:r w:rsidRPr="001F02E9">
        <w:rPr>
          <w:rFonts w:ascii="Bookman Old Style" w:hAnsi="Bookman Old Style"/>
        </w:rPr>
        <w:t xml:space="preserve">Ihsan Badruni Nasution, </w:t>
      </w:r>
      <w:r w:rsidRPr="001F02E9">
        <w:rPr>
          <w:rFonts w:ascii="Bookman Old Style" w:hAnsi="Bookman Old Style"/>
          <w:i/>
          <w:iCs/>
        </w:rPr>
        <w:t>Tesis:</w:t>
      </w:r>
      <w:r w:rsidRPr="001F02E9">
        <w:rPr>
          <w:rFonts w:ascii="Bookman Old Style" w:hAnsi="Bookman Old Style"/>
        </w:rPr>
        <w:t xml:space="preserve"> </w:t>
      </w:r>
      <w:r w:rsidRPr="001F02E9">
        <w:rPr>
          <w:rFonts w:ascii="Bookman Old Style" w:hAnsi="Bookman Old Style"/>
          <w:i/>
          <w:iCs/>
        </w:rPr>
        <w:t>Materi Muatan Perubahan dan/atau Pencabutan Undang-Undang yang Menggunakan Metode Omnibus (Tinjauan Atas Pasal 97A Undang-Undang tentang Pembentukan Peraturan Perundang-Undangan)</w:t>
      </w:r>
      <w:r w:rsidRPr="001F02E9">
        <w:rPr>
          <w:rFonts w:ascii="Bookman Old Style" w:hAnsi="Bookman Old Style"/>
        </w:rPr>
        <w:t>, hal. 83.</w:t>
      </w:r>
    </w:p>
  </w:footnote>
  <w:footnote w:id="89">
    <w:p w14:paraId="3205C502" w14:textId="77777777" w:rsidR="00FA5351" w:rsidRPr="00872E7A" w:rsidRDefault="00FA5351" w:rsidP="00FA5351">
      <w:pPr>
        <w:pStyle w:val="FootnoteText"/>
        <w:ind w:firstLine="567"/>
        <w:jc w:val="both"/>
        <w:rPr>
          <w:rFonts w:ascii="Bookman Old Style" w:hAnsi="Bookman Old Style"/>
          <w:color w:val="000000"/>
        </w:rPr>
      </w:pPr>
      <w:r w:rsidRPr="001470D1">
        <w:rPr>
          <w:rStyle w:val="FootnoteReference"/>
          <w:rFonts w:ascii="Bookman Old Style" w:hAnsi="Bookman Old Style"/>
        </w:rPr>
        <w:footnoteRef/>
      </w:r>
      <w:r w:rsidRPr="001470D1">
        <w:rPr>
          <w:rFonts w:ascii="Bookman Old Style" w:hAnsi="Bookman Old Style"/>
        </w:rPr>
        <w:t xml:space="preserve">Erwina Rachmi Puspapertiwi dan Ahmad Naufal Zulfaroh, </w:t>
      </w:r>
      <w:r w:rsidRPr="001470D1">
        <w:rPr>
          <w:rFonts w:ascii="Bookman Old Style" w:hAnsi="Bookman Old Style"/>
          <w:i/>
          <w:iCs/>
        </w:rPr>
        <w:t>Poin-Poin Draf Revisi</w:t>
      </w:r>
      <w:r>
        <w:rPr>
          <w:rFonts w:ascii="Bookman Old Style" w:hAnsi="Bookman Old Style"/>
          <w:i/>
          <w:iCs/>
        </w:rPr>
        <w:t xml:space="preserve"> </w:t>
      </w:r>
      <w:r w:rsidRPr="001470D1">
        <w:rPr>
          <w:rFonts w:ascii="Bookman Old Style" w:hAnsi="Bookman Old Style"/>
          <w:i/>
          <w:iCs/>
        </w:rPr>
        <w:t xml:space="preserve">UU Polri </w:t>
      </w:r>
      <w:r w:rsidRPr="00872E7A">
        <w:rPr>
          <w:rFonts w:ascii="Bookman Old Style" w:hAnsi="Bookman Old Style"/>
          <w:i/>
          <w:iCs/>
          <w:color w:val="000000"/>
        </w:rPr>
        <w:t>yang Disorot</w:t>
      </w:r>
      <w:r w:rsidRPr="00872E7A">
        <w:rPr>
          <w:rFonts w:ascii="Bookman Old Style" w:hAnsi="Bookman Old Style"/>
          <w:color w:val="000000"/>
        </w:rPr>
        <w:t xml:space="preserve">, dimuat dalam </w:t>
      </w:r>
      <w:hyperlink r:id="rId13" w:history="1">
        <w:r w:rsidRPr="00872E7A">
          <w:rPr>
            <w:rStyle w:val="Hyperlink"/>
            <w:rFonts w:ascii="Bookman Old Style" w:hAnsi="Bookman Old Style" w:cs="Times New Roman"/>
            <w:color w:val="000000"/>
          </w:rPr>
          <w:t>https://www.kompas.com/tren/read/2024/05/29/201500165/poin-poin-draf-revisi-uu-polri-yang-disorot-tambah-masa-jabatan-dan</w:t>
        </w:r>
      </w:hyperlink>
      <w:r w:rsidRPr="00872E7A">
        <w:rPr>
          <w:rFonts w:ascii="Bookman Old Style" w:hAnsi="Bookman Old Style"/>
          <w:color w:val="000000"/>
        </w:rPr>
        <w:t>, diakses</w:t>
      </w:r>
      <w:r>
        <w:rPr>
          <w:rFonts w:ascii="Bookman Old Style" w:hAnsi="Bookman Old Style"/>
          <w:color w:val="000000"/>
        </w:rPr>
        <w:t xml:space="preserve"> </w:t>
      </w:r>
      <w:r w:rsidRPr="00872E7A">
        <w:rPr>
          <w:rFonts w:ascii="Bookman Old Style" w:hAnsi="Bookman Old Style"/>
          <w:color w:val="000000"/>
        </w:rPr>
        <w:t>tanggal 10 September 2024.</w:t>
      </w:r>
    </w:p>
  </w:footnote>
  <w:footnote w:id="90">
    <w:p w14:paraId="2263B279" w14:textId="77777777" w:rsidR="00FA5351" w:rsidRPr="00842950" w:rsidRDefault="00FA5351" w:rsidP="00FA5351">
      <w:pPr>
        <w:pStyle w:val="FootnoteText"/>
        <w:ind w:firstLine="567"/>
        <w:jc w:val="both"/>
        <w:rPr>
          <w:rFonts w:ascii="Bookman Old Style" w:hAnsi="Bookman Old Style"/>
        </w:rPr>
      </w:pPr>
      <w:r w:rsidRPr="00842950">
        <w:rPr>
          <w:rStyle w:val="FootnoteReference"/>
          <w:rFonts w:ascii="Bookman Old Style" w:hAnsi="Bookman Old Style"/>
        </w:rPr>
        <w:footnoteRef/>
      </w:r>
      <w:r w:rsidRPr="00842950">
        <w:rPr>
          <w:rFonts w:ascii="Bookman Old Style" w:hAnsi="Bookman Old Style"/>
        </w:rPr>
        <w:t xml:space="preserve">Badan Legislasi DPR RI, </w:t>
      </w:r>
      <w:r w:rsidRPr="00552303">
        <w:rPr>
          <w:rFonts w:ascii="Bookman Old Style" w:hAnsi="Bookman Old Style"/>
          <w:i/>
          <w:iCs/>
        </w:rPr>
        <w:t xml:space="preserve">Kajian </w:t>
      </w:r>
      <w:r w:rsidRPr="00842950">
        <w:rPr>
          <w:rFonts w:ascii="Bookman Old Style" w:hAnsi="Bookman Old Style"/>
          <w:i/>
          <w:iCs/>
        </w:rPr>
        <w:t>Pengharmonisasian,</w:t>
      </w:r>
      <w:r>
        <w:rPr>
          <w:rFonts w:ascii="Bookman Old Style" w:hAnsi="Bookman Old Style"/>
          <w:i/>
          <w:iCs/>
        </w:rPr>
        <w:t xml:space="preserve"> </w:t>
      </w:r>
      <w:r w:rsidRPr="00842950">
        <w:rPr>
          <w:rFonts w:ascii="Bookman Old Style" w:hAnsi="Bookman Old Style"/>
          <w:i/>
          <w:iCs/>
        </w:rPr>
        <w:t>Pembulatan, dan Pemantapan Konsepsi Atas Rancangan Undang-Undang tentang Kepariwisataan</w:t>
      </w:r>
      <w:r w:rsidRPr="00842950">
        <w:rPr>
          <w:rFonts w:ascii="Bookman Old Style" w:hAnsi="Bookman Old Style"/>
        </w:rPr>
        <w:t>, 22 Mei 2024.</w:t>
      </w:r>
    </w:p>
  </w:footnote>
  <w:footnote w:id="91">
    <w:p w14:paraId="65C29024" w14:textId="77777777" w:rsidR="00FA5351" w:rsidRPr="001F02E9" w:rsidRDefault="00FA5351" w:rsidP="00FA5351">
      <w:pPr>
        <w:pStyle w:val="FootnoteText"/>
        <w:ind w:firstLine="567"/>
        <w:jc w:val="both"/>
        <w:rPr>
          <w:rFonts w:ascii="Bookman Old Style" w:hAnsi="Bookman Old Style"/>
        </w:rPr>
      </w:pPr>
      <w:r w:rsidRPr="001F02E9">
        <w:rPr>
          <w:rStyle w:val="FootnoteReference"/>
          <w:rFonts w:ascii="Bookman Old Style" w:hAnsi="Bookman Old Style"/>
        </w:rPr>
        <w:footnoteRef/>
      </w:r>
      <w:r w:rsidRPr="001F02E9">
        <w:rPr>
          <w:rFonts w:ascii="Bookman Old Style" w:hAnsi="Bookman Old Style"/>
        </w:rPr>
        <w:t xml:space="preserve">Eka NAM Sihombing dan Ali Marwan HSB, </w:t>
      </w:r>
      <w:r w:rsidRPr="001F02E9">
        <w:rPr>
          <w:rFonts w:ascii="Bookman Old Style" w:hAnsi="Bookman Old Style"/>
          <w:i/>
          <w:iCs/>
        </w:rPr>
        <w:t>Ilmu Perundang-Undangan</w:t>
      </w:r>
      <w:r w:rsidRPr="001F02E9">
        <w:rPr>
          <w:rFonts w:ascii="Bookman Old Style" w:hAnsi="Bookman Old Style"/>
        </w:rPr>
        <w:t>, hal. 70.</w:t>
      </w:r>
    </w:p>
  </w:footnote>
  <w:footnote w:id="92">
    <w:p w14:paraId="74209A27" w14:textId="77777777" w:rsidR="00FA5351" w:rsidRPr="001F02E9" w:rsidRDefault="00FA5351" w:rsidP="00FA5351">
      <w:pPr>
        <w:pStyle w:val="FootnoteText"/>
        <w:ind w:firstLine="567"/>
        <w:jc w:val="both"/>
        <w:rPr>
          <w:rFonts w:ascii="Bookman Old Style" w:hAnsi="Bookman Old Style"/>
        </w:rPr>
      </w:pPr>
      <w:r w:rsidRPr="001F02E9">
        <w:rPr>
          <w:rStyle w:val="FootnoteReference"/>
          <w:rFonts w:ascii="Bookman Old Style" w:hAnsi="Bookman Old Style"/>
        </w:rPr>
        <w:footnoteRef/>
      </w:r>
      <w:r w:rsidRPr="001F02E9">
        <w:rPr>
          <w:rFonts w:ascii="Bookman Old Style" w:hAnsi="Bookman Old Style"/>
        </w:rPr>
        <w:t xml:space="preserve">Bayu Dwi Anggono, </w:t>
      </w:r>
      <w:r w:rsidRPr="001F02E9">
        <w:rPr>
          <w:rFonts w:ascii="Bookman Old Style" w:hAnsi="Bookman Old Style"/>
          <w:i/>
          <w:iCs/>
        </w:rPr>
        <w:t>Pokok-Pokok Pemikiran Penataan Peraturan Perundang Undangan di Indonesia,</w:t>
      </w:r>
      <w:r w:rsidRPr="001F02E9">
        <w:rPr>
          <w:rFonts w:ascii="Bookman Old Style" w:hAnsi="Bookman Old Style"/>
        </w:rPr>
        <w:t xml:space="preserve"> hal. xiii.</w:t>
      </w:r>
    </w:p>
  </w:footnote>
  <w:footnote w:id="93">
    <w:p w14:paraId="21C6CBA5" w14:textId="77777777" w:rsidR="00FA5351" w:rsidRPr="001F02E9" w:rsidRDefault="00FA5351" w:rsidP="00FA5351">
      <w:pPr>
        <w:pStyle w:val="FootnoteText"/>
        <w:ind w:firstLine="567"/>
        <w:jc w:val="both"/>
        <w:rPr>
          <w:rFonts w:ascii="Bookman Old Style" w:hAnsi="Bookman Old Style"/>
        </w:rPr>
      </w:pPr>
      <w:r w:rsidRPr="001F02E9">
        <w:rPr>
          <w:rStyle w:val="FootnoteReference"/>
          <w:rFonts w:ascii="Bookman Old Style" w:hAnsi="Bookman Old Style"/>
        </w:rPr>
        <w:footnoteRef/>
      </w:r>
      <w:r w:rsidRPr="001F02E9">
        <w:rPr>
          <w:rFonts w:ascii="Bookman Old Style" w:hAnsi="Bookman Old Style"/>
        </w:rPr>
        <w:t xml:space="preserve">Wicipto Setiadi, </w:t>
      </w:r>
      <w:r w:rsidRPr="001F02E9">
        <w:rPr>
          <w:rFonts w:ascii="Bookman Old Style" w:hAnsi="Bookman Old Style"/>
          <w:i/>
          <w:iCs/>
        </w:rPr>
        <w:t xml:space="preserve">Ilmu dan Pembentukan Peraturan Perundang-Undangan, </w:t>
      </w:r>
      <w:r w:rsidRPr="001F02E9">
        <w:rPr>
          <w:rFonts w:ascii="Bookman Old Style" w:hAnsi="Bookman Old Style"/>
        </w:rPr>
        <w:t>Jakarta, Damera Press, 2022, hal. 2.</w:t>
      </w:r>
    </w:p>
  </w:footnote>
  <w:footnote w:id="94">
    <w:p w14:paraId="627F4DFC" w14:textId="77777777" w:rsidR="00FA5351" w:rsidRPr="001F02E9" w:rsidRDefault="00FA5351" w:rsidP="00FA5351">
      <w:pPr>
        <w:pStyle w:val="FootnoteText"/>
        <w:ind w:firstLine="567"/>
        <w:jc w:val="both"/>
        <w:rPr>
          <w:rFonts w:ascii="Bookman Old Style" w:hAnsi="Bookman Old Style"/>
        </w:rPr>
      </w:pPr>
      <w:r w:rsidRPr="001F02E9">
        <w:rPr>
          <w:rStyle w:val="FootnoteReference"/>
          <w:rFonts w:ascii="Bookman Old Style" w:hAnsi="Bookman Old Style"/>
        </w:rPr>
        <w:footnoteRef/>
      </w:r>
      <w:r w:rsidRPr="001F02E9">
        <w:rPr>
          <w:rFonts w:ascii="Bookman Old Style" w:hAnsi="Bookman Old Style"/>
        </w:rPr>
        <w:t xml:space="preserve">H.A.S. Natabaya, </w:t>
      </w:r>
      <w:r w:rsidRPr="001F02E9">
        <w:rPr>
          <w:rFonts w:ascii="Bookman Old Style" w:hAnsi="Bookman Old Style"/>
          <w:i/>
          <w:iCs/>
        </w:rPr>
        <w:t>Sistem Peraturan Perundang-Undangan Indonesia, Jakarta: Sekretariat Jenderal Mahkamah Konstitusi</w:t>
      </w:r>
      <w:r w:rsidRPr="001F02E9">
        <w:rPr>
          <w:rFonts w:ascii="Bookman Old Style" w:hAnsi="Bookman Old Style"/>
        </w:rPr>
        <w:t>, 2006, hal. 18.</w:t>
      </w:r>
    </w:p>
  </w:footnote>
  <w:footnote w:id="95">
    <w:p w14:paraId="48DF9C9B" w14:textId="77777777" w:rsidR="00FA5351" w:rsidRPr="001F02E9" w:rsidRDefault="00FA5351" w:rsidP="00FA5351">
      <w:pPr>
        <w:pStyle w:val="FootnoteText"/>
        <w:ind w:firstLine="567"/>
        <w:jc w:val="both"/>
        <w:rPr>
          <w:rFonts w:ascii="Bookman Old Style" w:hAnsi="Bookman Old Style"/>
        </w:rPr>
      </w:pPr>
      <w:r w:rsidRPr="001F02E9">
        <w:rPr>
          <w:rStyle w:val="FootnoteReference"/>
          <w:rFonts w:ascii="Bookman Old Style" w:hAnsi="Bookman Old Style"/>
        </w:rPr>
        <w:footnoteRef/>
      </w:r>
      <w:r w:rsidRPr="001F02E9">
        <w:rPr>
          <w:rFonts w:ascii="Bookman Old Style" w:hAnsi="Bookman Old Style"/>
        </w:rPr>
        <w:t xml:space="preserve">Bayu Dwi Anggono, </w:t>
      </w:r>
      <w:r w:rsidRPr="001F02E9">
        <w:rPr>
          <w:rFonts w:ascii="Bookman Old Style" w:hAnsi="Bookman Old Style"/>
          <w:i/>
          <w:iCs/>
        </w:rPr>
        <w:t>Pokok-Pokok Pemikiran Penataan Peraturan Perundang-Undangan di Indonesia</w:t>
      </w:r>
      <w:r w:rsidRPr="001F02E9">
        <w:rPr>
          <w:rFonts w:ascii="Bookman Old Style" w:hAnsi="Bookman Old Style"/>
        </w:rPr>
        <w:t>, hal. 30.</w:t>
      </w:r>
    </w:p>
  </w:footnote>
  <w:footnote w:id="96">
    <w:p w14:paraId="4587BAE7" w14:textId="77777777" w:rsidR="00FA5351" w:rsidRPr="001F02E9" w:rsidRDefault="00FA5351" w:rsidP="00FA5351">
      <w:pPr>
        <w:pStyle w:val="FootnoteText"/>
        <w:ind w:firstLine="567"/>
        <w:jc w:val="both"/>
        <w:rPr>
          <w:rFonts w:ascii="Bookman Old Style" w:hAnsi="Bookman Old Style"/>
        </w:rPr>
      </w:pPr>
      <w:r w:rsidRPr="001F02E9">
        <w:rPr>
          <w:rStyle w:val="FootnoteReference"/>
          <w:rFonts w:ascii="Bookman Old Style" w:hAnsi="Bookman Old Style"/>
        </w:rPr>
        <w:footnoteRef/>
      </w:r>
      <w:r w:rsidRPr="001F02E9">
        <w:rPr>
          <w:rFonts w:ascii="Bookman Old Style" w:hAnsi="Bookman Old Style"/>
          <w:i/>
          <w:iCs/>
        </w:rPr>
        <w:t>Ibid</w:t>
      </w:r>
      <w:r w:rsidRPr="001F02E9">
        <w:rPr>
          <w:rFonts w:ascii="Bookman Old Style" w:hAnsi="Bookman Old Style"/>
        </w:rPr>
        <w:t>.</w:t>
      </w:r>
    </w:p>
  </w:footnote>
  <w:footnote w:id="97">
    <w:p w14:paraId="031A0C89" w14:textId="77777777" w:rsidR="00FA5351" w:rsidRPr="00C12E18" w:rsidRDefault="00FA5351" w:rsidP="00FA5351">
      <w:pPr>
        <w:pStyle w:val="FootnoteText"/>
        <w:ind w:firstLine="567"/>
        <w:jc w:val="both"/>
        <w:rPr>
          <w:rFonts w:ascii="Bookman Old Style" w:hAnsi="Bookman Old Style"/>
        </w:rPr>
      </w:pPr>
      <w:r w:rsidRPr="00BA6DC9">
        <w:rPr>
          <w:rStyle w:val="FootnoteReference"/>
          <w:rFonts w:ascii="Bookman Old Style" w:hAnsi="Bookman Old Style"/>
        </w:rPr>
        <w:footnoteRef/>
      </w:r>
      <w:r w:rsidRPr="00BA6DC9">
        <w:rPr>
          <w:rFonts w:ascii="Bookman Old Style" w:hAnsi="Bookman Old Style"/>
        </w:rPr>
        <w:t xml:space="preserve">Angka 62 </w:t>
      </w:r>
      <w:r w:rsidRPr="00C12E18">
        <w:rPr>
          <w:rFonts w:ascii="Bookman Old Style" w:hAnsi="Bookman Old Style"/>
        </w:rPr>
        <w:t>Lampiran II tentang Teknik Penyusunan Peraturan Perundang-Undangan UU tentang PPP.</w:t>
      </w:r>
    </w:p>
  </w:footnote>
  <w:footnote w:id="98">
    <w:p w14:paraId="195F845E" w14:textId="77777777" w:rsidR="00FA5351" w:rsidRPr="00BA6DC9" w:rsidRDefault="00FA5351" w:rsidP="00FA5351">
      <w:pPr>
        <w:pStyle w:val="FootnoteText"/>
        <w:ind w:firstLine="567"/>
        <w:jc w:val="both"/>
        <w:rPr>
          <w:rFonts w:ascii="Bookman Old Style" w:hAnsi="Bookman Old Style"/>
        </w:rPr>
      </w:pPr>
      <w:r w:rsidRPr="00BA6DC9">
        <w:rPr>
          <w:rStyle w:val="FootnoteReference"/>
          <w:rFonts w:ascii="Bookman Old Style" w:hAnsi="Bookman Old Style"/>
        </w:rPr>
        <w:footnoteRef/>
      </w:r>
      <w:r w:rsidRPr="00BA6DC9">
        <w:rPr>
          <w:rFonts w:ascii="Bookman Old Style" w:hAnsi="Bookman Old Style"/>
        </w:rPr>
        <w:t>Angka 67</w:t>
      </w:r>
      <w:r w:rsidRPr="00C12E18">
        <w:rPr>
          <w:rFonts w:ascii="Bookman Old Style" w:hAnsi="Bookman Old Style"/>
        </w:rPr>
        <w:t xml:space="preserve"> Lampiran II tentang Teknik Penyusunan Peraturan Perundang-Undangan UU tentang PPP.</w:t>
      </w:r>
      <w:r>
        <w:rPr>
          <w:rFonts w:ascii="Bookman Old Style" w:hAnsi="Bookman Old Style"/>
        </w:rPr>
        <w:t xml:space="preserve"> </w:t>
      </w:r>
    </w:p>
  </w:footnote>
  <w:footnote w:id="99">
    <w:p w14:paraId="0065BE28" w14:textId="77777777" w:rsidR="00FA5351" w:rsidRPr="001F02E9" w:rsidRDefault="00FA5351" w:rsidP="00FA5351">
      <w:pPr>
        <w:pStyle w:val="FootnoteText"/>
        <w:ind w:firstLine="567"/>
        <w:jc w:val="both"/>
        <w:rPr>
          <w:rFonts w:ascii="Bookman Old Style" w:hAnsi="Bookman Old Style"/>
        </w:rPr>
      </w:pPr>
      <w:r w:rsidRPr="001F02E9">
        <w:rPr>
          <w:rStyle w:val="FootnoteReference"/>
          <w:rFonts w:ascii="Bookman Old Style" w:hAnsi="Bookman Old Style"/>
        </w:rPr>
        <w:footnoteRef/>
      </w:r>
      <w:r w:rsidRPr="001F02E9">
        <w:rPr>
          <w:rFonts w:ascii="Bookman Old Style" w:hAnsi="Bookman Old Style"/>
        </w:rPr>
        <w:t xml:space="preserve">Eka NAM Sihombing dan Ali Marwan HSB, </w:t>
      </w:r>
      <w:r w:rsidRPr="001F02E9">
        <w:rPr>
          <w:rFonts w:ascii="Bookman Old Style" w:hAnsi="Bookman Old Style"/>
          <w:i/>
          <w:iCs/>
        </w:rPr>
        <w:t>Ilmu Perundang-Undangan</w:t>
      </w:r>
      <w:r w:rsidRPr="001F02E9">
        <w:rPr>
          <w:rFonts w:ascii="Bookman Old Style" w:hAnsi="Bookman Old Style"/>
        </w:rPr>
        <w:t>, hal. 60.</w:t>
      </w:r>
    </w:p>
  </w:footnote>
  <w:footnote w:id="100">
    <w:p w14:paraId="5A3CAAE5" w14:textId="77777777" w:rsidR="00FA5351" w:rsidRPr="001F02E9" w:rsidRDefault="00FA5351" w:rsidP="00FA5351">
      <w:pPr>
        <w:pStyle w:val="FootnoteText"/>
        <w:ind w:firstLine="567"/>
        <w:jc w:val="both"/>
        <w:rPr>
          <w:rFonts w:ascii="Bookman Old Style" w:hAnsi="Bookman Old Style"/>
        </w:rPr>
      </w:pPr>
      <w:r w:rsidRPr="001F02E9">
        <w:rPr>
          <w:rStyle w:val="FootnoteReference"/>
          <w:rFonts w:ascii="Bookman Old Style" w:hAnsi="Bookman Old Style"/>
        </w:rPr>
        <w:footnoteRef/>
      </w:r>
      <w:r w:rsidRPr="001F02E9">
        <w:rPr>
          <w:rFonts w:ascii="Bookman Old Style" w:hAnsi="Bookman Old Style"/>
        </w:rPr>
        <w:t xml:space="preserve">Angka 63, </w:t>
      </w:r>
      <w:r w:rsidRPr="001F02E9">
        <w:rPr>
          <w:rFonts w:ascii="Bookman Old Style" w:hAnsi="Bookman Old Style"/>
          <w:i/>
          <w:iCs/>
        </w:rPr>
        <w:t xml:space="preserve">Lampiran II tentang Teknik Penyusunan Peraturan Perundang-Undangan UU tentang </w:t>
      </w:r>
      <w:r>
        <w:rPr>
          <w:rFonts w:ascii="Bookman Old Style" w:hAnsi="Bookman Old Style"/>
          <w:i/>
          <w:iCs/>
        </w:rPr>
        <w:t>PPP</w:t>
      </w:r>
      <w:r w:rsidRPr="001F02E9">
        <w:rPr>
          <w:rFonts w:ascii="Bookman Old Style" w:hAnsi="Bookman Old Style"/>
        </w:rPr>
        <w:t>.</w:t>
      </w:r>
    </w:p>
  </w:footnote>
  <w:footnote w:id="101">
    <w:p w14:paraId="6474ED08" w14:textId="77777777" w:rsidR="00FA5351" w:rsidRPr="001F02E9" w:rsidRDefault="00FA5351" w:rsidP="00FA5351">
      <w:pPr>
        <w:pStyle w:val="NormalWeb"/>
        <w:shd w:val="clear" w:color="auto" w:fill="FEFEFE"/>
        <w:spacing w:before="0" w:beforeAutospacing="0" w:after="0" w:afterAutospacing="0"/>
        <w:ind w:firstLine="567"/>
        <w:contextualSpacing/>
        <w:jc w:val="both"/>
        <w:rPr>
          <w:rFonts w:ascii="Bookman Old Style" w:hAnsi="Bookman Old Style"/>
          <w:sz w:val="20"/>
          <w:szCs w:val="20"/>
          <w:lang w:val="en-ID"/>
        </w:rPr>
      </w:pPr>
      <w:r w:rsidRPr="001F02E9">
        <w:rPr>
          <w:rStyle w:val="FootnoteReference"/>
          <w:rFonts w:ascii="Bookman Old Style" w:hAnsi="Bookman Old Style"/>
          <w:sz w:val="20"/>
          <w:szCs w:val="20"/>
        </w:rPr>
        <w:footnoteRef/>
      </w:r>
      <w:r w:rsidRPr="001F02E9">
        <w:rPr>
          <w:rFonts w:ascii="Bookman Old Style" w:hAnsi="Bookman Old Style"/>
          <w:sz w:val="20"/>
          <w:szCs w:val="20"/>
        </w:rPr>
        <w:t>Dewan Perwakilan Rakyat Republik Indonesia, P</w:t>
      </w:r>
      <w:r w:rsidRPr="001F02E9">
        <w:rPr>
          <w:rFonts w:ascii="Bookman Old Style" w:hAnsi="Bookman Old Style"/>
          <w:i/>
          <w:iCs/>
          <w:sz w:val="20"/>
          <w:szCs w:val="20"/>
        </w:rPr>
        <w:t>andangan Fraksi PPP dalam Rapat Paripurna DPR RI</w:t>
      </w:r>
      <w:r w:rsidRPr="001F02E9">
        <w:rPr>
          <w:rFonts w:ascii="Bookman Old Style" w:hAnsi="Bookman Old Style"/>
          <w:sz w:val="20"/>
          <w:szCs w:val="20"/>
        </w:rPr>
        <w:t xml:space="preserve">, 8 Februari 2022, hal. 3-4. F-PPP berpandangan: </w:t>
      </w:r>
      <w:r w:rsidRPr="001F02E9">
        <w:rPr>
          <w:rFonts w:ascii="Bookman Old Style" w:hAnsi="Bookman Old Style"/>
          <w:sz w:val="20"/>
          <w:szCs w:val="20"/>
          <w:lang w:val="en-ID"/>
        </w:rPr>
        <w:t xml:space="preserve">“bahwa terhadap adanya usulan penambahan Pasal 97A yang disisipkan diantara Pasal 97 dan Pasal 98, Fraksi PPP DPR RI dapat menyetujuinya, jika tujuannya untuk menjaga kesinambungan regulasi. Artinya UU yang terdampak perubahan dengan menggunakan metode </w:t>
      </w:r>
      <w:r w:rsidRPr="001F02E9">
        <w:rPr>
          <w:rFonts w:ascii="Bookman Old Style" w:hAnsi="Bookman Old Style"/>
          <w:i/>
          <w:iCs/>
          <w:sz w:val="20"/>
          <w:szCs w:val="20"/>
          <w:lang w:val="en-ID"/>
        </w:rPr>
        <w:t>omnibus law</w:t>
      </w:r>
      <w:r w:rsidRPr="001F02E9">
        <w:rPr>
          <w:rFonts w:ascii="Bookman Old Style" w:hAnsi="Bookman Old Style"/>
          <w:sz w:val="20"/>
          <w:szCs w:val="20"/>
          <w:lang w:val="en-ID"/>
        </w:rPr>
        <w:t xml:space="preserve">, maka tidak boleh lagi UU sektoral melakukan perubahan kepada materi muatan-muatan yang sudah masuk dalam </w:t>
      </w:r>
      <w:r w:rsidRPr="001F02E9">
        <w:rPr>
          <w:rFonts w:ascii="Bookman Old Style" w:hAnsi="Bookman Old Style"/>
          <w:i/>
          <w:iCs/>
          <w:sz w:val="20"/>
          <w:szCs w:val="20"/>
          <w:lang w:val="en-ID"/>
        </w:rPr>
        <w:t>omnibus law</w:t>
      </w:r>
      <w:r w:rsidRPr="001F02E9">
        <w:rPr>
          <w:rFonts w:ascii="Bookman Old Style" w:hAnsi="Bookman Old Style"/>
          <w:sz w:val="20"/>
          <w:szCs w:val="20"/>
          <w:lang w:val="en-ID"/>
        </w:rPr>
        <w:t xml:space="preserve">, dan hanya bisa dilakukan perubahan melalui UU </w:t>
      </w:r>
      <w:r w:rsidRPr="001F02E9">
        <w:rPr>
          <w:rFonts w:ascii="Bookman Old Style" w:hAnsi="Bookman Old Style"/>
          <w:i/>
          <w:iCs/>
          <w:sz w:val="20"/>
          <w:szCs w:val="20"/>
          <w:lang w:val="en-ID"/>
        </w:rPr>
        <w:t>Omnibus Law</w:t>
      </w:r>
      <w:r w:rsidRPr="001F02E9">
        <w:rPr>
          <w:rFonts w:ascii="Bookman Old Style" w:hAnsi="Bookman Old Style"/>
          <w:sz w:val="20"/>
          <w:szCs w:val="20"/>
          <w:lang w:val="en-ID"/>
        </w:rPr>
        <w:t xml:space="preserve"> itu sendiri. Jadi perubahan terhadap UU sektoral harus dibatasi, kecuali atas kesepakatan antara Pemerintah Bersama Parlemen, yang hanya bertujuan untuk menguatkan dan menyempurnakan politik legislasi yang ada di UU No. 11 tahun 2020 tentang Cipta Kerja. Dan demikian untuk penambahan Pasal 97B dan Pasal 97C sebagaimana telah disebutkan dalam usulan Draf RUU PPP ini juga dapat kami terima.”</w:t>
      </w:r>
    </w:p>
  </w:footnote>
  <w:footnote w:id="102">
    <w:p w14:paraId="74B62BF6" w14:textId="77777777" w:rsidR="00FA5351" w:rsidRPr="001F02E9" w:rsidRDefault="00FA5351" w:rsidP="00FA5351">
      <w:pPr>
        <w:pStyle w:val="FootnoteText"/>
        <w:ind w:firstLine="567"/>
        <w:jc w:val="both"/>
        <w:rPr>
          <w:rFonts w:ascii="Bookman Old Style" w:hAnsi="Bookman Old Style"/>
        </w:rPr>
      </w:pPr>
      <w:r w:rsidRPr="001F02E9">
        <w:rPr>
          <w:rStyle w:val="FootnoteReference"/>
          <w:rFonts w:ascii="Bookman Old Style" w:hAnsi="Bookman Old Style"/>
        </w:rPr>
        <w:footnoteRef/>
      </w:r>
      <w:r w:rsidRPr="001F02E9">
        <w:rPr>
          <w:rFonts w:ascii="Bookman Old Style" w:hAnsi="Bookman Old Style"/>
        </w:rPr>
        <w:t xml:space="preserve">Dewan Perwakilan Rakyat Republik Indonesia, </w:t>
      </w:r>
      <w:r w:rsidRPr="001F02E9">
        <w:rPr>
          <w:rFonts w:ascii="Bookman Old Style" w:hAnsi="Bookman Old Style"/>
          <w:i/>
          <w:iCs/>
        </w:rPr>
        <w:t>Risalah Rapat Kerja Badan Legislasi Pembahasan RUU tentang Perubahan Kedua atas UU Nomor 12 Tahun 2011 tentang Pembentukan Peraturan Perundang-Undangan</w:t>
      </w:r>
      <w:r w:rsidRPr="001F02E9">
        <w:rPr>
          <w:rFonts w:ascii="Bookman Old Style" w:hAnsi="Bookman Old Style"/>
        </w:rPr>
        <w:t>, 7 April 2022, hal. 10-11.</w:t>
      </w:r>
    </w:p>
  </w:footnote>
  <w:footnote w:id="103">
    <w:p w14:paraId="0BC17754" w14:textId="77777777" w:rsidR="00FA5351" w:rsidRPr="001F02E9" w:rsidRDefault="00FA5351" w:rsidP="00FA5351">
      <w:pPr>
        <w:pStyle w:val="FootnoteText"/>
        <w:ind w:firstLine="567"/>
        <w:jc w:val="both"/>
        <w:rPr>
          <w:rFonts w:ascii="Bookman Old Style" w:hAnsi="Bookman Old Style"/>
        </w:rPr>
      </w:pPr>
      <w:r w:rsidRPr="001F02E9">
        <w:rPr>
          <w:rStyle w:val="FootnoteReference"/>
          <w:rFonts w:ascii="Bookman Old Style" w:hAnsi="Bookman Old Style"/>
        </w:rPr>
        <w:footnoteRef/>
      </w:r>
      <w:r w:rsidRPr="001F02E9">
        <w:rPr>
          <w:rFonts w:ascii="Bookman Old Style" w:hAnsi="Bookman Old Style"/>
        </w:rPr>
        <w:t xml:space="preserve">Dewan Perwakilan Rakyat Republik Indonesia, </w:t>
      </w:r>
      <w:r w:rsidRPr="001F02E9">
        <w:rPr>
          <w:rFonts w:ascii="Bookman Old Style" w:hAnsi="Bookman Old Style"/>
          <w:i/>
          <w:iCs/>
        </w:rPr>
        <w:t>Risalah Rapat Kerja Pembahasan RUU tentang Perubahan Kedua Atas UU Nomor 12 Tahun 2011 tentang Pembentukan Peraturan Perundang-Undangan</w:t>
      </w:r>
      <w:r w:rsidRPr="001F02E9">
        <w:rPr>
          <w:rFonts w:ascii="Bookman Old Style" w:hAnsi="Bookman Old Style"/>
        </w:rPr>
        <w:t>, 13 April 2022, hal. 15.</w:t>
      </w:r>
    </w:p>
  </w:footnote>
  <w:footnote w:id="104">
    <w:p w14:paraId="180B87D7" w14:textId="77777777" w:rsidR="00FA5351" w:rsidRPr="002A7CC4" w:rsidRDefault="00FA5351" w:rsidP="00FA5351">
      <w:pPr>
        <w:pStyle w:val="FootnoteText"/>
        <w:ind w:firstLine="567"/>
        <w:jc w:val="both"/>
        <w:rPr>
          <w:rFonts w:ascii="Bookman Old Style" w:hAnsi="Bookman Old Style"/>
        </w:rPr>
      </w:pPr>
      <w:r w:rsidRPr="002A7CC4">
        <w:rPr>
          <w:rStyle w:val="FootnoteReference"/>
          <w:rFonts w:ascii="Bookman Old Style" w:hAnsi="Bookman Old Style"/>
        </w:rPr>
        <w:footnoteRef/>
      </w:r>
      <w:r w:rsidRPr="002A7CC4">
        <w:rPr>
          <w:rFonts w:ascii="Bookman Old Style" w:hAnsi="Bookman Old Style"/>
          <w:bCs/>
        </w:rPr>
        <w:t>Lihat Angka 242 dan Angka 243 Lampiran II Teknik Penyusunan Peraturan Perundang-Undangan UU tentang PPP</w:t>
      </w:r>
      <w:r>
        <w:rPr>
          <w:rFonts w:ascii="Bookman Old Style" w:hAnsi="Bookman Old Style"/>
          <w:bCs/>
        </w:rPr>
        <w:t>.</w:t>
      </w:r>
    </w:p>
  </w:footnote>
  <w:footnote w:id="105">
    <w:p w14:paraId="0D671109" w14:textId="77777777" w:rsidR="00FA5351" w:rsidRPr="001F02E9" w:rsidRDefault="00FA5351" w:rsidP="00FA5351">
      <w:pPr>
        <w:pStyle w:val="FootnoteText"/>
        <w:ind w:firstLine="567"/>
        <w:jc w:val="both"/>
        <w:rPr>
          <w:rFonts w:ascii="Bookman Old Style" w:hAnsi="Bookman Old Style"/>
        </w:rPr>
      </w:pPr>
      <w:r w:rsidRPr="001F02E9">
        <w:rPr>
          <w:rStyle w:val="FootnoteReference"/>
          <w:rFonts w:ascii="Bookman Old Style" w:hAnsi="Bookman Old Style"/>
        </w:rPr>
        <w:footnoteRef/>
      </w:r>
      <w:r w:rsidRPr="001F02E9">
        <w:rPr>
          <w:rFonts w:ascii="Bookman Old Style" w:hAnsi="Bookman Old Style"/>
        </w:rPr>
        <w:t xml:space="preserve">Badan Pengembangan dan Pembinaan Bahasa, </w:t>
      </w:r>
      <w:r w:rsidRPr="001F02E9">
        <w:rPr>
          <w:rFonts w:ascii="Bookman Old Style" w:hAnsi="Bookman Old Style"/>
          <w:i/>
          <w:iCs/>
        </w:rPr>
        <w:t>KBBI VI daring</w:t>
      </w:r>
      <w:r w:rsidRPr="001F02E9">
        <w:rPr>
          <w:rFonts w:ascii="Bookman Old Style" w:hAnsi="Bookman Old Style"/>
        </w:rPr>
        <w:t>, dimuat dalam https://kbbi.kemdikbud.go.id/entri/hanya, diakses</w:t>
      </w:r>
      <w:r>
        <w:rPr>
          <w:rFonts w:ascii="Bookman Old Style" w:hAnsi="Bookman Old Style"/>
        </w:rPr>
        <w:t xml:space="preserve"> </w:t>
      </w:r>
      <w:r w:rsidRPr="001F02E9">
        <w:rPr>
          <w:rFonts w:ascii="Bookman Old Style" w:hAnsi="Bookman Old Style"/>
        </w:rPr>
        <w:t>tanggal 10 September 2024.</w:t>
      </w:r>
    </w:p>
  </w:footnote>
  <w:footnote w:id="106">
    <w:p w14:paraId="46053626" w14:textId="77777777" w:rsidR="00FA5351" w:rsidRPr="001F02E9" w:rsidRDefault="00FA5351" w:rsidP="00FA5351">
      <w:pPr>
        <w:pStyle w:val="FootnoteText"/>
        <w:ind w:firstLine="567"/>
        <w:jc w:val="both"/>
        <w:rPr>
          <w:rFonts w:ascii="Bookman Old Style" w:hAnsi="Bookman Old Style"/>
        </w:rPr>
      </w:pPr>
      <w:r w:rsidRPr="001F02E9">
        <w:rPr>
          <w:rStyle w:val="FootnoteReference"/>
          <w:rFonts w:ascii="Bookman Old Style" w:hAnsi="Bookman Old Style"/>
        </w:rPr>
        <w:footnoteRef/>
      </w:r>
      <w:r w:rsidRPr="001F02E9">
        <w:rPr>
          <w:rFonts w:ascii="Bookman Old Style" w:hAnsi="Bookman Old Style"/>
          <w:bCs/>
        </w:rPr>
        <w:t xml:space="preserve">Sebagaimana telah ditentukan dalam Pasal 10 ayat (1) huruf d dan ayat (2) UU tentang </w:t>
      </w:r>
      <w:r>
        <w:rPr>
          <w:rFonts w:ascii="Bookman Old Style" w:hAnsi="Bookman Old Style"/>
          <w:bCs/>
        </w:rPr>
        <w:t>PPP</w:t>
      </w:r>
      <w:r w:rsidRPr="001F02E9">
        <w:rPr>
          <w:rFonts w:ascii="Bookman Old Style" w:hAnsi="Bookman Old Style"/>
          <w:bCs/>
        </w:rPr>
        <w:t>, materi muatan yang harus diatur dengan UU yaitu tindak lanjut atas putusan MK dan tindak lanjut tersebut dapat dilakukan oleh DPR atau Presiden</w:t>
      </w:r>
      <w:r w:rsidRPr="001F02E9">
        <w:rPr>
          <w:rFonts w:ascii="Bookman Old Style" w:hAnsi="Bookman Old Style"/>
        </w:rPr>
        <w:t>.</w:t>
      </w:r>
    </w:p>
  </w:footnote>
  <w:footnote w:id="107">
    <w:p w14:paraId="50FB2C44" w14:textId="77777777" w:rsidR="00FA5351" w:rsidRPr="001F02E9" w:rsidRDefault="00FA5351" w:rsidP="00FA5351">
      <w:pPr>
        <w:pStyle w:val="FootnoteText"/>
        <w:ind w:firstLine="567"/>
        <w:jc w:val="both"/>
        <w:rPr>
          <w:rFonts w:ascii="Bookman Old Style" w:hAnsi="Bookman Old Style"/>
        </w:rPr>
      </w:pPr>
      <w:r w:rsidRPr="001F02E9">
        <w:rPr>
          <w:rStyle w:val="FootnoteReference"/>
          <w:rFonts w:ascii="Bookman Old Style" w:hAnsi="Bookman Old Style"/>
        </w:rPr>
        <w:footnoteRef/>
      </w:r>
      <w:r w:rsidRPr="001F02E9">
        <w:rPr>
          <w:rFonts w:ascii="Bookman Old Style" w:hAnsi="Bookman Old Style"/>
          <w:bCs/>
        </w:rPr>
        <w:t xml:space="preserve">Badan Keahlian DPR RI, </w:t>
      </w:r>
      <w:r w:rsidRPr="001F02E9">
        <w:rPr>
          <w:rFonts w:ascii="Bookman Old Style" w:hAnsi="Bookman Old Style"/>
          <w:bCs/>
          <w:i/>
          <w:iCs/>
        </w:rPr>
        <w:t>Naskah Akademik Rancangan Undang-Undang tentang Perubahan Kedua Atas Undang-Undang Nomor 12 Tahun 2011 tentang Pembentukan Peraturan Perundang-Undangan,</w:t>
      </w:r>
      <w:r w:rsidRPr="001F02E9">
        <w:rPr>
          <w:rFonts w:ascii="Bookman Old Style" w:hAnsi="Bookman Old Style"/>
          <w:bCs/>
        </w:rPr>
        <w:t xml:space="preserve"> 1 Februari 2022, hal. 91.</w:t>
      </w:r>
    </w:p>
  </w:footnote>
  <w:footnote w:id="108">
    <w:p w14:paraId="4EDE0C16" w14:textId="77777777" w:rsidR="00FA5351" w:rsidRPr="001F02E9" w:rsidRDefault="00FA5351" w:rsidP="00FA5351">
      <w:pPr>
        <w:pStyle w:val="FootnoteText"/>
        <w:ind w:firstLine="567"/>
        <w:rPr>
          <w:rFonts w:ascii="Bookman Old Style" w:hAnsi="Bookman Old Style"/>
        </w:rPr>
      </w:pPr>
      <w:r w:rsidRPr="001F02E9">
        <w:rPr>
          <w:rStyle w:val="FootnoteReference"/>
          <w:rFonts w:ascii="Bookman Old Style" w:hAnsi="Bookman Old Style"/>
        </w:rPr>
        <w:footnoteRef/>
      </w:r>
      <w:r w:rsidRPr="001F02E9">
        <w:rPr>
          <w:rFonts w:ascii="Bookman Old Style" w:hAnsi="Bookman Old Style"/>
          <w:i/>
          <w:iCs/>
        </w:rPr>
        <w:t>Ibid</w:t>
      </w:r>
      <w:r w:rsidRPr="001F02E9">
        <w:rPr>
          <w:rFonts w:ascii="Bookman Old Style" w:hAnsi="Bookman Old Style"/>
        </w:rPr>
        <w:t>., hal. 93.</w:t>
      </w:r>
    </w:p>
  </w:footnote>
  <w:footnote w:id="109">
    <w:p w14:paraId="37828A99" w14:textId="77777777" w:rsidR="00FA5351" w:rsidRPr="001F02E9" w:rsidRDefault="00FA5351" w:rsidP="00FA5351">
      <w:pPr>
        <w:pStyle w:val="FootnoteText"/>
        <w:ind w:firstLine="567"/>
        <w:rPr>
          <w:rFonts w:ascii="Bookman Old Style" w:hAnsi="Bookman Old Style"/>
        </w:rPr>
      </w:pPr>
      <w:r w:rsidRPr="001F02E9">
        <w:rPr>
          <w:rStyle w:val="FootnoteReference"/>
          <w:rFonts w:ascii="Bookman Old Style" w:hAnsi="Bookman Old Style"/>
        </w:rPr>
        <w:footnoteRef/>
      </w:r>
      <w:r w:rsidRPr="001F02E9">
        <w:rPr>
          <w:rFonts w:ascii="Bookman Old Style" w:hAnsi="Bookman Old Style"/>
          <w:i/>
          <w:iCs/>
        </w:rPr>
        <w:t>Ibid</w:t>
      </w:r>
      <w:r w:rsidRPr="001F02E9">
        <w:rPr>
          <w:rFonts w:ascii="Bookman Old Style" w:hAnsi="Bookman Old Style"/>
        </w:rPr>
        <w:t>., hal. 96.</w:t>
      </w:r>
    </w:p>
  </w:footnote>
  <w:footnote w:id="110">
    <w:p w14:paraId="260BEAEC" w14:textId="77777777" w:rsidR="00FA5351" w:rsidRPr="001F02E9" w:rsidRDefault="00FA5351" w:rsidP="00FA5351">
      <w:pPr>
        <w:pStyle w:val="FootnoteText"/>
        <w:ind w:firstLine="567"/>
        <w:jc w:val="both"/>
        <w:rPr>
          <w:rFonts w:ascii="Bookman Old Style" w:hAnsi="Bookman Old Style"/>
        </w:rPr>
      </w:pPr>
      <w:r w:rsidRPr="00C1187F">
        <w:rPr>
          <w:rStyle w:val="FootnoteReference"/>
          <w:rFonts w:ascii="Bookman Old Style" w:hAnsi="Bookman Old Style"/>
        </w:rPr>
        <w:footnoteRef/>
      </w:r>
      <w:r w:rsidRPr="00C1187F">
        <w:rPr>
          <w:rFonts w:ascii="Bookman Old Style" w:hAnsi="Bookman Old Style"/>
        </w:rPr>
        <w:t>Angka 176, Lampiran II Teknik Penyusunan Peraturan Perundang-Undangan UU tentang PPP.</w:t>
      </w:r>
    </w:p>
  </w:footnote>
  <w:footnote w:id="111">
    <w:p w14:paraId="32402352" w14:textId="77777777" w:rsidR="00FA5351" w:rsidRPr="009360AE" w:rsidRDefault="00FA5351" w:rsidP="00FA5351">
      <w:pPr>
        <w:pStyle w:val="FootnoteText"/>
        <w:ind w:firstLine="567"/>
        <w:jc w:val="both"/>
        <w:rPr>
          <w:rFonts w:ascii="Bookman Old Style" w:hAnsi="Bookman Old Style"/>
        </w:rPr>
      </w:pPr>
      <w:r w:rsidRPr="009360AE">
        <w:rPr>
          <w:rStyle w:val="FootnoteReference"/>
          <w:rFonts w:ascii="Bookman Old Style" w:hAnsi="Bookman Old Style"/>
        </w:rPr>
        <w:footnoteRef/>
      </w:r>
      <w:r w:rsidRPr="009360AE">
        <w:rPr>
          <w:rFonts w:ascii="Bookman Old Style" w:hAnsi="Bookman Old Style"/>
        </w:rPr>
        <w:t xml:space="preserve">Inosentius Samsul, </w:t>
      </w:r>
      <w:r w:rsidRPr="009360AE">
        <w:rPr>
          <w:rFonts w:ascii="Bookman Old Style" w:hAnsi="Bookman Old Style"/>
          <w:i/>
          <w:iCs/>
        </w:rPr>
        <w:t>Evaluasi Metode Omnibus Law Termasuk Pasal 97</w:t>
      </w:r>
      <w:r>
        <w:rPr>
          <w:rFonts w:ascii="Bookman Old Style" w:hAnsi="Bookman Old Style"/>
          <w:i/>
          <w:iCs/>
        </w:rPr>
        <w:t>A</w:t>
      </w:r>
      <w:r w:rsidRPr="009360AE">
        <w:rPr>
          <w:rFonts w:ascii="Bookman Old Style" w:hAnsi="Bookman Old Style"/>
          <w:i/>
          <w:iCs/>
        </w:rPr>
        <w:t xml:space="preserve"> U</w:t>
      </w:r>
      <w:r>
        <w:rPr>
          <w:rFonts w:ascii="Bookman Old Style" w:hAnsi="Bookman Old Style"/>
          <w:i/>
          <w:iCs/>
        </w:rPr>
        <w:t>U</w:t>
      </w:r>
      <w:r w:rsidRPr="009360AE">
        <w:rPr>
          <w:rFonts w:ascii="Bookman Old Style" w:hAnsi="Bookman Old Style"/>
          <w:i/>
          <w:iCs/>
        </w:rPr>
        <w:t xml:space="preserve"> No 13 Tahun 2022</w:t>
      </w:r>
      <w:r w:rsidRPr="009360AE">
        <w:rPr>
          <w:rFonts w:ascii="Bookman Old Style" w:hAnsi="Bookman Old Style"/>
        </w:rPr>
        <w:t xml:space="preserve">, Bahan Paparan Badan Keahlian DPR RI disampaikan dalam Seminar Pembentukan Peraturan Perundang-Undangan: Evaluasi </w:t>
      </w:r>
      <w:r>
        <w:rPr>
          <w:rFonts w:ascii="Bookman Old Style" w:hAnsi="Bookman Old Style"/>
        </w:rPr>
        <w:t>d</w:t>
      </w:r>
      <w:r w:rsidRPr="009360AE">
        <w:rPr>
          <w:rFonts w:ascii="Bookman Old Style" w:hAnsi="Bookman Old Style"/>
        </w:rPr>
        <w:t xml:space="preserve">an Tantangan </w:t>
      </w:r>
      <w:r>
        <w:rPr>
          <w:rFonts w:ascii="Bookman Old Style" w:hAnsi="Bookman Old Style"/>
        </w:rPr>
        <w:t>k</w:t>
      </w:r>
      <w:r w:rsidRPr="009360AE">
        <w:rPr>
          <w:rFonts w:ascii="Bookman Old Style" w:hAnsi="Bookman Old Style"/>
        </w:rPr>
        <w:t>e Depan, 29 Juli 2024.</w:t>
      </w:r>
    </w:p>
  </w:footnote>
  <w:footnote w:id="112">
    <w:p w14:paraId="6197D47B" w14:textId="77777777" w:rsidR="00FA5351" w:rsidRPr="0050638D" w:rsidRDefault="00FA5351" w:rsidP="00FA5351">
      <w:pPr>
        <w:pStyle w:val="FootnoteText"/>
        <w:ind w:firstLine="567"/>
        <w:contextualSpacing/>
        <w:jc w:val="both"/>
        <w:rPr>
          <w:rFonts w:ascii="Bookman Old Style" w:hAnsi="Bookman Old Style"/>
        </w:rPr>
      </w:pPr>
      <w:r w:rsidRPr="0050638D">
        <w:rPr>
          <w:rStyle w:val="FootnoteReference"/>
          <w:rFonts w:ascii="Bookman Old Style" w:hAnsi="Bookman Old Style"/>
        </w:rPr>
        <w:footnoteRef/>
      </w:r>
      <w:r w:rsidRPr="0050638D">
        <w:rPr>
          <w:rFonts w:ascii="Bookman Old Style" w:hAnsi="Bookman Old Style"/>
          <w:lang w:val="id-ID"/>
        </w:rPr>
        <w:t>Putusan Mahkamah Konstitusi Nomor 91/PUU-XVIII/2020 h</w:t>
      </w:r>
      <w:r w:rsidRPr="0050638D">
        <w:rPr>
          <w:rFonts w:ascii="Bookman Old Style" w:hAnsi="Bookman Old Style"/>
        </w:rPr>
        <w:t>al</w:t>
      </w:r>
      <w:r w:rsidRPr="0050638D">
        <w:rPr>
          <w:rFonts w:ascii="Bookman Old Style" w:hAnsi="Bookman Old Style"/>
          <w:lang w:val="id-ID"/>
        </w:rPr>
        <w:t>.</w:t>
      </w:r>
      <w:r w:rsidRPr="0050638D">
        <w:rPr>
          <w:rFonts w:ascii="Bookman Old Style" w:hAnsi="Bookman Old Style"/>
        </w:rPr>
        <w:t xml:space="preserve"> </w:t>
      </w:r>
      <w:r w:rsidRPr="0050638D">
        <w:rPr>
          <w:rFonts w:ascii="Bookman Old Style" w:hAnsi="Bookman Old Style"/>
          <w:lang w:val="id-ID"/>
        </w:rPr>
        <w:t>392-393</w:t>
      </w:r>
      <w:r w:rsidRPr="0050638D">
        <w:rPr>
          <w:rFonts w:ascii="Bookman Old Style" w:hAnsi="Bookman Old Style"/>
          <w:i/>
          <w:iCs/>
        </w:rPr>
        <w:t>.</w:t>
      </w:r>
    </w:p>
  </w:footnote>
  <w:footnote w:id="113">
    <w:p w14:paraId="18BF6EC4" w14:textId="77777777" w:rsidR="00FA5351" w:rsidRPr="0050638D" w:rsidRDefault="00FA5351" w:rsidP="00FA5351">
      <w:pPr>
        <w:pStyle w:val="FootnoteText"/>
        <w:ind w:firstLine="567"/>
        <w:jc w:val="both"/>
        <w:rPr>
          <w:rFonts w:ascii="Bookman Old Style" w:hAnsi="Bookman Old Style"/>
        </w:rPr>
      </w:pPr>
      <w:r w:rsidRPr="0050638D">
        <w:rPr>
          <w:rStyle w:val="FootnoteReference"/>
          <w:rFonts w:ascii="Bookman Old Style" w:hAnsi="Bookman Old Style"/>
          <w:lang w:val="id-ID"/>
        </w:rPr>
        <w:footnoteRef/>
      </w:r>
      <w:r w:rsidRPr="0050638D">
        <w:rPr>
          <w:rFonts w:ascii="Bookman Old Style" w:hAnsi="Bookman Old Style"/>
          <w:lang w:val="id-ID"/>
        </w:rPr>
        <w:t xml:space="preserve">Maria Farida Indrati, </w:t>
      </w:r>
      <w:r w:rsidRPr="0050638D">
        <w:rPr>
          <w:rFonts w:ascii="Bookman Old Style" w:hAnsi="Bookman Old Style"/>
          <w:i/>
          <w:lang w:val="id-ID"/>
        </w:rPr>
        <w:t>Ilmu Perundang-Undangan</w:t>
      </w:r>
      <w:r w:rsidRPr="0050638D">
        <w:rPr>
          <w:rFonts w:ascii="Bookman Old Style" w:hAnsi="Bookman Old Style"/>
          <w:lang w:val="id-ID"/>
        </w:rPr>
        <w:t>,</w:t>
      </w:r>
      <w:r w:rsidRPr="0050638D">
        <w:rPr>
          <w:rFonts w:ascii="Bookman Old Style" w:hAnsi="Bookman Old Style"/>
        </w:rPr>
        <w:t xml:space="preserve"> </w:t>
      </w:r>
      <w:r w:rsidRPr="0050638D">
        <w:rPr>
          <w:rFonts w:ascii="Bookman Old Style" w:hAnsi="Bookman Old Style"/>
          <w:lang w:val="id-ID"/>
        </w:rPr>
        <w:t>Cetakan 11</w:t>
      </w:r>
      <w:r w:rsidRPr="0050638D">
        <w:rPr>
          <w:rFonts w:ascii="Bookman Old Style" w:hAnsi="Bookman Old Style"/>
        </w:rPr>
        <w:t>,</w:t>
      </w:r>
      <w:r w:rsidRPr="0050638D">
        <w:rPr>
          <w:rFonts w:ascii="Bookman Old Style" w:hAnsi="Bookman Old Style"/>
          <w:lang w:val="id-ID"/>
        </w:rPr>
        <w:t xml:space="preserve"> </w:t>
      </w:r>
      <w:r w:rsidRPr="0050638D">
        <w:rPr>
          <w:rFonts w:ascii="Bookman Old Style" w:hAnsi="Bookman Old Style"/>
        </w:rPr>
        <w:t xml:space="preserve">Jakarta: Kanisius, </w:t>
      </w:r>
      <w:r w:rsidRPr="0050638D">
        <w:rPr>
          <w:rFonts w:ascii="Bookman Old Style" w:hAnsi="Bookman Old Style"/>
          <w:lang w:val="id-ID"/>
        </w:rPr>
        <w:t>2013</w:t>
      </w:r>
      <w:r w:rsidRPr="0050638D">
        <w:rPr>
          <w:rFonts w:ascii="Bookman Old Style" w:hAnsi="Bookman Old Style"/>
        </w:rPr>
        <w:t>,</w:t>
      </w:r>
      <w:r w:rsidRPr="0050638D">
        <w:rPr>
          <w:rFonts w:ascii="Bookman Old Style" w:hAnsi="Bookman Old Style"/>
          <w:lang w:val="id-ID"/>
        </w:rPr>
        <w:t xml:space="preserve"> hal.</w:t>
      </w:r>
      <w:r w:rsidRPr="0050638D">
        <w:rPr>
          <w:rFonts w:ascii="Bookman Old Style" w:hAnsi="Bookman Old Style"/>
        </w:rPr>
        <w:t xml:space="preserve"> </w:t>
      </w:r>
      <w:r w:rsidRPr="0050638D">
        <w:rPr>
          <w:rFonts w:ascii="Bookman Old Style" w:hAnsi="Bookman Old Style"/>
          <w:lang w:val="id-ID"/>
        </w:rPr>
        <w:t>226</w:t>
      </w:r>
      <w:r w:rsidRPr="0050638D">
        <w:rPr>
          <w:rFonts w:ascii="Bookman Old Style" w:hAnsi="Bookman Old Style"/>
        </w:rPr>
        <w:t>.</w:t>
      </w:r>
    </w:p>
  </w:footnote>
  <w:footnote w:id="114">
    <w:p w14:paraId="03092741" w14:textId="77777777" w:rsidR="00FA5351" w:rsidRPr="0050638D" w:rsidRDefault="00FA5351" w:rsidP="00FA5351">
      <w:pPr>
        <w:pStyle w:val="FootnoteText"/>
        <w:ind w:firstLine="567"/>
        <w:jc w:val="both"/>
        <w:rPr>
          <w:rFonts w:ascii="Bookman Old Style" w:hAnsi="Bookman Old Style"/>
        </w:rPr>
      </w:pPr>
      <w:r w:rsidRPr="0050638D">
        <w:rPr>
          <w:rStyle w:val="FootnoteReference"/>
          <w:rFonts w:ascii="Bookman Old Style" w:hAnsi="Bookman Old Style"/>
        </w:rPr>
        <w:footnoteRef/>
      </w:r>
      <w:bookmarkStart w:id="13" w:name="_Hlk105786188"/>
      <w:r w:rsidRPr="0050638D">
        <w:rPr>
          <w:rFonts w:ascii="Bookman Old Style" w:hAnsi="Bookman Old Style"/>
        </w:rPr>
        <w:t>Ahmad Redi,</w:t>
      </w:r>
      <w:bookmarkEnd w:id="13"/>
      <w:r w:rsidRPr="0050638D">
        <w:rPr>
          <w:rFonts w:ascii="Bookman Old Style" w:hAnsi="Bookman Old Style"/>
        </w:rPr>
        <w:t xml:space="preserve"> </w:t>
      </w:r>
      <w:r w:rsidRPr="0050638D">
        <w:rPr>
          <w:rFonts w:ascii="Bookman Old Style" w:hAnsi="Bookman Old Style"/>
          <w:i/>
          <w:iCs/>
        </w:rPr>
        <w:t>Hukum Pembentukan Peraturan Perundang-undangan</w:t>
      </w:r>
      <w:r w:rsidRPr="0050638D">
        <w:rPr>
          <w:rFonts w:ascii="Bookman Old Style" w:hAnsi="Bookman Old Style"/>
        </w:rPr>
        <w:t>, Jakarta: Sinar Grafika, 2018, hal. 201.</w:t>
      </w:r>
    </w:p>
  </w:footnote>
  <w:footnote w:id="115">
    <w:p w14:paraId="1133981F" w14:textId="77777777" w:rsidR="00FA5351" w:rsidRPr="0050638D" w:rsidRDefault="00FA5351" w:rsidP="00FA5351">
      <w:pPr>
        <w:pStyle w:val="FootnoteText"/>
        <w:ind w:firstLine="567"/>
        <w:jc w:val="both"/>
        <w:rPr>
          <w:rFonts w:ascii="Bookman Old Style" w:hAnsi="Bookman Old Style"/>
          <w:lang w:val="id-ID"/>
        </w:rPr>
      </w:pPr>
      <w:r w:rsidRPr="0050638D">
        <w:rPr>
          <w:rStyle w:val="FootnoteReference"/>
          <w:rFonts w:ascii="Bookman Old Style" w:hAnsi="Bookman Old Style"/>
          <w:lang w:val="id-ID"/>
        </w:rPr>
        <w:footnoteRef/>
      </w:r>
      <w:r w:rsidRPr="0050638D">
        <w:rPr>
          <w:rFonts w:ascii="Bookman Old Style" w:hAnsi="Bookman Old Style"/>
          <w:lang w:val="id-ID"/>
        </w:rPr>
        <w:t xml:space="preserve">Dian Sadiawati, </w:t>
      </w:r>
      <w:r w:rsidRPr="0050638D">
        <w:rPr>
          <w:rFonts w:ascii="Bookman Old Style" w:hAnsi="Bookman Old Style"/>
          <w:i/>
          <w:iCs/>
          <w:lang w:val="id-ID"/>
        </w:rPr>
        <w:t>Strategi Nasional Reformasi Regulasi</w:t>
      </w:r>
      <w:r w:rsidRPr="0050638D">
        <w:rPr>
          <w:rFonts w:ascii="Bookman Old Style" w:hAnsi="Bookman Old Style"/>
          <w:lang w:val="id-ID"/>
        </w:rPr>
        <w:t>,</w:t>
      </w:r>
      <w:r w:rsidRPr="0050638D">
        <w:rPr>
          <w:rFonts w:ascii="Bookman Old Style" w:hAnsi="Bookman Old Style"/>
          <w:i/>
          <w:iCs/>
          <w:lang w:val="id-ID"/>
        </w:rPr>
        <w:t xml:space="preserve"> </w:t>
      </w:r>
      <w:r w:rsidRPr="0050638D">
        <w:rPr>
          <w:rFonts w:ascii="Bookman Old Style" w:hAnsi="Bookman Old Style"/>
          <w:lang w:val="id-ID"/>
        </w:rPr>
        <w:t>Jakarta: Kementerian Perencanaan dan Pembangunan Nasional, 2015</w:t>
      </w:r>
      <w:r w:rsidRPr="0050638D">
        <w:rPr>
          <w:rFonts w:ascii="Bookman Old Style" w:hAnsi="Bookman Old Style"/>
        </w:rPr>
        <w:t>,</w:t>
      </w:r>
      <w:r w:rsidRPr="0050638D">
        <w:rPr>
          <w:rFonts w:ascii="Bookman Old Style" w:hAnsi="Bookman Old Style"/>
          <w:lang w:val="id-ID"/>
        </w:rPr>
        <w:t xml:space="preserve"> h</w:t>
      </w:r>
      <w:r w:rsidRPr="0050638D">
        <w:rPr>
          <w:rFonts w:ascii="Bookman Old Style" w:hAnsi="Bookman Old Style"/>
        </w:rPr>
        <w:t>al</w:t>
      </w:r>
      <w:r w:rsidRPr="0050638D">
        <w:rPr>
          <w:rFonts w:ascii="Bookman Old Style" w:hAnsi="Bookman Old Style"/>
          <w:lang w:val="id-ID"/>
        </w:rPr>
        <w:t>. 39.</w:t>
      </w:r>
    </w:p>
  </w:footnote>
  <w:footnote w:id="116">
    <w:p w14:paraId="035F96E3" w14:textId="77777777" w:rsidR="00FA5351" w:rsidRPr="0050638D" w:rsidRDefault="00FA5351" w:rsidP="00FA5351">
      <w:pPr>
        <w:pStyle w:val="FootnoteText"/>
        <w:ind w:firstLine="567"/>
        <w:jc w:val="both"/>
        <w:rPr>
          <w:rFonts w:ascii="Bookman Old Style" w:hAnsi="Bookman Old Style"/>
          <w:lang w:val="id-ID"/>
        </w:rPr>
      </w:pPr>
      <w:r w:rsidRPr="0050638D">
        <w:rPr>
          <w:rStyle w:val="FootnoteReference"/>
          <w:rFonts w:ascii="Bookman Old Style" w:hAnsi="Bookman Old Style"/>
          <w:lang w:val="id-ID"/>
        </w:rPr>
        <w:footnoteRef/>
      </w:r>
      <w:r w:rsidRPr="0050638D">
        <w:rPr>
          <w:rFonts w:ascii="Bookman Old Style" w:hAnsi="Bookman Old Style"/>
          <w:lang w:val="id-ID"/>
        </w:rPr>
        <w:t>Richard Susskin</w:t>
      </w:r>
      <w:r w:rsidRPr="0050638D">
        <w:rPr>
          <w:rFonts w:ascii="Bookman Old Style" w:hAnsi="Bookman Old Style"/>
        </w:rPr>
        <w:t>,</w:t>
      </w:r>
      <w:r w:rsidRPr="0050638D">
        <w:rPr>
          <w:rFonts w:ascii="Bookman Old Style" w:hAnsi="Bookman Old Style"/>
          <w:lang w:val="id-ID"/>
        </w:rPr>
        <w:t xml:space="preserve"> </w:t>
      </w:r>
      <w:r w:rsidRPr="0050638D">
        <w:rPr>
          <w:rFonts w:ascii="Bookman Old Style" w:hAnsi="Bookman Old Style"/>
          <w:i/>
          <w:iCs/>
          <w:lang w:val="id-ID"/>
        </w:rPr>
        <w:t>Legal Information: a Personal Appraisal of Context and Progress</w:t>
      </w:r>
      <w:r w:rsidRPr="0050638D">
        <w:rPr>
          <w:rFonts w:ascii="Bookman Old Style" w:hAnsi="Bookman Old Style"/>
          <w:i/>
          <w:iCs/>
        </w:rPr>
        <w:t>,</w:t>
      </w:r>
      <w:r w:rsidRPr="0050638D">
        <w:rPr>
          <w:rFonts w:ascii="Bookman Old Style" w:hAnsi="Bookman Old Style"/>
          <w:lang w:val="id-ID"/>
        </w:rPr>
        <w:t xml:space="preserve"> European Journal of Law and Technology</w:t>
      </w:r>
      <w:r w:rsidRPr="0050638D">
        <w:rPr>
          <w:rFonts w:ascii="Bookman Old Style" w:hAnsi="Bookman Old Style"/>
        </w:rPr>
        <w:t>,</w:t>
      </w:r>
      <w:r w:rsidRPr="0050638D">
        <w:rPr>
          <w:rFonts w:ascii="Bookman Old Style" w:hAnsi="Bookman Old Style"/>
          <w:lang w:val="id-ID"/>
        </w:rPr>
        <w:t xml:space="preserve"> Vol</w:t>
      </w:r>
      <w:r w:rsidRPr="0050638D">
        <w:rPr>
          <w:rFonts w:ascii="Bookman Old Style" w:hAnsi="Bookman Old Style"/>
        </w:rPr>
        <w:t>.</w:t>
      </w:r>
      <w:r w:rsidRPr="0050638D">
        <w:rPr>
          <w:rFonts w:ascii="Bookman Old Style" w:hAnsi="Bookman Old Style"/>
          <w:lang w:val="id-ID"/>
        </w:rPr>
        <w:t xml:space="preserve"> 1. No</w:t>
      </w:r>
      <w:r w:rsidRPr="0050638D">
        <w:rPr>
          <w:rFonts w:ascii="Bookman Old Style" w:hAnsi="Bookman Old Style"/>
        </w:rPr>
        <w:t>.</w:t>
      </w:r>
      <w:r w:rsidRPr="0050638D">
        <w:rPr>
          <w:rFonts w:ascii="Bookman Old Style" w:hAnsi="Bookman Old Style"/>
          <w:lang w:val="id-ID"/>
        </w:rPr>
        <w:t xml:space="preserve"> 1</w:t>
      </w:r>
      <w:r w:rsidRPr="0050638D">
        <w:rPr>
          <w:rFonts w:ascii="Bookman Old Style" w:hAnsi="Bookman Old Style"/>
        </w:rPr>
        <w:t>, 2010,</w:t>
      </w:r>
      <w:r w:rsidRPr="0050638D">
        <w:rPr>
          <w:rFonts w:ascii="Bookman Old Style" w:hAnsi="Bookman Old Style"/>
          <w:lang w:val="id-ID"/>
        </w:rPr>
        <w:t xml:space="preserve"> h</w:t>
      </w:r>
      <w:r w:rsidRPr="0050638D">
        <w:rPr>
          <w:rFonts w:ascii="Bookman Old Style" w:hAnsi="Bookman Old Style"/>
        </w:rPr>
        <w:t>al</w:t>
      </w:r>
      <w:r w:rsidRPr="0050638D">
        <w:rPr>
          <w:rFonts w:ascii="Bookman Old Style" w:hAnsi="Bookman Old Style"/>
          <w:lang w:val="id-ID"/>
        </w:rPr>
        <w:t>. 90-92.</w:t>
      </w:r>
    </w:p>
  </w:footnote>
  <w:footnote w:id="117">
    <w:p w14:paraId="052C40BC" w14:textId="77777777" w:rsidR="00FA5351" w:rsidRPr="0050638D" w:rsidRDefault="00FA5351" w:rsidP="00FA5351">
      <w:pPr>
        <w:pStyle w:val="FootnoteText"/>
        <w:ind w:firstLine="567"/>
        <w:jc w:val="both"/>
        <w:rPr>
          <w:rFonts w:ascii="Bookman Old Style" w:hAnsi="Bookman Old Style"/>
          <w:lang w:val="id-ID"/>
        </w:rPr>
      </w:pPr>
      <w:r w:rsidRPr="0050638D">
        <w:rPr>
          <w:rStyle w:val="FootnoteReference"/>
          <w:rFonts w:ascii="Bookman Old Style" w:hAnsi="Bookman Old Style"/>
          <w:lang w:val="id-ID"/>
        </w:rPr>
        <w:footnoteRef/>
      </w:r>
      <w:r w:rsidRPr="0050638D">
        <w:rPr>
          <w:rFonts w:ascii="Bookman Old Style" w:hAnsi="Bookman Old Style"/>
          <w:lang w:val="id-ID"/>
        </w:rPr>
        <w:t xml:space="preserve">Website Peraturan.go.id, Kementerian Hukum dan HAM, </w:t>
      </w:r>
      <w:r w:rsidRPr="0050638D">
        <w:rPr>
          <w:rFonts w:ascii="Bookman Old Style" w:hAnsi="Bookman Old Style"/>
        </w:rPr>
        <w:t xml:space="preserve">dimuat dalam </w:t>
      </w:r>
      <w:r w:rsidRPr="0050638D">
        <w:rPr>
          <w:rFonts w:ascii="Bookman Old Style" w:hAnsi="Bookman Old Style"/>
          <w:lang w:val="id-ID"/>
        </w:rPr>
        <w:t>https://peraturan.go.id, diakses tanggal 4 Januari 2022.</w:t>
      </w:r>
    </w:p>
  </w:footnote>
  <w:footnote w:id="118">
    <w:p w14:paraId="0DBC1D9A" w14:textId="77777777" w:rsidR="00FA5351" w:rsidRPr="0050638D" w:rsidRDefault="00FA5351" w:rsidP="00FA5351">
      <w:pPr>
        <w:pStyle w:val="FootnoteText"/>
        <w:ind w:firstLine="567"/>
        <w:jc w:val="both"/>
        <w:rPr>
          <w:rFonts w:ascii="Bookman Old Style" w:hAnsi="Bookman Old Style"/>
        </w:rPr>
      </w:pPr>
      <w:r w:rsidRPr="0050638D">
        <w:rPr>
          <w:rStyle w:val="FootnoteReference"/>
          <w:rFonts w:ascii="Bookman Old Style" w:hAnsi="Bookman Old Style"/>
        </w:rPr>
        <w:footnoteRef/>
      </w:r>
      <w:r w:rsidRPr="0050638D">
        <w:rPr>
          <w:rFonts w:ascii="Bookman Old Style" w:hAnsi="Bookman Old Style"/>
          <w:lang w:val="id-ID"/>
        </w:rPr>
        <w:t>Putusan Mahkamah Konstitusi Nomor 91/PUU-XVIII/2020 h</w:t>
      </w:r>
      <w:r w:rsidRPr="0050638D">
        <w:rPr>
          <w:rFonts w:ascii="Bookman Old Style" w:hAnsi="Bookman Old Style"/>
        </w:rPr>
        <w:t>al</w:t>
      </w:r>
      <w:r w:rsidRPr="0050638D">
        <w:rPr>
          <w:rFonts w:ascii="Bookman Old Style" w:hAnsi="Bookman Old Style"/>
          <w:lang w:val="id-ID"/>
        </w:rPr>
        <w:t>.</w:t>
      </w:r>
      <w:r w:rsidRPr="0050638D">
        <w:rPr>
          <w:rFonts w:ascii="Bookman Old Style" w:hAnsi="Bookman Old Style"/>
        </w:rPr>
        <w:t xml:space="preserve"> 61.</w:t>
      </w:r>
    </w:p>
  </w:footnote>
  <w:footnote w:id="119">
    <w:p w14:paraId="04C8645B" w14:textId="77777777" w:rsidR="00FA5351" w:rsidRPr="0050638D" w:rsidRDefault="00FA5351" w:rsidP="00FA5351">
      <w:pPr>
        <w:pStyle w:val="FootnoteText"/>
        <w:ind w:firstLine="567"/>
        <w:jc w:val="both"/>
        <w:rPr>
          <w:rFonts w:ascii="Bookman Old Style" w:hAnsi="Bookman Old Style"/>
        </w:rPr>
      </w:pPr>
      <w:r w:rsidRPr="0050638D">
        <w:rPr>
          <w:rStyle w:val="FootnoteReference"/>
          <w:rFonts w:ascii="Bookman Old Style" w:hAnsi="Bookman Old Style"/>
        </w:rPr>
        <w:footnoteRef/>
      </w:r>
      <w:r w:rsidRPr="0050638D">
        <w:rPr>
          <w:rFonts w:ascii="Bookman Old Style" w:hAnsi="Bookman Old Style"/>
        </w:rPr>
        <w:t>Konsiderans menimbang huruf d Peraturan Pemerintah Pengganti Undang-Undang Nomor 2 Tahun 2022 tentang Cipta Kerja</w:t>
      </w:r>
    </w:p>
  </w:footnote>
  <w:footnote w:id="120">
    <w:p w14:paraId="16BEAE82" w14:textId="77777777" w:rsidR="00FA5351" w:rsidRPr="0050638D" w:rsidRDefault="00FA5351" w:rsidP="00FA5351">
      <w:pPr>
        <w:pStyle w:val="FootnoteText"/>
        <w:ind w:firstLine="567"/>
        <w:jc w:val="both"/>
        <w:rPr>
          <w:rFonts w:ascii="Bookman Old Style" w:hAnsi="Bookman Old Style"/>
          <w:i/>
          <w:iCs/>
        </w:rPr>
      </w:pPr>
      <w:r w:rsidRPr="0050638D">
        <w:rPr>
          <w:rStyle w:val="FootnoteReference"/>
          <w:rFonts w:ascii="Bookman Old Style" w:hAnsi="Bookman Old Style"/>
        </w:rPr>
        <w:footnoteRef/>
      </w:r>
      <w:r w:rsidRPr="0050638D">
        <w:rPr>
          <w:rFonts w:ascii="Bookman Old Style" w:hAnsi="Bookman Old Style"/>
        </w:rPr>
        <w:t xml:space="preserve">Maria Farida Indrati, </w:t>
      </w:r>
      <w:r w:rsidRPr="0050638D">
        <w:rPr>
          <w:rFonts w:ascii="Bookman Old Style" w:hAnsi="Bookman Old Style"/>
          <w:i/>
          <w:iCs/>
        </w:rPr>
        <w:t xml:space="preserve">Ilmu Perundang-undangan: Jenis, Fungsi, dan Materi Muatan, </w:t>
      </w:r>
      <w:r w:rsidRPr="0050638D">
        <w:rPr>
          <w:rFonts w:ascii="Bookman Old Style" w:hAnsi="Bookman Old Style"/>
        </w:rPr>
        <w:t>Yogyakarta: Kanisius, 2007, hal. 6.</w:t>
      </w:r>
      <w:r w:rsidRPr="0050638D">
        <w:rPr>
          <w:rFonts w:ascii="Bookman Old Style" w:hAnsi="Bookman Old Style"/>
          <w:i/>
          <w:iCs/>
        </w:rPr>
        <w:t xml:space="preserve"> </w:t>
      </w:r>
    </w:p>
  </w:footnote>
  <w:footnote w:id="121">
    <w:p w14:paraId="2C397497" w14:textId="77777777" w:rsidR="00FA5351" w:rsidRPr="0050638D" w:rsidRDefault="00FA5351" w:rsidP="00FA5351">
      <w:pPr>
        <w:pStyle w:val="FootnoteText"/>
        <w:ind w:firstLine="567"/>
        <w:jc w:val="both"/>
        <w:rPr>
          <w:rFonts w:ascii="Bookman Old Style" w:hAnsi="Bookman Old Style"/>
          <w:lang w:val="id-ID"/>
        </w:rPr>
      </w:pPr>
      <w:r w:rsidRPr="0050638D">
        <w:rPr>
          <w:rStyle w:val="FootnoteReference"/>
          <w:rFonts w:ascii="Bookman Old Style" w:hAnsi="Bookman Old Style"/>
          <w:lang w:val="id-ID"/>
        </w:rPr>
        <w:footnoteRef/>
      </w:r>
      <w:r w:rsidRPr="0050638D">
        <w:rPr>
          <w:rFonts w:ascii="Bookman Old Style" w:hAnsi="Bookman Old Style"/>
          <w:lang w:val="id-ID"/>
        </w:rPr>
        <w:t>Putusan Mahkamah Konstitusi Nomor 91/PUU-XVIII/202</w:t>
      </w:r>
      <w:r w:rsidRPr="0050638D">
        <w:rPr>
          <w:rFonts w:ascii="Bookman Old Style" w:hAnsi="Bookman Old Style"/>
        </w:rPr>
        <w:t>0</w:t>
      </w:r>
      <w:r w:rsidRPr="0050638D">
        <w:rPr>
          <w:rFonts w:ascii="Bookman Old Style" w:hAnsi="Bookman Old Style"/>
          <w:lang w:val="id-ID"/>
        </w:rPr>
        <w:t>, h</w:t>
      </w:r>
      <w:r w:rsidRPr="0050638D">
        <w:rPr>
          <w:rFonts w:ascii="Bookman Old Style" w:hAnsi="Bookman Old Style"/>
        </w:rPr>
        <w:t>al</w:t>
      </w:r>
      <w:r w:rsidRPr="0050638D">
        <w:rPr>
          <w:rFonts w:ascii="Bookman Old Style" w:hAnsi="Bookman Old Style"/>
          <w:lang w:val="id-ID"/>
        </w:rPr>
        <w:t>.392-393.</w:t>
      </w:r>
    </w:p>
  </w:footnote>
  <w:footnote w:id="122">
    <w:p w14:paraId="333A83A6" w14:textId="77777777" w:rsidR="00FA5351" w:rsidRPr="0050638D" w:rsidRDefault="00FA5351" w:rsidP="00FA5351">
      <w:pPr>
        <w:pStyle w:val="FootnoteText"/>
        <w:ind w:firstLine="567"/>
        <w:jc w:val="both"/>
        <w:rPr>
          <w:rFonts w:ascii="Bookman Old Style" w:hAnsi="Bookman Old Style"/>
        </w:rPr>
      </w:pPr>
      <w:r w:rsidRPr="0050638D">
        <w:rPr>
          <w:rStyle w:val="FootnoteReference"/>
          <w:rFonts w:ascii="Bookman Old Style" w:hAnsi="Bookman Old Style"/>
        </w:rPr>
        <w:footnoteRef/>
      </w:r>
      <w:r w:rsidRPr="0050638D">
        <w:rPr>
          <w:rFonts w:ascii="Bookman Old Style" w:hAnsi="Bookman Old Style"/>
        </w:rPr>
        <w:t xml:space="preserve">Ferry Irawan Febriansyah, </w:t>
      </w:r>
      <w:r w:rsidRPr="0050638D">
        <w:rPr>
          <w:rFonts w:ascii="Bookman Old Style" w:hAnsi="Bookman Old Style"/>
          <w:i/>
          <w:iCs/>
        </w:rPr>
        <w:t>Konsep Pembentukan Peraturan Perundang-Undangan di Indonesia</w:t>
      </w:r>
      <w:r w:rsidRPr="0050638D">
        <w:rPr>
          <w:rFonts w:ascii="Bookman Old Style" w:hAnsi="Bookman Old Style"/>
        </w:rPr>
        <w:t>, Jurnal Perspektif, Vol. XXI No. 3, September, 2016, hal. 222.</w:t>
      </w:r>
    </w:p>
  </w:footnote>
  <w:footnote w:id="123">
    <w:p w14:paraId="66D93305" w14:textId="77777777" w:rsidR="00FA5351" w:rsidRPr="0050638D" w:rsidRDefault="00FA5351" w:rsidP="00FA5351">
      <w:pPr>
        <w:pStyle w:val="FootnoteText"/>
        <w:ind w:firstLine="567"/>
        <w:jc w:val="both"/>
        <w:rPr>
          <w:rFonts w:ascii="Bookman Old Style" w:hAnsi="Bookman Old Style"/>
        </w:rPr>
      </w:pPr>
      <w:r w:rsidRPr="0050638D">
        <w:rPr>
          <w:rStyle w:val="FootnoteReference"/>
          <w:rFonts w:ascii="Bookman Old Style" w:hAnsi="Bookman Old Style"/>
        </w:rPr>
        <w:footnoteRef/>
      </w:r>
      <w:r w:rsidRPr="0050638D">
        <w:rPr>
          <w:rFonts w:ascii="Bookman Old Style" w:hAnsi="Bookman Old Style"/>
        </w:rPr>
        <w:t xml:space="preserve">Bivitri Susanti, </w:t>
      </w:r>
      <w:r w:rsidRPr="0050638D">
        <w:rPr>
          <w:rFonts w:ascii="Bookman Old Style" w:hAnsi="Bookman Old Style"/>
          <w:i/>
          <w:iCs/>
        </w:rPr>
        <w:t>Catatan PSHK tentang Kinerja Legislasi DPR 2005</w:t>
      </w:r>
      <w:r w:rsidRPr="0050638D">
        <w:rPr>
          <w:rFonts w:ascii="Bookman Old Style" w:hAnsi="Bookman Old Style"/>
        </w:rPr>
        <w:t>, Jakarta: Pusat Studi Hukum dan Kebijakan (PSHK), 2006, hal. 60.</w:t>
      </w:r>
    </w:p>
  </w:footnote>
  <w:footnote w:id="124">
    <w:p w14:paraId="35873E1A" w14:textId="77777777" w:rsidR="00FA5351" w:rsidRPr="0050638D" w:rsidRDefault="00FA5351" w:rsidP="00FA5351">
      <w:pPr>
        <w:pStyle w:val="FootnoteText"/>
        <w:ind w:firstLine="567"/>
        <w:jc w:val="both"/>
        <w:rPr>
          <w:rFonts w:ascii="Bookman Old Style" w:hAnsi="Bookman Old Style"/>
          <w:lang w:val="sv-SE"/>
        </w:rPr>
      </w:pPr>
      <w:r w:rsidRPr="0050638D">
        <w:rPr>
          <w:rStyle w:val="FootnoteReference"/>
          <w:rFonts w:ascii="Bookman Old Style" w:hAnsi="Bookman Old Style"/>
        </w:rPr>
        <w:footnoteRef/>
      </w:r>
      <w:r w:rsidRPr="0050638D">
        <w:rPr>
          <w:rFonts w:ascii="Bookman Old Style" w:hAnsi="Bookman Old Style"/>
          <w:lang w:val="sv-SE"/>
        </w:rPr>
        <w:t xml:space="preserve">Zainuddin Ali, </w:t>
      </w:r>
      <w:r w:rsidRPr="0050638D">
        <w:rPr>
          <w:rFonts w:ascii="Bookman Old Style" w:hAnsi="Bookman Old Style"/>
          <w:i/>
          <w:lang w:val="sv-SE"/>
        </w:rPr>
        <w:t>Metode Penelitian Hukum</w:t>
      </w:r>
      <w:r w:rsidRPr="0050638D">
        <w:rPr>
          <w:rFonts w:ascii="Bookman Old Style" w:hAnsi="Bookman Old Style"/>
          <w:lang w:val="sv-SE"/>
        </w:rPr>
        <w:t xml:space="preserve">, Jakarta: Sinar Grafika, 2016, hal. 24. </w:t>
      </w:r>
    </w:p>
  </w:footnote>
  <w:footnote w:id="125">
    <w:p w14:paraId="20664BE1" w14:textId="77777777" w:rsidR="00FA5351" w:rsidRPr="006A0AC4" w:rsidRDefault="00FA5351" w:rsidP="00FA5351">
      <w:pPr>
        <w:pStyle w:val="FootnoteTextCharCharCharCharCharCharCharFootnoteTextChar1CharCharCharCharChar1CharCharChar1Char1CharCharCharCharCharCharCharCharChar1CharCharCharChar2CharCharChar2CharCharChar1"/>
        <w:spacing w:after="0" w:line="240" w:lineRule="auto"/>
        <w:ind w:firstLine="567"/>
        <w:jc w:val="both"/>
        <w:rPr>
          <w:rFonts w:ascii="Bookman Old Style" w:hAnsi="Bookman Old Style"/>
          <w:lang w:val="id-ID"/>
        </w:rPr>
      </w:pPr>
      <w:r>
        <w:rPr>
          <w:rStyle w:val="FootnoteReference"/>
          <w:rFonts w:ascii="Bookman Old Style" w:hAnsi="Bookman Old Style"/>
        </w:rPr>
        <w:footnoteRef/>
      </w:r>
      <w:r w:rsidRPr="006A0AC4">
        <w:rPr>
          <w:rFonts w:ascii="Bookman Old Style" w:hAnsi="Bookman Old Style"/>
          <w:lang w:val="id-ID"/>
        </w:rPr>
        <w:t xml:space="preserve">Mukti Fajar Nur Dewata dan Yulianto Achmad, </w:t>
      </w:r>
      <w:r w:rsidRPr="006A0AC4">
        <w:rPr>
          <w:rFonts w:ascii="Bookman Old Style" w:hAnsi="Bookman Old Style"/>
          <w:i/>
          <w:iCs/>
          <w:lang w:val="id-ID"/>
        </w:rPr>
        <w:t>Dualisme Penelitian Hukum Normatif &amp; Empiris</w:t>
      </w:r>
      <w:r w:rsidRPr="006A0AC4">
        <w:rPr>
          <w:rFonts w:ascii="Bookman Old Style" w:hAnsi="Bookman Old Style"/>
          <w:lang w:val="id-ID"/>
        </w:rPr>
        <w:t xml:space="preserve">, Yogyakarta: Pustaka Pelajar, </w:t>
      </w:r>
      <w:r>
        <w:rPr>
          <w:rFonts w:ascii="Bookman Old Style" w:hAnsi="Bookman Old Style"/>
          <w:lang w:val="id-ID"/>
        </w:rPr>
        <w:t xml:space="preserve">Cetakan IV, </w:t>
      </w:r>
      <w:r w:rsidRPr="006A0AC4">
        <w:rPr>
          <w:rFonts w:ascii="Bookman Old Style" w:hAnsi="Bookman Old Style"/>
          <w:lang w:val="id-ID"/>
        </w:rPr>
        <w:t>201</w:t>
      </w:r>
      <w:r>
        <w:rPr>
          <w:rFonts w:ascii="Bookman Old Style" w:hAnsi="Bookman Old Style"/>
          <w:lang w:val="id-ID"/>
        </w:rPr>
        <w:t>7</w:t>
      </w:r>
      <w:r w:rsidRPr="006A0AC4">
        <w:rPr>
          <w:rFonts w:ascii="Bookman Old Style" w:hAnsi="Bookman Old Style"/>
          <w:lang w:val="id-ID"/>
        </w:rPr>
        <w:t>, hal. 33-36.</w:t>
      </w:r>
    </w:p>
  </w:footnote>
  <w:footnote w:id="126">
    <w:p w14:paraId="0F79C7D0" w14:textId="77777777" w:rsidR="00FA5351" w:rsidRPr="0050638D" w:rsidRDefault="00FA5351" w:rsidP="00FA5351">
      <w:pPr>
        <w:pStyle w:val="ListParagraph"/>
        <w:autoSpaceDE w:val="0"/>
        <w:autoSpaceDN w:val="0"/>
        <w:adjustRightInd w:val="0"/>
        <w:spacing w:after="0"/>
        <w:ind w:left="0" w:firstLine="567"/>
        <w:jc w:val="both"/>
        <w:rPr>
          <w:rFonts w:ascii="Bookman Old Style" w:hAnsi="Bookman Old Style"/>
          <w:sz w:val="20"/>
          <w:szCs w:val="20"/>
        </w:rPr>
      </w:pPr>
      <w:r w:rsidRPr="0050638D">
        <w:rPr>
          <w:rStyle w:val="FootnoteReference"/>
          <w:rFonts w:ascii="Bookman Old Style" w:hAnsi="Bookman Old Style"/>
          <w:sz w:val="20"/>
          <w:szCs w:val="20"/>
        </w:rPr>
        <w:footnoteRef/>
      </w:r>
      <w:r w:rsidRPr="0050638D">
        <w:rPr>
          <w:rFonts w:ascii="Bookman Old Style" w:hAnsi="Bookman Old Style"/>
          <w:sz w:val="20"/>
          <w:szCs w:val="20"/>
        </w:rPr>
        <w:t xml:space="preserve">Marzuki, Peter Mahmud, </w:t>
      </w:r>
      <w:r w:rsidRPr="0050638D">
        <w:rPr>
          <w:rFonts w:ascii="Bookman Old Style" w:hAnsi="Bookman Old Style"/>
          <w:i/>
          <w:iCs/>
          <w:sz w:val="20"/>
          <w:szCs w:val="20"/>
        </w:rPr>
        <w:t>Penelitian Hukum Edisi Revisi</w:t>
      </w:r>
      <w:r w:rsidRPr="0050638D">
        <w:rPr>
          <w:rFonts w:ascii="Bookman Old Style" w:hAnsi="Bookman Old Style"/>
          <w:sz w:val="20"/>
          <w:szCs w:val="20"/>
        </w:rPr>
        <w:t>, Jakarta: Prenada Media Group, 2016, hal. 93.</w:t>
      </w:r>
    </w:p>
  </w:footnote>
  <w:footnote w:id="127">
    <w:p w14:paraId="4DF33E91" w14:textId="77777777" w:rsidR="00FA5351" w:rsidRDefault="00FA5351" w:rsidP="00FA5351">
      <w:pPr>
        <w:pStyle w:val="ListParagraph"/>
        <w:autoSpaceDE w:val="0"/>
        <w:autoSpaceDN w:val="0"/>
        <w:adjustRightInd w:val="0"/>
        <w:spacing w:after="0"/>
        <w:ind w:left="0" w:firstLine="567"/>
        <w:jc w:val="both"/>
      </w:pPr>
      <w:r>
        <w:rPr>
          <w:rStyle w:val="FootnoteReference"/>
        </w:rPr>
        <w:footnoteRef/>
      </w:r>
      <w:r w:rsidRPr="0050638D">
        <w:rPr>
          <w:rFonts w:ascii="Bookman Old Style" w:hAnsi="Bookman Old Style"/>
        </w:rPr>
        <w:t xml:space="preserve">Joko Riskiyono, </w:t>
      </w:r>
      <w:r w:rsidRPr="0050638D">
        <w:rPr>
          <w:rFonts w:ascii="Bookman Old Style" w:hAnsi="Bookman Old Style"/>
          <w:i/>
          <w:iCs/>
        </w:rPr>
        <w:t xml:space="preserve">Partisipasi Masyarakat dalam Pembentukan Perundang-undangan untuk mewujudkan kesejahteraan, </w:t>
      </w:r>
      <w:r w:rsidRPr="0050638D">
        <w:rPr>
          <w:rFonts w:ascii="Bookman Old Style" w:hAnsi="Bookman Old Style"/>
        </w:rPr>
        <w:t>Jurnal Aspirasi, Vol. 6, No. 2, Desember, 2015, hal. 161.</w:t>
      </w:r>
    </w:p>
  </w:footnote>
  <w:footnote w:id="128">
    <w:p w14:paraId="07B42FE0" w14:textId="77777777" w:rsidR="00FA5351" w:rsidRPr="0050638D" w:rsidRDefault="00FA5351" w:rsidP="00FA5351">
      <w:pPr>
        <w:pStyle w:val="FootnoteText"/>
        <w:ind w:firstLine="567"/>
        <w:jc w:val="both"/>
        <w:rPr>
          <w:rFonts w:ascii="Bookman Old Style" w:hAnsi="Bookman Old Style"/>
        </w:rPr>
      </w:pPr>
      <w:r w:rsidRPr="0050638D">
        <w:rPr>
          <w:rStyle w:val="FootnoteReference"/>
          <w:rFonts w:ascii="Bookman Old Style" w:hAnsi="Bookman Old Style"/>
        </w:rPr>
        <w:footnoteRef/>
      </w:r>
      <w:r>
        <w:rPr>
          <w:rFonts w:ascii="Bookman Old Style" w:hAnsi="Bookman Old Style"/>
        </w:rPr>
        <w:t>Ibid.</w:t>
      </w:r>
    </w:p>
  </w:footnote>
  <w:footnote w:id="129">
    <w:p w14:paraId="269D46C5" w14:textId="77777777" w:rsidR="00FA5351" w:rsidRPr="0050638D" w:rsidRDefault="00FA5351" w:rsidP="00FA5351">
      <w:pPr>
        <w:pStyle w:val="FootnoteText"/>
        <w:ind w:firstLine="567"/>
        <w:jc w:val="both"/>
        <w:rPr>
          <w:rFonts w:ascii="Bookman Old Style" w:hAnsi="Bookman Old Style"/>
        </w:rPr>
      </w:pPr>
      <w:r w:rsidRPr="0050638D">
        <w:rPr>
          <w:rStyle w:val="FootnoteReference"/>
          <w:rFonts w:ascii="Bookman Old Style" w:hAnsi="Bookman Old Style"/>
        </w:rPr>
        <w:footnoteRef/>
      </w:r>
      <w:r w:rsidRPr="0050638D">
        <w:rPr>
          <w:rFonts w:ascii="Bookman Old Style" w:hAnsi="Bookman Old Style"/>
        </w:rPr>
        <w:t>Adam Latif, Irwan, Ahmad Mustanir, Pengaruh Kepemimpinan terhadap Partisipasi Masyarakat pada perencanaan Pembangunan, Jurnal Analisis Kebijakan dan Pelayanan Publik, Vol. 5, No.2, Desember 2019, hal.149.</w:t>
      </w:r>
    </w:p>
  </w:footnote>
  <w:footnote w:id="130">
    <w:p w14:paraId="7AB0B55A" w14:textId="77777777" w:rsidR="00FA5351" w:rsidRPr="0050638D" w:rsidRDefault="00FA5351" w:rsidP="00FA5351">
      <w:pPr>
        <w:pStyle w:val="FootnoteText"/>
        <w:ind w:firstLine="567"/>
        <w:jc w:val="both"/>
        <w:rPr>
          <w:rFonts w:ascii="Bookman Old Style" w:hAnsi="Bookman Old Style"/>
        </w:rPr>
      </w:pPr>
      <w:r w:rsidRPr="0050638D">
        <w:rPr>
          <w:rStyle w:val="FootnoteReference"/>
          <w:rFonts w:ascii="Bookman Old Style" w:hAnsi="Bookman Old Style"/>
        </w:rPr>
        <w:footnoteRef/>
      </w:r>
      <w:r w:rsidRPr="0050638D">
        <w:rPr>
          <w:rFonts w:ascii="Bookman Old Style" w:hAnsi="Bookman Old Style"/>
        </w:rPr>
        <w:t>Elida Imro’atin Nur Laily, Partisipasi Masyarakat dalam Perencanaan Pembangunan Partisipatif, Jurnal Kebijakan dan Manajemen Publik, Vol. 3, No. 3, September-Desember, 2015, hal.301</w:t>
      </w:r>
    </w:p>
  </w:footnote>
  <w:footnote w:id="131">
    <w:p w14:paraId="682A29F7" w14:textId="77777777" w:rsidR="00FA5351" w:rsidRPr="0050638D" w:rsidRDefault="00FA5351" w:rsidP="00FA5351">
      <w:pPr>
        <w:pStyle w:val="FootnoteText"/>
        <w:ind w:firstLine="567"/>
        <w:jc w:val="both"/>
        <w:rPr>
          <w:rFonts w:ascii="Bookman Old Style" w:hAnsi="Bookman Old Style"/>
        </w:rPr>
      </w:pPr>
      <w:r w:rsidRPr="0050638D">
        <w:rPr>
          <w:rStyle w:val="FootnoteReference"/>
          <w:rFonts w:ascii="Bookman Old Style" w:hAnsi="Bookman Old Style"/>
        </w:rPr>
        <w:footnoteRef/>
      </w:r>
      <w:r w:rsidRPr="0050638D">
        <w:rPr>
          <w:rFonts w:ascii="Bookman Old Style" w:hAnsi="Bookman Old Style"/>
        </w:rPr>
        <w:t>Sad Dian Utomo,</w:t>
      </w:r>
      <w:r w:rsidRPr="0050638D">
        <w:rPr>
          <w:rFonts w:ascii="Bookman Old Style" w:hAnsi="Bookman Old Style"/>
          <w:i/>
          <w:iCs/>
        </w:rPr>
        <w:t>Partisipasi Masyarakat dalam Pembuatan Kebijakan</w:t>
      </w:r>
      <w:r w:rsidRPr="0050638D">
        <w:rPr>
          <w:rFonts w:ascii="Bookman Old Style" w:hAnsi="Bookman Old Style"/>
        </w:rPr>
        <w:t xml:space="preserve">, dalam Indra J. Piliang, Dendi Ramdani, dan Agung Pribadi, Otonomi Daerah: </w:t>
      </w:r>
      <w:r w:rsidRPr="0050638D">
        <w:rPr>
          <w:rFonts w:ascii="Bookman Old Style" w:hAnsi="Bookman Old Style"/>
          <w:i/>
          <w:iCs/>
        </w:rPr>
        <w:t>Evaluasi dan Proyeksi</w:t>
      </w:r>
      <w:r w:rsidRPr="0050638D">
        <w:rPr>
          <w:rFonts w:ascii="Bookman Old Style" w:hAnsi="Bookman Old Style"/>
        </w:rPr>
        <w:t>, Jakarta: Penerbit Divisi Kajian Demokrasi Lokal Yayasan Harkat Bangsa, 2003, hal. 267-272.</w:t>
      </w:r>
    </w:p>
  </w:footnote>
  <w:footnote w:id="132">
    <w:p w14:paraId="3498D4B4" w14:textId="77777777" w:rsidR="00FA5351" w:rsidRPr="0050638D" w:rsidRDefault="00FA5351" w:rsidP="00FA5351">
      <w:pPr>
        <w:pStyle w:val="FootnoteText"/>
        <w:ind w:firstLine="567"/>
        <w:jc w:val="both"/>
        <w:rPr>
          <w:rFonts w:ascii="Bookman Old Style" w:hAnsi="Bookman Old Style"/>
        </w:rPr>
      </w:pPr>
      <w:r w:rsidRPr="0050638D">
        <w:rPr>
          <w:rStyle w:val="FootnoteReference"/>
          <w:rFonts w:ascii="Bookman Old Style" w:hAnsi="Bookman Old Style"/>
        </w:rPr>
        <w:footnoteRef/>
      </w:r>
      <w:r w:rsidRPr="0050638D">
        <w:rPr>
          <w:rFonts w:ascii="Bookman Old Style" w:hAnsi="Bookman Old Style"/>
        </w:rPr>
        <w:t xml:space="preserve">Irianto, Sulistyowati, </w:t>
      </w:r>
      <w:r w:rsidRPr="0050638D">
        <w:rPr>
          <w:rFonts w:ascii="Bookman Old Style" w:hAnsi="Bookman Old Style"/>
          <w:i/>
          <w:iCs/>
        </w:rPr>
        <w:t>Perempuan dan Hukum: Menuju Hukum yang Berspektif Kesetaraan dan Keadilan</w:t>
      </w:r>
      <w:r w:rsidRPr="0050638D">
        <w:rPr>
          <w:rFonts w:ascii="Bookman Old Style" w:hAnsi="Bookman Old Style"/>
        </w:rPr>
        <w:t>, Jakarta: Yayasan Obor Indonesia, 2003, hal. 56.</w:t>
      </w:r>
    </w:p>
  </w:footnote>
  <w:footnote w:id="133">
    <w:p w14:paraId="6624CD69" w14:textId="77777777" w:rsidR="00FA5351" w:rsidRPr="0050638D" w:rsidRDefault="00FA5351" w:rsidP="00FA5351">
      <w:pPr>
        <w:pStyle w:val="FootnoteText"/>
        <w:ind w:firstLine="567"/>
        <w:jc w:val="both"/>
        <w:rPr>
          <w:rFonts w:ascii="Bookman Old Style" w:hAnsi="Bookman Old Style"/>
        </w:rPr>
      </w:pPr>
      <w:r w:rsidRPr="0050638D">
        <w:rPr>
          <w:rStyle w:val="FootnoteReference"/>
          <w:rFonts w:ascii="Bookman Old Style" w:hAnsi="Bookman Old Style"/>
        </w:rPr>
        <w:footnoteRef/>
      </w:r>
      <w:r w:rsidRPr="0050638D">
        <w:rPr>
          <w:rFonts w:ascii="Bookman Old Style" w:hAnsi="Bookman Old Style"/>
        </w:rPr>
        <w:t>Ibid.</w:t>
      </w:r>
    </w:p>
  </w:footnote>
  <w:footnote w:id="134">
    <w:p w14:paraId="2CE9350C" w14:textId="77777777" w:rsidR="00FA5351" w:rsidRPr="0050638D" w:rsidRDefault="00FA5351" w:rsidP="00FA5351">
      <w:pPr>
        <w:pStyle w:val="FootnoteText"/>
        <w:ind w:firstLine="567"/>
        <w:jc w:val="both"/>
        <w:rPr>
          <w:rFonts w:ascii="Bookman Old Style" w:hAnsi="Bookman Old Style"/>
        </w:rPr>
      </w:pPr>
      <w:r w:rsidRPr="0050638D">
        <w:rPr>
          <w:rStyle w:val="FootnoteReference"/>
          <w:rFonts w:ascii="Bookman Old Style" w:hAnsi="Bookman Old Style"/>
        </w:rPr>
        <w:footnoteRef/>
      </w:r>
      <w:r w:rsidRPr="0050638D">
        <w:rPr>
          <w:rFonts w:ascii="Bookman Old Style" w:hAnsi="Bookman Old Style"/>
        </w:rPr>
        <w:t>Penjelasan Pasal 5 huruf g Undang-Undang Nomor 12 Tahun 2011 tentang Pembentukan Peraturan Perundang-Undangan</w:t>
      </w:r>
    </w:p>
  </w:footnote>
  <w:footnote w:id="135">
    <w:p w14:paraId="09A4E986" w14:textId="77777777" w:rsidR="00FA5351" w:rsidRPr="0050638D" w:rsidRDefault="00FA5351" w:rsidP="00FA5351">
      <w:pPr>
        <w:pStyle w:val="FootnoteText"/>
        <w:ind w:firstLine="567"/>
        <w:jc w:val="both"/>
        <w:rPr>
          <w:rFonts w:ascii="Bookman Old Style" w:hAnsi="Bookman Old Style"/>
        </w:rPr>
      </w:pPr>
      <w:r w:rsidRPr="0050638D">
        <w:rPr>
          <w:rStyle w:val="FootnoteReference"/>
          <w:rFonts w:ascii="Bookman Old Style" w:hAnsi="Bookman Old Style"/>
        </w:rPr>
        <w:footnoteRef/>
      </w:r>
      <w:r w:rsidRPr="0050638D">
        <w:rPr>
          <w:rFonts w:ascii="Bookman Old Style" w:hAnsi="Bookman Old Style"/>
        </w:rPr>
        <w:t>Atiek Ishlahiyah Al Hamasy, Partisipasi Publik dalam Pembahasan RUU Kesehatan Dinilai Belum Bermakna, dimuat dalam https://www.kompas.id/baca/humaniora/2023/06/13/ruu-kesehatan, diakses tanggal 6 September 2024</w:t>
      </w:r>
    </w:p>
  </w:footnote>
  <w:footnote w:id="136">
    <w:p w14:paraId="169F7D31" w14:textId="77777777" w:rsidR="00FA5351" w:rsidRPr="0050638D" w:rsidRDefault="00FA5351" w:rsidP="00FA5351">
      <w:pPr>
        <w:pStyle w:val="FootnoteText"/>
        <w:ind w:firstLine="567"/>
        <w:jc w:val="both"/>
        <w:rPr>
          <w:rFonts w:ascii="Bookman Old Style" w:hAnsi="Bookman Old Style"/>
        </w:rPr>
      </w:pPr>
      <w:r w:rsidRPr="0050638D">
        <w:rPr>
          <w:rStyle w:val="FootnoteReference"/>
          <w:rFonts w:ascii="Bookman Old Style" w:hAnsi="Bookman Old Style"/>
        </w:rPr>
        <w:footnoteRef/>
      </w:r>
      <w:r w:rsidRPr="0050638D">
        <w:rPr>
          <w:rFonts w:ascii="Bookman Old Style" w:hAnsi="Bookman Old Style"/>
        </w:rPr>
        <w:t>Hamzah Halim dan Kemal Redindo Syahrul Putera, Cara praktis menyusun dan merancang Peraturan Daerah, Jakarta: Kencana 2010, hal. 153.</w:t>
      </w:r>
    </w:p>
  </w:footnote>
  <w:footnote w:id="137">
    <w:p w14:paraId="7F928D86" w14:textId="77777777" w:rsidR="00FA5351" w:rsidRPr="0050638D" w:rsidRDefault="00FA5351" w:rsidP="00FA5351">
      <w:pPr>
        <w:pStyle w:val="FootnoteText"/>
        <w:ind w:firstLine="567"/>
        <w:jc w:val="both"/>
        <w:rPr>
          <w:rFonts w:ascii="Bookman Old Style" w:hAnsi="Bookman Old Style"/>
        </w:rPr>
      </w:pPr>
      <w:r w:rsidRPr="0050638D">
        <w:rPr>
          <w:rStyle w:val="FootnoteReference"/>
          <w:rFonts w:ascii="Bookman Old Style" w:hAnsi="Bookman Old Style"/>
        </w:rPr>
        <w:footnoteRef/>
      </w:r>
      <w:r w:rsidRPr="0050638D">
        <w:rPr>
          <w:rFonts w:ascii="Bookman Old Style" w:hAnsi="Bookman Old Style"/>
        </w:rPr>
        <w:t>Pasal 115 Peraturan DPR Nomor 1 Tahun 2020 tentang Tata Tertib</w:t>
      </w:r>
    </w:p>
  </w:footnote>
  <w:footnote w:id="138">
    <w:p w14:paraId="344C4DE2" w14:textId="77777777" w:rsidR="00FA5351" w:rsidRPr="0050638D" w:rsidRDefault="00FA5351" w:rsidP="00FA5351">
      <w:pPr>
        <w:pStyle w:val="FootnoteText"/>
        <w:ind w:firstLine="567"/>
        <w:jc w:val="both"/>
        <w:rPr>
          <w:rFonts w:ascii="Bookman Old Style" w:hAnsi="Bookman Old Style"/>
        </w:rPr>
      </w:pPr>
      <w:r w:rsidRPr="0050638D">
        <w:rPr>
          <w:rStyle w:val="FootnoteReference"/>
          <w:rFonts w:ascii="Bookman Old Style" w:hAnsi="Bookman Old Style"/>
        </w:rPr>
        <w:footnoteRef/>
      </w:r>
      <w:r w:rsidRPr="0050638D">
        <w:rPr>
          <w:rFonts w:ascii="Bookman Old Style" w:hAnsi="Bookman Old Style"/>
        </w:rPr>
        <w:t>Pataniari Siahaan, Politik Hukum Pembentukan Undang-Undang Pasca Amandemen UUD 1945, Jakarta: Penerbit Konpress, 2012, hal. 431</w:t>
      </w:r>
    </w:p>
  </w:footnote>
  <w:footnote w:id="139">
    <w:p w14:paraId="6E54A8D9" w14:textId="77777777" w:rsidR="00FA5351" w:rsidRPr="0050638D" w:rsidRDefault="00FA5351" w:rsidP="00FA5351">
      <w:pPr>
        <w:pStyle w:val="FootnoteText"/>
        <w:ind w:firstLine="567"/>
        <w:jc w:val="both"/>
        <w:rPr>
          <w:rFonts w:ascii="Bookman Old Style" w:hAnsi="Bookman Old Style"/>
        </w:rPr>
      </w:pPr>
      <w:r w:rsidRPr="0050638D">
        <w:rPr>
          <w:rStyle w:val="FootnoteReference"/>
          <w:rFonts w:ascii="Bookman Old Style" w:hAnsi="Bookman Old Style"/>
        </w:rPr>
        <w:footnoteRef/>
      </w:r>
      <w:r w:rsidRPr="0050638D">
        <w:rPr>
          <w:rFonts w:ascii="Bookman Old Style" w:hAnsi="Bookman Old Style"/>
        </w:rPr>
        <w:t>Ibid, hal. 432</w:t>
      </w:r>
    </w:p>
  </w:footnote>
  <w:footnote w:id="140">
    <w:p w14:paraId="40DE6D31" w14:textId="77777777" w:rsidR="00FA5351" w:rsidRPr="0050638D" w:rsidRDefault="00FA5351" w:rsidP="00FA5351">
      <w:pPr>
        <w:pStyle w:val="FootnoteText"/>
        <w:ind w:firstLine="567"/>
        <w:jc w:val="both"/>
        <w:rPr>
          <w:rFonts w:ascii="Bookman Old Style" w:hAnsi="Bookman Old Style"/>
        </w:rPr>
      </w:pPr>
      <w:r w:rsidRPr="0050638D">
        <w:rPr>
          <w:rStyle w:val="FootnoteReference"/>
          <w:rFonts w:ascii="Bookman Old Style" w:hAnsi="Bookman Old Style"/>
        </w:rPr>
        <w:footnoteRef/>
      </w:r>
      <w:r w:rsidRPr="0050638D">
        <w:rPr>
          <w:rFonts w:ascii="Bookman Old Style" w:hAnsi="Bookman Old Style"/>
        </w:rPr>
        <w:t>Ibid, hal. 434.</w:t>
      </w:r>
    </w:p>
  </w:footnote>
  <w:footnote w:id="141">
    <w:p w14:paraId="300FBAE8" w14:textId="77777777" w:rsidR="00FA5351" w:rsidRPr="0050638D" w:rsidRDefault="00FA5351" w:rsidP="00FA5351">
      <w:pPr>
        <w:pStyle w:val="FootnoteText"/>
        <w:ind w:firstLine="567"/>
        <w:jc w:val="both"/>
        <w:rPr>
          <w:rFonts w:ascii="Bookman Old Style" w:hAnsi="Bookman Old Style"/>
        </w:rPr>
      </w:pPr>
      <w:r w:rsidRPr="0050638D">
        <w:rPr>
          <w:rStyle w:val="FootnoteReference"/>
          <w:rFonts w:ascii="Bookman Old Style" w:hAnsi="Bookman Old Style"/>
        </w:rPr>
        <w:footnoteRef/>
      </w:r>
      <w:r w:rsidRPr="0050638D">
        <w:rPr>
          <w:rFonts w:ascii="Bookman Old Style" w:hAnsi="Bookman Old Style"/>
        </w:rPr>
        <w:t>Wawan Ichwanuddin, Masyarakat Sipil dan Kebijakan Publik, Studi Kasus Masyarakat Sipil dalam Mempengaruhi Pembuatan Kebijakan</w:t>
      </w:r>
      <w:r>
        <w:rPr>
          <w:rFonts w:ascii="Bookman Old Style" w:hAnsi="Bookman Old Style"/>
          <w:i/>
          <w:iCs/>
        </w:rPr>
        <w:t xml:space="preserve">, </w:t>
      </w:r>
      <w:r w:rsidRPr="0050638D">
        <w:rPr>
          <w:rFonts w:ascii="Bookman Old Style" w:hAnsi="Bookman Old Style"/>
        </w:rPr>
        <w:t>Jakarta: YAPPIKA, 2006, hal.33</w:t>
      </w:r>
    </w:p>
  </w:footnote>
  <w:footnote w:id="142">
    <w:p w14:paraId="66822268" w14:textId="77777777" w:rsidR="00FA5351" w:rsidRPr="0050638D" w:rsidRDefault="00FA5351" w:rsidP="00FA5351">
      <w:pPr>
        <w:pStyle w:val="FootnoteText"/>
        <w:ind w:firstLine="567"/>
        <w:jc w:val="both"/>
        <w:rPr>
          <w:rFonts w:ascii="Bookman Old Style" w:hAnsi="Bookman Old Style"/>
        </w:rPr>
      </w:pPr>
      <w:r w:rsidRPr="0050638D">
        <w:rPr>
          <w:rStyle w:val="FootnoteReference"/>
          <w:rFonts w:ascii="Bookman Old Style" w:hAnsi="Bookman Old Style"/>
        </w:rPr>
        <w:footnoteRef/>
      </w:r>
      <w:r w:rsidRPr="0050638D">
        <w:rPr>
          <w:rFonts w:ascii="Bookman Old Style" w:hAnsi="Bookman Old Style"/>
        </w:rPr>
        <w:t xml:space="preserve">Maria Farida Indrati S, Ilmu Perundang-Undangan 2, </w:t>
      </w:r>
      <w:r>
        <w:rPr>
          <w:rFonts w:ascii="Bookman Old Style" w:hAnsi="Bookman Old Style"/>
        </w:rPr>
        <w:t>Ibid</w:t>
      </w:r>
      <w:r w:rsidRPr="0050638D">
        <w:rPr>
          <w:rFonts w:ascii="Bookman Old Style" w:hAnsi="Bookman Old Style"/>
        </w:rPr>
        <w:t>. hal. 263.</w:t>
      </w:r>
    </w:p>
  </w:footnote>
  <w:footnote w:id="143">
    <w:p w14:paraId="296EDE9A" w14:textId="77777777" w:rsidR="00FA5351" w:rsidRPr="0050638D" w:rsidRDefault="00FA5351" w:rsidP="00FA5351">
      <w:pPr>
        <w:pStyle w:val="FootnoteText"/>
        <w:ind w:firstLine="567"/>
        <w:jc w:val="both"/>
        <w:rPr>
          <w:rFonts w:ascii="Bookman Old Style" w:hAnsi="Bookman Old Style"/>
        </w:rPr>
      </w:pPr>
      <w:r w:rsidRPr="0050638D">
        <w:rPr>
          <w:rStyle w:val="FootnoteReference"/>
          <w:rFonts w:ascii="Bookman Old Style" w:hAnsi="Bookman Old Style"/>
        </w:rPr>
        <w:footnoteRef/>
      </w:r>
      <w:r w:rsidRPr="0050638D">
        <w:rPr>
          <w:rFonts w:ascii="Bookman Old Style" w:hAnsi="Bookman Old Style"/>
        </w:rPr>
        <w:t>Bagir Manan, Menyongsong Fajar Otonomi Daerah, Yogyakarta: PSH FH UII, 2004</w:t>
      </w:r>
      <w:r>
        <w:rPr>
          <w:rFonts w:ascii="Bookman Old Style" w:hAnsi="Bookman Old Style"/>
        </w:rPr>
        <w:t>,</w:t>
      </w:r>
      <w:r w:rsidRPr="0050638D">
        <w:rPr>
          <w:rFonts w:ascii="Bookman Old Style" w:hAnsi="Bookman Old Style"/>
        </w:rPr>
        <w:t xml:space="preserve"> hal. 85.</w:t>
      </w:r>
    </w:p>
  </w:footnote>
  <w:footnote w:id="144">
    <w:p w14:paraId="1D5E863A" w14:textId="77777777" w:rsidR="00FA5351" w:rsidRPr="0050638D" w:rsidRDefault="00FA5351" w:rsidP="00FA5351">
      <w:pPr>
        <w:pStyle w:val="FootnoteText"/>
        <w:ind w:firstLine="567"/>
        <w:jc w:val="both"/>
        <w:rPr>
          <w:rFonts w:ascii="Bookman Old Style" w:hAnsi="Bookman Old Style"/>
        </w:rPr>
      </w:pPr>
      <w:r w:rsidRPr="0050638D">
        <w:rPr>
          <w:rStyle w:val="FootnoteReference"/>
          <w:rFonts w:ascii="Bookman Old Style" w:hAnsi="Bookman Old Style"/>
        </w:rPr>
        <w:footnoteRef/>
      </w:r>
      <w:r w:rsidRPr="0050638D">
        <w:rPr>
          <w:rFonts w:ascii="Bookman Old Style" w:hAnsi="Bookman Old Style"/>
        </w:rPr>
        <w:t xml:space="preserve">Moh. </w:t>
      </w:r>
      <w:r w:rsidRPr="0050638D">
        <w:rPr>
          <w:rFonts w:ascii="Bookman Old Style" w:hAnsi="Bookman Old Style"/>
        </w:rPr>
        <w:t>Fadli, Jazim Hamidi dan Mustafa Lutfi, Pembentukan Peraturan Desa Partsipatif (</w:t>
      </w:r>
      <w:r w:rsidRPr="0050638D">
        <w:rPr>
          <w:rFonts w:ascii="Bookman Old Style" w:hAnsi="Bookman Old Style"/>
          <w:i/>
          <w:iCs/>
        </w:rPr>
        <w:t>Head To A Good Village Governance</w:t>
      </w:r>
      <w:r w:rsidRPr="0050638D">
        <w:rPr>
          <w:rFonts w:ascii="Bookman Old Style" w:hAnsi="Bookman Old Style"/>
        </w:rPr>
        <w:t>), Malang: UB Press, 2011, hal. 142.</w:t>
      </w:r>
    </w:p>
  </w:footnote>
  <w:footnote w:id="145">
    <w:p w14:paraId="4E500F19" w14:textId="77777777" w:rsidR="00FA5351" w:rsidRPr="0050638D" w:rsidRDefault="00FA5351" w:rsidP="00FA5351">
      <w:pPr>
        <w:pStyle w:val="FootnoteText"/>
        <w:ind w:firstLine="567"/>
        <w:jc w:val="both"/>
        <w:rPr>
          <w:rFonts w:ascii="Bookman Old Style" w:hAnsi="Bookman Old Style"/>
        </w:rPr>
      </w:pPr>
      <w:r w:rsidRPr="0050638D">
        <w:rPr>
          <w:rStyle w:val="FootnoteReference"/>
          <w:rFonts w:ascii="Bookman Old Style" w:hAnsi="Bookman Old Style"/>
        </w:rPr>
        <w:footnoteRef/>
      </w:r>
      <w:r w:rsidRPr="0050638D">
        <w:rPr>
          <w:rFonts w:ascii="Bookman Old Style" w:hAnsi="Bookman Old Style"/>
        </w:rPr>
        <w:t>Noval Ali Muchtar, Partisipasi Masyarakat Yang Bermakna Dalam Pembentukan Peraturan Perudang-Undangan Berdasarkan Putusan Mahkamah Konstitusi Nomor 91/PUU-XVIII/2020, Jurnal Prodigy Vol.10, No.2, Desember 2022, hal. 277.</w:t>
      </w:r>
    </w:p>
  </w:footnote>
  <w:footnote w:id="146">
    <w:p w14:paraId="70601C7A" w14:textId="77777777" w:rsidR="00AF374A" w:rsidRPr="00BB19A7" w:rsidRDefault="00AF374A" w:rsidP="00AF374A">
      <w:pPr>
        <w:pStyle w:val="FootnoteText"/>
        <w:snapToGrid w:val="0"/>
        <w:ind w:firstLine="284"/>
        <w:contextualSpacing/>
        <w:jc w:val="both"/>
        <w:rPr>
          <w:rFonts w:ascii="Bookman Old Style" w:hAnsi="Bookman Old Style"/>
        </w:rPr>
      </w:pPr>
      <w:r w:rsidRPr="00BB19A7">
        <w:rPr>
          <w:rStyle w:val="FootnoteReference"/>
          <w:rFonts w:ascii="Bookman Old Style" w:hAnsi="Bookman Old Style"/>
        </w:rPr>
        <w:footnoteRef/>
      </w:r>
      <w:r w:rsidRPr="00BB19A7">
        <w:rPr>
          <w:rFonts w:ascii="Bookman Old Style" w:hAnsi="Bookman Old Style"/>
        </w:rPr>
        <w:t>Amandemen Kedua Undang-Undang Dasar Negara Republik Indonesia Tahun 1945 tahun 2000.</w:t>
      </w:r>
    </w:p>
  </w:footnote>
  <w:footnote w:id="147">
    <w:p w14:paraId="323171D4" w14:textId="77777777" w:rsidR="00AF374A" w:rsidRPr="00BB19A7" w:rsidRDefault="00AF374A" w:rsidP="00AF374A">
      <w:pPr>
        <w:pStyle w:val="FootnoteText"/>
        <w:ind w:firstLine="284"/>
        <w:contextualSpacing/>
        <w:jc w:val="both"/>
        <w:rPr>
          <w:rFonts w:ascii="Bookman Old Style" w:hAnsi="Bookman Old Style"/>
        </w:rPr>
      </w:pPr>
      <w:r w:rsidRPr="00BB19A7">
        <w:rPr>
          <w:rStyle w:val="FootnoteReference"/>
          <w:rFonts w:ascii="Bookman Old Style" w:hAnsi="Bookman Old Style"/>
        </w:rPr>
        <w:footnoteRef/>
      </w:r>
      <w:r w:rsidRPr="00BB19A7">
        <w:rPr>
          <w:rFonts w:ascii="Bookman Old Style" w:hAnsi="Bookman Old Style"/>
        </w:rPr>
        <w:t xml:space="preserve">Sayyid Sabiq, </w:t>
      </w:r>
      <w:r w:rsidRPr="00BB19A7">
        <w:rPr>
          <w:rFonts w:ascii="Bookman Old Style" w:hAnsi="Bookman Old Style"/>
          <w:i/>
        </w:rPr>
        <w:t>Fikih Sunnah Jilid 3</w:t>
      </w:r>
      <w:r w:rsidRPr="00BB19A7">
        <w:rPr>
          <w:rFonts w:ascii="Bookman Old Style" w:hAnsi="Bookman Old Style"/>
        </w:rPr>
        <w:t>, diterjemahkan oleh Khairul Amru Harahap, Jakarta: Cakrawala Publishing, 2008, hal. 2.</w:t>
      </w:r>
    </w:p>
  </w:footnote>
  <w:footnote w:id="148">
    <w:p w14:paraId="2DE88F15" w14:textId="77777777" w:rsidR="00AF374A" w:rsidRPr="00BB19A7" w:rsidRDefault="00AF374A" w:rsidP="00AF374A">
      <w:pPr>
        <w:pStyle w:val="FootnoteText"/>
        <w:ind w:firstLine="284"/>
        <w:contextualSpacing/>
        <w:jc w:val="both"/>
        <w:rPr>
          <w:rFonts w:ascii="Bookman Old Style" w:hAnsi="Bookman Old Style"/>
        </w:rPr>
      </w:pPr>
      <w:r w:rsidRPr="00BB19A7">
        <w:rPr>
          <w:rStyle w:val="FootnoteReference"/>
          <w:rFonts w:ascii="Bookman Old Style" w:hAnsi="Bookman Old Style"/>
        </w:rPr>
        <w:footnoteRef/>
      </w:r>
      <w:r w:rsidRPr="00BB19A7">
        <w:rPr>
          <w:rFonts w:ascii="Bookman Old Style" w:hAnsi="Bookman Old Style"/>
        </w:rPr>
        <w:t xml:space="preserve">Direktorat Jenderal Penyelenggaraan Haji dan Umrah, </w:t>
      </w:r>
      <w:r w:rsidRPr="00BB19A7">
        <w:rPr>
          <w:rFonts w:ascii="Bookman Old Style" w:hAnsi="Bookman Old Style"/>
          <w:i/>
          <w:iCs/>
        </w:rPr>
        <w:t>Kuota 2024 Terbesar Sepanjang Sejarah Penyelenggaraan Ibadah Haji</w:t>
      </w:r>
      <w:r w:rsidRPr="00BB19A7">
        <w:rPr>
          <w:rFonts w:ascii="Bookman Old Style" w:hAnsi="Bookman Old Style"/>
        </w:rPr>
        <w:t xml:space="preserve">, dimuat dalam </w:t>
      </w:r>
      <w:hyperlink r:id="rId14" w:history="1">
        <w:r w:rsidRPr="00BB19A7">
          <w:rPr>
            <w:rStyle w:val="Hyperlink"/>
            <w:rFonts w:ascii="Bookman Old Style" w:eastAsia="DengXian" w:hAnsi="Bookman Old Style"/>
          </w:rPr>
          <w:t>https://haji.kemenag.go.id/v5/detail/kuota-2024-terbesar-sepanjang-sejarah-penyelenggaraan-ibadah-haji</w:t>
        </w:r>
      </w:hyperlink>
      <w:r w:rsidRPr="00BB19A7">
        <w:rPr>
          <w:rFonts w:ascii="Bookman Old Style" w:hAnsi="Bookman Old Style"/>
        </w:rPr>
        <w:t>, diakses  tanggal 26 Agustus 2024.</w:t>
      </w:r>
    </w:p>
  </w:footnote>
  <w:footnote w:id="149">
    <w:p w14:paraId="4DC5F3E4" w14:textId="77777777" w:rsidR="00AF374A" w:rsidRPr="00BB19A7" w:rsidRDefault="00AF374A" w:rsidP="00AF374A">
      <w:pPr>
        <w:pStyle w:val="FootnoteText"/>
        <w:ind w:firstLine="284"/>
        <w:contextualSpacing/>
        <w:jc w:val="both"/>
        <w:rPr>
          <w:rFonts w:ascii="Bookman Old Style" w:hAnsi="Bookman Old Style"/>
        </w:rPr>
      </w:pPr>
      <w:r w:rsidRPr="00BB19A7">
        <w:rPr>
          <w:rStyle w:val="FootnoteReference"/>
          <w:rFonts w:ascii="Bookman Old Style" w:hAnsi="Bookman Old Style"/>
        </w:rPr>
        <w:footnoteRef/>
      </w:r>
      <w:r w:rsidRPr="00BB19A7">
        <w:rPr>
          <w:rFonts w:ascii="Bookman Old Style" w:hAnsi="Bookman Old Style"/>
        </w:rPr>
        <w:t xml:space="preserve">Satu Data Kementerian Agama Republik Indonesia, </w:t>
      </w:r>
      <w:r w:rsidRPr="00BB19A7">
        <w:rPr>
          <w:rFonts w:ascii="Bookman Old Style" w:hAnsi="Bookman Old Style"/>
          <w:i/>
        </w:rPr>
        <w:t>Daftar Tunggu Jemaah Haji Indonesia Menurut Usia</w:t>
      </w:r>
      <w:r w:rsidRPr="00BB19A7">
        <w:rPr>
          <w:rFonts w:ascii="Bookman Old Style" w:hAnsi="Bookman Old Style"/>
        </w:rPr>
        <w:t xml:space="preserve">, dimuat dalam </w:t>
      </w:r>
      <w:hyperlink r:id="rId15" w:history="1">
        <w:r w:rsidRPr="00BB19A7">
          <w:rPr>
            <w:rStyle w:val="Hyperlink"/>
            <w:rFonts w:ascii="Bookman Old Style" w:hAnsi="Bookman Old Style"/>
          </w:rPr>
          <w:t>https://satudata.kemenag.go.id/dataset/detail/daftar-tunggu-jemaah-haji-indonesia-menurut-usia</w:t>
        </w:r>
      </w:hyperlink>
      <w:r w:rsidRPr="00BB19A7">
        <w:rPr>
          <w:rFonts w:ascii="Bookman Old Style" w:hAnsi="Bookman Old Style"/>
        </w:rPr>
        <w:t>, diakses tanggal 28 Agustus 2024.</w:t>
      </w:r>
    </w:p>
  </w:footnote>
  <w:footnote w:id="150">
    <w:p w14:paraId="3E2A54CF" w14:textId="77777777" w:rsidR="00AF374A" w:rsidRPr="00BB19A7" w:rsidRDefault="00AF374A" w:rsidP="00AF374A">
      <w:pPr>
        <w:pStyle w:val="FootnoteText"/>
        <w:ind w:firstLine="284"/>
        <w:contextualSpacing/>
        <w:jc w:val="both"/>
        <w:rPr>
          <w:rFonts w:ascii="Bookman Old Style" w:hAnsi="Bookman Old Style"/>
        </w:rPr>
      </w:pPr>
      <w:r w:rsidRPr="00BB19A7">
        <w:rPr>
          <w:rStyle w:val="FootnoteReference"/>
          <w:rFonts w:ascii="Bookman Old Style" w:hAnsi="Bookman Old Style"/>
        </w:rPr>
        <w:footnoteRef/>
      </w:r>
      <w:r w:rsidRPr="00BB19A7">
        <w:rPr>
          <w:rFonts w:ascii="Bookman Old Style" w:hAnsi="Bookman Old Style"/>
          <w:i/>
        </w:rPr>
        <w:t>Ibid.</w:t>
      </w:r>
    </w:p>
  </w:footnote>
  <w:footnote w:id="151">
    <w:p w14:paraId="79046103" w14:textId="77777777" w:rsidR="00AF374A" w:rsidRPr="00BB19A7" w:rsidRDefault="00AF374A" w:rsidP="00AF374A">
      <w:pPr>
        <w:pStyle w:val="FootnoteText"/>
        <w:ind w:firstLine="284"/>
        <w:contextualSpacing/>
        <w:jc w:val="both"/>
        <w:rPr>
          <w:rFonts w:ascii="Bookman Old Style" w:hAnsi="Bookman Old Style"/>
        </w:rPr>
      </w:pPr>
      <w:r w:rsidRPr="00BB19A7">
        <w:rPr>
          <w:rStyle w:val="FootnoteReference"/>
          <w:rFonts w:ascii="Bookman Old Style" w:hAnsi="Bookman Old Style"/>
        </w:rPr>
        <w:footnoteRef/>
      </w:r>
      <w:r w:rsidRPr="00BB19A7">
        <w:rPr>
          <w:rFonts w:ascii="Bookman Old Style" w:hAnsi="Bookman Old Style"/>
        </w:rPr>
        <w:t xml:space="preserve">Penjelasan Umum dan Pasal 3 </w:t>
      </w:r>
      <w:r w:rsidRPr="00BB19A7">
        <w:rPr>
          <w:rFonts w:ascii="Bookman Old Style" w:hAnsi="Bookman Old Style"/>
          <w:iCs/>
        </w:rPr>
        <w:t xml:space="preserve">Undang-Undang Nomor </w:t>
      </w:r>
      <w:r w:rsidRPr="00BB19A7">
        <w:rPr>
          <w:rFonts w:ascii="Bookman Old Style" w:hAnsi="Bookman Old Style"/>
        </w:rPr>
        <w:t>34</w:t>
      </w:r>
      <w:r w:rsidRPr="00BB19A7">
        <w:rPr>
          <w:rFonts w:ascii="Bookman Old Style" w:hAnsi="Bookman Old Style"/>
          <w:lang w:val="es-ES"/>
        </w:rPr>
        <w:t xml:space="preserve"> Tahun 2</w:t>
      </w:r>
      <w:r w:rsidRPr="00BB19A7">
        <w:rPr>
          <w:rFonts w:ascii="Bookman Old Style" w:hAnsi="Bookman Old Style"/>
        </w:rPr>
        <w:t>014</w:t>
      </w:r>
      <w:r w:rsidRPr="00BB19A7">
        <w:rPr>
          <w:rFonts w:ascii="Bookman Old Style" w:hAnsi="Bookman Old Style"/>
          <w:lang w:val="es-ES"/>
        </w:rPr>
        <w:t xml:space="preserve"> </w:t>
      </w:r>
      <w:r w:rsidRPr="00BB19A7">
        <w:rPr>
          <w:rFonts w:ascii="Bookman Old Style" w:hAnsi="Bookman Old Style"/>
          <w:iCs/>
        </w:rPr>
        <w:t>tentang Pengelolaan Keuangan Haji</w:t>
      </w:r>
      <w:r w:rsidRPr="00BB19A7">
        <w:rPr>
          <w:rFonts w:ascii="Bookman Old Style" w:hAnsi="Bookman Old Style"/>
          <w:lang w:val="es-ES"/>
        </w:rPr>
        <w:t>.</w:t>
      </w:r>
      <w:r w:rsidRPr="00BB19A7">
        <w:rPr>
          <w:rFonts w:ascii="Bookman Old Style" w:hAnsi="Bookman Old Style"/>
        </w:rPr>
        <w:t xml:space="preserve">  </w:t>
      </w:r>
    </w:p>
  </w:footnote>
  <w:footnote w:id="152">
    <w:p w14:paraId="380AABCC" w14:textId="77777777" w:rsidR="00AF374A" w:rsidRPr="00BB19A7" w:rsidRDefault="00AF374A" w:rsidP="00AF374A">
      <w:pPr>
        <w:pStyle w:val="FootnoteText"/>
        <w:ind w:firstLine="284"/>
        <w:contextualSpacing/>
        <w:jc w:val="both"/>
        <w:rPr>
          <w:rFonts w:ascii="Bookman Old Style" w:hAnsi="Bookman Old Style"/>
          <w:i/>
        </w:rPr>
      </w:pPr>
      <w:r w:rsidRPr="00BB19A7">
        <w:rPr>
          <w:rStyle w:val="FootnoteReference"/>
          <w:rFonts w:ascii="Bookman Old Style" w:hAnsi="Bookman Old Style"/>
        </w:rPr>
        <w:footnoteRef/>
      </w:r>
      <w:r w:rsidRPr="00BB19A7">
        <w:rPr>
          <w:rFonts w:ascii="Bookman Old Style" w:hAnsi="Bookman Old Style"/>
          <w:i/>
        </w:rPr>
        <w:t>Ibid.</w:t>
      </w:r>
    </w:p>
  </w:footnote>
  <w:footnote w:id="153">
    <w:p w14:paraId="0C6D86C2" w14:textId="77777777" w:rsidR="00AF374A" w:rsidRPr="00BB19A7" w:rsidRDefault="00AF374A" w:rsidP="00AF374A">
      <w:pPr>
        <w:pStyle w:val="FootnoteText"/>
        <w:ind w:firstLine="284"/>
        <w:jc w:val="both"/>
        <w:rPr>
          <w:rFonts w:ascii="Bookman Old Style" w:hAnsi="Bookman Old Style"/>
        </w:rPr>
      </w:pPr>
      <w:r w:rsidRPr="00BB19A7">
        <w:rPr>
          <w:rStyle w:val="FootnoteReference"/>
          <w:rFonts w:ascii="Bookman Old Style" w:hAnsi="Bookman Old Style"/>
        </w:rPr>
        <w:footnoteRef/>
      </w:r>
      <w:r>
        <w:rPr>
          <w:rFonts w:ascii="Bookman Old Style" w:hAnsi="Bookman Old Style"/>
        </w:rPr>
        <w:t>M</w:t>
      </w:r>
      <w:r w:rsidRPr="00BB19A7">
        <w:rPr>
          <w:rFonts w:ascii="Bookman Old Style" w:hAnsi="Bookman Old Style"/>
        </w:rPr>
        <w:t xml:space="preserve">nf/wis, </w:t>
      </w:r>
      <w:r w:rsidRPr="00BB19A7">
        <w:rPr>
          <w:rFonts w:ascii="Bookman Old Style" w:hAnsi="Bookman Old Style"/>
          <w:i/>
          <w:iCs/>
        </w:rPr>
        <w:t>DPR Resmi Bentuk Pansus Angket Beranggotakan 30 Orang</w:t>
      </w:r>
      <w:r w:rsidRPr="00BB19A7">
        <w:rPr>
          <w:rFonts w:ascii="Bookman Old Style" w:hAnsi="Bookman Old Style"/>
        </w:rPr>
        <w:t xml:space="preserve">, dimuat dalam </w:t>
      </w:r>
      <w:hyperlink r:id="rId16" w:history="1">
        <w:r w:rsidRPr="00BB19A7">
          <w:rPr>
            <w:rStyle w:val="Hyperlink"/>
            <w:rFonts w:ascii="Bookman Old Style" w:hAnsi="Bookman Old Style"/>
            <w:bdr w:val="single" w:sz="2" w:space="0" w:color="E5E7EB" w:frame="1"/>
          </w:rPr>
          <w:t>https://www.cnnindonesia.com/nasional/20240709123541-32-1119175/dpr-resmi-bentuk-pansus-angket-haji-beranggotakan-30-orang</w:t>
        </w:r>
      </w:hyperlink>
      <w:r w:rsidRPr="00BB19A7">
        <w:rPr>
          <w:rFonts w:ascii="Bookman Old Style" w:hAnsi="Bookman Old Style"/>
        </w:rPr>
        <w:t>, diakses tanggal 26 Agustus 2024.</w:t>
      </w:r>
    </w:p>
  </w:footnote>
  <w:footnote w:id="154">
    <w:p w14:paraId="60D76531" w14:textId="77777777" w:rsidR="00AF374A" w:rsidRPr="00BB19A7" w:rsidRDefault="00AF374A" w:rsidP="00AF374A">
      <w:pPr>
        <w:shd w:val="clear" w:color="auto" w:fill="FFFFFF"/>
        <w:ind w:firstLine="284"/>
        <w:contextualSpacing/>
        <w:jc w:val="both"/>
        <w:rPr>
          <w:rFonts w:ascii="Bookman Old Style" w:hAnsi="Bookman Old Style"/>
          <w:sz w:val="20"/>
          <w:szCs w:val="20"/>
        </w:rPr>
      </w:pPr>
      <w:r w:rsidRPr="00BB19A7">
        <w:rPr>
          <w:rStyle w:val="FootnoteReference"/>
          <w:rFonts w:ascii="Bookman Old Style" w:hAnsi="Bookman Old Style"/>
          <w:sz w:val="20"/>
          <w:szCs w:val="20"/>
        </w:rPr>
        <w:footnoteRef/>
      </w:r>
      <w:r w:rsidRPr="00BB19A7">
        <w:rPr>
          <w:rFonts w:ascii="Bookman Old Style" w:eastAsia="Times New Roman" w:hAnsi="Bookman Old Style" w:cs="Arial"/>
          <w:sz w:val="20"/>
          <w:szCs w:val="20"/>
          <w:lang w:eastAsia="id-ID"/>
        </w:rPr>
        <w:t xml:space="preserve">Ady Thea, </w:t>
      </w:r>
      <w:r w:rsidRPr="00BB19A7">
        <w:rPr>
          <w:rFonts w:ascii="Bookman Old Style" w:eastAsia="Times New Roman" w:hAnsi="Bookman Old Style" w:cs="Arial"/>
          <w:i/>
          <w:sz w:val="20"/>
          <w:szCs w:val="20"/>
          <w:lang w:eastAsia="id-ID"/>
        </w:rPr>
        <w:t>Tok! DPR Resmi Bentuk Pansus Angket Pengawasan Haji 2024</w:t>
      </w:r>
      <w:r w:rsidRPr="00BB19A7">
        <w:rPr>
          <w:rFonts w:ascii="Bookman Old Style" w:eastAsia="Times New Roman" w:hAnsi="Bookman Old Style" w:cs="Arial"/>
          <w:sz w:val="20"/>
          <w:szCs w:val="20"/>
          <w:lang w:eastAsia="id-ID"/>
        </w:rPr>
        <w:t xml:space="preserve">, dimuat dalam </w:t>
      </w:r>
      <w:hyperlink r:id="rId17" w:history="1">
        <w:r w:rsidRPr="00BB19A7">
          <w:rPr>
            <w:rStyle w:val="Hyperlink"/>
            <w:rFonts w:ascii="Bookman Old Style" w:eastAsia="Times New Roman" w:hAnsi="Bookman Old Style" w:cs="Arial"/>
            <w:sz w:val="20"/>
            <w:szCs w:val="20"/>
            <w:lang w:eastAsia="id-ID"/>
          </w:rPr>
          <w:t>https://www.hukumonline.com/berita/a/tok-dpr-resmi-bentuk-pansus-angket-pengawasan-haji-2024-lt668d1e4e17525/?page=2</w:t>
        </w:r>
      </w:hyperlink>
      <w:r w:rsidRPr="00BB19A7">
        <w:rPr>
          <w:rFonts w:ascii="Bookman Old Style" w:eastAsia="Times New Roman" w:hAnsi="Bookman Old Style" w:cs="Arial"/>
          <w:sz w:val="20"/>
          <w:szCs w:val="20"/>
          <w:lang w:val="en-US" w:eastAsia="id-ID"/>
        </w:rPr>
        <w:t>,</w:t>
      </w:r>
      <w:r w:rsidRPr="00BB19A7">
        <w:rPr>
          <w:rFonts w:ascii="Bookman Old Style" w:eastAsia="Times New Roman" w:hAnsi="Bookman Old Style" w:cs="Arial"/>
          <w:sz w:val="20"/>
          <w:szCs w:val="20"/>
          <w:lang w:eastAsia="id-ID"/>
        </w:rPr>
        <w:t xml:space="preserve"> diakses tanggal 27 Agustus 2024.</w:t>
      </w:r>
    </w:p>
  </w:footnote>
  <w:footnote w:id="155">
    <w:p w14:paraId="4251E2CA" w14:textId="77777777" w:rsidR="00AF374A" w:rsidRPr="00BB19A7" w:rsidRDefault="00AF374A" w:rsidP="00AF374A">
      <w:pPr>
        <w:pStyle w:val="FootnoteText"/>
        <w:ind w:firstLine="284"/>
        <w:jc w:val="both"/>
        <w:rPr>
          <w:rFonts w:ascii="Bookman Old Style" w:hAnsi="Bookman Old Style"/>
        </w:rPr>
      </w:pPr>
      <w:r w:rsidRPr="00BB19A7">
        <w:rPr>
          <w:rStyle w:val="FootnoteReference"/>
          <w:rFonts w:ascii="Bookman Old Style" w:hAnsi="Bookman Old Style"/>
        </w:rPr>
        <w:footnoteRef/>
      </w:r>
      <w:r w:rsidRPr="00BB19A7">
        <w:rPr>
          <w:rFonts w:ascii="Bookman Old Style" w:hAnsi="Bookman Old Style"/>
          <w:i/>
        </w:rPr>
        <w:t>Ibid.</w:t>
      </w:r>
    </w:p>
  </w:footnote>
  <w:footnote w:id="156">
    <w:p w14:paraId="5A763EFD" w14:textId="77777777" w:rsidR="00AF374A" w:rsidRPr="00BB19A7" w:rsidRDefault="00AF374A" w:rsidP="00AF374A">
      <w:pPr>
        <w:pStyle w:val="FootnoteText"/>
        <w:ind w:firstLine="284"/>
        <w:jc w:val="both"/>
        <w:rPr>
          <w:rFonts w:ascii="Bookman Old Style" w:hAnsi="Bookman Old Style"/>
        </w:rPr>
      </w:pPr>
      <w:r w:rsidRPr="00BB19A7">
        <w:rPr>
          <w:rStyle w:val="FootnoteReference"/>
          <w:rFonts w:ascii="Bookman Old Style" w:hAnsi="Bookman Old Style"/>
        </w:rPr>
        <w:footnoteRef/>
      </w:r>
      <w:r w:rsidRPr="00BB19A7">
        <w:rPr>
          <w:rFonts w:ascii="Bookman Old Style" w:hAnsi="Bookman Old Style"/>
        </w:rPr>
        <w:t xml:space="preserve">Badan Pengelola Keuangan Haji, </w:t>
      </w:r>
      <w:r w:rsidRPr="00BB19A7">
        <w:rPr>
          <w:rFonts w:ascii="Bookman Old Style" w:hAnsi="Bookman Old Style"/>
          <w:i/>
          <w:iCs/>
        </w:rPr>
        <w:t>Laporan Keuangan BPKH Tahun 2023</w:t>
      </w:r>
      <w:r w:rsidRPr="00BB19A7">
        <w:rPr>
          <w:rFonts w:ascii="Bookman Old Style" w:hAnsi="Bookman Old Style"/>
        </w:rPr>
        <w:t xml:space="preserve">, dimuat dalam </w:t>
      </w:r>
      <w:hyperlink r:id="rId18" w:history="1">
        <w:r w:rsidRPr="00BB19A7">
          <w:rPr>
            <w:rStyle w:val="Hyperlink"/>
            <w:rFonts w:ascii="Bookman Old Style" w:hAnsi="Bookman Old Style"/>
            <w:lang w:val="en-ID"/>
          </w:rPr>
          <w:t>https://bpkh.go.id/download/laporan-keuangan-bpkh-tahun-2023-audited-format-koran/</w:t>
        </w:r>
      </w:hyperlink>
      <w:r w:rsidRPr="00BB19A7">
        <w:rPr>
          <w:rStyle w:val="Hyperlink"/>
          <w:rFonts w:ascii="Bookman Old Style" w:hAnsi="Bookman Old Style"/>
        </w:rPr>
        <w:t>, diakses tanggal 3 September 2024.</w:t>
      </w:r>
    </w:p>
  </w:footnote>
  <w:footnote w:id="157">
    <w:p w14:paraId="055B676D" w14:textId="77777777" w:rsidR="00AF374A" w:rsidRPr="00BB19A7" w:rsidRDefault="00AF374A" w:rsidP="00CA5495">
      <w:pPr>
        <w:pStyle w:val="FootnoteText"/>
        <w:ind w:firstLine="284"/>
        <w:jc w:val="both"/>
        <w:rPr>
          <w:rFonts w:ascii="Bookman Old Style" w:hAnsi="Bookman Old Style"/>
        </w:rPr>
      </w:pPr>
      <w:r w:rsidRPr="00BB19A7">
        <w:rPr>
          <w:rStyle w:val="FootnoteReference"/>
          <w:rFonts w:ascii="Bookman Old Style" w:hAnsi="Bookman Old Style"/>
        </w:rPr>
        <w:footnoteRef/>
      </w:r>
      <w:r w:rsidRPr="00BB19A7">
        <w:rPr>
          <w:rFonts w:ascii="Bookman Old Style" w:hAnsi="Bookman Old Style"/>
          <w:i/>
          <w:iCs/>
        </w:rPr>
        <w:t>Ibid.</w:t>
      </w:r>
    </w:p>
  </w:footnote>
  <w:footnote w:id="158">
    <w:p w14:paraId="1E9B6936" w14:textId="77777777" w:rsidR="00AF374A" w:rsidRPr="00BB19A7" w:rsidRDefault="00AF374A" w:rsidP="00CA5495">
      <w:pPr>
        <w:pStyle w:val="Heading3"/>
        <w:shd w:val="clear" w:color="auto" w:fill="FFFEFB"/>
        <w:snapToGrid w:val="0"/>
        <w:spacing w:before="0" w:beforeAutospacing="0" w:after="0" w:afterAutospacing="0"/>
        <w:ind w:firstLine="284"/>
        <w:jc w:val="both"/>
        <w:rPr>
          <w:rFonts w:ascii="Bookman Old Style" w:hAnsi="Bookman Old Style"/>
          <w:b w:val="0"/>
          <w:bCs w:val="0"/>
          <w:spacing w:val="2"/>
          <w:sz w:val="20"/>
          <w:szCs w:val="20"/>
          <w:lang w:eastAsia="id-ID"/>
        </w:rPr>
      </w:pPr>
      <w:r w:rsidRPr="00BB19A7">
        <w:rPr>
          <w:rStyle w:val="FootnoteReference"/>
          <w:rFonts w:ascii="Bookman Old Style" w:eastAsia="DengXian" w:hAnsi="Bookman Old Style"/>
          <w:b w:val="0"/>
          <w:sz w:val="20"/>
          <w:szCs w:val="20"/>
        </w:rPr>
        <w:footnoteRef/>
      </w:r>
      <w:r w:rsidRPr="00BB19A7">
        <w:rPr>
          <w:rFonts w:ascii="Bookman Old Style" w:hAnsi="Bookman Old Style"/>
          <w:sz w:val="20"/>
          <w:szCs w:val="20"/>
        </w:rPr>
        <w:t xml:space="preserve">Komisi VIII Dewan Perwakilan Rakyat Indonesia, </w:t>
      </w:r>
      <w:r w:rsidRPr="00BB19A7">
        <w:rPr>
          <w:rFonts w:ascii="Bookman Old Style" w:hAnsi="Bookman Old Style"/>
          <w:i/>
          <w:iCs/>
          <w:spacing w:val="2"/>
          <w:sz w:val="20"/>
          <w:szCs w:val="20"/>
        </w:rPr>
        <w:t>Diah Pitaloka Nilai Perlu Adanya Revisi UU Pengelolaan Keuangan Haji dan UU Haji</w:t>
      </w:r>
      <w:r w:rsidRPr="00BB19A7">
        <w:rPr>
          <w:rFonts w:ascii="Bookman Old Style" w:hAnsi="Bookman Old Style"/>
          <w:spacing w:val="2"/>
          <w:sz w:val="20"/>
          <w:szCs w:val="20"/>
        </w:rPr>
        <w:t xml:space="preserve">, dimuat dalam </w:t>
      </w:r>
      <w:hyperlink r:id="rId19" w:history="1">
        <w:r w:rsidRPr="00BB19A7">
          <w:rPr>
            <w:rStyle w:val="Hyperlink"/>
            <w:rFonts w:ascii="Bookman Old Style" w:eastAsia="Calibri" w:hAnsi="Bookman Old Style"/>
            <w:spacing w:val="2"/>
            <w:sz w:val="20"/>
            <w:szCs w:val="20"/>
          </w:rPr>
          <w:t>https://www.dpr.go.id/berita/detail/id/39044/t/Diah%20Pitaloka%20Nilai%20Perlu%20Adanya%20Revisi%20UU%20Pengelolaan%20Keuangan%20Haji%20dan%20UU%20Haji</w:t>
        </w:r>
      </w:hyperlink>
      <w:r w:rsidRPr="00BB19A7">
        <w:rPr>
          <w:rFonts w:ascii="Bookman Old Style" w:hAnsi="Bookman Old Style"/>
          <w:spacing w:val="2"/>
          <w:sz w:val="20"/>
          <w:szCs w:val="20"/>
        </w:rPr>
        <w:t>, diakses pada tanggal 28 Agustus 2024.</w:t>
      </w:r>
    </w:p>
  </w:footnote>
  <w:footnote w:id="159">
    <w:p w14:paraId="4B200153" w14:textId="77777777" w:rsidR="00AF374A" w:rsidRPr="00BB19A7" w:rsidRDefault="00AF374A" w:rsidP="00AF374A">
      <w:pPr>
        <w:pStyle w:val="FootnoteTextCharCharCharCharCharCharCharFootnoteTextChar1CharCharCharCharChar1CharCharChar1Char1CharCharCharCharCharCharCharCharChar1CharCharCharChar2CharCharChar2CharCharChar1"/>
        <w:spacing w:after="0" w:line="240" w:lineRule="auto"/>
        <w:ind w:firstLine="284"/>
        <w:jc w:val="both"/>
        <w:rPr>
          <w:rFonts w:ascii="Bookman Old Style" w:hAnsi="Bookman Old Style"/>
          <w:lang w:val="id-ID"/>
        </w:rPr>
      </w:pPr>
      <w:r w:rsidRPr="00BB19A7">
        <w:rPr>
          <w:rStyle w:val="FootnoteReference"/>
          <w:rFonts w:ascii="Bookman Old Style" w:hAnsi="Bookman Old Style"/>
        </w:rPr>
        <w:footnoteRef/>
      </w:r>
      <w:r w:rsidRPr="00BB19A7">
        <w:rPr>
          <w:rFonts w:ascii="Bookman Old Style" w:hAnsi="Bookman Old Style"/>
        </w:rPr>
        <w:t xml:space="preserve">Soerjono Soekanto, </w:t>
      </w:r>
      <w:r w:rsidRPr="00BB19A7">
        <w:rPr>
          <w:rFonts w:ascii="Bookman Old Style" w:hAnsi="Bookman Old Style"/>
          <w:i/>
        </w:rPr>
        <w:t>Pengantar Penelitian Hukum</w:t>
      </w:r>
      <w:r w:rsidRPr="00BB19A7">
        <w:rPr>
          <w:rFonts w:ascii="Bookman Old Style" w:hAnsi="Bookman Old Style"/>
        </w:rPr>
        <w:t>, Jakarta: Universitas Indonesia Press, 2021,</w:t>
      </w:r>
      <w:r w:rsidRPr="00BB19A7">
        <w:rPr>
          <w:rFonts w:ascii="Bookman Old Style" w:hAnsi="Bookman Old Style"/>
          <w:lang w:val="id-ID"/>
        </w:rPr>
        <w:t xml:space="preserve"> h</w:t>
      </w:r>
      <w:r w:rsidRPr="00BB19A7">
        <w:rPr>
          <w:rFonts w:ascii="Bookman Old Style" w:hAnsi="Bookman Old Style"/>
        </w:rPr>
        <w:t>al. 5.</w:t>
      </w:r>
    </w:p>
  </w:footnote>
  <w:footnote w:id="160">
    <w:p w14:paraId="25DFBCA6" w14:textId="77777777" w:rsidR="00AF374A" w:rsidRPr="00BB19A7" w:rsidRDefault="00AF374A" w:rsidP="00AF374A">
      <w:pPr>
        <w:pStyle w:val="FootnoteTextCharCharCharCharCharCharCharFootnoteTextChar1CharCharCharCharChar1CharCharChar1Char1CharCharCharCharCharCharCharCharChar1CharCharCharChar2CharCharChar2CharCharChar1"/>
        <w:spacing w:after="0" w:line="240" w:lineRule="auto"/>
        <w:ind w:firstLine="284"/>
        <w:jc w:val="both"/>
        <w:rPr>
          <w:rFonts w:ascii="Bookman Old Style" w:hAnsi="Bookman Old Style"/>
          <w:lang w:val="id-ID"/>
        </w:rPr>
      </w:pPr>
      <w:r w:rsidRPr="00BB19A7">
        <w:rPr>
          <w:rStyle w:val="FootnoteReference"/>
          <w:rFonts w:ascii="Bookman Old Style" w:hAnsi="Bookman Old Style"/>
        </w:rPr>
        <w:footnoteRef/>
      </w:r>
      <w:r w:rsidRPr="00BB19A7">
        <w:rPr>
          <w:rFonts w:ascii="Bookman Old Style" w:hAnsi="Bookman Old Style"/>
          <w:lang w:val="de-DE"/>
        </w:rPr>
        <w:t>Sugiyono,</w:t>
      </w:r>
      <w:r w:rsidRPr="00BB19A7">
        <w:rPr>
          <w:rFonts w:ascii="Bookman Old Style" w:hAnsi="Bookman Old Style"/>
          <w:lang w:val="id-ID"/>
        </w:rPr>
        <w:t xml:space="preserve"> </w:t>
      </w:r>
      <w:r w:rsidRPr="00BB19A7">
        <w:rPr>
          <w:rFonts w:ascii="Bookman Old Style" w:hAnsi="Bookman Old Style"/>
          <w:i/>
          <w:lang w:val="de-DE"/>
        </w:rPr>
        <w:t>Cara Mudah Menyusun Skripsi, Tesis dan Disertasi</w:t>
      </w:r>
      <w:r w:rsidRPr="00BB19A7">
        <w:rPr>
          <w:rFonts w:ascii="Bookman Old Style" w:hAnsi="Bookman Old Style"/>
          <w:lang w:val="de-DE"/>
        </w:rPr>
        <w:t xml:space="preserve">, Bandung: Alfabeta, 2015, </w:t>
      </w:r>
      <w:r w:rsidRPr="00BB19A7">
        <w:rPr>
          <w:rFonts w:ascii="Bookman Old Style" w:hAnsi="Bookman Old Style"/>
          <w:lang w:val="id-ID"/>
        </w:rPr>
        <w:t>hal.</w:t>
      </w:r>
      <w:r w:rsidRPr="00BB19A7">
        <w:rPr>
          <w:rFonts w:ascii="Bookman Old Style" w:hAnsi="Bookman Old Style"/>
          <w:lang w:val="de-DE"/>
        </w:rPr>
        <w:t>22</w:t>
      </w:r>
      <w:r w:rsidRPr="00BB19A7">
        <w:rPr>
          <w:rFonts w:ascii="Bookman Old Style" w:hAnsi="Bookman Old Style"/>
          <w:lang w:val="id-ID"/>
        </w:rPr>
        <w:t>.</w:t>
      </w:r>
    </w:p>
  </w:footnote>
  <w:footnote w:id="161">
    <w:p w14:paraId="1354EA93" w14:textId="77777777" w:rsidR="00AF374A" w:rsidRPr="00BB19A7" w:rsidRDefault="00AF374A" w:rsidP="00AF374A">
      <w:pPr>
        <w:pStyle w:val="FootnoteTextCharCharCharCharCharCharCharFootnoteTextChar1CharCharCharCharChar1CharCharChar1Char1CharCharCharCharCharCharCharCharChar1CharCharCharChar2CharCharChar2CharCharChar1"/>
        <w:spacing w:after="0" w:line="240" w:lineRule="auto"/>
        <w:ind w:firstLine="284"/>
        <w:jc w:val="both"/>
        <w:rPr>
          <w:rFonts w:ascii="Bookman Old Style" w:hAnsi="Bookman Old Style"/>
          <w:lang w:val="id-ID"/>
        </w:rPr>
      </w:pPr>
      <w:r w:rsidRPr="00BB19A7">
        <w:rPr>
          <w:rStyle w:val="FootnoteReference"/>
          <w:rFonts w:ascii="Bookman Old Style" w:hAnsi="Bookman Old Style"/>
        </w:rPr>
        <w:footnoteRef/>
      </w:r>
      <w:r w:rsidRPr="00BB19A7">
        <w:rPr>
          <w:rFonts w:ascii="Bookman Old Style" w:hAnsi="Bookman Old Style"/>
          <w:lang w:val="id-ID"/>
        </w:rPr>
        <w:t xml:space="preserve">Mukti Fajar Nur Dewata dan Yulianto Achmad, </w:t>
      </w:r>
      <w:r w:rsidRPr="00BB19A7">
        <w:rPr>
          <w:rFonts w:ascii="Bookman Old Style" w:hAnsi="Bookman Old Style"/>
          <w:i/>
          <w:iCs/>
          <w:lang w:val="id-ID"/>
        </w:rPr>
        <w:t>Dualisme Penelitian Hukum Normatif &amp; Empiris</w:t>
      </w:r>
      <w:r w:rsidRPr="00BB19A7">
        <w:rPr>
          <w:rFonts w:ascii="Bookman Old Style" w:hAnsi="Bookman Old Style"/>
          <w:lang w:val="id-ID"/>
        </w:rPr>
        <w:t>, Yogyakarta: Pustaka Pelajar, Cetakan IV, 2017, hal. 33-36.</w:t>
      </w:r>
    </w:p>
  </w:footnote>
  <w:footnote w:id="162">
    <w:p w14:paraId="3BB7BAB5" w14:textId="77777777" w:rsidR="00AF374A" w:rsidRPr="00BB19A7" w:rsidRDefault="00AF374A" w:rsidP="00AF374A">
      <w:pPr>
        <w:pStyle w:val="FootnoteTextCharCharCharCharCharCharCharFootnoteTextChar1CharCharCharCharChar1CharCharChar1Char1CharCharCharCharCharCharCharCharChar1CharCharCharChar2CharCharChar2CharCharChar1"/>
        <w:spacing w:after="0" w:line="240" w:lineRule="auto"/>
        <w:ind w:firstLine="284"/>
        <w:jc w:val="both"/>
        <w:rPr>
          <w:rFonts w:ascii="Bookman Old Style" w:hAnsi="Bookman Old Style"/>
          <w:lang w:val="id-ID"/>
        </w:rPr>
      </w:pPr>
      <w:r w:rsidRPr="00BB19A7">
        <w:rPr>
          <w:rStyle w:val="FootnoteReference"/>
          <w:rFonts w:ascii="Bookman Old Style" w:hAnsi="Bookman Old Style"/>
        </w:rPr>
        <w:footnoteRef/>
      </w:r>
      <w:r w:rsidRPr="00BB19A7">
        <w:rPr>
          <w:rFonts w:ascii="Bookman Old Style" w:hAnsi="Bookman Old Style"/>
          <w:lang w:val="id-ID"/>
        </w:rPr>
        <w:t xml:space="preserve">Sugiyono, </w:t>
      </w:r>
      <w:r w:rsidRPr="00BB19A7">
        <w:rPr>
          <w:rFonts w:ascii="Bookman Old Style" w:hAnsi="Bookman Old Style"/>
          <w:i/>
          <w:lang w:val="id-ID"/>
        </w:rPr>
        <w:t>Metode Penelitian Kuantitatif</w:t>
      </w:r>
      <w:r w:rsidRPr="00BB19A7">
        <w:rPr>
          <w:rFonts w:ascii="Bookman Old Style" w:hAnsi="Bookman Old Style"/>
          <w:lang w:val="id-ID"/>
        </w:rPr>
        <w:t xml:space="preserve">, Bandung: Alfabeta, 2018, hal. 213. </w:t>
      </w:r>
    </w:p>
  </w:footnote>
  <w:footnote w:id="163">
    <w:p w14:paraId="1282792A" w14:textId="77777777" w:rsidR="00AF374A" w:rsidRPr="00BB19A7" w:rsidRDefault="00AF374A" w:rsidP="00AF374A">
      <w:pPr>
        <w:pStyle w:val="FootnoteText"/>
        <w:ind w:firstLine="284"/>
        <w:jc w:val="both"/>
        <w:rPr>
          <w:rFonts w:ascii="Bookman Old Style" w:hAnsi="Bookman Old Style"/>
        </w:rPr>
      </w:pPr>
      <w:r w:rsidRPr="00BB19A7">
        <w:rPr>
          <w:rStyle w:val="FootnoteReference"/>
          <w:rFonts w:ascii="Bookman Old Style" w:hAnsi="Bookman Old Style"/>
        </w:rPr>
        <w:footnoteRef/>
      </w:r>
      <w:r w:rsidRPr="00BB19A7">
        <w:rPr>
          <w:rFonts w:ascii="Bookman Old Style" w:hAnsi="Bookman Old Style"/>
        </w:rPr>
        <w:t>Pasal 3 UU Nomor 8 Tahun 2019 Tentang Penyelenggaraan Ibadah Haji dan Umrah.</w:t>
      </w:r>
    </w:p>
    <w:p w14:paraId="326EF7B5" w14:textId="77777777" w:rsidR="00AF374A" w:rsidRPr="00BB19A7" w:rsidRDefault="00AF374A" w:rsidP="00AF374A">
      <w:pPr>
        <w:pStyle w:val="FootnoteText"/>
        <w:ind w:firstLine="284"/>
        <w:jc w:val="both"/>
        <w:rPr>
          <w:rFonts w:ascii="Bookman Old Style" w:hAnsi="Bookman Old Style"/>
        </w:rPr>
      </w:pPr>
    </w:p>
  </w:footnote>
  <w:footnote w:id="164">
    <w:p w14:paraId="66219E1D" w14:textId="77777777" w:rsidR="00AF374A" w:rsidRPr="00BB19A7" w:rsidRDefault="00AF374A" w:rsidP="00AF374A">
      <w:pPr>
        <w:pStyle w:val="FootnoteText"/>
        <w:ind w:firstLine="284"/>
        <w:jc w:val="both"/>
        <w:rPr>
          <w:rFonts w:ascii="Bookman Old Style" w:hAnsi="Bookman Old Style"/>
        </w:rPr>
      </w:pPr>
      <w:r w:rsidRPr="00BB19A7">
        <w:rPr>
          <w:rStyle w:val="FootnoteReference"/>
          <w:rFonts w:ascii="Bookman Old Style" w:hAnsi="Bookman Old Style"/>
        </w:rPr>
        <w:footnoteRef/>
      </w:r>
      <w:r w:rsidRPr="00BB19A7">
        <w:rPr>
          <w:rFonts w:ascii="Bookman Old Style" w:hAnsi="Bookman Old Style"/>
        </w:rPr>
        <w:t xml:space="preserve">Imam Syaukani (ed.), </w:t>
      </w:r>
      <w:r w:rsidRPr="00BB19A7">
        <w:rPr>
          <w:rFonts w:ascii="Bookman Old Style" w:hAnsi="Bookman Old Style"/>
          <w:i/>
          <w:iCs/>
        </w:rPr>
        <w:t>Manajemen Pelayanan Haji di Indonesia</w:t>
      </w:r>
      <w:r w:rsidRPr="00BB19A7">
        <w:rPr>
          <w:rFonts w:ascii="Bookman Old Style" w:hAnsi="Bookman Old Style"/>
        </w:rPr>
        <w:t>, Jakarta: Kementerian Agama RI Badan Litbang dan Diklat Puslitbang Kehidupan Keagamaan, 2019, hal.11.</w:t>
      </w:r>
    </w:p>
  </w:footnote>
  <w:footnote w:id="165">
    <w:p w14:paraId="32BBA3B1" w14:textId="77777777" w:rsidR="00AF374A" w:rsidRPr="00BB19A7" w:rsidRDefault="00AF374A" w:rsidP="00AF374A">
      <w:pPr>
        <w:pStyle w:val="FootnoteText"/>
        <w:ind w:firstLine="284"/>
        <w:jc w:val="both"/>
        <w:rPr>
          <w:rFonts w:ascii="Bookman Old Style" w:hAnsi="Bookman Old Style"/>
        </w:rPr>
      </w:pPr>
      <w:r w:rsidRPr="00BB19A7">
        <w:rPr>
          <w:rStyle w:val="FootnoteReference"/>
          <w:rFonts w:ascii="Bookman Old Style" w:hAnsi="Bookman Old Style"/>
        </w:rPr>
        <w:footnoteRef/>
      </w:r>
      <w:r w:rsidRPr="00BB19A7">
        <w:rPr>
          <w:rFonts w:ascii="Bookman Old Style" w:hAnsi="Bookman Old Style"/>
        </w:rPr>
        <w:t>Pasal 22 Undang-Undang Nomor 34 Tahun 2014 tentang Pengelolaan Keuangan Haji.</w:t>
      </w:r>
    </w:p>
  </w:footnote>
  <w:footnote w:id="166">
    <w:p w14:paraId="63837904" w14:textId="77777777" w:rsidR="00AF374A" w:rsidRPr="00BB19A7" w:rsidRDefault="00AF374A" w:rsidP="00AF374A">
      <w:pPr>
        <w:pStyle w:val="FootnoteText"/>
        <w:ind w:firstLine="284"/>
        <w:jc w:val="both"/>
        <w:rPr>
          <w:rFonts w:ascii="Bookman Old Style" w:hAnsi="Bookman Old Style"/>
        </w:rPr>
      </w:pPr>
      <w:r w:rsidRPr="00BB19A7">
        <w:rPr>
          <w:rStyle w:val="FootnoteReference"/>
          <w:rFonts w:ascii="Bookman Old Style" w:hAnsi="Bookman Old Style"/>
        </w:rPr>
        <w:footnoteRef/>
      </w:r>
      <w:r w:rsidRPr="00BB19A7">
        <w:rPr>
          <w:rFonts w:ascii="Bookman Old Style" w:hAnsi="Bookman Old Style"/>
        </w:rPr>
        <w:t>Pasal 1 angka 2 Undang-Undang Nomor 34 Tahun 2014 tentang Pengelolaan Keuangan Haji.</w:t>
      </w:r>
    </w:p>
  </w:footnote>
  <w:footnote w:id="167">
    <w:p w14:paraId="45C685BD" w14:textId="77777777" w:rsidR="00AF374A" w:rsidRPr="00BB19A7" w:rsidRDefault="00AF374A" w:rsidP="00AF374A">
      <w:pPr>
        <w:pStyle w:val="FootnoteText"/>
        <w:ind w:firstLine="284"/>
        <w:jc w:val="both"/>
        <w:rPr>
          <w:rFonts w:ascii="Bookman Old Style" w:hAnsi="Bookman Old Style"/>
        </w:rPr>
      </w:pPr>
      <w:r w:rsidRPr="00BB19A7">
        <w:rPr>
          <w:rStyle w:val="FootnoteReference"/>
          <w:rFonts w:ascii="Bookman Old Style" w:hAnsi="Bookman Old Style"/>
        </w:rPr>
        <w:footnoteRef/>
      </w:r>
      <w:r w:rsidRPr="00BB19A7">
        <w:rPr>
          <w:rFonts w:ascii="Bookman Old Style" w:hAnsi="Bookman Old Style"/>
        </w:rPr>
        <w:t>Pasal 12 Undang-Undang Nomor 34 Tahun 2014 tentang Pengelolaan Keuangan Haji.</w:t>
      </w:r>
    </w:p>
    <w:p w14:paraId="6C058417" w14:textId="77777777" w:rsidR="00AF374A" w:rsidRPr="00BB19A7" w:rsidRDefault="00AF374A" w:rsidP="00AF374A">
      <w:pPr>
        <w:pStyle w:val="FootnoteText"/>
        <w:ind w:firstLine="284"/>
        <w:jc w:val="both"/>
        <w:rPr>
          <w:rFonts w:ascii="Bookman Old Style" w:hAnsi="Bookman Old Style"/>
        </w:rPr>
      </w:pPr>
    </w:p>
  </w:footnote>
  <w:footnote w:id="168">
    <w:p w14:paraId="2AA95DCB" w14:textId="77777777" w:rsidR="00AF374A" w:rsidRPr="00BB19A7" w:rsidRDefault="00AF374A" w:rsidP="00AF374A">
      <w:pPr>
        <w:pStyle w:val="FootnoteText"/>
        <w:ind w:firstLine="284"/>
        <w:jc w:val="both"/>
        <w:rPr>
          <w:rFonts w:ascii="Bookman Old Style" w:hAnsi="Bookman Old Style"/>
        </w:rPr>
      </w:pPr>
      <w:r w:rsidRPr="00BB19A7">
        <w:rPr>
          <w:rStyle w:val="FootnoteReference"/>
          <w:rFonts w:ascii="Bookman Old Style" w:hAnsi="Bookman Old Style"/>
        </w:rPr>
        <w:footnoteRef/>
      </w:r>
      <w:r w:rsidRPr="00BB19A7">
        <w:rPr>
          <w:rFonts w:ascii="Bookman Old Style" w:hAnsi="Bookman Old Style"/>
        </w:rPr>
        <w:t xml:space="preserve">Pusat Bahasa Kementerian Pendidikan, Kebudayaan, Riset, dan Teknologi Republik Indonesia, </w:t>
      </w:r>
      <w:r w:rsidRPr="00BB19A7">
        <w:rPr>
          <w:rFonts w:ascii="Bookman Old Style" w:hAnsi="Bookman Old Style"/>
          <w:i/>
          <w:iCs/>
        </w:rPr>
        <w:t>Kamus Besar Bahasa Indonesia Edisi Kelima</w:t>
      </w:r>
      <w:r w:rsidRPr="00BB19A7">
        <w:rPr>
          <w:rFonts w:ascii="Bookman Old Style" w:hAnsi="Bookman Old Style"/>
        </w:rPr>
        <w:t>, Balai Pustaka, 2019, hal. 334.</w:t>
      </w:r>
    </w:p>
  </w:footnote>
  <w:footnote w:id="169">
    <w:p w14:paraId="3E7FFCC1" w14:textId="77777777" w:rsidR="00AF374A" w:rsidRPr="00BB19A7" w:rsidRDefault="00AF374A" w:rsidP="00AF374A">
      <w:pPr>
        <w:pStyle w:val="FootnoteText"/>
        <w:ind w:firstLine="284"/>
        <w:jc w:val="both"/>
        <w:rPr>
          <w:rFonts w:ascii="Bookman Old Style" w:hAnsi="Bookman Old Style"/>
          <w:i/>
          <w:iCs/>
        </w:rPr>
      </w:pPr>
      <w:r w:rsidRPr="00BB19A7">
        <w:rPr>
          <w:rStyle w:val="FootnoteReference"/>
          <w:rFonts w:ascii="Bookman Old Style" w:hAnsi="Bookman Old Style"/>
        </w:rPr>
        <w:footnoteRef/>
      </w:r>
      <w:r w:rsidRPr="00BB19A7">
        <w:rPr>
          <w:rFonts w:ascii="Bookman Old Style" w:hAnsi="Bookman Old Style"/>
        </w:rPr>
        <w:t xml:space="preserve">Kriswanto, </w:t>
      </w:r>
      <w:r w:rsidRPr="00BB19A7">
        <w:rPr>
          <w:rFonts w:ascii="Bookman Old Style" w:hAnsi="Bookman Old Style"/>
          <w:i/>
          <w:iCs/>
        </w:rPr>
        <w:t xml:space="preserve">Harmonisasi Hukum Di Indonesia Dalam Perspektif Teori Hukum Pembangunan, Istinbath: Jurnal Hukum, Volume 19  Nomor 1, 2022, hal.37-57. </w:t>
      </w:r>
    </w:p>
  </w:footnote>
  <w:footnote w:id="170">
    <w:p w14:paraId="4F1040F1" w14:textId="77777777" w:rsidR="00AF374A" w:rsidRPr="00BB19A7" w:rsidRDefault="00AF374A" w:rsidP="00AF374A">
      <w:pPr>
        <w:pStyle w:val="FootnoteText"/>
        <w:ind w:firstLine="284"/>
        <w:jc w:val="both"/>
        <w:rPr>
          <w:rFonts w:ascii="Bookman Old Style" w:hAnsi="Bookman Old Style"/>
        </w:rPr>
      </w:pPr>
      <w:r w:rsidRPr="00BB19A7">
        <w:rPr>
          <w:rStyle w:val="FootnoteReference"/>
          <w:rFonts w:ascii="Bookman Old Style" w:hAnsi="Bookman Old Style"/>
        </w:rPr>
        <w:footnoteRef/>
      </w:r>
      <w:r w:rsidRPr="00BB19A7">
        <w:rPr>
          <w:rFonts w:ascii="Bookman Old Style" w:hAnsi="Bookman Old Style"/>
        </w:rPr>
        <w:t xml:space="preserve">Sadijiono, </w:t>
      </w:r>
      <w:r w:rsidRPr="00BB19A7">
        <w:rPr>
          <w:rFonts w:ascii="Bookman Old Style" w:hAnsi="Bookman Old Style"/>
          <w:i/>
        </w:rPr>
        <w:t>Hukum Antara Sollen dan Sein</w:t>
      </w:r>
      <w:r w:rsidRPr="00BB19A7">
        <w:rPr>
          <w:rFonts w:ascii="Bookman Old Style" w:hAnsi="Bookman Old Style"/>
        </w:rPr>
        <w:t>, Jawa Timur: Ubhara press dan Laksbang Pressindo, 2018, hal 28-30.</w:t>
      </w:r>
    </w:p>
  </w:footnote>
  <w:footnote w:id="171">
    <w:p w14:paraId="3D984CAB" w14:textId="77777777" w:rsidR="00AF374A" w:rsidRPr="00BB19A7" w:rsidRDefault="00AF374A" w:rsidP="00AF374A">
      <w:pPr>
        <w:pStyle w:val="FootnoteText"/>
        <w:ind w:firstLine="284"/>
        <w:jc w:val="both"/>
        <w:rPr>
          <w:rFonts w:ascii="Bookman Old Style" w:hAnsi="Bookman Old Style"/>
        </w:rPr>
      </w:pPr>
      <w:r w:rsidRPr="00BB19A7">
        <w:rPr>
          <w:rStyle w:val="FootnoteReference"/>
          <w:rFonts w:ascii="Bookman Old Style" w:hAnsi="Bookman Old Style"/>
        </w:rPr>
        <w:footnoteRef/>
      </w:r>
      <w:r w:rsidRPr="00BB19A7">
        <w:rPr>
          <w:rFonts w:ascii="Bookman Old Style" w:hAnsi="Bookman Old Style"/>
        </w:rPr>
        <w:t xml:space="preserve">Munir Fuady, </w:t>
      </w:r>
      <w:r w:rsidRPr="00BB19A7">
        <w:rPr>
          <w:rFonts w:ascii="Bookman Old Style" w:hAnsi="Bookman Old Style"/>
          <w:i/>
          <w:iCs/>
        </w:rPr>
        <w:t>Teori Negara Hukum Modern</w:t>
      </w:r>
      <w:r w:rsidRPr="00BB19A7">
        <w:rPr>
          <w:rFonts w:ascii="Bookman Old Style" w:hAnsi="Bookman Old Style"/>
        </w:rPr>
        <w:t>, Bandung: PT.Refika Aditama, 2009, hal. 82-83.</w:t>
      </w:r>
    </w:p>
  </w:footnote>
  <w:footnote w:id="172">
    <w:p w14:paraId="16C22446" w14:textId="77777777" w:rsidR="00AF374A" w:rsidRPr="00BB19A7" w:rsidRDefault="00AF374A" w:rsidP="00AF374A">
      <w:pPr>
        <w:pStyle w:val="FootnoteText"/>
        <w:ind w:firstLine="284"/>
        <w:jc w:val="both"/>
        <w:rPr>
          <w:rFonts w:ascii="Bookman Old Style" w:hAnsi="Bookman Old Style"/>
        </w:rPr>
      </w:pPr>
      <w:r w:rsidRPr="00BB19A7">
        <w:rPr>
          <w:rStyle w:val="FootnoteReference"/>
          <w:rFonts w:ascii="Bookman Old Style" w:hAnsi="Bookman Old Style"/>
        </w:rPr>
        <w:footnoteRef/>
      </w:r>
      <w:r w:rsidRPr="00BB19A7">
        <w:rPr>
          <w:rFonts w:ascii="Bookman Old Style" w:hAnsi="Bookman Old Style"/>
        </w:rPr>
        <w:t>Pasal 22 UU tentang Pengelolaan Keuangan Haji mengatur bahwa BPKH bertugas mengelola Keuangan Haji yang meliputi penerimaan, pengembangan, pengeluaran, dan pertanggungjawaban Keuangan Haji.</w:t>
      </w:r>
    </w:p>
  </w:footnote>
  <w:footnote w:id="173">
    <w:p w14:paraId="30F65757" w14:textId="77777777" w:rsidR="00AF374A" w:rsidRPr="00BB19A7" w:rsidRDefault="00AF374A" w:rsidP="00AF374A">
      <w:pPr>
        <w:pStyle w:val="FootnoteText"/>
        <w:ind w:firstLine="284"/>
        <w:jc w:val="both"/>
        <w:rPr>
          <w:rFonts w:ascii="Bookman Old Style" w:hAnsi="Bookman Old Style"/>
        </w:rPr>
      </w:pPr>
      <w:r w:rsidRPr="00BB19A7">
        <w:rPr>
          <w:rStyle w:val="FootnoteReference"/>
          <w:rFonts w:ascii="Bookman Old Style" w:hAnsi="Bookman Old Style"/>
        </w:rPr>
        <w:footnoteRef/>
      </w:r>
      <w:r w:rsidRPr="00BB19A7">
        <w:rPr>
          <w:rFonts w:ascii="Bookman Old Style" w:hAnsi="Bookman Old Style"/>
        </w:rPr>
        <w:t xml:space="preserve">W. Friedmann, </w:t>
      </w:r>
      <w:r w:rsidRPr="00BB19A7">
        <w:rPr>
          <w:rFonts w:ascii="Bookman Old Style" w:hAnsi="Bookman Old Style"/>
          <w:i/>
        </w:rPr>
        <w:t>Legal Theory</w:t>
      </w:r>
      <w:r w:rsidRPr="00BB19A7">
        <w:rPr>
          <w:rFonts w:ascii="Bookman Old Style" w:hAnsi="Bookman Old Style"/>
        </w:rPr>
        <w:t xml:space="preserve">, Fifth Edition, New York: Columbia University Press, 1967, hal. 316. </w:t>
      </w:r>
    </w:p>
  </w:footnote>
  <w:footnote w:id="174">
    <w:p w14:paraId="75816A23" w14:textId="77777777" w:rsidR="00AF374A" w:rsidRPr="00BB19A7" w:rsidRDefault="00AF374A" w:rsidP="00AF374A">
      <w:pPr>
        <w:pStyle w:val="FootnoteText"/>
        <w:ind w:firstLine="284"/>
        <w:jc w:val="both"/>
        <w:rPr>
          <w:rFonts w:ascii="Bookman Old Style" w:hAnsi="Bookman Old Style"/>
        </w:rPr>
      </w:pPr>
      <w:r w:rsidRPr="00BB19A7">
        <w:rPr>
          <w:rStyle w:val="FootnoteReference"/>
          <w:rFonts w:ascii="Bookman Old Style" w:hAnsi="Bookman Old Style"/>
        </w:rPr>
        <w:footnoteRef/>
      </w:r>
      <w:r w:rsidRPr="00BB19A7">
        <w:rPr>
          <w:rFonts w:ascii="Bookman Old Style" w:hAnsi="Bookman Old Style"/>
        </w:rPr>
        <w:t xml:space="preserve">L.M. Gandhi, </w:t>
      </w:r>
      <w:r w:rsidRPr="00BB19A7">
        <w:rPr>
          <w:rFonts w:ascii="Bookman Old Style" w:hAnsi="Bookman Old Style"/>
          <w:i/>
        </w:rPr>
        <w:t>Harmonisasi Hukum Menuju Hukum Responsif,</w:t>
      </w:r>
      <w:r w:rsidRPr="00BB19A7">
        <w:rPr>
          <w:rFonts w:ascii="Bookman Old Style" w:hAnsi="Bookman Old Style"/>
        </w:rPr>
        <w:t xml:space="preserve"> Pidato pada Upacara Pengukuhan Jabatan Guru Besar Tetap pada Fakultas Hukum Universitas Indonesia di Jakarta pada tanggal 14 Oktober 1995, mengutip Ruddolf Stammler dalam Julius Stone, </w:t>
      </w:r>
      <w:r w:rsidRPr="00BB19A7">
        <w:rPr>
          <w:rFonts w:ascii="Bookman Old Style" w:hAnsi="Bookman Old Style"/>
          <w:i/>
        </w:rPr>
        <w:t>Provine and Function of Law, Law as Logic Justice and Sosial Control, A Study of Jurisprudence</w:t>
      </w:r>
      <w:r w:rsidRPr="00BB19A7">
        <w:rPr>
          <w:rFonts w:ascii="Bookman Old Style" w:hAnsi="Bookman Old Style"/>
        </w:rPr>
        <w:t>, (Sydney: Maitland Publications PTY.LTD, 1950), hal. 359.</w:t>
      </w:r>
    </w:p>
  </w:footnote>
  <w:footnote w:id="175">
    <w:p w14:paraId="00D1B023" w14:textId="77777777" w:rsidR="00AF374A" w:rsidRPr="00BB19A7" w:rsidRDefault="00AF374A" w:rsidP="00AF374A">
      <w:pPr>
        <w:pStyle w:val="FootnoteText"/>
        <w:ind w:firstLine="284"/>
        <w:jc w:val="both"/>
        <w:rPr>
          <w:rFonts w:ascii="Bookman Old Style" w:hAnsi="Bookman Old Style"/>
        </w:rPr>
      </w:pPr>
      <w:r w:rsidRPr="00BB19A7">
        <w:rPr>
          <w:rStyle w:val="FootnoteReference"/>
          <w:rFonts w:ascii="Bookman Old Style" w:hAnsi="Bookman Old Style"/>
        </w:rPr>
        <w:footnoteRef/>
      </w:r>
      <w:r w:rsidRPr="00BB19A7">
        <w:rPr>
          <w:rFonts w:ascii="Bookman Old Style" w:hAnsi="Bookman Old Style"/>
          <w:i/>
        </w:rPr>
        <w:t>Ibid.</w:t>
      </w:r>
      <w:r w:rsidRPr="00BB19A7">
        <w:rPr>
          <w:rFonts w:ascii="Bookman Old Style" w:hAnsi="Bookman Old Style"/>
        </w:rPr>
        <w:t>, hal. 8-9.</w:t>
      </w:r>
    </w:p>
  </w:footnote>
  <w:footnote w:id="176">
    <w:p w14:paraId="075EE617" w14:textId="77777777" w:rsidR="00AF374A" w:rsidRPr="00BB19A7" w:rsidRDefault="00AF374A" w:rsidP="00AF374A">
      <w:pPr>
        <w:pStyle w:val="FootnoteText"/>
        <w:ind w:firstLine="284"/>
        <w:jc w:val="both"/>
        <w:rPr>
          <w:rFonts w:ascii="Bookman Old Style" w:hAnsi="Bookman Old Style"/>
        </w:rPr>
      </w:pPr>
      <w:r w:rsidRPr="00BB19A7">
        <w:rPr>
          <w:rStyle w:val="FootnoteReference"/>
          <w:rFonts w:ascii="Bookman Old Style" w:hAnsi="Bookman Old Style"/>
        </w:rPr>
        <w:footnoteRef/>
      </w:r>
      <w:r w:rsidRPr="00BB19A7">
        <w:rPr>
          <w:rFonts w:ascii="Bookman Old Style" w:hAnsi="Bookman Old Style"/>
          <w:i/>
        </w:rPr>
        <w:t>Ibid.</w:t>
      </w:r>
      <w:r w:rsidRPr="00BB19A7">
        <w:rPr>
          <w:rFonts w:ascii="Bookman Old Style" w:hAnsi="Bookman Old Style"/>
        </w:rPr>
        <w:t xml:space="preserve"> </w:t>
      </w:r>
    </w:p>
  </w:footnote>
  <w:footnote w:id="177">
    <w:p w14:paraId="5EADBCBF" w14:textId="77777777" w:rsidR="00AF374A" w:rsidRPr="00BB19A7" w:rsidRDefault="00AF374A" w:rsidP="00AF374A">
      <w:pPr>
        <w:pStyle w:val="FootnoteText"/>
        <w:ind w:firstLine="284"/>
        <w:jc w:val="both"/>
        <w:rPr>
          <w:rFonts w:ascii="Bookman Old Style" w:hAnsi="Bookman Old Style"/>
        </w:rPr>
      </w:pPr>
      <w:r w:rsidRPr="00BB19A7">
        <w:rPr>
          <w:rStyle w:val="FootnoteReference"/>
          <w:rFonts w:ascii="Bookman Old Style" w:hAnsi="Bookman Old Style"/>
        </w:rPr>
        <w:footnoteRef/>
      </w:r>
      <w:r w:rsidRPr="00BB19A7">
        <w:rPr>
          <w:rFonts w:ascii="Bookman Old Style" w:hAnsi="Bookman Old Style"/>
        </w:rPr>
        <w:t xml:space="preserve">M. Zulfa Aulia, </w:t>
      </w:r>
      <w:r w:rsidRPr="00BB19A7">
        <w:rPr>
          <w:rFonts w:ascii="Bookman Old Style" w:hAnsi="Bookman Old Style"/>
          <w:i/>
        </w:rPr>
        <w:t>Hukum Progresif dari Satjipto Rahardjo: Riwayat, Urgensi, dan Relevansi</w:t>
      </w:r>
      <w:r w:rsidRPr="00BB19A7">
        <w:rPr>
          <w:rFonts w:ascii="Bookman Old Style" w:hAnsi="Bookman Old Style"/>
        </w:rPr>
        <w:t xml:space="preserve">, Undang: Jurnal Hukum, Vol. 1, No. </w:t>
      </w:r>
      <w:r w:rsidRPr="00BB19A7">
        <w:rPr>
          <w:rFonts w:ascii="Bookman Old Style" w:hAnsi="Bookman Old Style"/>
        </w:rPr>
        <w:t>1, Universitas Jambi:, 2018, hal.159-185.</w:t>
      </w:r>
    </w:p>
  </w:footnote>
  <w:footnote w:id="178">
    <w:p w14:paraId="4A2EE02A" w14:textId="77777777" w:rsidR="00AF374A" w:rsidRPr="00BB19A7" w:rsidRDefault="00AF374A" w:rsidP="00AF374A">
      <w:pPr>
        <w:ind w:firstLine="284"/>
        <w:jc w:val="both"/>
        <w:rPr>
          <w:rFonts w:ascii="Bookman Old Style" w:hAnsi="Bookman Old Style"/>
          <w:sz w:val="20"/>
          <w:szCs w:val="20"/>
        </w:rPr>
      </w:pPr>
      <w:r w:rsidRPr="00BB19A7">
        <w:rPr>
          <w:rStyle w:val="FootnoteReference"/>
          <w:rFonts w:ascii="Bookman Old Style" w:hAnsi="Bookman Old Style"/>
          <w:sz w:val="20"/>
          <w:szCs w:val="20"/>
        </w:rPr>
        <w:footnoteRef/>
      </w:r>
      <w:r w:rsidRPr="00BB19A7">
        <w:rPr>
          <w:rFonts w:ascii="Bookman Old Style" w:hAnsi="Bookman Old Style"/>
          <w:sz w:val="20"/>
          <w:szCs w:val="20"/>
        </w:rPr>
        <w:t xml:space="preserve">Harmonisasi peraturan perundang-undangan dapat dibedakan dalam dua bentuk yaitu harmonisasi vertikal dan harmonisasi horizontal. Harmonisasi vertikal adalah harmonisasi peraturan perundang-undangan yang satu dengan peraturan perundang-undangan lainnya dalam hierarki yang berbeda. Harmonisasi horizontal adalah harmonsasi yang dilakukan terhadap peraturan perundang-undangan dalam struktur hierarki yang sama atau sederajat. </w:t>
      </w:r>
      <w:r>
        <w:rPr>
          <w:rFonts w:ascii="Bookman Old Style" w:hAnsi="Bookman Old Style"/>
          <w:sz w:val="20"/>
          <w:szCs w:val="20"/>
        </w:rPr>
        <w:t xml:space="preserve">Lihat </w:t>
      </w:r>
      <w:r w:rsidRPr="00BB19A7">
        <w:rPr>
          <w:rFonts w:ascii="Bookman Old Style" w:hAnsi="Bookman Old Style"/>
          <w:sz w:val="20"/>
          <w:szCs w:val="20"/>
        </w:rPr>
        <w:t xml:space="preserve">Peter Mahmud Marzuki, </w:t>
      </w:r>
      <w:r w:rsidRPr="00BB19A7">
        <w:rPr>
          <w:rFonts w:ascii="Bookman Old Style" w:hAnsi="Bookman Old Style"/>
          <w:i/>
          <w:sz w:val="20"/>
          <w:szCs w:val="20"/>
        </w:rPr>
        <w:t>Pengantar Ilmu Hukum: Edisi Revisi</w:t>
      </w:r>
      <w:r w:rsidRPr="00BB19A7">
        <w:rPr>
          <w:rFonts w:ascii="Bookman Old Style" w:hAnsi="Bookman Old Style"/>
          <w:sz w:val="20"/>
          <w:szCs w:val="20"/>
        </w:rPr>
        <w:t>, Jakarta: Kencana Prenada Media Group, 2024, hal. 47.</w:t>
      </w:r>
    </w:p>
  </w:footnote>
  <w:footnote w:id="179">
    <w:p w14:paraId="035A754A" w14:textId="77777777" w:rsidR="00AF374A" w:rsidRPr="00BB19A7" w:rsidRDefault="00AF374A" w:rsidP="00AF374A">
      <w:pPr>
        <w:pStyle w:val="Heading2"/>
        <w:shd w:val="clear" w:color="auto" w:fill="FFFFFF"/>
        <w:spacing w:before="0" w:after="0" w:line="240" w:lineRule="auto"/>
        <w:ind w:firstLine="284"/>
        <w:jc w:val="both"/>
        <w:rPr>
          <w:rFonts w:ascii="Bookman Old Style" w:hAnsi="Bookman Old Style"/>
          <w:bCs/>
          <w:spacing w:val="-12"/>
          <w:sz w:val="20"/>
          <w:szCs w:val="20"/>
          <w:lang w:eastAsia="id-ID"/>
        </w:rPr>
      </w:pPr>
      <w:r w:rsidRPr="00BB19A7">
        <w:rPr>
          <w:rStyle w:val="FootnoteReference"/>
          <w:rFonts w:ascii="Bookman Old Style" w:hAnsi="Bookman Old Style"/>
          <w:bCs/>
          <w:sz w:val="20"/>
          <w:szCs w:val="20"/>
        </w:rPr>
        <w:footnoteRef/>
      </w:r>
      <w:r w:rsidRPr="00BB19A7">
        <w:rPr>
          <w:rFonts w:ascii="Bookman Old Style" w:hAnsi="Bookman Old Style"/>
          <w:bCs/>
          <w:iCs/>
          <w:sz w:val="20"/>
          <w:szCs w:val="20"/>
        </w:rPr>
        <w:t>Indra Gunawan</w:t>
      </w:r>
      <w:r w:rsidRPr="00BB19A7">
        <w:rPr>
          <w:rFonts w:ascii="Bookman Old Style" w:hAnsi="Bookman Old Style"/>
          <w:bCs/>
          <w:sz w:val="20"/>
          <w:szCs w:val="20"/>
        </w:rPr>
        <w:t xml:space="preserve">, </w:t>
      </w:r>
      <w:r w:rsidRPr="00BB19A7">
        <w:rPr>
          <w:rFonts w:ascii="Bookman Old Style" w:hAnsi="Bookman Old Style"/>
          <w:bCs/>
          <w:i/>
          <w:iCs/>
          <w:spacing w:val="-12"/>
          <w:sz w:val="20"/>
          <w:szCs w:val="20"/>
        </w:rPr>
        <w:t>Tantangan Kinerja, Tatakelola dan Sinergi serta Inovasi Investasi Dana Haji Menuju Kemaslahatan yang Berkesinambungan</w:t>
      </w:r>
      <w:r w:rsidRPr="00BB19A7">
        <w:rPr>
          <w:rFonts w:ascii="Bookman Old Style" w:hAnsi="Bookman Old Style"/>
          <w:bCs/>
          <w:spacing w:val="-12"/>
          <w:sz w:val="20"/>
          <w:szCs w:val="20"/>
        </w:rPr>
        <w:t xml:space="preserve">, dimuat dalam </w:t>
      </w:r>
      <w:hyperlink r:id="rId20" w:history="1">
        <w:r w:rsidRPr="00BB19A7">
          <w:rPr>
            <w:rStyle w:val="Hyperlink"/>
            <w:rFonts w:ascii="Bookman Old Style" w:hAnsi="Bookman Old Style"/>
            <w:bCs/>
            <w:sz w:val="20"/>
            <w:szCs w:val="20"/>
          </w:rPr>
          <w:t>https://bpkh.go.id/tantangan-kinerja-tatakelola-dan-peluang-sinergi-bpkh-sinergi-dan-inovasi-investasi-dana-haji-menuju-kemaslahatan-yang-berkesinambungan/</w:t>
        </w:r>
      </w:hyperlink>
      <w:r w:rsidRPr="00BB19A7">
        <w:rPr>
          <w:rFonts w:ascii="Bookman Old Style" w:hAnsi="Bookman Old Style"/>
          <w:bCs/>
          <w:sz w:val="20"/>
          <w:szCs w:val="20"/>
        </w:rPr>
        <w:t>,</w:t>
      </w:r>
      <w:r w:rsidRPr="00BB19A7">
        <w:rPr>
          <w:rFonts w:ascii="Bookman Old Style" w:hAnsi="Bookman Old Style"/>
          <w:bCs/>
          <w:iCs/>
          <w:sz w:val="20"/>
          <w:szCs w:val="20"/>
        </w:rPr>
        <w:t>diakses tanggal 10 September 2024</w:t>
      </w:r>
      <w:r w:rsidRPr="00BB19A7">
        <w:rPr>
          <w:rFonts w:ascii="Bookman Old Style" w:hAnsi="Bookman Old Style"/>
          <w:bCs/>
          <w:sz w:val="20"/>
          <w:szCs w:val="20"/>
        </w:rPr>
        <w:t>.</w:t>
      </w:r>
    </w:p>
  </w:footnote>
  <w:footnote w:id="180">
    <w:p w14:paraId="40525D0B" w14:textId="77777777" w:rsidR="00AF374A" w:rsidRPr="00BB19A7" w:rsidRDefault="00AF374A" w:rsidP="00AF374A">
      <w:pPr>
        <w:ind w:firstLine="284"/>
        <w:jc w:val="both"/>
        <w:rPr>
          <w:rFonts w:ascii="Bookman Old Style" w:eastAsia="Times New Roman" w:hAnsi="Bookman Old Style"/>
          <w:sz w:val="20"/>
          <w:szCs w:val="20"/>
          <w:highlight w:val="white"/>
        </w:rPr>
      </w:pPr>
      <w:r w:rsidRPr="00BB19A7">
        <w:rPr>
          <w:rStyle w:val="FootnoteReference"/>
          <w:rFonts w:ascii="Bookman Old Style" w:hAnsi="Bookman Old Style"/>
          <w:sz w:val="20"/>
          <w:szCs w:val="20"/>
        </w:rPr>
        <w:footnoteRef/>
      </w:r>
      <w:r w:rsidRPr="00BB19A7">
        <w:rPr>
          <w:rFonts w:ascii="Bookman Old Style" w:eastAsia="Times New Roman" w:hAnsi="Bookman Old Style"/>
          <w:sz w:val="20"/>
          <w:szCs w:val="20"/>
          <w:highlight w:val="white"/>
        </w:rPr>
        <w:t xml:space="preserve">Humas BPKH, </w:t>
      </w:r>
      <w:r w:rsidRPr="00BB19A7">
        <w:rPr>
          <w:rFonts w:ascii="Bookman Old Style" w:eastAsia="Times New Roman" w:hAnsi="Bookman Old Style"/>
          <w:i/>
          <w:sz w:val="20"/>
          <w:szCs w:val="20"/>
          <w:highlight w:val="white"/>
        </w:rPr>
        <w:t>Catat Biaya Pelunasan BPIH 1445H/2023M dan Masa Waktu Pembayarannya,</w:t>
      </w:r>
      <w:r w:rsidRPr="00BB19A7">
        <w:rPr>
          <w:rFonts w:ascii="Bookman Old Style" w:eastAsia="Times New Roman" w:hAnsi="Bookman Old Style"/>
          <w:sz w:val="20"/>
          <w:szCs w:val="20"/>
          <w:highlight w:val="white"/>
        </w:rPr>
        <w:t xml:space="preserve"> </w:t>
      </w:r>
      <w:hyperlink r:id="rId21" w:history="1">
        <w:r w:rsidRPr="00BB19A7">
          <w:rPr>
            <w:rStyle w:val="Hyperlink"/>
            <w:rFonts w:ascii="Bookman Old Style" w:eastAsia="Times New Roman" w:hAnsi="Bookman Old Style"/>
            <w:sz w:val="20"/>
            <w:szCs w:val="20"/>
            <w:highlight w:val="white"/>
          </w:rPr>
          <w:t>https://bpkh.go.id/catat-biaya-pelunasan-bpih-1445h-2023m-dan-masa-waktu-pembayarannya/</w:t>
        </w:r>
      </w:hyperlink>
      <w:r w:rsidRPr="00BB19A7">
        <w:rPr>
          <w:rFonts w:ascii="Bookman Old Style" w:eastAsia="Times New Roman" w:hAnsi="Bookman Old Style"/>
          <w:sz w:val="20"/>
          <w:szCs w:val="20"/>
          <w:highlight w:val="white"/>
        </w:rPr>
        <w:t>, diakses tanggal 9 September 2024.</w:t>
      </w:r>
    </w:p>
  </w:footnote>
  <w:footnote w:id="181">
    <w:p w14:paraId="32C83B93" w14:textId="77777777" w:rsidR="00AF374A" w:rsidRPr="00BB19A7" w:rsidRDefault="00AF374A" w:rsidP="00AF374A">
      <w:pPr>
        <w:pStyle w:val="FootnoteText"/>
        <w:ind w:firstLine="284"/>
        <w:contextualSpacing/>
        <w:jc w:val="both"/>
        <w:rPr>
          <w:rFonts w:ascii="Bookman Old Style" w:hAnsi="Bookman Old Style"/>
          <w:i/>
        </w:rPr>
      </w:pPr>
      <w:r w:rsidRPr="00BB19A7">
        <w:rPr>
          <w:rStyle w:val="FootnoteReference"/>
          <w:rFonts w:ascii="Bookman Old Style" w:hAnsi="Bookman Old Style"/>
        </w:rPr>
        <w:footnoteRef/>
      </w:r>
      <w:r w:rsidRPr="00BB19A7">
        <w:rPr>
          <w:rFonts w:ascii="Bookman Old Style" w:hAnsi="Bookman Old Style"/>
          <w:i/>
        </w:rPr>
        <w:t>Ibid.</w:t>
      </w:r>
    </w:p>
  </w:footnote>
  <w:footnote w:id="182">
    <w:p w14:paraId="46A2424E" w14:textId="77777777" w:rsidR="00AF374A" w:rsidRPr="00BB19A7" w:rsidRDefault="00AF374A" w:rsidP="00AF374A">
      <w:pPr>
        <w:pStyle w:val="FootnoteText"/>
        <w:ind w:firstLine="284"/>
        <w:contextualSpacing/>
        <w:jc w:val="both"/>
        <w:rPr>
          <w:rFonts w:ascii="Bookman Old Style" w:hAnsi="Bookman Old Style"/>
        </w:rPr>
      </w:pPr>
      <w:r w:rsidRPr="00BB19A7">
        <w:rPr>
          <w:rStyle w:val="FootnoteReference"/>
          <w:rFonts w:ascii="Bookman Old Style" w:hAnsi="Bookman Old Style"/>
        </w:rPr>
        <w:footnoteRef/>
      </w:r>
      <w:r w:rsidRPr="00BB19A7">
        <w:rPr>
          <w:rFonts w:ascii="Bookman Old Style" w:hAnsi="Bookman Old Style"/>
        </w:rPr>
        <w:t xml:space="preserve">Badan Pengelola Keuangan Haji, </w:t>
      </w:r>
      <w:r w:rsidRPr="00BB19A7">
        <w:rPr>
          <w:rFonts w:ascii="Bookman Old Style" w:hAnsi="Bookman Old Style"/>
          <w:i/>
          <w:iCs/>
        </w:rPr>
        <w:t>Tiga Cara BPKH Jalankan Transparansi Pengelolaan Dana Haji,</w:t>
      </w:r>
      <w:r w:rsidRPr="00BB19A7">
        <w:rPr>
          <w:rFonts w:ascii="Bookman Old Style" w:hAnsi="Bookman Old Style"/>
        </w:rPr>
        <w:t xml:space="preserve"> dimuat dalam </w:t>
      </w:r>
      <w:hyperlink r:id="rId22" w:history="1">
        <w:r w:rsidRPr="00BB19A7">
          <w:rPr>
            <w:rStyle w:val="Hyperlink"/>
            <w:rFonts w:ascii="Bookman Old Style" w:hAnsi="Bookman Old Style"/>
          </w:rPr>
          <w:t>https://bpkh.go.id/tiga-cara-bpkh-jalankan-transparansi-pengelolaan-danuruta-haji/</w:t>
        </w:r>
      </w:hyperlink>
      <w:r w:rsidRPr="00BB19A7">
        <w:rPr>
          <w:rFonts w:ascii="Bookman Old Style" w:hAnsi="Bookman Old Style"/>
        </w:rPr>
        <w:t>, diakses tanggal 27 Agustus 2024.</w:t>
      </w:r>
    </w:p>
  </w:footnote>
  <w:footnote w:id="183">
    <w:p w14:paraId="59D68440" w14:textId="77777777" w:rsidR="00AF374A" w:rsidRPr="00BB19A7" w:rsidRDefault="00AF374A" w:rsidP="00AF374A">
      <w:pPr>
        <w:pStyle w:val="Heading4"/>
        <w:shd w:val="clear" w:color="auto" w:fill="FFFFFF"/>
        <w:spacing w:before="0" w:after="0" w:line="240" w:lineRule="auto"/>
        <w:ind w:firstLine="284"/>
        <w:contextualSpacing/>
        <w:jc w:val="both"/>
        <w:rPr>
          <w:rFonts w:ascii="Bookman Old Style" w:hAnsi="Bookman Old Style"/>
          <w:b w:val="0"/>
          <w:sz w:val="20"/>
          <w:szCs w:val="20"/>
          <w:lang w:eastAsia="id-ID"/>
        </w:rPr>
      </w:pPr>
      <w:r w:rsidRPr="00BB19A7">
        <w:rPr>
          <w:rStyle w:val="FootnoteReference"/>
          <w:rFonts w:ascii="Bookman Old Style" w:hAnsi="Bookman Old Style"/>
          <w:sz w:val="20"/>
          <w:szCs w:val="20"/>
        </w:rPr>
        <w:footnoteRef/>
      </w:r>
      <w:r w:rsidRPr="00BB19A7">
        <w:rPr>
          <w:rFonts w:ascii="Bookman Old Style" w:hAnsi="Bookman Old Style"/>
          <w:b w:val="0"/>
          <w:sz w:val="20"/>
          <w:szCs w:val="20"/>
        </w:rPr>
        <w:t xml:space="preserve">PPID BPKH, Konsisten </w:t>
      </w:r>
      <w:r w:rsidRPr="00BB19A7">
        <w:rPr>
          <w:rFonts w:ascii="Bookman Old Style" w:hAnsi="Bookman Old Style"/>
          <w:b w:val="0"/>
          <w:i/>
          <w:sz w:val="20"/>
          <w:szCs w:val="20"/>
        </w:rPr>
        <w:t>Jaga Laporan Keuangan Haji, BPKH Raih Opini WTP 5 Kali berturut-turut dari BPK RI</w:t>
      </w:r>
      <w:r w:rsidRPr="00BB19A7">
        <w:rPr>
          <w:rFonts w:ascii="Bookman Old Style" w:hAnsi="Bookman Old Style"/>
          <w:b w:val="0"/>
          <w:sz w:val="20"/>
          <w:szCs w:val="20"/>
        </w:rPr>
        <w:t xml:space="preserve">, dimuat dalam </w:t>
      </w:r>
      <w:hyperlink r:id="rId23" w:history="1">
        <w:r w:rsidRPr="00BB19A7">
          <w:rPr>
            <w:rStyle w:val="Hyperlink"/>
            <w:rFonts w:ascii="Bookman Old Style" w:hAnsi="Bookman Old Style"/>
            <w:b w:val="0"/>
            <w:sz w:val="20"/>
            <w:szCs w:val="20"/>
          </w:rPr>
          <w:t>https://ppid.bpkh.go.id/foto/konsisten-jaga-laporan-keuangan-haji-bpkh-raih-opini-wtp-5-kali-berturut-turut-dari-bpk-ri/</w:t>
        </w:r>
      </w:hyperlink>
      <w:r w:rsidRPr="00BB19A7">
        <w:rPr>
          <w:rFonts w:ascii="Bookman Old Style" w:hAnsi="Bookman Old Style"/>
          <w:b w:val="0"/>
          <w:sz w:val="20"/>
          <w:szCs w:val="20"/>
        </w:rPr>
        <w:t>, diakses tanggal 11 September 2024.</w:t>
      </w:r>
    </w:p>
  </w:footnote>
  <w:footnote w:id="184">
    <w:p w14:paraId="159C63E5" w14:textId="77777777" w:rsidR="00AF374A" w:rsidRPr="00BB19A7" w:rsidRDefault="00AF374A" w:rsidP="00AF374A">
      <w:pPr>
        <w:pStyle w:val="Default"/>
        <w:ind w:firstLine="284"/>
        <w:jc w:val="both"/>
        <w:rPr>
          <w:rFonts w:ascii="Bookman Old Style" w:hAnsi="Bookman Old Style"/>
          <w:color w:val="auto"/>
          <w:sz w:val="20"/>
          <w:szCs w:val="20"/>
        </w:rPr>
      </w:pPr>
      <w:r w:rsidRPr="00BB19A7">
        <w:rPr>
          <w:rStyle w:val="FootnoteReference"/>
          <w:rFonts w:ascii="Bookman Old Style" w:hAnsi="Bookman Old Style"/>
          <w:color w:val="auto"/>
          <w:sz w:val="20"/>
          <w:szCs w:val="20"/>
        </w:rPr>
        <w:footnoteRef/>
      </w:r>
      <w:r w:rsidRPr="00BB19A7">
        <w:rPr>
          <w:rFonts w:ascii="Bookman Old Style" w:hAnsi="Bookman Old Style"/>
          <w:color w:val="auto"/>
          <w:sz w:val="20"/>
          <w:szCs w:val="20"/>
        </w:rPr>
        <w:t xml:space="preserve">Tim Kajian Puspanlak, </w:t>
      </w:r>
      <w:r w:rsidRPr="00BB19A7">
        <w:rPr>
          <w:rFonts w:ascii="Bookman Old Style" w:hAnsi="Bookman Old Style"/>
          <w:i/>
          <w:color w:val="auto"/>
          <w:sz w:val="20"/>
          <w:szCs w:val="20"/>
        </w:rPr>
        <w:t>Buku Kajian Akademik Pemantauan Pelaksanaan Undang-Undang Nomor 34 Tahun 2014 tentang Pengelolaan Haji</w:t>
      </w:r>
      <w:r w:rsidRPr="00BB19A7">
        <w:rPr>
          <w:rFonts w:ascii="Bookman Old Style" w:hAnsi="Bookman Old Style"/>
          <w:color w:val="auto"/>
          <w:sz w:val="20"/>
          <w:szCs w:val="20"/>
        </w:rPr>
        <w:t>, PANLAK UU/PUSPANLAK UU TW IV 2022, hal 6.</w:t>
      </w:r>
    </w:p>
  </w:footnote>
  <w:footnote w:id="185">
    <w:p w14:paraId="2BB0F719" w14:textId="77777777" w:rsidR="00AF374A" w:rsidRPr="00BB19A7" w:rsidRDefault="00AF374A" w:rsidP="00AF374A">
      <w:pPr>
        <w:pStyle w:val="FootnoteText"/>
        <w:ind w:firstLine="284"/>
        <w:jc w:val="both"/>
        <w:rPr>
          <w:rFonts w:ascii="Bookman Old Style" w:hAnsi="Bookman Old Style"/>
        </w:rPr>
      </w:pPr>
      <w:r w:rsidRPr="00BB19A7">
        <w:rPr>
          <w:rStyle w:val="FootnoteReference"/>
          <w:rFonts w:ascii="Bookman Old Style" w:hAnsi="Bookman Old Style"/>
        </w:rPr>
        <w:footnoteRef/>
      </w:r>
      <w:r w:rsidRPr="00BB19A7">
        <w:rPr>
          <w:rFonts w:ascii="Bookman Old Style" w:hAnsi="Bookman Old Style"/>
        </w:rPr>
        <w:t xml:space="preserve">Muhammad Syahrullah, </w:t>
      </w:r>
      <w:r w:rsidRPr="00BB19A7">
        <w:rPr>
          <w:rFonts w:ascii="Bookman Old Style" w:hAnsi="Bookman Old Style"/>
          <w:i/>
        </w:rPr>
        <w:t>Manajemen Investasi Keuangan Haji Sebagai Upaya Meningkatkan Kualitas Pelayanan</w:t>
      </w:r>
      <w:r w:rsidRPr="00BB19A7">
        <w:rPr>
          <w:rFonts w:ascii="Bookman Old Style" w:hAnsi="Bookman Old Style"/>
        </w:rPr>
        <w:t>, Jurnal ISLAMIKA, Vol. 5, No. 2, 2023, hal 1-7.</w:t>
      </w:r>
    </w:p>
  </w:footnote>
  <w:footnote w:id="186">
    <w:p w14:paraId="3F0448AF" w14:textId="77777777" w:rsidR="00AF374A" w:rsidRPr="00BB19A7" w:rsidRDefault="00AF374A" w:rsidP="00AF374A">
      <w:pPr>
        <w:pBdr>
          <w:top w:val="none" w:sz="0" w:space="0" w:color="E5E7EB"/>
          <w:left w:val="none" w:sz="0" w:space="0" w:color="E5E7EB"/>
          <w:bottom w:val="none" w:sz="0" w:space="0" w:color="E5E7EB"/>
          <w:right w:val="none" w:sz="0" w:space="0" w:color="E5E7EB"/>
          <w:between w:val="none" w:sz="0" w:space="0" w:color="E5E7EB"/>
        </w:pBdr>
        <w:shd w:val="clear" w:color="auto" w:fill="FFFFFF"/>
        <w:ind w:firstLine="284"/>
        <w:jc w:val="both"/>
        <w:rPr>
          <w:rFonts w:ascii="Bookman Old Style" w:eastAsia="Times New Roman" w:hAnsi="Bookman Old Style"/>
          <w:sz w:val="20"/>
          <w:szCs w:val="20"/>
        </w:rPr>
      </w:pPr>
      <w:r w:rsidRPr="00BB19A7">
        <w:rPr>
          <w:rStyle w:val="FootnoteReference"/>
          <w:rFonts w:ascii="Bookman Old Style" w:hAnsi="Bookman Old Style"/>
          <w:sz w:val="20"/>
          <w:szCs w:val="20"/>
        </w:rPr>
        <w:footnoteRef/>
      </w:r>
      <w:r w:rsidRPr="00BB19A7">
        <w:rPr>
          <w:rFonts w:ascii="Bookman Old Style" w:eastAsia="Times New Roman" w:hAnsi="Bookman Old Style"/>
          <w:sz w:val="20"/>
          <w:szCs w:val="20"/>
        </w:rPr>
        <w:t xml:space="preserve">Humas BPKH. </w:t>
      </w:r>
      <w:r w:rsidRPr="00BB19A7">
        <w:rPr>
          <w:rFonts w:ascii="Bookman Old Style" w:eastAsia="Times New Roman" w:hAnsi="Bookman Old Style"/>
          <w:i/>
          <w:sz w:val="20"/>
          <w:szCs w:val="20"/>
        </w:rPr>
        <w:t xml:space="preserve">BPKH Nyatakan Kesiapan Pendanaan Haji Tahun 1444 H/2023, </w:t>
      </w:r>
      <w:r w:rsidRPr="00BB19A7">
        <w:rPr>
          <w:rFonts w:ascii="Bookman Old Style" w:eastAsia="Times New Roman" w:hAnsi="Bookman Old Style"/>
          <w:sz w:val="20"/>
          <w:szCs w:val="20"/>
        </w:rPr>
        <w:t>dimuat dalam</w:t>
      </w:r>
      <w:r w:rsidRPr="00BB19A7">
        <w:rPr>
          <w:rFonts w:ascii="Bookman Old Style" w:eastAsia="Times New Roman" w:hAnsi="Bookman Old Style"/>
          <w:i/>
          <w:sz w:val="20"/>
          <w:szCs w:val="20"/>
        </w:rPr>
        <w:t xml:space="preserve"> </w:t>
      </w:r>
      <w:hyperlink r:id="rId24">
        <w:r w:rsidRPr="00BB19A7">
          <w:rPr>
            <w:rFonts w:ascii="Bookman Old Style" w:eastAsia="Times New Roman" w:hAnsi="Bookman Old Style"/>
            <w:sz w:val="20"/>
            <w:szCs w:val="20"/>
          </w:rPr>
          <w:t>https://bpkh.go.id/bpkh-nyatakan-kesiapan-pendanaan-haji-tahun-2023/</w:t>
        </w:r>
      </w:hyperlink>
      <w:r w:rsidRPr="00BB19A7">
        <w:rPr>
          <w:rFonts w:ascii="Bookman Old Style" w:eastAsia="Times New Roman" w:hAnsi="Bookman Old Style"/>
          <w:sz w:val="20"/>
          <w:szCs w:val="20"/>
        </w:rPr>
        <w:t>, diakses tanggal 6 September 2024.</w:t>
      </w:r>
    </w:p>
  </w:footnote>
  <w:footnote w:id="187">
    <w:p w14:paraId="226529CF" w14:textId="77777777" w:rsidR="00AF374A" w:rsidRPr="00BB19A7" w:rsidRDefault="00AF374A" w:rsidP="00AF374A">
      <w:pPr>
        <w:pStyle w:val="FootnoteText"/>
        <w:ind w:firstLine="284"/>
        <w:jc w:val="both"/>
        <w:rPr>
          <w:rFonts w:ascii="Bookman Old Style" w:hAnsi="Bookman Old Style"/>
        </w:rPr>
      </w:pPr>
      <w:r w:rsidRPr="00BB19A7">
        <w:rPr>
          <w:rStyle w:val="FootnoteReference"/>
          <w:rFonts w:ascii="Bookman Old Style" w:hAnsi="Bookman Old Style"/>
        </w:rPr>
        <w:footnoteRef/>
      </w:r>
      <w:r w:rsidRPr="00BB19A7">
        <w:rPr>
          <w:rFonts w:ascii="Bookman Old Style" w:eastAsia="Times New Roman" w:hAnsi="Bookman Old Style"/>
        </w:rPr>
        <w:t xml:space="preserve">Setiawan, R., dan Restu Diantina Putri. </w:t>
      </w:r>
      <w:r w:rsidRPr="00BB19A7">
        <w:rPr>
          <w:rFonts w:ascii="Bookman Old Style" w:eastAsia="Times New Roman" w:hAnsi="Bookman Old Style"/>
          <w:i/>
        </w:rPr>
        <w:t xml:space="preserve">BPKH Bantah Biaya Haji Naik untuk Pembangunan Infrastruktur, </w:t>
      </w:r>
      <w:r w:rsidRPr="00BB19A7">
        <w:rPr>
          <w:rFonts w:ascii="Bookman Old Style" w:eastAsia="Times New Roman" w:hAnsi="Bookman Old Style"/>
          <w:iCs/>
        </w:rPr>
        <w:t xml:space="preserve">dimuat dalam </w:t>
      </w:r>
      <w:hyperlink r:id="rId25" w:history="1">
        <w:r w:rsidRPr="00BB19A7">
          <w:rPr>
            <w:rStyle w:val="Hyperlink"/>
            <w:rFonts w:ascii="Bookman Old Style" w:eastAsia="Times New Roman" w:hAnsi="Bookman Old Style"/>
          </w:rPr>
          <w:t>https://tirto.id/bpkh-bantah-biaya-haji-naik-untuk-pembangunan-infrastruktur-gBtH</w:t>
        </w:r>
      </w:hyperlink>
      <w:r w:rsidRPr="00BB19A7">
        <w:rPr>
          <w:rFonts w:ascii="Bookman Old Style" w:eastAsia="Times New Roman" w:hAnsi="Bookman Old Style"/>
        </w:rPr>
        <w:t>, diakses tanggal 6 September 2024.</w:t>
      </w:r>
    </w:p>
  </w:footnote>
  <w:footnote w:id="188">
    <w:p w14:paraId="1E01A193" w14:textId="77777777" w:rsidR="00AF374A" w:rsidRPr="00BB19A7" w:rsidRDefault="00AF374A" w:rsidP="00AF374A">
      <w:pPr>
        <w:ind w:firstLine="284"/>
        <w:jc w:val="both"/>
        <w:rPr>
          <w:rFonts w:ascii="Bookman Old Style" w:eastAsia="Times New Roman" w:hAnsi="Bookman Old Style"/>
          <w:sz w:val="20"/>
          <w:szCs w:val="20"/>
        </w:rPr>
      </w:pPr>
      <w:r w:rsidRPr="00BB19A7">
        <w:rPr>
          <w:rStyle w:val="FootnoteReference"/>
          <w:rFonts w:ascii="Bookman Old Style" w:hAnsi="Bookman Old Style"/>
          <w:sz w:val="20"/>
          <w:szCs w:val="20"/>
        </w:rPr>
        <w:footnoteRef/>
      </w:r>
      <w:r w:rsidRPr="00BB19A7">
        <w:rPr>
          <w:rFonts w:ascii="Bookman Old Style" w:eastAsia="Times New Roman" w:hAnsi="Bookman Old Style"/>
          <w:i/>
          <w:sz w:val="20"/>
          <w:szCs w:val="20"/>
        </w:rPr>
        <w:t>BPKH : 70% Dana Haji Diinvestasikan pada Surat Berharga Syariah Negara</w:t>
      </w:r>
      <w:r w:rsidRPr="00BB19A7">
        <w:rPr>
          <w:rFonts w:ascii="Bookman Old Style" w:eastAsia="Times New Roman" w:hAnsi="Bookman Old Style"/>
          <w:sz w:val="20"/>
          <w:szCs w:val="20"/>
        </w:rPr>
        <w:t xml:space="preserve">. dimuat dalam </w:t>
      </w:r>
      <w:hyperlink r:id="rId26" w:history="1">
        <w:r w:rsidRPr="00BB19A7">
          <w:rPr>
            <w:rStyle w:val="Hyperlink"/>
            <w:rFonts w:ascii="Bookman Old Style" w:eastAsia="Times New Roman" w:hAnsi="Bookman Old Style"/>
            <w:sz w:val="20"/>
            <w:szCs w:val="20"/>
          </w:rPr>
          <w:t>https://minanews.net/bpkh-70-dana-haji-diinvestasikan-pada-surat-berharga-syariah-negara/</w:t>
        </w:r>
      </w:hyperlink>
      <w:r w:rsidRPr="00BB19A7">
        <w:rPr>
          <w:rFonts w:ascii="Bookman Old Style" w:eastAsia="Times New Roman" w:hAnsi="Bookman Old Style"/>
          <w:sz w:val="20"/>
          <w:szCs w:val="20"/>
        </w:rPr>
        <w:t>, diakses tanggal 7 September 2024.</w:t>
      </w:r>
    </w:p>
  </w:footnote>
  <w:footnote w:id="189">
    <w:p w14:paraId="3FA040CB" w14:textId="77777777" w:rsidR="00AF374A" w:rsidRPr="00BB19A7" w:rsidRDefault="00AF374A" w:rsidP="00AF374A">
      <w:pPr>
        <w:pStyle w:val="FootnoteText"/>
        <w:ind w:left="142"/>
        <w:rPr>
          <w:rFonts w:ascii="Bookman Old Style" w:hAnsi="Bookman Old Style"/>
          <w:i/>
          <w:iCs/>
        </w:rPr>
      </w:pPr>
      <w:r w:rsidRPr="00BB19A7">
        <w:rPr>
          <w:rStyle w:val="FootnoteReference"/>
          <w:rFonts w:ascii="Bookman Old Style" w:hAnsi="Bookman Old Style"/>
        </w:rPr>
        <w:footnoteRef/>
      </w:r>
      <w:r w:rsidRPr="00BB19A7">
        <w:rPr>
          <w:rFonts w:ascii="Bookman Old Style" w:hAnsi="Bookman Old Style"/>
        </w:rPr>
        <w:t xml:space="preserve"> </w:t>
      </w:r>
      <w:r w:rsidRPr="00BB19A7">
        <w:rPr>
          <w:rFonts w:ascii="Bookman Old Style" w:hAnsi="Bookman Old Style"/>
          <w:i/>
          <w:iCs/>
        </w:rPr>
        <w:t>Ibid.</w:t>
      </w:r>
    </w:p>
  </w:footnote>
  <w:footnote w:id="190">
    <w:p w14:paraId="01E29506" w14:textId="77777777" w:rsidR="00AF374A" w:rsidRPr="00BB19A7" w:rsidRDefault="00AF374A" w:rsidP="00AF374A">
      <w:pPr>
        <w:ind w:firstLine="284"/>
        <w:jc w:val="both"/>
        <w:rPr>
          <w:rFonts w:ascii="Bookman Old Style" w:eastAsia="Times New Roman" w:hAnsi="Bookman Old Style"/>
          <w:sz w:val="20"/>
          <w:szCs w:val="20"/>
        </w:rPr>
      </w:pPr>
      <w:r w:rsidRPr="00BB19A7">
        <w:rPr>
          <w:rStyle w:val="FootnoteReference"/>
          <w:rFonts w:ascii="Bookman Old Style" w:hAnsi="Bookman Old Style"/>
          <w:sz w:val="20"/>
          <w:szCs w:val="20"/>
        </w:rPr>
        <w:footnoteRef/>
      </w:r>
      <w:r w:rsidRPr="00BB19A7">
        <w:rPr>
          <w:rFonts w:ascii="Bookman Old Style" w:eastAsia="Times New Roman" w:hAnsi="Bookman Old Style"/>
          <w:sz w:val="20"/>
          <w:szCs w:val="20"/>
        </w:rPr>
        <w:t xml:space="preserve">Prasetyo, B. </w:t>
      </w:r>
      <w:r w:rsidRPr="00BB19A7">
        <w:rPr>
          <w:rFonts w:ascii="Bookman Old Style" w:eastAsia="Times New Roman" w:hAnsi="Bookman Old Style"/>
          <w:i/>
          <w:sz w:val="20"/>
          <w:szCs w:val="20"/>
        </w:rPr>
        <w:t>Risk Integration in Hajj Fund Investment Management</w:t>
      </w:r>
      <w:r w:rsidRPr="00BB19A7">
        <w:rPr>
          <w:rFonts w:ascii="Bookman Old Style" w:eastAsia="Times New Roman" w:hAnsi="Bookman Old Style"/>
          <w:sz w:val="20"/>
          <w:szCs w:val="20"/>
        </w:rPr>
        <w:t xml:space="preserve">. dimuat dalam </w:t>
      </w:r>
      <w:hyperlink r:id="rId27">
        <w:r w:rsidRPr="00BB19A7">
          <w:rPr>
            <w:rFonts w:ascii="Bookman Old Style" w:eastAsia="Times New Roman" w:hAnsi="Bookman Old Style"/>
            <w:sz w:val="20"/>
            <w:szCs w:val="20"/>
          </w:rPr>
          <w:t>https://www.academia.edu/</w:t>
        </w:r>
      </w:hyperlink>
      <w:r w:rsidRPr="00BB19A7">
        <w:rPr>
          <w:rFonts w:ascii="Bookman Old Style" w:eastAsia="Times New Roman" w:hAnsi="Bookman Old Style"/>
          <w:sz w:val="20"/>
          <w:szCs w:val="20"/>
        </w:rPr>
        <w:t>, diakses tanggal 9 September 2024.</w:t>
      </w:r>
    </w:p>
  </w:footnote>
  <w:footnote w:id="191">
    <w:p w14:paraId="6C7BC285" w14:textId="77777777" w:rsidR="00AF374A" w:rsidRPr="00BB19A7" w:rsidRDefault="00AF374A" w:rsidP="00AF374A">
      <w:pPr>
        <w:pStyle w:val="FootnoteText"/>
        <w:ind w:firstLine="284"/>
        <w:jc w:val="both"/>
        <w:rPr>
          <w:rFonts w:ascii="Bookman Old Style" w:hAnsi="Bookman Old Style"/>
        </w:rPr>
      </w:pPr>
      <w:r w:rsidRPr="00BB19A7">
        <w:rPr>
          <w:rStyle w:val="FootnoteReference"/>
          <w:rFonts w:ascii="Bookman Old Style" w:hAnsi="Bookman Old Style"/>
        </w:rPr>
        <w:footnoteRef/>
      </w:r>
      <w:r w:rsidRPr="00BB19A7">
        <w:rPr>
          <w:rFonts w:ascii="Bookman Old Style" w:hAnsi="Bookman Old Style"/>
        </w:rPr>
        <w:t xml:space="preserve">Tim Kajian Puspanlak, </w:t>
      </w:r>
      <w:r w:rsidRPr="00BB19A7">
        <w:rPr>
          <w:rFonts w:ascii="Bookman Old Style" w:hAnsi="Bookman Old Style"/>
          <w:i/>
        </w:rPr>
        <w:t>Buku Kajian Akademik Pemantauan Pelaksanaan Undang-Undang Nomor 34 Tahun 2014 tentang Pengelolaan Haji</w:t>
      </w:r>
      <w:r w:rsidRPr="00BB19A7">
        <w:rPr>
          <w:rFonts w:ascii="Bookman Old Style" w:hAnsi="Bookman Old Style"/>
        </w:rPr>
        <w:t xml:space="preserve">, hal 6. </w:t>
      </w:r>
    </w:p>
  </w:footnote>
  <w:footnote w:id="192">
    <w:p w14:paraId="62E26320" w14:textId="77777777" w:rsidR="00AF374A" w:rsidRPr="00BB19A7" w:rsidRDefault="00AF374A" w:rsidP="00AF374A">
      <w:pPr>
        <w:pStyle w:val="FootnoteText"/>
        <w:ind w:firstLine="284"/>
        <w:jc w:val="both"/>
        <w:rPr>
          <w:rFonts w:ascii="Bookman Old Style" w:hAnsi="Bookman Old Style"/>
        </w:rPr>
      </w:pPr>
      <w:r w:rsidRPr="00BB19A7">
        <w:rPr>
          <w:rStyle w:val="FootnoteReference"/>
          <w:rFonts w:ascii="Bookman Old Style" w:hAnsi="Bookman Old Style"/>
        </w:rPr>
        <w:footnoteRef/>
      </w:r>
      <w:r w:rsidRPr="00BB19A7">
        <w:rPr>
          <w:rFonts w:ascii="Bookman Old Style" w:hAnsi="Bookman Old Style"/>
        </w:rPr>
        <w:t xml:space="preserve">NA RUU tentang Penyelenggaraan Ibadah Haji </w:t>
      </w:r>
    </w:p>
  </w:footnote>
  <w:footnote w:id="193">
    <w:p w14:paraId="2201A84E" w14:textId="77777777" w:rsidR="00AF374A" w:rsidRPr="00BB19A7" w:rsidRDefault="00AF374A" w:rsidP="00AF374A">
      <w:pPr>
        <w:pStyle w:val="FootnoteText"/>
        <w:ind w:firstLine="284"/>
        <w:jc w:val="both"/>
        <w:rPr>
          <w:rFonts w:ascii="Bookman Old Style" w:hAnsi="Bookman Old Style"/>
        </w:rPr>
      </w:pPr>
      <w:r w:rsidRPr="00BB19A7">
        <w:rPr>
          <w:rStyle w:val="FootnoteReference"/>
          <w:rFonts w:ascii="Bookman Old Style" w:hAnsi="Bookman Old Style"/>
        </w:rPr>
        <w:footnoteRef/>
      </w:r>
      <w:r w:rsidRPr="00BB19A7">
        <w:rPr>
          <w:rFonts w:ascii="Bookman Old Style" w:hAnsi="Bookman Old Style"/>
        </w:rPr>
        <w:t xml:space="preserve">Nurhidayah, Universitas Islam Negeri (UIN) Syarif Hidayatullah, Jakarta, </w:t>
      </w:r>
      <w:r w:rsidRPr="00BB19A7">
        <w:rPr>
          <w:rFonts w:ascii="Bookman Old Style" w:hAnsi="Bookman Old Style"/>
          <w:i/>
          <w:iCs/>
        </w:rPr>
        <w:t>Usulan Amandemen UU No. 34 Tahun 2014</w:t>
      </w:r>
      <w:r w:rsidRPr="00BB19A7">
        <w:rPr>
          <w:rFonts w:ascii="Bookman Old Style" w:hAnsi="Bookman Old Style"/>
        </w:rPr>
        <w:t xml:space="preserve">, disampaikan pada diskusi dengan Tim Penyusunan Naskah Akademik dan draf RUU tentang Perubahan Atas Undang-Undang Nomor 34 Tahun 2014 tentang Pengelolaan Keuangan Haji, tanggal 21 Mei 2024.  </w:t>
      </w:r>
    </w:p>
  </w:footnote>
  <w:footnote w:id="194">
    <w:p w14:paraId="34A27E78" w14:textId="77777777" w:rsidR="00AF374A" w:rsidRPr="00BB19A7" w:rsidRDefault="00AF374A" w:rsidP="00AF374A">
      <w:pPr>
        <w:pStyle w:val="FootnoteText"/>
        <w:ind w:firstLine="284"/>
        <w:jc w:val="both"/>
        <w:rPr>
          <w:rFonts w:ascii="Bookman Old Style" w:hAnsi="Bookman Old Style"/>
        </w:rPr>
      </w:pPr>
      <w:r w:rsidRPr="00BB19A7">
        <w:rPr>
          <w:rStyle w:val="FootnoteReference"/>
          <w:rFonts w:ascii="Bookman Old Style" w:hAnsi="Bookman Old Style"/>
        </w:rPr>
        <w:footnoteRef/>
      </w:r>
      <w:r w:rsidRPr="00BB19A7">
        <w:rPr>
          <w:rFonts w:ascii="Bookman Old Style" w:hAnsi="Bookman Old Style"/>
          <w:lang w:val="en-ID"/>
        </w:rPr>
        <w:t xml:space="preserve">Badan Pengelola Keuangan Haji, </w:t>
      </w:r>
      <w:r w:rsidRPr="00BB19A7">
        <w:rPr>
          <w:rFonts w:ascii="Bookman Old Style" w:hAnsi="Bookman Old Style"/>
          <w:i/>
          <w:iCs/>
          <w:lang w:val="en-ID"/>
        </w:rPr>
        <w:t xml:space="preserve">Kontroversi Biaya Haji, </w:t>
      </w:r>
      <w:r w:rsidRPr="00BB19A7">
        <w:rPr>
          <w:rFonts w:ascii="Bookman Old Style" w:hAnsi="Bookman Old Style"/>
          <w:lang w:val="en-ID"/>
        </w:rPr>
        <w:t xml:space="preserve">dimuat dalam </w:t>
      </w:r>
      <w:hyperlink r:id="rId28" w:history="1">
        <w:r w:rsidRPr="00BB19A7">
          <w:rPr>
            <w:rStyle w:val="Hyperlink"/>
            <w:rFonts w:ascii="Bookman Old Style" w:hAnsi="Bookman Old Style"/>
            <w:lang w:val="en-ID"/>
          </w:rPr>
          <w:t>https://bpkh.go.id/kontroversi-biaya-haji/</w:t>
        </w:r>
      </w:hyperlink>
      <w:r w:rsidRPr="00BB19A7">
        <w:rPr>
          <w:rStyle w:val="Hyperlink"/>
          <w:rFonts w:ascii="Bookman Old Style" w:hAnsi="Bookman Old Style"/>
          <w:lang w:val="en-ID"/>
        </w:rPr>
        <w:t>, diakses tanggal 10 September 2024.</w:t>
      </w:r>
    </w:p>
  </w:footnote>
  <w:footnote w:id="195">
    <w:p w14:paraId="58DA9C08" w14:textId="77777777" w:rsidR="00AF374A" w:rsidRPr="00BB19A7" w:rsidRDefault="00AF374A" w:rsidP="00AF374A">
      <w:pPr>
        <w:pStyle w:val="FootnoteText"/>
        <w:rPr>
          <w:rFonts w:ascii="Bookman Old Style" w:hAnsi="Bookman Old Style"/>
        </w:rPr>
      </w:pPr>
      <w:r w:rsidRPr="00BB19A7">
        <w:rPr>
          <w:rStyle w:val="FootnoteReference"/>
          <w:rFonts w:ascii="Bookman Old Style" w:hAnsi="Bookman Old Style"/>
        </w:rPr>
        <w:footnoteRef/>
      </w:r>
      <w:r w:rsidRPr="00BB19A7">
        <w:rPr>
          <w:rFonts w:ascii="Bookman Old Style" w:hAnsi="Bookman Old Style"/>
          <w:i/>
          <w:iCs/>
        </w:rPr>
        <w:t>Ibid.</w:t>
      </w:r>
    </w:p>
  </w:footnote>
  <w:footnote w:id="196">
    <w:p w14:paraId="55A0C1F6" w14:textId="77777777" w:rsidR="00AF374A" w:rsidRPr="000B2EFE" w:rsidRDefault="00AF374A" w:rsidP="00AF374A">
      <w:pPr>
        <w:pStyle w:val="FootnoteText"/>
        <w:jc w:val="both"/>
        <w:rPr>
          <w:rFonts w:ascii="Bookman Old Style" w:hAnsi="Bookman Old Style"/>
          <w:color w:val="000000"/>
        </w:rPr>
      </w:pPr>
      <w:r w:rsidRPr="000B2EFE">
        <w:rPr>
          <w:rFonts w:ascii="Bookman Old Style" w:hAnsi="Bookman Old Style"/>
          <w:color w:val="000000"/>
        </w:rPr>
        <w:t xml:space="preserve">     </w:t>
      </w:r>
      <w:r w:rsidRPr="000B2EFE">
        <w:rPr>
          <w:rStyle w:val="FootnoteReference"/>
          <w:rFonts w:ascii="Bookman Old Style" w:hAnsi="Bookman Old Style"/>
          <w:color w:val="000000"/>
        </w:rPr>
        <w:footnoteRef/>
      </w:r>
      <w:r w:rsidRPr="000B2EFE">
        <w:rPr>
          <w:rFonts w:ascii="Bookman Old Style" w:hAnsi="Bookman Old Style"/>
          <w:color w:val="000000"/>
        </w:rPr>
        <w:t xml:space="preserve">Zubakhrum B. T, </w:t>
      </w:r>
      <w:r w:rsidRPr="000B2EFE">
        <w:rPr>
          <w:rFonts w:ascii="Bookman Old Style" w:hAnsi="Bookman Old Style"/>
          <w:i/>
          <w:iCs/>
          <w:color w:val="000000"/>
        </w:rPr>
        <w:t xml:space="preserve">Demokrasi di Indonesia Melalui Pilkada Serentak, </w:t>
      </w:r>
      <w:r w:rsidRPr="000B2EFE">
        <w:rPr>
          <w:rFonts w:ascii="Bookman Old Style" w:hAnsi="Bookman Old Style"/>
          <w:color w:val="000000"/>
        </w:rPr>
        <w:t>Depok: Papas Sinar Sinanti, 2020, hal. 86.</w:t>
      </w:r>
    </w:p>
  </w:footnote>
  <w:footnote w:id="197">
    <w:p w14:paraId="133DD928" w14:textId="77777777" w:rsidR="00AF374A" w:rsidRPr="000B2EFE" w:rsidRDefault="00AF374A" w:rsidP="00AF374A">
      <w:pPr>
        <w:pStyle w:val="FootnoteText"/>
        <w:jc w:val="both"/>
        <w:rPr>
          <w:rFonts w:ascii="Bookman Old Style" w:hAnsi="Bookman Old Style"/>
          <w:color w:val="000000"/>
          <w:lang w:val="en-ID"/>
        </w:rPr>
      </w:pPr>
      <w:r w:rsidRPr="000B2EFE">
        <w:rPr>
          <w:rFonts w:ascii="Bookman Old Style" w:hAnsi="Bookman Old Style"/>
          <w:color w:val="000000"/>
        </w:rPr>
        <w:t xml:space="preserve">      </w:t>
      </w:r>
      <w:r w:rsidRPr="000B2EFE">
        <w:rPr>
          <w:rStyle w:val="FootnoteReference"/>
          <w:rFonts w:ascii="Bookman Old Style" w:hAnsi="Bookman Old Style"/>
          <w:color w:val="000000"/>
        </w:rPr>
        <w:footnoteRef/>
      </w:r>
      <w:bookmarkStart w:id="23" w:name="_Hlk175692294"/>
      <w:r w:rsidRPr="000B2EFE">
        <w:rPr>
          <w:rFonts w:ascii="Bookman Old Style" w:hAnsi="Bookman Old Style"/>
          <w:color w:val="000000"/>
        </w:rPr>
        <w:t xml:space="preserve">Imam Hamdi, </w:t>
      </w:r>
      <w:r w:rsidRPr="000B2EFE">
        <w:rPr>
          <w:rFonts w:ascii="Bookman Old Style" w:hAnsi="Bookman Old Style"/>
          <w:i/>
          <w:iCs/>
          <w:color w:val="000000"/>
          <w:lang w:val="en-ID"/>
        </w:rPr>
        <w:t xml:space="preserve">Pakar Sebut Putusan MA Untungkan Kaesang Bukan untuk Buka Jalan Anak Muda, </w:t>
      </w:r>
      <w:r w:rsidRPr="000B2EFE">
        <w:rPr>
          <w:rFonts w:ascii="Bookman Old Style" w:hAnsi="Bookman Old Style"/>
          <w:color w:val="000000"/>
          <w:lang w:val="en-ID"/>
        </w:rPr>
        <w:t xml:space="preserve">dimuat dalam </w:t>
      </w:r>
      <w:r w:rsidRPr="000B2EFE">
        <w:rPr>
          <w:rFonts w:ascii="Bookman Old Style" w:hAnsi="Bookman Old Style"/>
          <w:color w:val="000000"/>
        </w:rPr>
        <w:t>https://nasional.tempo.co/read/1875279/pakar-sebut-putusan-ma-untungkan-kaesang-bukan-untuk-buka-jalan-anak-muda, diakses tanggal 26 Agustus 2024</w:t>
      </w:r>
      <w:bookmarkEnd w:id="23"/>
      <w:r w:rsidRPr="000B2EFE">
        <w:rPr>
          <w:rFonts w:ascii="Bookman Old Style" w:hAnsi="Bookman Old Style"/>
          <w:color w:val="000000"/>
        </w:rPr>
        <w:t>.</w:t>
      </w:r>
    </w:p>
  </w:footnote>
  <w:footnote w:id="198">
    <w:p w14:paraId="46C07E64" w14:textId="77777777" w:rsidR="00AF374A" w:rsidRPr="000B2EFE" w:rsidRDefault="00AF374A" w:rsidP="00AF374A">
      <w:pPr>
        <w:pStyle w:val="FootnoteText"/>
        <w:jc w:val="both"/>
        <w:rPr>
          <w:rFonts w:ascii="Bookman Old Style" w:hAnsi="Bookman Old Style"/>
          <w:color w:val="000000"/>
        </w:rPr>
      </w:pPr>
      <w:r w:rsidRPr="000B2EFE">
        <w:rPr>
          <w:rFonts w:ascii="Bookman Old Style" w:hAnsi="Bookman Old Style"/>
          <w:color w:val="000000"/>
        </w:rPr>
        <w:t xml:space="preserve">      </w:t>
      </w:r>
      <w:r w:rsidRPr="000B2EFE">
        <w:rPr>
          <w:rStyle w:val="FootnoteReference"/>
          <w:rFonts w:ascii="Bookman Old Style" w:hAnsi="Bookman Old Style"/>
          <w:color w:val="000000"/>
        </w:rPr>
        <w:footnoteRef/>
      </w:r>
      <w:bookmarkStart w:id="24" w:name="_Hlk175692340"/>
      <w:r w:rsidRPr="000B2EFE">
        <w:rPr>
          <w:rFonts w:ascii="Bookman Old Style" w:hAnsi="Bookman Old Style"/>
          <w:color w:val="000000"/>
        </w:rPr>
        <w:t xml:space="preserve">Adinda Aulia Pratiwi, </w:t>
      </w:r>
      <w:r w:rsidRPr="000B2EFE">
        <w:rPr>
          <w:rFonts w:ascii="Bookman Old Style" w:hAnsi="Bookman Old Style"/>
          <w:i/>
          <w:iCs/>
          <w:color w:val="000000"/>
          <w:lang w:val="en-ID"/>
        </w:rPr>
        <w:t xml:space="preserve">Pakar Hukum UNAIR Soroti Dampak Putusan MK terhadap Pelaksanaan Pilkada, </w:t>
      </w:r>
      <w:r w:rsidRPr="000B2EFE">
        <w:rPr>
          <w:rFonts w:ascii="Bookman Old Style" w:hAnsi="Bookman Old Style"/>
          <w:color w:val="000000"/>
          <w:lang w:val="en-ID"/>
        </w:rPr>
        <w:t>dimuat dalam https://unair.ac.id/pakar-hukum-unair-soroti-dampak-putusan-mk-terhadap-pelaksanaan-pilkada/, diakses tanggal 27 Agustus 2024.</w:t>
      </w:r>
      <w:bookmarkEnd w:id="24"/>
    </w:p>
  </w:footnote>
  <w:footnote w:id="199">
    <w:p w14:paraId="61BD9845" w14:textId="77777777" w:rsidR="00AF374A" w:rsidRPr="000B2EFE" w:rsidRDefault="00AF374A" w:rsidP="00AF374A">
      <w:pPr>
        <w:pStyle w:val="FootnoteText"/>
        <w:jc w:val="both"/>
        <w:rPr>
          <w:rFonts w:ascii="Bookman Old Style" w:hAnsi="Bookman Old Style"/>
          <w:color w:val="000000"/>
        </w:rPr>
      </w:pPr>
      <w:r w:rsidRPr="000B2EFE">
        <w:rPr>
          <w:rFonts w:ascii="Bookman Old Style" w:hAnsi="Bookman Old Style"/>
          <w:color w:val="000000"/>
        </w:rPr>
        <w:t xml:space="preserve">     </w:t>
      </w:r>
      <w:r w:rsidRPr="000B2EFE">
        <w:rPr>
          <w:rStyle w:val="FootnoteReference"/>
          <w:rFonts w:ascii="Bookman Old Style" w:hAnsi="Bookman Old Style"/>
          <w:color w:val="000000"/>
        </w:rPr>
        <w:footnoteRef/>
      </w:r>
      <w:r w:rsidRPr="000B2EFE">
        <w:rPr>
          <w:rFonts w:ascii="Bookman Old Style" w:hAnsi="Bookman Old Style"/>
          <w:color w:val="000000"/>
        </w:rPr>
        <w:t xml:space="preserve">Suharsini Arikunto, </w:t>
      </w:r>
      <w:r w:rsidRPr="000B2EFE">
        <w:rPr>
          <w:rFonts w:ascii="Bookman Old Style" w:hAnsi="Bookman Old Style"/>
          <w:i/>
          <w:iCs/>
          <w:color w:val="000000"/>
        </w:rPr>
        <w:t>Prosedur Penelitian Suatu Pendekatan Praktis</w:t>
      </w:r>
      <w:r w:rsidRPr="000B2EFE">
        <w:rPr>
          <w:rFonts w:ascii="Bookman Old Style" w:hAnsi="Bookman Old Style"/>
          <w:color w:val="000000"/>
        </w:rPr>
        <w:t>, Jakarta: Bumi Aksara, 2016, hal. 33.</w:t>
      </w:r>
    </w:p>
  </w:footnote>
  <w:footnote w:id="200">
    <w:p w14:paraId="41877605" w14:textId="77777777" w:rsidR="00AF374A" w:rsidRPr="000B2EFE" w:rsidRDefault="00AF374A" w:rsidP="00AF374A">
      <w:pPr>
        <w:pStyle w:val="FootnoteText"/>
        <w:jc w:val="both"/>
        <w:rPr>
          <w:rFonts w:ascii="Bookman Old Style" w:hAnsi="Bookman Old Style"/>
          <w:color w:val="000000"/>
        </w:rPr>
      </w:pPr>
      <w:r w:rsidRPr="000B2EFE">
        <w:rPr>
          <w:rFonts w:ascii="Bookman Old Style" w:hAnsi="Bookman Old Style"/>
          <w:color w:val="000000"/>
        </w:rPr>
        <w:t xml:space="preserve">     </w:t>
      </w:r>
      <w:r w:rsidRPr="000B2EFE">
        <w:rPr>
          <w:rStyle w:val="FootnoteReference"/>
          <w:rFonts w:ascii="Bookman Old Style" w:hAnsi="Bookman Old Style"/>
          <w:color w:val="000000"/>
        </w:rPr>
        <w:footnoteRef/>
      </w:r>
      <w:r w:rsidRPr="000B2EFE">
        <w:rPr>
          <w:rFonts w:ascii="Bookman Old Style" w:hAnsi="Bookman Old Style"/>
          <w:color w:val="000000"/>
        </w:rPr>
        <w:t xml:space="preserve">Zainuddin Ali, </w:t>
      </w:r>
      <w:r w:rsidRPr="000B2EFE">
        <w:rPr>
          <w:rFonts w:ascii="Bookman Old Style" w:hAnsi="Bookman Old Style"/>
          <w:i/>
          <w:color w:val="000000"/>
        </w:rPr>
        <w:t>Metode Penelitian Hukum</w:t>
      </w:r>
      <w:r w:rsidRPr="000B2EFE">
        <w:rPr>
          <w:rFonts w:ascii="Bookman Old Style" w:hAnsi="Bookman Old Style"/>
          <w:color w:val="000000"/>
        </w:rPr>
        <w:t xml:space="preserve">, Jakarta: Sinar Grafika, 2016, hal. 24. </w:t>
      </w:r>
    </w:p>
  </w:footnote>
  <w:footnote w:id="201">
    <w:p w14:paraId="04C76753" w14:textId="77777777" w:rsidR="00AF374A" w:rsidRPr="000B2EFE" w:rsidRDefault="00AF374A" w:rsidP="00AF374A">
      <w:pPr>
        <w:pStyle w:val="FootnoteText"/>
        <w:jc w:val="both"/>
        <w:rPr>
          <w:rFonts w:ascii="Bookman Old Style" w:hAnsi="Bookman Old Style"/>
          <w:color w:val="000000"/>
        </w:rPr>
      </w:pPr>
      <w:r w:rsidRPr="000B2EFE">
        <w:rPr>
          <w:rFonts w:ascii="Bookman Old Style" w:hAnsi="Bookman Old Style"/>
          <w:color w:val="000000"/>
        </w:rPr>
        <w:t xml:space="preserve">     </w:t>
      </w:r>
      <w:r w:rsidRPr="000B2EFE">
        <w:rPr>
          <w:rStyle w:val="FootnoteReference"/>
          <w:rFonts w:ascii="Bookman Old Style" w:hAnsi="Bookman Old Style"/>
          <w:color w:val="000000"/>
        </w:rPr>
        <w:footnoteRef/>
      </w:r>
      <w:r w:rsidRPr="000B2EFE">
        <w:rPr>
          <w:rFonts w:ascii="Bookman Old Style" w:hAnsi="Bookman Old Style"/>
          <w:color w:val="000000"/>
        </w:rPr>
        <w:t xml:space="preserve">Bambang Sunggono, </w:t>
      </w:r>
      <w:r w:rsidRPr="000B2EFE">
        <w:rPr>
          <w:rFonts w:ascii="Bookman Old Style" w:hAnsi="Bookman Old Style"/>
          <w:i/>
          <w:color w:val="000000"/>
        </w:rPr>
        <w:t xml:space="preserve">Metodologi Penelitian Hukum, </w:t>
      </w:r>
      <w:r w:rsidRPr="000B2EFE">
        <w:rPr>
          <w:rFonts w:ascii="Bookman Old Style" w:hAnsi="Bookman Old Style"/>
          <w:color w:val="000000"/>
        </w:rPr>
        <w:t>Jakarta: Raja Grafindo Persada, 2013, hal. 27-28.</w:t>
      </w:r>
    </w:p>
  </w:footnote>
  <w:footnote w:id="202">
    <w:p w14:paraId="70D395E5" w14:textId="77777777" w:rsidR="00AF374A" w:rsidRPr="000B2EFE" w:rsidRDefault="00AF374A" w:rsidP="00AF374A">
      <w:pPr>
        <w:pStyle w:val="FootnoteText"/>
        <w:contextualSpacing/>
        <w:jc w:val="both"/>
        <w:rPr>
          <w:rFonts w:ascii="Bookman Old Style" w:hAnsi="Bookman Old Style"/>
          <w:color w:val="000000"/>
        </w:rPr>
      </w:pPr>
      <w:r w:rsidRPr="000B2EFE">
        <w:rPr>
          <w:rFonts w:ascii="Bookman Old Style" w:hAnsi="Bookman Old Style"/>
          <w:color w:val="000000"/>
        </w:rPr>
        <w:t xml:space="preserve">     </w:t>
      </w:r>
      <w:r w:rsidRPr="000B2EFE">
        <w:rPr>
          <w:rStyle w:val="FootnoteReference"/>
          <w:rFonts w:ascii="Bookman Old Style" w:hAnsi="Bookman Old Style"/>
          <w:color w:val="000000"/>
        </w:rPr>
        <w:footnoteRef/>
      </w:r>
      <w:r w:rsidRPr="000B2EFE">
        <w:rPr>
          <w:rFonts w:ascii="Bookman Old Style" w:hAnsi="Bookman Old Style"/>
          <w:color w:val="000000"/>
        </w:rPr>
        <w:t xml:space="preserve">A. Ubaidillah, </w:t>
      </w:r>
      <w:r w:rsidRPr="000B2EFE">
        <w:rPr>
          <w:rFonts w:ascii="Bookman Old Style" w:hAnsi="Bookman Old Style"/>
          <w:i/>
          <w:color w:val="000000"/>
        </w:rPr>
        <w:t>et al, Pendidikan Kewarganegaraan: Demokrasi, HAM &amp; Masyarakat Madani</w:t>
      </w:r>
      <w:r w:rsidRPr="000B2EFE">
        <w:rPr>
          <w:rFonts w:ascii="Bookman Old Style" w:hAnsi="Bookman Old Style"/>
          <w:color w:val="000000"/>
        </w:rPr>
        <w:t>, Jakarta: IAIN Jakarta Press, 2014, hal. 162.</w:t>
      </w:r>
    </w:p>
  </w:footnote>
  <w:footnote w:id="203">
    <w:p w14:paraId="002A5B9F" w14:textId="77777777" w:rsidR="00AF374A" w:rsidRPr="000B2EFE" w:rsidRDefault="00AF374A" w:rsidP="00AF374A">
      <w:pPr>
        <w:pStyle w:val="FootnoteText"/>
        <w:contextualSpacing/>
        <w:jc w:val="both"/>
        <w:rPr>
          <w:rFonts w:ascii="Bookman Old Style" w:hAnsi="Bookman Old Style"/>
          <w:color w:val="000000"/>
        </w:rPr>
      </w:pPr>
      <w:r w:rsidRPr="000B2EFE">
        <w:rPr>
          <w:rFonts w:ascii="Bookman Old Style" w:hAnsi="Bookman Old Style"/>
          <w:color w:val="000000"/>
        </w:rPr>
        <w:t xml:space="preserve">     </w:t>
      </w:r>
      <w:r w:rsidRPr="000B2EFE">
        <w:rPr>
          <w:rStyle w:val="FootnoteReference"/>
          <w:rFonts w:ascii="Bookman Old Style" w:hAnsi="Bookman Old Style"/>
          <w:color w:val="000000"/>
        </w:rPr>
        <w:footnoteRef/>
      </w:r>
      <w:r w:rsidRPr="000B2EFE">
        <w:rPr>
          <w:rFonts w:ascii="Bookman Old Style" w:hAnsi="Bookman Old Style"/>
          <w:color w:val="000000"/>
        </w:rPr>
        <w:t xml:space="preserve">Miriam Budiharjo, </w:t>
      </w:r>
      <w:r w:rsidRPr="000B2EFE">
        <w:rPr>
          <w:rFonts w:ascii="Bookman Old Style" w:hAnsi="Bookman Old Style"/>
          <w:i/>
          <w:iCs/>
          <w:color w:val="000000"/>
        </w:rPr>
        <w:t>Dasar-Dasar Ilmu Politik</w:t>
      </w:r>
      <w:r w:rsidRPr="000B2EFE">
        <w:rPr>
          <w:rFonts w:ascii="Bookman Old Style" w:hAnsi="Bookman Old Style"/>
          <w:color w:val="000000"/>
        </w:rPr>
        <w:t xml:space="preserve">, Jakarta: Gramedia, 2008, hal. 105.  </w:t>
      </w:r>
    </w:p>
  </w:footnote>
  <w:footnote w:id="204">
    <w:p w14:paraId="740985C0" w14:textId="77777777" w:rsidR="00AF374A" w:rsidRPr="000B2EFE" w:rsidRDefault="00AF374A" w:rsidP="00AF374A">
      <w:pPr>
        <w:pStyle w:val="FootnoteText"/>
        <w:jc w:val="both"/>
        <w:rPr>
          <w:rFonts w:ascii="Bookman Old Style" w:hAnsi="Bookman Old Style"/>
          <w:color w:val="000000"/>
        </w:rPr>
      </w:pPr>
      <w:r w:rsidRPr="000B2EFE">
        <w:rPr>
          <w:rFonts w:ascii="Bookman Old Style" w:hAnsi="Bookman Old Style"/>
          <w:color w:val="000000"/>
        </w:rPr>
        <w:t xml:space="preserve">     </w:t>
      </w:r>
      <w:r w:rsidRPr="000B2EFE">
        <w:rPr>
          <w:rStyle w:val="FootnoteReference"/>
          <w:rFonts w:ascii="Bookman Old Style" w:hAnsi="Bookman Old Style"/>
          <w:color w:val="000000"/>
        </w:rPr>
        <w:footnoteRef/>
      </w:r>
      <w:r w:rsidRPr="000B2EFE">
        <w:rPr>
          <w:rFonts w:ascii="Bookman Old Style" w:hAnsi="Bookman Old Style"/>
          <w:color w:val="000000"/>
        </w:rPr>
        <w:t xml:space="preserve">Jimly Asshiddiqie, </w:t>
      </w:r>
      <w:r w:rsidRPr="000B2EFE">
        <w:rPr>
          <w:rFonts w:ascii="Bookman Old Style" w:hAnsi="Bookman Old Style"/>
          <w:i/>
          <w:color w:val="000000"/>
        </w:rPr>
        <w:t>Penguatan Sistem Pemerintahan dan Peradilan di Indonesia</w:t>
      </w:r>
      <w:r w:rsidRPr="000B2EFE">
        <w:rPr>
          <w:rFonts w:ascii="Bookman Old Style" w:hAnsi="Bookman Old Style"/>
          <w:color w:val="000000"/>
        </w:rPr>
        <w:t>, Jakarta: Sinar Grafika, 2015, hal. 157.</w:t>
      </w:r>
    </w:p>
  </w:footnote>
  <w:footnote w:id="205">
    <w:p w14:paraId="2C5D1049" w14:textId="77777777" w:rsidR="00AF374A" w:rsidRPr="000B2EFE" w:rsidRDefault="00AF374A" w:rsidP="00AF374A">
      <w:pPr>
        <w:pStyle w:val="FootnoteText"/>
        <w:jc w:val="both"/>
        <w:rPr>
          <w:rFonts w:ascii="Bookman Old Style" w:hAnsi="Bookman Old Style"/>
          <w:color w:val="000000"/>
        </w:rPr>
      </w:pPr>
      <w:r w:rsidRPr="000B2EFE">
        <w:rPr>
          <w:rFonts w:ascii="Bookman Old Style" w:hAnsi="Bookman Old Style"/>
          <w:color w:val="000000"/>
        </w:rPr>
        <w:t xml:space="preserve">      </w:t>
      </w:r>
      <w:r w:rsidRPr="000B2EFE">
        <w:rPr>
          <w:rStyle w:val="FootnoteReference"/>
          <w:rFonts w:ascii="Bookman Old Style" w:hAnsi="Bookman Old Style"/>
          <w:color w:val="000000"/>
        </w:rPr>
        <w:footnoteRef/>
      </w:r>
      <w:r w:rsidRPr="000B2EFE">
        <w:rPr>
          <w:rFonts w:ascii="Bookman Old Style" w:hAnsi="Bookman Old Style"/>
          <w:color w:val="000000"/>
        </w:rPr>
        <w:t xml:space="preserve">Syawal Abdul Ajid dan Anshar, </w:t>
      </w:r>
      <w:r w:rsidRPr="000B2EFE">
        <w:rPr>
          <w:rFonts w:ascii="Bookman Old Style" w:hAnsi="Bookman Old Style"/>
          <w:i/>
          <w:iCs/>
          <w:color w:val="000000"/>
        </w:rPr>
        <w:t xml:space="preserve">Pertanggungjawaban Pidana Komandan Militer, </w:t>
      </w:r>
      <w:r w:rsidRPr="000B2EFE">
        <w:rPr>
          <w:rFonts w:ascii="Bookman Old Style" w:hAnsi="Bookman Old Style"/>
          <w:color w:val="000000"/>
        </w:rPr>
        <w:t>Cetakan Pertama, Jogjakarta: Laksbang Pressindo, 2013, hal. 39.</w:t>
      </w:r>
    </w:p>
  </w:footnote>
  <w:footnote w:id="206">
    <w:p w14:paraId="09469A36" w14:textId="77777777" w:rsidR="00AF374A" w:rsidRPr="000B2EFE" w:rsidRDefault="00AF374A" w:rsidP="00AF374A">
      <w:pPr>
        <w:pStyle w:val="FootnoteText"/>
        <w:jc w:val="both"/>
        <w:rPr>
          <w:rFonts w:ascii="Bookman Old Style" w:hAnsi="Bookman Old Style"/>
          <w:color w:val="000000"/>
        </w:rPr>
      </w:pPr>
      <w:r w:rsidRPr="000B2EFE">
        <w:rPr>
          <w:rFonts w:ascii="Bookman Old Style" w:hAnsi="Bookman Old Style"/>
          <w:color w:val="000000"/>
        </w:rPr>
        <w:t xml:space="preserve">       </w:t>
      </w:r>
      <w:r w:rsidRPr="000B2EFE">
        <w:rPr>
          <w:rStyle w:val="FootnoteReference"/>
          <w:rFonts w:ascii="Bookman Old Style" w:hAnsi="Bookman Old Style"/>
          <w:color w:val="000000"/>
        </w:rPr>
        <w:footnoteRef/>
      </w:r>
      <w:r w:rsidRPr="000B2EFE">
        <w:rPr>
          <w:rFonts w:ascii="Bookman Old Style" w:hAnsi="Bookman Old Style"/>
          <w:color w:val="000000"/>
        </w:rPr>
        <w:t xml:space="preserve">Ahmad Kosasih, </w:t>
      </w:r>
      <w:r w:rsidRPr="000B2EFE">
        <w:rPr>
          <w:rFonts w:ascii="Bookman Old Style" w:hAnsi="Bookman Old Style"/>
          <w:i/>
          <w:iCs/>
          <w:color w:val="000000"/>
        </w:rPr>
        <w:t>HAM Dalam Perspektif Islam Menyingkap Perbedaan Antara Islam Dan Barat</w:t>
      </w:r>
      <w:r w:rsidRPr="000B2EFE">
        <w:rPr>
          <w:rFonts w:ascii="Bookman Old Style" w:hAnsi="Bookman Old Style"/>
          <w:color w:val="000000"/>
        </w:rPr>
        <w:t>, Cetakan Pertama, Jakarta: Salemba Diniyah, 2013, hal. 18.</w:t>
      </w:r>
    </w:p>
  </w:footnote>
  <w:footnote w:id="207">
    <w:p w14:paraId="7496CD59" w14:textId="77777777" w:rsidR="00AF374A" w:rsidRPr="000B2EFE" w:rsidRDefault="00AF374A" w:rsidP="00AF374A">
      <w:pPr>
        <w:pStyle w:val="FootnoteText"/>
        <w:jc w:val="both"/>
        <w:rPr>
          <w:rFonts w:ascii="Bookman Old Style" w:hAnsi="Bookman Old Style"/>
          <w:color w:val="000000"/>
        </w:rPr>
      </w:pPr>
      <w:r w:rsidRPr="000B2EFE">
        <w:rPr>
          <w:rFonts w:ascii="Bookman Old Style" w:hAnsi="Bookman Old Style"/>
          <w:color w:val="000000"/>
        </w:rPr>
        <w:t xml:space="preserve">      </w:t>
      </w:r>
      <w:r w:rsidRPr="000B2EFE">
        <w:rPr>
          <w:rStyle w:val="FootnoteReference"/>
          <w:rFonts w:ascii="Bookman Old Style" w:hAnsi="Bookman Old Style"/>
          <w:color w:val="000000"/>
        </w:rPr>
        <w:footnoteRef/>
      </w:r>
      <w:r w:rsidRPr="000B2EFE">
        <w:rPr>
          <w:rFonts w:ascii="Bookman Old Style" w:hAnsi="Bookman Old Style"/>
          <w:color w:val="000000"/>
        </w:rPr>
        <w:t xml:space="preserve">Lady Lesmana dkk, </w:t>
      </w:r>
      <w:r w:rsidRPr="000B2EFE">
        <w:rPr>
          <w:rFonts w:ascii="Bookman Old Style" w:hAnsi="Bookman Old Style"/>
          <w:i/>
          <w:iCs/>
          <w:color w:val="000000"/>
        </w:rPr>
        <w:t xml:space="preserve">Memahami Dengan Lebih Baik, </w:t>
      </w:r>
      <w:r w:rsidRPr="000B2EFE">
        <w:rPr>
          <w:rFonts w:ascii="Bookman Old Style" w:hAnsi="Bookman Old Style"/>
          <w:color w:val="000000"/>
        </w:rPr>
        <w:t>Jakarta: Grafindo Persada, 2015,</w:t>
      </w:r>
      <w:r w:rsidRPr="000B2EFE">
        <w:rPr>
          <w:rFonts w:ascii="Bookman Old Style" w:hAnsi="Bookman Old Style"/>
          <w:color w:val="000000"/>
        </w:rPr>
        <w:br/>
        <w:t>hal. 4.</w:t>
      </w:r>
    </w:p>
  </w:footnote>
  <w:footnote w:id="208">
    <w:p w14:paraId="5850D753" w14:textId="77777777" w:rsidR="00AF374A" w:rsidRPr="000B2EFE" w:rsidRDefault="00AF374A" w:rsidP="00AF374A">
      <w:pPr>
        <w:pStyle w:val="FootnoteText"/>
        <w:jc w:val="both"/>
        <w:rPr>
          <w:rFonts w:ascii="Bookman Old Style" w:hAnsi="Bookman Old Style"/>
          <w:color w:val="000000"/>
        </w:rPr>
      </w:pPr>
      <w:r w:rsidRPr="000B2EFE">
        <w:rPr>
          <w:rFonts w:ascii="Bookman Old Style" w:hAnsi="Bookman Old Style"/>
          <w:color w:val="000000"/>
        </w:rPr>
        <w:t xml:space="preserve">     </w:t>
      </w:r>
      <w:r w:rsidRPr="000B2EFE">
        <w:rPr>
          <w:rStyle w:val="FootnoteReference"/>
          <w:rFonts w:ascii="Bookman Old Style" w:hAnsi="Bookman Old Style"/>
          <w:color w:val="000000"/>
        </w:rPr>
        <w:footnoteRef/>
      </w:r>
      <w:bookmarkStart w:id="30" w:name="_Hlk175692426"/>
      <w:r w:rsidRPr="000B2EFE">
        <w:rPr>
          <w:rFonts w:ascii="Bookman Old Style" w:hAnsi="Bookman Old Style"/>
          <w:color w:val="000000"/>
        </w:rPr>
        <w:t xml:space="preserve">Kevin Angkow, </w:t>
      </w:r>
      <w:r w:rsidRPr="000B2EFE">
        <w:rPr>
          <w:rFonts w:ascii="Bookman Old Style" w:hAnsi="Bookman Old Style"/>
          <w:i/>
          <w:iCs/>
          <w:color w:val="000000"/>
        </w:rPr>
        <w:t>Fungsi Mahkamah Agung Sebagai Pengawas Internal Tugas Hakim Dalam Proses Peradilan</w:t>
      </w:r>
      <w:r w:rsidRPr="000B2EFE">
        <w:rPr>
          <w:rFonts w:ascii="Bookman Old Style" w:hAnsi="Bookman Old Style"/>
          <w:color w:val="000000"/>
        </w:rPr>
        <w:t>, Jurnal Lex Administratum, Manado, Vol 2. No.2, 2014. Hal. 131.</w:t>
      </w:r>
      <w:bookmarkEnd w:id="30"/>
    </w:p>
  </w:footnote>
  <w:footnote w:id="209">
    <w:p w14:paraId="30617F11" w14:textId="77777777" w:rsidR="00AF374A" w:rsidRPr="000B2EFE" w:rsidRDefault="00AF374A" w:rsidP="00AF374A">
      <w:pPr>
        <w:pStyle w:val="FootnoteText"/>
        <w:jc w:val="both"/>
        <w:rPr>
          <w:rFonts w:ascii="Bookman Old Style" w:hAnsi="Bookman Old Style"/>
          <w:color w:val="000000"/>
        </w:rPr>
      </w:pPr>
      <w:r w:rsidRPr="000B2EFE">
        <w:rPr>
          <w:rFonts w:ascii="Bookman Old Style" w:hAnsi="Bookman Old Style"/>
          <w:color w:val="000000"/>
        </w:rPr>
        <w:t xml:space="preserve">     </w:t>
      </w:r>
      <w:r w:rsidRPr="000B2EFE">
        <w:rPr>
          <w:rStyle w:val="FootnoteReference"/>
          <w:rFonts w:ascii="Bookman Old Style" w:hAnsi="Bookman Old Style"/>
          <w:color w:val="000000"/>
        </w:rPr>
        <w:footnoteRef/>
      </w:r>
      <w:bookmarkStart w:id="31" w:name="_Hlk175692505"/>
      <w:r w:rsidRPr="000B2EFE">
        <w:rPr>
          <w:rFonts w:ascii="Bookman Old Style" w:hAnsi="Bookman Old Style"/>
          <w:color w:val="000000"/>
        </w:rPr>
        <w:t xml:space="preserve">Ma’shum Ahmad, </w:t>
      </w:r>
      <w:r w:rsidRPr="000B2EFE">
        <w:rPr>
          <w:rFonts w:ascii="Bookman Old Style" w:hAnsi="Bookman Old Style"/>
          <w:i/>
          <w:iCs/>
          <w:color w:val="000000"/>
        </w:rPr>
        <w:t xml:space="preserve">Politik Kekuasaan Kehakiman Pasca Amendemen Undang-Undang Dasar 1945, </w:t>
      </w:r>
      <w:r w:rsidRPr="000B2EFE">
        <w:rPr>
          <w:rFonts w:ascii="Bookman Old Style" w:hAnsi="Bookman Old Style"/>
          <w:color w:val="000000"/>
        </w:rPr>
        <w:t>Yogyakarta: Total Media, 2017, hal. 1.</w:t>
      </w:r>
      <w:bookmarkEnd w:id="31"/>
    </w:p>
  </w:footnote>
  <w:footnote w:id="210">
    <w:p w14:paraId="275488F1" w14:textId="77777777" w:rsidR="00AF374A" w:rsidRPr="000B2EFE" w:rsidRDefault="00AF374A" w:rsidP="00AF374A">
      <w:pPr>
        <w:pStyle w:val="FootnoteText"/>
        <w:jc w:val="both"/>
        <w:rPr>
          <w:rFonts w:ascii="Bookman Old Style" w:hAnsi="Bookman Old Style"/>
        </w:rPr>
      </w:pPr>
      <w:r w:rsidRPr="000B2EFE">
        <w:rPr>
          <w:rFonts w:ascii="Bookman Old Style" w:hAnsi="Bookman Old Style"/>
        </w:rPr>
        <w:t xml:space="preserve">     </w:t>
      </w:r>
      <w:r w:rsidRPr="000B2EFE">
        <w:rPr>
          <w:rStyle w:val="FootnoteReference"/>
          <w:rFonts w:ascii="Bookman Old Style" w:hAnsi="Bookman Old Style"/>
        </w:rPr>
        <w:footnoteRef/>
      </w:r>
      <w:r w:rsidRPr="000B2EFE">
        <w:rPr>
          <w:rFonts w:ascii="Bookman Old Style" w:hAnsi="Bookman Old Style"/>
        </w:rPr>
        <w:t xml:space="preserve">Zainal Arifin Hoesein, </w:t>
      </w:r>
      <w:r w:rsidRPr="000B2EFE">
        <w:rPr>
          <w:rFonts w:ascii="Bookman Old Style" w:hAnsi="Bookman Old Style"/>
          <w:i/>
          <w:iCs/>
        </w:rPr>
        <w:t>Judicial Review di Mahkamah Agung RI: Tiga Dekade Pengujian Peraturan Perundang-Undangan</w:t>
      </w:r>
      <w:r w:rsidRPr="000B2EFE">
        <w:rPr>
          <w:rFonts w:ascii="Bookman Old Style" w:hAnsi="Bookman Old Style"/>
        </w:rPr>
        <w:t>, Jakarta: Rajawali Pers, 2013, hal. 86.</w:t>
      </w:r>
    </w:p>
  </w:footnote>
  <w:footnote w:id="211">
    <w:p w14:paraId="71165040" w14:textId="77777777" w:rsidR="00AF374A" w:rsidRPr="000B2EFE" w:rsidRDefault="00AF374A" w:rsidP="00AF374A">
      <w:pPr>
        <w:pStyle w:val="FootnoteText"/>
        <w:jc w:val="both"/>
        <w:rPr>
          <w:rFonts w:ascii="Bookman Old Style" w:hAnsi="Bookman Old Style"/>
        </w:rPr>
      </w:pPr>
      <w:r w:rsidRPr="000B2EFE">
        <w:rPr>
          <w:rFonts w:ascii="Bookman Old Style" w:hAnsi="Bookman Old Style"/>
        </w:rPr>
        <w:t xml:space="preserve">     </w:t>
      </w:r>
      <w:r w:rsidRPr="000B2EFE">
        <w:rPr>
          <w:rStyle w:val="FootnoteReference"/>
          <w:rFonts w:ascii="Bookman Old Style" w:hAnsi="Bookman Old Style"/>
        </w:rPr>
        <w:footnoteRef/>
      </w:r>
      <w:r w:rsidRPr="000B2EFE">
        <w:rPr>
          <w:rFonts w:ascii="Bookman Old Style" w:hAnsi="Bookman Old Style"/>
        </w:rPr>
        <w:t xml:space="preserve"> Konsideran </w:t>
      </w:r>
      <w:r w:rsidRPr="000B2EFE">
        <w:rPr>
          <w:rFonts w:ascii="Bookman Old Style" w:hAnsi="Bookman Old Style"/>
          <w:bCs/>
          <w:lang w:val="en-ID"/>
        </w:rPr>
        <w:t>Undang-Undang Nomor 48 Tahun 2009 tentang Kekuasaan Kehakiman.</w:t>
      </w:r>
    </w:p>
  </w:footnote>
  <w:footnote w:id="212">
    <w:p w14:paraId="0011AB21" w14:textId="77777777" w:rsidR="00AF374A" w:rsidRPr="000B2EFE" w:rsidRDefault="00AF374A" w:rsidP="00AF374A">
      <w:pPr>
        <w:pStyle w:val="FootnoteText"/>
        <w:jc w:val="both"/>
        <w:rPr>
          <w:rFonts w:ascii="Bookman Old Style" w:hAnsi="Bookman Old Style"/>
          <w:color w:val="000000"/>
        </w:rPr>
      </w:pPr>
      <w:r w:rsidRPr="000B2EFE">
        <w:rPr>
          <w:rFonts w:ascii="Bookman Old Style" w:hAnsi="Bookman Old Style"/>
          <w:bCs/>
          <w:color w:val="000000"/>
          <w:lang w:val="en-ID"/>
        </w:rPr>
        <w:t xml:space="preserve">     </w:t>
      </w:r>
      <w:r w:rsidRPr="000B2EFE">
        <w:rPr>
          <w:rStyle w:val="FootnoteReference"/>
          <w:rFonts w:ascii="Bookman Old Style" w:hAnsi="Bookman Old Style"/>
          <w:color w:val="000000"/>
        </w:rPr>
        <w:footnoteRef/>
      </w:r>
      <w:r w:rsidRPr="000B2EFE">
        <w:rPr>
          <w:rFonts w:ascii="Bookman Old Style" w:hAnsi="Bookman Old Style"/>
          <w:bCs/>
          <w:color w:val="000000"/>
          <w:lang w:val="en-ID"/>
        </w:rPr>
        <w:t xml:space="preserve">Pasal 31 Undang-Undang Nomor 5 Tahun 2004 tentang Perubahan atas Undang-Undang Nomor 14 Tahun 1985 tentang Mahkamah Agung </w:t>
      </w:r>
      <w:r w:rsidRPr="000B2EFE">
        <w:rPr>
          <w:rFonts w:ascii="Bookman Old Style" w:hAnsi="Bookman Old Style"/>
          <w:bCs/>
          <w:i/>
          <w:iCs/>
          <w:color w:val="000000"/>
          <w:lang w:val="en-ID"/>
        </w:rPr>
        <w:t xml:space="preserve">jo. </w:t>
      </w:r>
      <w:r w:rsidRPr="000B2EFE">
        <w:rPr>
          <w:rFonts w:ascii="Bookman Old Style" w:hAnsi="Bookman Old Style"/>
          <w:bCs/>
          <w:color w:val="000000"/>
          <w:lang w:val="en-ID"/>
        </w:rPr>
        <w:t>Undang-Undang Nomor 3 Tahun 2009 tentang Perubahan Kedua atas Undang-Undang Nomor 14 Tahun 1985 tentang Mahkamah Agung</w:t>
      </w:r>
      <w:r w:rsidRPr="000B2EFE">
        <w:rPr>
          <w:rFonts w:ascii="Bookman Old Style" w:hAnsi="Bookman Old Style"/>
          <w:color w:val="000000"/>
        </w:rPr>
        <w:t xml:space="preserve"> .</w:t>
      </w:r>
    </w:p>
  </w:footnote>
  <w:footnote w:id="213">
    <w:p w14:paraId="40DEB87A" w14:textId="77777777" w:rsidR="00AF374A" w:rsidRPr="000B2EFE" w:rsidRDefault="00AF374A" w:rsidP="00AF374A">
      <w:pPr>
        <w:pStyle w:val="FootnoteText"/>
        <w:jc w:val="both"/>
        <w:rPr>
          <w:rFonts w:ascii="Bookman Old Style" w:hAnsi="Bookman Old Style"/>
          <w:color w:val="000000"/>
        </w:rPr>
      </w:pPr>
      <w:r w:rsidRPr="000B2EFE">
        <w:rPr>
          <w:rFonts w:ascii="Bookman Old Style" w:hAnsi="Bookman Old Style"/>
          <w:color w:val="000000"/>
        </w:rPr>
        <w:t xml:space="preserve">      </w:t>
      </w:r>
      <w:r w:rsidRPr="000B2EFE">
        <w:rPr>
          <w:rStyle w:val="FootnoteReference"/>
          <w:rFonts w:ascii="Bookman Old Style" w:hAnsi="Bookman Old Style"/>
          <w:color w:val="000000"/>
        </w:rPr>
        <w:footnoteRef/>
      </w:r>
      <w:bookmarkStart w:id="33" w:name="_Hlk175692552"/>
      <w:r w:rsidRPr="000B2EFE">
        <w:rPr>
          <w:rFonts w:ascii="Bookman Old Style" w:hAnsi="Bookman Old Style"/>
          <w:color w:val="000000"/>
        </w:rPr>
        <w:t xml:space="preserve">Biro Advokasi Sekretariat Jendral Kementerian Keuangan RI, </w:t>
      </w:r>
      <w:r w:rsidRPr="000B2EFE">
        <w:rPr>
          <w:rFonts w:ascii="Bookman Old Style" w:hAnsi="Bookman Old Style"/>
          <w:i/>
          <w:iCs/>
          <w:color w:val="000000"/>
        </w:rPr>
        <w:t>Buku 5 Pedoman Penanganan Perkara Hak Uji Materiil di Mahkamah Agung</w:t>
      </w:r>
      <w:r w:rsidRPr="000B2EFE">
        <w:rPr>
          <w:rFonts w:ascii="Bookman Old Style" w:hAnsi="Bookman Old Style"/>
          <w:color w:val="000000"/>
        </w:rPr>
        <w:t>, Cetakan Pertama, Jakarta: Bunga Rampai Advokasi, 2019, hal. 157.</w:t>
      </w:r>
      <w:bookmarkEnd w:id="33"/>
    </w:p>
  </w:footnote>
  <w:footnote w:id="214">
    <w:p w14:paraId="3B57EF99" w14:textId="77777777" w:rsidR="00AF374A" w:rsidRPr="000B2EFE" w:rsidRDefault="00AF374A" w:rsidP="00AF374A">
      <w:pPr>
        <w:pStyle w:val="FootnoteText"/>
        <w:jc w:val="both"/>
        <w:rPr>
          <w:rFonts w:ascii="Bookman Old Style" w:hAnsi="Bookman Old Style"/>
          <w:color w:val="000000"/>
        </w:rPr>
      </w:pPr>
      <w:r w:rsidRPr="000B2EFE">
        <w:rPr>
          <w:rFonts w:ascii="Bookman Old Style" w:hAnsi="Bookman Old Style"/>
          <w:color w:val="000000"/>
        </w:rPr>
        <w:t xml:space="preserve">     </w:t>
      </w:r>
      <w:r w:rsidRPr="000B2EFE">
        <w:rPr>
          <w:rStyle w:val="FootnoteReference"/>
          <w:rFonts w:ascii="Bookman Old Style" w:hAnsi="Bookman Old Style"/>
          <w:color w:val="000000"/>
        </w:rPr>
        <w:footnoteRef/>
      </w:r>
      <w:bookmarkStart w:id="34" w:name="_Hlk175692607"/>
      <w:r w:rsidRPr="000B2EFE">
        <w:rPr>
          <w:rFonts w:ascii="Bookman Old Style" w:hAnsi="Bookman Old Style"/>
          <w:color w:val="000000"/>
        </w:rPr>
        <w:t xml:space="preserve">Machmud Aziz, </w:t>
      </w:r>
      <w:r w:rsidRPr="000B2EFE">
        <w:rPr>
          <w:rFonts w:ascii="Bookman Old Style" w:hAnsi="Bookman Old Style"/>
          <w:i/>
          <w:iCs/>
          <w:color w:val="000000"/>
        </w:rPr>
        <w:t xml:space="preserve">Pengujian Peraturan Perundang Undangan dalam Sistem Peraturan Perundang-Undangan Indonesia, </w:t>
      </w:r>
      <w:r w:rsidRPr="000B2EFE">
        <w:rPr>
          <w:rFonts w:ascii="Bookman Old Style" w:hAnsi="Bookman Old Style"/>
          <w:color w:val="000000"/>
        </w:rPr>
        <w:t>Jurnal Konstitusi, Jakarta Pusat, Vol 7, No 5, 2015, hal.115.</w:t>
      </w:r>
      <w:bookmarkEnd w:id="34"/>
    </w:p>
  </w:footnote>
  <w:footnote w:id="215">
    <w:p w14:paraId="378F8870" w14:textId="77777777" w:rsidR="00AF374A" w:rsidRPr="000B2EFE" w:rsidRDefault="00AF374A" w:rsidP="00AF374A">
      <w:pPr>
        <w:pStyle w:val="FootnoteText"/>
        <w:jc w:val="both"/>
        <w:rPr>
          <w:rFonts w:ascii="Bookman Old Style" w:hAnsi="Bookman Old Style"/>
          <w:color w:val="000000"/>
        </w:rPr>
      </w:pPr>
      <w:r w:rsidRPr="000B2EFE">
        <w:rPr>
          <w:rFonts w:ascii="Bookman Old Style" w:hAnsi="Bookman Old Style"/>
          <w:color w:val="000000"/>
        </w:rPr>
        <w:t xml:space="preserve">     </w:t>
      </w:r>
      <w:r w:rsidRPr="000B2EFE">
        <w:rPr>
          <w:rStyle w:val="FootnoteReference"/>
          <w:rFonts w:ascii="Bookman Old Style" w:hAnsi="Bookman Old Style"/>
          <w:color w:val="000000"/>
        </w:rPr>
        <w:footnoteRef/>
      </w:r>
      <w:r w:rsidRPr="000B2EFE">
        <w:rPr>
          <w:rFonts w:ascii="Bookman Old Style" w:hAnsi="Bookman Old Style"/>
          <w:color w:val="000000"/>
        </w:rPr>
        <w:t xml:space="preserve">A. Hamid S. Attamimi, </w:t>
      </w:r>
      <w:r w:rsidRPr="000B2EFE">
        <w:rPr>
          <w:rFonts w:ascii="Bookman Old Style" w:hAnsi="Bookman Old Style"/>
          <w:i/>
          <w:iCs/>
          <w:color w:val="000000"/>
        </w:rPr>
        <w:t xml:space="preserve">“Peranan Keputusan Presiden Republik Indonesia dalam Penyelenggaraan Pemerintahan Negara (Suatu Studi Analisis Mengenai Keputusan Presiden yang Bersifat Pengaturan dalam Kurun Waktu Pelita I - Pelita IV)”, </w:t>
      </w:r>
      <w:r w:rsidRPr="000B2EFE">
        <w:rPr>
          <w:rFonts w:ascii="Bookman Old Style" w:hAnsi="Bookman Old Style"/>
          <w:color w:val="000000"/>
        </w:rPr>
        <w:t>Disertasi, Universitas Indonesia, Jakarta, 1990. hal. 22.</w:t>
      </w:r>
    </w:p>
  </w:footnote>
  <w:footnote w:id="216">
    <w:p w14:paraId="187211F2" w14:textId="77777777" w:rsidR="00AF374A" w:rsidRPr="000B2EFE" w:rsidRDefault="00AF374A" w:rsidP="00AF374A">
      <w:pPr>
        <w:pStyle w:val="FootnoteText"/>
        <w:jc w:val="both"/>
        <w:rPr>
          <w:rFonts w:ascii="Bookman Old Style" w:hAnsi="Bookman Old Style"/>
          <w:color w:val="000000"/>
        </w:rPr>
      </w:pPr>
      <w:r w:rsidRPr="000B2EFE">
        <w:rPr>
          <w:rFonts w:ascii="Bookman Old Style" w:hAnsi="Bookman Old Style"/>
          <w:color w:val="000000"/>
        </w:rPr>
        <w:t xml:space="preserve">     </w:t>
      </w:r>
      <w:r w:rsidRPr="000B2EFE">
        <w:rPr>
          <w:rStyle w:val="FootnoteReference"/>
          <w:rFonts w:ascii="Bookman Old Style" w:hAnsi="Bookman Old Style"/>
          <w:color w:val="000000"/>
        </w:rPr>
        <w:footnoteRef/>
      </w:r>
      <w:bookmarkStart w:id="35" w:name="_Hlk175692663"/>
      <w:r w:rsidRPr="000B2EFE">
        <w:rPr>
          <w:rFonts w:ascii="Bookman Old Style" w:hAnsi="Bookman Old Style"/>
          <w:color w:val="000000"/>
        </w:rPr>
        <w:t xml:space="preserve">Achmad Ruslan, </w:t>
      </w:r>
      <w:r w:rsidRPr="000B2EFE">
        <w:rPr>
          <w:rFonts w:ascii="Bookman Old Style" w:hAnsi="Bookman Old Style"/>
          <w:i/>
          <w:iCs/>
          <w:color w:val="000000"/>
        </w:rPr>
        <w:t xml:space="preserve">Teori dan Pantuan Praktik Pembentukan Peraturan Perundang-Undangan di Indonesia, </w:t>
      </w:r>
      <w:r w:rsidRPr="000B2EFE">
        <w:rPr>
          <w:rFonts w:ascii="Bookman Old Style" w:hAnsi="Bookman Old Style"/>
          <w:color w:val="000000"/>
        </w:rPr>
        <w:t>Tangerang: Rangkang Education, 2021, hal. 48.</w:t>
      </w:r>
      <w:bookmarkEnd w:id="35"/>
    </w:p>
  </w:footnote>
  <w:footnote w:id="217">
    <w:p w14:paraId="6B2741E9" w14:textId="77777777" w:rsidR="00AF374A" w:rsidRPr="000B2EFE" w:rsidRDefault="00AF374A" w:rsidP="00AF374A">
      <w:pPr>
        <w:pStyle w:val="FootnoteText"/>
        <w:ind w:firstLine="284"/>
        <w:jc w:val="both"/>
        <w:rPr>
          <w:rFonts w:ascii="Bookman Old Style" w:hAnsi="Bookman Old Style"/>
        </w:rPr>
      </w:pPr>
      <w:r w:rsidRPr="000B2EFE">
        <w:rPr>
          <w:rStyle w:val="FootnoteReference"/>
          <w:rFonts w:ascii="Bookman Old Style" w:hAnsi="Bookman Old Style"/>
        </w:rPr>
        <w:footnoteRef/>
      </w:r>
      <w:bookmarkStart w:id="36" w:name="_Hlk175692706"/>
      <w:r w:rsidRPr="000B2EFE">
        <w:rPr>
          <w:rFonts w:ascii="Bookman Old Style" w:hAnsi="Bookman Old Style"/>
          <w:color w:val="000000"/>
          <w:lang w:val="id-ID"/>
        </w:rPr>
        <w:t xml:space="preserve">Tanto Lailam, </w:t>
      </w:r>
      <w:r w:rsidRPr="000B2EFE">
        <w:rPr>
          <w:rFonts w:ascii="Bookman Old Style" w:hAnsi="Bookman Old Style"/>
          <w:i/>
          <w:iCs/>
          <w:color w:val="000000"/>
        </w:rPr>
        <w:t>Penafsiran Konstitusi dalam Pengujian Konstitusionalitas Undang-Undang Terhadap Undang-Undang Dasar 1945</w:t>
      </w:r>
      <w:r w:rsidRPr="000B2EFE">
        <w:rPr>
          <w:rFonts w:ascii="Bookman Old Style" w:hAnsi="Bookman Old Style"/>
          <w:color w:val="000000"/>
        </w:rPr>
        <w:t xml:space="preserve">, </w:t>
      </w:r>
      <w:r w:rsidRPr="000B2EFE">
        <w:rPr>
          <w:rFonts w:ascii="Bookman Old Style" w:hAnsi="Bookman Old Style"/>
          <w:color w:val="000000"/>
          <w:lang w:val="id-ID"/>
        </w:rPr>
        <w:t>Jurnal Media Hukum Vol. 21 No. 1 Juni 2014,</w:t>
      </w:r>
      <w:r w:rsidRPr="000B2EFE">
        <w:rPr>
          <w:rFonts w:ascii="Bookman Old Style" w:hAnsi="Bookman Old Style"/>
          <w:color w:val="000000"/>
        </w:rPr>
        <w:t xml:space="preserve"> hal. 23.</w:t>
      </w:r>
      <w:bookmarkEnd w:id="36"/>
    </w:p>
  </w:footnote>
  <w:footnote w:id="218">
    <w:p w14:paraId="5C186F0B" w14:textId="77777777" w:rsidR="00AF374A" w:rsidRPr="000B2EFE" w:rsidRDefault="00AF374A" w:rsidP="00AF374A">
      <w:pPr>
        <w:pStyle w:val="FootnoteText"/>
        <w:jc w:val="both"/>
        <w:rPr>
          <w:rFonts w:ascii="Bookman Old Style" w:hAnsi="Bookman Old Style"/>
          <w:color w:val="000000"/>
        </w:rPr>
      </w:pPr>
      <w:r w:rsidRPr="000B2EFE">
        <w:rPr>
          <w:rFonts w:ascii="Bookman Old Style" w:hAnsi="Bookman Old Style"/>
          <w:color w:val="000000"/>
        </w:rPr>
        <w:t xml:space="preserve">     </w:t>
      </w:r>
      <w:r w:rsidRPr="000B2EFE">
        <w:rPr>
          <w:rStyle w:val="FootnoteReference"/>
          <w:rFonts w:ascii="Bookman Old Style" w:hAnsi="Bookman Old Style"/>
          <w:color w:val="000000"/>
        </w:rPr>
        <w:footnoteRef/>
      </w:r>
      <w:bookmarkStart w:id="37" w:name="_Hlk175692789"/>
      <w:r w:rsidRPr="000B2EFE">
        <w:rPr>
          <w:rFonts w:ascii="Bookman Old Style" w:hAnsi="Bookman Old Style"/>
          <w:color w:val="000000"/>
        </w:rPr>
        <w:t xml:space="preserve">Zainal Arifin Mochtar, </w:t>
      </w:r>
      <w:r w:rsidRPr="000B2EFE">
        <w:rPr>
          <w:rFonts w:ascii="Bookman Old Style" w:hAnsi="Bookman Old Style"/>
          <w:i/>
          <w:iCs/>
          <w:color w:val="000000"/>
        </w:rPr>
        <w:t>Lembaga Negara Independen: Dinamika Perkembangan dan Urgensi Penataannya Kembali Pasca-Amandemen Konstitusi</w:t>
      </w:r>
      <w:r w:rsidRPr="000B2EFE">
        <w:rPr>
          <w:rFonts w:ascii="Bookman Old Style" w:hAnsi="Bookman Old Style"/>
          <w:color w:val="000000"/>
        </w:rPr>
        <w:t>, Jakarta: PT RajaGrafindo Persada, 2016, hal. 25.</w:t>
      </w:r>
      <w:bookmarkEnd w:id="37"/>
    </w:p>
  </w:footnote>
  <w:footnote w:id="219">
    <w:p w14:paraId="3068EC50" w14:textId="77777777" w:rsidR="00AF374A" w:rsidRPr="000B2EFE" w:rsidRDefault="00AF374A" w:rsidP="00AF374A">
      <w:pPr>
        <w:pStyle w:val="FootnoteText"/>
        <w:ind w:firstLine="567"/>
        <w:jc w:val="both"/>
        <w:rPr>
          <w:rFonts w:ascii="Bookman Old Style" w:hAnsi="Bookman Old Style"/>
          <w:color w:val="000000"/>
        </w:rPr>
      </w:pPr>
      <w:r w:rsidRPr="000B2EFE">
        <w:rPr>
          <w:rStyle w:val="FootnoteReference"/>
          <w:rFonts w:ascii="Bookman Old Style" w:hAnsi="Bookman Old Style"/>
          <w:color w:val="000000"/>
        </w:rPr>
        <w:footnoteRef/>
      </w:r>
      <w:bookmarkStart w:id="38" w:name="_Hlk175692837"/>
      <w:r w:rsidRPr="000B2EFE">
        <w:rPr>
          <w:rFonts w:ascii="Bookman Old Style" w:hAnsi="Bookman Old Style"/>
          <w:color w:val="000000"/>
        </w:rPr>
        <w:t xml:space="preserve">Mahfud MD, </w:t>
      </w:r>
      <w:r w:rsidRPr="000B2EFE">
        <w:rPr>
          <w:rFonts w:ascii="Bookman Old Style" w:hAnsi="Bookman Old Style"/>
          <w:i/>
          <w:iCs/>
          <w:color w:val="000000"/>
        </w:rPr>
        <w:t>Konstitusi dan Hukum dalam Kontroversi Isu</w:t>
      </w:r>
      <w:r w:rsidRPr="000B2EFE">
        <w:rPr>
          <w:rFonts w:ascii="Bookman Old Style" w:hAnsi="Bookman Old Style"/>
          <w:color w:val="000000"/>
        </w:rPr>
        <w:t>, Jakarta: PT. RajaGrafindo Persada, 2015, hal. 64-65.</w:t>
      </w:r>
      <w:bookmarkEnd w:id="38"/>
    </w:p>
  </w:footnote>
  <w:footnote w:id="220">
    <w:p w14:paraId="443E8171" w14:textId="77777777" w:rsidR="00AF374A" w:rsidRPr="000B2EFE" w:rsidRDefault="00AF374A" w:rsidP="00AF374A">
      <w:pPr>
        <w:pStyle w:val="FootnoteText"/>
        <w:jc w:val="both"/>
        <w:rPr>
          <w:rFonts w:ascii="Bookman Old Style" w:hAnsi="Bookman Old Style"/>
          <w:color w:val="000000"/>
        </w:rPr>
      </w:pPr>
      <w:r w:rsidRPr="000B2EFE">
        <w:rPr>
          <w:rFonts w:ascii="Bookman Old Style" w:hAnsi="Bookman Old Style"/>
          <w:color w:val="000000"/>
        </w:rPr>
        <w:t xml:space="preserve">      </w:t>
      </w:r>
      <w:r w:rsidRPr="000B2EFE">
        <w:rPr>
          <w:rStyle w:val="FootnoteReference"/>
          <w:rFonts w:ascii="Bookman Old Style" w:hAnsi="Bookman Old Style"/>
          <w:color w:val="000000"/>
        </w:rPr>
        <w:footnoteRef/>
      </w:r>
      <w:r w:rsidRPr="000B2EFE">
        <w:rPr>
          <w:rFonts w:ascii="Bookman Old Style" w:hAnsi="Bookman Old Style"/>
          <w:color w:val="000000"/>
        </w:rPr>
        <w:t xml:space="preserve"> Maruarar Siahaan, </w:t>
      </w:r>
      <w:r w:rsidRPr="000B2EFE">
        <w:rPr>
          <w:rFonts w:ascii="Bookman Old Style" w:hAnsi="Bookman Old Style"/>
          <w:i/>
          <w:iCs/>
          <w:color w:val="000000"/>
        </w:rPr>
        <w:t>Uji Konstitusionalitas Peraturan Perundang-Undangan Negara Kita: Masalah dan Tantangan</w:t>
      </w:r>
      <w:r w:rsidRPr="000B2EFE">
        <w:rPr>
          <w:rFonts w:ascii="Bookman Old Style" w:hAnsi="Bookman Old Style"/>
          <w:color w:val="000000"/>
        </w:rPr>
        <w:t xml:space="preserve">, </w:t>
      </w:r>
      <w:r w:rsidRPr="000B2EFE">
        <w:rPr>
          <w:rFonts w:ascii="Bookman Old Style" w:hAnsi="Bookman Old Style"/>
          <w:i/>
          <w:iCs/>
          <w:color w:val="000000"/>
        </w:rPr>
        <w:t>Jurnal Konstitusi</w:t>
      </w:r>
      <w:r w:rsidRPr="000B2EFE">
        <w:rPr>
          <w:rFonts w:ascii="Bookman Old Style" w:hAnsi="Bookman Old Style"/>
          <w:color w:val="000000"/>
        </w:rPr>
        <w:t>, Volume 7, Nomor 4, Agustus 2016, hal. 10.</w:t>
      </w:r>
    </w:p>
  </w:footnote>
  <w:footnote w:id="221">
    <w:p w14:paraId="2CF8B7B9" w14:textId="77777777" w:rsidR="00AF374A" w:rsidRPr="000B2EFE" w:rsidRDefault="00AF374A" w:rsidP="00AF374A">
      <w:pPr>
        <w:pStyle w:val="FootnoteText"/>
        <w:jc w:val="both"/>
        <w:rPr>
          <w:rFonts w:ascii="Bookman Old Style" w:hAnsi="Bookman Old Style"/>
          <w:color w:val="000000"/>
        </w:rPr>
      </w:pPr>
      <w:r w:rsidRPr="000B2EFE">
        <w:rPr>
          <w:rStyle w:val="FootnoteReference"/>
          <w:rFonts w:ascii="Bookman Old Style" w:hAnsi="Bookman Old Style"/>
          <w:color w:val="000000"/>
        </w:rPr>
        <w:footnoteRef/>
      </w:r>
      <w:r w:rsidRPr="000B2EFE">
        <w:rPr>
          <w:rFonts w:ascii="Bookman Old Style" w:hAnsi="Bookman Old Style"/>
          <w:color w:val="000000"/>
        </w:rPr>
        <w:t xml:space="preserve"> </w:t>
      </w:r>
      <w:bookmarkStart w:id="41" w:name="_Hlk179573798"/>
      <w:r w:rsidRPr="000B2EFE">
        <w:rPr>
          <w:rFonts w:ascii="Bookman Old Style" w:hAnsi="Bookman Old Style"/>
          <w:color w:val="000000"/>
        </w:rPr>
        <w:t xml:space="preserve">Putusan Mahkamah Agung Nomor </w:t>
      </w:r>
      <w:r w:rsidRPr="000B2EFE">
        <w:rPr>
          <w:rFonts w:ascii="Bookman Old Style" w:hAnsi="Bookman Old Style"/>
          <w:color w:val="000000"/>
          <w:lang w:val="en-ID"/>
        </w:rPr>
        <w:t xml:space="preserve">23 P/HUM/2024 tentang Pengujian Peraturan Komisi Pemilihan Umum Nomor 9 Tahun 2020 tentang Perubahan Keempat atas Peraturan Komisi Pemilihan Umum Nomor 3 Tahun 2017 Tentang Pencalonan Pemilihan Gubernur dan Wakil Gubernur, Bupati dan Wakil Bupati, dan/atau Walikota dan Wakil Walikota terhadap </w:t>
      </w:r>
      <w:r w:rsidRPr="000B2EFE">
        <w:rPr>
          <w:rFonts w:ascii="Bookman Old Style" w:hAnsi="Bookman Old Style"/>
          <w:bCs/>
          <w:color w:val="000000"/>
          <w:lang w:val="en-ID"/>
        </w:rPr>
        <w:t>Undang-Undang Nomor 10 Tahun 2016 tentang Perubahan Kedua Atas Undang-Undang Nomor 1 Tahun 2015 tentang Penetapan Peraturan Pemerintah Pengganti Undang-Undang Nomor 1 Tahun 2014 tentang Pemilihan Gubernur, Bupati, dan Walikota Menjadi Undang-Undang</w:t>
      </w:r>
      <w:bookmarkEnd w:id="41"/>
      <w:r w:rsidRPr="000B2EFE">
        <w:rPr>
          <w:rFonts w:ascii="Bookman Old Style" w:hAnsi="Bookman Old Style"/>
          <w:bCs/>
          <w:color w:val="000000"/>
          <w:lang w:val="en-ID"/>
        </w:rPr>
        <w:t>,</w:t>
      </w:r>
      <w:r w:rsidRPr="000B2EFE">
        <w:rPr>
          <w:rFonts w:ascii="Bookman Old Style" w:hAnsi="Bookman Old Style"/>
          <w:color w:val="000000"/>
        </w:rPr>
        <w:t xml:space="preserve"> hal. 67-68.</w:t>
      </w:r>
    </w:p>
  </w:footnote>
  <w:footnote w:id="222">
    <w:p w14:paraId="5CAD0EB8" w14:textId="77777777" w:rsidR="00AF374A" w:rsidRPr="000B2EFE" w:rsidRDefault="00AF374A" w:rsidP="00AF374A">
      <w:pPr>
        <w:pStyle w:val="FootnoteText"/>
        <w:jc w:val="both"/>
        <w:rPr>
          <w:rFonts w:ascii="Bookman Old Style" w:hAnsi="Bookman Old Style"/>
          <w:color w:val="000000"/>
        </w:rPr>
      </w:pPr>
      <w:r w:rsidRPr="000B2EFE">
        <w:rPr>
          <w:rFonts w:ascii="Bookman Old Style" w:hAnsi="Bookman Old Style"/>
          <w:color w:val="000000"/>
        </w:rPr>
        <w:t xml:space="preserve">     </w:t>
      </w:r>
      <w:r w:rsidRPr="000B2EFE">
        <w:rPr>
          <w:rStyle w:val="FootnoteReference"/>
          <w:rFonts w:ascii="Bookman Old Style" w:hAnsi="Bookman Old Style"/>
          <w:color w:val="000000"/>
        </w:rPr>
        <w:footnoteRef/>
      </w:r>
      <w:bookmarkStart w:id="43" w:name="_Hlk175692915"/>
      <w:r w:rsidRPr="000B2EFE">
        <w:rPr>
          <w:rFonts w:ascii="Bookman Old Style" w:hAnsi="Bookman Old Style"/>
          <w:color w:val="000000"/>
        </w:rPr>
        <w:t xml:space="preserve">Marsudin Nainggolan dkk, </w:t>
      </w:r>
      <w:r w:rsidRPr="000B2EFE">
        <w:rPr>
          <w:rFonts w:ascii="Bookman Old Style" w:hAnsi="Bookman Old Style"/>
          <w:i/>
          <w:iCs/>
          <w:color w:val="000000"/>
        </w:rPr>
        <w:t xml:space="preserve">Kajian Hak Uji Materiil oleh Mahkamah Agung, </w:t>
      </w:r>
      <w:r w:rsidRPr="000B2EFE">
        <w:rPr>
          <w:rFonts w:ascii="Bookman Old Style" w:hAnsi="Bookman Old Style"/>
          <w:color w:val="000000"/>
        </w:rPr>
        <w:t>cetakan pertama, Jakarta: kencana, 2021. hal. 170.</w:t>
      </w:r>
      <w:bookmarkEnd w:id="43"/>
    </w:p>
  </w:footnote>
  <w:footnote w:id="223">
    <w:p w14:paraId="761A92DD" w14:textId="77777777" w:rsidR="00AF374A" w:rsidRPr="000B2EFE" w:rsidRDefault="00AF374A" w:rsidP="00AF374A">
      <w:pPr>
        <w:pStyle w:val="FootnoteText"/>
        <w:jc w:val="both"/>
        <w:rPr>
          <w:rFonts w:ascii="Bookman Old Style" w:hAnsi="Bookman Old Style"/>
          <w:color w:val="000000"/>
        </w:rPr>
      </w:pPr>
      <w:r w:rsidRPr="000B2EFE">
        <w:rPr>
          <w:rFonts w:ascii="Bookman Old Style" w:hAnsi="Bookman Old Style"/>
          <w:i/>
          <w:iCs/>
          <w:color w:val="000000"/>
        </w:rPr>
        <w:t xml:space="preserve">     </w:t>
      </w:r>
      <w:r w:rsidRPr="000B2EFE">
        <w:rPr>
          <w:rStyle w:val="FootnoteReference"/>
          <w:rFonts w:ascii="Bookman Old Style" w:hAnsi="Bookman Old Style"/>
          <w:color w:val="000000"/>
        </w:rPr>
        <w:footnoteRef/>
      </w:r>
      <w:r w:rsidRPr="000B2EFE">
        <w:rPr>
          <w:rFonts w:ascii="Bookman Old Style" w:hAnsi="Bookman Old Style"/>
          <w:i/>
          <w:iCs/>
          <w:color w:val="000000"/>
        </w:rPr>
        <w:t>Ibid</w:t>
      </w:r>
      <w:r w:rsidRPr="000B2EFE">
        <w:rPr>
          <w:rFonts w:ascii="Bookman Old Style" w:hAnsi="Bookman Old Style"/>
          <w:color w:val="000000"/>
        </w:rPr>
        <w:t>.</w:t>
      </w:r>
    </w:p>
  </w:footnote>
  <w:footnote w:id="224">
    <w:p w14:paraId="7481294F" w14:textId="77777777" w:rsidR="00AF374A" w:rsidRPr="000B2EFE" w:rsidRDefault="00AF374A" w:rsidP="00AF374A">
      <w:pPr>
        <w:pStyle w:val="FootnoteText"/>
        <w:jc w:val="both"/>
        <w:rPr>
          <w:rFonts w:ascii="Bookman Old Style" w:hAnsi="Bookman Old Style"/>
          <w:color w:val="000000"/>
        </w:rPr>
      </w:pPr>
      <w:r w:rsidRPr="000B2EFE">
        <w:rPr>
          <w:rFonts w:ascii="Bookman Old Style" w:hAnsi="Bookman Old Style"/>
          <w:color w:val="000000"/>
        </w:rPr>
        <w:t xml:space="preserve">     </w:t>
      </w:r>
      <w:r w:rsidRPr="000B2EFE">
        <w:rPr>
          <w:rStyle w:val="FootnoteReference"/>
          <w:rFonts w:ascii="Bookman Old Style" w:hAnsi="Bookman Old Style"/>
          <w:color w:val="000000"/>
        </w:rPr>
        <w:footnoteRef/>
      </w:r>
      <w:r w:rsidRPr="000B2EFE">
        <w:rPr>
          <w:rFonts w:ascii="Bookman Old Style" w:hAnsi="Bookman Old Style"/>
          <w:color w:val="000000"/>
        </w:rPr>
        <w:t xml:space="preserve">Putusan Mahkamah Agung Nomor </w:t>
      </w:r>
      <w:r w:rsidRPr="000B2EFE">
        <w:rPr>
          <w:rFonts w:ascii="Bookman Old Style" w:hAnsi="Bookman Old Style"/>
          <w:color w:val="000000"/>
          <w:lang w:val="en-ID"/>
        </w:rPr>
        <w:t xml:space="preserve">23 P/HUM/2024 tentang Pengujian Peraturan Komisi Pemilihan Umum Nomor 9 Tahun 2020 tentang Perubahan Keempat atas Peraturan Komisi Pemilihan Umum Nomor 3 Tahun 2017 Tentang Pencalonan Pemilihan Gubernur dan Wakil Gubernur, Bupati dan Wakil Bupati, dan/atau Walikota dan Wakil Walikota terhadap </w:t>
      </w:r>
      <w:r w:rsidRPr="000B2EFE">
        <w:rPr>
          <w:rFonts w:ascii="Bookman Old Style" w:hAnsi="Bookman Old Style"/>
          <w:bCs/>
          <w:color w:val="000000"/>
          <w:lang w:val="en-ID"/>
        </w:rPr>
        <w:t>Undang-Undang Nomor 10 Tahun 2016 tentang Perubahan Kedua Atas Undang-Undang Nomor 1 Tahun 2015 tentang Penetapan Peraturan Pemerintah Pengganti Undang-Undang Nomor 1 Tahun 2014 tentang Pemilihan Gubernur, Bupati, dan Walikota Menjadi Undang-Undang,</w:t>
      </w:r>
      <w:r w:rsidRPr="000B2EFE">
        <w:rPr>
          <w:rFonts w:ascii="Bookman Old Style" w:hAnsi="Bookman Old Style"/>
          <w:color w:val="000000"/>
        </w:rPr>
        <w:t xml:space="preserve"> hal. 65-66.</w:t>
      </w:r>
    </w:p>
  </w:footnote>
  <w:footnote w:id="225">
    <w:p w14:paraId="1A1AB3A9" w14:textId="77777777" w:rsidR="00AF374A" w:rsidRPr="000B2EFE" w:rsidRDefault="00AF374A" w:rsidP="00AF374A">
      <w:pPr>
        <w:pStyle w:val="FootnoteText"/>
        <w:jc w:val="both"/>
        <w:rPr>
          <w:rFonts w:ascii="Bookman Old Style" w:hAnsi="Bookman Old Style"/>
          <w:bCs/>
          <w:color w:val="000000"/>
          <w:lang w:val="en-ID"/>
        </w:rPr>
      </w:pPr>
      <w:r>
        <w:rPr>
          <w:rFonts w:ascii="Bookman Old Style" w:hAnsi="Bookman Old Style"/>
          <w:color w:val="000000"/>
        </w:rPr>
        <w:t xml:space="preserve">     </w:t>
      </w:r>
      <w:r w:rsidRPr="000B2EFE">
        <w:rPr>
          <w:rStyle w:val="FootnoteReference"/>
          <w:rFonts w:ascii="Bookman Old Style" w:hAnsi="Bookman Old Style"/>
          <w:color w:val="000000"/>
        </w:rPr>
        <w:footnoteRef/>
      </w:r>
      <w:r w:rsidRPr="000B2EFE">
        <w:rPr>
          <w:rFonts w:ascii="Bookman Old Style" w:hAnsi="Bookman Old Style"/>
          <w:color w:val="000000"/>
        </w:rPr>
        <w:t xml:space="preserve">Amar </w:t>
      </w:r>
      <w:bookmarkStart w:id="45" w:name="_Hlk179573852"/>
      <w:r w:rsidRPr="000B2EFE">
        <w:rPr>
          <w:rFonts w:ascii="Bookman Old Style" w:hAnsi="Bookman Old Style"/>
          <w:color w:val="000000"/>
        </w:rPr>
        <w:t xml:space="preserve">Putusan Mahkamah Konstitusi </w:t>
      </w:r>
      <w:r w:rsidRPr="000B2EFE">
        <w:rPr>
          <w:rFonts w:ascii="Bookman Old Style" w:hAnsi="Bookman Old Style"/>
          <w:bCs/>
          <w:color w:val="000000"/>
          <w:lang w:val="en-ID"/>
        </w:rPr>
        <w:t>Nomor 70/PUU-XXII/2024 tentang Pengujian Undang-Undang Nomor 10 Tahun 2016 tentang Perubahan Kedua Atas Undang-Undang Nomor 1 Tahun 2015 tentang Penetapan Peraturan Pemerintah Pengganti Undang-Undang Nomor 1 Tahun 2014 tentang Pemilihan Gubernur, Bupati, dan Walikota Menjadi Undang-Undang terhadap Undang-Undang Dasar Negara Republik Indonesia Tahun 1945</w:t>
      </w:r>
      <w:bookmarkEnd w:id="45"/>
      <w:r w:rsidRPr="000B2EFE">
        <w:rPr>
          <w:rFonts w:ascii="Bookman Old Style" w:hAnsi="Bookman Old Style"/>
          <w:bCs/>
          <w:color w:val="000000"/>
          <w:lang w:val="en-ID"/>
        </w:rPr>
        <w:t>.</w:t>
      </w:r>
    </w:p>
    <w:p w14:paraId="0D6B2CE5" w14:textId="77777777" w:rsidR="00AF374A" w:rsidRPr="000B2EFE" w:rsidRDefault="00AF374A" w:rsidP="00AF374A">
      <w:pPr>
        <w:pStyle w:val="FootnoteText"/>
        <w:jc w:val="both"/>
        <w:rPr>
          <w:rFonts w:ascii="Bookman Old Style" w:hAnsi="Bookman Old Style"/>
          <w:bCs/>
          <w:color w:val="000000"/>
          <w:lang w:val="en-ID"/>
        </w:rPr>
      </w:pPr>
    </w:p>
    <w:p w14:paraId="63A60024" w14:textId="77777777" w:rsidR="00AF374A" w:rsidRPr="000B2EFE" w:rsidRDefault="00AF374A" w:rsidP="00AF374A">
      <w:pPr>
        <w:pStyle w:val="FootnoteText"/>
        <w:jc w:val="both"/>
        <w:rPr>
          <w:rFonts w:ascii="Bookman Old Style" w:hAnsi="Bookman Old Style"/>
          <w:bCs/>
          <w:color w:val="000000"/>
          <w:lang w:val="en-ID"/>
        </w:rPr>
      </w:pPr>
    </w:p>
    <w:p w14:paraId="726052B2" w14:textId="77777777" w:rsidR="00AF374A" w:rsidRPr="000B2EFE" w:rsidRDefault="00AF374A" w:rsidP="00AF374A">
      <w:pPr>
        <w:pStyle w:val="FootnoteText"/>
        <w:jc w:val="both"/>
        <w:rPr>
          <w:rFonts w:ascii="Bookman Old Style" w:hAnsi="Bookman Old Style"/>
          <w:color w:val="000000"/>
        </w:rPr>
      </w:pPr>
      <w:r w:rsidRPr="000B2EFE">
        <w:rPr>
          <w:rFonts w:ascii="Bookman Old Style" w:hAnsi="Bookman Old Style"/>
          <w:bCs/>
          <w:color w:val="000000"/>
          <w:lang w:val="en-ID"/>
        </w:rPr>
        <w:t>.</w:t>
      </w:r>
    </w:p>
  </w:footnote>
  <w:footnote w:id="226">
    <w:p w14:paraId="74516CE6" w14:textId="77777777" w:rsidR="00AF374A" w:rsidRPr="000B2EFE" w:rsidRDefault="00AF374A" w:rsidP="00AF374A">
      <w:pPr>
        <w:pStyle w:val="FootnoteText"/>
        <w:jc w:val="both"/>
        <w:rPr>
          <w:rFonts w:ascii="Bookman Old Style" w:hAnsi="Bookman Old Style"/>
          <w:bCs/>
          <w:color w:val="000000"/>
          <w:lang w:val="en-ID"/>
        </w:rPr>
      </w:pPr>
      <w:r>
        <w:rPr>
          <w:rFonts w:ascii="Bookman Old Style" w:hAnsi="Bookman Old Style"/>
          <w:color w:val="000000"/>
        </w:rPr>
        <w:t xml:space="preserve">      </w:t>
      </w:r>
      <w:r w:rsidRPr="000B2EFE">
        <w:rPr>
          <w:rStyle w:val="FootnoteReference"/>
          <w:rFonts w:ascii="Bookman Old Style" w:hAnsi="Bookman Old Style"/>
          <w:color w:val="000000"/>
        </w:rPr>
        <w:footnoteRef/>
      </w:r>
      <w:r w:rsidRPr="000B2EFE">
        <w:rPr>
          <w:rFonts w:ascii="Bookman Old Style" w:hAnsi="Bookman Old Style"/>
          <w:color w:val="000000"/>
        </w:rPr>
        <w:t>Pertimbangan Putusan M</w:t>
      </w:r>
      <w:r>
        <w:rPr>
          <w:rFonts w:ascii="Bookman Old Style" w:hAnsi="Bookman Old Style"/>
          <w:color w:val="000000"/>
        </w:rPr>
        <w:t xml:space="preserve">ahkamah </w:t>
      </w:r>
      <w:r w:rsidRPr="000B2EFE">
        <w:rPr>
          <w:rFonts w:ascii="Bookman Old Style" w:hAnsi="Bookman Old Style"/>
          <w:color w:val="000000"/>
        </w:rPr>
        <w:t>K</w:t>
      </w:r>
      <w:r>
        <w:rPr>
          <w:rFonts w:ascii="Bookman Old Style" w:hAnsi="Bookman Old Style"/>
          <w:color w:val="000000"/>
        </w:rPr>
        <w:t>onstitusi</w:t>
      </w:r>
      <w:r w:rsidRPr="000B2EFE">
        <w:rPr>
          <w:rFonts w:ascii="Bookman Old Style" w:hAnsi="Bookman Old Style"/>
          <w:color w:val="000000"/>
        </w:rPr>
        <w:t xml:space="preserve"> </w:t>
      </w:r>
      <w:r w:rsidRPr="000B2EFE">
        <w:rPr>
          <w:rFonts w:ascii="Bookman Old Style" w:hAnsi="Bookman Old Style"/>
          <w:bCs/>
          <w:color w:val="000000"/>
          <w:lang w:val="en-ID"/>
        </w:rPr>
        <w:t>No</w:t>
      </w:r>
      <w:r>
        <w:rPr>
          <w:rFonts w:ascii="Bookman Old Style" w:hAnsi="Bookman Old Style"/>
          <w:bCs/>
          <w:color w:val="000000"/>
          <w:lang w:val="en-ID"/>
        </w:rPr>
        <w:t>mor</w:t>
      </w:r>
      <w:r w:rsidRPr="000B2EFE">
        <w:rPr>
          <w:rFonts w:ascii="Bookman Old Style" w:hAnsi="Bookman Old Style"/>
          <w:bCs/>
          <w:color w:val="000000"/>
          <w:lang w:val="en-ID"/>
        </w:rPr>
        <w:t xml:space="preserve"> 70/PUU-XXII/2024</w:t>
      </w:r>
      <w:r>
        <w:rPr>
          <w:rFonts w:ascii="Bookman Old Style" w:hAnsi="Bookman Old Style"/>
          <w:bCs/>
          <w:color w:val="000000"/>
          <w:lang w:val="en-ID"/>
        </w:rPr>
        <w:t xml:space="preserve"> </w:t>
      </w:r>
      <w:r w:rsidRPr="000B2EFE">
        <w:rPr>
          <w:rFonts w:ascii="Bookman Old Style" w:hAnsi="Bookman Old Style"/>
          <w:bCs/>
          <w:color w:val="000000"/>
          <w:lang w:val="en-ID"/>
        </w:rPr>
        <w:t>tentang Pengujian Undang-Undang Nomor 10 Tahun 2016 tentang Perubahan Kedua Atas Undang-Undang Nomor 1 Tahun 2015 tentang Penetapan Peraturan Pemerintah Pengganti Undang-Undang Nomor 1 Tahun 2014 tentang Pemilihan Gubernur, Bupati, dan Walikota Menjadi Undang-Undang terhadap Undang-Undang Dasar Negara Republik Indonesia Tahun 1945.</w:t>
      </w:r>
    </w:p>
  </w:footnote>
  <w:footnote w:id="227">
    <w:p w14:paraId="72CBA585" w14:textId="77777777" w:rsidR="00AF374A" w:rsidRPr="000B2EFE" w:rsidRDefault="00AF374A" w:rsidP="00AF374A">
      <w:pPr>
        <w:pStyle w:val="FootnoteText"/>
        <w:jc w:val="both"/>
        <w:rPr>
          <w:rFonts w:ascii="Bookman Old Style" w:hAnsi="Bookman Old Style"/>
          <w:color w:val="000000"/>
        </w:rPr>
      </w:pPr>
      <w:r w:rsidRPr="000B2EFE">
        <w:rPr>
          <w:rFonts w:ascii="Bookman Old Style" w:hAnsi="Bookman Old Style"/>
          <w:color w:val="000000"/>
        </w:rPr>
        <w:t xml:space="preserve">      </w:t>
      </w:r>
      <w:r w:rsidRPr="000B2EFE">
        <w:rPr>
          <w:rStyle w:val="FootnoteReference"/>
          <w:rFonts w:ascii="Bookman Old Style" w:hAnsi="Bookman Old Style"/>
          <w:color w:val="000000"/>
        </w:rPr>
        <w:footnoteRef/>
      </w:r>
      <w:r w:rsidRPr="000B2EFE">
        <w:rPr>
          <w:rFonts w:ascii="Bookman Old Style" w:hAnsi="Bookman Old Style"/>
          <w:color w:val="000000"/>
          <w:shd w:val="clear" w:color="auto" w:fill="FFFFFF"/>
        </w:rPr>
        <w:t xml:space="preserve">Dhitta Puti Sarasvati, </w:t>
      </w:r>
      <w:r w:rsidRPr="000B2EFE">
        <w:rPr>
          <w:rFonts w:ascii="Bookman Old Style" w:hAnsi="Bookman Old Style"/>
          <w:i/>
          <w:iCs/>
          <w:color w:val="000000"/>
          <w:shd w:val="clear" w:color="auto" w:fill="FFFFFF"/>
        </w:rPr>
        <w:t>"The Devils are in The Details", Karut Marut Pendidikan Indonesia</w:t>
      </w:r>
      <w:r>
        <w:rPr>
          <w:rFonts w:ascii="Bookman Old Style" w:hAnsi="Bookman Old Style"/>
          <w:color w:val="000000"/>
          <w:shd w:val="clear" w:color="auto" w:fill="FFFFFF"/>
        </w:rPr>
        <w:t xml:space="preserve">, </w:t>
      </w:r>
      <w:r w:rsidRPr="000B2EFE">
        <w:rPr>
          <w:rFonts w:ascii="Bookman Old Style" w:hAnsi="Bookman Old Style"/>
          <w:color w:val="000000"/>
          <w:shd w:val="clear" w:color="auto" w:fill="FFFFFF"/>
        </w:rPr>
        <w:t>dimuat dalam  https://edukasi.kompas.com/read/2012/04/18/16184013/~Edukasi~News?page=all.</w:t>
      </w:r>
      <w:r>
        <w:rPr>
          <w:rFonts w:ascii="Bookman Old Style" w:hAnsi="Bookman Old Style"/>
          <w:color w:val="000000"/>
          <w:shd w:val="clear" w:color="auto" w:fill="FFFFFF"/>
        </w:rPr>
        <w:t>,</w:t>
      </w:r>
      <w:r w:rsidRPr="000B2EFE">
        <w:rPr>
          <w:rFonts w:ascii="Bookman Old Style" w:hAnsi="Bookman Old Style"/>
          <w:color w:val="000000"/>
          <w:shd w:val="clear" w:color="auto" w:fill="FFFFFF"/>
        </w:rPr>
        <w:t xml:space="preserve"> diakses tanggal 27 Agustus 2024.</w:t>
      </w:r>
    </w:p>
  </w:footnote>
  <w:footnote w:id="228">
    <w:p w14:paraId="0999C3CD" w14:textId="77777777" w:rsidR="00AF374A" w:rsidRPr="000B2EFE" w:rsidRDefault="00AF374A" w:rsidP="00AF374A">
      <w:pPr>
        <w:pStyle w:val="FootnoteText"/>
        <w:jc w:val="both"/>
        <w:rPr>
          <w:rFonts w:ascii="Bookman Old Style" w:hAnsi="Bookman Old Style"/>
          <w:color w:val="000000"/>
        </w:rPr>
      </w:pPr>
      <w:r>
        <w:rPr>
          <w:rFonts w:ascii="Bookman Old Style" w:hAnsi="Bookman Old Style"/>
          <w:color w:val="000000"/>
        </w:rPr>
        <w:t xml:space="preserve">     </w:t>
      </w:r>
      <w:r w:rsidRPr="000B2EFE">
        <w:rPr>
          <w:rStyle w:val="FootnoteReference"/>
          <w:rFonts w:ascii="Bookman Old Style" w:hAnsi="Bookman Old Style"/>
          <w:color w:val="000000"/>
        </w:rPr>
        <w:footnoteRef/>
      </w:r>
      <w:r w:rsidRPr="000B2EFE">
        <w:rPr>
          <w:rFonts w:ascii="Bookman Old Style" w:hAnsi="Bookman Old Style"/>
          <w:color w:val="000000"/>
        </w:rPr>
        <w:t xml:space="preserve">Naskah Akademik Rancangan Undang-Undang </w:t>
      </w:r>
      <w:r w:rsidRPr="000B2EFE">
        <w:rPr>
          <w:rFonts w:ascii="Bookman Old Style" w:hAnsi="Bookman Old Style"/>
          <w:bCs/>
          <w:color w:val="000000"/>
          <w:lang w:val="en-ID"/>
        </w:rPr>
        <w:t>tentang Perubahan Keempat Atas Undang-Undang Nomor 1 Tahun 2015 tentang Penetapan Peraturan Pemerintah Pengganti Undang-Undang Nomor 1 Tahun 2014 tentang Pemilihan Gubernur, Bupati, dan Walikota Menjadi Undang-Undang</w:t>
      </w:r>
      <w:r w:rsidRPr="000B2EFE">
        <w:rPr>
          <w:rFonts w:ascii="Bookman Old Style" w:hAnsi="Bookman Old Style"/>
          <w:color w:val="000000"/>
        </w:rPr>
        <w:t>, hal. 30-31.</w:t>
      </w:r>
    </w:p>
  </w:footnote>
  <w:footnote w:id="229">
    <w:p w14:paraId="6AF932E9" w14:textId="77777777" w:rsidR="00AF374A" w:rsidRPr="000B2EFE" w:rsidRDefault="00AF374A" w:rsidP="00AF374A">
      <w:pPr>
        <w:pStyle w:val="FootnoteText"/>
        <w:jc w:val="both"/>
        <w:rPr>
          <w:rFonts w:ascii="Bookman Old Style" w:hAnsi="Bookman Old Style"/>
          <w:color w:val="000000"/>
        </w:rPr>
      </w:pPr>
      <w:r>
        <w:rPr>
          <w:rFonts w:ascii="Bookman Old Style" w:hAnsi="Bookman Old Style"/>
          <w:i/>
          <w:iCs/>
          <w:color w:val="000000"/>
        </w:rPr>
        <w:t xml:space="preserve">      </w:t>
      </w:r>
      <w:r w:rsidRPr="000B2EFE">
        <w:rPr>
          <w:rStyle w:val="FootnoteReference"/>
          <w:rFonts w:ascii="Bookman Old Style" w:hAnsi="Bookman Old Style"/>
          <w:color w:val="000000"/>
        </w:rPr>
        <w:footnoteRef/>
      </w:r>
      <w:r w:rsidRPr="000B2EFE">
        <w:rPr>
          <w:rFonts w:ascii="Bookman Old Style" w:hAnsi="Bookman Old Style"/>
          <w:i/>
          <w:iCs/>
          <w:color w:val="000000"/>
        </w:rPr>
        <w:t>Ibid.</w:t>
      </w:r>
    </w:p>
  </w:footnote>
  <w:footnote w:id="230">
    <w:p w14:paraId="7523119F" w14:textId="77777777" w:rsidR="00AF374A" w:rsidRPr="000B2EFE" w:rsidRDefault="00AF374A" w:rsidP="00AF374A">
      <w:pPr>
        <w:pStyle w:val="FootnoteText"/>
        <w:jc w:val="both"/>
        <w:rPr>
          <w:rFonts w:ascii="Bookman Old Style" w:hAnsi="Bookman Old Style"/>
          <w:color w:val="000000"/>
        </w:rPr>
      </w:pPr>
      <w:r>
        <w:rPr>
          <w:rFonts w:ascii="Bookman Old Style" w:hAnsi="Bookman Old Style"/>
          <w:color w:val="000000"/>
        </w:rPr>
        <w:t xml:space="preserve">     </w:t>
      </w:r>
      <w:r w:rsidRPr="000B2EFE">
        <w:rPr>
          <w:rStyle w:val="FootnoteReference"/>
          <w:rFonts w:ascii="Bookman Old Style" w:hAnsi="Bookman Old Style"/>
          <w:color w:val="000000"/>
        </w:rPr>
        <w:footnoteRef/>
      </w:r>
      <w:r w:rsidRPr="000B2EFE">
        <w:rPr>
          <w:rFonts w:ascii="Bookman Old Style" w:hAnsi="Bookman Old Style"/>
          <w:color w:val="000000"/>
        </w:rPr>
        <w:t xml:space="preserve">Pasal 33 </w:t>
      </w:r>
      <w:r w:rsidRPr="000B2EFE">
        <w:rPr>
          <w:rFonts w:ascii="Bookman Old Style" w:hAnsi="Bookman Old Style"/>
          <w:bCs/>
          <w:color w:val="000000"/>
          <w:lang w:val="en-ID"/>
        </w:rPr>
        <w:t>Peraturan Mahkamah Konstitusi Nomor 06/PMK/2005 tentang Pedoman Beracara dalam Perkara Pengujian Undang-Undang. </w:t>
      </w:r>
    </w:p>
  </w:footnote>
  <w:footnote w:id="231">
    <w:p w14:paraId="5D680010" w14:textId="77777777" w:rsidR="00AF374A" w:rsidRPr="000B2EFE" w:rsidRDefault="00AF374A" w:rsidP="00AF374A">
      <w:pPr>
        <w:widowControl w:val="0"/>
        <w:autoSpaceDE w:val="0"/>
        <w:autoSpaceDN w:val="0"/>
        <w:adjustRightInd w:val="0"/>
        <w:ind w:firstLine="567"/>
        <w:jc w:val="both"/>
        <w:rPr>
          <w:rFonts w:ascii="Bookman Old Style" w:hAnsi="Bookman Old Style" w:cs="Times"/>
          <w:color w:val="000000"/>
          <w:sz w:val="20"/>
          <w:szCs w:val="20"/>
        </w:rPr>
      </w:pPr>
      <w:r w:rsidRPr="000B2EFE">
        <w:rPr>
          <w:rStyle w:val="FootnoteReference"/>
          <w:rFonts w:ascii="Bookman Old Style" w:hAnsi="Bookman Old Style"/>
          <w:color w:val="000000"/>
          <w:sz w:val="20"/>
          <w:szCs w:val="20"/>
        </w:rPr>
        <w:footnoteRef/>
      </w:r>
      <w:bookmarkStart w:id="47" w:name="_Hlk175693141"/>
      <w:r w:rsidRPr="000B2EFE">
        <w:rPr>
          <w:rFonts w:ascii="Bookman Old Style" w:hAnsi="Bookman Old Style"/>
          <w:color w:val="000000"/>
          <w:sz w:val="20"/>
          <w:szCs w:val="20"/>
        </w:rPr>
        <w:t>S.F. Marbun, P</w:t>
      </w:r>
      <w:r w:rsidRPr="000B2EFE">
        <w:rPr>
          <w:rFonts w:ascii="Bookman Old Style" w:hAnsi="Bookman Old Style" w:cs="Palatino"/>
          <w:i/>
          <w:iCs/>
          <w:color w:val="000000"/>
          <w:sz w:val="20"/>
          <w:szCs w:val="20"/>
        </w:rPr>
        <w:t xml:space="preserve">eradilan Administrasi Negara dan Upaya Administrasi di Indonesia, </w:t>
      </w:r>
      <w:r w:rsidRPr="000B2EFE">
        <w:rPr>
          <w:rFonts w:ascii="Bookman Old Style" w:hAnsi="Bookman Old Style" w:cs="Palatino"/>
          <w:color w:val="000000"/>
          <w:sz w:val="20"/>
          <w:szCs w:val="20"/>
        </w:rPr>
        <w:t>Yogyakarta: Liberty, 2017, hal. 211.</w:t>
      </w:r>
      <w:bookmarkEnd w:id="47"/>
    </w:p>
  </w:footnote>
  <w:footnote w:id="232">
    <w:p w14:paraId="79D75707" w14:textId="77777777" w:rsidR="00AF374A" w:rsidRPr="000B2EFE" w:rsidRDefault="00AF374A" w:rsidP="00AF374A">
      <w:pPr>
        <w:pStyle w:val="FootnoteText"/>
        <w:jc w:val="both"/>
        <w:rPr>
          <w:rFonts w:ascii="Bookman Old Style" w:hAnsi="Bookman Old Style"/>
          <w:color w:val="000000"/>
        </w:rPr>
      </w:pPr>
      <w:r>
        <w:rPr>
          <w:rFonts w:ascii="Bookman Old Style" w:hAnsi="Bookman Old Style"/>
          <w:color w:val="000000"/>
        </w:rPr>
        <w:t xml:space="preserve">     </w:t>
      </w:r>
      <w:r w:rsidRPr="000B2EFE">
        <w:rPr>
          <w:rStyle w:val="FootnoteReference"/>
          <w:rFonts w:ascii="Bookman Old Style" w:hAnsi="Bookman Old Style"/>
          <w:color w:val="000000"/>
        </w:rPr>
        <w:footnoteRef/>
      </w:r>
      <w:r w:rsidRPr="000B2EFE">
        <w:rPr>
          <w:rFonts w:ascii="Bookman Old Style" w:hAnsi="Bookman Old Style"/>
          <w:color w:val="000000"/>
        </w:rPr>
        <w:t>Pasal 78 ayat (1) U</w:t>
      </w:r>
      <w:r>
        <w:rPr>
          <w:rFonts w:ascii="Bookman Old Style" w:hAnsi="Bookman Old Style"/>
          <w:color w:val="000000"/>
        </w:rPr>
        <w:t>ndang-</w:t>
      </w:r>
      <w:r w:rsidRPr="000B2EFE">
        <w:rPr>
          <w:rFonts w:ascii="Bookman Old Style" w:hAnsi="Bookman Old Style"/>
          <w:color w:val="000000"/>
        </w:rPr>
        <w:t>U</w:t>
      </w:r>
      <w:r>
        <w:rPr>
          <w:rFonts w:ascii="Bookman Old Style" w:hAnsi="Bookman Old Style"/>
          <w:color w:val="000000"/>
        </w:rPr>
        <w:t>ndang</w:t>
      </w:r>
      <w:r w:rsidRPr="000B2EFE">
        <w:rPr>
          <w:rFonts w:ascii="Bookman Old Style" w:hAnsi="Bookman Old Style"/>
          <w:color w:val="000000"/>
        </w:rPr>
        <w:t xml:space="preserve"> No</w:t>
      </w:r>
      <w:r>
        <w:rPr>
          <w:rFonts w:ascii="Bookman Old Style" w:hAnsi="Bookman Old Style"/>
          <w:color w:val="000000"/>
        </w:rPr>
        <w:t>mor</w:t>
      </w:r>
      <w:r w:rsidRPr="000B2EFE">
        <w:rPr>
          <w:rFonts w:ascii="Bookman Old Style" w:hAnsi="Bookman Old Style"/>
          <w:color w:val="000000"/>
        </w:rPr>
        <w:t xml:space="preserve"> 23 Tahun 2014 tentang Pemerintahan Daerah.</w:t>
      </w:r>
    </w:p>
  </w:footnote>
  <w:footnote w:id="233">
    <w:p w14:paraId="553292FD" w14:textId="77777777" w:rsidR="00AF374A" w:rsidRPr="000B2EFE" w:rsidRDefault="00AF374A" w:rsidP="00AF374A">
      <w:pPr>
        <w:pStyle w:val="ListParagraph"/>
        <w:spacing w:after="0" w:line="240" w:lineRule="auto"/>
        <w:ind w:left="0"/>
        <w:jc w:val="both"/>
        <w:rPr>
          <w:rFonts w:ascii="Bookman Old Style" w:hAnsi="Bookman Old Style"/>
          <w:bCs/>
          <w:color w:val="000000"/>
          <w:sz w:val="20"/>
          <w:szCs w:val="20"/>
          <w:lang w:val="en-ID"/>
        </w:rPr>
      </w:pPr>
      <w:r w:rsidRPr="000B2EFE">
        <w:rPr>
          <w:rFonts w:ascii="Bookman Old Style" w:hAnsi="Bookman Old Style"/>
          <w:bCs/>
          <w:color w:val="000000"/>
          <w:sz w:val="20"/>
          <w:szCs w:val="20"/>
          <w:lang w:val="en-ID"/>
        </w:rPr>
        <w:t xml:space="preserve">     </w:t>
      </w:r>
      <w:r w:rsidRPr="000B2EFE">
        <w:rPr>
          <w:rStyle w:val="FootnoteReference"/>
          <w:rFonts w:ascii="Bookman Old Style" w:hAnsi="Bookman Old Style"/>
          <w:color w:val="000000"/>
          <w:sz w:val="20"/>
          <w:szCs w:val="20"/>
        </w:rPr>
        <w:footnoteRef/>
      </w:r>
      <w:bookmarkStart w:id="48" w:name="_Hlk175693166"/>
      <w:r w:rsidRPr="000B2EFE">
        <w:rPr>
          <w:rFonts w:ascii="Bookman Old Style" w:hAnsi="Bookman Old Style"/>
          <w:bCs/>
          <w:color w:val="000000"/>
          <w:sz w:val="20"/>
          <w:szCs w:val="20"/>
          <w:lang w:val="en-ID"/>
        </w:rPr>
        <w:t xml:space="preserve">Dominikus Rato, </w:t>
      </w:r>
      <w:r w:rsidRPr="000B2EFE">
        <w:rPr>
          <w:rFonts w:ascii="Bookman Old Style" w:hAnsi="Bookman Old Style"/>
          <w:bCs/>
          <w:i/>
          <w:iCs/>
          <w:color w:val="000000"/>
          <w:sz w:val="20"/>
          <w:szCs w:val="20"/>
          <w:lang w:val="en-ID"/>
        </w:rPr>
        <w:t>Filsafat Hukum: Mencari dan Memahami Hukum</w:t>
      </w:r>
      <w:r w:rsidRPr="000B2EFE">
        <w:rPr>
          <w:rFonts w:ascii="Bookman Old Style" w:hAnsi="Bookman Old Style"/>
          <w:bCs/>
          <w:color w:val="000000"/>
          <w:sz w:val="20"/>
          <w:szCs w:val="20"/>
          <w:lang w:val="en-ID"/>
        </w:rPr>
        <w:t>, Yogyakarta: Laksbang Pressindo, 2014, hlm. 59.</w:t>
      </w:r>
      <w:bookmarkEnd w:id="48"/>
    </w:p>
  </w:footnote>
  <w:footnote w:id="234">
    <w:p w14:paraId="103DDFE3" w14:textId="77777777" w:rsidR="00AF374A" w:rsidRPr="00A871C7" w:rsidRDefault="00AF374A" w:rsidP="00AF374A">
      <w:pPr>
        <w:pStyle w:val="FootnoteText"/>
        <w:jc w:val="both"/>
        <w:rPr>
          <w:rFonts w:ascii="Bookman Old Style" w:hAnsi="Bookman Old Style"/>
          <w:color w:val="242021"/>
        </w:rPr>
      </w:pPr>
      <w:r w:rsidRPr="00A871C7">
        <w:rPr>
          <w:rFonts w:ascii="Bookman Old Style" w:hAnsi="Bookman Old Style"/>
        </w:rPr>
        <w:t xml:space="preserve">        </w:t>
      </w:r>
      <w:r w:rsidRPr="00A871C7">
        <w:rPr>
          <w:rStyle w:val="FootnoteReference"/>
          <w:rFonts w:ascii="Bookman Old Style" w:hAnsi="Bookman Old Style"/>
        </w:rPr>
        <w:footnoteRef/>
      </w:r>
      <w:r w:rsidRPr="00A871C7">
        <w:rPr>
          <w:rFonts w:ascii="Bookman Old Style" w:hAnsi="Bookman Old Style"/>
          <w:color w:val="FF0000"/>
        </w:rPr>
        <w:t xml:space="preserve">Zainal Arifin Hoesein, </w:t>
      </w:r>
      <w:r w:rsidRPr="00A871C7">
        <w:rPr>
          <w:rFonts w:ascii="Bookman Old Style" w:hAnsi="Bookman Old Style"/>
          <w:i/>
          <w:iCs/>
          <w:color w:val="FF0000"/>
        </w:rPr>
        <w:t>Judicial Review di Mahkamah Agung RI: Tiga Dekade Pengujian Peraturan Perundang-Undangan</w:t>
      </w:r>
      <w:r w:rsidRPr="00A871C7">
        <w:rPr>
          <w:rFonts w:ascii="Bookman Old Style" w:hAnsi="Bookman Old Style"/>
          <w:color w:val="FF0000"/>
        </w:rPr>
        <w:t>, Jakarta: Rajawali Pers, 2013, hal. 23.</w:t>
      </w:r>
    </w:p>
  </w:footnote>
  <w:footnote w:id="235">
    <w:p w14:paraId="30C2B120" w14:textId="77777777" w:rsidR="00AF374A" w:rsidRPr="00A871C7" w:rsidRDefault="00AF374A" w:rsidP="00AF374A">
      <w:pPr>
        <w:pStyle w:val="FootnoteText"/>
        <w:jc w:val="both"/>
        <w:rPr>
          <w:rFonts w:ascii="Bookman Old Style" w:hAnsi="Bookman Old Style"/>
        </w:rPr>
      </w:pPr>
      <w:r w:rsidRPr="00A871C7">
        <w:rPr>
          <w:rFonts w:ascii="Bookman Old Style" w:hAnsi="Bookman Old Style"/>
        </w:rPr>
        <w:t xml:space="preserve">      </w:t>
      </w:r>
      <w:r>
        <w:rPr>
          <w:rFonts w:ascii="Bookman Old Style" w:hAnsi="Bookman Old Style"/>
        </w:rPr>
        <w:t xml:space="preserve">  </w:t>
      </w:r>
      <w:r w:rsidRPr="00A871C7">
        <w:rPr>
          <w:rStyle w:val="FootnoteReference"/>
          <w:rFonts w:ascii="Bookman Old Style" w:hAnsi="Bookman Old Style"/>
        </w:rPr>
        <w:footnoteRef/>
      </w:r>
      <w:r w:rsidRPr="00946F47">
        <w:rPr>
          <w:rFonts w:ascii="Bookman Old Style" w:hAnsi="Bookman Old Style"/>
        </w:rPr>
        <w:t>Ibid.</w:t>
      </w:r>
      <w:r w:rsidRPr="00A871C7">
        <w:rPr>
          <w:rFonts w:ascii="Bookman Old Style" w:hAnsi="Bookman Old Style"/>
          <w:i/>
          <w:iCs/>
        </w:rPr>
        <w:t>,</w:t>
      </w:r>
      <w:r w:rsidRPr="00A871C7">
        <w:rPr>
          <w:rFonts w:ascii="Bookman Old Style" w:hAnsi="Bookman Old Style"/>
        </w:rPr>
        <w:t xml:space="preserve"> hal. 1-2.</w:t>
      </w:r>
    </w:p>
  </w:footnote>
  <w:footnote w:id="236">
    <w:p w14:paraId="3811F22A" w14:textId="77777777" w:rsidR="00AF374A" w:rsidRPr="00A871C7" w:rsidRDefault="00AF374A" w:rsidP="00AF374A">
      <w:pPr>
        <w:pStyle w:val="FootnoteText"/>
        <w:jc w:val="both"/>
        <w:rPr>
          <w:rFonts w:ascii="Bookman Old Style" w:hAnsi="Bookman Old Style"/>
        </w:rPr>
      </w:pPr>
      <w:r w:rsidRPr="00A871C7">
        <w:rPr>
          <w:rFonts w:ascii="Bookman Old Style" w:hAnsi="Bookman Old Style"/>
        </w:rPr>
        <w:t xml:space="preserve">      </w:t>
      </w:r>
      <w:r w:rsidRPr="00A871C7">
        <w:rPr>
          <w:rStyle w:val="FootnoteReference"/>
          <w:rFonts w:ascii="Bookman Old Style" w:hAnsi="Bookman Old Style"/>
        </w:rPr>
        <w:footnoteRef/>
      </w:r>
      <w:r w:rsidRPr="00946F47">
        <w:rPr>
          <w:rFonts w:ascii="Bookman Old Style" w:hAnsi="Bookman Old Style"/>
        </w:rPr>
        <w:t>Ibid.</w:t>
      </w:r>
      <w:r w:rsidRPr="00A871C7">
        <w:rPr>
          <w:rFonts w:ascii="Bookman Old Style" w:hAnsi="Bookman Old Style"/>
        </w:rPr>
        <w:t>, hal. 3.</w:t>
      </w:r>
    </w:p>
  </w:footnote>
  <w:footnote w:id="237">
    <w:p w14:paraId="2384116C" w14:textId="77777777" w:rsidR="00AF374A" w:rsidRPr="00A871C7" w:rsidRDefault="00AF374A" w:rsidP="00AF374A">
      <w:pPr>
        <w:pStyle w:val="FootnoteText"/>
        <w:jc w:val="both"/>
        <w:rPr>
          <w:rFonts w:ascii="Bookman Old Style" w:hAnsi="Bookman Old Style"/>
        </w:rPr>
      </w:pPr>
      <w:r>
        <w:rPr>
          <w:rFonts w:ascii="Bookman Old Style" w:hAnsi="Bookman Old Style"/>
          <w:color w:val="242021"/>
        </w:rPr>
        <w:t xml:space="preserve"> </w:t>
      </w:r>
      <w:r w:rsidRPr="00A871C7">
        <w:rPr>
          <w:rFonts w:ascii="Bookman Old Style" w:hAnsi="Bookman Old Style"/>
          <w:color w:val="242021"/>
        </w:rPr>
        <w:t xml:space="preserve">     </w:t>
      </w:r>
      <w:r w:rsidRPr="00A871C7">
        <w:rPr>
          <w:rStyle w:val="FootnoteReference"/>
          <w:rFonts w:ascii="Bookman Old Style" w:hAnsi="Bookman Old Style"/>
        </w:rPr>
        <w:footnoteRef/>
      </w:r>
      <w:r w:rsidRPr="00A871C7">
        <w:rPr>
          <w:rFonts w:ascii="Bookman Old Style" w:hAnsi="Bookman Old Style"/>
          <w:color w:val="242021"/>
        </w:rPr>
        <w:t xml:space="preserve">Mahkamah Konstitusi, </w:t>
      </w:r>
      <w:r w:rsidRPr="00A871C7">
        <w:rPr>
          <w:rFonts w:ascii="Bookman Old Style" w:hAnsi="Bookman Old Style"/>
          <w:i/>
          <w:iCs/>
          <w:color w:val="242021"/>
        </w:rPr>
        <w:t>Naskah Komprehensif Perubahan UUD 1945</w:t>
      </w:r>
      <w:r w:rsidRPr="00A871C7">
        <w:rPr>
          <w:rFonts w:ascii="Bookman Old Style" w:hAnsi="Bookman Old Style"/>
          <w:color w:val="242021"/>
        </w:rPr>
        <w:t>, Buku VI, Kekuasaan Kehakiman, Jakarta : Sekjen dan Kepaniteraan Mahkamah Konstitusi, 2008, hal. 364.</w:t>
      </w:r>
    </w:p>
  </w:footnote>
  <w:footnote w:id="238">
    <w:p w14:paraId="1C9D1FBF" w14:textId="77777777" w:rsidR="00AF374A" w:rsidRPr="00A871C7" w:rsidRDefault="00AF374A" w:rsidP="00AF374A">
      <w:pPr>
        <w:pStyle w:val="FootnoteText"/>
        <w:jc w:val="both"/>
        <w:rPr>
          <w:rFonts w:ascii="Bookman Old Style" w:hAnsi="Bookman Old Style"/>
        </w:rPr>
      </w:pPr>
      <w:r w:rsidRPr="00A871C7">
        <w:rPr>
          <w:rFonts w:ascii="Bookman Old Style" w:hAnsi="Bookman Old Style"/>
        </w:rPr>
        <w:t xml:space="preserve">     </w:t>
      </w:r>
      <w:r w:rsidRPr="00A871C7">
        <w:rPr>
          <w:rStyle w:val="FootnoteReference"/>
          <w:rFonts w:ascii="Bookman Old Style" w:hAnsi="Bookman Old Style"/>
        </w:rPr>
        <w:footnoteRef/>
      </w:r>
      <w:r w:rsidRPr="00A871C7">
        <w:rPr>
          <w:rFonts w:ascii="Bookman Old Style" w:hAnsi="Bookman Old Style"/>
        </w:rPr>
        <w:t xml:space="preserve">Gabisel Barsallo dan Elisa Mendoza, </w:t>
      </w:r>
      <w:r w:rsidRPr="00A871C7">
        <w:rPr>
          <w:rFonts w:ascii="Bookman Old Style" w:hAnsi="Bookman Old Style"/>
          <w:i/>
          <w:iCs/>
        </w:rPr>
        <w:t>Enough Crises to Choose from: The Perceived Sense of Crisis in Panama</w:t>
      </w:r>
      <w:r w:rsidRPr="00A871C7">
        <w:rPr>
          <w:rFonts w:ascii="Bookman Old Style" w:hAnsi="Bookman Old Style"/>
        </w:rPr>
        <w:t xml:space="preserve">, Panama City: Social Science Article, 2022, hal. 7. </w:t>
      </w:r>
    </w:p>
  </w:footnote>
  <w:footnote w:id="239">
    <w:p w14:paraId="52D7AF1D" w14:textId="77777777" w:rsidR="00AF374A" w:rsidRPr="00A871C7" w:rsidRDefault="00AF374A" w:rsidP="00AF374A">
      <w:pPr>
        <w:pStyle w:val="FootnoteText"/>
        <w:jc w:val="both"/>
        <w:rPr>
          <w:rFonts w:ascii="Bookman Old Style" w:hAnsi="Bookman Old Style"/>
        </w:rPr>
      </w:pPr>
      <w:r w:rsidRPr="00A871C7">
        <w:rPr>
          <w:rFonts w:ascii="Bookman Old Style" w:hAnsi="Bookman Old Style"/>
        </w:rPr>
        <w:t xml:space="preserve">     </w:t>
      </w:r>
      <w:r w:rsidRPr="00A871C7">
        <w:rPr>
          <w:rStyle w:val="FootnoteReference"/>
          <w:rFonts w:ascii="Bookman Old Style" w:hAnsi="Bookman Old Style"/>
          <w:color w:val="FF0000"/>
        </w:rPr>
        <w:footnoteRef/>
      </w:r>
      <w:r w:rsidRPr="00A871C7">
        <w:rPr>
          <w:rFonts w:ascii="Bookman Old Style" w:hAnsi="Bookman Old Style"/>
          <w:color w:val="FF0000"/>
        </w:rPr>
        <w:t>Putusan Mahkamah Konstitusi Nomor</w:t>
      </w:r>
      <w:r w:rsidRPr="00A871C7">
        <w:rPr>
          <w:rFonts w:ascii="Bookman Old Style" w:hAnsi="Bookman Old Style"/>
        </w:rPr>
        <w:t xml:space="preserve"> 91/PUU-XVIII/2020, hal. 393.</w:t>
      </w:r>
    </w:p>
  </w:footnote>
  <w:footnote w:id="240">
    <w:p w14:paraId="3765C560" w14:textId="77777777" w:rsidR="00AF374A" w:rsidRPr="00A871C7" w:rsidRDefault="00AF374A" w:rsidP="00AF374A">
      <w:pPr>
        <w:pStyle w:val="FootnoteText"/>
        <w:jc w:val="both"/>
        <w:rPr>
          <w:rFonts w:ascii="Bookman Old Style" w:hAnsi="Bookman Old Style"/>
        </w:rPr>
      </w:pPr>
      <w:r w:rsidRPr="00A871C7">
        <w:rPr>
          <w:rFonts w:ascii="Bookman Old Style" w:hAnsi="Bookman Old Style"/>
          <w:color w:val="242021"/>
        </w:rPr>
        <w:t xml:space="preserve">   </w:t>
      </w:r>
      <w:r>
        <w:rPr>
          <w:rFonts w:ascii="Bookman Old Style" w:hAnsi="Bookman Old Style"/>
          <w:color w:val="242021"/>
        </w:rPr>
        <w:t xml:space="preserve">  </w:t>
      </w:r>
      <w:r w:rsidRPr="00A871C7">
        <w:rPr>
          <w:rFonts w:ascii="Bookman Old Style" w:hAnsi="Bookman Old Style"/>
          <w:color w:val="242021"/>
        </w:rPr>
        <w:t xml:space="preserve"> </w:t>
      </w:r>
      <w:r w:rsidRPr="00A871C7">
        <w:rPr>
          <w:rStyle w:val="FootnoteReference"/>
          <w:rFonts w:ascii="Bookman Old Style" w:hAnsi="Bookman Old Style"/>
        </w:rPr>
        <w:footnoteRef/>
      </w:r>
      <w:r w:rsidRPr="00A871C7">
        <w:rPr>
          <w:rFonts w:ascii="Bookman Old Style" w:hAnsi="Bookman Old Style"/>
          <w:color w:val="242021"/>
        </w:rPr>
        <w:t xml:space="preserve">Moh. Mahfud MD, </w:t>
      </w:r>
      <w:r w:rsidRPr="00A871C7">
        <w:rPr>
          <w:rFonts w:ascii="Bookman Old Style" w:hAnsi="Bookman Old Style"/>
          <w:i/>
          <w:iCs/>
          <w:color w:val="242021"/>
        </w:rPr>
        <w:t>Membangun Politik Hukum, Menegakkan Konstitusi,</w:t>
      </w:r>
      <w:r w:rsidRPr="00A871C7">
        <w:rPr>
          <w:rFonts w:ascii="Bookman Old Style" w:hAnsi="Bookman Old Style"/>
          <w:color w:val="242021"/>
        </w:rPr>
        <w:t xml:space="preserve"> Jakarta: RajaGrafindo Persada, 2017, hal. 64.</w:t>
      </w:r>
    </w:p>
  </w:footnote>
  <w:footnote w:id="241">
    <w:p w14:paraId="5651C58C" w14:textId="77777777" w:rsidR="00AF374A" w:rsidRPr="00A871C7" w:rsidRDefault="00AF374A" w:rsidP="00AF374A">
      <w:pPr>
        <w:pStyle w:val="FootnoteText"/>
        <w:rPr>
          <w:rFonts w:ascii="Bookman Old Style" w:hAnsi="Bookman Old Style"/>
        </w:rPr>
      </w:pPr>
      <w:r w:rsidRPr="00A871C7">
        <w:rPr>
          <w:rFonts w:ascii="Bookman Old Style" w:hAnsi="Bookman Old Style"/>
          <w:color w:val="FF0000"/>
        </w:rPr>
        <w:t xml:space="preserve">      </w:t>
      </w:r>
      <w:r w:rsidRPr="00A871C7">
        <w:rPr>
          <w:rStyle w:val="FootnoteReference"/>
          <w:rFonts w:ascii="Bookman Old Style" w:hAnsi="Bookman Old Style"/>
        </w:rPr>
        <w:footnoteRef/>
      </w:r>
      <w:bookmarkStart w:id="52" w:name="_Hlk181625369"/>
      <w:r w:rsidRPr="00A871C7">
        <w:rPr>
          <w:rFonts w:ascii="Bookman Old Style" w:hAnsi="Bookman Old Style"/>
          <w:color w:val="FF0000"/>
        </w:rPr>
        <w:t xml:space="preserve">Putusan Mahkamah Konstitusi </w:t>
      </w:r>
      <w:r w:rsidRPr="00A871C7">
        <w:rPr>
          <w:rFonts w:ascii="Bookman Old Style" w:hAnsi="Bookman Old Style"/>
          <w:color w:val="FF0000"/>
          <w:lang w:val="en-ID"/>
        </w:rPr>
        <w:t>Nomor 100/PUU-XVIII/2020</w:t>
      </w:r>
      <w:bookmarkEnd w:id="52"/>
      <w:r w:rsidRPr="00A871C7">
        <w:rPr>
          <w:rFonts w:ascii="Bookman Old Style" w:hAnsi="Bookman Old Style"/>
          <w:color w:val="FF0000"/>
          <w:lang w:val="en-ID"/>
        </w:rPr>
        <w:t>, hal. 86.</w:t>
      </w:r>
    </w:p>
  </w:footnote>
  <w:footnote w:id="242">
    <w:p w14:paraId="1A146540" w14:textId="77777777" w:rsidR="00AF374A" w:rsidRPr="00A871C7" w:rsidRDefault="00AF374A" w:rsidP="00AF374A">
      <w:pPr>
        <w:pStyle w:val="FootnoteText"/>
        <w:jc w:val="both"/>
        <w:rPr>
          <w:rFonts w:ascii="Bookman Old Style" w:hAnsi="Bookman Old Style"/>
        </w:rPr>
      </w:pPr>
      <w:r>
        <w:rPr>
          <w:rFonts w:ascii="Bookman Old Style" w:hAnsi="Bookman Old Style"/>
          <w:color w:val="242021"/>
        </w:rPr>
        <w:t xml:space="preserve">     </w:t>
      </w:r>
      <w:r w:rsidRPr="00A871C7">
        <w:rPr>
          <w:rStyle w:val="FootnoteReference"/>
          <w:rFonts w:ascii="Bookman Old Style" w:hAnsi="Bookman Old Style"/>
        </w:rPr>
        <w:footnoteRef/>
      </w:r>
      <w:r w:rsidRPr="00A871C7">
        <w:rPr>
          <w:rFonts w:ascii="Bookman Old Style" w:hAnsi="Bookman Old Style"/>
          <w:color w:val="242021"/>
        </w:rPr>
        <w:t xml:space="preserve">Andy Omara, </w:t>
      </w:r>
      <w:r w:rsidRPr="00A871C7">
        <w:rPr>
          <w:rFonts w:ascii="Bookman Old Style" w:hAnsi="Bookman Old Style"/>
          <w:i/>
          <w:iCs/>
          <w:color w:val="242021"/>
        </w:rPr>
        <w:t>The Indonesian Constitutional Court and the Democratic Institution in Judicial Review</w:t>
      </w:r>
      <w:r w:rsidRPr="00A871C7">
        <w:rPr>
          <w:rFonts w:ascii="Bookman Old Style" w:hAnsi="Bookman Old Style"/>
          <w:color w:val="242021"/>
        </w:rPr>
        <w:t>, Constitutional Review, Vol. 3 No. 2, December 2017, hal. 23.</w:t>
      </w:r>
    </w:p>
  </w:footnote>
  <w:footnote w:id="243">
    <w:p w14:paraId="1B7D167A" w14:textId="77777777" w:rsidR="00AF374A" w:rsidRPr="00A871C7" w:rsidRDefault="00AF374A" w:rsidP="00AF374A">
      <w:pPr>
        <w:jc w:val="both"/>
        <w:rPr>
          <w:rFonts w:ascii="Bookman Old Style" w:eastAsia="Times New Roman" w:hAnsi="Bookman Old Style"/>
          <w:color w:val="000000"/>
          <w:sz w:val="20"/>
          <w:szCs w:val="20"/>
          <w:lang w:eastAsia="en-ID"/>
        </w:rPr>
      </w:pPr>
      <w:r>
        <w:rPr>
          <w:rFonts w:ascii="Bookman Old Style" w:eastAsia="Times New Roman" w:hAnsi="Bookman Old Style"/>
          <w:color w:val="000000"/>
          <w:sz w:val="20"/>
          <w:szCs w:val="20"/>
          <w:lang w:eastAsia="en-ID"/>
        </w:rPr>
        <w:t xml:space="preserve">     </w:t>
      </w:r>
      <w:r w:rsidRPr="00A871C7">
        <w:rPr>
          <w:rStyle w:val="FootnoteReference"/>
          <w:rFonts w:ascii="Bookman Old Style" w:hAnsi="Bookman Old Style"/>
          <w:sz w:val="20"/>
          <w:szCs w:val="20"/>
        </w:rPr>
        <w:footnoteRef/>
      </w:r>
      <w:r w:rsidRPr="00A871C7">
        <w:rPr>
          <w:rFonts w:ascii="Bookman Old Style" w:eastAsia="Times New Roman" w:hAnsi="Bookman Old Style"/>
          <w:color w:val="000000"/>
          <w:sz w:val="20"/>
          <w:szCs w:val="20"/>
          <w:lang w:eastAsia="en-ID"/>
        </w:rPr>
        <w:t xml:space="preserve">Amiruddin &amp; Zainal asikin, </w:t>
      </w:r>
      <w:r w:rsidRPr="00A871C7">
        <w:rPr>
          <w:rFonts w:ascii="Bookman Old Style" w:eastAsia="Times New Roman" w:hAnsi="Bookman Old Style"/>
          <w:i/>
          <w:iCs/>
          <w:color w:val="000000"/>
          <w:sz w:val="20"/>
          <w:szCs w:val="20"/>
          <w:lang w:eastAsia="en-ID"/>
        </w:rPr>
        <w:t>pengantar Metode Penelitian Hukum</w:t>
      </w:r>
      <w:r w:rsidRPr="00A871C7">
        <w:rPr>
          <w:rFonts w:ascii="Bookman Old Style" w:eastAsia="Times New Roman" w:hAnsi="Bookman Old Style"/>
          <w:color w:val="000000"/>
          <w:sz w:val="20"/>
          <w:szCs w:val="20"/>
          <w:lang w:eastAsia="en-ID"/>
        </w:rPr>
        <w:t>, Jakarta: Raja Grafindo Persada, 2020, hal. 118.</w:t>
      </w:r>
    </w:p>
  </w:footnote>
  <w:footnote w:id="244">
    <w:p w14:paraId="28D41213" w14:textId="77777777" w:rsidR="00AF374A" w:rsidRPr="00A871C7" w:rsidRDefault="00AF374A" w:rsidP="00AF374A">
      <w:pPr>
        <w:pStyle w:val="FootnoteText"/>
        <w:jc w:val="both"/>
        <w:rPr>
          <w:rFonts w:ascii="Bookman Old Style" w:hAnsi="Bookman Old Style"/>
        </w:rPr>
      </w:pPr>
      <w:r>
        <w:rPr>
          <w:rFonts w:ascii="Bookman Old Style" w:hAnsi="Bookman Old Style"/>
          <w:color w:val="000000"/>
        </w:rPr>
        <w:t xml:space="preserve">     </w:t>
      </w:r>
      <w:r w:rsidRPr="00A871C7">
        <w:rPr>
          <w:rStyle w:val="FootnoteReference"/>
          <w:rFonts w:ascii="Bookman Old Style" w:hAnsi="Bookman Old Style"/>
        </w:rPr>
        <w:footnoteRef/>
      </w:r>
      <w:r w:rsidRPr="00A871C7">
        <w:rPr>
          <w:rFonts w:ascii="Bookman Old Style" w:hAnsi="Bookman Old Style"/>
          <w:color w:val="000000"/>
        </w:rPr>
        <w:t xml:space="preserve">Soerjono Soekarto, </w:t>
      </w:r>
      <w:r w:rsidRPr="00A871C7">
        <w:rPr>
          <w:rFonts w:ascii="Bookman Old Style" w:hAnsi="Bookman Old Style"/>
          <w:i/>
          <w:iCs/>
          <w:color w:val="000000"/>
        </w:rPr>
        <w:t>pengantar penelitian hukum</w:t>
      </w:r>
      <w:r w:rsidRPr="00A871C7">
        <w:rPr>
          <w:rFonts w:ascii="Bookman Old Style" w:hAnsi="Bookman Old Style"/>
          <w:color w:val="000000"/>
        </w:rPr>
        <w:t>. jakarta:UI Press, 1984, hal. 20.</w:t>
      </w:r>
    </w:p>
  </w:footnote>
  <w:footnote w:id="245">
    <w:p w14:paraId="6AC62EE1" w14:textId="77777777" w:rsidR="00AF374A" w:rsidRPr="00A871C7" w:rsidRDefault="00AF374A" w:rsidP="00AF374A">
      <w:pPr>
        <w:pStyle w:val="FootnoteText"/>
        <w:jc w:val="both"/>
        <w:rPr>
          <w:rFonts w:ascii="Bookman Old Style" w:hAnsi="Bookman Old Style"/>
        </w:rPr>
      </w:pPr>
      <w:r>
        <w:rPr>
          <w:rFonts w:ascii="Bookman Old Style" w:hAnsi="Bookman Old Style"/>
        </w:rPr>
        <w:t xml:space="preserve">     </w:t>
      </w:r>
      <w:r w:rsidRPr="00A871C7">
        <w:rPr>
          <w:rStyle w:val="FootnoteReference"/>
          <w:rFonts w:ascii="Bookman Old Style" w:hAnsi="Bookman Old Style"/>
        </w:rPr>
        <w:footnoteRef/>
      </w:r>
      <w:r w:rsidRPr="00A871C7">
        <w:rPr>
          <w:rFonts w:ascii="Bookman Old Style" w:hAnsi="Bookman Old Style"/>
        </w:rPr>
        <w:t xml:space="preserve">Ahmad Fadlil Sumadi, </w:t>
      </w:r>
      <w:r w:rsidRPr="00A871C7">
        <w:rPr>
          <w:rFonts w:ascii="Bookman Old Style" w:hAnsi="Bookman Old Style"/>
          <w:i/>
          <w:iCs/>
        </w:rPr>
        <w:t xml:space="preserve">Hukum Acara Mahkamah Konstitusi Dalam Teori dan Praktik, </w:t>
      </w:r>
      <w:r w:rsidRPr="00A871C7">
        <w:rPr>
          <w:rFonts w:ascii="Bookman Old Style" w:hAnsi="Bookman Old Style"/>
        </w:rPr>
        <w:t>Jurnal Konstitusi, vo. 8, No. 6, 2011, hal. 850.</w:t>
      </w:r>
    </w:p>
  </w:footnote>
  <w:footnote w:id="246">
    <w:p w14:paraId="50014E9F" w14:textId="77777777" w:rsidR="00AF374A" w:rsidRPr="00A871C7" w:rsidRDefault="00AF374A" w:rsidP="00AF374A">
      <w:pPr>
        <w:pStyle w:val="FootnoteText"/>
        <w:jc w:val="both"/>
        <w:rPr>
          <w:rFonts w:ascii="Bookman Old Style" w:hAnsi="Bookman Old Style"/>
        </w:rPr>
      </w:pPr>
      <w:r>
        <w:rPr>
          <w:rFonts w:ascii="Bookman Old Style" w:hAnsi="Bookman Old Style"/>
          <w:i/>
          <w:iCs/>
        </w:rPr>
        <w:t xml:space="preserve">     </w:t>
      </w:r>
      <w:r w:rsidRPr="00A871C7">
        <w:rPr>
          <w:rStyle w:val="FootnoteReference"/>
          <w:rFonts w:ascii="Bookman Old Style" w:hAnsi="Bookman Old Style"/>
        </w:rPr>
        <w:footnoteRef/>
      </w:r>
      <w:r w:rsidRPr="00946F47">
        <w:rPr>
          <w:rFonts w:ascii="Bookman Old Style" w:hAnsi="Bookman Old Style"/>
        </w:rPr>
        <w:t>Ibid</w:t>
      </w:r>
      <w:r w:rsidRPr="00A871C7">
        <w:rPr>
          <w:rFonts w:ascii="Bookman Old Style" w:hAnsi="Bookman Old Style"/>
          <w:i/>
          <w:iCs/>
        </w:rPr>
        <w:t xml:space="preserve">. </w:t>
      </w:r>
      <w:r w:rsidRPr="00A871C7">
        <w:rPr>
          <w:rFonts w:ascii="Bookman Old Style" w:hAnsi="Bookman Old Style"/>
        </w:rPr>
        <w:t xml:space="preserve">hal. 851. </w:t>
      </w:r>
    </w:p>
  </w:footnote>
  <w:footnote w:id="247">
    <w:p w14:paraId="5D31FE5B" w14:textId="77777777" w:rsidR="00AF374A" w:rsidRPr="00A871C7" w:rsidRDefault="00AF374A" w:rsidP="00AF374A">
      <w:pPr>
        <w:pStyle w:val="FootnoteText"/>
        <w:jc w:val="both"/>
        <w:rPr>
          <w:rFonts w:ascii="Bookman Old Style" w:hAnsi="Bookman Old Style"/>
        </w:rPr>
      </w:pPr>
      <w:r>
        <w:rPr>
          <w:rFonts w:ascii="Bookman Old Style" w:hAnsi="Bookman Old Style"/>
          <w:color w:val="000000"/>
        </w:rPr>
        <w:t xml:space="preserve">     </w:t>
      </w:r>
      <w:r w:rsidRPr="00A871C7">
        <w:rPr>
          <w:rStyle w:val="FootnoteReference"/>
          <w:rFonts w:ascii="Bookman Old Style" w:hAnsi="Bookman Old Style"/>
        </w:rPr>
        <w:footnoteRef/>
      </w:r>
      <w:r w:rsidRPr="00A871C7">
        <w:rPr>
          <w:rFonts w:ascii="Bookman Old Style" w:hAnsi="Bookman Old Style"/>
          <w:color w:val="000000"/>
        </w:rPr>
        <w:t xml:space="preserve">https://kbbi.kemdikbud.go.id/entri/sistem diakses Selasa, 10 September 2024. </w:t>
      </w:r>
    </w:p>
  </w:footnote>
  <w:footnote w:id="248">
    <w:p w14:paraId="61F7C5AB" w14:textId="77777777" w:rsidR="00AF374A" w:rsidRPr="00A871C7" w:rsidRDefault="00AF374A" w:rsidP="00AF374A">
      <w:pPr>
        <w:pStyle w:val="FootnoteText"/>
        <w:jc w:val="both"/>
        <w:rPr>
          <w:rFonts w:ascii="Bookman Old Style" w:hAnsi="Bookman Old Style"/>
        </w:rPr>
      </w:pPr>
      <w:r>
        <w:rPr>
          <w:rFonts w:ascii="Bookman Old Style" w:hAnsi="Bookman Old Style"/>
          <w:color w:val="000000"/>
        </w:rPr>
        <w:t xml:space="preserve">     </w:t>
      </w:r>
      <w:r w:rsidRPr="00A871C7">
        <w:rPr>
          <w:rStyle w:val="FootnoteReference"/>
          <w:rFonts w:ascii="Bookman Old Style" w:hAnsi="Bookman Old Style"/>
        </w:rPr>
        <w:footnoteRef/>
      </w:r>
      <w:r w:rsidRPr="00A871C7">
        <w:rPr>
          <w:rFonts w:ascii="Bookman Old Style" w:hAnsi="Bookman Old Style"/>
          <w:color w:val="000000"/>
        </w:rPr>
        <w:t xml:space="preserve">Lawrence M. Friedman, </w:t>
      </w:r>
      <w:r w:rsidRPr="00A871C7">
        <w:rPr>
          <w:rFonts w:ascii="Bookman Old Style" w:hAnsi="Bookman Old Style"/>
          <w:i/>
          <w:iCs/>
          <w:color w:val="000000"/>
        </w:rPr>
        <w:t xml:space="preserve">Sistem Hukum Perspektif Ilmu Sosial </w:t>
      </w:r>
      <w:r w:rsidRPr="00A871C7">
        <w:rPr>
          <w:rFonts w:ascii="Bookman Old Style" w:hAnsi="Bookman Old Style"/>
          <w:color w:val="000000"/>
        </w:rPr>
        <w:t xml:space="preserve">(judul asli </w:t>
      </w:r>
      <w:r w:rsidRPr="00A871C7">
        <w:rPr>
          <w:rFonts w:ascii="Bookman Old Style" w:hAnsi="Bookman Old Style"/>
          <w:i/>
          <w:iCs/>
          <w:color w:val="000000"/>
        </w:rPr>
        <w:t>The Legal Science: A Social Science Perspective</w:t>
      </w:r>
      <w:r w:rsidRPr="00A871C7">
        <w:rPr>
          <w:rFonts w:ascii="Bookman Old Style" w:hAnsi="Bookman Old Style"/>
          <w:color w:val="000000"/>
        </w:rPr>
        <w:t xml:space="preserve">), Cetakan Keempat, Bandung: Nusamedia, 2017, hal. 86. </w:t>
      </w:r>
    </w:p>
  </w:footnote>
  <w:footnote w:id="249">
    <w:p w14:paraId="79671E70" w14:textId="77777777" w:rsidR="00AF374A" w:rsidRPr="00A871C7" w:rsidRDefault="00AF374A" w:rsidP="00AF374A">
      <w:pPr>
        <w:pStyle w:val="FootnoteText"/>
        <w:jc w:val="both"/>
        <w:rPr>
          <w:rFonts w:ascii="Bookman Old Style" w:hAnsi="Bookman Old Style"/>
        </w:rPr>
      </w:pPr>
      <w:r>
        <w:rPr>
          <w:rFonts w:ascii="Bookman Old Style" w:hAnsi="Bookman Old Style"/>
          <w:color w:val="242021"/>
        </w:rPr>
        <w:t xml:space="preserve">     </w:t>
      </w:r>
      <w:r w:rsidRPr="00A871C7">
        <w:rPr>
          <w:rStyle w:val="FootnoteReference"/>
          <w:rFonts w:ascii="Bookman Old Style" w:hAnsi="Bookman Old Style"/>
        </w:rPr>
        <w:footnoteRef/>
      </w:r>
      <w:r w:rsidRPr="00A871C7">
        <w:rPr>
          <w:rFonts w:ascii="Bookman Old Style" w:hAnsi="Bookman Old Style"/>
          <w:color w:val="242021"/>
        </w:rPr>
        <w:t xml:space="preserve">Sirajuddin, dkk, </w:t>
      </w:r>
      <w:r w:rsidRPr="00A871C7">
        <w:rPr>
          <w:rFonts w:ascii="Bookman Old Style" w:hAnsi="Bookman Old Style"/>
          <w:i/>
          <w:iCs/>
          <w:color w:val="242021"/>
        </w:rPr>
        <w:t>Legislative Drafting (Pelembagaan Metode Partisipatif dalam Pembentukan Peraturan PerundangUndangan</w:t>
      </w:r>
      <w:r w:rsidRPr="00A871C7">
        <w:rPr>
          <w:rFonts w:ascii="Bookman Old Style" w:hAnsi="Bookman Old Style"/>
          <w:color w:val="242021"/>
        </w:rPr>
        <w:t>, Malang: Setara Press, 2016, hal. 23</w:t>
      </w:r>
    </w:p>
  </w:footnote>
  <w:footnote w:id="250">
    <w:p w14:paraId="0407AF6B" w14:textId="77777777" w:rsidR="00AF374A" w:rsidRPr="00A871C7" w:rsidRDefault="00AF374A" w:rsidP="00AF374A">
      <w:pPr>
        <w:pStyle w:val="FootnoteText"/>
        <w:jc w:val="both"/>
        <w:rPr>
          <w:rFonts w:ascii="Bookman Old Style" w:hAnsi="Bookman Old Style"/>
        </w:rPr>
      </w:pPr>
      <w:r>
        <w:rPr>
          <w:rFonts w:ascii="Bookman Old Style" w:hAnsi="Bookman Old Style"/>
          <w:color w:val="242021"/>
        </w:rPr>
        <w:t xml:space="preserve">     </w:t>
      </w:r>
      <w:r w:rsidRPr="00A871C7">
        <w:rPr>
          <w:rStyle w:val="FootnoteReference"/>
          <w:rFonts w:ascii="Bookman Old Style" w:hAnsi="Bookman Old Style"/>
        </w:rPr>
        <w:footnoteRef/>
      </w:r>
      <w:r w:rsidRPr="00A871C7">
        <w:rPr>
          <w:rFonts w:ascii="Bookman Old Style" w:hAnsi="Bookman Old Style"/>
          <w:color w:val="242021"/>
        </w:rPr>
        <w:t xml:space="preserve">Zainal Arifin Mochtar, </w:t>
      </w:r>
      <w:r w:rsidRPr="00A871C7">
        <w:rPr>
          <w:rFonts w:ascii="Bookman Old Style" w:hAnsi="Bookman Old Style"/>
          <w:i/>
          <w:iCs/>
          <w:color w:val="242021"/>
        </w:rPr>
        <w:t>Politik Hukum Pembentukan Undang-Undang</w:t>
      </w:r>
      <w:r w:rsidRPr="00A871C7">
        <w:rPr>
          <w:rFonts w:ascii="Bookman Old Style" w:hAnsi="Bookman Old Style"/>
          <w:color w:val="242021"/>
        </w:rPr>
        <w:t>, Yogyakarta: EA Books, 2022, hal. 23.</w:t>
      </w:r>
    </w:p>
  </w:footnote>
  <w:footnote w:id="251">
    <w:p w14:paraId="35E15198" w14:textId="77777777" w:rsidR="00AF374A" w:rsidRPr="00A871C7" w:rsidRDefault="00AF374A" w:rsidP="00AF374A">
      <w:pPr>
        <w:pStyle w:val="FootnoteText"/>
        <w:jc w:val="both"/>
        <w:rPr>
          <w:rFonts w:ascii="Bookman Old Style" w:hAnsi="Bookman Old Style"/>
        </w:rPr>
      </w:pPr>
      <w:r>
        <w:rPr>
          <w:rFonts w:ascii="Bookman Old Style" w:hAnsi="Bookman Old Style"/>
          <w:color w:val="242021"/>
        </w:rPr>
        <w:t xml:space="preserve">     </w:t>
      </w:r>
      <w:r w:rsidRPr="00A871C7">
        <w:rPr>
          <w:rStyle w:val="FootnoteReference"/>
          <w:rFonts w:ascii="Bookman Old Style" w:hAnsi="Bookman Old Style"/>
        </w:rPr>
        <w:footnoteRef/>
      </w:r>
      <w:r w:rsidRPr="00A871C7">
        <w:rPr>
          <w:rFonts w:ascii="Bookman Old Style" w:hAnsi="Bookman Old Style"/>
          <w:color w:val="242021"/>
        </w:rPr>
        <w:t xml:space="preserve">A. </w:t>
      </w:r>
      <w:r w:rsidRPr="00A871C7">
        <w:rPr>
          <w:rFonts w:ascii="Bookman Old Style" w:hAnsi="Bookman Old Style"/>
          <w:color w:val="242021"/>
        </w:rPr>
        <w:t xml:space="preserve">Rosyid Al Atok, </w:t>
      </w:r>
      <w:r w:rsidRPr="00A871C7">
        <w:rPr>
          <w:rFonts w:ascii="Bookman Old Style" w:hAnsi="Bookman Old Style"/>
          <w:i/>
          <w:iCs/>
          <w:color w:val="242021"/>
        </w:rPr>
        <w:t xml:space="preserve">Konsep Pembentukan Peraturan Perundang-Undangan,  </w:t>
      </w:r>
      <w:r w:rsidRPr="00A871C7">
        <w:rPr>
          <w:rFonts w:ascii="Bookman Old Style" w:hAnsi="Bookman Old Style"/>
          <w:color w:val="242021"/>
        </w:rPr>
        <w:t>Malang: Setara Press, 2015, hal. 33-37.</w:t>
      </w:r>
    </w:p>
  </w:footnote>
  <w:footnote w:id="252">
    <w:p w14:paraId="20041720" w14:textId="77777777" w:rsidR="00AF374A" w:rsidRPr="00A871C7" w:rsidRDefault="00AF374A" w:rsidP="00AF374A">
      <w:pPr>
        <w:pStyle w:val="FootnoteText"/>
        <w:jc w:val="both"/>
        <w:rPr>
          <w:rFonts w:ascii="Bookman Old Style" w:hAnsi="Bookman Old Style"/>
        </w:rPr>
      </w:pPr>
      <w:r>
        <w:rPr>
          <w:rFonts w:ascii="Bookman Old Style" w:hAnsi="Bookman Old Style"/>
          <w:color w:val="242021"/>
        </w:rPr>
        <w:t xml:space="preserve">     </w:t>
      </w:r>
      <w:r w:rsidRPr="00A871C7">
        <w:rPr>
          <w:rStyle w:val="FootnoteReference"/>
          <w:rFonts w:ascii="Bookman Old Style" w:hAnsi="Bookman Old Style"/>
        </w:rPr>
        <w:footnoteRef/>
      </w:r>
      <w:r w:rsidRPr="00A871C7">
        <w:rPr>
          <w:rFonts w:ascii="Bookman Old Style" w:hAnsi="Bookman Old Style"/>
          <w:color w:val="242021"/>
        </w:rPr>
        <w:t>Pasal 43 Undang-Undang Nomor 12 Tahun 2011 tentang Pembentukan Peraturan Perundang-Undangan.</w:t>
      </w:r>
    </w:p>
  </w:footnote>
  <w:footnote w:id="253">
    <w:p w14:paraId="57F7F779" w14:textId="77777777" w:rsidR="00AF374A" w:rsidRPr="00A871C7" w:rsidRDefault="00AF374A" w:rsidP="00AF374A">
      <w:pPr>
        <w:pStyle w:val="FootnoteText"/>
        <w:jc w:val="both"/>
        <w:rPr>
          <w:rFonts w:ascii="Bookman Old Style" w:hAnsi="Bookman Old Style"/>
        </w:rPr>
      </w:pPr>
      <w:r>
        <w:rPr>
          <w:rFonts w:ascii="Bookman Old Style" w:hAnsi="Bookman Old Style"/>
          <w:color w:val="242021"/>
        </w:rPr>
        <w:t xml:space="preserve">     </w:t>
      </w:r>
      <w:r w:rsidRPr="00A871C7">
        <w:rPr>
          <w:rStyle w:val="FootnoteReference"/>
          <w:rFonts w:ascii="Bookman Old Style" w:hAnsi="Bookman Old Style"/>
        </w:rPr>
        <w:footnoteRef/>
      </w:r>
      <w:r w:rsidRPr="00A871C7">
        <w:rPr>
          <w:rFonts w:ascii="Bookman Old Style" w:hAnsi="Bookman Old Style"/>
          <w:color w:val="242021"/>
        </w:rPr>
        <w:t xml:space="preserve">Jimly Asshiddiqie, </w:t>
      </w:r>
      <w:r w:rsidRPr="00A871C7">
        <w:rPr>
          <w:rFonts w:ascii="Bookman Old Style" w:hAnsi="Bookman Old Style"/>
          <w:i/>
          <w:iCs/>
          <w:color w:val="242021"/>
        </w:rPr>
        <w:t>Perihal Undang-Undang,</w:t>
      </w:r>
      <w:r w:rsidRPr="00A871C7">
        <w:rPr>
          <w:rFonts w:ascii="Bookman Old Style" w:hAnsi="Bookman Old Style"/>
          <w:color w:val="242021"/>
        </w:rPr>
        <w:t xml:space="preserve"> Cetakan Kelima, Jakarta: PT. RajaGrafindo Persada, 2020, hal. 224.</w:t>
      </w:r>
    </w:p>
  </w:footnote>
  <w:footnote w:id="254">
    <w:p w14:paraId="5EDDB66B" w14:textId="77777777" w:rsidR="00AF374A" w:rsidRPr="00A871C7" w:rsidRDefault="00AF374A" w:rsidP="00AF374A">
      <w:pPr>
        <w:pStyle w:val="FootnoteText"/>
        <w:jc w:val="both"/>
        <w:rPr>
          <w:rFonts w:ascii="Bookman Old Style" w:hAnsi="Bookman Old Style"/>
        </w:rPr>
      </w:pPr>
      <w:r>
        <w:rPr>
          <w:rFonts w:ascii="Bookman Old Style" w:hAnsi="Bookman Old Style"/>
          <w:color w:val="242021"/>
        </w:rPr>
        <w:t xml:space="preserve">     </w:t>
      </w:r>
      <w:r w:rsidRPr="00A871C7">
        <w:rPr>
          <w:rStyle w:val="FootnoteReference"/>
          <w:rFonts w:ascii="Bookman Old Style" w:hAnsi="Bookman Old Style"/>
        </w:rPr>
        <w:footnoteRef/>
      </w:r>
      <w:r w:rsidRPr="00A871C7">
        <w:rPr>
          <w:rFonts w:ascii="Bookman Old Style" w:hAnsi="Bookman Old Style"/>
          <w:color w:val="242021"/>
        </w:rPr>
        <w:t>ketentuan Pasal 50 Undang-Undang Nomor 12 Tahun 2011 tentang Pembentukan Peraturan PerundangUndangan.</w:t>
      </w:r>
    </w:p>
  </w:footnote>
  <w:footnote w:id="255">
    <w:p w14:paraId="7AAC226D" w14:textId="77777777" w:rsidR="00AF374A" w:rsidRPr="00A871C7" w:rsidRDefault="00AF374A" w:rsidP="00AF374A">
      <w:pPr>
        <w:pStyle w:val="FootnoteText"/>
        <w:jc w:val="both"/>
        <w:rPr>
          <w:rFonts w:ascii="Bookman Old Style" w:hAnsi="Bookman Old Style"/>
        </w:rPr>
      </w:pPr>
      <w:r>
        <w:rPr>
          <w:rFonts w:ascii="Bookman Old Style" w:hAnsi="Bookman Old Style"/>
          <w:color w:val="242021"/>
        </w:rPr>
        <w:t xml:space="preserve">     </w:t>
      </w:r>
      <w:r w:rsidRPr="00A871C7">
        <w:rPr>
          <w:rStyle w:val="FootnoteReference"/>
          <w:rFonts w:ascii="Bookman Old Style" w:hAnsi="Bookman Old Style"/>
        </w:rPr>
        <w:footnoteRef/>
      </w:r>
      <w:r w:rsidRPr="00A871C7">
        <w:rPr>
          <w:rFonts w:ascii="Bookman Old Style" w:hAnsi="Bookman Old Style"/>
          <w:color w:val="242021"/>
        </w:rPr>
        <w:t xml:space="preserve">Zainal Arifin Mochtar, </w:t>
      </w:r>
      <w:r w:rsidRPr="00A871C7">
        <w:rPr>
          <w:rFonts w:ascii="Bookman Old Style" w:hAnsi="Bookman Old Style"/>
          <w:i/>
          <w:iCs/>
          <w:color w:val="242021"/>
        </w:rPr>
        <w:t>Politik Hukum Pembentukan Undang-Undang</w:t>
      </w:r>
      <w:r w:rsidRPr="00A871C7">
        <w:rPr>
          <w:rFonts w:ascii="Bookman Old Style" w:hAnsi="Bookman Old Style"/>
          <w:color w:val="242021"/>
        </w:rPr>
        <w:t>, hal. 88.</w:t>
      </w:r>
    </w:p>
  </w:footnote>
  <w:footnote w:id="256">
    <w:p w14:paraId="38B19D98" w14:textId="77777777" w:rsidR="00AF374A" w:rsidRPr="00A871C7" w:rsidRDefault="00AF374A" w:rsidP="00AF374A">
      <w:pPr>
        <w:pStyle w:val="FootnoteText"/>
        <w:jc w:val="both"/>
        <w:rPr>
          <w:rFonts w:ascii="Bookman Old Style" w:hAnsi="Bookman Old Style"/>
        </w:rPr>
      </w:pPr>
      <w:r>
        <w:rPr>
          <w:rFonts w:ascii="Bookman Old Style" w:hAnsi="Bookman Old Style"/>
          <w:i/>
          <w:iCs/>
        </w:rPr>
        <w:t xml:space="preserve">     </w:t>
      </w:r>
      <w:r w:rsidRPr="00A871C7">
        <w:rPr>
          <w:rStyle w:val="FootnoteReference"/>
          <w:rFonts w:ascii="Bookman Old Style" w:hAnsi="Bookman Old Style"/>
        </w:rPr>
        <w:footnoteRef/>
      </w:r>
      <w:r w:rsidRPr="00946F47">
        <w:rPr>
          <w:rFonts w:ascii="Bookman Old Style" w:hAnsi="Bookman Old Style"/>
        </w:rPr>
        <w:t>Ibid</w:t>
      </w:r>
      <w:r w:rsidRPr="00A871C7">
        <w:rPr>
          <w:rFonts w:ascii="Bookman Old Style" w:hAnsi="Bookman Old Style"/>
          <w:i/>
          <w:iCs/>
        </w:rPr>
        <w:t>.</w:t>
      </w:r>
    </w:p>
  </w:footnote>
  <w:footnote w:id="257">
    <w:p w14:paraId="10F79C93" w14:textId="77777777" w:rsidR="00AF374A" w:rsidRPr="00A871C7" w:rsidRDefault="00AF374A" w:rsidP="00AF374A">
      <w:pPr>
        <w:pStyle w:val="FootnoteText"/>
        <w:jc w:val="both"/>
        <w:rPr>
          <w:rFonts w:ascii="Bookman Old Style" w:hAnsi="Bookman Old Style"/>
        </w:rPr>
      </w:pPr>
      <w:r>
        <w:rPr>
          <w:rFonts w:ascii="Bookman Old Style" w:hAnsi="Bookman Old Style"/>
          <w:color w:val="242021"/>
        </w:rPr>
        <w:t xml:space="preserve">     </w:t>
      </w:r>
      <w:r w:rsidRPr="00A871C7">
        <w:rPr>
          <w:rStyle w:val="FootnoteReference"/>
          <w:rFonts w:ascii="Bookman Old Style" w:hAnsi="Bookman Old Style"/>
        </w:rPr>
        <w:footnoteRef/>
      </w:r>
      <w:r w:rsidRPr="00A871C7">
        <w:rPr>
          <w:rFonts w:ascii="Bookman Old Style" w:hAnsi="Bookman Old Style"/>
          <w:color w:val="242021"/>
        </w:rPr>
        <w:t xml:space="preserve">Markus Bockenforde, </w:t>
      </w:r>
      <w:r w:rsidRPr="00A871C7">
        <w:rPr>
          <w:rFonts w:ascii="Bookman Old Style" w:hAnsi="Bookman Old Style"/>
          <w:i/>
          <w:iCs/>
          <w:color w:val="242021"/>
        </w:rPr>
        <w:t>A Practical Guide to Constitution Building: The Design of the Legislature</w:t>
      </w:r>
      <w:r w:rsidRPr="00A871C7">
        <w:rPr>
          <w:rFonts w:ascii="Bookman Old Style" w:hAnsi="Bookman Old Style"/>
          <w:color w:val="242021"/>
        </w:rPr>
        <w:t xml:space="preserve">, </w:t>
      </w:r>
      <w:r w:rsidRPr="00A871C7">
        <w:rPr>
          <w:rFonts w:ascii="Bookman Old Style" w:hAnsi="Bookman Old Style"/>
        </w:rPr>
        <w:t xml:space="preserve">Stockholm: International IDEA, </w:t>
      </w:r>
      <w:r w:rsidRPr="00A871C7">
        <w:rPr>
          <w:rFonts w:ascii="Bookman Old Style" w:hAnsi="Bookman Old Style"/>
          <w:color w:val="242021"/>
        </w:rPr>
        <w:t xml:space="preserve"> 2011, hal. 41.</w:t>
      </w:r>
    </w:p>
  </w:footnote>
  <w:footnote w:id="258">
    <w:p w14:paraId="063E6A67" w14:textId="77777777" w:rsidR="00AF374A" w:rsidRPr="00A871C7" w:rsidRDefault="00AF374A" w:rsidP="00AF374A">
      <w:pPr>
        <w:pStyle w:val="FootnoteText"/>
        <w:jc w:val="both"/>
        <w:rPr>
          <w:rFonts w:ascii="Bookman Old Style" w:hAnsi="Bookman Old Style"/>
        </w:rPr>
      </w:pPr>
      <w:r>
        <w:rPr>
          <w:rFonts w:ascii="Bookman Old Style" w:hAnsi="Bookman Old Style"/>
          <w:color w:val="242021"/>
        </w:rPr>
        <w:t xml:space="preserve">     </w:t>
      </w:r>
      <w:r w:rsidRPr="00A871C7">
        <w:rPr>
          <w:rStyle w:val="FootnoteReference"/>
          <w:rFonts w:ascii="Bookman Old Style" w:hAnsi="Bookman Old Style"/>
        </w:rPr>
        <w:footnoteRef/>
      </w:r>
      <w:r w:rsidRPr="00A871C7">
        <w:rPr>
          <w:rFonts w:ascii="Bookman Old Style" w:hAnsi="Bookman Old Style"/>
          <w:color w:val="242021"/>
        </w:rPr>
        <w:t xml:space="preserve">Hofler, Stefan, and friends, </w:t>
      </w:r>
      <w:r w:rsidRPr="00A871C7">
        <w:rPr>
          <w:rFonts w:ascii="Bookman Old Style" w:hAnsi="Bookman Old Style"/>
          <w:i/>
          <w:iCs/>
          <w:color w:val="242021"/>
        </w:rPr>
        <w:t>Legislation in Switzerland</w:t>
      </w:r>
      <w:r w:rsidRPr="00A871C7">
        <w:rPr>
          <w:rFonts w:ascii="Bookman Old Style" w:hAnsi="Bookman Old Style"/>
          <w:color w:val="242021"/>
        </w:rPr>
        <w:t>, , University of Zurich Zurich: Open Repository and Archive, 2020, hal. 483.</w:t>
      </w:r>
    </w:p>
  </w:footnote>
  <w:footnote w:id="259">
    <w:p w14:paraId="2384B155" w14:textId="77777777" w:rsidR="00AF374A" w:rsidRPr="00A871C7" w:rsidRDefault="00AF374A" w:rsidP="00AF374A">
      <w:pPr>
        <w:pStyle w:val="FootnoteText"/>
        <w:jc w:val="both"/>
        <w:rPr>
          <w:rFonts w:ascii="Bookman Old Style" w:hAnsi="Bookman Old Style"/>
        </w:rPr>
      </w:pPr>
      <w:r>
        <w:rPr>
          <w:rFonts w:ascii="Bookman Old Style" w:hAnsi="Bookman Old Style"/>
          <w:color w:val="242021"/>
        </w:rPr>
        <w:t xml:space="preserve">     </w:t>
      </w:r>
      <w:r w:rsidRPr="00A871C7">
        <w:rPr>
          <w:rStyle w:val="FootnoteReference"/>
          <w:rFonts w:ascii="Bookman Old Style" w:hAnsi="Bookman Old Style"/>
        </w:rPr>
        <w:footnoteRef/>
      </w:r>
      <w:r w:rsidRPr="00A871C7">
        <w:rPr>
          <w:rFonts w:ascii="Bookman Old Style" w:hAnsi="Bookman Old Style"/>
          <w:color w:val="242021"/>
        </w:rPr>
        <w:t xml:space="preserve">Sherry R. Arnstein, </w:t>
      </w:r>
      <w:r w:rsidRPr="00A871C7">
        <w:rPr>
          <w:rFonts w:ascii="Bookman Old Style" w:hAnsi="Bookman Old Style"/>
          <w:i/>
          <w:iCs/>
          <w:color w:val="242021"/>
        </w:rPr>
        <w:t>A Ladder of Citizen Participation</w:t>
      </w:r>
      <w:r w:rsidRPr="00A871C7">
        <w:rPr>
          <w:rFonts w:ascii="Bookman Old Style" w:hAnsi="Bookman Old Style"/>
          <w:color w:val="242021"/>
        </w:rPr>
        <w:t xml:space="preserve">, Journal of the American Institute of Planners, Volume 35, Issue 4, 2007, hal. 216-224. </w:t>
      </w:r>
    </w:p>
  </w:footnote>
  <w:footnote w:id="260">
    <w:p w14:paraId="3493E165" w14:textId="77777777" w:rsidR="00AF374A" w:rsidRPr="00A871C7" w:rsidRDefault="00AF374A" w:rsidP="00AF374A">
      <w:pPr>
        <w:pStyle w:val="FootnoteText"/>
        <w:jc w:val="both"/>
        <w:rPr>
          <w:rFonts w:ascii="Bookman Old Style" w:hAnsi="Bookman Old Style"/>
        </w:rPr>
      </w:pPr>
      <w:r>
        <w:rPr>
          <w:rFonts w:ascii="Bookman Old Style" w:hAnsi="Bookman Old Style"/>
        </w:rPr>
        <w:t xml:space="preserve">     </w:t>
      </w:r>
      <w:r w:rsidRPr="00A871C7">
        <w:rPr>
          <w:rStyle w:val="FootnoteReference"/>
          <w:rFonts w:ascii="Bookman Old Style" w:hAnsi="Bookman Old Style"/>
        </w:rPr>
        <w:footnoteRef/>
      </w:r>
      <w:r w:rsidRPr="00946F47">
        <w:rPr>
          <w:rFonts w:ascii="Bookman Old Style" w:hAnsi="Bookman Old Style"/>
        </w:rPr>
        <w:t>Ibid</w:t>
      </w:r>
      <w:r w:rsidRPr="00A871C7">
        <w:rPr>
          <w:rFonts w:ascii="Bookman Old Style" w:hAnsi="Bookman Old Style"/>
          <w:i/>
          <w:iCs/>
        </w:rPr>
        <w:t>.</w:t>
      </w:r>
    </w:p>
  </w:footnote>
  <w:footnote w:id="261">
    <w:p w14:paraId="283ABF87" w14:textId="77777777" w:rsidR="00AF374A" w:rsidRPr="00A871C7" w:rsidRDefault="00AF374A" w:rsidP="00AF374A">
      <w:pPr>
        <w:pStyle w:val="FootnoteText"/>
        <w:jc w:val="both"/>
        <w:rPr>
          <w:rFonts w:ascii="Bookman Old Style" w:hAnsi="Bookman Old Style"/>
        </w:rPr>
      </w:pPr>
      <w:r>
        <w:rPr>
          <w:rFonts w:ascii="Bookman Old Style" w:hAnsi="Bookman Old Style"/>
          <w:color w:val="242021"/>
        </w:rPr>
        <w:t xml:space="preserve">     </w:t>
      </w:r>
      <w:r w:rsidRPr="00A871C7">
        <w:rPr>
          <w:rStyle w:val="FootnoteReference"/>
          <w:rFonts w:ascii="Bookman Old Style" w:hAnsi="Bookman Old Style"/>
        </w:rPr>
        <w:footnoteRef/>
      </w:r>
      <w:r>
        <w:rPr>
          <w:rFonts w:ascii="Bookman Old Style" w:hAnsi="Bookman Old Style"/>
          <w:color w:val="242021"/>
        </w:rPr>
        <w:t>K</w:t>
      </w:r>
      <w:r w:rsidRPr="00A871C7">
        <w:rPr>
          <w:rFonts w:ascii="Bookman Old Style" w:hAnsi="Bookman Old Style"/>
          <w:color w:val="242021"/>
        </w:rPr>
        <w:t>etentuan Pasal 22D ayat (1) dan (2) UUD NRI Tahun 1945.</w:t>
      </w:r>
    </w:p>
  </w:footnote>
  <w:footnote w:id="262">
    <w:p w14:paraId="70D25DBB" w14:textId="77777777" w:rsidR="00AF374A" w:rsidRPr="00A871C7" w:rsidRDefault="00AF374A" w:rsidP="00AF374A">
      <w:pPr>
        <w:pStyle w:val="FootnoteText"/>
        <w:jc w:val="both"/>
        <w:rPr>
          <w:rFonts w:ascii="Bookman Old Style" w:hAnsi="Bookman Old Style"/>
        </w:rPr>
      </w:pPr>
      <w:r>
        <w:rPr>
          <w:rFonts w:ascii="Bookman Old Style" w:hAnsi="Bookman Old Style"/>
          <w:color w:val="242021"/>
        </w:rPr>
        <w:t xml:space="preserve">     </w:t>
      </w:r>
      <w:r w:rsidRPr="00A871C7">
        <w:rPr>
          <w:rStyle w:val="FootnoteReference"/>
          <w:rFonts w:ascii="Bookman Old Style" w:hAnsi="Bookman Old Style"/>
        </w:rPr>
        <w:footnoteRef/>
      </w:r>
      <w:bookmarkStart w:id="55" w:name="_Hlk176956452"/>
      <w:r w:rsidRPr="00A871C7">
        <w:rPr>
          <w:rFonts w:ascii="Bookman Old Style" w:hAnsi="Bookman Old Style"/>
          <w:color w:val="242021"/>
        </w:rPr>
        <w:t xml:space="preserve">The National Assembly, Parliament of Kenya, </w:t>
      </w:r>
      <w:r w:rsidRPr="00A871C7">
        <w:rPr>
          <w:rFonts w:ascii="Bookman Old Style" w:hAnsi="Bookman Old Style"/>
          <w:i/>
          <w:iCs/>
          <w:color w:val="242021"/>
        </w:rPr>
        <w:t>Public Participation in the Legislative Process</w:t>
      </w:r>
      <w:r w:rsidRPr="00A871C7">
        <w:rPr>
          <w:rFonts w:ascii="Bookman Old Style" w:hAnsi="Bookman Old Style"/>
          <w:color w:val="242021"/>
        </w:rPr>
        <w:t xml:space="preserve">, dimuat dalam </w:t>
      </w:r>
      <w:hyperlink r:id="rId29" w:history="1">
        <w:r w:rsidRPr="00A871C7">
          <w:rPr>
            <w:rStyle w:val="Hyperlink"/>
            <w:rFonts w:ascii="Bookman Old Style" w:hAnsi="Bookman Old Style"/>
          </w:rPr>
          <w:t>https://www.google.com/search?q=arliament+of+Kenya%2C+%22Public+Participation+in+the+Legislative+Process%22%2C+Fact+She&amp;sca_esv=56a6e72bcd16fe02&amp;rlz=1C1YTUH_enID1083ID1083&amp;biw=1280&amp;bih=631&amp;sxsrf=ADLYWIIUFuIgo52lKCie2T_FlDUnkWv_2Q%3A1725950525347&amp;ei=PerfZpLuFKmz4-EPr-6kOA&amp;ved=0ahUKEwjSgNrf4reIAxWp2TgGHS83CQcQ4dUDCA4&amp;uact=5&amp;oq=arliament+of+Kenya%2C+%22Public+Participation+in+the+Legislative+Process%22%2C+Fact+She&amp;gs_lp=Egxnd3Mtd2l6LXNlcnAiT2FybGlhbWVudCBvZiBLZW55YSwgIlB1YmxpYyBQYXJ0aWNpcGF0aW9uIGluIHRoZSBMZWdpc2xhdGl2ZSBQcm9jZXNzIiwgRmFjdCBTaGVIAFAAWABwAHgAkAEAmAEAoAEAqgEAuAEDyAEA-AEC-AEBmAIAoAIAmAMAkgcAoAcA&amp;sclient=gws-wiz-serp</w:t>
        </w:r>
      </w:hyperlink>
      <w:r w:rsidRPr="00A871C7">
        <w:rPr>
          <w:rFonts w:ascii="Bookman Old Style" w:hAnsi="Bookman Old Style"/>
          <w:color w:val="242021"/>
        </w:rPr>
        <w:t>, diakses tanggal 10 September 2024.</w:t>
      </w:r>
    </w:p>
    <w:bookmarkEnd w:id="55"/>
  </w:footnote>
  <w:footnote w:id="263">
    <w:p w14:paraId="5162B7E8" w14:textId="77777777" w:rsidR="00AF374A" w:rsidRPr="00A871C7" w:rsidRDefault="00AF374A" w:rsidP="00AF374A">
      <w:pPr>
        <w:pStyle w:val="FootnoteText"/>
        <w:jc w:val="both"/>
        <w:rPr>
          <w:rFonts w:ascii="Bookman Old Style" w:hAnsi="Bookman Old Style"/>
        </w:rPr>
      </w:pPr>
      <w:r>
        <w:rPr>
          <w:rFonts w:ascii="Bookman Old Style" w:hAnsi="Bookman Old Style"/>
          <w:color w:val="242021"/>
        </w:rPr>
        <w:t xml:space="preserve">     </w:t>
      </w:r>
      <w:r w:rsidRPr="00A871C7">
        <w:rPr>
          <w:rStyle w:val="FootnoteReference"/>
          <w:rFonts w:ascii="Bookman Old Style" w:hAnsi="Bookman Old Style"/>
        </w:rPr>
        <w:footnoteRef/>
      </w:r>
      <w:r w:rsidRPr="00A871C7">
        <w:rPr>
          <w:rFonts w:ascii="Bookman Old Style" w:hAnsi="Bookman Old Style"/>
          <w:color w:val="242021"/>
        </w:rPr>
        <w:t xml:space="preserve">Zainal Arifin Mochtar, </w:t>
      </w:r>
      <w:r w:rsidRPr="00A871C7">
        <w:rPr>
          <w:rFonts w:ascii="Bookman Old Style" w:hAnsi="Bookman Old Style"/>
          <w:i/>
          <w:iCs/>
          <w:color w:val="242021"/>
        </w:rPr>
        <w:t>Politik Hukum Pembentukan Undang-Undang</w:t>
      </w:r>
      <w:r w:rsidRPr="00A871C7">
        <w:rPr>
          <w:rFonts w:ascii="Bookman Old Style" w:hAnsi="Bookman Old Style"/>
          <w:color w:val="242021"/>
        </w:rPr>
        <w:t>, hal. 177.</w:t>
      </w:r>
    </w:p>
  </w:footnote>
  <w:footnote w:id="264">
    <w:p w14:paraId="53362B8D" w14:textId="77777777" w:rsidR="00AF374A" w:rsidRPr="00A871C7" w:rsidRDefault="00AF374A" w:rsidP="00AF374A">
      <w:pPr>
        <w:pStyle w:val="FootnoteText"/>
        <w:jc w:val="both"/>
        <w:rPr>
          <w:rFonts w:ascii="Bookman Old Style" w:hAnsi="Bookman Old Style"/>
        </w:rPr>
      </w:pPr>
      <w:r>
        <w:rPr>
          <w:rFonts w:ascii="Bookman Old Style" w:hAnsi="Bookman Old Style"/>
          <w:color w:val="242021"/>
        </w:rPr>
        <w:t xml:space="preserve">     </w:t>
      </w:r>
      <w:r w:rsidRPr="00A871C7">
        <w:rPr>
          <w:rStyle w:val="FootnoteReference"/>
          <w:rFonts w:ascii="Bookman Old Style" w:hAnsi="Bookman Old Style"/>
        </w:rPr>
        <w:footnoteRef/>
      </w:r>
      <w:r w:rsidRPr="00A871C7">
        <w:rPr>
          <w:rFonts w:ascii="Bookman Old Style" w:hAnsi="Bookman Old Style"/>
          <w:color w:val="242021"/>
        </w:rPr>
        <w:t xml:space="preserve">I Dewa Gede Palguna, </w:t>
      </w:r>
      <w:r w:rsidRPr="00A871C7">
        <w:rPr>
          <w:rFonts w:ascii="Bookman Old Style" w:hAnsi="Bookman Old Style"/>
          <w:i/>
          <w:iCs/>
          <w:color w:val="242021"/>
        </w:rPr>
        <w:t>Pengaduan Konstitusional (Constitutional Complaint) Upaya Hukum terhadap Pelanggaran Hak-hak Konstitusional Warga Negara</w:t>
      </w:r>
      <w:r w:rsidRPr="00A871C7">
        <w:rPr>
          <w:rFonts w:ascii="Bookman Old Style" w:hAnsi="Bookman Old Style"/>
          <w:color w:val="242021"/>
        </w:rPr>
        <w:t>, Jakarta: Sinar Grafika, 2015, hal. 153</w:t>
      </w:r>
    </w:p>
  </w:footnote>
  <w:footnote w:id="265">
    <w:p w14:paraId="6031AC1E" w14:textId="77777777" w:rsidR="00AF374A" w:rsidRPr="00A871C7" w:rsidRDefault="00AF374A" w:rsidP="00AF374A">
      <w:pPr>
        <w:pStyle w:val="FootnoteText"/>
        <w:jc w:val="both"/>
        <w:rPr>
          <w:rFonts w:ascii="Bookman Old Style" w:hAnsi="Bookman Old Style"/>
        </w:rPr>
      </w:pPr>
      <w:r>
        <w:rPr>
          <w:rFonts w:ascii="Bookman Old Style" w:hAnsi="Bookman Old Style"/>
        </w:rPr>
        <w:t xml:space="preserve">     </w:t>
      </w:r>
      <w:r w:rsidRPr="00A871C7">
        <w:rPr>
          <w:rStyle w:val="FootnoteReference"/>
          <w:rFonts w:ascii="Bookman Old Style" w:hAnsi="Bookman Old Style"/>
        </w:rPr>
        <w:footnoteRef/>
      </w:r>
      <w:r w:rsidRPr="00A871C7">
        <w:rPr>
          <w:rFonts w:ascii="Bookman Old Style" w:hAnsi="Bookman Old Style"/>
        </w:rPr>
        <w:t>Ibid., hal. 154.</w:t>
      </w:r>
    </w:p>
  </w:footnote>
  <w:footnote w:id="266">
    <w:p w14:paraId="6CA4EA50" w14:textId="77777777" w:rsidR="00AF374A" w:rsidRPr="00A871C7" w:rsidRDefault="00AF374A" w:rsidP="00AF374A">
      <w:pPr>
        <w:pStyle w:val="FootnoteText"/>
        <w:jc w:val="both"/>
        <w:rPr>
          <w:rFonts w:ascii="Bookman Old Style" w:hAnsi="Bookman Old Style"/>
        </w:rPr>
      </w:pPr>
      <w:r>
        <w:rPr>
          <w:rFonts w:ascii="Bookman Old Style" w:hAnsi="Bookman Old Style"/>
          <w:color w:val="242021"/>
        </w:rPr>
        <w:t xml:space="preserve">     </w:t>
      </w:r>
      <w:r w:rsidRPr="00A871C7">
        <w:rPr>
          <w:rStyle w:val="FootnoteReference"/>
          <w:rFonts w:ascii="Bookman Old Style" w:hAnsi="Bookman Old Style"/>
        </w:rPr>
        <w:footnoteRef/>
      </w:r>
      <w:r w:rsidRPr="00A871C7">
        <w:rPr>
          <w:rFonts w:ascii="Bookman Old Style" w:hAnsi="Bookman Old Style"/>
          <w:color w:val="242021"/>
        </w:rPr>
        <w:t xml:space="preserve">Ni'matul Huda &amp; R. Nazriyah, </w:t>
      </w:r>
      <w:r w:rsidRPr="00A871C7">
        <w:rPr>
          <w:rFonts w:ascii="Bookman Old Style" w:hAnsi="Bookman Old Style"/>
          <w:i/>
          <w:iCs/>
          <w:color w:val="242021"/>
        </w:rPr>
        <w:t>Teori &amp; Pengujian Peraturan Perundang-Undangan</w:t>
      </w:r>
      <w:r w:rsidRPr="00A871C7">
        <w:rPr>
          <w:rFonts w:ascii="Bookman Old Style" w:hAnsi="Bookman Old Style"/>
          <w:color w:val="242021"/>
        </w:rPr>
        <w:t>, Bandung: Nusa Media, 2017, hal. 145.</w:t>
      </w:r>
    </w:p>
  </w:footnote>
  <w:footnote w:id="267">
    <w:p w14:paraId="0DBE0317" w14:textId="77777777" w:rsidR="00AF374A" w:rsidRPr="00A871C7" w:rsidRDefault="00AF374A" w:rsidP="00AF374A">
      <w:pPr>
        <w:pStyle w:val="FootnoteText"/>
        <w:jc w:val="both"/>
        <w:rPr>
          <w:rFonts w:ascii="Bookman Old Style" w:hAnsi="Bookman Old Style"/>
        </w:rPr>
      </w:pPr>
      <w:r>
        <w:rPr>
          <w:rFonts w:ascii="Bookman Old Style" w:hAnsi="Bookman Old Style"/>
          <w:color w:val="242021"/>
        </w:rPr>
        <w:t xml:space="preserve">     </w:t>
      </w:r>
      <w:r w:rsidRPr="00A871C7">
        <w:rPr>
          <w:rStyle w:val="FootnoteReference"/>
          <w:rFonts w:ascii="Bookman Old Style" w:hAnsi="Bookman Old Style"/>
        </w:rPr>
        <w:footnoteRef/>
      </w:r>
      <w:r w:rsidRPr="00A871C7">
        <w:rPr>
          <w:rFonts w:ascii="Bookman Old Style" w:hAnsi="Bookman Old Style"/>
          <w:color w:val="242021"/>
        </w:rPr>
        <w:t xml:space="preserve">Andryan, </w:t>
      </w:r>
      <w:r w:rsidRPr="00A871C7">
        <w:rPr>
          <w:rFonts w:ascii="Bookman Old Style" w:hAnsi="Bookman Old Style"/>
          <w:i/>
          <w:iCs/>
          <w:color w:val="242021"/>
        </w:rPr>
        <w:t>Open Court Principle for the Public in Material Judicial Review Right in the Supreme Court</w:t>
      </w:r>
      <w:r w:rsidRPr="00A871C7">
        <w:rPr>
          <w:rFonts w:ascii="Bookman Old Style" w:hAnsi="Bookman Old Style"/>
          <w:color w:val="242021"/>
        </w:rPr>
        <w:t>, Jurnal Penelitian Hukum De Jure, Vol. 22, No. 3, 2022, hal. 387.</w:t>
      </w:r>
    </w:p>
  </w:footnote>
  <w:footnote w:id="268">
    <w:p w14:paraId="4D893EC7" w14:textId="77777777" w:rsidR="00AF374A" w:rsidRPr="00A871C7" w:rsidRDefault="00AF374A" w:rsidP="00AF374A">
      <w:pPr>
        <w:pStyle w:val="FootnoteText"/>
        <w:jc w:val="both"/>
        <w:rPr>
          <w:rFonts w:ascii="Bookman Old Style" w:hAnsi="Bookman Old Style"/>
        </w:rPr>
      </w:pPr>
      <w:r>
        <w:rPr>
          <w:rFonts w:ascii="Bookman Old Style" w:hAnsi="Bookman Old Style"/>
          <w:color w:val="242021"/>
        </w:rPr>
        <w:t xml:space="preserve">     </w:t>
      </w:r>
      <w:r w:rsidRPr="00A871C7">
        <w:rPr>
          <w:rStyle w:val="FootnoteReference"/>
          <w:rFonts w:ascii="Bookman Old Style" w:hAnsi="Bookman Old Style"/>
        </w:rPr>
        <w:footnoteRef/>
      </w:r>
      <w:r w:rsidRPr="00A871C7">
        <w:rPr>
          <w:rFonts w:ascii="Bookman Old Style" w:hAnsi="Bookman Old Style"/>
          <w:color w:val="242021"/>
        </w:rPr>
        <w:t xml:space="preserve">Ran Hirschl, </w:t>
      </w:r>
      <w:r w:rsidRPr="00A871C7">
        <w:rPr>
          <w:rFonts w:ascii="Bookman Old Style" w:hAnsi="Bookman Old Style"/>
          <w:i/>
          <w:iCs/>
          <w:color w:val="242021"/>
        </w:rPr>
        <w:t>The Judicialization of Politics</w:t>
      </w:r>
      <w:r w:rsidRPr="00A871C7">
        <w:rPr>
          <w:rFonts w:ascii="Bookman Old Style" w:hAnsi="Bookman Old Style"/>
          <w:color w:val="242021"/>
        </w:rPr>
        <w:t xml:space="preserve">, </w:t>
      </w:r>
      <w:r w:rsidRPr="00A871C7">
        <w:rPr>
          <w:rFonts w:ascii="Times New Roman" w:hAnsi="Times New Roman"/>
          <w:color w:val="242021"/>
        </w:rPr>
        <w:t>​</w:t>
      </w:r>
      <w:r w:rsidRPr="00A871C7">
        <w:rPr>
          <w:rFonts w:ascii="Bookman Old Style" w:hAnsi="Bookman Old Style"/>
          <w:color w:val="242021"/>
        </w:rPr>
        <w:t xml:space="preserve">Oxford: </w:t>
      </w:r>
      <w:r w:rsidRPr="00A871C7">
        <w:rPr>
          <w:rFonts w:ascii="Times New Roman" w:hAnsi="Times New Roman"/>
          <w:color w:val="242021"/>
        </w:rPr>
        <w:t>​</w:t>
      </w:r>
      <w:r w:rsidRPr="00A871C7">
        <w:rPr>
          <w:rFonts w:ascii="Bookman Old Style" w:hAnsi="Bookman Old Style"/>
          <w:color w:val="242021"/>
        </w:rPr>
        <w:t>Oxford University Press, 2018, hal. 266.</w:t>
      </w:r>
    </w:p>
  </w:footnote>
  <w:footnote w:id="269">
    <w:p w14:paraId="253A45B1" w14:textId="77777777" w:rsidR="00AF374A" w:rsidRPr="00A871C7" w:rsidRDefault="00AF374A" w:rsidP="00AF374A">
      <w:pPr>
        <w:pStyle w:val="FootnoteText"/>
        <w:jc w:val="both"/>
        <w:rPr>
          <w:rFonts w:ascii="Bookman Old Style" w:hAnsi="Bookman Old Style"/>
        </w:rPr>
      </w:pPr>
      <w:r>
        <w:rPr>
          <w:rFonts w:ascii="Bookman Old Style" w:hAnsi="Bookman Old Style"/>
          <w:color w:val="242021"/>
        </w:rPr>
        <w:t xml:space="preserve">     </w:t>
      </w:r>
      <w:r w:rsidRPr="00A871C7">
        <w:rPr>
          <w:rStyle w:val="FootnoteReference"/>
          <w:rFonts w:ascii="Bookman Old Style" w:hAnsi="Bookman Old Style"/>
        </w:rPr>
        <w:footnoteRef/>
      </w:r>
      <w:r w:rsidRPr="00A871C7">
        <w:rPr>
          <w:rFonts w:ascii="Bookman Old Style" w:hAnsi="Bookman Old Style"/>
          <w:color w:val="242021"/>
        </w:rPr>
        <w:t xml:space="preserve">I Dewa Gede Palguna, </w:t>
      </w:r>
      <w:r w:rsidRPr="00A871C7">
        <w:rPr>
          <w:rFonts w:ascii="Bookman Old Style" w:hAnsi="Bookman Old Style"/>
          <w:i/>
          <w:iCs/>
          <w:color w:val="242021"/>
        </w:rPr>
        <w:t>Pengaduan Konstitusional (Constitutional Complaint) Upaya Hukum terhadap Pelanggaran Hak-hak Konstitusional Warga Negara</w:t>
      </w:r>
      <w:r w:rsidRPr="00A871C7">
        <w:rPr>
          <w:rFonts w:ascii="Bookman Old Style" w:hAnsi="Bookman Old Style"/>
          <w:color w:val="242021"/>
        </w:rPr>
        <w:t>, hal. 13.</w:t>
      </w:r>
    </w:p>
  </w:footnote>
  <w:footnote w:id="270">
    <w:p w14:paraId="47905245" w14:textId="77777777" w:rsidR="00AF374A" w:rsidRPr="00A871C7" w:rsidRDefault="00AF374A" w:rsidP="00AF374A">
      <w:pPr>
        <w:pStyle w:val="FootnoteText"/>
        <w:jc w:val="both"/>
        <w:rPr>
          <w:rFonts w:ascii="Bookman Old Style" w:hAnsi="Bookman Old Style"/>
        </w:rPr>
      </w:pPr>
      <w:r>
        <w:rPr>
          <w:rFonts w:ascii="Bookman Old Style" w:hAnsi="Bookman Old Style"/>
          <w:color w:val="242021"/>
        </w:rPr>
        <w:t xml:space="preserve">     </w:t>
      </w:r>
      <w:r w:rsidRPr="00A871C7">
        <w:rPr>
          <w:rStyle w:val="FootnoteReference"/>
          <w:rFonts w:ascii="Bookman Old Style" w:hAnsi="Bookman Old Style"/>
        </w:rPr>
        <w:footnoteRef/>
      </w:r>
      <w:r w:rsidRPr="00A871C7">
        <w:rPr>
          <w:rFonts w:ascii="Bookman Old Style" w:hAnsi="Bookman Old Style"/>
          <w:color w:val="242021"/>
        </w:rPr>
        <w:t xml:space="preserve">George Tridimas, </w:t>
      </w:r>
      <w:r w:rsidRPr="00A871C7">
        <w:rPr>
          <w:rFonts w:ascii="Bookman Old Style" w:hAnsi="Bookman Old Style"/>
          <w:i/>
          <w:iCs/>
          <w:color w:val="242021"/>
        </w:rPr>
        <w:t>Independent Judiciary</w:t>
      </w:r>
      <w:r w:rsidRPr="00A871C7">
        <w:rPr>
          <w:rFonts w:ascii="Bookman Old Style" w:hAnsi="Bookman Old Style"/>
          <w:color w:val="242021"/>
        </w:rPr>
        <w:t>, New York: Springer Encyclopedia of Law and Economics, , 2019, hal. 5</w:t>
      </w:r>
    </w:p>
  </w:footnote>
  <w:footnote w:id="271">
    <w:p w14:paraId="06B0F909" w14:textId="77777777" w:rsidR="00AF374A" w:rsidRPr="00A871C7" w:rsidRDefault="00AF374A" w:rsidP="00AF374A">
      <w:pPr>
        <w:pStyle w:val="FootnoteText"/>
        <w:jc w:val="both"/>
        <w:rPr>
          <w:rFonts w:ascii="Bookman Old Style" w:hAnsi="Bookman Old Style"/>
        </w:rPr>
      </w:pPr>
      <w:r>
        <w:rPr>
          <w:rFonts w:ascii="Bookman Old Style" w:hAnsi="Bookman Old Style"/>
          <w:color w:val="242021"/>
        </w:rPr>
        <w:t xml:space="preserve">     </w:t>
      </w:r>
      <w:r w:rsidRPr="00A871C7">
        <w:rPr>
          <w:rStyle w:val="FootnoteReference"/>
          <w:rFonts w:ascii="Bookman Old Style" w:hAnsi="Bookman Old Style"/>
        </w:rPr>
        <w:footnoteRef/>
      </w:r>
      <w:r w:rsidRPr="00A871C7">
        <w:rPr>
          <w:rFonts w:ascii="Bookman Old Style" w:hAnsi="Bookman Old Style"/>
          <w:color w:val="242021"/>
        </w:rPr>
        <w:t xml:space="preserve">Andy Omara, </w:t>
      </w:r>
      <w:r w:rsidRPr="00A871C7">
        <w:rPr>
          <w:rFonts w:ascii="Bookman Old Style" w:hAnsi="Bookman Old Style"/>
          <w:i/>
          <w:iCs/>
          <w:color w:val="242021"/>
        </w:rPr>
        <w:t>The Indonesian Constitutional Court and the Democratic Institution in Judicial Review</w:t>
      </w:r>
      <w:r w:rsidRPr="00A871C7">
        <w:rPr>
          <w:rFonts w:ascii="Bookman Old Style" w:hAnsi="Bookman Old Style"/>
          <w:color w:val="242021"/>
        </w:rPr>
        <w:t>, hal. 190.</w:t>
      </w:r>
    </w:p>
  </w:footnote>
  <w:footnote w:id="272">
    <w:p w14:paraId="4E4E8B30" w14:textId="77777777" w:rsidR="00AF374A" w:rsidRPr="00A871C7" w:rsidRDefault="00AF374A" w:rsidP="00AF374A">
      <w:pPr>
        <w:pStyle w:val="FootnoteText"/>
        <w:jc w:val="both"/>
        <w:rPr>
          <w:rFonts w:ascii="Bookman Old Style" w:hAnsi="Bookman Old Style"/>
        </w:rPr>
      </w:pPr>
      <w:r>
        <w:rPr>
          <w:rFonts w:ascii="Bookman Old Style" w:hAnsi="Bookman Old Style"/>
          <w:color w:val="000000"/>
        </w:rPr>
        <w:t xml:space="preserve">     </w:t>
      </w:r>
      <w:r w:rsidRPr="00A871C7">
        <w:rPr>
          <w:rStyle w:val="FootnoteReference"/>
          <w:rFonts w:ascii="Bookman Old Style" w:hAnsi="Bookman Old Style"/>
        </w:rPr>
        <w:footnoteRef/>
      </w:r>
      <w:r w:rsidRPr="00A871C7">
        <w:rPr>
          <w:rFonts w:ascii="Bookman Old Style" w:hAnsi="Bookman Old Style"/>
          <w:color w:val="000000"/>
        </w:rPr>
        <w:t xml:space="preserve">Zainal Arifin Mochtar, </w:t>
      </w:r>
      <w:r w:rsidRPr="00A871C7">
        <w:rPr>
          <w:rFonts w:ascii="Bookman Old Style" w:hAnsi="Bookman Old Style"/>
          <w:i/>
          <w:iCs/>
          <w:color w:val="000000"/>
        </w:rPr>
        <w:t>Lembaga Negara Independen: Dinamika Perkembangan dan Urgensi Penataannya Kembali Pasca-Amandemen Konstitusi</w:t>
      </w:r>
      <w:r w:rsidRPr="00A871C7">
        <w:rPr>
          <w:rFonts w:ascii="Bookman Old Style" w:hAnsi="Bookman Old Style"/>
          <w:color w:val="000000"/>
        </w:rPr>
        <w:t>, hal. 81.</w:t>
      </w:r>
    </w:p>
  </w:footnote>
  <w:footnote w:id="273">
    <w:p w14:paraId="363E7DC4" w14:textId="77777777" w:rsidR="00AF374A" w:rsidRPr="00A871C7" w:rsidRDefault="00AF374A" w:rsidP="00AF374A">
      <w:pPr>
        <w:pStyle w:val="FootnoteText"/>
        <w:jc w:val="both"/>
        <w:rPr>
          <w:rFonts w:ascii="Bookman Old Style" w:hAnsi="Bookman Old Style"/>
        </w:rPr>
      </w:pPr>
      <w:r>
        <w:rPr>
          <w:rFonts w:ascii="Bookman Old Style" w:hAnsi="Bookman Old Style"/>
          <w:color w:val="242021"/>
        </w:rPr>
        <w:t xml:space="preserve">     </w:t>
      </w:r>
      <w:r w:rsidRPr="00A871C7">
        <w:rPr>
          <w:rStyle w:val="FootnoteReference"/>
          <w:rFonts w:ascii="Bookman Old Style" w:hAnsi="Bookman Old Style"/>
        </w:rPr>
        <w:footnoteRef/>
      </w:r>
      <w:r w:rsidRPr="00A871C7">
        <w:rPr>
          <w:rFonts w:ascii="Bookman Old Style" w:hAnsi="Bookman Old Style"/>
          <w:color w:val="242021"/>
        </w:rPr>
        <w:t xml:space="preserve">Robert Uwe Hess, </w:t>
      </w:r>
      <w:r w:rsidRPr="00A871C7">
        <w:rPr>
          <w:rFonts w:ascii="Bookman Old Style" w:hAnsi="Bookman Old Style"/>
          <w:i/>
          <w:iCs/>
          <w:color w:val="242021"/>
        </w:rPr>
        <w:t>Nemo Judex in Sua and The Challenge Procedure Under the Uncitral Model Law</w:t>
      </w:r>
      <w:r w:rsidRPr="00A871C7">
        <w:rPr>
          <w:rFonts w:ascii="Bookman Old Style" w:hAnsi="Bookman Old Style"/>
          <w:color w:val="242021"/>
        </w:rPr>
        <w:t>, International Law and Politics, Vol. 50, 2018, hal. 1431.</w:t>
      </w:r>
    </w:p>
  </w:footnote>
  <w:footnote w:id="274">
    <w:p w14:paraId="166B8D11" w14:textId="77777777" w:rsidR="00AF374A" w:rsidRPr="00A871C7" w:rsidRDefault="00AF374A" w:rsidP="00AF374A">
      <w:pPr>
        <w:pStyle w:val="FootnoteText"/>
        <w:jc w:val="both"/>
        <w:rPr>
          <w:rFonts w:ascii="Bookman Old Style" w:hAnsi="Bookman Old Style"/>
        </w:rPr>
      </w:pPr>
      <w:r>
        <w:rPr>
          <w:rFonts w:ascii="Bookman Old Style" w:hAnsi="Bookman Old Style"/>
          <w:color w:val="242021"/>
        </w:rPr>
        <w:t xml:space="preserve">     </w:t>
      </w:r>
      <w:r w:rsidRPr="00A871C7">
        <w:rPr>
          <w:rStyle w:val="FootnoteReference"/>
          <w:rFonts w:ascii="Bookman Old Style" w:hAnsi="Bookman Old Style"/>
        </w:rPr>
        <w:footnoteRef/>
      </w:r>
      <w:r w:rsidRPr="00A871C7">
        <w:rPr>
          <w:rFonts w:ascii="Bookman Old Style" w:hAnsi="Bookman Old Style"/>
          <w:color w:val="242021"/>
        </w:rPr>
        <w:t xml:space="preserve">Moh. </w:t>
      </w:r>
      <w:r w:rsidRPr="00A871C7">
        <w:rPr>
          <w:rFonts w:ascii="Bookman Old Style" w:hAnsi="Bookman Old Style"/>
          <w:color w:val="242021"/>
        </w:rPr>
        <w:t xml:space="preserve">Mahfud MD, </w:t>
      </w:r>
      <w:r w:rsidRPr="00A871C7">
        <w:rPr>
          <w:rFonts w:ascii="Bookman Old Style" w:hAnsi="Bookman Old Style"/>
          <w:i/>
          <w:iCs/>
          <w:color w:val="242021"/>
        </w:rPr>
        <w:t>Membangun Politik Hukum, Menegakkan Konstitusi,</w:t>
      </w:r>
      <w:r w:rsidRPr="00A871C7">
        <w:rPr>
          <w:rFonts w:ascii="Bookman Old Style" w:hAnsi="Bookman Old Style"/>
          <w:color w:val="242021"/>
        </w:rPr>
        <w:t xml:space="preserve">  hal. 39.</w:t>
      </w:r>
    </w:p>
  </w:footnote>
  <w:footnote w:id="275">
    <w:p w14:paraId="370F75E1" w14:textId="77777777" w:rsidR="00AF374A" w:rsidRPr="00A871C7" w:rsidRDefault="00AF374A" w:rsidP="00AF374A">
      <w:pPr>
        <w:pStyle w:val="FootnoteText"/>
        <w:jc w:val="both"/>
        <w:rPr>
          <w:rFonts w:ascii="Bookman Old Style" w:hAnsi="Bookman Old Style"/>
        </w:rPr>
      </w:pPr>
      <w:r>
        <w:rPr>
          <w:rFonts w:ascii="Bookman Old Style" w:hAnsi="Bookman Old Style"/>
          <w:color w:val="242021"/>
        </w:rPr>
        <w:t xml:space="preserve">     </w:t>
      </w:r>
      <w:r w:rsidRPr="00A871C7">
        <w:rPr>
          <w:rStyle w:val="FootnoteReference"/>
          <w:rFonts w:ascii="Bookman Old Style" w:hAnsi="Bookman Old Style"/>
        </w:rPr>
        <w:footnoteRef/>
      </w:r>
      <w:r w:rsidRPr="00A871C7">
        <w:rPr>
          <w:rFonts w:ascii="Bookman Old Style" w:hAnsi="Bookman Old Style"/>
          <w:color w:val="242021"/>
        </w:rPr>
        <w:t xml:space="preserve">Miro Cerar, </w:t>
      </w:r>
      <w:r w:rsidRPr="00A871C7">
        <w:rPr>
          <w:rFonts w:ascii="Bookman Old Style" w:hAnsi="Bookman Old Style"/>
          <w:i/>
          <w:iCs/>
          <w:color w:val="242021"/>
        </w:rPr>
        <w:t>The Relationship Between Law and Politics</w:t>
      </w:r>
      <w:r w:rsidRPr="00A871C7">
        <w:rPr>
          <w:rFonts w:ascii="Bookman Old Style" w:hAnsi="Bookman Old Style"/>
          <w:color w:val="242021"/>
        </w:rPr>
        <w:t>, Annual Survey of International &amp; Comparative Law, Vol. 15, Issue 1, 2019, hal.19.</w:t>
      </w:r>
    </w:p>
  </w:footnote>
  <w:footnote w:id="276">
    <w:p w14:paraId="672A151F" w14:textId="77777777" w:rsidR="00AF374A" w:rsidRPr="00A871C7" w:rsidRDefault="00AF374A" w:rsidP="00AF374A">
      <w:pPr>
        <w:pStyle w:val="FootnoteText"/>
        <w:jc w:val="both"/>
        <w:rPr>
          <w:rFonts w:ascii="Bookman Old Style" w:hAnsi="Bookman Old Style"/>
        </w:rPr>
      </w:pPr>
      <w:r>
        <w:rPr>
          <w:rFonts w:ascii="Bookman Old Style" w:hAnsi="Bookman Old Style"/>
          <w:color w:val="242021"/>
        </w:rPr>
        <w:t xml:space="preserve">     </w:t>
      </w:r>
      <w:r w:rsidRPr="00A871C7">
        <w:rPr>
          <w:rStyle w:val="FootnoteReference"/>
          <w:rFonts w:ascii="Bookman Old Style" w:hAnsi="Bookman Old Style"/>
        </w:rPr>
        <w:footnoteRef/>
      </w:r>
      <w:r w:rsidRPr="00A871C7">
        <w:rPr>
          <w:rFonts w:ascii="Bookman Old Style" w:hAnsi="Bookman Old Style"/>
          <w:color w:val="242021"/>
        </w:rPr>
        <w:t xml:space="preserve">I Dewa Gede Palguna, </w:t>
      </w:r>
      <w:r w:rsidRPr="00A871C7">
        <w:rPr>
          <w:rFonts w:ascii="Bookman Old Style" w:hAnsi="Bookman Old Style"/>
          <w:i/>
          <w:iCs/>
          <w:color w:val="242021"/>
        </w:rPr>
        <w:t>Pengaduan Konstitusional (Constitutional Complaints)</w:t>
      </w:r>
      <w:r w:rsidRPr="00A871C7">
        <w:rPr>
          <w:rFonts w:ascii="Bookman Old Style" w:hAnsi="Bookman Old Style"/>
          <w:color w:val="242021"/>
        </w:rPr>
        <w:t>, hal.  30.</w:t>
      </w:r>
    </w:p>
  </w:footnote>
  <w:footnote w:id="277">
    <w:p w14:paraId="5479450A" w14:textId="77777777" w:rsidR="00AF374A" w:rsidRPr="00A871C7" w:rsidRDefault="00AF374A" w:rsidP="00AF374A">
      <w:pPr>
        <w:pStyle w:val="FootnoteText"/>
        <w:jc w:val="both"/>
        <w:rPr>
          <w:rFonts w:ascii="Bookman Old Style" w:hAnsi="Bookman Old Style"/>
        </w:rPr>
      </w:pPr>
      <w:r w:rsidRPr="00A871C7">
        <w:rPr>
          <w:rStyle w:val="FootnoteReference"/>
          <w:rFonts w:ascii="Bookman Old Style" w:hAnsi="Bookman Old Style"/>
        </w:rPr>
        <w:footnoteRef/>
      </w:r>
      <w:r w:rsidRPr="00A871C7">
        <w:rPr>
          <w:rFonts w:ascii="Bookman Old Style" w:hAnsi="Bookman Old Style"/>
        </w:rPr>
        <w:t xml:space="preserve"> </w:t>
      </w:r>
      <w:r w:rsidRPr="00A871C7">
        <w:rPr>
          <w:rFonts w:ascii="Bookman Old Style" w:hAnsi="Bookman Old Style"/>
          <w:color w:val="242021"/>
        </w:rPr>
        <w:t xml:space="preserve">M. </w:t>
      </w:r>
      <w:r w:rsidRPr="00A871C7">
        <w:rPr>
          <w:rFonts w:ascii="Bookman Old Style" w:hAnsi="Bookman Old Style"/>
          <w:color w:val="242021"/>
        </w:rPr>
        <w:t xml:space="preserve">Nur Rasyid, dkk </w:t>
      </w:r>
      <w:r w:rsidRPr="00A871C7">
        <w:rPr>
          <w:rFonts w:ascii="Bookman Old Style" w:hAnsi="Bookman Old Style"/>
          <w:i/>
          <w:iCs/>
          <w:color w:val="242021"/>
        </w:rPr>
        <w:t>The Decrease of Legislative Functions of The People’s Representative Council of The Republic of Indonesia In the Reform Era</w:t>
      </w:r>
      <w:r w:rsidRPr="00A871C7">
        <w:rPr>
          <w:rFonts w:ascii="Bookman Old Style" w:hAnsi="Bookman Old Style"/>
          <w:color w:val="242021"/>
        </w:rPr>
        <w:t>, Jurnal Penelitian Hukum De Jure, Vol. 22, No. 2, 2022, hal. 221-222.</w:t>
      </w:r>
    </w:p>
  </w:footnote>
  <w:footnote w:id="278">
    <w:p w14:paraId="4B5A775C" w14:textId="77777777" w:rsidR="00AF374A" w:rsidRPr="004C0FD3" w:rsidRDefault="00AF374A" w:rsidP="00AF374A">
      <w:pPr>
        <w:pStyle w:val="FootnoteText"/>
        <w:ind w:firstLine="567"/>
        <w:jc w:val="both"/>
        <w:rPr>
          <w:rFonts w:ascii="Bookman Old Style" w:hAnsi="Bookman Old Style"/>
          <w:lang w:val="sv-SE"/>
        </w:rPr>
      </w:pPr>
      <w:r w:rsidRPr="004C0FD3">
        <w:rPr>
          <w:rStyle w:val="FootnoteReference"/>
          <w:rFonts w:ascii="Bookman Old Style" w:hAnsi="Bookman Old Style"/>
        </w:rPr>
        <w:footnoteRef/>
      </w:r>
      <w:r w:rsidRPr="004C0FD3">
        <w:rPr>
          <w:rFonts w:ascii="Bookman Old Style" w:hAnsi="Bookman Old Style"/>
          <w:lang w:val="sv-SE"/>
        </w:rPr>
        <w:t>Kementerian Dalam Negeri Republik Indonesia</w:t>
      </w:r>
      <w:r>
        <w:rPr>
          <w:rFonts w:ascii="Bookman Old Style" w:hAnsi="Bookman Old Style"/>
          <w:lang w:val="sv-SE"/>
        </w:rPr>
        <w:t xml:space="preserve">, </w:t>
      </w:r>
      <w:r w:rsidRPr="005D5E4E">
        <w:rPr>
          <w:rFonts w:ascii="Bookman Old Style" w:hAnsi="Bookman Old Style"/>
          <w:i/>
          <w:iCs/>
          <w:lang w:val="sv-SE"/>
        </w:rPr>
        <w:t>Naskah Akademik Rancangan Undang-Undang tentang Pemerintahan Daerah</w:t>
      </w:r>
      <w:r w:rsidRPr="004C0FD3">
        <w:rPr>
          <w:rFonts w:ascii="Bookman Old Style" w:hAnsi="Bookman Old Style"/>
          <w:lang w:val="sv-SE"/>
        </w:rPr>
        <w:t xml:space="preserve">, </w:t>
      </w:r>
      <w:r>
        <w:rPr>
          <w:rFonts w:ascii="Bookman Old Style" w:hAnsi="Bookman Old Style"/>
          <w:lang w:val="sv-SE"/>
        </w:rPr>
        <w:t>Jakarta</w:t>
      </w:r>
      <w:r w:rsidRPr="004C0FD3">
        <w:rPr>
          <w:rFonts w:ascii="Bookman Old Style" w:hAnsi="Bookman Old Style"/>
          <w:lang w:val="sv-SE"/>
        </w:rPr>
        <w:t>, 2011</w:t>
      </w:r>
      <w:r>
        <w:rPr>
          <w:rFonts w:ascii="Bookman Old Style" w:hAnsi="Bookman Old Style"/>
          <w:lang w:val="sv-SE"/>
        </w:rPr>
        <w:t>, h</w:t>
      </w:r>
      <w:r w:rsidRPr="004C0FD3">
        <w:rPr>
          <w:rFonts w:ascii="Bookman Old Style" w:hAnsi="Bookman Old Style"/>
          <w:lang w:val="sv-SE"/>
        </w:rPr>
        <w:t>al.12.</w:t>
      </w:r>
    </w:p>
  </w:footnote>
  <w:footnote w:id="279">
    <w:p w14:paraId="68A1DF62" w14:textId="77777777" w:rsidR="00AF374A" w:rsidRPr="005D5E4E" w:rsidRDefault="00AF374A" w:rsidP="00AF374A">
      <w:pPr>
        <w:pStyle w:val="FootnoteText"/>
        <w:ind w:firstLine="567"/>
        <w:jc w:val="both"/>
        <w:rPr>
          <w:rFonts w:ascii="Bookman Old Style" w:hAnsi="Bookman Old Style"/>
          <w:lang w:val="sv-SE"/>
        </w:rPr>
      </w:pPr>
      <w:r w:rsidRPr="00566EED">
        <w:rPr>
          <w:rStyle w:val="FootnoteReference"/>
          <w:rFonts w:ascii="Bookman Old Style" w:hAnsi="Bookman Old Style"/>
        </w:rPr>
        <w:footnoteRef/>
      </w:r>
      <w:r w:rsidRPr="005D5E4E">
        <w:rPr>
          <w:rFonts w:ascii="Bookman Old Style" w:hAnsi="Bookman Old Style"/>
          <w:i/>
          <w:iCs/>
          <w:lang w:val="sv-SE"/>
        </w:rPr>
        <w:t>Ibid</w:t>
      </w:r>
      <w:r w:rsidRPr="005D5E4E">
        <w:rPr>
          <w:rFonts w:ascii="Bookman Old Style" w:hAnsi="Bookman Old Style"/>
          <w:lang w:val="sv-SE"/>
        </w:rPr>
        <w:t xml:space="preserve">., </w:t>
      </w:r>
      <w:r>
        <w:rPr>
          <w:rFonts w:ascii="Bookman Old Style" w:hAnsi="Bookman Old Style"/>
          <w:lang w:val="sv-SE"/>
        </w:rPr>
        <w:t>h</w:t>
      </w:r>
      <w:r w:rsidRPr="005D5E4E">
        <w:rPr>
          <w:rFonts w:ascii="Bookman Old Style" w:hAnsi="Bookman Old Style"/>
          <w:lang w:val="sv-SE"/>
        </w:rPr>
        <w:t>al.19.</w:t>
      </w:r>
    </w:p>
  </w:footnote>
  <w:footnote w:id="280">
    <w:p w14:paraId="2503A013" w14:textId="77777777" w:rsidR="00AF374A" w:rsidRPr="00E515EC" w:rsidRDefault="00AF374A" w:rsidP="00AF374A">
      <w:pPr>
        <w:pStyle w:val="FootnoteText"/>
        <w:ind w:firstLine="567"/>
        <w:jc w:val="both"/>
        <w:rPr>
          <w:rFonts w:ascii="Bookman Old Style" w:hAnsi="Bookman Old Style"/>
          <w:lang w:val="sv-SE"/>
        </w:rPr>
      </w:pPr>
      <w:r w:rsidRPr="00E515EC">
        <w:rPr>
          <w:rStyle w:val="FootnoteReference"/>
          <w:rFonts w:ascii="Bookman Old Style" w:hAnsi="Bookman Old Style"/>
        </w:rPr>
        <w:footnoteRef/>
      </w:r>
      <w:bookmarkStart w:id="61" w:name="_Hlk179223765"/>
      <w:r w:rsidRPr="00E515EC">
        <w:rPr>
          <w:rFonts w:ascii="Bookman Old Style" w:hAnsi="Bookman Old Style"/>
          <w:lang w:val="sv-SE"/>
        </w:rPr>
        <w:t xml:space="preserve">Lihat Penjelasan Umum </w:t>
      </w:r>
      <w:r w:rsidRPr="00E515EC">
        <w:rPr>
          <w:rFonts w:ascii="Bookman Old Style" w:hAnsi="Bookman Old Style" w:cs="Tahoma"/>
          <w:lang w:val="fi-FI"/>
        </w:rPr>
        <w:t>Undang-Undang Nomor 23 Tahun 2014 tentang Pemerintahan Daerah</w:t>
      </w:r>
      <w:bookmarkEnd w:id="61"/>
      <w:r>
        <w:rPr>
          <w:rFonts w:ascii="Bookman Old Style" w:hAnsi="Bookman Old Style" w:cs="Tahoma"/>
          <w:lang w:val="fi-FI"/>
        </w:rPr>
        <w:t>, hal.9.</w:t>
      </w:r>
      <w:r w:rsidRPr="00E515EC">
        <w:rPr>
          <w:rFonts w:ascii="Bookman Old Style" w:hAnsi="Bookman Old Style" w:cs="Tahoma"/>
          <w:lang w:val="fi-FI"/>
        </w:rPr>
        <w:t xml:space="preserve"> </w:t>
      </w:r>
    </w:p>
  </w:footnote>
  <w:footnote w:id="281">
    <w:p w14:paraId="1720BAD8" w14:textId="77777777" w:rsidR="00AF374A" w:rsidRPr="005D5E4E" w:rsidRDefault="00AF374A" w:rsidP="00AF374A">
      <w:pPr>
        <w:pStyle w:val="FootnoteText"/>
        <w:ind w:firstLine="567"/>
        <w:jc w:val="both"/>
        <w:rPr>
          <w:rFonts w:ascii="Bookman Old Style" w:hAnsi="Bookman Old Style"/>
          <w:lang w:val="sv-SE"/>
        </w:rPr>
      </w:pPr>
      <w:r w:rsidRPr="005D5E4E">
        <w:rPr>
          <w:rStyle w:val="FootnoteReference"/>
          <w:rFonts w:ascii="Bookman Old Style" w:hAnsi="Bookman Old Style"/>
        </w:rPr>
        <w:footnoteRef/>
      </w:r>
      <w:r w:rsidRPr="005D5E4E">
        <w:rPr>
          <w:rFonts w:ascii="Bookman Old Style" w:hAnsi="Bookman Old Style"/>
          <w:lang w:val="sv-SE"/>
        </w:rPr>
        <w:t xml:space="preserve">Konsideran menimbang huruf b dan huruf c </w:t>
      </w:r>
      <w:r w:rsidRPr="005D5E4E">
        <w:rPr>
          <w:rFonts w:ascii="Bookman Old Style" w:hAnsi="Bookman Old Style" w:cs="Tahoma"/>
          <w:lang w:val="fi-FI"/>
        </w:rPr>
        <w:t>Undang-Undang Nomor 23 Tahun 2014 tentang Pemerintahan Daerah</w:t>
      </w:r>
      <w:r>
        <w:rPr>
          <w:rFonts w:ascii="Bookman Old Style" w:hAnsi="Bookman Old Style" w:cs="Tahoma"/>
          <w:lang w:val="fi-FI"/>
        </w:rPr>
        <w:t xml:space="preserve">. </w:t>
      </w:r>
    </w:p>
  </w:footnote>
  <w:footnote w:id="282">
    <w:p w14:paraId="5DAC9DF3" w14:textId="77777777" w:rsidR="00AF374A" w:rsidRPr="00B359A7" w:rsidRDefault="00AF374A" w:rsidP="00AF374A">
      <w:pPr>
        <w:pStyle w:val="FootnoteText"/>
        <w:ind w:firstLine="567"/>
        <w:jc w:val="both"/>
        <w:rPr>
          <w:rFonts w:ascii="Bookman Old Style" w:hAnsi="Bookman Old Style"/>
          <w:lang w:val="sv-SE"/>
        </w:rPr>
      </w:pPr>
      <w:r w:rsidRPr="009B31BB">
        <w:rPr>
          <w:rStyle w:val="FootnoteReference"/>
          <w:rFonts w:ascii="Bookman Old Style" w:hAnsi="Bookman Old Style"/>
        </w:rPr>
        <w:footnoteRef/>
      </w:r>
      <w:r w:rsidRPr="00E515EC">
        <w:rPr>
          <w:rFonts w:ascii="Bookman Old Style" w:hAnsi="Bookman Old Style"/>
          <w:lang w:val="sv-SE"/>
        </w:rPr>
        <w:t xml:space="preserve">Lihat Penjelasan Umum </w:t>
      </w:r>
      <w:r w:rsidRPr="00E515EC">
        <w:rPr>
          <w:rFonts w:ascii="Bookman Old Style" w:hAnsi="Bookman Old Style" w:cs="Tahoma"/>
          <w:lang w:val="fi-FI"/>
        </w:rPr>
        <w:t>Undang-Undang Nomor 23 Tahun 2014 tentang Pemerintahan Daerah</w:t>
      </w:r>
      <w:r>
        <w:rPr>
          <w:rFonts w:ascii="Bookman Old Style" w:hAnsi="Bookman Old Style" w:cs="Tahoma"/>
          <w:lang w:val="fi-FI"/>
        </w:rPr>
        <w:t xml:space="preserve">, hal.1. </w:t>
      </w:r>
    </w:p>
  </w:footnote>
  <w:footnote w:id="283">
    <w:p w14:paraId="423456EF" w14:textId="77777777" w:rsidR="00AF374A" w:rsidRPr="00EB4535" w:rsidRDefault="00AF374A" w:rsidP="00AF374A">
      <w:pPr>
        <w:pStyle w:val="FootnoteText"/>
        <w:ind w:firstLine="567"/>
        <w:jc w:val="both"/>
        <w:rPr>
          <w:rFonts w:ascii="Bookman Old Style" w:hAnsi="Bookman Old Style"/>
          <w:lang w:val="sv-SE"/>
        </w:rPr>
      </w:pPr>
      <w:r w:rsidRPr="00EB4535">
        <w:rPr>
          <w:rStyle w:val="FootnoteReference"/>
          <w:rFonts w:ascii="Bookman Old Style" w:hAnsi="Bookman Old Style"/>
        </w:rPr>
        <w:footnoteRef/>
      </w:r>
      <w:r w:rsidRPr="00EB4535">
        <w:rPr>
          <w:rFonts w:ascii="Bookman Old Style" w:hAnsi="Bookman Old Style"/>
          <w:lang w:val="sv-SE"/>
        </w:rPr>
        <w:t>Lihat Pasal 208 ayat (1) Undang-Undang Nomor 23 Tahun 2014 tentang Pemerintahan Daerah.</w:t>
      </w:r>
    </w:p>
  </w:footnote>
  <w:footnote w:id="284">
    <w:p w14:paraId="6CF7D8A0" w14:textId="77777777" w:rsidR="00AF374A" w:rsidRPr="007464C3" w:rsidRDefault="00AF374A" w:rsidP="00AF374A">
      <w:pPr>
        <w:pStyle w:val="FootnoteText"/>
        <w:ind w:firstLine="567"/>
        <w:jc w:val="both"/>
        <w:rPr>
          <w:rFonts w:ascii="Bookman Old Style" w:hAnsi="Bookman Old Style"/>
          <w:lang w:val="sv-SE"/>
        </w:rPr>
      </w:pPr>
      <w:r w:rsidRPr="003D701D">
        <w:rPr>
          <w:rStyle w:val="FootnoteReference"/>
          <w:rFonts w:ascii="Bookman Old Style" w:hAnsi="Bookman Old Style"/>
        </w:rPr>
        <w:footnoteRef/>
      </w:r>
      <w:r w:rsidRPr="003D701D">
        <w:rPr>
          <w:rFonts w:ascii="Bookman Old Style" w:hAnsi="Bookman Old Style"/>
          <w:lang w:val="sv-SE"/>
        </w:rPr>
        <w:t xml:space="preserve">Lihat Pasal 125 ayat (1) Undang-Undang Nomor 32 Tahun 2004 tentang Pemerintahan </w:t>
      </w:r>
      <w:r w:rsidRPr="007464C3">
        <w:rPr>
          <w:rFonts w:ascii="Bookman Old Style" w:hAnsi="Bookman Old Style"/>
          <w:lang w:val="sv-SE"/>
        </w:rPr>
        <w:t>Daerah.</w:t>
      </w:r>
    </w:p>
  </w:footnote>
  <w:footnote w:id="285">
    <w:p w14:paraId="7B3E6F1A" w14:textId="77777777" w:rsidR="00AF374A" w:rsidRPr="007464C3" w:rsidRDefault="00AF374A" w:rsidP="00AF374A">
      <w:pPr>
        <w:pStyle w:val="ListParagraph"/>
        <w:spacing w:after="0" w:line="240" w:lineRule="auto"/>
        <w:ind w:left="0" w:firstLine="567"/>
        <w:jc w:val="both"/>
        <w:rPr>
          <w:rFonts w:ascii="Bookman Old Style" w:hAnsi="Bookman Old Style"/>
          <w:sz w:val="20"/>
          <w:szCs w:val="20"/>
          <w:lang w:val="sv-SE"/>
        </w:rPr>
      </w:pPr>
      <w:r w:rsidRPr="007464C3">
        <w:rPr>
          <w:rStyle w:val="FootnoteReference"/>
          <w:rFonts w:ascii="Bookman Old Style" w:hAnsi="Bookman Old Style"/>
          <w:sz w:val="20"/>
          <w:szCs w:val="20"/>
        </w:rPr>
        <w:footnoteRef/>
      </w:r>
      <w:r w:rsidRPr="007464C3">
        <w:rPr>
          <w:rFonts w:ascii="Bookman Old Style" w:hAnsi="Bookman Old Style"/>
          <w:sz w:val="20"/>
          <w:szCs w:val="20"/>
          <w:lang w:val="sv-SE"/>
        </w:rPr>
        <w:t>A.M</w:t>
      </w:r>
      <w:r>
        <w:rPr>
          <w:rFonts w:ascii="Bookman Old Style" w:hAnsi="Bookman Old Style"/>
          <w:sz w:val="20"/>
          <w:szCs w:val="20"/>
          <w:lang w:val="sv-SE"/>
        </w:rPr>
        <w:t>.</w:t>
      </w:r>
      <w:r w:rsidRPr="007464C3">
        <w:rPr>
          <w:rFonts w:ascii="Bookman Old Style" w:hAnsi="Bookman Old Style"/>
          <w:sz w:val="20"/>
          <w:szCs w:val="20"/>
          <w:lang w:val="sv-SE"/>
        </w:rPr>
        <w:t xml:space="preserve"> Azhar Aljurida, </w:t>
      </w:r>
      <w:r w:rsidRPr="007464C3">
        <w:rPr>
          <w:rFonts w:ascii="Bookman Old Style" w:hAnsi="Bookman Old Style"/>
          <w:i/>
          <w:iCs/>
          <w:sz w:val="20"/>
          <w:szCs w:val="20"/>
          <w:lang w:val="sv-SE"/>
        </w:rPr>
        <w:t>Restruktur</w:t>
      </w:r>
      <w:r w:rsidRPr="007464C3">
        <w:rPr>
          <w:rFonts w:ascii="Bookman Old Style" w:hAnsi="Bookman Old Style"/>
          <w:bCs/>
          <w:i/>
          <w:iCs/>
          <w:sz w:val="20"/>
          <w:szCs w:val="20"/>
          <w:lang w:val="fi-FI"/>
        </w:rPr>
        <w:t xml:space="preserve">isasi Nomenklatur Organisasi Perangkat Daerah Di Kabupaten Sinjai, </w:t>
      </w:r>
      <w:r w:rsidRPr="007464C3">
        <w:rPr>
          <w:rFonts w:ascii="Bookman Old Style" w:hAnsi="Bookman Old Style"/>
          <w:sz w:val="20"/>
          <w:szCs w:val="20"/>
          <w:lang w:val="sv-SE"/>
        </w:rPr>
        <w:t>Jurnal Ilmiah Paranata Edu, Vol</w:t>
      </w:r>
      <w:r>
        <w:rPr>
          <w:rFonts w:ascii="Bookman Old Style" w:hAnsi="Bookman Old Style"/>
          <w:sz w:val="20"/>
          <w:szCs w:val="20"/>
          <w:lang w:val="sv-SE"/>
        </w:rPr>
        <w:t>.</w:t>
      </w:r>
      <w:r w:rsidRPr="007464C3">
        <w:rPr>
          <w:rFonts w:ascii="Bookman Old Style" w:hAnsi="Bookman Old Style"/>
          <w:sz w:val="20"/>
          <w:szCs w:val="20"/>
          <w:lang w:val="sv-SE"/>
        </w:rPr>
        <w:t xml:space="preserve"> 1 No 1, Maret 2019, hal 28</w:t>
      </w:r>
      <w:r w:rsidRPr="007464C3">
        <w:rPr>
          <w:rFonts w:ascii="Bookman Old Style" w:hAnsi="Bookman Old Style"/>
          <w:i/>
          <w:iCs/>
          <w:sz w:val="20"/>
          <w:szCs w:val="20"/>
          <w:lang w:val="sv-SE"/>
        </w:rPr>
        <w:t>.</w:t>
      </w:r>
    </w:p>
  </w:footnote>
  <w:footnote w:id="286">
    <w:p w14:paraId="253937C0" w14:textId="77777777" w:rsidR="00AF374A" w:rsidRPr="003D701D" w:rsidRDefault="00AF374A" w:rsidP="00AF374A">
      <w:pPr>
        <w:pStyle w:val="FootnoteText"/>
        <w:ind w:firstLine="567"/>
        <w:jc w:val="both"/>
        <w:rPr>
          <w:rFonts w:ascii="Bookman Old Style" w:hAnsi="Bookman Old Style"/>
          <w:lang w:val="sv-SE"/>
        </w:rPr>
      </w:pPr>
      <w:r w:rsidRPr="001B6DA6">
        <w:rPr>
          <w:rStyle w:val="FootnoteReference"/>
          <w:rFonts w:ascii="Bookman Old Style" w:hAnsi="Bookman Old Style"/>
        </w:rPr>
        <w:footnoteRef/>
      </w:r>
      <w:r w:rsidRPr="003D701D">
        <w:rPr>
          <w:rFonts w:ascii="Bookman Old Style" w:hAnsi="Bookman Old Style"/>
          <w:lang w:val="sv-SE"/>
        </w:rPr>
        <w:t xml:space="preserve">Mukti Fajar Nur Dewata dan Yulianto Achmad, </w:t>
      </w:r>
      <w:r w:rsidRPr="003D701D">
        <w:rPr>
          <w:rFonts w:ascii="Bookman Old Style" w:hAnsi="Bookman Old Style"/>
          <w:i/>
          <w:iCs/>
          <w:lang w:val="sv-SE"/>
        </w:rPr>
        <w:t>Dualisme Penelitian Hukum Normatif &amp; Empiris</w:t>
      </w:r>
      <w:r w:rsidRPr="003D701D">
        <w:rPr>
          <w:rFonts w:ascii="Bookman Old Style" w:hAnsi="Bookman Old Style"/>
          <w:lang w:val="sv-SE"/>
        </w:rPr>
        <w:t xml:space="preserve">, Yogyakarta: Pustaka Pelajar, </w:t>
      </w:r>
      <w:r w:rsidRPr="001B6DA6">
        <w:rPr>
          <w:rFonts w:ascii="Bookman Old Style" w:hAnsi="Bookman Old Style"/>
          <w:lang w:val="id-ID"/>
        </w:rPr>
        <w:t xml:space="preserve">Cetakan IV, </w:t>
      </w:r>
      <w:r w:rsidRPr="003D701D">
        <w:rPr>
          <w:rFonts w:ascii="Bookman Old Style" w:hAnsi="Bookman Old Style"/>
          <w:lang w:val="sv-SE"/>
        </w:rPr>
        <w:t>201</w:t>
      </w:r>
      <w:r w:rsidRPr="001B6DA6">
        <w:rPr>
          <w:rFonts w:ascii="Bookman Old Style" w:hAnsi="Bookman Old Style"/>
          <w:lang w:val="id-ID"/>
        </w:rPr>
        <w:t>7</w:t>
      </w:r>
      <w:r w:rsidRPr="003D701D">
        <w:rPr>
          <w:rFonts w:ascii="Bookman Old Style" w:hAnsi="Bookman Old Style"/>
          <w:lang w:val="sv-SE"/>
        </w:rPr>
        <w:t xml:space="preserve">, hal. </w:t>
      </w:r>
      <w:r w:rsidRPr="003D701D">
        <w:rPr>
          <w:rFonts w:ascii="Bookman Old Style" w:hAnsi="Bookman Old Style"/>
          <w:lang w:val="sv-SE"/>
        </w:rPr>
        <w:t>33-36.</w:t>
      </w:r>
    </w:p>
  </w:footnote>
  <w:footnote w:id="287">
    <w:p w14:paraId="1F1C8B9B" w14:textId="77777777" w:rsidR="00AF374A" w:rsidRPr="00B359A7" w:rsidRDefault="00AF374A" w:rsidP="00AF374A">
      <w:pPr>
        <w:pStyle w:val="FootnoteText"/>
        <w:ind w:firstLine="567"/>
        <w:jc w:val="both"/>
        <w:rPr>
          <w:rFonts w:ascii="Bookman Old Style" w:hAnsi="Bookman Old Style"/>
          <w:lang w:val="sv-SE"/>
        </w:rPr>
      </w:pPr>
      <w:r w:rsidRPr="001B6DA6">
        <w:rPr>
          <w:rStyle w:val="FootnoteReference"/>
          <w:rFonts w:ascii="Bookman Old Style" w:hAnsi="Bookman Old Style"/>
        </w:rPr>
        <w:footnoteRef/>
      </w:r>
      <w:r w:rsidRPr="001B6DA6">
        <w:rPr>
          <w:rFonts w:ascii="Bookman Old Style" w:hAnsi="Bookman Old Style"/>
          <w:lang w:val="id-ID"/>
        </w:rPr>
        <w:t>Sugiyono</w:t>
      </w:r>
      <w:r w:rsidRPr="00B359A7">
        <w:rPr>
          <w:rFonts w:ascii="Bookman Old Style" w:hAnsi="Bookman Old Style"/>
          <w:lang w:val="sv-SE"/>
        </w:rPr>
        <w:t xml:space="preserve">, </w:t>
      </w:r>
      <w:r w:rsidRPr="00B359A7">
        <w:rPr>
          <w:rFonts w:ascii="Bookman Old Style" w:hAnsi="Bookman Old Style"/>
          <w:i/>
          <w:lang w:val="sv-SE"/>
        </w:rPr>
        <w:t>Metode Penelitian Kuantitatif</w:t>
      </w:r>
      <w:r w:rsidRPr="00B359A7">
        <w:rPr>
          <w:rFonts w:ascii="Bookman Old Style" w:hAnsi="Bookman Old Style"/>
          <w:lang w:val="sv-SE"/>
        </w:rPr>
        <w:t xml:space="preserve">, Bandung: </w:t>
      </w:r>
      <w:r w:rsidRPr="001B6DA6">
        <w:rPr>
          <w:rFonts w:ascii="Bookman Old Style" w:hAnsi="Bookman Old Style"/>
          <w:lang w:val="id-ID"/>
        </w:rPr>
        <w:t>Alfabeta</w:t>
      </w:r>
      <w:r w:rsidRPr="00B359A7">
        <w:rPr>
          <w:rFonts w:ascii="Bookman Old Style" w:hAnsi="Bookman Old Style"/>
          <w:lang w:val="sv-SE"/>
        </w:rPr>
        <w:t xml:space="preserve">, 2018, hal.213. </w:t>
      </w:r>
    </w:p>
  </w:footnote>
  <w:footnote w:id="288">
    <w:p w14:paraId="25247E65" w14:textId="77777777" w:rsidR="00AF374A" w:rsidRPr="00FF2E70" w:rsidRDefault="00AF374A" w:rsidP="00AF374A">
      <w:pPr>
        <w:pStyle w:val="FootnoteText"/>
        <w:ind w:firstLine="567"/>
        <w:jc w:val="both"/>
        <w:rPr>
          <w:rFonts w:ascii="Bookman Old Style" w:hAnsi="Bookman Old Style"/>
          <w:lang w:val="sv-SE"/>
        </w:rPr>
      </w:pPr>
      <w:r w:rsidRPr="00FF2E70">
        <w:rPr>
          <w:rStyle w:val="FootnoteReference"/>
          <w:rFonts w:ascii="Bookman Old Style" w:hAnsi="Bookman Old Style"/>
        </w:rPr>
        <w:footnoteRef/>
      </w:r>
      <w:r w:rsidRPr="00FF2E70">
        <w:rPr>
          <w:rFonts w:ascii="Bookman Old Style" w:hAnsi="Bookman Old Style"/>
          <w:lang w:val="sv-SE"/>
        </w:rPr>
        <w:t xml:space="preserve">Amelia Haryanti, </w:t>
      </w:r>
      <w:r w:rsidRPr="00FF2E70">
        <w:rPr>
          <w:rFonts w:ascii="Bookman Old Style" w:hAnsi="Bookman Old Style"/>
          <w:i/>
          <w:iCs/>
          <w:lang w:val="sv-SE"/>
        </w:rPr>
        <w:t>Sistem Pemerintahan Daerah</w:t>
      </w:r>
      <w:r w:rsidRPr="00FF2E70">
        <w:rPr>
          <w:rFonts w:ascii="Bookman Old Style" w:hAnsi="Bookman Old Style"/>
          <w:lang w:val="sv-SE"/>
        </w:rPr>
        <w:t>, Banten: Surya Kencana, 2019, hal. 39.</w:t>
      </w:r>
    </w:p>
  </w:footnote>
  <w:footnote w:id="289">
    <w:p w14:paraId="0411AE4E" w14:textId="77777777" w:rsidR="00AF374A" w:rsidRPr="00B204A5" w:rsidRDefault="00AF374A" w:rsidP="00AF374A">
      <w:pPr>
        <w:pStyle w:val="FootnoteText"/>
        <w:ind w:firstLine="567"/>
        <w:jc w:val="both"/>
        <w:rPr>
          <w:rFonts w:ascii="Bookman Old Style" w:hAnsi="Bookman Old Style"/>
          <w:lang w:val="id-ID"/>
        </w:rPr>
      </w:pPr>
      <w:r w:rsidRPr="00FF2E70">
        <w:rPr>
          <w:rStyle w:val="FootnoteReference"/>
          <w:rFonts w:ascii="Bookman Old Style" w:hAnsi="Bookman Old Style"/>
        </w:rPr>
        <w:footnoteRef/>
      </w:r>
      <w:r>
        <w:rPr>
          <w:rFonts w:ascii="Bookman Old Style" w:hAnsi="Bookman Old Style"/>
          <w:i/>
          <w:iCs/>
          <w:lang w:val="sv-SE"/>
        </w:rPr>
        <w:t>I</w:t>
      </w:r>
      <w:r w:rsidRPr="00FF2E70">
        <w:rPr>
          <w:rFonts w:ascii="Bookman Old Style" w:hAnsi="Bookman Old Style"/>
          <w:i/>
          <w:iCs/>
          <w:lang w:val="sv-SE"/>
        </w:rPr>
        <w:t>bid</w:t>
      </w:r>
      <w:r w:rsidRPr="00FF2E70">
        <w:rPr>
          <w:rFonts w:ascii="Bookman Old Style" w:hAnsi="Bookman Old Style"/>
          <w:lang w:val="sv-SE"/>
        </w:rPr>
        <w:t>.</w:t>
      </w:r>
    </w:p>
  </w:footnote>
  <w:footnote w:id="290">
    <w:p w14:paraId="35588FFF" w14:textId="77777777" w:rsidR="00AF374A" w:rsidRPr="006237C9" w:rsidRDefault="00AF374A" w:rsidP="00AF374A">
      <w:pPr>
        <w:pStyle w:val="FootnoteText"/>
        <w:ind w:firstLine="567"/>
        <w:jc w:val="both"/>
        <w:rPr>
          <w:rFonts w:ascii="Bookman Old Style" w:hAnsi="Bookman Old Style"/>
          <w:lang w:val="sv-SE"/>
        </w:rPr>
      </w:pPr>
      <w:r w:rsidRPr="006237C9">
        <w:rPr>
          <w:rStyle w:val="FootnoteReference"/>
          <w:rFonts w:ascii="Bookman Old Style" w:hAnsi="Bookman Old Style"/>
        </w:rPr>
        <w:footnoteRef/>
      </w:r>
      <w:r w:rsidRPr="006237C9">
        <w:rPr>
          <w:rFonts w:ascii="Bookman Old Style" w:hAnsi="Bookman Old Style"/>
          <w:lang w:val="sv-SE"/>
        </w:rPr>
        <w:t xml:space="preserve">Sri Kusriyah, </w:t>
      </w:r>
      <w:r w:rsidRPr="006237C9">
        <w:rPr>
          <w:rFonts w:ascii="Bookman Old Style" w:hAnsi="Bookman Old Style"/>
          <w:i/>
          <w:iCs/>
          <w:lang w:val="sv-SE"/>
        </w:rPr>
        <w:t>Politik Hukum Desentralisasi dan Otonomi Daerah,</w:t>
      </w:r>
      <w:r w:rsidRPr="006237C9">
        <w:rPr>
          <w:rFonts w:ascii="Bookman Old Style" w:hAnsi="Bookman Old Style"/>
          <w:lang w:val="sv-SE"/>
        </w:rPr>
        <w:t xml:space="preserve"> Semarang: Unnisula Press, 2019, hal 12.</w:t>
      </w:r>
    </w:p>
  </w:footnote>
  <w:footnote w:id="291">
    <w:p w14:paraId="2199032E" w14:textId="77777777" w:rsidR="00AF374A" w:rsidRPr="007F0D00" w:rsidRDefault="00AF374A" w:rsidP="00AF374A">
      <w:pPr>
        <w:pStyle w:val="FootnoteText"/>
        <w:ind w:firstLine="567"/>
        <w:jc w:val="both"/>
        <w:rPr>
          <w:rFonts w:ascii="Bookman Old Style" w:hAnsi="Bookman Old Style"/>
          <w:lang w:val="sv-SE"/>
        </w:rPr>
      </w:pPr>
      <w:r w:rsidRPr="005401F5">
        <w:rPr>
          <w:rStyle w:val="FootnoteReference"/>
          <w:rFonts w:ascii="Bookman Old Style" w:hAnsi="Bookman Old Style"/>
        </w:rPr>
        <w:footnoteRef/>
      </w:r>
      <w:bookmarkStart w:id="62" w:name="_Hlk175335248"/>
      <w:r w:rsidRPr="001A1461">
        <w:rPr>
          <w:rFonts w:ascii="Bookman Old Style" w:hAnsi="Bookman Old Style"/>
          <w:lang w:val="sv-SE"/>
        </w:rPr>
        <w:t xml:space="preserve">Rahyunir Rauf, </w:t>
      </w:r>
      <w:r w:rsidRPr="001A1461">
        <w:rPr>
          <w:rFonts w:ascii="Bookman Old Style" w:hAnsi="Bookman Old Style"/>
          <w:i/>
          <w:iCs/>
          <w:lang w:val="sv-SE"/>
        </w:rPr>
        <w:t>Hakekat Organisasi Perangkat Daerah</w:t>
      </w:r>
      <w:bookmarkEnd w:id="62"/>
      <w:r w:rsidRPr="001A1461">
        <w:rPr>
          <w:rFonts w:ascii="Bookman Old Style" w:hAnsi="Bookman Old Style"/>
          <w:lang w:val="sv-SE"/>
        </w:rPr>
        <w:t xml:space="preserve">, Jurnal UIR, Vol. </w:t>
      </w:r>
      <w:r w:rsidRPr="005401F5">
        <w:rPr>
          <w:rFonts w:ascii="Bookman Old Style" w:hAnsi="Bookman Old Style"/>
          <w:lang w:val="sv-SE"/>
        </w:rPr>
        <w:t>III No</w:t>
      </w:r>
      <w:r>
        <w:rPr>
          <w:rFonts w:ascii="Bookman Old Style" w:hAnsi="Bookman Old Style"/>
          <w:lang w:val="sv-SE"/>
        </w:rPr>
        <w:t>.</w:t>
      </w:r>
      <w:r w:rsidRPr="005401F5">
        <w:rPr>
          <w:rFonts w:ascii="Bookman Old Style" w:hAnsi="Bookman Old Style"/>
          <w:lang w:val="sv-SE"/>
        </w:rPr>
        <w:t xml:space="preserve"> </w:t>
      </w:r>
      <w:r w:rsidRPr="005401F5">
        <w:rPr>
          <w:rFonts w:ascii="Bookman Old Style" w:hAnsi="Bookman Old Style"/>
          <w:lang w:val="sv-SE"/>
        </w:rPr>
        <w:t>2</w:t>
      </w:r>
      <w:r>
        <w:rPr>
          <w:rFonts w:ascii="Bookman Old Style" w:hAnsi="Bookman Old Style"/>
          <w:lang w:val="sv-SE"/>
        </w:rPr>
        <w:t xml:space="preserve">, </w:t>
      </w:r>
      <w:r w:rsidRPr="007F0D00">
        <w:rPr>
          <w:rFonts w:ascii="Bookman Old Style" w:hAnsi="Bookman Old Style"/>
          <w:lang w:val="sv-SE"/>
        </w:rPr>
        <w:t>Oktober 2017, hal. 348.</w:t>
      </w:r>
    </w:p>
  </w:footnote>
  <w:footnote w:id="292">
    <w:p w14:paraId="061BB183" w14:textId="77777777" w:rsidR="00AF374A" w:rsidRPr="00206F38" w:rsidRDefault="00AF374A" w:rsidP="00AF374A">
      <w:pPr>
        <w:pStyle w:val="FootnoteText"/>
        <w:ind w:firstLine="567"/>
        <w:jc w:val="both"/>
        <w:rPr>
          <w:rFonts w:ascii="Bookman Old Style" w:hAnsi="Bookman Old Style"/>
          <w:lang w:val="sv-SE"/>
        </w:rPr>
      </w:pPr>
      <w:r w:rsidRPr="007F0D00">
        <w:rPr>
          <w:rStyle w:val="FootnoteReference"/>
          <w:rFonts w:ascii="Bookman Old Style" w:hAnsi="Bookman Old Style"/>
        </w:rPr>
        <w:footnoteRef/>
      </w:r>
      <w:r w:rsidRPr="007F0D00">
        <w:rPr>
          <w:rFonts w:ascii="Bookman Old Style" w:hAnsi="Bookman Old Style"/>
          <w:lang w:val="sv-SE"/>
        </w:rPr>
        <w:t>Kusworo</w:t>
      </w:r>
      <w:r>
        <w:rPr>
          <w:rFonts w:ascii="Bookman Old Style" w:hAnsi="Bookman Old Style"/>
          <w:lang w:val="sv-SE"/>
        </w:rPr>
        <w:t xml:space="preserve">, </w:t>
      </w:r>
      <w:r w:rsidRPr="007F0D00">
        <w:rPr>
          <w:rFonts w:ascii="Bookman Old Style" w:hAnsi="Bookman Old Style"/>
          <w:i/>
          <w:iCs/>
          <w:lang w:val="sv-SE"/>
        </w:rPr>
        <w:t>Manajemen konflik dan perubahan dalam organisasi</w:t>
      </w:r>
      <w:r>
        <w:rPr>
          <w:rFonts w:ascii="Bookman Old Style" w:hAnsi="Bookman Old Style"/>
          <w:i/>
          <w:iCs/>
          <w:lang w:val="sv-SE"/>
        </w:rPr>
        <w:t>,</w:t>
      </w:r>
      <w:r w:rsidRPr="007F0D00">
        <w:rPr>
          <w:rFonts w:ascii="Bookman Old Style" w:hAnsi="Bookman Old Style"/>
          <w:lang w:val="sv-SE"/>
        </w:rPr>
        <w:t xml:space="preserve"> Sumedang: Alqaprint Jatinangor</w:t>
      </w:r>
      <w:r>
        <w:rPr>
          <w:rFonts w:ascii="Bookman Old Style" w:hAnsi="Bookman Old Style"/>
          <w:lang w:val="sv-SE"/>
        </w:rPr>
        <w:t xml:space="preserve">, </w:t>
      </w:r>
      <w:r w:rsidRPr="007F0D00">
        <w:rPr>
          <w:rFonts w:ascii="Bookman Old Style" w:hAnsi="Bookman Old Style"/>
          <w:lang w:val="sv-SE"/>
        </w:rPr>
        <w:t>2019</w:t>
      </w:r>
      <w:r>
        <w:rPr>
          <w:rFonts w:ascii="Bookman Old Style" w:hAnsi="Bookman Old Style"/>
          <w:lang w:val="sv-SE"/>
        </w:rPr>
        <w:t>, hal. 213.</w:t>
      </w:r>
    </w:p>
  </w:footnote>
  <w:footnote w:id="293">
    <w:p w14:paraId="6F75B219" w14:textId="77777777" w:rsidR="00AF374A" w:rsidRPr="00206F38" w:rsidRDefault="00AF374A" w:rsidP="00AF374A">
      <w:pPr>
        <w:pStyle w:val="FootnoteText"/>
        <w:ind w:firstLine="567"/>
        <w:jc w:val="both"/>
        <w:rPr>
          <w:rFonts w:ascii="Bookman Old Style" w:hAnsi="Bookman Old Style"/>
          <w:lang w:val="sv-SE"/>
        </w:rPr>
      </w:pPr>
      <w:r w:rsidRPr="007F0D00">
        <w:rPr>
          <w:rStyle w:val="FootnoteReference"/>
          <w:rFonts w:ascii="Bookman Old Style" w:hAnsi="Bookman Old Style"/>
        </w:rPr>
        <w:footnoteRef/>
      </w:r>
      <w:r>
        <w:rPr>
          <w:rFonts w:ascii="Bookman Old Style" w:hAnsi="Bookman Old Style"/>
          <w:i/>
          <w:iCs/>
          <w:lang w:val="sv-SE"/>
        </w:rPr>
        <w:t>I</w:t>
      </w:r>
      <w:r w:rsidRPr="00206F38">
        <w:rPr>
          <w:rFonts w:ascii="Bookman Old Style" w:hAnsi="Bookman Old Style"/>
          <w:i/>
          <w:iCs/>
          <w:lang w:val="sv-SE"/>
        </w:rPr>
        <w:t>bid.</w:t>
      </w:r>
    </w:p>
  </w:footnote>
  <w:footnote w:id="294">
    <w:p w14:paraId="113E5C2D" w14:textId="77777777" w:rsidR="00AF374A" w:rsidRPr="00E758AE" w:rsidRDefault="00AF374A" w:rsidP="00AF374A">
      <w:pPr>
        <w:pStyle w:val="FootnoteText"/>
        <w:ind w:firstLine="567"/>
        <w:jc w:val="both"/>
        <w:rPr>
          <w:rFonts w:ascii="Bookman Old Style" w:hAnsi="Bookman Old Style"/>
          <w:lang w:val="sv-SE"/>
        </w:rPr>
      </w:pPr>
      <w:r w:rsidRPr="00E758AE">
        <w:rPr>
          <w:rStyle w:val="FootnoteReference"/>
          <w:rFonts w:ascii="Bookman Old Style" w:hAnsi="Bookman Old Style"/>
        </w:rPr>
        <w:footnoteRef/>
      </w:r>
      <w:r w:rsidRPr="00E758AE">
        <w:rPr>
          <w:rFonts w:ascii="Bookman Old Style" w:hAnsi="Bookman Old Style"/>
          <w:lang w:val="sv-SE"/>
        </w:rPr>
        <w:t>M. U</w:t>
      </w:r>
      <w:r>
        <w:rPr>
          <w:rFonts w:ascii="Bookman Old Style" w:hAnsi="Bookman Old Style"/>
          <w:lang w:val="sv-SE"/>
        </w:rPr>
        <w:t xml:space="preserve">. </w:t>
      </w:r>
      <w:r w:rsidRPr="00E758AE">
        <w:rPr>
          <w:rFonts w:ascii="Bookman Old Style" w:hAnsi="Bookman Old Style"/>
          <w:lang w:val="sv-SE"/>
        </w:rPr>
        <w:t xml:space="preserve">Fithriyyah, </w:t>
      </w:r>
      <w:r w:rsidRPr="00E758AE">
        <w:rPr>
          <w:rFonts w:ascii="Bookman Old Style" w:hAnsi="Bookman Old Style"/>
          <w:i/>
          <w:iCs/>
          <w:lang w:val="sv-SE"/>
        </w:rPr>
        <w:t>Dasar-Dasar Teori Organisasi</w:t>
      </w:r>
      <w:r>
        <w:rPr>
          <w:rFonts w:ascii="Bookman Old Style" w:hAnsi="Bookman Old Style"/>
          <w:lang w:val="sv-SE"/>
        </w:rPr>
        <w:t>,</w:t>
      </w:r>
      <w:r w:rsidRPr="00E758AE">
        <w:rPr>
          <w:rFonts w:ascii="Bookman Old Style" w:hAnsi="Bookman Old Style"/>
          <w:lang w:val="sv-SE"/>
        </w:rPr>
        <w:t xml:space="preserve"> </w:t>
      </w:r>
      <w:r w:rsidRPr="00206F38">
        <w:rPr>
          <w:rFonts w:ascii="Bookman Old Style" w:hAnsi="Bookman Old Style"/>
          <w:lang w:val="sv-SE"/>
        </w:rPr>
        <w:t xml:space="preserve">Jakarta: </w:t>
      </w:r>
      <w:r w:rsidRPr="00206F38">
        <w:rPr>
          <w:rFonts w:ascii="Bookman Old Style" w:hAnsi="Bookman Old Style"/>
          <w:i/>
          <w:iCs/>
          <w:lang w:val="sv-SE"/>
        </w:rPr>
        <w:t>Institue for Research and Development,</w:t>
      </w:r>
      <w:r w:rsidRPr="00206F38">
        <w:rPr>
          <w:rFonts w:ascii="Bookman Old Style" w:hAnsi="Bookman Old Style"/>
          <w:lang w:val="sv-SE"/>
        </w:rPr>
        <w:t xml:space="preserve"> 2021, hal. 67. </w:t>
      </w:r>
    </w:p>
  </w:footnote>
  <w:footnote w:id="295">
    <w:p w14:paraId="2062DDD3" w14:textId="77777777" w:rsidR="00AF374A" w:rsidRPr="003F2E4A" w:rsidRDefault="00AF374A" w:rsidP="00AF374A">
      <w:pPr>
        <w:pStyle w:val="FootnoteText"/>
        <w:ind w:firstLine="567"/>
        <w:jc w:val="both"/>
        <w:rPr>
          <w:rFonts w:ascii="Bookman Old Style" w:hAnsi="Bookman Old Style"/>
          <w:lang w:val="sv-SE"/>
        </w:rPr>
      </w:pPr>
      <w:r w:rsidRPr="003F2E4A">
        <w:rPr>
          <w:rStyle w:val="FootnoteReference"/>
          <w:rFonts w:ascii="Bookman Old Style" w:hAnsi="Bookman Old Style"/>
        </w:rPr>
        <w:footnoteRef/>
      </w:r>
      <w:r w:rsidRPr="003F2E4A">
        <w:rPr>
          <w:rFonts w:ascii="Bookman Old Style" w:hAnsi="Bookman Old Style"/>
          <w:lang w:val="sv-SE"/>
        </w:rPr>
        <w:t>A. R</w:t>
      </w:r>
      <w:r>
        <w:rPr>
          <w:rFonts w:ascii="Bookman Old Style" w:hAnsi="Bookman Old Style"/>
          <w:lang w:val="sv-SE"/>
        </w:rPr>
        <w:t xml:space="preserve">. </w:t>
      </w:r>
      <w:r w:rsidRPr="003F2E4A">
        <w:rPr>
          <w:rFonts w:ascii="Bookman Old Style" w:hAnsi="Bookman Old Style"/>
          <w:lang w:val="sv-SE"/>
        </w:rPr>
        <w:t>Astuti,</w:t>
      </w:r>
      <w:r>
        <w:rPr>
          <w:rFonts w:ascii="Bookman Old Style" w:hAnsi="Bookman Old Style"/>
          <w:lang w:val="sv-SE"/>
        </w:rPr>
        <w:t xml:space="preserve"> </w:t>
      </w:r>
      <w:r w:rsidRPr="003F2E4A">
        <w:rPr>
          <w:rFonts w:ascii="Bookman Old Style" w:hAnsi="Bookman Old Style"/>
          <w:i/>
          <w:iCs/>
          <w:lang w:val="sv-SE"/>
        </w:rPr>
        <w:t>Manajemen Organisasi (Teori dan Kasus)</w:t>
      </w:r>
      <w:r>
        <w:rPr>
          <w:rFonts w:ascii="Bookman Old Style" w:hAnsi="Bookman Old Style"/>
          <w:lang w:val="sv-SE"/>
        </w:rPr>
        <w:t>,</w:t>
      </w:r>
      <w:r w:rsidRPr="003F2E4A">
        <w:rPr>
          <w:rFonts w:ascii="Bookman Old Style" w:hAnsi="Bookman Old Style"/>
          <w:lang w:val="sv-SE"/>
        </w:rPr>
        <w:t xml:space="preserve"> Sulawesi Selatan: IAIN Parepare Nusantara Press</w:t>
      </w:r>
      <w:r>
        <w:rPr>
          <w:rFonts w:ascii="Bookman Old Style" w:hAnsi="Bookman Old Style"/>
          <w:lang w:val="sv-SE"/>
        </w:rPr>
        <w:t xml:space="preserve">, </w:t>
      </w:r>
      <w:r w:rsidRPr="003F2E4A">
        <w:rPr>
          <w:rFonts w:ascii="Bookman Old Style" w:hAnsi="Bookman Old Style"/>
          <w:lang w:val="sv-SE"/>
        </w:rPr>
        <w:t>2019</w:t>
      </w:r>
      <w:r>
        <w:rPr>
          <w:rFonts w:ascii="Bookman Old Style" w:hAnsi="Bookman Old Style"/>
          <w:lang w:val="sv-SE"/>
        </w:rPr>
        <w:t xml:space="preserve">, hal. 57. </w:t>
      </w:r>
    </w:p>
  </w:footnote>
  <w:footnote w:id="296">
    <w:p w14:paraId="0BE4B954" w14:textId="77777777" w:rsidR="00AF374A" w:rsidRPr="00A51D26" w:rsidRDefault="00AF374A" w:rsidP="00AF374A">
      <w:pPr>
        <w:pStyle w:val="FootnoteText"/>
        <w:ind w:firstLine="567"/>
        <w:jc w:val="both"/>
        <w:rPr>
          <w:rFonts w:ascii="Bookman Old Style" w:hAnsi="Bookman Old Style"/>
          <w:lang w:val="sv-SE"/>
        </w:rPr>
      </w:pPr>
      <w:r w:rsidRPr="00A51D26">
        <w:rPr>
          <w:rStyle w:val="FootnoteReference"/>
          <w:rFonts w:ascii="Bookman Old Style" w:hAnsi="Bookman Old Style"/>
        </w:rPr>
        <w:footnoteRef/>
      </w:r>
      <w:r w:rsidRPr="00A51D26">
        <w:rPr>
          <w:rFonts w:ascii="Bookman Old Style" w:hAnsi="Bookman Old Style"/>
          <w:lang w:val="sv-SE"/>
        </w:rPr>
        <w:t xml:space="preserve">Fathur Rahman, </w:t>
      </w:r>
      <w:r w:rsidRPr="00A51D26">
        <w:rPr>
          <w:rFonts w:ascii="Bookman Old Style" w:hAnsi="Bookman Old Style"/>
          <w:i/>
          <w:iCs/>
          <w:lang w:val="sv-SE"/>
        </w:rPr>
        <w:t>Teori Pemerintahan</w:t>
      </w:r>
      <w:r w:rsidRPr="00A51D26">
        <w:rPr>
          <w:rFonts w:ascii="Bookman Old Style" w:hAnsi="Bookman Old Style"/>
          <w:lang w:val="sv-SE"/>
        </w:rPr>
        <w:t>, Jakarta: UB Press, 2018, hal. 27.</w:t>
      </w:r>
    </w:p>
  </w:footnote>
  <w:footnote w:id="297">
    <w:p w14:paraId="60A67E8A" w14:textId="77777777" w:rsidR="00AF374A" w:rsidRPr="00387803" w:rsidRDefault="00AF374A" w:rsidP="00AF374A">
      <w:pPr>
        <w:pStyle w:val="FootnoteText"/>
        <w:ind w:firstLine="567"/>
        <w:rPr>
          <w:lang w:val="sv-SE"/>
        </w:rPr>
      </w:pPr>
      <w:r>
        <w:rPr>
          <w:rStyle w:val="FootnoteReference"/>
        </w:rPr>
        <w:footnoteRef/>
      </w:r>
      <w:r w:rsidRPr="005401F5">
        <w:rPr>
          <w:rFonts w:ascii="Bookman Old Style" w:hAnsi="Bookman Old Style"/>
          <w:lang w:val="sv-SE"/>
        </w:rPr>
        <w:t xml:space="preserve">Rahyunir Rauf, </w:t>
      </w:r>
      <w:r w:rsidRPr="005401F5">
        <w:rPr>
          <w:rFonts w:ascii="Bookman Old Style" w:hAnsi="Bookman Old Style"/>
          <w:i/>
          <w:iCs/>
          <w:lang w:val="sv-SE"/>
        </w:rPr>
        <w:t>Hakekat Organisasi Perangkat Daerah</w:t>
      </w:r>
      <w:r>
        <w:rPr>
          <w:rFonts w:ascii="Bookman Old Style" w:hAnsi="Bookman Old Style"/>
          <w:lang w:val="sv-SE"/>
        </w:rPr>
        <w:t>, hal. 346.</w:t>
      </w:r>
    </w:p>
  </w:footnote>
  <w:footnote w:id="298">
    <w:p w14:paraId="6E5168B8" w14:textId="77777777" w:rsidR="00AF374A" w:rsidRPr="00C3230E" w:rsidRDefault="00AF374A" w:rsidP="00AF374A">
      <w:pPr>
        <w:pStyle w:val="FootnoteText"/>
        <w:ind w:firstLine="567"/>
        <w:rPr>
          <w:lang w:val="sv-SE"/>
        </w:rPr>
      </w:pPr>
      <w:r w:rsidRPr="00C3230E">
        <w:rPr>
          <w:rStyle w:val="FootnoteReference"/>
          <w:rFonts w:ascii="Bookman Old Style" w:hAnsi="Bookman Old Style"/>
        </w:rPr>
        <w:footnoteRef/>
      </w:r>
      <w:r w:rsidRPr="00C3230E">
        <w:rPr>
          <w:rFonts w:ascii="Bookman Old Style" w:hAnsi="Bookman Old Style"/>
          <w:i/>
          <w:iCs/>
          <w:lang w:val="sv-SE"/>
        </w:rPr>
        <w:t>Ibid</w:t>
      </w:r>
      <w:r w:rsidRPr="00C3230E">
        <w:rPr>
          <w:rFonts w:ascii="Bookman Old Style" w:hAnsi="Bookman Old Style"/>
          <w:lang w:val="sv-SE"/>
        </w:rPr>
        <w:t>., hal. 28</w:t>
      </w:r>
      <w:r>
        <w:rPr>
          <w:lang w:val="sv-SE"/>
        </w:rPr>
        <w:t>.</w:t>
      </w:r>
    </w:p>
  </w:footnote>
  <w:footnote w:id="299">
    <w:p w14:paraId="442B4CF6" w14:textId="77777777" w:rsidR="00AF374A" w:rsidRPr="003B65C5" w:rsidRDefault="00AF374A" w:rsidP="00AF374A">
      <w:pPr>
        <w:pStyle w:val="FootnoteText"/>
        <w:ind w:firstLine="567"/>
        <w:jc w:val="both"/>
        <w:rPr>
          <w:rFonts w:ascii="Bookman Old Style" w:hAnsi="Bookman Old Style"/>
          <w:lang w:val="sv-SE"/>
        </w:rPr>
      </w:pPr>
      <w:r w:rsidRPr="003B65C5">
        <w:rPr>
          <w:rStyle w:val="FootnoteReference"/>
          <w:rFonts w:ascii="Bookman Old Style" w:hAnsi="Bookman Old Style"/>
        </w:rPr>
        <w:footnoteRef/>
      </w:r>
      <w:r w:rsidRPr="003B65C5">
        <w:rPr>
          <w:rFonts w:ascii="Bookman Old Style" w:hAnsi="Bookman Old Style"/>
          <w:lang w:val="sv-SE"/>
        </w:rPr>
        <w:t xml:space="preserve">Fatkhul Muin, </w:t>
      </w:r>
      <w:r w:rsidRPr="003B65C5">
        <w:rPr>
          <w:rFonts w:ascii="Bookman Old Style" w:hAnsi="Bookman Old Style"/>
          <w:i/>
          <w:iCs/>
          <w:lang w:val="sv-SE"/>
        </w:rPr>
        <w:t>Otonomi Daerah Dalam Perspektif Pembagian Urusan Pemerintah-Pemerintah Daerah Dan Keuangan Daerah</w:t>
      </w:r>
      <w:r w:rsidRPr="003B65C5">
        <w:rPr>
          <w:rFonts w:ascii="Bookman Old Style" w:hAnsi="Bookman Old Style"/>
          <w:lang w:val="sv-SE"/>
        </w:rPr>
        <w:t>,</w:t>
      </w:r>
      <w:r>
        <w:rPr>
          <w:rFonts w:ascii="Bookman Old Style" w:hAnsi="Bookman Old Style"/>
          <w:lang w:val="sv-SE"/>
        </w:rPr>
        <w:t xml:space="preserve"> </w:t>
      </w:r>
      <w:r w:rsidRPr="003B65C5">
        <w:rPr>
          <w:rFonts w:ascii="Bookman Old Style" w:hAnsi="Bookman Old Style"/>
          <w:lang w:val="sv-SE"/>
        </w:rPr>
        <w:t>Jurnal Ilmu Hukum,Vol</w:t>
      </w:r>
      <w:r>
        <w:rPr>
          <w:rFonts w:ascii="Bookman Old Style" w:hAnsi="Bookman Old Style"/>
          <w:lang w:val="sv-SE"/>
        </w:rPr>
        <w:t>.</w:t>
      </w:r>
      <w:r w:rsidRPr="003B65C5">
        <w:rPr>
          <w:rFonts w:ascii="Bookman Old Style" w:hAnsi="Bookman Old Style"/>
          <w:lang w:val="sv-SE"/>
        </w:rPr>
        <w:t xml:space="preserve"> 8 No</w:t>
      </w:r>
      <w:r>
        <w:rPr>
          <w:rFonts w:ascii="Bookman Old Style" w:hAnsi="Bookman Old Style"/>
          <w:lang w:val="sv-SE"/>
        </w:rPr>
        <w:t>.</w:t>
      </w:r>
      <w:r w:rsidRPr="003B65C5">
        <w:rPr>
          <w:rFonts w:ascii="Bookman Old Style" w:hAnsi="Bookman Old Style"/>
          <w:lang w:val="sv-SE"/>
        </w:rPr>
        <w:t xml:space="preserve"> 1, Januari-Maret 2014</w:t>
      </w:r>
      <w:r>
        <w:rPr>
          <w:rFonts w:ascii="Bookman Old Style" w:hAnsi="Bookman Old Style"/>
          <w:lang w:val="sv-SE"/>
        </w:rPr>
        <w:t xml:space="preserve">, hal.72. </w:t>
      </w:r>
    </w:p>
  </w:footnote>
  <w:footnote w:id="300">
    <w:p w14:paraId="4C34456B" w14:textId="77777777" w:rsidR="00AF374A" w:rsidRPr="002D3D51" w:rsidRDefault="00AF374A" w:rsidP="00AF374A">
      <w:pPr>
        <w:pStyle w:val="FootnoteText"/>
        <w:ind w:firstLine="567"/>
        <w:jc w:val="both"/>
        <w:rPr>
          <w:rFonts w:ascii="Bookman Old Style" w:hAnsi="Bookman Old Style"/>
          <w:lang w:val="sv-SE"/>
        </w:rPr>
      </w:pPr>
      <w:r w:rsidRPr="002D3D51">
        <w:rPr>
          <w:rStyle w:val="FootnoteReference"/>
          <w:rFonts w:ascii="Bookman Old Style" w:hAnsi="Bookman Old Style"/>
        </w:rPr>
        <w:footnoteRef/>
      </w:r>
      <w:r w:rsidRPr="002D3D51">
        <w:rPr>
          <w:rFonts w:ascii="Bookman Old Style" w:hAnsi="Bookman Old Style"/>
          <w:lang w:val="sv-SE"/>
        </w:rPr>
        <w:t xml:space="preserve">I Gusti Ayu Eviani Yuliantari, </w:t>
      </w:r>
      <w:r w:rsidRPr="002D3D51">
        <w:rPr>
          <w:rFonts w:ascii="Bookman Old Style" w:hAnsi="Bookman Old Style"/>
          <w:i/>
          <w:iCs/>
          <w:lang w:val="sv-SE"/>
        </w:rPr>
        <w:t>Optimalisasi Peran Pemerintah Daerah Di Bidang  Pelayanan  Kesehatan Berdasarkan  Asas Responsibiltas</w:t>
      </w:r>
      <w:r>
        <w:rPr>
          <w:rFonts w:ascii="Bookman Old Style" w:hAnsi="Bookman Old Style"/>
          <w:lang w:val="sv-SE"/>
        </w:rPr>
        <w:t xml:space="preserve">, Jurnal Hukum Mimbar Justitia, Vol.9 No. 2, Desember 2023, hal 390. </w:t>
      </w:r>
    </w:p>
  </w:footnote>
  <w:footnote w:id="301">
    <w:p w14:paraId="0C5801BA" w14:textId="77777777" w:rsidR="00AF374A" w:rsidRPr="00C3230E" w:rsidRDefault="00AF374A" w:rsidP="00AF374A">
      <w:pPr>
        <w:pStyle w:val="FootnoteText"/>
        <w:ind w:firstLine="567"/>
        <w:jc w:val="both"/>
        <w:rPr>
          <w:rFonts w:ascii="Bookman Old Style" w:hAnsi="Bookman Old Style"/>
          <w:lang w:val="sv-SE"/>
        </w:rPr>
      </w:pPr>
      <w:r w:rsidRPr="00C3230E">
        <w:rPr>
          <w:rStyle w:val="FootnoteReference"/>
          <w:rFonts w:ascii="Bookman Old Style" w:hAnsi="Bookman Old Style"/>
        </w:rPr>
        <w:footnoteRef/>
      </w:r>
      <w:r w:rsidRPr="00C3230E">
        <w:rPr>
          <w:rFonts w:ascii="Bookman Old Style" w:hAnsi="Bookman Old Style"/>
          <w:lang w:val="sv-SE"/>
        </w:rPr>
        <w:t>S</w:t>
      </w:r>
      <w:r>
        <w:rPr>
          <w:rFonts w:ascii="Bookman Old Style" w:hAnsi="Bookman Old Style"/>
          <w:lang w:val="sv-SE"/>
        </w:rPr>
        <w:t>.</w:t>
      </w:r>
      <w:r w:rsidRPr="00C3230E">
        <w:rPr>
          <w:rFonts w:ascii="Bookman Old Style" w:hAnsi="Bookman Old Style"/>
          <w:lang w:val="sv-SE"/>
        </w:rPr>
        <w:t xml:space="preserve"> Suparto,</w:t>
      </w:r>
      <w:r w:rsidRPr="00C3230E">
        <w:rPr>
          <w:lang w:val="sv-SE"/>
        </w:rPr>
        <w:t xml:space="preserve"> </w:t>
      </w:r>
      <w:r w:rsidRPr="00C3230E">
        <w:rPr>
          <w:rFonts w:ascii="Bookman Old Style" w:hAnsi="Bookman Old Style"/>
          <w:i/>
          <w:iCs/>
          <w:lang w:val="sv-SE"/>
        </w:rPr>
        <w:t>Otonomi Daerah Di Indonesia: Pengertian, Konsep, Tujuan, Prinsip Dan Urgensinya</w:t>
      </w:r>
      <w:r w:rsidRPr="00C3230E">
        <w:rPr>
          <w:rFonts w:ascii="Bookman Old Style" w:hAnsi="Bookman Old Style"/>
          <w:lang w:val="sv-SE"/>
        </w:rPr>
        <w:t>,</w:t>
      </w:r>
      <w:r w:rsidRPr="00C3230E">
        <w:rPr>
          <w:lang w:val="sv-SE"/>
        </w:rPr>
        <w:t xml:space="preserve"> </w:t>
      </w:r>
      <w:r w:rsidRPr="00C3230E">
        <w:rPr>
          <w:rFonts w:ascii="Bookman Old Style" w:hAnsi="Bookman Old Style"/>
          <w:lang w:val="sv-SE"/>
        </w:rPr>
        <w:t>Jurnal Ilmu Hukum 1–24, 2014, ha</w:t>
      </w:r>
      <w:r>
        <w:rPr>
          <w:rFonts w:ascii="Bookman Old Style" w:hAnsi="Bookman Old Style"/>
          <w:lang w:val="sv-SE"/>
        </w:rPr>
        <w:t>l.</w:t>
      </w:r>
      <w:r w:rsidRPr="00C3230E">
        <w:rPr>
          <w:rFonts w:ascii="Bookman Old Style" w:hAnsi="Bookman Old Style"/>
          <w:lang w:val="sv-SE"/>
        </w:rPr>
        <w:t>10.</w:t>
      </w:r>
    </w:p>
  </w:footnote>
  <w:footnote w:id="302">
    <w:p w14:paraId="2746E69B" w14:textId="77777777" w:rsidR="00AF374A" w:rsidRPr="00497184" w:rsidRDefault="00AF374A" w:rsidP="00AF374A">
      <w:pPr>
        <w:pStyle w:val="FootnoteText"/>
        <w:ind w:firstLine="567"/>
        <w:jc w:val="both"/>
        <w:rPr>
          <w:rFonts w:ascii="Bookman Old Style" w:hAnsi="Bookman Old Style"/>
          <w:lang w:val="id-ID"/>
        </w:rPr>
      </w:pPr>
      <w:r w:rsidRPr="00497184">
        <w:rPr>
          <w:rStyle w:val="FootnoteReference"/>
          <w:rFonts w:ascii="Bookman Old Style" w:hAnsi="Bookman Old Style"/>
        </w:rPr>
        <w:footnoteRef/>
      </w:r>
      <w:r w:rsidRPr="00497184">
        <w:rPr>
          <w:rFonts w:ascii="Bookman Old Style" w:hAnsi="Bookman Old Style"/>
          <w:lang w:val="sv-SE"/>
        </w:rPr>
        <w:t xml:space="preserve">Azrul Azwar, </w:t>
      </w:r>
      <w:r w:rsidRPr="00497184">
        <w:rPr>
          <w:rFonts w:ascii="Bookman Old Style" w:hAnsi="Bookman Old Style"/>
          <w:i/>
          <w:lang w:val="sv-SE"/>
        </w:rPr>
        <w:t>Menjaga Mutu Pelayanan Kesehatan</w:t>
      </w:r>
      <w:r w:rsidRPr="00497184">
        <w:rPr>
          <w:rFonts w:ascii="Bookman Old Style" w:hAnsi="Bookman Old Style"/>
          <w:lang w:val="sv-SE"/>
        </w:rPr>
        <w:t>, Jakarta: Pustaka Sinar Harapan</w:t>
      </w:r>
      <w:r>
        <w:rPr>
          <w:rFonts w:ascii="Bookman Old Style" w:hAnsi="Bookman Old Style"/>
          <w:lang w:val="sv-SE"/>
        </w:rPr>
        <w:t>,</w:t>
      </w:r>
      <w:r w:rsidRPr="00497184">
        <w:rPr>
          <w:rFonts w:ascii="Bookman Old Style" w:hAnsi="Bookman Old Style"/>
          <w:lang w:val="sv-SE"/>
        </w:rPr>
        <w:t xml:space="preserve"> 1996, hal. 19.</w:t>
      </w:r>
      <w:r w:rsidRPr="00497184">
        <w:rPr>
          <w:rFonts w:ascii="Bookman Old Style" w:hAnsi="Bookman Old Style"/>
          <w:lang w:val="id-ID"/>
        </w:rPr>
        <w:t xml:space="preserve"> </w:t>
      </w:r>
    </w:p>
  </w:footnote>
  <w:footnote w:id="303">
    <w:p w14:paraId="66099E53" w14:textId="77777777" w:rsidR="00AF374A" w:rsidRPr="0069373C" w:rsidRDefault="00AF374A" w:rsidP="00AF374A">
      <w:pPr>
        <w:pStyle w:val="FootnoteText"/>
        <w:ind w:firstLine="567"/>
        <w:jc w:val="both"/>
        <w:rPr>
          <w:rFonts w:ascii="Bookman Old Style" w:hAnsi="Bookman Old Style"/>
          <w:lang w:val="sv-SE"/>
        </w:rPr>
      </w:pPr>
      <w:r w:rsidRPr="00497184">
        <w:rPr>
          <w:rStyle w:val="FootnoteReference"/>
          <w:rFonts w:ascii="Bookman Old Style" w:hAnsi="Bookman Old Style"/>
        </w:rPr>
        <w:footnoteRef/>
      </w:r>
      <w:r w:rsidRPr="00497184">
        <w:rPr>
          <w:rFonts w:ascii="Bookman Old Style" w:hAnsi="Bookman Old Style"/>
          <w:lang w:val="sv-SE"/>
        </w:rPr>
        <w:t xml:space="preserve"> Azrul Azwar, </w:t>
      </w:r>
      <w:r w:rsidRPr="00497184">
        <w:rPr>
          <w:rFonts w:ascii="Bookman Old Style" w:hAnsi="Bookman Old Style"/>
          <w:i/>
          <w:lang w:val="sv-SE"/>
        </w:rPr>
        <w:t>Manajemen Kualitas Pelayanan Kesehatan</w:t>
      </w:r>
      <w:r w:rsidRPr="00497184">
        <w:rPr>
          <w:rFonts w:ascii="Bookman Old Style" w:hAnsi="Bookman Old Style"/>
          <w:lang w:val="sv-SE"/>
        </w:rPr>
        <w:t>, Jakarta: Pustaka Sinar Harapan,1994, hal. 28.</w:t>
      </w:r>
    </w:p>
  </w:footnote>
  <w:footnote w:id="304">
    <w:p w14:paraId="1A0BC413" w14:textId="77777777" w:rsidR="00AF374A" w:rsidRPr="00320F5C" w:rsidRDefault="00AF374A" w:rsidP="00AF374A">
      <w:pPr>
        <w:pStyle w:val="FootnoteText"/>
        <w:ind w:firstLine="567"/>
        <w:jc w:val="both"/>
        <w:rPr>
          <w:rFonts w:ascii="Bookman Old Style" w:hAnsi="Bookman Old Style"/>
          <w:lang w:val="sv-SE"/>
        </w:rPr>
      </w:pPr>
      <w:r w:rsidRPr="00FD56F5">
        <w:rPr>
          <w:rStyle w:val="FootnoteReference"/>
          <w:rFonts w:ascii="Bookman Old Style" w:hAnsi="Bookman Old Style"/>
        </w:rPr>
        <w:footnoteRef/>
      </w:r>
      <w:r w:rsidRPr="00320F5C">
        <w:rPr>
          <w:rFonts w:ascii="Bookman Old Style" w:hAnsi="Bookman Old Style"/>
          <w:lang w:val="sv-SE"/>
        </w:rPr>
        <w:t>Lihat Pasal 187 ayat (2) Undang-Undang Nomor 17 Tahun 2023 tentang Kesehatan.</w:t>
      </w:r>
    </w:p>
  </w:footnote>
  <w:footnote w:id="305">
    <w:p w14:paraId="506DD249" w14:textId="77777777" w:rsidR="00AF374A" w:rsidRPr="00207D4B" w:rsidRDefault="00AF374A" w:rsidP="00AF374A">
      <w:pPr>
        <w:pStyle w:val="FootnoteText"/>
        <w:ind w:firstLine="567"/>
        <w:jc w:val="both"/>
        <w:rPr>
          <w:rFonts w:ascii="Bookman Old Style" w:hAnsi="Bookman Old Style"/>
          <w:lang w:val="sv-SE"/>
        </w:rPr>
      </w:pPr>
      <w:r w:rsidRPr="00207D4B">
        <w:rPr>
          <w:rStyle w:val="FootnoteReference"/>
          <w:rFonts w:ascii="Bookman Old Style" w:hAnsi="Bookman Old Style"/>
        </w:rPr>
        <w:footnoteRef/>
      </w:r>
      <w:r w:rsidRPr="00207D4B">
        <w:rPr>
          <w:rFonts w:ascii="Bookman Old Style" w:hAnsi="Bookman Old Style"/>
          <w:lang w:val="sv-SE"/>
        </w:rPr>
        <w:t xml:space="preserve">RSUD Eko Mulyani Ali, </w:t>
      </w:r>
      <w:r w:rsidRPr="00207D4B">
        <w:rPr>
          <w:rFonts w:ascii="Bookman Old Style" w:hAnsi="Bookman Old Style"/>
          <w:i/>
          <w:lang w:val="sv-SE"/>
        </w:rPr>
        <w:t>Tugas Pokok dan Fungsi</w:t>
      </w:r>
      <w:r w:rsidRPr="00207D4B">
        <w:rPr>
          <w:rFonts w:ascii="Bookman Old Style" w:hAnsi="Bookman Old Style"/>
          <w:lang w:val="sv-SE"/>
        </w:rPr>
        <w:t xml:space="preserve">, dimuat dalam </w:t>
      </w:r>
      <w:hyperlink r:id="rId30" w:history="1">
        <w:r w:rsidRPr="00207D4B">
          <w:rPr>
            <w:rStyle w:val="Hyperlink"/>
            <w:rFonts w:ascii="Bookman Old Style" w:hAnsi="Bookman Old Style"/>
            <w:lang w:val="sv-SE"/>
          </w:rPr>
          <w:t>http://rsud-drekomaulanaali.bangka.go.id/page/tugas-pokok-fungsi</w:t>
        </w:r>
      </w:hyperlink>
      <w:r w:rsidRPr="00207D4B">
        <w:rPr>
          <w:rFonts w:ascii="Bookman Old Style" w:hAnsi="Bookman Old Style"/>
          <w:lang w:val="sv-SE"/>
        </w:rPr>
        <w:t>, diakses tanggal 27 Agustus 2024.</w:t>
      </w:r>
    </w:p>
  </w:footnote>
  <w:footnote w:id="306">
    <w:p w14:paraId="20291C01" w14:textId="77777777" w:rsidR="00AF374A" w:rsidRPr="00207D4B" w:rsidRDefault="00AF374A" w:rsidP="00AF374A">
      <w:pPr>
        <w:pStyle w:val="FootnoteText"/>
        <w:ind w:firstLine="567"/>
        <w:jc w:val="both"/>
        <w:rPr>
          <w:rFonts w:ascii="Bookman Old Style" w:hAnsi="Bookman Old Style"/>
          <w:lang w:val="sv-SE"/>
        </w:rPr>
      </w:pPr>
      <w:r w:rsidRPr="00207D4B">
        <w:rPr>
          <w:rStyle w:val="FootnoteReference"/>
          <w:rFonts w:ascii="Bookman Old Style" w:hAnsi="Bookman Old Style"/>
        </w:rPr>
        <w:footnoteRef/>
      </w:r>
      <w:r w:rsidRPr="00207D4B">
        <w:rPr>
          <w:rFonts w:ascii="Bookman Old Style" w:hAnsi="Bookman Old Style"/>
          <w:lang w:val="sv-SE"/>
        </w:rPr>
        <w:t xml:space="preserve">Imbalo Pohan, </w:t>
      </w:r>
      <w:r w:rsidRPr="00207D4B">
        <w:rPr>
          <w:rFonts w:ascii="Bookman Old Style" w:hAnsi="Bookman Old Style"/>
          <w:i/>
          <w:lang w:val="sv-SE"/>
        </w:rPr>
        <w:t>Jaminan Mutu Layanan Kesehatan</w:t>
      </w:r>
      <w:r w:rsidRPr="00207D4B">
        <w:rPr>
          <w:rFonts w:ascii="Bookman Old Style" w:hAnsi="Bookman Old Style"/>
          <w:lang w:val="sv-SE"/>
        </w:rPr>
        <w:t>: Dasar-Dasar Pengertian Dan Penerapan, Jakarta: EGC, 2007, hal. 32.</w:t>
      </w:r>
    </w:p>
  </w:footnote>
  <w:footnote w:id="307">
    <w:p w14:paraId="642411E7" w14:textId="77777777" w:rsidR="00AF374A" w:rsidRPr="00207D4B" w:rsidRDefault="00AF374A" w:rsidP="00AF374A">
      <w:pPr>
        <w:pStyle w:val="FootnoteText"/>
        <w:ind w:firstLine="567"/>
        <w:rPr>
          <w:rFonts w:ascii="Bookman Old Style" w:hAnsi="Bookman Old Style"/>
          <w:lang w:val="sv-SE"/>
        </w:rPr>
      </w:pPr>
      <w:r w:rsidRPr="00207D4B">
        <w:rPr>
          <w:rStyle w:val="FootnoteReference"/>
          <w:rFonts w:ascii="Bookman Old Style" w:hAnsi="Bookman Old Style"/>
        </w:rPr>
        <w:footnoteRef/>
      </w:r>
      <w:r w:rsidRPr="00207D4B">
        <w:rPr>
          <w:rFonts w:ascii="Bookman Old Style" w:hAnsi="Bookman Old Style"/>
          <w:lang w:val="sv-SE"/>
        </w:rPr>
        <w:t xml:space="preserve">Lihat Pasal 1 angka 2 Undang-Undang Nomor 17 Tahun 2023 tentang Kesehatan. </w:t>
      </w:r>
    </w:p>
  </w:footnote>
  <w:footnote w:id="308">
    <w:p w14:paraId="56CFA5F4" w14:textId="77777777" w:rsidR="00AF374A" w:rsidRPr="00207D4B" w:rsidRDefault="00AF374A" w:rsidP="00AF374A">
      <w:pPr>
        <w:pStyle w:val="FootnoteText"/>
        <w:ind w:firstLine="567"/>
        <w:jc w:val="both"/>
        <w:rPr>
          <w:rFonts w:ascii="Bookman Old Style" w:hAnsi="Bookman Old Style"/>
          <w:lang w:val="sv-SE"/>
        </w:rPr>
      </w:pPr>
      <w:r w:rsidRPr="00207D4B">
        <w:rPr>
          <w:rStyle w:val="FootnoteReference"/>
          <w:rFonts w:ascii="Bookman Old Style" w:hAnsi="Bookman Old Style"/>
        </w:rPr>
        <w:footnoteRef/>
      </w:r>
      <w:r w:rsidRPr="00207D4B">
        <w:rPr>
          <w:rFonts w:ascii="Bookman Old Style" w:hAnsi="Bookman Old Style"/>
          <w:lang w:val="sv-SE"/>
        </w:rPr>
        <w:t xml:space="preserve">Imbalo Pohan, </w:t>
      </w:r>
      <w:r w:rsidRPr="00207D4B">
        <w:rPr>
          <w:rFonts w:ascii="Bookman Old Style" w:hAnsi="Bookman Old Style"/>
          <w:i/>
          <w:iCs/>
          <w:lang w:val="sv-SE"/>
        </w:rPr>
        <w:t>Jaminan Mutu Layanan Kesehatan: Dasar-Dasar Pengertian dan Penerapan</w:t>
      </w:r>
      <w:r w:rsidRPr="00207D4B">
        <w:rPr>
          <w:rFonts w:ascii="Bookman Old Style" w:hAnsi="Bookman Old Style"/>
          <w:lang w:val="sv-SE"/>
        </w:rPr>
        <w:t>, hal. 19.</w:t>
      </w:r>
    </w:p>
  </w:footnote>
  <w:footnote w:id="309">
    <w:p w14:paraId="771E7613" w14:textId="77777777" w:rsidR="00AF374A" w:rsidRPr="00137F2D" w:rsidRDefault="00AF374A" w:rsidP="00AF374A">
      <w:pPr>
        <w:pStyle w:val="FootnoteText"/>
        <w:ind w:firstLine="567"/>
        <w:rPr>
          <w:rFonts w:ascii="Bookman Old Style" w:hAnsi="Bookman Old Style"/>
          <w:lang w:val="sv-SE"/>
        </w:rPr>
      </w:pPr>
      <w:r w:rsidRPr="004F0B44">
        <w:rPr>
          <w:rStyle w:val="FootnoteReference"/>
          <w:rFonts w:ascii="Bookman Old Style" w:hAnsi="Bookman Old Style"/>
        </w:rPr>
        <w:footnoteRef/>
      </w:r>
      <w:r w:rsidRPr="00137F2D">
        <w:rPr>
          <w:rFonts w:ascii="Bookman Old Style" w:hAnsi="Bookman Old Style"/>
          <w:i/>
          <w:iCs/>
          <w:lang w:val="sv-SE"/>
        </w:rPr>
        <w:t>Ibid</w:t>
      </w:r>
      <w:r>
        <w:rPr>
          <w:rFonts w:ascii="Bookman Old Style" w:hAnsi="Bookman Old Style"/>
          <w:i/>
          <w:iCs/>
          <w:lang w:val="sv-SE"/>
        </w:rPr>
        <w:t>.</w:t>
      </w:r>
      <w:r>
        <w:rPr>
          <w:rFonts w:ascii="Bookman Old Style" w:hAnsi="Bookman Old Style"/>
          <w:lang w:val="sv-SE"/>
        </w:rPr>
        <w:t xml:space="preserve">, </w:t>
      </w:r>
      <w:r w:rsidRPr="00137F2D">
        <w:rPr>
          <w:rFonts w:ascii="Bookman Old Style" w:hAnsi="Bookman Old Style"/>
          <w:lang w:val="sv-SE"/>
        </w:rPr>
        <w:t>hal. 21.</w:t>
      </w:r>
    </w:p>
  </w:footnote>
  <w:footnote w:id="310">
    <w:p w14:paraId="66A4C171" w14:textId="77777777" w:rsidR="00AF374A" w:rsidRPr="00137F2D" w:rsidRDefault="00AF374A" w:rsidP="00AF374A">
      <w:pPr>
        <w:pStyle w:val="FootnoteText"/>
        <w:ind w:firstLine="567"/>
        <w:jc w:val="both"/>
        <w:rPr>
          <w:rFonts w:ascii="Bookman Old Style" w:hAnsi="Bookman Old Style"/>
          <w:lang w:val="sv-SE"/>
        </w:rPr>
      </w:pPr>
      <w:r w:rsidRPr="00E66D83">
        <w:rPr>
          <w:rStyle w:val="FootnoteReference"/>
          <w:rFonts w:ascii="Bookman Old Style" w:hAnsi="Bookman Old Style"/>
        </w:rPr>
        <w:footnoteRef/>
      </w:r>
      <w:r w:rsidRPr="00137F2D">
        <w:rPr>
          <w:rFonts w:ascii="Bookman Old Style" w:hAnsi="Bookman Old Style"/>
          <w:lang w:val="sv-SE"/>
        </w:rPr>
        <w:t xml:space="preserve">Notoatmodjo Soekidjo, </w:t>
      </w:r>
      <w:r w:rsidRPr="00137F2D">
        <w:rPr>
          <w:rFonts w:ascii="Bookman Old Style" w:hAnsi="Bookman Old Style"/>
          <w:i/>
          <w:iCs/>
          <w:lang w:val="sv-SE"/>
        </w:rPr>
        <w:t xml:space="preserve">Peran Pelayanan Kesehatan Swasta dalam Menghadapi Masa Krisis, </w:t>
      </w:r>
      <w:r w:rsidRPr="00137F2D">
        <w:rPr>
          <w:rFonts w:ascii="Bookman Old Style" w:hAnsi="Bookman Old Style"/>
          <w:lang w:val="sv-SE"/>
        </w:rPr>
        <w:t>Jakarta:</w:t>
      </w:r>
      <w:r>
        <w:rPr>
          <w:rFonts w:ascii="Bookman Old Style" w:hAnsi="Bookman Old Style"/>
          <w:lang w:val="sv-SE"/>
        </w:rPr>
        <w:t xml:space="preserve"> </w:t>
      </w:r>
      <w:r w:rsidRPr="00137F2D">
        <w:rPr>
          <w:rFonts w:ascii="Bookman Old Style" w:hAnsi="Bookman Old Style"/>
          <w:lang w:val="sv-SE"/>
        </w:rPr>
        <w:t xml:space="preserve">Suara Pembaruan Daily, 2001, hal. 38. </w:t>
      </w:r>
    </w:p>
  </w:footnote>
  <w:footnote w:id="311">
    <w:p w14:paraId="599E06B5" w14:textId="77777777" w:rsidR="00AF374A" w:rsidRPr="00E66D83" w:rsidRDefault="00AF374A" w:rsidP="00AF374A">
      <w:pPr>
        <w:pStyle w:val="FootnoteText"/>
        <w:ind w:firstLine="567"/>
        <w:jc w:val="both"/>
        <w:rPr>
          <w:lang w:val="sv-SE"/>
        </w:rPr>
      </w:pPr>
      <w:r w:rsidRPr="00E66D83">
        <w:rPr>
          <w:rStyle w:val="FootnoteReference"/>
          <w:rFonts w:ascii="Bookman Old Style" w:hAnsi="Bookman Old Style"/>
        </w:rPr>
        <w:footnoteRef/>
      </w:r>
      <w:r w:rsidRPr="00E66D83">
        <w:rPr>
          <w:rFonts w:ascii="Bookman Old Style" w:hAnsi="Bookman Old Style"/>
          <w:lang w:val="sv-SE"/>
        </w:rPr>
        <w:t xml:space="preserve">Anwar, </w:t>
      </w:r>
      <w:r w:rsidRPr="00E66D83">
        <w:rPr>
          <w:rFonts w:ascii="Bookman Old Style" w:hAnsi="Bookman Old Style"/>
          <w:i/>
          <w:iCs/>
          <w:lang w:val="sv-SE"/>
        </w:rPr>
        <w:t xml:space="preserve">Program </w:t>
      </w:r>
      <w:r>
        <w:rPr>
          <w:rFonts w:ascii="Bookman Old Style" w:hAnsi="Bookman Old Style"/>
          <w:i/>
          <w:iCs/>
          <w:lang w:val="sv-SE"/>
        </w:rPr>
        <w:t>M</w:t>
      </w:r>
      <w:r w:rsidRPr="00E66D83">
        <w:rPr>
          <w:rFonts w:ascii="Bookman Old Style" w:hAnsi="Bookman Old Style"/>
          <w:i/>
          <w:iCs/>
          <w:lang w:val="sv-SE"/>
        </w:rPr>
        <w:t xml:space="preserve">enjaga </w:t>
      </w:r>
      <w:r>
        <w:rPr>
          <w:rFonts w:ascii="Bookman Old Style" w:hAnsi="Bookman Old Style"/>
          <w:i/>
          <w:iCs/>
          <w:lang w:val="sv-SE"/>
        </w:rPr>
        <w:t>M</w:t>
      </w:r>
      <w:r w:rsidRPr="00E66D83">
        <w:rPr>
          <w:rFonts w:ascii="Bookman Old Style" w:hAnsi="Bookman Old Style"/>
          <w:i/>
          <w:iCs/>
          <w:lang w:val="sv-SE"/>
        </w:rPr>
        <w:t xml:space="preserve">utu </w:t>
      </w:r>
      <w:r>
        <w:rPr>
          <w:rFonts w:ascii="Bookman Old Style" w:hAnsi="Bookman Old Style"/>
          <w:i/>
          <w:iCs/>
          <w:lang w:val="sv-SE"/>
        </w:rPr>
        <w:t>P</w:t>
      </w:r>
      <w:r w:rsidRPr="00E66D83">
        <w:rPr>
          <w:rFonts w:ascii="Bookman Old Style" w:hAnsi="Bookman Old Style"/>
          <w:i/>
          <w:iCs/>
          <w:lang w:val="sv-SE"/>
        </w:rPr>
        <w:t xml:space="preserve">elayanan </w:t>
      </w:r>
      <w:r>
        <w:rPr>
          <w:rFonts w:ascii="Bookman Old Style" w:hAnsi="Bookman Old Style"/>
          <w:i/>
          <w:iCs/>
          <w:lang w:val="sv-SE"/>
        </w:rPr>
        <w:t>K</w:t>
      </w:r>
      <w:r w:rsidRPr="00E66D83">
        <w:rPr>
          <w:rFonts w:ascii="Bookman Old Style" w:hAnsi="Bookman Old Style"/>
          <w:i/>
          <w:iCs/>
          <w:lang w:val="sv-SE"/>
        </w:rPr>
        <w:t>esehatan</w:t>
      </w:r>
      <w:r w:rsidRPr="00E66D83">
        <w:rPr>
          <w:rFonts w:ascii="Bookman Old Style" w:hAnsi="Bookman Old Style"/>
          <w:lang w:val="sv-SE"/>
        </w:rPr>
        <w:t xml:space="preserve">, </w:t>
      </w:r>
      <w:r>
        <w:rPr>
          <w:rFonts w:ascii="Bookman Old Style" w:hAnsi="Bookman Old Style"/>
          <w:lang w:val="sv-SE"/>
        </w:rPr>
        <w:t xml:space="preserve">Jakarta: </w:t>
      </w:r>
      <w:r w:rsidRPr="00E66D83">
        <w:rPr>
          <w:rFonts w:ascii="Bookman Old Style" w:hAnsi="Bookman Old Style"/>
          <w:lang w:val="sv-SE"/>
        </w:rPr>
        <w:t xml:space="preserve">Bina Putra, Edisi </w:t>
      </w:r>
      <w:r>
        <w:rPr>
          <w:rFonts w:ascii="Bookman Old Style" w:hAnsi="Bookman Old Style"/>
          <w:lang w:val="sv-SE"/>
        </w:rPr>
        <w:t>K</w:t>
      </w:r>
      <w:r w:rsidRPr="00E66D83">
        <w:rPr>
          <w:rFonts w:ascii="Bookman Old Style" w:hAnsi="Bookman Old Style"/>
          <w:lang w:val="sv-SE"/>
        </w:rPr>
        <w:t>etiga, 1996,</w:t>
      </w:r>
      <w:r>
        <w:rPr>
          <w:rFonts w:ascii="Bookman Old Style" w:hAnsi="Bookman Old Style"/>
          <w:lang w:val="sv-SE"/>
        </w:rPr>
        <w:t xml:space="preserve"> hal. 17. </w:t>
      </w:r>
    </w:p>
  </w:footnote>
  <w:footnote w:id="312">
    <w:p w14:paraId="1E7434DC" w14:textId="77777777" w:rsidR="00AF374A" w:rsidRPr="00550F97" w:rsidRDefault="00AF374A" w:rsidP="00AF374A">
      <w:pPr>
        <w:pStyle w:val="FootnoteText"/>
        <w:ind w:firstLine="567"/>
        <w:rPr>
          <w:rFonts w:ascii="Bookman Old Style" w:hAnsi="Bookman Old Style"/>
          <w:lang w:val="sv-SE"/>
        </w:rPr>
      </w:pPr>
      <w:r w:rsidRPr="00550F97">
        <w:rPr>
          <w:rStyle w:val="FootnoteReference"/>
          <w:rFonts w:ascii="Bookman Old Style" w:hAnsi="Bookman Old Style"/>
        </w:rPr>
        <w:footnoteRef/>
      </w:r>
      <w:r w:rsidRPr="00550F97">
        <w:rPr>
          <w:rFonts w:ascii="Bookman Old Style" w:hAnsi="Bookman Old Style"/>
          <w:i/>
          <w:iCs/>
          <w:lang w:val="sv-SE"/>
        </w:rPr>
        <w:t>Ibid</w:t>
      </w:r>
      <w:r w:rsidRPr="00550F97">
        <w:rPr>
          <w:rFonts w:ascii="Bookman Old Style" w:hAnsi="Bookman Old Style"/>
          <w:lang w:val="sv-SE"/>
        </w:rPr>
        <w:t>.,</w:t>
      </w:r>
      <w:r>
        <w:rPr>
          <w:rFonts w:ascii="Bookman Old Style" w:hAnsi="Bookman Old Style"/>
          <w:lang w:val="sv-SE"/>
        </w:rPr>
        <w:t xml:space="preserve"> </w:t>
      </w:r>
      <w:r w:rsidRPr="00550F97">
        <w:rPr>
          <w:rFonts w:ascii="Bookman Old Style" w:hAnsi="Bookman Old Style"/>
          <w:lang w:val="sv-SE"/>
        </w:rPr>
        <w:t>hal. 44.</w:t>
      </w:r>
    </w:p>
  </w:footnote>
  <w:footnote w:id="313">
    <w:p w14:paraId="6B1C8CFF" w14:textId="77777777" w:rsidR="00AF374A" w:rsidRPr="006E52B0" w:rsidRDefault="00AF374A" w:rsidP="00AF374A">
      <w:pPr>
        <w:pStyle w:val="FootnoteText"/>
        <w:ind w:firstLine="567"/>
        <w:jc w:val="both"/>
        <w:rPr>
          <w:rFonts w:ascii="Bookman Old Style" w:hAnsi="Bookman Old Style"/>
          <w:lang w:val="sv-SE"/>
        </w:rPr>
      </w:pPr>
      <w:r w:rsidRPr="006E52B0">
        <w:rPr>
          <w:rStyle w:val="FootnoteReference"/>
          <w:rFonts w:ascii="Bookman Old Style" w:hAnsi="Bookman Old Style"/>
        </w:rPr>
        <w:footnoteRef/>
      </w:r>
      <w:r w:rsidRPr="006E52B0">
        <w:rPr>
          <w:rFonts w:ascii="Bookman Old Style" w:hAnsi="Bookman Old Style"/>
          <w:lang w:val="sv-SE"/>
        </w:rPr>
        <w:t>S.Herlambang,</w:t>
      </w:r>
      <w:r>
        <w:rPr>
          <w:rFonts w:ascii="Bookman Old Style" w:hAnsi="Bookman Old Style"/>
          <w:lang w:val="sv-SE"/>
        </w:rPr>
        <w:t xml:space="preserve"> </w:t>
      </w:r>
      <w:r w:rsidRPr="006E52B0">
        <w:rPr>
          <w:rFonts w:ascii="Bookman Old Style" w:hAnsi="Bookman Old Style"/>
          <w:i/>
          <w:iCs/>
          <w:lang w:val="sv-SE"/>
        </w:rPr>
        <w:t>Manajemen Pelayanan Kesehatan Rumah Sakit</w:t>
      </w:r>
      <w:r>
        <w:rPr>
          <w:rFonts w:ascii="Bookman Old Style" w:hAnsi="Bookman Old Style"/>
          <w:lang w:val="sv-SE"/>
        </w:rPr>
        <w:t xml:space="preserve">, </w:t>
      </w:r>
      <w:r w:rsidRPr="006E52B0">
        <w:rPr>
          <w:rFonts w:ascii="Bookman Old Style" w:hAnsi="Bookman Old Style"/>
          <w:lang w:val="sv-SE"/>
        </w:rPr>
        <w:t>Yogyakarta:</w:t>
      </w:r>
      <w:r>
        <w:rPr>
          <w:rFonts w:ascii="Bookman Old Style" w:hAnsi="Bookman Old Style"/>
          <w:lang w:val="id-ID"/>
        </w:rPr>
        <w:t xml:space="preserve"> </w:t>
      </w:r>
      <w:r w:rsidRPr="006E52B0">
        <w:rPr>
          <w:rFonts w:ascii="Bookman Old Style" w:hAnsi="Bookman Old Style"/>
          <w:lang w:val="sv-SE"/>
        </w:rPr>
        <w:t>Gosyen Publishing</w:t>
      </w:r>
      <w:r>
        <w:rPr>
          <w:rFonts w:ascii="Bookman Old Style" w:hAnsi="Bookman Old Style"/>
          <w:lang w:val="sv-SE"/>
        </w:rPr>
        <w:t xml:space="preserve">, </w:t>
      </w:r>
      <w:r w:rsidRPr="006E52B0">
        <w:rPr>
          <w:rFonts w:ascii="Bookman Old Style" w:hAnsi="Bookman Old Style"/>
          <w:lang w:val="sv-SE"/>
        </w:rPr>
        <w:t>2016</w:t>
      </w:r>
      <w:r>
        <w:rPr>
          <w:rFonts w:ascii="Bookman Old Style" w:hAnsi="Bookman Old Style"/>
          <w:lang w:val="sv-SE"/>
        </w:rPr>
        <w:t xml:space="preserve">, hal. 28. </w:t>
      </w:r>
    </w:p>
  </w:footnote>
  <w:footnote w:id="314">
    <w:p w14:paraId="415A11DD" w14:textId="77777777" w:rsidR="00AF374A" w:rsidRPr="006E52B0" w:rsidRDefault="00AF374A" w:rsidP="00AF374A">
      <w:pPr>
        <w:pStyle w:val="FootnoteText"/>
        <w:ind w:firstLine="567"/>
        <w:jc w:val="both"/>
        <w:rPr>
          <w:rFonts w:ascii="Bookman Old Style" w:hAnsi="Bookman Old Style"/>
          <w:lang w:val="sv-SE"/>
        </w:rPr>
      </w:pPr>
      <w:r w:rsidRPr="006E52B0">
        <w:rPr>
          <w:rStyle w:val="FootnoteReference"/>
          <w:rFonts w:ascii="Bookman Old Style" w:hAnsi="Bookman Old Style"/>
        </w:rPr>
        <w:footnoteRef/>
      </w:r>
      <w:r w:rsidRPr="006E52B0">
        <w:rPr>
          <w:rFonts w:ascii="Bookman Old Style" w:hAnsi="Bookman Old Style"/>
          <w:lang w:val="sv-SE"/>
        </w:rPr>
        <w:t xml:space="preserve">A. Muninjaya, </w:t>
      </w:r>
      <w:r w:rsidRPr="006E52B0">
        <w:rPr>
          <w:rFonts w:ascii="Bookman Old Style" w:hAnsi="Bookman Old Style"/>
          <w:i/>
          <w:iCs/>
          <w:lang w:val="sv-SE"/>
        </w:rPr>
        <w:t>Manajemen Kesehatan</w:t>
      </w:r>
      <w:r w:rsidRPr="006E52B0">
        <w:rPr>
          <w:rFonts w:ascii="Bookman Old Style" w:hAnsi="Bookman Old Style"/>
          <w:lang w:val="sv-SE"/>
        </w:rPr>
        <w:t>, Jakart</w:t>
      </w:r>
      <w:r>
        <w:rPr>
          <w:rFonts w:ascii="Bookman Old Style" w:hAnsi="Bookman Old Style"/>
          <w:lang w:val="sv-SE"/>
        </w:rPr>
        <w:t>a</w:t>
      </w:r>
      <w:r w:rsidRPr="006E52B0">
        <w:rPr>
          <w:rFonts w:ascii="Bookman Old Style" w:hAnsi="Bookman Old Style"/>
          <w:lang w:val="sv-SE"/>
        </w:rPr>
        <w:t xml:space="preserve">: EGC, Edisi 2, 2004, hal. 44. </w:t>
      </w:r>
    </w:p>
  </w:footnote>
  <w:footnote w:id="315">
    <w:p w14:paraId="376C3576" w14:textId="77777777" w:rsidR="00AF374A" w:rsidRPr="00344D60" w:rsidRDefault="00AF374A" w:rsidP="00AF374A">
      <w:pPr>
        <w:pStyle w:val="FootnoteText"/>
        <w:ind w:firstLine="567"/>
        <w:jc w:val="both"/>
        <w:rPr>
          <w:rFonts w:ascii="Bookman Old Style" w:hAnsi="Bookman Old Style"/>
          <w:lang w:val="sv-SE"/>
        </w:rPr>
      </w:pPr>
      <w:r w:rsidRPr="00344D60">
        <w:rPr>
          <w:rStyle w:val="FootnoteReference"/>
          <w:rFonts w:ascii="Bookman Old Style" w:hAnsi="Bookman Old Style"/>
        </w:rPr>
        <w:footnoteRef/>
      </w:r>
      <w:r w:rsidRPr="00344D60">
        <w:rPr>
          <w:rFonts w:ascii="Bookman Old Style" w:hAnsi="Bookman Old Style"/>
          <w:lang w:val="sv-SE"/>
        </w:rPr>
        <w:t>Irwan Waris</w:t>
      </w:r>
      <w:r w:rsidRPr="00344D60">
        <w:rPr>
          <w:rFonts w:ascii="Bookman Old Style" w:hAnsi="Bookman Old Style"/>
          <w:i/>
          <w:iCs/>
          <w:lang w:val="sv-SE"/>
        </w:rPr>
        <w:t>, Pergeseran Paradigma Sentralisasi ke Desentralisasi Dalam Mewujudkan Good Governance</w:t>
      </w:r>
      <w:r w:rsidRPr="00344D60">
        <w:rPr>
          <w:rFonts w:ascii="Bookman Old Style" w:hAnsi="Bookman Old Style"/>
          <w:lang w:val="sv-SE"/>
        </w:rPr>
        <w:t>,</w:t>
      </w:r>
      <w:r w:rsidRPr="00344D60">
        <w:rPr>
          <w:rFonts w:ascii="Bookman Old Style" w:hAnsi="Bookman Old Style"/>
          <w:lang w:val="fi-FI"/>
        </w:rPr>
        <w:t xml:space="preserve"> Jurnal Kebijakan Publik, Vol. 3</w:t>
      </w:r>
      <w:r>
        <w:rPr>
          <w:rFonts w:ascii="Bookman Old Style" w:hAnsi="Bookman Old Style"/>
          <w:lang w:val="fi-FI"/>
        </w:rPr>
        <w:t xml:space="preserve"> </w:t>
      </w:r>
      <w:r w:rsidRPr="00344D60">
        <w:rPr>
          <w:rFonts w:ascii="Bookman Old Style" w:hAnsi="Bookman Old Style"/>
          <w:lang w:val="fi-FI"/>
        </w:rPr>
        <w:t xml:space="preserve">No. </w:t>
      </w:r>
      <w:r w:rsidRPr="00344D60">
        <w:rPr>
          <w:rFonts w:ascii="Bookman Old Style" w:hAnsi="Bookman Old Style"/>
          <w:lang w:val="fi-FI"/>
        </w:rPr>
        <w:t>1, Maret 2012</w:t>
      </w:r>
      <w:r>
        <w:rPr>
          <w:rFonts w:ascii="Bookman Old Style" w:hAnsi="Bookman Old Style"/>
          <w:lang w:val="fi-FI"/>
        </w:rPr>
        <w:t xml:space="preserve">, </w:t>
      </w:r>
      <w:r w:rsidRPr="00344D60">
        <w:rPr>
          <w:rFonts w:ascii="Bookman Old Style" w:hAnsi="Bookman Old Style"/>
          <w:lang w:val="sv-SE"/>
        </w:rPr>
        <w:t xml:space="preserve"> hal. 40.</w:t>
      </w:r>
    </w:p>
  </w:footnote>
  <w:footnote w:id="316">
    <w:p w14:paraId="4D4BB21A" w14:textId="77777777" w:rsidR="00AF374A" w:rsidRPr="00D83D3E" w:rsidRDefault="00AF374A" w:rsidP="00AF374A">
      <w:pPr>
        <w:pStyle w:val="FootnoteText"/>
        <w:ind w:firstLine="567"/>
        <w:jc w:val="both"/>
        <w:rPr>
          <w:rFonts w:ascii="Bookman Old Style" w:hAnsi="Bookman Old Style"/>
          <w:lang w:val="sv-SE"/>
        </w:rPr>
      </w:pPr>
      <w:r w:rsidRPr="00D83D3E">
        <w:rPr>
          <w:rStyle w:val="FootnoteReference"/>
          <w:rFonts w:ascii="Bookman Old Style" w:hAnsi="Bookman Old Style"/>
        </w:rPr>
        <w:footnoteRef/>
      </w:r>
      <w:r w:rsidRPr="00D83D3E">
        <w:rPr>
          <w:rFonts w:ascii="Bookman Old Style" w:hAnsi="Bookman Old Style"/>
          <w:lang w:val="sv-SE"/>
        </w:rPr>
        <w:t xml:space="preserve">Massyitoh Basabih, </w:t>
      </w:r>
      <w:r w:rsidRPr="00005055">
        <w:rPr>
          <w:rFonts w:ascii="Bookman Old Style" w:hAnsi="Bookman Old Style"/>
          <w:i/>
          <w:iCs/>
          <w:lang w:val="sv-SE"/>
        </w:rPr>
        <w:t>Buku Putih Rumah Sakit Daerah</w:t>
      </w:r>
      <w:r w:rsidRPr="00D83D3E">
        <w:rPr>
          <w:rFonts w:ascii="Bookman Old Style" w:hAnsi="Bookman Old Style"/>
          <w:lang w:val="sv-SE"/>
        </w:rPr>
        <w:t>, Jakarta: ARSADA, 2017, hal. 10.</w:t>
      </w:r>
    </w:p>
  </w:footnote>
  <w:footnote w:id="317">
    <w:p w14:paraId="6BFC7F29" w14:textId="77777777" w:rsidR="00AF374A" w:rsidRPr="00207D4B" w:rsidRDefault="00AF374A" w:rsidP="00AF374A">
      <w:pPr>
        <w:pStyle w:val="FootnoteText"/>
        <w:ind w:firstLine="567"/>
        <w:jc w:val="both"/>
        <w:rPr>
          <w:rFonts w:ascii="Bookman Old Style" w:hAnsi="Bookman Old Style"/>
          <w:lang w:val="sv-SE"/>
        </w:rPr>
      </w:pPr>
      <w:r w:rsidRPr="00207D4B">
        <w:rPr>
          <w:rStyle w:val="FootnoteReference"/>
          <w:rFonts w:ascii="Bookman Old Style" w:hAnsi="Bookman Old Style"/>
        </w:rPr>
        <w:footnoteRef/>
      </w:r>
      <w:r w:rsidRPr="00207D4B">
        <w:rPr>
          <w:rFonts w:ascii="Bookman Old Style" w:hAnsi="Bookman Old Style"/>
          <w:lang w:val="sv-SE"/>
        </w:rPr>
        <w:t>Irwan Waris</w:t>
      </w:r>
      <w:r w:rsidRPr="00207D4B">
        <w:rPr>
          <w:rFonts w:ascii="Bookman Old Style" w:hAnsi="Bookman Old Style"/>
          <w:i/>
          <w:iCs/>
          <w:lang w:val="sv-SE"/>
        </w:rPr>
        <w:t>, Pergeseran Paradigma Sentralisasi ke Desentralisasi Dalam Mewujudkan Good Governance,</w:t>
      </w:r>
      <w:r w:rsidRPr="00207D4B">
        <w:rPr>
          <w:rFonts w:ascii="Bookman Old Style" w:hAnsi="Bookman Old Style"/>
          <w:lang w:val="sv-SE"/>
        </w:rPr>
        <w:t xml:space="preserve"> Jurnal Kebijakan Publik, Vol. 3 No. 1, Maret 2012, hal. 39.</w:t>
      </w:r>
    </w:p>
    <w:p w14:paraId="50A7416D" w14:textId="77777777" w:rsidR="00AF374A" w:rsidRPr="00207D4B" w:rsidRDefault="00AF374A" w:rsidP="00AF374A">
      <w:pPr>
        <w:pStyle w:val="FootnoteText"/>
        <w:ind w:firstLine="567"/>
        <w:jc w:val="both"/>
        <w:rPr>
          <w:rFonts w:ascii="Bookman Old Style" w:hAnsi="Bookman Old Style"/>
          <w:lang w:val="sv-SE"/>
        </w:rPr>
      </w:pPr>
    </w:p>
  </w:footnote>
  <w:footnote w:id="318">
    <w:p w14:paraId="3B85E444" w14:textId="77777777" w:rsidR="00AF374A" w:rsidRPr="00E82AF6" w:rsidRDefault="00AF374A" w:rsidP="00AF374A">
      <w:pPr>
        <w:pStyle w:val="FootnoteText"/>
        <w:ind w:firstLine="567"/>
        <w:jc w:val="both"/>
        <w:rPr>
          <w:rFonts w:ascii="Bookman Old Style" w:hAnsi="Bookman Old Style"/>
          <w:lang w:val="sv-SE"/>
        </w:rPr>
      </w:pPr>
      <w:r w:rsidRPr="00E82AF6">
        <w:rPr>
          <w:rStyle w:val="FootnoteReference"/>
          <w:rFonts w:ascii="Bookman Old Style" w:hAnsi="Bookman Old Style"/>
        </w:rPr>
        <w:footnoteRef/>
      </w:r>
      <w:r w:rsidRPr="00E82AF6">
        <w:rPr>
          <w:rFonts w:ascii="Bookman Old Style" w:hAnsi="Bookman Old Style"/>
          <w:lang w:val="sv-SE"/>
        </w:rPr>
        <w:t xml:space="preserve">Arsada, </w:t>
      </w:r>
      <w:r w:rsidRPr="00E82AF6">
        <w:rPr>
          <w:rFonts w:ascii="Bookman Old Style" w:hAnsi="Bookman Old Style"/>
          <w:i/>
          <w:iCs/>
          <w:lang w:val="sv-SE"/>
        </w:rPr>
        <w:t>Kajian Akademik RSD Sebagai Perangkat Daerah Dalam Rangka RSD Mendukung Keberhasilan Transformasi Kesehatan Dan Implementasi</w:t>
      </w:r>
      <w:r>
        <w:rPr>
          <w:rFonts w:ascii="Bookman Old Style" w:hAnsi="Bookman Old Style"/>
          <w:i/>
          <w:iCs/>
          <w:lang w:val="sv-SE"/>
        </w:rPr>
        <w:t xml:space="preserve">, </w:t>
      </w:r>
      <w:r w:rsidRPr="00E82AF6">
        <w:rPr>
          <w:rFonts w:ascii="Bookman Old Style" w:hAnsi="Bookman Old Style"/>
          <w:lang w:val="sv-SE"/>
        </w:rPr>
        <w:t>Jakarta: Arsada, 2023, hal. 10.</w:t>
      </w:r>
    </w:p>
  </w:footnote>
  <w:footnote w:id="319">
    <w:p w14:paraId="1A92CD3C" w14:textId="77777777" w:rsidR="00AF374A" w:rsidRPr="00E82AF6" w:rsidRDefault="00AF374A" w:rsidP="00AF374A">
      <w:pPr>
        <w:pStyle w:val="FootnoteText"/>
        <w:ind w:firstLine="567"/>
        <w:rPr>
          <w:rFonts w:ascii="Bookman Old Style" w:hAnsi="Bookman Old Style"/>
          <w:lang w:val="sv-SE"/>
        </w:rPr>
      </w:pPr>
      <w:r w:rsidRPr="00E82AF6">
        <w:rPr>
          <w:rStyle w:val="FootnoteReference"/>
          <w:rFonts w:ascii="Bookman Old Style" w:hAnsi="Bookman Old Style"/>
        </w:rPr>
        <w:footnoteRef/>
      </w:r>
      <w:r w:rsidRPr="00E82AF6">
        <w:rPr>
          <w:rFonts w:ascii="Bookman Old Style" w:hAnsi="Bookman Old Style"/>
          <w:i/>
          <w:iCs/>
          <w:lang w:val="sv-SE"/>
        </w:rPr>
        <w:t>Ibid,</w:t>
      </w:r>
      <w:r w:rsidRPr="00E82AF6">
        <w:rPr>
          <w:rFonts w:ascii="Bookman Old Style" w:hAnsi="Bookman Old Style"/>
          <w:lang w:val="sv-SE"/>
        </w:rPr>
        <w:t xml:space="preserve"> hal. 11.</w:t>
      </w:r>
    </w:p>
  </w:footnote>
  <w:footnote w:id="320">
    <w:p w14:paraId="0CD84A0C" w14:textId="77777777" w:rsidR="00AF374A" w:rsidRPr="00823A7B" w:rsidRDefault="00AF374A" w:rsidP="00AF374A">
      <w:pPr>
        <w:pStyle w:val="FootnoteText"/>
        <w:ind w:firstLine="567"/>
        <w:jc w:val="both"/>
        <w:rPr>
          <w:rFonts w:ascii="Bookman Old Style" w:hAnsi="Bookman Old Style"/>
          <w:lang w:val="sv-SE"/>
        </w:rPr>
      </w:pPr>
      <w:r w:rsidRPr="00823A7B">
        <w:rPr>
          <w:rStyle w:val="FootnoteReference"/>
          <w:rFonts w:ascii="Bookman Old Style" w:hAnsi="Bookman Old Style"/>
        </w:rPr>
        <w:footnoteRef/>
      </w:r>
      <w:r w:rsidRPr="00823A7B">
        <w:rPr>
          <w:rFonts w:ascii="Bookman Old Style" w:hAnsi="Bookman Old Style"/>
          <w:lang w:val="sv-SE"/>
        </w:rPr>
        <w:t>Badan Litbangkes Kemenkes</w:t>
      </w:r>
      <w:r>
        <w:rPr>
          <w:rFonts w:ascii="Bookman Old Style" w:hAnsi="Bookman Old Style"/>
          <w:lang w:val="sv-SE"/>
        </w:rPr>
        <w:t>,</w:t>
      </w:r>
      <w:r w:rsidRPr="00823A7B">
        <w:rPr>
          <w:rFonts w:ascii="Bookman Old Style" w:hAnsi="Bookman Old Style"/>
          <w:lang w:val="sv-SE"/>
        </w:rPr>
        <w:t xml:space="preserve"> </w:t>
      </w:r>
      <w:r w:rsidRPr="00823A7B">
        <w:rPr>
          <w:rFonts w:ascii="Bookman Old Style" w:hAnsi="Bookman Old Style"/>
          <w:i/>
          <w:iCs/>
          <w:lang w:val="sv-SE"/>
        </w:rPr>
        <w:t>Laporan Hasil Survei Kepuasan pada Rumah Sakit Daerah</w:t>
      </w:r>
      <w:r>
        <w:rPr>
          <w:rFonts w:ascii="Bookman Old Style" w:hAnsi="Bookman Old Style"/>
          <w:lang w:val="sv-SE"/>
        </w:rPr>
        <w:t xml:space="preserve">, </w:t>
      </w:r>
      <w:r w:rsidRPr="00823A7B">
        <w:rPr>
          <w:rFonts w:ascii="Bookman Old Style" w:hAnsi="Bookman Old Style"/>
          <w:lang w:val="sv-SE"/>
        </w:rPr>
        <w:t>Kementerian Kesehatan RI</w:t>
      </w:r>
      <w:r>
        <w:rPr>
          <w:rFonts w:ascii="Bookman Old Style" w:hAnsi="Bookman Old Style"/>
          <w:lang w:val="sv-SE"/>
        </w:rPr>
        <w:t xml:space="preserve">, </w:t>
      </w:r>
      <w:r w:rsidRPr="00823A7B">
        <w:rPr>
          <w:rFonts w:ascii="Bookman Old Style" w:hAnsi="Bookman Old Style"/>
          <w:lang w:val="sv-SE"/>
        </w:rPr>
        <w:t>2019</w:t>
      </w:r>
      <w:r>
        <w:rPr>
          <w:rFonts w:ascii="Bookman Old Style" w:hAnsi="Bookman Old Style"/>
          <w:lang w:val="sv-SE"/>
        </w:rPr>
        <w:t xml:space="preserve">, hal.45. </w:t>
      </w:r>
    </w:p>
  </w:footnote>
  <w:footnote w:id="321">
    <w:p w14:paraId="609D5A44" w14:textId="77777777" w:rsidR="00AF374A" w:rsidRPr="005B6E56" w:rsidRDefault="00AF374A" w:rsidP="00AF374A">
      <w:pPr>
        <w:pStyle w:val="FootnoteText"/>
        <w:ind w:firstLine="567"/>
        <w:rPr>
          <w:rFonts w:ascii="Bookman Old Style" w:hAnsi="Bookman Old Style"/>
          <w:lang w:val="sv-SE"/>
        </w:rPr>
      </w:pPr>
      <w:r w:rsidRPr="00935168">
        <w:rPr>
          <w:rStyle w:val="FootnoteReference"/>
          <w:rFonts w:ascii="Bookman Old Style" w:hAnsi="Bookman Old Style"/>
        </w:rPr>
        <w:footnoteRef/>
      </w:r>
      <w:r w:rsidRPr="005B6E56">
        <w:rPr>
          <w:rFonts w:ascii="Bookman Old Style" w:hAnsi="Bookman Old Style"/>
          <w:i/>
          <w:iCs/>
          <w:lang w:val="sv-SE"/>
        </w:rPr>
        <w:t>Ibid.,</w:t>
      </w:r>
      <w:r w:rsidRPr="005B6E56">
        <w:rPr>
          <w:rFonts w:ascii="Bookman Old Style" w:hAnsi="Bookman Old Style"/>
          <w:lang w:val="sv-SE"/>
        </w:rPr>
        <w:t xml:space="preserve"> hal. 30. </w:t>
      </w:r>
    </w:p>
  </w:footnote>
  <w:footnote w:id="322">
    <w:p w14:paraId="0F9CCD7B" w14:textId="77777777" w:rsidR="00AF374A" w:rsidRPr="00C82F88" w:rsidRDefault="00AF374A" w:rsidP="00AF374A">
      <w:pPr>
        <w:pStyle w:val="FootnoteText"/>
        <w:ind w:firstLine="567"/>
        <w:jc w:val="both"/>
        <w:rPr>
          <w:rFonts w:ascii="Bookman Old Style" w:hAnsi="Bookman Old Style"/>
          <w:lang w:val="sv-SE" w:eastAsia="zh-CN"/>
        </w:rPr>
      </w:pPr>
      <w:r w:rsidRPr="00C82F88">
        <w:rPr>
          <w:rStyle w:val="FootnoteReference"/>
          <w:rFonts w:ascii="Bookman Old Style" w:hAnsi="Bookman Old Style"/>
        </w:rPr>
        <w:footnoteRef/>
      </w:r>
      <w:r w:rsidRPr="00C82F88">
        <w:rPr>
          <w:rFonts w:ascii="Bookman Old Style" w:hAnsi="Bookman Old Style"/>
          <w:lang w:val="sv-SE" w:eastAsia="zh-CN"/>
        </w:rPr>
        <w:t xml:space="preserve">Jorawati Simarmata, </w:t>
      </w:r>
      <w:r w:rsidRPr="00C82F88">
        <w:rPr>
          <w:rFonts w:ascii="Bookman Old Style" w:hAnsi="Bookman Old Style"/>
          <w:i/>
          <w:iCs/>
          <w:lang w:val="sv-SE" w:eastAsia="zh-CN"/>
        </w:rPr>
        <w:t>Politik Hukum Restrukturisasi Pembentukan Perangkat Daerah Pasca Reformasi (Sekilas Tanggapan Terhadap Peraturan Pemerintah Nomor 18 Tahun 2016 tentang Perangkat Daerah)</w:t>
      </w:r>
      <w:r w:rsidRPr="00C82F88">
        <w:rPr>
          <w:rFonts w:ascii="Bookman Old Style" w:hAnsi="Bookman Old Style"/>
          <w:lang w:val="sv-SE" w:eastAsia="zh-CN"/>
        </w:rPr>
        <w:t>, Jurnal Legislasi Indonesia, Vol. 13 No. 04 Desember 2016, hal. 356.</w:t>
      </w:r>
    </w:p>
  </w:footnote>
  <w:footnote w:id="323">
    <w:p w14:paraId="0D8394F2" w14:textId="77777777" w:rsidR="00AF374A" w:rsidRPr="00C82F88" w:rsidRDefault="00AF374A" w:rsidP="00AF374A">
      <w:pPr>
        <w:pStyle w:val="FootnoteText"/>
        <w:ind w:firstLine="567"/>
        <w:jc w:val="both"/>
        <w:rPr>
          <w:rFonts w:ascii="Bookman Old Style" w:hAnsi="Bookman Old Style"/>
          <w:lang w:val="sv-SE"/>
        </w:rPr>
      </w:pPr>
      <w:r w:rsidRPr="00C82F88">
        <w:rPr>
          <w:rStyle w:val="FootnoteReference"/>
          <w:rFonts w:ascii="Bookman Old Style" w:hAnsi="Bookman Old Style"/>
        </w:rPr>
        <w:footnoteRef/>
      </w:r>
      <w:r w:rsidRPr="00C82F88">
        <w:rPr>
          <w:rFonts w:ascii="Bookman Old Style" w:hAnsi="Bookman Old Style"/>
          <w:lang w:val="sv-SE"/>
        </w:rPr>
        <w:t xml:space="preserve"> Tim Kajian Akademik Rumah Sakit Daerah (RSD), </w:t>
      </w:r>
      <w:r w:rsidRPr="00C82F88">
        <w:rPr>
          <w:rFonts w:ascii="Bookman Old Style" w:hAnsi="Bookman Old Style"/>
          <w:i/>
          <w:lang w:val="sv-SE"/>
        </w:rPr>
        <w:t>Buku Kajian Akademik Rumah Sakit Daerah (RSD) Sebagai Perangkat Daerah Dalam Rangka Upaya RSD Mendukung Keberhasilan Transformasi Kesehatan dan Implementasi Undang-Undang Nomor 17 Tahun 2023 tentang Kesehatan,</w:t>
      </w:r>
      <w:r w:rsidRPr="00C82F88">
        <w:rPr>
          <w:rFonts w:ascii="Bookman Old Style" w:hAnsi="Bookman Old Style"/>
          <w:lang w:val="sv-SE"/>
        </w:rPr>
        <w:t xml:space="preserve"> Jakarta: ARSADA, 26 September 2023, hal.10. </w:t>
      </w:r>
    </w:p>
  </w:footnote>
  <w:footnote w:id="324">
    <w:p w14:paraId="0BF5B04E" w14:textId="77777777" w:rsidR="00AF374A" w:rsidRPr="00DC6570" w:rsidRDefault="00AF374A" w:rsidP="00AF374A">
      <w:pPr>
        <w:pStyle w:val="FootnoteText"/>
        <w:ind w:firstLine="567"/>
        <w:jc w:val="both"/>
        <w:rPr>
          <w:rFonts w:ascii="Bookman Old Style" w:hAnsi="Bookman Old Style"/>
          <w:lang w:val="sv-SE"/>
        </w:rPr>
      </w:pPr>
      <w:r w:rsidRPr="00DC6570">
        <w:rPr>
          <w:rStyle w:val="FootnoteReference"/>
          <w:rFonts w:ascii="Bookman Old Style" w:hAnsi="Bookman Old Style"/>
        </w:rPr>
        <w:footnoteRef/>
      </w:r>
      <w:r w:rsidRPr="00DC6570">
        <w:rPr>
          <w:rFonts w:ascii="Bookman Old Style" w:hAnsi="Bookman Old Style"/>
          <w:lang w:val="sv-SE"/>
        </w:rPr>
        <w:t>Lihat Penjelasan Umum Undang-Undang Nomor 23 Tahun 2014 tentang Pemerintahan Daerah.</w:t>
      </w:r>
    </w:p>
  </w:footnote>
  <w:footnote w:id="325">
    <w:p w14:paraId="6B795023" w14:textId="77777777" w:rsidR="00AF374A" w:rsidRPr="00DC6570" w:rsidRDefault="00AF374A" w:rsidP="00AF374A">
      <w:pPr>
        <w:pStyle w:val="FootnoteText"/>
        <w:ind w:firstLine="567"/>
        <w:jc w:val="both"/>
        <w:rPr>
          <w:rFonts w:ascii="Bookman Old Style" w:hAnsi="Bookman Old Style"/>
          <w:lang w:val="sv-SE"/>
        </w:rPr>
      </w:pPr>
      <w:r w:rsidRPr="00DC6570">
        <w:rPr>
          <w:rStyle w:val="FootnoteReference"/>
          <w:rFonts w:ascii="Bookman Old Style" w:hAnsi="Bookman Old Style"/>
        </w:rPr>
        <w:footnoteRef/>
      </w:r>
      <w:r w:rsidRPr="00DC6570">
        <w:rPr>
          <w:rFonts w:ascii="Bookman Old Style" w:hAnsi="Bookman Old Style"/>
          <w:lang w:val="sv-SE"/>
        </w:rPr>
        <w:t>Lihat Pasal 1 angka 8 Undang-Undang Nomor 17 Tahun 2023 tentang Kesehatan.</w:t>
      </w:r>
    </w:p>
  </w:footnote>
  <w:footnote w:id="326">
    <w:p w14:paraId="28044A93" w14:textId="77777777" w:rsidR="00AF374A" w:rsidRPr="001F788F" w:rsidRDefault="00AF374A" w:rsidP="00AF374A">
      <w:pPr>
        <w:pStyle w:val="FootnoteText"/>
        <w:ind w:firstLine="567"/>
        <w:jc w:val="both"/>
        <w:rPr>
          <w:rFonts w:ascii="Bookman Old Style" w:hAnsi="Bookman Old Style"/>
          <w:lang w:val="sv-SE"/>
        </w:rPr>
      </w:pPr>
      <w:r w:rsidRPr="001F788F">
        <w:rPr>
          <w:rStyle w:val="FootnoteReference"/>
          <w:rFonts w:ascii="Bookman Old Style" w:hAnsi="Bookman Old Style"/>
        </w:rPr>
        <w:footnoteRef/>
      </w:r>
      <w:r w:rsidRPr="001F788F">
        <w:rPr>
          <w:rFonts w:ascii="Bookman Old Style" w:hAnsi="Bookman Old Style"/>
          <w:lang w:val="sv-SE"/>
        </w:rPr>
        <w:t>Lihat Pasal 1 angka 10 Undang-Undang Nomor 17 Tahun 2023 tentang Kesehatan.</w:t>
      </w:r>
    </w:p>
  </w:footnote>
  <w:footnote w:id="327">
    <w:p w14:paraId="47ADA69E" w14:textId="77777777" w:rsidR="00AF374A" w:rsidRPr="00207D4B" w:rsidRDefault="00AF374A" w:rsidP="00AF374A">
      <w:pPr>
        <w:pStyle w:val="FootnoteText"/>
        <w:ind w:firstLine="567"/>
        <w:rPr>
          <w:lang w:val="sv-SE"/>
        </w:rPr>
      </w:pPr>
      <w:r w:rsidRPr="00207D4B">
        <w:rPr>
          <w:rStyle w:val="FootnoteReference"/>
          <w:rFonts w:ascii="Bookman Old Style" w:hAnsi="Bookman Old Style"/>
        </w:rPr>
        <w:footnoteRef/>
      </w:r>
      <w:r w:rsidRPr="00207D4B">
        <w:rPr>
          <w:rFonts w:ascii="Bookman Old Style" w:hAnsi="Bookman Old Style"/>
          <w:lang w:val="sv-SE"/>
        </w:rPr>
        <w:t xml:space="preserve">Yuli Trijayati, Purnawan Junadi, </w:t>
      </w:r>
      <w:r w:rsidRPr="00207D4B">
        <w:rPr>
          <w:rFonts w:ascii="Bookman Old Style" w:hAnsi="Bookman Old Style"/>
          <w:i/>
          <w:iCs/>
          <w:lang w:val="sv-SE"/>
        </w:rPr>
        <w:t>Perubahan Kelembagaan Rumah Sakit Daerah,</w:t>
      </w:r>
      <w:r w:rsidRPr="00207D4B">
        <w:rPr>
          <w:rFonts w:ascii="Bookman Old Style" w:hAnsi="Bookman Old Style"/>
          <w:lang w:val="sv-SE"/>
        </w:rPr>
        <w:t xml:space="preserve"> Journal Syntax Idea, Vol. 6 No.05, Mei 2024, hal. 2357.</w:t>
      </w:r>
    </w:p>
  </w:footnote>
  <w:footnote w:id="328">
    <w:p w14:paraId="6BDDE498" w14:textId="77777777" w:rsidR="00AF374A" w:rsidRPr="00207D4B" w:rsidRDefault="00AF374A" w:rsidP="00AF374A">
      <w:pPr>
        <w:pStyle w:val="FootnoteText"/>
        <w:ind w:firstLine="567"/>
        <w:jc w:val="both"/>
        <w:rPr>
          <w:rFonts w:ascii="Bookman Old Style" w:hAnsi="Bookman Old Style"/>
          <w:lang w:val="sv-SE"/>
        </w:rPr>
      </w:pPr>
      <w:r w:rsidRPr="00207D4B">
        <w:rPr>
          <w:rStyle w:val="FootnoteReference"/>
          <w:rFonts w:ascii="Bookman Old Style" w:hAnsi="Bookman Old Style"/>
        </w:rPr>
        <w:footnoteRef/>
      </w:r>
      <w:r>
        <w:rPr>
          <w:rFonts w:ascii="Bookman Old Style" w:hAnsi="Bookman Old Style"/>
          <w:i/>
          <w:iCs/>
          <w:lang w:val="sv-SE"/>
        </w:rPr>
        <w:t>I</w:t>
      </w:r>
      <w:r w:rsidRPr="00207D4B">
        <w:rPr>
          <w:rFonts w:ascii="Bookman Old Style" w:hAnsi="Bookman Old Style"/>
          <w:i/>
          <w:iCs/>
          <w:lang w:val="sv-SE"/>
        </w:rPr>
        <w:t>bid</w:t>
      </w:r>
      <w:r w:rsidRPr="00207D4B">
        <w:rPr>
          <w:rFonts w:ascii="Bookman Old Style" w:hAnsi="Bookman Old Style"/>
          <w:lang w:val="sv-SE"/>
        </w:rPr>
        <w:t>.</w:t>
      </w:r>
    </w:p>
  </w:footnote>
  <w:footnote w:id="329">
    <w:p w14:paraId="3A979C52" w14:textId="77777777" w:rsidR="00AF374A" w:rsidRPr="003D6845" w:rsidRDefault="00AF374A" w:rsidP="00AF374A">
      <w:pPr>
        <w:pStyle w:val="FootnoteText"/>
        <w:ind w:firstLine="567"/>
        <w:jc w:val="both"/>
        <w:rPr>
          <w:rFonts w:ascii="Bookman Old Style" w:hAnsi="Bookman Old Style"/>
          <w:lang w:val="sv-SE"/>
        </w:rPr>
      </w:pPr>
      <w:r w:rsidRPr="003D6845">
        <w:rPr>
          <w:rStyle w:val="FootnoteReference"/>
          <w:rFonts w:ascii="Bookman Old Style" w:hAnsi="Bookman Old Style"/>
        </w:rPr>
        <w:footnoteRef/>
      </w:r>
      <w:r w:rsidRPr="003D6845">
        <w:rPr>
          <w:rFonts w:ascii="Bookman Old Style" w:hAnsi="Bookman Old Style"/>
          <w:lang w:val="sv-SE"/>
        </w:rPr>
        <w:t xml:space="preserve">Arsada, </w:t>
      </w:r>
      <w:r w:rsidRPr="003D6845">
        <w:rPr>
          <w:rFonts w:ascii="Bookman Old Style" w:hAnsi="Bookman Old Style"/>
          <w:i/>
          <w:iCs/>
          <w:lang w:val="sv-SE"/>
        </w:rPr>
        <w:t>Rumah Sakit Daerah, haruskah Mengalami Kemunduran</w:t>
      </w:r>
      <w:r w:rsidRPr="003D6845">
        <w:rPr>
          <w:rFonts w:ascii="Bookman Old Style" w:hAnsi="Bookman Old Style"/>
          <w:lang w:val="sv-SE"/>
        </w:rPr>
        <w:t>, Jakarta: Arsada, 2019, hal.8.</w:t>
      </w:r>
    </w:p>
  </w:footnote>
  <w:footnote w:id="330">
    <w:p w14:paraId="6554CE6D" w14:textId="77777777" w:rsidR="00AF374A" w:rsidRPr="00D66C89" w:rsidRDefault="00AF374A" w:rsidP="00AF374A">
      <w:pPr>
        <w:pStyle w:val="FootnoteText"/>
        <w:ind w:firstLine="567"/>
        <w:jc w:val="both"/>
        <w:rPr>
          <w:rFonts w:ascii="Bookman Old Style" w:hAnsi="Bookman Old Style" w:cs="Times New Roman"/>
        </w:rPr>
      </w:pPr>
      <w:r w:rsidRPr="00D66C89">
        <w:rPr>
          <w:rStyle w:val="FootnoteReference"/>
          <w:rFonts w:ascii="Bookman Old Style" w:hAnsi="Bookman Old Style" w:cs="Times New Roman"/>
        </w:rPr>
        <w:footnoteRef/>
      </w:r>
      <w:r w:rsidRPr="00D66C89">
        <w:rPr>
          <w:rFonts w:ascii="Bookman Old Style" w:hAnsi="Bookman Old Style" w:cs="Times New Roman"/>
        </w:rPr>
        <w:t xml:space="preserve">Ghani Gunawan Idat, </w:t>
      </w:r>
      <w:r w:rsidRPr="00D66C89">
        <w:rPr>
          <w:rFonts w:ascii="Bookman Old Style" w:hAnsi="Bookman Old Style" w:cs="Times New Roman"/>
          <w:i/>
          <w:iCs/>
        </w:rPr>
        <w:t>Memanfaatkan Era Ekonomi Digital untuk Memperkuat Ketahanan Nasional, Jurnal Kajian Lemhannas RI</w:t>
      </w:r>
      <w:r w:rsidRPr="00D66C89">
        <w:rPr>
          <w:rFonts w:ascii="Bookman Old Style" w:hAnsi="Bookman Old Style" w:cs="Times New Roman"/>
        </w:rPr>
        <w:t>, Edisi 38 Juni 2019, hal. 9.</w:t>
      </w:r>
    </w:p>
  </w:footnote>
  <w:footnote w:id="331">
    <w:p w14:paraId="0180273C" w14:textId="77777777" w:rsidR="00AF374A" w:rsidRPr="00D66C89" w:rsidRDefault="00AF374A" w:rsidP="00AF374A">
      <w:pPr>
        <w:pStyle w:val="FootnoteText"/>
        <w:ind w:firstLine="567"/>
        <w:jc w:val="both"/>
        <w:rPr>
          <w:rFonts w:ascii="Bookman Old Style" w:hAnsi="Bookman Old Style" w:cs="Times New Roman"/>
        </w:rPr>
      </w:pPr>
      <w:r w:rsidRPr="00D66C89">
        <w:rPr>
          <w:rStyle w:val="FootnoteReference"/>
          <w:rFonts w:ascii="Bookman Old Style" w:hAnsi="Bookman Old Style" w:cs="Times New Roman"/>
        </w:rPr>
        <w:footnoteRef/>
      </w:r>
      <w:r w:rsidRPr="00D66C89">
        <w:rPr>
          <w:rFonts w:ascii="Bookman Old Style" w:hAnsi="Bookman Old Style" w:cs="Times New Roman"/>
        </w:rPr>
        <w:t xml:space="preserve">Eddy Cahyono Sugiarto, </w:t>
      </w:r>
      <w:r w:rsidRPr="00D66C89">
        <w:rPr>
          <w:rFonts w:ascii="Bookman Old Style" w:hAnsi="Bookman Old Style" w:cs="Times New Roman"/>
          <w:i/>
          <w:iCs/>
        </w:rPr>
        <w:t>Ekonomi Digital: The New Face of Indonesia’s Economy</w:t>
      </w:r>
      <w:r w:rsidRPr="00D66C89">
        <w:rPr>
          <w:rFonts w:ascii="Bookman Old Style" w:hAnsi="Bookman Old Style" w:cs="Times New Roman"/>
        </w:rPr>
        <w:t xml:space="preserve">, dimuat dalam </w:t>
      </w:r>
      <w:hyperlink r:id="rId31" w:history="1">
        <w:r w:rsidRPr="00D66C89">
          <w:rPr>
            <w:rStyle w:val="Hyperlink"/>
            <w:rFonts w:ascii="Bookman Old Style" w:hAnsi="Bookman Old Style" w:cs="Times New Roman"/>
          </w:rPr>
          <w:t>https://www.setneg.go.id/baca/index/ekonomi_digital_the_new_face_of_indonesias_economy</w:t>
        </w:r>
      </w:hyperlink>
      <w:r w:rsidRPr="00D66C89">
        <w:rPr>
          <w:rFonts w:ascii="Bookman Old Style" w:hAnsi="Bookman Old Style" w:cs="Times New Roman"/>
        </w:rPr>
        <w:t>, diakses tanggal 13 Agustus 2024.</w:t>
      </w:r>
    </w:p>
  </w:footnote>
  <w:footnote w:id="332">
    <w:p w14:paraId="2C6DD109" w14:textId="77777777" w:rsidR="00AF374A" w:rsidRPr="00D66C89" w:rsidRDefault="00AF374A" w:rsidP="00AF374A">
      <w:pPr>
        <w:pStyle w:val="FootnoteText"/>
        <w:ind w:firstLine="567"/>
        <w:jc w:val="both"/>
        <w:rPr>
          <w:rFonts w:ascii="Bookman Old Style" w:hAnsi="Bookman Old Style" w:cs="Times New Roman"/>
        </w:rPr>
      </w:pPr>
      <w:r w:rsidRPr="00D66C89">
        <w:rPr>
          <w:rStyle w:val="FootnoteReference"/>
          <w:rFonts w:ascii="Bookman Old Style" w:hAnsi="Bookman Old Style" w:cs="Times New Roman"/>
        </w:rPr>
        <w:footnoteRef/>
      </w:r>
      <w:r w:rsidRPr="00D66C89">
        <w:rPr>
          <w:rFonts w:ascii="Bookman Old Style" w:hAnsi="Bookman Old Style" w:cs="Times New Roman"/>
        </w:rPr>
        <w:t xml:space="preserve">Nurul Komara Fajrin dan Eureka Inola Kadly, </w:t>
      </w:r>
      <w:r w:rsidRPr="00D66C89">
        <w:rPr>
          <w:rFonts w:ascii="Bookman Old Style" w:hAnsi="Bookman Old Style" w:cs="Times New Roman"/>
          <w:i/>
          <w:iCs/>
        </w:rPr>
        <w:t>Revolusi Blockchain Indonesia</w:t>
      </w:r>
      <w:r w:rsidRPr="00D66C89">
        <w:rPr>
          <w:rFonts w:ascii="Bookman Old Style" w:hAnsi="Bookman Old Style" w:cs="Times New Roman"/>
        </w:rPr>
        <w:t>, Jakarta: Barifal Mega Fortuna, 2024, hal. 2.</w:t>
      </w:r>
    </w:p>
  </w:footnote>
  <w:footnote w:id="333">
    <w:p w14:paraId="0BF90E81" w14:textId="77777777" w:rsidR="00AF374A" w:rsidRPr="00D66C89" w:rsidRDefault="00AF374A" w:rsidP="00AF374A">
      <w:pPr>
        <w:pStyle w:val="FootnoteText"/>
        <w:ind w:firstLine="567"/>
        <w:jc w:val="both"/>
        <w:rPr>
          <w:rFonts w:ascii="Bookman Old Style" w:hAnsi="Bookman Old Style"/>
        </w:rPr>
      </w:pPr>
      <w:r w:rsidRPr="00D66C89">
        <w:rPr>
          <w:rStyle w:val="FootnoteReference"/>
          <w:rFonts w:ascii="Bookman Old Style" w:hAnsi="Bookman Old Style"/>
        </w:rPr>
        <w:footnoteRef/>
      </w:r>
      <w:r w:rsidRPr="00D66C89">
        <w:rPr>
          <w:rFonts w:ascii="Bookman Old Style" w:hAnsi="Bookman Old Style" w:cs="Times New Roman"/>
        </w:rPr>
        <w:t xml:space="preserve">Budi Raharjo, Uang Masa Depan Blockchain, </w:t>
      </w:r>
      <w:r w:rsidRPr="00D66C89">
        <w:rPr>
          <w:rFonts w:ascii="Bookman Old Style" w:hAnsi="Bookman Old Style" w:cs="Times New Roman"/>
          <w:i/>
          <w:iCs/>
        </w:rPr>
        <w:t>Bitcoin, Cryptocurrencies, Semarang: Yayasan Prima Agus Teknik,</w:t>
      </w:r>
      <w:r w:rsidRPr="00D66C89">
        <w:rPr>
          <w:rFonts w:ascii="Bookman Old Style" w:hAnsi="Bookman Old Style" w:cs="Times New Roman"/>
        </w:rPr>
        <w:t xml:space="preserve"> 2022, hal. 3.</w:t>
      </w:r>
    </w:p>
  </w:footnote>
  <w:footnote w:id="334">
    <w:p w14:paraId="6CAE2DBC" w14:textId="77777777" w:rsidR="00AF374A" w:rsidRPr="00D66C89" w:rsidRDefault="00AF374A" w:rsidP="00AF374A">
      <w:pPr>
        <w:pStyle w:val="FootnoteText"/>
        <w:ind w:firstLine="567"/>
        <w:jc w:val="both"/>
        <w:rPr>
          <w:rFonts w:ascii="Bookman Old Style" w:hAnsi="Bookman Old Style" w:cs="Times New Roman"/>
          <w:color w:val="000000" w:themeColor="text1"/>
        </w:rPr>
      </w:pPr>
      <w:r w:rsidRPr="00D66C89">
        <w:rPr>
          <w:rStyle w:val="FootnoteReference"/>
          <w:rFonts w:ascii="Bookman Old Style" w:hAnsi="Bookman Old Style" w:cs="Times New Roman"/>
          <w:color w:val="000000" w:themeColor="text1"/>
        </w:rPr>
        <w:footnoteRef/>
      </w:r>
      <w:r w:rsidRPr="00D66C89">
        <w:rPr>
          <w:rFonts w:ascii="Bookman Old Style" w:hAnsi="Bookman Old Style" w:cs="Times New Roman"/>
          <w:color w:val="000000" w:themeColor="text1"/>
        </w:rPr>
        <w:t xml:space="preserve">Oscar Darmawan dan Sintha Rosse Kamlet, </w:t>
      </w:r>
      <w:r w:rsidRPr="00D66C89">
        <w:rPr>
          <w:rFonts w:ascii="Bookman Old Style" w:hAnsi="Bookman Old Style" w:cs="Times New Roman"/>
          <w:i/>
          <w:iCs/>
          <w:color w:val="000000" w:themeColor="text1"/>
        </w:rPr>
        <w:t>Tokenisasi Cara Milenial Modern Menghasilkan Uang</w:t>
      </w:r>
      <w:r w:rsidRPr="00D66C89">
        <w:rPr>
          <w:rFonts w:ascii="Bookman Old Style" w:hAnsi="Bookman Old Style" w:cs="Times New Roman"/>
          <w:color w:val="000000" w:themeColor="text1"/>
        </w:rPr>
        <w:t>, Jakarta: Jasakom, 2020, hal. 18.</w:t>
      </w:r>
    </w:p>
  </w:footnote>
  <w:footnote w:id="335">
    <w:p w14:paraId="711D76B3" w14:textId="77777777" w:rsidR="00AF374A" w:rsidRPr="00D66C89" w:rsidRDefault="00AF374A" w:rsidP="00AF374A">
      <w:pPr>
        <w:pStyle w:val="FootnoteText"/>
        <w:ind w:firstLine="567"/>
        <w:jc w:val="both"/>
        <w:rPr>
          <w:rFonts w:ascii="Bookman Old Style" w:hAnsi="Bookman Old Style"/>
        </w:rPr>
      </w:pPr>
      <w:r w:rsidRPr="00D66C89">
        <w:rPr>
          <w:rStyle w:val="FootnoteReference"/>
          <w:rFonts w:ascii="Bookman Old Style" w:hAnsi="Bookman Old Style"/>
        </w:rPr>
        <w:footnoteRef/>
      </w:r>
      <w:r w:rsidRPr="00D66C89">
        <w:rPr>
          <w:rFonts w:ascii="Bookman Old Style" w:hAnsi="Bookman Old Style" w:cs="Times New Roman"/>
        </w:rPr>
        <w:t xml:space="preserve">Budi Raharjo, Uang Masa Depan Blockchain, </w:t>
      </w:r>
      <w:r w:rsidRPr="00D66C89">
        <w:rPr>
          <w:rFonts w:ascii="Bookman Old Style" w:hAnsi="Bookman Old Style" w:cs="Times New Roman"/>
          <w:i/>
          <w:iCs/>
        </w:rPr>
        <w:t>Bitcoin, Cryptocurrencies,</w:t>
      </w:r>
      <w:r w:rsidRPr="00D66C89">
        <w:rPr>
          <w:rFonts w:ascii="Bookman Old Style" w:hAnsi="Bookman Old Style" w:cs="Times New Roman"/>
        </w:rPr>
        <w:t xml:space="preserve"> hal. 4.</w:t>
      </w:r>
    </w:p>
  </w:footnote>
  <w:footnote w:id="336">
    <w:p w14:paraId="125F9AC1" w14:textId="77777777" w:rsidR="00AF374A" w:rsidRPr="00D66C89" w:rsidRDefault="00AF374A" w:rsidP="00AF374A">
      <w:pPr>
        <w:pStyle w:val="FootnoteText"/>
        <w:ind w:firstLine="567"/>
        <w:jc w:val="both"/>
        <w:rPr>
          <w:rFonts w:ascii="Bookman Old Style" w:hAnsi="Bookman Old Style" w:cs="Times New Roman"/>
        </w:rPr>
      </w:pPr>
      <w:r w:rsidRPr="00D66C89">
        <w:rPr>
          <w:rStyle w:val="FootnoteReference"/>
          <w:rFonts w:ascii="Bookman Old Style" w:hAnsi="Bookman Old Style" w:cs="Times New Roman"/>
        </w:rPr>
        <w:footnoteRef/>
      </w:r>
      <w:r w:rsidRPr="00D66C89">
        <w:rPr>
          <w:rFonts w:ascii="Bookman Old Style" w:hAnsi="Bookman Old Style" w:cs="Times New Roman"/>
          <w:color w:val="000000" w:themeColor="text1"/>
        </w:rPr>
        <w:t>Laporan Hasil Penelitian, Wawancara dengan Bapak Dody Frandika, S.E., M.Sc. selaku Pemeriksa di Badan Pengawas Perdagangan Berjangka Komoditi, wawancara dilaksanakan pada tanggal 29 April 2024 di Jakarta.</w:t>
      </w:r>
    </w:p>
  </w:footnote>
  <w:footnote w:id="337">
    <w:p w14:paraId="78C09CFA" w14:textId="77777777" w:rsidR="00AF374A" w:rsidRPr="00D66C89" w:rsidRDefault="00AF374A" w:rsidP="00AF374A">
      <w:pPr>
        <w:pStyle w:val="FootnoteText"/>
        <w:ind w:firstLine="567"/>
        <w:jc w:val="both"/>
        <w:rPr>
          <w:rFonts w:ascii="Bookman Old Style" w:hAnsi="Bookman Old Style"/>
        </w:rPr>
      </w:pPr>
      <w:r w:rsidRPr="00D66C89">
        <w:rPr>
          <w:rStyle w:val="FootnoteReference"/>
          <w:rFonts w:ascii="Bookman Old Style" w:hAnsi="Bookman Old Style"/>
        </w:rPr>
        <w:footnoteRef/>
      </w:r>
      <w:r w:rsidRPr="00D66C89">
        <w:rPr>
          <w:rFonts w:ascii="Bookman Old Style" w:hAnsi="Bookman Old Style"/>
        </w:rPr>
        <w:t xml:space="preserve">Otoritas Jasa Keuangan, </w:t>
      </w:r>
      <w:r w:rsidRPr="00D66C89">
        <w:rPr>
          <w:rFonts w:ascii="Bookman Old Style" w:hAnsi="Bookman Old Style"/>
          <w:i/>
          <w:iCs/>
        </w:rPr>
        <w:t>Peta Jalan (Roadmap) Pengembangan dan Penguatan Inovasi Teknologi Sektor Keuangan Aset Keuangan Digital dan Aset Kripto Otoritas Jasa Keuangan</w:t>
      </w:r>
      <w:r w:rsidRPr="00D66C89">
        <w:rPr>
          <w:rFonts w:ascii="Bookman Old Style" w:hAnsi="Bookman Old Style"/>
        </w:rPr>
        <w:t>, Edisi ke-1, Agustus 2024, hal. 5.</w:t>
      </w:r>
    </w:p>
  </w:footnote>
  <w:footnote w:id="338">
    <w:p w14:paraId="10530BDF" w14:textId="77777777" w:rsidR="00AF374A" w:rsidRPr="00D66C89" w:rsidRDefault="00AF374A" w:rsidP="00AF374A">
      <w:pPr>
        <w:pStyle w:val="FootnoteText"/>
        <w:ind w:firstLine="567"/>
        <w:jc w:val="both"/>
        <w:rPr>
          <w:rFonts w:ascii="Bookman Old Style" w:hAnsi="Bookman Old Style"/>
        </w:rPr>
      </w:pPr>
      <w:r w:rsidRPr="00D66C89">
        <w:rPr>
          <w:rStyle w:val="FootnoteReference"/>
          <w:rFonts w:ascii="Bookman Old Style" w:hAnsi="Bookman Old Style"/>
        </w:rPr>
        <w:footnoteRef/>
      </w:r>
      <w:r w:rsidRPr="00D66C89">
        <w:rPr>
          <w:rFonts w:ascii="Bookman Old Style" w:hAnsi="Bookman Old Style"/>
        </w:rPr>
        <w:t xml:space="preserve">Mentari Puspadini, Transaksi Kripto di RI Capai Rp301,75 T, Naik 354,17%., dimuat dalam </w:t>
      </w:r>
      <w:hyperlink r:id="rId32" w:anchor=":~:text=Nilai%20transaksi%20kripto%20di%20indonesia,mencatatkan%20Rp%2066%2C44%20triliun" w:history="1">
        <w:r w:rsidRPr="00D66C89">
          <w:rPr>
            <w:rStyle w:val="Hyperlink"/>
            <w:rFonts w:ascii="Bookman Old Style" w:hAnsi="Bookman Old Style"/>
          </w:rPr>
          <w:t>https://www.cnbcindonesia.com/market/20240725151436-17-557619/transaksi-kripto-di-ri-capai-rp-30175-t-naik-35417#:~:text=Nilai%20transaksi%20kripto%20di%20indonesia,mencatatkan%20Rp%2066%2C44%20triliun</w:t>
        </w:r>
      </w:hyperlink>
      <w:r w:rsidRPr="00D66C89">
        <w:rPr>
          <w:rFonts w:ascii="Bookman Old Style" w:hAnsi="Bookman Old Style"/>
        </w:rPr>
        <w:t>., diakses tanggal 30 Agustus 2024.</w:t>
      </w:r>
    </w:p>
  </w:footnote>
  <w:footnote w:id="339">
    <w:p w14:paraId="5CFB36D0" w14:textId="77777777" w:rsidR="00AF374A" w:rsidRPr="00D66C89" w:rsidRDefault="00AF374A" w:rsidP="00AF374A">
      <w:pPr>
        <w:pStyle w:val="FootnoteText"/>
        <w:tabs>
          <w:tab w:val="left" w:pos="567"/>
        </w:tabs>
        <w:ind w:firstLine="720"/>
        <w:jc w:val="both"/>
        <w:rPr>
          <w:rFonts w:ascii="Bookman Old Style" w:hAnsi="Bookman Old Style"/>
        </w:rPr>
      </w:pPr>
      <w:r w:rsidRPr="00D66C89">
        <w:rPr>
          <w:rStyle w:val="FootnoteReference"/>
          <w:rFonts w:ascii="Bookman Old Style" w:hAnsi="Bookman Old Style"/>
        </w:rPr>
        <w:footnoteRef/>
      </w:r>
      <w:r w:rsidRPr="00D66C89">
        <w:rPr>
          <w:rFonts w:ascii="Bookman Old Style" w:hAnsi="Bookman Old Style"/>
        </w:rPr>
        <w:t xml:space="preserve">H. Zainuddin Ali, </w:t>
      </w:r>
      <w:r w:rsidRPr="00D66C89">
        <w:rPr>
          <w:rFonts w:ascii="Bookman Old Style" w:hAnsi="Bookman Old Style"/>
          <w:i/>
          <w:iCs/>
        </w:rPr>
        <w:t>Metode Penelitian Hukum</w:t>
      </w:r>
      <w:r w:rsidRPr="00D66C89">
        <w:rPr>
          <w:rFonts w:ascii="Bookman Old Style" w:hAnsi="Bookman Old Style"/>
        </w:rPr>
        <w:t>, Jakarta: Sinar Grafika, 2016, hal. 23-24.</w:t>
      </w:r>
    </w:p>
  </w:footnote>
  <w:footnote w:id="340">
    <w:p w14:paraId="2C72AA5F" w14:textId="77777777" w:rsidR="00AF374A" w:rsidRPr="00D66C89" w:rsidRDefault="00AF374A" w:rsidP="00AF374A">
      <w:pPr>
        <w:pStyle w:val="FootnoteText"/>
        <w:tabs>
          <w:tab w:val="left" w:pos="567"/>
        </w:tabs>
        <w:ind w:firstLine="720"/>
        <w:jc w:val="both"/>
        <w:rPr>
          <w:rFonts w:ascii="Bookman Old Style" w:hAnsi="Bookman Old Style"/>
        </w:rPr>
      </w:pPr>
      <w:r w:rsidRPr="00D66C89">
        <w:rPr>
          <w:rStyle w:val="FootnoteReference"/>
          <w:rFonts w:ascii="Bookman Old Style" w:hAnsi="Bookman Old Style"/>
        </w:rPr>
        <w:footnoteRef/>
      </w:r>
      <w:r w:rsidRPr="00D66C89">
        <w:rPr>
          <w:rFonts w:ascii="Bookman Old Style" w:hAnsi="Bookman Old Style"/>
        </w:rPr>
        <w:t xml:space="preserve">Bambang Sunggono, </w:t>
      </w:r>
      <w:r w:rsidRPr="00D66C89">
        <w:rPr>
          <w:rFonts w:ascii="Bookman Old Style" w:hAnsi="Bookman Old Style"/>
          <w:i/>
          <w:iCs/>
        </w:rPr>
        <w:t>Metodologi Penelitian Hukum</w:t>
      </w:r>
      <w:r w:rsidRPr="00D66C89">
        <w:rPr>
          <w:rFonts w:ascii="Bookman Old Style" w:hAnsi="Bookman Old Style"/>
        </w:rPr>
        <w:t>, Depok: PT Rajagrafindo Persada, 2015, hal. 112.</w:t>
      </w:r>
    </w:p>
  </w:footnote>
  <w:footnote w:id="341">
    <w:p w14:paraId="45FECC10" w14:textId="77777777" w:rsidR="00AF374A" w:rsidRPr="00D66C89" w:rsidRDefault="00AF374A" w:rsidP="00AF374A">
      <w:pPr>
        <w:pStyle w:val="FootnoteText"/>
        <w:ind w:firstLine="567"/>
        <w:jc w:val="both"/>
        <w:rPr>
          <w:rFonts w:ascii="Bookman Old Style" w:hAnsi="Bookman Old Style"/>
        </w:rPr>
      </w:pPr>
      <w:r w:rsidRPr="00D66C89">
        <w:rPr>
          <w:rStyle w:val="FootnoteReference"/>
          <w:rFonts w:ascii="Bookman Old Style" w:hAnsi="Bookman Old Style"/>
        </w:rPr>
        <w:footnoteRef/>
      </w:r>
      <w:r w:rsidRPr="00D66C89">
        <w:rPr>
          <w:rFonts w:ascii="Bookman Old Style" w:hAnsi="Bookman Old Style"/>
        </w:rPr>
        <w:t xml:space="preserve">Janner Simarmata, dkk, </w:t>
      </w:r>
      <w:r w:rsidRPr="00D66C89">
        <w:rPr>
          <w:rFonts w:ascii="Bookman Old Style" w:hAnsi="Bookman Old Style"/>
          <w:i/>
          <w:iCs/>
        </w:rPr>
        <w:t>Kriptografi Teknik Keamanan Data &amp; Informasi,</w:t>
      </w:r>
      <w:r w:rsidRPr="00D66C89">
        <w:rPr>
          <w:rFonts w:ascii="Bookman Old Style" w:hAnsi="Bookman Old Style"/>
        </w:rPr>
        <w:t xml:space="preserve"> Yogyakarta: Penerbit Andi, 2019, hal. 12.</w:t>
      </w:r>
    </w:p>
  </w:footnote>
  <w:footnote w:id="342">
    <w:p w14:paraId="5AE75B93" w14:textId="77777777" w:rsidR="00AF374A" w:rsidRPr="00D66C89" w:rsidRDefault="00AF374A" w:rsidP="00AF374A">
      <w:pPr>
        <w:pStyle w:val="FootnoteText"/>
        <w:ind w:left="567"/>
        <w:jc w:val="both"/>
        <w:rPr>
          <w:rFonts w:ascii="Bookman Old Style" w:hAnsi="Bookman Old Style"/>
        </w:rPr>
      </w:pPr>
      <w:r w:rsidRPr="00D66C89">
        <w:rPr>
          <w:rStyle w:val="FootnoteReference"/>
          <w:rFonts w:ascii="Bookman Old Style" w:hAnsi="Bookman Old Style"/>
        </w:rPr>
        <w:footnoteRef/>
      </w:r>
      <w:r w:rsidRPr="00D66C89">
        <w:rPr>
          <w:rFonts w:ascii="Bookman Old Style" w:hAnsi="Bookman Old Style"/>
        </w:rPr>
        <w:t xml:space="preserve">Sumarkidjo, dkk, </w:t>
      </w:r>
      <w:r w:rsidRPr="00D66C89">
        <w:rPr>
          <w:rFonts w:ascii="Bookman Old Style" w:hAnsi="Bookman Old Style"/>
          <w:i/>
          <w:iCs/>
        </w:rPr>
        <w:t>Jelajah Kriptologi</w:t>
      </w:r>
      <w:r w:rsidRPr="00D66C89">
        <w:rPr>
          <w:rFonts w:ascii="Bookman Old Style" w:hAnsi="Bookman Old Style"/>
        </w:rPr>
        <w:t>, Jakarta: Lembaga Sandi Negara, 2014, hal 18.</w:t>
      </w:r>
    </w:p>
  </w:footnote>
  <w:footnote w:id="343">
    <w:p w14:paraId="78B10777" w14:textId="77777777" w:rsidR="00AF374A" w:rsidRPr="00D66C89" w:rsidRDefault="00AF374A" w:rsidP="00AF374A">
      <w:pPr>
        <w:pStyle w:val="FootnoteText"/>
        <w:tabs>
          <w:tab w:val="left" w:pos="3261"/>
        </w:tabs>
        <w:ind w:firstLine="567"/>
        <w:jc w:val="both"/>
        <w:rPr>
          <w:rFonts w:ascii="Bookman Old Style" w:hAnsi="Bookman Old Style" w:cs="Times New Roman"/>
          <w:color w:val="000000" w:themeColor="text1"/>
        </w:rPr>
      </w:pPr>
      <w:r w:rsidRPr="00D66C89">
        <w:rPr>
          <w:rStyle w:val="FootnoteReference"/>
          <w:rFonts w:ascii="Bookman Old Style" w:hAnsi="Bookman Old Style" w:cs="Times New Roman"/>
          <w:color w:val="000000" w:themeColor="text1"/>
        </w:rPr>
        <w:footnoteRef/>
      </w:r>
      <w:r w:rsidRPr="00D66C89">
        <w:rPr>
          <w:rFonts w:ascii="Bookman Old Style" w:hAnsi="Bookman Old Style" w:cs="Times New Roman"/>
          <w:color w:val="000000" w:themeColor="text1"/>
        </w:rPr>
        <w:t xml:space="preserve">Dimaz Ankaa Wijaya, </w:t>
      </w:r>
      <w:r w:rsidRPr="00D66C89">
        <w:rPr>
          <w:rFonts w:ascii="Bookman Old Style" w:hAnsi="Bookman Old Style" w:cs="Times New Roman"/>
          <w:i/>
          <w:iCs/>
          <w:color w:val="000000" w:themeColor="text1"/>
        </w:rPr>
        <w:t>Bitcoin Mining dan Cryptocurrency, lainnya</w:t>
      </w:r>
      <w:r w:rsidRPr="00D66C89">
        <w:rPr>
          <w:rFonts w:ascii="Bookman Old Style" w:hAnsi="Bookman Old Style" w:cs="Times New Roman"/>
          <w:color w:val="000000" w:themeColor="text1"/>
        </w:rPr>
        <w:t xml:space="preserve">, </w:t>
      </w:r>
      <w:r w:rsidRPr="00D66C89">
        <w:rPr>
          <w:rFonts w:ascii="Bookman Old Style" w:hAnsi="Bookman Old Style" w:cs="Times New Roman"/>
          <w:i/>
          <w:iCs/>
          <w:color w:val="000000" w:themeColor="text1"/>
        </w:rPr>
        <w:t>Bitcoin, Etherum, Monero, NXT, NEM &amp;H Share</w:t>
      </w:r>
      <w:r w:rsidRPr="00D66C89">
        <w:rPr>
          <w:rFonts w:ascii="Bookman Old Style" w:hAnsi="Bookman Old Style" w:cs="Times New Roman"/>
          <w:color w:val="000000" w:themeColor="text1"/>
        </w:rPr>
        <w:t>, Jakarta: Jasakom, 2018, hal. 10.</w:t>
      </w:r>
    </w:p>
  </w:footnote>
  <w:footnote w:id="344">
    <w:p w14:paraId="3A78641B" w14:textId="77777777" w:rsidR="00AF374A" w:rsidRPr="00D66C89" w:rsidRDefault="00AF374A" w:rsidP="00AF374A">
      <w:pPr>
        <w:pStyle w:val="FootnoteText"/>
        <w:ind w:left="567"/>
        <w:jc w:val="both"/>
        <w:rPr>
          <w:rFonts w:ascii="Bookman Old Style" w:hAnsi="Bookman Old Style"/>
        </w:rPr>
      </w:pPr>
      <w:r w:rsidRPr="00D66C89">
        <w:rPr>
          <w:rStyle w:val="FootnoteReference"/>
          <w:rFonts w:ascii="Bookman Old Style" w:hAnsi="Bookman Old Style"/>
        </w:rPr>
        <w:footnoteRef/>
      </w:r>
      <w:r w:rsidRPr="00D66C89">
        <w:rPr>
          <w:rFonts w:ascii="Bookman Old Style" w:hAnsi="Bookman Old Style"/>
          <w:i/>
          <w:iCs/>
        </w:rPr>
        <w:t>Ibid.</w:t>
      </w:r>
      <w:r w:rsidRPr="00D66C89">
        <w:rPr>
          <w:rFonts w:ascii="Bookman Old Style" w:hAnsi="Bookman Old Style"/>
        </w:rPr>
        <w:t>, hal. 38.</w:t>
      </w:r>
    </w:p>
  </w:footnote>
  <w:footnote w:id="345">
    <w:p w14:paraId="37A52DA9" w14:textId="77777777" w:rsidR="00AF374A" w:rsidRPr="00D66C89" w:rsidRDefault="00AF374A" w:rsidP="00AF374A">
      <w:pPr>
        <w:pStyle w:val="FootnoteText"/>
        <w:ind w:firstLine="567"/>
        <w:jc w:val="both"/>
        <w:rPr>
          <w:rFonts w:ascii="Bookman Old Style" w:hAnsi="Bookman Old Style"/>
        </w:rPr>
      </w:pPr>
      <w:r w:rsidRPr="00D66C89">
        <w:rPr>
          <w:rStyle w:val="FootnoteReference"/>
          <w:rFonts w:ascii="Bookman Old Style" w:hAnsi="Bookman Old Style"/>
        </w:rPr>
        <w:footnoteRef/>
      </w:r>
      <w:r w:rsidRPr="00D66C89">
        <w:rPr>
          <w:rFonts w:ascii="Bookman Old Style" w:hAnsi="Bookman Old Style" w:cs="Times New Roman"/>
        </w:rPr>
        <w:t xml:space="preserve">Reku, </w:t>
      </w:r>
      <w:r w:rsidRPr="00D66C89">
        <w:rPr>
          <w:rFonts w:ascii="Bookman Old Style" w:hAnsi="Bookman Old Style" w:cs="Times New Roman"/>
          <w:i/>
          <w:iCs/>
        </w:rPr>
        <w:t xml:space="preserve">Daftar Negara yang Melegalkan Bitcoin, Apakah Kripto Ilegal?, </w:t>
      </w:r>
      <w:r w:rsidRPr="00D66C89">
        <w:rPr>
          <w:rFonts w:ascii="Bookman Old Style" w:hAnsi="Bookman Old Style" w:cs="Times New Roman"/>
        </w:rPr>
        <w:t xml:space="preserve">dimuat dalam </w:t>
      </w:r>
      <w:hyperlink r:id="rId33" w:history="1">
        <w:r w:rsidRPr="00D66C89">
          <w:rPr>
            <w:rStyle w:val="Hyperlink"/>
            <w:rFonts w:ascii="Bookman Old Style" w:hAnsi="Bookman Old Style" w:cs="Times New Roman"/>
          </w:rPr>
          <w:t>https://reku.id/campus/daftar-negara-yang-melegalkan-bitcoin</w:t>
        </w:r>
      </w:hyperlink>
      <w:r w:rsidRPr="00D66C89">
        <w:rPr>
          <w:rFonts w:ascii="Bookman Old Style" w:hAnsi="Bookman Old Style" w:cs="Times New Roman"/>
        </w:rPr>
        <w:t>, diakses tanggal 26 Agustus 2024.</w:t>
      </w:r>
    </w:p>
  </w:footnote>
  <w:footnote w:id="346">
    <w:p w14:paraId="56D57BAB" w14:textId="77777777" w:rsidR="00AF374A" w:rsidRPr="00D66C89" w:rsidRDefault="00AF374A" w:rsidP="00AF374A">
      <w:pPr>
        <w:pStyle w:val="FootnoteText"/>
        <w:tabs>
          <w:tab w:val="left" w:pos="142"/>
        </w:tabs>
        <w:ind w:left="142" w:firstLine="425"/>
        <w:jc w:val="both"/>
        <w:rPr>
          <w:rFonts w:ascii="Bookman Old Style" w:hAnsi="Bookman Old Style"/>
        </w:rPr>
      </w:pPr>
      <w:r w:rsidRPr="00D66C89">
        <w:rPr>
          <w:rStyle w:val="FootnoteReference"/>
          <w:rFonts w:ascii="Bookman Old Style" w:hAnsi="Bookman Old Style"/>
        </w:rPr>
        <w:footnoteRef/>
      </w:r>
      <w:r w:rsidRPr="00D66C89">
        <w:rPr>
          <w:rFonts w:ascii="Bookman Old Style" w:hAnsi="Bookman Old Style"/>
        </w:rPr>
        <w:t xml:space="preserve">Financial Action Task Force (TAFF), </w:t>
      </w:r>
      <w:r w:rsidRPr="00D66C89">
        <w:rPr>
          <w:rFonts w:ascii="Bookman Old Style" w:hAnsi="Bookman Old Style"/>
          <w:i/>
          <w:iCs/>
        </w:rPr>
        <w:t>Virtual Assets</w:t>
      </w:r>
      <w:r w:rsidRPr="00D66C89">
        <w:rPr>
          <w:rFonts w:ascii="Bookman Old Style" w:hAnsi="Bookman Old Style"/>
        </w:rPr>
        <w:t xml:space="preserve">, dimuat dalam </w:t>
      </w:r>
      <w:hyperlink r:id="rId34" w:history="1">
        <w:r w:rsidRPr="00D66C89">
          <w:rPr>
            <w:rStyle w:val="Hyperlink"/>
            <w:rFonts w:ascii="Bookman Old Style" w:hAnsi="Bookman Old Style"/>
          </w:rPr>
          <w:t>https://www.fatf-gafi.org/en/topics/virtual-assets.html</w:t>
        </w:r>
      </w:hyperlink>
      <w:r w:rsidRPr="00D66C89">
        <w:rPr>
          <w:rFonts w:ascii="Bookman Old Style" w:hAnsi="Bookman Old Style"/>
        </w:rPr>
        <w:t>, diakses tanggal 21 Agustus 2024.</w:t>
      </w:r>
    </w:p>
  </w:footnote>
  <w:footnote w:id="347">
    <w:p w14:paraId="56F62FB4" w14:textId="77777777" w:rsidR="00AF374A" w:rsidRPr="00D66C89" w:rsidRDefault="00AF374A" w:rsidP="00AF374A">
      <w:pPr>
        <w:pStyle w:val="FootnoteText"/>
        <w:ind w:firstLine="567"/>
        <w:jc w:val="both"/>
        <w:rPr>
          <w:rFonts w:ascii="Bookman Old Style" w:hAnsi="Bookman Old Style"/>
        </w:rPr>
      </w:pPr>
      <w:r w:rsidRPr="00D66C89">
        <w:rPr>
          <w:rStyle w:val="FootnoteReference"/>
          <w:rFonts w:ascii="Bookman Old Style" w:hAnsi="Bookman Old Style"/>
        </w:rPr>
        <w:footnoteRef/>
      </w:r>
      <w:r w:rsidRPr="00D66C89">
        <w:rPr>
          <w:rFonts w:ascii="Bookman Old Style" w:hAnsi="Bookman Old Style"/>
        </w:rPr>
        <w:t xml:space="preserve">Nuhansa Mikrefin Yoeda Putra, </w:t>
      </w:r>
      <w:r w:rsidRPr="00D66C89">
        <w:rPr>
          <w:rFonts w:ascii="Bookman Old Style" w:hAnsi="Bookman Old Style"/>
          <w:i/>
          <w:iCs/>
        </w:rPr>
        <w:t>Ini Tugas Bursa Kripto, Kliring, dan Kustodian Aset Kripto yang Sedang Dibentuk Bappebti,</w:t>
      </w:r>
      <w:r w:rsidRPr="00D66C89">
        <w:rPr>
          <w:rFonts w:ascii="Bookman Old Style" w:hAnsi="Bookman Old Style"/>
        </w:rPr>
        <w:t xml:space="preserve"> dimuat dalam </w:t>
      </w:r>
      <w:hyperlink r:id="rId35" w:history="1">
        <w:r w:rsidRPr="00D66C89">
          <w:rPr>
            <w:rStyle w:val="Hyperlink"/>
            <w:rFonts w:ascii="Bookman Old Style" w:hAnsi="Bookman Old Style"/>
          </w:rPr>
          <w:t>https://market.bisnis.com/read/20230218/94/1629442/ini-tugas-bursa-kripto-kliring-dan-kustodian-aset-kripto-yang-sedang-dibentuk-bappebti</w:t>
        </w:r>
      </w:hyperlink>
      <w:r w:rsidRPr="00D66C89">
        <w:rPr>
          <w:rFonts w:ascii="Bookman Old Style" w:hAnsi="Bookman Old Style"/>
        </w:rPr>
        <w:t>, diakses tanggal 9 September 2024.</w:t>
      </w:r>
    </w:p>
  </w:footnote>
  <w:footnote w:id="348">
    <w:p w14:paraId="3D90EB66" w14:textId="77777777" w:rsidR="00AF374A" w:rsidRPr="00D66C89" w:rsidRDefault="00AF374A" w:rsidP="00AF374A">
      <w:pPr>
        <w:pStyle w:val="FootnoteText"/>
        <w:ind w:firstLine="567"/>
        <w:jc w:val="both"/>
        <w:rPr>
          <w:rFonts w:ascii="Bookman Old Style" w:hAnsi="Bookman Old Style"/>
        </w:rPr>
      </w:pPr>
      <w:r w:rsidRPr="00D66C89">
        <w:rPr>
          <w:rStyle w:val="FootnoteReference"/>
          <w:rFonts w:ascii="Bookman Old Style" w:hAnsi="Bookman Old Style"/>
        </w:rPr>
        <w:footnoteRef/>
      </w:r>
      <w:r w:rsidRPr="00D66C89">
        <w:rPr>
          <w:rFonts w:ascii="Bookman Old Style" w:hAnsi="Bookman Old Style"/>
        </w:rPr>
        <w:t xml:space="preserve">CFX, Tentang CFX, dimuat dalam </w:t>
      </w:r>
      <w:hyperlink r:id="rId36" w:history="1">
        <w:r w:rsidRPr="00D66C89">
          <w:rPr>
            <w:rStyle w:val="Hyperlink"/>
            <w:rFonts w:ascii="Bookman Old Style" w:hAnsi="Bookman Old Style"/>
          </w:rPr>
          <w:t>https://www.cfx.co.id/id/tentang/</w:t>
        </w:r>
      </w:hyperlink>
      <w:r w:rsidRPr="00D66C89">
        <w:rPr>
          <w:rFonts w:ascii="Bookman Old Style" w:hAnsi="Bookman Old Style"/>
        </w:rPr>
        <w:t>, diakses tanggal 9 September 2024.</w:t>
      </w:r>
    </w:p>
  </w:footnote>
  <w:footnote w:id="349">
    <w:p w14:paraId="7BA38E2E" w14:textId="77777777" w:rsidR="00AF374A" w:rsidRPr="00D66C89" w:rsidRDefault="00AF374A" w:rsidP="00AF374A">
      <w:pPr>
        <w:pStyle w:val="FootnoteText"/>
        <w:ind w:firstLine="567"/>
        <w:jc w:val="both"/>
        <w:rPr>
          <w:rFonts w:ascii="Bookman Old Style" w:hAnsi="Bookman Old Style"/>
        </w:rPr>
      </w:pPr>
      <w:r w:rsidRPr="00D66C89">
        <w:rPr>
          <w:rStyle w:val="FootnoteReference"/>
          <w:rFonts w:ascii="Bookman Old Style" w:hAnsi="Bookman Old Style"/>
        </w:rPr>
        <w:footnoteRef/>
      </w:r>
      <w:r w:rsidRPr="00D66C89">
        <w:rPr>
          <w:rFonts w:ascii="Bookman Old Style" w:hAnsi="Bookman Old Style"/>
        </w:rPr>
        <w:t xml:space="preserve">Bappebti, Pengelola Tempat Penyimpanan Aset Kripto, dimuat dalam </w:t>
      </w:r>
      <w:hyperlink r:id="rId37" w:history="1">
        <w:r w:rsidRPr="00D66C89">
          <w:rPr>
            <w:rStyle w:val="Hyperlink"/>
            <w:rFonts w:ascii="Bookman Old Style" w:hAnsi="Bookman Old Style"/>
          </w:rPr>
          <w:t>https://bappebti.go.id/penyimpanan_kripto</w:t>
        </w:r>
      </w:hyperlink>
      <w:r w:rsidRPr="00D66C89">
        <w:rPr>
          <w:rFonts w:ascii="Bookman Old Style" w:hAnsi="Bookman Old Style"/>
        </w:rPr>
        <w:t>, diakses tanggal 9 September 2024.</w:t>
      </w:r>
    </w:p>
  </w:footnote>
  <w:footnote w:id="350">
    <w:p w14:paraId="4C926AA7" w14:textId="77777777" w:rsidR="00AF374A" w:rsidRPr="00D66C89" w:rsidRDefault="00AF374A" w:rsidP="00AF374A">
      <w:pPr>
        <w:pStyle w:val="FootnoteText"/>
        <w:ind w:firstLine="567"/>
        <w:jc w:val="both"/>
        <w:rPr>
          <w:rFonts w:ascii="Bookman Old Style" w:hAnsi="Bookman Old Style"/>
        </w:rPr>
      </w:pPr>
      <w:r w:rsidRPr="00D66C89">
        <w:rPr>
          <w:rStyle w:val="FootnoteReference"/>
          <w:rFonts w:ascii="Bookman Old Style" w:hAnsi="Bookman Old Style"/>
        </w:rPr>
        <w:footnoteRef/>
      </w:r>
      <w:r w:rsidRPr="00D66C89">
        <w:rPr>
          <w:rFonts w:ascii="Bookman Old Style" w:hAnsi="Bookman Old Style"/>
        </w:rPr>
        <w:t xml:space="preserve">Tennet Depository, </w:t>
      </w:r>
      <w:r w:rsidRPr="00D66C89">
        <w:rPr>
          <w:rFonts w:ascii="Bookman Old Style" w:hAnsi="Bookman Old Style"/>
          <w:i/>
          <w:iCs/>
        </w:rPr>
        <w:t>Our Services</w:t>
      </w:r>
      <w:r w:rsidRPr="00D66C89">
        <w:rPr>
          <w:rFonts w:ascii="Bookman Old Style" w:hAnsi="Bookman Old Style"/>
        </w:rPr>
        <w:t xml:space="preserve">, dimuat dalam </w:t>
      </w:r>
      <w:hyperlink r:id="rId38" w:history="1">
        <w:r w:rsidRPr="00D66C89">
          <w:rPr>
            <w:rStyle w:val="Hyperlink"/>
            <w:rFonts w:ascii="Bookman Old Style" w:hAnsi="Bookman Old Style"/>
          </w:rPr>
          <w:t>https://tennet.id</w:t>
        </w:r>
      </w:hyperlink>
      <w:r w:rsidRPr="00D66C89">
        <w:rPr>
          <w:rFonts w:ascii="Bookman Old Style" w:hAnsi="Bookman Old Style"/>
        </w:rPr>
        <w:t>, diakses tanggal 9 September 2024.</w:t>
      </w:r>
    </w:p>
  </w:footnote>
  <w:footnote w:id="351">
    <w:p w14:paraId="281270BF" w14:textId="77777777" w:rsidR="00AF374A" w:rsidRPr="00D66C89" w:rsidRDefault="00AF374A" w:rsidP="00AF374A">
      <w:pPr>
        <w:pStyle w:val="FootnoteText"/>
        <w:ind w:firstLine="567"/>
        <w:jc w:val="both"/>
        <w:rPr>
          <w:rFonts w:ascii="Bookman Old Style" w:hAnsi="Bookman Old Style"/>
        </w:rPr>
      </w:pPr>
      <w:r w:rsidRPr="00D66C89">
        <w:rPr>
          <w:rStyle w:val="FootnoteReference"/>
          <w:rFonts w:ascii="Bookman Old Style" w:hAnsi="Bookman Old Style"/>
        </w:rPr>
        <w:footnoteRef/>
      </w:r>
      <w:r w:rsidRPr="00D66C89">
        <w:rPr>
          <w:rFonts w:ascii="Bookman Old Style" w:hAnsi="Bookman Old Style"/>
        </w:rPr>
        <w:t xml:space="preserve">Bappebti, </w:t>
      </w:r>
      <w:r w:rsidRPr="00D66C89">
        <w:rPr>
          <w:rFonts w:ascii="Bookman Old Style" w:hAnsi="Bookman Old Style"/>
          <w:i/>
          <w:iCs/>
        </w:rPr>
        <w:t>Kliring Berjangka Aset Kripto</w:t>
      </w:r>
      <w:r w:rsidRPr="00D66C89">
        <w:rPr>
          <w:rFonts w:ascii="Bookman Old Style" w:hAnsi="Bookman Old Style"/>
        </w:rPr>
        <w:t xml:space="preserve">, dimuat dalam </w:t>
      </w:r>
      <w:hyperlink r:id="rId39" w:history="1">
        <w:r w:rsidRPr="00D66C89">
          <w:rPr>
            <w:rStyle w:val="Hyperlink"/>
            <w:rFonts w:ascii="Bookman Old Style" w:hAnsi="Bookman Old Style"/>
          </w:rPr>
          <w:t>https://bappebti.go.id/kliring_kripto</w:t>
        </w:r>
      </w:hyperlink>
      <w:r w:rsidRPr="00D66C89">
        <w:rPr>
          <w:rFonts w:ascii="Bookman Old Style" w:hAnsi="Bookman Old Style"/>
        </w:rPr>
        <w:t>, diakses tanggal 9 September 2024.</w:t>
      </w:r>
    </w:p>
  </w:footnote>
  <w:footnote w:id="352">
    <w:p w14:paraId="667C0E53" w14:textId="77777777" w:rsidR="00AF374A" w:rsidRPr="00D66C89" w:rsidRDefault="00AF374A" w:rsidP="00AF374A">
      <w:pPr>
        <w:pStyle w:val="FootnoteText"/>
        <w:ind w:firstLine="567"/>
        <w:jc w:val="both"/>
        <w:rPr>
          <w:rFonts w:ascii="Bookman Old Style" w:hAnsi="Bookman Old Style"/>
        </w:rPr>
      </w:pPr>
      <w:r w:rsidRPr="00D66C89">
        <w:rPr>
          <w:rStyle w:val="FootnoteReference"/>
          <w:rFonts w:ascii="Bookman Old Style" w:hAnsi="Bookman Old Style"/>
        </w:rPr>
        <w:footnoteRef/>
      </w:r>
      <w:r w:rsidRPr="00D66C89">
        <w:rPr>
          <w:rFonts w:ascii="Bookman Old Style" w:hAnsi="Bookman Old Style"/>
        </w:rPr>
        <w:t xml:space="preserve">PT Kliring Berjangka Indonesia, </w:t>
      </w:r>
      <w:r w:rsidRPr="00D66C89">
        <w:rPr>
          <w:rFonts w:ascii="Bookman Old Style" w:hAnsi="Bookman Old Style"/>
          <w:i/>
          <w:iCs/>
        </w:rPr>
        <w:t>Perdagangan Berjangka Komoditi</w:t>
      </w:r>
      <w:r w:rsidRPr="00D66C89">
        <w:rPr>
          <w:rFonts w:ascii="Bookman Old Style" w:hAnsi="Bookman Old Style"/>
        </w:rPr>
        <w:t xml:space="preserve">, dimuat dalam </w:t>
      </w:r>
      <w:hyperlink r:id="rId40" w:history="1">
        <w:r w:rsidRPr="00D66C89">
          <w:rPr>
            <w:rStyle w:val="Hyperlink"/>
            <w:rFonts w:ascii="Bookman Old Style" w:hAnsi="Bookman Old Style"/>
          </w:rPr>
          <w:t>https://www.ptkbi.com/perdagangan-berjangka-komoditi</w:t>
        </w:r>
      </w:hyperlink>
      <w:r w:rsidRPr="00D66C89">
        <w:rPr>
          <w:rFonts w:ascii="Bookman Old Style" w:hAnsi="Bookman Old Style"/>
        </w:rPr>
        <w:t>, diakses tanggal 9 September 2024.</w:t>
      </w:r>
    </w:p>
  </w:footnote>
  <w:footnote w:id="353">
    <w:p w14:paraId="403E762C" w14:textId="77777777" w:rsidR="00AF374A" w:rsidRPr="00D66C89" w:rsidRDefault="00AF374A" w:rsidP="00AF374A">
      <w:pPr>
        <w:pStyle w:val="FootnoteText"/>
        <w:ind w:firstLine="567"/>
        <w:jc w:val="both"/>
        <w:rPr>
          <w:rFonts w:ascii="Bookman Old Style" w:hAnsi="Bookman Old Style"/>
        </w:rPr>
      </w:pPr>
      <w:r w:rsidRPr="00D66C89">
        <w:rPr>
          <w:rStyle w:val="FootnoteReference"/>
          <w:rFonts w:ascii="Bookman Old Style" w:hAnsi="Bookman Old Style"/>
        </w:rPr>
        <w:footnoteRef/>
      </w:r>
      <w:r w:rsidRPr="00D66C89">
        <w:rPr>
          <w:rFonts w:ascii="Bookman Old Style" w:hAnsi="Bookman Old Style"/>
        </w:rPr>
        <w:t>Pasal 1 Angka 9 Peraturan Bappebti Nomor 13 Tahun 2022 tentang Perubahan Atas Peraturan Bappebti Nomor 8 Tahun 2021 tentang Perubahan Atas Peraturan Bappebti Nomor 8 Tahun 2021 tentang Pedoman Penyelenggaraan Perdagangan Pasar Fisik Ast Kripto (</w:t>
      </w:r>
      <w:r w:rsidRPr="00D66C89">
        <w:rPr>
          <w:rFonts w:ascii="Bookman Old Style" w:hAnsi="Bookman Old Style"/>
          <w:i/>
          <w:iCs/>
        </w:rPr>
        <w:t>Crypto Asset</w:t>
      </w:r>
      <w:r w:rsidRPr="00D66C89">
        <w:rPr>
          <w:rFonts w:ascii="Bookman Old Style" w:hAnsi="Bookman Old Style"/>
        </w:rPr>
        <w:t>) di Bursa Berjangka Komoditi Republik Indonesia.</w:t>
      </w:r>
    </w:p>
  </w:footnote>
  <w:footnote w:id="354">
    <w:p w14:paraId="37483EAA" w14:textId="77777777" w:rsidR="00AF374A" w:rsidRPr="00D66C89" w:rsidRDefault="00AF374A" w:rsidP="00AF374A">
      <w:pPr>
        <w:pStyle w:val="FootnoteText"/>
        <w:ind w:firstLine="567"/>
        <w:jc w:val="both"/>
        <w:rPr>
          <w:rFonts w:ascii="Bookman Old Style" w:hAnsi="Bookman Old Style"/>
        </w:rPr>
      </w:pPr>
      <w:r w:rsidRPr="00D66C89">
        <w:rPr>
          <w:rStyle w:val="FootnoteReference"/>
          <w:rFonts w:ascii="Bookman Old Style" w:hAnsi="Bookman Old Style"/>
        </w:rPr>
        <w:footnoteRef/>
      </w:r>
      <w:r w:rsidRPr="00D66C89">
        <w:rPr>
          <w:rFonts w:ascii="Bookman Old Style" w:hAnsi="Bookman Old Style"/>
        </w:rPr>
        <w:t>Pasal 1 Angka 8 Peraturan Bappebti Nomor 13 Tahun 2022 tentang Perubahan Atas Peraturan Bappebti Nomor 8 Tahun 2021 tentang Perubahan Atas Peraturan Bappebti Nomor 8 Tahun 2021 tentang Pedoman Penyelenggaraan Perdagangan Pasar Fisik Ast Kripto (</w:t>
      </w:r>
      <w:r w:rsidRPr="00D66C89">
        <w:rPr>
          <w:rFonts w:ascii="Bookman Old Style" w:hAnsi="Bookman Old Style"/>
          <w:i/>
          <w:iCs/>
        </w:rPr>
        <w:t>Crypto Asset</w:t>
      </w:r>
      <w:r w:rsidRPr="00D66C89">
        <w:rPr>
          <w:rFonts w:ascii="Bookman Old Style" w:hAnsi="Bookman Old Style"/>
        </w:rPr>
        <w:t>) di Bursa Berjangka Komoditi Republik Indonesia.</w:t>
      </w:r>
    </w:p>
  </w:footnote>
  <w:footnote w:id="355">
    <w:p w14:paraId="6998E0F0" w14:textId="77777777" w:rsidR="00AF374A" w:rsidRPr="00D66C89" w:rsidRDefault="00AF374A" w:rsidP="00AF374A">
      <w:pPr>
        <w:pStyle w:val="FootnoteText"/>
        <w:ind w:firstLine="567"/>
        <w:jc w:val="both"/>
        <w:rPr>
          <w:rFonts w:ascii="Bookman Old Style" w:hAnsi="Bookman Old Style"/>
        </w:rPr>
      </w:pPr>
      <w:r w:rsidRPr="00D66C89">
        <w:rPr>
          <w:rStyle w:val="FootnoteReference"/>
          <w:rFonts w:ascii="Bookman Old Style" w:hAnsi="Bookman Old Style"/>
        </w:rPr>
        <w:footnoteRef/>
      </w:r>
      <w:r w:rsidRPr="00D66C89">
        <w:rPr>
          <w:rFonts w:ascii="Bookman Old Style" w:hAnsi="Bookman Old Style"/>
        </w:rPr>
        <w:t xml:space="preserve">CFX, </w:t>
      </w:r>
      <w:r w:rsidRPr="00D66C89">
        <w:rPr>
          <w:rFonts w:ascii="Bookman Old Style" w:hAnsi="Bookman Old Style"/>
          <w:i/>
          <w:iCs/>
        </w:rPr>
        <w:t>Members and Partner</w:t>
      </w:r>
      <w:r w:rsidRPr="00D66C89">
        <w:rPr>
          <w:rFonts w:ascii="Bookman Old Style" w:hAnsi="Bookman Old Style"/>
        </w:rPr>
        <w:t xml:space="preserve">s, dimuat dalam </w:t>
      </w:r>
      <w:hyperlink r:id="rId41" w:history="1">
        <w:r w:rsidRPr="00D66C89">
          <w:rPr>
            <w:rStyle w:val="Hyperlink"/>
            <w:rFonts w:ascii="Bookman Old Style" w:hAnsi="Bookman Old Style"/>
          </w:rPr>
          <w:t>https://www.cfx.co.id/members/</w:t>
        </w:r>
      </w:hyperlink>
      <w:r w:rsidRPr="00D66C89">
        <w:rPr>
          <w:rFonts w:ascii="Bookman Old Style" w:hAnsi="Bookman Old Style"/>
        </w:rPr>
        <w:t xml:space="preserve">, diakses tanggal </w:t>
      </w:r>
      <w:r>
        <w:rPr>
          <w:rFonts w:ascii="Bookman Old Style" w:hAnsi="Bookman Old Style"/>
        </w:rPr>
        <w:t>15 November</w:t>
      </w:r>
      <w:r w:rsidRPr="00D66C89">
        <w:rPr>
          <w:rFonts w:ascii="Bookman Old Style" w:hAnsi="Bookman Old Style"/>
        </w:rPr>
        <w:t xml:space="preserve"> 2024.</w:t>
      </w:r>
    </w:p>
  </w:footnote>
  <w:footnote w:id="356">
    <w:p w14:paraId="28FA4795" w14:textId="77777777" w:rsidR="00AF374A" w:rsidRPr="00D66C89" w:rsidRDefault="00AF374A" w:rsidP="00AF374A">
      <w:pPr>
        <w:pStyle w:val="FootnoteText"/>
        <w:ind w:firstLine="567"/>
        <w:jc w:val="both"/>
        <w:rPr>
          <w:rFonts w:ascii="Bookman Old Style" w:hAnsi="Bookman Old Style"/>
        </w:rPr>
      </w:pPr>
      <w:r w:rsidRPr="00D66C89">
        <w:rPr>
          <w:rStyle w:val="FootnoteReference"/>
          <w:rFonts w:ascii="Bookman Old Style" w:hAnsi="Bookman Old Style"/>
        </w:rPr>
        <w:footnoteRef/>
      </w:r>
      <w:r w:rsidRPr="00D66C89">
        <w:rPr>
          <w:rFonts w:ascii="Bookman Old Style" w:hAnsi="Bookman Old Style"/>
        </w:rPr>
        <w:t>Pasal 1 Angka 10 Peraturan Bappebti Nomor 13 Tahun 2022 tentang Perubahan Atas Peraturan Bappebti Nomor 8 Tahun 2021 tentang Perubahan Atas Peraturan Bappebti Nomor 8 Tahun 2021 tentang Pedoman Penyelenggaraan Perdagangan Pasar Fisik Ast Kripto (</w:t>
      </w:r>
      <w:r w:rsidRPr="00D66C89">
        <w:rPr>
          <w:rFonts w:ascii="Bookman Old Style" w:hAnsi="Bookman Old Style"/>
          <w:i/>
          <w:iCs/>
        </w:rPr>
        <w:t>Crypto Asset</w:t>
      </w:r>
      <w:r w:rsidRPr="00D66C89">
        <w:rPr>
          <w:rFonts w:ascii="Bookman Old Style" w:hAnsi="Bookman Old Style"/>
        </w:rPr>
        <w:t>) di Bursa Berjangka Komoditi Republik Indonesia.</w:t>
      </w:r>
    </w:p>
  </w:footnote>
  <w:footnote w:id="357">
    <w:p w14:paraId="2498E44A" w14:textId="77777777" w:rsidR="00AF374A" w:rsidRPr="00D66C89" w:rsidRDefault="00AF374A" w:rsidP="00AF374A">
      <w:pPr>
        <w:pStyle w:val="FootnoteText"/>
        <w:ind w:firstLine="567"/>
        <w:jc w:val="both"/>
        <w:rPr>
          <w:rFonts w:ascii="Bookman Old Style" w:hAnsi="Bookman Old Style"/>
        </w:rPr>
      </w:pPr>
      <w:r w:rsidRPr="00D66C89">
        <w:rPr>
          <w:rStyle w:val="FootnoteReference"/>
          <w:rFonts w:ascii="Bookman Old Style" w:hAnsi="Bookman Old Style"/>
        </w:rPr>
        <w:footnoteRef/>
      </w:r>
      <w:bookmarkStart w:id="68" w:name="OLE_LINK3"/>
      <w:bookmarkStart w:id="69" w:name="OLE_LINK4"/>
      <w:r w:rsidRPr="00D66C89">
        <w:rPr>
          <w:rFonts w:ascii="Bookman Old Style" w:hAnsi="Bookman Old Style" w:cs="Times New Roman"/>
          <w:color w:val="000000" w:themeColor="text1"/>
        </w:rPr>
        <w:t>Laporan Hasil Penelitian, Wawancara dengan</w:t>
      </w:r>
      <w:r>
        <w:rPr>
          <w:rFonts w:ascii="Bookman Old Style" w:hAnsi="Bookman Old Style" w:cs="Times New Roman"/>
          <w:color w:val="000000" w:themeColor="text1"/>
        </w:rPr>
        <w:t xml:space="preserve"> </w:t>
      </w:r>
      <w:r w:rsidRPr="00D66C89">
        <w:rPr>
          <w:rFonts w:ascii="Bookman Old Style" w:hAnsi="Bookman Old Style" w:cs="Times New Roman"/>
          <w:color w:val="000000" w:themeColor="text1"/>
        </w:rPr>
        <w:t>Bapak Dr.Jerry Sambuaga selaku Wakil Menteri Perdagangan di Kementerian Perdagangan RI, wawancara dilaksanakan pada tanggal 19 April 2024 di Jakarta.</w:t>
      </w:r>
      <w:bookmarkEnd w:id="68"/>
      <w:bookmarkEnd w:id="69"/>
    </w:p>
  </w:footnote>
  <w:footnote w:id="358">
    <w:p w14:paraId="187AB776" w14:textId="77777777" w:rsidR="00AF374A" w:rsidRPr="00D66C89" w:rsidRDefault="00AF374A" w:rsidP="00AF374A">
      <w:pPr>
        <w:pStyle w:val="FootnoteText"/>
        <w:ind w:firstLine="567"/>
        <w:jc w:val="both"/>
        <w:rPr>
          <w:rFonts w:ascii="Bookman Old Style" w:hAnsi="Bookman Old Style"/>
        </w:rPr>
      </w:pPr>
      <w:r w:rsidRPr="00D66C89">
        <w:rPr>
          <w:rStyle w:val="FootnoteReference"/>
          <w:rFonts w:ascii="Bookman Old Style" w:hAnsi="Bookman Old Style"/>
        </w:rPr>
        <w:footnoteRef/>
      </w:r>
      <w:r w:rsidRPr="00D66C89">
        <w:rPr>
          <w:rFonts w:ascii="Bookman Old Style" w:hAnsi="Bookman Old Style"/>
        </w:rPr>
        <w:t xml:space="preserve">Edmira Rivani, </w:t>
      </w:r>
      <w:r w:rsidRPr="00D66C89">
        <w:rPr>
          <w:rFonts w:ascii="Bookman Old Style" w:hAnsi="Bookman Old Style"/>
          <w:i/>
          <w:iCs/>
        </w:rPr>
        <w:t>Transisi Pengawasan Aset Kripto</w:t>
      </w:r>
      <w:r w:rsidRPr="00D66C89">
        <w:rPr>
          <w:rFonts w:ascii="Bookman Old Style" w:hAnsi="Bookman Old Style"/>
        </w:rPr>
        <w:t>, Isu Sepekan Bidang Ekkuinbang, Pusat Analisis Keparlemenan Badan Keahlian Setjen DPR RI, Agustus 2023, hal. 2.</w:t>
      </w:r>
    </w:p>
  </w:footnote>
  <w:footnote w:id="359">
    <w:p w14:paraId="36DCF5C5" w14:textId="77777777" w:rsidR="00AF374A" w:rsidRPr="00D66C89" w:rsidRDefault="00AF374A" w:rsidP="00AF374A">
      <w:pPr>
        <w:pStyle w:val="FootnoteText"/>
        <w:ind w:firstLine="567"/>
        <w:jc w:val="both"/>
        <w:rPr>
          <w:rFonts w:ascii="Bookman Old Style" w:hAnsi="Bookman Old Style"/>
        </w:rPr>
      </w:pPr>
      <w:r w:rsidRPr="00D66C89">
        <w:rPr>
          <w:rStyle w:val="FootnoteReference"/>
          <w:rFonts w:ascii="Bookman Old Style" w:hAnsi="Bookman Old Style"/>
        </w:rPr>
        <w:footnoteRef/>
      </w:r>
      <w:r w:rsidRPr="00D66C89">
        <w:rPr>
          <w:rFonts w:ascii="Bookman Old Style" w:hAnsi="Bookman Old Style"/>
        </w:rPr>
        <w:t>Pasal 6 Undang-Undang Nomor 10 Tahun 2011 tentang Perubahan Atas Undang-Undang Nomor 32 Tahun 1997 tentang Perdagangan Berjangka Komoditi.</w:t>
      </w:r>
    </w:p>
  </w:footnote>
  <w:footnote w:id="360">
    <w:p w14:paraId="55CD607B" w14:textId="77777777" w:rsidR="00AF374A" w:rsidRPr="00D66C89" w:rsidRDefault="00AF374A" w:rsidP="00AF374A">
      <w:pPr>
        <w:pStyle w:val="FootnoteText"/>
        <w:ind w:firstLine="567"/>
        <w:jc w:val="both"/>
        <w:rPr>
          <w:rFonts w:ascii="Bookman Old Style" w:hAnsi="Bookman Old Style"/>
        </w:rPr>
      </w:pPr>
      <w:r w:rsidRPr="00D66C89">
        <w:rPr>
          <w:rStyle w:val="FootnoteReference"/>
          <w:rFonts w:ascii="Bookman Old Style" w:hAnsi="Bookman Old Style"/>
        </w:rPr>
        <w:footnoteRef/>
      </w:r>
      <w:r w:rsidRPr="00D66C89">
        <w:rPr>
          <w:rFonts w:ascii="Bookman Old Style" w:hAnsi="Bookman Old Style"/>
        </w:rPr>
        <w:t xml:space="preserve">Zefanya Aprilia, </w:t>
      </w:r>
      <w:r w:rsidRPr="00D66C89">
        <w:rPr>
          <w:rFonts w:ascii="Bookman Old Style" w:hAnsi="Bookman Old Style"/>
          <w:i/>
          <w:iCs/>
        </w:rPr>
        <w:t>Jadi Pengawas Kripto OJK, Ini Tugas Hasan Fawzi</w:t>
      </w:r>
      <w:r w:rsidRPr="00D66C89">
        <w:rPr>
          <w:rFonts w:ascii="Bookman Old Style" w:hAnsi="Bookman Old Style"/>
        </w:rPr>
        <w:t xml:space="preserve">, dimuat dalam </w:t>
      </w:r>
      <w:hyperlink r:id="rId42" w:history="1">
        <w:r w:rsidRPr="00D66C89">
          <w:rPr>
            <w:rStyle w:val="Hyperlink"/>
            <w:rFonts w:ascii="Bookman Old Style" w:hAnsi="Bookman Old Style"/>
          </w:rPr>
          <w:t>https://www.cnbcindonesia.com/market/20230818095918-17-464026/jadi-pengawas-kripto-ojk-ini-tugas-hasan-fawzi</w:t>
        </w:r>
      </w:hyperlink>
      <w:r w:rsidRPr="00D66C89">
        <w:rPr>
          <w:rFonts w:ascii="Bookman Old Style" w:hAnsi="Bookman Old Style"/>
        </w:rPr>
        <w:t xml:space="preserve">, diakses tanggal 2 September 2024. </w:t>
      </w:r>
    </w:p>
  </w:footnote>
  <w:footnote w:id="361">
    <w:p w14:paraId="42FB2753" w14:textId="77777777" w:rsidR="00AF374A" w:rsidRPr="00D66C89" w:rsidRDefault="00AF374A" w:rsidP="00AF374A">
      <w:pPr>
        <w:pStyle w:val="FootnoteText"/>
        <w:ind w:firstLine="567"/>
        <w:jc w:val="both"/>
        <w:rPr>
          <w:rFonts w:ascii="Bookman Old Style" w:hAnsi="Bookman Old Style"/>
        </w:rPr>
      </w:pPr>
      <w:r w:rsidRPr="00D66C89">
        <w:rPr>
          <w:rStyle w:val="FootnoteReference"/>
          <w:rFonts w:ascii="Bookman Old Style" w:hAnsi="Bookman Old Style"/>
        </w:rPr>
        <w:footnoteRef/>
      </w:r>
      <w:r w:rsidRPr="00D66C89">
        <w:rPr>
          <w:rFonts w:ascii="Bookman Old Style" w:hAnsi="Bookman Old Style"/>
        </w:rPr>
        <w:t xml:space="preserve">Laporan Hasil Penelitian, Wawancara dengan dengan Ibu Dr. Wiwin Sri Rahyani, S.H., M.H., selaku Perancang Undang-Undang Madya di Pusat Perancangan Undang-Undang Badan Keahlian DPR RI, wawancara dilaksanakan pada Rabu, 24 April 2024. </w:t>
      </w:r>
    </w:p>
  </w:footnote>
  <w:footnote w:id="362">
    <w:p w14:paraId="3820706C" w14:textId="77777777" w:rsidR="00AF374A" w:rsidRPr="00D66C89" w:rsidRDefault="00AF374A" w:rsidP="00AF374A">
      <w:pPr>
        <w:pStyle w:val="FootnoteText"/>
        <w:ind w:firstLine="567"/>
        <w:jc w:val="both"/>
        <w:rPr>
          <w:rFonts w:ascii="Bookman Old Style" w:hAnsi="Bookman Old Style"/>
        </w:rPr>
      </w:pPr>
      <w:r w:rsidRPr="00D66C89">
        <w:rPr>
          <w:rStyle w:val="FootnoteReference"/>
          <w:rFonts w:ascii="Bookman Old Style" w:hAnsi="Bookman Old Style"/>
        </w:rPr>
        <w:footnoteRef/>
      </w:r>
      <w:r w:rsidRPr="00D66C89">
        <w:rPr>
          <w:rFonts w:ascii="Bookman Old Style" w:hAnsi="Bookman Old Style"/>
        </w:rPr>
        <w:t>Laporan wawancara dengan Bapak Mawidiyanto, A.M.S., S.T., selaku Fungsional Sandiman Madya di Badan Siber dan Sandi Negara, wawancara dilaksanakan pada tanggal 8 Mei 2024 di Depok, Jawa Barat.</w:t>
      </w:r>
    </w:p>
  </w:footnote>
  <w:footnote w:id="363">
    <w:p w14:paraId="4F85ADD5" w14:textId="77777777" w:rsidR="00AF374A" w:rsidRPr="009E73C9" w:rsidRDefault="00AF374A" w:rsidP="00AF374A">
      <w:pPr>
        <w:pStyle w:val="FootnoteText"/>
        <w:ind w:firstLine="567"/>
        <w:jc w:val="both"/>
      </w:pPr>
      <w:r>
        <w:rPr>
          <w:rStyle w:val="FootnoteReference"/>
        </w:rPr>
        <w:footnoteRef/>
      </w:r>
      <w:r w:rsidRPr="009E73C9">
        <w:rPr>
          <w:rFonts w:ascii="Bookman Old Style" w:hAnsi="Bookman Old Style"/>
        </w:rPr>
        <w:t xml:space="preserve">Aulia Damayanti, </w:t>
      </w:r>
      <w:r w:rsidRPr="009E73C9">
        <w:rPr>
          <w:rFonts w:ascii="Bookman Old Style" w:hAnsi="Bookman Old Style"/>
          <w:i/>
          <w:iCs/>
        </w:rPr>
        <w:t>Bappebti Panggil Indodax Buntut Dugaan Kena Hack</w:t>
      </w:r>
      <w:r w:rsidRPr="009E73C9">
        <w:rPr>
          <w:rFonts w:ascii="Bookman Old Style" w:hAnsi="Bookman Old Style"/>
        </w:rPr>
        <w:t xml:space="preserve">, dimuat dalam </w:t>
      </w:r>
      <w:hyperlink r:id="rId43" w:history="1">
        <w:r w:rsidRPr="009E73C9">
          <w:rPr>
            <w:rStyle w:val="Hyperlink"/>
            <w:rFonts w:ascii="Bookman Old Style" w:hAnsi="Bookman Old Style"/>
          </w:rPr>
          <w:t>https://finance.detik.com/fintech/d-7536898/bappebti-panggil-indodax-buntut-dugaan-kena-hack</w:t>
        </w:r>
      </w:hyperlink>
      <w:r w:rsidRPr="009E73C9">
        <w:rPr>
          <w:rFonts w:ascii="Bookman Old Style" w:hAnsi="Bookman Old Style"/>
        </w:rPr>
        <w:t>, diakses tanggal 12 September 2024.</w:t>
      </w:r>
    </w:p>
  </w:footnote>
  <w:footnote w:id="364">
    <w:p w14:paraId="566AB2F9" w14:textId="77777777" w:rsidR="00AF374A" w:rsidRPr="00D66C89" w:rsidRDefault="00AF374A" w:rsidP="00AF374A">
      <w:pPr>
        <w:pStyle w:val="FootnoteText"/>
        <w:ind w:firstLine="567"/>
        <w:jc w:val="both"/>
        <w:rPr>
          <w:rFonts w:ascii="Bookman Old Style" w:hAnsi="Bookman Old Style"/>
        </w:rPr>
      </w:pPr>
      <w:r w:rsidRPr="00D66C89">
        <w:rPr>
          <w:rStyle w:val="FootnoteReference"/>
          <w:rFonts w:ascii="Bookman Old Style" w:hAnsi="Bookman Old Style"/>
        </w:rPr>
        <w:footnoteRef/>
      </w:r>
      <w:r w:rsidRPr="00D66C89">
        <w:rPr>
          <w:rFonts w:ascii="Bookman Old Style" w:hAnsi="Bookman Old Style"/>
        </w:rPr>
        <w:t>Pasal 215 ayat (3) Undang-Undang Nomor 4 Tahun 2023 tentang Pengembangan dan Penguatan Sektor Keuangan.</w:t>
      </w:r>
    </w:p>
  </w:footnote>
  <w:footnote w:id="365">
    <w:p w14:paraId="5660D831" w14:textId="77777777" w:rsidR="00AF374A" w:rsidRPr="00D66C89" w:rsidRDefault="00AF374A" w:rsidP="00AF374A">
      <w:pPr>
        <w:pStyle w:val="FootnoteText"/>
        <w:ind w:firstLine="567"/>
        <w:jc w:val="both"/>
        <w:rPr>
          <w:rFonts w:ascii="Bookman Old Style" w:hAnsi="Bookman Old Style"/>
        </w:rPr>
      </w:pPr>
      <w:r w:rsidRPr="00D66C89">
        <w:rPr>
          <w:rStyle w:val="FootnoteReference"/>
          <w:rFonts w:ascii="Bookman Old Style" w:hAnsi="Bookman Old Style"/>
        </w:rPr>
        <w:footnoteRef/>
      </w:r>
      <w:r w:rsidRPr="00D66C89">
        <w:rPr>
          <w:rFonts w:ascii="Bookman Old Style" w:hAnsi="Bookman Old Style"/>
        </w:rPr>
        <w:t>Pasal 246 Undang-Undang Nomor 4 Tahun 2023 tentang Pengembangan dan Penguatan Sektor Keuangan.</w:t>
      </w:r>
    </w:p>
  </w:footnote>
  <w:footnote w:id="366">
    <w:p w14:paraId="5C52B28E" w14:textId="77777777" w:rsidR="00AF374A" w:rsidRPr="00D66C89" w:rsidRDefault="00AF374A" w:rsidP="00AF374A">
      <w:pPr>
        <w:pStyle w:val="FootnoteText"/>
        <w:ind w:firstLine="567"/>
        <w:jc w:val="both"/>
        <w:rPr>
          <w:rFonts w:ascii="Bookman Old Style" w:hAnsi="Bookman Old Style"/>
        </w:rPr>
      </w:pPr>
      <w:r w:rsidRPr="00D66C89">
        <w:rPr>
          <w:rStyle w:val="FootnoteReference"/>
          <w:rFonts w:ascii="Bookman Old Style" w:hAnsi="Bookman Old Style"/>
        </w:rPr>
        <w:footnoteRef/>
      </w:r>
      <w:r w:rsidRPr="00D66C89">
        <w:rPr>
          <w:rFonts w:ascii="Bookman Old Style" w:hAnsi="Bookman Old Style"/>
        </w:rPr>
        <w:t>Pasal 48, Peraturan Bappebti Nomor 13 Tahun 2022 tentang Perubahan atas Peraturan Bappebti Nomor 8 Tahun 2021 tentang Pedoman Penyelenggaraan Perdagangan Pasar Fisik Aset Kripto (Crypto Asset) di Bursa Berjangka.</w:t>
      </w:r>
    </w:p>
  </w:footnote>
  <w:footnote w:id="367">
    <w:p w14:paraId="6B98DADC" w14:textId="77777777" w:rsidR="00AF374A" w:rsidRPr="00D66C89" w:rsidRDefault="00AF374A" w:rsidP="00AF374A">
      <w:pPr>
        <w:pStyle w:val="FootnoteText"/>
        <w:ind w:firstLine="567"/>
        <w:jc w:val="both"/>
        <w:rPr>
          <w:rFonts w:ascii="Bookman Old Style" w:hAnsi="Bookman Old Style"/>
        </w:rPr>
      </w:pPr>
      <w:r w:rsidRPr="00D66C89">
        <w:rPr>
          <w:rStyle w:val="FootnoteReference"/>
          <w:rFonts w:ascii="Bookman Old Style" w:hAnsi="Bookman Old Style"/>
        </w:rPr>
        <w:footnoteRef/>
      </w:r>
      <w:r w:rsidRPr="00D66C89">
        <w:rPr>
          <w:rFonts w:ascii="Bookman Old Style" w:hAnsi="Bookman Old Style"/>
        </w:rPr>
        <w:t>Pasal 284 Undang-Undang Nomor 4 Tahun 2023 tentang Pengembangan dan Penguatan Sektor Keuangan.</w:t>
      </w:r>
    </w:p>
  </w:footnote>
  <w:footnote w:id="368">
    <w:p w14:paraId="62110BA0" w14:textId="77777777" w:rsidR="00AF374A" w:rsidRPr="00D66C89" w:rsidRDefault="00AF374A" w:rsidP="00AF374A">
      <w:pPr>
        <w:pStyle w:val="FootnoteText"/>
        <w:ind w:firstLine="567"/>
        <w:jc w:val="both"/>
        <w:rPr>
          <w:rFonts w:ascii="Bookman Old Style" w:hAnsi="Bookman Old Style"/>
        </w:rPr>
      </w:pPr>
      <w:r w:rsidRPr="00D66C89">
        <w:rPr>
          <w:rStyle w:val="FootnoteReference"/>
          <w:rFonts w:ascii="Bookman Old Style" w:hAnsi="Bookman Old Style"/>
        </w:rPr>
        <w:footnoteRef/>
      </w:r>
      <w:r w:rsidRPr="00D66C89">
        <w:rPr>
          <w:rFonts w:ascii="Bookman Old Style" w:hAnsi="Bookman Old Style"/>
        </w:rPr>
        <w:t>Pasal 304 Undang-Undang Nomor 4 Tahun 2023 tentang Pengembangan dan Penguatan Sektor Keuangan.</w:t>
      </w:r>
    </w:p>
  </w:footnote>
  <w:footnote w:id="369">
    <w:p w14:paraId="42F7F3EF" w14:textId="77777777" w:rsidR="00AF374A" w:rsidRPr="00D66C89" w:rsidRDefault="00AF374A" w:rsidP="00AF374A">
      <w:pPr>
        <w:pStyle w:val="FootnoteText"/>
        <w:ind w:firstLine="567"/>
        <w:jc w:val="both"/>
        <w:rPr>
          <w:rFonts w:ascii="Bookman Old Style" w:hAnsi="Bookman Old Style"/>
        </w:rPr>
      </w:pPr>
      <w:r w:rsidRPr="00D66C89">
        <w:rPr>
          <w:rStyle w:val="FootnoteReference"/>
          <w:rFonts w:ascii="Bookman Old Style" w:hAnsi="Bookman Old Style"/>
        </w:rPr>
        <w:footnoteRef/>
      </w:r>
      <w:r w:rsidRPr="00D66C89">
        <w:rPr>
          <w:rFonts w:ascii="Bookman Old Style" w:hAnsi="Bookman Old Style"/>
        </w:rPr>
        <w:t>Pasal 305 ayat (1) Undang-Undang Nomor 4 Tahun 2023 tentang Pengembangan dan Penguatan Sektor Keuangan.</w:t>
      </w:r>
    </w:p>
  </w:footnote>
  <w:footnote w:id="370">
    <w:p w14:paraId="3D55E680" w14:textId="77777777" w:rsidR="00AF374A" w:rsidRPr="00D66C89" w:rsidRDefault="00AF374A" w:rsidP="00AF374A">
      <w:pPr>
        <w:pStyle w:val="FootnoteText"/>
        <w:ind w:firstLine="567"/>
        <w:jc w:val="both"/>
        <w:rPr>
          <w:rFonts w:ascii="Bookman Old Style" w:hAnsi="Bookman Old Style"/>
        </w:rPr>
      </w:pPr>
      <w:r w:rsidRPr="00D66C89">
        <w:rPr>
          <w:rStyle w:val="FootnoteReference"/>
          <w:rFonts w:ascii="Bookman Old Style" w:hAnsi="Bookman Old Style"/>
        </w:rPr>
        <w:footnoteRef/>
      </w:r>
      <w:r w:rsidRPr="00D66C89">
        <w:rPr>
          <w:rFonts w:ascii="Bookman Old Style" w:hAnsi="Bookman Old Style"/>
        </w:rPr>
        <w:t>Pasal 306 ayat (1) Undang-Undang Nomor 4 Tahun 2023 tentang Pengembangan dan Penguatan Sektor Keuangan.</w:t>
      </w:r>
    </w:p>
  </w:footnote>
  <w:footnote w:id="371">
    <w:p w14:paraId="23788BB4" w14:textId="77777777" w:rsidR="00AF374A" w:rsidRPr="00D66C89" w:rsidRDefault="00AF374A" w:rsidP="00AF374A">
      <w:pPr>
        <w:pStyle w:val="FootnoteText"/>
        <w:ind w:firstLine="567"/>
        <w:jc w:val="both"/>
        <w:rPr>
          <w:rFonts w:ascii="Bookman Old Style" w:hAnsi="Bookman Old Style"/>
        </w:rPr>
      </w:pPr>
      <w:r w:rsidRPr="00D66C89">
        <w:rPr>
          <w:rStyle w:val="FootnoteReference"/>
          <w:rFonts w:ascii="Bookman Old Style" w:hAnsi="Bookman Old Style"/>
        </w:rPr>
        <w:footnoteRef/>
      </w:r>
      <w:r w:rsidRPr="00D66C89">
        <w:rPr>
          <w:rFonts w:ascii="Bookman Old Style" w:hAnsi="Bookman Old Style"/>
        </w:rPr>
        <w:t>Pasal 50 Peraturan Bappebti Nomor 8 Tahun 2021 Tentang Pedoman Penyelenggaraan Perdagangan di Pasar Fisik Aset kripto (Crypto Asset) di Bursa Berjangka.</w:t>
      </w:r>
    </w:p>
  </w:footnote>
  <w:footnote w:id="372">
    <w:p w14:paraId="62942BA4" w14:textId="77777777" w:rsidR="00AF374A" w:rsidRPr="00D66C89" w:rsidRDefault="00AF374A" w:rsidP="00AF374A">
      <w:pPr>
        <w:pStyle w:val="FootnoteText"/>
        <w:ind w:firstLine="567"/>
        <w:jc w:val="both"/>
        <w:rPr>
          <w:rFonts w:ascii="Bookman Old Style" w:hAnsi="Bookman Old Style"/>
        </w:rPr>
      </w:pPr>
      <w:r w:rsidRPr="00D66C89">
        <w:rPr>
          <w:rStyle w:val="FootnoteReference"/>
          <w:rFonts w:ascii="Bookman Old Style" w:hAnsi="Bookman Old Style"/>
        </w:rPr>
        <w:footnoteRef/>
      </w:r>
      <w:r w:rsidRPr="00D66C89">
        <w:rPr>
          <w:rFonts w:ascii="Bookman Old Style" w:hAnsi="Bookman Old Style"/>
        </w:rPr>
        <w:t>Pasal 245 Undang-Undang Nomor 4 Tahun 2023 tentang Pengembangan dan Penguatan Sektor Keuangan.</w:t>
      </w:r>
    </w:p>
  </w:footnote>
  <w:footnote w:id="373">
    <w:p w14:paraId="695B15B5" w14:textId="77777777" w:rsidR="00AF374A" w:rsidRPr="00D66C89" w:rsidRDefault="00AF374A" w:rsidP="00AF374A">
      <w:pPr>
        <w:pStyle w:val="FootnoteText"/>
        <w:ind w:firstLine="567"/>
        <w:jc w:val="both"/>
        <w:rPr>
          <w:rFonts w:ascii="Bookman Old Style" w:hAnsi="Bookman Old Style"/>
        </w:rPr>
      </w:pPr>
      <w:r w:rsidRPr="00D66C89">
        <w:rPr>
          <w:rStyle w:val="FootnoteReference"/>
          <w:rFonts w:ascii="Bookman Old Style" w:hAnsi="Bookman Old Style"/>
        </w:rPr>
        <w:footnoteRef/>
      </w:r>
      <w:r w:rsidRPr="00D66C89">
        <w:rPr>
          <w:rFonts w:ascii="Bookman Old Style" w:hAnsi="Bookman Old Style"/>
        </w:rPr>
        <w:t>Pasal 246 Undang-Undang Nomor 4 Tahun 2023 tentang Pengembangan dan Penguatan Sektor Keuangan.</w:t>
      </w:r>
    </w:p>
  </w:footnote>
  <w:footnote w:id="374">
    <w:p w14:paraId="665CA681" w14:textId="77777777" w:rsidR="00AF374A" w:rsidRPr="00D66C89" w:rsidRDefault="00AF374A" w:rsidP="00AF374A">
      <w:pPr>
        <w:pStyle w:val="FootnoteText"/>
        <w:ind w:firstLine="567"/>
        <w:jc w:val="both"/>
        <w:rPr>
          <w:rFonts w:ascii="Bookman Old Style" w:hAnsi="Bookman Old Style"/>
        </w:rPr>
      </w:pPr>
      <w:r w:rsidRPr="00D66C89">
        <w:rPr>
          <w:rStyle w:val="FootnoteReference"/>
          <w:rFonts w:ascii="Bookman Old Style" w:hAnsi="Bookman Old Style"/>
        </w:rPr>
        <w:footnoteRef/>
      </w:r>
      <w:r w:rsidRPr="00D66C89">
        <w:rPr>
          <w:rFonts w:ascii="Bookman Old Style" w:hAnsi="Bookman Old Style"/>
        </w:rPr>
        <w:t>Pasal 312 ayat (2) Undang-Undang Nomor 4 Tahun 2023 tentang Pengembangan dan Penguatan Sektor Keuangan.</w:t>
      </w:r>
    </w:p>
  </w:footnote>
  <w:footnote w:id="375">
    <w:p w14:paraId="0B6C9655" w14:textId="77777777" w:rsidR="00AF374A" w:rsidRPr="00D66C89" w:rsidRDefault="00AF374A" w:rsidP="00AF374A">
      <w:pPr>
        <w:pStyle w:val="FootnoteText"/>
        <w:ind w:firstLine="567"/>
        <w:jc w:val="both"/>
        <w:rPr>
          <w:rFonts w:ascii="Bookman Old Style" w:hAnsi="Bookman Old Style"/>
        </w:rPr>
      </w:pPr>
      <w:r w:rsidRPr="00D66C89">
        <w:rPr>
          <w:rStyle w:val="FootnoteReference"/>
          <w:rFonts w:ascii="Bookman Old Style" w:hAnsi="Bookman Old Style"/>
        </w:rPr>
        <w:footnoteRef/>
      </w:r>
      <w:r w:rsidRPr="00D66C89">
        <w:rPr>
          <w:rFonts w:ascii="Bookman Old Style" w:hAnsi="Bookman Old Style"/>
        </w:rPr>
        <w:t xml:space="preserve">Kadek Andhika, OJK Tengah Godok Peraturan Pemerintah Terkait Aset Kripto, dimuat dalam </w:t>
      </w:r>
      <w:hyperlink r:id="rId44" w:history="1">
        <w:r w:rsidRPr="00D66C89">
          <w:rPr>
            <w:rStyle w:val="Hyperlink"/>
            <w:rFonts w:ascii="Bookman Old Style" w:hAnsi="Bookman Old Style"/>
          </w:rPr>
          <w:t>https://www.rri.co.id/keuangan/902411/ojk-tengah-godok-peraturan-pemerintah-terkait-aset-kripto</w:t>
        </w:r>
      </w:hyperlink>
      <w:r w:rsidRPr="00D66C89">
        <w:rPr>
          <w:rFonts w:ascii="Bookman Old Style" w:hAnsi="Bookman Old Style"/>
        </w:rPr>
        <w:t>, diakses tanggal 4 September 2024.</w:t>
      </w:r>
    </w:p>
  </w:footnote>
  <w:footnote w:id="376">
    <w:p w14:paraId="5FCFEAD5" w14:textId="77777777" w:rsidR="00AF374A" w:rsidRPr="00D66C89" w:rsidRDefault="00AF374A" w:rsidP="00AF374A">
      <w:pPr>
        <w:pStyle w:val="FootnoteText"/>
        <w:ind w:firstLine="567"/>
        <w:jc w:val="both"/>
        <w:rPr>
          <w:rFonts w:ascii="Bookman Old Style" w:hAnsi="Bookman Old Style"/>
        </w:rPr>
      </w:pPr>
      <w:r w:rsidRPr="00D66C89">
        <w:rPr>
          <w:rStyle w:val="FootnoteReference"/>
          <w:rFonts w:ascii="Bookman Old Style" w:hAnsi="Bookman Old Style"/>
        </w:rPr>
        <w:footnoteRef/>
      </w:r>
      <w:r w:rsidRPr="00D66C89">
        <w:rPr>
          <w:rFonts w:ascii="Bookman Old Style" w:hAnsi="Bookman Old Style"/>
        </w:rPr>
        <w:t>Wawancara kepada Dody Frandika Abadi selaku Pemeriksa Bappebdi, dalam Wawancara Penelitian Tesis pada Senin, 29 April 2024 di Jakarta.</w:t>
      </w:r>
    </w:p>
  </w:footnote>
  <w:footnote w:id="377">
    <w:p w14:paraId="4670D0CF" w14:textId="77777777" w:rsidR="00AF374A" w:rsidRPr="00D66C89" w:rsidRDefault="00AF374A" w:rsidP="00AF374A">
      <w:pPr>
        <w:pStyle w:val="FootnoteText"/>
        <w:ind w:firstLine="567"/>
        <w:jc w:val="both"/>
        <w:rPr>
          <w:rFonts w:ascii="Bookman Old Style" w:hAnsi="Bookman Old Style"/>
        </w:rPr>
      </w:pPr>
      <w:r w:rsidRPr="00D66C89">
        <w:rPr>
          <w:rStyle w:val="FootnoteReference"/>
          <w:rFonts w:ascii="Bookman Old Style" w:hAnsi="Bookman Old Style"/>
        </w:rPr>
        <w:footnoteRef/>
      </w:r>
      <w:r w:rsidRPr="00D66C89">
        <w:rPr>
          <w:rFonts w:ascii="Bookman Old Style" w:hAnsi="Bookman Old Style"/>
        </w:rPr>
        <w:t xml:space="preserve">Otoritas Jasa Keuangan, </w:t>
      </w:r>
      <w:r w:rsidRPr="00D66C89">
        <w:rPr>
          <w:rFonts w:ascii="Bookman Old Style" w:hAnsi="Bookman Old Style"/>
          <w:i/>
          <w:iCs/>
        </w:rPr>
        <w:t>Peta Jalan (Roadmap) Pengembangan dan Penguatan Inovasi Teknologi Sektor Keuangan Aset Keuangan Digital dan Aset Kripto Otoritas Jasa Keuangan</w:t>
      </w:r>
      <w:r w:rsidRPr="00D66C89">
        <w:rPr>
          <w:rFonts w:ascii="Bookman Old Style" w:hAnsi="Bookman Old Style"/>
        </w:rPr>
        <w:t>, Edisi ke-1, Agustus 2024, hal. 105-107.</w:t>
      </w:r>
    </w:p>
  </w:footnote>
  <w:footnote w:id="378">
    <w:p w14:paraId="71077076" w14:textId="77777777" w:rsidR="00AF374A" w:rsidRPr="00D66C89" w:rsidRDefault="00AF374A" w:rsidP="00AF374A">
      <w:pPr>
        <w:pStyle w:val="FootnoteText"/>
        <w:ind w:left="567"/>
        <w:jc w:val="both"/>
        <w:rPr>
          <w:rFonts w:ascii="Bookman Old Style" w:hAnsi="Bookman Old Style"/>
        </w:rPr>
      </w:pPr>
      <w:r w:rsidRPr="00D66C89">
        <w:rPr>
          <w:rStyle w:val="FootnoteReference"/>
          <w:rFonts w:ascii="Bookman Old Style" w:hAnsi="Bookman Old Style"/>
        </w:rPr>
        <w:footnoteRef/>
      </w:r>
      <w:r w:rsidRPr="00D66C89">
        <w:rPr>
          <w:rFonts w:ascii="Bookman Old Style" w:hAnsi="Bookman Old Style"/>
        </w:rPr>
        <w:t>Penjelasan Undang-Undang Nomor 8 Tahun 1999 tentang Pelindungan Konsumen.</w:t>
      </w:r>
    </w:p>
  </w:footnote>
  <w:footnote w:id="379">
    <w:p w14:paraId="457241D9" w14:textId="77777777" w:rsidR="00AF374A" w:rsidRPr="00D66C89" w:rsidRDefault="00AF374A" w:rsidP="00AF374A">
      <w:pPr>
        <w:pStyle w:val="FootnoteText"/>
        <w:ind w:firstLine="567"/>
        <w:jc w:val="both"/>
        <w:rPr>
          <w:rFonts w:ascii="Bookman Old Style" w:hAnsi="Bookman Old Style"/>
        </w:rPr>
      </w:pPr>
      <w:r w:rsidRPr="00D66C89">
        <w:rPr>
          <w:rStyle w:val="FootnoteReference"/>
          <w:rFonts w:ascii="Bookman Old Style" w:hAnsi="Bookman Old Style"/>
        </w:rPr>
        <w:footnoteRef/>
      </w:r>
      <w:r w:rsidRPr="00D66C89">
        <w:rPr>
          <w:rFonts w:ascii="Bookman Old Style" w:hAnsi="Bookman Old Style"/>
        </w:rPr>
        <w:t>Pasal 1 Angka 38 Undang-Undang Nomor 4 Tahun 2023 tentang Pengembangan dan Penguatan Sektor Keuangan.</w:t>
      </w:r>
    </w:p>
  </w:footnote>
  <w:footnote w:id="380">
    <w:p w14:paraId="4B54F9B9" w14:textId="77777777" w:rsidR="00AF374A" w:rsidRPr="00D66C89" w:rsidRDefault="00AF374A" w:rsidP="00AF374A">
      <w:pPr>
        <w:pStyle w:val="FootnoteText"/>
        <w:ind w:firstLine="567"/>
        <w:jc w:val="both"/>
        <w:rPr>
          <w:rFonts w:ascii="Bookman Old Style" w:hAnsi="Bookman Old Style"/>
        </w:rPr>
      </w:pPr>
      <w:r w:rsidRPr="00D66C89">
        <w:rPr>
          <w:rStyle w:val="FootnoteReference"/>
          <w:rFonts w:ascii="Bookman Old Style" w:hAnsi="Bookman Old Style"/>
        </w:rPr>
        <w:footnoteRef/>
      </w:r>
      <w:r w:rsidRPr="00D66C89">
        <w:rPr>
          <w:rFonts w:ascii="Bookman Old Style" w:hAnsi="Bookman Old Style"/>
        </w:rPr>
        <w:t xml:space="preserve"> Pasal 1 Angka 38 Undang-Undang Nomor 4 Tahun 2023 tentang Pengembangan dan Penguatan Sektor Keuangan.</w:t>
      </w:r>
    </w:p>
  </w:footnote>
  <w:footnote w:id="381">
    <w:p w14:paraId="15FD0A86" w14:textId="77777777" w:rsidR="00AF374A" w:rsidRPr="00D66C89" w:rsidRDefault="00AF374A" w:rsidP="00AF374A">
      <w:pPr>
        <w:pStyle w:val="FootnoteText"/>
        <w:ind w:firstLine="567"/>
        <w:jc w:val="both"/>
        <w:rPr>
          <w:rFonts w:ascii="Bookman Old Style" w:hAnsi="Bookman Old Style"/>
        </w:rPr>
      </w:pPr>
      <w:r w:rsidRPr="00D66C89">
        <w:rPr>
          <w:rStyle w:val="FootnoteReference"/>
          <w:rFonts w:ascii="Bookman Old Style" w:hAnsi="Bookman Old Style"/>
        </w:rPr>
        <w:footnoteRef/>
      </w:r>
      <w:r w:rsidRPr="00D66C89">
        <w:rPr>
          <w:rFonts w:ascii="Bookman Old Style" w:hAnsi="Bookman Old Style"/>
        </w:rPr>
        <w:t>Pasal 46 Ayat (1) Undang-Undang Nomor 8 Tahun 1999 tentang Pelindungan Konsumen</w:t>
      </w:r>
    </w:p>
  </w:footnote>
  <w:footnote w:id="382">
    <w:p w14:paraId="278961C4" w14:textId="77777777" w:rsidR="00AF374A" w:rsidRPr="00D66C89" w:rsidRDefault="00AF374A" w:rsidP="00AF374A">
      <w:pPr>
        <w:pStyle w:val="FootnoteText"/>
        <w:ind w:firstLine="567"/>
        <w:jc w:val="both"/>
        <w:rPr>
          <w:rFonts w:ascii="Bookman Old Style" w:hAnsi="Bookman Old Style"/>
        </w:rPr>
      </w:pPr>
      <w:r w:rsidRPr="00D66C89">
        <w:rPr>
          <w:rStyle w:val="FootnoteReference"/>
          <w:rFonts w:ascii="Bookman Old Style" w:hAnsi="Bookman Old Style"/>
        </w:rPr>
        <w:footnoteRef/>
      </w:r>
      <w:r w:rsidRPr="00D66C89">
        <w:rPr>
          <w:rFonts w:ascii="Bookman Old Style" w:hAnsi="Bookman Old Style"/>
        </w:rPr>
        <w:t>Pasal 2 Undang-Undang Nomor 37 Tahun 2004 tentang Kepailitan dan Penundaan Kewajiban Pembayaran Utang.</w:t>
      </w:r>
    </w:p>
  </w:footnote>
  <w:footnote w:id="383">
    <w:p w14:paraId="5C7860B0" w14:textId="77777777" w:rsidR="00AF374A" w:rsidRPr="00D66C89" w:rsidRDefault="00AF374A" w:rsidP="00AF374A">
      <w:pPr>
        <w:pStyle w:val="FootnoteText"/>
        <w:ind w:firstLine="567"/>
        <w:jc w:val="both"/>
        <w:rPr>
          <w:rFonts w:ascii="Bookman Old Style" w:hAnsi="Bookman Old Style"/>
        </w:rPr>
      </w:pPr>
      <w:r w:rsidRPr="00D66C89">
        <w:rPr>
          <w:rStyle w:val="FootnoteReference"/>
          <w:rFonts w:ascii="Bookman Old Style" w:hAnsi="Bookman Old Style"/>
        </w:rPr>
        <w:footnoteRef/>
      </w:r>
      <w:r w:rsidRPr="00D66C89">
        <w:rPr>
          <w:rFonts w:ascii="Bookman Old Style" w:hAnsi="Bookman Old Style"/>
        </w:rPr>
        <w:t>Pasal 8B Undang-Undang Nomor 21 Tahun 2011 tentang Otoritas Jasa Keuangan sebagaimana diubah dalam Undang-Undang Nomor 4 Tahun 2023 tentang Pengembangan dan Penguatan Sektor keuangan.</w:t>
      </w:r>
    </w:p>
  </w:footnote>
  <w:footnote w:id="384">
    <w:p w14:paraId="11221A87" w14:textId="77777777" w:rsidR="00AF374A" w:rsidRPr="00623F88" w:rsidRDefault="00AF374A" w:rsidP="00AF374A">
      <w:pPr>
        <w:pStyle w:val="FootnoteText"/>
        <w:ind w:firstLine="720"/>
        <w:jc w:val="both"/>
        <w:rPr>
          <w:rFonts w:ascii="Bookman Old Style" w:hAnsi="Bookman Old Style"/>
        </w:rPr>
      </w:pPr>
      <w:r w:rsidRPr="00623F88">
        <w:rPr>
          <w:rStyle w:val="FootnoteReference"/>
          <w:rFonts w:ascii="Bookman Old Style" w:hAnsi="Bookman Old Style"/>
        </w:rPr>
        <w:footnoteRef/>
      </w:r>
      <w:r w:rsidRPr="00623F88">
        <w:rPr>
          <w:rFonts w:ascii="Bookman Old Style" w:hAnsi="Bookman Old Style"/>
        </w:rPr>
        <w:t xml:space="preserve">Ignatius Pradipa Probondaru, </w:t>
      </w:r>
      <w:r w:rsidRPr="00623F88">
        <w:rPr>
          <w:rFonts w:ascii="Bookman Old Style" w:hAnsi="Bookman Old Style"/>
          <w:i/>
        </w:rPr>
        <w:t xml:space="preserve">Problematika Pelaksanaan Hunian Berimbang </w:t>
      </w:r>
      <w:r>
        <w:rPr>
          <w:rFonts w:ascii="Bookman Old Style" w:hAnsi="Bookman Old Style"/>
          <w:i/>
        </w:rPr>
        <w:t>d</w:t>
      </w:r>
      <w:r w:rsidRPr="00623F88">
        <w:rPr>
          <w:rFonts w:ascii="Bookman Old Style" w:hAnsi="Bookman Old Style"/>
          <w:i/>
        </w:rPr>
        <w:t>i Indonesia</w:t>
      </w:r>
      <w:r w:rsidRPr="00623F88">
        <w:rPr>
          <w:rFonts w:ascii="Bookman Old Style" w:hAnsi="Bookman Old Style"/>
        </w:rPr>
        <w:t xml:space="preserve">, </w:t>
      </w:r>
      <w:r>
        <w:rPr>
          <w:rFonts w:ascii="Bookman Old Style" w:hAnsi="Bookman Old Style"/>
        </w:rPr>
        <w:t xml:space="preserve">E-Journal: </w:t>
      </w:r>
      <w:r w:rsidRPr="00623F88">
        <w:rPr>
          <w:rFonts w:ascii="Bookman Old Style" w:hAnsi="Bookman Old Style"/>
        </w:rPr>
        <w:t>Jurnal Hukum Pidana dan Pembangunan Hukum Fakultas Hukum Universitas Trisakti, Vol 1 No. 1</w:t>
      </w:r>
      <w:r>
        <w:rPr>
          <w:rFonts w:ascii="Bookman Old Style" w:hAnsi="Bookman Old Style"/>
        </w:rPr>
        <w:t>, Februari</w:t>
      </w:r>
      <w:r w:rsidRPr="00623F88">
        <w:rPr>
          <w:rFonts w:ascii="Bookman Old Style" w:hAnsi="Bookman Old Style"/>
        </w:rPr>
        <w:t xml:space="preserve"> 2018, Hal. 241-242.</w:t>
      </w:r>
    </w:p>
  </w:footnote>
  <w:footnote w:id="385">
    <w:p w14:paraId="646077AB" w14:textId="77777777" w:rsidR="00AF374A" w:rsidRPr="00A212FD" w:rsidRDefault="00AF374A" w:rsidP="00AF374A">
      <w:pPr>
        <w:pStyle w:val="FootnoteText"/>
        <w:ind w:firstLine="720"/>
        <w:jc w:val="both"/>
        <w:rPr>
          <w:rFonts w:ascii="Bookman Old Style" w:hAnsi="Bookman Old Style"/>
        </w:rPr>
      </w:pPr>
      <w:r w:rsidRPr="00A212FD">
        <w:rPr>
          <w:rStyle w:val="FootnoteReference"/>
          <w:rFonts w:ascii="Bookman Old Style" w:hAnsi="Bookman Old Style"/>
        </w:rPr>
        <w:footnoteRef/>
      </w:r>
      <w:r>
        <w:rPr>
          <w:rFonts w:ascii="Bookman Old Style" w:hAnsi="Bookman Old Style"/>
        </w:rPr>
        <w:t xml:space="preserve">Urip Santoso. </w:t>
      </w:r>
      <w:r w:rsidRPr="00A212FD">
        <w:rPr>
          <w:rFonts w:ascii="Bookman Old Style" w:hAnsi="Bookman Old Style"/>
          <w:i/>
        </w:rPr>
        <w:t>Hukum Perumahan</w:t>
      </w:r>
      <w:r w:rsidRPr="00A212FD">
        <w:rPr>
          <w:rFonts w:ascii="Bookman Old Style" w:hAnsi="Bookman Old Style"/>
        </w:rPr>
        <w:t>. Jakarta: Kencana Prenadamedia Grup</w:t>
      </w:r>
      <w:r>
        <w:rPr>
          <w:rFonts w:ascii="Bookman Old Style" w:hAnsi="Bookman Old Style"/>
        </w:rPr>
        <w:t>, 2014, hal 1.</w:t>
      </w:r>
    </w:p>
  </w:footnote>
  <w:footnote w:id="386">
    <w:p w14:paraId="63DBD806" w14:textId="77777777" w:rsidR="00AF374A" w:rsidRPr="00480EE4" w:rsidRDefault="00AF374A" w:rsidP="00AF374A">
      <w:pPr>
        <w:pStyle w:val="FootnoteText"/>
        <w:ind w:firstLine="720"/>
        <w:jc w:val="both"/>
        <w:rPr>
          <w:rFonts w:ascii="Bookman Old Style" w:hAnsi="Bookman Old Style"/>
        </w:rPr>
      </w:pPr>
      <w:r w:rsidRPr="00480EE4">
        <w:rPr>
          <w:rStyle w:val="FootnoteReference"/>
          <w:rFonts w:ascii="Bookman Old Style" w:hAnsi="Bookman Old Style"/>
        </w:rPr>
        <w:footnoteRef/>
      </w:r>
      <w:r w:rsidRPr="00480EE4">
        <w:rPr>
          <w:rFonts w:ascii="Bookman Old Style" w:hAnsi="Bookman Old Style"/>
        </w:rPr>
        <w:t>Fattah</w:t>
      </w:r>
      <w:r>
        <w:rPr>
          <w:rFonts w:ascii="Bookman Old Style" w:hAnsi="Bookman Old Style"/>
        </w:rPr>
        <w:t xml:space="preserve"> Hanurawan</w:t>
      </w:r>
      <w:r w:rsidRPr="00480EE4">
        <w:rPr>
          <w:rFonts w:ascii="Bookman Old Style" w:hAnsi="Bookman Old Style"/>
        </w:rPr>
        <w:t xml:space="preserve">. </w:t>
      </w:r>
      <w:r w:rsidRPr="00480EE4">
        <w:rPr>
          <w:rFonts w:ascii="Bookman Old Style" w:hAnsi="Bookman Old Style"/>
          <w:i/>
          <w:iCs/>
        </w:rPr>
        <w:t>Perspektif Psikologi Sosial Terhadap Penerapan Kebijakan Pembangunan Perumahan Berimbang Untuk Pengembangan Individu, Keluarga, Dan Komunitas Yang Sehat Dan Berkelanjutan</w:t>
      </w:r>
      <w:r w:rsidRPr="00480EE4">
        <w:rPr>
          <w:rFonts w:ascii="Bookman Old Style" w:hAnsi="Bookman Old Style"/>
        </w:rPr>
        <w:t xml:space="preserve">, </w:t>
      </w:r>
      <w:r w:rsidRPr="00480EE4">
        <w:rPr>
          <w:rFonts w:ascii="Bookman Old Style" w:hAnsi="Bookman Old Style"/>
          <w:iCs/>
        </w:rPr>
        <w:t>Universitas Negeri Malang</w:t>
      </w:r>
      <w:r>
        <w:rPr>
          <w:rFonts w:ascii="Bookman Old Style" w:hAnsi="Bookman Old Style"/>
          <w:iCs/>
        </w:rPr>
        <w:t>:</w:t>
      </w:r>
      <w:r w:rsidRPr="00480EE4">
        <w:rPr>
          <w:rFonts w:ascii="Bookman Old Style" w:hAnsi="Bookman Old Style"/>
          <w:iCs/>
        </w:rPr>
        <w:t xml:space="preserve"> Jurnal Sains Psikologi</w:t>
      </w:r>
      <w:r w:rsidRPr="00480EE4">
        <w:rPr>
          <w:rFonts w:ascii="Bookman Old Style" w:hAnsi="Bookman Old Style"/>
        </w:rPr>
        <w:t xml:space="preserve">, </w:t>
      </w:r>
      <w:r>
        <w:rPr>
          <w:rFonts w:ascii="Bookman Old Style" w:hAnsi="Bookman Old Style"/>
        </w:rPr>
        <w:t xml:space="preserve">Volume </w:t>
      </w:r>
      <w:r w:rsidRPr="00480EE4">
        <w:rPr>
          <w:rFonts w:ascii="Bookman Old Style" w:hAnsi="Bookman Old Style"/>
        </w:rPr>
        <w:t xml:space="preserve">5 </w:t>
      </w:r>
      <w:r>
        <w:rPr>
          <w:rFonts w:ascii="Bookman Old Style" w:hAnsi="Bookman Old Style"/>
        </w:rPr>
        <w:t xml:space="preserve">Nomor </w:t>
      </w:r>
      <w:r w:rsidRPr="00480EE4">
        <w:rPr>
          <w:rFonts w:ascii="Bookman Old Style" w:hAnsi="Bookman Old Style"/>
        </w:rPr>
        <w:t xml:space="preserve">(1), </w:t>
      </w:r>
      <w:r>
        <w:rPr>
          <w:rFonts w:ascii="Bookman Old Style" w:hAnsi="Bookman Old Style"/>
        </w:rPr>
        <w:t>Juni 2015</w:t>
      </w:r>
      <w:r w:rsidRPr="00480EE4">
        <w:rPr>
          <w:rFonts w:ascii="Bookman Old Style" w:hAnsi="Bookman Old Style"/>
        </w:rPr>
        <w:t xml:space="preserve">. </w:t>
      </w:r>
      <w:r>
        <w:rPr>
          <w:rFonts w:ascii="Bookman Old Style" w:hAnsi="Bookman Old Style"/>
        </w:rPr>
        <w:t>hal.</w:t>
      </w:r>
      <w:r w:rsidRPr="00480EE4">
        <w:rPr>
          <w:rFonts w:ascii="Bookman Old Style" w:hAnsi="Bookman Old Style"/>
        </w:rPr>
        <w:t xml:space="preserve"> 7.</w:t>
      </w:r>
    </w:p>
  </w:footnote>
  <w:footnote w:id="387">
    <w:p w14:paraId="03FB5685" w14:textId="77777777" w:rsidR="00AF374A" w:rsidRPr="00BF6BB1" w:rsidRDefault="00AF374A" w:rsidP="00AF374A">
      <w:pPr>
        <w:pStyle w:val="FootnoteText"/>
        <w:ind w:firstLine="720"/>
        <w:jc w:val="both"/>
        <w:rPr>
          <w:rStyle w:val="FootnoteReference"/>
          <w:rFonts w:ascii="Bookman Old Style" w:hAnsi="Bookman Old Style"/>
        </w:rPr>
      </w:pPr>
      <w:r w:rsidRPr="00BF6BB1">
        <w:rPr>
          <w:rStyle w:val="FootnoteReference"/>
          <w:rFonts w:ascii="Bookman Old Style" w:hAnsi="Bookman Old Style"/>
        </w:rPr>
        <w:footnoteRef/>
      </w:r>
      <w:r w:rsidRPr="00BF6BB1">
        <w:rPr>
          <w:rFonts w:ascii="Bookman Old Style" w:hAnsi="Bookman Old Style"/>
        </w:rPr>
        <w:t>Kevin Hoo Kur</w:t>
      </w:r>
      <w:r>
        <w:rPr>
          <w:rFonts w:ascii="Bookman Old Style" w:hAnsi="Bookman Old Style"/>
        </w:rPr>
        <w:t>niawan dan Jeane Neltje Saly,</w:t>
      </w:r>
      <w:r w:rsidRPr="00BF6BB1">
        <w:rPr>
          <w:rFonts w:ascii="Bookman Old Style" w:hAnsi="Bookman Old Style"/>
        </w:rPr>
        <w:t xml:space="preserve"> </w:t>
      </w:r>
      <w:r w:rsidRPr="00BF6BB1">
        <w:rPr>
          <w:rFonts w:ascii="Bookman Old Style" w:hAnsi="Bookman Old Style"/>
          <w:i/>
        </w:rPr>
        <w:t>Arah Regulasi Hunian Berimbang Setelah Diundangkannya Undang-Undang Cipta Kerja</w:t>
      </w:r>
      <w:r w:rsidRPr="00BF6BB1">
        <w:rPr>
          <w:rFonts w:ascii="Bookman Old Style" w:hAnsi="Bookman Old Style"/>
        </w:rPr>
        <w:t>, Syntax Literate: Jurnal Ilmiah Indonesia,  Vol. 7, No. 09, September 2022, hal. 14485.</w:t>
      </w:r>
    </w:p>
  </w:footnote>
  <w:footnote w:id="388">
    <w:p w14:paraId="5C32D4DA" w14:textId="77777777" w:rsidR="00AF374A" w:rsidRDefault="00AF374A" w:rsidP="00AF374A">
      <w:pPr>
        <w:pStyle w:val="FootnoteText"/>
        <w:ind w:firstLine="720"/>
      </w:pPr>
      <w:r>
        <w:rPr>
          <w:rStyle w:val="FootnoteReference"/>
        </w:rPr>
        <w:footnoteRef/>
      </w:r>
      <w:r>
        <w:t xml:space="preserve"> </w:t>
      </w:r>
      <w:r w:rsidRPr="00373499">
        <w:rPr>
          <w:rFonts w:ascii="Bookman Old Style" w:eastAsia="Bookman Old Style" w:hAnsi="Bookman Old Style" w:cs="Bookman Old Style"/>
          <w:color w:val="000000"/>
          <w:lang w:eastAsia="en-AU"/>
        </w:rPr>
        <w:t xml:space="preserve">H. Zainuddin Ali, </w:t>
      </w:r>
      <w:r w:rsidRPr="00373499">
        <w:rPr>
          <w:rFonts w:ascii="Bookman Old Style" w:eastAsia="Bookman Old Style" w:hAnsi="Bookman Old Style" w:cs="Bookman Old Style"/>
          <w:i/>
          <w:color w:val="000000"/>
          <w:lang w:eastAsia="en-AU"/>
        </w:rPr>
        <w:t>Metode Penelitian Hukum</w:t>
      </w:r>
      <w:r w:rsidRPr="00373499">
        <w:rPr>
          <w:rFonts w:ascii="Bookman Old Style" w:eastAsia="Bookman Old Style" w:hAnsi="Bookman Old Style" w:cs="Bookman Old Style"/>
          <w:color w:val="000000"/>
          <w:lang w:eastAsia="en-AU"/>
        </w:rPr>
        <w:t xml:space="preserve">, Jakarta: Sinar Grafika, Cetakan ke 8, 2016, hal.105.  </w:t>
      </w:r>
    </w:p>
  </w:footnote>
  <w:footnote w:id="389">
    <w:p w14:paraId="251C934D" w14:textId="77777777" w:rsidR="00AF374A" w:rsidRDefault="00AF374A" w:rsidP="00AF374A">
      <w:pPr>
        <w:pStyle w:val="FootnoteText"/>
        <w:ind w:firstLine="720"/>
      </w:pPr>
      <w:r>
        <w:rPr>
          <w:rStyle w:val="FootnoteReference"/>
        </w:rPr>
        <w:footnoteRef/>
      </w:r>
      <w:r>
        <w:t xml:space="preserve"> </w:t>
      </w:r>
      <w:r w:rsidRPr="00373499">
        <w:rPr>
          <w:rFonts w:ascii="Bookman Old Style" w:eastAsia="Bookman Old Style" w:hAnsi="Bookman Old Style" w:cs="Bookman Old Style"/>
          <w:color w:val="000000"/>
          <w:lang w:eastAsia="en-AU"/>
        </w:rPr>
        <w:t xml:space="preserve">Peter Mahmud Marzuki, </w:t>
      </w:r>
      <w:r w:rsidRPr="00373499">
        <w:rPr>
          <w:rFonts w:ascii="Bookman Old Style" w:eastAsia="Bookman Old Style" w:hAnsi="Bookman Old Style" w:cs="Bookman Old Style"/>
          <w:i/>
          <w:color w:val="000000"/>
          <w:lang w:eastAsia="en-AU"/>
        </w:rPr>
        <w:t>Penelitian Hukum</w:t>
      </w:r>
      <w:r w:rsidRPr="00373499">
        <w:rPr>
          <w:rFonts w:ascii="Bookman Old Style" w:eastAsia="Bookman Old Style" w:hAnsi="Bookman Old Style" w:cs="Bookman Old Style"/>
          <w:color w:val="000000"/>
          <w:lang w:eastAsia="en-AU"/>
        </w:rPr>
        <w:t>, Jakarta: Prenamedia Group, 2015, hal. 137.</w:t>
      </w:r>
    </w:p>
  </w:footnote>
  <w:footnote w:id="390">
    <w:p w14:paraId="544BBE39" w14:textId="77777777" w:rsidR="00AF374A" w:rsidRDefault="00AF374A" w:rsidP="00AF374A">
      <w:pPr>
        <w:pStyle w:val="FootnoteText"/>
        <w:ind w:firstLineChars="359" w:firstLine="718"/>
        <w:jc w:val="both"/>
        <w:rPr>
          <w:rFonts w:ascii="Bookman Old Style" w:hAnsi="Bookman Old Style"/>
        </w:rPr>
      </w:pPr>
      <w:r>
        <w:rPr>
          <w:rStyle w:val="FootnoteReference"/>
          <w:rFonts w:ascii="Bookman Old Style" w:hAnsi="Bookman Old Style"/>
        </w:rPr>
        <w:footnoteRef/>
      </w:r>
      <w:r>
        <w:rPr>
          <w:rFonts w:ascii="Bookman Old Style" w:hAnsi="Bookman Old Style"/>
        </w:rPr>
        <w:t xml:space="preserve"> </w:t>
      </w:r>
      <w:bookmarkStart w:id="75" w:name="_Hlk182162562"/>
      <w:r>
        <w:rPr>
          <w:rFonts w:ascii="Bookman Old Style" w:hAnsi="Bookman Old Style"/>
        </w:rPr>
        <w:t xml:space="preserve">Sunarti. </w:t>
      </w:r>
      <w:r>
        <w:rPr>
          <w:rFonts w:ascii="Bookman Old Style" w:hAnsi="Bookman Old Style"/>
          <w:i/>
          <w:iCs/>
        </w:rPr>
        <w:t>Buku Ajar Perumahan dan Permukiman</w:t>
      </w:r>
      <w:r>
        <w:rPr>
          <w:rFonts w:ascii="Bookman Old Style" w:hAnsi="Bookman Old Style"/>
        </w:rPr>
        <w:t>. Semarang: Undip Press, 2019</w:t>
      </w:r>
      <w:bookmarkEnd w:id="75"/>
      <w:r>
        <w:rPr>
          <w:rFonts w:ascii="Bookman Old Style" w:hAnsi="Bookman Old Style"/>
        </w:rPr>
        <w:t xml:space="preserve">, hal. 6-27. </w:t>
      </w:r>
    </w:p>
  </w:footnote>
  <w:footnote w:id="391">
    <w:p w14:paraId="78CD74F5" w14:textId="77777777" w:rsidR="00AF374A" w:rsidRDefault="00AF374A" w:rsidP="00AF374A">
      <w:pPr>
        <w:pStyle w:val="FootnoteText"/>
        <w:ind w:firstLineChars="359" w:firstLine="718"/>
        <w:jc w:val="both"/>
        <w:rPr>
          <w:rFonts w:ascii="Bookman Old Style" w:hAnsi="Bookman Old Style"/>
        </w:rPr>
      </w:pPr>
      <w:r>
        <w:rPr>
          <w:rStyle w:val="FootnoteReference"/>
          <w:rFonts w:ascii="Bookman Old Style" w:hAnsi="Bookman Old Style"/>
        </w:rPr>
        <w:footnoteRef/>
      </w:r>
      <w:r>
        <w:rPr>
          <w:rFonts w:ascii="Bookman Old Style" w:hAnsi="Bookman Old Style"/>
        </w:rPr>
        <w:t xml:space="preserve"> </w:t>
      </w:r>
      <w:r>
        <w:rPr>
          <w:rFonts w:ascii="Bookman Old Style" w:hAnsi="Bookman Old Style"/>
          <w:i/>
        </w:rPr>
        <w:t>Ibid.</w:t>
      </w:r>
    </w:p>
  </w:footnote>
  <w:footnote w:id="392">
    <w:p w14:paraId="7D0CDC8D" w14:textId="77777777" w:rsidR="00AF374A" w:rsidRDefault="00AF374A" w:rsidP="00AF374A">
      <w:pPr>
        <w:pStyle w:val="FootnoteText"/>
        <w:ind w:firstLineChars="359" w:firstLine="718"/>
        <w:jc w:val="both"/>
        <w:rPr>
          <w:rFonts w:ascii="Bookman Old Style" w:hAnsi="Bookman Old Style"/>
          <w:i/>
          <w:iCs/>
        </w:rPr>
      </w:pPr>
      <w:r>
        <w:rPr>
          <w:rStyle w:val="FootnoteReference"/>
          <w:rFonts w:ascii="Bookman Old Style" w:hAnsi="Bookman Old Style"/>
        </w:rPr>
        <w:footnoteRef/>
      </w:r>
      <w:r>
        <w:rPr>
          <w:rFonts w:ascii="Bookman Old Style" w:hAnsi="Bookman Old Style"/>
        </w:rPr>
        <w:t xml:space="preserve"> </w:t>
      </w:r>
      <w:r>
        <w:rPr>
          <w:rFonts w:ascii="Bookman Old Style" w:hAnsi="Bookman Old Style"/>
          <w:i/>
          <w:iCs/>
        </w:rPr>
        <w:t>Ibid.</w:t>
      </w:r>
    </w:p>
  </w:footnote>
  <w:footnote w:id="393">
    <w:p w14:paraId="71760FAC" w14:textId="77777777" w:rsidR="00AF374A" w:rsidRDefault="00AF374A" w:rsidP="00AF374A">
      <w:pPr>
        <w:pStyle w:val="FootnoteText"/>
        <w:ind w:firstLineChars="359" w:firstLine="718"/>
        <w:jc w:val="both"/>
        <w:rPr>
          <w:rFonts w:ascii="Bookman Old Style" w:hAnsi="Bookman Old Style" w:cs="Bookman Old Style"/>
          <w:i/>
          <w:iCs/>
        </w:rPr>
      </w:pPr>
      <w:r>
        <w:rPr>
          <w:rStyle w:val="FootnoteReference"/>
          <w:rFonts w:ascii="Bookman Old Style" w:hAnsi="Bookman Old Style"/>
        </w:rPr>
        <w:footnoteRef/>
      </w:r>
      <w:r>
        <w:rPr>
          <w:rFonts w:ascii="Bookman Old Style" w:hAnsi="Bookman Old Style"/>
          <w:i/>
          <w:iCs/>
        </w:rPr>
        <w:t xml:space="preserve"> </w:t>
      </w:r>
      <w:r>
        <w:rPr>
          <w:rFonts w:ascii="Bookman Old Style" w:hAnsi="Bookman Old Style" w:cs="Bookman Old Style"/>
          <w:i/>
          <w:iCs/>
        </w:rPr>
        <w:t>Ibid.</w:t>
      </w:r>
    </w:p>
  </w:footnote>
  <w:footnote w:id="394">
    <w:p w14:paraId="59441C77" w14:textId="77777777" w:rsidR="00AF374A" w:rsidRDefault="00AF374A" w:rsidP="00AF374A">
      <w:pPr>
        <w:pStyle w:val="FootnoteText"/>
        <w:ind w:firstLineChars="359" w:firstLine="718"/>
        <w:jc w:val="both"/>
        <w:rPr>
          <w:rFonts w:ascii="Bookman Old Style" w:hAnsi="Bookman Old Style" w:cs="Bookman Old Style"/>
          <w:i/>
          <w:iCs/>
        </w:rPr>
      </w:pPr>
      <w:r>
        <w:rPr>
          <w:rStyle w:val="FootnoteReference"/>
          <w:rFonts w:ascii="Bookman Old Style" w:hAnsi="Bookman Old Style"/>
        </w:rPr>
        <w:footnoteRef/>
      </w:r>
      <w:r>
        <w:rPr>
          <w:rStyle w:val="FootnoteReference"/>
          <w:rFonts w:ascii="Bookman Old Style" w:hAnsi="Bookman Old Style"/>
        </w:rPr>
        <w:t xml:space="preserve"> </w:t>
      </w:r>
      <w:r>
        <w:rPr>
          <w:rFonts w:ascii="Bookman Old Style" w:hAnsi="Bookman Old Style" w:cs="Bookman Old Style"/>
          <w:i/>
          <w:iCs/>
        </w:rPr>
        <w:t>Ibid.</w:t>
      </w:r>
    </w:p>
  </w:footnote>
  <w:footnote w:id="395">
    <w:p w14:paraId="2504D920" w14:textId="77777777" w:rsidR="00AF374A" w:rsidRPr="00373499" w:rsidRDefault="00AF374A" w:rsidP="00AF374A">
      <w:pPr>
        <w:pStyle w:val="FootnoteText"/>
        <w:ind w:firstLine="720"/>
        <w:jc w:val="both"/>
        <w:rPr>
          <w:rFonts w:ascii="Bookman Old Style" w:hAnsi="Bookman Old Style"/>
        </w:rPr>
      </w:pPr>
      <w:r w:rsidRPr="00373499">
        <w:rPr>
          <w:rStyle w:val="FootnoteReference"/>
          <w:rFonts w:ascii="Bookman Old Style" w:hAnsi="Bookman Old Style"/>
        </w:rPr>
        <w:footnoteRef/>
      </w:r>
      <w:r w:rsidRPr="00373499">
        <w:rPr>
          <w:rFonts w:ascii="Bookman Old Style" w:hAnsi="Bookman Old Style"/>
        </w:rPr>
        <w:t xml:space="preserve"> Pasal 1 angka 5 Undang-Undang Nomor 1 Tahun 2011 tentang Perumahan dan Kawasan Permukiman.</w:t>
      </w:r>
    </w:p>
  </w:footnote>
  <w:footnote w:id="396">
    <w:p w14:paraId="460A5693" w14:textId="77777777" w:rsidR="00AF374A" w:rsidRDefault="00AF374A" w:rsidP="00AF374A">
      <w:pPr>
        <w:pStyle w:val="FootnoteText"/>
        <w:ind w:firstLine="720"/>
        <w:jc w:val="both"/>
      </w:pPr>
      <w:r>
        <w:rPr>
          <w:rStyle w:val="FootnoteReference"/>
        </w:rPr>
        <w:footnoteRef/>
      </w:r>
      <w:r>
        <w:t xml:space="preserve"> </w:t>
      </w:r>
      <w:r w:rsidRPr="00373499">
        <w:rPr>
          <w:rFonts w:ascii="Bookman Old Style" w:hAnsi="Bookman Old Style"/>
        </w:rPr>
        <w:t>Pasal 1 a</w:t>
      </w:r>
      <w:r>
        <w:rPr>
          <w:rFonts w:ascii="Bookman Old Style" w:hAnsi="Bookman Old Style"/>
        </w:rPr>
        <w:t>ngka 2</w:t>
      </w:r>
      <w:r w:rsidRPr="00373499">
        <w:rPr>
          <w:rFonts w:ascii="Bookman Old Style" w:hAnsi="Bookman Old Style"/>
        </w:rPr>
        <w:t xml:space="preserve"> Undang-Undang Nomor 1 Tahun 2011 tentang Perumahan dan Kawasan Permukiman.</w:t>
      </w:r>
      <w:r>
        <w:rPr>
          <w:rFonts w:ascii="Bookman Old Style" w:hAnsi="Bookman Old Style"/>
        </w:rPr>
        <w:t xml:space="preserve"> </w:t>
      </w:r>
    </w:p>
  </w:footnote>
  <w:footnote w:id="397">
    <w:p w14:paraId="15A816DA" w14:textId="77777777" w:rsidR="00AF374A" w:rsidRPr="00373499" w:rsidRDefault="00AF374A" w:rsidP="00AF374A">
      <w:pPr>
        <w:pStyle w:val="FootnoteText"/>
        <w:ind w:firstLine="720"/>
        <w:jc w:val="both"/>
        <w:rPr>
          <w:rFonts w:ascii="Bookman Old Style" w:hAnsi="Bookman Old Style"/>
        </w:rPr>
      </w:pPr>
      <w:r w:rsidRPr="00373499">
        <w:rPr>
          <w:rStyle w:val="FootnoteReference"/>
          <w:rFonts w:ascii="Bookman Old Style" w:hAnsi="Bookman Old Style"/>
        </w:rPr>
        <w:footnoteRef/>
      </w:r>
      <w:r w:rsidRPr="00373499">
        <w:rPr>
          <w:rFonts w:ascii="Bookman Old Style" w:hAnsi="Bookman Old Style"/>
        </w:rPr>
        <w:t xml:space="preserve"> </w:t>
      </w:r>
      <w:r>
        <w:rPr>
          <w:rFonts w:ascii="Bookman Old Style" w:hAnsi="Bookman Old Style"/>
        </w:rPr>
        <w:t xml:space="preserve">Wesnawa. </w:t>
      </w:r>
      <w:r w:rsidRPr="00373499">
        <w:rPr>
          <w:rFonts w:ascii="Bookman Old Style" w:hAnsi="Bookman Old Style"/>
        </w:rPr>
        <w:t xml:space="preserve"> </w:t>
      </w:r>
      <w:r w:rsidRPr="00485FAA">
        <w:rPr>
          <w:rFonts w:ascii="Bookman Old Style" w:hAnsi="Bookman Old Style"/>
          <w:i/>
        </w:rPr>
        <w:t>Geografi Permukiman</w:t>
      </w:r>
      <w:r>
        <w:rPr>
          <w:rFonts w:ascii="Bookman Old Style" w:hAnsi="Bookman Old Style"/>
        </w:rPr>
        <w:t>,</w:t>
      </w:r>
      <w:r w:rsidRPr="00373499">
        <w:rPr>
          <w:rFonts w:ascii="Bookman Old Style" w:hAnsi="Bookman Old Style"/>
        </w:rPr>
        <w:t xml:space="preserve"> Yoyakarta: Graha Ilmu</w:t>
      </w:r>
      <w:r>
        <w:rPr>
          <w:rFonts w:ascii="Bookman Old Style" w:hAnsi="Bookman Old Style"/>
        </w:rPr>
        <w:t>, 2015, hal. 2.</w:t>
      </w:r>
    </w:p>
  </w:footnote>
  <w:footnote w:id="398">
    <w:p w14:paraId="6C816DAD" w14:textId="77777777" w:rsidR="00AF374A" w:rsidRPr="00485FAA" w:rsidRDefault="00AF374A" w:rsidP="00AF374A">
      <w:pPr>
        <w:pStyle w:val="FootnoteText"/>
        <w:ind w:firstLine="720"/>
        <w:jc w:val="both"/>
        <w:rPr>
          <w:rFonts w:ascii="Bookman Old Style" w:hAnsi="Bookman Old Style"/>
        </w:rPr>
      </w:pPr>
      <w:r>
        <w:rPr>
          <w:rStyle w:val="FootnoteReference"/>
        </w:rPr>
        <w:footnoteRef/>
      </w:r>
      <w:r>
        <w:t xml:space="preserve"> </w:t>
      </w:r>
      <w:r>
        <w:rPr>
          <w:rFonts w:ascii="Bookman Old Style" w:hAnsi="Bookman Old Style"/>
        </w:rPr>
        <w:t xml:space="preserve">Agus S Sadana, </w:t>
      </w:r>
      <w:r w:rsidRPr="00485FAA">
        <w:rPr>
          <w:rFonts w:ascii="Bookman Old Style" w:hAnsi="Bookman Old Style"/>
          <w:i/>
        </w:rPr>
        <w:t>Perencanaan Kawasan Permukiman</w:t>
      </w:r>
      <w:r w:rsidRPr="00485FAA">
        <w:rPr>
          <w:rFonts w:ascii="Bookman Old Style" w:hAnsi="Bookman Old Style"/>
        </w:rPr>
        <w:t>, Yogyakarta</w:t>
      </w:r>
      <w:r>
        <w:rPr>
          <w:rFonts w:ascii="Bookman Old Style" w:hAnsi="Bookman Old Style"/>
        </w:rPr>
        <w:t>:</w:t>
      </w:r>
      <w:r w:rsidRPr="00485FAA">
        <w:rPr>
          <w:rFonts w:ascii="Bookman Old Style" w:hAnsi="Bookman Old Style"/>
        </w:rPr>
        <w:t xml:space="preserve"> </w:t>
      </w:r>
      <w:r>
        <w:rPr>
          <w:rFonts w:ascii="Bookman Old Style" w:hAnsi="Bookman Old Style"/>
        </w:rPr>
        <w:t xml:space="preserve">Graha Ilmu, </w:t>
      </w:r>
      <w:r w:rsidRPr="00485FAA">
        <w:rPr>
          <w:rFonts w:ascii="Bookman Old Style" w:hAnsi="Bookman Old Style"/>
        </w:rPr>
        <w:t>2014, hal. 19.</w:t>
      </w:r>
    </w:p>
  </w:footnote>
  <w:footnote w:id="399">
    <w:p w14:paraId="3C5986CD" w14:textId="77777777" w:rsidR="00AF374A" w:rsidRPr="001470AD" w:rsidRDefault="00AF374A" w:rsidP="00AF374A">
      <w:pPr>
        <w:pStyle w:val="FootnoteText"/>
        <w:ind w:firstLine="720"/>
        <w:rPr>
          <w:rFonts w:ascii="Bookman Old Style" w:hAnsi="Bookman Old Style"/>
        </w:rPr>
      </w:pPr>
      <w:r w:rsidRPr="001470AD">
        <w:rPr>
          <w:rStyle w:val="FootnoteReference"/>
          <w:rFonts w:ascii="Bookman Old Style" w:hAnsi="Bookman Old Style"/>
        </w:rPr>
        <w:footnoteRef/>
      </w:r>
      <w:r w:rsidRPr="001470AD">
        <w:rPr>
          <w:rFonts w:ascii="Bookman Old Style" w:hAnsi="Bookman Old Style"/>
        </w:rPr>
        <w:t xml:space="preserve"> </w:t>
      </w:r>
      <w:r>
        <w:rPr>
          <w:rFonts w:ascii="Bookman Old Style" w:hAnsi="Bookman Old Style"/>
        </w:rPr>
        <w:t xml:space="preserve">Eko </w:t>
      </w:r>
      <w:r w:rsidRPr="001470AD">
        <w:rPr>
          <w:rFonts w:ascii="Bookman Old Style" w:hAnsi="Bookman Old Style"/>
        </w:rPr>
        <w:t xml:space="preserve">Budiharjo, </w:t>
      </w:r>
      <w:r w:rsidRPr="001470AD">
        <w:rPr>
          <w:rFonts w:ascii="Bookman Old Style" w:hAnsi="Bookman Old Style"/>
          <w:i/>
        </w:rPr>
        <w:t>Sejumlah masalah permukiman kota</w:t>
      </w:r>
      <w:r w:rsidRPr="001470AD">
        <w:rPr>
          <w:rFonts w:ascii="Bookman Old Style" w:hAnsi="Bookman Old Style"/>
        </w:rPr>
        <w:t>, Bandung</w:t>
      </w:r>
      <w:r>
        <w:rPr>
          <w:rFonts w:ascii="Bookman Old Style" w:hAnsi="Bookman Old Style"/>
        </w:rPr>
        <w:t>:</w:t>
      </w:r>
      <w:r w:rsidRPr="001470AD">
        <w:rPr>
          <w:rFonts w:ascii="Bookman Old Style" w:hAnsi="Bookman Old Style"/>
        </w:rPr>
        <w:t xml:space="preserve"> </w:t>
      </w:r>
      <w:r>
        <w:rPr>
          <w:rFonts w:ascii="Bookman Old Style" w:hAnsi="Bookman Old Style"/>
        </w:rPr>
        <w:t>Alumni, 1998, hal. 148.</w:t>
      </w:r>
    </w:p>
  </w:footnote>
  <w:footnote w:id="400">
    <w:p w14:paraId="5195312D" w14:textId="77777777" w:rsidR="00AF374A" w:rsidRDefault="00AF374A" w:rsidP="00AF374A">
      <w:pPr>
        <w:pStyle w:val="FootnoteText"/>
        <w:ind w:firstLine="720"/>
        <w:jc w:val="both"/>
      </w:pPr>
      <w:r>
        <w:rPr>
          <w:rStyle w:val="FootnoteReference"/>
        </w:rPr>
        <w:footnoteRef/>
      </w:r>
      <w:r>
        <w:rPr>
          <w:rFonts w:ascii="Bookman Old Style" w:hAnsi="Bookman Old Style"/>
        </w:rPr>
        <w:t xml:space="preserve">Agus S Sadana, </w:t>
      </w:r>
      <w:r w:rsidRPr="00485FAA">
        <w:rPr>
          <w:rFonts w:ascii="Bookman Old Style" w:hAnsi="Bookman Old Style"/>
          <w:i/>
        </w:rPr>
        <w:t>Perencanaan Kawasan Permukiman</w:t>
      </w:r>
      <w:r w:rsidRPr="00485FAA">
        <w:rPr>
          <w:rFonts w:ascii="Bookman Old Style" w:hAnsi="Bookman Old Style"/>
        </w:rPr>
        <w:t>, Yogyakarta</w:t>
      </w:r>
      <w:r>
        <w:rPr>
          <w:rFonts w:ascii="Bookman Old Style" w:hAnsi="Bookman Old Style"/>
        </w:rPr>
        <w:t>:</w:t>
      </w:r>
      <w:r w:rsidRPr="00485FAA">
        <w:rPr>
          <w:rFonts w:ascii="Bookman Old Style" w:hAnsi="Bookman Old Style"/>
        </w:rPr>
        <w:t xml:space="preserve"> </w:t>
      </w:r>
      <w:r>
        <w:rPr>
          <w:rFonts w:ascii="Bookman Old Style" w:hAnsi="Bookman Old Style"/>
        </w:rPr>
        <w:t xml:space="preserve">Graha Ilmu, </w:t>
      </w:r>
      <w:r w:rsidRPr="00485FAA">
        <w:rPr>
          <w:rFonts w:ascii="Bookman Old Style" w:hAnsi="Bookman Old Style"/>
        </w:rPr>
        <w:t>2014, hal.</w:t>
      </w:r>
      <w:r>
        <w:rPr>
          <w:rFonts w:ascii="Bookman Old Style" w:hAnsi="Bookman Old Style"/>
        </w:rPr>
        <w:t xml:space="preserve"> 20.</w:t>
      </w:r>
      <w:r>
        <w:t xml:space="preserve"> </w:t>
      </w:r>
    </w:p>
  </w:footnote>
  <w:footnote w:id="401">
    <w:p w14:paraId="638C68DB" w14:textId="77777777" w:rsidR="00AF374A" w:rsidRDefault="00AF374A" w:rsidP="00AF374A">
      <w:pPr>
        <w:pStyle w:val="FootnoteText"/>
        <w:ind w:firstLineChars="359" w:firstLine="718"/>
        <w:jc w:val="both"/>
        <w:rPr>
          <w:rFonts w:ascii="Bookman Old Style" w:hAnsi="Bookman Old Style"/>
        </w:rPr>
      </w:pPr>
      <w:r>
        <w:rPr>
          <w:rStyle w:val="FootnoteReference"/>
          <w:rFonts w:ascii="Bookman Old Style" w:hAnsi="Bookman Old Style"/>
        </w:rPr>
        <w:footnoteRef/>
      </w:r>
      <w:r>
        <w:rPr>
          <w:rFonts w:ascii="Bookman Old Style" w:hAnsi="Bookman Old Style"/>
        </w:rPr>
        <w:t xml:space="preserve"> Sunarti,</w:t>
      </w:r>
      <w:r>
        <w:rPr>
          <w:rFonts w:ascii="Bookman Old Style" w:hAnsi="Bookman Old Style"/>
          <w:i/>
          <w:iCs/>
        </w:rPr>
        <w:t xml:space="preserve"> Op. Cit </w:t>
      </w:r>
    </w:p>
  </w:footnote>
  <w:footnote w:id="402">
    <w:p w14:paraId="1C9F8DC6" w14:textId="77777777" w:rsidR="00AF374A" w:rsidRPr="00D67018" w:rsidRDefault="00AF374A" w:rsidP="00AF374A">
      <w:pPr>
        <w:pStyle w:val="FootnoteText"/>
        <w:ind w:firstLine="720"/>
        <w:jc w:val="both"/>
        <w:rPr>
          <w:rFonts w:ascii="Bookman Old Style" w:hAnsi="Bookman Old Style"/>
        </w:rPr>
      </w:pPr>
      <w:r w:rsidRPr="00D67018">
        <w:rPr>
          <w:rStyle w:val="FootnoteReference"/>
          <w:rFonts w:ascii="Bookman Old Style" w:hAnsi="Bookman Old Style"/>
        </w:rPr>
        <w:footnoteRef/>
      </w:r>
      <w:r w:rsidRPr="00D67018">
        <w:rPr>
          <w:rFonts w:ascii="Bookman Old Style" w:hAnsi="Bookman Old Style"/>
        </w:rPr>
        <w:t xml:space="preserve">Lulut Indrianingrum, </w:t>
      </w:r>
      <w:r w:rsidRPr="00D67018">
        <w:rPr>
          <w:rFonts w:ascii="Bookman Old Style" w:hAnsi="Bookman Old Style"/>
          <w:i/>
        </w:rPr>
        <w:t>Rencana Kepemilikan Rumah Bagi Masyarakat Berpenghasilan Rendah (Studi Kasus Kelurahan Tanjungmas Kota Semarang)</w:t>
      </w:r>
      <w:r>
        <w:rPr>
          <w:rFonts w:ascii="Bookman Old Style" w:hAnsi="Bookman Old Style"/>
          <w:i/>
        </w:rPr>
        <w:t xml:space="preserve">, </w:t>
      </w:r>
      <w:r>
        <w:rPr>
          <w:rFonts w:ascii="Bookman Old Style" w:hAnsi="Bookman Old Style"/>
        </w:rPr>
        <w:t xml:space="preserve">UNNES: Jurnal Teknik Sipil dan Perencanaan, </w:t>
      </w:r>
      <w:r w:rsidRPr="00D67018">
        <w:rPr>
          <w:rFonts w:ascii="Bookman Old Style" w:hAnsi="Bookman Old Style"/>
        </w:rPr>
        <w:t>Nomor</w:t>
      </w:r>
      <w:r>
        <w:rPr>
          <w:rFonts w:ascii="Bookman Old Style" w:hAnsi="Bookman Old Style"/>
        </w:rPr>
        <w:t xml:space="preserve"> 1 Volume 18 –Januari 2016, hal.</w:t>
      </w:r>
      <w:r w:rsidRPr="00D67018">
        <w:rPr>
          <w:rFonts w:ascii="Bookman Old Style" w:hAnsi="Bookman Old Style"/>
        </w:rPr>
        <w:t xml:space="preserve"> 15 – 20</w:t>
      </w:r>
      <w:r>
        <w:rPr>
          <w:rFonts w:ascii="Bookman Old Style" w:hAnsi="Bookman Old Style"/>
        </w:rPr>
        <w:t>.</w:t>
      </w:r>
    </w:p>
  </w:footnote>
  <w:footnote w:id="403">
    <w:p w14:paraId="300EB435" w14:textId="77777777" w:rsidR="00AF374A" w:rsidRPr="007475E9" w:rsidRDefault="00AF374A" w:rsidP="00AF374A">
      <w:pPr>
        <w:pStyle w:val="FootnoteText"/>
        <w:ind w:firstLine="720"/>
        <w:jc w:val="both"/>
        <w:rPr>
          <w:rFonts w:ascii="Bookman Old Style" w:hAnsi="Bookman Old Style"/>
        </w:rPr>
      </w:pPr>
      <w:r>
        <w:rPr>
          <w:rStyle w:val="FootnoteReference"/>
        </w:rPr>
        <w:footnoteRef/>
      </w:r>
      <w:r>
        <w:t xml:space="preserve"> </w:t>
      </w:r>
      <w:r w:rsidRPr="007475E9">
        <w:rPr>
          <w:rFonts w:ascii="Bookman Old Style" w:hAnsi="Bookman Old Style"/>
        </w:rPr>
        <w:t>ADB,</w:t>
      </w:r>
      <w:r>
        <w:t xml:space="preserve"> </w:t>
      </w:r>
      <w:r w:rsidRPr="007475E9">
        <w:rPr>
          <w:rFonts w:ascii="Bookman Old Style" w:hAnsi="Bookman Old Style"/>
          <w:i/>
        </w:rPr>
        <w:t>ADB's Rural Credit Assistance in Bangladesh, Peoples Republic of China, Indonesia, Nepal, Philippines, Sri Lanka and Thailand</w:t>
      </w:r>
      <w:r>
        <w:rPr>
          <w:rFonts w:ascii="Bookman Old Style" w:hAnsi="Bookman Old Style"/>
          <w:i/>
        </w:rPr>
        <w:t xml:space="preserve">, </w:t>
      </w:r>
      <w:r>
        <w:rPr>
          <w:rFonts w:ascii="Bookman Old Style" w:hAnsi="Bookman Old Style"/>
        </w:rPr>
        <w:t xml:space="preserve">dimuat dalam </w:t>
      </w:r>
      <w:hyperlink r:id="rId45" w:history="1">
        <w:r w:rsidRPr="007475E9">
          <w:rPr>
            <w:rStyle w:val="Hyperlink"/>
            <w:rFonts w:ascii="Bookman Old Style" w:hAnsi="Bookman Old Style"/>
          </w:rPr>
          <w:t>https://www.adb.org/documents/adbs-rural-credit-assistance-bangladesh-peoples-republic-china-indonesia-nepal</w:t>
        </w:r>
      </w:hyperlink>
      <w:r w:rsidRPr="007475E9">
        <w:rPr>
          <w:rFonts w:ascii="Bookman Old Style" w:hAnsi="Bookman Old Style"/>
        </w:rPr>
        <w:t xml:space="preserve">, diakses tanggal </w:t>
      </w:r>
      <w:r>
        <w:rPr>
          <w:rFonts w:ascii="Bookman Old Style" w:hAnsi="Bookman Old Style"/>
        </w:rPr>
        <w:t>3</w:t>
      </w:r>
      <w:r w:rsidRPr="007475E9">
        <w:rPr>
          <w:rFonts w:ascii="Bookman Old Style" w:hAnsi="Bookman Old Style"/>
        </w:rPr>
        <w:t xml:space="preserve">1 </w:t>
      </w:r>
      <w:r>
        <w:rPr>
          <w:rFonts w:ascii="Bookman Old Style" w:hAnsi="Bookman Old Style"/>
        </w:rPr>
        <w:t>Agustus</w:t>
      </w:r>
      <w:r w:rsidRPr="007475E9">
        <w:rPr>
          <w:rFonts w:ascii="Bookman Old Style" w:hAnsi="Bookman Old Style"/>
        </w:rPr>
        <w:t xml:space="preserve"> 202</w:t>
      </w:r>
      <w:r>
        <w:rPr>
          <w:rFonts w:ascii="Bookman Old Style" w:hAnsi="Bookman Old Style"/>
        </w:rPr>
        <w:t>4</w:t>
      </w:r>
      <w:r w:rsidRPr="007475E9">
        <w:rPr>
          <w:rFonts w:ascii="Bookman Old Style" w:hAnsi="Bookman Old Style"/>
        </w:rPr>
        <w:t>.</w:t>
      </w:r>
    </w:p>
    <w:p w14:paraId="3F240F79" w14:textId="77777777" w:rsidR="00AF374A" w:rsidRPr="007475E9" w:rsidRDefault="00AF374A" w:rsidP="00AF374A">
      <w:pPr>
        <w:pStyle w:val="FootnoteText"/>
        <w:jc w:val="both"/>
        <w:rPr>
          <w:rFonts w:ascii="Bookman Old Style" w:hAnsi="Bookman Old Style"/>
          <w:i/>
        </w:rPr>
      </w:pPr>
    </w:p>
  </w:footnote>
  <w:footnote w:id="404">
    <w:p w14:paraId="657273F7" w14:textId="77777777" w:rsidR="00AF374A" w:rsidRPr="002B6CE0" w:rsidRDefault="00AF374A" w:rsidP="00AF374A">
      <w:pPr>
        <w:pStyle w:val="FootnoteText"/>
        <w:ind w:firstLine="720"/>
        <w:jc w:val="both"/>
        <w:rPr>
          <w:rFonts w:ascii="Bookman Old Style" w:hAnsi="Bookman Old Style"/>
        </w:rPr>
      </w:pPr>
      <w:r w:rsidRPr="002B6CE0">
        <w:rPr>
          <w:rStyle w:val="FootnoteReference"/>
          <w:rFonts w:ascii="Bookman Old Style" w:hAnsi="Bookman Old Style"/>
        </w:rPr>
        <w:footnoteRef/>
      </w:r>
      <w:r w:rsidRPr="002B6CE0">
        <w:rPr>
          <w:rFonts w:ascii="Bookman Old Style" w:hAnsi="Bookman Old Style"/>
        </w:rPr>
        <w:t>Eko</w:t>
      </w:r>
      <w:r>
        <w:rPr>
          <w:rFonts w:ascii="Bookman Old Style" w:hAnsi="Bookman Old Style"/>
        </w:rPr>
        <w:t xml:space="preserve"> Budiharjo</w:t>
      </w:r>
      <w:r w:rsidRPr="002B6CE0">
        <w:rPr>
          <w:rFonts w:ascii="Bookman Old Style" w:hAnsi="Bookman Old Style"/>
        </w:rPr>
        <w:t xml:space="preserve">. </w:t>
      </w:r>
      <w:r w:rsidRPr="002B6CE0">
        <w:rPr>
          <w:rFonts w:ascii="Bookman Old Style" w:hAnsi="Bookman Old Style"/>
          <w:i/>
        </w:rPr>
        <w:t>Sejumlah Masalah Permukiman Kota</w:t>
      </w:r>
      <w:r>
        <w:rPr>
          <w:rFonts w:ascii="Bookman Old Style" w:hAnsi="Bookman Old Style"/>
        </w:rPr>
        <w:t>, Bandung: Penerbit Alumni,</w:t>
      </w:r>
      <w:r w:rsidRPr="002B6CE0">
        <w:rPr>
          <w:rFonts w:ascii="Bookman Old Style" w:hAnsi="Bookman Old Style"/>
        </w:rPr>
        <w:t xml:space="preserve"> </w:t>
      </w:r>
      <w:r>
        <w:rPr>
          <w:rFonts w:ascii="Bookman Old Style" w:hAnsi="Bookman Old Style"/>
        </w:rPr>
        <w:t>1998, hal. 56.</w:t>
      </w:r>
    </w:p>
  </w:footnote>
  <w:footnote w:id="405">
    <w:p w14:paraId="72D7B0DB" w14:textId="77777777" w:rsidR="00AF374A" w:rsidRPr="00B452B7" w:rsidRDefault="00AF374A" w:rsidP="00AF374A">
      <w:pPr>
        <w:pStyle w:val="FootnoteText"/>
        <w:ind w:firstLine="720"/>
        <w:jc w:val="both"/>
        <w:rPr>
          <w:rFonts w:ascii="Bookman Old Style" w:hAnsi="Bookman Old Style"/>
        </w:rPr>
      </w:pPr>
      <w:r w:rsidRPr="00B452B7">
        <w:rPr>
          <w:rStyle w:val="FootnoteReference"/>
          <w:rFonts w:ascii="Bookman Old Style" w:hAnsi="Bookman Old Style"/>
        </w:rPr>
        <w:footnoteRef/>
      </w:r>
      <w:r w:rsidRPr="00B452B7">
        <w:rPr>
          <w:rFonts w:ascii="Bookman Old Style" w:hAnsi="Bookman Old Style"/>
        </w:rPr>
        <w:t>Muhammad Ilham Hermawan</w:t>
      </w:r>
      <w:r>
        <w:rPr>
          <w:rFonts w:ascii="Bookman Old Style" w:hAnsi="Bookman Old Style"/>
        </w:rPr>
        <w:t xml:space="preserve"> dan </w:t>
      </w:r>
      <w:r w:rsidRPr="00B452B7">
        <w:rPr>
          <w:rFonts w:ascii="Bookman Old Style" w:hAnsi="Bookman Old Style"/>
        </w:rPr>
        <w:t xml:space="preserve">Febri Meutia, </w:t>
      </w:r>
      <w:r w:rsidRPr="00B452B7">
        <w:rPr>
          <w:rFonts w:ascii="Bookman Old Style" w:hAnsi="Bookman Old Style"/>
          <w:i/>
        </w:rPr>
        <w:t>Pemenuhan Hunian Berimbang Dalam Peraturan Pemerintah Pengganti Undang-Undang Nomor 2 Tahun 2022 Tentang Cipta Kerja</w:t>
      </w:r>
      <w:r>
        <w:rPr>
          <w:rFonts w:ascii="Bookman Old Style" w:hAnsi="Bookman Old Style"/>
          <w:i/>
        </w:rPr>
        <w:t xml:space="preserve">, </w:t>
      </w:r>
      <w:r>
        <w:rPr>
          <w:rFonts w:ascii="Bookman Old Style" w:hAnsi="Bookman Old Style"/>
        </w:rPr>
        <w:t>Gronwet: Jurnal Hukum Tata Negara dan Hukum Administrasi Negara, Volume 2 Nomor 1, Januari 2023, hal. 160.</w:t>
      </w:r>
    </w:p>
  </w:footnote>
  <w:footnote w:id="406">
    <w:p w14:paraId="57A8B180" w14:textId="77777777" w:rsidR="00AF374A" w:rsidRPr="00CA5896" w:rsidRDefault="00AF374A" w:rsidP="00AF374A">
      <w:pPr>
        <w:pStyle w:val="FootnoteText"/>
        <w:ind w:firstLine="720"/>
        <w:jc w:val="both"/>
        <w:rPr>
          <w:rFonts w:ascii="Bookman Old Style" w:hAnsi="Bookman Old Style"/>
        </w:rPr>
      </w:pPr>
      <w:r w:rsidRPr="00CA5896">
        <w:rPr>
          <w:rStyle w:val="FootnoteReference"/>
          <w:rFonts w:ascii="Bookman Old Style" w:hAnsi="Bookman Old Style"/>
        </w:rPr>
        <w:footnoteRef/>
      </w:r>
      <w:r w:rsidRPr="00CA5896">
        <w:rPr>
          <w:rFonts w:ascii="Bookman Old Style" w:hAnsi="Bookman Old Style"/>
        </w:rPr>
        <w:t xml:space="preserve">Sri Maharani, </w:t>
      </w:r>
      <w:r w:rsidRPr="00CA5896">
        <w:rPr>
          <w:rFonts w:ascii="Bookman Old Style" w:hAnsi="Bookman Old Style"/>
          <w:i/>
        </w:rPr>
        <w:t>Pembangunan Perumahan Dengan Hunian Berimbang Bagi Pemenuhan Kebutuhan Rumah Untuk Masyarakat Berpenghasilan Rendah</w:t>
      </w:r>
      <w:r w:rsidRPr="00CA5896">
        <w:rPr>
          <w:rFonts w:ascii="Bookman Old Style" w:hAnsi="Bookman Old Style"/>
        </w:rPr>
        <w:t>, Jurnal Penelitian Hukum</w:t>
      </w:r>
      <w:r>
        <w:rPr>
          <w:rFonts w:ascii="Bookman Old Style" w:hAnsi="Bookman Old Style"/>
        </w:rPr>
        <w:t>:</w:t>
      </w:r>
      <w:r w:rsidRPr="00CA5896">
        <w:rPr>
          <w:rFonts w:ascii="Bookman Old Style" w:hAnsi="Bookman Old Style"/>
        </w:rPr>
        <w:t xml:space="preserve"> Legalitas, Volume</w:t>
      </w:r>
      <w:r>
        <w:rPr>
          <w:rFonts w:ascii="Bookman Old Style" w:hAnsi="Bookman Old Style"/>
        </w:rPr>
        <w:t xml:space="preserve"> 9 Nomor 1, Mei - Oktober 2015, hal. </w:t>
      </w:r>
      <w:r w:rsidRPr="00CA5896">
        <w:rPr>
          <w:rFonts w:ascii="Bookman Old Style" w:hAnsi="Bookman Old Style"/>
        </w:rPr>
        <w:t>43</w:t>
      </w:r>
      <w:r>
        <w:rPr>
          <w:rFonts w:ascii="Bookman Old Style" w:hAnsi="Bookman Old Style"/>
        </w:rPr>
        <w:t>.</w:t>
      </w:r>
    </w:p>
  </w:footnote>
  <w:footnote w:id="407">
    <w:p w14:paraId="7DAE6392" w14:textId="77777777" w:rsidR="00AF374A" w:rsidRPr="00CA5896" w:rsidRDefault="00AF374A" w:rsidP="00AF374A">
      <w:pPr>
        <w:pStyle w:val="FootnoteText"/>
        <w:ind w:firstLine="720"/>
        <w:jc w:val="both"/>
        <w:rPr>
          <w:rFonts w:ascii="Bookman Old Style" w:hAnsi="Bookman Old Style"/>
        </w:rPr>
      </w:pPr>
      <w:r w:rsidRPr="00CA5896">
        <w:rPr>
          <w:rStyle w:val="FootnoteReference"/>
          <w:rFonts w:ascii="Bookman Old Style" w:hAnsi="Bookman Old Style"/>
        </w:rPr>
        <w:footnoteRef/>
      </w:r>
      <w:r w:rsidRPr="00CA5896">
        <w:rPr>
          <w:rFonts w:ascii="Bookman Old Style" w:hAnsi="Bookman Old Style"/>
        </w:rPr>
        <w:t>Oswar Mungkasa</w:t>
      </w:r>
      <w:r w:rsidRPr="00CA5896">
        <w:rPr>
          <w:rFonts w:ascii="Bookman Old Style" w:hAnsi="Bookman Old Style"/>
          <w:i/>
        </w:rPr>
        <w:t>, Catatan Kritis tentang Hunian Berimbang</w:t>
      </w:r>
      <w:r>
        <w:rPr>
          <w:rFonts w:ascii="Bookman Old Style" w:hAnsi="Bookman Old Style"/>
        </w:rPr>
        <w:t>, HUDmagz, Senin Edisi 4 -2013, hal</w:t>
      </w:r>
      <w:r w:rsidRPr="00CA5896">
        <w:rPr>
          <w:rFonts w:ascii="Bookman Old Style" w:hAnsi="Bookman Old Style"/>
        </w:rPr>
        <w:t xml:space="preserve"> 19 </w:t>
      </w:r>
      <w:r>
        <w:rPr>
          <w:rFonts w:ascii="Bookman Old Style" w:hAnsi="Bookman Old Style"/>
        </w:rPr>
        <w:t>–</w:t>
      </w:r>
      <w:r w:rsidRPr="00CA5896">
        <w:rPr>
          <w:rFonts w:ascii="Bookman Old Style" w:hAnsi="Bookman Old Style"/>
        </w:rPr>
        <w:t xml:space="preserve"> 21</w:t>
      </w:r>
      <w:r>
        <w:rPr>
          <w:rFonts w:ascii="Bookman Old Style" w:hAnsi="Bookman Old Style"/>
        </w:rPr>
        <w:t>.</w:t>
      </w:r>
    </w:p>
  </w:footnote>
  <w:footnote w:id="408">
    <w:p w14:paraId="262EE3B5" w14:textId="77777777" w:rsidR="00AF374A" w:rsidRPr="00D459A6" w:rsidRDefault="00AF374A" w:rsidP="00AF374A">
      <w:pPr>
        <w:pStyle w:val="FootnoteText"/>
        <w:ind w:firstLine="720"/>
        <w:jc w:val="both"/>
        <w:rPr>
          <w:rFonts w:ascii="Bookman Old Style" w:hAnsi="Bookman Old Style"/>
        </w:rPr>
      </w:pPr>
      <w:r w:rsidRPr="00D459A6">
        <w:rPr>
          <w:rStyle w:val="FootnoteReference"/>
          <w:rFonts w:ascii="Bookman Old Style" w:hAnsi="Bookman Old Style"/>
        </w:rPr>
        <w:footnoteRef/>
      </w:r>
      <w:r w:rsidRPr="00D459A6">
        <w:rPr>
          <w:rFonts w:ascii="Bookman Old Style" w:hAnsi="Bookman Old Style"/>
        </w:rPr>
        <w:t xml:space="preserve">Dwityo Akoro Soeranto, Pangihutan Marpaung, dan Chandra R.P. Situmorang, </w:t>
      </w:r>
      <w:r w:rsidRPr="00D459A6">
        <w:rPr>
          <w:rFonts w:ascii="Bookman Old Style" w:hAnsi="Bookman Old Style"/>
          <w:i/>
          <w:iCs/>
        </w:rPr>
        <w:t>Dinamika Pengembangan Perumahan Skala Besar</w:t>
      </w:r>
      <w:r w:rsidRPr="00D459A6">
        <w:rPr>
          <w:rFonts w:ascii="Bookman Old Style" w:hAnsi="Bookman Old Style"/>
        </w:rPr>
        <w:t>, Jakarta: Direktorat Sistem dan Strategi Penyelenggaraan Perumahan Kementerian Pekerjaan Umum dan Perumahan Rakyat, 2020, h</w:t>
      </w:r>
      <w:r>
        <w:rPr>
          <w:rFonts w:ascii="Bookman Old Style" w:hAnsi="Bookman Old Style"/>
        </w:rPr>
        <w:t>al</w:t>
      </w:r>
      <w:r w:rsidRPr="00D459A6">
        <w:rPr>
          <w:rFonts w:ascii="Bookman Old Style" w:hAnsi="Bookman Old Style"/>
        </w:rPr>
        <w:t>. 9</w:t>
      </w:r>
      <w:r>
        <w:rPr>
          <w:rFonts w:ascii="Bookman Old Style" w:hAnsi="Bookman Old Style"/>
        </w:rPr>
        <w:t>.</w:t>
      </w:r>
    </w:p>
  </w:footnote>
  <w:footnote w:id="409">
    <w:p w14:paraId="6FE26068" w14:textId="77777777" w:rsidR="00AF374A" w:rsidRDefault="00AF374A" w:rsidP="00AF374A">
      <w:pPr>
        <w:pStyle w:val="FootnoteText"/>
        <w:ind w:firstLine="720"/>
        <w:jc w:val="both"/>
        <w:rPr>
          <w:rFonts w:ascii="Bookman Old Style" w:hAnsi="Bookman Old Style"/>
        </w:rPr>
      </w:pPr>
      <w:r w:rsidRPr="00236C6B">
        <w:rPr>
          <w:rStyle w:val="FootnoteReference"/>
          <w:rFonts w:ascii="Bookman Old Style" w:hAnsi="Bookman Old Style"/>
        </w:rPr>
        <w:footnoteRef/>
      </w:r>
      <w:r w:rsidRPr="00236C6B">
        <w:rPr>
          <w:rFonts w:ascii="Bookman Old Style" w:hAnsi="Bookman Old Style"/>
        </w:rPr>
        <w:t>Rizkie</w:t>
      </w:r>
      <w:r>
        <w:rPr>
          <w:rFonts w:ascii="Bookman Old Style" w:hAnsi="Bookman Old Style"/>
        </w:rPr>
        <w:t xml:space="preserve"> Fauzian</w:t>
      </w:r>
      <w:r w:rsidRPr="00236C6B">
        <w:rPr>
          <w:rFonts w:ascii="Bookman Old Style" w:hAnsi="Bookman Old Style"/>
        </w:rPr>
        <w:t xml:space="preserve">. </w:t>
      </w:r>
      <w:r w:rsidRPr="00236C6B">
        <w:rPr>
          <w:rFonts w:ascii="Bookman Old Style" w:hAnsi="Bookman Old Style"/>
          <w:i/>
        </w:rPr>
        <w:t>“Ketersediaan Lahan Jadi Tantangan Sektor Perumahan</w:t>
      </w:r>
      <w:r>
        <w:rPr>
          <w:rFonts w:ascii="Bookman Old Style" w:hAnsi="Bookman Old Style"/>
        </w:rPr>
        <w:t>”, dimuat dalam</w:t>
      </w:r>
      <w:r w:rsidRPr="00236C6B">
        <w:rPr>
          <w:rFonts w:ascii="Bookman Old Style" w:hAnsi="Bookman Old Style"/>
        </w:rPr>
        <w:t xml:space="preserve"> https://www.medcom.id/properti/news-properti/zNA3WP6k-ketersediaan-lahan-jadi-tantangan-sektor-perumahan</w:t>
      </w:r>
      <w:r>
        <w:rPr>
          <w:rFonts w:ascii="Bookman Old Style" w:hAnsi="Bookman Old Style"/>
        </w:rPr>
        <w:t>,</w:t>
      </w:r>
      <w:r w:rsidRPr="00236C6B">
        <w:rPr>
          <w:rFonts w:ascii="Bookman Old Style" w:hAnsi="Bookman Old Style"/>
        </w:rPr>
        <w:t xml:space="preserve"> </w:t>
      </w:r>
      <w:r>
        <w:rPr>
          <w:rFonts w:ascii="Bookman Old Style" w:hAnsi="Bookman Old Style"/>
        </w:rPr>
        <w:t>diakses tanggal</w:t>
      </w:r>
      <w:r w:rsidRPr="00236C6B">
        <w:rPr>
          <w:rFonts w:ascii="Bookman Old Style" w:hAnsi="Bookman Old Style"/>
        </w:rPr>
        <w:t xml:space="preserve"> 31 Agustus 202</w:t>
      </w:r>
      <w:r>
        <w:rPr>
          <w:rFonts w:ascii="Bookman Old Style" w:hAnsi="Bookman Old Style"/>
        </w:rPr>
        <w:t>4.</w:t>
      </w:r>
    </w:p>
    <w:p w14:paraId="5A9964D3" w14:textId="77777777" w:rsidR="00AF374A" w:rsidRPr="00236C6B" w:rsidRDefault="00AF374A" w:rsidP="00AF374A">
      <w:pPr>
        <w:pStyle w:val="FootnoteText"/>
        <w:ind w:firstLine="720"/>
        <w:jc w:val="both"/>
        <w:rPr>
          <w:rFonts w:ascii="Bookman Old Style" w:hAnsi="Bookman Old Style"/>
        </w:rPr>
      </w:pPr>
    </w:p>
  </w:footnote>
  <w:footnote w:id="410">
    <w:p w14:paraId="49BDD3D6" w14:textId="77777777" w:rsidR="00AF374A" w:rsidRPr="007475E9" w:rsidRDefault="00AF374A" w:rsidP="00AF374A">
      <w:pPr>
        <w:pStyle w:val="FootnoteText"/>
        <w:ind w:firstLine="720"/>
        <w:jc w:val="both"/>
        <w:rPr>
          <w:rFonts w:ascii="Bookman Old Style" w:hAnsi="Bookman Old Style"/>
        </w:rPr>
      </w:pPr>
      <w:r w:rsidRPr="007475E9">
        <w:rPr>
          <w:rStyle w:val="FootnoteReference"/>
          <w:rFonts w:ascii="Bookman Old Style" w:hAnsi="Bookman Old Style"/>
        </w:rPr>
        <w:footnoteRef/>
      </w:r>
      <w:r>
        <w:rPr>
          <w:rFonts w:ascii="Bookman Old Style" w:hAnsi="Bookman Old Style"/>
        </w:rPr>
        <w:t xml:space="preserve">Adi </w:t>
      </w:r>
      <w:r w:rsidRPr="007475E9">
        <w:rPr>
          <w:rFonts w:ascii="Bookman Old Style" w:hAnsi="Bookman Old Style"/>
        </w:rPr>
        <w:t>Gu</w:t>
      </w:r>
      <w:r>
        <w:rPr>
          <w:rFonts w:ascii="Bookman Old Style" w:hAnsi="Bookman Old Style"/>
        </w:rPr>
        <w:t xml:space="preserve">ru Mahendra. </w:t>
      </w:r>
      <w:r w:rsidRPr="007475E9">
        <w:rPr>
          <w:rFonts w:ascii="Bookman Old Style" w:hAnsi="Bookman Old Style"/>
          <w:i/>
        </w:rPr>
        <w:t>Telisik Kalkulasi Dana</w:t>
      </w:r>
      <w:r>
        <w:rPr>
          <w:rFonts w:ascii="Bookman Old Style" w:hAnsi="Bookman Old Style"/>
          <w:i/>
        </w:rPr>
        <w:t xml:space="preserve"> Konversi Kewajiban Pengembang, </w:t>
      </w:r>
      <w:r>
        <w:rPr>
          <w:rFonts w:ascii="Bookman Old Style" w:hAnsi="Bookman Old Style"/>
        </w:rPr>
        <w:t xml:space="preserve">dimuat dalam </w:t>
      </w:r>
      <w:hyperlink r:id="rId46" w:history="1">
        <w:r w:rsidRPr="007475E9">
          <w:rPr>
            <w:rStyle w:val="Hyperlink"/>
            <w:rFonts w:ascii="Bookman Old Style" w:hAnsi="Bookman Old Style"/>
          </w:rPr>
          <w:t>https://www.industriproperti.com/nasional/telisik-kalkulasi-dana-konversi-kewajiban-pengembang/</w:t>
        </w:r>
      </w:hyperlink>
      <w:r w:rsidRPr="007475E9">
        <w:rPr>
          <w:rFonts w:ascii="Bookman Old Style" w:hAnsi="Bookman Old Style"/>
        </w:rPr>
        <w:t xml:space="preserve">, </w:t>
      </w:r>
      <w:r>
        <w:rPr>
          <w:rFonts w:ascii="Bookman Old Style" w:hAnsi="Bookman Old Style"/>
        </w:rPr>
        <w:t>diakses tanggal 31 Agustus 2024.</w:t>
      </w:r>
    </w:p>
  </w:footnote>
  <w:footnote w:id="411">
    <w:p w14:paraId="127482C6" w14:textId="77777777" w:rsidR="00AF374A" w:rsidRPr="007475E9" w:rsidRDefault="00AF374A" w:rsidP="00AF374A">
      <w:pPr>
        <w:pStyle w:val="FootnoteText"/>
        <w:ind w:firstLine="720"/>
        <w:jc w:val="both"/>
        <w:rPr>
          <w:rFonts w:ascii="Bookman Old Style" w:hAnsi="Bookman Old Style"/>
        </w:rPr>
      </w:pPr>
      <w:r w:rsidRPr="007475E9">
        <w:rPr>
          <w:rStyle w:val="FootnoteReference"/>
          <w:rFonts w:ascii="Bookman Old Style" w:hAnsi="Bookman Old Style"/>
        </w:rPr>
        <w:footnoteRef/>
      </w:r>
      <w:r w:rsidRPr="007475E9">
        <w:rPr>
          <w:rFonts w:ascii="Bookman Old Style" w:hAnsi="Bookman Old Style"/>
        </w:rPr>
        <w:t>Muhammad Ilham</w:t>
      </w:r>
      <w:r>
        <w:rPr>
          <w:rFonts w:ascii="Bookman Old Style" w:hAnsi="Bookman Old Style"/>
        </w:rPr>
        <w:t xml:space="preserve"> Hermawan</w:t>
      </w:r>
      <w:r w:rsidRPr="007475E9">
        <w:rPr>
          <w:rFonts w:ascii="Bookman Old Style" w:hAnsi="Bookman Old Style"/>
        </w:rPr>
        <w:t xml:space="preserve"> dan Febri Mutia. </w:t>
      </w:r>
      <w:r w:rsidRPr="007475E9">
        <w:rPr>
          <w:rFonts w:ascii="Bookman Old Style" w:hAnsi="Bookman Old Style"/>
          <w:i/>
          <w:iCs/>
        </w:rPr>
        <w:t>Pemenuhan Hunian Berimbang Dalam Peraturan Pemerintah Pengganti Undang-Undang Nomor 2 Tahun 2022 Tentang Cipta Kerja</w:t>
      </w:r>
      <w:r w:rsidRPr="007475E9">
        <w:rPr>
          <w:rFonts w:ascii="Bookman Old Style" w:hAnsi="Bookman Old Style"/>
        </w:rPr>
        <w:t xml:space="preserve">, </w:t>
      </w:r>
      <w:r>
        <w:rPr>
          <w:rFonts w:ascii="Bookman Old Style" w:hAnsi="Bookman Old Style"/>
        </w:rPr>
        <w:t xml:space="preserve">JAHPHTN: </w:t>
      </w:r>
      <w:r w:rsidRPr="007475E9">
        <w:rPr>
          <w:rFonts w:ascii="Bookman Old Style" w:hAnsi="Bookman Old Style"/>
          <w:iCs/>
        </w:rPr>
        <w:t>Jurnal Hukum Tata Negara &amp; Hukum Administrasi Negara</w:t>
      </w:r>
      <w:r w:rsidRPr="007475E9">
        <w:rPr>
          <w:rFonts w:ascii="Bookman Old Style" w:hAnsi="Bookman Old Style"/>
        </w:rPr>
        <w:t xml:space="preserve">, </w:t>
      </w:r>
      <w:r>
        <w:rPr>
          <w:rFonts w:ascii="Bookman Old Style" w:hAnsi="Bookman Old Style"/>
        </w:rPr>
        <w:t xml:space="preserve">Volume </w:t>
      </w:r>
      <w:r w:rsidRPr="007475E9">
        <w:rPr>
          <w:rFonts w:ascii="Bookman Old Style" w:hAnsi="Bookman Old Style"/>
        </w:rPr>
        <w:t>2</w:t>
      </w:r>
      <w:r>
        <w:rPr>
          <w:rFonts w:ascii="Bookman Old Style" w:hAnsi="Bookman Old Style"/>
        </w:rPr>
        <w:t xml:space="preserve"> No.</w:t>
      </w:r>
      <w:r w:rsidRPr="007475E9">
        <w:rPr>
          <w:rFonts w:ascii="Bookman Old Style" w:hAnsi="Bookman Old Style"/>
        </w:rPr>
        <w:t xml:space="preserve"> (1),</w:t>
      </w:r>
      <w:r>
        <w:rPr>
          <w:rFonts w:ascii="Bookman Old Style" w:hAnsi="Bookman Old Style"/>
        </w:rPr>
        <w:t xml:space="preserve"> Juli 2023,</w:t>
      </w:r>
      <w:r w:rsidRPr="007475E9">
        <w:rPr>
          <w:rFonts w:ascii="Bookman Old Style" w:hAnsi="Bookman Old Style"/>
        </w:rPr>
        <w:t xml:space="preserve"> </w:t>
      </w:r>
      <w:r>
        <w:rPr>
          <w:rFonts w:ascii="Bookman Old Style" w:hAnsi="Bookman Old Style"/>
        </w:rPr>
        <w:t xml:space="preserve">hal. </w:t>
      </w:r>
      <w:r w:rsidRPr="007475E9">
        <w:rPr>
          <w:rFonts w:ascii="Bookman Old Style" w:hAnsi="Bookman Old Style"/>
        </w:rPr>
        <w:t xml:space="preserve">156-174.  </w:t>
      </w:r>
    </w:p>
  </w:footnote>
  <w:footnote w:id="412">
    <w:p w14:paraId="1AC9AB17" w14:textId="77777777" w:rsidR="00AF374A" w:rsidRPr="00DD592C" w:rsidRDefault="00AF374A" w:rsidP="00AF374A">
      <w:pPr>
        <w:pStyle w:val="FootnoteText"/>
        <w:ind w:firstLine="720"/>
        <w:jc w:val="both"/>
        <w:rPr>
          <w:rFonts w:ascii="Bookman Old Style" w:hAnsi="Bookman Old Style"/>
        </w:rPr>
      </w:pPr>
      <w:r w:rsidRPr="00DD592C">
        <w:rPr>
          <w:rStyle w:val="FootnoteReference"/>
          <w:rFonts w:ascii="Bookman Old Style" w:hAnsi="Bookman Old Style"/>
        </w:rPr>
        <w:footnoteRef/>
      </w:r>
      <w:r>
        <w:rPr>
          <w:rFonts w:ascii="Bookman Old Style" w:hAnsi="Bookman Old Style"/>
        </w:rPr>
        <w:t>Sri Maharani</w:t>
      </w:r>
      <w:r w:rsidRPr="00DD592C">
        <w:rPr>
          <w:rFonts w:ascii="Bookman Old Style" w:hAnsi="Bookman Old Style"/>
        </w:rPr>
        <w:t xml:space="preserve">. </w:t>
      </w:r>
      <w:r w:rsidRPr="00DD592C">
        <w:rPr>
          <w:rFonts w:ascii="Bookman Old Style" w:hAnsi="Bookman Old Style"/>
          <w:i/>
          <w:iCs/>
        </w:rPr>
        <w:t>Pembangunan Perumahan Dengan Hunian Berimbang Bagi Pemenuhan Kebutuhan Rumah Untuk Masyarakat Berpenghasilan Rendah</w:t>
      </w:r>
      <w:r w:rsidRPr="00DD592C">
        <w:rPr>
          <w:rFonts w:ascii="Bookman Old Style" w:hAnsi="Bookman Old Style"/>
        </w:rPr>
        <w:t>,</w:t>
      </w:r>
      <w:r>
        <w:rPr>
          <w:rFonts w:ascii="Bookman Old Style" w:hAnsi="Bookman Old Style"/>
        </w:rPr>
        <w:t xml:space="preserve"> JPHL:</w:t>
      </w:r>
      <w:r w:rsidRPr="00DD592C">
        <w:rPr>
          <w:rFonts w:ascii="Bookman Old Style" w:hAnsi="Bookman Old Style"/>
        </w:rPr>
        <w:t xml:space="preserve"> </w:t>
      </w:r>
      <w:r w:rsidRPr="00DD592C">
        <w:rPr>
          <w:rFonts w:ascii="Bookman Old Style" w:hAnsi="Bookman Old Style"/>
          <w:iCs/>
        </w:rPr>
        <w:t>Jurnal Penelitian Hukum Legalitas</w:t>
      </w:r>
      <w:r w:rsidRPr="00DD592C">
        <w:rPr>
          <w:rFonts w:ascii="Bookman Old Style" w:hAnsi="Bookman Old Style"/>
        </w:rPr>
        <w:t xml:space="preserve">, </w:t>
      </w:r>
      <w:r>
        <w:rPr>
          <w:rFonts w:ascii="Bookman Old Style" w:hAnsi="Bookman Old Style"/>
        </w:rPr>
        <w:t xml:space="preserve">Volume </w:t>
      </w:r>
      <w:r w:rsidRPr="00DD592C">
        <w:rPr>
          <w:rFonts w:ascii="Bookman Old Style" w:hAnsi="Bookman Old Style"/>
        </w:rPr>
        <w:t xml:space="preserve">9 </w:t>
      </w:r>
      <w:r>
        <w:rPr>
          <w:rFonts w:ascii="Bookman Old Style" w:hAnsi="Bookman Old Style"/>
        </w:rPr>
        <w:t xml:space="preserve">No </w:t>
      </w:r>
      <w:r w:rsidRPr="00DD592C">
        <w:rPr>
          <w:rFonts w:ascii="Bookman Old Style" w:hAnsi="Bookman Old Style"/>
        </w:rPr>
        <w:t xml:space="preserve">(1), </w:t>
      </w:r>
      <w:r>
        <w:rPr>
          <w:rFonts w:ascii="Bookman Old Style" w:hAnsi="Bookman Old Style"/>
        </w:rPr>
        <w:t xml:space="preserve">Juni 2015, hal. </w:t>
      </w:r>
      <w:r w:rsidRPr="00DD592C">
        <w:rPr>
          <w:rFonts w:ascii="Bookman Old Style" w:hAnsi="Bookman Old Style"/>
        </w:rPr>
        <w:t>41-50.</w:t>
      </w:r>
    </w:p>
  </w:footnote>
  <w:footnote w:id="413">
    <w:p w14:paraId="45B55DEF" w14:textId="77777777" w:rsidR="00AF374A" w:rsidRPr="00DA5861" w:rsidRDefault="00AF374A" w:rsidP="00AF374A">
      <w:pPr>
        <w:pStyle w:val="FootnoteText"/>
        <w:ind w:firstLine="720"/>
        <w:jc w:val="both"/>
        <w:rPr>
          <w:rFonts w:ascii="Bookman Old Style" w:hAnsi="Bookman Old Style"/>
        </w:rPr>
      </w:pPr>
      <w:r w:rsidRPr="00DA5861">
        <w:rPr>
          <w:rStyle w:val="FootnoteReference"/>
          <w:rFonts w:ascii="Bookman Old Style" w:hAnsi="Bookman Old Style"/>
        </w:rPr>
        <w:footnoteRef/>
      </w:r>
      <w:r w:rsidRPr="00DA5861">
        <w:rPr>
          <w:rFonts w:ascii="Bookman Old Style" w:hAnsi="Bookman Old Style"/>
        </w:rPr>
        <w:t>Kevin Hoo Kurniawan</w:t>
      </w:r>
      <w:r>
        <w:rPr>
          <w:rFonts w:ascii="Bookman Old Style" w:hAnsi="Bookman Old Style"/>
        </w:rPr>
        <w:t xml:space="preserve"> dan</w:t>
      </w:r>
      <w:r w:rsidRPr="00DA5861">
        <w:rPr>
          <w:rFonts w:ascii="Bookman Old Style" w:hAnsi="Bookman Old Style"/>
        </w:rPr>
        <w:t xml:space="preserve"> Jeane Neltje Saly, </w:t>
      </w:r>
      <w:r w:rsidRPr="004E5312">
        <w:rPr>
          <w:rFonts w:ascii="Bookman Old Style" w:hAnsi="Bookman Old Style"/>
          <w:i/>
        </w:rPr>
        <w:t>Arah  Regulasi  Hunian  Berimbang  Setelah  Diundangkannya Undang-Undang Cipta Kerja</w:t>
      </w:r>
      <w:r w:rsidRPr="00DA5861">
        <w:rPr>
          <w:rFonts w:ascii="Bookman Old Style" w:hAnsi="Bookman Old Style"/>
        </w:rPr>
        <w:t xml:space="preserve">, Syntax Literate: Jurnal Ilmiah Indonesia, Vol. 7 No. 09, September 2022, hal. 1488.   </w:t>
      </w:r>
    </w:p>
    <w:p w14:paraId="59E165BA" w14:textId="77777777" w:rsidR="00AF374A" w:rsidRPr="00DA5861" w:rsidRDefault="00AF374A" w:rsidP="00AF374A">
      <w:pPr>
        <w:pStyle w:val="FootnoteText"/>
        <w:jc w:val="both"/>
        <w:rPr>
          <w:rFonts w:ascii="Bookman Old Style" w:hAnsi="Bookman Old Style"/>
        </w:rPr>
      </w:pPr>
    </w:p>
  </w:footnote>
  <w:footnote w:id="414">
    <w:p w14:paraId="37086A7C" w14:textId="77777777" w:rsidR="00AF374A" w:rsidRPr="007A626A" w:rsidRDefault="00AF374A" w:rsidP="00AF374A">
      <w:pPr>
        <w:pStyle w:val="FootnoteText"/>
        <w:ind w:firstLine="720"/>
        <w:jc w:val="both"/>
        <w:rPr>
          <w:rFonts w:ascii="Bookman Old Style" w:hAnsi="Bookman Old Style"/>
        </w:rPr>
      </w:pPr>
      <w:r w:rsidRPr="007A626A">
        <w:rPr>
          <w:rStyle w:val="FootnoteReference"/>
          <w:rFonts w:ascii="Bookman Old Style" w:hAnsi="Bookman Old Style"/>
        </w:rPr>
        <w:footnoteRef/>
      </w:r>
      <w:r w:rsidRPr="007A626A">
        <w:rPr>
          <w:rFonts w:ascii="Bookman Old Style" w:hAnsi="Bookman Old Style"/>
        </w:rPr>
        <w:t>Pasal 5 Peraturan Presiden Nomor 9 Tahun 2021 tentang Badan Percepatan Penyelenggaraan Perumahan</w:t>
      </w:r>
    </w:p>
  </w:footnote>
  <w:footnote w:id="415">
    <w:p w14:paraId="58E9EFB0" w14:textId="77777777" w:rsidR="007F4371" w:rsidRPr="00795426" w:rsidRDefault="007F4371" w:rsidP="007F4371">
      <w:pPr>
        <w:pStyle w:val="FootnoteText"/>
        <w:ind w:firstLine="720"/>
        <w:jc w:val="both"/>
        <w:rPr>
          <w:rFonts w:ascii="Bookman Old Style" w:eastAsia="Bookman Old Style" w:hAnsi="Bookman Old Style" w:cs="Bookman Old Style"/>
          <w:color w:val="000000"/>
        </w:rPr>
      </w:pPr>
      <w:r w:rsidRPr="00795426">
        <w:rPr>
          <w:rStyle w:val="FootnoteReference"/>
          <w:rFonts w:ascii="Bookman Old Style" w:hAnsi="Bookman Old Style" w:cs="Calibri"/>
          <w:color w:val="000000"/>
        </w:rPr>
        <w:footnoteRef/>
      </w:r>
      <w:r w:rsidRPr="00795426">
        <w:rPr>
          <w:rFonts w:ascii="Bookman Old Style" w:eastAsia="Bookman Old Style" w:hAnsi="Bookman Old Style" w:cs="Bookman Old Style"/>
          <w:color w:val="000000"/>
        </w:rPr>
        <w:t xml:space="preserve">Parlementaria, </w:t>
      </w:r>
      <w:r w:rsidRPr="00795426">
        <w:rPr>
          <w:rFonts w:ascii="Bookman Old Style" w:eastAsia="Bookman Old Style" w:hAnsi="Bookman Old Style" w:cs="Bookman Old Style"/>
          <w:i/>
          <w:iCs/>
          <w:color w:val="000000"/>
        </w:rPr>
        <w:t xml:space="preserve">Rapat Paripurna Setujui Perpanjangan Waktu Pembahasan RUU Hukum Acara Perdata dan RUU Perubahan UU Narkotika, </w:t>
      </w:r>
      <w:r w:rsidRPr="00795426">
        <w:rPr>
          <w:rFonts w:ascii="Bookman Old Style" w:eastAsia="Bookman Old Style" w:hAnsi="Bookman Old Style" w:cs="Bookman Old Style"/>
          <w:color w:val="000000"/>
        </w:rPr>
        <w:t xml:space="preserve">dimuat dalam </w:t>
      </w:r>
      <w:hyperlink r:id="rId47" w:history="1">
        <w:r w:rsidRPr="00795426">
          <w:rPr>
            <w:rStyle w:val="Hyperlink"/>
            <w:rFonts w:ascii="Bookman Old Style" w:eastAsia="Bookman Old Style" w:hAnsi="Bookman Old Style" w:cs="Bookman Old Style"/>
            <w:color w:val="000000"/>
          </w:rPr>
          <w:t>https://jdih.dpr.go.id/berita /detail/id/51008/t/javascript</w:t>
        </w:r>
      </w:hyperlink>
      <w:r w:rsidRPr="00795426">
        <w:rPr>
          <w:rFonts w:ascii="Bookman Old Style" w:eastAsia="Bookman Old Style" w:hAnsi="Bookman Old Style" w:cs="Bookman Old Style"/>
          <w:color w:val="000000"/>
        </w:rPr>
        <w:t>, diakses tanggal 27 Agustus 2024.</w:t>
      </w:r>
    </w:p>
    <w:p w14:paraId="219D0835" w14:textId="77777777" w:rsidR="007F4371" w:rsidRPr="00795426" w:rsidRDefault="007F4371" w:rsidP="007F4371">
      <w:pPr>
        <w:pStyle w:val="FootnoteText"/>
        <w:ind w:firstLine="720"/>
        <w:jc w:val="both"/>
        <w:rPr>
          <w:rFonts w:ascii="Bookman Old Style" w:hAnsi="Bookman Old Style"/>
          <w:color w:val="000000"/>
        </w:rPr>
      </w:pPr>
    </w:p>
  </w:footnote>
  <w:footnote w:id="416">
    <w:p w14:paraId="2050A7DB" w14:textId="77777777" w:rsidR="007F4371" w:rsidRPr="00795426" w:rsidRDefault="007F4371" w:rsidP="007F4371">
      <w:pPr>
        <w:pStyle w:val="FootnoteText"/>
        <w:ind w:firstLine="720"/>
        <w:jc w:val="both"/>
        <w:rPr>
          <w:rFonts w:ascii="Bookman Old Style" w:hAnsi="Bookman Old Style"/>
          <w:color w:val="000000"/>
        </w:rPr>
      </w:pPr>
      <w:r w:rsidRPr="00795426">
        <w:rPr>
          <w:rStyle w:val="FootnoteReference"/>
          <w:rFonts w:ascii="Bookman Old Style" w:hAnsi="Bookman Old Style" w:cs="Calibri"/>
          <w:color w:val="000000"/>
        </w:rPr>
        <w:footnoteRef/>
      </w:r>
      <w:r w:rsidRPr="00795426">
        <w:rPr>
          <w:rFonts w:ascii="Bookman Old Style" w:hAnsi="Bookman Old Style" w:cs="Calibri"/>
          <w:color w:val="000000"/>
        </w:rPr>
        <w:t>Penjelasan Presiden atas RUU tentang Hukum Acara Perdata, disampaikan oleh Menteri Hukum dan Hak Asasi Manusia dalam Rapat Kerja dengan Komisi III DPR RI pada tanggal 16 Februari 2022, hal. 2.</w:t>
      </w:r>
    </w:p>
  </w:footnote>
  <w:footnote w:id="417">
    <w:p w14:paraId="514444CA" w14:textId="77777777" w:rsidR="007F4371" w:rsidRPr="00795426" w:rsidRDefault="007F4371" w:rsidP="007F4371">
      <w:pPr>
        <w:pStyle w:val="FootnoteText"/>
        <w:ind w:firstLine="720"/>
        <w:jc w:val="both"/>
        <w:rPr>
          <w:rFonts w:ascii="Bookman Old Style" w:hAnsi="Bookman Old Style"/>
          <w:color w:val="000000"/>
        </w:rPr>
      </w:pPr>
      <w:r w:rsidRPr="00795426">
        <w:rPr>
          <w:rStyle w:val="FootnoteReference"/>
          <w:rFonts w:ascii="Bookman Old Style" w:eastAsia="Bookman Old Style" w:hAnsi="Bookman Old Style" w:cs="Bookman Old Style"/>
          <w:color w:val="000000"/>
        </w:rPr>
        <w:footnoteRef/>
      </w:r>
      <w:r w:rsidRPr="00795426">
        <w:rPr>
          <w:rFonts w:ascii="Bookman Old Style" w:eastAsia="Bookman Old Style" w:hAnsi="Bookman Old Style" w:cs="Bookman Old Style"/>
          <w:i/>
          <w:iCs/>
          <w:color w:val="000000"/>
        </w:rPr>
        <w:t xml:space="preserve">Ibid., </w:t>
      </w:r>
      <w:r w:rsidRPr="00795426">
        <w:rPr>
          <w:rFonts w:ascii="Bookman Old Style" w:eastAsia="Bookman Old Style" w:hAnsi="Bookman Old Style" w:cs="Bookman Old Style"/>
          <w:color w:val="000000"/>
        </w:rPr>
        <w:t>hal. 4.</w:t>
      </w:r>
    </w:p>
  </w:footnote>
  <w:footnote w:id="418">
    <w:p w14:paraId="430FD71E" w14:textId="77777777" w:rsidR="007F4371" w:rsidRPr="00795426" w:rsidRDefault="007F4371" w:rsidP="007F4371">
      <w:pPr>
        <w:pStyle w:val="FootnoteText"/>
        <w:ind w:firstLine="720"/>
        <w:jc w:val="both"/>
        <w:rPr>
          <w:rFonts w:ascii="Bookman Old Style" w:hAnsi="Bookman Old Style"/>
          <w:color w:val="000000"/>
        </w:rPr>
      </w:pPr>
      <w:r w:rsidRPr="00795426">
        <w:rPr>
          <w:rStyle w:val="FootnoteReference"/>
          <w:rFonts w:ascii="Bookman Old Style" w:hAnsi="Bookman Old Style" w:cs="Calibri"/>
          <w:color w:val="000000"/>
        </w:rPr>
        <w:footnoteRef/>
      </w:r>
      <w:r w:rsidRPr="00795426">
        <w:rPr>
          <w:rFonts w:ascii="Bookman Old Style" w:hAnsi="Bookman Old Style" w:cs="Calibri"/>
          <w:color w:val="000000"/>
        </w:rPr>
        <w:t xml:space="preserve">Zainuddin Ali, </w:t>
      </w:r>
      <w:r w:rsidRPr="00795426">
        <w:rPr>
          <w:rFonts w:ascii="Bookman Old Style" w:hAnsi="Bookman Old Style" w:cs="Calibri"/>
          <w:i/>
          <w:iCs/>
          <w:color w:val="000000"/>
        </w:rPr>
        <w:t>Penelitian Hukum</w:t>
      </w:r>
      <w:r w:rsidRPr="00795426">
        <w:rPr>
          <w:rFonts w:ascii="Bookman Old Style" w:hAnsi="Bookman Old Style" w:cs="Calibri"/>
          <w:color w:val="000000"/>
        </w:rPr>
        <w:t>, Cetakan Ke-3, Jakarta: Sinar Grafika, 2011, hal. 23 – 24.</w:t>
      </w:r>
    </w:p>
  </w:footnote>
  <w:footnote w:id="419">
    <w:p w14:paraId="51BC7CA7" w14:textId="77777777" w:rsidR="007F4371" w:rsidRPr="00795426" w:rsidRDefault="007F4371" w:rsidP="007F4371">
      <w:pPr>
        <w:pStyle w:val="FootnoteText"/>
        <w:ind w:firstLine="720"/>
        <w:jc w:val="both"/>
        <w:rPr>
          <w:rFonts w:ascii="Bookman Old Style" w:hAnsi="Bookman Old Style"/>
          <w:color w:val="000000"/>
        </w:rPr>
      </w:pPr>
      <w:r w:rsidRPr="00795426">
        <w:rPr>
          <w:rStyle w:val="FootnoteReference"/>
          <w:rFonts w:ascii="Bookman Old Style" w:hAnsi="Bookman Old Style" w:cs="Calibri"/>
          <w:color w:val="000000"/>
        </w:rPr>
        <w:footnoteRef/>
      </w:r>
      <w:r w:rsidRPr="00795426">
        <w:rPr>
          <w:rFonts w:ascii="Bookman Old Style" w:hAnsi="Bookman Old Style" w:cs="Calibri"/>
          <w:color w:val="000000"/>
        </w:rPr>
        <w:t xml:space="preserve">Wirjono Projodikoro, </w:t>
      </w:r>
      <w:r w:rsidRPr="00795426">
        <w:rPr>
          <w:rFonts w:ascii="Bookman Old Style" w:hAnsi="Bookman Old Style" w:cs="Calibri"/>
          <w:i/>
          <w:iCs/>
          <w:color w:val="000000"/>
        </w:rPr>
        <w:t>Hukum Acara Perdata di Indonesia,</w:t>
      </w:r>
      <w:r w:rsidRPr="00795426">
        <w:rPr>
          <w:rFonts w:ascii="Bookman Old Style" w:hAnsi="Bookman Old Style" w:cs="Calibri"/>
          <w:color w:val="000000"/>
        </w:rPr>
        <w:t xml:space="preserve"> Bandung: Sumur Bandung, 1992, hal. 13. </w:t>
      </w:r>
    </w:p>
  </w:footnote>
  <w:footnote w:id="420">
    <w:p w14:paraId="4706FBF1" w14:textId="77777777" w:rsidR="007F4371" w:rsidRPr="00795426" w:rsidRDefault="007F4371" w:rsidP="007F4371">
      <w:pPr>
        <w:pStyle w:val="FootnoteText"/>
        <w:ind w:firstLine="720"/>
        <w:jc w:val="both"/>
        <w:rPr>
          <w:rFonts w:ascii="Bookman Old Style" w:hAnsi="Bookman Old Style"/>
          <w:color w:val="000000"/>
        </w:rPr>
      </w:pPr>
      <w:r w:rsidRPr="00795426">
        <w:rPr>
          <w:rStyle w:val="FootnoteReference"/>
          <w:rFonts w:ascii="Bookman Old Style" w:hAnsi="Bookman Old Style" w:cs="Calibri"/>
          <w:color w:val="000000"/>
        </w:rPr>
        <w:footnoteRef/>
      </w:r>
      <w:r w:rsidRPr="00795426">
        <w:rPr>
          <w:rFonts w:ascii="Bookman Old Style" w:hAnsi="Bookman Old Style" w:cs="Calibri"/>
          <w:color w:val="000000"/>
        </w:rPr>
        <w:t>Sudikno Mertokusumo,</w:t>
      </w:r>
      <w:r w:rsidRPr="00795426">
        <w:rPr>
          <w:rFonts w:ascii="Bookman Old Style" w:hAnsi="Bookman Old Style" w:cs="Calibri"/>
          <w:i/>
          <w:iCs/>
          <w:color w:val="000000"/>
        </w:rPr>
        <w:t xml:space="preserve"> Hukum Acara Perdata Indonesia,</w:t>
      </w:r>
      <w:r w:rsidRPr="00795426">
        <w:rPr>
          <w:rFonts w:ascii="Bookman Old Style" w:hAnsi="Bookman Old Style" w:cs="Calibri"/>
          <w:color w:val="000000"/>
        </w:rPr>
        <w:t xml:space="preserve"> Yogyakarta: Liberty, 2006, hal. 2.</w:t>
      </w:r>
    </w:p>
  </w:footnote>
  <w:footnote w:id="421">
    <w:p w14:paraId="71FC2E41" w14:textId="77777777" w:rsidR="007F4371" w:rsidRPr="00795426" w:rsidRDefault="007F4371" w:rsidP="007F4371">
      <w:pPr>
        <w:pStyle w:val="FootnoteText"/>
        <w:ind w:firstLine="720"/>
        <w:jc w:val="both"/>
        <w:rPr>
          <w:rFonts w:ascii="Bookman Old Style" w:hAnsi="Bookman Old Style"/>
          <w:color w:val="000000"/>
        </w:rPr>
      </w:pPr>
      <w:r w:rsidRPr="00795426">
        <w:rPr>
          <w:rStyle w:val="FootnoteReference"/>
          <w:rFonts w:ascii="Bookman Old Style" w:hAnsi="Bookman Old Style" w:cs="Calibri"/>
          <w:color w:val="000000"/>
        </w:rPr>
        <w:footnoteRef/>
      </w:r>
      <w:r>
        <w:rPr>
          <w:rFonts w:ascii="Bookman Old Style" w:hAnsi="Bookman Old Style" w:cs="Calibri"/>
          <w:color w:val="000000"/>
        </w:rPr>
        <w:t>R</w:t>
      </w:r>
      <w:r w:rsidRPr="00795426">
        <w:rPr>
          <w:rFonts w:ascii="Bookman Old Style" w:hAnsi="Bookman Old Style" w:cs="Calibri"/>
          <w:color w:val="000000"/>
        </w:rPr>
        <w:t xml:space="preserve">etnowulan Sutantio dan Iskandar Oeripkartawinata, </w:t>
      </w:r>
      <w:r w:rsidRPr="00795426">
        <w:rPr>
          <w:rFonts w:ascii="Bookman Old Style" w:hAnsi="Bookman Old Style" w:cs="Calibri"/>
          <w:i/>
          <w:iCs/>
          <w:color w:val="000000"/>
        </w:rPr>
        <w:t xml:space="preserve">Hukum Acara Perdata dalam Teori dan Praktik, </w:t>
      </w:r>
      <w:r w:rsidRPr="00795426">
        <w:rPr>
          <w:rFonts w:ascii="Bookman Old Style" w:hAnsi="Bookman Old Style" w:cs="Calibri"/>
          <w:color w:val="000000"/>
        </w:rPr>
        <w:t>Bandung: CV Mandar Maju, 2019, hal. 4.</w:t>
      </w:r>
    </w:p>
  </w:footnote>
  <w:footnote w:id="422">
    <w:p w14:paraId="72876E6B" w14:textId="77777777" w:rsidR="007F4371" w:rsidRPr="00795426" w:rsidRDefault="007F4371" w:rsidP="007F4371">
      <w:pPr>
        <w:pStyle w:val="FootnoteText"/>
        <w:ind w:firstLine="720"/>
        <w:jc w:val="both"/>
        <w:rPr>
          <w:rFonts w:ascii="Bookman Old Style" w:hAnsi="Bookman Old Style"/>
          <w:color w:val="000000"/>
        </w:rPr>
      </w:pPr>
      <w:r w:rsidRPr="00795426">
        <w:rPr>
          <w:rStyle w:val="FootnoteReference"/>
          <w:rFonts w:ascii="Bookman Old Style" w:hAnsi="Bookman Old Style" w:cs="Calibri"/>
          <w:color w:val="000000"/>
        </w:rPr>
        <w:footnoteRef/>
      </w:r>
      <w:r w:rsidRPr="00795426">
        <w:rPr>
          <w:rFonts w:ascii="Bookman Old Style" w:hAnsi="Bookman Old Style" w:cs="Calibri"/>
          <w:color w:val="000000"/>
        </w:rPr>
        <w:t xml:space="preserve">Efa Laela Fakhirah, </w:t>
      </w:r>
      <w:r w:rsidRPr="00795426">
        <w:rPr>
          <w:rFonts w:ascii="Bookman Old Style" w:hAnsi="Bookman Old Style" w:cs="Calibri"/>
          <w:i/>
          <w:iCs/>
          <w:color w:val="000000"/>
        </w:rPr>
        <w:t>Kapita Selekta Hukum Acara Perdata Indonesia</w:t>
      </w:r>
      <w:r w:rsidRPr="00795426">
        <w:rPr>
          <w:rFonts w:ascii="Bookman Old Style" w:hAnsi="Bookman Old Style" w:cs="Calibri"/>
          <w:color w:val="000000"/>
        </w:rPr>
        <w:t>, Bandung: CV Mandar Maju, 2019, hal. 1.</w:t>
      </w:r>
    </w:p>
  </w:footnote>
  <w:footnote w:id="423">
    <w:p w14:paraId="50A3F3FC" w14:textId="77777777" w:rsidR="007F4371" w:rsidRPr="00795426" w:rsidRDefault="007F4371" w:rsidP="007F4371">
      <w:pPr>
        <w:pStyle w:val="FootnoteText"/>
        <w:ind w:firstLine="851"/>
        <w:jc w:val="both"/>
        <w:rPr>
          <w:rFonts w:ascii="Bookman Old Style" w:hAnsi="Bookman Old Style"/>
          <w:color w:val="000000"/>
        </w:rPr>
      </w:pPr>
      <w:r w:rsidRPr="00795426">
        <w:rPr>
          <w:rStyle w:val="FootnoteReference"/>
          <w:rFonts w:ascii="Bookman Old Style" w:hAnsi="Bookman Old Style"/>
          <w:color w:val="000000"/>
        </w:rPr>
        <w:footnoteRef/>
      </w:r>
      <w:r w:rsidRPr="00795426">
        <w:rPr>
          <w:rFonts w:ascii="Bookman Old Style" w:hAnsi="Bookman Old Style"/>
          <w:color w:val="000000"/>
        </w:rPr>
        <w:t>Mohammad Kamil Ardiansyah,</w:t>
      </w:r>
      <w:r w:rsidRPr="00795426">
        <w:rPr>
          <w:rFonts w:ascii="Bookman Old Style" w:hAnsi="Bookman Old Style"/>
          <w:i/>
          <w:iCs/>
          <w:color w:val="000000"/>
        </w:rPr>
        <w:t xml:space="preserve"> Pembaruan Hukum oleh Mahkamah Agung dalam Mengisi Kekosongan Hukum Acara Perdata di Indonesia,</w:t>
      </w:r>
      <w:r w:rsidRPr="00795426">
        <w:rPr>
          <w:rFonts w:ascii="Bookman Old Style" w:hAnsi="Bookman Old Style"/>
          <w:color w:val="000000"/>
        </w:rPr>
        <w:t xml:space="preserve"> Jurnal Ilmiah Kebijakan Hukum, Volume 14, Nomor 2Juli 2020, hal. 367.</w:t>
      </w:r>
    </w:p>
  </w:footnote>
  <w:footnote w:id="424">
    <w:p w14:paraId="3CD3E0CA" w14:textId="77777777" w:rsidR="007F4371" w:rsidRPr="00795426" w:rsidRDefault="007F4371" w:rsidP="007F4371">
      <w:pPr>
        <w:pStyle w:val="FootnoteText"/>
        <w:ind w:firstLine="720"/>
        <w:jc w:val="both"/>
        <w:rPr>
          <w:rFonts w:ascii="Bookman Old Style" w:hAnsi="Bookman Old Style"/>
          <w:color w:val="000000"/>
        </w:rPr>
      </w:pPr>
      <w:r w:rsidRPr="00795426">
        <w:rPr>
          <w:rStyle w:val="FootnoteReference"/>
          <w:rFonts w:ascii="Bookman Old Style" w:hAnsi="Bookman Old Style" w:cs="Calibri"/>
          <w:color w:val="000000"/>
        </w:rPr>
        <w:footnoteRef/>
      </w:r>
      <w:r w:rsidRPr="00795426">
        <w:rPr>
          <w:rFonts w:ascii="Bookman Old Style" w:hAnsi="Bookman Old Style" w:cs="Calibri"/>
          <w:i/>
          <w:iCs/>
          <w:color w:val="000000"/>
        </w:rPr>
        <w:t>Ibid.</w:t>
      </w:r>
      <w:r w:rsidRPr="00795426">
        <w:rPr>
          <w:rFonts w:ascii="Bookman Old Style" w:hAnsi="Bookman Old Style" w:cs="Calibri"/>
          <w:color w:val="000000"/>
        </w:rPr>
        <w:t>, hal. 10.</w:t>
      </w:r>
    </w:p>
  </w:footnote>
  <w:footnote w:id="425">
    <w:p w14:paraId="276381D9" w14:textId="77777777" w:rsidR="007F4371" w:rsidRPr="00795426" w:rsidRDefault="007F4371" w:rsidP="007F4371">
      <w:pPr>
        <w:pStyle w:val="FootnoteText"/>
        <w:ind w:firstLine="720"/>
        <w:jc w:val="both"/>
        <w:rPr>
          <w:rFonts w:ascii="Bookman Old Style" w:hAnsi="Bookman Old Style"/>
          <w:color w:val="000000"/>
        </w:rPr>
      </w:pPr>
      <w:r w:rsidRPr="00795426">
        <w:rPr>
          <w:rStyle w:val="FootnoteReference"/>
          <w:rFonts w:ascii="Bookman Old Style" w:hAnsi="Bookman Old Style" w:cs="Calibri"/>
          <w:color w:val="000000"/>
        </w:rPr>
        <w:footnoteRef/>
      </w:r>
      <w:r w:rsidRPr="00795426">
        <w:rPr>
          <w:rFonts w:ascii="Bookman Old Style" w:hAnsi="Bookman Old Style" w:cs="Calibri"/>
          <w:color w:val="000000"/>
        </w:rPr>
        <w:t xml:space="preserve">Rapat dengar pendapat umum dengan IKAHI, LeIP, dan INI diselenggarakan pada 7 April 2022, rapat dengar pendapat umum dengan Peradi diselenggarakan pada 25 Mei 2022, rapat dengar pendapat umum dengan KAI diselenggarakan pada 13 Juni 2022, di Ruang Rapat Komisi III DPR RI. Sedangkan </w:t>
      </w:r>
      <w:r w:rsidRPr="00F4154D">
        <w:rPr>
          <w:rFonts w:ascii="Bookman Old Style" w:hAnsi="Bookman Old Style" w:cs="Calibri"/>
          <w:i/>
          <w:iCs/>
          <w:color w:val="000000"/>
        </w:rPr>
        <w:t>focus group discussion</w:t>
      </w:r>
      <w:r w:rsidRPr="00795426">
        <w:rPr>
          <w:rFonts w:ascii="Bookman Old Style" w:hAnsi="Bookman Old Style" w:cs="Calibri"/>
          <w:color w:val="000000"/>
        </w:rPr>
        <w:t xml:space="preserve"> dengan Mahkamah Agung, Kejaksaan Agung, dan akademisi diselenggarakan pada 4 Juli 2022. </w:t>
      </w:r>
    </w:p>
  </w:footnote>
  <w:footnote w:id="426">
    <w:p w14:paraId="2F791ADB" w14:textId="77777777" w:rsidR="007F4371" w:rsidRPr="00795426" w:rsidRDefault="007F4371" w:rsidP="007F4371">
      <w:pPr>
        <w:pStyle w:val="FootnoteText"/>
        <w:ind w:firstLine="720"/>
        <w:jc w:val="both"/>
        <w:rPr>
          <w:rFonts w:ascii="Bookman Old Style" w:hAnsi="Bookman Old Style" w:cs="Calibri"/>
          <w:color w:val="000000"/>
        </w:rPr>
      </w:pPr>
      <w:r w:rsidRPr="00795426">
        <w:rPr>
          <w:rStyle w:val="FootnoteReference"/>
          <w:rFonts w:ascii="Bookman Old Style" w:hAnsi="Bookman Old Style" w:cs="Calibri"/>
          <w:color w:val="000000"/>
        </w:rPr>
        <w:footnoteRef/>
      </w:r>
      <w:r w:rsidRPr="00795426">
        <w:rPr>
          <w:rFonts w:ascii="Bookman Old Style" w:hAnsi="Bookman Old Style" w:cs="Calibri"/>
          <w:color w:val="000000"/>
        </w:rPr>
        <w:t>Penjelasan Presiden atas RUU tentang Hukum Acara Perdata, disampaikan oleh Menteri Hukum dan Hak Asasi Manusia dalam Rapat Kerja dengan Komisi III DPR RI pada tanggal 16 Februari 2022, hal 2- 3.</w:t>
      </w:r>
    </w:p>
  </w:footnote>
  <w:footnote w:id="427">
    <w:p w14:paraId="5407FFCD" w14:textId="77777777" w:rsidR="007F4371" w:rsidRPr="00F6775C" w:rsidRDefault="007F4371" w:rsidP="007F4371">
      <w:pPr>
        <w:pStyle w:val="FootnoteText"/>
        <w:ind w:firstLine="567"/>
        <w:jc w:val="both"/>
        <w:rPr>
          <w:rFonts w:ascii="Bookman Old Style" w:hAnsi="Bookman Old Style"/>
        </w:rPr>
      </w:pPr>
      <w:r w:rsidRPr="00F6775C">
        <w:rPr>
          <w:rStyle w:val="FootnoteReference"/>
          <w:rFonts w:ascii="Bookman Old Style" w:hAnsi="Bookman Old Style"/>
        </w:rPr>
        <w:footnoteRef/>
      </w:r>
      <w:r w:rsidRPr="00F6775C">
        <w:rPr>
          <w:rFonts w:ascii="Bookman Old Style" w:hAnsi="Bookman Old Style"/>
        </w:rPr>
        <w:t xml:space="preserve">RUU tentang Hukum Acara Perdata per tanggal 6 April 2021 yang disampaikan oleh Pemerintah kepada DPR RI melalui Surat Presiden </w:t>
      </w:r>
      <w:r>
        <w:rPr>
          <w:rFonts w:ascii="Bookman Old Style" w:hAnsi="Bookman Old Style"/>
        </w:rPr>
        <w:t>Nomor R-35/Pres/08/2021 tanggal 3 Agustus 2021.</w:t>
      </w:r>
      <w:r w:rsidRPr="00F6775C">
        <w:rPr>
          <w:rFonts w:ascii="Bookman Old Style" w:hAnsi="Bookman Old Style"/>
        </w:rPr>
        <w:t xml:space="preserve"> </w:t>
      </w:r>
    </w:p>
  </w:footnote>
  <w:footnote w:id="428">
    <w:p w14:paraId="51ED36CF" w14:textId="77777777" w:rsidR="007F4371" w:rsidRPr="00795426" w:rsidRDefault="007F4371" w:rsidP="007F4371">
      <w:pPr>
        <w:pStyle w:val="FootnoteText"/>
        <w:ind w:firstLine="720"/>
        <w:jc w:val="both"/>
        <w:rPr>
          <w:rFonts w:ascii="Bookman Old Style" w:hAnsi="Bookman Old Style"/>
          <w:color w:val="000000"/>
        </w:rPr>
      </w:pPr>
      <w:r w:rsidRPr="00795426">
        <w:rPr>
          <w:rStyle w:val="FootnoteReference"/>
          <w:rFonts w:ascii="Bookman Old Style" w:hAnsi="Bookman Old Style" w:cs="Calibri"/>
          <w:color w:val="000000"/>
        </w:rPr>
        <w:footnoteRef/>
      </w:r>
      <w:r w:rsidRPr="00795426">
        <w:rPr>
          <w:rFonts w:ascii="Bookman Old Style" w:hAnsi="Bookman Old Style" w:cs="Calibri"/>
          <w:color w:val="000000"/>
        </w:rPr>
        <w:t>Penjelasan Umum angka 2 huruf c Undang-Undang Nomor 14 Tahun 1985 tentang Mahkamah Agung.</w:t>
      </w:r>
    </w:p>
  </w:footnote>
  <w:footnote w:id="429">
    <w:p w14:paraId="145C8D27" w14:textId="77777777" w:rsidR="007F4371" w:rsidRPr="00795426" w:rsidRDefault="007F4371" w:rsidP="007F4371">
      <w:pPr>
        <w:pStyle w:val="FootnoteText"/>
        <w:ind w:firstLine="720"/>
        <w:jc w:val="both"/>
        <w:rPr>
          <w:rFonts w:ascii="Bookman Old Style" w:eastAsia="Bookman Old Style" w:hAnsi="Bookman Old Style" w:cs="Bookman Old Style"/>
          <w:color w:val="000000"/>
        </w:rPr>
      </w:pPr>
      <w:r w:rsidRPr="00795426">
        <w:rPr>
          <w:rStyle w:val="FootnoteReference"/>
          <w:rFonts w:ascii="Bookman Old Style" w:eastAsia="Bookman Old Style" w:hAnsi="Bookman Old Style" w:cs="Bookman Old Style"/>
          <w:color w:val="000000"/>
        </w:rPr>
        <w:footnoteRef/>
      </w:r>
      <w:r w:rsidRPr="00795426">
        <w:rPr>
          <w:rFonts w:ascii="Bookman Old Style" w:eastAsia="Bookman Old Style" w:hAnsi="Bookman Old Style" w:cs="Bookman Old Style"/>
          <w:color w:val="000000"/>
        </w:rPr>
        <w:t xml:space="preserve">M. Fauzan, Peranan </w:t>
      </w:r>
      <w:r w:rsidRPr="00795426">
        <w:rPr>
          <w:rFonts w:ascii="Bookman Old Style" w:eastAsia="Bookman Old Style" w:hAnsi="Bookman Old Style" w:cs="Bookman Old Style"/>
          <w:i/>
          <w:iCs/>
          <w:color w:val="000000"/>
        </w:rPr>
        <w:t>PERMA dan SEMA sebagai Pengisi Kekosongan Hukum Indonesia Menuju Terwujudnya Peradilan yang Agung,</w:t>
      </w:r>
      <w:r w:rsidRPr="00795426">
        <w:rPr>
          <w:rFonts w:ascii="Bookman Old Style" w:eastAsia="Bookman Old Style" w:hAnsi="Bookman Old Style" w:cs="Bookman Old Style"/>
          <w:color w:val="000000"/>
        </w:rPr>
        <w:t xml:space="preserve"> Jakarta: Kencana, 2013, hal. viii.</w:t>
      </w:r>
    </w:p>
  </w:footnote>
  <w:footnote w:id="430">
    <w:p w14:paraId="3D9FBE80" w14:textId="77777777" w:rsidR="007F4371" w:rsidRPr="00795426" w:rsidRDefault="007F4371" w:rsidP="007F4371">
      <w:pPr>
        <w:pStyle w:val="FootnoteText"/>
        <w:ind w:firstLine="720"/>
        <w:jc w:val="both"/>
        <w:rPr>
          <w:rFonts w:ascii="Bookman Old Style" w:eastAsia="Bookman Old Style" w:hAnsi="Bookman Old Style" w:cs="Bookman Old Style"/>
          <w:i/>
          <w:iCs/>
          <w:color w:val="000000"/>
        </w:rPr>
      </w:pPr>
      <w:r w:rsidRPr="00795426">
        <w:rPr>
          <w:rStyle w:val="FootnoteReference"/>
          <w:rFonts w:ascii="Bookman Old Style" w:eastAsia="Bookman Old Style" w:hAnsi="Bookman Old Style" w:cs="Bookman Old Style"/>
          <w:color w:val="000000"/>
        </w:rPr>
        <w:footnoteRef/>
      </w:r>
      <w:r w:rsidRPr="00795426">
        <w:rPr>
          <w:rFonts w:ascii="Bookman Old Style" w:eastAsia="Bookman Old Style" w:hAnsi="Bookman Old Style" w:cs="Bookman Old Style"/>
          <w:i/>
          <w:iCs/>
          <w:color w:val="000000"/>
        </w:rPr>
        <w:t>Ibid.</w:t>
      </w:r>
    </w:p>
  </w:footnote>
  <w:footnote w:id="431">
    <w:p w14:paraId="345C0A38" w14:textId="77777777" w:rsidR="007F4371" w:rsidRPr="00795426" w:rsidRDefault="007F4371" w:rsidP="007F4371">
      <w:pPr>
        <w:pStyle w:val="FootnoteText"/>
        <w:ind w:firstLine="720"/>
        <w:jc w:val="both"/>
        <w:rPr>
          <w:rFonts w:ascii="Bookman Old Style" w:eastAsia="Bookman Old Style" w:hAnsi="Bookman Old Style" w:cs="Bookman Old Style"/>
          <w:color w:val="000000"/>
        </w:rPr>
      </w:pPr>
      <w:r w:rsidRPr="00795426">
        <w:rPr>
          <w:rStyle w:val="FootnoteReference"/>
          <w:rFonts w:ascii="Bookman Old Style" w:eastAsia="Bookman Old Style" w:hAnsi="Bookman Old Style" w:cs="Bookman Old Style"/>
          <w:color w:val="000000"/>
        </w:rPr>
        <w:footnoteRef/>
      </w:r>
      <w:r w:rsidRPr="00795426">
        <w:rPr>
          <w:rFonts w:ascii="Bookman Old Style" w:eastAsia="Bookman Old Style" w:hAnsi="Bookman Old Style" w:cs="Bookman Old Style"/>
          <w:i/>
          <w:iCs/>
          <w:color w:val="000000"/>
        </w:rPr>
        <w:t>Ibid.</w:t>
      </w:r>
      <w:r w:rsidRPr="00795426">
        <w:rPr>
          <w:rFonts w:ascii="Bookman Old Style" w:eastAsia="Bookman Old Style" w:hAnsi="Bookman Old Style" w:cs="Bookman Old Style"/>
          <w:color w:val="000000"/>
        </w:rPr>
        <w:t>, hal. xi.</w:t>
      </w:r>
    </w:p>
  </w:footnote>
  <w:footnote w:id="432">
    <w:p w14:paraId="4A00D864" w14:textId="77777777" w:rsidR="007F4371" w:rsidRPr="00795426" w:rsidRDefault="007F4371" w:rsidP="007F4371">
      <w:pPr>
        <w:pStyle w:val="FootnoteText"/>
        <w:ind w:firstLine="720"/>
        <w:jc w:val="both"/>
        <w:rPr>
          <w:rFonts w:ascii="Bookman Old Style" w:hAnsi="Bookman Old Style"/>
          <w:color w:val="000000"/>
        </w:rPr>
      </w:pPr>
      <w:r w:rsidRPr="00795426">
        <w:rPr>
          <w:rStyle w:val="FootnoteReference"/>
          <w:rFonts w:ascii="Bookman Old Style" w:hAnsi="Bookman Old Style" w:cs="Calibri"/>
          <w:color w:val="000000"/>
        </w:rPr>
        <w:footnoteRef/>
      </w:r>
      <w:r w:rsidRPr="00795426">
        <w:rPr>
          <w:rFonts w:ascii="Bookman Old Style" w:hAnsi="Bookman Old Style" w:cs="Calibri"/>
          <w:color w:val="000000"/>
        </w:rPr>
        <w:t xml:space="preserve">Maria Farida Indrati Soeprapto. </w:t>
      </w:r>
      <w:r w:rsidRPr="00795426">
        <w:rPr>
          <w:rFonts w:ascii="Bookman Old Style" w:hAnsi="Bookman Old Style" w:cs="Calibri"/>
          <w:i/>
          <w:iCs/>
          <w:color w:val="000000"/>
        </w:rPr>
        <w:t>Ilmu Perundang-Undangan: Dasar-Dasar Pembentukannya</w:t>
      </w:r>
      <w:r w:rsidRPr="00795426">
        <w:rPr>
          <w:rFonts w:ascii="Bookman Old Style" w:hAnsi="Bookman Old Style" w:cs="Calibri"/>
          <w:color w:val="000000"/>
        </w:rPr>
        <w:t>. Yogyakarta: Kanisius, 1998, hal. 54.</w:t>
      </w:r>
    </w:p>
  </w:footnote>
  <w:footnote w:id="433">
    <w:p w14:paraId="1D7A4A33" w14:textId="77777777" w:rsidR="007F4371" w:rsidRPr="00795426" w:rsidRDefault="007F4371" w:rsidP="007F4371">
      <w:pPr>
        <w:pStyle w:val="FootnoteText"/>
        <w:ind w:firstLine="720"/>
        <w:jc w:val="both"/>
        <w:rPr>
          <w:rFonts w:ascii="Bookman Old Style" w:hAnsi="Bookman Old Style"/>
          <w:color w:val="000000"/>
        </w:rPr>
      </w:pPr>
      <w:r w:rsidRPr="00795426">
        <w:rPr>
          <w:rStyle w:val="FootnoteReference"/>
          <w:rFonts w:ascii="Bookman Old Style" w:hAnsi="Bookman Old Style" w:cs="Calibri"/>
          <w:color w:val="000000"/>
        </w:rPr>
        <w:footnoteRef/>
      </w:r>
      <w:r w:rsidRPr="00795426">
        <w:rPr>
          <w:rFonts w:ascii="Bookman Old Style" w:hAnsi="Bookman Old Style" w:cs="Calibri"/>
          <w:color w:val="000000"/>
        </w:rPr>
        <w:t xml:space="preserve">Ridwan HR. </w:t>
      </w:r>
      <w:r w:rsidRPr="00795426">
        <w:rPr>
          <w:rFonts w:ascii="Bookman Old Style" w:hAnsi="Bookman Old Style" w:cs="Calibri"/>
          <w:i/>
          <w:iCs/>
          <w:color w:val="000000"/>
        </w:rPr>
        <w:t xml:space="preserve">Hukum Administrasi Negara. </w:t>
      </w:r>
      <w:r w:rsidRPr="00795426">
        <w:rPr>
          <w:rFonts w:ascii="Bookman Old Style" w:hAnsi="Bookman Old Style" w:cs="Calibri"/>
          <w:color w:val="000000"/>
        </w:rPr>
        <w:t>Edisi Revisi. Jakarta: Rajawali Press, 2011, hal. 175.</w:t>
      </w:r>
    </w:p>
  </w:footnote>
  <w:footnote w:id="434">
    <w:p w14:paraId="777D4025" w14:textId="77777777" w:rsidR="007F4371" w:rsidRPr="00795426" w:rsidRDefault="007F4371" w:rsidP="007F4371">
      <w:pPr>
        <w:pStyle w:val="FootnoteText"/>
        <w:ind w:firstLine="720"/>
        <w:jc w:val="both"/>
        <w:rPr>
          <w:rFonts w:ascii="Bookman Old Style" w:eastAsia="Bookman Old Style" w:hAnsi="Bookman Old Style" w:cs="Bookman Old Style"/>
          <w:color w:val="000000"/>
        </w:rPr>
      </w:pPr>
      <w:r w:rsidRPr="00795426">
        <w:rPr>
          <w:rStyle w:val="FootnoteReference"/>
          <w:rFonts w:ascii="Bookman Old Style" w:eastAsia="Bookman Old Style" w:hAnsi="Bookman Old Style" w:cs="Bookman Old Style"/>
          <w:color w:val="000000"/>
        </w:rPr>
        <w:footnoteRef/>
      </w:r>
      <w:r w:rsidRPr="00795426">
        <w:rPr>
          <w:rFonts w:ascii="Bookman Old Style" w:eastAsia="Bookman Old Style" w:hAnsi="Bookman Old Style" w:cs="Bookman Old Style"/>
          <w:i/>
          <w:iCs/>
          <w:color w:val="000000"/>
        </w:rPr>
        <w:t>Ibid.</w:t>
      </w:r>
      <w:r w:rsidRPr="00795426">
        <w:rPr>
          <w:rFonts w:ascii="Bookman Old Style" w:eastAsia="Bookman Old Style" w:hAnsi="Bookman Old Style" w:cs="Bookman Old Style"/>
          <w:color w:val="000000"/>
        </w:rPr>
        <w:t>, hal.  181 – 182.</w:t>
      </w:r>
    </w:p>
  </w:footnote>
  <w:footnote w:id="435">
    <w:p w14:paraId="1B12BF6F" w14:textId="77777777" w:rsidR="007F4371" w:rsidRPr="00795426" w:rsidRDefault="007F4371" w:rsidP="007F4371">
      <w:pPr>
        <w:pStyle w:val="FootnoteText"/>
        <w:ind w:firstLine="720"/>
        <w:jc w:val="both"/>
        <w:rPr>
          <w:rFonts w:ascii="Bookman Old Style" w:hAnsi="Bookman Old Style"/>
          <w:color w:val="000000"/>
        </w:rPr>
      </w:pPr>
      <w:r w:rsidRPr="00795426">
        <w:rPr>
          <w:rStyle w:val="FootnoteReference"/>
          <w:rFonts w:ascii="Bookman Old Style" w:hAnsi="Bookman Old Style" w:cs="Calibri"/>
          <w:color w:val="000000"/>
        </w:rPr>
        <w:footnoteRef/>
      </w:r>
      <w:r w:rsidRPr="00795426">
        <w:rPr>
          <w:rFonts w:ascii="Bookman Old Style" w:hAnsi="Bookman Old Style" w:cs="Calibri"/>
          <w:color w:val="000000"/>
        </w:rPr>
        <w:t xml:space="preserve">Henry P. Panggabean. </w:t>
      </w:r>
      <w:r w:rsidRPr="00795426">
        <w:rPr>
          <w:rFonts w:ascii="Bookman Old Style" w:hAnsi="Bookman Old Style" w:cs="Calibri"/>
          <w:i/>
          <w:iCs/>
          <w:color w:val="000000"/>
        </w:rPr>
        <w:t>Fungsi Mahkamah Agung dalam Praktik Sehari-Hari</w:t>
      </w:r>
      <w:r w:rsidRPr="00795426">
        <w:rPr>
          <w:rFonts w:ascii="Bookman Old Style" w:hAnsi="Bookman Old Style" w:cs="Calibri"/>
          <w:color w:val="000000"/>
        </w:rPr>
        <w:t>. Jakarta: Sinar Harapan, 2001, hal. 144.</w:t>
      </w:r>
    </w:p>
  </w:footnote>
  <w:footnote w:id="436">
    <w:p w14:paraId="3946BFB2" w14:textId="77777777" w:rsidR="007F4371" w:rsidRPr="00795426" w:rsidRDefault="007F4371" w:rsidP="007F4371">
      <w:pPr>
        <w:pStyle w:val="FootnoteText"/>
        <w:ind w:firstLine="720"/>
        <w:jc w:val="both"/>
        <w:rPr>
          <w:rFonts w:ascii="Bookman Old Style" w:hAnsi="Bookman Old Style"/>
          <w:color w:val="000000"/>
        </w:rPr>
      </w:pPr>
      <w:r w:rsidRPr="00795426">
        <w:rPr>
          <w:rStyle w:val="FootnoteReference"/>
          <w:rFonts w:ascii="Bookman Old Style" w:hAnsi="Bookman Old Style" w:cs="Calibri"/>
          <w:color w:val="000000"/>
        </w:rPr>
        <w:footnoteRef/>
      </w:r>
      <w:r w:rsidRPr="00795426">
        <w:rPr>
          <w:rFonts w:ascii="Bookman Old Style" w:eastAsia="Bookman Old Style" w:hAnsi="Bookman Old Style" w:cs="Bookman Old Style"/>
          <w:color w:val="000000"/>
        </w:rPr>
        <w:t xml:space="preserve">Maulana Rihdo Al Fasil, dkk, </w:t>
      </w:r>
      <w:r w:rsidRPr="00795426">
        <w:rPr>
          <w:rFonts w:ascii="Bookman Old Style" w:eastAsia="Bookman Old Style" w:hAnsi="Bookman Old Style" w:cs="Bookman Old Style"/>
          <w:i/>
          <w:iCs/>
          <w:color w:val="000000"/>
        </w:rPr>
        <w:t>Kedudukan Surat Edaran Mahkamah Agung (SEMA) dalam Perspektif Akademisi: Kekuatan Hukum, Ketetapan dan Konsistensi, Pengaruh terhadap Putusan Hukum</w:t>
      </w:r>
      <w:r w:rsidRPr="00795426">
        <w:rPr>
          <w:rFonts w:ascii="Bookman Old Style" w:eastAsia="Bookman Old Style" w:hAnsi="Bookman Old Style" w:cs="Bookman Old Style"/>
          <w:color w:val="000000"/>
        </w:rPr>
        <w:t>, Usrah Jurnal Hukum Keluarga Islam, Volume 4 Nomor 2, Oktober 2023, hal. 231.</w:t>
      </w:r>
    </w:p>
  </w:footnote>
  <w:footnote w:id="437">
    <w:p w14:paraId="6A34D63F" w14:textId="77777777" w:rsidR="007F4371" w:rsidRPr="00795426" w:rsidRDefault="007F4371" w:rsidP="007F4371">
      <w:pPr>
        <w:pStyle w:val="FootnoteText"/>
        <w:ind w:firstLine="720"/>
        <w:jc w:val="both"/>
        <w:rPr>
          <w:rFonts w:ascii="Bookman Old Style" w:hAnsi="Bookman Old Style"/>
          <w:color w:val="000000"/>
        </w:rPr>
      </w:pPr>
      <w:r w:rsidRPr="00795426">
        <w:rPr>
          <w:rStyle w:val="FootnoteReference"/>
          <w:rFonts w:ascii="Bookman Old Style" w:hAnsi="Bookman Old Style" w:cs="Calibri"/>
          <w:color w:val="000000"/>
        </w:rPr>
        <w:footnoteRef/>
      </w:r>
      <w:r w:rsidRPr="00795426">
        <w:rPr>
          <w:rFonts w:ascii="Bookman Old Style" w:hAnsi="Bookman Old Style" w:cs="Calibri"/>
          <w:color w:val="000000"/>
        </w:rPr>
        <w:t xml:space="preserve">Tim Literasi Nusantara, </w:t>
      </w:r>
      <w:r w:rsidRPr="00795426">
        <w:rPr>
          <w:rFonts w:ascii="Bookman Old Style" w:hAnsi="Bookman Old Style" w:cs="Calibri"/>
          <w:i/>
          <w:iCs/>
          <w:color w:val="000000"/>
        </w:rPr>
        <w:t xml:space="preserve">KUHAPer: Kitab Undang-Undang Hukum Acara Perdata Beserta Penjelasannya, </w:t>
      </w:r>
      <w:r w:rsidRPr="00795426">
        <w:rPr>
          <w:rFonts w:ascii="Bookman Old Style" w:hAnsi="Bookman Old Style" w:cs="Calibri"/>
          <w:color w:val="000000"/>
        </w:rPr>
        <w:t>Malang: CV Literasi Nusantara, 2020, hal. 226 – 230.</w:t>
      </w:r>
    </w:p>
  </w:footnote>
  <w:footnote w:id="438">
    <w:p w14:paraId="080C0CC7" w14:textId="77777777" w:rsidR="007F4371" w:rsidRPr="00795426" w:rsidRDefault="007F4371" w:rsidP="007F4371">
      <w:pPr>
        <w:pStyle w:val="FootnoteText"/>
        <w:ind w:firstLine="720"/>
        <w:jc w:val="both"/>
        <w:rPr>
          <w:rFonts w:ascii="Bookman Old Style" w:hAnsi="Bookman Old Style"/>
          <w:color w:val="000000"/>
        </w:rPr>
      </w:pPr>
      <w:r w:rsidRPr="00795426">
        <w:rPr>
          <w:rStyle w:val="FootnoteReference"/>
          <w:rFonts w:ascii="Bookman Old Style" w:hAnsi="Bookman Old Style" w:cs="Calibri"/>
          <w:color w:val="000000"/>
        </w:rPr>
        <w:footnoteRef/>
      </w:r>
      <w:r w:rsidRPr="00795426">
        <w:rPr>
          <w:rFonts w:ascii="Bookman Old Style" w:hAnsi="Bookman Old Style" w:cs="Calibri"/>
          <w:color w:val="000000"/>
        </w:rPr>
        <w:t xml:space="preserve">Zainal Asikin, </w:t>
      </w:r>
      <w:r w:rsidRPr="00795426">
        <w:rPr>
          <w:rFonts w:ascii="Bookman Old Style" w:hAnsi="Bookman Old Style" w:cs="Calibri"/>
          <w:i/>
          <w:iCs/>
          <w:color w:val="000000"/>
        </w:rPr>
        <w:t>Hukum Acara Perdata di Indonesia</w:t>
      </w:r>
      <w:r w:rsidRPr="00795426">
        <w:rPr>
          <w:rFonts w:ascii="Bookman Old Style" w:hAnsi="Bookman Old Style" w:cs="Calibri"/>
          <w:color w:val="000000"/>
        </w:rPr>
        <w:t>, Jakarta: Kencana, 2015, hal. 149.</w:t>
      </w:r>
    </w:p>
  </w:footnote>
  <w:footnote w:id="439">
    <w:p w14:paraId="5152D242" w14:textId="77777777" w:rsidR="007F4371" w:rsidRPr="00795426" w:rsidRDefault="007F4371" w:rsidP="007F4371">
      <w:pPr>
        <w:pStyle w:val="FootnoteText"/>
        <w:ind w:firstLine="720"/>
        <w:jc w:val="both"/>
        <w:rPr>
          <w:rFonts w:ascii="Bookman Old Style" w:hAnsi="Bookman Old Style"/>
          <w:color w:val="000000"/>
        </w:rPr>
      </w:pPr>
      <w:r w:rsidRPr="00795426">
        <w:rPr>
          <w:rStyle w:val="FootnoteReference"/>
          <w:rFonts w:ascii="Bookman Old Style" w:hAnsi="Bookman Old Style" w:cs="Calibri"/>
          <w:color w:val="000000"/>
        </w:rPr>
        <w:footnoteRef/>
      </w:r>
      <w:r w:rsidRPr="00795426">
        <w:rPr>
          <w:rFonts w:ascii="Bookman Old Style" w:hAnsi="Bookman Old Style" w:cs="Calibri"/>
          <w:color w:val="000000"/>
        </w:rPr>
        <w:t xml:space="preserve">Gandes Candra Kirana, </w:t>
      </w:r>
      <w:r w:rsidRPr="00795426">
        <w:rPr>
          <w:rFonts w:ascii="Bookman Old Style" w:hAnsi="Bookman Old Style" w:cs="Calibri"/>
          <w:i/>
          <w:iCs/>
          <w:color w:val="000000"/>
        </w:rPr>
        <w:t>Gijzeling dalam Teori dan Praktek Acara Perdata di Indonesia</w:t>
      </w:r>
      <w:r w:rsidRPr="00795426">
        <w:rPr>
          <w:rFonts w:ascii="Bookman Old Style" w:hAnsi="Bookman Old Style" w:cs="Calibri"/>
          <w:color w:val="000000"/>
        </w:rPr>
        <w:t>, Jurnal Hukum Prioris, Volume 9 Nomor 1 Tahun 2021, hal. 53.</w:t>
      </w:r>
    </w:p>
  </w:footnote>
  <w:footnote w:id="440">
    <w:p w14:paraId="71590F02" w14:textId="77777777" w:rsidR="007F4371" w:rsidRPr="00795426" w:rsidRDefault="007F4371" w:rsidP="007F4371">
      <w:pPr>
        <w:pStyle w:val="FootnoteText"/>
        <w:ind w:firstLine="720"/>
        <w:jc w:val="both"/>
        <w:rPr>
          <w:rFonts w:ascii="Bookman Old Style" w:hAnsi="Bookman Old Style"/>
          <w:color w:val="000000"/>
        </w:rPr>
      </w:pPr>
      <w:r w:rsidRPr="00795426">
        <w:rPr>
          <w:rStyle w:val="FootnoteReference"/>
          <w:rFonts w:ascii="Bookman Old Style" w:hAnsi="Bookman Old Style" w:cs="Calibri"/>
          <w:color w:val="000000"/>
        </w:rPr>
        <w:footnoteRef/>
      </w:r>
      <w:r w:rsidRPr="00795426">
        <w:rPr>
          <w:rFonts w:ascii="Bookman Old Style" w:hAnsi="Bookman Old Style" w:cs="Calibri"/>
          <w:color w:val="000000"/>
        </w:rPr>
        <w:t>Ketentuan Menimbang Peraturan Mahkamah Agung Nomor 1 Tahun 2000 tentang Lembaga Paksa Badan.</w:t>
      </w:r>
    </w:p>
  </w:footnote>
  <w:footnote w:id="441">
    <w:p w14:paraId="00A1A230" w14:textId="77777777" w:rsidR="007F4371" w:rsidRPr="00795426" w:rsidRDefault="007F4371" w:rsidP="007F4371">
      <w:pPr>
        <w:pStyle w:val="FootnoteText"/>
        <w:ind w:firstLine="720"/>
        <w:jc w:val="both"/>
        <w:rPr>
          <w:rFonts w:ascii="Bookman Old Style" w:hAnsi="Bookman Old Style"/>
          <w:color w:val="000000"/>
        </w:rPr>
      </w:pPr>
      <w:r w:rsidRPr="00795426">
        <w:rPr>
          <w:rStyle w:val="FootnoteReference"/>
          <w:rFonts w:ascii="Bookman Old Style" w:hAnsi="Bookman Old Style"/>
          <w:color w:val="000000"/>
        </w:rPr>
        <w:footnoteRef/>
      </w:r>
      <w:r w:rsidRPr="00795426">
        <w:rPr>
          <w:rFonts w:ascii="Bookman Old Style" w:hAnsi="Bookman Old Style"/>
          <w:color w:val="000000"/>
        </w:rPr>
        <w:t xml:space="preserve">Pasal 1 </w:t>
      </w:r>
      <w:r w:rsidRPr="00795426">
        <w:rPr>
          <w:rFonts w:ascii="Bookman Old Style" w:hAnsi="Bookman Old Style" w:cs="Calibri"/>
          <w:color w:val="000000"/>
        </w:rPr>
        <w:t>Peraturan Mahkamah Agung Nomor 1 Tahun 2000 tentang Lembaga Paksa Badan.</w:t>
      </w:r>
    </w:p>
  </w:footnote>
  <w:footnote w:id="442">
    <w:p w14:paraId="53D7B279" w14:textId="77777777" w:rsidR="007F4371" w:rsidRPr="00795426" w:rsidRDefault="007F4371" w:rsidP="007F4371">
      <w:pPr>
        <w:pStyle w:val="FootnoteText"/>
        <w:ind w:firstLine="720"/>
        <w:jc w:val="both"/>
        <w:rPr>
          <w:rFonts w:ascii="Bookman Old Style" w:hAnsi="Bookman Old Style"/>
          <w:color w:val="000000"/>
        </w:rPr>
      </w:pPr>
      <w:r w:rsidRPr="00795426">
        <w:rPr>
          <w:rStyle w:val="FootnoteReference"/>
          <w:rFonts w:ascii="Bookman Old Style" w:hAnsi="Bookman Old Style" w:cs="Calibri"/>
          <w:color w:val="000000"/>
        </w:rPr>
        <w:footnoteRef/>
      </w:r>
      <w:r w:rsidRPr="00795426">
        <w:rPr>
          <w:rFonts w:ascii="Bookman Old Style" w:hAnsi="Bookman Old Style" w:cs="Calibri"/>
          <w:color w:val="000000"/>
        </w:rPr>
        <w:t xml:space="preserve">Sudikno Mertokusumo, </w:t>
      </w:r>
      <w:r w:rsidRPr="00795426">
        <w:rPr>
          <w:rFonts w:ascii="Bookman Old Style" w:hAnsi="Bookman Old Style" w:cs="Calibri"/>
          <w:i/>
          <w:iCs/>
          <w:color w:val="000000"/>
        </w:rPr>
        <w:t>Hukum Acara Perdata Indonesia</w:t>
      </w:r>
      <w:r w:rsidRPr="00795426">
        <w:rPr>
          <w:rFonts w:ascii="Bookman Old Style" w:hAnsi="Bookman Old Style" w:cs="Calibri"/>
          <w:color w:val="000000"/>
        </w:rPr>
        <w:t>, Yogyakarta: Liberty, 2002, hal. 201.</w:t>
      </w:r>
    </w:p>
  </w:footnote>
  <w:footnote w:id="443">
    <w:p w14:paraId="14E6BE27" w14:textId="77777777" w:rsidR="007F4371" w:rsidRPr="00795426" w:rsidRDefault="007F4371" w:rsidP="007F4371">
      <w:pPr>
        <w:pStyle w:val="FootnoteText"/>
        <w:ind w:firstLine="720"/>
        <w:jc w:val="both"/>
        <w:rPr>
          <w:rFonts w:ascii="Bookman Old Style" w:hAnsi="Bookman Old Style"/>
          <w:color w:val="000000"/>
        </w:rPr>
      </w:pPr>
      <w:r w:rsidRPr="00795426">
        <w:rPr>
          <w:rStyle w:val="FootnoteReference"/>
          <w:rFonts w:ascii="Bookman Old Style" w:hAnsi="Bookman Old Style" w:cs="Calibri"/>
          <w:color w:val="000000"/>
        </w:rPr>
        <w:footnoteRef/>
      </w:r>
      <w:r w:rsidRPr="00795426">
        <w:rPr>
          <w:rFonts w:ascii="Bookman Old Style" w:hAnsi="Bookman Old Style" w:cs="Calibri"/>
          <w:color w:val="000000"/>
        </w:rPr>
        <w:t xml:space="preserve">Nandang Sunandar, </w:t>
      </w:r>
      <w:r w:rsidRPr="00795426">
        <w:rPr>
          <w:rFonts w:ascii="Bookman Old Style" w:hAnsi="Bookman Old Style" w:cs="Calibri"/>
          <w:i/>
          <w:iCs/>
          <w:color w:val="000000"/>
        </w:rPr>
        <w:t>Eksekusi Putusan Perdata: Proses Eksekusi dalam Tataran Teori dan Praktik,</w:t>
      </w:r>
      <w:r w:rsidRPr="00795426">
        <w:rPr>
          <w:rFonts w:ascii="Bookman Old Style" w:hAnsi="Bookman Old Style" w:cs="Calibri"/>
          <w:color w:val="000000"/>
        </w:rPr>
        <w:t xml:space="preserve"> Bandung: Nuansa Cendekia, 2020, hal. 21.</w:t>
      </w:r>
    </w:p>
  </w:footnote>
  <w:footnote w:id="444">
    <w:p w14:paraId="73199636" w14:textId="77777777" w:rsidR="007F4371" w:rsidRPr="00795426" w:rsidRDefault="007F4371" w:rsidP="007F4371">
      <w:pPr>
        <w:pStyle w:val="FootnoteText"/>
        <w:ind w:firstLine="720"/>
        <w:jc w:val="both"/>
        <w:rPr>
          <w:rFonts w:ascii="Bookman Old Style" w:hAnsi="Bookman Old Style"/>
          <w:color w:val="000000"/>
        </w:rPr>
      </w:pPr>
      <w:r w:rsidRPr="00795426">
        <w:rPr>
          <w:rStyle w:val="FootnoteReference"/>
          <w:rFonts w:ascii="Bookman Old Style" w:hAnsi="Bookman Old Style" w:cs="Calibri"/>
          <w:color w:val="000000"/>
        </w:rPr>
        <w:footnoteRef/>
      </w:r>
      <w:r w:rsidRPr="00795426">
        <w:rPr>
          <w:rFonts w:ascii="Bookman Old Style" w:hAnsi="Bookman Old Style" w:cs="Calibri"/>
          <w:color w:val="000000"/>
        </w:rPr>
        <w:t xml:space="preserve">Moh. Taufik Makarao, </w:t>
      </w:r>
      <w:r w:rsidRPr="00795426">
        <w:rPr>
          <w:rFonts w:ascii="Bookman Old Style" w:hAnsi="Bookman Old Style" w:cs="Calibri"/>
          <w:i/>
          <w:iCs/>
          <w:color w:val="000000"/>
        </w:rPr>
        <w:t>Pokok-Pokok Hukum Acara Perdata</w:t>
      </w:r>
      <w:r w:rsidRPr="00795426">
        <w:rPr>
          <w:rFonts w:ascii="Bookman Old Style" w:hAnsi="Bookman Old Style" w:cs="Calibri"/>
          <w:color w:val="000000"/>
        </w:rPr>
        <w:t>, Jakarta: PT Rineka Cipta, 2004, hal. 124.</w:t>
      </w:r>
    </w:p>
  </w:footnote>
  <w:footnote w:id="445">
    <w:p w14:paraId="37A490BA" w14:textId="77777777" w:rsidR="007F4371" w:rsidRPr="00795426" w:rsidRDefault="007F4371" w:rsidP="007F4371">
      <w:pPr>
        <w:pStyle w:val="FootnoteText"/>
        <w:ind w:firstLine="720"/>
        <w:jc w:val="both"/>
        <w:rPr>
          <w:rFonts w:ascii="Bookman Old Style" w:hAnsi="Bookman Old Style"/>
          <w:color w:val="000000"/>
        </w:rPr>
      </w:pPr>
      <w:r w:rsidRPr="00795426">
        <w:rPr>
          <w:rStyle w:val="FootnoteReference"/>
          <w:rFonts w:ascii="Bookman Old Style" w:hAnsi="Bookman Old Style" w:cs="Calibri"/>
          <w:color w:val="000000"/>
        </w:rPr>
        <w:footnoteRef/>
      </w:r>
      <w:r w:rsidRPr="00795426">
        <w:rPr>
          <w:rFonts w:ascii="Bookman Old Style" w:hAnsi="Bookman Old Style" w:cs="Calibri"/>
          <w:color w:val="000000"/>
        </w:rPr>
        <w:t xml:space="preserve">Heri Suwito, </w:t>
      </w:r>
      <w:r w:rsidRPr="00795426">
        <w:rPr>
          <w:rFonts w:ascii="Bookman Old Style" w:hAnsi="Bookman Old Style" w:cs="Calibri"/>
          <w:i/>
          <w:iCs/>
          <w:color w:val="000000"/>
        </w:rPr>
        <w:t>Tinjauan Yuridis terhadap Putusan Serta Merta (Uitvoerbaar Bij Voorraad) dan Pengembalian Ke Dalam Keadan Semula di Pengadilan Negeri Purbalingga</w:t>
      </w:r>
      <w:r w:rsidRPr="00795426">
        <w:rPr>
          <w:rFonts w:ascii="Bookman Old Style" w:hAnsi="Bookman Old Style" w:cs="Calibri"/>
          <w:color w:val="000000"/>
        </w:rPr>
        <w:t>, Jurnal Mahasiswa S2 Hukum Universitas Tanjung Pura, Volume 11. No. 3, Tahun 2015, hal. 5.</w:t>
      </w:r>
    </w:p>
  </w:footnote>
  <w:footnote w:id="446">
    <w:p w14:paraId="3F50F3D5" w14:textId="77777777" w:rsidR="007F4371" w:rsidRPr="00795426" w:rsidRDefault="007F4371" w:rsidP="007F4371">
      <w:pPr>
        <w:pStyle w:val="FootnoteText"/>
        <w:ind w:firstLine="709"/>
        <w:jc w:val="both"/>
        <w:rPr>
          <w:rFonts w:ascii="Bookman Old Style" w:hAnsi="Bookman Old Style"/>
          <w:color w:val="000000"/>
        </w:rPr>
      </w:pPr>
      <w:r w:rsidRPr="00795426">
        <w:rPr>
          <w:rStyle w:val="FootnoteReference"/>
          <w:rFonts w:ascii="Bookman Old Style" w:hAnsi="Bookman Old Style"/>
          <w:color w:val="000000"/>
        </w:rPr>
        <w:footnoteRef/>
      </w:r>
      <w:r w:rsidRPr="00795426">
        <w:rPr>
          <w:rFonts w:ascii="Bookman Old Style" w:hAnsi="Bookman Old Style"/>
          <w:color w:val="000000"/>
        </w:rPr>
        <w:t xml:space="preserve">Sarwono, </w:t>
      </w:r>
      <w:r w:rsidRPr="00795426">
        <w:rPr>
          <w:rFonts w:ascii="Bookman Old Style" w:hAnsi="Bookman Old Style"/>
          <w:i/>
          <w:iCs/>
          <w:color w:val="000000"/>
        </w:rPr>
        <w:t>Hukum Acara Perdata Teori dan Praktik</w:t>
      </w:r>
      <w:r w:rsidRPr="00795426">
        <w:rPr>
          <w:rFonts w:ascii="Bookman Old Style" w:hAnsi="Bookman Old Style"/>
          <w:color w:val="000000"/>
        </w:rPr>
        <w:t>, Jakarta: Sinar Grafika, 2011, hal. 126</w:t>
      </w:r>
    </w:p>
  </w:footnote>
  <w:footnote w:id="447">
    <w:p w14:paraId="1FA6F811" w14:textId="77777777" w:rsidR="007F4371" w:rsidRPr="00795426" w:rsidRDefault="007F4371" w:rsidP="007F4371">
      <w:pPr>
        <w:pStyle w:val="FootnoteText"/>
        <w:ind w:firstLine="720"/>
        <w:jc w:val="both"/>
        <w:rPr>
          <w:rFonts w:ascii="Bookman Old Style" w:hAnsi="Bookman Old Style"/>
          <w:color w:val="000000"/>
        </w:rPr>
      </w:pPr>
      <w:r w:rsidRPr="00795426">
        <w:rPr>
          <w:rStyle w:val="FootnoteReference"/>
          <w:rFonts w:ascii="Bookman Old Style" w:hAnsi="Bookman Old Style" w:cs="Calibri"/>
          <w:color w:val="000000"/>
        </w:rPr>
        <w:footnoteRef/>
      </w:r>
      <w:r w:rsidRPr="00795426">
        <w:rPr>
          <w:rFonts w:ascii="Bookman Old Style" w:hAnsi="Bookman Old Style" w:cs="Calibri"/>
          <w:color w:val="000000"/>
        </w:rPr>
        <w:t xml:space="preserve">E. Sundari, </w:t>
      </w:r>
      <w:r w:rsidRPr="00795426">
        <w:rPr>
          <w:rFonts w:ascii="Bookman Old Style" w:hAnsi="Bookman Old Style" w:cs="Calibri"/>
          <w:i/>
          <w:iCs/>
          <w:color w:val="000000"/>
        </w:rPr>
        <w:t>Pengajuan Gugatan Secara Class Action (Suatu Studi Perbandingan dan Penerapannya di Indonesia)</w:t>
      </w:r>
      <w:r w:rsidRPr="00795426">
        <w:rPr>
          <w:rFonts w:ascii="Bookman Old Style" w:hAnsi="Bookman Old Style" w:cs="Calibri"/>
          <w:color w:val="000000"/>
        </w:rPr>
        <w:t>, Yogyakarta: Universitas Atma Jaya, 2002, hal. V</w:t>
      </w:r>
      <w:r>
        <w:rPr>
          <w:rFonts w:ascii="Bookman Old Style" w:hAnsi="Bookman Old Style" w:cs="Calibri"/>
          <w:color w:val="000000"/>
        </w:rPr>
        <w:t>.</w:t>
      </w:r>
    </w:p>
  </w:footnote>
  <w:footnote w:id="448">
    <w:p w14:paraId="638754CD" w14:textId="77777777" w:rsidR="007F4371" w:rsidRPr="00795426" w:rsidRDefault="007F4371" w:rsidP="007F4371">
      <w:pPr>
        <w:pStyle w:val="FootnoteText"/>
        <w:ind w:firstLine="720"/>
        <w:jc w:val="both"/>
        <w:rPr>
          <w:rFonts w:ascii="Bookman Old Style" w:hAnsi="Bookman Old Style"/>
          <w:color w:val="000000"/>
        </w:rPr>
      </w:pPr>
      <w:r w:rsidRPr="00795426">
        <w:rPr>
          <w:rStyle w:val="FootnoteReference"/>
          <w:rFonts w:ascii="Bookman Old Style" w:hAnsi="Bookman Old Style" w:cs="Calibri"/>
          <w:color w:val="000000"/>
        </w:rPr>
        <w:footnoteRef/>
      </w:r>
      <w:r w:rsidRPr="00795426">
        <w:rPr>
          <w:rFonts w:ascii="Bookman Old Style" w:hAnsi="Bookman Old Style" w:cs="Calibri"/>
          <w:color w:val="000000"/>
        </w:rPr>
        <w:t>Pasal 5, Pasal 7, dan Pasal 8 Peraturan Mahkamah Agung Nomor 1 Tahun 2002 tentang Gugatan Perwakilan Kelompok.</w:t>
      </w:r>
    </w:p>
  </w:footnote>
  <w:footnote w:id="449">
    <w:p w14:paraId="59CD3841" w14:textId="77777777" w:rsidR="007F4371" w:rsidRPr="00795426" w:rsidRDefault="007F4371" w:rsidP="007F4371">
      <w:pPr>
        <w:pStyle w:val="FootnoteText"/>
        <w:ind w:firstLine="720"/>
        <w:jc w:val="both"/>
        <w:rPr>
          <w:rFonts w:ascii="Bookman Old Style" w:hAnsi="Bookman Old Style"/>
          <w:color w:val="000000"/>
        </w:rPr>
      </w:pPr>
      <w:r w:rsidRPr="00795426">
        <w:rPr>
          <w:rStyle w:val="FootnoteReference"/>
          <w:rFonts w:ascii="Bookman Old Style" w:hAnsi="Bookman Old Style" w:cs="Calibri"/>
          <w:color w:val="000000"/>
        </w:rPr>
        <w:footnoteRef/>
      </w:r>
      <w:r w:rsidRPr="00795426">
        <w:rPr>
          <w:rFonts w:ascii="Bookman Old Style" w:hAnsi="Bookman Old Style" w:cs="Calibri"/>
          <w:color w:val="000000"/>
        </w:rPr>
        <w:t xml:space="preserve">Efa Laela Fakhriah, </w:t>
      </w:r>
      <w:r w:rsidRPr="00795426">
        <w:rPr>
          <w:rFonts w:ascii="Bookman Old Style" w:hAnsi="Bookman Old Style" w:cs="Calibri"/>
          <w:i/>
          <w:iCs/>
          <w:color w:val="000000"/>
        </w:rPr>
        <w:t>Kapita Selekta Hukum Acara Perdata Indonesia</w:t>
      </w:r>
      <w:r w:rsidRPr="00795426">
        <w:rPr>
          <w:rFonts w:ascii="Bookman Old Style" w:hAnsi="Bookman Old Style" w:cs="Calibri"/>
          <w:color w:val="000000"/>
        </w:rPr>
        <w:t>, hal. 125.</w:t>
      </w:r>
    </w:p>
  </w:footnote>
  <w:footnote w:id="450">
    <w:p w14:paraId="30F3F227" w14:textId="77777777" w:rsidR="007F4371" w:rsidRPr="00795426" w:rsidRDefault="007F4371" w:rsidP="007F4371">
      <w:pPr>
        <w:pStyle w:val="FootnoteText"/>
        <w:ind w:firstLine="720"/>
        <w:jc w:val="both"/>
        <w:rPr>
          <w:rFonts w:ascii="Bookman Old Style" w:hAnsi="Bookman Old Style"/>
          <w:color w:val="000000"/>
        </w:rPr>
      </w:pPr>
      <w:r w:rsidRPr="00795426">
        <w:rPr>
          <w:rStyle w:val="FootnoteReference"/>
          <w:rFonts w:ascii="Bookman Old Style" w:hAnsi="Bookman Old Style" w:cs="Calibri"/>
          <w:color w:val="000000"/>
        </w:rPr>
        <w:footnoteRef/>
      </w:r>
      <w:r w:rsidRPr="00795426">
        <w:rPr>
          <w:rFonts w:ascii="Bookman Old Style" w:hAnsi="Bookman Old Style" w:cs="Calibri"/>
          <w:i/>
          <w:iCs/>
          <w:color w:val="000000"/>
        </w:rPr>
        <w:t>Ibid.</w:t>
      </w:r>
    </w:p>
  </w:footnote>
  <w:footnote w:id="451">
    <w:p w14:paraId="199D8229" w14:textId="77777777" w:rsidR="007F4371" w:rsidRPr="00795426" w:rsidRDefault="007F4371" w:rsidP="007F4371">
      <w:pPr>
        <w:pStyle w:val="FootnoteText"/>
        <w:ind w:firstLine="720"/>
        <w:jc w:val="both"/>
        <w:rPr>
          <w:rFonts w:ascii="Bookman Old Style" w:hAnsi="Bookman Old Style"/>
          <w:color w:val="000000"/>
        </w:rPr>
      </w:pPr>
      <w:r w:rsidRPr="00795426">
        <w:rPr>
          <w:rStyle w:val="FootnoteReference"/>
          <w:rFonts w:ascii="Bookman Old Style" w:hAnsi="Bookman Old Style" w:cs="Calibri"/>
          <w:color w:val="000000"/>
        </w:rPr>
        <w:footnoteRef/>
      </w:r>
      <w:r w:rsidRPr="00795426">
        <w:rPr>
          <w:rFonts w:ascii="Bookman Old Style" w:hAnsi="Bookman Old Style" w:cs="Calibri"/>
          <w:color w:val="000000"/>
        </w:rPr>
        <w:t>Pasal 94 RUU Hukum Acara Perdata.</w:t>
      </w:r>
    </w:p>
  </w:footnote>
  <w:footnote w:id="452">
    <w:p w14:paraId="4A971704" w14:textId="77777777" w:rsidR="007F4371" w:rsidRPr="00795426" w:rsidRDefault="007F4371" w:rsidP="007F4371">
      <w:pPr>
        <w:pStyle w:val="FootnoteText"/>
        <w:ind w:firstLine="720"/>
        <w:jc w:val="both"/>
        <w:rPr>
          <w:rFonts w:ascii="Bookman Old Style" w:hAnsi="Bookman Old Style" w:cs="Calibri"/>
          <w:color w:val="000000"/>
        </w:rPr>
      </w:pPr>
      <w:r w:rsidRPr="00795426">
        <w:rPr>
          <w:rStyle w:val="FootnoteReference"/>
          <w:rFonts w:ascii="Bookman Old Style" w:hAnsi="Bookman Old Style" w:cs="Calibri"/>
          <w:color w:val="000000"/>
        </w:rPr>
        <w:footnoteRef/>
      </w:r>
      <w:r w:rsidRPr="00795426">
        <w:rPr>
          <w:rFonts w:ascii="Bookman Old Style" w:hAnsi="Bookman Old Style" w:cs="Calibri"/>
          <w:color w:val="000000"/>
        </w:rPr>
        <w:t>Pasal 95 dan Pasal 96 RUU Hukum Acara Perdata.</w:t>
      </w:r>
    </w:p>
  </w:footnote>
  <w:footnote w:id="453">
    <w:p w14:paraId="215AD02B" w14:textId="77777777" w:rsidR="007F4371" w:rsidRPr="00795426" w:rsidRDefault="007F4371" w:rsidP="007F4371">
      <w:pPr>
        <w:pStyle w:val="FootnoteText"/>
        <w:ind w:firstLine="720"/>
        <w:jc w:val="both"/>
        <w:rPr>
          <w:rFonts w:ascii="Bookman Old Style" w:hAnsi="Bookman Old Style"/>
          <w:color w:val="000000"/>
        </w:rPr>
      </w:pPr>
      <w:r w:rsidRPr="00795426">
        <w:rPr>
          <w:rStyle w:val="FootnoteReference"/>
          <w:rFonts w:ascii="Bookman Old Style" w:hAnsi="Bookman Old Style" w:cs="Calibri"/>
          <w:color w:val="000000"/>
        </w:rPr>
        <w:footnoteRef/>
      </w:r>
      <w:r w:rsidRPr="00795426">
        <w:rPr>
          <w:rFonts w:ascii="Bookman Old Style" w:hAnsi="Bookman Old Style" w:cs="Calibri"/>
          <w:color w:val="000000"/>
        </w:rPr>
        <w:t>Pasal 98 dan Pasal 99 RUU Hukum Acara Perdata.</w:t>
      </w:r>
    </w:p>
  </w:footnote>
  <w:footnote w:id="454">
    <w:p w14:paraId="33F0C1B0" w14:textId="77777777" w:rsidR="007F4371" w:rsidRPr="00795426" w:rsidRDefault="007F4371" w:rsidP="007F4371">
      <w:pPr>
        <w:pStyle w:val="FootnoteText"/>
        <w:ind w:firstLine="720"/>
        <w:jc w:val="both"/>
        <w:rPr>
          <w:rFonts w:ascii="Bookman Old Style" w:hAnsi="Bookman Old Style"/>
          <w:color w:val="000000"/>
        </w:rPr>
      </w:pPr>
      <w:r w:rsidRPr="00795426">
        <w:rPr>
          <w:rStyle w:val="FootnoteReference"/>
          <w:rFonts w:ascii="Bookman Old Style" w:hAnsi="Bookman Old Style" w:cs="Calibri"/>
          <w:color w:val="000000"/>
        </w:rPr>
        <w:footnoteRef/>
      </w:r>
      <w:r w:rsidRPr="00795426">
        <w:rPr>
          <w:rFonts w:ascii="Bookman Old Style" w:hAnsi="Bookman Old Style" w:cs="Calibri"/>
          <w:color w:val="000000"/>
        </w:rPr>
        <w:t xml:space="preserve">Muhammad Saifullah, </w:t>
      </w:r>
      <w:r w:rsidRPr="00795426">
        <w:rPr>
          <w:rFonts w:ascii="Bookman Old Style" w:hAnsi="Bookman Old Style" w:cs="Calibri"/>
          <w:i/>
          <w:iCs/>
          <w:color w:val="000000"/>
        </w:rPr>
        <w:t>Mediasi dalam Tinjauan Hukum Islam dan Hukum Positif di Indonesia</w:t>
      </w:r>
      <w:r w:rsidRPr="00795426">
        <w:rPr>
          <w:rFonts w:ascii="Bookman Old Style" w:hAnsi="Bookman Old Style" w:cs="Calibri"/>
          <w:color w:val="000000"/>
        </w:rPr>
        <w:t>,  Semarang: Walisongo Press, 2009, hal. 211.</w:t>
      </w:r>
    </w:p>
  </w:footnote>
  <w:footnote w:id="455">
    <w:p w14:paraId="36433C07" w14:textId="77777777" w:rsidR="007F4371" w:rsidRPr="00795426" w:rsidRDefault="007F4371" w:rsidP="007F4371">
      <w:pPr>
        <w:pStyle w:val="FootnoteText"/>
        <w:ind w:firstLine="720"/>
        <w:jc w:val="both"/>
        <w:rPr>
          <w:rFonts w:ascii="Bookman Old Style" w:hAnsi="Bookman Old Style"/>
          <w:color w:val="000000"/>
        </w:rPr>
      </w:pPr>
      <w:r w:rsidRPr="00795426">
        <w:rPr>
          <w:rStyle w:val="FootnoteReference"/>
          <w:rFonts w:ascii="Bookman Old Style" w:hAnsi="Bookman Old Style" w:cs="Calibri"/>
          <w:color w:val="000000"/>
        </w:rPr>
        <w:footnoteRef/>
      </w:r>
      <w:r w:rsidRPr="00795426">
        <w:rPr>
          <w:rFonts w:ascii="Bookman Old Style" w:hAnsi="Bookman Old Style" w:cs="Calibri"/>
          <w:color w:val="000000"/>
        </w:rPr>
        <w:t xml:space="preserve">Nurnaningsih, </w:t>
      </w:r>
      <w:r w:rsidRPr="00795426">
        <w:rPr>
          <w:rFonts w:ascii="Bookman Old Style" w:hAnsi="Bookman Old Style" w:cs="Calibri"/>
          <w:i/>
          <w:iCs/>
          <w:color w:val="000000"/>
        </w:rPr>
        <w:t>Alternatif Penyelesaian Sengketa Perdata di Pengadilan</w:t>
      </w:r>
      <w:r w:rsidRPr="00795426">
        <w:rPr>
          <w:rFonts w:ascii="Bookman Old Style" w:hAnsi="Bookman Old Style" w:cs="Calibri"/>
          <w:color w:val="000000"/>
        </w:rPr>
        <w:t>, Jakarta: PT. Raja Grafindo Persada, 2012, hal. 85.</w:t>
      </w:r>
    </w:p>
  </w:footnote>
  <w:footnote w:id="456">
    <w:p w14:paraId="4C62B022" w14:textId="77777777" w:rsidR="007F4371" w:rsidRPr="00795426" w:rsidRDefault="007F4371" w:rsidP="007F4371">
      <w:pPr>
        <w:pStyle w:val="FootnoteText"/>
        <w:ind w:firstLine="720"/>
        <w:jc w:val="both"/>
        <w:rPr>
          <w:rFonts w:ascii="Bookman Old Style" w:hAnsi="Bookman Old Style"/>
          <w:color w:val="000000"/>
        </w:rPr>
      </w:pPr>
      <w:r w:rsidRPr="00795426">
        <w:rPr>
          <w:rStyle w:val="FootnoteReference"/>
          <w:rFonts w:ascii="Bookman Old Style" w:hAnsi="Bookman Old Style" w:cs="Calibri"/>
          <w:color w:val="000000"/>
        </w:rPr>
        <w:footnoteRef/>
      </w:r>
      <w:r w:rsidRPr="00795426">
        <w:rPr>
          <w:rFonts w:ascii="Bookman Old Style" w:hAnsi="Bookman Old Style" w:cs="Calibri"/>
          <w:color w:val="000000"/>
        </w:rPr>
        <w:t xml:space="preserve">M. </w:t>
      </w:r>
      <w:r w:rsidRPr="00795426">
        <w:rPr>
          <w:rFonts w:ascii="Bookman Old Style" w:hAnsi="Bookman Old Style" w:cs="Calibri"/>
          <w:color w:val="000000"/>
        </w:rPr>
        <w:t xml:space="preserve">Beni Kurniawan, </w:t>
      </w:r>
      <w:r w:rsidRPr="00795426">
        <w:rPr>
          <w:rFonts w:ascii="Bookman Old Style" w:hAnsi="Bookman Old Style" w:cs="Calibri"/>
          <w:i/>
          <w:iCs/>
          <w:color w:val="000000"/>
        </w:rPr>
        <w:t>Implementation of Electronic Trial (Elitigation) on The Civil Cases in Indonesia  Courts A Legal Renewal of Civil Procedural Law</w:t>
      </w:r>
      <w:r w:rsidRPr="00795426">
        <w:rPr>
          <w:rFonts w:ascii="Bookman Old Style" w:hAnsi="Bookman Old Style" w:cs="Calibri"/>
          <w:color w:val="000000"/>
        </w:rPr>
        <w:t>, Jurnal Hukum dan Peradilan, Volume 9 Nomor 1, 2020, hal. 56.</w:t>
      </w:r>
    </w:p>
  </w:footnote>
  <w:footnote w:id="457">
    <w:p w14:paraId="010BEF28" w14:textId="77777777" w:rsidR="007F4371" w:rsidRPr="00795426" w:rsidRDefault="007F4371" w:rsidP="007F4371">
      <w:pPr>
        <w:pStyle w:val="FootnoteText"/>
        <w:ind w:firstLine="709"/>
        <w:jc w:val="both"/>
        <w:rPr>
          <w:rFonts w:ascii="Bookman Old Style" w:hAnsi="Bookman Old Style"/>
          <w:color w:val="000000"/>
        </w:rPr>
      </w:pPr>
      <w:r w:rsidRPr="00795426">
        <w:rPr>
          <w:rStyle w:val="FootnoteReference"/>
          <w:rFonts w:ascii="Bookman Old Style" w:hAnsi="Bookman Old Style"/>
          <w:color w:val="000000"/>
        </w:rPr>
        <w:footnoteRef/>
      </w:r>
      <w:r w:rsidRPr="00795426">
        <w:rPr>
          <w:rFonts w:ascii="Bookman Old Style" w:hAnsi="Bookman Old Style"/>
          <w:color w:val="000000"/>
        </w:rPr>
        <w:t xml:space="preserve">Sigit Arfansyah Kamah, Abdurahman Konoras, dan Hendrik B. Sompotan, </w:t>
      </w:r>
      <w:r w:rsidRPr="00795426">
        <w:rPr>
          <w:rFonts w:ascii="Bookman Old Style" w:hAnsi="Bookman Old Style"/>
          <w:i/>
          <w:iCs/>
          <w:color w:val="000000"/>
        </w:rPr>
        <w:t>Prosedur Persidangan Secara Elektronik (Tinjauan Menurut Hukum Acara Perdata)</w:t>
      </w:r>
      <w:r w:rsidRPr="00795426">
        <w:rPr>
          <w:rFonts w:ascii="Bookman Old Style" w:hAnsi="Bookman Old Style"/>
          <w:color w:val="000000"/>
        </w:rPr>
        <w:t>, Jurnal Lex Privatum, Volume IX Nomor2, Maret 2021, hal. 247.</w:t>
      </w:r>
    </w:p>
  </w:footnote>
  <w:footnote w:id="458">
    <w:p w14:paraId="41E28D19" w14:textId="77777777" w:rsidR="007F4371" w:rsidRPr="00795426" w:rsidRDefault="007F4371" w:rsidP="007F4371">
      <w:pPr>
        <w:pStyle w:val="FootnoteText"/>
        <w:ind w:firstLine="720"/>
        <w:jc w:val="both"/>
        <w:rPr>
          <w:rFonts w:ascii="Bookman Old Style" w:hAnsi="Bookman Old Style"/>
          <w:color w:val="000000"/>
        </w:rPr>
      </w:pPr>
      <w:r w:rsidRPr="00795426">
        <w:rPr>
          <w:rStyle w:val="FootnoteReference"/>
          <w:rFonts w:ascii="Bookman Old Style" w:hAnsi="Bookman Old Style" w:cs="Calibri"/>
          <w:color w:val="000000"/>
        </w:rPr>
        <w:footnoteRef/>
      </w:r>
      <w:r w:rsidRPr="00795426">
        <w:rPr>
          <w:rFonts w:ascii="Bookman Old Style" w:hAnsi="Bookman Old Style" w:cs="Calibri"/>
          <w:color w:val="000000"/>
        </w:rPr>
        <w:t>Mahkamah Agung Republik Indonesia, Buku Panduan e-court Mahkamah Agung 2019,  Jakarta: Mahkamah Agung RI, 2019, hal 7 – 8.</w:t>
      </w:r>
    </w:p>
  </w:footnote>
  <w:footnote w:id="459">
    <w:p w14:paraId="2B4BE16F" w14:textId="77777777" w:rsidR="007F4371" w:rsidRPr="00795426" w:rsidRDefault="007F4371" w:rsidP="007F4371">
      <w:pPr>
        <w:pStyle w:val="FootnoteText"/>
        <w:ind w:firstLine="720"/>
        <w:jc w:val="both"/>
        <w:rPr>
          <w:rFonts w:ascii="Bookman Old Style" w:eastAsia="Bookman Old Style" w:hAnsi="Bookman Old Style" w:cs="Bookman Old Style"/>
          <w:color w:val="000000"/>
        </w:rPr>
      </w:pPr>
      <w:r w:rsidRPr="00795426">
        <w:rPr>
          <w:rStyle w:val="FootnoteReference"/>
          <w:rFonts w:ascii="Bookman Old Style" w:hAnsi="Bookman Old Style" w:cs="Calibri"/>
          <w:color w:val="000000"/>
        </w:rPr>
        <w:footnoteRef/>
      </w:r>
      <w:r w:rsidRPr="00795426">
        <w:rPr>
          <w:rFonts w:ascii="Bookman Old Style" w:eastAsia="Bookman Old Style" w:hAnsi="Bookman Old Style" w:cs="Bookman Old Style"/>
          <w:color w:val="000000"/>
        </w:rPr>
        <w:t xml:space="preserve">Asep Nursobah, </w:t>
      </w:r>
      <w:r w:rsidRPr="00795426">
        <w:rPr>
          <w:rFonts w:ascii="Bookman Old Style" w:eastAsia="Bookman Old Style" w:hAnsi="Bookman Old Style" w:cs="Bookman Old Style"/>
          <w:i/>
          <w:iCs/>
          <w:color w:val="000000"/>
        </w:rPr>
        <w:t>Kini Persidangan Elektronik dapat D</w:t>
      </w:r>
      <w:r>
        <w:rPr>
          <w:rFonts w:ascii="Bookman Old Style" w:eastAsia="Bookman Old Style" w:hAnsi="Bookman Old Style" w:cs="Bookman Old Style"/>
          <w:i/>
          <w:iCs/>
          <w:color w:val="000000"/>
        </w:rPr>
        <w:t>il</w:t>
      </w:r>
      <w:r w:rsidRPr="00795426">
        <w:rPr>
          <w:rFonts w:ascii="Bookman Old Style" w:eastAsia="Bookman Old Style" w:hAnsi="Bookman Old Style" w:cs="Bookman Old Style"/>
          <w:i/>
          <w:iCs/>
          <w:color w:val="000000"/>
        </w:rPr>
        <w:t>angsungkan Tanpa Persetujuan Tergugat,</w:t>
      </w:r>
      <w:r w:rsidRPr="00795426">
        <w:rPr>
          <w:rFonts w:ascii="Bookman Old Style" w:eastAsia="Bookman Old Style" w:hAnsi="Bookman Old Style" w:cs="Bookman Old Style"/>
          <w:color w:val="000000"/>
        </w:rPr>
        <w:t xml:space="preserve"> </w:t>
      </w:r>
      <w:hyperlink r:id="rId48">
        <w:r w:rsidRPr="00795426">
          <w:rPr>
            <w:rStyle w:val="Hyperlink"/>
            <w:rFonts w:ascii="Bookman Old Style" w:eastAsia="Bookman Old Style" w:hAnsi="Bookman Old Style" w:cs="Bookman Old Style"/>
            <w:color w:val="000000"/>
          </w:rPr>
          <w:t>https://kepaniteraan.mahkamahagung.go.id/prosedur-berperkara/2127-kini-persidangan-elektronik-dapat-dilangsungkan-meskipun-tergugat-tidak-setuju</w:t>
        </w:r>
      </w:hyperlink>
      <w:r w:rsidRPr="00795426">
        <w:rPr>
          <w:rFonts w:ascii="Bookman Old Style" w:eastAsia="Bookman Old Style" w:hAnsi="Bookman Old Style" w:cs="Bookman Old Style"/>
          <w:color w:val="000000"/>
        </w:rPr>
        <w:t>, diakses 15 September 2024.</w:t>
      </w:r>
    </w:p>
  </w:footnote>
  <w:footnote w:id="460">
    <w:p w14:paraId="19142D1A" w14:textId="77777777" w:rsidR="007F4371" w:rsidRPr="00C70178" w:rsidRDefault="007F4371" w:rsidP="007F4371">
      <w:pPr>
        <w:pStyle w:val="FootnoteText"/>
        <w:ind w:firstLine="540"/>
        <w:jc w:val="both"/>
        <w:rPr>
          <w:rFonts w:ascii="Bookman Old Style" w:hAnsi="Bookman Old Style"/>
          <w:lang w:val="sv-SE"/>
        </w:rPr>
      </w:pPr>
      <w:r>
        <w:rPr>
          <w:rStyle w:val="FootnoteReference"/>
          <w:rFonts w:ascii="Bookman Old Style" w:hAnsi="Bookman Old Style"/>
        </w:rPr>
        <w:footnoteRef/>
      </w:r>
      <w:r w:rsidRPr="00C70178">
        <w:rPr>
          <w:rFonts w:ascii="Bookman Old Style" w:hAnsi="Bookman Old Style"/>
          <w:lang w:val="sv-SE"/>
        </w:rPr>
        <w:t>Lihat Pasal 1 angka 3 Undang-Undang Nomor 20 Tahun 2003 tentang Sistem Pendidikan Nasional.</w:t>
      </w:r>
    </w:p>
  </w:footnote>
  <w:footnote w:id="461">
    <w:p w14:paraId="361306C1" w14:textId="77777777" w:rsidR="007F4371" w:rsidRPr="00C70178" w:rsidRDefault="007F4371" w:rsidP="007F4371">
      <w:pPr>
        <w:pStyle w:val="FootnoteText"/>
        <w:ind w:firstLine="540"/>
        <w:jc w:val="both"/>
        <w:rPr>
          <w:rFonts w:ascii="Bookman Old Style" w:hAnsi="Bookman Old Style"/>
          <w:lang w:val="sv-SE"/>
        </w:rPr>
      </w:pPr>
      <w:r>
        <w:rPr>
          <w:rStyle w:val="FootnoteReference"/>
          <w:rFonts w:ascii="Bookman Old Style" w:hAnsi="Bookman Old Style"/>
        </w:rPr>
        <w:footnoteRef/>
      </w:r>
      <w:r w:rsidRPr="00C70178">
        <w:rPr>
          <w:rFonts w:ascii="Bookman Old Style" w:hAnsi="Bookman Old Style"/>
          <w:lang w:val="sv-SE"/>
        </w:rPr>
        <w:t>Lihat Penjelasan Umum Undang-Undang Nomor 20 Tahun 2003 tentang Sistem Pendidikan Nasional.</w:t>
      </w:r>
    </w:p>
  </w:footnote>
  <w:footnote w:id="462">
    <w:p w14:paraId="12F6D875" w14:textId="77777777" w:rsidR="007F4371" w:rsidRPr="00C70178" w:rsidRDefault="007F4371" w:rsidP="007F4371">
      <w:pPr>
        <w:pStyle w:val="FootnoteText"/>
        <w:ind w:firstLine="540"/>
        <w:jc w:val="both"/>
        <w:rPr>
          <w:lang w:val="sv-SE"/>
        </w:rPr>
      </w:pPr>
      <w:r>
        <w:rPr>
          <w:rStyle w:val="FootnoteReference"/>
        </w:rPr>
        <w:footnoteRef/>
      </w:r>
      <w:r w:rsidRPr="00C70178">
        <w:rPr>
          <w:rFonts w:ascii="Bookman Old Style" w:hAnsi="Bookman Old Style"/>
          <w:lang w:val="sv-SE"/>
        </w:rPr>
        <w:t>Lihat Penjelasan Umum Undang-Undang Nomor 12 Tahun 2012 tentang Pendidikan Tinggi.</w:t>
      </w:r>
    </w:p>
  </w:footnote>
  <w:footnote w:id="463">
    <w:p w14:paraId="22DAB8C7" w14:textId="77777777" w:rsidR="007F4371" w:rsidRPr="00C70178" w:rsidRDefault="007F4371" w:rsidP="007F4371">
      <w:pPr>
        <w:pStyle w:val="FootnoteText"/>
        <w:ind w:firstLine="540"/>
        <w:jc w:val="both"/>
        <w:rPr>
          <w:rFonts w:ascii="Bookman Old Style" w:hAnsi="Bookman Old Style"/>
          <w:lang w:val="sv-SE"/>
        </w:rPr>
      </w:pPr>
      <w:r>
        <w:rPr>
          <w:rStyle w:val="FootnoteReference"/>
          <w:rFonts w:ascii="Bookman Old Style" w:hAnsi="Bookman Old Style"/>
        </w:rPr>
        <w:footnoteRef/>
      </w:r>
      <w:r w:rsidRPr="00C70178">
        <w:rPr>
          <w:rFonts w:ascii="Bookman Old Style" w:hAnsi="Bookman Old Style"/>
          <w:lang w:val="sv-SE"/>
        </w:rPr>
        <w:t>Lihat konsideran menimbang Undang-Undang Nomor 12 Tahun 2012 tentang Pendidikan</w:t>
      </w:r>
    </w:p>
    <w:p w14:paraId="3BEF6D94" w14:textId="77777777" w:rsidR="007F4371" w:rsidRPr="00C70178" w:rsidRDefault="007F4371" w:rsidP="007F4371">
      <w:pPr>
        <w:pStyle w:val="FootnoteText"/>
        <w:jc w:val="both"/>
        <w:rPr>
          <w:rFonts w:ascii="Bookman Old Style" w:hAnsi="Bookman Old Style"/>
          <w:lang w:val="sv-SE"/>
        </w:rPr>
      </w:pPr>
      <w:r w:rsidRPr="00C70178">
        <w:rPr>
          <w:rFonts w:ascii="Bookman Old Style" w:hAnsi="Bookman Old Style"/>
          <w:lang w:val="sv-SE"/>
        </w:rPr>
        <w:t>Tinggi.</w:t>
      </w:r>
    </w:p>
  </w:footnote>
  <w:footnote w:id="464">
    <w:p w14:paraId="6B4BA4F3" w14:textId="77777777" w:rsidR="007F4371" w:rsidRPr="00C70178" w:rsidRDefault="007F4371" w:rsidP="007F4371">
      <w:pPr>
        <w:pStyle w:val="FootnoteText"/>
        <w:ind w:firstLine="450"/>
        <w:rPr>
          <w:rFonts w:ascii="Bookman Old Style" w:hAnsi="Bookman Old Style"/>
          <w:lang w:val="sv-SE"/>
        </w:rPr>
      </w:pPr>
      <w:r>
        <w:rPr>
          <w:rStyle w:val="FootnoteReference"/>
          <w:rFonts w:ascii="Bookman Old Style" w:hAnsi="Bookman Old Style"/>
        </w:rPr>
        <w:footnoteRef/>
      </w:r>
      <w:r w:rsidRPr="00C70178">
        <w:rPr>
          <w:rFonts w:ascii="Bookman Old Style" w:hAnsi="Bookman Old Style"/>
          <w:lang w:val="sv-SE"/>
        </w:rPr>
        <w:t>Lihat Pasal 1 angka 2 Undang-Undang Nomor 12 Tahun 2012 tentang Pendidikan Tinggi.</w:t>
      </w:r>
    </w:p>
  </w:footnote>
  <w:footnote w:id="465">
    <w:p w14:paraId="5003E47B" w14:textId="77777777" w:rsidR="007F4371" w:rsidRPr="00C70178" w:rsidRDefault="007F4371" w:rsidP="007F4371">
      <w:pPr>
        <w:pStyle w:val="FootnoteText"/>
        <w:ind w:firstLine="450"/>
        <w:jc w:val="both"/>
        <w:rPr>
          <w:rFonts w:ascii="Bookman Old Style" w:hAnsi="Bookman Old Style"/>
          <w:lang w:val="sv-SE"/>
        </w:rPr>
      </w:pPr>
      <w:r>
        <w:rPr>
          <w:rStyle w:val="FootnoteReference"/>
          <w:rFonts w:ascii="Bookman Old Style" w:hAnsi="Bookman Old Style"/>
        </w:rPr>
        <w:footnoteRef/>
      </w:r>
      <w:r w:rsidRPr="00C70178">
        <w:rPr>
          <w:rFonts w:ascii="Bookman Old Style" w:hAnsi="Bookman Old Style"/>
          <w:lang w:val="sv-SE"/>
        </w:rPr>
        <w:t xml:space="preserve">Kemendikbudristek, </w:t>
      </w:r>
      <w:r w:rsidRPr="00C70178">
        <w:rPr>
          <w:rFonts w:ascii="Bookman Old Style" w:hAnsi="Bookman Old Style"/>
          <w:i/>
          <w:iCs/>
          <w:lang w:val="sv-SE"/>
        </w:rPr>
        <w:t>Urgensi RUU tentang Pendidikan Kedokteran Hewan</w:t>
      </w:r>
      <w:r w:rsidRPr="00C70178">
        <w:rPr>
          <w:rFonts w:ascii="Bookman Old Style" w:hAnsi="Bookman Old Style"/>
          <w:lang w:val="sv-SE"/>
        </w:rPr>
        <w:t>, bahan paparan Kemendikbudristek, Jakarta, 8 Juli 2022.</w:t>
      </w:r>
    </w:p>
  </w:footnote>
  <w:footnote w:id="466">
    <w:p w14:paraId="4061133B" w14:textId="77777777" w:rsidR="007F4371" w:rsidRPr="00C70178" w:rsidRDefault="007F4371" w:rsidP="007F4371">
      <w:pPr>
        <w:ind w:firstLine="450"/>
        <w:jc w:val="both"/>
        <w:rPr>
          <w:rFonts w:ascii="Bookman Old Style" w:eastAsia="Bookman Old Style" w:hAnsi="Bookman Old Style" w:cs="Bookman Old Style"/>
          <w:color w:val="000000"/>
          <w:sz w:val="20"/>
          <w:szCs w:val="20"/>
          <w:lang w:val="sv-SE"/>
        </w:rPr>
      </w:pPr>
      <w:r>
        <w:rPr>
          <w:rStyle w:val="FootnoteReference"/>
          <w:rFonts w:ascii="Bookman Old Style" w:hAnsi="Bookman Old Style"/>
          <w:sz w:val="20"/>
          <w:szCs w:val="20"/>
        </w:rPr>
        <w:footnoteRef/>
      </w:r>
      <w:r w:rsidRPr="00C70178">
        <w:rPr>
          <w:rFonts w:ascii="Bookman Old Style" w:eastAsia="Bookman Old Style" w:hAnsi="Bookman Old Style" w:cs="Bookman Old Style"/>
          <w:color w:val="000000"/>
          <w:sz w:val="20"/>
          <w:szCs w:val="20"/>
          <w:lang w:val="sv-SE"/>
        </w:rPr>
        <w:t xml:space="preserve">PDHI, </w:t>
      </w:r>
      <w:r w:rsidRPr="00C70178">
        <w:rPr>
          <w:rFonts w:ascii="Bookman Old Style" w:eastAsia="Bookman Old Style" w:hAnsi="Bookman Old Style" w:cs="Bookman Old Style"/>
          <w:i/>
          <w:color w:val="000000"/>
          <w:sz w:val="20"/>
          <w:szCs w:val="20"/>
          <w:lang w:val="sv-SE"/>
        </w:rPr>
        <w:t>Bahan Paparan Diskusi</w:t>
      </w:r>
      <w:r w:rsidRPr="00C70178">
        <w:rPr>
          <w:rFonts w:ascii="Bookman Old Style" w:eastAsia="Bookman Old Style" w:hAnsi="Bookman Old Style" w:cs="Bookman Old Style"/>
          <w:color w:val="000000"/>
          <w:sz w:val="20"/>
          <w:szCs w:val="20"/>
          <w:lang w:val="sv-SE"/>
        </w:rPr>
        <w:t xml:space="preserve">, bahan paparan PDHI kepada Tim RUU tentang Pendidikan Kedokteran Hewan, Pusat Perancangan Undang-Undang BKD, Jakarta, 22 Juni 2022. </w:t>
      </w:r>
    </w:p>
  </w:footnote>
  <w:footnote w:id="467">
    <w:p w14:paraId="672BA263" w14:textId="77777777" w:rsidR="007F4371" w:rsidRDefault="007F4371" w:rsidP="007F4371">
      <w:pPr>
        <w:pStyle w:val="FootnoteText"/>
        <w:ind w:firstLine="360"/>
        <w:jc w:val="both"/>
        <w:rPr>
          <w:rFonts w:ascii="Bookman Old Style" w:hAnsi="Bookman Old Style"/>
        </w:rPr>
      </w:pPr>
      <w:r>
        <w:rPr>
          <w:rStyle w:val="FootnoteReference"/>
          <w:rFonts w:ascii="Bookman Old Style" w:hAnsi="Bookman Old Style"/>
        </w:rPr>
        <w:footnoteRef/>
      </w:r>
      <w:r>
        <w:rPr>
          <w:rFonts w:ascii="Bookman Old Style" w:hAnsi="Bookman Old Style"/>
        </w:rPr>
        <w:t xml:space="preserve">OIE, </w:t>
      </w:r>
      <w:r>
        <w:rPr>
          <w:rFonts w:ascii="Bookman Old Style" w:hAnsi="Bookman Old Style"/>
          <w:i/>
          <w:iCs/>
        </w:rPr>
        <w:t>OIE recommendations on the Competencies of graduating veterinarians (‘Day 1 graduates’) to assure National Veterinary Services of quality,</w:t>
      </w:r>
      <w:r>
        <w:rPr>
          <w:rFonts w:ascii="Bookman Old Style" w:hAnsi="Bookman Old Style"/>
        </w:rPr>
        <w:t xml:space="preserve"> PVS, Pathway, May 2012, hal. 4. </w:t>
      </w:r>
    </w:p>
  </w:footnote>
  <w:footnote w:id="468">
    <w:p w14:paraId="100195A5" w14:textId="77777777" w:rsidR="007F4371" w:rsidRPr="00C70178" w:rsidRDefault="007F4371" w:rsidP="007F4371">
      <w:pPr>
        <w:ind w:firstLine="630"/>
        <w:jc w:val="both"/>
        <w:rPr>
          <w:rFonts w:ascii="Bookman Old Style" w:eastAsia="Bookman Old Style" w:hAnsi="Bookman Old Style" w:cs="Bookman Old Style"/>
          <w:color w:val="000000"/>
          <w:sz w:val="20"/>
          <w:szCs w:val="20"/>
          <w:lang w:val="sv-SE"/>
        </w:rPr>
      </w:pPr>
      <w:r>
        <w:rPr>
          <w:rStyle w:val="FootnoteReference"/>
          <w:rFonts w:ascii="Bookman Old Style" w:hAnsi="Bookman Old Style" w:cs="Bookman Old Style"/>
        </w:rPr>
        <w:footnoteRef/>
      </w:r>
      <w:r w:rsidRPr="00C70178">
        <w:rPr>
          <w:rFonts w:ascii="Bookman Old Style" w:eastAsia="Bookman Old Style" w:hAnsi="Bookman Old Style" w:cs="Bookman Old Style"/>
          <w:color w:val="000000"/>
          <w:sz w:val="20"/>
          <w:szCs w:val="20"/>
          <w:lang w:val="sv-SE"/>
        </w:rPr>
        <w:t>Bahan Paparan Direktorat Dikti Kemendikbud Riset dan Tekonologi, tanggal 22 Juli 2022.</w:t>
      </w:r>
    </w:p>
  </w:footnote>
  <w:footnote w:id="469">
    <w:p w14:paraId="27D6A113" w14:textId="77777777" w:rsidR="007F4371" w:rsidRDefault="007F4371" w:rsidP="007F4371">
      <w:pPr>
        <w:pStyle w:val="FootnoteText"/>
        <w:ind w:firstLine="450"/>
        <w:jc w:val="both"/>
        <w:rPr>
          <w:rFonts w:ascii="Bookman Old Style" w:hAnsi="Bookman Old Style"/>
        </w:rPr>
      </w:pPr>
      <w:r>
        <w:rPr>
          <w:rStyle w:val="FootnoteReference"/>
          <w:rFonts w:ascii="Bookman Old Style" w:hAnsi="Bookman Old Style"/>
        </w:rPr>
        <w:footnoteRef/>
      </w:r>
      <w:r>
        <w:rPr>
          <w:rFonts w:ascii="Bookman Old Style" w:hAnsi="Bookman Old Style"/>
        </w:rPr>
        <w:t xml:space="preserve">Humas BKPK, </w:t>
      </w:r>
      <w:r>
        <w:rPr>
          <w:rFonts w:ascii="Bookman Old Style" w:hAnsi="Bookman Old Style"/>
          <w:i/>
          <w:iCs/>
        </w:rPr>
        <w:t>Inisiatif One Health Untuk Dunia Yang Lebih Baik</w:t>
      </w:r>
      <w:r>
        <w:rPr>
          <w:rFonts w:ascii="Bookman Old Style" w:hAnsi="Bookman Old Style"/>
        </w:rPr>
        <w:t xml:space="preserve">,  </w:t>
      </w:r>
      <w:hyperlink w:history="1">
        <w:r>
          <w:rPr>
            <w:rStyle w:val="Hyperlink"/>
            <w:rFonts w:ascii="Bookman Old Style" w:hAnsi="Bookman Old Style"/>
          </w:rPr>
          <w:t xml:space="preserve">dimuat dalam www.badankebijakan. </w:t>
        </w:r>
        <w:r>
          <w:rPr>
            <w:rStyle w:val="Hyperlink"/>
            <w:rFonts w:ascii="Bookman Old Style" w:hAnsi="Bookman Old Style"/>
          </w:rPr>
          <w:t>kemkes.go.id</w:t>
        </w:r>
      </w:hyperlink>
      <w:r>
        <w:rPr>
          <w:rFonts w:ascii="Bookman Old Style" w:hAnsi="Bookman Old Style"/>
        </w:rPr>
        <w:t>, diakses  tanggal 12 September 2023.</w:t>
      </w:r>
    </w:p>
  </w:footnote>
  <w:footnote w:id="470">
    <w:p w14:paraId="6FEE3057" w14:textId="77777777" w:rsidR="007F4371" w:rsidRDefault="007F4371" w:rsidP="007F4371">
      <w:pPr>
        <w:pStyle w:val="ListParagraph"/>
        <w:spacing w:after="0" w:line="240" w:lineRule="auto"/>
        <w:ind w:left="10" w:firstLineChars="217" w:firstLine="477"/>
        <w:jc w:val="both"/>
        <w:rPr>
          <w:rFonts w:ascii="Bookman Old Style" w:hAnsi="Bookman Old Style" w:cs="Bookman Old Style"/>
        </w:rPr>
      </w:pPr>
    </w:p>
  </w:footnote>
  <w:footnote w:id="471">
    <w:p w14:paraId="1FC15CAA" w14:textId="77777777" w:rsidR="007F4371" w:rsidRPr="00C70178" w:rsidRDefault="007F4371" w:rsidP="007F4371">
      <w:pPr>
        <w:pStyle w:val="FootnoteText"/>
        <w:snapToGrid w:val="0"/>
        <w:ind w:firstLineChars="240" w:firstLine="480"/>
        <w:jc w:val="both"/>
        <w:rPr>
          <w:lang w:val="sv-SE"/>
        </w:rPr>
      </w:pPr>
      <w:r>
        <w:rPr>
          <w:rStyle w:val="FootnoteReference"/>
          <w:rFonts w:ascii="Bookman Old Style" w:hAnsi="Bookman Old Style" w:cs="Bookman Old Style"/>
        </w:rPr>
        <w:footnoteRef/>
      </w:r>
      <w:r w:rsidRPr="00C70178">
        <w:rPr>
          <w:rFonts w:ascii="Bookman Old Style" w:hAnsi="Bookman Old Style"/>
          <w:lang w:val="sv-SE"/>
        </w:rPr>
        <w:t xml:space="preserve">A.Maria Anjaryani, dan T.Noor Edwina, </w:t>
      </w:r>
      <w:r w:rsidRPr="00C70178">
        <w:rPr>
          <w:rFonts w:ascii="Bookman Old Style" w:hAnsi="Bookman Old Style"/>
          <w:i/>
          <w:iCs/>
          <w:lang w:val="sv-SE"/>
        </w:rPr>
        <w:t xml:space="preserve">Motivasi Belajar Pada Siswa Asli Papua Terhadap Implementasi Pendidikan Karakter, </w:t>
      </w:r>
      <w:r w:rsidRPr="00C70178">
        <w:rPr>
          <w:rFonts w:ascii="Bookman Old Style" w:hAnsi="Bookman Old Style"/>
          <w:lang w:val="sv-SE"/>
        </w:rPr>
        <w:t>G-Couns: Jurnal Bimbingan dan Konseling,   2020, hal. 120–125.</w:t>
      </w:r>
    </w:p>
  </w:footnote>
  <w:footnote w:id="472">
    <w:p w14:paraId="580C9E2D" w14:textId="77777777" w:rsidR="007F4371" w:rsidRPr="00C70178" w:rsidRDefault="007F4371" w:rsidP="007F4371">
      <w:pPr>
        <w:pStyle w:val="FootnoteText"/>
        <w:snapToGrid w:val="0"/>
        <w:ind w:firstLineChars="240" w:firstLine="480"/>
        <w:jc w:val="both"/>
        <w:rPr>
          <w:rFonts w:ascii="Bookman Old Style" w:hAnsi="Bookman Old Style" w:cs="Bookman Old Style"/>
          <w:lang w:val="sv-SE"/>
        </w:rPr>
      </w:pPr>
      <w:r>
        <w:rPr>
          <w:rStyle w:val="FootnoteReference"/>
          <w:rFonts w:ascii="Bookman Old Style" w:hAnsi="Bookman Old Style" w:cs="Bookman Old Style"/>
        </w:rPr>
        <w:footnoteRef/>
      </w:r>
      <w:r w:rsidRPr="00C70178">
        <w:rPr>
          <w:rFonts w:ascii="Bookman Old Style" w:hAnsi="Bookman Old Style"/>
          <w:lang w:val="sv-SE"/>
        </w:rPr>
        <w:t xml:space="preserve">Hendrik Ryan Puan Renna, </w:t>
      </w:r>
      <w:r w:rsidRPr="00C70178">
        <w:rPr>
          <w:rFonts w:ascii="Bookman Old Style" w:hAnsi="Bookman Old Style"/>
          <w:i/>
          <w:iCs/>
          <w:lang w:val="sv-SE"/>
        </w:rPr>
        <w:t xml:space="preserve">Konsep Pendidikan Menurut John Locke dan Relevansinya bagi Pendidikan Sekolah Dasar di Wilayah Pedalaman Papua, </w:t>
      </w:r>
      <w:r w:rsidRPr="00C70178">
        <w:rPr>
          <w:rFonts w:ascii="Bookman Old Style" w:hAnsi="Bookman Old Style"/>
          <w:lang w:val="sv-SE"/>
        </w:rPr>
        <w:t>Jurnal Papeda: Vol 4, No 1, Januari 2022, hal. 49.</w:t>
      </w:r>
    </w:p>
  </w:footnote>
  <w:footnote w:id="473">
    <w:p w14:paraId="771D1BEE" w14:textId="77777777" w:rsidR="007F4371" w:rsidRPr="00C70178" w:rsidRDefault="007F4371" w:rsidP="007F4371">
      <w:pPr>
        <w:pStyle w:val="FootnoteText"/>
        <w:snapToGrid w:val="0"/>
        <w:ind w:firstLineChars="240" w:firstLine="480"/>
        <w:jc w:val="both"/>
        <w:rPr>
          <w:rFonts w:ascii="Bookman Old Style" w:hAnsi="Bookman Old Style" w:cs="Bookman Old Style"/>
          <w:lang w:val="sv-SE"/>
        </w:rPr>
      </w:pPr>
      <w:r>
        <w:rPr>
          <w:rStyle w:val="FootnoteReference"/>
          <w:rFonts w:ascii="Bookman Old Style" w:hAnsi="Bookman Old Style" w:cs="Bookman Old Style"/>
        </w:rPr>
        <w:footnoteRef/>
      </w:r>
      <w:r w:rsidRPr="00C70178">
        <w:rPr>
          <w:rFonts w:ascii="Bookman Old Style" w:eastAsia="SimSun" w:hAnsi="Bookman Old Style" w:cs="Bookman Old Style"/>
          <w:lang w:val="sv-SE"/>
        </w:rPr>
        <w:t xml:space="preserve">Abd Rahman, </w:t>
      </w:r>
      <w:r w:rsidRPr="00C70178">
        <w:rPr>
          <w:rFonts w:ascii="Bookman Old Style" w:eastAsia="SimSun" w:hAnsi="Bookman Old Style" w:cs="Bookman Old Style"/>
          <w:i/>
          <w:iCs/>
          <w:lang w:val="sv-SE"/>
        </w:rPr>
        <w:t>Pengertian Pendidikan, Ilmu Pendidikan dan Unsur-Unsur Pendidikan</w:t>
      </w:r>
      <w:r w:rsidRPr="00C70178">
        <w:rPr>
          <w:rFonts w:ascii="Bookman Old Style" w:eastAsia="SimSun" w:hAnsi="Bookman Old Style" w:cs="Bookman Old Style"/>
          <w:lang w:val="sv-SE"/>
        </w:rPr>
        <w:t>, Journal Unismuh: Vol</w:t>
      </w:r>
      <w:r>
        <w:rPr>
          <w:rFonts w:ascii="Bookman Old Style" w:eastAsia="SimSun" w:hAnsi="Bookman Old Style" w:cs="Bookman Old Style"/>
          <w:lang w:val="sv-SE"/>
        </w:rPr>
        <w:t xml:space="preserve">. </w:t>
      </w:r>
      <w:r>
        <w:rPr>
          <w:rFonts w:ascii="Bookman Old Style" w:eastAsia="SimSun" w:hAnsi="Bookman Old Style" w:cs="Bookman Old Style"/>
          <w:lang w:val="sv-SE"/>
        </w:rPr>
        <w:t xml:space="preserve">2 </w:t>
      </w:r>
      <w:r w:rsidRPr="00C70178">
        <w:rPr>
          <w:rFonts w:ascii="Bookman Old Style" w:eastAsia="SimSun" w:hAnsi="Bookman Old Style" w:cs="Bookman Old Style"/>
          <w:lang w:val="sv-SE"/>
        </w:rPr>
        <w:t>No</w:t>
      </w:r>
      <w:r>
        <w:rPr>
          <w:rFonts w:ascii="Bookman Old Style" w:eastAsia="SimSun" w:hAnsi="Bookman Old Style" w:cs="Bookman Old Style"/>
          <w:lang w:val="sv-SE"/>
        </w:rPr>
        <w:t>.</w:t>
      </w:r>
      <w:r w:rsidRPr="00C70178">
        <w:rPr>
          <w:rFonts w:ascii="Bookman Old Style" w:eastAsia="SimSun" w:hAnsi="Bookman Old Style" w:cs="Bookman Old Style"/>
          <w:lang w:val="sv-SE"/>
        </w:rPr>
        <w:t>1, Juni 2022, hal.27.</w:t>
      </w:r>
    </w:p>
  </w:footnote>
  <w:footnote w:id="474">
    <w:p w14:paraId="32C575C5" w14:textId="77777777" w:rsidR="007F4371" w:rsidRPr="00C70178" w:rsidRDefault="007F4371" w:rsidP="007F4371">
      <w:pPr>
        <w:pStyle w:val="FootnoteText"/>
        <w:ind w:firstLine="630"/>
        <w:jc w:val="both"/>
        <w:rPr>
          <w:rFonts w:ascii="Bookman Old Style" w:hAnsi="Bookman Old Style"/>
          <w:lang w:val="sv-SE"/>
        </w:rPr>
      </w:pPr>
      <w:r>
        <w:rPr>
          <w:rStyle w:val="FootnoteReference"/>
          <w:rFonts w:ascii="Bookman Old Style" w:hAnsi="Bookman Old Style"/>
        </w:rPr>
        <w:footnoteRef/>
      </w:r>
      <w:r w:rsidRPr="00C70178">
        <w:rPr>
          <w:rFonts w:ascii="Bookman Old Style" w:hAnsi="Bookman Old Style"/>
          <w:lang w:val="sv-SE"/>
        </w:rPr>
        <w:t xml:space="preserve">M.Fadhli, </w:t>
      </w:r>
      <w:r w:rsidRPr="00C70178">
        <w:rPr>
          <w:rFonts w:ascii="Bookman Old Style" w:hAnsi="Bookman Old Style"/>
          <w:i/>
          <w:iCs/>
          <w:lang w:val="sv-SE"/>
        </w:rPr>
        <w:t>Manajemen Peningkatan Mutu Pendidikan</w:t>
      </w:r>
      <w:r w:rsidRPr="00C70178">
        <w:rPr>
          <w:rFonts w:ascii="Bookman Old Style" w:hAnsi="Bookman Old Style"/>
          <w:lang w:val="sv-SE"/>
        </w:rPr>
        <w:t>, Jurnal Studi Manajemen Pendidikan, 2017, hal. 215.</w:t>
      </w:r>
    </w:p>
  </w:footnote>
  <w:footnote w:id="475">
    <w:p w14:paraId="5C43C73A" w14:textId="77777777" w:rsidR="007F4371" w:rsidRPr="00C70178" w:rsidRDefault="007F4371" w:rsidP="007F4371">
      <w:pPr>
        <w:pStyle w:val="FootnoteText"/>
        <w:ind w:firstLine="630"/>
        <w:rPr>
          <w:lang w:val="sv-SE"/>
        </w:rPr>
      </w:pPr>
      <w:r>
        <w:rPr>
          <w:rStyle w:val="FootnoteReference"/>
        </w:rPr>
        <w:footnoteRef/>
      </w:r>
      <w:r w:rsidRPr="00C70178">
        <w:rPr>
          <w:lang w:val="sv-SE"/>
        </w:rPr>
        <w:t xml:space="preserve"> </w:t>
      </w:r>
      <w:r w:rsidRPr="00C70178">
        <w:rPr>
          <w:rFonts w:ascii="Bookman Old Style" w:hAnsi="Bookman Old Style"/>
          <w:i/>
          <w:iCs/>
          <w:lang w:val="sv-SE"/>
        </w:rPr>
        <w:t>Ibid,.</w:t>
      </w:r>
      <w:r w:rsidRPr="00C70178">
        <w:rPr>
          <w:rFonts w:ascii="Bookman Old Style" w:hAnsi="Bookman Old Style"/>
          <w:lang w:val="sv-SE"/>
        </w:rPr>
        <w:t xml:space="preserve"> Hal. 216.</w:t>
      </w:r>
    </w:p>
  </w:footnote>
  <w:footnote w:id="476">
    <w:p w14:paraId="2F3EF2E8" w14:textId="77777777" w:rsidR="007F4371" w:rsidRPr="00C70178" w:rsidRDefault="007F4371" w:rsidP="007F4371">
      <w:pPr>
        <w:pStyle w:val="FootnoteText"/>
        <w:ind w:firstLine="630"/>
        <w:rPr>
          <w:rFonts w:ascii="Bookman Old Style" w:hAnsi="Bookman Old Style"/>
          <w:lang w:val="sv-SE"/>
        </w:rPr>
      </w:pPr>
      <w:r>
        <w:rPr>
          <w:rStyle w:val="FootnoteReference"/>
          <w:rFonts w:ascii="Bookman Old Style" w:hAnsi="Bookman Old Style"/>
        </w:rPr>
        <w:footnoteRef/>
      </w:r>
      <w:r w:rsidRPr="00C70178">
        <w:rPr>
          <w:rFonts w:ascii="Bookman Old Style" w:hAnsi="Bookman Old Style"/>
          <w:lang w:val="sv-SE"/>
        </w:rPr>
        <w:t xml:space="preserve">Dewi Salma Prawiradilaga, </w:t>
      </w:r>
      <w:r w:rsidRPr="00C70178">
        <w:rPr>
          <w:rFonts w:ascii="Bookman Old Style" w:hAnsi="Bookman Old Style"/>
          <w:i/>
          <w:iCs/>
          <w:lang w:val="sv-SE"/>
        </w:rPr>
        <w:t>Wawasan Teknologi Pendidikan</w:t>
      </w:r>
      <w:r w:rsidRPr="00C70178">
        <w:rPr>
          <w:rFonts w:ascii="Bookman Old Style" w:hAnsi="Bookman Old Style"/>
          <w:lang w:val="sv-SE"/>
        </w:rPr>
        <w:t>, Jakarta: Kencana Prenada Media Group, 2012, hal. 69.</w:t>
      </w:r>
    </w:p>
  </w:footnote>
  <w:footnote w:id="477">
    <w:p w14:paraId="1CF98B45" w14:textId="77777777" w:rsidR="007F4371" w:rsidRPr="00C70178" w:rsidRDefault="007F4371" w:rsidP="007F4371">
      <w:pPr>
        <w:pStyle w:val="FootnoteText"/>
        <w:ind w:firstLine="630"/>
        <w:rPr>
          <w:lang w:val="sv-SE"/>
        </w:rPr>
      </w:pPr>
      <w:r>
        <w:rPr>
          <w:rStyle w:val="FootnoteReference"/>
          <w:rFonts w:ascii="Bookman Old Style" w:hAnsi="Bookman Old Style" w:cs="Bookman Old Style"/>
        </w:rPr>
        <w:footnoteRef/>
      </w:r>
      <w:r w:rsidRPr="00C70178">
        <w:rPr>
          <w:rFonts w:ascii="Bookman Old Style" w:hAnsi="Bookman Old Style" w:cs="Bookman Old Style"/>
          <w:i/>
          <w:iCs/>
          <w:lang w:val="sv-SE"/>
        </w:rPr>
        <w:t>I</w:t>
      </w:r>
      <w:r w:rsidRPr="00C70178">
        <w:rPr>
          <w:rFonts w:ascii="Bookman Old Style" w:hAnsi="Bookman Old Style"/>
          <w:i/>
          <w:iCs/>
          <w:lang w:val="sv-SE"/>
        </w:rPr>
        <w:t>bid,.</w:t>
      </w:r>
      <w:r w:rsidRPr="00C70178">
        <w:rPr>
          <w:rFonts w:ascii="Bookman Old Style" w:hAnsi="Bookman Old Style"/>
          <w:lang w:val="sv-SE"/>
        </w:rPr>
        <w:t xml:space="preserve"> Hal.69.</w:t>
      </w:r>
    </w:p>
  </w:footnote>
  <w:footnote w:id="478">
    <w:p w14:paraId="2C609981" w14:textId="77777777" w:rsidR="007F4371" w:rsidRPr="00C70178" w:rsidRDefault="007F4371" w:rsidP="007F4371">
      <w:pPr>
        <w:pStyle w:val="FootnoteText"/>
        <w:ind w:firstLine="630"/>
        <w:jc w:val="both"/>
        <w:rPr>
          <w:rFonts w:ascii="Bookman Old Style" w:hAnsi="Bookman Old Style"/>
          <w:lang w:val="sv-SE"/>
        </w:rPr>
      </w:pPr>
      <w:r>
        <w:rPr>
          <w:rStyle w:val="FootnoteReference"/>
          <w:rFonts w:ascii="Bookman Old Style" w:hAnsi="Bookman Old Style" w:cs="Bookman Old Style"/>
        </w:rPr>
        <w:footnoteRef/>
      </w:r>
      <w:r w:rsidRPr="00C70178">
        <w:rPr>
          <w:rFonts w:ascii="Bookman Old Style" w:hAnsi="Bookman Old Style"/>
          <w:i/>
          <w:iCs/>
          <w:lang w:val="sv-SE"/>
        </w:rPr>
        <w:t>Ibid,</w:t>
      </w:r>
      <w:r>
        <w:rPr>
          <w:rFonts w:ascii="Bookman Old Style" w:hAnsi="Bookman Old Style"/>
          <w:lang w:val="sv-SE"/>
        </w:rPr>
        <w:t>.</w:t>
      </w:r>
      <w:r w:rsidRPr="00C70178">
        <w:rPr>
          <w:rFonts w:ascii="Bookman Old Style" w:hAnsi="Bookman Old Style"/>
          <w:lang w:val="sv-SE"/>
        </w:rPr>
        <w:t xml:space="preserve"> Hal. 70.</w:t>
      </w:r>
    </w:p>
  </w:footnote>
  <w:footnote w:id="479">
    <w:p w14:paraId="10EDAFA0" w14:textId="77777777" w:rsidR="007F4371" w:rsidRPr="00C70178" w:rsidRDefault="007F4371" w:rsidP="007F4371">
      <w:pPr>
        <w:pStyle w:val="FootnoteText"/>
        <w:ind w:firstLine="720"/>
        <w:jc w:val="both"/>
        <w:rPr>
          <w:rFonts w:ascii="Bookman Old Style" w:hAnsi="Bookman Old Style"/>
          <w:lang w:val="sv-SE"/>
        </w:rPr>
      </w:pPr>
      <w:r>
        <w:rPr>
          <w:rStyle w:val="FootnoteReference"/>
          <w:rFonts w:ascii="Bookman Old Style" w:hAnsi="Bookman Old Style"/>
        </w:rPr>
        <w:footnoteRef/>
      </w:r>
      <w:r w:rsidRPr="00C70178">
        <w:rPr>
          <w:rFonts w:ascii="Bookman Old Style" w:hAnsi="Bookman Old Style"/>
          <w:lang w:val="sv-SE"/>
        </w:rPr>
        <w:t xml:space="preserve">S. Julaiha, </w:t>
      </w:r>
      <w:r w:rsidRPr="00C70178">
        <w:rPr>
          <w:rFonts w:ascii="Bookman Old Style" w:hAnsi="Bookman Old Style"/>
          <w:i/>
          <w:iCs/>
          <w:lang w:val="sv-SE"/>
        </w:rPr>
        <w:t>Implementasi Pendidikan Karakter dalam Pembelajaran.</w:t>
      </w:r>
      <w:r w:rsidRPr="00C70178">
        <w:rPr>
          <w:rFonts w:ascii="Bookman Old Style" w:hAnsi="Bookman Old Style"/>
          <w:lang w:val="sv-SE"/>
        </w:rPr>
        <w:t xml:space="preserve"> Jurnal: Dinamika Ilmu, 2014, hal. 226.</w:t>
      </w:r>
    </w:p>
  </w:footnote>
  <w:footnote w:id="480">
    <w:p w14:paraId="097744BA" w14:textId="77777777" w:rsidR="007F4371" w:rsidRPr="00C70178" w:rsidRDefault="007F4371" w:rsidP="007F4371">
      <w:pPr>
        <w:pStyle w:val="FootnoteText"/>
        <w:ind w:firstLine="720"/>
        <w:jc w:val="both"/>
        <w:rPr>
          <w:rFonts w:ascii="Bookman Old Style" w:hAnsi="Bookman Old Style"/>
          <w:lang w:val="sv-SE"/>
        </w:rPr>
      </w:pPr>
      <w:r>
        <w:rPr>
          <w:rStyle w:val="FootnoteReference"/>
          <w:rFonts w:ascii="Bookman Old Style" w:hAnsi="Bookman Old Style"/>
        </w:rPr>
        <w:footnoteRef/>
      </w:r>
      <w:r w:rsidRPr="00C70178">
        <w:rPr>
          <w:rFonts w:ascii="Bookman Old Style" w:hAnsi="Bookman Old Style"/>
          <w:lang w:val="sv-SE"/>
        </w:rPr>
        <w:t xml:space="preserve"> H. Akmal, </w:t>
      </w:r>
      <w:r w:rsidRPr="00C70178">
        <w:rPr>
          <w:rFonts w:ascii="Bookman Old Style" w:hAnsi="Bookman Old Style"/>
          <w:i/>
          <w:iCs/>
          <w:lang w:val="sv-SE"/>
        </w:rPr>
        <w:t>Pendidikan</w:t>
      </w:r>
      <w:r w:rsidRPr="00C70178">
        <w:rPr>
          <w:rFonts w:ascii="Bookman Old Style" w:hAnsi="Bookman Old Style"/>
          <w:lang w:val="sv-SE"/>
        </w:rPr>
        <w:t>, Jakarta: PT.Raja Grafindo, 2014, hal. 24.</w:t>
      </w:r>
    </w:p>
  </w:footnote>
  <w:footnote w:id="481">
    <w:p w14:paraId="3F943E81" w14:textId="77777777" w:rsidR="007F4371" w:rsidRPr="00C70178" w:rsidRDefault="007F4371" w:rsidP="007F4371">
      <w:pPr>
        <w:pStyle w:val="FootnoteText"/>
        <w:ind w:firstLine="540"/>
        <w:jc w:val="both"/>
        <w:rPr>
          <w:rFonts w:ascii="Bookman Old Style" w:hAnsi="Bookman Old Style"/>
          <w:lang w:val="sv-SE"/>
        </w:rPr>
      </w:pPr>
      <w:r>
        <w:rPr>
          <w:rStyle w:val="FootnoteReference"/>
          <w:rFonts w:ascii="Bookman Old Style" w:hAnsi="Bookman Old Style"/>
        </w:rPr>
        <w:footnoteRef/>
      </w:r>
      <w:r w:rsidRPr="00C70178">
        <w:rPr>
          <w:rFonts w:ascii="Bookman Old Style" w:hAnsi="Bookman Old Style"/>
          <w:lang w:val="sv-SE"/>
        </w:rPr>
        <w:t xml:space="preserve">M. </w:t>
      </w:r>
      <w:r w:rsidRPr="00C70178">
        <w:rPr>
          <w:rFonts w:ascii="Bookman Old Style" w:hAnsi="Bookman Old Style"/>
          <w:lang w:val="sv-SE"/>
        </w:rPr>
        <w:t xml:space="preserve">Huda, </w:t>
      </w:r>
      <w:r w:rsidRPr="00C70178">
        <w:rPr>
          <w:rFonts w:ascii="Bookman Old Style" w:hAnsi="Bookman Old Style"/>
          <w:i/>
          <w:iCs/>
          <w:lang w:val="sv-SE"/>
        </w:rPr>
        <w:t>Model-Model Pengajaran dan Pembelajaran</w:t>
      </w:r>
      <w:r w:rsidRPr="00C70178">
        <w:rPr>
          <w:rFonts w:ascii="Bookman Old Style" w:hAnsi="Bookman Old Style"/>
          <w:lang w:val="sv-SE"/>
        </w:rPr>
        <w:t xml:space="preserve"> : </w:t>
      </w:r>
      <w:r w:rsidRPr="00C70178">
        <w:rPr>
          <w:rFonts w:ascii="Bookman Old Style" w:hAnsi="Bookman Old Style"/>
          <w:i/>
          <w:iCs/>
          <w:lang w:val="sv-SE"/>
        </w:rPr>
        <w:t>Isu-Isu Metodis dan Paradigmatis</w:t>
      </w:r>
      <w:r>
        <w:rPr>
          <w:rFonts w:ascii="Bookman Old Style" w:hAnsi="Bookman Old Style"/>
          <w:lang w:val="sv-SE"/>
        </w:rPr>
        <w:t>,</w:t>
      </w:r>
      <w:r w:rsidRPr="00C70178">
        <w:rPr>
          <w:rFonts w:ascii="Bookman Old Style" w:hAnsi="Bookman Old Style"/>
          <w:lang w:val="sv-SE"/>
        </w:rPr>
        <w:t xml:space="preserve"> Yogyakarta: Pustaka Pelajar, 2018, hal. 22.</w:t>
      </w:r>
    </w:p>
  </w:footnote>
  <w:footnote w:id="482">
    <w:p w14:paraId="352EB7C6" w14:textId="77777777" w:rsidR="007F4371" w:rsidRPr="00C70178" w:rsidRDefault="007F4371" w:rsidP="007F4371">
      <w:pPr>
        <w:pStyle w:val="FootnoteText"/>
        <w:ind w:firstLine="540"/>
        <w:jc w:val="both"/>
        <w:rPr>
          <w:rFonts w:ascii="Bookman Old Style" w:hAnsi="Bookman Old Style"/>
          <w:lang w:val="sv-SE"/>
        </w:rPr>
      </w:pPr>
      <w:r>
        <w:rPr>
          <w:rStyle w:val="FootnoteReference"/>
          <w:rFonts w:ascii="Bookman Old Style" w:hAnsi="Bookman Old Style"/>
        </w:rPr>
        <w:footnoteRef/>
      </w:r>
      <w:r w:rsidRPr="00C70178">
        <w:rPr>
          <w:rFonts w:ascii="Bookman Old Style" w:hAnsi="Bookman Old Style"/>
          <w:lang w:val="sv-SE"/>
        </w:rPr>
        <w:t>Lihat Pasal 59 ayat (1) Undang-Undang Nomor 12 Tahun 2012 tentang Pendidikan Tinggi.</w:t>
      </w:r>
    </w:p>
  </w:footnote>
  <w:footnote w:id="483">
    <w:p w14:paraId="5C4D09C2" w14:textId="77777777" w:rsidR="007F4371" w:rsidRPr="00C70178" w:rsidRDefault="007F4371" w:rsidP="007F4371">
      <w:pPr>
        <w:pStyle w:val="FootnoteText"/>
        <w:ind w:firstLine="720"/>
        <w:jc w:val="both"/>
        <w:rPr>
          <w:rFonts w:ascii="Bookman Old Style" w:hAnsi="Bookman Old Style"/>
          <w:lang w:val="sv-SE"/>
        </w:rPr>
      </w:pPr>
      <w:r>
        <w:rPr>
          <w:rStyle w:val="FootnoteReference"/>
          <w:rFonts w:ascii="Bookman Old Style" w:hAnsi="Bookman Old Style"/>
        </w:rPr>
        <w:footnoteRef/>
      </w:r>
      <w:r w:rsidRPr="00C70178">
        <w:rPr>
          <w:rFonts w:ascii="Bookman Old Style" w:hAnsi="Bookman Old Style"/>
          <w:lang w:val="sv-SE"/>
        </w:rPr>
        <w:t>Lihat Bab II Bagian Ketiga Undang-Undang Nomor 12 Tahun 2012 tentang Pendidikan Tinggi.</w:t>
      </w:r>
    </w:p>
  </w:footnote>
  <w:footnote w:id="484">
    <w:p w14:paraId="127C47B9" w14:textId="77777777" w:rsidR="007F4371" w:rsidRPr="00C70178" w:rsidRDefault="007F4371" w:rsidP="007F4371">
      <w:pPr>
        <w:pStyle w:val="FootnoteText"/>
        <w:tabs>
          <w:tab w:val="left" w:pos="480"/>
        </w:tabs>
        <w:ind w:firstLine="720"/>
        <w:jc w:val="both"/>
        <w:rPr>
          <w:lang w:val="sv-SE"/>
        </w:rPr>
      </w:pPr>
      <w:r>
        <w:rPr>
          <w:rStyle w:val="FootnoteReference"/>
          <w:rFonts w:ascii="Bookman Old Style" w:hAnsi="Bookman Old Style" w:cs="Bookman Old Style"/>
        </w:rPr>
        <w:footnoteRef/>
      </w:r>
      <w:r w:rsidRPr="00C70178">
        <w:rPr>
          <w:rFonts w:ascii="Bookman Old Style" w:hAnsi="Bookman Old Style"/>
          <w:lang w:val="sv-SE"/>
        </w:rPr>
        <w:t>Lihat Bab II Bagian Keempat Undang-Undang Nomor 12 Tahun 2012 tentang Pendidikan Tinggi.</w:t>
      </w:r>
    </w:p>
  </w:footnote>
  <w:footnote w:id="485">
    <w:p w14:paraId="44D83B6E" w14:textId="77777777" w:rsidR="007F4371" w:rsidRDefault="007F4371" w:rsidP="007F4371">
      <w:pPr>
        <w:pStyle w:val="FootnoteText"/>
        <w:ind w:firstLine="630"/>
        <w:jc w:val="both"/>
        <w:rPr>
          <w:rFonts w:ascii="Bookman Old Style" w:hAnsi="Bookman Old Style"/>
        </w:rPr>
      </w:pPr>
      <w:r>
        <w:rPr>
          <w:rStyle w:val="FootnoteReference"/>
          <w:rFonts w:ascii="Bookman Old Style" w:hAnsi="Bookman Old Style"/>
        </w:rPr>
        <w:footnoteRef/>
      </w:r>
      <w:r>
        <w:rPr>
          <w:rFonts w:ascii="Bookman Old Style" w:hAnsi="Bookman Old Style"/>
        </w:rPr>
        <w:t xml:space="preserve">Z. Machmuddah, </w:t>
      </w:r>
      <w:r>
        <w:rPr>
          <w:rFonts w:ascii="Bookman Old Style" w:hAnsi="Bookman Old Style"/>
          <w:i/>
          <w:iCs/>
        </w:rPr>
        <w:t>Peranan good university governance terhadap kinerja perguruan tinggi,</w:t>
      </w:r>
      <w:r>
        <w:rPr>
          <w:rFonts w:ascii="Bookman Old Style" w:hAnsi="Bookman Old Style"/>
        </w:rPr>
        <w:t xml:space="preserve"> Jurnal Akuntansi Indonesia, 2019, hal.167. </w:t>
      </w:r>
    </w:p>
  </w:footnote>
  <w:footnote w:id="486">
    <w:p w14:paraId="366CBFC8" w14:textId="77777777" w:rsidR="007F4371" w:rsidRPr="00C70178" w:rsidRDefault="007F4371" w:rsidP="007F4371">
      <w:pPr>
        <w:pStyle w:val="FootnoteText"/>
        <w:ind w:firstLine="630"/>
        <w:rPr>
          <w:rFonts w:ascii="Bookman Old Style" w:hAnsi="Bookman Old Style"/>
          <w:lang w:val="sv-SE"/>
        </w:rPr>
      </w:pPr>
      <w:r>
        <w:rPr>
          <w:rStyle w:val="FootnoteReference"/>
          <w:rFonts w:ascii="Bookman Old Style" w:hAnsi="Bookman Old Style"/>
        </w:rPr>
        <w:footnoteRef/>
      </w:r>
      <w:r>
        <w:rPr>
          <w:rFonts w:ascii="Bookman Old Style" w:hAnsi="Bookman Old Style"/>
          <w:i/>
          <w:iCs/>
        </w:rPr>
        <w:t>Ibid,.</w:t>
      </w:r>
      <w:r>
        <w:rPr>
          <w:rFonts w:ascii="Bookman Old Style" w:hAnsi="Bookman Old Style"/>
        </w:rPr>
        <w:t xml:space="preserve"> </w:t>
      </w:r>
      <w:r w:rsidRPr="00C70178">
        <w:rPr>
          <w:rFonts w:ascii="Bookman Old Style" w:hAnsi="Bookman Old Style"/>
          <w:lang w:val="sv-SE"/>
        </w:rPr>
        <w:t>Hal. 33.</w:t>
      </w:r>
    </w:p>
  </w:footnote>
  <w:footnote w:id="487">
    <w:p w14:paraId="050626D0" w14:textId="77777777" w:rsidR="007F4371" w:rsidRPr="00C70178" w:rsidRDefault="007F4371" w:rsidP="007F4371">
      <w:pPr>
        <w:pStyle w:val="FootnoteText"/>
        <w:tabs>
          <w:tab w:val="left" w:pos="480"/>
        </w:tabs>
        <w:ind w:firstLine="720"/>
        <w:jc w:val="both"/>
        <w:rPr>
          <w:rFonts w:ascii="Bookman Old Style" w:hAnsi="Bookman Old Style"/>
          <w:lang w:val="sv-SE"/>
        </w:rPr>
      </w:pPr>
      <w:r>
        <w:rPr>
          <w:rStyle w:val="FootnoteReference"/>
          <w:rFonts w:ascii="Bookman Old Style" w:hAnsi="Bookman Old Style"/>
        </w:rPr>
        <w:footnoteRef/>
      </w:r>
      <w:r w:rsidRPr="00C70178">
        <w:rPr>
          <w:rFonts w:ascii="Bookman Old Style" w:hAnsi="Bookman Old Style"/>
          <w:lang w:val="sv-SE"/>
        </w:rPr>
        <w:t xml:space="preserve">Wina Sanjaya, </w:t>
      </w:r>
      <w:r w:rsidRPr="00C70178">
        <w:rPr>
          <w:rFonts w:ascii="Bookman Old Style" w:hAnsi="Bookman Old Style"/>
          <w:i/>
          <w:iCs/>
          <w:lang w:val="sv-SE"/>
        </w:rPr>
        <w:t>Pembelajaran dalam implementasi kurikulum Berbasis Kompetensi,</w:t>
      </w:r>
      <w:r w:rsidRPr="00C70178">
        <w:rPr>
          <w:rFonts w:ascii="Bookman Old Style" w:hAnsi="Bookman Old Style"/>
          <w:lang w:val="sv-SE"/>
        </w:rPr>
        <w:t xml:space="preserve"> Jakarta: Kencana, 2008, hal. 42.</w:t>
      </w:r>
    </w:p>
  </w:footnote>
  <w:footnote w:id="488">
    <w:p w14:paraId="580BB428" w14:textId="77777777" w:rsidR="007F4371" w:rsidRPr="00C70178" w:rsidRDefault="007F4371" w:rsidP="007F4371">
      <w:pPr>
        <w:pStyle w:val="FootnoteText"/>
        <w:tabs>
          <w:tab w:val="left" w:pos="480"/>
        </w:tabs>
        <w:ind w:firstLine="720"/>
        <w:rPr>
          <w:rFonts w:ascii="Bookman Old Style" w:hAnsi="Bookman Old Style"/>
          <w:lang w:val="sv-SE"/>
        </w:rPr>
      </w:pPr>
      <w:r>
        <w:rPr>
          <w:rStyle w:val="FootnoteReference"/>
          <w:rFonts w:ascii="Bookman Old Style" w:hAnsi="Bookman Old Style"/>
        </w:rPr>
        <w:footnoteRef/>
      </w:r>
      <w:r w:rsidRPr="00C70178">
        <w:rPr>
          <w:rFonts w:ascii="Bookman Old Style" w:hAnsi="Bookman Old Style"/>
          <w:lang w:val="sv-SE"/>
        </w:rPr>
        <w:t xml:space="preserve">Dakir Arbangi dan Umiarso, </w:t>
      </w:r>
      <w:r w:rsidRPr="00C70178">
        <w:rPr>
          <w:rFonts w:ascii="Bookman Old Style" w:hAnsi="Bookman Old Style"/>
          <w:i/>
          <w:iCs/>
          <w:lang w:val="sv-SE"/>
        </w:rPr>
        <w:t>Manajemen Mutu Pendidikan</w:t>
      </w:r>
      <w:r w:rsidRPr="00C70178">
        <w:rPr>
          <w:rFonts w:ascii="Bookman Old Style" w:hAnsi="Bookman Old Style"/>
          <w:lang w:val="sv-SE"/>
        </w:rPr>
        <w:t>. Jakarta: Kencana, 2016, hal. 31.</w:t>
      </w:r>
    </w:p>
  </w:footnote>
  <w:footnote w:id="489">
    <w:p w14:paraId="540B3E05" w14:textId="77777777" w:rsidR="007F4371" w:rsidRPr="00C70178" w:rsidRDefault="007F4371" w:rsidP="007F4371">
      <w:pPr>
        <w:pStyle w:val="FootnoteText"/>
        <w:tabs>
          <w:tab w:val="left" w:pos="480"/>
        </w:tabs>
        <w:ind w:firstLine="720"/>
        <w:jc w:val="both"/>
        <w:rPr>
          <w:rFonts w:ascii="Bookman Old Style" w:hAnsi="Bookman Old Style"/>
          <w:lang w:val="sv-SE"/>
        </w:rPr>
      </w:pPr>
      <w:r>
        <w:rPr>
          <w:rStyle w:val="FootnoteReference"/>
          <w:rFonts w:ascii="Bookman Old Style" w:hAnsi="Bookman Old Style"/>
        </w:rPr>
        <w:footnoteRef/>
      </w:r>
      <w:r w:rsidRPr="00C70178">
        <w:rPr>
          <w:rFonts w:ascii="Bookman Old Style" w:hAnsi="Bookman Old Style"/>
          <w:lang w:val="sv-SE"/>
        </w:rPr>
        <w:t xml:space="preserve">Kompri, </w:t>
      </w:r>
      <w:r w:rsidRPr="00C70178">
        <w:rPr>
          <w:rFonts w:ascii="Bookman Old Style" w:hAnsi="Bookman Old Style"/>
          <w:i/>
          <w:iCs/>
          <w:lang w:val="sv-SE"/>
        </w:rPr>
        <w:t>Manajemen Pendidikan Jilid 3</w:t>
      </w:r>
      <w:r w:rsidRPr="00C70178">
        <w:rPr>
          <w:rFonts w:ascii="Bookman Old Style" w:hAnsi="Bookman Old Style"/>
          <w:lang w:val="sv-SE"/>
        </w:rPr>
        <w:t>, Bandung: Alfabet,  2015, hal. 17.</w:t>
      </w:r>
    </w:p>
  </w:footnote>
  <w:footnote w:id="490">
    <w:p w14:paraId="4E571756" w14:textId="77777777" w:rsidR="007F4371" w:rsidRPr="00C70178" w:rsidRDefault="007F4371" w:rsidP="007F4371">
      <w:pPr>
        <w:pStyle w:val="FootnoteText"/>
        <w:tabs>
          <w:tab w:val="left" w:pos="480"/>
        </w:tabs>
        <w:ind w:firstLine="720"/>
        <w:jc w:val="both"/>
        <w:rPr>
          <w:rFonts w:ascii="Bookman Old Style" w:hAnsi="Bookman Old Style"/>
          <w:lang w:val="sv-SE"/>
        </w:rPr>
      </w:pPr>
      <w:r>
        <w:rPr>
          <w:rStyle w:val="FootnoteReference"/>
          <w:rFonts w:ascii="Bookman Old Style" w:hAnsi="Bookman Old Style"/>
        </w:rPr>
        <w:footnoteRef/>
      </w:r>
      <w:r w:rsidRPr="00C70178">
        <w:rPr>
          <w:rFonts w:ascii="Bookman Old Style" w:hAnsi="Bookman Old Style"/>
          <w:lang w:val="sv-SE"/>
        </w:rPr>
        <w:t xml:space="preserve">Bambang Ismaya, </w:t>
      </w:r>
      <w:r w:rsidRPr="00C70178">
        <w:rPr>
          <w:rFonts w:ascii="Bookman Old Style" w:hAnsi="Bookman Old Style"/>
          <w:i/>
          <w:iCs/>
          <w:lang w:val="sv-SE"/>
        </w:rPr>
        <w:t>Pengelolaan Pendidikan</w:t>
      </w:r>
      <w:r w:rsidRPr="00C70178">
        <w:rPr>
          <w:rFonts w:ascii="Bookman Old Style" w:hAnsi="Bookman Old Style"/>
          <w:lang w:val="sv-SE"/>
        </w:rPr>
        <w:t>. Bandung: PT. Refika Aditama, 2015, hal 21.</w:t>
      </w:r>
    </w:p>
  </w:footnote>
  <w:footnote w:id="491">
    <w:p w14:paraId="7E27300E" w14:textId="77777777" w:rsidR="007F4371" w:rsidRPr="00C70178" w:rsidRDefault="007F4371" w:rsidP="007F4371">
      <w:pPr>
        <w:pStyle w:val="FootnoteText"/>
        <w:ind w:firstLine="540"/>
        <w:rPr>
          <w:rFonts w:ascii="Bookman Old Style" w:hAnsi="Bookman Old Style"/>
          <w:lang w:val="sv-SE"/>
        </w:rPr>
      </w:pPr>
      <w:r>
        <w:rPr>
          <w:rStyle w:val="FootnoteReference"/>
          <w:rFonts w:ascii="Bookman Old Style" w:hAnsi="Bookman Old Style"/>
        </w:rPr>
        <w:footnoteRef/>
      </w:r>
      <w:r w:rsidRPr="00C70178">
        <w:rPr>
          <w:rFonts w:ascii="Bookman Old Style" w:hAnsi="Bookman Old Style"/>
          <w:i/>
          <w:iCs/>
          <w:lang w:val="sv-SE"/>
        </w:rPr>
        <w:t>Ibid</w:t>
      </w:r>
      <w:r w:rsidRPr="00C70178">
        <w:rPr>
          <w:rFonts w:ascii="Bookman Old Style" w:hAnsi="Bookman Old Style"/>
          <w:lang w:val="sv-SE"/>
        </w:rPr>
        <w:t>,. Hal. 21</w:t>
      </w:r>
    </w:p>
  </w:footnote>
  <w:footnote w:id="492">
    <w:p w14:paraId="406B85EB" w14:textId="77777777" w:rsidR="007F4371" w:rsidRPr="00C70178" w:rsidRDefault="007F4371" w:rsidP="007F4371">
      <w:pPr>
        <w:pStyle w:val="FootnoteText"/>
        <w:snapToGrid w:val="0"/>
        <w:ind w:firstLineChars="240" w:firstLine="480"/>
        <w:rPr>
          <w:rFonts w:ascii="Bookman Old Style" w:hAnsi="Bookman Old Style" w:cs="Bookman Old Style"/>
          <w:lang w:val="sv-SE"/>
        </w:rPr>
      </w:pPr>
      <w:r>
        <w:rPr>
          <w:rStyle w:val="FootnoteReference"/>
          <w:rFonts w:ascii="Bookman Old Style" w:hAnsi="Bookman Old Style" w:cs="Bookman Old Style"/>
        </w:rPr>
        <w:footnoteRef/>
      </w:r>
      <w:r w:rsidRPr="00C70178">
        <w:rPr>
          <w:rFonts w:ascii="Bookman Old Style" w:hAnsi="Bookman Old Style"/>
          <w:lang w:val="sv-SE"/>
        </w:rPr>
        <w:t xml:space="preserve">Program Studi </w:t>
      </w:r>
      <w:hyperlink r:id="rId49" w:history="1">
        <w:r w:rsidRPr="00C70178">
          <w:rPr>
            <w:rStyle w:val="Hyperlink"/>
            <w:rFonts w:ascii="Bookman Old Style" w:eastAsia="SimSun" w:hAnsi="Bookman Old Style" w:cs="Bookman Old Style"/>
            <w:lang w:val="sv-SE"/>
          </w:rPr>
          <w:t xml:space="preserve">Kedokteran Hewan, </w:t>
        </w:r>
        <w:r w:rsidRPr="00C70178">
          <w:rPr>
            <w:rStyle w:val="Hyperlink"/>
            <w:rFonts w:ascii="Bookman Old Style" w:eastAsia="SimSun" w:hAnsi="Bookman Old Style" w:cs="Bookman Old Style"/>
            <w:i/>
            <w:iCs/>
            <w:lang w:val="sv-SE"/>
          </w:rPr>
          <w:t>Kedokteran Hewan</w:t>
        </w:r>
        <w:r w:rsidRPr="00C70178">
          <w:rPr>
            <w:rStyle w:val="Hyperlink"/>
            <w:rFonts w:ascii="Bookman Old Style" w:eastAsia="SimSun" w:hAnsi="Bookman Old Style" w:cs="Bookman Old Style"/>
            <w:lang w:val="sv-SE"/>
          </w:rPr>
          <w:t>, dimuat dalam | FK UNPAD - Official Site</w:t>
        </w:r>
      </w:hyperlink>
      <w:r w:rsidRPr="00C70178">
        <w:rPr>
          <w:rFonts w:ascii="Bookman Old Style" w:eastAsia="SimSun" w:hAnsi="Bookman Old Style" w:cs="Bookman Old Style"/>
          <w:lang w:val="sv-SE"/>
        </w:rPr>
        <w:t>, diakses  tanggal 13 September 2024.</w:t>
      </w:r>
    </w:p>
  </w:footnote>
  <w:footnote w:id="493">
    <w:p w14:paraId="77FD535F" w14:textId="77777777" w:rsidR="007F4371" w:rsidRPr="00C70178" w:rsidRDefault="007F4371" w:rsidP="007F4371">
      <w:pPr>
        <w:pStyle w:val="FootnoteText"/>
        <w:snapToGrid w:val="0"/>
        <w:ind w:firstLineChars="240" w:firstLine="480"/>
        <w:rPr>
          <w:rFonts w:ascii="Bookman Old Style" w:hAnsi="Bookman Old Style" w:cs="Bookman Old Style"/>
          <w:lang w:val="sv-SE"/>
        </w:rPr>
      </w:pPr>
      <w:r>
        <w:rPr>
          <w:rStyle w:val="FootnoteReference"/>
          <w:rFonts w:ascii="Bookman Old Style" w:hAnsi="Bookman Old Style" w:cs="Bookman Old Style"/>
        </w:rPr>
        <w:footnoteRef/>
      </w:r>
      <w:r w:rsidRPr="00C70178">
        <w:rPr>
          <w:rFonts w:ascii="Bookman Old Style" w:hAnsi="Bookman Old Style" w:cs="Bookman Old Style"/>
          <w:lang w:val="sv-SE"/>
        </w:rPr>
        <w:t xml:space="preserve">Dharrnojono, </w:t>
      </w:r>
      <w:r w:rsidRPr="00C70178">
        <w:rPr>
          <w:rFonts w:ascii="Bookman Old Style" w:hAnsi="Bookman Old Style" w:cs="Bookman Old Style"/>
          <w:i/>
          <w:iCs/>
          <w:lang w:val="sv-SE"/>
        </w:rPr>
        <w:t xml:space="preserve">Pendidikan Dokter Hewan Praktis Paska Kampus, </w:t>
      </w:r>
      <w:r w:rsidRPr="00C70178">
        <w:rPr>
          <w:rFonts w:ascii="Bookman Old Style" w:hAnsi="Bookman Old Style" w:cs="Bookman Old Style"/>
          <w:lang w:val="sv-SE"/>
        </w:rPr>
        <w:t xml:space="preserve">Bogor: </w:t>
      </w:r>
      <w:r w:rsidRPr="00C70178">
        <w:rPr>
          <w:rFonts w:ascii="Bookman Old Style" w:hAnsi="Bookman Old Style" w:cs="Bookman Old Style"/>
          <w:i/>
          <w:iCs/>
          <w:lang w:val="sv-SE"/>
        </w:rPr>
        <w:t xml:space="preserve">Proceeding of </w:t>
      </w:r>
      <w:r w:rsidRPr="00C70178">
        <w:rPr>
          <w:rFonts w:ascii="Bookman Old Style" w:hAnsi="Bookman Old Style" w:cs="Bookman Old Style"/>
          <w:lang w:val="sv-SE"/>
        </w:rPr>
        <w:t>KIVNAS, 2008, hal.6.</w:t>
      </w:r>
    </w:p>
  </w:footnote>
  <w:footnote w:id="494">
    <w:p w14:paraId="4C745CE5" w14:textId="77777777" w:rsidR="007F4371" w:rsidRPr="00C70178" w:rsidRDefault="007F4371" w:rsidP="007F4371">
      <w:pPr>
        <w:pStyle w:val="Heading1"/>
        <w:keepNext w:val="0"/>
        <w:keepLines w:val="0"/>
        <w:shd w:val="clear" w:color="auto" w:fill="FFFFFF"/>
        <w:spacing w:line="210" w:lineRule="atLeast"/>
        <w:ind w:firstLineChars="240" w:firstLine="480"/>
        <w:textAlignment w:val="baseline"/>
        <w:rPr>
          <w:lang w:val="sv-SE"/>
        </w:rPr>
      </w:pPr>
      <w:r>
        <w:rPr>
          <w:rStyle w:val="FootnoteReference"/>
          <w:rFonts w:cs="Bookman Old Style"/>
          <w:color w:val="auto"/>
          <w:sz w:val="20"/>
          <w:szCs w:val="20"/>
        </w:rPr>
        <w:footnoteRef/>
      </w:r>
      <w:r w:rsidRPr="00C70178">
        <w:rPr>
          <w:rFonts w:cs="Bookman Old Style"/>
          <w:color w:val="auto"/>
          <w:sz w:val="20"/>
          <w:szCs w:val="20"/>
          <w:lang w:val="sv-SE"/>
        </w:rPr>
        <w:t xml:space="preserve">IPB University, </w:t>
      </w:r>
      <w:r w:rsidRPr="00C70178">
        <w:rPr>
          <w:rFonts w:eastAsia="Arial" w:cs="Bookman Old Style"/>
          <w:i/>
          <w:iCs/>
          <w:color w:val="auto"/>
          <w:sz w:val="20"/>
          <w:szCs w:val="20"/>
          <w:shd w:val="clear" w:color="auto" w:fill="FFFFFF"/>
          <w:lang w:val="sv-SE"/>
        </w:rPr>
        <w:t>Program Pendidikan Sarjana Kedokteran Hewan (S1)</w:t>
      </w:r>
      <w:r w:rsidRPr="00C70178">
        <w:rPr>
          <w:rFonts w:eastAsia="Arial" w:cs="Bookman Old Style"/>
          <w:color w:val="auto"/>
          <w:sz w:val="20"/>
          <w:szCs w:val="20"/>
          <w:shd w:val="clear" w:color="auto" w:fill="FFFFFF"/>
          <w:lang w:val="sv-SE"/>
        </w:rPr>
        <w:t xml:space="preserve">, dimuat dalam </w:t>
      </w:r>
      <w:hyperlink r:id="rId50" w:history="1">
        <w:r w:rsidRPr="00C70178">
          <w:rPr>
            <w:rStyle w:val="Hyperlink"/>
            <w:rFonts w:eastAsia="SimSun" w:cs="Bookman Old Style"/>
            <w:color w:val="auto"/>
            <w:sz w:val="20"/>
            <w:szCs w:val="20"/>
            <w:lang w:val="sv-SE"/>
          </w:rPr>
          <w:t>Program Pendidikan Sarjana Kedokteran Hewan (S1) | SVMBS (ipb.ac.id)</w:t>
        </w:r>
      </w:hyperlink>
      <w:r w:rsidRPr="00C70178">
        <w:rPr>
          <w:rFonts w:eastAsia="SimSun" w:cs="Bookman Old Style"/>
          <w:color w:val="auto"/>
          <w:sz w:val="20"/>
          <w:szCs w:val="20"/>
          <w:lang w:val="sv-SE"/>
        </w:rPr>
        <w:t>, diakses tanggal Agustus 2024.</w:t>
      </w:r>
    </w:p>
  </w:footnote>
  <w:footnote w:id="495">
    <w:p w14:paraId="271CA0EC" w14:textId="77777777" w:rsidR="007F4371" w:rsidRPr="00C70178" w:rsidRDefault="007F4371" w:rsidP="007F4371">
      <w:pPr>
        <w:pStyle w:val="FootnoteText"/>
        <w:snapToGrid w:val="0"/>
        <w:ind w:firstLineChars="240" w:firstLine="480"/>
        <w:rPr>
          <w:rFonts w:ascii="Bookman Old Style" w:hAnsi="Bookman Old Style" w:cs="Bookman Old Style"/>
          <w:lang w:val="sv-SE"/>
        </w:rPr>
      </w:pPr>
      <w:r>
        <w:rPr>
          <w:rStyle w:val="FootnoteReference"/>
          <w:rFonts w:ascii="Bookman Old Style" w:hAnsi="Bookman Old Style" w:cs="Bookman Old Style"/>
        </w:rPr>
        <w:footnoteRef/>
      </w:r>
      <w:r>
        <w:rPr>
          <w:rFonts w:ascii="Bookman Old Style" w:hAnsi="Bookman Old Style" w:cs="Bookman Old Style"/>
          <w:i/>
          <w:iCs/>
          <w:lang w:val="sv-SE"/>
        </w:rPr>
        <w:t>i</w:t>
      </w:r>
      <w:r w:rsidRPr="00C70178">
        <w:rPr>
          <w:rFonts w:ascii="Bookman Old Style" w:hAnsi="Bookman Old Style" w:cs="Bookman Old Style"/>
          <w:i/>
          <w:iCs/>
          <w:lang w:val="sv-SE"/>
        </w:rPr>
        <w:t>bid,.</w:t>
      </w:r>
    </w:p>
  </w:footnote>
  <w:footnote w:id="496">
    <w:p w14:paraId="10564E83" w14:textId="77777777" w:rsidR="007F4371" w:rsidRPr="00C70178" w:rsidRDefault="007F4371" w:rsidP="007F4371">
      <w:pPr>
        <w:pStyle w:val="FootnoteText"/>
        <w:snapToGrid w:val="0"/>
        <w:ind w:firstLineChars="240" w:firstLine="480"/>
        <w:jc w:val="both"/>
        <w:rPr>
          <w:rFonts w:ascii="Bookman Old Style" w:hAnsi="Bookman Old Style" w:cs="Bookman Old Style"/>
          <w:i/>
          <w:iCs/>
          <w:lang w:val="sv-SE"/>
        </w:rPr>
      </w:pPr>
      <w:r>
        <w:rPr>
          <w:rStyle w:val="FootnoteReference"/>
          <w:rFonts w:ascii="Bookman Old Style" w:hAnsi="Bookman Old Style" w:cs="Bookman Old Style"/>
        </w:rPr>
        <w:footnoteRef/>
      </w:r>
      <w:r w:rsidRPr="00C70178">
        <w:rPr>
          <w:rFonts w:ascii="Bookman Old Style" w:hAnsi="Bookman Old Style" w:cs="Bookman Old Style"/>
          <w:lang w:val="sv-SE"/>
        </w:rPr>
        <w:t xml:space="preserve">Program Studi Kedokteran Hewan, </w:t>
      </w:r>
      <w:r w:rsidRPr="00C70178">
        <w:rPr>
          <w:rFonts w:ascii="Bookman Old Style" w:hAnsi="Bookman Old Style" w:cs="Bookman Old Style"/>
          <w:i/>
          <w:iCs/>
          <w:lang w:val="sv-SE"/>
        </w:rPr>
        <w:t xml:space="preserve">Hasil </w:t>
      </w:r>
      <w:r>
        <w:rPr>
          <w:rFonts w:ascii="Bookman Old Style" w:hAnsi="Bookman Old Style" w:cs="Bookman Old Style"/>
          <w:i/>
          <w:iCs/>
          <w:lang w:val="sv-SE"/>
        </w:rPr>
        <w:t>D</w:t>
      </w:r>
      <w:r w:rsidRPr="00C70178">
        <w:rPr>
          <w:rFonts w:ascii="Bookman Old Style" w:hAnsi="Bookman Old Style" w:cs="Bookman Old Style"/>
          <w:i/>
          <w:iCs/>
          <w:lang w:val="sv-SE"/>
        </w:rPr>
        <w:t xml:space="preserve">iskusi dengan Program Studi pendidikan kedokteran hewan UNPAD,  </w:t>
      </w:r>
      <w:r w:rsidRPr="00C70178">
        <w:rPr>
          <w:rFonts w:ascii="Bookman Old Style" w:hAnsi="Bookman Old Style" w:cs="Bookman Old Style"/>
          <w:lang w:val="sv-SE"/>
        </w:rPr>
        <w:t>15 Sepetember  2022.</w:t>
      </w:r>
    </w:p>
  </w:footnote>
  <w:footnote w:id="497">
    <w:p w14:paraId="5A0EA3B9" w14:textId="77777777" w:rsidR="007F4371" w:rsidRPr="00C70178" w:rsidRDefault="007F4371" w:rsidP="007F4371">
      <w:pPr>
        <w:pStyle w:val="FootnoteText"/>
        <w:snapToGrid w:val="0"/>
        <w:ind w:firstLineChars="240" w:firstLine="480"/>
        <w:jc w:val="both"/>
        <w:rPr>
          <w:rFonts w:ascii="Bookman Old Style" w:hAnsi="Bookman Old Style" w:cs="Bookman Old Style"/>
          <w:lang w:val="sv-SE"/>
        </w:rPr>
      </w:pPr>
      <w:r>
        <w:rPr>
          <w:rStyle w:val="FootnoteReference"/>
          <w:rFonts w:ascii="Bookman Old Style" w:hAnsi="Bookman Old Style" w:cs="Bookman Old Style"/>
        </w:rPr>
        <w:footnoteRef/>
      </w:r>
      <w:r w:rsidRPr="00C70178">
        <w:rPr>
          <w:rFonts w:ascii="Bookman Old Style" w:hAnsi="Bookman Old Style" w:cs="Bookman Old Style"/>
          <w:lang w:val="sv-SE"/>
        </w:rPr>
        <w:t xml:space="preserve">PDHI, </w:t>
      </w:r>
      <w:r w:rsidRPr="000A6DE1">
        <w:rPr>
          <w:rFonts w:ascii="Bookman Old Style" w:hAnsi="Bookman Old Style" w:cs="Bookman Old Style"/>
          <w:i/>
          <w:iCs/>
          <w:lang w:val="sv-SE"/>
        </w:rPr>
        <w:t>Urgensi Pembentukan Undang-Undang tentang Pendidikan Kedokteran Hewan</w:t>
      </w:r>
      <w:r>
        <w:rPr>
          <w:rFonts w:ascii="Bookman Old Style" w:hAnsi="Bookman Old Style" w:cs="Bookman Old Style"/>
          <w:lang w:val="sv-SE"/>
        </w:rPr>
        <w:t xml:space="preserve"> (bahan paparan PDHI)</w:t>
      </w:r>
      <w:r w:rsidRPr="00C70178">
        <w:rPr>
          <w:rFonts w:ascii="Bookman Old Style" w:hAnsi="Bookman Old Style" w:cs="Bookman Old Style"/>
          <w:lang w:val="sv-SE"/>
        </w:rPr>
        <w:t>, diskusi dengan Pusat Perancangan Undang-Undang, 22 Juni 2022.</w:t>
      </w:r>
    </w:p>
  </w:footnote>
  <w:footnote w:id="498">
    <w:p w14:paraId="7EABC985" w14:textId="77777777" w:rsidR="007F4371" w:rsidRPr="00C70178" w:rsidRDefault="007F4371" w:rsidP="007F4371">
      <w:pPr>
        <w:pStyle w:val="FootnoteText"/>
        <w:snapToGrid w:val="0"/>
        <w:ind w:firstLineChars="240" w:firstLine="480"/>
        <w:jc w:val="both"/>
        <w:rPr>
          <w:rFonts w:ascii="Bookman Old Style" w:hAnsi="Bookman Old Style" w:cs="Bookman Old Style"/>
          <w:lang w:val="sv-SE"/>
        </w:rPr>
      </w:pPr>
      <w:r>
        <w:rPr>
          <w:rStyle w:val="FootnoteReference"/>
          <w:rFonts w:ascii="Bookman Old Style" w:hAnsi="Bookman Old Style" w:cs="Bookman Old Style"/>
        </w:rPr>
        <w:footnoteRef/>
      </w:r>
      <w:r w:rsidRPr="00C70178">
        <w:rPr>
          <w:rFonts w:ascii="Bookman Old Style" w:hAnsi="Bookman Old Style" w:cs="Bookman Old Style"/>
          <w:lang w:val="sv-SE"/>
        </w:rPr>
        <w:t xml:space="preserve">Universitas Airlangga, </w:t>
      </w:r>
      <w:hyperlink r:id="rId51" w:history="1">
        <w:r w:rsidRPr="00C70178">
          <w:rPr>
            <w:rStyle w:val="Hyperlink"/>
            <w:rFonts w:ascii="Bookman Old Style" w:eastAsia="SimSun" w:hAnsi="Bookman Old Style" w:cs="Bookman Old Style"/>
            <w:i/>
            <w:iCs/>
            <w:lang w:val="sv-SE"/>
          </w:rPr>
          <w:t xml:space="preserve">Praktik Dokter Hewan dan Telemedicine di Indonesia, </w:t>
        </w:r>
        <w:r w:rsidRPr="00C70178">
          <w:rPr>
            <w:rStyle w:val="Hyperlink"/>
            <w:rFonts w:ascii="Bookman Old Style" w:eastAsia="SimSun" w:hAnsi="Bookman Old Style" w:cs="Bookman Old Style"/>
            <w:lang w:val="sv-SE"/>
          </w:rPr>
          <w:t>dimuat dalam Universitas Airlangga Official Website (unair.ac.id)</w:t>
        </w:r>
      </w:hyperlink>
      <w:r w:rsidRPr="00C70178">
        <w:rPr>
          <w:rFonts w:ascii="Bookman Old Style" w:eastAsia="SimSun" w:hAnsi="Bookman Old Style" w:cs="Bookman Old Style"/>
          <w:lang w:val="sv-SE"/>
        </w:rPr>
        <w:t>, diakses tanggal14 September 2024.</w:t>
      </w:r>
    </w:p>
  </w:footnote>
  <w:footnote w:id="499">
    <w:p w14:paraId="1F5EE0F0" w14:textId="77777777" w:rsidR="007F4371" w:rsidRPr="00C70178" w:rsidRDefault="007F4371" w:rsidP="007F4371">
      <w:pPr>
        <w:pStyle w:val="FootnoteText"/>
        <w:snapToGrid w:val="0"/>
        <w:ind w:firstLineChars="240" w:firstLine="480"/>
        <w:rPr>
          <w:lang w:val="sv-SE"/>
        </w:rPr>
      </w:pPr>
      <w:r>
        <w:rPr>
          <w:rStyle w:val="FootnoteReference"/>
          <w:rFonts w:ascii="Bookman Old Style" w:hAnsi="Bookman Old Style" w:cs="Bookman Old Style"/>
        </w:rPr>
        <w:footnoteRef/>
      </w:r>
      <w:r w:rsidRPr="00C70178">
        <w:rPr>
          <w:rFonts w:ascii="Bookman Old Style" w:eastAsia="Bookman Old Style" w:hAnsi="Bookman Old Style" w:cs="Bookman Old Style"/>
          <w:color w:val="000000"/>
          <w:lang w:val="sv-SE"/>
        </w:rPr>
        <w:t xml:space="preserve">PDHI, </w:t>
      </w:r>
      <w:r w:rsidRPr="00C70178">
        <w:rPr>
          <w:rFonts w:ascii="Bookman Old Style" w:eastAsia="Bookman Old Style" w:hAnsi="Bookman Old Style" w:cs="Bookman Old Style"/>
          <w:i/>
          <w:iCs/>
          <w:color w:val="000000"/>
          <w:lang w:val="sv-SE"/>
        </w:rPr>
        <w:t>Jumlah Dokter Hewan di Indonesia Tak Sampai Setengah dari yang Dibutuhkan</w:t>
      </w:r>
      <w:r w:rsidRPr="00C70178">
        <w:rPr>
          <w:rFonts w:ascii="Bookman Old Style" w:eastAsia="Bookman Old Style" w:hAnsi="Bookman Old Style" w:cs="Bookman Old Style"/>
          <w:color w:val="000000"/>
          <w:lang w:val="sv-SE"/>
        </w:rPr>
        <w:t xml:space="preserve">, dimuat dalam </w:t>
      </w:r>
      <w:hyperlink r:id="rId52" w:history="1">
        <w:r w:rsidRPr="00C70178">
          <w:rPr>
            <w:rStyle w:val="Hyperlink"/>
            <w:rFonts w:ascii="Bookman Old Style" w:eastAsia="Bookman Old Style" w:hAnsi="Bookman Old Style" w:cs="Bookman Old Style"/>
            <w:color w:val="000000"/>
            <w:lang w:val="sv-SE"/>
          </w:rPr>
          <w:t>https://portal.pdhi.or.id/berita/detail/jumlah-dokter-hewan-di-indonesia-tak-sampai-setengah-dari-yang-dibutuhkan</w:t>
        </w:r>
      </w:hyperlink>
      <w:r w:rsidRPr="00C70178">
        <w:rPr>
          <w:rFonts w:ascii="Bookman Old Style" w:eastAsia="Bookman Old Style" w:hAnsi="Bookman Old Style" w:cs="Bookman Old Style"/>
          <w:color w:val="000000"/>
          <w:lang w:val="sv-SE"/>
        </w:rPr>
        <w:t>, diakses  tanggal 14 September 2024.</w:t>
      </w:r>
    </w:p>
  </w:footnote>
  <w:footnote w:id="500">
    <w:p w14:paraId="15E82724" w14:textId="77777777" w:rsidR="007F4371" w:rsidRPr="00C70178" w:rsidRDefault="007F4371" w:rsidP="007F4371">
      <w:pPr>
        <w:pStyle w:val="FootnoteText"/>
        <w:snapToGrid w:val="0"/>
        <w:ind w:firstLineChars="240" w:firstLine="480"/>
        <w:rPr>
          <w:rFonts w:ascii="Bookman Old Style" w:hAnsi="Bookman Old Style" w:cs="Bookman Old Style"/>
          <w:lang w:val="sv-SE"/>
        </w:rPr>
      </w:pPr>
      <w:r>
        <w:rPr>
          <w:rStyle w:val="FootnoteReference"/>
          <w:rFonts w:ascii="Bookman Old Style" w:hAnsi="Bookman Old Style" w:cs="Bookman Old Style"/>
        </w:rPr>
        <w:footnoteRef/>
      </w:r>
      <w:r w:rsidRPr="00C70178">
        <w:rPr>
          <w:rFonts w:ascii="Bookman Old Style" w:hAnsi="Bookman Old Style" w:cs="Bookman Old Style"/>
          <w:i/>
          <w:iCs/>
          <w:lang w:val="sv-SE"/>
        </w:rPr>
        <w:t>Ibid.</w:t>
      </w:r>
    </w:p>
  </w:footnote>
  <w:footnote w:id="501">
    <w:p w14:paraId="06323C4A" w14:textId="77777777" w:rsidR="007F4371" w:rsidRPr="00C70178" w:rsidRDefault="007F4371" w:rsidP="007F4371">
      <w:pPr>
        <w:pStyle w:val="FootnoteText"/>
        <w:snapToGrid w:val="0"/>
        <w:ind w:firstLineChars="359" w:firstLine="718"/>
        <w:rPr>
          <w:lang w:val="sv-SE"/>
        </w:rPr>
      </w:pPr>
      <w:r>
        <w:rPr>
          <w:rStyle w:val="FootnoteReference"/>
          <w:rFonts w:ascii="Bookman Old Style" w:hAnsi="Bookman Old Style" w:cs="Bookman Old Style"/>
        </w:rPr>
        <w:footnoteRef/>
      </w:r>
      <w:r w:rsidRPr="00C70178">
        <w:rPr>
          <w:rFonts w:ascii="Bookman Old Style" w:hAnsi="Bookman Old Style" w:cs="Bookman Old Style"/>
          <w:lang w:val="sv-SE"/>
        </w:rPr>
        <w:t>Hasil Pengumpulan Data Pusat Perancangan Undang-Undang di UNPAD dan IPB, tanggal 19 Agustus 2022, hal.3.</w:t>
      </w:r>
    </w:p>
  </w:footnote>
  <w:footnote w:id="502">
    <w:p w14:paraId="503F9CCD" w14:textId="77777777" w:rsidR="007F4371" w:rsidRPr="00C70178" w:rsidRDefault="007F4371" w:rsidP="007F4371">
      <w:pPr>
        <w:pStyle w:val="FootnoteText"/>
        <w:snapToGrid w:val="0"/>
        <w:ind w:firstLineChars="240" w:firstLine="480"/>
        <w:rPr>
          <w:lang w:val="sv-SE"/>
        </w:rPr>
      </w:pPr>
      <w:r>
        <w:rPr>
          <w:rStyle w:val="FootnoteReference"/>
          <w:rFonts w:ascii="Bookman Old Style" w:hAnsi="Bookman Old Style" w:cs="Bookman Old Style"/>
        </w:rPr>
        <w:footnoteRef/>
      </w:r>
      <w:r w:rsidRPr="00C70178">
        <w:rPr>
          <w:rFonts w:ascii="Bookman Old Style" w:hAnsi="Bookman Old Style" w:cs="Bookman Old Style"/>
          <w:lang w:val="sv-SE"/>
        </w:rPr>
        <w:t xml:space="preserve">UGM, </w:t>
      </w:r>
      <w:hyperlink r:id="rId53" w:history="1">
        <w:r w:rsidRPr="00C70178">
          <w:rPr>
            <w:rStyle w:val="Hyperlink"/>
            <w:rFonts w:ascii="Bookman Old Style" w:eastAsia="SimSun" w:hAnsi="Bookman Old Style" w:cs="Bookman Old Style"/>
            <w:i/>
            <w:iCs/>
            <w:lang w:val="sv-SE"/>
          </w:rPr>
          <w:t xml:space="preserve">Ingin jadi Dokter Hewan? </w:t>
        </w:r>
        <w:r w:rsidRPr="00C70178">
          <w:rPr>
            <w:rStyle w:val="Hyperlink"/>
            <w:rFonts w:ascii="Bookman Old Style" w:eastAsia="SimSun" w:hAnsi="Bookman Old Style" w:cs="Bookman Old Style"/>
            <w:i/>
            <w:iCs/>
            <w:lang w:val="sv-SE"/>
          </w:rPr>
          <w:t xml:space="preserve">Yuk, Kenali Seluk Beluk Kuliah di FKH UGM , </w:t>
        </w:r>
        <w:r w:rsidRPr="000112AA">
          <w:rPr>
            <w:rStyle w:val="Hyperlink"/>
            <w:rFonts w:ascii="Bookman Old Style" w:eastAsia="SimSun" w:hAnsi="Bookman Old Style" w:cs="Bookman Old Style"/>
            <w:lang w:val="sv-SE"/>
          </w:rPr>
          <w:t>https://ugm.ac.id/id/berita/ingin-jadi-dokter-hewan-yuk-kenali-seluk-beluk-kuliah-di-fkh-ugm/</w:t>
        </w:r>
        <w:r w:rsidRPr="00C70178">
          <w:rPr>
            <w:rStyle w:val="Hyperlink"/>
            <w:rFonts w:ascii="Bookman Old Style" w:eastAsia="SimSun" w:hAnsi="Bookman Old Style" w:cs="Bookman Old Style"/>
            <w:i/>
            <w:iCs/>
            <w:lang w:val="sv-SE"/>
          </w:rPr>
          <w:t xml:space="preserve">, </w:t>
        </w:r>
        <w:r w:rsidRPr="00C70178">
          <w:rPr>
            <w:rStyle w:val="Hyperlink"/>
            <w:rFonts w:ascii="Bookman Old Style" w:eastAsia="SimSun" w:hAnsi="Bookman Old Style" w:cs="Bookman Old Style"/>
            <w:lang w:val="sv-SE"/>
          </w:rPr>
          <w:t>dimuat dalam Universitas Gadjah Mada</w:t>
        </w:r>
      </w:hyperlink>
      <w:r w:rsidRPr="00C70178">
        <w:rPr>
          <w:rFonts w:ascii="Bookman Old Style" w:eastAsia="SimSun" w:hAnsi="Bookman Old Style" w:cs="Bookman Old Style"/>
          <w:lang w:val="sv-SE"/>
        </w:rPr>
        <w:t xml:space="preserve">, diakses </w:t>
      </w:r>
      <w:r>
        <w:rPr>
          <w:rFonts w:ascii="Bookman Old Style" w:eastAsia="SimSun" w:hAnsi="Bookman Old Style" w:cs="Bookman Old Style"/>
          <w:lang w:val="sv-SE"/>
        </w:rPr>
        <w:t xml:space="preserve">tanggal </w:t>
      </w:r>
      <w:r w:rsidRPr="00C70178">
        <w:rPr>
          <w:rFonts w:ascii="Bookman Old Style" w:eastAsia="SimSun" w:hAnsi="Bookman Old Style" w:cs="Bookman Old Style"/>
          <w:lang w:val="sv-SE"/>
        </w:rPr>
        <w:t>14 September 2024.</w:t>
      </w:r>
    </w:p>
  </w:footnote>
  <w:footnote w:id="503">
    <w:p w14:paraId="336F4DF9" w14:textId="77777777" w:rsidR="007F4371" w:rsidRPr="00C70178" w:rsidRDefault="007F4371" w:rsidP="007F4371">
      <w:pPr>
        <w:pStyle w:val="FootnoteText"/>
        <w:snapToGrid w:val="0"/>
        <w:ind w:firstLineChars="240" w:firstLine="480"/>
        <w:rPr>
          <w:lang w:val="sv-SE"/>
        </w:rPr>
      </w:pPr>
      <w:r>
        <w:rPr>
          <w:rStyle w:val="FootnoteReference"/>
          <w:rFonts w:ascii="Bookman Old Style" w:hAnsi="Bookman Old Style" w:cs="Bookman Old Style"/>
        </w:rPr>
        <w:footnoteRef/>
      </w:r>
      <w:r w:rsidRPr="00C70178">
        <w:rPr>
          <w:rFonts w:ascii="Bookman Old Style" w:hAnsi="Bookman Old Style" w:cs="Bookman Old Style"/>
          <w:lang w:val="sv-SE"/>
        </w:rPr>
        <w:t>Kemendikbud Ristek Dikti</w:t>
      </w:r>
      <w:r w:rsidRPr="00C70178">
        <w:rPr>
          <w:rFonts w:ascii="Bookman Old Style" w:hAnsi="Bookman Old Style" w:cs="Bookman Old Style"/>
          <w:i/>
          <w:iCs/>
          <w:lang w:val="sv-SE"/>
        </w:rPr>
        <w:t>, Urgensi Peraturan tentang Pendidikan Kedokteran Hewan</w:t>
      </w:r>
      <w:r w:rsidRPr="00C70178">
        <w:rPr>
          <w:rFonts w:ascii="Bookman Old Style" w:hAnsi="Bookman Old Style" w:cs="Bookman Old Style"/>
          <w:lang w:val="sv-SE"/>
        </w:rPr>
        <w:t>,</w:t>
      </w:r>
      <w:r w:rsidRPr="00C70178">
        <w:rPr>
          <w:lang w:val="sv-SE"/>
        </w:rPr>
        <w:t xml:space="preserve"> </w:t>
      </w:r>
      <w:r w:rsidRPr="00C70178">
        <w:rPr>
          <w:rFonts w:ascii="Bookman Old Style" w:hAnsi="Bookman Old Style" w:cs="Bookman Old Style"/>
          <w:lang w:val="sv-SE"/>
        </w:rPr>
        <w:t>Bahan Paparan Kemendikbud Ristek Dikti, 6 April 2021.</w:t>
      </w:r>
    </w:p>
  </w:footnote>
  <w:footnote w:id="504">
    <w:p w14:paraId="500F19B4" w14:textId="77777777" w:rsidR="007F4371" w:rsidRPr="00C70178" w:rsidRDefault="007F4371" w:rsidP="007F4371">
      <w:pPr>
        <w:pStyle w:val="FootnoteText"/>
        <w:snapToGrid w:val="0"/>
        <w:ind w:firstLineChars="240" w:firstLine="480"/>
        <w:rPr>
          <w:rFonts w:ascii="Bookman Old Style" w:hAnsi="Bookman Old Style" w:cs="Bookman Old Style"/>
          <w:lang w:val="sv-SE"/>
        </w:rPr>
      </w:pPr>
      <w:r>
        <w:rPr>
          <w:rStyle w:val="FootnoteReference"/>
          <w:rFonts w:ascii="Bookman Old Style" w:hAnsi="Bookman Old Style" w:cs="Bookman Old Style"/>
        </w:rPr>
        <w:footnoteRef/>
      </w:r>
      <w:r w:rsidRPr="00C70178">
        <w:rPr>
          <w:rFonts w:ascii="Bookman Old Style" w:hAnsi="Bookman Old Style" w:cs="Bookman Old Style"/>
          <w:lang w:val="sv-SE"/>
        </w:rPr>
        <w:t xml:space="preserve">UGM, </w:t>
      </w:r>
      <w:r w:rsidRPr="00C70178">
        <w:rPr>
          <w:rFonts w:ascii="Bookman Old Style" w:hAnsi="Bookman Old Style" w:cs="Bookman Old Style"/>
          <w:i/>
          <w:iCs/>
          <w:lang w:val="sv-SE"/>
        </w:rPr>
        <w:t>Regulasi Pendidikan Kedokteran Hewan,</w:t>
      </w:r>
      <w:r w:rsidRPr="00C70178">
        <w:rPr>
          <w:rFonts w:ascii="Bookman Old Style" w:hAnsi="Bookman Old Style" w:cs="Bookman Old Style"/>
          <w:lang w:val="sv-SE"/>
        </w:rPr>
        <w:t xml:space="preserve"> Bahan Paparan FKH UGM, tanggal 23 Agustus 2022.</w:t>
      </w:r>
    </w:p>
  </w:footnote>
  <w:footnote w:id="505">
    <w:p w14:paraId="6E59FCD5" w14:textId="77777777" w:rsidR="007F4371" w:rsidRPr="001937DE" w:rsidRDefault="007F4371" w:rsidP="007F4371">
      <w:pPr>
        <w:pStyle w:val="FootnoteText"/>
        <w:ind w:firstLine="480"/>
        <w:rPr>
          <w:rFonts w:ascii="Bookman Old Style" w:hAnsi="Bookman Old Style"/>
          <w:b/>
          <w:bCs/>
        </w:rPr>
      </w:pPr>
      <w:r>
        <w:rPr>
          <w:rStyle w:val="FootnoteReference"/>
        </w:rPr>
        <w:footnoteRef/>
      </w:r>
      <w:r>
        <w:t xml:space="preserve"> </w:t>
      </w:r>
      <w:r w:rsidRPr="000112AA">
        <w:rPr>
          <w:rFonts w:ascii="Bookman Old Style" w:hAnsi="Bookman Old Style"/>
        </w:rPr>
        <w:t>Unair,</w:t>
      </w:r>
      <w:r>
        <w:t xml:space="preserve">  </w:t>
      </w:r>
      <w:r w:rsidRPr="000112AA">
        <w:rPr>
          <w:rFonts w:ascii="Bookman Old Style" w:hAnsi="Bookman Old Style"/>
          <w:i/>
          <w:iCs/>
        </w:rPr>
        <w:t>Rapat Koordinasi Pengelolaan Mahasiswa Asing</w:t>
      </w:r>
      <w:r>
        <w:rPr>
          <w:rFonts w:ascii="Bookman Old Style" w:hAnsi="Bookman Old Style"/>
        </w:rPr>
        <w:t>, dimuat dalam</w:t>
      </w:r>
    </w:p>
    <w:p w14:paraId="0D456D8B" w14:textId="77777777" w:rsidR="007F4371" w:rsidRPr="001937DE" w:rsidRDefault="007F4371" w:rsidP="007F4371">
      <w:pPr>
        <w:pStyle w:val="FootnoteText"/>
        <w:rPr>
          <w:rFonts w:ascii="Bookman Old Style" w:hAnsi="Bookman Old Style"/>
        </w:rPr>
      </w:pPr>
      <w:r w:rsidRPr="00DA39D0">
        <w:rPr>
          <w:rFonts w:ascii="Bookman Old Style" w:hAnsi="Bookman Old Style"/>
          <w:i/>
          <w:iCs/>
        </w:rPr>
        <w:t>,</w:t>
      </w:r>
      <w:hyperlink r:id="rId54" w:history="1">
        <w:r w:rsidRPr="000112AA">
          <w:rPr>
            <w:rStyle w:val="Hyperlink"/>
            <w:rFonts w:ascii="Bookman Old Style" w:hAnsi="Bookman Old Style"/>
          </w:rPr>
          <w:t>https://unair.ac.id/post_fetcher/fakultas-kedokteran-hewan-rapat-koordinasi-pengelolaan-mahasiswa-asing/</w:t>
        </w:r>
      </w:hyperlink>
      <w:r w:rsidRPr="00DA39D0">
        <w:rPr>
          <w:rFonts w:ascii="Bookman Old Style" w:hAnsi="Bookman Old Style"/>
          <w:i/>
          <w:iCs/>
        </w:rPr>
        <w:t>,</w:t>
      </w:r>
      <w:r w:rsidRPr="001937DE">
        <w:rPr>
          <w:rFonts w:ascii="Bookman Old Style" w:hAnsi="Bookman Old Style"/>
        </w:rPr>
        <w:t xml:space="preserve"> diakses tanggal 10 Oktober 2024</w:t>
      </w:r>
      <w:r>
        <w:rPr>
          <w:rFonts w:ascii="Bookman Old Style" w:hAnsi="Bookman Old Style"/>
        </w:rPr>
        <w:t>.</w:t>
      </w:r>
    </w:p>
  </w:footnote>
  <w:footnote w:id="506">
    <w:p w14:paraId="3B883235" w14:textId="77777777" w:rsidR="007F4371" w:rsidRPr="004E3165" w:rsidRDefault="007F4371" w:rsidP="007F4371">
      <w:pPr>
        <w:pStyle w:val="FootnoteText"/>
        <w:ind w:firstLine="567"/>
        <w:rPr>
          <w:rFonts w:ascii="Bookman Old Style" w:hAnsi="Bookman Old Style"/>
          <w:i/>
          <w:iCs/>
          <w:lang w:val="sv-SE"/>
        </w:rPr>
      </w:pPr>
      <w:r w:rsidRPr="004E3165">
        <w:rPr>
          <w:rStyle w:val="FootnoteReference"/>
          <w:rFonts w:ascii="Bookman Old Style" w:hAnsi="Bookman Old Style"/>
        </w:rPr>
        <w:footnoteRef/>
      </w:r>
      <w:r w:rsidRPr="004E3165">
        <w:rPr>
          <w:rFonts w:ascii="Bookman Old Style" w:hAnsi="Bookman Old Style"/>
          <w:lang w:val="sv-SE"/>
        </w:rPr>
        <w:t xml:space="preserve"> Tim Penyusun RUU tentang Pendidikan Kedokteran Hewan, </w:t>
      </w:r>
      <w:r w:rsidRPr="004E3165">
        <w:rPr>
          <w:rFonts w:ascii="Bookman Old Style" w:hAnsi="Bookman Old Style"/>
          <w:i/>
          <w:iCs/>
          <w:lang w:val="sv-SE"/>
        </w:rPr>
        <w:t>Laporan Pengumpulan Data ke Jawa Barat</w:t>
      </w:r>
      <w:r w:rsidRPr="004E3165">
        <w:rPr>
          <w:rFonts w:ascii="Bookman Old Style" w:hAnsi="Bookman Old Style"/>
          <w:lang w:val="sv-SE"/>
        </w:rPr>
        <w:t>,</w:t>
      </w:r>
      <w:r>
        <w:rPr>
          <w:rFonts w:ascii="Bookman Old Style" w:hAnsi="Bookman Old Style"/>
          <w:lang w:val="sv-SE"/>
        </w:rPr>
        <w:t xml:space="preserve"> PUU,</w:t>
      </w:r>
      <w:r w:rsidRPr="004E3165">
        <w:rPr>
          <w:rFonts w:ascii="Bookman Old Style" w:hAnsi="Bookman Old Style"/>
          <w:lang w:val="sv-SE"/>
        </w:rPr>
        <w:t xml:space="preserve"> Februari 2022</w:t>
      </w:r>
      <w:r>
        <w:rPr>
          <w:rFonts w:ascii="Bookman Old Style" w:hAnsi="Bookman Old Style"/>
          <w:lang w:val="sv-SE"/>
        </w:rPr>
        <w:t>, hal. 4.</w:t>
      </w:r>
    </w:p>
  </w:footnote>
  <w:footnote w:id="507">
    <w:p w14:paraId="72FAE462" w14:textId="77777777" w:rsidR="007F4371" w:rsidRPr="00526A2C" w:rsidRDefault="007F4371" w:rsidP="007F4371">
      <w:pPr>
        <w:pStyle w:val="FootnoteText"/>
        <w:snapToGrid w:val="0"/>
        <w:ind w:firstLine="720"/>
        <w:jc w:val="both"/>
        <w:rPr>
          <w:rFonts w:ascii="Bookman Old Style" w:hAnsi="Bookman Old Style"/>
          <w:color w:val="000000" w:themeColor="text1"/>
        </w:rPr>
      </w:pPr>
      <w:r w:rsidRPr="00526A2C">
        <w:rPr>
          <w:rStyle w:val="FootnoteReference"/>
          <w:rFonts w:ascii="Bookman Old Style" w:hAnsi="Bookman Old Style"/>
          <w:color w:val="000000" w:themeColor="text1"/>
        </w:rPr>
        <w:footnoteRef/>
      </w:r>
      <w:r w:rsidRPr="00526A2C">
        <w:rPr>
          <w:rFonts w:ascii="Bookman Old Style" w:hAnsi="Bookman Old Style"/>
          <w:color w:val="000000" w:themeColor="text1"/>
        </w:rPr>
        <w:t xml:space="preserve">Muhammad Rafi Darajati dan Muhammad Syafei, </w:t>
      </w:r>
      <w:r w:rsidRPr="00526A2C">
        <w:rPr>
          <w:rFonts w:ascii="Bookman Old Style" w:hAnsi="Bookman Old Style"/>
          <w:i/>
          <w:iCs/>
          <w:color w:val="000000" w:themeColor="text1"/>
        </w:rPr>
        <w:t>Politik Hukum Pembentukan Badan Keamanan Laut Dalam Menjaga Keamanan Maritim di Indonesia,</w:t>
      </w:r>
      <w:r w:rsidRPr="00526A2C">
        <w:rPr>
          <w:rFonts w:ascii="Bookman Old Style" w:hAnsi="Bookman Old Style"/>
          <w:color w:val="000000" w:themeColor="text1"/>
        </w:rPr>
        <w:t xml:space="preserve"> Jurnal Era Hukum, Vol. 16 Nomor 1, Juni 2018, hal.108.</w:t>
      </w:r>
    </w:p>
  </w:footnote>
  <w:footnote w:id="508">
    <w:p w14:paraId="1E18683C" w14:textId="77777777" w:rsidR="007F4371" w:rsidRPr="00526A2C" w:rsidRDefault="007F4371" w:rsidP="007F4371">
      <w:pPr>
        <w:pStyle w:val="FootnoteText"/>
        <w:snapToGrid w:val="0"/>
        <w:ind w:firstLine="720"/>
        <w:jc w:val="both"/>
        <w:rPr>
          <w:rFonts w:ascii="Bookman Old Style" w:hAnsi="Bookman Old Style"/>
          <w:color w:val="000000" w:themeColor="text1"/>
        </w:rPr>
      </w:pPr>
      <w:r w:rsidRPr="00526A2C">
        <w:rPr>
          <w:rStyle w:val="FootnoteReference"/>
          <w:rFonts w:ascii="Bookman Old Style" w:hAnsi="Bookman Old Style"/>
          <w:color w:val="000000" w:themeColor="text1"/>
        </w:rPr>
        <w:footnoteRef/>
      </w:r>
      <w:r w:rsidRPr="00526A2C">
        <w:rPr>
          <w:rFonts w:ascii="Bookman Old Style" w:hAnsi="Bookman Old Style"/>
          <w:color w:val="000000" w:themeColor="text1"/>
        </w:rPr>
        <w:t xml:space="preserve">Syahan Nur Muhammad Haiba, Sofia Annisa, &amp; Riska Andi Fitriono, </w:t>
      </w:r>
      <w:r w:rsidRPr="00526A2C">
        <w:rPr>
          <w:rFonts w:ascii="Bookman Old Style" w:hAnsi="Bookman Old Style"/>
          <w:i/>
          <w:iCs/>
          <w:color w:val="000000" w:themeColor="text1"/>
        </w:rPr>
        <w:t xml:space="preserve">Upaya Pencegahan Kejahatan Maritim Ditinjau Dari Perspektif Kriminologi, </w:t>
      </w:r>
      <w:r w:rsidRPr="00526A2C">
        <w:rPr>
          <w:rFonts w:ascii="Bookman Old Style" w:hAnsi="Bookman Old Style"/>
          <w:color w:val="000000" w:themeColor="text1"/>
        </w:rPr>
        <w:t>Jurnal Res Judicata, Volume 4 Nomor 2, 2021, hal.174.</w:t>
      </w:r>
    </w:p>
  </w:footnote>
  <w:footnote w:id="509">
    <w:p w14:paraId="2963772D" w14:textId="77777777" w:rsidR="007F4371" w:rsidRPr="00526A2C" w:rsidRDefault="007F4371" w:rsidP="007F4371">
      <w:pPr>
        <w:pStyle w:val="FootnoteText"/>
        <w:snapToGrid w:val="0"/>
        <w:ind w:firstLine="720"/>
        <w:jc w:val="both"/>
        <w:rPr>
          <w:rFonts w:ascii="Bookman Old Style" w:hAnsi="Bookman Old Style"/>
          <w:color w:val="000000" w:themeColor="text1"/>
        </w:rPr>
      </w:pPr>
      <w:r w:rsidRPr="00526A2C">
        <w:rPr>
          <w:rStyle w:val="FootnoteReference"/>
          <w:rFonts w:ascii="Bookman Old Style" w:hAnsi="Bookman Old Style"/>
          <w:color w:val="000000" w:themeColor="text1"/>
        </w:rPr>
        <w:footnoteRef/>
      </w:r>
      <w:r w:rsidRPr="00526A2C">
        <w:rPr>
          <w:rFonts w:ascii="Bookman Old Style" w:hAnsi="Bookman Old Style"/>
          <w:color w:val="000000" w:themeColor="text1"/>
          <w:lang w:val="en-ID"/>
        </w:rPr>
        <w:t>Moeh Roem Sutrisno, Ilham Abbas, &amp; Baharuddin Badaru</w:t>
      </w:r>
      <w:r w:rsidRPr="00526A2C">
        <w:rPr>
          <w:rFonts w:ascii="Bookman Old Style" w:hAnsi="Bookman Old Style"/>
          <w:color w:val="000000" w:themeColor="text1"/>
        </w:rPr>
        <w:t xml:space="preserve">, </w:t>
      </w:r>
      <w:r w:rsidRPr="00526A2C">
        <w:rPr>
          <w:rFonts w:ascii="Bookman Old Style" w:hAnsi="Bookman Old Style"/>
          <w:i/>
          <w:iCs/>
          <w:color w:val="000000" w:themeColor="text1"/>
        </w:rPr>
        <w:t xml:space="preserve">Pertanggungjawaban Pidana Korporasi Dalam Tindak Pidana Di Bidang Perikanan, </w:t>
      </w:r>
      <w:r w:rsidRPr="00526A2C">
        <w:rPr>
          <w:rFonts w:ascii="Bookman Old Style" w:hAnsi="Bookman Old Style"/>
          <w:color w:val="000000" w:themeColor="text1"/>
        </w:rPr>
        <w:t>Journal of Lex Generalis (JLG), Vol.1 Nomor 7, 2020, hal.1048.</w:t>
      </w:r>
    </w:p>
  </w:footnote>
  <w:footnote w:id="510">
    <w:p w14:paraId="67DFC7B8" w14:textId="77777777" w:rsidR="007F4371" w:rsidRPr="00526A2C" w:rsidRDefault="007F4371" w:rsidP="007F4371">
      <w:pPr>
        <w:pStyle w:val="FootnoteText"/>
        <w:snapToGrid w:val="0"/>
        <w:ind w:firstLine="720"/>
        <w:jc w:val="both"/>
        <w:rPr>
          <w:rFonts w:ascii="Bookman Old Style" w:hAnsi="Bookman Old Style"/>
          <w:color w:val="000000" w:themeColor="text1"/>
        </w:rPr>
      </w:pPr>
      <w:r w:rsidRPr="00526A2C">
        <w:rPr>
          <w:rStyle w:val="FootnoteReference"/>
          <w:rFonts w:ascii="Bookman Old Style" w:hAnsi="Bookman Old Style"/>
          <w:color w:val="000000" w:themeColor="text1"/>
        </w:rPr>
        <w:footnoteRef/>
      </w:r>
      <w:r w:rsidRPr="00526A2C">
        <w:rPr>
          <w:rFonts w:ascii="Bookman Old Style" w:hAnsi="Bookman Old Style"/>
          <w:color w:val="000000" w:themeColor="text1"/>
        </w:rPr>
        <w:t xml:space="preserve">Syahan Nur Muhammad Haiba, Sofia Annisa, &amp; Riska Andi Fitriono, </w:t>
      </w:r>
      <w:r w:rsidRPr="00526A2C">
        <w:rPr>
          <w:rFonts w:ascii="Bookman Old Style" w:hAnsi="Bookman Old Style"/>
          <w:i/>
          <w:iCs/>
          <w:color w:val="000000" w:themeColor="text1"/>
        </w:rPr>
        <w:t xml:space="preserve">Upaya Pencegahan Kejahatan Maritim Ditinjau Dari Perspektif Kriminologi, </w:t>
      </w:r>
      <w:r w:rsidRPr="00526A2C">
        <w:rPr>
          <w:rFonts w:ascii="Bookman Old Style" w:hAnsi="Bookman Old Style"/>
          <w:color w:val="000000" w:themeColor="text1"/>
        </w:rPr>
        <w:t>Jurnal Res Judicata, Volume 4 Nomor 2, 2021, hal.175-177.</w:t>
      </w:r>
    </w:p>
    <w:p w14:paraId="0EFDDDE6" w14:textId="77777777" w:rsidR="007F4371" w:rsidRPr="00526A2C" w:rsidRDefault="007F4371" w:rsidP="007F4371">
      <w:pPr>
        <w:pStyle w:val="FootnoteText"/>
        <w:snapToGrid w:val="0"/>
        <w:ind w:firstLine="720"/>
        <w:jc w:val="both"/>
        <w:rPr>
          <w:rFonts w:ascii="Bookman Old Style" w:hAnsi="Bookman Old Style"/>
          <w:color w:val="000000" w:themeColor="text1"/>
        </w:rPr>
      </w:pPr>
    </w:p>
  </w:footnote>
  <w:footnote w:id="511">
    <w:p w14:paraId="3C36844A" w14:textId="77777777" w:rsidR="007F4371" w:rsidRPr="00526A2C" w:rsidRDefault="007F4371" w:rsidP="007F4371">
      <w:pPr>
        <w:pStyle w:val="FootnoteText"/>
        <w:snapToGrid w:val="0"/>
        <w:ind w:firstLine="720"/>
        <w:jc w:val="both"/>
        <w:rPr>
          <w:rFonts w:ascii="Bookman Old Style" w:hAnsi="Bookman Old Style"/>
          <w:color w:val="000000" w:themeColor="text1"/>
        </w:rPr>
      </w:pPr>
      <w:r w:rsidRPr="00526A2C">
        <w:rPr>
          <w:rStyle w:val="FootnoteReference"/>
          <w:rFonts w:ascii="Bookman Old Style" w:hAnsi="Bookman Old Style"/>
          <w:color w:val="000000" w:themeColor="text1"/>
        </w:rPr>
        <w:footnoteRef/>
      </w:r>
      <w:r w:rsidRPr="00526A2C">
        <w:rPr>
          <w:rFonts w:ascii="Bookman Old Style" w:hAnsi="Bookman Old Style"/>
          <w:color w:val="000000" w:themeColor="text1"/>
        </w:rPr>
        <w:t xml:space="preserve">Ari Afriansyah, </w:t>
      </w:r>
      <w:r w:rsidRPr="00526A2C">
        <w:rPr>
          <w:rFonts w:ascii="Bookman Old Style" w:hAnsi="Bookman Old Style"/>
          <w:i/>
          <w:iCs/>
          <w:color w:val="000000" w:themeColor="text1"/>
        </w:rPr>
        <w:t xml:space="preserve">Sinergitas Kelembagaan Bidang Keamanan, Keselamatan, dan Penegakan Hukum di Wilayah Perairan dan Wilayah Yurisdiksi Indonesia, </w:t>
      </w:r>
      <w:r w:rsidRPr="00526A2C">
        <w:rPr>
          <w:rFonts w:ascii="Bookman Old Style" w:hAnsi="Bookman Old Style"/>
          <w:color w:val="000000" w:themeColor="text1"/>
        </w:rPr>
        <w:t>Presentasi Disampaikan dalam Kegiatan Focus Group Discussion Diselenggarakan Badan Keahlian DPR RI, 15 Mei 2024, hal.10-11.</w:t>
      </w:r>
    </w:p>
  </w:footnote>
  <w:footnote w:id="512">
    <w:p w14:paraId="127DEC84" w14:textId="77777777" w:rsidR="007F4371" w:rsidRPr="00526A2C" w:rsidRDefault="007F4371" w:rsidP="007F4371">
      <w:pPr>
        <w:pStyle w:val="FootnoteText"/>
        <w:snapToGrid w:val="0"/>
        <w:ind w:firstLine="720"/>
        <w:jc w:val="both"/>
        <w:rPr>
          <w:rFonts w:ascii="Bookman Old Style" w:hAnsi="Bookman Old Style"/>
          <w:color w:val="000000" w:themeColor="text1"/>
        </w:rPr>
      </w:pPr>
      <w:r w:rsidRPr="00526A2C">
        <w:rPr>
          <w:rStyle w:val="FootnoteReference"/>
          <w:rFonts w:ascii="Bookman Old Style" w:hAnsi="Bookman Old Style"/>
          <w:color w:val="000000" w:themeColor="text1"/>
        </w:rPr>
        <w:footnoteRef/>
      </w:r>
      <w:r w:rsidRPr="00526A2C">
        <w:rPr>
          <w:rFonts w:ascii="Bookman Old Style" w:hAnsi="Bookman Old Style"/>
          <w:color w:val="000000" w:themeColor="text1"/>
        </w:rPr>
        <w:t xml:space="preserve">Andiyanto, J., </w:t>
      </w:r>
      <w:r w:rsidRPr="00526A2C">
        <w:rPr>
          <w:rFonts w:ascii="Bookman Old Style" w:hAnsi="Bookman Old Style"/>
          <w:i/>
          <w:iCs/>
          <w:color w:val="000000" w:themeColor="text1"/>
        </w:rPr>
        <w:t>Keamanan Laut Dan Penegakan Hukum,</w:t>
      </w:r>
      <w:r w:rsidRPr="00526A2C">
        <w:rPr>
          <w:rFonts w:ascii="Bookman Old Style" w:hAnsi="Bookman Old Style"/>
          <w:color w:val="000000" w:themeColor="text1"/>
        </w:rPr>
        <w:t xml:space="preserve"> Makalah Dipresentasikan Dalam Kegiatan Kunjungan Kerja Pansus DPR RI tentang RUU Kelautan, Pangkalan TNI AL, Semarang, Januari 2024, hal.5-7.</w:t>
      </w:r>
    </w:p>
  </w:footnote>
  <w:footnote w:id="513">
    <w:p w14:paraId="03E7516F" w14:textId="77777777" w:rsidR="007F4371" w:rsidRPr="00526A2C" w:rsidRDefault="007F4371" w:rsidP="007F4371">
      <w:pPr>
        <w:pStyle w:val="FootnoteText"/>
        <w:snapToGrid w:val="0"/>
        <w:ind w:firstLine="720"/>
        <w:jc w:val="both"/>
        <w:rPr>
          <w:rFonts w:ascii="Bookman Old Style" w:hAnsi="Bookman Old Style"/>
          <w:color w:val="000000" w:themeColor="text1"/>
        </w:rPr>
      </w:pPr>
      <w:r w:rsidRPr="00526A2C">
        <w:rPr>
          <w:rStyle w:val="FootnoteReference"/>
          <w:rFonts w:ascii="Bookman Old Style" w:hAnsi="Bookman Old Style"/>
          <w:color w:val="000000" w:themeColor="text1"/>
        </w:rPr>
        <w:footnoteRef/>
      </w:r>
      <w:r w:rsidRPr="00526A2C">
        <w:rPr>
          <w:rFonts w:ascii="Bookman Old Style" w:hAnsi="Bookman Old Style"/>
          <w:color w:val="000000" w:themeColor="text1"/>
        </w:rPr>
        <w:t>Pasal 2 Undang-Undang Nomor 2 Tahun 2002 tentang Kepolisilan Negara Republik Indonesia.</w:t>
      </w:r>
    </w:p>
  </w:footnote>
  <w:footnote w:id="514">
    <w:p w14:paraId="5C2BBBC1" w14:textId="77777777" w:rsidR="007F4371" w:rsidRPr="00526A2C" w:rsidRDefault="007F4371" w:rsidP="007F4371">
      <w:pPr>
        <w:pStyle w:val="FootnoteText"/>
        <w:snapToGrid w:val="0"/>
        <w:ind w:firstLine="720"/>
        <w:jc w:val="both"/>
        <w:rPr>
          <w:rFonts w:ascii="Bookman Old Style" w:hAnsi="Bookman Old Style"/>
          <w:color w:val="000000" w:themeColor="text1"/>
        </w:rPr>
      </w:pPr>
      <w:r w:rsidRPr="00526A2C">
        <w:rPr>
          <w:rStyle w:val="FootnoteReference"/>
          <w:rFonts w:ascii="Bookman Old Style" w:hAnsi="Bookman Old Style"/>
          <w:color w:val="000000" w:themeColor="text1"/>
        </w:rPr>
        <w:footnoteRef/>
      </w:r>
      <w:r w:rsidRPr="00526A2C">
        <w:rPr>
          <w:rFonts w:ascii="Bookman Old Style" w:hAnsi="Bookman Old Style"/>
          <w:color w:val="000000" w:themeColor="text1"/>
        </w:rPr>
        <w:t>Pasal 13 Undang-Undang Nomor 2 Tahun 2002 tentang Kepolisilan Negara Republik Indonesia.</w:t>
      </w:r>
    </w:p>
  </w:footnote>
  <w:footnote w:id="515">
    <w:p w14:paraId="14CED04E" w14:textId="77777777" w:rsidR="007F4371" w:rsidRPr="00526A2C" w:rsidRDefault="007F4371" w:rsidP="007F4371">
      <w:pPr>
        <w:pStyle w:val="FootnoteText"/>
        <w:snapToGrid w:val="0"/>
        <w:ind w:firstLine="720"/>
        <w:jc w:val="both"/>
        <w:rPr>
          <w:rFonts w:ascii="Bookman Old Style" w:hAnsi="Bookman Old Style"/>
          <w:color w:val="000000" w:themeColor="text1"/>
        </w:rPr>
      </w:pPr>
      <w:r w:rsidRPr="00526A2C">
        <w:rPr>
          <w:rStyle w:val="FootnoteReference"/>
          <w:rFonts w:ascii="Bookman Old Style" w:hAnsi="Bookman Old Style"/>
          <w:color w:val="000000" w:themeColor="text1"/>
        </w:rPr>
        <w:footnoteRef/>
      </w:r>
      <w:r w:rsidRPr="00526A2C">
        <w:rPr>
          <w:rFonts w:ascii="Bookman Old Style" w:hAnsi="Bookman Old Style"/>
          <w:color w:val="000000" w:themeColor="text1"/>
        </w:rPr>
        <w:t>Pasal 14 huruf (g) Undang-Undang Nomor 2 Tahun 2002 tentang Kepolisilan Negara Republik Indonesia.</w:t>
      </w:r>
    </w:p>
  </w:footnote>
  <w:footnote w:id="516">
    <w:p w14:paraId="5D19F71B" w14:textId="77777777" w:rsidR="007F4371" w:rsidRPr="00526A2C" w:rsidRDefault="007F4371" w:rsidP="007F4371">
      <w:pPr>
        <w:pStyle w:val="FootnoteText"/>
        <w:snapToGrid w:val="0"/>
        <w:ind w:firstLine="720"/>
        <w:jc w:val="both"/>
        <w:rPr>
          <w:rFonts w:ascii="Bookman Old Style" w:hAnsi="Bookman Old Style"/>
          <w:color w:val="000000" w:themeColor="text1"/>
        </w:rPr>
      </w:pPr>
      <w:r w:rsidRPr="00526A2C">
        <w:rPr>
          <w:rStyle w:val="FootnoteReference"/>
          <w:rFonts w:ascii="Bookman Old Style" w:hAnsi="Bookman Old Style"/>
          <w:color w:val="000000" w:themeColor="text1"/>
        </w:rPr>
        <w:footnoteRef/>
      </w:r>
      <w:r w:rsidRPr="00526A2C">
        <w:rPr>
          <w:rFonts w:ascii="Bookman Old Style" w:hAnsi="Bookman Old Style"/>
          <w:color w:val="000000" w:themeColor="text1"/>
        </w:rPr>
        <w:t xml:space="preserve">Polres Ogan Komering Ulu, </w:t>
      </w:r>
      <w:r w:rsidRPr="00526A2C">
        <w:rPr>
          <w:rFonts w:ascii="Bookman Old Style" w:hAnsi="Bookman Old Style"/>
          <w:i/>
          <w:iCs/>
          <w:color w:val="000000" w:themeColor="text1"/>
        </w:rPr>
        <w:t xml:space="preserve">Sejarah, </w:t>
      </w:r>
      <w:r w:rsidRPr="00526A2C">
        <w:rPr>
          <w:rFonts w:ascii="Bookman Old Style" w:hAnsi="Bookman Old Style"/>
          <w:color w:val="000000" w:themeColor="text1"/>
        </w:rPr>
        <w:t xml:space="preserve">dimuat dalam https://resoku.sumsel.polri.go.id/sejarah/, diakses pada 7 September 2024. </w:t>
      </w:r>
    </w:p>
  </w:footnote>
  <w:footnote w:id="517">
    <w:p w14:paraId="4829BE8B" w14:textId="77777777" w:rsidR="007F4371" w:rsidRPr="00526A2C" w:rsidRDefault="007F4371" w:rsidP="007F4371">
      <w:pPr>
        <w:pStyle w:val="FootnoteText"/>
        <w:snapToGrid w:val="0"/>
        <w:ind w:firstLine="720"/>
        <w:jc w:val="both"/>
        <w:rPr>
          <w:rFonts w:ascii="Bookman Old Style" w:hAnsi="Bookman Old Style"/>
          <w:color w:val="000000" w:themeColor="text1"/>
        </w:rPr>
      </w:pPr>
      <w:r w:rsidRPr="00526A2C">
        <w:rPr>
          <w:rStyle w:val="FootnoteReference"/>
          <w:rFonts w:ascii="Bookman Old Style" w:hAnsi="Bookman Old Style"/>
          <w:color w:val="000000" w:themeColor="text1"/>
        </w:rPr>
        <w:footnoteRef/>
      </w:r>
      <w:r w:rsidRPr="00526A2C">
        <w:rPr>
          <w:rFonts w:ascii="Bookman Old Style" w:hAnsi="Bookman Old Style"/>
          <w:color w:val="000000" w:themeColor="text1"/>
        </w:rPr>
        <w:t>Pasal 7 Undang-Undang Nomor 32 Taun 2014 tentang Kelautan.</w:t>
      </w:r>
    </w:p>
  </w:footnote>
  <w:footnote w:id="518">
    <w:p w14:paraId="047FBE61" w14:textId="77777777" w:rsidR="007F4371" w:rsidRPr="00526A2C" w:rsidRDefault="007F4371" w:rsidP="007F4371">
      <w:pPr>
        <w:pStyle w:val="FootnoteText"/>
        <w:snapToGrid w:val="0"/>
        <w:ind w:firstLine="720"/>
        <w:jc w:val="both"/>
        <w:rPr>
          <w:rFonts w:ascii="Bookman Old Style" w:hAnsi="Bookman Old Style"/>
          <w:color w:val="000000" w:themeColor="text1"/>
        </w:rPr>
      </w:pPr>
      <w:r w:rsidRPr="00526A2C">
        <w:rPr>
          <w:rStyle w:val="FootnoteReference"/>
          <w:rFonts w:ascii="Bookman Old Style" w:hAnsi="Bookman Old Style"/>
          <w:color w:val="000000" w:themeColor="text1"/>
        </w:rPr>
        <w:footnoteRef/>
      </w:r>
      <w:r w:rsidRPr="00526A2C">
        <w:rPr>
          <w:rFonts w:ascii="Bookman Old Style" w:hAnsi="Bookman Old Style"/>
          <w:color w:val="000000" w:themeColor="text1"/>
        </w:rPr>
        <w:t xml:space="preserve">Peter Mahmud Marzuki, </w:t>
      </w:r>
      <w:r w:rsidRPr="00526A2C">
        <w:rPr>
          <w:rFonts w:ascii="Bookman Old Style" w:hAnsi="Bookman Old Style"/>
          <w:i/>
          <w:iCs/>
          <w:color w:val="000000" w:themeColor="text1"/>
        </w:rPr>
        <w:t>Penelitian Hukum (Edisi Revisi),</w:t>
      </w:r>
      <w:r w:rsidRPr="00526A2C">
        <w:rPr>
          <w:rFonts w:ascii="Bookman Old Style" w:hAnsi="Bookman Old Style"/>
          <w:color w:val="000000" w:themeColor="text1"/>
        </w:rPr>
        <w:t xml:space="preserve"> Jakarta: Kencana Prenada Media Group, 2016, hal.35.</w:t>
      </w:r>
    </w:p>
  </w:footnote>
  <w:footnote w:id="519">
    <w:p w14:paraId="33B74796" w14:textId="77777777" w:rsidR="007F4371" w:rsidRPr="00526A2C" w:rsidRDefault="007F4371" w:rsidP="007F4371">
      <w:pPr>
        <w:pStyle w:val="FootnoteText"/>
        <w:snapToGrid w:val="0"/>
        <w:ind w:firstLine="720"/>
        <w:jc w:val="both"/>
        <w:rPr>
          <w:rFonts w:ascii="Bookman Old Style" w:hAnsi="Bookman Old Style"/>
          <w:color w:val="000000" w:themeColor="text1"/>
        </w:rPr>
      </w:pPr>
      <w:r w:rsidRPr="00526A2C">
        <w:rPr>
          <w:rStyle w:val="FootnoteReference"/>
          <w:rFonts w:ascii="Bookman Old Style" w:hAnsi="Bookman Old Style"/>
          <w:color w:val="000000" w:themeColor="text1"/>
        </w:rPr>
        <w:footnoteRef/>
      </w:r>
      <w:r w:rsidRPr="00526A2C">
        <w:rPr>
          <w:rFonts w:ascii="Bookman Old Style" w:hAnsi="Bookman Old Style"/>
          <w:color w:val="000000" w:themeColor="text1"/>
        </w:rPr>
        <w:t xml:space="preserve">Zainuddin Ali, </w:t>
      </w:r>
      <w:r w:rsidRPr="00526A2C">
        <w:rPr>
          <w:rFonts w:ascii="Bookman Old Style" w:hAnsi="Bookman Old Style"/>
          <w:i/>
          <w:iCs/>
          <w:color w:val="000000" w:themeColor="text1"/>
        </w:rPr>
        <w:t>Metode Penelitian Hukum</w:t>
      </w:r>
      <w:r w:rsidRPr="00526A2C">
        <w:rPr>
          <w:rFonts w:ascii="Bookman Old Style" w:hAnsi="Bookman Old Style"/>
          <w:color w:val="000000" w:themeColor="text1"/>
        </w:rPr>
        <w:t>, Cetakan Ke-3, Jakarta: Sinar Grafika, 2011, hal.23-24.</w:t>
      </w:r>
    </w:p>
  </w:footnote>
  <w:footnote w:id="520">
    <w:p w14:paraId="19420FC0" w14:textId="77777777" w:rsidR="007F4371" w:rsidRPr="00526A2C" w:rsidRDefault="007F4371" w:rsidP="007F4371">
      <w:pPr>
        <w:pStyle w:val="FootnoteText"/>
        <w:snapToGrid w:val="0"/>
        <w:ind w:firstLine="720"/>
        <w:jc w:val="both"/>
        <w:rPr>
          <w:rFonts w:ascii="Bookman Old Style" w:hAnsi="Bookman Old Style"/>
          <w:color w:val="000000" w:themeColor="text1"/>
          <w:lang w:val="de-DE"/>
        </w:rPr>
      </w:pPr>
      <w:r w:rsidRPr="00526A2C">
        <w:rPr>
          <w:rStyle w:val="FootnoteReference"/>
          <w:rFonts w:ascii="Bookman Old Style" w:hAnsi="Bookman Old Style"/>
          <w:color w:val="000000" w:themeColor="text1"/>
        </w:rPr>
        <w:footnoteRef/>
      </w:r>
      <w:r w:rsidRPr="00526A2C">
        <w:rPr>
          <w:rFonts w:ascii="Bookman Old Style" w:hAnsi="Bookman Old Style"/>
          <w:color w:val="000000" w:themeColor="text1"/>
          <w:lang w:val="de-DE"/>
        </w:rPr>
        <w:t xml:space="preserve">Andi Tenripadang, </w:t>
      </w:r>
      <w:r w:rsidRPr="00526A2C">
        <w:rPr>
          <w:rFonts w:ascii="Bookman Old Style" w:hAnsi="Bookman Old Style"/>
          <w:i/>
          <w:iCs/>
          <w:color w:val="000000" w:themeColor="text1"/>
          <w:lang w:val="de-DE"/>
        </w:rPr>
        <w:t>Hubungan Hukum Internasional dan Hukum Nasional</w:t>
      </w:r>
      <w:r w:rsidRPr="00526A2C">
        <w:rPr>
          <w:rFonts w:ascii="Bookman Old Style" w:hAnsi="Bookman Old Style"/>
          <w:color w:val="000000" w:themeColor="text1"/>
          <w:lang w:val="de-DE"/>
        </w:rPr>
        <w:t>, Jurnal Hukum Dictum, Vol. 14 No. 1, 2016, hal.70.</w:t>
      </w:r>
    </w:p>
  </w:footnote>
  <w:footnote w:id="521">
    <w:p w14:paraId="1662EC74" w14:textId="77777777" w:rsidR="007F4371" w:rsidRPr="00526A2C" w:rsidRDefault="007F4371" w:rsidP="007F4371">
      <w:pPr>
        <w:pStyle w:val="FootnoteText"/>
        <w:snapToGrid w:val="0"/>
        <w:ind w:firstLine="720"/>
        <w:jc w:val="both"/>
        <w:rPr>
          <w:rFonts w:ascii="Bookman Old Style" w:hAnsi="Bookman Old Style"/>
          <w:color w:val="000000" w:themeColor="text1"/>
          <w:lang w:val="de-DE"/>
        </w:rPr>
      </w:pPr>
      <w:r w:rsidRPr="00526A2C">
        <w:rPr>
          <w:rStyle w:val="FootnoteReference"/>
          <w:rFonts w:ascii="Bookman Old Style" w:hAnsi="Bookman Old Style"/>
          <w:color w:val="000000" w:themeColor="text1"/>
        </w:rPr>
        <w:footnoteRef/>
      </w:r>
      <w:r w:rsidRPr="00526A2C">
        <w:rPr>
          <w:rFonts w:ascii="Bookman Old Style" w:hAnsi="Bookman Old Style"/>
          <w:color w:val="000000" w:themeColor="text1"/>
          <w:lang w:val="de-DE"/>
        </w:rPr>
        <w:t xml:space="preserve">Setyo Widagdo, dkk, </w:t>
      </w:r>
      <w:r w:rsidRPr="00526A2C">
        <w:rPr>
          <w:rFonts w:ascii="Bookman Old Style" w:hAnsi="Bookman Old Style"/>
          <w:i/>
          <w:iCs/>
          <w:color w:val="000000" w:themeColor="text1"/>
          <w:lang w:val="de-DE"/>
        </w:rPr>
        <w:t xml:space="preserve">Hukum Internasional dalam Dinamika Hubungan Internasional, </w:t>
      </w:r>
      <w:r w:rsidRPr="00526A2C">
        <w:rPr>
          <w:rFonts w:ascii="Bookman Old Style" w:hAnsi="Bookman Old Style"/>
          <w:color w:val="000000" w:themeColor="text1"/>
          <w:lang w:val="de-DE"/>
        </w:rPr>
        <w:t>Malang: UB Press, 2019, hal.1.</w:t>
      </w:r>
    </w:p>
  </w:footnote>
  <w:footnote w:id="522">
    <w:p w14:paraId="6C15DE5A" w14:textId="77777777" w:rsidR="007F4371" w:rsidRPr="00E914AA" w:rsidRDefault="007F4371" w:rsidP="007F4371">
      <w:pPr>
        <w:pStyle w:val="FootnoteText"/>
        <w:snapToGrid w:val="0"/>
        <w:ind w:firstLine="720"/>
        <w:jc w:val="both"/>
        <w:rPr>
          <w:rFonts w:ascii="Bookman Old Style" w:hAnsi="Bookman Old Style"/>
          <w:color w:val="000000" w:themeColor="text1"/>
          <w:lang w:val="de-DE"/>
        </w:rPr>
      </w:pPr>
      <w:r w:rsidRPr="00526A2C">
        <w:rPr>
          <w:rStyle w:val="FootnoteReference"/>
          <w:rFonts w:ascii="Bookman Old Style" w:hAnsi="Bookman Old Style"/>
          <w:color w:val="000000" w:themeColor="text1"/>
        </w:rPr>
        <w:footnoteRef/>
      </w:r>
      <w:r w:rsidRPr="00526A2C">
        <w:rPr>
          <w:rFonts w:ascii="Bookman Old Style" w:hAnsi="Bookman Old Style"/>
          <w:color w:val="000000" w:themeColor="text1"/>
        </w:rPr>
        <w:t xml:space="preserve">M. Imam Santoso, </w:t>
      </w:r>
      <w:r w:rsidRPr="00526A2C">
        <w:rPr>
          <w:rFonts w:ascii="Bookman Old Style" w:hAnsi="Bookman Old Style"/>
          <w:i/>
          <w:iCs/>
          <w:color w:val="000000" w:themeColor="text1"/>
        </w:rPr>
        <w:t>Kedaulatan dan Yurisdiksi Negara Dalam Sudut Pandang Keimigrasian,</w:t>
      </w:r>
      <w:r w:rsidRPr="00526A2C">
        <w:rPr>
          <w:rFonts w:ascii="Bookman Old Style" w:hAnsi="Bookman Old Style"/>
          <w:color w:val="000000" w:themeColor="text1"/>
        </w:rPr>
        <w:t xml:space="preserve"> Jurnal Binamulia Hukum, Vol.7 No.1, Juli 2018, hal.3. </w:t>
      </w:r>
    </w:p>
  </w:footnote>
  <w:footnote w:id="523">
    <w:p w14:paraId="1E001616" w14:textId="77777777" w:rsidR="007F4371" w:rsidRPr="00526A2C" w:rsidRDefault="007F4371" w:rsidP="007F4371">
      <w:pPr>
        <w:pStyle w:val="FootnoteText"/>
        <w:snapToGrid w:val="0"/>
        <w:ind w:firstLine="720"/>
        <w:jc w:val="both"/>
        <w:rPr>
          <w:rFonts w:ascii="Bookman Old Style" w:hAnsi="Bookman Old Style"/>
          <w:color w:val="000000" w:themeColor="text1"/>
        </w:rPr>
      </w:pPr>
      <w:r w:rsidRPr="00526A2C">
        <w:rPr>
          <w:rStyle w:val="FootnoteReference"/>
          <w:rFonts w:ascii="Bookman Old Style" w:hAnsi="Bookman Old Style"/>
          <w:color w:val="000000" w:themeColor="text1"/>
        </w:rPr>
        <w:footnoteRef/>
      </w:r>
      <w:r w:rsidRPr="00526A2C">
        <w:rPr>
          <w:rFonts w:ascii="Bookman Old Style" w:hAnsi="Bookman Old Style"/>
          <w:color w:val="000000" w:themeColor="text1"/>
        </w:rPr>
        <w:t xml:space="preserve">Dikdik Mohamad Sodik, </w:t>
      </w:r>
      <w:r w:rsidRPr="00526A2C">
        <w:rPr>
          <w:rFonts w:ascii="Bookman Old Style" w:hAnsi="Bookman Old Style"/>
          <w:i/>
          <w:iCs/>
          <w:color w:val="000000" w:themeColor="text1"/>
        </w:rPr>
        <w:t>Hukum Laut Internasional dan Pengaturannya di Indonesia,</w:t>
      </w:r>
      <w:r w:rsidRPr="00526A2C">
        <w:rPr>
          <w:rFonts w:ascii="Bookman Old Style" w:hAnsi="Bookman Old Style"/>
          <w:color w:val="000000" w:themeColor="text1"/>
        </w:rPr>
        <w:t xml:space="preserve"> Bandung: Refika Aditama, 2014, hal.5.</w:t>
      </w:r>
    </w:p>
  </w:footnote>
  <w:footnote w:id="524">
    <w:p w14:paraId="045C1958" w14:textId="77777777" w:rsidR="007F4371" w:rsidRPr="00526A2C" w:rsidRDefault="007F4371" w:rsidP="007F4371">
      <w:pPr>
        <w:pStyle w:val="FootnoteText"/>
        <w:snapToGrid w:val="0"/>
        <w:ind w:firstLine="720"/>
        <w:jc w:val="both"/>
        <w:rPr>
          <w:rFonts w:ascii="Bookman Old Style" w:hAnsi="Bookman Old Style"/>
          <w:color w:val="000000" w:themeColor="text1"/>
        </w:rPr>
      </w:pPr>
      <w:r w:rsidRPr="00526A2C">
        <w:rPr>
          <w:rStyle w:val="FootnoteReference"/>
          <w:rFonts w:ascii="Bookman Old Style" w:hAnsi="Bookman Old Style"/>
          <w:color w:val="000000" w:themeColor="text1"/>
        </w:rPr>
        <w:footnoteRef/>
      </w:r>
      <w:r w:rsidRPr="00526A2C">
        <w:rPr>
          <w:rFonts w:ascii="Bookman Old Style" w:hAnsi="Bookman Old Style"/>
          <w:i/>
          <w:iCs/>
          <w:color w:val="000000" w:themeColor="text1"/>
        </w:rPr>
        <w:t>Ibid</w:t>
      </w:r>
      <w:r w:rsidRPr="00526A2C">
        <w:rPr>
          <w:rFonts w:ascii="Bookman Old Style" w:hAnsi="Bookman Old Style"/>
          <w:color w:val="000000" w:themeColor="text1"/>
        </w:rPr>
        <w:t>, hal.22</w:t>
      </w:r>
    </w:p>
  </w:footnote>
  <w:footnote w:id="525">
    <w:p w14:paraId="5C450628" w14:textId="77777777" w:rsidR="007F4371" w:rsidRPr="00526A2C" w:rsidRDefault="007F4371" w:rsidP="007F4371">
      <w:pPr>
        <w:pStyle w:val="FootnoteText"/>
        <w:snapToGrid w:val="0"/>
        <w:ind w:firstLine="720"/>
        <w:jc w:val="both"/>
        <w:rPr>
          <w:rFonts w:ascii="Bookman Old Style" w:hAnsi="Bookman Old Style"/>
          <w:color w:val="000000" w:themeColor="text1"/>
        </w:rPr>
      </w:pPr>
      <w:r w:rsidRPr="00526A2C">
        <w:rPr>
          <w:rStyle w:val="FootnoteReference"/>
          <w:rFonts w:ascii="Bookman Old Style" w:hAnsi="Bookman Old Style"/>
          <w:color w:val="000000" w:themeColor="text1"/>
        </w:rPr>
        <w:footnoteRef/>
      </w:r>
      <w:r w:rsidRPr="00526A2C">
        <w:rPr>
          <w:rFonts w:ascii="Bookman Old Style" w:hAnsi="Bookman Old Style"/>
          <w:color w:val="000000" w:themeColor="text1"/>
        </w:rPr>
        <w:t>Pasal 56 United Nations Convention on The Law of The Sea 1982.</w:t>
      </w:r>
    </w:p>
  </w:footnote>
  <w:footnote w:id="526">
    <w:p w14:paraId="5F0A076B" w14:textId="77777777" w:rsidR="007F4371" w:rsidRPr="00526A2C" w:rsidRDefault="007F4371" w:rsidP="007F4371">
      <w:pPr>
        <w:pStyle w:val="FootnoteText"/>
        <w:snapToGrid w:val="0"/>
        <w:ind w:firstLine="720"/>
        <w:jc w:val="both"/>
        <w:rPr>
          <w:rFonts w:ascii="Bookman Old Style" w:hAnsi="Bookman Old Style"/>
          <w:color w:val="000000" w:themeColor="text1"/>
          <w:lang w:val="de-DE"/>
        </w:rPr>
      </w:pPr>
      <w:r w:rsidRPr="00526A2C">
        <w:rPr>
          <w:rStyle w:val="FootnoteReference"/>
          <w:rFonts w:ascii="Bookman Old Style" w:hAnsi="Bookman Old Style"/>
          <w:color w:val="000000" w:themeColor="text1"/>
        </w:rPr>
        <w:footnoteRef/>
      </w:r>
      <w:r w:rsidRPr="00526A2C">
        <w:rPr>
          <w:rFonts w:ascii="Bookman Old Style" w:hAnsi="Bookman Old Style"/>
          <w:color w:val="000000" w:themeColor="text1"/>
          <w:lang w:val="de-DE"/>
        </w:rPr>
        <w:t>Maritimenews.com,</w:t>
      </w:r>
      <w:r w:rsidRPr="00526A2C">
        <w:rPr>
          <w:rFonts w:ascii="Bookman Old Style" w:hAnsi="Bookman Old Style"/>
          <w:i/>
          <w:iCs/>
          <w:color w:val="000000" w:themeColor="text1"/>
          <w:lang w:val="de-DE"/>
        </w:rPr>
        <w:t xml:space="preserve"> Kedaulatan dan Hak Berdaulat di Laut Menurut UNCLOS 1982, </w:t>
      </w:r>
      <w:r w:rsidRPr="00526A2C">
        <w:rPr>
          <w:rFonts w:ascii="Bookman Old Style" w:hAnsi="Bookman Old Style"/>
          <w:color w:val="000000" w:themeColor="text1"/>
          <w:lang w:val="de-DE"/>
        </w:rPr>
        <w:t>dimuat dalam http://maritimnews.com/2016/04/beda-kedaulatan-dan-hak-berdaulat-di-laut-menurut-unclos-1982/, diakses pada 15 September 2024.</w:t>
      </w:r>
    </w:p>
  </w:footnote>
  <w:footnote w:id="527">
    <w:p w14:paraId="1ECB7A60" w14:textId="77777777" w:rsidR="007F4371" w:rsidRPr="00526A2C" w:rsidRDefault="007F4371" w:rsidP="007F4371">
      <w:pPr>
        <w:pStyle w:val="FootnoteText"/>
        <w:snapToGrid w:val="0"/>
        <w:ind w:firstLine="720"/>
        <w:jc w:val="both"/>
        <w:rPr>
          <w:rFonts w:ascii="Bookman Old Style" w:hAnsi="Bookman Old Style"/>
          <w:color w:val="000000" w:themeColor="text1"/>
          <w:lang w:val="de-DE"/>
        </w:rPr>
      </w:pPr>
      <w:r w:rsidRPr="00526A2C">
        <w:rPr>
          <w:rStyle w:val="FootnoteReference"/>
          <w:rFonts w:ascii="Bookman Old Style" w:hAnsi="Bookman Old Style"/>
          <w:color w:val="000000" w:themeColor="text1"/>
        </w:rPr>
        <w:footnoteRef/>
      </w:r>
      <w:r w:rsidRPr="00526A2C">
        <w:rPr>
          <w:rFonts w:ascii="Bookman Old Style" w:hAnsi="Bookman Old Style"/>
          <w:color w:val="000000" w:themeColor="text1"/>
        </w:rPr>
        <w:t xml:space="preserve">Ardinanda Sinulingga, </w:t>
      </w:r>
      <w:r w:rsidRPr="00526A2C">
        <w:rPr>
          <w:rFonts w:ascii="Bookman Old Style" w:hAnsi="Bookman Old Style"/>
          <w:i/>
          <w:iCs/>
          <w:color w:val="000000" w:themeColor="text1"/>
        </w:rPr>
        <w:t xml:space="preserve">Beda Kedaulatan dan Hak Berdaulat di Laut Menurut UNCLOS 1982, </w:t>
      </w:r>
      <w:r w:rsidRPr="00526A2C">
        <w:rPr>
          <w:rFonts w:ascii="Bookman Old Style" w:hAnsi="Bookman Old Style"/>
          <w:color w:val="000000" w:themeColor="text1"/>
        </w:rPr>
        <w:t xml:space="preserve">dimuat dalam </w:t>
      </w:r>
      <w:hyperlink r:id="rId55" w:history="1">
        <w:r w:rsidRPr="00526A2C">
          <w:rPr>
            <w:rStyle w:val="Hyperlink"/>
            <w:rFonts w:ascii="Bookman Old Style" w:hAnsi="Bookman Old Style"/>
            <w:color w:val="000000" w:themeColor="text1"/>
          </w:rPr>
          <w:t>https://maritimnews.com/2016/04/beda-kedaulatan-dan-hak-berdaulat-di-laut-menurut-unclos-1982/</w:t>
        </w:r>
      </w:hyperlink>
      <w:r w:rsidRPr="00526A2C">
        <w:rPr>
          <w:rFonts w:ascii="Bookman Old Style" w:hAnsi="Bookman Old Style"/>
          <w:color w:val="000000" w:themeColor="text1"/>
        </w:rPr>
        <w:t>, diakses pada 13 September 2024.</w:t>
      </w:r>
    </w:p>
  </w:footnote>
  <w:footnote w:id="528">
    <w:p w14:paraId="7F227AEE" w14:textId="77777777" w:rsidR="007F4371" w:rsidRPr="00526A2C" w:rsidRDefault="007F4371" w:rsidP="007F4371">
      <w:pPr>
        <w:pStyle w:val="FootnoteText"/>
        <w:snapToGrid w:val="0"/>
        <w:ind w:firstLine="720"/>
        <w:jc w:val="both"/>
        <w:rPr>
          <w:rFonts w:ascii="Bookman Old Style" w:hAnsi="Bookman Old Style"/>
          <w:color w:val="000000" w:themeColor="text1"/>
        </w:rPr>
      </w:pPr>
      <w:r w:rsidRPr="00526A2C">
        <w:rPr>
          <w:rStyle w:val="FootnoteReference"/>
          <w:rFonts w:ascii="Bookman Old Style" w:hAnsi="Bookman Old Style"/>
          <w:color w:val="000000" w:themeColor="text1"/>
        </w:rPr>
        <w:footnoteRef/>
      </w:r>
      <w:r w:rsidRPr="00526A2C">
        <w:rPr>
          <w:rFonts w:ascii="Bookman Old Style" w:hAnsi="Bookman Old Style"/>
          <w:color w:val="000000" w:themeColor="text1"/>
        </w:rPr>
        <w:t xml:space="preserve"> Pasal 56 </w:t>
      </w:r>
      <w:r w:rsidRPr="00526A2C">
        <w:rPr>
          <w:rFonts w:ascii="Bookman Old Style" w:hAnsi="Bookman Old Style"/>
          <w:color w:val="000000" w:themeColor="text1"/>
          <w:lang w:val="en-ID"/>
        </w:rPr>
        <w:t>United Nations Convention on the Law of the Sea 1982.</w:t>
      </w:r>
    </w:p>
  </w:footnote>
  <w:footnote w:id="529">
    <w:p w14:paraId="68D2F64B" w14:textId="77777777" w:rsidR="007F4371" w:rsidRPr="00526A2C" w:rsidRDefault="007F4371" w:rsidP="007F4371">
      <w:pPr>
        <w:pStyle w:val="FootnoteText"/>
        <w:snapToGrid w:val="0"/>
        <w:ind w:firstLine="720"/>
        <w:jc w:val="both"/>
        <w:rPr>
          <w:rFonts w:ascii="Bookman Old Style" w:hAnsi="Bookman Old Style"/>
          <w:color w:val="000000" w:themeColor="text1"/>
          <w:lang w:val="de-DE"/>
        </w:rPr>
      </w:pPr>
      <w:r w:rsidRPr="00526A2C">
        <w:rPr>
          <w:rStyle w:val="FootnoteReference"/>
          <w:rFonts w:ascii="Bookman Old Style" w:hAnsi="Bookman Old Style"/>
          <w:color w:val="000000" w:themeColor="text1"/>
        </w:rPr>
        <w:footnoteRef/>
      </w:r>
      <w:r w:rsidRPr="00526A2C">
        <w:rPr>
          <w:rFonts w:ascii="Bookman Old Style" w:hAnsi="Bookman Old Style"/>
          <w:color w:val="000000" w:themeColor="text1"/>
          <w:lang w:val="de-DE"/>
        </w:rPr>
        <w:t xml:space="preserve">Mochtar Kusumaatmadja, Etty R Agoes, </w:t>
      </w:r>
      <w:r w:rsidRPr="00526A2C">
        <w:rPr>
          <w:rFonts w:ascii="Bookman Old Style" w:hAnsi="Bookman Old Style"/>
          <w:i/>
          <w:iCs/>
          <w:color w:val="000000" w:themeColor="text1"/>
          <w:lang w:val="de-DE"/>
        </w:rPr>
        <w:t>Pengantar Hukum Internasional,</w:t>
      </w:r>
      <w:r w:rsidRPr="00526A2C">
        <w:rPr>
          <w:rFonts w:ascii="Bookman Old Style" w:hAnsi="Bookman Old Style"/>
          <w:color w:val="000000" w:themeColor="text1"/>
          <w:lang w:val="de-DE"/>
        </w:rPr>
        <w:t xml:space="preserve"> Bandung: Alumni, 2003, hal.16.</w:t>
      </w:r>
    </w:p>
  </w:footnote>
  <w:footnote w:id="530">
    <w:p w14:paraId="003F826D" w14:textId="77777777" w:rsidR="007F4371" w:rsidRPr="00526A2C" w:rsidRDefault="007F4371" w:rsidP="007F4371">
      <w:pPr>
        <w:pStyle w:val="FootnoteText"/>
        <w:snapToGrid w:val="0"/>
        <w:ind w:firstLine="720"/>
        <w:jc w:val="both"/>
        <w:rPr>
          <w:rFonts w:ascii="Bookman Old Style" w:hAnsi="Bookman Old Style"/>
          <w:color w:val="000000" w:themeColor="text1"/>
          <w:lang w:val="de-DE"/>
        </w:rPr>
      </w:pPr>
      <w:r w:rsidRPr="00526A2C">
        <w:rPr>
          <w:rStyle w:val="FootnoteReference"/>
          <w:rFonts w:ascii="Bookman Old Style" w:hAnsi="Bookman Old Style"/>
          <w:color w:val="000000" w:themeColor="text1"/>
        </w:rPr>
        <w:footnoteRef/>
      </w:r>
      <w:r w:rsidRPr="00526A2C">
        <w:rPr>
          <w:rFonts w:ascii="Bookman Old Style" w:hAnsi="Bookman Old Style"/>
          <w:color w:val="000000" w:themeColor="text1"/>
        </w:rPr>
        <w:t xml:space="preserve">Asshiddiqie, Jimly, </w:t>
      </w:r>
      <w:r w:rsidRPr="00526A2C">
        <w:rPr>
          <w:rFonts w:ascii="Bookman Old Style" w:hAnsi="Bookman Old Style"/>
          <w:i/>
          <w:iCs/>
          <w:color w:val="000000" w:themeColor="text1"/>
        </w:rPr>
        <w:t>Gagasan Kedaulatan Rakyat dalam Konstitusi dan Pelaksanaannya di Indonesia,</w:t>
      </w:r>
      <w:r w:rsidRPr="00526A2C">
        <w:rPr>
          <w:rFonts w:ascii="Bookman Old Style" w:hAnsi="Bookman Old Style"/>
          <w:color w:val="000000" w:themeColor="text1"/>
        </w:rPr>
        <w:t xml:space="preserve"> Jakarta: Ichtiar Baru Van Hoeve., 1994, </w:t>
      </w:r>
      <w:r w:rsidRPr="00526A2C">
        <w:rPr>
          <w:rFonts w:ascii="Bookman Old Style" w:hAnsi="Bookman Old Style"/>
          <w:color w:val="000000" w:themeColor="text1"/>
          <w:lang w:val="de-DE"/>
        </w:rPr>
        <w:t>hal.64.</w:t>
      </w:r>
    </w:p>
  </w:footnote>
  <w:footnote w:id="531">
    <w:p w14:paraId="1F7B47A5" w14:textId="77777777" w:rsidR="007F4371" w:rsidRPr="00526A2C" w:rsidRDefault="007F4371" w:rsidP="007F4371">
      <w:pPr>
        <w:pStyle w:val="FootnoteText"/>
        <w:snapToGrid w:val="0"/>
        <w:ind w:firstLine="720"/>
        <w:jc w:val="both"/>
        <w:rPr>
          <w:rFonts w:ascii="Bookman Old Style" w:hAnsi="Bookman Old Style"/>
          <w:color w:val="000000" w:themeColor="text1"/>
          <w:lang w:val="de-DE"/>
        </w:rPr>
      </w:pPr>
      <w:r w:rsidRPr="00526A2C">
        <w:rPr>
          <w:rStyle w:val="FootnoteReference"/>
          <w:rFonts w:ascii="Bookman Old Style" w:hAnsi="Bookman Old Style"/>
          <w:color w:val="000000" w:themeColor="text1"/>
        </w:rPr>
        <w:footnoteRef/>
      </w:r>
      <w:r w:rsidRPr="00526A2C">
        <w:rPr>
          <w:rFonts w:ascii="Bookman Old Style" w:hAnsi="Bookman Old Style"/>
          <w:color w:val="000000" w:themeColor="text1"/>
          <w:lang w:val="de-DE"/>
        </w:rPr>
        <w:t>Maritimenews.com,</w:t>
      </w:r>
      <w:r w:rsidRPr="00526A2C">
        <w:rPr>
          <w:rFonts w:ascii="Bookman Old Style" w:hAnsi="Bookman Old Style"/>
          <w:i/>
          <w:iCs/>
          <w:color w:val="000000" w:themeColor="text1"/>
          <w:lang w:val="de-DE"/>
        </w:rPr>
        <w:t xml:space="preserve"> Kedaulatan dan Hak Berdaulat di Laut Menurut UNCLOS 1982, </w:t>
      </w:r>
      <w:r w:rsidRPr="00526A2C">
        <w:rPr>
          <w:rFonts w:ascii="Bookman Old Style" w:hAnsi="Bookman Old Style"/>
          <w:color w:val="000000" w:themeColor="text1"/>
          <w:lang w:val="de-DE"/>
        </w:rPr>
        <w:t>dimuat dalam http://maritimnews.com/2016/04/beda-kedaulatan-dan-hak-berdaulat-di-laut-menurut-unclos-1982/, diakses pada 15 September 2024.</w:t>
      </w:r>
    </w:p>
  </w:footnote>
  <w:footnote w:id="532">
    <w:p w14:paraId="577859B0" w14:textId="77777777" w:rsidR="007F4371" w:rsidRPr="00526A2C" w:rsidRDefault="007F4371" w:rsidP="007F4371">
      <w:pPr>
        <w:pStyle w:val="FootnoteText"/>
        <w:snapToGrid w:val="0"/>
        <w:ind w:firstLine="720"/>
        <w:jc w:val="both"/>
        <w:rPr>
          <w:rFonts w:ascii="Bookman Old Style" w:hAnsi="Bookman Old Style"/>
          <w:color w:val="000000" w:themeColor="text1"/>
          <w:lang w:val="de-DE"/>
        </w:rPr>
      </w:pPr>
      <w:r w:rsidRPr="00526A2C">
        <w:rPr>
          <w:rStyle w:val="FootnoteReference"/>
          <w:rFonts w:ascii="Bookman Old Style" w:hAnsi="Bookman Old Style"/>
          <w:color w:val="000000" w:themeColor="text1"/>
        </w:rPr>
        <w:footnoteRef/>
      </w:r>
      <w:r w:rsidRPr="00526A2C">
        <w:rPr>
          <w:rFonts w:ascii="Bookman Old Style" w:hAnsi="Bookman Old Style"/>
          <w:color w:val="000000" w:themeColor="text1"/>
          <w:lang w:val="de-DE"/>
        </w:rPr>
        <w:t xml:space="preserve">Saru Arifin, </w:t>
      </w:r>
      <w:r w:rsidRPr="00526A2C">
        <w:rPr>
          <w:rFonts w:ascii="Bookman Old Style" w:hAnsi="Bookman Old Style"/>
          <w:i/>
          <w:iCs/>
          <w:color w:val="000000" w:themeColor="text1"/>
          <w:lang w:val="de-DE"/>
        </w:rPr>
        <w:t>Hukum Perbatasan Darat Antarnegara,</w:t>
      </w:r>
      <w:r w:rsidRPr="00526A2C">
        <w:rPr>
          <w:rFonts w:ascii="Bookman Old Style" w:hAnsi="Bookman Old Style"/>
          <w:color w:val="000000" w:themeColor="text1"/>
          <w:lang w:val="de-DE"/>
        </w:rPr>
        <w:t xml:space="preserve"> Jakarta: Sinar Grafika, 2014, hal.30</w:t>
      </w:r>
      <w:r>
        <w:rPr>
          <w:rFonts w:ascii="Bookman Old Style" w:hAnsi="Bookman Old Style"/>
          <w:color w:val="000000" w:themeColor="text1"/>
          <w:lang w:val="de-DE"/>
        </w:rPr>
        <w:t>.</w:t>
      </w:r>
    </w:p>
  </w:footnote>
  <w:footnote w:id="533">
    <w:p w14:paraId="3F158782" w14:textId="77777777" w:rsidR="007F4371" w:rsidRPr="00526A2C" w:rsidRDefault="007F4371" w:rsidP="007F4371">
      <w:pPr>
        <w:pStyle w:val="FootnoteText"/>
        <w:snapToGrid w:val="0"/>
        <w:ind w:firstLine="720"/>
        <w:jc w:val="both"/>
        <w:rPr>
          <w:rFonts w:ascii="Bookman Old Style" w:hAnsi="Bookman Old Style"/>
          <w:color w:val="000000" w:themeColor="text1"/>
          <w:lang w:val="de-DE"/>
        </w:rPr>
      </w:pPr>
      <w:r w:rsidRPr="00526A2C">
        <w:rPr>
          <w:rStyle w:val="FootnoteReference"/>
          <w:rFonts w:ascii="Bookman Old Style" w:hAnsi="Bookman Old Style"/>
          <w:color w:val="000000" w:themeColor="text1"/>
        </w:rPr>
        <w:footnoteRef/>
      </w:r>
      <w:r w:rsidRPr="00526A2C">
        <w:rPr>
          <w:rFonts w:ascii="Bookman Old Style" w:hAnsi="Bookman Old Style"/>
          <w:color w:val="000000" w:themeColor="text1"/>
        </w:rPr>
        <w:t xml:space="preserve">Dikdik Mohamad Sodik, </w:t>
      </w:r>
      <w:r w:rsidRPr="00526A2C">
        <w:rPr>
          <w:rFonts w:ascii="Bookman Old Style" w:hAnsi="Bookman Old Style"/>
          <w:i/>
          <w:iCs/>
          <w:color w:val="000000" w:themeColor="text1"/>
        </w:rPr>
        <w:t>Hukum Laut Internasional dan Pengaturannya di Indonesia,</w:t>
      </w:r>
      <w:r w:rsidRPr="00526A2C">
        <w:rPr>
          <w:rFonts w:ascii="Bookman Old Style" w:hAnsi="Bookman Old Style"/>
          <w:color w:val="000000" w:themeColor="text1"/>
        </w:rPr>
        <w:t xml:space="preserve"> Bandung: Refika Aditama, 2014, hal.</w:t>
      </w:r>
      <w:r w:rsidRPr="00526A2C">
        <w:rPr>
          <w:rFonts w:ascii="Bookman Old Style" w:hAnsi="Bookman Old Style"/>
          <w:color w:val="000000" w:themeColor="text1"/>
          <w:lang w:val="de-DE"/>
        </w:rPr>
        <w:t>19.</w:t>
      </w:r>
    </w:p>
  </w:footnote>
  <w:footnote w:id="534">
    <w:p w14:paraId="37FC6683" w14:textId="77777777" w:rsidR="007F4371" w:rsidRPr="00526A2C" w:rsidRDefault="007F4371" w:rsidP="007F4371">
      <w:pPr>
        <w:pStyle w:val="FootnoteText"/>
        <w:snapToGrid w:val="0"/>
        <w:ind w:firstLine="720"/>
        <w:jc w:val="both"/>
        <w:rPr>
          <w:rFonts w:ascii="Bookman Old Style" w:hAnsi="Bookman Old Style"/>
          <w:color w:val="000000" w:themeColor="text1"/>
          <w:lang w:val="de-DE"/>
        </w:rPr>
      </w:pPr>
      <w:r w:rsidRPr="00526A2C">
        <w:rPr>
          <w:rStyle w:val="FootnoteReference"/>
          <w:rFonts w:ascii="Bookman Old Style" w:hAnsi="Bookman Old Style"/>
          <w:color w:val="000000" w:themeColor="text1"/>
        </w:rPr>
        <w:footnoteRef/>
      </w:r>
      <w:r w:rsidRPr="00526A2C">
        <w:rPr>
          <w:rFonts w:ascii="Bookman Old Style" w:hAnsi="Bookman Old Style"/>
          <w:color w:val="000000" w:themeColor="text1"/>
          <w:lang w:val="de-DE"/>
        </w:rPr>
        <w:t xml:space="preserve">I Wayan Parthiana, </w:t>
      </w:r>
      <w:r w:rsidRPr="00526A2C">
        <w:rPr>
          <w:rFonts w:ascii="Bookman Old Style" w:hAnsi="Bookman Old Style"/>
          <w:i/>
          <w:iCs/>
          <w:color w:val="000000" w:themeColor="text1"/>
          <w:lang w:val="de-DE"/>
        </w:rPr>
        <w:t xml:space="preserve">Landas Kontinen dalam Hukum Laut Internasional, </w:t>
      </w:r>
      <w:r w:rsidRPr="00526A2C">
        <w:rPr>
          <w:rFonts w:ascii="Bookman Old Style" w:hAnsi="Bookman Old Style"/>
          <w:color w:val="000000" w:themeColor="text1"/>
          <w:lang w:val="de-DE"/>
        </w:rPr>
        <w:t>Bandung: Mandar Maju, 2015, hal.48.</w:t>
      </w:r>
    </w:p>
  </w:footnote>
  <w:footnote w:id="535">
    <w:p w14:paraId="68F572B9" w14:textId="77777777" w:rsidR="007F4371" w:rsidRPr="00526A2C" w:rsidRDefault="007F4371" w:rsidP="007F4371">
      <w:pPr>
        <w:pStyle w:val="FootnoteText"/>
        <w:snapToGrid w:val="0"/>
        <w:ind w:firstLine="720"/>
        <w:jc w:val="both"/>
        <w:rPr>
          <w:rFonts w:ascii="Bookman Old Style" w:hAnsi="Bookman Old Style"/>
          <w:color w:val="000000" w:themeColor="text1"/>
          <w:lang w:val="de-DE"/>
        </w:rPr>
      </w:pPr>
      <w:r w:rsidRPr="00526A2C">
        <w:rPr>
          <w:rStyle w:val="FootnoteReference"/>
          <w:rFonts w:ascii="Bookman Old Style" w:hAnsi="Bookman Old Style"/>
          <w:color w:val="000000" w:themeColor="text1"/>
        </w:rPr>
        <w:footnoteRef/>
      </w:r>
      <w:r w:rsidRPr="00526A2C">
        <w:rPr>
          <w:rFonts w:ascii="Bookman Old Style" w:hAnsi="Bookman Old Style"/>
          <w:color w:val="000000" w:themeColor="text1"/>
        </w:rPr>
        <w:t xml:space="preserve">Zulkarnain, </w:t>
      </w:r>
      <w:r w:rsidRPr="00526A2C">
        <w:rPr>
          <w:rFonts w:ascii="Bookman Old Style" w:hAnsi="Bookman Old Style"/>
          <w:i/>
          <w:iCs/>
          <w:color w:val="000000" w:themeColor="text1"/>
        </w:rPr>
        <w:t>Praktik Peradlan Pidana, Panduan Praktis Memahami Peradilan Pidana</w:t>
      </w:r>
      <w:r w:rsidRPr="00526A2C">
        <w:rPr>
          <w:rFonts w:ascii="Bookman Old Style" w:hAnsi="Bookman Old Style"/>
          <w:color w:val="000000" w:themeColor="text1"/>
        </w:rPr>
        <w:t>, Malang: Setara Press, 2016, hal.40.</w:t>
      </w:r>
    </w:p>
  </w:footnote>
  <w:footnote w:id="536">
    <w:p w14:paraId="2B3F19D2" w14:textId="77777777" w:rsidR="007F4371" w:rsidRPr="00526A2C" w:rsidRDefault="007F4371" w:rsidP="007F4371">
      <w:pPr>
        <w:pStyle w:val="FootnoteText"/>
        <w:snapToGrid w:val="0"/>
        <w:ind w:firstLine="720"/>
        <w:jc w:val="both"/>
        <w:rPr>
          <w:rFonts w:ascii="Bookman Old Style" w:hAnsi="Bookman Old Style"/>
          <w:color w:val="000000" w:themeColor="text1"/>
          <w:lang w:val="de-DE"/>
        </w:rPr>
      </w:pPr>
      <w:r w:rsidRPr="00526A2C">
        <w:rPr>
          <w:rStyle w:val="FootnoteReference"/>
          <w:rFonts w:ascii="Bookman Old Style" w:hAnsi="Bookman Old Style"/>
          <w:color w:val="000000" w:themeColor="text1"/>
        </w:rPr>
        <w:footnoteRef/>
      </w:r>
      <w:r w:rsidRPr="00526A2C">
        <w:rPr>
          <w:rFonts w:ascii="Bookman Old Style" w:hAnsi="Bookman Old Style"/>
          <w:color w:val="000000" w:themeColor="text1"/>
        </w:rPr>
        <w:t xml:space="preserve">Bernadhetha Aurelia Oktavira, </w:t>
      </w:r>
      <w:r w:rsidRPr="00526A2C">
        <w:rPr>
          <w:rFonts w:ascii="Bookman Old Style" w:hAnsi="Bookman Old Style"/>
          <w:i/>
          <w:iCs/>
          <w:color w:val="000000" w:themeColor="text1"/>
        </w:rPr>
        <w:t xml:space="preserve">Perbedaan Penyelidikan dan Penyidikan Tindak Pidana, </w:t>
      </w:r>
      <w:r w:rsidRPr="00526A2C">
        <w:rPr>
          <w:rFonts w:ascii="Bookman Old Style" w:hAnsi="Bookman Old Style"/>
          <w:color w:val="000000" w:themeColor="text1"/>
        </w:rPr>
        <w:t xml:space="preserve">dimuat dalam </w:t>
      </w:r>
      <w:hyperlink r:id="rId56" w:history="1">
        <w:r w:rsidRPr="00526A2C">
          <w:rPr>
            <w:rStyle w:val="Hyperlink"/>
            <w:rFonts w:ascii="Bookman Old Style" w:hAnsi="Bookman Old Style"/>
            <w:color w:val="000000" w:themeColor="text1"/>
          </w:rPr>
          <w:t>https://www.hukumonline.com/klinik/a/perbedaan-penyelidikan-dan-penyidikan-tindak-pidana-lt51a4a954b6d2d/</w:t>
        </w:r>
      </w:hyperlink>
      <w:r w:rsidRPr="00526A2C">
        <w:rPr>
          <w:rFonts w:ascii="Bookman Old Style" w:hAnsi="Bookman Old Style"/>
          <w:color w:val="000000" w:themeColor="text1"/>
        </w:rPr>
        <w:t>, diakses pada 14 September 2024.</w:t>
      </w:r>
    </w:p>
  </w:footnote>
  <w:footnote w:id="537">
    <w:p w14:paraId="2ECE555F" w14:textId="77777777" w:rsidR="007F4371" w:rsidRPr="00E914AA" w:rsidRDefault="007F4371" w:rsidP="007F4371">
      <w:pPr>
        <w:pStyle w:val="FootnoteText"/>
        <w:snapToGrid w:val="0"/>
        <w:ind w:firstLine="720"/>
        <w:jc w:val="both"/>
        <w:rPr>
          <w:rFonts w:ascii="Bookman Old Style" w:hAnsi="Bookman Old Style"/>
          <w:color w:val="000000" w:themeColor="text1"/>
          <w:lang w:val="de-DE"/>
        </w:rPr>
      </w:pPr>
      <w:r w:rsidRPr="00526A2C">
        <w:rPr>
          <w:rStyle w:val="FootnoteReference"/>
          <w:rFonts w:ascii="Bookman Old Style" w:hAnsi="Bookman Old Style"/>
          <w:color w:val="000000" w:themeColor="text1"/>
        </w:rPr>
        <w:footnoteRef/>
      </w:r>
      <w:r w:rsidRPr="00526A2C">
        <w:rPr>
          <w:rFonts w:ascii="Bookman Old Style" w:hAnsi="Bookman Old Style"/>
          <w:color w:val="000000" w:themeColor="text1"/>
        </w:rPr>
        <w:t xml:space="preserve">Ditjen KKHL KKP, </w:t>
      </w:r>
      <w:r w:rsidRPr="00FC629E">
        <w:rPr>
          <w:rFonts w:ascii="Bookman Old Style" w:hAnsi="Bookman Old Style"/>
          <w:i/>
          <w:iCs/>
          <w:color w:val="000000" w:themeColor="text1"/>
        </w:rPr>
        <w:t>Data Rujukan Nasional Kelautan,</w:t>
      </w:r>
      <w:r w:rsidRPr="00526A2C">
        <w:rPr>
          <w:rFonts w:ascii="Bookman Old Style" w:hAnsi="Bookman Old Style"/>
          <w:color w:val="000000" w:themeColor="text1"/>
        </w:rPr>
        <w:t xml:space="preserve"> dimuat dalam </w:t>
      </w:r>
      <w:hyperlink r:id="rId57" w:history="1">
        <w:r w:rsidRPr="00526A2C">
          <w:rPr>
            <w:rStyle w:val="Hyperlink"/>
            <w:rFonts w:ascii="Bookman Old Style" w:hAnsi="Bookman Old Style"/>
            <w:color w:val="000000" w:themeColor="text1"/>
          </w:rPr>
          <w:t>https://sidakokkhl.kkp.go.id/sidako/data-kelautan</w:t>
        </w:r>
      </w:hyperlink>
      <w:r w:rsidRPr="00526A2C">
        <w:rPr>
          <w:rFonts w:ascii="Bookman Old Style" w:hAnsi="Bookman Old Style"/>
          <w:color w:val="000000" w:themeColor="text1"/>
        </w:rPr>
        <w:t xml:space="preserve">, diakses pada 14 November 2024. </w:t>
      </w:r>
    </w:p>
  </w:footnote>
  <w:footnote w:id="538">
    <w:p w14:paraId="3CADED50" w14:textId="77777777" w:rsidR="007F4371" w:rsidRPr="00526A2C" w:rsidRDefault="007F4371" w:rsidP="007F4371">
      <w:pPr>
        <w:pStyle w:val="FootnoteText"/>
        <w:snapToGrid w:val="0"/>
        <w:ind w:firstLine="720"/>
        <w:jc w:val="both"/>
        <w:rPr>
          <w:rFonts w:ascii="Bookman Old Style" w:hAnsi="Bookman Old Style"/>
          <w:color w:val="000000" w:themeColor="text1"/>
          <w:lang w:val="de-DE"/>
        </w:rPr>
      </w:pPr>
      <w:r w:rsidRPr="00526A2C">
        <w:rPr>
          <w:rStyle w:val="FootnoteReference"/>
          <w:rFonts w:ascii="Bookman Old Style" w:hAnsi="Bookman Old Style"/>
          <w:color w:val="000000" w:themeColor="text1"/>
        </w:rPr>
        <w:footnoteRef/>
      </w:r>
      <w:r w:rsidRPr="00526A2C">
        <w:rPr>
          <w:rFonts w:ascii="Bookman Old Style" w:hAnsi="Bookman Old Style"/>
          <w:color w:val="000000" w:themeColor="text1"/>
        </w:rPr>
        <w:t>Pasal 5 Undang-Undang Nomor 2 Tahun 2002 tentang Kepolisian Negara Republik Indonesia.</w:t>
      </w:r>
    </w:p>
  </w:footnote>
  <w:footnote w:id="539">
    <w:p w14:paraId="7775DAB2" w14:textId="77777777" w:rsidR="007F4371" w:rsidRPr="00526A2C" w:rsidRDefault="007F4371" w:rsidP="007F4371">
      <w:pPr>
        <w:pStyle w:val="FootnoteText"/>
        <w:snapToGrid w:val="0"/>
        <w:ind w:firstLine="720"/>
        <w:jc w:val="both"/>
        <w:rPr>
          <w:rFonts w:ascii="Bookman Old Style" w:hAnsi="Bookman Old Style"/>
          <w:color w:val="000000" w:themeColor="text1"/>
          <w:lang w:val="de-DE"/>
        </w:rPr>
      </w:pPr>
      <w:r w:rsidRPr="00526A2C">
        <w:rPr>
          <w:rStyle w:val="FootnoteReference"/>
          <w:rFonts w:ascii="Bookman Old Style" w:hAnsi="Bookman Old Style"/>
          <w:color w:val="000000" w:themeColor="text1"/>
        </w:rPr>
        <w:footnoteRef/>
      </w:r>
      <w:r w:rsidRPr="00526A2C">
        <w:rPr>
          <w:rFonts w:ascii="Bookman Old Style" w:hAnsi="Bookman Old Style"/>
          <w:color w:val="000000" w:themeColor="text1"/>
        </w:rPr>
        <w:t>Pasal 1 angka 8 Undang-Undang Nomor 2 Tahun 2002 tentang Kepolisian Negara Republik Indonesia.</w:t>
      </w:r>
    </w:p>
  </w:footnote>
  <w:footnote w:id="540">
    <w:p w14:paraId="7F53C72F" w14:textId="77777777" w:rsidR="007F4371" w:rsidRPr="00526A2C" w:rsidRDefault="007F4371" w:rsidP="007F4371">
      <w:pPr>
        <w:pStyle w:val="FootnoteText"/>
        <w:snapToGrid w:val="0"/>
        <w:ind w:firstLine="720"/>
        <w:jc w:val="both"/>
        <w:rPr>
          <w:rFonts w:ascii="Bookman Old Style" w:hAnsi="Bookman Old Style"/>
          <w:color w:val="000000" w:themeColor="text1"/>
        </w:rPr>
      </w:pPr>
      <w:r w:rsidRPr="00526A2C">
        <w:rPr>
          <w:rStyle w:val="FootnoteReference"/>
          <w:rFonts w:ascii="Bookman Old Style" w:hAnsi="Bookman Old Style"/>
          <w:color w:val="000000" w:themeColor="text1"/>
        </w:rPr>
        <w:footnoteRef/>
      </w:r>
      <w:r w:rsidRPr="00526A2C">
        <w:rPr>
          <w:rFonts w:ascii="Bookman Old Style" w:hAnsi="Bookman Old Style"/>
          <w:color w:val="000000" w:themeColor="text1"/>
        </w:rPr>
        <w:t>Pasal 1 angka 10 Undang-Undang Nomor 2 Tahun 2002 tentang Kepolisian Negara Republik Indonesia.</w:t>
      </w:r>
    </w:p>
  </w:footnote>
  <w:footnote w:id="541">
    <w:p w14:paraId="4C0D6543" w14:textId="77777777" w:rsidR="007F4371" w:rsidRPr="00526A2C" w:rsidRDefault="007F4371" w:rsidP="007F4371">
      <w:pPr>
        <w:pStyle w:val="FootnoteText"/>
        <w:snapToGrid w:val="0"/>
        <w:ind w:firstLine="720"/>
        <w:jc w:val="both"/>
        <w:rPr>
          <w:rFonts w:ascii="Bookman Old Style" w:hAnsi="Bookman Old Style"/>
          <w:color w:val="000000" w:themeColor="text1"/>
        </w:rPr>
      </w:pPr>
      <w:r w:rsidRPr="00526A2C">
        <w:rPr>
          <w:rStyle w:val="FootnoteReference"/>
          <w:rFonts w:ascii="Bookman Old Style" w:hAnsi="Bookman Old Style"/>
          <w:color w:val="000000" w:themeColor="text1"/>
        </w:rPr>
        <w:footnoteRef/>
      </w:r>
      <w:r w:rsidRPr="00526A2C">
        <w:rPr>
          <w:rFonts w:ascii="Bookman Old Style" w:hAnsi="Bookman Old Style"/>
          <w:color w:val="000000" w:themeColor="text1"/>
        </w:rPr>
        <w:t>Jurian Runtukahu, Tanggung Jawab Polisi Perairan Dalam Penegakan Hukum Di Wilayah Laut Teritorial Republik Indonesia, Jurnal Lex et Societatis, Vol. IV No. 1, Jan</w:t>
      </w:r>
      <w:r>
        <w:rPr>
          <w:rFonts w:ascii="Bookman Old Style" w:hAnsi="Bookman Old Style"/>
          <w:color w:val="000000" w:themeColor="text1"/>
        </w:rPr>
        <w:t>uari</w:t>
      </w:r>
      <w:r w:rsidRPr="00526A2C">
        <w:rPr>
          <w:rFonts w:ascii="Bookman Old Style" w:hAnsi="Bookman Old Style"/>
          <w:color w:val="000000" w:themeColor="text1"/>
        </w:rPr>
        <w:t xml:space="preserve"> 2016, hal.48.</w:t>
      </w:r>
    </w:p>
  </w:footnote>
  <w:footnote w:id="542">
    <w:p w14:paraId="38F299AD" w14:textId="77777777" w:rsidR="007F4371" w:rsidRPr="00526A2C" w:rsidRDefault="007F4371" w:rsidP="007F4371">
      <w:pPr>
        <w:pStyle w:val="FootnoteText"/>
        <w:snapToGrid w:val="0"/>
        <w:ind w:firstLine="720"/>
        <w:jc w:val="both"/>
        <w:rPr>
          <w:rFonts w:ascii="Bookman Old Style" w:hAnsi="Bookman Old Style"/>
          <w:color w:val="000000" w:themeColor="text1"/>
        </w:rPr>
      </w:pPr>
      <w:r w:rsidRPr="00526A2C">
        <w:rPr>
          <w:rStyle w:val="FootnoteReference"/>
          <w:rFonts w:ascii="Bookman Old Style" w:hAnsi="Bookman Old Style"/>
          <w:color w:val="000000" w:themeColor="text1"/>
        </w:rPr>
        <w:footnoteRef/>
      </w:r>
      <w:r w:rsidRPr="00526A2C">
        <w:rPr>
          <w:rFonts w:ascii="Bookman Old Style" w:hAnsi="Bookman Old Style"/>
          <w:color w:val="000000" w:themeColor="text1"/>
        </w:rPr>
        <w:t xml:space="preserve">Jurian Runtukahu, </w:t>
      </w:r>
      <w:r w:rsidRPr="00526A2C">
        <w:rPr>
          <w:rFonts w:ascii="Bookman Old Style" w:hAnsi="Bookman Old Style"/>
          <w:i/>
          <w:iCs/>
          <w:color w:val="000000" w:themeColor="text1"/>
        </w:rPr>
        <w:t xml:space="preserve">Tanggung Jawab Polisi Perairan Dalam Penegakan Hukum Di Wilayah Laut Teritorial Republik Indonesia, </w:t>
      </w:r>
      <w:r w:rsidRPr="00526A2C">
        <w:rPr>
          <w:rFonts w:ascii="Bookman Old Style" w:hAnsi="Bookman Old Style"/>
          <w:color w:val="000000" w:themeColor="text1"/>
        </w:rPr>
        <w:t>Jurnal Lex et Societatis, Vol. IV No. 1, Jan</w:t>
      </w:r>
      <w:r>
        <w:rPr>
          <w:rFonts w:ascii="Bookman Old Style" w:hAnsi="Bookman Old Style"/>
          <w:color w:val="000000" w:themeColor="text1"/>
        </w:rPr>
        <w:t>uari</w:t>
      </w:r>
      <w:r w:rsidRPr="00526A2C">
        <w:rPr>
          <w:rFonts w:ascii="Bookman Old Style" w:hAnsi="Bookman Old Style"/>
          <w:color w:val="000000" w:themeColor="text1"/>
        </w:rPr>
        <w:t xml:space="preserve"> 2016, hal.49-50.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96E5D20"/>
    <w:multiLevelType w:val="singleLevel"/>
    <w:tmpl w:val="896E5D20"/>
    <w:lvl w:ilvl="0">
      <w:start w:val="1"/>
      <w:numFmt w:val="decimal"/>
      <w:suff w:val="space"/>
      <w:lvlText w:val="%1."/>
      <w:lvlJc w:val="left"/>
      <w:rPr>
        <w:rFonts w:hint="default"/>
        <w:b/>
        <w:bCs/>
      </w:rPr>
    </w:lvl>
  </w:abstractNum>
  <w:abstractNum w:abstractNumId="1" w15:restartNumberingAfterBreak="0">
    <w:nsid w:val="973896D3"/>
    <w:multiLevelType w:val="singleLevel"/>
    <w:tmpl w:val="973896D3"/>
    <w:lvl w:ilvl="0">
      <w:start w:val="1"/>
      <w:numFmt w:val="decimal"/>
      <w:suff w:val="space"/>
      <w:lvlText w:val="%1."/>
      <w:lvlJc w:val="left"/>
    </w:lvl>
  </w:abstractNum>
  <w:abstractNum w:abstractNumId="2" w15:restartNumberingAfterBreak="0">
    <w:nsid w:val="00432E28"/>
    <w:multiLevelType w:val="hybridMultilevel"/>
    <w:tmpl w:val="80662DDA"/>
    <w:lvl w:ilvl="0" w:tplc="7944B5BC">
      <w:start w:val="1"/>
      <w:numFmt w:val="lowerLetter"/>
      <w:lvlText w:val="%1)"/>
      <w:lvlJc w:val="left"/>
      <w:pPr>
        <w:ind w:left="2858" w:hanging="360"/>
      </w:pPr>
      <w:rPr>
        <w:i w:val="0"/>
      </w:rPr>
    </w:lvl>
    <w:lvl w:ilvl="1" w:tplc="04090019" w:tentative="1">
      <w:start w:val="1"/>
      <w:numFmt w:val="lowerLetter"/>
      <w:lvlText w:val="%2."/>
      <w:lvlJc w:val="left"/>
      <w:pPr>
        <w:ind w:left="3578" w:hanging="360"/>
      </w:pPr>
    </w:lvl>
    <w:lvl w:ilvl="2" w:tplc="0409001B" w:tentative="1">
      <w:start w:val="1"/>
      <w:numFmt w:val="lowerRoman"/>
      <w:lvlText w:val="%3."/>
      <w:lvlJc w:val="right"/>
      <w:pPr>
        <w:ind w:left="4298" w:hanging="180"/>
      </w:pPr>
    </w:lvl>
    <w:lvl w:ilvl="3" w:tplc="0409000F" w:tentative="1">
      <w:start w:val="1"/>
      <w:numFmt w:val="decimal"/>
      <w:lvlText w:val="%4."/>
      <w:lvlJc w:val="left"/>
      <w:pPr>
        <w:ind w:left="5018" w:hanging="360"/>
      </w:pPr>
    </w:lvl>
    <w:lvl w:ilvl="4" w:tplc="04090019" w:tentative="1">
      <w:start w:val="1"/>
      <w:numFmt w:val="lowerLetter"/>
      <w:lvlText w:val="%5."/>
      <w:lvlJc w:val="left"/>
      <w:pPr>
        <w:ind w:left="5738" w:hanging="360"/>
      </w:pPr>
    </w:lvl>
    <w:lvl w:ilvl="5" w:tplc="0409001B" w:tentative="1">
      <w:start w:val="1"/>
      <w:numFmt w:val="lowerRoman"/>
      <w:lvlText w:val="%6."/>
      <w:lvlJc w:val="right"/>
      <w:pPr>
        <w:ind w:left="6458" w:hanging="180"/>
      </w:pPr>
    </w:lvl>
    <w:lvl w:ilvl="6" w:tplc="0409000F" w:tentative="1">
      <w:start w:val="1"/>
      <w:numFmt w:val="decimal"/>
      <w:lvlText w:val="%7."/>
      <w:lvlJc w:val="left"/>
      <w:pPr>
        <w:ind w:left="7178" w:hanging="360"/>
      </w:pPr>
    </w:lvl>
    <w:lvl w:ilvl="7" w:tplc="04090019" w:tentative="1">
      <w:start w:val="1"/>
      <w:numFmt w:val="lowerLetter"/>
      <w:lvlText w:val="%8."/>
      <w:lvlJc w:val="left"/>
      <w:pPr>
        <w:ind w:left="7898" w:hanging="360"/>
      </w:pPr>
    </w:lvl>
    <w:lvl w:ilvl="8" w:tplc="0409001B" w:tentative="1">
      <w:start w:val="1"/>
      <w:numFmt w:val="lowerRoman"/>
      <w:lvlText w:val="%9."/>
      <w:lvlJc w:val="right"/>
      <w:pPr>
        <w:ind w:left="8618" w:hanging="180"/>
      </w:pPr>
    </w:lvl>
  </w:abstractNum>
  <w:abstractNum w:abstractNumId="3" w15:restartNumberingAfterBreak="0">
    <w:nsid w:val="00D7675E"/>
    <w:multiLevelType w:val="hybridMultilevel"/>
    <w:tmpl w:val="E820BC1C"/>
    <w:lvl w:ilvl="0" w:tplc="04090019">
      <w:start w:val="1"/>
      <w:numFmt w:val="lowerLetter"/>
      <w:lvlText w:val="%1."/>
      <w:lvlJc w:val="left"/>
      <w:pPr>
        <w:ind w:left="2421"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00F61F0F"/>
    <w:multiLevelType w:val="hybridMultilevel"/>
    <w:tmpl w:val="296EC50C"/>
    <w:lvl w:ilvl="0" w:tplc="DE2A7DDE">
      <w:start w:val="1"/>
      <w:numFmt w:val="lowerLetter"/>
      <w:lvlText w:val="%1."/>
      <w:lvlJc w:val="left"/>
      <w:pPr>
        <w:ind w:left="340" w:hanging="360"/>
      </w:pPr>
    </w:lvl>
    <w:lvl w:ilvl="1" w:tplc="38090019">
      <w:start w:val="1"/>
      <w:numFmt w:val="lowerLetter"/>
      <w:lvlText w:val="%2."/>
      <w:lvlJc w:val="left"/>
      <w:pPr>
        <w:ind w:left="1060" w:hanging="360"/>
      </w:pPr>
    </w:lvl>
    <w:lvl w:ilvl="2" w:tplc="3809001B">
      <w:start w:val="1"/>
      <w:numFmt w:val="lowerRoman"/>
      <w:lvlText w:val="%3."/>
      <w:lvlJc w:val="right"/>
      <w:pPr>
        <w:ind w:left="1780" w:hanging="180"/>
      </w:pPr>
    </w:lvl>
    <w:lvl w:ilvl="3" w:tplc="3809000F">
      <w:start w:val="1"/>
      <w:numFmt w:val="decimal"/>
      <w:lvlText w:val="%4."/>
      <w:lvlJc w:val="left"/>
      <w:pPr>
        <w:ind w:left="2500" w:hanging="360"/>
      </w:pPr>
    </w:lvl>
    <w:lvl w:ilvl="4" w:tplc="38090019">
      <w:start w:val="1"/>
      <w:numFmt w:val="lowerLetter"/>
      <w:lvlText w:val="%5."/>
      <w:lvlJc w:val="left"/>
      <w:pPr>
        <w:ind w:left="3220" w:hanging="360"/>
      </w:pPr>
    </w:lvl>
    <w:lvl w:ilvl="5" w:tplc="3809001B">
      <w:start w:val="1"/>
      <w:numFmt w:val="lowerRoman"/>
      <w:lvlText w:val="%6."/>
      <w:lvlJc w:val="right"/>
      <w:pPr>
        <w:ind w:left="3940" w:hanging="180"/>
      </w:pPr>
    </w:lvl>
    <w:lvl w:ilvl="6" w:tplc="3809000F">
      <w:start w:val="1"/>
      <w:numFmt w:val="decimal"/>
      <w:lvlText w:val="%7."/>
      <w:lvlJc w:val="left"/>
      <w:pPr>
        <w:ind w:left="4660" w:hanging="360"/>
      </w:pPr>
    </w:lvl>
    <w:lvl w:ilvl="7" w:tplc="38090019">
      <w:start w:val="1"/>
      <w:numFmt w:val="lowerLetter"/>
      <w:lvlText w:val="%8."/>
      <w:lvlJc w:val="left"/>
      <w:pPr>
        <w:ind w:left="5380" w:hanging="360"/>
      </w:pPr>
    </w:lvl>
    <w:lvl w:ilvl="8" w:tplc="3809001B">
      <w:start w:val="1"/>
      <w:numFmt w:val="lowerRoman"/>
      <w:lvlText w:val="%9."/>
      <w:lvlJc w:val="right"/>
      <w:pPr>
        <w:ind w:left="6100" w:hanging="180"/>
      </w:pPr>
    </w:lvl>
  </w:abstractNum>
  <w:abstractNum w:abstractNumId="5" w15:restartNumberingAfterBreak="0">
    <w:nsid w:val="010F4737"/>
    <w:multiLevelType w:val="hybridMultilevel"/>
    <w:tmpl w:val="E3B43184"/>
    <w:lvl w:ilvl="0" w:tplc="00F4E89A">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24CBF6"/>
    <w:multiLevelType w:val="hybridMultilevel"/>
    <w:tmpl w:val="591E4942"/>
    <w:lvl w:ilvl="0" w:tplc="EE2216F4">
      <w:start w:val="1"/>
      <w:numFmt w:val="lowerLetter"/>
      <w:lvlText w:val="%1."/>
      <w:lvlJc w:val="left"/>
      <w:pPr>
        <w:ind w:left="720" w:hanging="360"/>
      </w:pPr>
    </w:lvl>
    <w:lvl w:ilvl="1" w:tplc="D10AFED6">
      <w:start w:val="1"/>
      <w:numFmt w:val="lowerLetter"/>
      <w:lvlText w:val="%2."/>
      <w:lvlJc w:val="left"/>
      <w:pPr>
        <w:ind w:left="1440" w:hanging="360"/>
      </w:pPr>
    </w:lvl>
    <w:lvl w:ilvl="2" w:tplc="F36E7B00">
      <w:start w:val="1"/>
      <w:numFmt w:val="lowerRoman"/>
      <w:lvlText w:val="%3."/>
      <w:lvlJc w:val="right"/>
      <w:pPr>
        <w:ind w:left="2160" w:hanging="180"/>
      </w:pPr>
    </w:lvl>
    <w:lvl w:ilvl="3" w:tplc="243EA318">
      <w:start w:val="1"/>
      <w:numFmt w:val="decimal"/>
      <w:lvlText w:val="%4."/>
      <w:lvlJc w:val="left"/>
      <w:pPr>
        <w:ind w:left="2880" w:hanging="360"/>
      </w:pPr>
    </w:lvl>
    <w:lvl w:ilvl="4" w:tplc="55D8CD5A">
      <w:start w:val="1"/>
      <w:numFmt w:val="lowerLetter"/>
      <w:lvlText w:val="%5."/>
      <w:lvlJc w:val="left"/>
      <w:pPr>
        <w:ind w:left="3600" w:hanging="360"/>
      </w:pPr>
    </w:lvl>
    <w:lvl w:ilvl="5" w:tplc="8D14A922">
      <w:start w:val="1"/>
      <w:numFmt w:val="lowerRoman"/>
      <w:lvlText w:val="%6."/>
      <w:lvlJc w:val="right"/>
      <w:pPr>
        <w:ind w:left="4320" w:hanging="180"/>
      </w:pPr>
    </w:lvl>
    <w:lvl w:ilvl="6" w:tplc="FC1C60F2">
      <w:start w:val="1"/>
      <w:numFmt w:val="decimal"/>
      <w:lvlText w:val="%7."/>
      <w:lvlJc w:val="left"/>
      <w:pPr>
        <w:ind w:left="5040" w:hanging="360"/>
      </w:pPr>
    </w:lvl>
    <w:lvl w:ilvl="7" w:tplc="9FF40234">
      <w:start w:val="1"/>
      <w:numFmt w:val="lowerLetter"/>
      <w:lvlText w:val="%8."/>
      <w:lvlJc w:val="left"/>
      <w:pPr>
        <w:ind w:left="5760" w:hanging="360"/>
      </w:pPr>
    </w:lvl>
    <w:lvl w:ilvl="8" w:tplc="F7D0A2BE">
      <w:start w:val="1"/>
      <w:numFmt w:val="lowerRoman"/>
      <w:lvlText w:val="%9."/>
      <w:lvlJc w:val="right"/>
      <w:pPr>
        <w:ind w:left="6480" w:hanging="180"/>
      </w:pPr>
    </w:lvl>
  </w:abstractNum>
  <w:abstractNum w:abstractNumId="7" w15:restartNumberingAfterBreak="0">
    <w:nsid w:val="015B358D"/>
    <w:multiLevelType w:val="hybridMultilevel"/>
    <w:tmpl w:val="55948C08"/>
    <w:lvl w:ilvl="0" w:tplc="B8CAAD00">
      <w:start w:val="1"/>
      <w:numFmt w:val="decimal"/>
      <w:lvlText w:val="%1."/>
      <w:lvlJc w:val="left"/>
      <w:pPr>
        <w:ind w:left="720" w:hanging="360"/>
      </w:pPr>
    </w:lvl>
    <w:lvl w:ilvl="1" w:tplc="6CF69FCA">
      <w:start w:val="1"/>
      <w:numFmt w:val="lowerLetter"/>
      <w:lvlText w:val="%2."/>
      <w:lvlJc w:val="left"/>
      <w:pPr>
        <w:ind w:left="1440" w:hanging="360"/>
      </w:pPr>
    </w:lvl>
    <w:lvl w:ilvl="2" w:tplc="A3FED368">
      <w:start w:val="1"/>
      <w:numFmt w:val="lowerRoman"/>
      <w:lvlText w:val="%3."/>
      <w:lvlJc w:val="right"/>
      <w:pPr>
        <w:ind w:left="2160" w:hanging="180"/>
      </w:pPr>
    </w:lvl>
    <w:lvl w:ilvl="3" w:tplc="CE94A478">
      <w:start w:val="1"/>
      <w:numFmt w:val="decimal"/>
      <w:lvlText w:val="%4."/>
      <w:lvlJc w:val="left"/>
      <w:pPr>
        <w:ind w:left="2880" w:hanging="360"/>
      </w:pPr>
    </w:lvl>
    <w:lvl w:ilvl="4" w:tplc="2BF0E7A6">
      <w:start w:val="1"/>
      <w:numFmt w:val="lowerLetter"/>
      <w:lvlText w:val="%5."/>
      <w:lvlJc w:val="left"/>
      <w:pPr>
        <w:ind w:left="3600" w:hanging="360"/>
      </w:pPr>
    </w:lvl>
    <w:lvl w:ilvl="5" w:tplc="89504E14">
      <w:start w:val="1"/>
      <w:numFmt w:val="lowerRoman"/>
      <w:lvlText w:val="%6."/>
      <w:lvlJc w:val="right"/>
      <w:pPr>
        <w:ind w:left="4320" w:hanging="180"/>
      </w:pPr>
    </w:lvl>
    <w:lvl w:ilvl="6" w:tplc="CFBAD31A">
      <w:start w:val="1"/>
      <w:numFmt w:val="decimal"/>
      <w:lvlText w:val="%7."/>
      <w:lvlJc w:val="left"/>
      <w:pPr>
        <w:ind w:left="5040" w:hanging="360"/>
      </w:pPr>
    </w:lvl>
    <w:lvl w:ilvl="7" w:tplc="1BE6C4E6">
      <w:start w:val="1"/>
      <w:numFmt w:val="lowerLetter"/>
      <w:lvlText w:val="%8."/>
      <w:lvlJc w:val="left"/>
      <w:pPr>
        <w:ind w:left="5760" w:hanging="360"/>
      </w:pPr>
    </w:lvl>
    <w:lvl w:ilvl="8" w:tplc="6090CF2E">
      <w:start w:val="1"/>
      <w:numFmt w:val="lowerRoman"/>
      <w:lvlText w:val="%9."/>
      <w:lvlJc w:val="right"/>
      <w:pPr>
        <w:ind w:left="6480" w:hanging="180"/>
      </w:pPr>
    </w:lvl>
  </w:abstractNum>
  <w:abstractNum w:abstractNumId="8" w15:restartNumberingAfterBreak="0">
    <w:nsid w:val="02BA484B"/>
    <w:multiLevelType w:val="hybridMultilevel"/>
    <w:tmpl w:val="48DCA2B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2D96AAC"/>
    <w:multiLevelType w:val="multilevel"/>
    <w:tmpl w:val="02D96A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3463FEC"/>
    <w:multiLevelType w:val="hybridMultilevel"/>
    <w:tmpl w:val="7F9E554A"/>
    <w:lvl w:ilvl="0" w:tplc="3809000F">
      <w:start w:val="1"/>
      <w:numFmt w:val="decimal"/>
      <w:lvlText w:val="%1."/>
      <w:lvlJc w:val="left"/>
      <w:pPr>
        <w:ind w:left="1056" w:hanging="360"/>
      </w:pPr>
    </w:lvl>
    <w:lvl w:ilvl="1" w:tplc="3809000F">
      <w:start w:val="1"/>
      <w:numFmt w:val="decimal"/>
      <w:lvlText w:val="%2."/>
      <w:lvlJc w:val="left"/>
      <w:pPr>
        <w:ind w:left="1776" w:hanging="360"/>
      </w:pPr>
    </w:lvl>
    <w:lvl w:ilvl="2" w:tplc="3809001B" w:tentative="1">
      <w:start w:val="1"/>
      <w:numFmt w:val="lowerRoman"/>
      <w:lvlText w:val="%3."/>
      <w:lvlJc w:val="right"/>
      <w:pPr>
        <w:ind w:left="2496" w:hanging="180"/>
      </w:pPr>
    </w:lvl>
    <w:lvl w:ilvl="3" w:tplc="3809000F" w:tentative="1">
      <w:start w:val="1"/>
      <w:numFmt w:val="decimal"/>
      <w:lvlText w:val="%4."/>
      <w:lvlJc w:val="left"/>
      <w:pPr>
        <w:ind w:left="3216" w:hanging="360"/>
      </w:pPr>
    </w:lvl>
    <w:lvl w:ilvl="4" w:tplc="38090019" w:tentative="1">
      <w:start w:val="1"/>
      <w:numFmt w:val="lowerLetter"/>
      <w:lvlText w:val="%5."/>
      <w:lvlJc w:val="left"/>
      <w:pPr>
        <w:ind w:left="3936" w:hanging="360"/>
      </w:pPr>
    </w:lvl>
    <w:lvl w:ilvl="5" w:tplc="3809001B" w:tentative="1">
      <w:start w:val="1"/>
      <w:numFmt w:val="lowerRoman"/>
      <w:lvlText w:val="%6."/>
      <w:lvlJc w:val="right"/>
      <w:pPr>
        <w:ind w:left="4656" w:hanging="180"/>
      </w:pPr>
    </w:lvl>
    <w:lvl w:ilvl="6" w:tplc="3809000F" w:tentative="1">
      <w:start w:val="1"/>
      <w:numFmt w:val="decimal"/>
      <w:lvlText w:val="%7."/>
      <w:lvlJc w:val="left"/>
      <w:pPr>
        <w:ind w:left="5376" w:hanging="360"/>
      </w:pPr>
    </w:lvl>
    <w:lvl w:ilvl="7" w:tplc="38090019" w:tentative="1">
      <w:start w:val="1"/>
      <w:numFmt w:val="lowerLetter"/>
      <w:lvlText w:val="%8."/>
      <w:lvlJc w:val="left"/>
      <w:pPr>
        <w:ind w:left="6096" w:hanging="360"/>
      </w:pPr>
    </w:lvl>
    <w:lvl w:ilvl="8" w:tplc="3809001B" w:tentative="1">
      <w:start w:val="1"/>
      <w:numFmt w:val="lowerRoman"/>
      <w:lvlText w:val="%9."/>
      <w:lvlJc w:val="right"/>
      <w:pPr>
        <w:ind w:left="6816" w:hanging="180"/>
      </w:pPr>
    </w:lvl>
  </w:abstractNum>
  <w:abstractNum w:abstractNumId="11" w15:restartNumberingAfterBreak="0">
    <w:nsid w:val="03906010"/>
    <w:multiLevelType w:val="hybridMultilevel"/>
    <w:tmpl w:val="C46AABA2"/>
    <w:lvl w:ilvl="0" w:tplc="3AC069F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15:restartNumberingAfterBreak="0">
    <w:nsid w:val="045326B3"/>
    <w:multiLevelType w:val="hybridMultilevel"/>
    <w:tmpl w:val="470016C6"/>
    <w:lvl w:ilvl="0" w:tplc="38090011">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04E8C6D3"/>
    <w:multiLevelType w:val="multilevel"/>
    <w:tmpl w:val="B7E66E52"/>
    <w:lvl w:ilvl="0">
      <w:start w:val="9"/>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5C50059"/>
    <w:multiLevelType w:val="hybridMultilevel"/>
    <w:tmpl w:val="86804C4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064C4C86"/>
    <w:multiLevelType w:val="hybridMultilevel"/>
    <w:tmpl w:val="1EE47596"/>
    <w:lvl w:ilvl="0" w:tplc="83968AAA">
      <w:start w:val="1"/>
      <w:numFmt w:val="lowerLetter"/>
      <w:lvlText w:val="%1."/>
      <w:lvlJc w:val="left"/>
      <w:pPr>
        <w:ind w:left="1080" w:hanging="360"/>
      </w:pPr>
      <w:rPr>
        <w:rFonts w:ascii="Bookman Old Style" w:hAnsi="Bookman Old Style" w:hint="default"/>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6" w15:restartNumberingAfterBreak="0">
    <w:nsid w:val="066DDB0E"/>
    <w:multiLevelType w:val="hybridMultilevel"/>
    <w:tmpl w:val="C3181548"/>
    <w:lvl w:ilvl="0" w:tplc="E8665604">
      <w:start w:val="1"/>
      <w:numFmt w:val="decimal"/>
      <w:lvlText w:val="%1."/>
      <w:lvlJc w:val="left"/>
      <w:pPr>
        <w:ind w:left="450" w:hanging="360"/>
      </w:pPr>
    </w:lvl>
    <w:lvl w:ilvl="1" w:tplc="6C5A52E8">
      <w:start w:val="1"/>
      <w:numFmt w:val="lowerLetter"/>
      <w:lvlText w:val="%2."/>
      <w:lvlJc w:val="left"/>
      <w:pPr>
        <w:ind w:left="1170" w:hanging="360"/>
      </w:pPr>
    </w:lvl>
    <w:lvl w:ilvl="2" w:tplc="F4FC232C">
      <w:start w:val="1"/>
      <w:numFmt w:val="lowerRoman"/>
      <w:lvlText w:val="%3."/>
      <w:lvlJc w:val="right"/>
      <w:pPr>
        <w:ind w:left="1890" w:hanging="180"/>
      </w:pPr>
    </w:lvl>
    <w:lvl w:ilvl="3" w:tplc="A704B336">
      <w:start w:val="1"/>
      <w:numFmt w:val="decimal"/>
      <w:lvlText w:val="%4."/>
      <w:lvlJc w:val="left"/>
      <w:pPr>
        <w:ind w:left="2610" w:hanging="360"/>
      </w:pPr>
    </w:lvl>
    <w:lvl w:ilvl="4" w:tplc="BB90069C">
      <w:start w:val="1"/>
      <w:numFmt w:val="lowerLetter"/>
      <w:lvlText w:val="%5."/>
      <w:lvlJc w:val="left"/>
      <w:pPr>
        <w:ind w:left="3330" w:hanging="360"/>
      </w:pPr>
    </w:lvl>
    <w:lvl w:ilvl="5" w:tplc="F4A288A0">
      <w:start w:val="1"/>
      <w:numFmt w:val="lowerRoman"/>
      <w:lvlText w:val="%6."/>
      <w:lvlJc w:val="right"/>
      <w:pPr>
        <w:ind w:left="4050" w:hanging="180"/>
      </w:pPr>
    </w:lvl>
    <w:lvl w:ilvl="6" w:tplc="FE826FB6">
      <w:start w:val="1"/>
      <w:numFmt w:val="decimal"/>
      <w:lvlText w:val="%7."/>
      <w:lvlJc w:val="left"/>
      <w:pPr>
        <w:ind w:left="4770" w:hanging="360"/>
      </w:pPr>
    </w:lvl>
    <w:lvl w:ilvl="7" w:tplc="161C8F06">
      <w:start w:val="1"/>
      <w:numFmt w:val="lowerLetter"/>
      <w:lvlText w:val="%8."/>
      <w:lvlJc w:val="left"/>
      <w:pPr>
        <w:ind w:left="5490" w:hanging="360"/>
      </w:pPr>
    </w:lvl>
    <w:lvl w:ilvl="8" w:tplc="83782EEC">
      <w:start w:val="1"/>
      <w:numFmt w:val="lowerRoman"/>
      <w:lvlText w:val="%9."/>
      <w:lvlJc w:val="right"/>
      <w:pPr>
        <w:ind w:left="6210" w:hanging="180"/>
      </w:pPr>
    </w:lvl>
  </w:abstractNum>
  <w:abstractNum w:abstractNumId="17" w15:restartNumberingAfterBreak="0">
    <w:nsid w:val="079B7F23"/>
    <w:multiLevelType w:val="hybridMultilevel"/>
    <w:tmpl w:val="1C1EEE04"/>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8" w15:restartNumberingAfterBreak="0">
    <w:nsid w:val="09C610E0"/>
    <w:multiLevelType w:val="hybridMultilevel"/>
    <w:tmpl w:val="63ECE578"/>
    <w:lvl w:ilvl="0" w:tplc="3E70E3DE">
      <w:start w:val="1"/>
      <w:numFmt w:val="decimal"/>
      <w:lvlText w:val="(%1)"/>
      <w:lvlJc w:val="left"/>
      <w:pPr>
        <w:ind w:left="728" w:hanging="368"/>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09E95F8F"/>
    <w:multiLevelType w:val="hybridMultilevel"/>
    <w:tmpl w:val="853A8DB0"/>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0A493E3D"/>
    <w:multiLevelType w:val="hybridMultilevel"/>
    <w:tmpl w:val="385C766A"/>
    <w:lvl w:ilvl="0" w:tplc="5D027D84">
      <w:start w:val="1"/>
      <w:numFmt w:val="upperLetter"/>
      <w:lvlText w:val="%1."/>
      <w:lvlJc w:val="left"/>
      <w:pPr>
        <w:ind w:left="900" w:hanging="360"/>
      </w:pPr>
      <w:rPr>
        <w:rFonts w:hint="default"/>
      </w:rPr>
    </w:lvl>
    <w:lvl w:ilvl="1" w:tplc="2CECE0CE">
      <w:start w:val="1"/>
      <w:numFmt w:val="decimal"/>
      <w:lvlText w:val="(%2)"/>
      <w:lvlJc w:val="left"/>
      <w:pPr>
        <w:ind w:left="1620" w:hanging="360"/>
      </w:pPr>
      <w:rPr>
        <w:rFonts w:hint="default"/>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0B0A3414"/>
    <w:multiLevelType w:val="hybridMultilevel"/>
    <w:tmpl w:val="95D0E91A"/>
    <w:lvl w:ilvl="0" w:tplc="04090017">
      <w:start w:val="1"/>
      <w:numFmt w:val="lowerLetter"/>
      <w:lvlText w:val="%1)"/>
      <w:lvlJc w:val="left"/>
      <w:pPr>
        <w:ind w:left="2858" w:hanging="360"/>
      </w:pPr>
    </w:lvl>
    <w:lvl w:ilvl="1" w:tplc="04090019" w:tentative="1">
      <w:start w:val="1"/>
      <w:numFmt w:val="lowerLetter"/>
      <w:lvlText w:val="%2."/>
      <w:lvlJc w:val="left"/>
      <w:pPr>
        <w:ind w:left="3578" w:hanging="360"/>
      </w:pPr>
    </w:lvl>
    <w:lvl w:ilvl="2" w:tplc="0409001B" w:tentative="1">
      <w:start w:val="1"/>
      <w:numFmt w:val="lowerRoman"/>
      <w:lvlText w:val="%3."/>
      <w:lvlJc w:val="right"/>
      <w:pPr>
        <w:ind w:left="4298" w:hanging="180"/>
      </w:pPr>
    </w:lvl>
    <w:lvl w:ilvl="3" w:tplc="0409000F" w:tentative="1">
      <w:start w:val="1"/>
      <w:numFmt w:val="decimal"/>
      <w:lvlText w:val="%4."/>
      <w:lvlJc w:val="left"/>
      <w:pPr>
        <w:ind w:left="5018" w:hanging="360"/>
      </w:pPr>
    </w:lvl>
    <w:lvl w:ilvl="4" w:tplc="04090019" w:tentative="1">
      <w:start w:val="1"/>
      <w:numFmt w:val="lowerLetter"/>
      <w:lvlText w:val="%5."/>
      <w:lvlJc w:val="left"/>
      <w:pPr>
        <w:ind w:left="5738" w:hanging="360"/>
      </w:pPr>
    </w:lvl>
    <w:lvl w:ilvl="5" w:tplc="0409001B" w:tentative="1">
      <w:start w:val="1"/>
      <w:numFmt w:val="lowerRoman"/>
      <w:lvlText w:val="%6."/>
      <w:lvlJc w:val="right"/>
      <w:pPr>
        <w:ind w:left="6458" w:hanging="180"/>
      </w:pPr>
    </w:lvl>
    <w:lvl w:ilvl="6" w:tplc="0409000F" w:tentative="1">
      <w:start w:val="1"/>
      <w:numFmt w:val="decimal"/>
      <w:lvlText w:val="%7."/>
      <w:lvlJc w:val="left"/>
      <w:pPr>
        <w:ind w:left="7178" w:hanging="360"/>
      </w:pPr>
    </w:lvl>
    <w:lvl w:ilvl="7" w:tplc="04090019" w:tentative="1">
      <w:start w:val="1"/>
      <w:numFmt w:val="lowerLetter"/>
      <w:lvlText w:val="%8."/>
      <w:lvlJc w:val="left"/>
      <w:pPr>
        <w:ind w:left="7898" w:hanging="360"/>
      </w:pPr>
    </w:lvl>
    <w:lvl w:ilvl="8" w:tplc="0409001B" w:tentative="1">
      <w:start w:val="1"/>
      <w:numFmt w:val="lowerRoman"/>
      <w:lvlText w:val="%9."/>
      <w:lvlJc w:val="right"/>
      <w:pPr>
        <w:ind w:left="8618" w:hanging="180"/>
      </w:pPr>
    </w:lvl>
  </w:abstractNum>
  <w:abstractNum w:abstractNumId="22" w15:restartNumberingAfterBreak="0">
    <w:nsid w:val="0BF30DDD"/>
    <w:multiLevelType w:val="hybridMultilevel"/>
    <w:tmpl w:val="22126552"/>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3" w15:restartNumberingAfterBreak="0">
    <w:nsid w:val="0BFC002B"/>
    <w:multiLevelType w:val="hybridMultilevel"/>
    <w:tmpl w:val="BC26B686"/>
    <w:lvl w:ilvl="0" w:tplc="B8A633EE">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4" w15:restartNumberingAfterBreak="0">
    <w:nsid w:val="0C79266E"/>
    <w:multiLevelType w:val="hybridMultilevel"/>
    <w:tmpl w:val="71182EDE"/>
    <w:lvl w:ilvl="0" w:tplc="38090019">
      <w:start w:val="1"/>
      <w:numFmt w:val="low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0D593B6F"/>
    <w:multiLevelType w:val="hybridMultilevel"/>
    <w:tmpl w:val="07327A18"/>
    <w:lvl w:ilvl="0" w:tplc="7E2AB23E">
      <w:start w:val="1"/>
      <w:numFmt w:val="decimal"/>
      <w:lvlText w:val="%1."/>
      <w:lvlJc w:val="left"/>
      <w:pPr>
        <w:ind w:left="1996" w:hanging="360"/>
      </w:pPr>
      <w:rPr>
        <w:b/>
        <w:bCs/>
      </w:rPr>
    </w:lvl>
    <w:lvl w:ilvl="1" w:tplc="E3DADD14">
      <w:start w:val="1"/>
      <w:numFmt w:val="lowerLetter"/>
      <w:lvlText w:val="%2."/>
      <w:lvlJc w:val="left"/>
      <w:pPr>
        <w:ind w:left="2716" w:hanging="360"/>
      </w:pPr>
    </w:lvl>
    <w:lvl w:ilvl="2" w:tplc="D312E16A">
      <w:start w:val="1"/>
      <w:numFmt w:val="lowerRoman"/>
      <w:lvlText w:val="%3."/>
      <w:lvlJc w:val="right"/>
      <w:pPr>
        <w:ind w:left="3436" w:hanging="180"/>
      </w:pPr>
    </w:lvl>
    <w:lvl w:ilvl="3" w:tplc="24CE693E">
      <w:start w:val="1"/>
      <w:numFmt w:val="decimal"/>
      <w:lvlText w:val="%4."/>
      <w:lvlJc w:val="left"/>
      <w:pPr>
        <w:ind w:left="4156" w:hanging="360"/>
      </w:pPr>
    </w:lvl>
    <w:lvl w:ilvl="4" w:tplc="0F4AC53A">
      <w:start w:val="1"/>
      <w:numFmt w:val="lowerLetter"/>
      <w:lvlText w:val="%5."/>
      <w:lvlJc w:val="left"/>
      <w:pPr>
        <w:ind w:left="4876" w:hanging="360"/>
      </w:pPr>
    </w:lvl>
    <w:lvl w:ilvl="5" w:tplc="EDCAE6E0">
      <w:start w:val="1"/>
      <w:numFmt w:val="lowerRoman"/>
      <w:lvlText w:val="%6."/>
      <w:lvlJc w:val="right"/>
      <w:pPr>
        <w:ind w:left="5596" w:hanging="180"/>
      </w:pPr>
    </w:lvl>
    <w:lvl w:ilvl="6" w:tplc="DDA2224A">
      <w:start w:val="1"/>
      <w:numFmt w:val="decimal"/>
      <w:lvlText w:val="%7."/>
      <w:lvlJc w:val="left"/>
      <w:pPr>
        <w:ind w:left="6316" w:hanging="360"/>
      </w:pPr>
    </w:lvl>
    <w:lvl w:ilvl="7" w:tplc="C4DE1A52">
      <w:start w:val="1"/>
      <w:numFmt w:val="lowerLetter"/>
      <w:lvlText w:val="%8."/>
      <w:lvlJc w:val="left"/>
      <w:pPr>
        <w:ind w:left="7036" w:hanging="360"/>
      </w:pPr>
    </w:lvl>
    <w:lvl w:ilvl="8" w:tplc="2C4471C6">
      <w:start w:val="1"/>
      <w:numFmt w:val="lowerRoman"/>
      <w:lvlText w:val="%9."/>
      <w:lvlJc w:val="right"/>
      <w:pPr>
        <w:ind w:left="7756" w:hanging="180"/>
      </w:pPr>
    </w:lvl>
  </w:abstractNum>
  <w:abstractNum w:abstractNumId="26" w15:restartNumberingAfterBreak="0">
    <w:nsid w:val="0D785A43"/>
    <w:multiLevelType w:val="hybridMultilevel"/>
    <w:tmpl w:val="FF0E42E0"/>
    <w:lvl w:ilvl="0" w:tplc="DA161272">
      <w:start w:val="1"/>
      <w:numFmt w:val="decimal"/>
      <w:lvlText w:val="%1."/>
      <w:lvlJc w:val="left"/>
      <w:pPr>
        <w:ind w:left="720" w:hanging="360"/>
      </w:pPr>
      <w:rPr>
        <w:rFonts w:ascii="Bookman Old Style" w:hAnsi="Bookman Old Style" w:hint="default"/>
        <w:sz w:val="24"/>
        <w:szCs w:val="24"/>
      </w:rPr>
    </w:lvl>
    <w:lvl w:ilvl="1" w:tplc="F0C0A134">
      <w:start w:val="1"/>
      <w:numFmt w:val="lowerLetter"/>
      <w:lvlText w:val="%2."/>
      <w:lvlJc w:val="left"/>
      <w:pPr>
        <w:ind w:left="1440" w:hanging="360"/>
      </w:pPr>
    </w:lvl>
    <w:lvl w:ilvl="2" w:tplc="B01A79A0">
      <w:start w:val="1"/>
      <w:numFmt w:val="lowerRoman"/>
      <w:lvlText w:val="%3."/>
      <w:lvlJc w:val="right"/>
      <w:pPr>
        <w:ind w:left="2160" w:hanging="180"/>
      </w:pPr>
    </w:lvl>
    <w:lvl w:ilvl="3" w:tplc="66A2C3E8">
      <w:start w:val="1"/>
      <w:numFmt w:val="decimal"/>
      <w:lvlText w:val="%4."/>
      <w:lvlJc w:val="left"/>
      <w:pPr>
        <w:ind w:left="2880" w:hanging="360"/>
      </w:pPr>
    </w:lvl>
    <w:lvl w:ilvl="4" w:tplc="350682E8">
      <w:start w:val="1"/>
      <w:numFmt w:val="lowerLetter"/>
      <w:lvlText w:val="%5."/>
      <w:lvlJc w:val="left"/>
      <w:pPr>
        <w:ind w:left="3600" w:hanging="360"/>
      </w:pPr>
    </w:lvl>
    <w:lvl w:ilvl="5" w:tplc="8E4EA848">
      <w:start w:val="1"/>
      <w:numFmt w:val="lowerRoman"/>
      <w:lvlText w:val="%6."/>
      <w:lvlJc w:val="right"/>
      <w:pPr>
        <w:ind w:left="4320" w:hanging="180"/>
      </w:pPr>
    </w:lvl>
    <w:lvl w:ilvl="6" w:tplc="4EDE1302">
      <w:start w:val="1"/>
      <w:numFmt w:val="decimal"/>
      <w:lvlText w:val="%7."/>
      <w:lvlJc w:val="left"/>
      <w:pPr>
        <w:ind w:left="5040" w:hanging="360"/>
      </w:pPr>
    </w:lvl>
    <w:lvl w:ilvl="7" w:tplc="A93E2A48">
      <w:start w:val="1"/>
      <w:numFmt w:val="lowerLetter"/>
      <w:lvlText w:val="%8."/>
      <w:lvlJc w:val="left"/>
      <w:pPr>
        <w:ind w:left="5760" w:hanging="360"/>
      </w:pPr>
    </w:lvl>
    <w:lvl w:ilvl="8" w:tplc="9B940D84">
      <w:start w:val="1"/>
      <w:numFmt w:val="lowerRoman"/>
      <w:lvlText w:val="%9."/>
      <w:lvlJc w:val="right"/>
      <w:pPr>
        <w:ind w:left="6480" w:hanging="180"/>
      </w:pPr>
    </w:lvl>
  </w:abstractNum>
  <w:abstractNum w:abstractNumId="27" w15:restartNumberingAfterBreak="0">
    <w:nsid w:val="0DA05F24"/>
    <w:multiLevelType w:val="hybridMultilevel"/>
    <w:tmpl w:val="86B2DC34"/>
    <w:lvl w:ilvl="0" w:tplc="3E18944E">
      <w:start w:val="1"/>
      <w:numFmt w:val="upp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0DD266E5"/>
    <w:multiLevelType w:val="multilevel"/>
    <w:tmpl w:val="0DD266E5"/>
    <w:lvl w:ilvl="0">
      <w:start w:val="1"/>
      <w:numFmt w:val="decimal"/>
      <w:lvlText w:val="%1."/>
      <w:lvlJc w:val="left"/>
      <w:pPr>
        <w:ind w:left="360" w:hanging="360"/>
      </w:pPr>
      <w:rPr>
        <w:rFonts w:ascii="Bookman Old Style" w:eastAsia="Aptos" w:hAnsi="Bookman Old Style"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0DD713DB"/>
    <w:multiLevelType w:val="hybridMultilevel"/>
    <w:tmpl w:val="BB56460E"/>
    <w:lvl w:ilvl="0" w:tplc="04210017">
      <w:start w:val="1"/>
      <w:numFmt w:val="lowerLetter"/>
      <w:lvlText w:val="%1)"/>
      <w:lvlJc w:val="left"/>
      <w:pPr>
        <w:ind w:left="720" w:hanging="360"/>
      </w:pPr>
    </w:lvl>
    <w:lvl w:ilvl="1" w:tplc="D4A8AB3A">
      <w:start w:val="1"/>
      <w:numFmt w:val="decimal"/>
      <w:lvlText w:val="%2.)"/>
      <w:lvlJc w:val="left"/>
      <w:pPr>
        <w:ind w:left="1440" w:hanging="360"/>
      </w:pPr>
      <w:rPr>
        <w:rFonts w:hint="default"/>
      </w:rPr>
    </w:lvl>
    <w:lvl w:ilvl="2" w:tplc="36EAF830">
      <w:start w:val="1"/>
      <w:numFmt w:val="upperLetter"/>
      <w:lvlText w:val="%3."/>
      <w:lvlJc w:val="left"/>
      <w:pPr>
        <w:ind w:left="928" w:hanging="360"/>
      </w:pPr>
      <w:rPr>
        <w:rFonts w:hint="default"/>
      </w:rPr>
    </w:lvl>
    <w:lvl w:ilvl="3" w:tplc="DDA468A8">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0E132053"/>
    <w:multiLevelType w:val="hybridMultilevel"/>
    <w:tmpl w:val="89528396"/>
    <w:lvl w:ilvl="0" w:tplc="CBAE8252">
      <w:start w:val="1"/>
      <w:numFmt w:val="decimal"/>
      <w:lvlText w:val="(%1)"/>
      <w:lvlJc w:val="left"/>
      <w:pPr>
        <w:ind w:left="3141" w:hanging="360"/>
      </w:pPr>
      <w:rPr>
        <w:rFonts w:hint="default"/>
      </w:rPr>
    </w:lvl>
    <w:lvl w:ilvl="1" w:tplc="38090019" w:tentative="1">
      <w:start w:val="1"/>
      <w:numFmt w:val="lowerLetter"/>
      <w:lvlText w:val="%2."/>
      <w:lvlJc w:val="left"/>
      <w:pPr>
        <w:ind w:left="3861" w:hanging="360"/>
      </w:pPr>
    </w:lvl>
    <w:lvl w:ilvl="2" w:tplc="3809001B" w:tentative="1">
      <w:start w:val="1"/>
      <w:numFmt w:val="lowerRoman"/>
      <w:lvlText w:val="%3."/>
      <w:lvlJc w:val="right"/>
      <w:pPr>
        <w:ind w:left="4581" w:hanging="180"/>
      </w:pPr>
    </w:lvl>
    <w:lvl w:ilvl="3" w:tplc="3809000F" w:tentative="1">
      <w:start w:val="1"/>
      <w:numFmt w:val="decimal"/>
      <w:lvlText w:val="%4."/>
      <w:lvlJc w:val="left"/>
      <w:pPr>
        <w:ind w:left="5301" w:hanging="360"/>
      </w:pPr>
    </w:lvl>
    <w:lvl w:ilvl="4" w:tplc="38090019" w:tentative="1">
      <w:start w:val="1"/>
      <w:numFmt w:val="lowerLetter"/>
      <w:lvlText w:val="%5."/>
      <w:lvlJc w:val="left"/>
      <w:pPr>
        <w:ind w:left="6021" w:hanging="360"/>
      </w:pPr>
    </w:lvl>
    <w:lvl w:ilvl="5" w:tplc="3809001B" w:tentative="1">
      <w:start w:val="1"/>
      <w:numFmt w:val="lowerRoman"/>
      <w:lvlText w:val="%6."/>
      <w:lvlJc w:val="right"/>
      <w:pPr>
        <w:ind w:left="6741" w:hanging="180"/>
      </w:pPr>
    </w:lvl>
    <w:lvl w:ilvl="6" w:tplc="3809000F" w:tentative="1">
      <w:start w:val="1"/>
      <w:numFmt w:val="decimal"/>
      <w:lvlText w:val="%7."/>
      <w:lvlJc w:val="left"/>
      <w:pPr>
        <w:ind w:left="7461" w:hanging="360"/>
      </w:pPr>
    </w:lvl>
    <w:lvl w:ilvl="7" w:tplc="38090019" w:tentative="1">
      <w:start w:val="1"/>
      <w:numFmt w:val="lowerLetter"/>
      <w:lvlText w:val="%8."/>
      <w:lvlJc w:val="left"/>
      <w:pPr>
        <w:ind w:left="8181" w:hanging="360"/>
      </w:pPr>
    </w:lvl>
    <w:lvl w:ilvl="8" w:tplc="3809001B" w:tentative="1">
      <w:start w:val="1"/>
      <w:numFmt w:val="lowerRoman"/>
      <w:lvlText w:val="%9."/>
      <w:lvlJc w:val="right"/>
      <w:pPr>
        <w:ind w:left="8901" w:hanging="180"/>
      </w:pPr>
    </w:lvl>
  </w:abstractNum>
  <w:abstractNum w:abstractNumId="31" w15:restartNumberingAfterBreak="0">
    <w:nsid w:val="0EBC680D"/>
    <w:multiLevelType w:val="hybridMultilevel"/>
    <w:tmpl w:val="06FC2DB0"/>
    <w:lvl w:ilvl="0" w:tplc="2CA0551E">
      <w:start w:val="1"/>
      <w:numFmt w:val="upperRoman"/>
      <w:lvlText w:val="%1."/>
      <w:lvlJc w:val="left"/>
      <w:pPr>
        <w:ind w:left="1080" w:hanging="720"/>
      </w:pPr>
      <w:rPr>
        <w:b/>
        <w:i w:val="0"/>
        <w:sz w:val="24"/>
        <w:szCs w:val="24"/>
      </w:rPr>
    </w:lvl>
    <w:lvl w:ilvl="1" w:tplc="D32025A4">
      <w:start w:val="1"/>
      <w:numFmt w:val="lowerLetter"/>
      <w:lvlText w:val="%2."/>
      <w:lvlJc w:val="left"/>
      <w:pPr>
        <w:ind w:left="1440" w:hanging="360"/>
      </w:pPr>
    </w:lvl>
    <w:lvl w:ilvl="2" w:tplc="604E05E8">
      <w:start w:val="1"/>
      <w:numFmt w:val="lowerRoman"/>
      <w:lvlText w:val="%3."/>
      <w:lvlJc w:val="right"/>
      <w:pPr>
        <w:ind w:left="2160" w:hanging="180"/>
      </w:pPr>
    </w:lvl>
    <w:lvl w:ilvl="3" w:tplc="EB56F788">
      <w:start w:val="1"/>
      <w:numFmt w:val="decimal"/>
      <w:lvlText w:val="%4."/>
      <w:lvlJc w:val="left"/>
      <w:pPr>
        <w:ind w:left="2880" w:hanging="360"/>
      </w:pPr>
    </w:lvl>
    <w:lvl w:ilvl="4" w:tplc="DD0A4272">
      <w:start w:val="1"/>
      <w:numFmt w:val="lowerLetter"/>
      <w:lvlText w:val="%5."/>
      <w:lvlJc w:val="left"/>
      <w:pPr>
        <w:ind w:left="3600" w:hanging="360"/>
      </w:pPr>
    </w:lvl>
    <w:lvl w:ilvl="5" w:tplc="6B2E384A">
      <w:start w:val="1"/>
      <w:numFmt w:val="lowerRoman"/>
      <w:lvlText w:val="%6."/>
      <w:lvlJc w:val="right"/>
      <w:pPr>
        <w:ind w:left="4320" w:hanging="180"/>
      </w:pPr>
    </w:lvl>
    <w:lvl w:ilvl="6" w:tplc="ECA06654">
      <w:start w:val="1"/>
      <w:numFmt w:val="decimal"/>
      <w:lvlText w:val="%7."/>
      <w:lvlJc w:val="left"/>
      <w:pPr>
        <w:ind w:left="5040" w:hanging="360"/>
      </w:pPr>
    </w:lvl>
    <w:lvl w:ilvl="7" w:tplc="267E0874">
      <w:start w:val="1"/>
      <w:numFmt w:val="lowerLetter"/>
      <w:lvlText w:val="%8."/>
      <w:lvlJc w:val="left"/>
      <w:pPr>
        <w:ind w:left="5760" w:hanging="360"/>
      </w:pPr>
    </w:lvl>
    <w:lvl w:ilvl="8" w:tplc="CA885E1C">
      <w:start w:val="1"/>
      <w:numFmt w:val="lowerRoman"/>
      <w:lvlText w:val="%9."/>
      <w:lvlJc w:val="right"/>
      <w:pPr>
        <w:ind w:left="6480" w:hanging="180"/>
      </w:pPr>
    </w:lvl>
  </w:abstractNum>
  <w:abstractNum w:abstractNumId="32" w15:restartNumberingAfterBreak="0">
    <w:nsid w:val="0ECB33DE"/>
    <w:multiLevelType w:val="hybridMultilevel"/>
    <w:tmpl w:val="810AF3E8"/>
    <w:lvl w:ilvl="0" w:tplc="FFFFFFFF">
      <w:start w:val="1"/>
      <w:numFmt w:val="decimal"/>
      <w:lvlText w:val="%1."/>
      <w:lvlJc w:val="lef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33" w15:restartNumberingAfterBreak="0">
    <w:nsid w:val="0FB5589B"/>
    <w:multiLevelType w:val="hybridMultilevel"/>
    <w:tmpl w:val="E5A8DBF4"/>
    <w:lvl w:ilvl="0" w:tplc="5B7C3DC4">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4" w15:restartNumberingAfterBreak="0">
    <w:nsid w:val="1032105B"/>
    <w:multiLevelType w:val="hybridMultilevel"/>
    <w:tmpl w:val="380A5B84"/>
    <w:lvl w:ilvl="0" w:tplc="38090019">
      <w:start w:val="1"/>
      <w:numFmt w:val="lowerLetter"/>
      <w:lvlText w:val="%1."/>
      <w:lvlJc w:val="left"/>
      <w:pPr>
        <w:ind w:left="1441" w:hanging="360"/>
      </w:pPr>
    </w:lvl>
    <w:lvl w:ilvl="1" w:tplc="38090019" w:tentative="1">
      <w:start w:val="1"/>
      <w:numFmt w:val="lowerLetter"/>
      <w:lvlText w:val="%2."/>
      <w:lvlJc w:val="left"/>
      <w:pPr>
        <w:ind w:left="2161" w:hanging="360"/>
      </w:pPr>
    </w:lvl>
    <w:lvl w:ilvl="2" w:tplc="3809001B" w:tentative="1">
      <w:start w:val="1"/>
      <w:numFmt w:val="lowerRoman"/>
      <w:lvlText w:val="%3."/>
      <w:lvlJc w:val="right"/>
      <w:pPr>
        <w:ind w:left="2881" w:hanging="180"/>
      </w:pPr>
    </w:lvl>
    <w:lvl w:ilvl="3" w:tplc="3809000F" w:tentative="1">
      <w:start w:val="1"/>
      <w:numFmt w:val="decimal"/>
      <w:lvlText w:val="%4."/>
      <w:lvlJc w:val="left"/>
      <w:pPr>
        <w:ind w:left="3601" w:hanging="360"/>
      </w:pPr>
    </w:lvl>
    <w:lvl w:ilvl="4" w:tplc="38090019">
      <w:start w:val="1"/>
      <w:numFmt w:val="lowerLetter"/>
      <w:lvlText w:val="%5."/>
      <w:lvlJc w:val="left"/>
      <w:pPr>
        <w:ind w:left="4321" w:hanging="360"/>
      </w:pPr>
    </w:lvl>
    <w:lvl w:ilvl="5" w:tplc="3809001B" w:tentative="1">
      <w:start w:val="1"/>
      <w:numFmt w:val="lowerRoman"/>
      <w:lvlText w:val="%6."/>
      <w:lvlJc w:val="right"/>
      <w:pPr>
        <w:ind w:left="5041" w:hanging="180"/>
      </w:pPr>
    </w:lvl>
    <w:lvl w:ilvl="6" w:tplc="3809000F" w:tentative="1">
      <w:start w:val="1"/>
      <w:numFmt w:val="decimal"/>
      <w:lvlText w:val="%7."/>
      <w:lvlJc w:val="left"/>
      <w:pPr>
        <w:ind w:left="5761" w:hanging="360"/>
      </w:pPr>
    </w:lvl>
    <w:lvl w:ilvl="7" w:tplc="38090019" w:tentative="1">
      <w:start w:val="1"/>
      <w:numFmt w:val="lowerLetter"/>
      <w:lvlText w:val="%8."/>
      <w:lvlJc w:val="left"/>
      <w:pPr>
        <w:ind w:left="6481" w:hanging="360"/>
      </w:pPr>
    </w:lvl>
    <w:lvl w:ilvl="8" w:tplc="3809001B" w:tentative="1">
      <w:start w:val="1"/>
      <w:numFmt w:val="lowerRoman"/>
      <w:lvlText w:val="%9."/>
      <w:lvlJc w:val="right"/>
      <w:pPr>
        <w:ind w:left="7201" w:hanging="180"/>
      </w:pPr>
    </w:lvl>
  </w:abstractNum>
  <w:abstractNum w:abstractNumId="35" w15:restartNumberingAfterBreak="0">
    <w:nsid w:val="11B33152"/>
    <w:multiLevelType w:val="hybridMultilevel"/>
    <w:tmpl w:val="93B071B6"/>
    <w:lvl w:ilvl="0" w:tplc="0C09000F">
      <w:start w:val="1"/>
      <w:numFmt w:val="decimal"/>
      <w:lvlText w:val="%1."/>
      <w:lvlJc w:val="left"/>
      <w:pPr>
        <w:ind w:left="1866" w:hanging="360"/>
      </w:pPr>
    </w:lvl>
    <w:lvl w:ilvl="1" w:tplc="0C09000F">
      <w:start w:val="1"/>
      <w:numFmt w:val="decimal"/>
      <w:lvlText w:val="%2."/>
      <w:lvlJc w:val="left"/>
      <w:pPr>
        <w:ind w:left="2586" w:hanging="360"/>
      </w:pPr>
    </w:lvl>
    <w:lvl w:ilvl="2" w:tplc="C7882B28">
      <w:start w:val="1"/>
      <w:numFmt w:val="decimal"/>
      <w:lvlText w:val="(%3)"/>
      <w:lvlJc w:val="left"/>
      <w:pPr>
        <w:ind w:left="3486" w:hanging="360"/>
      </w:pPr>
      <w:rPr>
        <w:rFonts w:hint="default"/>
      </w:rPr>
    </w:lvl>
    <w:lvl w:ilvl="3" w:tplc="0C09000F" w:tentative="1">
      <w:start w:val="1"/>
      <w:numFmt w:val="decimal"/>
      <w:lvlText w:val="%4."/>
      <w:lvlJc w:val="left"/>
      <w:pPr>
        <w:ind w:left="4026" w:hanging="360"/>
      </w:pPr>
    </w:lvl>
    <w:lvl w:ilvl="4" w:tplc="0C090019" w:tentative="1">
      <w:start w:val="1"/>
      <w:numFmt w:val="lowerLetter"/>
      <w:lvlText w:val="%5."/>
      <w:lvlJc w:val="left"/>
      <w:pPr>
        <w:ind w:left="4746" w:hanging="360"/>
      </w:pPr>
    </w:lvl>
    <w:lvl w:ilvl="5" w:tplc="0C09001B" w:tentative="1">
      <w:start w:val="1"/>
      <w:numFmt w:val="lowerRoman"/>
      <w:lvlText w:val="%6."/>
      <w:lvlJc w:val="right"/>
      <w:pPr>
        <w:ind w:left="5466" w:hanging="180"/>
      </w:pPr>
    </w:lvl>
    <w:lvl w:ilvl="6" w:tplc="0C09000F" w:tentative="1">
      <w:start w:val="1"/>
      <w:numFmt w:val="decimal"/>
      <w:lvlText w:val="%7."/>
      <w:lvlJc w:val="left"/>
      <w:pPr>
        <w:ind w:left="6186" w:hanging="360"/>
      </w:pPr>
    </w:lvl>
    <w:lvl w:ilvl="7" w:tplc="0C090019" w:tentative="1">
      <w:start w:val="1"/>
      <w:numFmt w:val="lowerLetter"/>
      <w:lvlText w:val="%8."/>
      <w:lvlJc w:val="left"/>
      <w:pPr>
        <w:ind w:left="6906" w:hanging="360"/>
      </w:pPr>
    </w:lvl>
    <w:lvl w:ilvl="8" w:tplc="0C09001B" w:tentative="1">
      <w:start w:val="1"/>
      <w:numFmt w:val="lowerRoman"/>
      <w:lvlText w:val="%9."/>
      <w:lvlJc w:val="right"/>
      <w:pPr>
        <w:ind w:left="7626" w:hanging="180"/>
      </w:pPr>
    </w:lvl>
  </w:abstractNum>
  <w:abstractNum w:abstractNumId="36" w15:restartNumberingAfterBreak="0">
    <w:nsid w:val="13E56728"/>
    <w:multiLevelType w:val="hybridMultilevel"/>
    <w:tmpl w:val="8730B7D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507702D"/>
    <w:multiLevelType w:val="hybridMultilevel"/>
    <w:tmpl w:val="E76EE7EA"/>
    <w:lvl w:ilvl="0" w:tplc="FFFFFFFF">
      <w:start w:val="1"/>
      <w:numFmt w:val="decimal"/>
      <w:lvlText w:val="%1."/>
      <w:lvlJc w:val="left"/>
      <w:pPr>
        <w:ind w:left="720" w:hanging="360"/>
      </w:pPr>
      <w:rPr>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5202705"/>
    <w:multiLevelType w:val="hybridMultilevel"/>
    <w:tmpl w:val="9362BEC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58E1ED8"/>
    <w:multiLevelType w:val="hybridMultilevel"/>
    <w:tmpl w:val="1A3239D0"/>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0" w15:restartNumberingAfterBreak="0">
    <w:nsid w:val="163D62F5"/>
    <w:multiLevelType w:val="hybridMultilevel"/>
    <w:tmpl w:val="E3F619E2"/>
    <w:lvl w:ilvl="0" w:tplc="56E642BE">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17EE43B6"/>
    <w:multiLevelType w:val="hybridMultilevel"/>
    <w:tmpl w:val="D8748E62"/>
    <w:lvl w:ilvl="0" w:tplc="AE929D92">
      <w:start w:val="1"/>
      <w:numFmt w:val="decimal"/>
      <w:lvlText w:val="%1."/>
      <w:lvlJc w:val="left"/>
      <w:pPr>
        <w:ind w:left="1530" w:hanging="360"/>
      </w:pPr>
      <w:rPr>
        <w:rFonts w:hint="default"/>
        <w:b/>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2" w15:restartNumberingAfterBreak="0">
    <w:nsid w:val="189BB816"/>
    <w:multiLevelType w:val="multilevel"/>
    <w:tmpl w:val="A3F46E16"/>
    <w:lvl w:ilvl="0">
      <w:start w:val="8"/>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19853E00"/>
    <w:multiLevelType w:val="hybridMultilevel"/>
    <w:tmpl w:val="3A2890AA"/>
    <w:lvl w:ilvl="0" w:tplc="3809000F">
      <w:start w:val="1"/>
      <w:numFmt w:val="decimal"/>
      <w:lvlText w:val="%1."/>
      <w:lvlJc w:val="left"/>
      <w:pPr>
        <w:ind w:left="1776" w:hanging="360"/>
      </w:pPr>
    </w:lvl>
    <w:lvl w:ilvl="1" w:tplc="3809000F">
      <w:start w:val="1"/>
      <w:numFmt w:val="decimal"/>
      <w:lvlText w:val="%2."/>
      <w:lvlJc w:val="left"/>
      <w:pPr>
        <w:ind w:left="2496" w:hanging="360"/>
      </w:pPr>
    </w:lvl>
    <w:lvl w:ilvl="2" w:tplc="3809001B" w:tentative="1">
      <w:start w:val="1"/>
      <w:numFmt w:val="lowerRoman"/>
      <w:lvlText w:val="%3."/>
      <w:lvlJc w:val="right"/>
      <w:pPr>
        <w:ind w:left="3216" w:hanging="180"/>
      </w:pPr>
    </w:lvl>
    <w:lvl w:ilvl="3" w:tplc="3809000F" w:tentative="1">
      <w:start w:val="1"/>
      <w:numFmt w:val="decimal"/>
      <w:lvlText w:val="%4."/>
      <w:lvlJc w:val="left"/>
      <w:pPr>
        <w:ind w:left="3936" w:hanging="360"/>
      </w:pPr>
    </w:lvl>
    <w:lvl w:ilvl="4" w:tplc="38090019" w:tentative="1">
      <w:start w:val="1"/>
      <w:numFmt w:val="lowerLetter"/>
      <w:lvlText w:val="%5."/>
      <w:lvlJc w:val="left"/>
      <w:pPr>
        <w:ind w:left="4656" w:hanging="360"/>
      </w:pPr>
    </w:lvl>
    <w:lvl w:ilvl="5" w:tplc="3809001B" w:tentative="1">
      <w:start w:val="1"/>
      <w:numFmt w:val="lowerRoman"/>
      <w:lvlText w:val="%6."/>
      <w:lvlJc w:val="right"/>
      <w:pPr>
        <w:ind w:left="5376" w:hanging="180"/>
      </w:pPr>
    </w:lvl>
    <w:lvl w:ilvl="6" w:tplc="3809000F" w:tentative="1">
      <w:start w:val="1"/>
      <w:numFmt w:val="decimal"/>
      <w:lvlText w:val="%7."/>
      <w:lvlJc w:val="left"/>
      <w:pPr>
        <w:ind w:left="6096" w:hanging="360"/>
      </w:pPr>
    </w:lvl>
    <w:lvl w:ilvl="7" w:tplc="38090019" w:tentative="1">
      <w:start w:val="1"/>
      <w:numFmt w:val="lowerLetter"/>
      <w:lvlText w:val="%8."/>
      <w:lvlJc w:val="left"/>
      <w:pPr>
        <w:ind w:left="6816" w:hanging="360"/>
      </w:pPr>
    </w:lvl>
    <w:lvl w:ilvl="8" w:tplc="3809001B" w:tentative="1">
      <w:start w:val="1"/>
      <w:numFmt w:val="lowerRoman"/>
      <w:lvlText w:val="%9."/>
      <w:lvlJc w:val="right"/>
      <w:pPr>
        <w:ind w:left="7536" w:hanging="180"/>
      </w:pPr>
    </w:lvl>
  </w:abstractNum>
  <w:abstractNum w:abstractNumId="44" w15:restartNumberingAfterBreak="0">
    <w:nsid w:val="19AA4C3F"/>
    <w:multiLevelType w:val="hybridMultilevel"/>
    <w:tmpl w:val="D102AF3C"/>
    <w:lvl w:ilvl="0" w:tplc="04090019">
      <w:start w:val="1"/>
      <w:numFmt w:val="lowerLetter"/>
      <w:lvlText w:val="%1."/>
      <w:lvlJc w:val="left"/>
      <w:pPr>
        <w:ind w:left="2291" w:hanging="360"/>
      </w:pPr>
    </w:lvl>
    <w:lvl w:ilvl="1" w:tplc="FFFFFFFF" w:tentative="1">
      <w:start w:val="1"/>
      <w:numFmt w:val="lowerLetter"/>
      <w:lvlText w:val="%2."/>
      <w:lvlJc w:val="left"/>
      <w:pPr>
        <w:ind w:left="2585" w:hanging="360"/>
      </w:pPr>
    </w:lvl>
    <w:lvl w:ilvl="2" w:tplc="FFFFFFFF" w:tentative="1">
      <w:start w:val="1"/>
      <w:numFmt w:val="lowerRoman"/>
      <w:lvlText w:val="%3."/>
      <w:lvlJc w:val="right"/>
      <w:pPr>
        <w:ind w:left="3305" w:hanging="180"/>
      </w:pPr>
    </w:lvl>
    <w:lvl w:ilvl="3" w:tplc="FFFFFFFF" w:tentative="1">
      <w:start w:val="1"/>
      <w:numFmt w:val="decimal"/>
      <w:lvlText w:val="%4."/>
      <w:lvlJc w:val="left"/>
      <w:pPr>
        <w:ind w:left="4025" w:hanging="360"/>
      </w:pPr>
    </w:lvl>
    <w:lvl w:ilvl="4" w:tplc="FFFFFFFF" w:tentative="1">
      <w:start w:val="1"/>
      <w:numFmt w:val="lowerLetter"/>
      <w:lvlText w:val="%5."/>
      <w:lvlJc w:val="left"/>
      <w:pPr>
        <w:ind w:left="4745" w:hanging="360"/>
      </w:pPr>
    </w:lvl>
    <w:lvl w:ilvl="5" w:tplc="FFFFFFFF" w:tentative="1">
      <w:start w:val="1"/>
      <w:numFmt w:val="lowerRoman"/>
      <w:lvlText w:val="%6."/>
      <w:lvlJc w:val="right"/>
      <w:pPr>
        <w:ind w:left="5465" w:hanging="180"/>
      </w:pPr>
    </w:lvl>
    <w:lvl w:ilvl="6" w:tplc="FFFFFFFF" w:tentative="1">
      <w:start w:val="1"/>
      <w:numFmt w:val="decimal"/>
      <w:lvlText w:val="%7."/>
      <w:lvlJc w:val="left"/>
      <w:pPr>
        <w:ind w:left="6185" w:hanging="360"/>
      </w:pPr>
    </w:lvl>
    <w:lvl w:ilvl="7" w:tplc="FFFFFFFF" w:tentative="1">
      <w:start w:val="1"/>
      <w:numFmt w:val="lowerLetter"/>
      <w:lvlText w:val="%8."/>
      <w:lvlJc w:val="left"/>
      <w:pPr>
        <w:ind w:left="6905" w:hanging="360"/>
      </w:pPr>
    </w:lvl>
    <w:lvl w:ilvl="8" w:tplc="FFFFFFFF" w:tentative="1">
      <w:start w:val="1"/>
      <w:numFmt w:val="lowerRoman"/>
      <w:lvlText w:val="%9."/>
      <w:lvlJc w:val="right"/>
      <w:pPr>
        <w:ind w:left="7625" w:hanging="180"/>
      </w:pPr>
    </w:lvl>
  </w:abstractNum>
  <w:abstractNum w:abstractNumId="45" w15:restartNumberingAfterBreak="0">
    <w:nsid w:val="19FB72FA"/>
    <w:multiLevelType w:val="hybridMultilevel"/>
    <w:tmpl w:val="527232B8"/>
    <w:lvl w:ilvl="0" w:tplc="24DA2C82">
      <w:start w:val="1"/>
      <w:numFmt w:val="upperLetter"/>
      <w:lvlText w:val="%1."/>
      <w:lvlJc w:val="left"/>
      <w:pPr>
        <w:ind w:left="720" w:hanging="360"/>
      </w:pPr>
      <w:rPr>
        <w:b/>
        <w:bCs/>
        <w:vertAlign w:val="baseline"/>
      </w:rPr>
    </w:lvl>
    <w:lvl w:ilvl="1" w:tplc="C73CD8BC">
      <w:start w:val="1"/>
      <w:numFmt w:val="lowerLetter"/>
      <w:lvlText w:val="%2."/>
      <w:lvlJc w:val="left"/>
      <w:pPr>
        <w:ind w:left="1440" w:hanging="360"/>
      </w:pPr>
      <w:rPr>
        <w:vertAlign w:val="baseline"/>
      </w:rPr>
    </w:lvl>
    <w:lvl w:ilvl="2" w:tplc="5290EFAA">
      <w:start w:val="1"/>
      <w:numFmt w:val="lowerRoman"/>
      <w:lvlText w:val="%3."/>
      <w:lvlJc w:val="right"/>
      <w:pPr>
        <w:ind w:left="2160" w:hanging="180"/>
      </w:pPr>
      <w:rPr>
        <w:vertAlign w:val="baseline"/>
      </w:rPr>
    </w:lvl>
    <w:lvl w:ilvl="3" w:tplc="DB362970">
      <w:start w:val="1"/>
      <w:numFmt w:val="decimal"/>
      <w:lvlText w:val="%4."/>
      <w:lvlJc w:val="left"/>
      <w:pPr>
        <w:ind w:left="2880" w:hanging="360"/>
      </w:pPr>
      <w:rPr>
        <w:vertAlign w:val="baseline"/>
      </w:rPr>
    </w:lvl>
    <w:lvl w:ilvl="4" w:tplc="F58CA066">
      <w:start w:val="1"/>
      <w:numFmt w:val="lowerLetter"/>
      <w:lvlText w:val="%5."/>
      <w:lvlJc w:val="left"/>
      <w:pPr>
        <w:ind w:left="3600" w:hanging="360"/>
      </w:pPr>
      <w:rPr>
        <w:vertAlign w:val="baseline"/>
      </w:rPr>
    </w:lvl>
    <w:lvl w:ilvl="5" w:tplc="E75AE640">
      <w:start w:val="1"/>
      <w:numFmt w:val="lowerRoman"/>
      <w:lvlText w:val="%6."/>
      <w:lvlJc w:val="right"/>
      <w:pPr>
        <w:ind w:left="4320" w:hanging="180"/>
      </w:pPr>
      <w:rPr>
        <w:vertAlign w:val="baseline"/>
      </w:rPr>
    </w:lvl>
    <w:lvl w:ilvl="6" w:tplc="D30AB622">
      <w:start w:val="1"/>
      <w:numFmt w:val="decimal"/>
      <w:lvlText w:val="%7."/>
      <w:lvlJc w:val="left"/>
      <w:pPr>
        <w:ind w:left="5040" w:hanging="360"/>
      </w:pPr>
      <w:rPr>
        <w:vertAlign w:val="baseline"/>
      </w:rPr>
    </w:lvl>
    <w:lvl w:ilvl="7" w:tplc="D44E476E">
      <w:start w:val="1"/>
      <w:numFmt w:val="lowerLetter"/>
      <w:lvlText w:val="%8."/>
      <w:lvlJc w:val="left"/>
      <w:pPr>
        <w:ind w:left="5760" w:hanging="360"/>
      </w:pPr>
      <w:rPr>
        <w:vertAlign w:val="baseline"/>
      </w:rPr>
    </w:lvl>
    <w:lvl w:ilvl="8" w:tplc="C90451C0">
      <w:start w:val="1"/>
      <w:numFmt w:val="lowerRoman"/>
      <w:lvlText w:val="%9."/>
      <w:lvlJc w:val="right"/>
      <w:pPr>
        <w:ind w:left="6480" w:hanging="180"/>
      </w:pPr>
      <w:rPr>
        <w:vertAlign w:val="baseline"/>
      </w:rPr>
    </w:lvl>
  </w:abstractNum>
  <w:abstractNum w:abstractNumId="46" w15:restartNumberingAfterBreak="0">
    <w:nsid w:val="1BED7A2A"/>
    <w:multiLevelType w:val="hybridMultilevel"/>
    <w:tmpl w:val="C220E4A4"/>
    <w:lvl w:ilvl="0" w:tplc="38090019">
      <w:start w:val="1"/>
      <w:numFmt w:val="lowerLetter"/>
      <w:lvlText w:val="%1."/>
      <w:lvlJc w:val="left"/>
      <w:pPr>
        <w:ind w:left="2160" w:hanging="360"/>
      </w:pPr>
    </w:lvl>
    <w:lvl w:ilvl="1" w:tplc="38090019">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7" w15:restartNumberingAfterBreak="0">
    <w:nsid w:val="1C64552E"/>
    <w:multiLevelType w:val="multilevel"/>
    <w:tmpl w:val="1C64552E"/>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8" w15:restartNumberingAfterBreak="0">
    <w:nsid w:val="1C675AEA"/>
    <w:multiLevelType w:val="hybridMultilevel"/>
    <w:tmpl w:val="2D3EF708"/>
    <w:lvl w:ilvl="0" w:tplc="9F32DC8C">
      <w:start w:val="1"/>
      <w:numFmt w:val="decimal"/>
      <w:lvlText w:val="%1."/>
      <w:lvlJc w:val="left"/>
      <w:pPr>
        <w:ind w:left="2204" w:hanging="360"/>
      </w:pPr>
      <w:rPr>
        <w:rFonts w:ascii="Bookman Old Style" w:eastAsia="Calibri" w:hAnsi="Bookman Old Style" w:cs="Times New Roman"/>
      </w:rPr>
    </w:lvl>
    <w:lvl w:ilvl="1" w:tplc="38090019" w:tentative="1">
      <w:start w:val="1"/>
      <w:numFmt w:val="lowerLetter"/>
      <w:lvlText w:val="%2."/>
      <w:lvlJc w:val="left"/>
      <w:pPr>
        <w:ind w:left="2924" w:hanging="360"/>
      </w:pPr>
    </w:lvl>
    <w:lvl w:ilvl="2" w:tplc="3809001B" w:tentative="1">
      <w:start w:val="1"/>
      <w:numFmt w:val="lowerRoman"/>
      <w:lvlText w:val="%3."/>
      <w:lvlJc w:val="right"/>
      <w:pPr>
        <w:ind w:left="3644" w:hanging="180"/>
      </w:pPr>
    </w:lvl>
    <w:lvl w:ilvl="3" w:tplc="3809000F" w:tentative="1">
      <w:start w:val="1"/>
      <w:numFmt w:val="decimal"/>
      <w:lvlText w:val="%4."/>
      <w:lvlJc w:val="left"/>
      <w:pPr>
        <w:ind w:left="4364" w:hanging="360"/>
      </w:pPr>
    </w:lvl>
    <w:lvl w:ilvl="4" w:tplc="38090019" w:tentative="1">
      <w:start w:val="1"/>
      <w:numFmt w:val="lowerLetter"/>
      <w:lvlText w:val="%5."/>
      <w:lvlJc w:val="left"/>
      <w:pPr>
        <w:ind w:left="5084" w:hanging="360"/>
      </w:pPr>
    </w:lvl>
    <w:lvl w:ilvl="5" w:tplc="3809001B" w:tentative="1">
      <w:start w:val="1"/>
      <w:numFmt w:val="lowerRoman"/>
      <w:lvlText w:val="%6."/>
      <w:lvlJc w:val="right"/>
      <w:pPr>
        <w:ind w:left="5804" w:hanging="180"/>
      </w:pPr>
    </w:lvl>
    <w:lvl w:ilvl="6" w:tplc="3809000F" w:tentative="1">
      <w:start w:val="1"/>
      <w:numFmt w:val="decimal"/>
      <w:lvlText w:val="%7."/>
      <w:lvlJc w:val="left"/>
      <w:pPr>
        <w:ind w:left="6524" w:hanging="360"/>
      </w:pPr>
    </w:lvl>
    <w:lvl w:ilvl="7" w:tplc="38090019" w:tentative="1">
      <w:start w:val="1"/>
      <w:numFmt w:val="lowerLetter"/>
      <w:lvlText w:val="%8."/>
      <w:lvlJc w:val="left"/>
      <w:pPr>
        <w:ind w:left="7244" w:hanging="360"/>
      </w:pPr>
    </w:lvl>
    <w:lvl w:ilvl="8" w:tplc="3809001B" w:tentative="1">
      <w:start w:val="1"/>
      <w:numFmt w:val="lowerRoman"/>
      <w:lvlText w:val="%9."/>
      <w:lvlJc w:val="right"/>
      <w:pPr>
        <w:ind w:left="7964" w:hanging="180"/>
      </w:pPr>
    </w:lvl>
  </w:abstractNum>
  <w:abstractNum w:abstractNumId="49" w15:restartNumberingAfterBreak="0">
    <w:nsid w:val="1CE9421F"/>
    <w:multiLevelType w:val="hybridMultilevel"/>
    <w:tmpl w:val="A948C49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0" w15:restartNumberingAfterBreak="0">
    <w:nsid w:val="1CEC36FD"/>
    <w:multiLevelType w:val="multilevel"/>
    <w:tmpl w:val="1CEC36F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1D8D723A"/>
    <w:multiLevelType w:val="hybridMultilevel"/>
    <w:tmpl w:val="11A67DF6"/>
    <w:lvl w:ilvl="0" w:tplc="FFFFFFFF">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1E863EAF"/>
    <w:multiLevelType w:val="hybridMultilevel"/>
    <w:tmpl w:val="DEEA3730"/>
    <w:lvl w:ilvl="0" w:tplc="AC70E916">
      <w:start w:val="1"/>
      <w:numFmt w:val="upperRoman"/>
      <w:lvlText w:val="%1."/>
      <w:lvlJc w:val="left"/>
      <w:pPr>
        <w:ind w:left="1080" w:hanging="720"/>
      </w:pPr>
      <w:rPr>
        <w:b/>
        <w:bCs/>
      </w:rPr>
    </w:lvl>
    <w:lvl w:ilvl="1" w:tplc="95B6CEE4">
      <w:start w:val="1"/>
      <w:numFmt w:val="lowerLetter"/>
      <w:lvlText w:val="%2."/>
      <w:lvlJc w:val="left"/>
      <w:pPr>
        <w:ind w:left="1440" w:hanging="360"/>
      </w:pPr>
    </w:lvl>
    <w:lvl w:ilvl="2" w:tplc="A0A43E92">
      <w:start w:val="1"/>
      <w:numFmt w:val="lowerRoman"/>
      <w:lvlText w:val="%3."/>
      <w:lvlJc w:val="right"/>
      <w:pPr>
        <w:ind w:left="2160" w:hanging="180"/>
      </w:pPr>
    </w:lvl>
    <w:lvl w:ilvl="3" w:tplc="CDE44192">
      <w:start w:val="1"/>
      <w:numFmt w:val="decimal"/>
      <w:lvlText w:val="%4."/>
      <w:lvlJc w:val="left"/>
      <w:pPr>
        <w:ind w:left="2880" w:hanging="360"/>
      </w:pPr>
    </w:lvl>
    <w:lvl w:ilvl="4" w:tplc="0FDCDA3A">
      <w:start w:val="1"/>
      <w:numFmt w:val="lowerLetter"/>
      <w:lvlText w:val="%5."/>
      <w:lvlJc w:val="left"/>
      <w:pPr>
        <w:ind w:left="3600" w:hanging="360"/>
      </w:pPr>
    </w:lvl>
    <w:lvl w:ilvl="5" w:tplc="671C2956">
      <w:start w:val="1"/>
      <w:numFmt w:val="lowerRoman"/>
      <w:lvlText w:val="%6."/>
      <w:lvlJc w:val="right"/>
      <w:pPr>
        <w:ind w:left="4320" w:hanging="180"/>
      </w:pPr>
    </w:lvl>
    <w:lvl w:ilvl="6" w:tplc="39A62890">
      <w:start w:val="1"/>
      <w:numFmt w:val="decimal"/>
      <w:lvlText w:val="%7."/>
      <w:lvlJc w:val="left"/>
      <w:pPr>
        <w:ind w:left="5040" w:hanging="360"/>
      </w:pPr>
    </w:lvl>
    <w:lvl w:ilvl="7" w:tplc="815892C6">
      <w:start w:val="1"/>
      <w:numFmt w:val="lowerLetter"/>
      <w:lvlText w:val="%8."/>
      <w:lvlJc w:val="left"/>
      <w:pPr>
        <w:ind w:left="5760" w:hanging="360"/>
      </w:pPr>
    </w:lvl>
    <w:lvl w:ilvl="8" w:tplc="1D34CF38">
      <w:start w:val="1"/>
      <w:numFmt w:val="lowerRoman"/>
      <w:lvlText w:val="%9."/>
      <w:lvlJc w:val="right"/>
      <w:pPr>
        <w:ind w:left="6480" w:hanging="180"/>
      </w:pPr>
    </w:lvl>
  </w:abstractNum>
  <w:abstractNum w:abstractNumId="53" w15:restartNumberingAfterBreak="0">
    <w:nsid w:val="1F4D0D1B"/>
    <w:multiLevelType w:val="hybridMultilevel"/>
    <w:tmpl w:val="5016AB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C7882B28">
      <w:start w:val="1"/>
      <w:numFmt w:val="decimal"/>
      <w:lvlText w:val="(%3)"/>
      <w:lvlJc w:val="left"/>
      <w:pPr>
        <w:ind w:left="72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028672C"/>
    <w:multiLevelType w:val="hybridMultilevel"/>
    <w:tmpl w:val="A028861C"/>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55" w15:restartNumberingAfterBreak="0">
    <w:nsid w:val="20BD2E3A"/>
    <w:multiLevelType w:val="hybridMultilevel"/>
    <w:tmpl w:val="61E6333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226D6743"/>
    <w:multiLevelType w:val="multilevel"/>
    <w:tmpl w:val="0D92D4CA"/>
    <w:lvl w:ilvl="0">
      <w:start w:val="5"/>
      <w:numFmt w:val="decimal"/>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ind w:left="2340" w:hanging="54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lowerLetter"/>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upperLetter"/>
      <w:lvlText w:val="%8."/>
      <w:lvlJc w:val="left"/>
      <w:pPr>
        <w:ind w:left="1353" w:hanging="360"/>
      </w:pPr>
      <w:rPr>
        <w:rFonts w:hint="default"/>
      </w:rPr>
    </w:lvl>
    <w:lvl w:ilvl="8">
      <w:start w:val="2"/>
      <w:numFmt w:val="decimal"/>
      <w:lvlText w:val="%9."/>
      <w:lvlJc w:val="left"/>
      <w:pPr>
        <w:ind w:left="6480" w:hanging="360"/>
      </w:pPr>
      <w:rPr>
        <w:rFonts w:ascii="Bookman Old Style" w:eastAsia="Tahoma" w:hAnsi="Bookman Old Style" w:cs="Times New Roman" w:hint="default"/>
      </w:rPr>
    </w:lvl>
  </w:abstractNum>
  <w:abstractNum w:abstractNumId="57" w15:restartNumberingAfterBreak="0">
    <w:nsid w:val="23DB3653"/>
    <w:multiLevelType w:val="hybridMultilevel"/>
    <w:tmpl w:val="76A28F10"/>
    <w:lvl w:ilvl="0" w:tplc="EED4B956">
      <w:start w:val="1"/>
      <w:numFmt w:val="upperLetter"/>
      <w:lvlText w:val="%1."/>
      <w:lvlJc w:val="left"/>
      <w:pPr>
        <w:ind w:left="360" w:hanging="360"/>
      </w:pPr>
      <w:rPr>
        <w:b/>
      </w:rPr>
    </w:lvl>
    <w:lvl w:ilvl="1" w:tplc="96BC542E">
      <w:start w:val="1"/>
      <w:numFmt w:val="lowerLetter"/>
      <w:lvlText w:val="%2."/>
      <w:lvlJc w:val="left"/>
      <w:pPr>
        <w:ind w:left="1440" w:hanging="360"/>
      </w:pPr>
    </w:lvl>
    <w:lvl w:ilvl="2" w:tplc="C03A2C50">
      <w:start w:val="1"/>
      <w:numFmt w:val="lowerRoman"/>
      <w:lvlText w:val="%3."/>
      <w:lvlJc w:val="right"/>
      <w:pPr>
        <w:ind w:left="2160" w:hanging="180"/>
      </w:pPr>
    </w:lvl>
    <w:lvl w:ilvl="3" w:tplc="6B7261B8">
      <w:start w:val="1"/>
      <w:numFmt w:val="decimal"/>
      <w:lvlText w:val="%4."/>
      <w:lvlJc w:val="left"/>
      <w:pPr>
        <w:ind w:left="2880" w:hanging="360"/>
      </w:pPr>
    </w:lvl>
    <w:lvl w:ilvl="4" w:tplc="334C3A64">
      <w:start w:val="1"/>
      <w:numFmt w:val="lowerLetter"/>
      <w:lvlText w:val="%5."/>
      <w:lvlJc w:val="left"/>
      <w:pPr>
        <w:ind w:left="3600" w:hanging="360"/>
      </w:pPr>
    </w:lvl>
    <w:lvl w:ilvl="5" w:tplc="61C2D0DE">
      <w:start w:val="1"/>
      <w:numFmt w:val="lowerRoman"/>
      <w:lvlText w:val="%6."/>
      <w:lvlJc w:val="right"/>
      <w:pPr>
        <w:ind w:left="4320" w:hanging="180"/>
      </w:pPr>
    </w:lvl>
    <w:lvl w:ilvl="6" w:tplc="59FA2B40">
      <w:start w:val="1"/>
      <w:numFmt w:val="decimal"/>
      <w:lvlText w:val="%7."/>
      <w:lvlJc w:val="left"/>
      <w:pPr>
        <w:ind w:left="5040" w:hanging="360"/>
      </w:pPr>
    </w:lvl>
    <w:lvl w:ilvl="7" w:tplc="9B80F98E">
      <w:start w:val="1"/>
      <w:numFmt w:val="lowerLetter"/>
      <w:lvlText w:val="%8."/>
      <w:lvlJc w:val="left"/>
      <w:pPr>
        <w:ind w:left="5760" w:hanging="360"/>
      </w:pPr>
    </w:lvl>
    <w:lvl w:ilvl="8" w:tplc="71D69366">
      <w:start w:val="1"/>
      <w:numFmt w:val="lowerRoman"/>
      <w:lvlText w:val="%9."/>
      <w:lvlJc w:val="right"/>
      <w:pPr>
        <w:ind w:left="6480" w:hanging="180"/>
      </w:pPr>
    </w:lvl>
  </w:abstractNum>
  <w:abstractNum w:abstractNumId="58" w15:restartNumberingAfterBreak="0">
    <w:nsid w:val="23FE0D4A"/>
    <w:multiLevelType w:val="hybridMultilevel"/>
    <w:tmpl w:val="F942FFC8"/>
    <w:lvl w:ilvl="0" w:tplc="0356602A">
      <w:start w:val="1"/>
      <w:numFmt w:val="decimal"/>
      <w:lvlText w:val="(%1)"/>
      <w:lvlJc w:val="left"/>
      <w:pPr>
        <w:ind w:left="1056" w:hanging="360"/>
      </w:pPr>
      <w:rPr>
        <w:rFonts w:hint="default"/>
      </w:rPr>
    </w:lvl>
    <w:lvl w:ilvl="1" w:tplc="38090019" w:tentative="1">
      <w:start w:val="1"/>
      <w:numFmt w:val="lowerLetter"/>
      <w:lvlText w:val="%2."/>
      <w:lvlJc w:val="left"/>
      <w:pPr>
        <w:ind w:left="1776" w:hanging="360"/>
      </w:pPr>
    </w:lvl>
    <w:lvl w:ilvl="2" w:tplc="3809001B" w:tentative="1">
      <w:start w:val="1"/>
      <w:numFmt w:val="lowerRoman"/>
      <w:lvlText w:val="%3."/>
      <w:lvlJc w:val="right"/>
      <w:pPr>
        <w:ind w:left="2496" w:hanging="180"/>
      </w:pPr>
    </w:lvl>
    <w:lvl w:ilvl="3" w:tplc="3809000F" w:tentative="1">
      <w:start w:val="1"/>
      <w:numFmt w:val="decimal"/>
      <w:lvlText w:val="%4."/>
      <w:lvlJc w:val="left"/>
      <w:pPr>
        <w:ind w:left="3216" w:hanging="360"/>
      </w:pPr>
    </w:lvl>
    <w:lvl w:ilvl="4" w:tplc="38090019" w:tentative="1">
      <w:start w:val="1"/>
      <w:numFmt w:val="lowerLetter"/>
      <w:lvlText w:val="%5."/>
      <w:lvlJc w:val="left"/>
      <w:pPr>
        <w:ind w:left="3936" w:hanging="360"/>
      </w:pPr>
    </w:lvl>
    <w:lvl w:ilvl="5" w:tplc="3809001B" w:tentative="1">
      <w:start w:val="1"/>
      <w:numFmt w:val="lowerRoman"/>
      <w:lvlText w:val="%6."/>
      <w:lvlJc w:val="right"/>
      <w:pPr>
        <w:ind w:left="4656" w:hanging="180"/>
      </w:pPr>
    </w:lvl>
    <w:lvl w:ilvl="6" w:tplc="3809000F" w:tentative="1">
      <w:start w:val="1"/>
      <w:numFmt w:val="decimal"/>
      <w:lvlText w:val="%7."/>
      <w:lvlJc w:val="left"/>
      <w:pPr>
        <w:ind w:left="5376" w:hanging="360"/>
      </w:pPr>
    </w:lvl>
    <w:lvl w:ilvl="7" w:tplc="38090019" w:tentative="1">
      <w:start w:val="1"/>
      <w:numFmt w:val="lowerLetter"/>
      <w:lvlText w:val="%8."/>
      <w:lvlJc w:val="left"/>
      <w:pPr>
        <w:ind w:left="6096" w:hanging="360"/>
      </w:pPr>
    </w:lvl>
    <w:lvl w:ilvl="8" w:tplc="3809001B" w:tentative="1">
      <w:start w:val="1"/>
      <w:numFmt w:val="lowerRoman"/>
      <w:lvlText w:val="%9."/>
      <w:lvlJc w:val="right"/>
      <w:pPr>
        <w:ind w:left="6816" w:hanging="180"/>
      </w:pPr>
    </w:lvl>
  </w:abstractNum>
  <w:abstractNum w:abstractNumId="59" w15:restartNumberingAfterBreak="0">
    <w:nsid w:val="27411383"/>
    <w:multiLevelType w:val="hybridMultilevel"/>
    <w:tmpl w:val="394C62F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15:restartNumberingAfterBreak="0">
    <w:nsid w:val="28602EBF"/>
    <w:multiLevelType w:val="hybridMultilevel"/>
    <w:tmpl w:val="8F24BAA4"/>
    <w:lvl w:ilvl="0" w:tplc="DF9600C8">
      <w:start w:val="1"/>
      <w:numFmt w:val="upperRoman"/>
      <w:lvlText w:val="%1."/>
      <w:lvlJc w:val="left"/>
      <w:pPr>
        <w:ind w:left="1080" w:hanging="720"/>
      </w:pPr>
      <w:rPr>
        <w:rFonts w:ascii="Bookman Old Style" w:hAnsi="Bookman Old Style"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28D76E31"/>
    <w:multiLevelType w:val="hybridMultilevel"/>
    <w:tmpl w:val="33B4F0A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29D46F25"/>
    <w:multiLevelType w:val="hybridMultilevel"/>
    <w:tmpl w:val="0EB22BE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9FD1AA1"/>
    <w:multiLevelType w:val="hybridMultilevel"/>
    <w:tmpl w:val="EFD676B2"/>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2B1A4446"/>
    <w:multiLevelType w:val="hybridMultilevel"/>
    <w:tmpl w:val="E0E41724"/>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65" w15:restartNumberingAfterBreak="0">
    <w:nsid w:val="2C1F58E3"/>
    <w:multiLevelType w:val="hybridMultilevel"/>
    <w:tmpl w:val="757EF9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2D997466"/>
    <w:multiLevelType w:val="hybridMultilevel"/>
    <w:tmpl w:val="EA6A9C1C"/>
    <w:lvl w:ilvl="0" w:tplc="7FDECB58">
      <w:start w:val="1"/>
      <w:numFmt w:val="lowerLetter"/>
      <w:lvlText w:val="%1."/>
      <w:lvlJc w:val="left"/>
      <w:pPr>
        <w:ind w:left="1080" w:hanging="360"/>
      </w:pPr>
    </w:lvl>
    <w:lvl w:ilvl="1" w:tplc="7F9050A4">
      <w:start w:val="1"/>
      <w:numFmt w:val="lowerLetter"/>
      <w:lvlText w:val="%2."/>
      <w:lvlJc w:val="left"/>
      <w:pPr>
        <w:ind w:left="1800" w:hanging="360"/>
      </w:pPr>
    </w:lvl>
    <w:lvl w:ilvl="2" w:tplc="20CA4380">
      <w:start w:val="1"/>
      <w:numFmt w:val="lowerRoman"/>
      <w:lvlText w:val="%3."/>
      <w:lvlJc w:val="right"/>
      <w:pPr>
        <w:ind w:left="2520" w:hanging="180"/>
      </w:pPr>
    </w:lvl>
    <w:lvl w:ilvl="3" w:tplc="17EAAACA">
      <w:start w:val="1"/>
      <w:numFmt w:val="decimal"/>
      <w:lvlText w:val="%4."/>
      <w:lvlJc w:val="left"/>
      <w:pPr>
        <w:ind w:left="3240" w:hanging="360"/>
      </w:pPr>
    </w:lvl>
    <w:lvl w:ilvl="4" w:tplc="A1BE5E1E">
      <w:start w:val="1"/>
      <w:numFmt w:val="lowerLetter"/>
      <w:lvlText w:val="%5."/>
      <w:lvlJc w:val="left"/>
      <w:pPr>
        <w:ind w:left="3960" w:hanging="360"/>
      </w:pPr>
    </w:lvl>
    <w:lvl w:ilvl="5" w:tplc="17A2E994">
      <w:start w:val="1"/>
      <w:numFmt w:val="lowerRoman"/>
      <w:lvlText w:val="%6."/>
      <w:lvlJc w:val="right"/>
      <w:pPr>
        <w:ind w:left="4680" w:hanging="180"/>
      </w:pPr>
    </w:lvl>
    <w:lvl w:ilvl="6" w:tplc="7D382BB8">
      <w:start w:val="1"/>
      <w:numFmt w:val="decimal"/>
      <w:lvlText w:val="%7."/>
      <w:lvlJc w:val="left"/>
      <w:pPr>
        <w:ind w:left="5400" w:hanging="360"/>
      </w:pPr>
    </w:lvl>
    <w:lvl w:ilvl="7" w:tplc="B1802104">
      <w:start w:val="1"/>
      <w:numFmt w:val="lowerLetter"/>
      <w:lvlText w:val="%8."/>
      <w:lvlJc w:val="left"/>
      <w:pPr>
        <w:ind w:left="6120" w:hanging="360"/>
      </w:pPr>
    </w:lvl>
    <w:lvl w:ilvl="8" w:tplc="F1CEF6C0">
      <w:start w:val="1"/>
      <w:numFmt w:val="lowerRoman"/>
      <w:lvlText w:val="%9."/>
      <w:lvlJc w:val="right"/>
      <w:pPr>
        <w:ind w:left="6840" w:hanging="180"/>
      </w:pPr>
    </w:lvl>
  </w:abstractNum>
  <w:abstractNum w:abstractNumId="67" w15:restartNumberingAfterBreak="0">
    <w:nsid w:val="2DB947DB"/>
    <w:multiLevelType w:val="hybridMultilevel"/>
    <w:tmpl w:val="B4B2C4A4"/>
    <w:lvl w:ilvl="0" w:tplc="0356602A">
      <w:start w:val="1"/>
      <w:numFmt w:val="decimal"/>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68" w15:restartNumberingAfterBreak="0">
    <w:nsid w:val="2E4F410F"/>
    <w:multiLevelType w:val="hybridMultilevel"/>
    <w:tmpl w:val="A0A08CB8"/>
    <w:lvl w:ilvl="0" w:tplc="D140032E">
      <w:start w:val="1"/>
      <w:numFmt w:val="decimal"/>
      <w:lvlText w:val="%1."/>
      <w:lvlJc w:val="left"/>
      <w:pPr>
        <w:ind w:left="1713" w:hanging="360"/>
      </w:pPr>
      <w:rPr>
        <w:b/>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69" w15:restartNumberingAfterBreak="0">
    <w:nsid w:val="2E8C6B0D"/>
    <w:multiLevelType w:val="hybridMultilevel"/>
    <w:tmpl w:val="A3B49A9E"/>
    <w:lvl w:ilvl="0" w:tplc="34F05E04">
      <w:start w:val="1"/>
      <w:numFmt w:val="decimal"/>
      <w:lvlText w:val="%1."/>
      <w:lvlJc w:val="left"/>
      <w:pPr>
        <w:ind w:left="720" w:hanging="360"/>
      </w:pPr>
      <w:rPr>
        <w:rFonts w:ascii="Bookman Old Style" w:eastAsia="Calibri" w:hAnsi="Bookman Old Style" w:cs="Times New Roman"/>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15:restartNumberingAfterBreak="0">
    <w:nsid w:val="2E9C48D8"/>
    <w:multiLevelType w:val="hybridMultilevel"/>
    <w:tmpl w:val="E76EE7EA"/>
    <w:lvl w:ilvl="0" w:tplc="B9AA5BF8">
      <w:start w:val="1"/>
      <w:numFmt w:val="decimal"/>
      <w:lvlText w:val="%1."/>
      <w:lvlJc w:val="left"/>
      <w:pPr>
        <w:ind w:left="720" w:hanging="360"/>
      </w:pPr>
      <w:rPr>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EB753AC"/>
    <w:multiLevelType w:val="hybridMultilevel"/>
    <w:tmpl w:val="72581B7E"/>
    <w:lvl w:ilvl="0" w:tplc="04090019">
      <w:start w:val="1"/>
      <w:numFmt w:val="lowerLetter"/>
      <w:lvlText w:val="%1."/>
      <w:lvlJc w:val="left"/>
      <w:pPr>
        <w:ind w:left="1571" w:hanging="360"/>
      </w:pPr>
    </w:lvl>
    <w:lvl w:ilvl="1" w:tplc="04090019">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2" w15:restartNumberingAfterBreak="0">
    <w:nsid w:val="2F5F12CD"/>
    <w:multiLevelType w:val="multilevel"/>
    <w:tmpl w:val="2F5F12C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3" w15:restartNumberingAfterBreak="0">
    <w:nsid w:val="2FAE5860"/>
    <w:multiLevelType w:val="hybridMultilevel"/>
    <w:tmpl w:val="C7A0BB26"/>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 w15:restartNumberingAfterBreak="0">
    <w:nsid w:val="30AA1FCB"/>
    <w:multiLevelType w:val="hybridMultilevel"/>
    <w:tmpl w:val="C6FAF39E"/>
    <w:lvl w:ilvl="0" w:tplc="B0786E5A">
      <w:start w:val="1"/>
      <w:numFmt w:val="upperLetter"/>
      <w:lvlText w:val="%1."/>
      <w:lvlJc w:val="left"/>
      <w:pPr>
        <w:ind w:left="1440" w:hanging="360"/>
      </w:pPr>
    </w:lvl>
    <w:lvl w:ilvl="1" w:tplc="0A4E9808">
      <w:start w:val="1"/>
      <w:numFmt w:val="lowerLetter"/>
      <w:lvlText w:val="%2."/>
      <w:lvlJc w:val="left"/>
      <w:pPr>
        <w:ind w:left="2160" w:hanging="360"/>
      </w:pPr>
    </w:lvl>
    <w:lvl w:ilvl="2" w:tplc="ECE841E8">
      <w:start w:val="1"/>
      <w:numFmt w:val="lowerRoman"/>
      <w:lvlText w:val="%3."/>
      <w:lvlJc w:val="right"/>
      <w:pPr>
        <w:ind w:left="2880" w:hanging="180"/>
      </w:pPr>
    </w:lvl>
    <w:lvl w:ilvl="3" w:tplc="E84AE122">
      <w:start w:val="1"/>
      <w:numFmt w:val="decimal"/>
      <w:lvlText w:val="%4."/>
      <w:lvlJc w:val="left"/>
      <w:pPr>
        <w:ind w:left="3600" w:hanging="360"/>
      </w:pPr>
    </w:lvl>
    <w:lvl w:ilvl="4" w:tplc="911C71B2">
      <w:start w:val="1"/>
      <w:numFmt w:val="lowerLetter"/>
      <w:lvlText w:val="%5."/>
      <w:lvlJc w:val="left"/>
      <w:pPr>
        <w:ind w:left="4320" w:hanging="360"/>
      </w:pPr>
    </w:lvl>
    <w:lvl w:ilvl="5" w:tplc="4C4C5C94">
      <w:start w:val="1"/>
      <w:numFmt w:val="lowerRoman"/>
      <w:lvlText w:val="%6."/>
      <w:lvlJc w:val="right"/>
      <w:pPr>
        <w:ind w:left="5040" w:hanging="180"/>
      </w:pPr>
    </w:lvl>
    <w:lvl w:ilvl="6" w:tplc="2A00C578">
      <w:start w:val="1"/>
      <w:numFmt w:val="decimal"/>
      <w:lvlText w:val="%7."/>
      <w:lvlJc w:val="left"/>
      <w:pPr>
        <w:ind w:left="5760" w:hanging="360"/>
      </w:pPr>
    </w:lvl>
    <w:lvl w:ilvl="7" w:tplc="0AC45A96">
      <w:start w:val="1"/>
      <w:numFmt w:val="lowerLetter"/>
      <w:lvlText w:val="%8."/>
      <w:lvlJc w:val="left"/>
      <w:pPr>
        <w:ind w:left="6480" w:hanging="360"/>
      </w:pPr>
    </w:lvl>
    <w:lvl w:ilvl="8" w:tplc="B9D80758">
      <w:start w:val="1"/>
      <w:numFmt w:val="lowerRoman"/>
      <w:lvlText w:val="%9."/>
      <w:lvlJc w:val="right"/>
      <w:pPr>
        <w:ind w:left="7200" w:hanging="180"/>
      </w:pPr>
    </w:lvl>
  </w:abstractNum>
  <w:abstractNum w:abstractNumId="75" w15:restartNumberingAfterBreak="0">
    <w:nsid w:val="31C03CE5"/>
    <w:multiLevelType w:val="hybridMultilevel"/>
    <w:tmpl w:val="4650F356"/>
    <w:lvl w:ilvl="0" w:tplc="6F1E351A">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76" w15:restartNumberingAfterBreak="0">
    <w:nsid w:val="32424A96"/>
    <w:multiLevelType w:val="hybridMultilevel"/>
    <w:tmpl w:val="3FD66F8A"/>
    <w:lvl w:ilvl="0" w:tplc="0409000F">
      <w:start w:val="1"/>
      <w:numFmt w:val="decimal"/>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7" w15:restartNumberingAfterBreak="0">
    <w:nsid w:val="32A21E76"/>
    <w:multiLevelType w:val="hybridMultilevel"/>
    <w:tmpl w:val="AE08F73A"/>
    <w:lvl w:ilvl="0" w:tplc="38090019">
      <w:start w:val="1"/>
      <w:numFmt w:val="lowerLetter"/>
      <w:lvlText w:val="%1."/>
      <w:lvlJc w:val="left"/>
      <w:pPr>
        <w:ind w:left="1004" w:hanging="360"/>
      </w:pPr>
    </w:lvl>
    <w:lvl w:ilvl="1" w:tplc="38090019">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78" w15:restartNumberingAfterBreak="0">
    <w:nsid w:val="335509E1"/>
    <w:multiLevelType w:val="hybridMultilevel"/>
    <w:tmpl w:val="3CD2A39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 w15:restartNumberingAfterBreak="0">
    <w:nsid w:val="33737994"/>
    <w:multiLevelType w:val="multilevel"/>
    <w:tmpl w:val="A90A8ECE"/>
    <w:lvl w:ilvl="0">
      <w:start w:val="3"/>
      <w:numFmt w:val="upperRoman"/>
      <w:lvlText w:val="%1."/>
      <w:lvlJc w:val="left"/>
      <w:pPr>
        <w:ind w:left="1146" w:hanging="720"/>
      </w:pPr>
      <w:rPr>
        <w:color w:val="auto"/>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80" w15:restartNumberingAfterBreak="0">
    <w:nsid w:val="3438732B"/>
    <w:multiLevelType w:val="hybridMultilevel"/>
    <w:tmpl w:val="96B04B9C"/>
    <w:lvl w:ilvl="0" w:tplc="B06E1AE2">
      <w:start w:val="1"/>
      <w:numFmt w:val="decimal"/>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34F609DB"/>
    <w:multiLevelType w:val="hybridMultilevel"/>
    <w:tmpl w:val="5C7EB5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4FE2530"/>
    <w:multiLevelType w:val="hybridMultilevel"/>
    <w:tmpl w:val="AE96379C"/>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3" w15:restartNumberingAfterBreak="0">
    <w:nsid w:val="38402341"/>
    <w:multiLevelType w:val="hybridMultilevel"/>
    <w:tmpl w:val="11A67DF6"/>
    <w:lvl w:ilvl="0" w:tplc="0409000F">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84F6792"/>
    <w:multiLevelType w:val="hybridMultilevel"/>
    <w:tmpl w:val="11901518"/>
    <w:lvl w:ilvl="0" w:tplc="40CAEBD2">
      <w:start w:val="1"/>
      <w:numFmt w:val="decimal"/>
      <w:lvlText w:val="%1."/>
      <w:lvlJc w:val="left"/>
      <w:pPr>
        <w:ind w:left="720" w:hanging="360"/>
      </w:pPr>
      <w:rPr>
        <w:b w:val="0"/>
        <w:bCs w:val="0"/>
      </w:rPr>
    </w:lvl>
    <w:lvl w:ilvl="1" w:tplc="A7AE6B38">
      <w:start w:val="1"/>
      <w:numFmt w:val="lowerLetter"/>
      <w:lvlText w:val="%2."/>
      <w:lvlJc w:val="left"/>
      <w:pPr>
        <w:ind w:left="1440" w:hanging="360"/>
      </w:pPr>
      <w:rPr>
        <w:b/>
        <w:b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3AB270A8"/>
    <w:multiLevelType w:val="multilevel"/>
    <w:tmpl w:val="62864630"/>
    <w:lvl w:ilvl="0">
      <w:start w:val="1"/>
      <w:numFmt w:val="upperLetter"/>
      <w:lvlText w:val="%1."/>
      <w:lvlJc w:val="left"/>
      <w:pPr>
        <w:ind w:left="1800" w:hanging="360"/>
      </w:pPr>
      <w:rPr>
        <w:i w:val="0"/>
      </w:rPr>
    </w:lvl>
    <w:lvl w:ilvl="1">
      <w:start w:val="1"/>
      <w:numFmt w:val="decimal"/>
      <w:lvlText w:val="%2."/>
      <w:lvlJc w:val="left"/>
      <w:pPr>
        <w:ind w:left="2520" w:hanging="360"/>
      </w:pPr>
      <w:rPr>
        <w:b w:val="0"/>
      </w:r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6" w15:restartNumberingAfterBreak="0">
    <w:nsid w:val="3AE352D2"/>
    <w:multiLevelType w:val="hybridMultilevel"/>
    <w:tmpl w:val="3744AC8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3B183AF3"/>
    <w:multiLevelType w:val="hybridMultilevel"/>
    <w:tmpl w:val="8D3A6900"/>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88" w15:restartNumberingAfterBreak="0">
    <w:nsid w:val="3D4E1ED6"/>
    <w:multiLevelType w:val="hybridMultilevel"/>
    <w:tmpl w:val="3C1C66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DC44DBC"/>
    <w:multiLevelType w:val="hybridMultilevel"/>
    <w:tmpl w:val="6EB809B6"/>
    <w:lvl w:ilvl="0" w:tplc="E17E5CAA">
      <w:start w:val="6"/>
      <w:numFmt w:val="bullet"/>
      <w:lvlText w:val="-"/>
      <w:lvlJc w:val="left"/>
      <w:pPr>
        <w:ind w:left="720" w:hanging="360"/>
      </w:pPr>
      <w:rPr>
        <w:rFonts w:ascii="Bookman Old Style" w:eastAsia="Times New Roman" w:hAnsi="Bookman Old Style"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E312C98"/>
    <w:multiLevelType w:val="hybridMultilevel"/>
    <w:tmpl w:val="CEE82820"/>
    <w:lvl w:ilvl="0" w:tplc="C792A0E8">
      <w:start w:val="1"/>
      <w:numFmt w:val="decimal"/>
      <w:lvlText w:val="%1."/>
      <w:lvlJc w:val="left"/>
      <w:pPr>
        <w:ind w:left="696" w:hanging="360"/>
      </w:pPr>
      <w:rPr>
        <w:rFonts w:hint="default"/>
        <w:i w:val="0"/>
        <w:iCs w:val="0"/>
      </w:rPr>
    </w:lvl>
    <w:lvl w:ilvl="1" w:tplc="38090019" w:tentative="1">
      <w:start w:val="1"/>
      <w:numFmt w:val="lowerLetter"/>
      <w:lvlText w:val="%2."/>
      <w:lvlJc w:val="left"/>
      <w:pPr>
        <w:ind w:left="1416" w:hanging="360"/>
      </w:pPr>
    </w:lvl>
    <w:lvl w:ilvl="2" w:tplc="3809001B" w:tentative="1">
      <w:start w:val="1"/>
      <w:numFmt w:val="lowerRoman"/>
      <w:lvlText w:val="%3."/>
      <w:lvlJc w:val="right"/>
      <w:pPr>
        <w:ind w:left="2136" w:hanging="180"/>
      </w:pPr>
    </w:lvl>
    <w:lvl w:ilvl="3" w:tplc="3809000F" w:tentative="1">
      <w:start w:val="1"/>
      <w:numFmt w:val="decimal"/>
      <w:lvlText w:val="%4."/>
      <w:lvlJc w:val="left"/>
      <w:pPr>
        <w:ind w:left="2856" w:hanging="360"/>
      </w:pPr>
    </w:lvl>
    <w:lvl w:ilvl="4" w:tplc="38090019" w:tentative="1">
      <w:start w:val="1"/>
      <w:numFmt w:val="lowerLetter"/>
      <w:lvlText w:val="%5."/>
      <w:lvlJc w:val="left"/>
      <w:pPr>
        <w:ind w:left="3576" w:hanging="360"/>
      </w:pPr>
    </w:lvl>
    <w:lvl w:ilvl="5" w:tplc="3809001B" w:tentative="1">
      <w:start w:val="1"/>
      <w:numFmt w:val="lowerRoman"/>
      <w:lvlText w:val="%6."/>
      <w:lvlJc w:val="right"/>
      <w:pPr>
        <w:ind w:left="4296" w:hanging="180"/>
      </w:pPr>
    </w:lvl>
    <w:lvl w:ilvl="6" w:tplc="3809000F" w:tentative="1">
      <w:start w:val="1"/>
      <w:numFmt w:val="decimal"/>
      <w:lvlText w:val="%7."/>
      <w:lvlJc w:val="left"/>
      <w:pPr>
        <w:ind w:left="5016" w:hanging="360"/>
      </w:pPr>
    </w:lvl>
    <w:lvl w:ilvl="7" w:tplc="38090019" w:tentative="1">
      <w:start w:val="1"/>
      <w:numFmt w:val="lowerLetter"/>
      <w:lvlText w:val="%8."/>
      <w:lvlJc w:val="left"/>
      <w:pPr>
        <w:ind w:left="5736" w:hanging="360"/>
      </w:pPr>
    </w:lvl>
    <w:lvl w:ilvl="8" w:tplc="3809001B" w:tentative="1">
      <w:start w:val="1"/>
      <w:numFmt w:val="lowerRoman"/>
      <w:lvlText w:val="%9."/>
      <w:lvlJc w:val="right"/>
      <w:pPr>
        <w:ind w:left="6456" w:hanging="180"/>
      </w:pPr>
    </w:lvl>
  </w:abstractNum>
  <w:abstractNum w:abstractNumId="91" w15:restartNumberingAfterBreak="0">
    <w:nsid w:val="3E69753C"/>
    <w:multiLevelType w:val="hybridMultilevel"/>
    <w:tmpl w:val="7AC4212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2" w15:restartNumberingAfterBreak="0">
    <w:nsid w:val="40251B42"/>
    <w:multiLevelType w:val="hybridMultilevel"/>
    <w:tmpl w:val="F7F07C0C"/>
    <w:lvl w:ilvl="0" w:tplc="63761B5C">
      <w:start w:val="1"/>
      <w:numFmt w:val="decimal"/>
      <w:lvlText w:val="%1."/>
      <w:lvlJc w:val="left"/>
      <w:pPr>
        <w:ind w:left="720" w:hanging="360"/>
      </w:pPr>
    </w:lvl>
    <w:lvl w:ilvl="1" w:tplc="E9F649D0">
      <w:start w:val="1"/>
      <w:numFmt w:val="lowerLetter"/>
      <w:lvlText w:val="%2."/>
      <w:lvlJc w:val="left"/>
      <w:pPr>
        <w:ind w:left="1440" w:hanging="360"/>
      </w:pPr>
    </w:lvl>
    <w:lvl w:ilvl="2" w:tplc="052CE2F2">
      <w:start w:val="1"/>
      <w:numFmt w:val="lowerRoman"/>
      <w:lvlText w:val="%3."/>
      <w:lvlJc w:val="right"/>
      <w:pPr>
        <w:ind w:left="2160" w:hanging="180"/>
      </w:pPr>
    </w:lvl>
    <w:lvl w:ilvl="3" w:tplc="0CCEBF96">
      <w:start w:val="1"/>
      <w:numFmt w:val="decimal"/>
      <w:lvlText w:val="%4."/>
      <w:lvlJc w:val="left"/>
      <w:pPr>
        <w:ind w:left="2880" w:hanging="360"/>
      </w:pPr>
    </w:lvl>
    <w:lvl w:ilvl="4" w:tplc="8C063654">
      <w:start w:val="1"/>
      <w:numFmt w:val="lowerLetter"/>
      <w:lvlText w:val="%5."/>
      <w:lvlJc w:val="left"/>
      <w:pPr>
        <w:ind w:left="3600" w:hanging="360"/>
      </w:pPr>
    </w:lvl>
    <w:lvl w:ilvl="5" w:tplc="C0DC3FF4">
      <w:start w:val="1"/>
      <w:numFmt w:val="lowerRoman"/>
      <w:lvlText w:val="%6."/>
      <w:lvlJc w:val="right"/>
      <w:pPr>
        <w:ind w:left="4320" w:hanging="180"/>
      </w:pPr>
    </w:lvl>
    <w:lvl w:ilvl="6" w:tplc="C714EED4">
      <w:start w:val="1"/>
      <w:numFmt w:val="decimal"/>
      <w:lvlText w:val="%7."/>
      <w:lvlJc w:val="left"/>
      <w:pPr>
        <w:ind w:left="5040" w:hanging="360"/>
      </w:pPr>
    </w:lvl>
    <w:lvl w:ilvl="7" w:tplc="EEF60AAA">
      <w:start w:val="1"/>
      <w:numFmt w:val="lowerLetter"/>
      <w:lvlText w:val="%8."/>
      <w:lvlJc w:val="left"/>
      <w:pPr>
        <w:ind w:left="5760" w:hanging="360"/>
      </w:pPr>
    </w:lvl>
    <w:lvl w:ilvl="8" w:tplc="8B5001A6">
      <w:start w:val="1"/>
      <w:numFmt w:val="lowerRoman"/>
      <w:lvlText w:val="%9."/>
      <w:lvlJc w:val="right"/>
      <w:pPr>
        <w:ind w:left="6480" w:hanging="180"/>
      </w:pPr>
    </w:lvl>
  </w:abstractNum>
  <w:abstractNum w:abstractNumId="93" w15:restartNumberingAfterBreak="0">
    <w:nsid w:val="41436DFE"/>
    <w:multiLevelType w:val="hybridMultilevel"/>
    <w:tmpl w:val="D71270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17B5A06"/>
    <w:multiLevelType w:val="hybridMultilevel"/>
    <w:tmpl w:val="CD76D8E2"/>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95" w15:restartNumberingAfterBreak="0">
    <w:nsid w:val="42909411"/>
    <w:multiLevelType w:val="singleLevel"/>
    <w:tmpl w:val="42909411"/>
    <w:lvl w:ilvl="0">
      <w:start w:val="1"/>
      <w:numFmt w:val="lowerLetter"/>
      <w:suff w:val="space"/>
      <w:lvlText w:val="%1."/>
      <w:lvlJc w:val="left"/>
    </w:lvl>
  </w:abstractNum>
  <w:abstractNum w:abstractNumId="96" w15:restartNumberingAfterBreak="0">
    <w:nsid w:val="43152D4D"/>
    <w:multiLevelType w:val="hybridMultilevel"/>
    <w:tmpl w:val="2F38BCFC"/>
    <w:lvl w:ilvl="0" w:tplc="A512402C">
      <w:start w:val="1"/>
      <w:numFmt w:val="decimal"/>
      <w:lvlText w:val="%1."/>
      <w:lvlJc w:val="left"/>
      <w:pPr>
        <w:ind w:left="914" w:hanging="360"/>
      </w:pPr>
      <w:rPr>
        <w:rFonts w:hint="default"/>
        <w:i w:val="0"/>
      </w:rPr>
    </w:lvl>
    <w:lvl w:ilvl="1" w:tplc="5AC47186">
      <w:start w:val="1"/>
      <w:numFmt w:val="lowerLetter"/>
      <w:lvlText w:val="%2."/>
      <w:lvlJc w:val="left"/>
      <w:pPr>
        <w:ind w:left="1634" w:hanging="360"/>
      </w:pPr>
    </w:lvl>
    <w:lvl w:ilvl="2" w:tplc="92C6560E">
      <w:start w:val="1"/>
      <w:numFmt w:val="lowerRoman"/>
      <w:lvlText w:val="%3."/>
      <w:lvlJc w:val="right"/>
      <w:pPr>
        <w:ind w:left="2354" w:hanging="180"/>
      </w:pPr>
    </w:lvl>
    <w:lvl w:ilvl="3" w:tplc="C5BC3ED6">
      <w:start w:val="1"/>
      <w:numFmt w:val="decimal"/>
      <w:lvlText w:val="%4."/>
      <w:lvlJc w:val="left"/>
      <w:pPr>
        <w:ind w:left="3074" w:hanging="360"/>
      </w:pPr>
    </w:lvl>
    <w:lvl w:ilvl="4" w:tplc="ED6CF684">
      <w:start w:val="1"/>
      <w:numFmt w:val="lowerLetter"/>
      <w:lvlText w:val="%5."/>
      <w:lvlJc w:val="left"/>
      <w:pPr>
        <w:ind w:left="3794" w:hanging="360"/>
      </w:pPr>
    </w:lvl>
    <w:lvl w:ilvl="5" w:tplc="CA3AD138">
      <w:start w:val="1"/>
      <w:numFmt w:val="lowerRoman"/>
      <w:lvlText w:val="%6."/>
      <w:lvlJc w:val="right"/>
      <w:pPr>
        <w:ind w:left="4514" w:hanging="180"/>
      </w:pPr>
    </w:lvl>
    <w:lvl w:ilvl="6" w:tplc="EC74A940">
      <w:start w:val="1"/>
      <w:numFmt w:val="decimal"/>
      <w:lvlText w:val="%7."/>
      <w:lvlJc w:val="left"/>
      <w:pPr>
        <w:ind w:left="5234" w:hanging="360"/>
      </w:pPr>
    </w:lvl>
    <w:lvl w:ilvl="7" w:tplc="8D08F01C">
      <w:start w:val="1"/>
      <w:numFmt w:val="lowerLetter"/>
      <w:lvlText w:val="%8."/>
      <w:lvlJc w:val="left"/>
      <w:pPr>
        <w:ind w:left="5954" w:hanging="360"/>
      </w:pPr>
    </w:lvl>
    <w:lvl w:ilvl="8" w:tplc="1CDA587E">
      <w:start w:val="1"/>
      <w:numFmt w:val="lowerRoman"/>
      <w:lvlText w:val="%9."/>
      <w:lvlJc w:val="right"/>
      <w:pPr>
        <w:ind w:left="6674" w:hanging="180"/>
      </w:pPr>
    </w:lvl>
  </w:abstractNum>
  <w:abstractNum w:abstractNumId="97" w15:restartNumberingAfterBreak="0">
    <w:nsid w:val="43D92FEC"/>
    <w:multiLevelType w:val="hybridMultilevel"/>
    <w:tmpl w:val="2E7A6CF8"/>
    <w:lvl w:ilvl="0" w:tplc="696A7440">
      <w:start w:val="1"/>
      <w:numFmt w:val="decimal"/>
      <w:lvlText w:val="%1."/>
      <w:lvlJc w:val="left"/>
      <w:pPr>
        <w:ind w:left="2160" w:hanging="360"/>
      </w:pPr>
      <w:rPr>
        <w:b/>
        <w:bCs/>
        <w:i w:val="0"/>
        <w:iCs w:val="0"/>
        <w:strike w:val="0"/>
      </w:rPr>
    </w:lvl>
    <w:lvl w:ilvl="1" w:tplc="D764A5CE">
      <w:start w:val="1"/>
      <w:numFmt w:val="lowerLetter"/>
      <w:lvlText w:val="%2."/>
      <w:lvlJc w:val="left"/>
      <w:pPr>
        <w:ind w:left="2880" w:hanging="360"/>
      </w:pPr>
      <w:rPr>
        <w:i w:val="0"/>
        <w:iCs w:val="0"/>
      </w:rPr>
    </w:lvl>
    <w:lvl w:ilvl="2" w:tplc="C7685FCC">
      <w:start w:val="1"/>
      <w:numFmt w:val="lowerRoman"/>
      <w:lvlText w:val="%3."/>
      <w:lvlJc w:val="right"/>
      <w:pPr>
        <w:ind w:left="3600" w:hanging="180"/>
      </w:pPr>
    </w:lvl>
    <w:lvl w:ilvl="3" w:tplc="8EF84C72">
      <w:start w:val="1"/>
      <w:numFmt w:val="decimal"/>
      <w:lvlText w:val="%4."/>
      <w:lvlJc w:val="left"/>
      <w:pPr>
        <w:ind w:left="4320" w:hanging="360"/>
      </w:pPr>
    </w:lvl>
    <w:lvl w:ilvl="4" w:tplc="0D20D016">
      <w:start w:val="1"/>
      <w:numFmt w:val="lowerLetter"/>
      <w:lvlText w:val="%5."/>
      <w:lvlJc w:val="left"/>
      <w:pPr>
        <w:ind w:left="5040" w:hanging="360"/>
      </w:pPr>
    </w:lvl>
    <w:lvl w:ilvl="5" w:tplc="770A2808">
      <w:start w:val="1"/>
      <w:numFmt w:val="lowerRoman"/>
      <w:lvlText w:val="%6."/>
      <w:lvlJc w:val="right"/>
      <w:pPr>
        <w:ind w:left="5760" w:hanging="180"/>
      </w:pPr>
    </w:lvl>
    <w:lvl w:ilvl="6" w:tplc="2384F8B2">
      <w:start w:val="1"/>
      <w:numFmt w:val="decimal"/>
      <w:lvlText w:val="%7."/>
      <w:lvlJc w:val="left"/>
      <w:pPr>
        <w:ind w:left="6480" w:hanging="360"/>
      </w:pPr>
    </w:lvl>
    <w:lvl w:ilvl="7" w:tplc="537C27D2">
      <w:start w:val="1"/>
      <w:numFmt w:val="lowerLetter"/>
      <w:lvlText w:val="%8."/>
      <w:lvlJc w:val="left"/>
      <w:pPr>
        <w:ind w:left="7200" w:hanging="360"/>
      </w:pPr>
    </w:lvl>
    <w:lvl w:ilvl="8" w:tplc="F65AA084">
      <w:start w:val="1"/>
      <w:numFmt w:val="lowerRoman"/>
      <w:lvlText w:val="%9."/>
      <w:lvlJc w:val="right"/>
      <w:pPr>
        <w:ind w:left="7920" w:hanging="180"/>
      </w:pPr>
    </w:lvl>
  </w:abstractNum>
  <w:abstractNum w:abstractNumId="98" w15:restartNumberingAfterBreak="0">
    <w:nsid w:val="44B5132D"/>
    <w:multiLevelType w:val="hybridMultilevel"/>
    <w:tmpl w:val="9ED82EFA"/>
    <w:lvl w:ilvl="0" w:tplc="DADCAAB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9" w15:restartNumberingAfterBreak="0">
    <w:nsid w:val="454521F1"/>
    <w:multiLevelType w:val="hybridMultilevel"/>
    <w:tmpl w:val="5E08BC2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454BF304"/>
    <w:multiLevelType w:val="hybridMultilevel"/>
    <w:tmpl w:val="42D0845C"/>
    <w:lvl w:ilvl="0" w:tplc="3ADA26FA">
      <w:start w:val="1"/>
      <w:numFmt w:val="decimal"/>
      <w:lvlText w:val="%1."/>
      <w:lvlJc w:val="left"/>
      <w:pPr>
        <w:ind w:left="1080" w:hanging="360"/>
      </w:pPr>
    </w:lvl>
    <w:lvl w:ilvl="1" w:tplc="A9F23CAE">
      <w:start w:val="1"/>
      <w:numFmt w:val="lowerLetter"/>
      <w:lvlText w:val="%2."/>
      <w:lvlJc w:val="left"/>
      <w:pPr>
        <w:ind w:left="1800" w:hanging="360"/>
      </w:pPr>
    </w:lvl>
    <w:lvl w:ilvl="2" w:tplc="6142961A">
      <w:start w:val="1"/>
      <w:numFmt w:val="lowerRoman"/>
      <w:lvlText w:val="%3."/>
      <w:lvlJc w:val="right"/>
      <w:pPr>
        <w:ind w:left="2520" w:hanging="180"/>
      </w:pPr>
    </w:lvl>
    <w:lvl w:ilvl="3" w:tplc="D6808372">
      <w:start w:val="1"/>
      <w:numFmt w:val="decimal"/>
      <w:lvlText w:val="%4."/>
      <w:lvlJc w:val="left"/>
      <w:pPr>
        <w:ind w:left="3240" w:hanging="360"/>
      </w:pPr>
    </w:lvl>
    <w:lvl w:ilvl="4" w:tplc="2CD68732">
      <w:start w:val="1"/>
      <w:numFmt w:val="lowerLetter"/>
      <w:lvlText w:val="%5."/>
      <w:lvlJc w:val="left"/>
      <w:pPr>
        <w:ind w:left="3960" w:hanging="360"/>
      </w:pPr>
    </w:lvl>
    <w:lvl w:ilvl="5" w:tplc="1BA626EC">
      <w:start w:val="1"/>
      <w:numFmt w:val="lowerRoman"/>
      <w:lvlText w:val="%6."/>
      <w:lvlJc w:val="right"/>
      <w:pPr>
        <w:ind w:left="4680" w:hanging="180"/>
      </w:pPr>
    </w:lvl>
    <w:lvl w:ilvl="6" w:tplc="87C2C1E4">
      <w:start w:val="1"/>
      <w:numFmt w:val="decimal"/>
      <w:lvlText w:val="%7."/>
      <w:lvlJc w:val="left"/>
      <w:pPr>
        <w:ind w:left="5400" w:hanging="360"/>
      </w:pPr>
    </w:lvl>
    <w:lvl w:ilvl="7" w:tplc="D62601EC">
      <w:start w:val="1"/>
      <w:numFmt w:val="lowerLetter"/>
      <w:lvlText w:val="%8."/>
      <w:lvlJc w:val="left"/>
      <w:pPr>
        <w:ind w:left="6120" w:hanging="360"/>
      </w:pPr>
    </w:lvl>
    <w:lvl w:ilvl="8" w:tplc="0BFADA4A">
      <w:start w:val="1"/>
      <w:numFmt w:val="lowerRoman"/>
      <w:lvlText w:val="%9."/>
      <w:lvlJc w:val="right"/>
      <w:pPr>
        <w:ind w:left="6840" w:hanging="180"/>
      </w:pPr>
    </w:lvl>
  </w:abstractNum>
  <w:abstractNum w:abstractNumId="101" w15:restartNumberingAfterBreak="0">
    <w:nsid w:val="459C4444"/>
    <w:multiLevelType w:val="hybridMultilevel"/>
    <w:tmpl w:val="5A6411D2"/>
    <w:lvl w:ilvl="0" w:tplc="11AA2A9E">
      <w:start w:val="1"/>
      <w:numFmt w:val="decimal"/>
      <w:lvlText w:val="(%1)"/>
      <w:lvlJc w:val="left"/>
      <w:pPr>
        <w:ind w:left="696" w:hanging="360"/>
      </w:pPr>
      <w:rPr>
        <w:rFonts w:hint="default"/>
      </w:rPr>
    </w:lvl>
    <w:lvl w:ilvl="1" w:tplc="38090019" w:tentative="1">
      <w:start w:val="1"/>
      <w:numFmt w:val="lowerLetter"/>
      <w:lvlText w:val="%2."/>
      <w:lvlJc w:val="left"/>
      <w:pPr>
        <w:ind w:left="1416" w:hanging="360"/>
      </w:pPr>
    </w:lvl>
    <w:lvl w:ilvl="2" w:tplc="3809001B" w:tentative="1">
      <w:start w:val="1"/>
      <w:numFmt w:val="lowerRoman"/>
      <w:lvlText w:val="%3."/>
      <w:lvlJc w:val="right"/>
      <w:pPr>
        <w:ind w:left="2136" w:hanging="180"/>
      </w:pPr>
    </w:lvl>
    <w:lvl w:ilvl="3" w:tplc="3809000F" w:tentative="1">
      <w:start w:val="1"/>
      <w:numFmt w:val="decimal"/>
      <w:lvlText w:val="%4."/>
      <w:lvlJc w:val="left"/>
      <w:pPr>
        <w:ind w:left="2856" w:hanging="360"/>
      </w:pPr>
    </w:lvl>
    <w:lvl w:ilvl="4" w:tplc="38090019" w:tentative="1">
      <w:start w:val="1"/>
      <w:numFmt w:val="lowerLetter"/>
      <w:lvlText w:val="%5."/>
      <w:lvlJc w:val="left"/>
      <w:pPr>
        <w:ind w:left="3576" w:hanging="360"/>
      </w:pPr>
    </w:lvl>
    <w:lvl w:ilvl="5" w:tplc="3809001B" w:tentative="1">
      <w:start w:val="1"/>
      <w:numFmt w:val="lowerRoman"/>
      <w:lvlText w:val="%6."/>
      <w:lvlJc w:val="right"/>
      <w:pPr>
        <w:ind w:left="4296" w:hanging="180"/>
      </w:pPr>
    </w:lvl>
    <w:lvl w:ilvl="6" w:tplc="3809000F" w:tentative="1">
      <w:start w:val="1"/>
      <w:numFmt w:val="decimal"/>
      <w:lvlText w:val="%7."/>
      <w:lvlJc w:val="left"/>
      <w:pPr>
        <w:ind w:left="5016" w:hanging="360"/>
      </w:pPr>
    </w:lvl>
    <w:lvl w:ilvl="7" w:tplc="38090019" w:tentative="1">
      <w:start w:val="1"/>
      <w:numFmt w:val="lowerLetter"/>
      <w:lvlText w:val="%8."/>
      <w:lvlJc w:val="left"/>
      <w:pPr>
        <w:ind w:left="5736" w:hanging="360"/>
      </w:pPr>
    </w:lvl>
    <w:lvl w:ilvl="8" w:tplc="3809001B" w:tentative="1">
      <w:start w:val="1"/>
      <w:numFmt w:val="lowerRoman"/>
      <w:lvlText w:val="%9."/>
      <w:lvlJc w:val="right"/>
      <w:pPr>
        <w:ind w:left="6456" w:hanging="180"/>
      </w:pPr>
    </w:lvl>
  </w:abstractNum>
  <w:abstractNum w:abstractNumId="102" w15:restartNumberingAfterBreak="0">
    <w:nsid w:val="45A74A66"/>
    <w:multiLevelType w:val="hybridMultilevel"/>
    <w:tmpl w:val="61E6333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15:restartNumberingAfterBreak="0">
    <w:nsid w:val="46E21136"/>
    <w:multiLevelType w:val="hybridMultilevel"/>
    <w:tmpl w:val="3788D020"/>
    <w:lvl w:ilvl="0" w:tplc="EB14EBB6">
      <w:start w:val="1"/>
      <w:numFmt w:val="upperLetter"/>
      <w:lvlText w:val="%1."/>
      <w:lvlJc w:val="left"/>
      <w:pPr>
        <w:ind w:left="1440" w:hanging="360"/>
      </w:pPr>
    </w:lvl>
    <w:lvl w:ilvl="1" w:tplc="285A4E00">
      <w:start w:val="1"/>
      <w:numFmt w:val="lowerLetter"/>
      <w:lvlText w:val="%2."/>
      <w:lvlJc w:val="left"/>
      <w:pPr>
        <w:ind w:left="2160" w:hanging="360"/>
      </w:pPr>
    </w:lvl>
    <w:lvl w:ilvl="2" w:tplc="D3644D78">
      <w:start w:val="1"/>
      <w:numFmt w:val="lowerRoman"/>
      <w:lvlText w:val="%3."/>
      <w:lvlJc w:val="right"/>
      <w:pPr>
        <w:ind w:left="2880" w:hanging="180"/>
      </w:pPr>
    </w:lvl>
    <w:lvl w:ilvl="3" w:tplc="714A856E">
      <w:start w:val="1"/>
      <w:numFmt w:val="decimal"/>
      <w:lvlText w:val="%4."/>
      <w:lvlJc w:val="left"/>
      <w:pPr>
        <w:ind w:left="3600" w:hanging="360"/>
      </w:pPr>
    </w:lvl>
    <w:lvl w:ilvl="4" w:tplc="E124BA16">
      <w:start w:val="1"/>
      <w:numFmt w:val="lowerLetter"/>
      <w:lvlText w:val="%5."/>
      <w:lvlJc w:val="left"/>
      <w:pPr>
        <w:ind w:left="4320" w:hanging="360"/>
      </w:pPr>
      <w:rPr>
        <w:b/>
        <w:bCs/>
      </w:rPr>
    </w:lvl>
    <w:lvl w:ilvl="5" w:tplc="562EA082">
      <w:start w:val="1"/>
      <w:numFmt w:val="lowerRoman"/>
      <w:lvlText w:val="%6."/>
      <w:lvlJc w:val="right"/>
      <w:pPr>
        <w:ind w:left="5040" w:hanging="180"/>
      </w:pPr>
    </w:lvl>
    <w:lvl w:ilvl="6" w:tplc="03C0145A">
      <w:start w:val="1"/>
      <w:numFmt w:val="decimal"/>
      <w:lvlText w:val="%7."/>
      <w:lvlJc w:val="left"/>
      <w:pPr>
        <w:ind w:left="5760" w:hanging="360"/>
      </w:pPr>
    </w:lvl>
    <w:lvl w:ilvl="7" w:tplc="272656BA">
      <w:start w:val="1"/>
      <w:numFmt w:val="lowerLetter"/>
      <w:lvlText w:val="%8."/>
      <w:lvlJc w:val="left"/>
      <w:pPr>
        <w:ind w:left="6480" w:hanging="360"/>
      </w:pPr>
    </w:lvl>
    <w:lvl w:ilvl="8" w:tplc="6FD26B40">
      <w:start w:val="1"/>
      <w:numFmt w:val="lowerRoman"/>
      <w:lvlText w:val="%9."/>
      <w:lvlJc w:val="right"/>
      <w:pPr>
        <w:ind w:left="7200" w:hanging="180"/>
      </w:pPr>
    </w:lvl>
  </w:abstractNum>
  <w:abstractNum w:abstractNumId="104" w15:restartNumberingAfterBreak="0">
    <w:nsid w:val="4875721E"/>
    <w:multiLevelType w:val="hybridMultilevel"/>
    <w:tmpl w:val="CBEC92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99059CA"/>
    <w:multiLevelType w:val="hybridMultilevel"/>
    <w:tmpl w:val="C07ABEF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15:restartNumberingAfterBreak="0">
    <w:nsid w:val="4BFF3AE0"/>
    <w:multiLevelType w:val="hybridMultilevel"/>
    <w:tmpl w:val="E6CA84A2"/>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07" w15:restartNumberingAfterBreak="0">
    <w:nsid w:val="4C522505"/>
    <w:multiLevelType w:val="hybridMultilevel"/>
    <w:tmpl w:val="D046C3D2"/>
    <w:lvl w:ilvl="0" w:tplc="C7882B2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8" w15:restartNumberingAfterBreak="0">
    <w:nsid w:val="4CAB13CF"/>
    <w:multiLevelType w:val="hybridMultilevel"/>
    <w:tmpl w:val="039CFAE0"/>
    <w:lvl w:ilvl="0" w:tplc="4AC26D66">
      <w:start w:val="1"/>
      <w:numFmt w:val="upperLetter"/>
      <w:lvlText w:val="%1."/>
      <w:lvlJc w:val="left"/>
      <w:pPr>
        <w:ind w:left="1080" w:hanging="360"/>
      </w:pPr>
      <w:rPr>
        <w:rFonts w:hint="default"/>
      </w:rPr>
    </w:lvl>
    <w:lvl w:ilvl="1" w:tplc="7B68C328">
      <w:start w:val="1"/>
      <w:numFmt w:val="lowerLetter"/>
      <w:lvlText w:val="%2."/>
      <w:lvlJc w:val="left"/>
      <w:pPr>
        <w:ind w:left="1800" w:hanging="360"/>
      </w:pPr>
    </w:lvl>
    <w:lvl w:ilvl="2" w:tplc="83E0CFA4">
      <w:start w:val="1"/>
      <w:numFmt w:val="lowerRoman"/>
      <w:lvlText w:val="%3."/>
      <w:lvlJc w:val="right"/>
      <w:pPr>
        <w:ind w:left="2520" w:hanging="180"/>
      </w:pPr>
    </w:lvl>
    <w:lvl w:ilvl="3" w:tplc="F092C814">
      <w:start w:val="1"/>
      <w:numFmt w:val="decimal"/>
      <w:lvlText w:val="%4."/>
      <w:lvlJc w:val="left"/>
      <w:pPr>
        <w:ind w:left="3240" w:hanging="360"/>
      </w:pPr>
      <w:rPr>
        <w:b/>
        <w:bCs/>
      </w:rPr>
    </w:lvl>
    <w:lvl w:ilvl="4" w:tplc="04C67CD8">
      <w:start w:val="1"/>
      <w:numFmt w:val="lowerLetter"/>
      <w:lvlText w:val="%5."/>
      <w:lvlJc w:val="left"/>
      <w:pPr>
        <w:ind w:left="3960" w:hanging="360"/>
      </w:pPr>
    </w:lvl>
    <w:lvl w:ilvl="5" w:tplc="EFE23A5A">
      <w:start w:val="1"/>
      <w:numFmt w:val="lowerRoman"/>
      <w:lvlText w:val="%6."/>
      <w:lvlJc w:val="right"/>
      <w:pPr>
        <w:ind w:left="4680" w:hanging="180"/>
      </w:pPr>
    </w:lvl>
    <w:lvl w:ilvl="6" w:tplc="1D3CCE8E">
      <w:start w:val="1"/>
      <w:numFmt w:val="decimal"/>
      <w:lvlText w:val="%7."/>
      <w:lvlJc w:val="left"/>
      <w:pPr>
        <w:ind w:left="5400" w:hanging="360"/>
      </w:pPr>
    </w:lvl>
    <w:lvl w:ilvl="7" w:tplc="C2D04DDC">
      <w:start w:val="1"/>
      <w:numFmt w:val="lowerLetter"/>
      <w:lvlText w:val="%8."/>
      <w:lvlJc w:val="left"/>
      <w:pPr>
        <w:ind w:left="6120" w:hanging="360"/>
      </w:pPr>
    </w:lvl>
    <w:lvl w:ilvl="8" w:tplc="5F8634D4">
      <w:start w:val="1"/>
      <w:numFmt w:val="lowerRoman"/>
      <w:lvlText w:val="%9."/>
      <w:lvlJc w:val="right"/>
      <w:pPr>
        <w:ind w:left="6840" w:hanging="180"/>
      </w:pPr>
    </w:lvl>
  </w:abstractNum>
  <w:abstractNum w:abstractNumId="109" w15:restartNumberingAfterBreak="0">
    <w:nsid w:val="4CBE4931"/>
    <w:multiLevelType w:val="hybridMultilevel"/>
    <w:tmpl w:val="32BE059C"/>
    <w:lvl w:ilvl="0" w:tplc="9584769E">
      <w:start w:val="1"/>
      <w:numFmt w:val="upperLetter"/>
      <w:lvlText w:val="%1."/>
      <w:lvlJc w:val="left"/>
      <w:pPr>
        <w:ind w:left="1440" w:hanging="360"/>
      </w:pPr>
      <w:rPr>
        <w:b/>
        <w:bCs w:val="0"/>
      </w:rPr>
    </w:lvl>
    <w:lvl w:ilvl="1" w:tplc="30021076">
      <w:start w:val="1"/>
      <w:numFmt w:val="lowerLetter"/>
      <w:lvlText w:val="%2."/>
      <w:lvlJc w:val="left"/>
      <w:pPr>
        <w:ind w:left="3671" w:hanging="410"/>
      </w:pPr>
    </w:lvl>
    <w:lvl w:ilvl="2" w:tplc="E4542E52">
      <w:start w:val="1"/>
      <w:numFmt w:val="decimal"/>
      <w:lvlText w:val="%3."/>
      <w:lvlJc w:val="left"/>
      <w:pPr>
        <w:ind w:left="3060" w:hanging="360"/>
      </w:pPr>
    </w:lvl>
    <w:lvl w:ilvl="3" w:tplc="87B4A766">
      <w:start w:val="1"/>
      <w:numFmt w:val="decimal"/>
      <w:lvlText w:val="%4)"/>
      <w:lvlJc w:val="left"/>
      <w:pPr>
        <w:ind w:left="3600" w:hanging="360"/>
      </w:pPr>
    </w:lvl>
    <w:lvl w:ilvl="4" w:tplc="66C2901A">
      <w:start w:val="1"/>
      <w:numFmt w:val="decimal"/>
      <w:lvlText w:val="(%5)"/>
      <w:lvlJc w:val="left"/>
      <w:pPr>
        <w:ind w:left="4370" w:hanging="410"/>
      </w:pPr>
      <w:rPr>
        <w:rFonts w:eastAsia="Calibri"/>
      </w:rPr>
    </w:lvl>
    <w:lvl w:ilvl="5" w:tplc="A6DA9AB6">
      <w:start w:val="1"/>
      <w:numFmt w:val="lowerRoman"/>
      <w:lvlText w:val="%6."/>
      <w:lvlJc w:val="right"/>
      <w:pPr>
        <w:ind w:left="5040" w:hanging="180"/>
      </w:pPr>
    </w:lvl>
    <w:lvl w:ilvl="6" w:tplc="B47CB15E">
      <w:start w:val="1"/>
      <w:numFmt w:val="decimal"/>
      <w:lvlText w:val="%7."/>
      <w:lvlJc w:val="left"/>
      <w:pPr>
        <w:ind w:left="5760" w:hanging="360"/>
      </w:pPr>
    </w:lvl>
    <w:lvl w:ilvl="7" w:tplc="129643AC">
      <w:start w:val="1"/>
      <w:numFmt w:val="lowerLetter"/>
      <w:lvlText w:val="%8."/>
      <w:lvlJc w:val="left"/>
      <w:pPr>
        <w:ind w:left="6480" w:hanging="360"/>
      </w:pPr>
    </w:lvl>
    <w:lvl w:ilvl="8" w:tplc="B1963868">
      <w:start w:val="1"/>
      <w:numFmt w:val="lowerRoman"/>
      <w:lvlText w:val="%9."/>
      <w:lvlJc w:val="right"/>
      <w:pPr>
        <w:ind w:left="7200" w:hanging="180"/>
      </w:pPr>
    </w:lvl>
  </w:abstractNum>
  <w:abstractNum w:abstractNumId="110" w15:restartNumberingAfterBreak="0">
    <w:nsid w:val="4CE10AFE"/>
    <w:multiLevelType w:val="hybridMultilevel"/>
    <w:tmpl w:val="3DE036C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1" w15:restartNumberingAfterBreak="0">
    <w:nsid w:val="4D04476E"/>
    <w:multiLevelType w:val="hybridMultilevel"/>
    <w:tmpl w:val="F3D4A096"/>
    <w:lvl w:ilvl="0" w:tplc="0C090019">
      <w:start w:val="1"/>
      <w:numFmt w:val="lowerLetter"/>
      <w:lvlText w:val="%1."/>
      <w:lvlJc w:val="left"/>
      <w:pPr>
        <w:ind w:left="2038" w:hanging="360"/>
      </w:pPr>
    </w:lvl>
    <w:lvl w:ilvl="1" w:tplc="0C090019">
      <w:start w:val="1"/>
      <w:numFmt w:val="lowerLetter"/>
      <w:lvlText w:val="%2."/>
      <w:lvlJc w:val="left"/>
      <w:pPr>
        <w:ind w:left="2758" w:hanging="360"/>
      </w:pPr>
    </w:lvl>
    <w:lvl w:ilvl="2" w:tplc="0C09001B">
      <w:start w:val="1"/>
      <w:numFmt w:val="lowerRoman"/>
      <w:lvlText w:val="%3."/>
      <w:lvlJc w:val="right"/>
      <w:pPr>
        <w:ind w:left="3478" w:hanging="180"/>
      </w:pPr>
    </w:lvl>
    <w:lvl w:ilvl="3" w:tplc="0C09000F">
      <w:start w:val="1"/>
      <w:numFmt w:val="decimal"/>
      <w:lvlText w:val="%4."/>
      <w:lvlJc w:val="left"/>
      <w:pPr>
        <w:ind w:left="4198" w:hanging="360"/>
      </w:pPr>
    </w:lvl>
    <w:lvl w:ilvl="4" w:tplc="0C090019">
      <w:start w:val="1"/>
      <w:numFmt w:val="lowerLetter"/>
      <w:lvlText w:val="%5."/>
      <w:lvlJc w:val="left"/>
      <w:pPr>
        <w:ind w:left="4918" w:hanging="360"/>
      </w:pPr>
    </w:lvl>
    <w:lvl w:ilvl="5" w:tplc="0C09001B">
      <w:start w:val="1"/>
      <w:numFmt w:val="lowerRoman"/>
      <w:lvlText w:val="%6."/>
      <w:lvlJc w:val="right"/>
      <w:pPr>
        <w:ind w:left="5638" w:hanging="180"/>
      </w:pPr>
    </w:lvl>
    <w:lvl w:ilvl="6" w:tplc="0C09000F">
      <w:start w:val="1"/>
      <w:numFmt w:val="decimal"/>
      <w:lvlText w:val="%7."/>
      <w:lvlJc w:val="left"/>
      <w:pPr>
        <w:ind w:left="6358" w:hanging="360"/>
      </w:pPr>
    </w:lvl>
    <w:lvl w:ilvl="7" w:tplc="0C090019">
      <w:start w:val="1"/>
      <w:numFmt w:val="lowerLetter"/>
      <w:lvlText w:val="%8."/>
      <w:lvlJc w:val="left"/>
      <w:pPr>
        <w:ind w:left="7078" w:hanging="360"/>
      </w:pPr>
    </w:lvl>
    <w:lvl w:ilvl="8" w:tplc="0C09001B">
      <w:start w:val="1"/>
      <w:numFmt w:val="lowerRoman"/>
      <w:lvlText w:val="%9."/>
      <w:lvlJc w:val="right"/>
      <w:pPr>
        <w:ind w:left="7798" w:hanging="180"/>
      </w:pPr>
    </w:lvl>
  </w:abstractNum>
  <w:abstractNum w:abstractNumId="112" w15:restartNumberingAfterBreak="0">
    <w:nsid w:val="4DE810EF"/>
    <w:multiLevelType w:val="hybridMultilevel"/>
    <w:tmpl w:val="9B1ACC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E097BEA"/>
    <w:multiLevelType w:val="hybridMultilevel"/>
    <w:tmpl w:val="7048ECA4"/>
    <w:lvl w:ilvl="0" w:tplc="38090019">
      <w:start w:val="1"/>
      <w:numFmt w:val="lowerLetter"/>
      <w:lvlText w:val="%1."/>
      <w:lvlJc w:val="left"/>
      <w:pPr>
        <w:ind w:left="1146" w:hanging="360"/>
      </w:pPr>
    </w:lvl>
    <w:lvl w:ilvl="1" w:tplc="38090019">
      <w:start w:val="1"/>
      <w:numFmt w:val="lowerLetter"/>
      <w:lvlText w:val="%2."/>
      <w:lvlJc w:val="left"/>
      <w:pPr>
        <w:ind w:left="1866" w:hanging="360"/>
      </w:pPr>
    </w:lvl>
    <w:lvl w:ilvl="2" w:tplc="D5222AC8">
      <w:start w:val="1"/>
      <w:numFmt w:val="decimal"/>
      <w:lvlText w:val="%3)"/>
      <w:lvlJc w:val="left"/>
      <w:pPr>
        <w:ind w:left="2766" w:hanging="360"/>
      </w:pPr>
      <w:rPr>
        <w:rFonts w:hint="default"/>
      </w:r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14" w15:restartNumberingAfterBreak="0">
    <w:nsid w:val="4E247DCA"/>
    <w:multiLevelType w:val="hybridMultilevel"/>
    <w:tmpl w:val="46F476D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5" w15:restartNumberingAfterBreak="0">
    <w:nsid w:val="4FD84B81"/>
    <w:multiLevelType w:val="hybridMultilevel"/>
    <w:tmpl w:val="84E25EC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5153136F"/>
    <w:multiLevelType w:val="multilevel"/>
    <w:tmpl w:val="5153136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52A53C33"/>
    <w:multiLevelType w:val="hybridMultilevel"/>
    <w:tmpl w:val="3166612A"/>
    <w:lvl w:ilvl="0" w:tplc="96ACBD8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8" w15:restartNumberingAfterBreak="0">
    <w:nsid w:val="52B76F04"/>
    <w:multiLevelType w:val="hybridMultilevel"/>
    <w:tmpl w:val="7FAC6D82"/>
    <w:lvl w:ilvl="0" w:tplc="7CB0E748">
      <w:start w:val="1"/>
      <w:numFmt w:val="decimal"/>
      <w:lvlText w:val="%1."/>
      <w:lvlJc w:val="left"/>
      <w:pPr>
        <w:ind w:left="720" w:hanging="360"/>
      </w:pPr>
    </w:lvl>
    <w:lvl w:ilvl="1" w:tplc="57C22A96">
      <w:start w:val="1"/>
      <w:numFmt w:val="lowerLetter"/>
      <w:lvlText w:val="%2."/>
      <w:lvlJc w:val="left"/>
      <w:pPr>
        <w:ind w:left="1440" w:hanging="360"/>
      </w:pPr>
    </w:lvl>
    <w:lvl w:ilvl="2" w:tplc="071E6C78">
      <w:start w:val="1"/>
      <w:numFmt w:val="lowerRoman"/>
      <w:lvlText w:val="%3."/>
      <w:lvlJc w:val="right"/>
      <w:pPr>
        <w:ind w:left="2160" w:hanging="180"/>
      </w:pPr>
    </w:lvl>
    <w:lvl w:ilvl="3" w:tplc="BE1249E2">
      <w:start w:val="1"/>
      <w:numFmt w:val="decimal"/>
      <w:lvlText w:val="%4."/>
      <w:lvlJc w:val="left"/>
      <w:pPr>
        <w:ind w:left="2880" w:hanging="360"/>
      </w:pPr>
    </w:lvl>
    <w:lvl w:ilvl="4" w:tplc="DDE429EA">
      <w:start w:val="1"/>
      <w:numFmt w:val="lowerLetter"/>
      <w:lvlText w:val="%5."/>
      <w:lvlJc w:val="left"/>
      <w:pPr>
        <w:ind w:left="3600" w:hanging="360"/>
      </w:pPr>
    </w:lvl>
    <w:lvl w:ilvl="5" w:tplc="71C2A570">
      <w:start w:val="1"/>
      <w:numFmt w:val="lowerRoman"/>
      <w:lvlText w:val="%6."/>
      <w:lvlJc w:val="right"/>
      <w:pPr>
        <w:ind w:left="4320" w:hanging="180"/>
      </w:pPr>
    </w:lvl>
    <w:lvl w:ilvl="6" w:tplc="54E8AB90">
      <w:start w:val="1"/>
      <w:numFmt w:val="decimal"/>
      <w:lvlText w:val="%7."/>
      <w:lvlJc w:val="left"/>
      <w:pPr>
        <w:ind w:left="5040" w:hanging="360"/>
      </w:pPr>
    </w:lvl>
    <w:lvl w:ilvl="7" w:tplc="5F7C8014">
      <w:start w:val="1"/>
      <w:numFmt w:val="lowerLetter"/>
      <w:lvlText w:val="%8."/>
      <w:lvlJc w:val="left"/>
      <w:pPr>
        <w:ind w:left="5760" w:hanging="360"/>
      </w:pPr>
    </w:lvl>
    <w:lvl w:ilvl="8" w:tplc="F09E78AC">
      <w:start w:val="1"/>
      <w:numFmt w:val="lowerRoman"/>
      <w:lvlText w:val="%9."/>
      <w:lvlJc w:val="right"/>
      <w:pPr>
        <w:ind w:left="6480" w:hanging="180"/>
      </w:pPr>
    </w:lvl>
  </w:abstractNum>
  <w:abstractNum w:abstractNumId="119" w15:restartNumberingAfterBreak="0">
    <w:nsid w:val="530A7A9A"/>
    <w:multiLevelType w:val="hybridMultilevel"/>
    <w:tmpl w:val="21644ECE"/>
    <w:lvl w:ilvl="0" w:tplc="FFFFFFFF">
      <w:start w:val="1"/>
      <w:numFmt w:val="decimal"/>
      <w:lvlText w:val="%1."/>
      <w:lvlJc w:val="left"/>
      <w:pPr>
        <w:ind w:left="795" w:hanging="360"/>
      </w:pPr>
    </w:lvl>
    <w:lvl w:ilvl="1" w:tplc="FFFFFFFF" w:tentative="1">
      <w:start w:val="1"/>
      <w:numFmt w:val="lowerLetter"/>
      <w:lvlText w:val="%2."/>
      <w:lvlJc w:val="left"/>
      <w:pPr>
        <w:ind w:left="1515" w:hanging="360"/>
      </w:pPr>
    </w:lvl>
    <w:lvl w:ilvl="2" w:tplc="FFFFFFFF" w:tentative="1">
      <w:start w:val="1"/>
      <w:numFmt w:val="lowerRoman"/>
      <w:lvlText w:val="%3."/>
      <w:lvlJc w:val="right"/>
      <w:pPr>
        <w:ind w:left="2235" w:hanging="180"/>
      </w:pPr>
    </w:lvl>
    <w:lvl w:ilvl="3" w:tplc="FFFFFFFF" w:tentative="1">
      <w:start w:val="1"/>
      <w:numFmt w:val="decimal"/>
      <w:lvlText w:val="%4."/>
      <w:lvlJc w:val="left"/>
      <w:pPr>
        <w:ind w:left="2955" w:hanging="360"/>
      </w:pPr>
    </w:lvl>
    <w:lvl w:ilvl="4" w:tplc="FFFFFFFF" w:tentative="1">
      <w:start w:val="1"/>
      <w:numFmt w:val="lowerLetter"/>
      <w:lvlText w:val="%5."/>
      <w:lvlJc w:val="left"/>
      <w:pPr>
        <w:ind w:left="3675" w:hanging="360"/>
      </w:pPr>
    </w:lvl>
    <w:lvl w:ilvl="5" w:tplc="FFFFFFFF" w:tentative="1">
      <w:start w:val="1"/>
      <w:numFmt w:val="lowerRoman"/>
      <w:lvlText w:val="%6."/>
      <w:lvlJc w:val="right"/>
      <w:pPr>
        <w:ind w:left="4395" w:hanging="180"/>
      </w:pPr>
    </w:lvl>
    <w:lvl w:ilvl="6" w:tplc="FFFFFFFF" w:tentative="1">
      <w:start w:val="1"/>
      <w:numFmt w:val="decimal"/>
      <w:lvlText w:val="%7."/>
      <w:lvlJc w:val="left"/>
      <w:pPr>
        <w:ind w:left="5115" w:hanging="360"/>
      </w:pPr>
    </w:lvl>
    <w:lvl w:ilvl="7" w:tplc="FFFFFFFF" w:tentative="1">
      <w:start w:val="1"/>
      <w:numFmt w:val="lowerLetter"/>
      <w:lvlText w:val="%8."/>
      <w:lvlJc w:val="left"/>
      <w:pPr>
        <w:ind w:left="5835" w:hanging="360"/>
      </w:pPr>
    </w:lvl>
    <w:lvl w:ilvl="8" w:tplc="FFFFFFFF" w:tentative="1">
      <w:start w:val="1"/>
      <w:numFmt w:val="lowerRoman"/>
      <w:lvlText w:val="%9."/>
      <w:lvlJc w:val="right"/>
      <w:pPr>
        <w:ind w:left="6555" w:hanging="180"/>
      </w:pPr>
    </w:lvl>
  </w:abstractNum>
  <w:abstractNum w:abstractNumId="120" w15:restartNumberingAfterBreak="0">
    <w:nsid w:val="539C442C"/>
    <w:multiLevelType w:val="hybridMultilevel"/>
    <w:tmpl w:val="42981770"/>
    <w:lvl w:ilvl="0" w:tplc="0C090019">
      <w:start w:val="1"/>
      <w:numFmt w:val="lowerLetter"/>
      <w:lvlText w:val="%1."/>
      <w:lvlJc w:val="left"/>
      <w:pPr>
        <w:ind w:left="2160" w:hanging="360"/>
      </w:pPr>
    </w:lvl>
    <w:lvl w:ilvl="1" w:tplc="0C090019">
      <w:start w:val="1"/>
      <w:numFmt w:val="lowerLetter"/>
      <w:lvlText w:val="%2."/>
      <w:lvlJc w:val="left"/>
      <w:pPr>
        <w:ind w:left="2880" w:hanging="360"/>
      </w:pPr>
    </w:lvl>
    <w:lvl w:ilvl="2" w:tplc="0C09001B">
      <w:start w:val="1"/>
      <w:numFmt w:val="lowerRoman"/>
      <w:lvlText w:val="%3."/>
      <w:lvlJc w:val="right"/>
      <w:pPr>
        <w:ind w:left="3600" w:hanging="180"/>
      </w:pPr>
    </w:lvl>
    <w:lvl w:ilvl="3" w:tplc="0C09000F">
      <w:start w:val="1"/>
      <w:numFmt w:val="decimal"/>
      <w:lvlText w:val="%4."/>
      <w:lvlJc w:val="left"/>
      <w:pPr>
        <w:ind w:left="4320" w:hanging="360"/>
      </w:pPr>
    </w:lvl>
    <w:lvl w:ilvl="4" w:tplc="0C090019">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21" w15:restartNumberingAfterBreak="0">
    <w:nsid w:val="53C15418"/>
    <w:multiLevelType w:val="hybridMultilevel"/>
    <w:tmpl w:val="8C368796"/>
    <w:lvl w:ilvl="0" w:tplc="04090017">
      <w:start w:val="1"/>
      <w:numFmt w:val="lowerLetter"/>
      <w:lvlText w:val="%1)"/>
      <w:lvlJc w:val="left"/>
      <w:pPr>
        <w:ind w:left="2858" w:hanging="360"/>
      </w:pPr>
    </w:lvl>
    <w:lvl w:ilvl="1" w:tplc="04090019" w:tentative="1">
      <w:start w:val="1"/>
      <w:numFmt w:val="lowerLetter"/>
      <w:lvlText w:val="%2."/>
      <w:lvlJc w:val="left"/>
      <w:pPr>
        <w:ind w:left="3578" w:hanging="360"/>
      </w:pPr>
    </w:lvl>
    <w:lvl w:ilvl="2" w:tplc="0409001B" w:tentative="1">
      <w:start w:val="1"/>
      <w:numFmt w:val="lowerRoman"/>
      <w:lvlText w:val="%3."/>
      <w:lvlJc w:val="right"/>
      <w:pPr>
        <w:ind w:left="4298" w:hanging="180"/>
      </w:pPr>
    </w:lvl>
    <w:lvl w:ilvl="3" w:tplc="0409000F" w:tentative="1">
      <w:start w:val="1"/>
      <w:numFmt w:val="decimal"/>
      <w:lvlText w:val="%4."/>
      <w:lvlJc w:val="left"/>
      <w:pPr>
        <w:ind w:left="5018" w:hanging="360"/>
      </w:pPr>
    </w:lvl>
    <w:lvl w:ilvl="4" w:tplc="04090019" w:tentative="1">
      <w:start w:val="1"/>
      <w:numFmt w:val="lowerLetter"/>
      <w:lvlText w:val="%5."/>
      <w:lvlJc w:val="left"/>
      <w:pPr>
        <w:ind w:left="5738" w:hanging="360"/>
      </w:pPr>
    </w:lvl>
    <w:lvl w:ilvl="5" w:tplc="0409001B" w:tentative="1">
      <w:start w:val="1"/>
      <w:numFmt w:val="lowerRoman"/>
      <w:lvlText w:val="%6."/>
      <w:lvlJc w:val="right"/>
      <w:pPr>
        <w:ind w:left="6458" w:hanging="180"/>
      </w:pPr>
    </w:lvl>
    <w:lvl w:ilvl="6" w:tplc="0409000F" w:tentative="1">
      <w:start w:val="1"/>
      <w:numFmt w:val="decimal"/>
      <w:lvlText w:val="%7."/>
      <w:lvlJc w:val="left"/>
      <w:pPr>
        <w:ind w:left="7178" w:hanging="360"/>
      </w:pPr>
    </w:lvl>
    <w:lvl w:ilvl="7" w:tplc="04090019" w:tentative="1">
      <w:start w:val="1"/>
      <w:numFmt w:val="lowerLetter"/>
      <w:lvlText w:val="%8."/>
      <w:lvlJc w:val="left"/>
      <w:pPr>
        <w:ind w:left="7898" w:hanging="360"/>
      </w:pPr>
    </w:lvl>
    <w:lvl w:ilvl="8" w:tplc="0409001B" w:tentative="1">
      <w:start w:val="1"/>
      <w:numFmt w:val="lowerRoman"/>
      <w:lvlText w:val="%9."/>
      <w:lvlJc w:val="right"/>
      <w:pPr>
        <w:ind w:left="8618" w:hanging="180"/>
      </w:pPr>
    </w:lvl>
  </w:abstractNum>
  <w:abstractNum w:abstractNumId="122" w15:restartNumberingAfterBreak="0">
    <w:nsid w:val="53D66EB4"/>
    <w:multiLevelType w:val="hybridMultilevel"/>
    <w:tmpl w:val="7D0CD5EC"/>
    <w:lvl w:ilvl="0" w:tplc="CBAE8252">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123" w15:restartNumberingAfterBreak="0">
    <w:nsid w:val="53F29123"/>
    <w:multiLevelType w:val="hybridMultilevel"/>
    <w:tmpl w:val="C700C81C"/>
    <w:lvl w:ilvl="0" w:tplc="4A60D1D4">
      <w:start w:val="1"/>
      <w:numFmt w:val="upperLetter"/>
      <w:lvlText w:val="%1."/>
      <w:lvlJc w:val="left"/>
      <w:pPr>
        <w:ind w:left="720" w:hanging="360"/>
      </w:pPr>
    </w:lvl>
    <w:lvl w:ilvl="1" w:tplc="68668760">
      <w:start w:val="1"/>
      <w:numFmt w:val="lowerLetter"/>
      <w:lvlText w:val="%2."/>
      <w:lvlJc w:val="left"/>
      <w:pPr>
        <w:ind w:left="1440" w:hanging="360"/>
      </w:pPr>
    </w:lvl>
    <w:lvl w:ilvl="2" w:tplc="ECDC39F2">
      <w:start w:val="1"/>
      <w:numFmt w:val="lowerRoman"/>
      <w:lvlText w:val="%3."/>
      <w:lvlJc w:val="right"/>
      <w:pPr>
        <w:ind w:left="2160" w:hanging="180"/>
      </w:pPr>
    </w:lvl>
    <w:lvl w:ilvl="3" w:tplc="938258B4">
      <w:start w:val="1"/>
      <w:numFmt w:val="decimal"/>
      <w:lvlText w:val="%4."/>
      <w:lvlJc w:val="left"/>
      <w:pPr>
        <w:ind w:left="2880" w:hanging="360"/>
      </w:pPr>
      <w:rPr>
        <w:b w:val="0"/>
        <w:bCs w:val="0"/>
      </w:rPr>
    </w:lvl>
    <w:lvl w:ilvl="4" w:tplc="DCB6F710">
      <w:start w:val="1"/>
      <w:numFmt w:val="lowerLetter"/>
      <w:lvlText w:val="%5."/>
      <w:lvlJc w:val="left"/>
      <w:pPr>
        <w:ind w:left="3600" w:hanging="360"/>
      </w:pPr>
    </w:lvl>
    <w:lvl w:ilvl="5" w:tplc="DEE0F9EE">
      <w:start w:val="1"/>
      <w:numFmt w:val="lowerRoman"/>
      <w:lvlText w:val="%6."/>
      <w:lvlJc w:val="right"/>
      <w:pPr>
        <w:ind w:left="4320" w:hanging="180"/>
      </w:pPr>
    </w:lvl>
    <w:lvl w:ilvl="6" w:tplc="C55602F2">
      <w:start w:val="1"/>
      <w:numFmt w:val="decimal"/>
      <w:lvlText w:val="%7."/>
      <w:lvlJc w:val="left"/>
      <w:pPr>
        <w:ind w:left="5040" w:hanging="360"/>
      </w:pPr>
    </w:lvl>
    <w:lvl w:ilvl="7" w:tplc="4B6A839C">
      <w:start w:val="1"/>
      <w:numFmt w:val="lowerLetter"/>
      <w:lvlText w:val="%8."/>
      <w:lvlJc w:val="left"/>
      <w:pPr>
        <w:ind w:left="5760" w:hanging="360"/>
      </w:pPr>
    </w:lvl>
    <w:lvl w:ilvl="8" w:tplc="7234BC84">
      <w:start w:val="1"/>
      <w:numFmt w:val="lowerRoman"/>
      <w:lvlText w:val="%9."/>
      <w:lvlJc w:val="right"/>
      <w:pPr>
        <w:ind w:left="6480" w:hanging="180"/>
      </w:pPr>
    </w:lvl>
  </w:abstractNum>
  <w:abstractNum w:abstractNumId="124" w15:restartNumberingAfterBreak="0">
    <w:nsid w:val="54824FB9"/>
    <w:multiLevelType w:val="hybridMultilevel"/>
    <w:tmpl w:val="5BEA93E2"/>
    <w:lvl w:ilvl="0" w:tplc="3809000F">
      <w:start w:val="1"/>
      <w:numFmt w:val="decimal"/>
      <w:lvlText w:val="%1."/>
      <w:lvlJc w:val="left"/>
      <w:pPr>
        <w:ind w:left="163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4BE34A3"/>
    <w:multiLevelType w:val="hybridMultilevel"/>
    <w:tmpl w:val="29C61C64"/>
    <w:lvl w:ilvl="0" w:tplc="8256A636">
      <w:start w:val="1"/>
      <w:numFmt w:val="lowerLetter"/>
      <w:lvlText w:val="%1)"/>
      <w:lvlJc w:val="left"/>
      <w:pPr>
        <w:ind w:left="2138" w:hanging="360"/>
      </w:pPr>
      <w:rPr>
        <w:i w:val="0"/>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26" w15:restartNumberingAfterBreak="0">
    <w:nsid w:val="54FF7FE4"/>
    <w:multiLevelType w:val="hybridMultilevel"/>
    <w:tmpl w:val="3676B836"/>
    <w:lvl w:ilvl="0" w:tplc="6F662280">
      <w:start w:val="1"/>
      <w:numFmt w:val="decimal"/>
      <w:lvlText w:val="%1."/>
      <w:lvlJc w:val="left"/>
      <w:pPr>
        <w:ind w:left="644" w:hanging="360"/>
      </w:pPr>
      <w:rPr>
        <w:rFonts w:hint="default"/>
        <w:b/>
      </w:rPr>
    </w:lvl>
    <w:lvl w:ilvl="1" w:tplc="D70A3E3A">
      <w:start w:val="1"/>
      <w:numFmt w:val="lowerLetter"/>
      <w:lvlText w:val="%2."/>
      <w:lvlJc w:val="left"/>
      <w:pPr>
        <w:ind w:left="1364" w:hanging="360"/>
      </w:pPr>
    </w:lvl>
    <w:lvl w:ilvl="2" w:tplc="88E4357E">
      <w:start w:val="1"/>
      <w:numFmt w:val="lowerRoman"/>
      <w:lvlText w:val="%3."/>
      <w:lvlJc w:val="right"/>
      <w:pPr>
        <w:ind w:left="2084" w:hanging="180"/>
      </w:pPr>
    </w:lvl>
    <w:lvl w:ilvl="3" w:tplc="AC70AEBC">
      <w:start w:val="1"/>
      <w:numFmt w:val="decimal"/>
      <w:lvlText w:val="%4."/>
      <w:lvlJc w:val="left"/>
      <w:pPr>
        <w:ind w:left="2804" w:hanging="360"/>
      </w:pPr>
    </w:lvl>
    <w:lvl w:ilvl="4" w:tplc="CDF843D2">
      <w:start w:val="1"/>
      <w:numFmt w:val="lowerLetter"/>
      <w:lvlText w:val="%5."/>
      <w:lvlJc w:val="left"/>
      <w:pPr>
        <w:ind w:left="3524" w:hanging="360"/>
      </w:pPr>
    </w:lvl>
    <w:lvl w:ilvl="5" w:tplc="1D826562">
      <w:start w:val="1"/>
      <w:numFmt w:val="lowerRoman"/>
      <w:lvlText w:val="%6."/>
      <w:lvlJc w:val="right"/>
      <w:pPr>
        <w:ind w:left="4244" w:hanging="180"/>
      </w:pPr>
    </w:lvl>
    <w:lvl w:ilvl="6" w:tplc="BCCECDE8">
      <w:start w:val="1"/>
      <w:numFmt w:val="decimal"/>
      <w:lvlText w:val="%7."/>
      <w:lvlJc w:val="left"/>
      <w:pPr>
        <w:ind w:left="4964" w:hanging="360"/>
      </w:pPr>
    </w:lvl>
    <w:lvl w:ilvl="7" w:tplc="D1EAB4E0">
      <w:start w:val="1"/>
      <w:numFmt w:val="lowerLetter"/>
      <w:lvlText w:val="%8."/>
      <w:lvlJc w:val="left"/>
      <w:pPr>
        <w:ind w:left="5684" w:hanging="360"/>
      </w:pPr>
    </w:lvl>
    <w:lvl w:ilvl="8" w:tplc="ABCE805C">
      <w:start w:val="1"/>
      <w:numFmt w:val="lowerRoman"/>
      <w:lvlText w:val="%9."/>
      <w:lvlJc w:val="right"/>
      <w:pPr>
        <w:ind w:left="6404" w:hanging="180"/>
      </w:pPr>
    </w:lvl>
  </w:abstractNum>
  <w:abstractNum w:abstractNumId="127" w15:restartNumberingAfterBreak="0">
    <w:nsid w:val="55138E42"/>
    <w:multiLevelType w:val="singleLevel"/>
    <w:tmpl w:val="55138E42"/>
    <w:lvl w:ilvl="0">
      <w:start w:val="1"/>
      <w:numFmt w:val="lowerLetter"/>
      <w:lvlText w:val="%1."/>
      <w:lvlJc w:val="left"/>
      <w:pPr>
        <w:tabs>
          <w:tab w:val="left" w:pos="312"/>
        </w:tabs>
      </w:pPr>
    </w:lvl>
  </w:abstractNum>
  <w:abstractNum w:abstractNumId="128" w15:restartNumberingAfterBreak="0">
    <w:nsid w:val="562A617A"/>
    <w:multiLevelType w:val="multilevel"/>
    <w:tmpl w:val="800E253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decimal"/>
      <w:lvlText w:val="(%3.)"/>
      <w:lvlJc w:val="left"/>
      <w:pPr>
        <w:ind w:left="2340" w:hanging="54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lowerLetter"/>
      <w:lvlText w:val="%6)"/>
      <w:lvlJc w:val="left"/>
      <w:pPr>
        <w:ind w:left="4320" w:hanging="360"/>
      </w:pPr>
      <w:rPr>
        <w:rFonts w:hint="default"/>
      </w:rPr>
    </w:lvl>
    <w:lvl w:ilvl="6">
      <w:start w:val="1"/>
      <w:numFmt w:val="decimal"/>
      <w:lvlText w:val="%7)"/>
      <w:lvlJc w:val="left"/>
      <w:pPr>
        <w:ind w:left="5040" w:hanging="360"/>
      </w:pPr>
    </w:lvl>
    <w:lvl w:ilvl="7">
      <w:start w:val="1"/>
      <w:numFmt w:val="upperLetter"/>
      <w:lvlText w:val="%8."/>
      <w:lvlJc w:val="left"/>
      <w:pPr>
        <w:ind w:left="1353" w:hanging="360"/>
      </w:pPr>
      <w:rPr>
        <w:rFonts w:hint="default"/>
      </w:rPr>
    </w:lvl>
    <w:lvl w:ilvl="8">
      <w:start w:val="1"/>
      <w:numFmt w:val="decimal"/>
      <w:lvlText w:val="%9."/>
      <w:lvlJc w:val="left"/>
      <w:pPr>
        <w:ind w:left="6480" w:hanging="360"/>
      </w:pPr>
      <w:rPr>
        <w:rFonts w:ascii="Bookman Old Style" w:eastAsia="Tahoma" w:hAnsi="Bookman Old Style" w:cs="Times New Roman"/>
      </w:rPr>
    </w:lvl>
  </w:abstractNum>
  <w:abstractNum w:abstractNumId="129" w15:restartNumberingAfterBreak="0">
    <w:nsid w:val="587BE0C2"/>
    <w:multiLevelType w:val="hybridMultilevel"/>
    <w:tmpl w:val="21063C3C"/>
    <w:lvl w:ilvl="0" w:tplc="33C80994">
      <w:start w:val="1"/>
      <w:numFmt w:val="decimal"/>
      <w:lvlText w:val="%1."/>
      <w:lvlJc w:val="left"/>
      <w:pPr>
        <w:ind w:left="1080" w:hanging="360"/>
      </w:pPr>
    </w:lvl>
    <w:lvl w:ilvl="1" w:tplc="E3BA0644">
      <w:start w:val="1"/>
      <w:numFmt w:val="lowerLetter"/>
      <w:lvlText w:val="%2."/>
      <w:lvlJc w:val="left"/>
      <w:pPr>
        <w:ind w:left="1800" w:hanging="360"/>
      </w:pPr>
    </w:lvl>
    <w:lvl w:ilvl="2" w:tplc="AFF24F1A">
      <w:start w:val="1"/>
      <w:numFmt w:val="lowerRoman"/>
      <w:lvlText w:val="%3."/>
      <w:lvlJc w:val="right"/>
      <w:pPr>
        <w:ind w:left="2520" w:hanging="180"/>
      </w:pPr>
    </w:lvl>
    <w:lvl w:ilvl="3" w:tplc="0980D456">
      <w:start w:val="1"/>
      <w:numFmt w:val="decimal"/>
      <w:lvlText w:val="%4."/>
      <w:lvlJc w:val="left"/>
      <w:pPr>
        <w:ind w:left="3240" w:hanging="360"/>
      </w:pPr>
    </w:lvl>
    <w:lvl w:ilvl="4" w:tplc="89F4E9BA">
      <w:start w:val="1"/>
      <w:numFmt w:val="lowerLetter"/>
      <w:lvlText w:val="%5."/>
      <w:lvlJc w:val="left"/>
      <w:pPr>
        <w:ind w:left="3960" w:hanging="360"/>
      </w:pPr>
    </w:lvl>
    <w:lvl w:ilvl="5" w:tplc="34646EBA">
      <w:start w:val="1"/>
      <w:numFmt w:val="lowerRoman"/>
      <w:lvlText w:val="%6."/>
      <w:lvlJc w:val="right"/>
      <w:pPr>
        <w:ind w:left="4680" w:hanging="180"/>
      </w:pPr>
    </w:lvl>
    <w:lvl w:ilvl="6" w:tplc="6B30813A">
      <w:start w:val="1"/>
      <w:numFmt w:val="decimal"/>
      <w:lvlText w:val="%7."/>
      <w:lvlJc w:val="left"/>
      <w:pPr>
        <w:ind w:left="5400" w:hanging="360"/>
      </w:pPr>
    </w:lvl>
    <w:lvl w:ilvl="7" w:tplc="2F7C195E">
      <w:start w:val="1"/>
      <w:numFmt w:val="lowerLetter"/>
      <w:lvlText w:val="%8."/>
      <w:lvlJc w:val="left"/>
      <w:pPr>
        <w:ind w:left="6120" w:hanging="360"/>
      </w:pPr>
    </w:lvl>
    <w:lvl w:ilvl="8" w:tplc="A510DCE8">
      <w:start w:val="1"/>
      <w:numFmt w:val="lowerRoman"/>
      <w:lvlText w:val="%9."/>
      <w:lvlJc w:val="right"/>
      <w:pPr>
        <w:ind w:left="6840" w:hanging="180"/>
      </w:pPr>
    </w:lvl>
  </w:abstractNum>
  <w:abstractNum w:abstractNumId="130" w15:restartNumberingAfterBreak="0">
    <w:nsid w:val="58A20993"/>
    <w:multiLevelType w:val="hybridMultilevel"/>
    <w:tmpl w:val="BA9A4A6A"/>
    <w:lvl w:ilvl="0" w:tplc="0409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rPr>
        <w:rFonts w:cs="Calibri"/>
      </w:rPr>
    </w:lvl>
    <w:lvl w:ilvl="2" w:tplc="0421001B" w:tentative="1">
      <w:start w:val="1"/>
      <w:numFmt w:val="lowerRoman"/>
      <w:lvlText w:val="%3."/>
      <w:lvlJc w:val="right"/>
      <w:pPr>
        <w:ind w:left="2160" w:hanging="180"/>
      </w:pPr>
      <w:rPr>
        <w:rFonts w:cs="Calibri"/>
      </w:rPr>
    </w:lvl>
    <w:lvl w:ilvl="3" w:tplc="0421000F" w:tentative="1">
      <w:start w:val="1"/>
      <w:numFmt w:val="decimal"/>
      <w:lvlText w:val="%4."/>
      <w:lvlJc w:val="left"/>
      <w:pPr>
        <w:ind w:left="2880" w:hanging="360"/>
      </w:pPr>
      <w:rPr>
        <w:rFonts w:cs="Calibri"/>
      </w:rPr>
    </w:lvl>
    <w:lvl w:ilvl="4" w:tplc="04210019" w:tentative="1">
      <w:start w:val="1"/>
      <w:numFmt w:val="lowerLetter"/>
      <w:lvlText w:val="%5."/>
      <w:lvlJc w:val="left"/>
      <w:pPr>
        <w:ind w:left="3600" w:hanging="360"/>
      </w:pPr>
      <w:rPr>
        <w:rFonts w:cs="Calibri"/>
      </w:rPr>
    </w:lvl>
    <w:lvl w:ilvl="5" w:tplc="0421001B" w:tentative="1">
      <w:start w:val="1"/>
      <w:numFmt w:val="lowerRoman"/>
      <w:lvlText w:val="%6."/>
      <w:lvlJc w:val="right"/>
      <w:pPr>
        <w:ind w:left="4320" w:hanging="180"/>
      </w:pPr>
      <w:rPr>
        <w:rFonts w:cs="Calibri"/>
      </w:rPr>
    </w:lvl>
    <w:lvl w:ilvl="6" w:tplc="0421000F" w:tentative="1">
      <w:start w:val="1"/>
      <w:numFmt w:val="decimal"/>
      <w:lvlText w:val="%7."/>
      <w:lvlJc w:val="left"/>
      <w:pPr>
        <w:ind w:left="5040" w:hanging="360"/>
      </w:pPr>
      <w:rPr>
        <w:rFonts w:cs="Calibri"/>
      </w:rPr>
    </w:lvl>
    <w:lvl w:ilvl="7" w:tplc="04210019" w:tentative="1">
      <w:start w:val="1"/>
      <w:numFmt w:val="lowerLetter"/>
      <w:lvlText w:val="%8."/>
      <w:lvlJc w:val="left"/>
      <w:pPr>
        <w:ind w:left="5760" w:hanging="360"/>
      </w:pPr>
      <w:rPr>
        <w:rFonts w:cs="Calibri"/>
      </w:rPr>
    </w:lvl>
    <w:lvl w:ilvl="8" w:tplc="0421001B" w:tentative="1">
      <w:start w:val="1"/>
      <w:numFmt w:val="lowerRoman"/>
      <w:lvlText w:val="%9."/>
      <w:lvlJc w:val="right"/>
      <w:pPr>
        <w:ind w:left="6480" w:hanging="180"/>
      </w:pPr>
      <w:rPr>
        <w:rFonts w:cs="Calibri"/>
      </w:rPr>
    </w:lvl>
  </w:abstractNum>
  <w:abstractNum w:abstractNumId="131" w15:restartNumberingAfterBreak="0">
    <w:nsid w:val="58EE7504"/>
    <w:multiLevelType w:val="hybridMultilevel"/>
    <w:tmpl w:val="BB60D49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2" w15:restartNumberingAfterBreak="0">
    <w:nsid w:val="591A7895"/>
    <w:multiLevelType w:val="hybridMultilevel"/>
    <w:tmpl w:val="BBF2ECC2"/>
    <w:lvl w:ilvl="0" w:tplc="0C090015">
      <w:start w:val="1"/>
      <w:numFmt w:val="upperLetter"/>
      <w:lvlText w:val="%1."/>
      <w:lvlJc w:val="left"/>
      <w:pPr>
        <w:ind w:left="1146" w:hanging="360"/>
      </w:pPr>
    </w:lvl>
    <w:lvl w:ilvl="1" w:tplc="664E3424">
      <w:start w:val="1"/>
      <w:numFmt w:val="decimal"/>
      <w:lvlText w:val="%2."/>
      <w:lvlJc w:val="left"/>
      <w:pPr>
        <w:ind w:left="2616" w:hanging="1110"/>
      </w:pPr>
      <w:rPr>
        <w:rFonts w:hint="default"/>
      </w:r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33" w15:restartNumberingAfterBreak="0">
    <w:nsid w:val="59415889"/>
    <w:multiLevelType w:val="hybridMultilevel"/>
    <w:tmpl w:val="50FC5BD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4" w15:restartNumberingAfterBreak="0">
    <w:nsid w:val="59C22057"/>
    <w:multiLevelType w:val="hybridMultilevel"/>
    <w:tmpl w:val="21644ECE"/>
    <w:lvl w:ilvl="0" w:tplc="FFFFFFFF">
      <w:start w:val="1"/>
      <w:numFmt w:val="decimal"/>
      <w:lvlText w:val="%1."/>
      <w:lvlJc w:val="left"/>
      <w:pPr>
        <w:ind w:left="795" w:hanging="360"/>
      </w:pPr>
    </w:lvl>
    <w:lvl w:ilvl="1" w:tplc="FFFFFFFF" w:tentative="1">
      <w:start w:val="1"/>
      <w:numFmt w:val="lowerLetter"/>
      <w:lvlText w:val="%2."/>
      <w:lvlJc w:val="left"/>
      <w:pPr>
        <w:ind w:left="1515" w:hanging="360"/>
      </w:pPr>
    </w:lvl>
    <w:lvl w:ilvl="2" w:tplc="FFFFFFFF" w:tentative="1">
      <w:start w:val="1"/>
      <w:numFmt w:val="lowerRoman"/>
      <w:lvlText w:val="%3."/>
      <w:lvlJc w:val="right"/>
      <w:pPr>
        <w:ind w:left="2235" w:hanging="180"/>
      </w:pPr>
    </w:lvl>
    <w:lvl w:ilvl="3" w:tplc="FFFFFFFF" w:tentative="1">
      <w:start w:val="1"/>
      <w:numFmt w:val="decimal"/>
      <w:lvlText w:val="%4."/>
      <w:lvlJc w:val="left"/>
      <w:pPr>
        <w:ind w:left="2955" w:hanging="360"/>
      </w:pPr>
    </w:lvl>
    <w:lvl w:ilvl="4" w:tplc="FFFFFFFF" w:tentative="1">
      <w:start w:val="1"/>
      <w:numFmt w:val="lowerLetter"/>
      <w:lvlText w:val="%5."/>
      <w:lvlJc w:val="left"/>
      <w:pPr>
        <w:ind w:left="3675" w:hanging="360"/>
      </w:pPr>
    </w:lvl>
    <w:lvl w:ilvl="5" w:tplc="FFFFFFFF" w:tentative="1">
      <w:start w:val="1"/>
      <w:numFmt w:val="lowerRoman"/>
      <w:lvlText w:val="%6."/>
      <w:lvlJc w:val="right"/>
      <w:pPr>
        <w:ind w:left="4395" w:hanging="180"/>
      </w:pPr>
    </w:lvl>
    <w:lvl w:ilvl="6" w:tplc="FFFFFFFF" w:tentative="1">
      <w:start w:val="1"/>
      <w:numFmt w:val="decimal"/>
      <w:lvlText w:val="%7."/>
      <w:lvlJc w:val="left"/>
      <w:pPr>
        <w:ind w:left="5115" w:hanging="360"/>
      </w:pPr>
    </w:lvl>
    <w:lvl w:ilvl="7" w:tplc="FFFFFFFF" w:tentative="1">
      <w:start w:val="1"/>
      <w:numFmt w:val="lowerLetter"/>
      <w:lvlText w:val="%8."/>
      <w:lvlJc w:val="left"/>
      <w:pPr>
        <w:ind w:left="5835" w:hanging="360"/>
      </w:pPr>
    </w:lvl>
    <w:lvl w:ilvl="8" w:tplc="FFFFFFFF" w:tentative="1">
      <w:start w:val="1"/>
      <w:numFmt w:val="lowerRoman"/>
      <w:lvlText w:val="%9."/>
      <w:lvlJc w:val="right"/>
      <w:pPr>
        <w:ind w:left="6555" w:hanging="180"/>
      </w:pPr>
    </w:lvl>
  </w:abstractNum>
  <w:abstractNum w:abstractNumId="135" w15:restartNumberingAfterBreak="0">
    <w:nsid w:val="5A135B1A"/>
    <w:multiLevelType w:val="hybridMultilevel"/>
    <w:tmpl w:val="CE565E9E"/>
    <w:lvl w:ilvl="0" w:tplc="5150BE8C">
      <w:start w:val="1"/>
      <w:numFmt w:val="lowerLetter"/>
      <w:lvlText w:val="%1."/>
      <w:lvlJc w:val="left"/>
      <w:pPr>
        <w:ind w:left="360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6" w15:restartNumberingAfterBreak="0">
    <w:nsid w:val="5AD024EA"/>
    <w:multiLevelType w:val="multilevel"/>
    <w:tmpl w:val="E19253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7" w15:restartNumberingAfterBreak="0">
    <w:nsid w:val="5D5B44A9"/>
    <w:multiLevelType w:val="hybridMultilevel"/>
    <w:tmpl w:val="8F24BAA4"/>
    <w:lvl w:ilvl="0" w:tplc="FFFFFFFF">
      <w:start w:val="1"/>
      <w:numFmt w:val="upperRoman"/>
      <w:lvlText w:val="%1."/>
      <w:lvlJc w:val="left"/>
      <w:pPr>
        <w:ind w:left="720" w:hanging="720"/>
      </w:pPr>
      <w:rPr>
        <w:rFonts w:ascii="Bookman Old Style" w:hAnsi="Bookman Old Style" w:hint="default"/>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8" w15:restartNumberingAfterBreak="0">
    <w:nsid w:val="5DE8547D"/>
    <w:multiLevelType w:val="hybridMultilevel"/>
    <w:tmpl w:val="0DB8B8B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5E33BDCD"/>
    <w:multiLevelType w:val="hybridMultilevel"/>
    <w:tmpl w:val="D01A354A"/>
    <w:lvl w:ilvl="0" w:tplc="B7FE0F94">
      <w:start w:val="1"/>
      <w:numFmt w:val="lowerLetter"/>
      <w:lvlText w:val="%1."/>
      <w:lvlJc w:val="left"/>
      <w:pPr>
        <w:ind w:left="1080" w:hanging="360"/>
      </w:pPr>
    </w:lvl>
    <w:lvl w:ilvl="1" w:tplc="0ACA38DA">
      <w:start w:val="1"/>
      <w:numFmt w:val="lowerLetter"/>
      <w:lvlText w:val="%2."/>
      <w:lvlJc w:val="left"/>
      <w:pPr>
        <w:ind w:left="1800" w:hanging="360"/>
      </w:pPr>
    </w:lvl>
    <w:lvl w:ilvl="2" w:tplc="4EF45D1C">
      <w:start w:val="1"/>
      <w:numFmt w:val="lowerRoman"/>
      <w:lvlText w:val="%3."/>
      <w:lvlJc w:val="right"/>
      <w:pPr>
        <w:ind w:left="2520" w:hanging="180"/>
      </w:pPr>
    </w:lvl>
    <w:lvl w:ilvl="3" w:tplc="676CFA16">
      <w:start w:val="1"/>
      <w:numFmt w:val="decimal"/>
      <w:lvlText w:val="%4."/>
      <w:lvlJc w:val="left"/>
      <w:pPr>
        <w:ind w:left="3240" w:hanging="360"/>
      </w:pPr>
    </w:lvl>
    <w:lvl w:ilvl="4" w:tplc="CB006F62">
      <w:start w:val="1"/>
      <w:numFmt w:val="lowerLetter"/>
      <w:lvlText w:val="%5."/>
      <w:lvlJc w:val="left"/>
      <w:pPr>
        <w:ind w:left="3960" w:hanging="360"/>
      </w:pPr>
    </w:lvl>
    <w:lvl w:ilvl="5" w:tplc="6F72F31A">
      <w:start w:val="1"/>
      <w:numFmt w:val="lowerRoman"/>
      <w:lvlText w:val="%6."/>
      <w:lvlJc w:val="right"/>
      <w:pPr>
        <w:ind w:left="4680" w:hanging="180"/>
      </w:pPr>
    </w:lvl>
    <w:lvl w:ilvl="6" w:tplc="C5303556">
      <w:start w:val="1"/>
      <w:numFmt w:val="decimal"/>
      <w:lvlText w:val="%7."/>
      <w:lvlJc w:val="left"/>
      <w:pPr>
        <w:ind w:left="5400" w:hanging="360"/>
      </w:pPr>
    </w:lvl>
    <w:lvl w:ilvl="7" w:tplc="B6A69B44">
      <w:start w:val="1"/>
      <w:numFmt w:val="lowerLetter"/>
      <w:lvlText w:val="%8."/>
      <w:lvlJc w:val="left"/>
      <w:pPr>
        <w:ind w:left="6120" w:hanging="360"/>
      </w:pPr>
    </w:lvl>
    <w:lvl w:ilvl="8" w:tplc="F25AED12">
      <w:start w:val="1"/>
      <w:numFmt w:val="lowerRoman"/>
      <w:lvlText w:val="%9."/>
      <w:lvlJc w:val="right"/>
      <w:pPr>
        <w:ind w:left="6840" w:hanging="180"/>
      </w:pPr>
    </w:lvl>
  </w:abstractNum>
  <w:abstractNum w:abstractNumId="140" w15:restartNumberingAfterBreak="0">
    <w:nsid w:val="5E407C93"/>
    <w:multiLevelType w:val="hybridMultilevel"/>
    <w:tmpl w:val="D8748E62"/>
    <w:lvl w:ilvl="0" w:tplc="FFFFFFFF">
      <w:start w:val="1"/>
      <w:numFmt w:val="decimal"/>
      <w:lvlText w:val="%1."/>
      <w:lvlJc w:val="left"/>
      <w:pPr>
        <w:ind w:left="786" w:hanging="360"/>
      </w:pPr>
      <w:rPr>
        <w:rFonts w:hint="default"/>
        <w:b/>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41" w15:restartNumberingAfterBreak="0">
    <w:nsid w:val="5F1BC3E3"/>
    <w:multiLevelType w:val="singleLevel"/>
    <w:tmpl w:val="5F1BC3E3"/>
    <w:lvl w:ilvl="0">
      <w:start w:val="1"/>
      <w:numFmt w:val="lowerLetter"/>
      <w:suff w:val="space"/>
      <w:lvlText w:val="%1."/>
      <w:lvlJc w:val="left"/>
    </w:lvl>
  </w:abstractNum>
  <w:abstractNum w:abstractNumId="142" w15:restartNumberingAfterBreak="0">
    <w:nsid w:val="5F730669"/>
    <w:multiLevelType w:val="hybridMultilevel"/>
    <w:tmpl w:val="293E798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3" w15:restartNumberingAfterBreak="0">
    <w:nsid w:val="5FE06711"/>
    <w:multiLevelType w:val="hybridMultilevel"/>
    <w:tmpl w:val="96D88C56"/>
    <w:lvl w:ilvl="0" w:tplc="2364169C">
      <w:start w:val="1"/>
      <w:numFmt w:val="upperLetter"/>
      <w:lvlText w:val="%1."/>
      <w:lvlJc w:val="left"/>
      <w:pPr>
        <w:ind w:left="720" w:hanging="360"/>
      </w:pPr>
      <w:rPr>
        <w:rFonts w:hint="default"/>
      </w:rPr>
    </w:lvl>
    <w:lvl w:ilvl="1" w:tplc="E7A089EE">
      <w:start w:val="1"/>
      <w:numFmt w:val="lowerLetter"/>
      <w:lvlText w:val="%2."/>
      <w:lvlJc w:val="left"/>
      <w:pPr>
        <w:ind w:left="1440" w:hanging="360"/>
      </w:pPr>
    </w:lvl>
    <w:lvl w:ilvl="2" w:tplc="01067F2A">
      <w:start w:val="1"/>
      <w:numFmt w:val="lowerRoman"/>
      <w:lvlText w:val="%3."/>
      <w:lvlJc w:val="right"/>
      <w:pPr>
        <w:ind w:left="2160" w:hanging="180"/>
      </w:pPr>
    </w:lvl>
    <w:lvl w:ilvl="3" w:tplc="0482440C">
      <w:start w:val="1"/>
      <w:numFmt w:val="lowerLetter"/>
      <w:lvlText w:val="%4."/>
      <w:lvlJc w:val="left"/>
      <w:pPr>
        <w:ind w:left="1571" w:hanging="360"/>
      </w:pPr>
      <w:rPr>
        <w:rFonts w:ascii="Bookman Old Style" w:hAnsi="Bookman Old Style" w:hint="default"/>
        <w:sz w:val="24"/>
        <w:szCs w:val="24"/>
      </w:rPr>
    </w:lvl>
    <w:lvl w:ilvl="4" w:tplc="FAE602D0">
      <w:start w:val="1"/>
      <w:numFmt w:val="lowerLetter"/>
      <w:lvlText w:val="%5)"/>
      <w:lvlJc w:val="left"/>
      <w:pPr>
        <w:ind w:left="3600" w:hanging="360"/>
      </w:pPr>
      <w:rPr>
        <w:rFonts w:cs="Bookman Old Style" w:hint="default"/>
        <w:color w:val="000000"/>
      </w:rPr>
    </w:lvl>
    <w:lvl w:ilvl="5" w:tplc="6158D5C6">
      <w:start w:val="1"/>
      <w:numFmt w:val="decimal"/>
      <w:lvlText w:val="%6)"/>
      <w:lvlJc w:val="left"/>
      <w:pPr>
        <w:ind w:left="4500" w:hanging="360"/>
      </w:pPr>
      <w:rPr>
        <w:rFonts w:hint="default"/>
      </w:rPr>
    </w:lvl>
    <w:lvl w:ilvl="6" w:tplc="951CFA8E">
      <w:start w:val="1"/>
      <w:numFmt w:val="decimal"/>
      <w:lvlText w:val="%7."/>
      <w:lvlJc w:val="left"/>
      <w:pPr>
        <w:ind w:left="5040" w:hanging="360"/>
      </w:pPr>
    </w:lvl>
    <w:lvl w:ilvl="7" w:tplc="C8202DC8">
      <w:start w:val="1"/>
      <w:numFmt w:val="lowerLetter"/>
      <w:lvlText w:val="%8."/>
      <w:lvlJc w:val="left"/>
      <w:pPr>
        <w:ind w:left="5760" w:hanging="360"/>
      </w:pPr>
    </w:lvl>
    <w:lvl w:ilvl="8" w:tplc="DA1887F8">
      <w:start w:val="1"/>
      <w:numFmt w:val="lowerRoman"/>
      <w:lvlText w:val="%9."/>
      <w:lvlJc w:val="right"/>
      <w:pPr>
        <w:ind w:left="6480" w:hanging="180"/>
      </w:pPr>
    </w:lvl>
  </w:abstractNum>
  <w:abstractNum w:abstractNumId="144" w15:restartNumberingAfterBreak="0">
    <w:nsid w:val="61071E0C"/>
    <w:multiLevelType w:val="hybridMultilevel"/>
    <w:tmpl w:val="362E0AAA"/>
    <w:lvl w:ilvl="0" w:tplc="F4E22DD8">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45" w15:restartNumberingAfterBreak="0">
    <w:nsid w:val="61426954"/>
    <w:multiLevelType w:val="hybridMultilevel"/>
    <w:tmpl w:val="01B606AC"/>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46" w15:restartNumberingAfterBreak="0">
    <w:nsid w:val="637D07BB"/>
    <w:multiLevelType w:val="hybridMultilevel"/>
    <w:tmpl w:val="810AF3E8"/>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47" w15:restartNumberingAfterBreak="0">
    <w:nsid w:val="63D82CCB"/>
    <w:multiLevelType w:val="hybridMultilevel"/>
    <w:tmpl w:val="49F2361C"/>
    <w:lvl w:ilvl="0" w:tplc="2C262A26">
      <w:start w:val="1"/>
      <w:numFmt w:val="decimal"/>
      <w:lvlText w:val="%1."/>
      <w:lvlJc w:val="left"/>
      <w:pPr>
        <w:ind w:left="785" w:hanging="360"/>
      </w:pPr>
      <w:rPr>
        <w:rFonts w:hint="default"/>
      </w:r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148" w15:restartNumberingAfterBreak="0">
    <w:nsid w:val="6475224C"/>
    <w:multiLevelType w:val="hybridMultilevel"/>
    <w:tmpl w:val="30E2BB20"/>
    <w:lvl w:ilvl="0" w:tplc="019035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48B65B4"/>
    <w:multiLevelType w:val="hybridMultilevel"/>
    <w:tmpl w:val="CD942CEC"/>
    <w:lvl w:ilvl="0" w:tplc="38090011">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50" w15:restartNumberingAfterBreak="0">
    <w:nsid w:val="64B37766"/>
    <w:multiLevelType w:val="hybridMultilevel"/>
    <w:tmpl w:val="ED9C0D06"/>
    <w:lvl w:ilvl="0" w:tplc="FFFFFFFF">
      <w:start w:val="1"/>
      <w:numFmt w:val="decimal"/>
      <w:lvlText w:val="(%1)"/>
      <w:lvlJc w:val="left"/>
      <w:pPr>
        <w:ind w:left="1441" w:hanging="360"/>
      </w:pPr>
      <w:rPr>
        <w:rFonts w:hint="default"/>
      </w:rPr>
    </w:lvl>
    <w:lvl w:ilvl="1" w:tplc="FFFFFFFF" w:tentative="1">
      <w:start w:val="1"/>
      <w:numFmt w:val="lowerLetter"/>
      <w:lvlText w:val="%2."/>
      <w:lvlJc w:val="left"/>
      <w:pPr>
        <w:ind w:left="2161" w:hanging="360"/>
      </w:pPr>
    </w:lvl>
    <w:lvl w:ilvl="2" w:tplc="C7882B28">
      <w:start w:val="1"/>
      <w:numFmt w:val="decimal"/>
      <w:lvlText w:val="(%3)"/>
      <w:lvlJc w:val="left"/>
      <w:pPr>
        <w:ind w:left="3061" w:hanging="360"/>
      </w:pPr>
      <w:rPr>
        <w:rFonts w:hint="default"/>
      </w:rPr>
    </w:lvl>
    <w:lvl w:ilvl="3" w:tplc="FFFFFFFF" w:tentative="1">
      <w:start w:val="1"/>
      <w:numFmt w:val="decimal"/>
      <w:lvlText w:val="%4."/>
      <w:lvlJc w:val="left"/>
      <w:pPr>
        <w:ind w:left="3601" w:hanging="360"/>
      </w:pPr>
    </w:lvl>
    <w:lvl w:ilvl="4" w:tplc="FFFFFFFF" w:tentative="1">
      <w:start w:val="1"/>
      <w:numFmt w:val="lowerLetter"/>
      <w:lvlText w:val="%5."/>
      <w:lvlJc w:val="left"/>
      <w:pPr>
        <w:ind w:left="4321" w:hanging="360"/>
      </w:pPr>
    </w:lvl>
    <w:lvl w:ilvl="5" w:tplc="FFFFFFFF" w:tentative="1">
      <w:start w:val="1"/>
      <w:numFmt w:val="lowerRoman"/>
      <w:lvlText w:val="%6."/>
      <w:lvlJc w:val="right"/>
      <w:pPr>
        <w:ind w:left="5041" w:hanging="180"/>
      </w:pPr>
    </w:lvl>
    <w:lvl w:ilvl="6" w:tplc="FFFFFFFF" w:tentative="1">
      <w:start w:val="1"/>
      <w:numFmt w:val="decimal"/>
      <w:lvlText w:val="%7."/>
      <w:lvlJc w:val="left"/>
      <w:pPr>
        <w:ind w:left="5761" w:hanging="360"/>
      </w:pPr>
    </w:lvl>
    <w:lvl w:ilvl="7" w:tplc="FFFFFFFF" w:tentative="1">
      <w:start w:val="1"/>
      <w:numFmt w:val="lowerLetter"/>
      <w:lvlText w:val="%8."/>
      <w:lvlJc w:val="left"/>
      <w:pPr>
        <w:ind w:left="6481" w:hanging="360"/>
      </w:pPr>
    </w:lvl>
    <w:lvl w:ilvl="8" w:tplc="FFFFFFFF" w:tentative="1">
      <w:start w:val="1"/>
      <w:numFmt w:val="lowerRoman"/>
      <w:lvlText w:val="%9."/>
      <w:lvlJc w:val="right"/>
      <w:pPr>
        <w:ind w:left="7201" w:hanging="180"/>
      </w:pPr>
    </w:lvl>
  </w:abstractNum>
  <w:abstractNum w:abstractNumId="151" w15:restartNumberingAfterBreak="0">
    <w:nsid w:val="65570CC6"/>
    <w:multiLevelType w:val="hybridMultilevel"/>
    <w:tmpl w:val="8EFA9D2A"/>
    <w:lvl w:ilvl="0" w:tplc="DB54D404">
      <w:start w:val="1"/>
      <w:numFmt w:val="upperLetter"/>
      <w:lvlText w:val="%1."/>
      <w:lvlJc w:val="left"/>
      <w:pPr>
        <w:ind w:left="1440" w:hanging="360"/>
      </w:pPr>
      <w:rPr>
        <w:b/>
      </w:rPr>
    </w:lvl>
    <w:lvl w:ilvl="1" w:tplc="252C88FA">
      <w:start w:val="1"/>
      <w:numFmt w:val="lowerLetter"/>
      <w:lvlText w:val="%2."/>
      <w:lvlJc w:val="left"/>
      <w:pPr>
        <w:ind w:left="2160" w:hanging="360"/>
      </w:pPr>
    </w:lvl>
    <w:lvl w:ilvl="2" w:tplc="864472BC">
      <w:start w:val="1"/>
      <w:numFmt w:val="lowerRoman"/>
      <w:lvlText w:val="%3."/>
      <w:lvlJc w:val="right"/>
      <w:pPr>
        <w:ind w:left="2880" w:hanging="180"/>
      </w:pPr>
    </w:lvl>
    <w:lvl w:ilvl="3" w:tplc="F3801C1A">
      <w:start w:val="1"/>
      <w:numFmt w:val="decimal"/>
      <w:lvlText w:val="%4."/>
      <w:lvlJc w:val="left"/>
      <w:pPr>
        <w:ind w:left="3600" w:hanging="360"/>
      </w:pPr>
    </w:lvl>
    <w:lvl w:ilvl="4" w:tplc="9262271E">
      <w:start w:val="1"/>
      <w:numFmt w:val="lowerLetter"/>
      <w:lvlText w:val="%5."/>
      <w:lvlJc w:val="left"/>
      <w:pPr>
        <w:ind w:left="4320" w:hanging="360"/>
      </w:pPr>
    </w:lvl>
    <w:lvl w:ilvl="5" w:tplc="3118E312">
      <w:start w:val="1"/>
      <w:numFmt w:val="lowerRoman"/>
      <w:lvlText w:val="%6."/>
      <w:lvlJc w:val="right"/>
      <w:pPr>
        <w:ind w:left="5040" w:hanging="180"/>
      </w:pPr>
    </w:lvl>
    <w:lvl w:ilvl="6" w:tplc="A6E079D2">
      <w:start w:val="1"/>
      <w:numFmt w:val="decimal"/>
      <w:lvlText w:val="%7."/>
      <w:lvlJc w:val="left"/>
      <w:pPr>
        <w:ind w:left="5760" w:hanging="360"/>
      </w:pPr>
    </w:lvl>
    <w:lvl w:ilvl="7" w:tplc="01CA1646">
      <w:start w:val="1"/>
      <w:numFmt w:val="lowerLetter"/>
      <w:lvlText w:val="%8."/>
      <w:lvlJc w:val="left"/>
      <w:pPr>
        <w:ind w:left="6480" w:hanging="360"/>
      </w:pPr>
    </w:lvl>
    <w:lvl w:ilvl="8" w:tplc="E31E9398">
      <w:start w:val="1"/>
      <w:numFmt w:val="lowerRoman"/>
      <w:lvlText w:val="%9."/>
      <w:lvlJc w:val="right"/>
      <w:pPr>
        <w:ind w:left="7200" w:hanging="180"/>
      </w:pPr>
    </w:lvl>
  </w:abstractNum>
  <w:abstractNum w:abstractNumId="152" w15:restartNumberingAfterBreak="0">
    <w:nsid w:val="660F0C51"/>
    <w:multiLevelType w:val="multilevel"/>
    <w:tmpl w:val="7068DC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3" w15:restartNumberingAfterBreak="0">
    <w:nsid w:val="66603803"/>
    <w:multiLevelType w:val="multilevel"/>
    <w:tmpl w:val="7D36246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6A307CC9"/>
    <w:multiLevelType w:val="hybridMultilevel"/>
    <w:tmpl w:val="21644ECE"/>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55" w15:restartNumberingAfterBreak="0">
    <w:nsid w:val="6A7D7D75"/>
    <w:multiLevelType w:val="hybridMultilevel"/>
    <w:tmpl w:val="955A1E66"/>
    <w:lvl w:ilvl="0" w:tplc="B638F2BE">
      <w:start w:val="1"/>
      <w:numFmt w:val="decimal"/>
      <w:lvlText w:val="%1."/>
      <w:lvlJc w:val="left"/>
      <w:pPr>
        <w:ind w:left="1815" w:hanging="375"/>
      </w:pPr>
      <w:rPr>
        <w:rFonts w:ascii="Bookman Old Style" w:hAnsi="Bookman Old Style"/>
        <w:color w:val="000000"/>
      </w:rPr>
    </w:lvl>
    <w:lvl w:ilvl="1" w:tplc="0C1E55F6">
      <w:start w:val="1"/>
      <w:numFmt w:val="lowerLetter"/>
      <w:lvlText w:val="%2."/>
      <w:lvlJc w:val="left"/>
      <w:pPr>
        <w:ind w:left="2520" w:hanging="360"/>
      </w:pPr>
    </w:lvl>
    <w:lvl w:ilvl="2" w:tplc="4210BCC8">
      <w:start w:val="1"/>
      <w:numFmt w:val="lowerRoman"/>
      <w:lvlText w:val="%3."/>
      <w:lvlJc w:val="right"/>
      <w:pPr>
        <w:ind w:left="3240" w:hanging="180"/>
      </w:pPr>
    </w:lvl>
    <w:lvl w:ilvl="3" w:tplc="B670785A">
      <w:start w:val="1"/>
      <w:numFmt w:val="decimal"/>
      <w:lvlText w:val="%4."/>
      <w:lvlJc w:val="left"/>
      <w:pPr>
        <w:ind w:left="3960" w:hanging="360"/>
      </w:pPr>
    </w:lvl>
    <w:lvl w:ilvl="4" w:tplc="9B569920">
      <w:start w:val="1"/>
      <w:numFmt w:val="lowerLetter"/>
      <w:lvlText w:val="%5."/>
      <w:lvlJc w:val="left"/>
      <w:pPr>
        <w:ind w:left="4680" w:hanging="360"/>
      </w:pPr>
    </w:lvl>
    <w:lvl w:ilvl="5" w:tplc="FEA6C898">
      <w:start w:val="1"/>
      <w:numFmt w:val="lowerRoman"/>
      <w:lvlText w:val="%6."/>
      <w:lvlJc w:val="right"/>
      <w:pPr>
        <w:ind w:left="5400" w:hanging="180"/>
      </w:pPr>
    </w:lvl>
    <w:lvl w:ilvl="6" w:tplc="E7A0913E">
      <w:start w:val="1"/>
      <w:numFmt w:val="decimal"/>
      <w:lvlText w:val="%7."/>
      <w:lvlJc w:val="left"/>
      <w:pPr>
        <w:ind w:left="6120" w:hanging="360"/>
      </w:pPr>
    </w:lvl>
    <w:lvl w:ilvl="7" w:tplc="7568ABE2">
      <w:start w:val="1"/>
      <w:numFmt w:val="lowerLetter"/>
      <w:lvlText w:val="%8."/>
      <w:lvlJc w:val="left"/>
      <w:pPr>
        <w:ind w:left="6840" w:hanging="360"/>
      </w:pPr>
    </w:lvl>
    <w:lvl w:ilvl="8" w:tplc="8246558E">
      <w:start w:val="1"/>
      <w:numFmt w:val="lowerRoman"/>
      <w:lvlText w:val="%9."/>
      <w:lvlJc w:val="right"/>
      <w:pPr>
        <w:ind w:left="7560" w:hanging="180"/>
      </w:pPr>
    </w:lvl>
  </w:abstractNum>
  <w:abstractNum w:abstractNumId="156" w15:restartNumberingAfterBreak="0">
    <w:nsid w:val="6AE533E7"/>
    <w:multiLevelType w:val="multilevel"/>
    <w:tmpl w:val="787A4FEA"/>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6B5A3476"/>
    <w:multiLevelType w:val="hybridMultilevel"/>
    <w:tmpl w:val="BBFC318A"/>
    <w:lvl w:ilvl="0" w:tplc="095C7BB0">
      <w:start w:val="1"/>
      <w:numFmt w:val="decimal"/>
      <w:lvlText w:val="%1."/>
      <w:lvlJc w:val="left"/>
      <w:pPr>
        <w:ind w:left="720" w:hanging="360"/>
      </w:pPr>
    </w:lvl>
    <w:lvl w:ilvl="1" w:tplc="89AC1CF4">
      <w:start w:val="1"/>
      <w:numFmt w:val="lowerLetter"/>
      <w:lvlText w:val="%2."/>
      <w:lvlJc w:val="left"/>
      <w:pPr>
        <w:ind w:left="1440" w:hanging="360"/>
      </w:pPr>
    </w:lvl>
    <w:lvl w:ilvl="2" w:tplc="0136EF88">
      <w:start w:val="1"/>
      <w:numFmt w:val="lowerRoman"/>
      <w:lvlText w:val="%3."/>
      <w:lvlJc w:val="right"/>
      <w:pPr>
        <w:ind w:left="2160" w:hanging="180"/>
      </w:pPr>
    </w:lvl>
    <w:lvl w:ilvl="3" w:tplc="F266F828">
      <w:start w:val="1"/>
      <w:numFmt w:val="decimal"/>
      <w:lvlText w:val="%4."/>
      <w:lvlJc w:val="left"/>
      <w:pPr>
        <w:ind w:left="2880" w:hanging="360"/>
      </w:pPr>
    </w:lvl>
    <w:lvl w:ilvl="4" w:tplc="BE08B76A">
      <w:start w:val="1"/>
      <w:numFmt w:val="lowerLetter"/>
      <w:lvlText w:val="%5."/>
      <w:lvlJc w:val="left"/>
      <w:pPr>
        <w:ind w:left="3600" w:hanging="360"/>
      </w:pPr>
    </w:lvl>
    <w:lvl w:ilvl="5" w:tplc="ECC4CAB6">
      <w:start w:val="1"/>
      <w:numFmt w:val="lowerRoman"/>
      <w:lvlText w:val="%6."/>
      <w:lvlJc w:val="right"/>
      <w:pPr>
        <w:ind w:left="4320" w:hanging="180"/>
      </w:pPr>
    </w:lvl>
    <w:lvl w:ilvl="6" w:tplc="26F6F560">
      <w:start w:val="1"/>
      <w:numFmt w:val="decimal"/>
      <w:lvlText w:val="%7."/>
      <w:lvlJc w:val="left"/>
      <w:pPr>
        <w:ind w:left="5040" w:hanging="360"/>
      </w:pPr>
    </w:lvl>
    <w:lvl w:ilvl="7" w:tplc="F3EE7E1C">
      <w:start w:val="1"/>
      <w:numFmt w:val="lowerLetter"/>
      <w:lvlText w:val="%8."/>
      <w:lvlJc w:val="left"/>
      <w:pPr>
        <w:ind w:left="5760" w:hanging="360"/>
      </w:pPr>
    </w:lvl>
    <w:lvl w:ilvl="8" w:tplc="7F4ACD26">
      <w:start w:val="1"/>
      <w:numFmt w:val="lowerRoman"/>
      <w:lvlText w:val="%9."/>
      <w:lvlJc w:val="right"/>
      <w:pPr>
        <w:ind w:left="6480" w:hanging="180"/>
      </w:pPr>
    </w:lvl>
  </w:abstractNum>
  <w:abstractNum w:abstractNumId="158" w15:restartNumberingAfterBreak="0">
    <w:nsid w:val="6C0F5B20"/>
    <w:multiLevelType w:val="hybridMultilevel"/>
    <w:tmpl w:val="4036CA4C"/>
    <w:lvl w:ilvl="0" w:tplc="5D9C896A">
      <w:start w:val="1"/>
      <w:numFmt w:val="decimal"/>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9" w15:restartNumberingAfterBreak="0">
    <w:nsid w:val="6E2428EF"/>
    <w:multiLevelType w:val="hybridMultilevel"/>
    <w:tmpl w:val="352A0B56"/>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0" w15:restartNumberingAfterBreak="0">
    <w:nsid w:val="6E2D0BC9"/>
    <w:multiLevelType w:val="hybridMultilevel"/>
    <w:tmpl w:val="35845216"/>
    <w:lvl w:ilvl="0" w:tplc="3809000F">
      <w:start w:val="1"/>
      <w:numFmt w:val="decimal"/>
      <w:lvlText w:val="%1."/>
      <w:lvlJc w:val="left"/>
      <w:pPr>
        <w:ind w:left="1056" w:hanging="360"/>
      </w:pPr>
    </w:lvl>
    <w:lvl w:ilvl="1" w:tplc="3809000F">
      <w:start w:val="1"/>
      <w:numFmt w:val="decimal"/>
      <w:lvlText w:val="%2."/>
      <w:lvlJc w:val="left"/>
      <w:pPr>
        <w:ind w:left="1776" w:hanging="360"/>
      </w:pPr>
    </w:lvl>
    <w:lvl w:ilvl="2" w:tplc="3809001B" w:tentative="1">
      <w:start w:val="1"/>
      <w:numFmt w:val="lowerRoman"/>
      <w:lvlText w:val="%3."/>
      <w:lvlJc w:val="right"/>
      <w:pPr>
        <w:ind w:left="2496" w:hanging="180"/>
      </w:pPr>
    </w:lvl>
    <w:lvl w:ilvl="3" w:tplc="3809000F" w:tentative="1">
      <w:start w:val="1"/>
      <w:numFmt w:val="decimal"/>
      <w:lvlText w:val="%4."/>
      <w:lvlJc w:val="left"/>
      <w:pPr>
        <w:ind w:left="3216" w:hanging="360"/>
      </w:pPr>
    </w:lvl>
    <w:lvl w:ilvl="4" w:tplc="38090019" w:tentative="1">
      <w:start w:val="1"/>
      <w:numFmt w:val="lowerLetter"/>
      <w:lvlText w:val="%5."/>
      <w:lvlJc w:val="left"/>
      <w:pPr>
        <w:ind w:left="3936" w:hanging="360"/>
      </w:pPr>
    </w:lvl>
    <w:lvl w:ilvl="5" w:tplc="3809001B" w:tentative="1">
      <w:start w:val="1"/>
      <w:numFmt w:val="lowerRoman"/>
      <w:lvlText w:val="%6."/>
      <w:lvlJc w:val="right"/>
      <w:pPr>
        <w:ind w:left="4656" w:hanging="180"/>
      </w:pPr>
    </w:lvl>
    <w:lvl w:ilvl="6" w:tplc="3809000F" w:tentative="1">
      <w:start w:val="1"/>
      <w:numFmt w:val="decimal"/>
      <w:lvlText w:val="%7."/>
      <w:lvlJc w:val="left"/>
      <w:pPr>
        <w:ind w:left="5376" w:hanging="360"/>
      </w:pPr>
    </w:lvl>
    <w:lvl w:ilvl="7" w:tplc="38090019" w:tentative="1">
      <w:start w:val="1"/>
      <w:numFmt w:val="lowerLetter"/>
      <w:lvlText w:val="%8."/>
      <w:lvlJc w:val="left"/>
      <w:pPr>
        <w:ind w:left="6096" w:hanging="360"/>
      </w:pPr>
    </w:lvl>
    <w:lvl w:ilvl="8" w:tplc="3809001B" w:tentative="1">
      <w:start w:val="1"/>
      <w:numFmt w:val="lowerRoman"/>
      <w:lvlText w:val="%9."/>
      <w:lvlJc w:val="right"/>
      <w:pPr>
        <w:ind w:left="6816" w:hanging="180"/>
      </w:pPr>
    </w:lvl>
  </w:abstractNum>
  <w:abstractNum w:abstractNumId="161" w15:restartNumberingAfterBreak="0">
    <w:nsid w:val="6E2D0F44"/>
    <w:multiLevelType w:val="hybridMultilevel"/>
    <w:tmpl w:val="CBA631F8"/>
    <w:lvl w:ilvl="0" w:tplc="5D2CE8DC">
      <w:start w:val="1"/>
      <w:numFmt w:val="decimal"/>
      <w:lvlText w:val="%1."/>
      <w:lvlJc w:val="left"/>
      <w:pPr>
        <w:ind w:left="1004" w:hanging="360"/>
      </w:pPr>
      <w:rPr>
        <w:b w:val="0"/>
        <w:bCs w:val="0"/>
      </w:rPr>
    </w:lvl>
    <w:lvl w:ilvl="1" w:tplc="F75C3424">
      <w:start w:val="1"/>
      <w:numFmt w:val="lowerLetter"/>
      <w:lvlText w:val="%2."/>
      <w:lvlJc w:val="left"/>
      <w:pPr>
        <w:ind w:left="1724" w:hanging="360"/>
      </w:pPr>
    </w:lvl>
    <w:lvl w:ilvl="2" w:tplc="CDCA7CB4">
      <w:start w:val="1"/>
      <w:numFmt w:val="lowerRoman"/>
      <w:lvlText w:val="%3."/>
      <w:lvlJc w:val="right"/>
      <w:pPr>
        <w:ind w:left="2444" w:hanging="180"/>
      </w:pPr>
    </w:lvl>
    <w:lvl w:ilvl="3" w:tplc="68446A5A">
      <w:start w:val="1"/>
      <w:numFmt w:val="decimal"/>
      <w:lvlText w:val="%4."/>
      <w:lvlJc w:val="left"/>
      <w:pPr>
        <w:ind w:left="3164" w:hanging="360"/>
      </w:pPr>
    </w:lvl>
    <w:lvl w:ilvl="4" w:tplc="9BE8A038">
      <w:start w:val="1"/>
      <w:numFmt w:val="lowerLetter"/>
      <w:lvlText w:val="%5."/>
      <w:lvlJc w:val="left"/>
      <w:pPr>
        <w:ind w:left="3884" w:hanging="360"/>
      </w:pPr>
    </w:lvl>
    <w:lvl w:ilvl="5" w:tplc="2B76BE14">
      <w:start w:val="1"/>
      <w:numFmt w:val="lowerRoman"/>
      <w:lvlText w:val="%6."/>
      <w:lvlJc w:val="right"/>
      <w:pPr>
        <w:ind w:left="4604" w:hanging="180"/>
      </w:pPr>
    </w:lvl>
    <w:lvl w:ilvl="6" w:tplc="9FA88838">
      <w:start w:val="1"/>
      <w:numFmt w:val="decimal"/>
      <w:lvlText w:val="%7."/>
      <w:lvlJc w:val="left"/>
      <w:pPr>
        <w:ind w:left="5324" w:hanging="360"/>
      </w:pPr>
    </w:lvl>
    <w:lvl w:ilvl="7" w:tplc="4028BFB0">
      <w:start w:val="1"/>
      <w:numFmt w:val="lowerLetter"/>
      <w:lvlText w:val="%8."/>
      <w:lvlJc w:val="left"/>
      <w:pPr>
        <w:ind w:left="6044" w:hanging="360"/>
      </w:pPr>
    </w:lvl>
    <w:lvl w:ilvl="8" w:tplc="48A08338">
      <w:start w:val="1"/>
      <w:numFmt w:val="lowerRoman"/>
      <w:lvlText w:val="%9."/>
      <w:lvlJc w:val="right"/>
      <w:pPr>
        <w:ind w:left="6764" w:hanging="180"/>
      </w:pPr>
    </w:lvl>
  </w:abstractNum>
  <w:abstractNum w:abstractNumId="162" w15:restartNumberingAfterBreak="0">
    <w:nsid w:val="6E7C68F3"/>
    <w:multiLevelType w:val="hybridMultilevel"/>
    <w:tmpl w:val="237EE03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3" w15:restartNumberingAfterBreak="0">
    <w:nsid w:val="6F433A1E"/>
    <w:multiLevelType w:val="hybridMultilevel"/>
    <w:tmpl w:val="C7A0BB26"/>
    <w:lvl w:ilvl="0" w:tplc="04210015">
      <w:start w:val="1"/>
      <w:numFmt w:val="upp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64" w15:restartNumberingAfterBreak="0">
    <w:nsid w:val="6FA6749F"/>
    <w:multiLevelType w:val="hybridMultilevel"/>
    <w:tmpl w:val="7794E564"/>
    <w:lvl w:ilvl="0" w:tplc="38090019">
      <w:start w:val="1"/>
      <w:numFmt w:val="lowerLetter"/>
      <w:lvlText w:val="%1."/>
      <w:lvlJc w:val="left"/>
      <w:pPr>
        <w:ind w:left="1866" w:hanging="360"/>
      </w:p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165" w15:restartNumberingAfterBreak="0">
    <w:nsid w:val="6FED2F82"/>
    <w:multiLevelType w:val="hybridMultilevel"/>
    <w:tmpl w:val="B2ACF48E"/>
    <w:lvl w:ilvl="0" w:tplc="00F4E89A">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1994D87"/>
    <w:multiLevelType w:val="hybridMultilevel"/>
    <w:tmpl w:val="E24C0EE6"/>
    <w:lvl w:ilvl="0" w:tplc="04090017">
      <w:start w:val="1"/>
      <w:numFmt w:val="lowerLetter"/>
      <w:lvlText w:val="%1)"/>
      <w:lvlJc w:val="left"/>
      <w:pPr>
        <w:ind w:left="2847" w:hanging="360"/>
      </w:p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167" w15:restartNumberingAfterBreak="0">
    <w:nsid w:val="71EC2806"/>
    <w:multiLevelType w:val="hybridMultilevel"/>
    <w:tmpl w:val="A588D1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684C9E30">
      <w:start w:val="1"/>
      <w:numFmt w:val="decimal"/>
      <w:lvlText w:val="%4."/>
      <w:lvlJc w:val="left"/>
      <w:pPr>
        <w:ind w:left="2880" w:hanging="360"/>
      </w:pPr>
      <w:rPr>
        <w:b w:val="0"/>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8" w15:restartNumberingAfterBreak="0">
    <w:nsid w:val="72184EE6"/>
    <w:multiLevelType w:val="hybridMultilevel"/>
    <w:tmpl w:val="4AECC502"/>
    <w:lvl w:ilvl="0" w:tplc="64708790">
      <w:start w:val="1"/>
      <w:numFmt w:val="upperRoman"/>
      <w:lvlText w:val="%1."/>
      <w:lvlJc w:val="left"/>
      <w:pPr>
        <w:ind w:left="1080" w:hanging="720"/>
      </w:pPr>
      <w:rPr>
        <w:rFonts w:hint="default"/>
      </w:rPr>
    </w:lvl>
    <w:lvl w:ilvl="1" w:tplc="1714D65A">
      <w:start w:val="1"/>
      <w:numFmt w:val="lowerLetter"/>
      <w:lvlText w:val="%2."/>
      <w:lvlJc w:val="left"/>
      <w:pPr>
        <w:ind w:left="1440" w:hanging="360"/>
      </w:pPr>
    </w:lvl>
    <w:lvl w:ilvl="2" w:tplc="C12E81BA">
      <w:start w:val="1"/>
      <w:numFmt w:val="lowerRoman"/>
      <w:lvlText w:val="%3."/>
      <w:lvlJc w:val="right"/>
      <w:pPr>
        <w:ind w:left="2160" w:hanging="180"/>
      </w:pPr>
    </w:lvl>
    <w:lvl w:ilvl="3" w:tplc="3A5E8CEA">
      <w:start w:val="1"/>
      <w:numFmt w:val="decimal"/>
      <w:lvlText w:val="%4."/>
      <w:lvlJc w:val="left"/>
      <w:pPr>
        <w:ind w:left="2880" w:hanging="360"/>
      </w:pPr>
    </w:lvl>
    <w:lvl w:ilvl="4" w:tplc="6E38BAE0">
      <w:start w:val="1"/>
      <w:numFmt w:val="lowerLetter"/>
      <w:lvlText w:val="%5."/>
      <w:lvlJc w:val="left"/>
      <w:pPr>
        <w:ind w:left="3600" w:hanging="360"/>
      </w:pPr>
    </w:lvl>
    <w:lvl w:ilvl="5" w:tplc="D17AF42E">
      <w:start w:val="1"/>
      <w:numFmt w:val="lowerRoman"/>
      <w:lvlText w:val="%6."/>
      <w:lvlJc w:val="right"/>
      <w:pPr>
        <w:ind w:left="4320" w:hanging="180"/>
      </w:pPr>
    </w:lvl>
    <w:lvl w:ilvl="6" w:tplc="3B580FA2">
      <w:start w:val="1"/>
      <w:numFmt w:val="decimal"/>
      <w:lvlText w:val="%7."/>
      <w:lvlJc w:val="left"/>
      <w:pPr>
        <w:ind w:left="5040" w:hanging="360"/>
      </w:pPr>
    </w:lvl>
    <w:lvl w:ilvl="7" w:tplc="40E4EC32">
      <w:start w:val="1"/>
      <w:numFmt w:val="lowerLetter"/>
      <w:lvlText w:val="%8."/>
      <w:lvlJc w:val="left"/>
      <w:pPr>
        <w:ind w:left="5760" w:hanging="360"/>
      </w:pPr>
    </w:lvl>
    <w:lvl w:ilvl="8" w:tplc="E20A5AF0">
      <w:start w:val="1"/>
      <w:numFmt w:val="lowerRoman"/>
      <w:lvlText w:val="%9."/>
      <w:lvlJc w:val="right"/>
      <w:pPr>
        <w:ind w:left="6480" w:hanging="180"/>
      </w:pPr>
    </w:lvl>
  </w:abstractNum>
  <w:abstractNum w:abstractNumId="169" w15:restartNumberingAfterBreak="0">
    <w:nsid w:val="726301D1"/>
    <w:multiLevelType w:val="hybridMultilevel"/>
    <w:tmpl w:val="5DBEB326"/>
    <w:lvl w:ilvl="0" w:tplc="0C090015">
      <w:start w:val="3"/>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0" w15:restartNumberingAfterBreak="0">
    <w:nsid w:val="7394376E"/>
    <w:multiLevelType w:val="multilevel"/>
    <w:tmpl w:val="7394376E"/>
    <w:lvl w:ilvl="0">
      <w:start w:val="1"/>
      <w:numFmt w:val="decimal"/>
      <w:pStyle w:val="NA2"/>
      <w:lvlText w:val="%1)"/>
      <w:lvlJc w:val="left"/>
      <w:pPr>
        <w:ind w:left="360" w:hanging="360"/>
      </w:pPr>
    </w:lvl>
    <w:lvl w:ilvl="1">
      <w:start w:val="1"/>
      <w:numFmt w:val="lowerLetter"/>
      <w:lvlText w:val="%2."/>
      <w:lvlJc w:val="left"/>
      <w:pPr>
        <w:ind w:left="2376" w:hanging="360"/>
      </w:pPr>
    </w:lvl>
    <w:lvl w:ilvl="2">
      <w:start w:val="1"/>
      <w:numFmt w:val="lowerRoman"/>
      <w:lvlText w:val="%3."/>
      <w:lvlJc w:val="right"/>
      <w:pPr>
        <w:ind w:left="3096" w:hanging="180"/>
      </w:pPr>
    </w:lvl>
    <w:lvl w:ilvl="3">
      <w:start w:val="1"/>
      <w:numFmt w:val="decimal"/>
      <w:lvlText w:val="%4."/>
      <w:lvlJc w:val="left"/>
      <w:pPr>
        <w:ind w:left="3816" w:hanging="360"/>
      </w:pPr>
    </w:lvl>
    <w:lvl w:ilvl="4">
      <w:start w:val="1"/>
      <w:numFmt w:val="lowerLetter"/>
      <w:lvlText w:val="%5."/>
      <w:lvlJc w:val="left"/>
      <w:pPr>
        <w:ind w:left="4536" w:hanging="360"/>
      </w:pPr>
    </w:lvl>
    <w:lvl w:ilvl="5">
      <w:start w:val="1"/>
      <w:numFmt w:val="lowerRoman"/>
      <w:lvlText w:val="%6."/>
      <w:lvlJc w:val="right"/>
      <w:pPr>
        <w:ind w:left="5256" w:hanging="180"/>
      </w:pPr>
    </w:lvl>
    <w:lvl w:ilvl="6">
      <w:start w:val="1"/>
      <w:numFmt w:val="decimal"/>
      <w:lvlText w:val="%7."/>
      <w:lvlJc w:val="left"/>
      <w:pPr>
        <w:ind w:left="5976" w:hanging="360"/>
      </w:pPr>
    </w:lvl>
    <w:lvl w:ilvl="7">
      <w:start w:val="1"/>
      <w:numFmt w:val="lowerLetter"/>
      <w:lvlText w:val="%8."/>
      <w:lvlJc w:val="left"/>
      <w:pPr>
        <w:ind w:left="6696" w:hanging="360"/>
      </w:pPr>
    </w:lvl>
    <w:lvl w:ilvl="8">
      <w:start w:val="1"/>
      <w:numFmt w:val="lowerRoman"/>
      <w:lvlText w:val="%9."/>
      <w:lvlJc w:val="right"/>
      <w:pPr>
        <w:ind w:left="7416" w:hanging="180"/>
      </w:pPr>
    </w:lvl>
  </w:abstractNum>
  <w:abstractNum w:abstractNumId="171" w15:restartNumberingAfterBreak="0">
    <w:nsid w:val="75051793"/>
    <w:multiLevelType w:val="hybridMultilevel"/>
    <w:tmpl w:val="45821672"/>
    <w:lvl w:ilvl="0" w:tplc="04090011">
      <w:start w:val="1"/>
      <w:numFmt w:val="decimal"/>
      <w:lvlText w:val="%1)"/>
      <w:lvlJc w:val="left"/>
      <w:pPr>
        <w:ind w:left="862" w:hanging="360"/>
      </w:p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72" w15:restartNumberingAfterBreak="0">
    <w:nsid w:val="759104F9"/>
    <w:multiLevelType w:val="hybridMultilevel"/>
    <w:tmpl w:val="38EABBA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7656045C"/>
    <w:multiLevelType w:val="hybridMultilevel"/>
    <w:tmpl w:val="E108A6F6"/>
    <w:lvl w:ilvl="0" w:tplc="CD6E73DE">
      <w:start w:val="1"/>
      <w:numFmt w:val="lowerLetter"/>
      <w:lvlText w:val="%1."/>
      <w:lvlJc w:val="left"/>
      <w:pPr>
        <w:ind w:left="644" w:hanging="360"/>
      </w:pPr>
    </w:lvl>
    <w:lvl w:ilvl="1" w:tplc="04210019">
      <w:start w:val="1"/>
      <w:numFmt w:val="lowerLetter"/>
      <w:lvlText w:val="%2."/>
      <w:lvlJc w:val="left"/>
      <w:pPr>
        <w:ind w:left="1364" w:hanging="360"/>
      </w:pPr>
    </w:lvl>
    <w:lvl w:ilvl="2" w:tplc="0421001B">
      <w:start w:val="1"/>
      <w:numFmt w:val="lowerRoman"/>
      <w:lvlText w:val="%3."/>
      <w:lvlJc w:val="right"/>
      <w:pPr>
        <w:ind w:left="2084" w:hanging="180"/>
      </w:pPr>
    </w:lvl>
    <w:lvl w:ilvl="3" w:tplc="FE627CBC">
      <w:start w:val="1"/>
      <w:numFmt w:val="decimal"/>
      <w:lvlText w:val="%4)"/>
      <w:lvlJc w:val="left"/>
      <w:pPr>
        <w:ind w:left="2804" w:hanging="360"/>
      </w:pPr>
      <w:rPr>
        <w:b w:val="0"/>
        <w:bCs w:val="0"/>
      </w:rPr>
    </w:lvl>
    <w:lvl w:ilvl="4" w:tplc="04210019">
      <w:start w:val="1"/>
      <w:numFmt w:val="lowerLetter"/>
      <w:lvlText w:val="%5."/>
      <w:lvlJc w:val="left"/>
      <w:pPr>
        <w:ind w:left="3524" w:hanging="360"/>
      </w:pPr>
    </w:lvl>
    <w:lvl w:ilvl="5" w:tplc="0421001B">
      <w:start w:val="1"/>
      <w:numFmt w:val="lowerRoman"/>
      <w:lvlText w:val="%6."/>
      <w:lvlJc w:val="right"/>
      <w:pPr>
        <w:ind w:left="4244" w:hanging="180"/>
      </w:pPr>
    </w:lvl>
    <w:lvl w:ilvl="6" w:tplc="38090011">
      <w:start w:val="1"/>
      <w:numFmt w:val="decimal"/>
      <w:lvlText w:val="%7)"/>
      <w:lvlJc w:val="left"/>
      <w:pPr>
        <w:ind w:left="4964" w:hanging="360"/>
      </w:pPr>
    </w:lvl>
    <w:lvl w:ilvl="7" w:tplc="04210019">
      <w:start w:val="1"/>
      <w:numFmt w:val="lowerLetter"/>
      <w:lvlText w:val="%8."/>
      <w:lvlJc w:val="left"/>
      <w:pPr>
        <w:ind w:left="5684" w:hanging="360"/>
      </w:pPr>
    </w:lvl>
    <w:lvl w:ilvl="8" w:tplc="0421001B">
      <w:start w:val="1"/>
      <w:numFmt w:val="lowerRoman"/>
      <w:lvlText w:val="%9."/>
      <w:lvlJc w:val="right"/>
      <w:pPr>
        <w:ind w:left="6404" w:hanging="180"/>
      </w:pPr>
    </w:lvl>
  </w:abstractNum>
  <w:abstractNum w:abstractNumId="174" w15:restartNumberingAfterBreak="0">
    <w:nsid w:val="76B253DC"/>
    <w:multiLevelType w:val="hybridMultilevel"/>
    <w:tmpl w:val="9C62CED2"/>
    <w:lvl w:ilvl="0" w:tplc="4A42448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5" w15:restartNumberingAfterBreak="0">
    <w:nsid w:val="775248BF"/>
    <w:multiLevelType w:val="hybridMultilevel"/>
    <w:tmpl w:val="21644ECE"/>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76" w15:restartNumberingAfterBreak="0">
    <w:nsid w:val="777766FF"/>
    <w:multiLevelType w:val="hybridMultilevel"/>
    <w:tmpl w:val="409C3030"/>
    <w:lvl w:ilvl="0" w:tplc="04210015">
      <w:start w:val="1"/>
      <w:numFmt w:val="upperLetter"/>
      <w:lvlText w:val="%1."/>
      <w:lvlJc w:val="left"/>
      <w:pPr>
        <w:ind w:left="3479" w:hanging="360"/>
      </w:pPr>
    </w:lvl>
    <w:lvl w:ilvl="1" w:tplc="04090019" w:tentative="1">
      <w:start w:val="1"/>
      <w:numFmt w:val="lowerLetter"/>
      <w:lvlText w:val="%2."/>
      <w:lvlJc w:val="left"/>
      <w:pPr>
        <w:ind w:left="4199" w:hanging="360"/>
      </w:pPr>
    </w:lvl>
    <w:lvl w:ilvl="2" w:tplc="0409001B" w:tentative="1">
      <w:start w:val="1"/>
      <w:numFmt w:val="lowerRoman"/>
      <w:lvlText w:val="%3."/>
      <w:lvlJc w:val="right"/>
      <w:pPr>
        <w:ind w:left="4919" w:hanging="180"/>
      </w:pPr>
    </w:lvl>
    <w:lvl w:ilvl="3" w:tplc="0409000F" w:tentative="1">
      <w:start w:val="1"/>
      <w:numFmt w:val="decimal"/>
      <w:lvlText w:val="%4."/>
      <w:lvlJc w:val="left"/>
      <w:pPr>
        <w:ind w:left="5639" w:hanging="360"/>
      </w:pPr>
    </w:lvl>
    <w:lvl w:ilvl="4" w:tplc="04090019" w:tentative="1">
      <w:start w:val="1"/>
      <w:numFmt w:val="lowerLetter"/>
      <w:lvlText w:val="%5."/>
      <w:lvlJc w:val="left"/>
      <w:pPr>
        <w:ind w:left="6359" w:hanging="360"/>
      </w:pPr>
    </w:lvl>
    <w:lvl w:ilvl="5" w:tplc="0409001B" w:tentative="1">
      <w:start w:val="1"/>
      <w:numFmt w:val="lowerRoman"/>
      <w:lvlText w:val="%6."/>
      <w:lvlJc w:val="right"/>
      <w:pPr>
        <w:ind w:left="7079" w:hanging="180"/>
      </w:pPr>
    </w:lvl>
    <w:lvl w:ilvl="6" w:tplc="0409000F" w:tentative="1">
      <w:start w:val="1"/>
      <w:numFmt w:val="decimal"/>
      <w:lvlText w:val="%7."/>
      <w:lvlJc w:val="left"/>
      <w:pPr>
        <w:ind w:left="7799" w:hanging="360"/>
      </w:pPr>
    </w:lvl>
    <w:lvl w:ilvl="7" w:tplc="04090019" w:tentative="1">
      <w:start w:val="1"/>
      <w:numFmt w:val="lowerLetter"/>
      <w:lvlText w:val="%8."/>
      <w:lvlJc w:val="left"/>
      <w:pPr>
        <w:ind w:left="8519" w:hanging="360"/>
      </w:pPr>
    </w:lvl>
    <w:lvl w:ilvl="8" w:tplc="0409001B" w:tentative="1">
      <w:start w:val="1"/>
      <w:numFmt w:val="lowerRoman"/>
      <w:lvlText w:val="%9."/>
      <w:lvlJc w:val="right"/>
      <w:pPr>
        <w:ind w:left="9239" w:hanging="180"/>
      </w:pPr>
    </w:lvl>
  </w:abstractNum>
  <w:abstractNum w:abstractNumId="177" w15:restartNumberingAfterBreak="0">
    <w:nsid w:val="78343D4A"/>
    <w:multiLevelType w:val="hybridMultilevel"/>
    <w:tmpl w:val="253248F6"/>
    <w:lvl w:ilvl="0" w:tplc="E2D466B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8" w15:restartNumberingAfterBreak="0">
    <w:nsid w:val="7958758B"/>
    <w:multiLevelType w:val="hybridMultilevel"/>
    <w:tmpl w:val="290E79BA"/>
    <w:lvl w:ilvl="0" w:tplc="EF5088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EF508846">
      <w:start w:val="1"/>
      <w:numFmt w:val="decimal"/>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9" w15:restartNumberingAfterBreak="0">
    <w:nsid w:val="79743071"/>
    <w:multiLevelType w:val="hybridMultilevel"/>
    <w:tmpl w:val="F7A401EA"/>
    <w:lvl w:ilvl="0" w:tplc="DA128328">
      <w:start w:val="1"/>
      <w:numFmt w:val="upperRoman"/>
      <w:lvlText w:val="%1."/>
      <w:lvlJc w:val="left"/>
      <w:pPr>
        <w:ind w:left="1080" w:hanging="720"/>
      </w:pPr>
      <w:rPr>
        <w:rFonts w:cs="Calibri" w:hint="default"/>
      </w:rPr>
    </w:lvl>
    <w:lvl w:ilvl="1" w:tplc="04210019" w:tentative="1">
      <w:start w:val="1"/>
      <w:numFmt w:val="lowerLetter"/>
      <w:lvlText w:val="%2."/>
      <w:lvlJc w:val="left"/>
      <w:pPr>
        <w:ind w:left="1440" w:hanging="360"/>
      </w:pPr>
      <w:rPr>
        <w:rFonts w:cs="Calibri"/>
      </w:rPr>
    </w:lvl>
    <w:lvl w:ilvl="2" w:tplc="0421001B" w:tentative="1">
      <w:start w:val="1"/>
      <w:numFmt w:val="lowerRoman"/>
      <w:lvlText w:val="%3."/>
      <w:lvlJc w:val="right"/>
      <w:pPr>
        <w:ind w:left="2160" w:hanging="180"/>
      </w:pPr>
      <w:rPr>
        <w:rFonts w:cs="Calibri"/>
      </w:rPr>
    </w:lvl>
    <w:lvl w:ilvl="3" w:tplc="0421000F" w:tentative="1">
      <w:start w:val="1"/>
      <w:numFmt w:val="decimal"/>
      <w:lvlText w:val="%4."/>
      <w:lvlJc w:val="left"/>
      <w:pPr>
        <w:ind w:left="2880" w:hanging="360"/>
      </w:pPr>
      <w:rPr>
        <w:rFonts w:cs="Calibri"/>
      </w:rPr>
    </w:lvl>
    <w:lvl w:ilvl="4" w:tplc="04210019" w:tentative="1">
      <w:start w:val="1"/>
      <w:numFmt w:val="lowerLetter"/>
      <w:lvlText w:val="%5."/>
      <w:lvlJc w:val="left"/>
      <w:pPr>
        <w:ind w:left="3600" w:hanging="360"/>
      </w:pPr>
      <w:rPr>
        <w:rFonts w:cs="Calibri"/>
      </w:rPr>
    </w:lvl>
    <w:lvl w:ilvl="5" w:tplc="0421001B" w:tentative="1">
      <w:start w:val="1"/>
      <w:numFmt w:val="lowerRoman"/>
      <w:lvlText w:val="%6."/>
      <w:lvlJc w:val="right"/>
      <w:pPr>
        <w:ind w:left="4320" w:hanging="180"/>
      </w:pPr>
      <w:rPr>
        <w:rFonts w:cs="Calibri"/>
      </w:rPr>
    </w:lvl>
    <w:lvl w:ilvl="6" w:tplc="0421000F" w:tentative="1">
      <w:start w:val="1"/>
      <w:numFmt w:val="decimal"/>
      <w:lvlText w:val="%7."/>
      <w:lvlJc w:val="left"/>
      <w:pPr>
        <w:ind w:left="5040" w:hanging="360"/>
      </w:pPr>
      <w:rPr>
        <w:rFonts w:cs="Calibri"/>
      </w:rPr>
    </w:lvl>
    <w:lvl w:ilvl="7" w:tplc="04210019" w:tentative="1">
      <w:start w:val="1"/>
      <w:numFmt w:val="lowerLetter"/>
      <w:lvlText w:val="%8."/>
      <w:lvlJc w:val="left"/>
      <w:pPr>
        <w:ind w:left="5760" w:hanging="360"/>
      </w:pPr>
      <w:rPr>
        <w:rFonts w:cs="Calibri"/>
      </w:rPr>
    </w:lvl>
    <w:lvl w:ilvl="8" w:tplc="0421001B" w:tentative="1">
      <w:start w:val="1"/>
      <w:numFmt w:val="lowerRoman"/>
      <w:lvlText w:val="%9."/>
      <w:lvlJc w:val="right"/>
      <w:pPr>
        <w:ind w:left="6480" w:hanging="180"/>
      </w:pPr>
      <w:rPr>
        <w:rFonts w:cs="Calibri"/>
      </w:rPr>
    </w:lvl>
  </w:abstractNum>
  <w:abstractNum w:abstractNumId="180" w15:restartNumberingAfterBreak="0">
    <w:nsid w:val="7BA364CB"/>
    <w:multiLevelType w:val="hybridMultilevel"/>
    <w:tmpl w:val="9ED82EFA"/>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1" w15:restartNumberingAfterBreak="0">
    <w:nsid w:val="7C2436C0"/>
    <w:multiLevelType w:val="hybridMultilevel"/>
    <w:tmpl w:val="F3441232"/>
    <w:lvl w:ilvl="0" w:tplc="04090019">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82" w15:restartNumberingAfterBreak="0">
    <w:nsid w:val="7C882EA7"/>
    <w:multiLevelType w:val="hybridMultilevel"/>
    <w:tmpl w:val="CD943D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7D2C7530"/>
    <w:multiLevelType w:val="hybridMultilevel"/>
    <w:tmpl w:val="D3F28010"/>
    <w:lvl w:ilvl="0" w:tplc="7E38B254">
      <w:start w:val="1"/>
      <w:numFmt w:val="decimal"/>
      <w:lvlText w:val="%1."/>
      <w:lvlJc w:val="left"/>
      <w:pPr>
        <w:ind w:left="450" w:hanging="360"/>
      </w:pPr>
    </w:lvl>
    <w:lvl w:ilvl="1" w:tplc="B5A86A28">
      <w:start w:val="1"/>
      <w:numFmt w:val="lowerLetter"/>
      <w:lvlText w:val="%2."/>
      <w:lvlJc w:val="left"/>
      <w:pPr>
        <w:ind w:left="1170" w:hanging="360"/>
      </w:pPr>
    </w:lvl>
    <w:lvl w:ilvl="2" w:tplc="01EC1338">
      <w:start w:val="1"/>
      <w:numFmt w:val="lowerRoman"/>
      <w:lvlText w:val="%3."/>
      <w:lvlJc w:val="right"/>
      <w:pPr>
        <w:ind w:left="1890" w:hanging="180"/>
      </w:pPr>
    </w:lvl>
    <w:lvl w:ilvl="3" w:tplc="8EAE0C2C">
      <w:start w:val="1"/>
      <w:numFmt w:val="decimal"/>
      <w:lvlText w:val="%4."/>
      <w:lvlJc w:val="left"/>
      <w:pPr>
        <w:ind w:left="2610" w:hanging="360"/>
      </w:pPr>
    </w:lvl>
    <w:lvl w:ilvl="4" w:tplc="4210D6CA">
      <w:start w:val="1"/>
      <w:numFmt w:val="lowerLetter"/>
      <w:lvlText w:val="%5."/>
      <w:lvlJc w:val="left"/>
      <w:pPr>
        <w:ind w:left="3330" w:hanging="360"/>
      </w:pPr>
    </w:lvl>
    <w:lvl w:ilvl="5" w:tplc="82440556">
      <w:start w:val="1"/>
      <w:numFmt w:val="lowerRoman"/>
      <w:lvlText w:val="%6."/>
      <w:lvlJc w:val="right"/>
      <w:pPr>
        <w:ind w:left="4050" w:hanging="180"/>
      </w:pPr>
    </w:lvl>
    <w:lvl w:ilvl="6" w:tplc="18B8CABA">
      <w:start w:val="1"/>
      <w:numFmt w:val="decimal"/>
      <w:lvlText w:val="%7."/>
      <w:lvlJc w:val="left"/>
      <w:pPr>
        <w:ind w:left="4770" w:hanging="360"/>
      </w:pPr>
    </w:lvl>
    <w:lvl w:ilvl="7" w:tplc="F01A93F2">
      <w:start w:val="1"/>
      <w:numFmt w:val="lowerLetter"/>
      <w:lvlText w:val="%8."/>
      <w:lvlJc w:val="left"/>
      <w:pPr>
        <w:ind w:left="5490" w:hanging="360"/>
      </w:pPr>
    </w:lvl>
    <w:lvl w:ilvl="8" w:tplc="2696C1B2">
      <w:start w:val="1"/>
      <w:numFmt w:val="lowerRoman"/>
      <w:lvlText w:val="%9."/>
      <w:lvlJc w:val="right"/>
      <w:pPr>
        <w:ind w:left="6210" w:hanging="180"/>
      </w:pPr>
    </w:lvl>
  </w:abstractNum>
  <w:abstractNum w:abstractNumId="184" w15:restartNumberingAfterBreak="0">
    <w:nsid w:val="7D7548C0"/>
    <w:multiLevelType w:val="hybridMultilevel"/>
    <w:tmpl w:val="60728B88"/>
    <w:lvl w:ilvl="0" w:tplc="73308854">
      <w:start w:val="1"/>
      <w:numFmt w:val="upperLetter"/>
      <w:lvlText w:val="%1."/>
      <w:lvlJc w:val="left"/>
      <w:pPr>
        <w:ind w:left="1440" w:hanging="360"/>
      </w:pPr>
    </w:lvl>
    <w:lvl w:ilvl="1" w:tplc="9CFC0786">
      <w:start w:val="1"/>
      <w:numFmt w:val="lowerLetter"/>
      <w:lvlText w:val="%2."/>
      <w:lvlJc w:val="left"/>
      <w:pPr>
        <w:ind w:left="2160" w:hanging="360"/>
      </w:pPr>
    </w:lvl>
    <w:lvl w:ilvl="2" w:tplc="1632DA1C">
      <w:start w:val="1"/>
      <w:numFmt w:val="lowerRoman"/>
      <w:lvlText w:val="%3."/>
      <w:lvlJc w:val="right"/>
      <w:pPr>
        <w:ind w:left="2880" w:hanging="180"/>
      </w:pPr>
    </w:lvl>
    <w:lvl w:ilvl="3" w:tplc="17B6047A">
      <w:start w:val="1"/>
      <w:numFmt w:val="decimal"/>
      <w:lvlText w:val="%4."/>
      <w:lvlJc w:val="left"/>
      <w:pPr>
        <w:ind w:left="3600" w:hanging="360"/>
      </w:pPr>
    </w:lvl>
    <w:lvl w:ilvl="4" w:tplc="19DEDF1E">
      <w:start w:val="1"/>
      <w:numFmt w:val="lowerLetter"/>
      <w:lvlText w:val="%5."/>
      <w:lvlJc w:val="left"/>
      <w:pPr>
        <w:ind w:left="4320" w:hanging="360"/>
      </w:pPr>
    </w:lvl>
    <w:lvl w:ilvl="5" w:tplc="FD321114">
      <w:start w:val="1"/>
      <w:numFmt w:val="lowerRoman"/>
      <w:lvlText w:val="%6."/>
      <w:lvlJc w:val="right"/>
      <w:pPr>
        <w:ind w:left="5040" w:hanging="180"/>
      </w:pPr>
    </w:lvl>
    <w:lvl w:ilvl="6" w:tplc="8954BE44">
      <w:start w:val="1"/>
      <w:numFmt w:val="decimal"/>
      <w:lvlText w:val="%7."/>
      <w:lvlJc w:val="left"/>
      <w:pPr>
        <w:ind w:left="5760" w:hanging="360"/>
      </w:pPr>
    </w:lvl>
    <w:lvl w:ilvl="7" w:tplc="E53A6240">
      <w:start w:val="1"/>
      <w:numFmt w:val="lowerLetter"/>
      <w:lvlText w:val="%8."/>
      <w:lvlJc w:val="left"/>
      <w:pPr>
        <w:ind w:left="6480" w:hanging="360"/>
      </w:pPr>
    </w:lvl>
    <w:lvl w:ilvl="8" w:tplc="9D66F25A">
      <w:start w:val="1"/>
      <w:numFmt w:val="lowerRoman"/>
      <w:lvlText w:val="%9."/>
      <w:lvlJc w:val="right"/>
      <w:pPr>
        <w:ind w:left="7200" w:hanging="180"/>
      </w:pPr>
    </w:lvl>
  </w:abstractNum>
  <w:abstractNum w:abstractNumId="185" w15:restartNumberingAfterBreak="0">
    <w:nsid w:val="7E2653A3"/>
    <w:multiLevelType w:val="hybridMultilevel"/>
    <w:tmpl w:val="A984CE0A"/>
    <w:lvl w:ilvl="0" w:tplc="06B805A0">
      <w:start w:val="1"/>
      <w:numFmt w:val="upperLetter"/>
      <w:lvlText w:val="%1."/>
      <w:lvlJc w:val="left"/>
      <w:pPr>
        <w:ind w:left="1080" w:hanging="360"/>
      </w:pPr>
      <w:rPr>
        <w:rFonts w:hint="default"/>
      </w:rPr>
    </w:lvl>
    <w:lvl w:ilvl="1" w:tplc="475E51EA">
      <w:start w:val="1"/>
      <w:numFmt w:val="lowerLetter"/>
      <w:lvlText w:val="%2."/>
      <w:lvlJc w:val="left"/>
      <w:pPr>
        <w:ind w:left="1800" w:hanging="360"/>
      </w:pPr>
    </w:lvl>
    <w:lvl w:ilvl="2" w:tplc="18641664">
      <w:start w:val="1"/>
      <w:numFmt w:val="lowerRoman"/>
      <w:lvlText w:val="%3."/>
      <w:lvlJc w:val="right"/>
      <w:pPr>
        <w:ind w:left="2520" w:hanging="180"/>
      </w:pPr>
    </w:lvl>
    <w:lvl w:ilvl="3" w:tplc="39DE675C">
      <w:start w:val="1"/>
      <w:numFmt w:val="decimal"/>
      <w:lvlText w:val="%4."/>
      <w:lvlJc w:val="left"/>
      <w:pPr>
        <w:ind w:left="3240" w:hanging="360"/>
      </w:pPr>
    </w:lvl>
    <w:lvl w:ilvl="4" w:tplc="8FB0F3D4">
      <w:start w:val="1"/>
      <w:numFmt w:val="lowerLetter"/>
      <w:lvlText w:val="%5."/>
      <w:lvlJc w:val="left"/>
      <w:pPr>
        <w:ind w:left="3960" w:hanging="360"/>
      </w:pPr>
    </w:lvl>
    <w:lvl w:ilvl="5" w:tplc="B72A63E8">
      <w:start w:val="1"/>
      <w:numFmt w:val="lowerRoman"/>
      <w:lvlText w:val="%6."/>
      <w:lvlJc w:val="right"/>
      <w:pPr>
        <w:ind w:left="4680" w:hanging="180"/>
      </w:pPr>
    </w:lvl>
    <w:lvl w:ilvl="6" w:tplc="41ACF6C4">
      <w:start w:val="1"/>
      <w:numFmt w:val="decimal"/>
      <w:lvlText w:val="%7."/>
      <w:lvlJc w:val="left"/>
      <w:pPr>
        <w:ind w:left="5400" w:hanging="360"/>
      </w:pPr>
    </w:lvl>
    <w:lvl w:ilvl="7" w:tplc="804A1954">
      <w:start w:val="1"/>
      <w:numFmt w:val="lowerLetter"/>
      <w:lvlText w:val="%8."/>
      <w:lvlJc w:val="left"/>
      <w:pPr>
        <w:ind w:left="6120" w:hanging="360"/>
      </w:pPr>
    </w:lvl>
    <w:lvl w:ilvl="8" w:tplc="18024B2C">
      <w:start w:val="1"/>
      <w:numFmt w:val="lowerRoman"/>
      <w:lvlText w:val="%9."/>
      <w:lvlJc w:val="right"/>
      <w:pPr>
        <w:ind w:left="6840" w:hanging="180"/>
      </w:pPr>
    </w:lvl>
  </w:abstractNum>
  <w:abstractNum w:abstractNumId="186" w15:restartNumberingAfterBreak="0">
    <w:nsid w:val="7F8C670E"/>
    <w:multiLevelType w:val="hybridMultilevel"/>
    <w:tmpl w:val="B49C3F56"/>
    <w:lvl w:ilvl="0" w:tplc="1C868484">
      <w:start w:val="1"/>
      <w:numFmt w:val="decimal"/>
      <w:lvlText w:val="%1."/>
      <w:lvlJc w:val="left"/>
      <w:pPr>
        <w:ind w:left="720" w:hanging="360"/>
      </w:pPr>
    </w:lvl>
    <w:lvl w:ilvl="1" w:tplc="26282A38">
      <w:start w:val="1"/>
      <w:numFmt w:val="lowerLetter"/>
      <w:lvlText w:val="%2."/>
      <w:lvlJc w:val="left"/>
      <w:pPr>
        <w:ind w:left="1440" w:hanging="360"/>
      </w:pPr>
    </w:lvl>
    <w:lvl w:ilvl="2" w:tplc="07602FC8">
      <w:start w:val="1"/>
      <w:numFmt w:val="lowerRoman"/>
      <w:lvlText w:val="%3."/>
      <w:lvlJc w:val="right"/>
      <w:pPr>
        <w:ind w:left="2160" w:hanging="180"/>
      </w:pPr>
    </w:lvl>
    <w:lvl w:ilvl="3" w:tplc="552AB49E">
      <w:start w:val="1"/>
      <w:numFmt w:val="decimal"/>
      <w:lvlText w:val="%4."/>
      <w:lvlJc w:val="left"/>
      <w:pPr>
        <w:ind w:left="2880" w:hanging="360"/>
      </w:pPr>
    </w:lvl>
    <w:lvl w:ilvl="4" w:tplc="B2223876">
      <w:start w:val="1"/>
      <w:numFmt w:val="lowerLetter"/>
      <w:lvlText w:val="%5."/>
      <w:lvlJc w:val="left"/>
      <w:pPr>
        <w:ind w:left="3600" w:hanging="360"/>
      </w:pPr>
    </w:lvl>
    <w:lvl w:ilvl="5" w:tplc="7B54A262">
      <w:start w:val="1"/>
      <w:numFmt w:val="lowerRoman"/>
      <w:lvlText w:val="%6."/>
      <w:lvlJc w:val="right"/>
      <w:pPr>
        <w:ind w:left="4320" w:hanging="180"/>
      </w:pPr>
    </w:lvl>
    <w:lvl w:ilvl="6" w:tplc="26F87CE8">
      <w:start w:val="1"/>
      <w:numFmt w:val="decimal"/>
      <w:lvlText w:val="%7."/>
      <w:lvlJc w:val="left"/>
      <w:pPr>
        <w:ind w:left="5040" w:hanging="360"/>
      </w:pPr>
    </w:lvl>
    <w:lvl w:ilvl="7" w:tplc="4A5C0C2A">
      <w:start w:val="1"/>
      <w:numFmt w:val="lowerLetter"/>
      <w:lvlText w:val="%8."/>
      <w:lvlJc w:val="left"/>
      <w:pPr>
        <w:ind w:left="5760" w:hanging="360"/>
      </w:pPr>
    </w:lvl>
    <w:lvl w:ilvl="8" w:tplc="184EBF60">
      <w:start w:val="1"/>
      <w:numFmt w:val="lowerRoman"/>
      <w:lvlText w:val="%9."/>
      <w:lvlJc w:val="right"/>
      <w:pPr>
        <w:ind w:left="6480" w:hanging="180"/>
      </w:pPr>
    </w:lvl>
  </w:abstractNum>
  <w:abstractNum w:abstractNumId="187" w15:restartNumberingAfterBreak="0">
    <w:nsid w:val="7FB638C9"/>
    <w:multiLevelType w:val="hybridMultilevel"/>
    <w:tmpl w:val="610A1FB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938832967">
    <w:abstractNumId w:val="13"/>
  </w:num>
  <w:num w:numId="2" w16cid:durableId="1718622502">
    <w:abstractNumId w:val="42"/>
  </w:num>
  <w:num w:numId="3" w16cid:durableId="120658339">
    <w:abstractNumId w:val="112"/>
  </w:num>
  <w:num w:numId="4" w16cid:durableId="581835762">
    <w:abstractNumId w:val="187"/>
  </w:num>
  <w:num w:numId="5" w16cid:durableId="777681062">
    <w:abstractNumId w:val="138"/>
  </w:num>
  <w:num w:numId="6" w16cid:durableId="1299071666">
    <w:abstractNumId w:val="86"/>
  </w:num>
  <w:num w:numId="7" w16cid:durableId="1961298956">
    <w:abstractNumId w:val="102"/>
  </w:num>
  <w:num w:numId="8" w16cid:durableId="1958758355">
    <w:abstractNumId w:val="19"/>
  </w:num>
  <w:num w:numId="9" w16cid:durableId="1373455358">
    <w:abstractNumId w:val="17"/>
  </w:num>
  <w:num w:numId="10" w16cid:durableId="379130316">
    <w:abstractNumId w:val="121"/>
  </w:num>
  <w:num w:numId="11" w16cid:durableId="1028800747">
    <w:abstractNumId w:val="2"/>
  </w:num>
  <w:num w:numId="12" w16cid:durableId="1353720812">
    <w:abstractNumId w:val="68"/>
  </w:num>
  <w:num w:numId="13" w16cid:durableId="260182682">
    <w:abstractNumId w:val="125"/>
  </w:num>
  <w:num w:numId="14" w16cid:durableId="1212613067">
    <w:abstractNumId w:val="21"/>
  </w:num>
  <w:num w:numId="15" w16cid:durableId="634339760">
    <w:abstractNumId w:val="55"/>
  </w:num>
  <w:num w:numId="16" w16cid:durableId="1171487080">
    <w:abstractNumId w:val="39"/>
  </w:num>
  <w:num w:numId="17" w16cid:durableId="1108619250">
    <w:abstractNumId w:val="166"/>
  </w:num>
  <w:num w:numId="18" w16cid:durableId="1299534336">
    <w:abstractNumId w:val="179"/>
  </w:num>
  <w:num w:numId="19" w16cid:durableId="564874738">
    <w:abstractNumId w:val="130"/>
  </w:num>
  <w:num w:numId="20" w16cid:durableId="2127580303">
    <w:abstractNumId w:val="80"/>
  </w:num>
  <w:num w:numId="21" w16cid:durableId="1159688924">
    <w:abstractNumId w:val="81"/>
  </w:num>
  <w:num w:numId="22" w16cid:durableId="1627462947">
    <w:abstractNumId w:val="84"/>
  </w:num>
  <w:num w:numId="23" w16cid:durableId="2110931894">
    <w:abstractNumId w:val="124"/>
  </w:num>
  <w:num w:numId="24" w16cid:durableId="1749375613">
    <w:abstractNumId w:val="128"/>
  </w:num>
  <w:num w:numId="25" w16cid:durableId="1424956009">
    <w:abstractNumId w:val="29"/>
  </w:num>
  <w:num w:numId="26" w16cid:durableId="1727415837">
    <w:abstractNumId w:val="69"/>
  </w:num>
  <w:num w:numId="27" w16cid:durableId="119442460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03722985">
    <w:abstractNumId w:val="56"/>
  </w:num>
  <w:num w:numId="29" w16cid:durableId="20158402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9731987">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65701127">
    <w:abstractNumId w:val="173"/>
  </w:num>
  <w:num w:numId="32" w16cid:durableId="1085686414">
    <w:abstractNumId w:val="18"/>
  </w:num>
  <w:num w:numId="33" w16cid:durableId="2127116468">
    <w:abstractNumId w:val="177"/>
  </w:num>
  <w:num w:numId="34" w16cid:durableId="1703900196">
    <w:abstractNumId w:val="87"/>
  </w:num>
  <w:num w:numId="35" w16cid:durableId="678822892">
    <w:abstractNumId w:val="113"/>
  </w:num>
  <w:num w:numId="36" w16cid:durableId="656541460">
    <w:abstractNumId w:val="164"/>
  </w:num>
  <w:num w:numId="37" w16cid:durableId="1421564594">
    <w:abstractNumId w:val="33"/>
  </w:num>
  <w:num w:numId="38" w16cid:durableId="92892376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18376521">
    <w:abstractNumId w:val="63"/>
  </w:num>
  <w:num w:numId="40" w16cid:durableId="1836794867">
    <w:abstractNumId w:val="76"/>
  </w:num>
  <w:num w:numId="41" w16cid:durableId="109596398">
    <w:abstractNumId w:val="171"/>
  </w:num>
  <w:num w:numId="42" w16cid:durableId="123622164">
    <w:abstractNumId w:val="45"/>
  </w:num>
  <w:num w:numId="43" w16cid:durableId="2025351918">
    <w:abstractNumId w:val="36"/>
  </w:num>
  <w:num w:numId="44" w16cid:durableId="197813352">
    <w:abstractNumId w:val="182"/>
  </w:num>
  <w:num w:numId="45" w16cid:durableId="672493170">
    <w:abstractNumId w:val="82"/>
  </w:num>
  <w:num w:numId="46" w16cid:durableId="71697814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34275993">
    <w:abstractNumId w:val="110"/>
  </w:num>
  <w:num w:numId="48" w16cid:durableId="576137551">
    <w:abstractNumId w:val="57"/>
  </w:num>
  <w:num w:numId="49" w16cid:durableId="1643844558">
    <w:abstractNumId w:val="31"/>
  </w:num>
  <w:num w:numId="50" w16cid:durableId="2004890320">
    <w:abstractNumId w:val="151"/>
  </w:num>
  <w:num w:numId="51" w16cid:durableId="140583574">
    <w:abstractNumId w:val="155"/>
  </w:num>
  <w:num w:numId="52" w16cid:durableId="466629363">
    <w:abstractNumId w:val="184"/>
  </w:num>
  <w:num w:numId="53" w16cid:durableId="388966765">
    <w:abstractNumId w:val="118"/>
  </w:num>
  <w:num w:numId="54" w16cid:durableId="1691178503">
    <w:abstractNumId w:val="186"/>
  </w:num>
  <w:num w:numId="55" w16cid:durableId="699748161">
    <w:abstractNumId w:val="46"/>
  </w:num>
  <w:num w:numId="56" w16cid:durableId="1202016231">
    <w:abstractNumId w:val="27"/>
  </w:num>
  <w:num w:numId="57" w16cid:durableId="196359747">
    <w:abstractNumId w:val="135"/>
  </w:num>
  <w:num w:numId="58" w16cid:durableId="1561597327">
    <w:abstractNumId w:val="159"/>
  </w:num>
  <w:num w:numId="59" w16cid:durableId="1740783465">
    <w:abstractNumId w:val="60"/>
  </w:num>
  <w:num w:numId="60" w16cid:durableId="1604529324">
    <w:abstractNumId w:val="163"/>
  </w:num>
  <w:num w:numId="61" w16cid:durableId="1935893710">
    <w:abstractNumId w:val="98"/>
  </w:num>
  <w:num w:numId="62" w16cid:durableId="2114276948">
    <w:abstractNumId w:val="41"/>
  </w:num>
  <w:num w:numId="63" w16cid:durableId="997733971">
    <w:abstractNumId w:val="175"/>
  </w:num>
  <w:num w:numId="64" w16cid:durableId="1574772653">
    <w:abstractNumId w:val="83"/>
  </w:num>
  <w:num w:numId="65" w16cid:durableId="1996566113">
    <w:abstractNumId w:val="70"/>
  </w:num>
  <w:num w:numId="66" w16cid:durableId="1987126628">
    <w:abstractNumId w:val="154"/>
  </w:num>
  <w:num w:numId="67" w16cid:durableId="1442382920">
    <w:abstractNumId w:val="90"/>
  </w:num>
  <w:num w:numId="68" w16cid:durableId="1896695561">
    <w:abstractNumId w:val="58"/>
  </w:num>
  <w:num w:numId="69" w16cid:durableId="1478035120">
    <w:abstractNumId w:val="101"/>
  </w:num>
  <w:num w:numId="70" w16cid:durableId="1015886128">
    <w:abstractNumId w:val="136"/>
  </w:num>
  <w:num w:numId="71" w16cid:durableId="1063069131">
    <w:abstractNumId w:val="67"/>
  </w:num>
  <w:num w:numId="72" w16cid:durableId="245044413">
    <w:abstractNumId w:val="145"/>
  </w:num>
  <w:num w:numId="73" w16cid:durableId="939874475">
    <w:abstractNumId w:val="94"/>
  </w:num>
  <w:num w:numId="74" w16cid:durableId="1939438354">
    <w:abstractNumId w:val="54"/>
  </w:num>
  <w:num w:numId="75" w16cid:durableId="1112553916">
    <w:abstractNumId w:val="162"/>
  </w:num>
  <w:num w:numId="76" w16cid:durableId="786194380">
    <w:abstractNumId w:val="142"/>
  </w:num>
  <w:num w:numId="77" w16cid:durableId="1323698625">
    <w:abstractNumId w:val="160"/>
  </w:num>
  <w:num w:numId="78" w16cid:durableId="1930503555">
    <w:abstractNumId w:val="10"/>
  </w:num>
  <w:num w:numId="79" w16cid:durableId="356393628">
    <w:abstractNumId w:val="43"/>
  </w:num>
  <w:num w:numId="80" w16cid:durableId="742606181">
    <w:abstractNumId w:val="49"/>
  </w:num>
  <w:num w:numId="81" w16cid:durableId="423304227">
    <w:abstractNumId w:val="115"/>
  </w:num>
  <w:num w:numId="82" w16cid:durableId="239220556">
    <w:abstractNumId w:val="40"/>
  </w:num>
  <w:num w:numId="83" w16cid:durableId="2067145344">
    <w:abstractNumId w:val="174"/>
  </w:num>
  <w:num w:numId="84" w16cid:durableId="836921261">
    <w:abstractNumId w:val="48"/>
  </w:num>
  <w:num w:numId="85" w16cid:durableId="538125755">
    <w:abstractNumId w:val="99"/>
  </w:num>
  <w:num w:numId="86" w16cid:durableId="1059280814">
    <w:abstractNumId w:val="169"/>
  </w:num>
  <w:num w:numId="87" w16cid:durableId="1899629662">
    <w:abstractNumId w:val="147"/>
  </w:num>
  <w:num w:numId="88" w16cid:durableId="481315776">
    <w:abstractNumId w:val="131"/>
  </w:num>
  <w:num w:numId="89" w16cid:durableId="1833835338">
    <w:abstractNumId w:val="78"/>
  </w:num>
  <w:num w:numId="90" w16cid:durableId="258221598">
    <w:abstractNumId w:val="65"/>
  </w:num>
  <w:num w:numId="91" w16cid:durableId="372731536">
    <w:abstractNumId w:val="153"/>
  </w:num>
  <w:num w:numId="92" w16cid:durableId="1505627872">
    <w:abstractNumId w:val="24"/>
  </w:num>
  <w:num w:numId="93" w16cid:durableId="1782648856">
    <w:abstractNumId w:val="14"/>
  </w:num>
  <w:num w:numId="94" w16cid:durableId="423261621">
    <w:abstractNumId w:val="133"/>
  </w:num>
  <w:num w:numId="95" w16cid:durableId="2077587468">
    <w:abstractNumId w:val="114"/>
  </w:num>
  <w:num w:numId="96" w16cid:durableId="801653233">
    <w:abstractNumId w:val="23"/>
  </w:num>
  <w:num w:numId="97" w16cid:durableId="107163672">
    <w:abstractNumId w:val="28"/>
  </w:num>
  <w:num w:numId="98" w16cid:durableId="860973907">
    <w:abstractNumId w:val="50"/>
  </w:num>
  <w:num w:numId="99" w16cid:durableId="2116748098">
    <w:abstractNumId w:val="52"/>
  </w:num>
  <w:num w:numId="100" w16cid:durableId="686099638">
    <w:abstractNumId w:val="103"/>
  </w:num>
  <w:num w:numId="101" w16cid:durableId="60183524">
    <w:abstractNumId w:val="109"/>
  </w:num>
  <w:num w:numId="102" w16cid:durableId="2130395073">
    <w:abstractNumId w:val="74"/>
  </w:num>
  <w:num w:numId="103" w16cid:durableId="355087336">
    <w:abstractNumId w:val="97"/>
  </w:num>
  <w:num w:numId="104" w16cid:durableId="1926257738">
    <w:abstractNumId w:val="161"/>
  </w:num>
  <w:num w:numId="105" w16cid:durableId="1505319460">
    <w:abstractNumId w:val="7"/>
  </w:num>
  <w:num w:numId="106" w16cid:durableId="2062168669">
    <w:abstractNumId w:val="25"/>
  </w:num>
  <w:num w:numId="107" w16cid:durableId="1957175219">
    <w:abstractNumId w:val="106"/>
  </w:num>
  <w:num w:numId="108" w16cid:durableId="1389500920">
    <w:abstractNumId w:val="146"/>
  </w:num>
  <w:num w:numId="109" w16cid:durableId="284772523">
    <w:abstractNumId w:val="181"/>
  </w:num>
  <w:num w:numId="110" w16cid:durableId="2086292152">
    <w:abstractNumId w:val="93"/>
  </w:num>
  <w:num w:numId="111" w16cid:durableId="67192404">
    <w:abstractNumId w:val="32"/>
  </w:num>
  <w:num w:numId="112" w16cid:durableId="826214390">
    <w:abstractNumId w:val="3"/>
  </w:num>
  <w:num w:numId="113" w16cid:durableId="1236627301">
    <w:abstractNumId w:val="132"/>
  </w:num>
  <w:num w:numId="114" w16cid:durableId="2024356202">
    <w:abstractNumId w:val="85"/>
  </w:num>
  <w:num w:numId="115" w16cid:durableId="608317635">
    <w:abstractNumId w:val="35"/>
  </w:num>
  <w:num w:numId="116" w16cid:durableId="862060948">
    <w:abstractNumId w:val="178"/>
  </w:num>
  <w:num w:numId="117" w16cid:durableId="89014362">
    <w:abstractNumId w:val="120"/>
  </w:num>
  <w:num w:numId="118" w16cid:durableId="1778864337">
    <w:abstractNumId w:val="79"/>
  </w:num>
  <w:num w:numId="119" w16cid:durableId="248544527">
    <w:abstractNumId w:val="167"/>
  </w:num>
  <w:num w:numId="120" w16cid:durableId="1318919917">
    <w:abstractNumId w:val="64"/>
  </w:num>
  <w:num w:numId="121" w16cid:durableId="72894348">
    <w:abstractNumId w:val="22"/>
  </w:num>
  <w:num w:numId="122" w16cid:durableId="1320697292">
    <w:abstractNumId w:val="150"/>
  </w:num>
  <w:num w:numId="123" w16cid:durableId="612396246">
    <w:abstractNumId w:val="34"/>
  </w:num>
  <w:num w:numId="124" w16cid:durableId="2035228434">
    <w:abstractNumId w:val="61"/>
  </w:num>
  <w:num w:numId="125" w16cid:durableId="1026981404">
    <w:abstractNumId w:val="107"/>
  </w:num>
  <w:num w:numId="126" w16cid:durableId="91170872">
    <w:abstractNumId w:val="53"/>
  </w:num>
  <w:num w:numId="127" w16cid:durableId="1946884077">
    <w:abstractNumId w:val="8"/>
  </w:num>
  <w:num w:numId="128" w16cid:durableId="2130394299">
    <w:abstractNumId w:val="47"/>
  </w:num>
  <w:num w:numId="129" w16cid:durableId="927466344">
    <w:abstractNumId w:val="158"/>
  </w:num>
  <w:num w:numId="130" w16cid:durableId="61830383">
    <w:abstractNumId w:val="9"/>
  </w:num>
  <w:num w:numId="131" w16cid:durableId="830409299">
    <w:abstractNumId w:val="77"/>
  </w:num>
  <w:num w:numId="132" w16cid:durableId="2101028236">
    <w:abstractNumId w:val="59"/>
  </w:num>
  <w:num w:numId="133" w16cid:durableId="1122191251">
    <w:abstractNumId w:val="6"/>
  </w:num>
  <w:num w:numId="134" w16cid:durableId="533662220">
    <w:abstractNumId w:val="123"/>
  </w:num>
  <w:num w:numId="135" w16cid:durableId="1064910810">
    <w:abstractNumId w:val="139"/>
  </w:num>
  <w:num w:numId="136" w16cid:durableId="1391265344">
    <w:abstractNumId w:val="66"/>
  </w:num>
  <w:num w:numId="137" w16cid:durableId="821124038">
    <w:abstractNumId w:val="183"/>
  </w:num>
  <w:num w:numId="138" w16cid:durableId="2082210752">
    <w:abstractNumId w:val="16"/>
  </w:num>
  <w:num w:numId="139" w16cid:durableId="270557482">
    <w:abstractNumId w:val="100"/>
  </w:num>
  <w:num w:numId="140" w16cid:durableId="1189832240">
    <w:abstractNumId w:val="129"/>
  </w:num>
  <w:num w:numId="141" w16cid:durableId="329794046">
    <w:abstractNumId w:val="148"/>
  </w:num>
  <w:num w:numId="142" w16cid:durableId="2063140606">
    <w:abstractNumId w:val="11"/>
  </w:num>
  <w:num w:numId="143" w16cid:durableId="1692534879">
    <w:abstractNumId w:val="20"/>
  </w:num>
  <w:num w:numId="144" w16cid:durableId="1535146690">
    <w:abstractNumId w:val="117"/>
  </w:num>
  <w:num w:numId="145" w16cid:durableId="1788353911">
    <w:abstractNumId w:val="122"/>
  </w:num>
  <w:num w:numId="146" w16cid:durableId="1342467587">
    <w:abstractNumId w:val="30"/>
  </w:num>
  <w:num w:numId="147" w16cid:durableId="1031345477">
    <w:abstractNumId w:val="149"/>
  </w:num>
  <w:num w:numId="148" w16cid:durableId="837843074">
    <w:abstractNumId w:val="12"/>
  </w:num>
  <w:num w:numId="149" w16cid:durableId="592591055">
    <w:abstractNumId w:val="75"/>
  </w:num>
  <w:num w:numId="150" w16cid:durableId="1301764207">
    <w:abstractNumId w:val="170"/>
  </w:num>
  <w:num w:numId="151" w16cid:durableId="185495266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275217896">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276916839">
    <w:abstractNumId w:val="116"/>
  </w:num>
  <w:num w:numId="154" w16cid:durableId="792551796">
    <w:abstractNumId w:val="72"/>
  </w:num>
  <w:num w:numId="155" w16cid:durableId="1920820908">
    <w:abstractNumId w:val="141"/>
  </w:num>
  <w:num w:numId="156" w16cid:durableId="511602401">
    <w:abstractNumId w:val="1"/>
  </w:num>
  <w:num w:numId="157" w16cid:durableId="1787965393">
    <w:abstractNumId w:val="0"/>
  </w:num>
  <w:num w:numId="158" w16cid:durableId="461923945">
    <w:abstractNumId w:val="127"/>
  </w:num>
  <w:num w:numId="159" w16cid:durableId="260914252">
    <w:abstractNumId w:val="95"/>
  </w:num>
  <w:num w:numId="160" w16cid:durableId="1693149217">
    <w:abstractNumId w:val="62"/>
  </w:num>
  <w:num w:numId="161" w16cid:durableId="1459297437">
    <w:abstractNumId w:val="38"/>
  </w:num>
  <w:num w:numId="162" w16cid:durableId="911546238">
    <w:abstractNumId w:val="168"/>
  </w:num>
  <w:num w:numId="163" w16cid:durableId="244919567">
    <w:abstractNumId w:val="185"/>
  </w:num>
  <w:num w:numId="164" w16cid:durableId="1885944748">
    <w:abstractNumId w:val="143"/>
  </w:num>
  <w:num w:numId="165" w16cid:durableId="840774176">
    <w:abstractNumId w:val="96"/>
  </w:num>
  <w:num w:numId="166" w16cid:durableId="1772238532">
    <w:abstractNumId w:val="126"/>
  </w:num>
  <w:num w:numId="167" w16cid:durableId="846942060">
    <w:abstractNumId w:val="108"/>
  </w:num>
  <w:num w:numId="168" w16cid:durableId="564533165">
    <w:abstractNumId w:val="157"/>
  </w:num>
  <w:num w:numId="169" w16cid:durableId="489249027">
    <w:abstractNumId w:val="26"/>
  </w:num>
  <w:num w:numId="170" w16cid:durableId="955671107">
    <w:abstractNumId w:val="152"/>
  </w:num>
  <w:num w:numId="171" w16cid:durableId="1955674406">
    <w:abstractNumId w:val="92"/>
  </w:num>
  <w:num w:numId="172" w16cid:durableId="1584606043">
    <w:abstractNumId w:val="5"/>
  </w:num>
  <w:num w:numId="173" w16cid:durableId="122892874">
    <w:abstractNumId w:val="89"/>
  </w:num>
  <w:num w:numId="174" w16cid:durableId="97718118">
    <w:abstractNumId w:val="165"/>
  </w:num>
  <w:num w:numId="175" w16cid:durableId="514617002">
    <w:abstractNumId w:val="71"/>
  </w:num>
  <w:num w:numId="176" w16cid:durableId="341514879">
    <w:abstractNumId w:val="88"/>
  </w:num>
  <w:num w:numId="177" w16cid:durableId="1282417915">
    <w:abstractNumId w:val="44"/>
  </w:num>
  <w:num w:numId="178" w16cid:durableId="2014646424">
    <w:abstractNumId w:val="140"/>
  </w:num>
  <w:num w:numId="179" w16cid:durableId="1026563292">
    <w:abstractNumId w:val="137"/>
  </w:num>
  <w:num w:numId="180" w16cid:durableId="633877627">
    <w:abstractNumId w:val="73"/>
  </w:num>
  <w:num w:numId="181" w16cid:durableId="750588334">
    <w:abstractNumId w:val="119"/>
  </w:num>
  <w:num w:numId="182" w16cid:durableId="1944681052">
    <w:abstractNumId w:val="134"/>
  </w:num>
  <w:num w:numId="183" w16cid:durableId="459689767">
    <w:abstractNumId w:val="180"/>
  </w:num>
  <w:num w:numId="184" w16cid:durableId="1513759712">
    <w:abstractNumId w:val="51"/>
  </w:num>
  <w:num w:numId="185" w16cid:durableId="1302690397">
    <w:abstractNumId w:val="37"/>
  </w:num>
  <w:num w:numId="186" w16cid:durableId="114830676">
    <w:abstractNumId w:val="156"/>
  </w:num>
  <w:num w:numId="187" w16cid:durableId="413282047">
    <w:abstractNumId w:val="172"/>
  </w:num>
  <w:num w:numId="188" w16cid:durableId="518087121">
    <w:abstractNumId w:val="105"/>
  </w:num>
  <w:num w:numId="189" w16cid:durableId="1690568297">
    <w:abstractNumId w:val="176"/>
  </w:num>
  <w:num w:numId="190" w16cid:durableId="477653563">
    <w:abstractNumId w:val="104"/>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7"/>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351"/>
    <w:rsid w:val="0006019F"/>
    <w:rsid w:val="00162646"/>
    <w:rsid w:val="00222F99"/>
    <w:rsid w:val="002C2676"/>
    <w:rsid w:val="00351DB5"/>
    <w:rsid w:val="003C64EE"/>
    <w:rsid w:val="00596DE8"/>
    <w:rsid w:val="00660294"/>
    <w:rsid w:val="007F4371"/>
    <w:rsid w:val="00803459"/>
    <w:rsid w:val="00810A08"/>
    <w:rsid w:val="009D7F42"/>
    <w:rsid w:val="00AE030A"/>
    <w:rsid w:val="00AF374A"/>
    <w:rsid w:val="00B7116E"/>
    <w:rsid w:val="00BA6194"/>
    <w:rsid w:val="00C3662E"/>
    <w:rsid w:val="00CA5495"/>
    <w:rsid w:val="00E7354E"/>
    <w:rsid w:val="00EB1A35"/>
    <w:rsid w:val="00EE5E6E"/>
    <w:rsid w:val="00F93AE1"/>
    <w:rsid w:val="00F9707B"/>
    <w:rsid w:val="00FA535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0F0AF"/>
  <w15:chartTrackingRefBased/>
  <w15:docId w15:val="{6063C2D3-B9D8-6140-AE1E-09C3F1834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ID"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0"/>
    <w:lsdException w:name="Plain Table 2" w:uiPriority="0"/>
    <w:lsdException w:name="Plain Table 3" w:uiPriority="0"/>
    <w:lsdException w:name="Plain Table 4" w:uiPriority="0"/>
    <w:lsdException w:name="Plain Table 5" w:uiPriority="0"/>
    <w:lsdException w:name="Grid Table Light" w:uiPriority="0"/>
    <w:lsdException w:name="Grid Table 1 Light" w:uiPriority="0"/>
    <w:lsdException w:name="Grid Table 2" w:uiPriority="0"/>
    <w:lsdException w:name="Grid Table 3" w:uiPriority="0"/>
    <w:lsdException w:name="Grid Table 4" w:uiPriority="0"/>
    <w:lsdException w:name="Grid Table 5 Dark" w:uiPriority="0"/>
    <w:lsdException w:name="Grid Table 6 Colorful" w:uiPriority="0"/>
    <w:lsdException w:name="Grid Table 7 Colorful" w:uiPriority="0"/>
    <w:lsdException w:name="Grid Table 1 Light Accent 1" w:uiPriority="0"/>
    <w:lsdException w:name="Grid Table 2 Accent 1" w:uiPriority="0"/>
    <w:lsdException w:name="Grid Table 3 Accent 1" w:uiPriority="0"/>
    <w:lsdException w:name="Grid Table 4 Accent 1" w:uiPriority="0"/>
    <w:lsdException w:name="Grid Table 5 Dark Accent 1" w:uiPriority="50"/>
    <w:lsdException w:name="Grid Table 6 Colorful Accent 1" w:uiPriority="0"/>
    <w:lsdException w:name="Grid Table 7 Colorful Accent 1" w:uiPriority="0"/>
    <w:lsdException w:name="Grid Table 1 Light Accent 2" w:uiPriority="0"/>
    <w:lsdException w:name="Grid Table 2 Accent 2" w:uiPriority="0"/>
    <w:lsdException w:name="Grid Table 3 Accent 2" w:uiPriority="0"/>
    <w:lsdException w:name="Grid Table 4 Accent 2" w:uiPriority="0"/>
    <w:lsdException w:name="Grid Table 5 Dark Accent 2" w:uiPriority="0"/>
    <w:lsdException w:name="Grid Table 6 Colorful Accent 2" w:uiPriority="0"/>
    <w:lsdException w:name="Grid Table 7 Colorful Accent 2" w:uiPriority="0"/>
    <w:lsdException w:name="Grid Table 1 Light Accent 3" w:uiPriority="0"/>
    <w:lsdException w:name="Grid Table 2 Accent 3" w:uiPriority="0"/>
    <w:lsdException w:name="Grid Table 3 Accent 3" w:uiPriority="0"/>
    <w:lsdException w:name="Grid Table 4 Accent 3" w:uiPriority="0"/>
    <w:lsdException w:name="Grid Table 5 Dark Accent 3" w:uiPriority="0"/>
    <w:lsdException w:name="Grid Table 6 Colorful Accent 3" w:uiPriority="0"/>
    <w:lsdException w:name="Grid Table 7 Colorful Accent 3" w:uiPriority="0"/>
    <w:lsdException w:name="Grid Table 1 Light Accent 4" w:uiPriority="0"/>
    <w:lsdException w:name="Grid Table 2 Accent 4" w:uiPriority="0"/>
    <w:lsdException w:name="Grid Table 3 Accent 4" w:uiPriority="0"/>
    <w:lsdException w:name="Grid Table 4 Accent 4" w:uiPriority="0"/>
    <w:lsdException w:name="Grid Table 5 Dark Accent 4" w:uiPriority="50"/>
    <w:lsdException w:name="Grid Table 6 Colorful Accent 4" w:uiPriority="0"/>
    <w:lsdException w:name="Grid Table 7 Colorful Accent 4" w:uiPriority="0"/>
    <w:lsdException w:name="Grid Table 1 Light Accent 5" w:uiPriority="0"/>
    <w:lsdException w:name="Grid Table 2 Accent 5" w:uiPriority="0"/>
    <w:lsdException w:name="Grid Table 3 Accent 5" w:uiPriority="0"/>
    <w:lsdException w:name="Grid Table 4 Accent 5" w:uiPriority="0"/>
    <w:lsdException w:name="Grid Table 5 Dark Accent 5" w:uiPriority="0"/>
    <w:lsdException w:name="Grid Table 6 Colorful Accent 5" w:uiPriority="0"/>
    <w:lsdException w:name="Grid Table 7 Colorful Accent 5" w:uiPriority="0"/>
    <w:lsdException w:name="Grid Table 1 Light Accent 6" w:uiPriority="0"/>
    <w:lsdException w:name="Grid Table 2 Accent 6" w:uiPriority="0"/>
    <w:lsdException w:name="Grid Table 3 Accent 6" w:uiPriority="0"/>
    <w:lsdException w:name="Grid Table 4 Accent 6" w:uiPriority="0"/>
    <w:lsdException w:name="Grid Table 5 Dark Accent 6" w:uiPriority="0"/>
    <w:lsdException w:name="Grid Table 6 Colorful Accent 6" w:uiPriority="0"/>
    <w:lsdException w:name="Grid Table 7 Colorful Accent 6" w:uiPriority="0"/>
    <w:lsdException w:name="List Table 1 Light" w:uiPriority="0"/>
    <w:lsdException w:name="List Table 2" w:uiPriority="0"/>
    <w:lsdException w:name="List Table 3" w:uiPriority="0"/>
    <w:lsdException w:name="List Table 4" w:uiPriority="0"/>
    <w:lsdException w:name="List Table 5 Dark" w:uiPriority="0"/>
    <w:lsdException w:name="List Table 6 Colorful" w:uiPriority="0"/>
    <w:lsdException w:name="List Table 7 Colorful" w:uiPriority="0"/>
    <w:lsdException w:name="List Table 1 Light Accent 1" w:uiPriority="0"/>
    <w:lsdException w:name="List Table 2 Accent 1" w:uiPriority="0"/>
    <w:lsdException w:name="List Table 3 Accent 1" w:uiPriority="0"/>
    <w:lsdException w:name="List Table 4 Accent 1" w:uiPriority="0"/>
    <w:lsdException w:name="List Table 5 Dark Accent 1" w:uiPriority="0"/>
    <w:lsdException w:name="List Table 6 Colorful Accent 1" w:uiPriority="0"/>
    <w:lsdException w:name="List Table 7 Colorful Accent 1" w:uiPriority="0"/>
    <w:lsdException w:name="List Table 1 Light Accent 2" w:uiPriority="0"/>
    <w:lsdException w:name="List Table 2 Accent 2" w:uiPriority="0"/>
    <w:lsdException w:name="List Table 3 Accent 2" w:uiPriority="0"/>
    <w:lsdException w:name="List Table 4 Accent 2" w:uiPriority="0"/>
    <w:lsdException w:name="List Table 5 Dark Accent 2" w:uiPriority="0"/>
    <w:lsdException w:name="List Table 6 Colorful Accent 2" w:uiPriority="0"/>
    <w:lsdException w:name="List Table 7 Colorful Accent 2" w:uiPriority="0"/>
    <w:lsdException w:name="List Table 1 Light Accent 3" w:uiPriority="0"/>
    <w:lsdException w:name="List Table 2 Accent 3" w:uiPriority="0"/>
    <w:lsdException w:name="List Table 3 Accent 3" w:uiPriority="0"/>
    <w:lsdException w:name="List Table 4 Accent 3" w:uiPriority="0"/>
    <w:lsdException w:name="List Table 5 Dark Accent 3" w:uiPriority="0"/>
    <w:lsdException w:name="List Table 6 Colorful Accent 3" w:uiPriority="0"/>
    <w:lsdException w:name="List Table 7 Colorful Accent 3" w:uiPriority="0"/>
    <w:lsdException w:name="List Table 1 Light Accent 4" w:uiPriority="0"/>
    <w:lsdException w:name="List Table 2 Accent 4" w:uiPriority="0"/>
    <w:lsdException w:name="List Table 3 Accent 4" w:uiPriority="0"/>
    <w:lsdException w:name="List Table 4 Accent 4" w:uiPriority="0"/>
    <w:lsdException w:name="List Table 5 Dark Accent 4" w:uiPriority="0"/>
    <w:lsdException w:name="List Table 6 Colorful Accent 4" w:uiPriority="0"/>
    <w:lsdException w:name="List Table 7 Colorful Accent 4" w:uiPriority="0"/>
    <w:lsdException w:name="List Table 1 Light Accent 5" w:uiPriority="0"/>
    <w:lsdException w:name="List Table 2 Accent 5" w:uiPriority="0"/>
    <w:lsdException w:name="List Table 3 Accent 5" w:uiPriority="0"/>
    <w:lsdException w:name="List Table 4 Accent 5" w:uiPriority="0"/>
    <w:lsdException w:name="List Table 5 Dark Accent 5" w:uiPriority="0"/>
    <w:lsdException w:name="List Table 6 Colorful Accent 5" w:uiPriority="0"/>
    <w:lsdException w:name="List Table 7 Colorful Accent 5" w:uiPriority="0"/>
    <w:lsdException w:name="List Table 1 Light Accent 6" w:uiPriority="0"/>
    <w:lsdException w:name="List Table 2 Accent 6" w:uiPriority="0"/>
    <w:lsdException w:name="List Table 3 Accent 6" w:uiPriority="0"/>
    <w:lsdException w:name="List Table 4 Accent 6" w:uiPriority="0"/>
    <w:lsdException w:name="List Table 5 Dark Accent 6" w:uiPriority="0"/>
    <w:lsdException w:name="List Table 6 Colorful Accent 6" w:uiPriority="0"/>
    <w:lsdException w:name="List Table 7 Colorful Accent 6" w:uiPriority="0"/>
    <w:lsdException w:name="Mention" w:semiHidden="1" w:unhideWhenUsed="1"/>
    <w:lsdException w:name="Smart Hyperlink" w:semiHidden="1" w:unhideWhenUsed="1"/>
    <w:lsdException w:name="Hashtag" w:semiHidden="1" w:unhideWhenUsed="1"/>
    <w:lsdException w:name="Unresolved Mention" w:semiHidden="1" w:unhideWhenUsed="1" w:qFormat="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5351"/>
    <w:pPr>
      <w:keepNext/>
      <w:keepLines/>
      <w:outlineLvl w:val="0"/>
    </w:pPr>
    <w:rPr>
      <w:rFonts w:ascii="Bookman Old Style" w:eastAsiaTheme="majorEastAsia" w:hAnsi="Bookman Old Style" w:cstheme="majorBidi"/>
      <w:color w:val="000000" w:themeColor="text1"/>
      <w:szCs w:val="32"/>
    </w:rPr>
  </w:style>
  <w:style w:type="paragraph" w:styleId="Heading2">
    <w:name w:val="heading 2"/>
    <w:basedOn w:val="Normal"/>
    <w:next w:val="Normal"/>
    <w:link w:val="Heading2Char"/>
    <w:uiPriority w:val="9"/>
    <w:unhideWhenUsed/>
    <w:qFormat/>
    <w:rsid w:val="00AF374A"/>
    <w:pPr>
      <w:keepNext/>
      <w:keepLines/>
      <w:spacing w:before="360" w:after="200" w:line="276" w:lineRule="auto"/>
      <w:outlineLvl w:val="1"/>
    </w:pPr>
    <w:rPr>
      <w:rFonts w:ascii="Arial" w:eastAsia="Arial" w:hAnsi="Arial" w:cs="Arial"/>
      <w:kern w:val="0"/>
      <w:sz w:val="34"/>
      <w:szCs w:val="22"/>
      <w:lang w:val="id-ID"/>
      <w14:ligatures w14:val="none"/>
    </w:rPr>
  </w:style>
  <w:style w:type="paragraph" w:styleId="Heading3">
    <w:name w:val="heading 3"/>
    <w:basedOn w:val="Normal"/>
    <w:link w:val="Heading3Char"/>
    <w:uiPriority w:val="9"/>
    <w:qFormat/>
    <w:rsid w:val="00FA5351"/>
    <w:pPr>
      <w:spacing w:before="100" w:beforeAutospacing="1" w:after="100" w:afterAutospacing="1"/>
      <w:outlineLvl w:val="2"/>
    </w:pPr>
    <w:rPr>
      <w:rFonts w:ascii="Calibri" w:eastAsia="Times New Roman" w:hAnsi="Calibri" w:cs="Times New Roman"/>
      <w:b/>
      <w:bCs/>
      <w:kern w:val="0"/>
      <w:sz w:val="27"/>
      <w:szCs w:val="27"/>
      <w:lang w:val="en-US"/>
      <w14:ligatures w14:val="none"/>
    </w:rPr>
  </w:style>
  <w:style w:type="paragraph" w:styleId="Heading4">
    <w:name w:val="heading 4"/>
    <w:basedOn w:val="Normal"/>
    <w:next w:val="Normal"/>
    <w:link w:val="Heading4Char"/>
    <w:uiPriority w:val="9"/>
    <w:unhideWhenUsed/>
    <w:qFormat/>
    <w:rsid w:val="00AF374A"/>
    <w:pPr>
      <w:keepNext/>
      <w:keepLines/>
      <w:spacing w:before="320" w:after="200" w:line="276" w:lineRule="auto"/>
      <w:outlineLvl w:val="3"/>
    </w:pPr>
    <w:rPr>
      <w:rFonts w:ascii="Arial" w:eastAsia="Arial" w:hAnsi="Arial" w:cs="Arial"/>
      <w:b/>
      <w:bCs/>
      <w:kern w:val="0"/>
      <w:sz w:val="26"/>
      <w:szCs w:val="26"/>
      <w:lang w:val="id-ID"/>
      <w14:ligatures w14:val="none"/>
    </w:rPr>
  </w:style>
  <w:style w:type="paragraph" w:styleId="Heading5">
    <w:name w:val="heading 5"/>
    <w:basedOn w:val="Normal"/>
    <w:next w:val="Normal"/>
    <w:link w:val="Heading5Char"/>
    <w:uiPriority w:val="9"/>
    <w:unhideWhenUsed/>
    <w:qFormat/>
    <w:rsid w:val="00AF374A"/>
    <w:pPr>
      <w:keepNext/>
      <w:keepLines/>
      <w:spacing w:before="320" w:after="200" w:line="276" w:lineRule="auto"/>
      <w:outlineLvl w:val="4"/>
    </w:pPr>
    <w:rPr>
      <w:rFonts w:ascii="Arial" w:eastAsia="Arial" w:hAnsi="Arial" w:cs="Arial"/>
      <w:b/>
      <w:bCs/>
      <w:kern w:val="0"/>
      <w:lang w:val="id-ID"/>
      <w14:ligatures w14:val="none"/>
    </w:rPr>
  </w:style>
  <w:style w:type="paragraph" w:styleId="Heading6">
    <w:name w:val="heading 6"/>
    <w:basedOn w:val="Normal"/>
    <w:next w:val="Normal"/>
    <w:link w:val="Heading6Char"/>
    <w:uiPriority w:val="9"/>
    <w:unhideWhenUsed/>
    <w:qFormat/>
    <w:rsid w:val="00AF374A"/>
    <w:pPr>
      <w:keepNext/>
      <w:keepLines/>
      <w:spacing w:before="320" w:after="200" w:line="276" w:lineRule="auto"/>
      <w:outlineLvl w:val="5"/>
    </w:pPr>
    <w:rPr>
      <w:rFonts w:ascii="Arial" w:eastAsia="Arial" w:hAnsi="Arial" w:cs="Arial"/>
      <w:b/>
      <w:bCs/>
      <w:kern w:val="0"/>
      <w:sz w:val="22"/>
      <w:szCs w:val="22"/>
      <w:lang w:val="id-ID"/>
      <w14:ligatures w14:val="none"/>
    </w:rPr>
  </w:style>
  <w:style w:type="paragraph" w:styleId="Heading7">
    <w:name w:val="heading 7"/>
    <w:basedOn w:val="Normal"/>
    <w:next w:val="Normal"/>
    <w:link w:val="Heading7Char"/>
    <w:uiPriority w:val="9"/>
    <w:unhideWhenUsed/>
    <w:qFormat/>
    <w:rsid w:val="00AF374A"/>
    <w:pPr>
      <w:keepNext/>
      <w:keepLines/>
      <w:spacing w:before="320" w:after="200" w:line="276" w:lineRule="auto"/>
      <w:outlineLvl w:val="6"/>
    </w:pPr>
    <w:rPr>
      <w:rFonts w:ascii="Arial" w:eastAsia="Arial" w:hAnsi="Arial" w:cs="Arial"/>
      <w:b/>
      <w:bCs/>
      <w:i/>
      <w:iCs/>
      <w:kern w:val="0"/>
      <w:sz w:val="22"/>
      <w:szCs w:val="22"/>
      <w:lang w:val="id-ID"/>
      <w14:ligatures w14:val="none"/>
    </w:rPr>
  </w:style>
  <w:style w:type="paragraph" w:styleId="Heading8">
    <w:name w:val="heading 8"/>
    <w:basedOn w:val="Normal"/>
    <w:next w:val="Normal"/>
    <w:link w:val="Heading8Char"/>
    <w:uiPriority w:val="9"/>
    <w:unhideWhenUsed/>
    <w:qFormat/>
    <w:rsid w:val="00AF374A"/>
    <w:pPr>
      <w:keepNext/>
      <w:keepLines/>
      <w:spacing w:before="320" w:after="200" w:line="276" w:lineRule="auto"/>
      <w:outlineLvl w:val="7"/>
    </w:pPr>
    <w:rPr>
      <w:rFonts w:ascii="Arial" w:eastAsia="Arial" w:hAnsi="Arial" w:cs="Arial"/>
      <w:i/>
      <w:iCs/>
      <w:kern w:val="0"/>
      <w:sz w:val="22"/>
      <w:szCs w:val="22"/>
      <w:lang w:val="id-ID"/>
      <w14:ligatures w14:val="none"/>
    </w:rPr>
  </w:style>
  <w:style w:type="paragraph" w:styleId="Heading9">
    <w:name w:val="heading 9"/>
    <w:basedOn w:val="Normal"/>
    <w:next w:val="Normal"/>
    <w:link w:val="Heading9Char"/>
    <w:uiPriority w:val="9"/>
    <w:unhideWhenUsed/>
    <w:qFormat/>
    <w:rsid w:val="00AF374A"/>
    <w:pPr>
      <w:keepNext/>
      <w:keepLines/>
      <w:spacing w:before="320" w:after="200" w:line="276" w:lineRule="auto"/>
      <w:outlineLvl w:val="8"/>
    </w:pPr>
    <w:rPr>
      <w:rFonts w:ascii="Arial" w:eastAsia="Arial" w:hAnsi="Arial" w:cs="Arial"/>
      <w:i/>
      <w:iCs/>
      <w:kern w:val="0"/>
      <w:sz w:val="21"/>
      <w:szCs w:val="21"/>
      <w:lang w:val="id-ID"/>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1 Char,Footnote Text Char Char1 Char,Footnote Text Char1 Char Char Char,Footnote Text Char Char1 Char Char Char,Footnote Text Char Char2 Char,Footnote Text Char1 Char1,Footnote Text Char Char1 Char1,Char Char,Char, Char, "/>
    <w:basedOn w:val="Normal"/>
    <w:link w:val="FootnoteTextChar"/>
    <w:unhideWhenUsed/>
    <w:qFormat/>
    <w:rsid w:val="00FA5351"/>
    <w:rPr>
      <w:rFonts w:ascii="Calibri" w:eastAsia="Calibri" w:hAnsi="Calibri" w:cs="Arial"/>
      <w:kern w:val="0"/>
      <w:sz w:val="20"/>
      <w:szCs w:val="20"/>
      <w:lang w:val="en-US"/>
      <w14:ligatures w14:val="none"/>
    </w:rPr>
  </w:style>
  <w:style w:type="character" w:customStyle="1" w:styleId="FootnoteTextChar">
    <w:name w:val="Footnote Text Char"/>
    <w:aliases w:val="Footnote Text Char1 Char Char,Footnote Text Char Char1 Char Char,Footnote Text Char1 Char Char Char Char,Footnote Text Char Char1 Char Char Char Char,Footnote Text Char Char2 Char Char,Footnote Text Char1 Char1 Char,Char Char Char"/>
    <w:basedOn w:val="DefaultParagraphFont"/>
    <w:link w:val="FootnoteText"/>
    <w:qFormat/>
    <w:rsid w:val="00FA5351"/>
    <w:rPr>
      <w:rFonts w:ascii="Calibri" w:eastAsia="Calibri" w:hAnsi="Calibri" w:cs="Arial"/>
      <w:kern w:val="0"/>
      <w:sz w:val="20"/>
      <w:szCs w:val="20"/>
      <w:lang w:val="en-US"/>
      <w14:ligatures w14:val="none"/>
    </w:rPr>
  </w:style>
  <w:style w:type="character" w:styleId="FootnoteReference">
    <w:name w:val="footnote reference"/>
    <w:unhideWhenUsed/>
    <w:qFormat/>
    <w:rsid w:val="00FA5351"/>
    <w:rPr>
      <w:vertAlign w:val="superscript"/>
    </w:rPr>
  </w:style>
  <w:style w:type="paragraph" w:customStyle="1" w:styleId="Default">
    <w:name w:val="Default"/>
    <w:rsid w:val="00FA5351"/>
    <w:pPr>
      <w:autoSpaceDE w:val="0"/>
      <w:autoSpaceDN w:val="0"/>
      <w:adjustRightInd w:val="0"/>
    </w:pPr>
    <w:rPr>
      <w:rFonts w:ascii="Times New Roman" w:eastAsia="Calibri" w:hAnsi="Times New Roman" w:cs="Times New Roman"/>
      <w:color w:val="000000"/>
      <w:kern w:val="0"/>
      <w:lang w:val="en-US"/>
      <w14:ligatures w14:val="none"/>
    </w:rPr>
  </w:style>
  <w:style w:type="paragraph" w:styleId="Header">
    <w:name w:val="header"/>
    <w:basedOn w:val="Normal"/>
    <w:link w:val="HeaderChar"/>
    <w:uiPriority w:val="99"/>
    <w:unhideWhenUsed/>
    <w:qFormat/>
    <w:rsid w:val="00FA5351"/>
    <w:pPr>
      <w:tabs>
        <w:tab w:val="center" w:pos="4680"/>
        <w:tab w:val="right" w:pos="9360"/>
      </w:tabs>
    </w:pPr>
    <w:rPr>
      <w:rFonts w:ascii="Calibri" w:eastAsia="Calibri" w:hAnsi="Calibri" w:cs="Arial"/>
      <w:kern w:val="0"/>
      <w:sz w:val="22"/>
      <w:szCs w:val="22"/>
      <w:lang w:val="en-US"/>
      <w14:ligatures w14:val="none"/>
    </w:rPr>
  </w:style>
  <w:style w:type="character" w:customStyle="1" w:styleId="HeaderChar">
    <w:name w:val="Header Char"/>
    <w:basedOn w:val="DefaultParagraphFont"/>
    <w:link w:val="Header"/>
    <w:uiPriority w:val="99"/>
    <w:qFormat/>
    <w:rsid w:val="00FA5351"/>
    <w:rPr>
      <w:rFonts w:ascii="Calibri" w:eastAsia="Calibri" w:hAnsi="Calibri" w:cs="Arial"/>
      <w:kern w:val="0"/>
      <w:sz w:val="22"/>
      <w:szCs w:val="22"/>
      <w:lang w:val="en-US"/>
      <w14:ligatures w14:val="none"/>
    </w:rPr>
  </w:style>
  <w:style w:type="paragraph" w:styleId="Footer">
    <w:name w:val="footer"/>
    <w:basedOn w:val="Normal"/>
    <w:link w:val="FooterChar"/>
    <w:uiPriority w:val="99"/>
    <w:unhideWhenUsed/>
    <w:qFormat/>
    <w:rsid w:val="00FA5351"/>
    <w:pPr>
      <w:tabs>
        <w:tab w:val="center" w:pos="4680"/>
        <w:tab w:val="right" w:pos="9360"/>
      </w:tabs>
    </w:pPr>
    <w:rPr>
      <w:rFonts w:ascii="Calibri" w:eastAsia="Calibri" w:hAnsi="Calibri" w:cs="Arial"/>
      <w:kern w:val="0"/>
      <w:sz w:val="22"/>
      <w:szCs w:val="22"/>
      <w:lang w:val="en-US"/>
      <w14:ligatures w14:val="none"/>
    </w:rPr>
  </w:style>
  <w:style w:type="character" w:customStyle="1" w:styleId="FooterChar">
    <w:name w:val="Footer Char"/>
    <w:basedOn w:val="DefaultParagraphFont"/>
    <w:link w:val="Footer"/>
    <w:uiPriority w:val="99"/>
    <w:qFormat/>
    <w:rsid w:val="00FA5351"/>
    <w:rPr>
      <w:rFonts w:ascii="Calibri" w:eastAsia="Calibri" w:hAnsi="Calibri" w:cs="Arial"/>
      <w:kern w:val="0"/>
      <w:sz w:val="22"/>
      <w:szCs w:val="22"/>
      <w:lang w:val="en-US"/>
      <w14:ligatures w14:val="none"/>
    </w:rPr>
  </w:style>
  <w:style w:type="paragraph" w:styleId="ListParagraph">
    <w:name w:val="List Paragraph"/>
    <w:aliases w:val="ANNEX,List Paragraph11,Bulleted Para,NFP GP Bulleted List,FooterText,numbered,Paragraphe de liste1,Bulletr List Paragraph,列出段落,列出段落1,List Paragraph2,List Paragraph21,Listeafsnit1,Parágrafo da Lista1,Body of text,sub de titre 4,sub-section"/>
    <w:basedOn w:val="Normal"/>
    <w:link w:val="ListParagraphChar"/>
    <w:uiPriority w:val="34"/>
    <w:qFormat/>
    <w:rsid w:val="00FA5351"/>
    <w:pPr>
      <w:spacing w:after="160" w:line="259" w:lineRule="auto"/>
      <w:ind w:left="720"/>
      <w:contextualSpacing/>
    </w:pPr>
    <w:rPr>
      <w:rFonts w:ascii="Calibri" w:eastAsia="Calibri" w:hAnsi="Calibri" w:cs="Arial"/>
      <w:kern w:val="0"/>
      <w:sz w:val="22"/>
      <w:szCs w:val="22"/>
      <w:lang w:val="en-US"/>
      <w14:ligatures w14:val="none"/>
    </w:rPr>
  </w:style>
  <w:style w:type="character" w:styleId="Hyperlink">
    <w:name w:val="Hyperlink"/>
    <w:uiPriority w:val="99"/>
    <w:unhideWhenUsed/>
    <w:qFormat/>
    <w:rsid w:val="00FA5351"/>
    <w:rPr>
      <w:color w:val="0563C1"/>
      <w:u w:val="single"/>
    </w:rPr>
  </w:style>
  <w:style w:type="character" w:styleId="CommentReference">
    <w:name w:val="annotation reference"/>
    <w:unhideWhenUsed/>
    <w:rsid w:val="00FA5351"/>
    <w:rPr>
      <w:sz w:val="16"/>
      <w:szCs w:val="16"/>
    </w:rPr>
  </w:style>
  <w:style w:type="paragraph" w:styleId="CommentText">
    <w:name w:val="annotation text"/>
    <w:basedOn w:val="Normal"/>
    <w:link w:val="CommentTextChar"/>
    <w:unhideWhenUsed/>
    <w:rsid w:val="00FA5351"/>
    <w:pPr>
      <w:spacing w:after="160" w:line="259" w:lineRule="auto"/>
    </w:pPr>
    <w:rPr>
      <w:rFonts w:ascii="Calibri" w:eastAsia="Calibri" w:hAnsi="Calibri" w:cs="Arial"/>
      <w:kern w:val="0"/>
      <w:sz w:val="20"/>
      <w:szCs w:val="20"/>
      <w:lang w:val="en-US"/>
      <w14:ligatures w14:val="none"/>
    </w:rPr>
  </w:style>
  <w:style w:type="character" w:customStyle="1" w:styleId="CommentTextChar">
    <w:name w:val="Comment Text Char"/>
    <w:basedOn w:val="DefaultParagraphFont"/>
    <w:link w:val="CommentText"/>
    <w:rsid w:val="00FA5351"/>
    <w:rPr>
      <w:rFonts w:ascii="Calibri" w:eastAsia="Calibri" w:hAnsi="Calibri" w:cs="Arial"/>
      <w:kern w:val="0"/>
      <w:sz w:val="20"/>
      <w:szCs w:val="20"/>
      <w:lang w:val="en-US"/>
      <w14:ligatures w14:val="none"/>
    </w:rPr>
  </w:style>
  <w:style w:type="paragraph" w:styleId="CommentSubject">
    <w:name w:val="annotation subject"/>
    <w:basedOn w:val="CommentText"/>
    <w:next w:val="CommentText"/>
    <w:link w:val="CommentSubjectChar"/>
    <w:unhideWhenUsed/>
    <w:rsid w:val="00FA5351"/>
    <w:rPr>
      <w:b/>
      <w:bCs/>
    </w:rPr>
  </w:style>
  <w:style w:type="character" w:customStyle="1" w:styleId="CommentSubjectChar">
    <w:name w:val="Comment Subject Char"/>
    <w:basedOn w:val="CommentTextChar"/>
    <w:link w:val="CommentSubject"/>
    <w:rsid w:val="00FA5351"/>
    <w:rPr>
      <w:rFonts w:ascii="Calibri" w:eastAsia="Calibri" w:hAnsi="Calibri" w:cs="Arial"/>
      <w:b/>
      <w:bCs/>
      <w:kern w:val="0"/>
      <w:sz w:val="20"/>
      <w:szCs w:val="20"/>
      <w:lang w:val="en-US"/>
      <w14:ligatures w14:val="none"/>
    </w:rPr>
  </w:style>
  <w:style w:type="paragraph" w:styleId="BalloonText">
    <w:name w:val="Balloon Text"/>
    <w:basedOn w:val="Normal"/>
    <w:link w:val="BalloonTextChar"/>
    <w:semiHidden/>
    <w:unhideWhenUsed/>
    <w:rsid w:val="00FA5351"/>
    <w:rPr>
      <w:rFonts w:ascii="Segoe UI" w:eastAsia="Calibri" w:hAnsi="Segoe UI" w:cs="Segoe UI"/>
      <w:kern w:val="0"/>
      <w:sz w:val="18"/>
      <w:szCs w:val="18"/>
      <w:lang w:val="en-US"/>
      <w14:ligatures w14:val="none"/>
    </w:rPr>
  </w:style>
  <w:style w:type="character" w:customStyle="1" w:styleId="BalloonTextChar">
    <w:name w:val="Balloon Text Char"/>
    <w:basedOn w:val="DefaultParagraphFont"/>
    <w:link w:val="BalloonText"/>
    <w:semiHidden/>
    <w:rsid w:val="00FA5351"/>
    <w:rPr>
      <w:rFonts w:ascii="Segoe UI" w:eastAsia="Calibri" w:hAnsi="Segoe UI" w:cs="Segoe UI"/>
      <w:kern w:val="0"/>
      <w:sz w:val="18"/>
      <w:szCs w:val="18"/>
      <w:lang w:val="en-US"/>
      <w14:ligatures w14:val="none"/>
    </w:rPr>
  </w:style>
  <w:style w:type="character" w:customStyle="1" w:styleId="UnresolvedMention1">
    <w:name w:val="Unresolved Mention1"/>
    <w:uiPriority w:val="99"/>
    <w:semiHidden/>
    <w:unhideWhenUsed/>
    <w:qFormat/>
    <w:rsid w:val="00FA5351"/>
    <w:rPr>
      <w:color w:val="605E5C"/>
      <w:shd w:val="clear" w:color="auto" w:fill="E1DFDD"/>
    </w:rPr>
  </w:style>
  <w:style w:type="paragraph" w:styleId="NormalWeb">
    <w:name w:val="Normal (Web)"/>
    <w:basedOn w:val="Normal"/>
    <w:uiPriority w:val="99"/>
    <w:unhideWhenUsed/>
    <w:qFormat/>
    <w:rsid w:val="00FA5351"/>
    <w:pPr>
      <w:spacing w:before="100" w:beforeAutospacing="1" w:after="100" w:afterAutospacing="1"/>
    </w:pPr>
    <w:rPr>
      <w:rFonts w:ascii="Times New Roman" w:eastAsia="Times New Roman" w:hAnsi="Times New Roman" w:cs="Times New Roman"/>
      <w:kern w:val="0"/>
      <w:lang w:val="en-US"/>
      <w14:ligatures w14:val="none"/>
    </w:rPr>
  </w:style>
  <w:style w:type="character" w:styleId="Strong">
    <w:name w:val="Strong"/>
    <w:uiPriority w:val="22"/>
    <w:qFormat/>
    <w:rsid w:val="00FA5351"/>
    <w:rPr>
      <w:b/>
      <w:bCs/>
    </w:rPr>
  </w:style>
  <w:style w:type="table" w:styleId="TableGrid">
    <w:name w:val="Table Grid"/>
    <w:basedOn w:val="TableNormal"/>
    <w:uiPriority w:val="59"/>
    <w:rsid w:val="00FA5351"/>
    <w:rPr>
      <w:rFonts w:ascii="Calibri" w:eastAsia="Calibri" w:hAnsi="Calibri" w:cs="Arial"/>
      <w:kern w:val="0"/>
      <w:sz w:val="20"/>
      <w:szCs w:val="20"/>
      <w:lang w:val="en-US" w:eastAsia="ja-JP"/>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qFormat/>
    <w:rsid w:val="00FA5351"/>
    <w:rPr>
      <w:rFonts w:ascii="Bookman Old Style" w:eastAsiaTheme="majorEastAsia" w:hAnsi="Bookman Old Style" w:cstheme="majorBidi"/>
      <w:color w:val="000000" w:themeColor="text1"/>
      <w:szCs w:val="32"/>
    </w:rPr>
  </w:style>
  <w:style w:type="paragraph" w:styleId="TOCHeading">
    <w:name w:val="TOC Heading"/>
    <w:basedOn w:val="Heading1"/>
    <w:next w:val="Normal"/>
    <w:unhideWhenUsed/>
    <w:qFormat/>
    <w:rsid w:val="00FA5351"/>
    <w:pPr>
      <w:spacing w:before="480" w:line="276" w:lineRule="auto"/>
      <w:outlineLvl w:val="9"/>
    </w:pPr>
    <w:rPr>
      <w:rFonts w:asciiTheme="majorHAnsi" w:hAnsiTheme="majorHAnsi"/>
      <w:b/>
      <w:bCs/>
      <w:color w:val="2F5496" w:themeColor="accent1" w:themeShade="BF"/>
      <w:kern w:val="0"/>
      <w:sz w:val="28"/>
      <w:szCs w:val="28"/>
      <w:lang w:val="en-US"/>
      <w14:ligatures w14:val="none"/>
    </w:rPr>
  </w:style>
  <w:style w:type="paragraph" w:styleId="TOC1">
    <w:name w:val="toc 1"/>
    <w:basedOn w:val="Normal"/>
    <w:next w:val="Normal"/>
    <w:autoRedefine/>
    <w:uiPriority w:val="39"/>
    <w:unhideWhenUsed/>
    <w:rsid w:val="00CA5495"/>
    <w:pPr>
      <w:tabs>
        <w:tab w:val="right" w:leader="dot" w:pos="8486"/>
      </w:tabs>
      <w:spacing w:before="120"/>
    </w:pPr>
    <w:rPr>
      <w:rFonts w:cstheme="minorHAnsi"/>
      <w:b/>
      <w:bCs/>
      <w:i/>
      <w:iCs/>
    </w:rPr>
  </w:style>
  <w:style w:type="paragraph" w:styleId="TOC2">
    <w:name w:val="toc 2"/>
    <w:basedOn w:val="Normal"/>
    <w:next w:val="Normal"/>
    <w:autoRedefine/>
    <w:unhideWhenUsed/>
    <w:rsid w:val="00FA5351"/>
    <w:pPr>
      <w:spacing w:before="120"/>
      <w:ind w:left="240"/>
    </w:pPr>
    <w:rPr>
      <w:rFonts w:cstheme="minorHAnsi"/>
      <w:b/>
      <w:bCs/>
      <w:sz w:val="22"/>
      <w:szCs w:val="22"/>
    </w:rPr>
  </w:style>
  <w:style w:type="paragraph" w:styleId="TOC3">
    <w:name w:val="toc 3"/>
    <w:basedOn w:val="Normal"/>
    <w:next w:val="Normal"/>
    <w:autoRedefine/>
    <w:uiPriority w:val="39"/>
    <w:unhideWhenUsed/>
    <w:rsid w:val="00FA5351"/>
    <w:pPr>
      <w:ind w:left="480"/>
    </w:pPr>
    <w:rPr>
      <w:rFonts w:cstheme="minorHAnsi"/>
      <w:sz w:val="20"/>
      <w:szCs w:val="20"/>
    </w:rPr>
  </w:style>
  <w:style w:type="paragraph" w:styleId="TOC4">
    <w:name w:val="toc 4"/>
    <w:basedOn w:val="Normal"/>
    <w:next w:val="Normal"/>
    <w:autoRedefine/>
    <w:unhideWhenUsed/>
    <w:rsid w:val="00FA5351"/>
    <w:pPr>
      <w:ind w:left="720"/>
    </w:pPr>
    <w:rPr>
      <w:rFonts w:cstheme="minorHAnsi"/>
      <w:sz w:val="20"/>
      <w:szCs w:val="20"/>
    </w:rPr>
  </w:style>
  <w:style w:type="paragraph" w:styleId="TOC5">
    <w:name w:val="toc 5"/>
    <w:basedOn w:val="Normal"/>
    <w:next w:val="Normal"/>
    <w:autoRedefine/>
    <w:unhideWhenUsed/>
    <w:rsid w:val="00FA5351"/>
    <w:pPr>
      <w:ind w:left="960"/>
    </w:pPr>
    <w:rPr>
      <w:rFonts w:cstheme="minorHAnsi"/>
      <w:sz w:val="20"/>
      <w:szCs w:val="20"/>
    </w:rPr>
  </w:style>
  <w:style w:type="paragraph" w:styleId="TOC6">
    <w:name w:val="toc 6"/>
    <w:basedOn w:val="Normal"/>
    <w:next w:val="Normal"/>
    <w:autoRedefine/>
    <w:unhideWhenUsed/>
    <w:rsid w:val="00FA5351"/>
    <w:pPr>
      <w:ind w:left="1200"/>
    </w:pPr>
    <w:rPr>
      <w:rFonts w:cstheme="minorHAnsi"/>
      <w:sz w:val="20"/>
      <w:szCs w:val="20"/>
    </w:rPr>
  </w:style>
  <w:style w:type="paragraph" w:styleId="TOC7">
    <w:name w:val="toc 7"/>
    <w:basedOn w:val="Normal"/>
    <w:next w:val="Normal"/>
    <w:autoRedefine/>
    <w:unhideWhenUsed/>
    <w:rsid w:val="00FA5351"/>
    <w:pPr>
      <w:ind w:left="1440"/>
    </w:pPr>
    <w:rPr>
      <w:rFonts w:cstheme="minorHAnsi"/>
      <w:sz w:val="20"/>
      <w:szCs w:val="20"/>
    </w:rPr>
  </w:style>
  <w:style w:type="paragraph" w:styleId="TOC8">
    <w:name w:val="toc 8"/>
    <w:basedOn w:val="Normal"/>
    <w:next w:val="Normal"/>
    <w:autoRedefine/>
    <w:unhideWhenUsed/>
    <w:rsid w:val="00FA5351"/>
    <w:pPr>
      <w:ind w:left="1680"/>
    </w:pPr>
    <w:rPr>
      <w:rFonts w:cstheme="minorHAnsi"/>
      <w:sz w:val="20"/>
      <w:szCs w:val="20"/>
    </w:rPr>
  </w:style>
  <w:style w:type="paragraph" w:styleId="TOC9">
    <w:name w:val="toc 9"/>
    <w:basedOn w:val="Normal"/>
    <w:next w:val="Normal"/>
    <w:autoRedefine/>
    <w:unhideWhenUsed/>
    <w:rsid w:val="00FA5351"/>
    <w:pPr>
      <w:ind w:left="1920"/>
    </w:pPr>
    <w:rPr>
      <w:rFonts w:cstheme="minorHAnsi"/>
      <w:sz w:val="20"/>
      <w:szCs w:val="20"/>
    </w:rPr>
  </w:style>
  <w:style w:type="character" w:customStyle="1" w:styleId="Heading3Char">
    <w:name w:val="Heading 3 Char"/>
    <w:basedOn w:val="DefaultParagraphFont"/>
    <w:link w:val="Heading3"/>
    <w:uiPriority w:val="9"/>
    <w:qFormat/>
    <w:rsid w:val="00FA5351"/>
    <w:rPr>
      <w:rFonts w:ascii="Calibri" w:eastAsia="Times New Roman" w:hAnsi="Calibri" w:cs="Times New Roman"/>
      <w:b/>
      <w:bCs/>
      <w:kern w:val="0"/>
      <w:sz w:val="27"/>
      <w:szCs w:val="27"/>
      <w:lang w:val="en-US"/>
      <w14:ligatures w14:val="none"/>
    </w:rPr>
  </w:style>
  <w:style w:type="paragraph" w:customStyle="1" w:styleId="LightGrid-Accent31">
    <w:name w:val="Light Grid - Accent 31"/>
    <w:basedOn w:val="Normal"/>
    <w:uiPriority w:val="34"/>
    <w:qFormat/>
    <w:rsid w:val="00FA5351"/>
    <w:pPr>
      <w:ind w:left="720"/>
      <w:contextualSpacing/>
    </w:pPr>
    <w:rPr>
      <w:rFonts w:ascii="Times New Roman" w:eastAsia="Times New Roman" w:hAnsi="Times New Roman" w:cs="Times New Roman"/>
      <w:kern w:val="0"/>
      <w14:ligatures w14:val="none"/>
    </w:rPr>
  </w:style>
  <w:style w:type="character" w:styleId="Emphasis">
    <w:name w:val="Emphasis"/>
    <w:uiPriority w:val="20"/>
    <w:qFormat/>
    <w:rsid w:val="00FA5351"/>
    <w:rPr>
      <w:i/>
      <w:iCs/>
    </w:rPr>
  </w:style>
  <w:style w:type="paragraph" w:styleId="HTMLPreformatted">
    <w:name w:val="HTML Preformatted"/>
    <w:basedOn w:val="Normal"/>
    <w:link w:val="HTMLPreformattedChar"/>
    <w:uiPriority w:val="99"/>
    <w:unhideWhenUsed/>
    <w:rsid w:val="00FA53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alibri Light" w:eastAsia="Tahoma" w:hAnsi="Calibri Light" w:cs="Calibri Light"/>
      <w:kern w:val="0"/>
      <w:sz w:val="20"/>
      <w:szCs w:val="20"/>
      <w:lang w:val="en-US"/>
      <w14:ligatures w14:val="none"/>
    </w:rPr>
  </w:style>
  <w:style w:type="character" w:customStyle="1" w:styleId="HTMLPreformattedChar">
    <w:name w:val="HTML Preformatted Char"/>
    <w:basedOn w:val="DefaultParagraphFont"/>
    <w:link w:val="HTMLPreformatted"/>
    <w:uiPriority w:val="99"/>
    <w:rsid w:val="00FA5351"/>
    <w:rPr>
      <w:rFonts w:ascii="Calibri Light" w:eastAsia="Tahoma" w:hAnsi="Calibri Light" w:cs="Calibri Light"/>
      <w:kern w:val="0"/>
      <w:sz w:val="20"/>
      <w:szCs w:val="20"/>
      <w:lang w:val="en-US"/>
      <w14:ligatures w14:val="none"/>
    </w:rPr>
  </w:style>
  <w:style w:type="character" w:customStyle="1" w:styleId="y2iqfc">
    <w:name w:val="y2iqfc"/>
    <w:rsid w:val="00FA5351"/>
  </w:style>
  <w:style w:type="paragraph" w:customStyle="1" w:styleId="uk-text-justify">
    <w:name w:val="uk-text-justify"/>
    <w:basedOn w:val="Normal"/>
    <w:rsid w:val="00FA5351"/>
    <w:pPr>
      <w:spacing w:before="100" w:beforeAutospacing="1" w:after="100" w:afterAutospacing="1"/>
    </w:pPr>
    <w:rPr>
      <w:rFonts w:ascii="Calibri" w:eastAsia="Tahoma" w:hAnsi="Calibri" w:cs="Times New Roman"/>
      <w:kern w:val="0"/>
      <w:lang w:val="en-US"/>
      <w14:ligatures w14:val="none"/>
    </w:rPr>
  </w:style>
  <w:style w:type="character" w:customStyle="1" w:styleId="tr">
    <w:name w:val="tr"/>
    <w:rsid w:val="00FA5351"/>
  </w:style>
  <w:style w:type="character" w:customStyle="1" w:styleId="text-muted">
    <w:name w:val="text-muted"/>
    <w:rsid w:val="00FA5351"/>
  </w:style>
  <w:style w:type="character" w:customStyle="1" w:styleId="ff3">
    <w:name w:val="ff3"/>
    <w:rsid w:val="00FA5351"/>
  </w:style>
  <w:style w:type="character" w:customStyle="1" w:styleId="ws3d">
    <w:name w:val="ws3d"/>
    <w:rsid w:val="00FA5351"/>
  </w:style>
  <w:style w:type="character" w:customStyle="1" w:styleId="a">
    <w:name w:val="_"/>
    <w:rsid w:val="00FA5351"/>
  </w:style>
  <w:style w:type="character" w:customStyle="1" w:styleId="fc1">
    <w:name w:val="fc1"/>
    <w:rsid w:val="00FA5351"/>
  </w:style>
  <w:style w:type="character" w:customStyle="1" w:styleId="ws44">
    <w:name w:val="ws44"/>
    <w:rsid w:val="00FA5351"/>
  </w:style>
  <w:style w:type="character" w:customStyle="1" w:styleId="ff2">
    <w:name w:val="ff2"/>
    <w:rsid w:val="00FA5351"/>
  </w:style>
  <w:style w:type="character" w:customStyle="1" w:styleId="ws4e">
    <w:name w:val="ws4e"/>
    <w:rsid w:val="00FA5351"/>
  </w:style>
  <w:style w:type="character" w:customStyle="1" w:styleId="ws4f">
    <w:name w:val="ws4f"/>
    <w:rsid w:val="00FA5351"/>
  </w:style>
  <w:style w:type="character" w:customStyle="1" w:styleId="ws86">
    <w:name w:val="ws86"/>
    <w:rsid w:val="00FA5351"/>
  </w:style>
  <w:style w:type="character" w:customStyle="1" w:styleId="ws87">
    <w:name w:val="ws87"/>
    <w:rsid w:val="00FA5351"/>
  </w:style>
  <w:style w:type="character" w:customStyle="1" w:styleId="ws89">
    <w:name w:val="ws89"/>
    <w:rsid w:val="00FA5351"/>
  </w:style>
  <w:style w:type="character" w:customStyle="1" w:styleId="ws8c">
    <w:name w:val="ws8c"/>
    <w:rsid w:val="00FA5351"/>
  </w:style>
  <w:style w:type="character" w:customStyle="1" w:styleId="ffc">
    <w:name w:val="ffc"/>
    <w:rsid w:val="00FA5351"/>
  </w:style>
  <w:style w:type="character" w:customStyle="1" w:styleId="ff6">
    <w:name w:val="ff6"/>
    <w:rsid w:val="00FA5351"/>
  </w:style>
  <w:style w:type="character" w:customStyle="1" w:styleId="ws40">
    <w:name w:val="ws40"/>
    <w:rsid w:val="00FA5351"/>
  </w:style>
  <w:style w:type="character" w:customStyle="1" w:styleId="ws93">
    <w:name w:val="ws93"/>
    <w:rsid w:val="00FA5351"/>
  </w:style>
  <w:style w:type="character" w:customStyle="1" w:styleId="ws94">
    <w:name w:val="ws94"/>
    <w:rsid w:val="00FA5351"/>
  </w:style>
  <w:style w:type="character" w:customStyle="1" w:styleId="ws96">
    <w:name w:val="ws96"/>
    <w:rsid w:val="00FA5351"/>
  </w:style>
  <w:style w:type="character" w:customStyle="1" w:styleId="ws97">
    <w:name w:val="ws97"/>
    <w:rsid w:val="00FA5351"/>
  </w:style>
  <w:style w:type="character" w:customStyle="1" w:styleId="ws62">
    <w:name w:val="ws62"/>
    <w:rsid w:val="00FA5351"/>
  </w:style>
  <w:style w:type="character" w:customStyle="1" w:styleId="ws99">
    <w:name w:val="ws99"/>
    <w:rsid w:val="00FA5351"/>
  </w:style>
  <w:style w:type="character" w:customStyle="1" w:styleId="ws60">
    <w:name w:val="ws60"/>
    <w:rsid w:val="00FA5351"/>
  </w:style>
  <w:style w:type="character" w:customStyle="1" w:styleId="ffb">
    <w:name w:val="ffb"/>
    <w:rsid w:val="00FA5351"/>
  </w:style>
  <w:style w:type="character" w:customStyle="1" w:styleId="wsa6">
    <w:name w:val="wsa6"/>
    <w:rsid w:val="00FA5351"/>
  </w:style>
  <w:style w:type="character" w:customStyle="1" w:styleId="fc0">
    <w:name w:val="fc0"/>
    <w:rsid w:val="00FA5351"/>
  </w:style>
  <w:style w:type="character" w:customStyle="1" w:styleId="ws27">
    <w:name w:val="ws27"/>
    <w:rsid w:val="00FA5351"/>
  </w:style>
  <w:style w:type="character" w:customStyle="1" w:styleId="wsac">
    <w:name w:val="wsac"/>
    <w:rsid w:val="00FA5351"/>
  </w:style>
  <w:style w:type="character" w:customStyle="1" w:styleId="wsad">
    <w:name w:val="wsad"/>
    <w:rsid w:val="00FA5351"/>
  </w:style>
  <w:style w:type="character" w:customStyle="1" w:styleId="wsaf">
    <w:name w:val="wsaf"/>
    <w:rsid w:val="00FA5351"/>
  </w:style>
  <w:style w:type="character" w:customStyle="1" w:styleId="ff5">
    <w:name w:val="ff5"/>
    <w:rsid w:val="00FA5351"/>
  </w:style>
  <w:style w:type="character" w:customStyle="1" w:styleId="ws5c">
    <w:name w:val="ws5c"/>
    <w:rsid w:val="00FA5351"/>
  </w:style>
  <w:style w:type="character" w:customStyle="1" w:styleId="wsb8">
    <w:name w:val="wsb8"/>
    <w:rsid w:val="00FA5351"/>
  </w:style>
  <w:style w:type="character" w:customStyle="1" w:styleId="ws16">
    <w:name w:val="ws16"/>
    <w:rsid w:val="00FA5351"/>
  </w:style>
  <w:style w:type="character" w:customStyle="1" w:styleId="ffd">
    <w:name w:val="ffd"/>
    <w:rsid w:val="00FA5351"/>
  </w:style>
  <w:style w:type="character" w:customStyle="1" w:styleId="ws6e">
    <w:name w:val="ws6e"/>
    <w:rsid w:val="00FA5351"/>
  </w:style>
  <w:style w:type="character" w:customStyle="1" w:styleId="ws144">
    <w:name w:val="ws144"/>
    <w:rsid w:val="00FA5351"/>
  </w:style>
  <w:style w:type="character" w:customStyle="1" w:styleId="ws32">
    <w:name w:val="ws32"/>
    <w:rsid w:val="00FA5351"/>
  </w:style>
  <w:style w:type="paragraph" w:styleId="DocumentMap">
    <w:name w:val="Document Map"/>
    <w:basedOn w:val="Normal"/>
    <w:link w:val="DocumentMapChar"/>
    <w:uiPriority w:val="99"/>
    <w:rsid w:val="00FA5351"/>
    <w:rPr>
      <w:rFonts w:ascii="Times New Roman" w:eastAsia="Times New Roman" w:hAnsi="Times New Roman" w:cs="Times New Roman"/>
      <w:kern w:val="0"/>
      <w14:ligatures w14:val="none"/>
    </w:rPr>
  </w:style>
  <w:style w:type="character" w:customStyle="1" w:styleId="DocumentMapChar">
    <w:name w:val="Document Map Char"/>
    <w:basedOn w:val="DefaultParagraphFont"/>
    <w:link w:val="DocumentMap"/>
    <w:uiPriority w:val="99"/>
    <w:rsid w:val="00FA5351"/>
    <w:rPr>
      <w:rFonts w:ascii="Times New Roman" w:eastAsia="Times New Roman" w:hAnsi="Times New Roman" w:cs="Times New Roman"/>
      <w:kern w:val="0"/>
      <w14:ligatures w14:val="none"/>
    </w:rPr>
  </w:style>
  <w:style w:type="character" w:customStyle="1" w:styleId="hgkelc">
    <w:name w:val="hgkelc"/>
    <w:qFormat/>
    <w:rsid w:val="00FA5351"/>
  </w:style>
  <w:style w:type="character" w:styleId="FollowedHyperlink">
    <w:name w:val="FollowedHyperlink"/>
    <w:rsid w:val="00FA5351"/>
    <w:rPr>
      <w:color w:val="954F72"/>
      <w:u w:val="single"/>
    </w:rPr>
  </w:style>
  <w:style w:type="paragraph" w:customStyle="1" w:styleId="MediumGrid2-Accent11">
    <w:name w:val="Medium Grid 2 - Accent 11"/>
    <w:uiPriority w:val="1"/>
    <w:qFormat/>
    <w:rsid w:val="00FA5351"/>
    <w:rPr>
      <w:rFonts w:ascii="Tahoma" w:eastAsia="Symbol" w:hAnsi="Tahoma" w:cs="Calibri"/>
      <w:kern w:val="0"/>
      <w:sz w:val="22"/>
      <w:szCs w:val="22"/>
      <w:lang w:val="en-US" w:eastAsia="zh-CN"/>
      <w14:ligatures w14:val="none"/>
    </w:rPr>
  </w:style>
  <w:style w:type="paragraph" w:customStyle="1" w:styleId="MediumGrid1-Accent21">
    <w:name w:val="Medium Grid 1 - Accent 21"/>
    <w:aliases w:val="Dot pt,F5 List Paragraph,List Paragraph1,No Spacing1,List Paragraph Char Char Char,Indicator Text,Numbered Para 1,Bullet 1,List Paragraph12,Bullet Points,MAIN CONTENT,Recommendation,Colorful Shading - Accent 31,L,Normal ind"/>
    <w:basedOn w:val="Normal"/>
    <w:link w:val="MediumGrid1-Accent2Char"/>
    <w:uiPriority w:val="34"/>
    <w:qFormat/>
    <w:rsid w:val="00FA5351"/>
    <w:pPr>
      <w:spacing w:after="200" w:line="276" w:lineRule="auto"/>
      <w:ind w:left="720"/>
      <w:contextualSpacing/>
    </w:pPr>
    <w:rPr>
      <w:rFonts w:ascii="Tahoma" w:eastAsia="Tahoma" w:hAnsi="Tahoma" w:cs="Wingdings"/>
      <w:kern w:val="0"/>
      <w:sz w:val="22"/>
      <w:szCs w:val="28"/>
      <w:lang w:bidi="th-TH"/>
      <w14:ligatures w14:val="none"/>
    </w:rPr>
  </w:style>
  <w:style w:type="character" w:customStyle="1" w:styleId="MediumGrid1-Accent2Char">
    <w:name w:val="Medium Grid 1 - Accent 2 Char"/>
    <w:aliases w:val="Dot pt Char,F5 List Paragraph Char,List Paragraph1 Char,No Spacing1 Char,List Paragraph Char Char Char Char,Indicator Text Char,Numbered Para 1 Char,Bullet 1 Char,List Paragraph12 Char,Bullet Points Char,MAIN CONTENT Char"/>
    <w:link w:val="MediumGrid1-Accent21"/>
    <w:uiPriority w:val="34"/>
    <w:qFormat/>
    <w:locked/>
    <w:rsid w:val="00FA5351"/>
    <w:rPr>
      <w:rFonts w:ascii="Tahoma" w:eastAsia="Tahoma" w:hAnsi="Tahoma" w:cs="Wingdings"/>
      <w:kern w:val="0"/>
      <w:sz w:val="22"/>
      <w:szCs w:val="28"/>
      <w:lang w:bidi="th-TH"/>
      <w14:ligatures w14:val="none"/>
    </w:rPr>
  </w:style>
  <w:style w:type="paragraph" w:styleId="EndnoteText">
    <w:name w:val="endnote text"/>
    <w:basedOn w:val="Normal"/>
    <w:link w:val="EndnoteTextChar"/>
    <w:uiPriority w:val="99"/>
    <w:rsid w:val="00FA5351"/>
    <w:rPr>
      <w:rFonts w:ascii="Times New Roman" w:eastAsia="Times New Roman" w:hAnsi="Times New Roman" w:cs="Times New Roman"/>
      <w:kern w:val="0"/>
      <w14:ligatures w14:val="none"/>
    </w:rPr>
  </w:style>
  <w:style w:type="character" w:customStyle="1" w:styleId="EndnoteTextChar">
    <w:name w:val="Endnote Text Char"/>
    <w:basedOn w:val="DefaultParagraphFont"/>
    <w:link w:val="EndnoteText"/>
    <w:uiPriority w:val="99"/>
    <w:rsid w:val="00FA5351"/>
    <w:rPr>
      <w:rFonts w:ascii="Times New Roman" w:eastAsia="Times New Roman" w:hAnsi="Times New Roman" w:cs="Times New Roman"/>
      <w:kern w:val="0"/>
      <w14:ligatures w14:val="none"/>
    </w:rPr>
  </w:style>
  <w:style w:type="character" w:styleId="EndnoteReference">
    <w:name w:val="endnote reference"/>
    <w:uiPriority w:val="99"/>
    <w:rsid w:val="00FA5351"/>
    <w:rPr>
      <w:vertAlign w:val="superscript"/>
    </w:rPr>
  </w:style>
  <w:style w:type="character" w:customStyle="1" w:styleId="highlight">
    <w:name w:val="highlight"/>
    <w:rsid w:val="00FA5351"/>
  </w:style>
  <w:style w:type="paragraph" w:customStyle="1" w:styleId="ColorfulList-Accent11">
    <w:name w:val="Colorful List - Accent 11"/>
    <w:aliases w:val="Huruf,kepala"/>
    <w:basedOn w:val="Normal"/>
    <w:uiPriority w:val="34"/>
    <w:qFormat/>
    <w:rsid w:val="00FA5351"/>
    <w:pPr>
      <w:spacing w:after="200" w:line="276" w:lineRule="auto"/>
      <w:ind w:left="720"/>
      <w:contextualSpacing/>
    </w:pPr>
    <w:rPr>
      <w:rFonts w:ascii="Tahoma" w:eastAsia="Times New Roman" w:hAnsi="Tahoma" w:cs="Tahoma"/>
      <w:kern w:val="0"/>
      <w:sz w:val="20"/>
      <w:szCs w:val="20"/>
      <w14:ligatures w14:val="none"/>
    </w:rPr>
  </w:style>
  <w:style w:type="paragraph" w:customStyle="1" w:styleId="western">
    <w:name w:val="western"/>
    <w:basedOn w:val="Normal"/>
    <w:rsid w:val="00FA5351"/>
    <w:pPr>
      <w:spacing w:before="100" w:beforeAutospacing="1" w:after="100" w:afterAutospacing="1"/>
    </w:pPr>
    <w:rPr>
      <w:rFonts w:ascii="Times New Roman" w:eastAsia="Times New Roman" w:hAnsi="Times New Roman" w:cs="Times New Roman"/>
      <w:kern w:val="0"/>
      <w14:ligatures w14:val="none"/>
    </w:rPr>
  </w:style>
  <w:style w:type="paragraph" w:customStyle="1" w:styleId="ColorfulShading-Accent11">
    <w:name w:val="Colorful Shading - Accent 11"/>
    <w:hidden/>
    <w:uiPriority w:val="62"/>
    <w:rsid w:val="00FA5351"/>
    <w:rPr>
      <w:rFonts w:ascii="Calibri" w:eastAsia="Calibri" w:hAnsi="Calibri" w:cs="Calibri"/>
      <w:kern w:val="0"/>
      <w:lang w:val="en-US"/>
      <w14:ligatures w14:val="none"/>
    </w:rPr>
  </w:style>
  <w:style w:type="character" w:customStyle="1" w:styleId="cf01">
    <w:name w:val="cf01"/>
    <w:rsid w:val="00FA5351"/>
    <w:rPr>
      <w:rFonts w:ascii="Segoe UI" w:hAnsi="Segoe UI" w:cs="Segoe UI" w:hint="default"/>
      <w:sz w:val="18"/>
      <w:szCs w:val="18"/>
    </w:rPr>
  </w:style>
  <w:style w:type="paragraph" w:customStyle="1" w:styleId="pf0">
    <w:name w:val="pf0"/>
    <w:basedOn w:val="Normal"/>
    <w:rsid w:val="00FA5351"/>
    <w:pPr>
      <w:spacing w:before="100" w:beforeAutospacing="1" w:after="100" w:afterAutospacing="1"/>
    </w:pPr>
    <w:rPr>
      <w:rFonts w:ascii="Times New Roman" w:eastAsia="Times New Roman" w:hAnsi="Times New Roman" w:cs="Times New Roman"/>
      <w:kern w:val="0"/>
      <w14:ligatures w14:val="none"/>
    </w:rPr>
  </w:style>
  <w:style w:type="character" w:customStyle="1" w:styleId="markedcontent">
    <w:name w:val="markedcontent"/>
    <w:rsid w:val="00FA5351"/>
  </w:style>
  <w:style w:type="character" w:customStyle="1" w:styleId="apple-style-span">
    <w:name w:val="apple-style-span"/>
    <w:rsid w:val="00FA5351"/>
  </w:style>
  <w:style w:type="character" w:customStyle="1" w:styleId="apple-converted-space">
    <w:name w:val="apple-converted-space"/>
    <w:rsid w:val="00FA5351"/>
  </w:style>
  <w:style w:type="character" w:styleId="UnresolvedMention">
    <w:name w:val="Unresolved Mention"/>
    <w:uiPriority w:val="99"/>
    <w:qFormat/>
    <w:rsid w:val="00FA5351"/>
    <w:rPr>
      <w:color w:val="605E5C"/>
      <w:shd w:val="clear" w:color="auto" w:fill="E1DFDD"/>
    </w:rPr>
  </w:style>
  <w:style w:type="paragraph" w:styleId="Revision">
    <w:name w:val="Revision"/>
    <w:hidden/>
    <w:uiPriority w:val="99"/>
    <w:unhideWhenUsed/>
    <w:rsid w:val="00FA5351"/>
    <w:rPr>
      <w:rFonts w:ascii="Calibri" w:eastAsia="Calibri" w:hAnsi="Calibri" w:cs="Calibri"/>
      <w:kern w:val="0"/>
      <w:lang w:val="en-US"/>
      <w14:ligatures w14:val="none"/>
    </w:rPr>
  </w:style>
  <w:style w:type="paragraph" w:customStyle="1" w:styleId="FootnoteTextCharCharCharCharCharCharCharFootnoteTextChar1CharCharCharCharChar1CharCharChar1Char1CharCharCharCharCharCharCharCharChar1CharCharCharChar2CharCharChar2CharCharChar1">
    <w:name w:val="Footnote Text;Char;Char Char Char Char;Char Char;Footnote Text Char1;Char Char Char Char Char1;Char Char Char1 Char1;Char Char Char Char Char Char;Char Char Char1 Char Char;Char Char2;Char Char Char2;Char Char Char1"/>
    <w:basedOn w:val="Normal"/>
    <w:link w:val="FootnoteTextCharCharChar2CharCharCharCharChar1CharCharCharCharChar1CharCharCharCharCharFootnoteTextChar1CharCharCharCharCharChar1CharCharCharChar1Char1CharCharCharCharCharCharCharCharCharChar"/>
    <w:rsid w:val="00FA5351"/>
    <w:pPr>
      <w:spacing w:after="200" w:line="276" w:lineRule="auto"/>
    </w:pPr>
    <w:rPr>
      <w:rFonts w:ascii="Calibri" w:eastAsia="Calibri" w:hAnsi="Calibri" w:cs="Times New Roman"/>
      <w:kern w:val="0"/>
      <w:sz w:val="20"/>
      <w:szCs w:val="20"/>
      <w:lang w:val="en-US"/>
      <w14:ligatures w14:val="none"/>
    </w:rPr>
  </w:style>
  <w:style w:type="character" w:customStyle="1" w:styleId="FootnoteTextCharCharChar2CharCharCharCharChar1CharCharCharCharChar1CharCharCharCharCharFootnoteTextChar1CharCharCharCharCharChar1CharCharCharChar1Char1CharCharCharCharCharCharCharCharCharChar">
    <w:name w:val="Footnote Text Char;Char Char2;Char Char Char Char Char1;Char Char Char;Char Char1;Char Char Char Char Char;Footnote Text Char1 Char;Char Char Char Char Char1 Char;Char Char Char1 Char1 Char;Char Char Char Char Char Char Char;Char Char"/>
    <w:link w:val="FootnoteTextCharCharCharCharCharCharCharFootnoteTextChar1CharCharCharCharChar1CharCharChar1Char1CharCharCharCharCharCharCharCharChar1CharCharCharChar2CharCharChar2CharCharChar1"/>
    <w:rsid w:val="00FA5351"/>
    <w:rPr>
      <w:rFonts w:ascii="Calibri" w:eastAsia="Calibri" w:hAnsi="Calibri" w:cs="Times New Roman"/>
      <w:kern w:val="0"/>
      <w:sz w:val="20"/>
      <w:szCs w:val="20"/>
      <w:lang w:val="en-US"/>
      <w14:ligatures w14:val="none"/>
    </w:rPr>
  </w:style>
  <w:style w:type="character" w:customStyle="1" w:styleId="Heading2Char">
    <w:name w:val="Heading 2 Char"/>
    <w:basedOn w:val="DefaultParagraphFont"/>
    <w:link w:val="Heading2"/>
    <w:uiPriority w:val="9"/>
    <w:qFormat/>
    <w:rsid w:val="00AF374A"/>
    <w:rPr>
      <w:rFonts w:ascii="Arial" w:eastAsia="Arial" w:hAnsi="Arial" w:cs="Arial"/>
      <w:kern w:val="0"/>
      <w:sz w:val="34"/>
      <w:szCs w:val="22"/>
      <w:lang w:val="id-ID"/>
      <w14:ligatures w14:val="none"/>
    </w:rPr>
  </w:style>
  <w:style w:type="character" w:customStyle="1" w:styleId="Heading4Char">
    <w:name w:val="Heading 4 Char"/>
    <w:basedOn w:val="DefaultParagraphFont"/>
    <w:link w:val="Heading4"/>
    <w:uiPriority w:val="9"/>
    <w:qFormat/>
    <w:rsid w:val="00AF374A"/>
    <w:rPr>
      <w:rFonts w:ascii="Arial" w:eastAsia="Arial" w:hAnsi="Arial" w:cs="Arial"/>
      <w:b/>
      <w:bCs/>
      <w:kern w:val="0"/>
      <w:sz w:val="26"/>
      <w:szCs w:val="26"/>
      <w:lang w:val="id-ID"/>
      <w14:ligatures w14:val="none"/>
    </w:rPr>
  </w:style>
  <w:style w:type="character" w:customStyle="1" w:styleId="Heading5Char">
    <w:name w:val="Heading 5 Char"/>
    <w:basedOn w:val="DefaultParagraphFont"/>
    <w:link w:val="Heading5"/>
    <w:uiPriority w:val="9"/>
    <w:qFormat/>
    <w:rsid w:val="00AF374A"/>
    <w:rPr>
      <w:rFonts w:ascii="Arial" w:eastAsia="Arial" w:hAnsi="Arial" w:cs="Arial"/>
      <w:b/>
      <w:bCs/>
      <w:kern w:val="0"/>
      <w:lang w:val="id-ID"/>
      <w14:ligatures w14:val="none"/>
    </w:rPr>
  </w:style>
  <w:style w:type="character" w:customStyle="1" w:styleId="Heading6Char">
    <w:name w:val="Heading 6 Char"/>
    <w:basedOn w:val="DefaultParagraphFont"/>
    <w:link w:val="Heading6"/>
    <w:uiPriority w:val="9"/>
    <w:qFormat/>
    <w:rsid w:val="00AF374A"/>
    <w:rPr>
      <w:rFonts w:ascii="Arial" w:eastAsia="Arial" w:hAnsi="Arial" w:cs="Arial"/>
      <w:b/>
      <w:bCs/>
      <w:kern w:val="0"/>
      <w:sz w:val="22"/>
      <w:szCs w:val="22"/>
      <w:lang w:val="id-ID"/>
      <w14:ligatures w14:val="none"/>
    </w:rPr>
  </w:style>
  <w:style w:type="character" w:customStyle="1" w:styleId="Heading7Char">
    <w:name w:val="Heading 7 Char"/>
    <w:basedOn w:val="DefaultParagraphFont"/>
    <w:link w:val="Heading7"/>
    <w:uiPriority w:val="9"/>
    <w:qFormat/>
    <w:rsid w:val="00AF374A"/>
    <w:rPr>
      <w:rFonts w:ascii="Arial" w:eastAsia="Arial" w:hAnsi="Arial" w:cs="Arial"/>
      <w:b/>
      <w:bCs/>
      <w:i/>
      <w:iCs/>
      <w:kern w:val="0"/>
      <w:sz w:val="22"/>
      <w:szCs w:val="22"/>
      <w:lang w:val="id-ID"/>
      <w14:ligatures w14:val="none"/>
    </w:rPr>
  </w:style>
  <w:style w:type="character" w:customStyle="1" w:styleId="Heading8Char">
    <w:name w:val="Heading 8 Char"/>
    <w:basedOn w:val="DefaultParagraphFont"/>
    <w:link w:val="Heading8"/>
    <w:uiPriority w:val="9"/>
    <w:qFormat/>
    <w:rsid w:val="00AF374A"/>
    <w:rPr>
      <w:rFonts w:ascii="Arial" w:eastAsia="Arial" w:hAnsi="Arial" w:cs="Arial"/>
      <w:i/>
      <w:iCs/>
      <w:kern w:val="0"/>
      <w:sz w:val="22"/>
      <w:szCs w:val="22"/>
      <w:lang w:val="id-ID"/>
      <w14:ligatures w14:val="none"/>
    </w:rPr>
  </w:style>
  <w:style w:type="character" w:customStyle="1" w:styleId="Heading9Char">
    <w:name w:val="Heading 9 Char"/>
    <w:basedOn w:val="DefaultParagraphFont"/>
    <w:link w:val="Heading9"/>
    <w:uiPriority w:val="9"/>
    <w:qFormat/>
    <w:rsid w:val="00AF374A"/>
    <w:rPr>
      <w:rFonts w:ascii="Arial" w:eastAsia="Arial" w:hAnsi="Arial" w:cs="Arial"/>
      <w:i/>
      <w:iCs/>
      <w:kern w:val="0"/>
      <w:sz w:val="21"/>
      <w:szCs w:val="21"/>
      <w:lang w:val="id-ID"/>
      <w14:ligatures w14:val="none"/>
    </w:rPr>
  </w:style>
  <w:style w:type="paragraph" w:styleId="NoSpacing">
    <w:name w:val="No Spacing"/>
    <w:qFormat/>
    <w:rsid w:val="00AF374A"/>
    <w:rPr>
      <w:rFonts w:ascii="Calibri" w:eastAsia="Calibri" w:hAnsi="Calibri" w:cs="Times New Roman"/>
      <w:kern w:val="0"/>
      <w:sz w:val="20"/>
      <w:szCs w:val="20"/>
      <w:lang w:eastAsia="en-ID"/>
      <w14:ligatures w14:val="none"/>
    </w:rPr>
  </w:style>
  <w:style w:type="paragraph" w:styleId="Title">
    <w:name w:val="Title"/>
    <w:basedOn w:val="Normal"/>
    <w:next w:val="Normal"/>
    <w:link w:val="TitleChar"/>
    <w:uiPriority w:val="10"/>
    <w:qFormat/>
    <w:rsid w:val="00AF374A"/>
    <w:pPr>
      <w:spacing w:before="300" w:after="200" w:line="276" w:lineRule="auto"/>
      <w:contextualSpacing/>
    </w:pPr>
    <w:rPr>
      <w:rFonts w:ascii="Calibri" w:eastAsia="Calibri" w:hAnsi="Calibri" w:cs="Times New Roman"/>
      <w:kern w:val="0"/>
      <w:sz w:val="48"/>
      <w:szCs w:val="48"/>
      <w:lang w:val="id-ID"/>
      <w14:ligatures w14:val="none"/>
    </w:rPr>
  </w:style>
  <w:style w:type="character" w:customStyle="1" w:styleId="TitleChar">
    <w:name w:val="Title Char"/>
    <w:basedOn w:val="DefaultParagraphFont"/>
    <w:link w:val="Title"/>
    <w:uiPriority w:val="10"/>
    <w:qFormat/>
    <w:rsid w:val="00AF374A"/>
    <w:rPr>
      <w:rFonts w:ascii="Calibri" w:eastAsia="Calibri" w:hAnsi="Calibri" w:cs="Times New Roman"/>
      <w:kern w:val="0"/>
      <w:sz w:val="48"/>
      <w:szCs w:val="48"/>
      <w:lang w:val="id-ID"/>
      <w14:ligatures w14:val="none"/>
    </w:rPr>
  </w:style>
  <w:style w:type="paragraph" w:styleId="Subtitle">
    <w:name w:val="Subtitle"/>
    <w:basedOn w:val="Normal"/>
    <w:next w:val="Normal"/>
    <w:link w:val="SubtitleChar"/>
    <w:uiPriority w:val="11"/>
    <w:qFormat/>
    <w:rsid w:val="00AF374A"/>
    <w:pPr>
      <w:spacing w:before="200" w:after="200" w:line="276" w:lineRule="auto"/>
    </w:pPr>
    <w:rPr>
      <w:rFonts w:ascii="Calibri" w:eastAsia="Calibri" w:hAnsi="Calibri" w:cs="Times New Roman"/>
      <w:kern w:val="0"/>
      <w:lang w:val="id-ID"/>
      <w14:ligatures w14:val="none"/>
    </w:rPr>
  </w:style>
  <w:style w:type="character" w:customStyle="1" w:styleId="SubtitleChar">
    <w:name w:val="Subtitle Char"/>
    <w:basedOn w:val="DefaultParagraphFont"/>
    <w:link w:val="Subtitle"/>
    <w:uiPriority w:val="11"/>
    <w:qFormat/>
    <w:rsid w:val="00AF374A"/>
    <w:rPr>
      <w:rFonts w:ascii="Calibri" w:eastAsia="Calibri" w:hAnsi="Calibri" w:cs="Times New Roman"/>
      <w:kern w:val="0"/>
      <w:lang w:val="id-ID"/>
      <w14:ligatures w14:val="none"/>
    </w:rPr>
  </w:style>
  <w:style w:type="paragraph" w:styleId="Quote">
    <w:name w:val="Quote"/>
    <w:basedOn w:val="Normal"/>
    <w:next w:val="Normal"/>
    <w:link w:val="QuoteChar"/>
    <w:uiPriority w:val="29"/>
    <w:qFormat/>
    <w:rsid w:val="00AF374A"/>
    <w:pPr>
      <w:spacing w:after="200" w:line="276" w:lineRule="auto"/>
      <w:ind w:left="720" w:right="720"/>
    </w:pPr>
    <w:rPr>
      <w:rFonts w:ascii="Calibri" w:eastAsia="Calibri" w:hAnsi="Calibri" w:cs="Times New Roman"/>
      <w:i/>
      <w:kern w:val="0"/>
      <w:sz w:val="22"/>
      <w:szCs w:val="22"/>
      <w:lang w:val="id-ID"/>
      <w14:ligatures w14:val="none"/>
    </w:rPr>
  </w:style>
  <w:style w:type="character" w:customStyle="1" w:styleId="QuoteChar">
    <w:name w:val="Quote Char"/>
    <w:basedOn w:val="DefaultParagraphFont"/>
    <w:link w:val="Quote"/>
    <w:uiPriority w:val="29"/>
    <w:qFormat/>
    <w:rsid w:val="00AF374A"/>
    <w:rPr>
      <w:rFonts w:ascii="Calibri" w:eastAsia="Calibri" w:hAnsi="Calibri" w:cs="Times New Roman"/>
      <w:i/>
      <w:kern w:val="0"/>
      <w:sz w:val="22"/>
      <w:szCs w:val="22"/>
      <w:lang w:val="id-ID"/>
      <w14:ligatures w14:val="none"/>
    </w:rPr>
  </w:style>
  <w:style w:type="paragraph" w:styleId="IntenseQuote">
    <w:name w:val="Intense Quote"/>
    <w:basedOn w:val="Normal"/>
    <w:next w:val="Normal"/>
    <w:link w:val="IntenseQuoteChar"/>
    <w:uiPriority w:val="30"/>
    <w:qFormat/>
    <w:rsid w:val="00AF374A"/>
    <w:pPr>
      <w:pBdr>
        <w:top w:val="single" w:sz="4" w:space="5" w:color="FFFFFF"/>
        <w:left w:val="single" w:sz="4" w:space="10" w:color="FFFFFF"/>
        <w:bottom w:val="single" w:sz="4" w:space="5" w:color="FFFFFF"/>
        <w:right w:val="single" w:sz="4" w:space="10" w:color="FFFFFF"/>
      </w:pBdr>
      <w:shd w:val="clear" w:color="auto" w:fill="F2F2F2"/>
      <w:spacing w:after="200" w:line="276" w:lineRule="auto"/>
      <w:ind w:left="720" w:right="720"/>
    </w:pPr>
    <w:rPr>
      <w:rFonts w:ascii="Calibri" w:eastAsia="Calibri" w:hAnsi="Calibri" w:cs="Times New Roman"/>
      <w:i/>
      <w:kern w:val="0"/>
      <w:sz w:val="22"/>
      <w:szCs w:val="22"/>
      <w:lang w:val="id-ID"/>
      <w14:ligatures w14:val="none"/>
    </w:rPr>
  </w:style>
  <w:style w:type="character" w:customStyle="1" w:styleId="IntenseQuoteChar">
    <w:name w:val="Intense Quote Char"/>
    <w:basedOn w:val="DefaultParagraphFont"/>
    <w:link w:val="IntenseQuote"/>
    <w:uiPriority w:val="30"/>
    <w:qFormat/>
    <w:rsid w:val="00AF374A"/>
    <w:rPr>
      <w:rFonts w:ascii="Calibri" w:eastAsia="Calibri" w:hAnsi="Calibri" w:cs="Times New Roman"/>
      <w:i/>
      <w:kern w:val="0"/>
      <w:sz w:val="22"/>
      <w:szCs w:val="22"/>
      <w:shd w:val="clear" w:color="auto" w:fill="F2F2F2"/>
      <w:lang w:val="id-ID"/>
      <w14:ligatures w14:val="none"/>
    </w:rPr>
  </w:style>
  <w:style w:type="paragraph" w:styleId="Caption">
    <w:name w:val="caption"/>
    <w:basedOn w:val="Normal"/>
    <w:next w:val="Normal"/>
    <w:uiPriority w:val="35"/>
    <w:semiHidden/>
    <w:unhideWhenUsed/>
    <w:qFormat/>
    <w:rsid w:val="00AF374A"/>
    <w:pPr>
      <w:spacing w:after="200" w:line="276" w:lineRule="auto"/>
    </w:pPr>
    <w:rPr>
      <w:rFonts w:ascii="Calibri" w:eastAsia="Calibri" w:hAnsi="Calibri" w:cs="Times New Roman"/>
      <w:b/>
      <w:bCs/>
      <w:color w:val="4F81BD"/>
      <w:kern w:val="0"/>
      <w:sz w:val="18"/>
      <w:szCs w:val="18"/>
      <w:lang w:val="id-ID"/>
      <w14:ligatures w14:val="none"/>
    </w:rPr>
  </w:style>
  <w:style w:type="character" w:customStyle="1" w:styleId="CaptionChar">
    <w:name w:val="Caption Char"/>
    <w:uiPriority w:val="99"/>
    <w:rsid w:val="00AF374A"/>
  </w:style>
  <w:style w:type="table" w:styleId="TableGridLight">
    <w:name w:val="Grid Table Light"/>
    <w:rsid w:val="00AF374A"/>
    <w:rPr>
      <w:rFonts w:ascii="Calibri" w:eastAsia="Calibri" w:hAnsi="Calibri" w:cs="Times New Roman"/>
      <w:kern w:val="0"/>
      <w:sz w:val="20"/>
      <w:szCs w:val="20"/>
      <w:lang w:eastAsia="en-ID"/>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styleId="PlainTable1">
    <w:name w:val="Plain Table 1"/>
    <w:rsid w:val="00AF374A"/>
    <w:rPr>
      <w:rFonts w:ascii="Calibri" w:eastAsia="Calibri" w:hAnsi="Calibri" w:cs="Times New Roman"/>
      <w:kern w:val="0"/>
      <w:sz w:val="20"/>
      <w:szCs w:val="20"/>
      <w:lang w:eastAsia="en-ID"/>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styleId="PlainTable2">
    <w:name w:val="Plain Table 2"/>
    <w:rsid w:val="00AF374A"/>
    <w:rPr>
      <w:rFonts w:ascii="Calibri" w:eastAsia="Calibri" w:hAnsi="Calibri" w:cs="Times New Roman"/>
      <w:kern w:val="0"/>
      <w:sz w:val="20"/>
      <w:szCs w:val="20"/>
      <w:lang w:eastAsia="en-ID"/>
      <w14:ligatures w14:val="none"/>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styleId="PlainTable3">
    <w:name w:val="Plain Table 3"/>
    <w:rsid w:val="00AF374A"/>
    <w:rPr>
      <w:rFonts w:ascii="Calibri" w:eastAsia="Calibri" w:hAnsi="Calibri" w:cs="Times New Roman"/>
      <w:kern w:val="0"/>
      <w:sz w:val="20"/>
      <w:szCs w:val="20"/>
      <w:lang w:eastAsia="en-ID"/>
      <w14:ligatures w14:val="none"/>
    </w:rPr>
    <w:tblPr>
      <w:tblStyleRowBandSize w:val="1"/>
      <w:tblStyleColBandSize w:val="1"/>
      <w:tblInd w:w="0" w:type="dxa"/>
      <w:tblCellMar>
        <w:top w:w="0" w:type="dxa"/>
        <w:left w:w="0" w:type="dxa"/>
        <w:bottom w:w="0" w:type="dxa"/>
        <w:right w:w="0" w:type="dxa"/>
      </w:tblCellMar>
    </w:tblPr>
  </w:style>
  <w:style w:type="table" w:styleId="PlainTable4">
    <w:name w:val="Plain Table 4"/>
    <w:rsid w:val="00AF374A"/>
    <w:rPr>
      <w:rFonts w:ascii="Calibri" w:eastAsia="Calibri" w:hAnsi="Calibri" w:cs="Times New Roman"/>
      <w:kern w:val="0"/>
      <w:sz w:val="20"/>
      <w:szCs w:val="20"/>
      <w:lang w:eastAsia="en-ID"/>
      <w14:ligatures w14:val="none"/>
    </w:rPr>
    <w:tblPr>
      <w:tblStyleRowBandSize w:val="1"/>
      <w:tblStyleColBandSize w:val="1"/>
      <w:tblInd w:w="0" w:type="dxa"/>
      <w:tblCellMar>
        <w:top w:w="0" w:type="dxa"/>
        <w:left w:w="0" w:type="dxa"/>
        <w:bottom w:w="0" w:type="dxa"/>
        <w:right w:w="0" w:type="dxa"/>
      </w:tblCellMar>
    </w:tblPr>
  </w:style>
  <w:style w:type="table" w:styleId="PlainTable5">
    <w:name w:val="Plain Table 5"/>
    <w:rsid w:val="00AF374A"/>
    <w:rPr>
      <w:rFonts w:ascii="Calibri" w:eastAsia="Calibri" w:hAnsi="Calibri" w:cs="Times New Roman"/>
      <w:kern w:val="0"/>
      <w:sz w:val="20"/>
      <w:szCs w:val="20"/>
      <w:lang w:eastAsia="en-ID"/>
      <w14:ligatures w14:val="none"/>
    </w:rPr>
    <w:tblPr>
      <w:tblStyleRowBandSize w:val="1"/>
      <w:tblStyleColBandSize w:val="1"/>
      <w:tblInd w:w="0" w:type="dxa"/>
      <w:tblCellMar>
        <w:top w:w="0" w:type="dxa"/>
        <w:left w:w="0" w:type="dxa"/>
        <w:bottom w:w="0" w:type="dxa"/>
        <w:right w:w="0" w:type="dxa"/>
      </w:tblCellMar>
    </w:tblPr>
  </w:style>
  <w:style w:type="table" w:styleId="GridTable1Light">
    <w:name w:val="Grid Table 1 Light"/>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styleId="GridTable1Light-Accent1">
    <w:name w:val="Grid Table 1 Light Accent 1"/>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styleId="GridTable1Light-Accent2">
    <w:name w:val="Grid Table 1 Light Accent 2"/>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styleId="GridTable1Light-Accent3">
    <w:name w:val="Grid Table 1 Light Accent 3"/>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styleId="GridTable1Light-Accent4">
    <w:name w:val="Grid Table 1 Light Accent 4"/>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styleId="GridTable1Light-Accent5">
    <w:name w:val="Grid Table 1 Light Accent 5"/>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styleId="GridTable1Light-Accent6">
    <w:name w:val="Grid Table 1 Light Accent 6"/>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styleId="GridTable2">
    <w:name w:val="Grid Table 2"/>
    <w:rsid w:val="00AF374A"/>
    <w:rPr>
      <w:rFonts w:ascii="Calibri" w:eastAsia="Calibri" w:hAnsi="Calibri" w:cs="Times New Roman"/>
      <w:kern w:val="0"/>
      <w:sz w:val="20"/>
      <w:szCs w:val="20"/>
      <w:lang w:eastAsia="en-ID"/>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styleId="GridTable2-Accent1">
    <w:name w:val="Grid Table 2 Accent 1"/>
    <w:rsid w:val="00AF374A"/>
    <w:rPr>
      <w:rFonts w:ascii="Calibri" w:eastAsia="Calibri" w:hAnsi="Calibri" w:cs="Times New Roman"/>
      <w:kern w:val="0"/>
      <w:sz w:val="20"/>
      <w:szCs w:val="20"/>
      <w:lang w:eastAsia="en-ID"/>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styleId="GridTable2-Accent2">
    <w:name w:val="Grid Table 2 Accent 2"/>
    <w:rsid w:val="00AF374A"/>
    <w:rPr>
      <w:rFonts w:ascii="Calibri" w:eastAsia="Calibri" w:hAnsi="Calibri" w:cs="Times New Roman"/>
      <w:kern w:val="0"/>
      <w:sz w:val="20"/>
      <w:szCs w:val="20"/>
      <w:lang w:eastAsia="en-ID"/>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styleId="GridTable2-Accent3">
    <w:name w:val="Grid Table 2 Accent 3"/>
    <w:rsid w:val="00AF374A"/>
    <w:rPr>
      <w:rFonts w:ascii="Calibri" w:eastAsia="Calibri" w:hAnsi="Calibri" w:cs="Times New Roman"/>
      <w:kern w:val="0"/>
      <w:sz w:val="20"/>
      <w:szCs w:val="20"/>
      <w:lang w:eastAsia="en-ID"/>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styleId="GridTable2-Accent4">
    <w:name w:val="Grid Table 2 Accent 4"/>
    <w:rsid w:val="00AF374A"/>
    <w:rPr>
      <w:rFonts w:ascii="Calibri" w:eastAsia="Calibri" w:hAnsi="Calibri" w:cs="Times New Roman"/>
      <w:kern w:val="0"/>
      <w:sz w:val="20"/>
      <w:szCs w:val="20"/>
      <w:lang w:eastAsia="en-ID"/>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styleId="GridTable2-Accent5">
    <w:name w:val="Grid Table 2 Accent 5"/>
    <w:rsid w:val="00AF374A"/>
    <w:rPr>
      <w:rFonts w:ascii="Calibri" w:eastAsia="Calibri" w:hAnsi="Calibri" w:cs="Times New Roman"/>
      <w:kern w:val="0"/>
      <w:sz w:val="20"/>
      <w:szCs w:val="20"/>
      <w:lang w:eastAsia="en-ID"/>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styleId="GridTable2-Accent6">
    <w:name w:val="Grid Table 2 Accent 6"/>
    <w:rsid w:val="00AF374A"/>
    <w:rPr>
      <w:rFonts w:ascii="Calibri" w:eastAsia="Calibri" w:hAnsi="Calibri" w:cs="Times New Roman"/>
      <w:kern w:val="0"/>
      <w:sz w:val="20"/>
      <w:szCs w:val="20"/>
      <w:lang w:eastAsia="en-ID"/>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styleId="GridTable3">
    <w:name w:val="Grid Table 3"/>
    <w:rsid w:val="00AF374A"/>
    <w:rPr>
      <w:rFonts w:ascii="Calibri" w:eastAsia="Calibri" w:hAnsi="Calibri" w:cs="Times New Roman"/>
      <w:kern w:val="0"/>
      <w:sz w:val="20"/>
      <w:szCs w:val="20"/>
      <w:lang w:eastAsia="en-ID"/>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styleId="GridTable3-Accent1">
    <w:name w:val="Grid Table 3 Accent 1"/>
    <w:rsid w:val="00AF374A"/>
    <w:rPr>
      <w:rFonts w:ascii="Calibri" w:eastAsia="Calibri" w:hAnsi="Calibri" w:cs="Times New Roman"/>
      <w:kern w:val="0"/>
      <w:sz w:val="20"/>
      <w:szCs w:val="20"/>
      <w:lang w:eastAsia="en-ID"/>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styleId="GridTable3-Accent2">
    <w:name w:val="Grid Table 3 Accent 2"/>
    <w:rsid w:val="00AF374A"/>
    <w:rPr>
      <w:rFonts w:ascii="Calibri" w:eastAsia="Calibri" w:hAnsi="Calibri" w:cs="Times New Roman"/>
      <w:kern w:val="0"/>
      <w:sz w:val="20"/>
      <w:szCs w:val="20"/>
      <w:lang w:eastAsia="en-ID"/>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styleId="GridTable3-Accent3">
    <w:name w:val="Grid Table 3 Accent 3"/>
    <w:rsid w:val="00AF374A"/>
    <w:rPr>
      <w:rFonts w:ascii="Calibri" w:eastAsia="Calibri" w:hAnsi="Calibri" w:cs="Times New Roman"/>
      <w:kern w:val="0"/>
      <w:sz w:val="20"/>
      <w:szCs w:val="20"/>
      <w:lang w:eastAsia="en-ID"/>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styleId="GridTable3-Accent4">
    <w:name w:val="Grid Table 3 Accent 4"/>
    <w:rsid w:val="00AF374A"/>
    <w:rPr>
      <w:rFonts w:ascii="Calibri" w:eastAsia="Calibri" w:hAnsi="Calibri" w:cs="Times New Roman"/>
      <w:kern w:val="0"/>
      <w:sz w:val="20"/>
      <w:szCs w:val="20"/>
      <w:lang w:eastAsia="en-ID"/>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styleId="GridTable3-Accent5">
    <w:name w:val="Grid Table 3 Accent 5"/>
    <w:rsid w:val="00AF374A"/>
    <w:rPr>
      <w:rFonts w:ascii="Calibri" w:eastAsia="Calibri" w:hAnsi="Calibri" w:cs="Times New Roman"/>
      <w:kern w:val="0"/>
      <w:sz w:val="20"/>
      <w:szCs w:val="20"/>
      <w:lang w:eastAsia="en-ID"/>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styleId="GridTable3-Accent6">
    <w:name w:val="Grid Table 3 Accent 6"/>
    <w:rsid w:val="00AF374A"/>
    <w:rPr>
      <w:rFonts w:ascii="Calibri" w:eastAsia="Calibri" w:hAnsi="Calibri" w:cs="Times New Roman"/>
      <w:kern w:val="0"/>
      <w:sz w:val="20"/>
      <w:szCs w:val="20"/>
      <w:lang w:eastAsia="en-ID"/>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styleId="GridTable4">
    <w:name w:val="Grid Table 4"/>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styleId="GridTable4-Accent1">
    <w:name w:val="Grid Table 4 Accent 1"/>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styleId="GridTable4-Accent2">
    <w:name w:val="Grid Table 4 Accent 2"/>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styleId="GridTable4-Accent3">
    <w:name w:val="Grid Table 4 Accent 3"/>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styleId="GridTable4-Accent4">
    <w:name w:val="Grid Table 4 Accent 4"/>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styleId="GridTable4-Accent5">
    <w:name w:val="Grid Table 4 Accent 5"/>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styleId="GridTable4-Accent6">
    <w:name w:val="Grid Table 4 Accent 6"/>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styleId="GridTable5Dark">
    <w:name w:val="Grid Table 5 Dark"/>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0" w:type="dxa"/>
        <w:bottom w:w="0" w:type="dxa"/>
        <w:right w:w="0" w:type="dxa"/>
      </w:tblCellMar>
    </w:tblPr>
  </w:style>
  <w:style w:type="table" w:customStyle="1" w:styleId="GridTable5Dark-Accent1">
    <w:name w:val="Grid Table 5 Dark- Accent 1"/>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0" w:type="dxa"/>
        <w:bottom w:w="0" w:type="dxa"/>
        <w:right w:w="0" w:type="dxa"/>
      </w:tblCellMar>
    </w:tblPr>
  </w:style>
  <w:style w:type="table" w:styleId="GridTable5Dark-Accent2">
    <w:name w:val="Grid Table 5 Dark Accent 2"/>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0" w:type="dxa"/>
        <w:bottom w:w="0" w:type="dxa"/>
        <w:right w:w="0" w:type="dxa"/>
      </w:tblCellMar>
    </w:tblPr>
  </w:style>
  <w:style w:type="table" w:styleId="GridTable5Dark-Accent3">
    <w:name w:val="Grid Table 5 Dark Accent 3"/>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0" w:type="dxa"/>
        <w:bottom w:w="0" w:type="dxa"/>
        <w:right w:w="0" w:type="dxa"/>
      </w:tblCellMar>
    </w:tblPr>
  </w:style>
  <w:style w:type="table" w:customStyle="1" w:styleId="GridTable5Dark-Accent4">
    <w:name w:val="Grid Table 5 Dark- Accent 4"/>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0" w:type="dxa"/>
        <w:bottom w:w="0" w:type="dxa"/>
        <w:right w:w="0" w:type="dxa"/>
      </w:tblCellMar>
    </w:tblPr>
  </w:style>
  <w:style w:type="table" w:styleId="GridTable5Dark-Accent5">
    <w:name w:val="Grid Table 5 Dark Accent 5"/>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0" w:type="dxa"/>
        <w:bottom w:w="0" w:type="dxa"/>
        <w:right w:w="0" w:type="dxa"/>
      </w:tblCellMar>
    </w:tblPr>
  </w:style>
  <w:style w:type="table" w:styleId="GridTable5Dark-Accent6">
    <w:name w:val="Grid Table 5 Dark Accent 6"/>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0" w:type="dxa"/>
        <w:bottom w:w="0" w:type="dxa"/>
        <w:right w:w="0" w:type="dxa"/>
      </w:tblCellMar>
    </w:tblPr>
  </w:style>
  <w:style w:type="table" w:styleId="GridTable6Colorful">
    <w:name w:val="Grid Table 6 Colorful"/>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styleId="GridTable6Colorful-Accent1">
    <w:name w:val="Grid Table 6 Colorful Accent 1"/>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styleId="GridTable6Colorful-Accent2">
    <w:name w:val="Grid Table 6 Colorful Accent 2"/>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styleId="GridTable6Colorful-Accent3">
    <w:name w:val="Grid Table 6 Colorful Accent 3"/>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styleId="GridTable6Colorful-Accent4">
    <w:name w:val="Grid Table 6 Colorful Accent 4"/>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styleId="GridTable6Colorful-Accent5">
    <w:name w:val="Grid Table 6 Colorful Accent 5"/>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styleId="GridTable6Colorful-Accent6">
    <w:name w:val="Grid Table 6 Colorful Accent 6"/>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styleId="GridTable7Colorful">
    <w:name w:val="Grid Table 7 Colorful"/>
    <w:rsid w:val="00AF374A"/>
    <w:rPr>
      <w:rFonts w:ascii="Calibri" w:eastAsia="Calibri" w:hAnsi="Calibri" w:cs="Times New Roman"/>
      <w:kern w:val="0"/>
      <w:sz w:val="20"/>
      <w:szCs w:val="20"/>
      <w:lang w:eastAsia="en-ID"/>
      <w14:ligatures w14:val="none"/>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styleId="GridTable7Colorful-Accent1">
    <w:name w:val="Grid Table 7 Colorful Accent 1"/>
    <w:rsid w:val="00AF374A"/>
    <w:rPr>
      <w:rFonts w:ascii="Calibri" w:eastAsia="Calibri" w:hAnsi="Calibri" w:cs="Times New Roman"/>
      <w:kern w:val="0"/>
      <w:sz w:val="20"/>
      <w:szCs w:val="20"/>
      <w:lang w:eastAsia="en-ID"/>
      <w14:ligatures w14:val="none"/>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styleId="GridTable7Colorful-Accent2">
    <w:name w:val="Grid Table 7 Colorful Accent 2"/>
    <w:rsid w:val="00AF374A"/>
    <w:rPr>
      <w:rFonts w:ascii="Calibri" w:eastAsia="Calibri" w:hAnsi="Calibri" w:cs="Times New Roman"/>
      <w:kern w:val="0"/>
      <w:sz w:val="20"/>
      <w:szCs w:val="20"/>
      <w:lang w:eastAsia="en-ID"/>
      <w14:ligatures w14:val="none"/>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styleId="GridTable7Colorful-Accent3">
    <w:name w:val="Grid Table 7 Colorful Accent 3"/>
    <w:rsid w:val="00AF374A"/>
    <w:rPr>
      <w:rFonts w:ascii="Calibri" w:eastAsia="Calibri" w:hAnsi="Calibri" w:cs="Times New Roman"/>
      <w:kern w:val="0"/>
      <w:sz w:val="20"/>
      <w:szCs w:val="20"/>
      <w:lang w:eastAsia="en-ID"/>
      <w14:ligatures w14:val="none"/>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styleId="GridTable7Colorful-Accent4">
    <w:name w:val="Grid Table 7 Colorful Accent 4"/>
    <w:rsid w:val="00AF374A"/>
    <w:rPr>
      <w:rFonts w:ascii="Calibri" w:eastAsia="Calibri" w:hAnsi="Calibri" w:cs="Times New Roman"/>
      <w:kern w:val="0"/>
      <w:sz w:val="20"/>
      <w:szCs w:val="20"/>
      <w:lang w:eastAsia="en-ID"/>
      <w14:ligatures w14:val="none"/>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styleId="GridTable7Colorful-Accent5">
    <w:name w:val="Grid Table 7 Colorful Accent 5"/>
    <w:rsid w:val="00AF374A"/>
    <w:rPr>
      <w:rFonts w:ascii="Calibri" w:eastAsia="Calibri" w:hAnsi="Calibri" w:cs="Times New Roman"/>
      <w:kern w:val="0"/>
      <w:sz w:val="20"/>
      <w:szCs w:val="20"/>
      <w:lang w:eastAsia="en-ID"/>
      <w14:ligatures w14:val="none"/>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styleId="GridTable7Colorful-Accent6">
    <w:name w:val="Grid Table 7 Colorful Accent 6"/>
    <w:rsid w:val="00AF374A"/>
    <w:rPr>
      <w:rFonts w:ascii="Calibri" w:eastAsia="Calibri" w:hAnsi="Calibri" w:cs="Times New Roman"/>
      <w:kern w:val="0"/>
      <w:sz w:val="20"/>
      <w:szCs w:val="20"/>
      <w:lang w:eastAsia="en-ID"/>
      <w14:ligatures w14:val="none"/>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styleId="ListTable1Light">
    <w:name w:val="List Table 1 Light"/>
    <w:rsid w:val="00AF374A"/>
    <w:rPr>
      <w:rFonts w:ascii="Calibri" w:eastAsia="Calibri" w:hAnsi="Calibri" w:cs="Times New Roman"/>
      <w:kern w:val="0"/>
      <w:sz w:val="20"/>
      <w:szCs w:val="20"/>
      <w:lang w:eastAsia="en-ID"/>
      <w14:ligatures w14:val="none"/>
    </w:rPr>
    <w:tblPr>
      <w:tblStyleRowBandSize w:val="1"/>
      <w:tblStyleColBandSize w:val="1"/>
      <w:tblInd w:w="0" w:type="dxa"/>
      <w:tblCellMar>
        <w:top w:w="0" w:type="dxa"/>
        <w:left w:w="0" w:type="dxa"/>
        <w:bottom w:w="0" w:type="dxa"/>
        <w:right w:w="0" w:type="dxa"/>
      </w:tblCellMar>
    </w:tblPr>
  </w:style>
  <w:style w:type="table" w:styleId="ListTable1Light-Accent1">
    <w:name w:val="List Table 1 Light Accent 1"/>
    <w:rsid w:val="00AF374A"/>
    <w:rPr>
      <w:rFonts w:ascii="Calibri" w:eastAsia="Calibri" w:hAnsi="Calibri" w:cs="Times New Roman"/>
      <w:kern w:val="0"/>
      <w:sz w:val="20"/>
      <w:szCs w:val="20"/>
      <w:lang w:eastAsia="en-ID"/>
      <w14:ligatures w14:val="none"/>
    </w:rPr>
    <w:tblPr>
      <w:tblStyleRowBandSize w:val="1"/>
      <w:tblStyleColBandSize w:val="1"/>
      <w:tblInd w:w="0" w:type="dxa"/>
      <w:tblCellMar>
        <w:top w:w="0" w:type="dxa"/>
        <w:left w:w="0" w:type="dxa"/>
        <w:bottom w:w="0" w:type="dxa"/>
        <w:right w:w="0" w:type="dxa"/>
      </w:tblCellMar>
    </w:tblPr>
  </w:style>
  <w:style w:type="table" w:styleId="ListTable1Light-Accent2">
    <w:name w:val="List Table 1 Light Accent 2"/>
    <w:rsid w:val="00AF374A"/>
    <w:rPr>
      <w:rFonts w:ascii="Calibri" w:eastAsia="Calibri" w:hAnsi="Calibri" w:cs="Times New Roman"/>
      <w:kern w:val="0"/>
      <w:sz w:val="20"/>
      <w:szCs w:val="20"/>
      <w:lang w:eastAsia="en-ID"/>
      <w14:ligatures w14:val="none"/>
    </w:rPr>
    <w:tblPr>
      <w:tblStyleRowBandSize w:val="1"/>
      <w:tblStyleColBandSize w:val="1"/>
      <w:tblInd w:w="0" w:type="dxa"/>
      <w:tblCellMar>
        <w:top w:w="0" w:type="dxa"/>
        <w:left w:w="0" w:type="dxa"/>
        <w:bottom w:w="0" w:type="dxa"/>
        <w:right w:w="0" w:type="dxa"/>
      </w:tblCellMar>
    </w:tblPr>
  </w:style>
  <w:style w:type="table" w:styleId="ListTable1Light-Accent3">
    <w:name w:val="List Table 1 Light Accent 3"/>
    <w:rsid w:val="00AF374A"/>
    <w:rPr>
      <w:rFonts w:ascii="Calibri" w:eastAsia="Calibri" w:hAnsi="Calibri" w:cs="Times New Roman"/>
      <w:kern w:val="0"/>
      <w:sz w:val="20"/>
      <w:szCs w:val="20"/>
      <w:lang w:eastAsia="en-ID"/>
      <w14:ligatures w14:val="none"/>
    </w:rPr>
    <w:tblPr>
      <w:tblStyleRowBandSize w:val="1"/>
      <w:tblStyleColBandSize w:val="1"/>
      <w:tblInd w:w="0" w:type="dxa"/>
      <w:tblCellMar>
        <w:top w:w="0" w:type="dxa"/>
        <w:left w:w="0" w:type="dxa"/>
        <w:bottom w:w="0" w:type="dxa"/>
        <w:right w:w="0" w:type="dxa"/>
      </w:tblCellMar>
    </w:tblPr>
  </w:style>
  <w:style w:type="table" w:styleId="ListTable1Light-Accent4">
    <w:name w:val="List Table 1 Light Accent 4"/>
    <w:rsid w:val="00AF374A"/>
    <w:rPr>
      <w:rFonts w:ascii="Calibri" w:eastAsia="Calibri" w:hAnsi="Calibri" w:cs="Times New Roman"/>
      <w:kern w:val="0"/>
      <w:sz w:val="20"/>
      <w:szCs w:val="20"/>
      <w:lang w:eastAsia="en-ID"/>
      <w14:ligatures w14:val="none"/>
    </w:rPr>
    <w:tblPr>
      <w:tblStyleRowBandSize w:val="1"/>
      <w:tblStyleColBandSize w:val="1"/>
      <w:tblInd w:w="0" w:type="dxa"/>
      <w:tblCellMar>
        <w:top w:w="0" w:type="dxa"/>
        <w:left w:w="0" w:type="dxa"/>
        <w:bottom w:w="0" w:type="dxa"/>
        <w:right w:w="0" w:type="dxa"/>
      </w:tblCellMar>
    </w:tblPr>
  </w:style>
  <w:style w:type="table" w:styleId="ListTable1Light-Accent5">
    <w:name w:val="List Table 1 Light Accent 5"/>
    <w:rsid w:val="00AF374A"/>
    <w:rPr>
      <w:rFonts w:ascii="Calibri" w:eastAsia="Calibri" w:hAnsi="Calibri" w:cs="Times New Roman"/>
      <w:kern w:val="0"/>
      <w:sz w:val="20"/>
      <w:szCs w:val="20"/>
      <w:lang w:eastAsia="en-ID"/>
      <w14:ligatures w14:val="none"/>
    </w:rPr>
    <w:tblPr>
      <w:tblStyleRowBandSize w:val="1"/>
      <w:tblStyleColBandSize w:val="1"/>
      <w:tblInd w:w="0" w:type="dxa"/>
      <w:tblCellMar>
        <w:top w:w="0" w:type="dxa"/>
        <w:left w:w="0" w:type="dxa"/>
        <w:bottom w:w="0" w:type="dxa"/>
        <w:right w:w="0" w:type="dxa"/>
      </w:tblCellMar>
    </w:tblPr>
  </w:style>
  <w:style w:type="table" w:styleId="ListTable1Light-Accent6">
    <w:name w:val="List Table 1 Light Accent 6"/>
    <w:rsid w:val="00AF374A"/>
    <w:rPr>
      <w:rFonts w:ascii="Calibri" w:eastAsia="Calibri" w:hAnsi="Calibri" w:cs="Times New Roman"/>
      <w:kern w:val="0"/>
      <w:sz w:val="20"/>
      <w:szCs w:val="20"/>
      <w:lang w:eastAsia="en-ID"/>
      <w14:ligatures w14:val="none"/>
    </w:rPr>
    <w:tblPr>
      <w:tblStyleRowBandSize w:val="1"/>
      <w:tblStyleColBandSize w:val="1"/>
      <w:tblInd w:w="0" w:type="dxa"/>
      <w:tblCellMar>
        <w:top w:w="0" w:type="dxa"/>
        <w:left w:w="0" w:type="dxa"/>
        <w:bottom w:w="0" w:type="dxa"/>
        <w:right w:w="0" w:type="dxa"/>
      </w:tblCellMar>
    </w:tblPr>
  </w:style>
  <w:style w:type="table" w:styleId="ListTable2">
    <w:name w:val="List Table 2"/>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styleId="ListTable2-Accent1">
    <w:name w:val="List Table 2 Accent 1"/>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styleId="ListTable2-Accent2">
    <w:name w:val="List Table 2 Accent 2"/>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styleId="ListTable2-Accent3">
    <w:name w:val="List Table 2 Accent 3"/>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styleId="ListTable2-Accent4">
    <w:name w:val="List Table 2 Accent 4"/>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styleId="ListTable2-Accent5">
    <w:name w:val="List Table 2 Accent 5"/>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styleId="ListTable2-Accent6">
    <w:name w:val="List Table 2 Accent 6"/>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styleId="ListTable3">
    <w:name w:val="List Table 3"/>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styleId="ListTable3-Accent1">
    <w:name w:val="List Table 3 Accent 1"/>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styleId="ListTable3-Accent2">
    <w:name w:val="List Table 3 Accent 2"/>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styleId="ListTable3-Accent3">
    <w:name w:val="List Table 3 Accent 3"/>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styleId="ListTable3-Accent4">
    <w:name w:val="List Table 3 Accent 4"/>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styleId="ListTable3-Accent5">
    <w:name w:val="List Table 3 Accent 5"/>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styleId="ListTable3-Accent6">
    <w:name w:val="List Table 3 Accent 6"/>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styleId="ListTable4">
    <w:name w:val="List Table 4"/>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styleId="ListTable4-Accent1">
    <w:name w:val="List Table 4 Accent 1"/>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styleId="ListTable4-Accent2">
    <w:name w:val="List Table 4 Accent 2"/>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styleId="ListTable4-Accent3">
    <w:name w:val="List Table 4 Accent 3"/>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styleId="ListTable4-Accent4">
    <w:name w:val="List Table 4 Accent 4"/>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styleId="ListTable4-Accent5">
    <w:name w:val="List Table 4 Accent 5"/>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styleId="ListTable4-Accent6">
    <w:name w:val="List Table 4 Accent 6"/>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styleId="ListTable5Dark">
    <w:name w:val="List Table 5 Dark"/>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0" w:type="dxa"/>
        <w:bottom w:w="0" w:type="dxa"/>
        <w:right w:w="0" w:type="dxa"/>
      </w:tblCellMar>
    </w:tblPr>
  </w:style>
  <w:style w:type="table" w:styleId="ListTable5Dark-Accent1">
    <w:name w:val="List Table 5 Dark Accent 1"/>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0" w:type="dxa"/>
        <w:bottom w:w="0" w:type="dxa"/>
        <w:right w:w="0" w:type="dxa"/>
      </w:tblCellMar>
    </w:tblPr>
  </w:style>
  <w:style w:type="table" w:styleId="ListTable5Dark-Accent2">
    <w:name w:val="List Table 5 Dark Accent 2"/>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0" w:type="dxa"/>
        <w:bottom w:w="0" w:type="dxa"/>
        <w:right w:w="0" w:type="dxa"/>
      </w:tblCellMar>
    </w:tblPr>
  </w:style>
  <w:style w:type="table" w:styleId="ListTable5Dark-Accent3">
    <w:name w:val="List Table 5 Dark Accent 3"/>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0" w:type="dxa"/>
        <w:bottom w:w="0" w:type="dxa"/>
        <w:right w:w="0" w:type="dxa"/>
      </w:tblCellMar>
    </w:tblPr>
  </w:style>
  <w:style w:type="table" w:styleId="ListTable5Dark-Accent4">
    <w:name w:val="List Table 5 Dark Accent 4"/>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0" w:type="dxa"/>
        <w:bottom w:w="0" w:type="dxa"/>
        <w:right w:w="0" w:type="dxa"/>
      </w:tblCellMar>
    </w:tblPr>
  </w:style>
  <w:style w:type="table" w:styleId="ListTable5Dark-Accent5">
    <w:name w:val="List Table 5 Dark Accent 5"/>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0" w:type="dxa"/>
        <w:bottom w:w="0" w:type="dxa"/>
        <w:right w:w="0" w:type="dxa"/>
      </w:tblCellMar>
    </w:tblPr>
  </w:style>
  <w:style w:type="table" w:styleId="ListTable5Dark-Accent6">
    <w:name w:val="List Table 5 Dark Accent 6"/>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0" w:type="dxa"/>
        <w:bottom w:w="0" w:type="dxa"/>
        <w:right w:w="0" w:type="dxa"/>
      </w:tblCellMar>
    </w:tblPr>
  </w:style>
  <w:style w:type="table" w:styleId="ListTable6Colorful">
    <w:name w:val="List Table 6 Colorful"/>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style>
  <w:style w:type="table" w:styleId="ListTable6Colorful-Accent1">
    <w:name w:val="List Table 6 Colorful Accent 1"/>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style>
  <w:style w:type="table" w:styleId="ListTable6Colorful-Accent2">
    <w:name w:val="List Table 6 Colorful Accent 2"/>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style>
  <w:style w:type="table" w:styleId="ListTable6Colorful-Accent3">
    <w:name w:val="List Table 6 Colorful Accent 3"/>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style>
  <w:style w:type="table" w:styleId="ListTable6Colorful-Accent4">
    <w:name w:val="List Table 6 Colorful Accent 4"/>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style>
  <w:style w:type="table" w:styleId="ListTable6Colorful-Accent5">
    <w:name w:val="List Table 6 Colorful Accent 5"/>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style>
  <w:style w:type="table" w:styleId="ListTable6Colorful-Accent6">
    <w:name w:val="List Table 6 Colorful Accent 6"/>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style>
  <w:style w:type="table" w:styleId="ListTable7Colorful">
    <w:name w:val="List Table 7 Colorful"/>
    <w:rsid w:val="00AF374A"/>
    <w:rPr>
      <w:rFonts w:ascii="Calibri" w:eastAsia="Calibri" w:hAnsi="Calibri" w:cs="Times New Roman"/>
      <w:kern w:val="0"/>
      <w:sz w:val="20"/>
      <w:szCs w:val="20"/>
      <w:lang w:eastAsia="en-ID"/>
      <w14:ligatures w14:val="none"/>
    </w:rPr>
    <w:tblPr>
      <w:tblStyleRowBandSize w:val="1"/>
      <w:tblStyleColBandSize w:val="1"/>
      <w:tblInd w:w="0" w:type="dxa"/>
      <w:tblBorders>
        <w:right w:val="single" w:sz="4" w:space="0" w:color="7F7F7F"/>
      </w:tblBorders>
      <w:tblCellMar>
        <w:top w:w="0" w:type="dxa"/>
        <w:left w:w="0" w:type="dxa"/>
        <w:bottom w:w="0" w:type="dxa"/>
        <w:right w:w="0" w:type="dxa"/>
      </w:tblCellMar>
    </w:tblPr>
  </w:style>
  <w:style w:type="table" w:styleId="ListTable7Colorful-Accent1">
    <w:name w:val="List Table 7 Colorful Accent 1"/>
    <w:rsid w:val="00AF374A"/>
    <w:rPr>
      <w:rFonts w:ascii="Calibri" w:eastAsia="Calibri" w:hAnsi="Calibri" w:cs="Times New Roman"/>
      <w:kern w:val="0"/>
      <w:sz w:val="20"/>
      <w:szCs w:val="20"/>
      <w:lang w:eastAsia="en-ID"/>
      <w14:ligatures w14:val="none"/>
    </w:rPr>
    <w:tblPr>
      <w:tblStyleRowBandSize w:val="1"/>
      <w:tblStyleColBandSize w:val="1"/>
      <w:tblInd w:w="0" w:type="dxa"/>
      <w:tblBorders>
        <w:right w:val="single" w:sz="4" w:space="0" w:color="4F81BD"/>
      </w:tblBorders>
      <w:tblCellMar>
        <w:top w:w="0" w:type="dxa"/>
        <w:left w:w="0" w:type="dxa"/>
        <w:bottom w:w="0" w:type="dxa"/>
        <w:right w:w="0" w:type="dxa"/>
      </w:tblCellMar>
    </w:tblPr>
  </w:style>
  <w:style w:type="table" w:styleId="ListTable7Colorful-Accent2">
    <w:name w:val="List Table 7 Colorful Accent 2"/>
    <w:rsid w:val="00AF374A"/>
    <w:rPr>
      <w:rFonts w:ascii="Calibri" w:eastAsia="Calibri" w:hAnsi="Calibri" w:cs="Times New Roman"/>
      <w:kern w:val="0"/>
      <w:sz w:val="20"/>
      <w:szCs w:val="20"/>
      <w:lang w:eastAsia="en-ID"/>
      <w14:ligatures w14:val="none"/>
    </w:rPr>
    <w:tblPr>
      <w:tblStyleRowBandSize w:val="1"/>
      <w:tblStyleColBandSize w:val="1"/>
      <w:tblInd w:w="0" w:type="dxa"/>
      <w:tblBorders>
        <w:right w:val="single" w:sz="4" w:space="0" w:color="D99695"/>
      </w:tblBorders>
      <w:tblCellMar>
        <w:top w:w="0" w:type="dxa"/>
        <w:left w:w="0" w:type="dxa"/>
        <w:bottom w:w="0" w:type="dxa"/>
        <w:right w:w="0" w:type="dxa"/>
      </w:tblCellMar>
    </w:tblPr>
  </w:style>
  <w:style w:type="table" w:styleId="ListTable7Colorful-Accent3">
    <w:name w:val="List Table 7 Colorful Accent 3"/>
    <w:rsid w:val="00AF374A"/>
    <w:rPr>
      <w:rFonts w:ascii="Calibri" w:eastAsia="Calibri" w:hAnsi="Calibri" w:cs="Times New Roman"/>
      <w:kern w:val="0"/>
      <w:sz w:val="20"/>
      <w:szCs w:val="20"/>
      <w:lang w:eastAsia="en-ID"/>
      <w14:ligatures w14:val="none"/>
    </w:rPr>
    <w:tblPr>
      <w:tblStyleRowBandSize w:val="1"/>
      <w:tblStyleColBandSize w:val="1"/>
      <w:tblInd w:w="0" w:type="dxa"/>
      <w:tblBorders>
        <w:right w:val="single" w:sz="4" w:space="0" w:color="C3D69B"/>
      </w:tblBorders>
      <w:tblCellMar>
        <w:top w:w="0" w:type="dxa"/>
        <w:left w:w="0" w:type="dxa"/>
        <w:bottom w:w="0" w:type="dxa"/>
        <w:right w:w="0" w:type="dxa"/>
      </w:tblCellMar>
    </w:tblPr>
  </w:style>
  <w:style w:type="table" w:styleId="ListTable7Colorful-Accent4">
    <w:name w:val="List Table 7 Colorful Accent 4"/>
    <w:rsid w:val="00AF374A"/>
    <w:rPr>
      <w:rFonts w:ascii="Calibri" w:eastAsia="Calibri" w:hAnsi="Calibri" w:cs="Times New Roman"/>
      <w:kern w:val="0"/>
      <w:sz w:val="20"/>
      <w:szCs w:val="20"/>
      <w:lang w:eastAsia="en-ID"/>
      <w14:ligatures w14:val="none"/>
    </w:rPr>
    <w:tblPr>
      <w:tblStyleRowBandSize w:val="1"/>
      <w:tblStyleColBandSize w:val="1"/>
      <w:tblInd w:w="0" w:type="dxa"/>
      <w:tblBorders>
        <w:right w:val="single" w:sz="4" w:space="0" w:color="B2A1C6"/>
      </w:tblBorders>
      <w:tblCellMar>
        <w:top w:w="0" w:type="dxa"/>
        <w:left w:w="0" w:type="dxa"/>
        <w:bottom w:w="0" w:type="dxa"/>
        <w:right w:w="0" w:type="dxa"/>
      </w:tblCellMar>
    </w:tblPr>
  </w:style>
  <w:style w:type="table" w:styleId="ListTable7Colorful-Accent5">
    <w:name w:val="List Table 7 Colorful Accent 5"/>
    <w:rsid w:val="00AF374A"/>
    <w:rPr>
      <w:rFonts w:ascii="Calibri" w:eastAsia="Calibri" w:hAnsi="Calibri" w:cs="Times New Roman"/>
      <w:kern w:val="0"/>
      <w:sz w:val="20"/>
      <w:szCs w:val="20"/>
      <w:lang w:eastAsia="en-ID"/>
      <w14:ligatures w14:val="none"/>
    </w:rPr>
    <w:tblPr>
      <w:tblStyleRowBandSize w:val="1"/>
      <w:tblStyleColBandSize w:val="1"/>
      <w:tblInd w:w="0" w:type="dxa"/>
      <w:tblBorders>
        <w:right w:val="single" w:sz="4" w:space="0" w:color="92CCDC"/>
      </w:tblBorders>
      <w:tblCellMar>
        <w:top w:w="0" w:type="dxa"/>
        <w:left w:w="0" w:type="dxa"/>
        <w:bottom w:w="0" w:type="dxa"/>
        <w:right w:w="0" w:type="dxa"/>
      </w:tblCellMar>
    </w:tblPr>
  </w:style>
  <w:style w:type="table" w:styleId="ListTable7Colorful-Accent6">
    <w:name w:val="List Table 7 Colorful Accent 6"/>
    <w:rsid w:val="00AF374A"/>
    <w:rPr>
      <w:rFonts w:ascii="Calibri" w:eastAsia="Calibri" w:hAnsi="Calibri" w:cs="Times New Roman"/>
      <w:kern w:val="0"/>
      <w:sz w:val="20"/>
      <w:szCs w:val="20"/>
      <w:lang w:eastAsia="en-ID"/>
      <w14:ligatures w14:val="none"/>
    </w:rPr>
    <w:tblPr>
      <w:tblStyleRowBandSize w:val="1"/>
      <w:tblStyleColBandSize w:val="1"/>
      <w:tblInd w:w="0" w:type="dxa"/>
      <w:tblBorders>
        <w:right w:val="single" w:sz="4" w:space="0" w:color="FAC090"/>
      </w:tblBorders>
      <w:tblCellMar>
        <w:top w:w="0" w:type="dxa"/>
        <w:left w:w="0" w:type="dxa"/>
        <w:bottom w:w="0" w:type="dxa"/>
        <w:right w:w="0" w:type="dxa"/>
      </w:tblCellMar>
    </w:tblPr>
  </w:style>
  <w:style w:type="table" w:customStyle="1" w:styleId="Lined-Accent">
    <w:name w:val="Lined - Accent"/>
    <w:rsid w:val="00AF374A"/>
    <w:rPr>
      <w:rFonts w:ascii="Calibri" w:eastAsia="Calibri" w:hAnsi="Calibri" w:cs="Times New Roman"/>
      <w:color w:val="404040"/>
      <w:kern w:val="0"/>
      <w:sz w:val="20"/>
      <w:szCs w:val="20"/>
      <w:lang w:eastAsia="en-ID"/>
      <w14:ligatures w14:val="none"/>
    </w:rPr>
    <w:tblPr>
      <w:tblStyleRowBandSize w:val="1"/>
      <w:tblStyleColBandSize w:val="1"/>
      <w:tblInd w:w="0" w:type="dxa"/>
      <w:tblCellMar>
        <w:top w:w="0" w:type="dxa"/>
        <w:left w:w="0" w:type="dxa"/>
        <w:bottom w:w="0" w:type="dxa"/>
        <w:right w:w="0" w:type="dxa"/>
      </w:tblCellMar>
    </w:tblPr>
  </w:style>
  <w:style w:type="table" w:customStyle="1" w:styleId="Lined-Accent1">
    <w:name w:val="Lined - Accent 1"/>
    <w:rsid w:val="00AF374A"/>
    <w:rPr>
      <w:rFonts w:ascii="Calibri" w:eastAsia="Calibri" w:hAnsi="Calibri" w:cs="Times New Roman"/>
      <w:color w:val="404040"/>
      <w:kern w:val="0"/>
      <w:sz w:val="20"/>
      <w:szCs w:val="20"/>
      <w:lang w:eastAsia="en-ID"/>
      <w14:ligatures w14:val="none"/>
    </w:rPr>
    <w:tblPr>
      <w:tblStyleRowBandSize w:val="1"/>
      <w:tblStyleColBandSize w:val="1"/>
      <w:tblInd w:w="0" w:type="dxa"/>
      <w:tblCellMar>
        <w:top w:w="0" w:type="dxa"/>
        <w:left w:w="0" w:type="dxa"/>
        <w:bottom w:w="0" w:type="dxa"/>
        <w:right w:w="0" w:type="dxa"/>
      </w:tblCellMar>
    </w:tblPr>
  </w:style>
  <w:style w:type="table" w:customStyle="1" w:styleId="Lined-Accent2">
    <w:name w:val="Lined - Accent 2"/>
    <w:rsid w:val="00AF374A"/>
    <w:rPr>
      <w:rFonts w:ascii="Calibri" w:eastAsia="Calibri" w:hAnsi="Calibri" w:cs="Times New Roman"/>
      <w:color w:val="404040"/>
      <w:kern w:val="0"/>
      <w:sz w:val="20"/>
      <w:szCs w:val="20"/>
      <w:lang w:eastAsia="en-ID"/>
      <w14:ligatures w14:val="none"/>
    </w:rPr>
    <w:tblPr>
      <w:tblStyleRowBandSize w:val="1"/>
      <w:tblStyleColBandSize w:val="1"/>
      <w:tblInd w:w="0" w:type="dxa"/>
      <w:tblCellMar>
        <w:top w:w="0" w:type="dxa"/>
        <w:left w:w="0" w:type="dxa"/>
        <w:bottom w:w="0" w:type="dxa"/>
        <w:right w:w="0" w:type="dxa"/>
      </w:tblCellMar>
    </w:tblPr>
  </w:style>
  <w:style w:type="table" w:customStyle="1" w:styleId="Lined-Accent3">
    <w:name w:val="Lined - Accent 3"/>
    <w:rsid w:val="00AF374A"/>
    <w:rPr>
      <w:rFonts w:ascii="Calibri" w:eastAsia="Calibri" w:hAnsi="Calibri" w:cs="Times New Roman"/>
      <w:color w:val="404040"/>
      <w:kern w:val="0"/>
      <w:sz w:val="20"/>
      <w:szCs w:val="20"/>
      <w:lang w:eastAsia="en-ID"/>
      <w14:ligatures w14:val="none"/>
    </w:rPr>
    <w:tblPr>
      <w:tblStyleRowBandSize w:val="1"/>
      <w:tblStyleColBandSize w:val="1"/>
      <w:tblInd w:w="0" w:type="dxa"/>
      <w:tblCellMar>
        <w:top w:w="0" w:type="dxa"/>
        <w:left w:w="0" w:type="dxa"/>
        <w:bottom w:w="0" w:type="dxa"/>
        <w:right w:w="0" w:type="dxa"/>
      </w:tblCellMar>
    </w:tblPr>
  </w:style>
  <w:style w:type="table" w:customStyle="1" w:styleId="Lined-Accent4">
    <w:name w:val="Lined - Accent 4"/>
    <w:rsid w:val="00AF374A"/>
    <w:rPr>
      <w:rFonts w:ascii="Calibri" w:eastAsia="Calibri" w:hAnsi="Calibri" w:cs="Times New Roman"/>
      <w:color w:val="404040"/>
      <w:kern w:val="0"/>
      <w:sz w:val="20"/>
      <w:szCs w:val="20"/>
      <w:lang w:eastAsia="en-ID"/>
      <w14:ligatures w14:val="none"/>
    </w:rPr>
    <w:tblPr>
      <w:tblStyleRowBandSize w:val="1"/>
      <w:tblStyleColBandSize w:val="1"/>
      <w:tblInd w:w="0" w:type="dxa"/>
      <w:tblCellMar>
        <w:top w:w="0" w:type="dxa"/>
        <w:left w:w="0" w:type="dxa"/>
        <w:bottom w:w="0" w:type="dxa"/>
        <w:right w:w="0" w:type="dxa"/>
      </w:tblCellMar>
    </w:tblPr>
  </w:style>
  <w:style w:type="table" w:customStyle="1" w:styleId="Lined-Accent5">
    <w:name w:val="Lined - Accent 5"/>
    <w:rsid w:val="00AF374A"/>
    <w:rPr>
      <w:rFonts w:ascii="Calibri" w:eastAsia="Calibri" w:hAnsi="Calibri" w:cs="Times New Roman"/>
      <w:color w:val="404040"/>
      <w:kern w:val="0"/>
      <w:sz w:val="20"/>
      <w:szCs w:val="20"/>
      <w:lang w:eastAsia="en-ID"/>
      <w14:ligatures w14:val="none"/>
    </w:rPr>
    <w:tblPr>
      <w:tblStyleRowBandSize w:val="1"/>
      <w:tblStyleColBandSize w:val="1"/>
      <w:tblInd w:w="0" w:type="dxa"/>
      <w:tblCellMar>
        <w:top w:w="0" w:type="dxa"/>
        <w:left w:w="0" w:type="dxa"/>
        <w:bottom w:w="0" w:type="dxa"/>
        <w:right w:w="0" w:type="dxa"/>
      </w:tblCellMar>
    </w:tblPr>
  </w:style>
  <w:style w:type="table" w:customStyle="1" w:styleId="Lined-Accent6">
    <w:name w:val="Lined - Accent 6"/>
    <w:rsid w:val="00AF374A"/>
    <w:rPr>
      <w:rFonts w:ascii="Calibri" w:eastAsia="Calibri" w:hAnsi="Calibri" w:cs="Times New Roman"/>
      <w:color w:val="404040"/>
      <w:kern w:val="0"/>
      <w:sz w:val="20"/>
      <w:szCs w:val="20"/>
      <w:lang w:eastAsia="en-ID"/>
      <w14:ligatures w14:val="none"/>
    </w:rPr>
    <w:tblPr>
      <w:tblStyleRowBandSize w:val="1"/>
      <w:tblStyleColBandSize w:val="1"/>
      <w:tblInd w:w="0" w:type="dxa"/>
      <w:tblCellMar>
        <w:top w:w="0" w:type="dxa"/>
        <w:left w:w="0" w:type="dxa"/>
        <w:bottom w:w="0" w:type="dxa"/>
        <w:right w:w="0" w:type="dxa"/>
      </w:tblCellMar>
    </w:tblPr>
  </w:style>
  <w:style w:type="table" w:customStyle="1" w:styleId="BorderedLined-Accent">
    <w:name w:val="Bordered &amp; Lined - Accent"/>
    <w:rsid w:val="00AF374A"/>
    <w:rPr>
      <w:rFonts w:ascii="Calibri" w:eastAsia="Calibri" w:hAnsi="Calibri" w:cs="Times New Roman"/>
      <w:color w:val="404040"/>
      <w:kern w:val="0"/>
      <w:sz w:val="20"/>
      <w:szCs w:val="20"/>
      <w:lang w:eastAsia="en-ID"/>
      <w14:ligatures w14:val="none"/>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rsid w:val="00AF374A"/>
    <w:rPr>
      <w:rFonts w:ascii="Calibri" w:eastAsia="Calibri" w:hAnsi="Calibri" w:cs="Times New Roman"/>
      <w:color w:val="404040"/>
      <w:kern w:val="0"/>
      <w:sz w:val="20"/>
      <w:szCs w:val="20"/>
      <w:lang w:eastAsia="en-ID"/>
      <w14:ligatures w14:val="none"/>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rsid w:val="00AF374A"/>
    <w:rPr>
      <w:rFonts w:ascii="Calibri" w:eastAsia="Calibri" w:hAnsi="Calibri" w:cs="Times New Roman"/>
      <w:color w:val="404040"/>
      <w:kern w:val="0"/>
      <w:sz w:val="20"/>
      <w:szCs w:val="20"/>
      <w:lang w:eastAsia="en-ID"/>
      <w14:ligatures w14:val="none"/>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rsid w:val="00AF374A"/>
    <w:rPr>
      <w:rFonts w:ascii="Calibri" w:eastAsia="Calibri" w:hAnsi="Calibri" w:cs="Times New Roman"/>
      <w:color w:val="404040"/>
      <w:kern w:val="0"/>
      <w:sz w:val="20"/>
      <w:szCs w:val="20"/>
      <w:lang w:eastAsia="en-ID"/>
      <w14:ligatures w14:val="none"/>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rsid w:val="00AF374A"/>
    <w:rPr>
      <w:rFonts w:ascii="Calibri" w:eastAsia="Calibri" w:hAnsi="Calibri" w:cs="Times New Roman"/>
      <w:color w:val="404040"/>
      <w:kern w:val="0"/>
      <w:sz w:val="20"/>
      <w:szCs w:val="20"/>
      <w:lang w:eastAsia="en-ID"/>
      <w14:ligatures w14:val="none"/>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rsid w:val="00AF374A"/>
    <w:rPr>
      <w:rFonts w:ascii="Calibri" w:eastAsia="Calibri" w:hAnsi="Calibri" w:cs="Times New Roman"/>
      <w:color w:val="404040"/>
      <w:kern w:val="0"/>
      <w:sz w:val="20"/>
      <w:szCs w:val="20"/>
      <w:lang w:eastAsia="en-ID"/>
      <w14:ligatures w14:val="none"/>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rsid w:val="00AF374A"/>
    <w:rPr>
      <w:rFonts w:ascii="Calibri" w:eastAsia="Calibri" w:hAnsi="Calibri" w:cs="Times New Roman"/>
      <w:color w:val="404040"/>
      <w:kern w:val="0"/>
      <w:sz w:val="20"/>
      <w:szCs w:val="20"/>
      <w:lang w:eastAsia="en-ID"/>
      <w14:ligatures w14:val="none"/>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rsid w:val="00AF374A"/>
    <w:rPr>
      <w:rFonts w:ascii="Calibri" w:eastAsia="Calibri" w:hAnsi="Calibri" w:cs="Times New Roman"/>
      <w:kern w:val="0"/>
      <w:sz w:val="20"/>
      <w:szCs w:val="20"/>
      <w:lang w:eastAsia="en-ID"/>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paragraph" w:styleId="TableofFigures">
    <w:name w:val="table of figures"/>
    <w:basedOn w:val="Normal"/>
    <w:next w:val="Normal"/>
    <w:uiPriority w:val="99"/>
    <w:unhideWhenUsed/>
    <w:rsid w:val="00AF374A"/>
    <w:pPr>
      <w:spacing w:line="276" w:lineRule="auto"/>
    </w:pPr>
    <w:rPr>
      <w:rFonts w:ascii="Calibri" w:eastAsia="Calibri" w:hAnsi="Calibri" w:cs="Times New Roman"/>
      <w:kern w:val="0"/>
      <w:sz w:val="22"/>
      <w:szCs w:val="22"/>
      <w:lang w:val="id-ID"/>
      <w14:ligatures w14:val="none"/>
    </w:rPr>
  </w:style>
  <w:style w:type="paragraph" w:customStyle="1" w:styleId="ListParagraphBodyoftextkepalaNormalindMainnumberedparagraphNumberedParagraphBulletparas123ListParagraphReferencesNumberedListParagraphBulletsListParagraphnumberedaListParagraphnowyListe1ListParagraphMultilevelpara">
    <w:name w:val="List Paragraph;Body of text;kepala;Normal ind;Main numbered paragraph;Numbered Paragraph;Bullet paras;123 List Paragraph;References;Numbered List Paragraph;Bullets;List Paragraph (numbered (a));List Paragraph nowy;Liste 1;List_Paragraph;Multilevel para_"/>
    <w:basedOn w:val="Normal"/>
    <w:link w:val="ListParagraphCharBodyoftextCharkepalaCharNormalindCharMainnumberedparagraphCharNumberedParagraphCharBulletparasChar123ListParagraphCharReferencesCharNumberedListParagraphCharBulletsCharListParagraphnumberedaChar"/>
    <w:rsid w:val="00AF374A"/>
    <w:pPr>
      <w:spacing w:after="200" w:line="276" w:lineRule="auto"/>
      <w:ind w:left="720"/>
    </w:pPr>
    <w:rPr>
      <w:rFonts w:ascii="Calibri" w:eastAsia="Calibri" w:hAnsi="Calibri" w:cs="Times New Roman"/>
      <w:kern w:val="0"/>
      <w:sz w:val="22"/>
      <w:szCs w:val="22"/>
      <w:lang w:val="en-US"/>
      <w14:ligatures w14:val="none"/>
    </w:rPr>
  </w:style>
  <w:style w:type="character" w:customStyle="1" w:styleId="ListParagraphCharBodyoftextCharkepalaCharNormalindCharMainnumberedparagraphCharNumberedParagraphCharBulletparasChar123ListParagraphCharReferencesCharNumberedListParagraphCharBulletsCharListParagraphnumberedaChar">
    <w:name w:val="List Paragraph Char;Body of text Char;kepala Char;Normal ind Char;Main numbered paragraph Char;Numbered Paragraph Char;Bullet paras Char;123 List Paragraph Char;References Char;Numbered List Paragraph Char;Bullets Char;List Paragraph (numbered (a)) Char"/>
    <w:link w:val="ListParagraphBodyoftextkepalaNormalindMainnumberedparagraphNumberedParagraphBulletparas123ListParagraphReferencesNumberedListParagraphBulletsListParagraphnumberedaListParagraphnowyListe1ListParagraphMultilevelpara"/>
    <w:rsid w:val="00AF374A"/>
    <w:rPr>
      <w:rFonts w:ascii="Calibri" w:eastAsia="Calibri" w:hAnsi="Calibri" w:cs="Times New Roman"/>
      <w:kern w:val="0"/>
      <w:sz w:val="22"/>
      <w:szCs w:val="22"/>
      <w:lang w:val="en-US"/>
      <w14:ligatures w14:val="none"/>
    </w:rPr>
  </w:style>
  <w:style w:type="character" w:customStyle="1" w:styleId="personname">
    <w:name w:val="person_name"/>
    <w:basedOn w:val="DefaultParagraphFont"/>
    <w:rsid w:val="00AF374A"/>
  </w:style>
  <w:style w:type="paragraph" w:styleId="BodyTextIndent2">
    <w:name w:val="Body Text Indent 2"/>
    <w:basedOn w:val="Normal"/>
    <w:link w:val="BodyTextIndent2Char"/>
    <w:uiPriority w:val="99"/>
    <w:unhideWhenUsed/>
    <w:rsid w:val="00AF374A"/>
    <w:pPr>
      <w:spacing w:before="100" w:beforeAutospacing="1" w:after="100" w:afterAutospacing="1"/>
    </w:pPr>
    <w:rPr>
      <w:rFonts w:ascii="Times New Roman" w:eastAsia="Times New Roman" w:hAnsi="Times New Roman" w:cs="Times New Roman"/>
      <w:kern w:val="0"/>
      <w:sz w:val="20"/>
      <w:szCs w:val="20"/>
      <w:lang w:val="id-ID" w:eastAsia="id-ID"/>
      <w14:ligatures w14:val="none"/>
    </w:rPr>
  </w:style>
  <w:style w:type="character" w:customStyle="1" w:styleId="BodyTextIndent2Char">
    <w:name w:val="Body Text Indent 2 Char"/>
    <w:basedOn w:val="DefaultParagraphFont"/>
    <w:link w:val="BodyTextIndent2"/>
    <w:uiPriority w:val="99"/>
    <w:rsid w:val="00AF374A"/>
    <w:rPr>
      <w:rFonts w:ascii="Times New Roman" w:eastAsia="Times New Roman" w:hAnsi="Times New Roman" w:cs="Times New Roman"/>
      <w:kern w:val="0"/>
      <w:sz w:val="20"/>
      <w:szCs w:val="20"/>
      <w:lang w:val="id-ID" w:eastAsia="id-ID"/>
      <w14:ligatures w14:val="none"/>
    </w:rPr>
  </w:style>
  <w:style w:type="character" w:customStyle="1" w:styleId="fontstyle01">
    <w:name w:val="fontstyle01"/>
    <w:rsid w:val="00AF374A"/>
    <w:rPr>
      <w:rFonts w:ascii="ArialMT" w:hAnsi="ArialMT" w:hint="default"/>
      <w:b w:val="0"/>
      <w:bCs w:val="0"/>
      <w:i w:val="0"/>
      <w:iCs w:val="0"/>
      <w:color w:val="000000"/>
      <w:sz w:val="24"/>
      <w:szCs w:val="24"/>
    </w:rPr>
  </w:style>
  <w:style w:type="character" w:customStyle="1" w:styleId="fontstyle21">
    <w:name w:val="fontstyle21"/>
    <w:rsid w:val="00AF374A"/>
    <w:rPr>
      <w:rFonts w:ascii="Arial-ItalicMT" w:hAnsi="Arial-ItalicMT" w:hint="default"/>
      <w:b w:val="0"/>
      <w:bCs w:val="0"/>
      <w:i/>
      <w:iCs/>
      <w:color w:val="000000"/>
      <w:sz w:val="24"/>
      <w:szCs w:val="24"/>
    </w:rPr>
  </w:style>
  <w:style w:type="character" w:customStyle="1" w:styleId="ListParagraphChar">
    <w:name w:val="List Paragraph Char"/>
    <w:aliases w:val="ANNEX Char,List Paragraph11 Char,Bulleted Para Char,NFP GP Bulleted List Char,FooterText Char,numbered Char,Paragraphe de liste1 Char,Bulletr List Paragraph Char,列出段落 Char,列出段落1 Char,List Paragraph2 Char,List Paragraph21 Char"/>
    <w:link w:val="ListParagraph"/>
    <w:uiPriority w:val="34"/>
    <w:qFormat/>
    <w:rsid w:val="00AF374A"/>
    <w:rPr>
      <w:rFonts w:ascii="Calibri" w:eastAsia="Calibri" w:hAnsi="Calibri" w:cs="Arial"/>
      <w:kern w:val="0"/>
      <w:sz w:val="22"/>
      <w:szCs w:val="22"/>
      <w:lang w:val="en-US"/>
      <w14:ligatures w14:val="none"/>
    </w:rPr>
  </w:style>
  <w:style w:type="character" w:customStyle="1" w:styleId="hps">
    <w:name w:val="hps"/>
    <w:rsid w:val="00AF374A"/>
  </w:style>
  <w:style w:type="character" w:customStyle="1" w:styleId="fontstyle31">
    <w:name w:val="fontstyle31"/>
    <w:rsid w:val="00AF374A"/>
    <w:rPr>
      <w:rFonts w:ascii="Times New Roman" w:hAnsi="Times New Roman" w:cs="Times New Roman" w:hint="default"/>
      <w:b w:val="0"/>
      <w:bCs w:val="0"/>
      <w:i/>
      <w:iCs/>
      <w:color w:val="000000"/>
      <w:sz w:val="24"/>
      <w:szCs w:val="24"/>
    </w:rPr>
  </w:style>
  <w:style w:type="paragraph" w:styleId="BodyText">
    <w:name w:val="Body Text"/>
    <w:basedOn w:val="Normal"/>
    <w:link w:val="BodyTextChar"/>
    <w:uiPriority w:val="1"/>
    <w:qFormat/>
    <w:rsid w:val="00AF374A"/>
    <w:pPr>
      <w:widowControl w:val="0"/>
      <w:autoSpaceDE w:val="0"/>
      <w:autoSpaceDN w:val="0"/>
      <w:ind w:left="103"/>
      <w:jc w:val="both"/>
    </w:pPr>
    <w:rPr>
      <w:rFonts w:ascii="Calibri" w:eastAsia="SimSun" w:hAnsi="Calibri" w:cs="Calibri"/>
      <w:kern w:val="0"/>
      <w:lang w:val="id"/>
      <w14:ligatures w14:val="none"/>
    </w:rPr>
  </w:style>
  <w:style w:type="character" w:customStyle="1" w:styleId="BodyTextChar">
    <w:name w:val="Body Text Char"/>
    <w:basedOn w:val="DefaultParagraphFont"/>
    <w:link w:val="BodyText"/>
    <w:uiPriority w:val="1"/>
    <w:rsid w:val="00AF374A"/>
    <w:rPr>
      <w:rFonts w:ascii="Calibri" w:eastAsia="SimSun" w:hAnsi="Calibri" w:cs="Calibri"/>
      <w:kern w:val="0"/>
      <w:lang w:val="id"/>
      <w14:ligatures w14:val="none"/>
    </w:rPr>
  </w:style>
  <w:style w:type="character" w:customStyle="1" w:styleId="UnresolvedMention2">
    <w:name w:val="Unresolved Mention2"/>
    <w:semiHidden/>
    <w:rsid w:val="00AF374A"/>
    <w:rPr>
      <w:color w:val="605E5C"/>
      <w:shd w:val="clear" w:color="auto" w:fill="E1DFDD"/>
    </w:rPr>
  </w:style>
  <w:style w:type="character" w:customStyle="1" w:styleId="UnresolvedMention3">
    <w:name w:val="Unresolved Mention3"/>
    <w:basedOn w:val="DefaultParagraphFont"/>
    <w:uiPriority w:val="99"/>
    <w:semiHidden/>
    <w:unhideWhenUsed/>
    <w:rsid w:val="00AF374A"/>
    <w:rPr>
      <w:color w:val="605E5C"/>
      <w:shd w:val="clear" w:color="auto" w:fill="E1DFDD"/>
    </w:rPr>
  </w:style>
  <w:style w:type="character" w:customStyle="1" w:styleId="IntenseEmphasis1">
    <w:name w:val="Intense Emphasis1"/>
    <w:uiPriority w:val="21"/>
    <w:qFormat/>
    <w:rsid w:val="007F4371"/>
    <w:rPr>
      <w:i/>
      <w:iCs/>
      <w:color w:val="0F4761"/>
    </w:rPr>
  </w:style>
  <w:style w:type="character" w:customStyle="1" w:styleId="IntenseReference1">
    <w:name w:val="Intense Reference1"/>
    <w:uiPriority w:val="32"/>
    <w:qFormat/>
    <w:rsid w:val="007F4371"/>
    <w:rPr>
      <w:b/>
      <w:bCs/>
      <w:smallCaps/>
      <w:color w:val="0F4761"/>
      <w:spacing w:val="5"/>
    </w:rPr>
  </w:style>
  <w:style w:type="paragraph" w:customStyle="1" w:styleId="NA2">
    <w:name w:val="NA2"/>
    <w:basedOn w:val="Normal"/>
    <w:next w:val="Normal"/>
    <w:qFormat/>
    <w:rsid w:val="007F4371"/>
    <w:pPr>
      <w:numPr>
        <w:numId w:val="150"/>
      </w:numPr>
      <w:tabs>
        <w:tab w:val="left" w:pos="450"/>
        <w:tab w:val="left" w:pos="540"/>
      </w:tabs>
      <w:spacing w:line="360" w:lineRule="auto"/>
      <w:contextualSpacing/>
      <w:jc w:val="both"/>
    </w:pPr>
    <w:rPr>
      <w:rFonts w:ascii="Bookman Old Style" w:eastAsia="Calibri" w:hAnsi="Bookman Old Style" w:cs="Arial"/>
      <w:b/>
      <w:kern w:val="0"/>
      <w:lang w:val="sv-S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www.kompas.com/tren/read/2024/05/29/201500165/poin-poin-draf-revisi-uu-polri-yang-disorot-tambah-masa-jabatan-dan" TargetMode="External"/><Relationship Id="rId42" Type="http://schemas.openxmlformats.org/officeDocument/2006/relationships/hyperlink" Target="https://satudata.kemenag.go.id/dataset/detail/daftar-tunggu-jemaah-haji-indonesia-menurut-usia" TargetMode="External"/><Relationship Id="rId47" Type="http://schemas.openxmlformats.org/officeDocument/2006/relationships/hyperlink" Target="http://rsud-drekomaulanaali.bangka.go.id/page/tugas-pokok-fungsi" TargetMode="External"/><Relationship Id="rId63" Type="http://schemas.openxmlformats.org/officeDocument/2006/relationships/hyperlink" Target="https://www.industriproperti.com/nasional/telisik-kalkulasi-dana-konversi-kewajiban-pengembang/" TargetMode="External"/><Relationship Id="rId68" Type="http://schemas.openxmlformats.org/officeDocument/2006/relationships/hyperlink" Target="mailto:worowulaningrum@gmail.com" TargetMode="External"/><Relationship Id="rId16" Type="http://schemas.openxmlformats.org/officeDocument/2006/relationships/hyperlink" Target="https://www.antaranews.com/berita/4035390/pbb-agresi-israel-telah-hancurkan-212-sekolah-di-gaza" TargetMode="External"/><Relationship Id="rId11" Type="http://schemas.openxmlformats.org/officeDocument/2006/relationships/hyperlink" Target="https://www.tribunnews.com/nasional/2024/06/01/hima-persis-hentikan-kejahatan-perang-wujudkan-kemerdekaan-palestina" TargetMode="External"/><Relationship Id="rId32" Type="http://schemas.openxmlformats.org/officeDocument/2006/relationships/hyperlink" Target="https://berkas.dpr.go.id/pusaka/files/isu_sepekan/Isu%20Sepekan---IV-PUSLIT-Juni-2024-198.pdf" TargetMode="External"/><Relationship Id="rId37" Type="http://schemas.openxmlformats.org/officeDocument/2006/relationships/hyperlink" Target="https://bpkh.go.id/catat-biaya-pelunasan-bpih-1445h-2023m-dan-masa-waktu-pembayarannya/" TargetMode="External"/><Relationship Id="rId53" Type="http://schemas.openxmlformats.org/officeDocument/2006/relationships/hyperlink" Target="https://finance.detik.com/fintech/d-7536898/bappebti-panggil-indodax-buntut-dugaan-kena-hack" TargetMode="External"/><Relationship Id="rId58" Type="http://schemas.openxmlformats.org/officeDocument/2006/relationships/hyperlink" Target="https://reku.id/campus/daftar-negara-yang-melegalkan-bitcoin" TargetMode="External"/><Relationship Id="rId74" Type="http://schemas.openxmlformats.org/officeDocument/2006/relationships/hyperlink" Target="https://svmbs.ipb.ac.id/program-sarjana-kedokteran-hewan/" TargetMode="External"/><Relationship Id="rId79" Type="http://schemas.openxmlformats.org/officeDocument/2006/relationships/hyperlink" Target="mailto:sutriyantilddpr@gmail.com" TargetMode="External"/><Relationship Id="rId5" Type="http://schemas.openxmlformats.org/officeDocument/2006/relationships/webSettings" Target="webSettings.xml"/><Relationship Id="rId61" Type="http://schemas.openxmlformats.org/officeDocument/2006/relationships/hyperlink" Target="mailto:arif.usman@dpr.go.id" TargetMode="External"/><Relationship Id="rId82" Type="http://schemas.openxmlformats.org/officeDocument/2006/relationships/fontTable" Target="fontTable.xml"/><Relationship Id="rId19" Type="http://schemas.openxmlformats.org/officeDocument/2006/relationships/hyperlink" Target="https://www.cnbcindonesia.com/news/20231025091852-4-483436/deretan-rumah-sakit-gaza-yang-kena-rudal-israel-ada-rs-ri" TargetMode="External"/><Relationship Id="rId14" Type="http://schemas.openxmlformats.org/officeDocument/2006/relationships/hyperlink" Target="https://www.antaranews.com/berita/4378646/hampir-80-persen-masjid-di-jalur-gaza-hancur-akibat-serangan-israel" TargetMode="External"/><Relationship Id="rId22" Type="http://schemas.openxmlformats.org/officeDocument/2006/relationships/hyperlink" Target="https://money.kompas.com/read/2020/10/17/073311026/mengapa-uu-cipta-kerja-disebut-omnibus-law?page=all" TargetMode="External"/><Relationship Id="rId27" Type="http://schemas.openxmlformats.org/officeDocument/2006/relationships/hyperlink" Target="mailto:arrista3maya@gmail.com" TargetMode="External"/><Relationship Id="rId30" Type="http://schemas.openxmlformats.org/officeDocument/2006/relationships/hyperlink" Target="https://bpkh.go.id/download/laporan-keuangan-bpkh-tahun-2023-audited-format-koran/" TargetMode="External"/><Relationship Id="rId35" Type="http://schemas.openxmlformats.org/officeDocument/2006/relationships/hyperlink" Target="https://bpkh.go.id/tantangan-kinerja-tatakelola-dan-peluang-sinergi-bpkh-sinergi-dan-inovasi-investasi-dana-haji-menuju-kemaslahatan-yang-berkesinambungan/" TargetMode="External"/><Relationship Id="rId43" Type="http://schemas.openxmlformats.org/officeDocument/2006/relationships/hyperlink" Target="https://www.hukumonline.com/berita/a/tok-dpr-resmi-bentuk-pansus-angket-pengawasan-haji-2024-lt668d1e4e17525/?page=2" TargetMode="External"/><Relationship Id="rId48" Type="http://schemas.openxmlformats.org/officeDocument/2006/relationships/hyperlink" Target="https://www.rri.co.id/keuangan/902411/ojk-tengah-godok-peraturan-pemerintah-terkait-aset-kripto" TargetMode="External"/><Relationship Id="rId56" Type="http://schemas.openxmlformats.org/officeDocument/2006/relationships/hyperlink" Target="https://www.cnbcindonesia.com/market/20240725151436-17-557619/transaksi-kripto-di-ri-capai-rp-30175-t-naik-35417" TargetMode="External"/><Relationship Id="rId64" Type="http://schemas.openxmlformats.org/officeDocument/2006/relationships/image" Target="media/image6.jpeg"/><Relationship Id="rId69" Type="http://schemas.openxmlformats.org/officeDocument/2006/relationships/hyperlink" Target="https://www.quipper.com/id/blog/info-guru/macam-macam-strategi-pembelajaran-serta-contoh-penerapan-cara-menentukannya/" TargetMode="External"/><Relationship Id="rId77" Type="http://schemas.openxmlformats.org/officeDocument/2006/relationships/hyperlink" Target="https://ugm.ac.id/id/berita/ingin-jadi-dokter-hewan-yuk-kenali-seluk-beluk-kuliah-di-fkh-ugm/" TargetMode="External"/><Relationship Id="rId8" Type="http://schemas.openxmlformats.org/officeDocument/2006/relationships/image" Target="media/image1.png"/><Relationship Id="rId51" Type="http://schemas.openxmlformats.org/officeDocument/2006/relationships/hyperlink" Target="https://www.cfx.co.id/id/tentang/" TargetMode="External"/><Relationship Id="rId72" Type="http://schemas.openxmlformats.org/officeDocument/2006/relationships/hyperlink" Target="https://id.wikipedia.org/wiki/Fakultas_Kedokteran_Hewan_Universitas_Udayana" TargetMode="External"/><Relationship Id="rId80" Type="http://schemas.openxmlformats.org/officeDocument/2006/relationships/hyperlink" Target="https://sidakokkhl.kkp.go.id/sidako/data-kelautan" TargetMode="External"/><Relationship Id="rId3" Type="http://schemas.openxmlformats.org/officeDocument/2006/relationships/styles" Target="styles.xml"/><Relationship Id="rId12" Type="http://schemas.openxmlformats.org/officeDocument/2006/relationships/hyperlink" Target="https://news.okezone.com/read/2023/12/09/18/2935766/sejarah-dan-asal-usul-bangsa-palestina?page=all" TargetMode="External"/><Relationship Id="rId17" Type="http://schemas.openxmlformats.org/officeDocument/2006/relationships/hyperlink" Target="https://dunia.tempo.co/read/1917435/jajak-pendapat-palestina-dukungan-terhadap-serangan-7-oktober-menurun-jauh" TargetMode="External"/><Relationship Id="rId25" Type="http://schemas.openxmlformats.org/officeDocument/2006/relationships/image" Target="media/image4.png"/><Relationship Id="rId33" Type="http://schemas.openxmlformats.org/officeDocument/2006/relationships/hyperlink" Target="https://haji.kemenag.go.id/v5/detail/kuota-2024-terbesar-sepanjang-sejarah-penyelenggaraan-ibadah-haji" TargetMode="External"/><Relationship Id="rId38" Type="http://schemas.openxmlformats.org/officeDocument/2006/relationships/hyperlink" Target="https://www.dpr.go.id/berita/detail/id/39044/t/Diah%20Pitaloka%20Nilai%20Perlu%20Adanya%20Revisi%20UU%20Pengelolaan%20Keuangan%20Haji%20dan%20UU%20Haji" TargetMode="External"/><Relationship Id="rId46" Type="http://schemas.openxmlformats.org/officeDocument/2006/relationships/hyperlink" Target="mailto:nita_ldf@yahoo.com" TargetMode="External"/><Relationship Id="rId59" Type="http://schemas.openxmlformats.org/officeDocument/2006/relationships/hyperlink" Target="https://www.setneg.go.id/baca/index/ekonomi_digital_the_new_face_of_indonesias_economy" TargetMode="External"/><Relationship Id="rId67" Type="http://schemas.openxmlformats.org/officeDocument/2006/relationships/hyperlink" Target="https://kepaniteraan.mahkamahagung.go.id/prosedur-berperkara/2127-kini-persidangan-elektronik-dapat-dilangsungkan-meskipun-tergugat-tidak-setuju" TargetMode="External"/><Relationship Id="rId20" Type="http://schemas.openxmlformats.org/officeDocument/2006/relationships/hyperlink" Target="https://kbbi.kemdikbud.go.id/entri/hanya" TargetMode="External"/><Relationship Id="rId41" Type="http://schemas.openxmlformats.org/officeDocument/2006/relationships/hyperlink" Target="https://www.republika.co.id/berita/rjh7mv162534949221000/bpkh-dan-bi-dorong-inklusivitas-dan-digitalisasi-layanan-hajiumrah" TargetMode="External"/><Relationship Id="rId54" Type="http://schemas.openxmlformats.org/officeDocument/2006/relationships/hyperlink" Target="https://www.fatf-gafi.org/en/topics/virtual-assets.html" TargetMode="External"/><Relationship Id="rId62" Type="http://schemas.openxmlformats.org/officeDocument/2006/relationships/hyperlink" Target="https://www.adb.org/documents/adbs-rural-credit-assistance-bangladesh-peoples-republic-china-indonesia-nepal" TargetMode="External"/><Relationship Id="rId70" Type="http://schemas.openxmlformats.org/officeDocument/2006/relationships/hyperlink" Target="https://www.educhannel.id/blog/artikel/tenaga-kerja.html" TargetMode="External"/><Relationship Id="rId75" Type="http://schemas.openxmlformats.org/officeDocument/2006/relationships/hyperlink" Target="https://portal.pdhi.or.id/berita/detail/jumlah-dokter-hewan-di-indonesia-tak-sampai-setengah-dari-yang-dibutuhkan"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etrotvnews.com/read/b1oC9vA8-lebih-dari-1-000-tenaga-kesehatan-di-gaza-dibunuh-oleh-pasukan-israel" TargetMode="External"/><Relationship Id="rId23" Type="http://schemas.openxmlformats.org/officeDocument/2006/relationships/image" Target="media/image2.png"/><Relationship Id="rId28" Type="http://schemas.openxmlformats.org/officeDocument/2006/relationships/hyperlink" Target="https://www.academia.edu/" TargetMode="External"/><Relationship Id="rId36" Type="http://schemas.openxmlformats.org/officeDocument/2006/relationships/hyperlink" Target="https://bpkh.go.id/bpkh-nyatakan-kesiapan-pendanaan-haji-tahun-2023/" TargetMode="External"/><Relationship Id="rId49" Type="http://schemas.openxmlformats.org/officeDocument/2006/relationships/hyperlink" Target="https://bappebti.go.id/kliring_kripto" TargetMode="External"/><Relationship Id="rId57" Type="http://schemas.openxmlformats.org/officeDocument/2006/relationships/hyperlink" Target="https://market.bisnis.com/read/20230218/94/1629442/ini-tugas-bursa-kripto-kliring-dan-kustodian-aset-kripto-yang-sedang-dibentuk-bappebti" TargetMode="External"/><Relationship Id="rId10" Type="http://schemas.openxmlformats.org/officeDocument/2006/relationships/hyperlink" Target="mailto:oktaviantosn@gmail.com" TargetMode="External"/><Relationship Id="rId31" Type="http://schemas.openxmlformats.org/officeDocument/2006/relationships/hyperlink" Target="https://minanews.net/bpkh-70-dana-haji-diinvestasikan-pada-surat-berharga-syariah-negara/" TargetMode="External"/><Relationship Id="rId44" Type="http://schemas.openxmlformats.org/officeDocument/2006/relationships/hyperlink" Target="https://www.cnnindonesia.com/nasional/20240709123541-32-1119175/dpr-resmi-bentuk-pansus-angket-haji-beranggotakan-30-orang" TargetMode="External"/><Relationship Id="rId52" Type="http://schemas.openxmlformats.org/officeDocument/2006/relationships/hyperlink" Target="https://www.cfx.co.id/members/" TargetMode="External"/><Relationship Id="rId60" Type="http://schemas.openxmlformats.org/officeDocument/2006/relationships/hyperlink" Target="https://tennet.id" TargetMode="External"/><Relationship Id="rId65" Type="http://schemas.openxmlformats.org/officeDocument/2006/relationships/image" Target="media/image7.jpg"/><Relationship Id="rId73" Type="http://schemas.openxmlformats.org/officeDocument/2006/relationships/hyperlink" Target="https://id.wikipedia.org/wiki/Universitas_Nusa_Cendana" TargetMode="External"/><Relationship Id="rId78" Type="http://schemas.openxmlformats.org/officeDocument/2006/relationships/hyperlink" Target="https://unair.ac.id/praktik-dokter-hewan-dan-telemedicine-di-indonesia/" TargetMode="Externa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news.detik.com/internasional/d-7387551/penyelidikan-pbb-simpulkan-israel-hamas-lakukan-kejahatan-perang/1" TargetMode="External"/><Relationship Id="rId18" Type="http://schemas.openxmlformats.org/officeDocument/2006/relationships/hyperlink" Target="https://www.kompas.com/tren/read/2023/10/08/074500765/alasan-militan-palestina-hamas-serang-israel-korban-tewas-250-orang?page=all" TargetMode="External"/><Relationship Id="rId39" Type="http://schemas.openxmlformats.org/officeDocument/2006/relationships/hyperlink" Target="https://ppid.bpkh.go.id/foto/konsisten-jaga-laporan-keuangan-haji-bpkh-raih-opini-wtp-5-kali-berturut-turut-dari-bpk-ri/" TargetMode="External"/><Relationship Id="rId34" Type="http://schemas.openxmlformats.org/officeDocument/2006/relationships/hyperlink" Target="https://www.cnbcindonesia.com/research/20240517053132-128-538862/daftar-waktu-tunggu-haji-kab-kota-di-ri-ada-yang-hampir-setengah-abad" TargetMode="External"/><Relationship Id="rId50" Type="http://schemas.openxmlformats.org/officeDocument/2006/relationships/hyperlink" Target="https://bappebti.go.id/penyimpanan_kripto" TargetMode="External"/><Relationship Id="rId55" Type="http://schemas.openxmlformats.org/officeDocument/2006/relationships/hyperlink" Target="https://www.ptkbi.com/perdagangan-berjangka-komoditi" TargetMode="External"/><Relationship Id="rId76" Type="http://schemas.openxmlformats.org/officeDocument/2006/relationships/hyperlink" Target="https://fk.unpad.ac.id/program-studi-sarjana/kedokteran-hewan/" TargetMode="External"/><Relationship Id="rId7" Type="http://schemas.openxmlformats.org/officeDocument/2006/relationships/endnotes" Target="endnotes.xml"/><Relationship Id="rId71" Type="http://schemas.openxmlformats.org/officeDocument/2006/relationships/hyperlink" Target="https://id.wikipedia.org/wiki/Universitas_Wijaya_Kusuma_Surabaya" TargetMode="External"/><Relationship Id="rId2" Type="http://schemas.openxmlformats.org/officeDocument/2006/relationships/numbering" Target="numbering.xml"/><Relationship Id="rId29" Type="http://schemas.openxmlformats.org/officeDocument/2006/relationships/hyperlink" Target="https://bpkh.go.id/tiga-cara-bpkh-jalankan-transparansi-pengelolaan-danuruta-haji/" TargetMode="External"/><Relationship Id="rId24" Type="http://schemas.openxmlformats.org/officeDocument/2006/relationships/image" Target="media/image3.png"/><Relationship Id="rId40" Type="http://schemas.openxmlformats.org/officeDocument/2006/relationships/hyperlink" Target="https://tirto.id/bpkh-bantah-biaya-haji-naik-untuk-pembangunan-infrastruktur-gBtH" TargetMode="External"/><Relationship Id="rId45" Type="http://schemas.openxmlformats.org/officeDocument/2006/relationships/hyperlink" Target="https://www.google.com/search?q=arliament+of+Kenya%2C+%22Public+Participation+in+the+Legislative+Process%22%2C+Fact+She&amp;sca_esv=56a6e72bcd16fe02&amp;rlz=1C1YTUH_enID1083ID1083&amp;biw=1280&amp;bih=631&amp;sxsrf=ADLYWIIUFuIgo52lKCie2T_FlDUnkWv_2Q%3A1725950525347&amp;ei=PerfZpLuFKmz4-EPr-6kOA&amp;ved=0ahUKEwjSgNrf4reIAxWp2TgGHS83CQcQ4dUDCA4&amp;uact=5&amp;oq=arliament+of+Kenya%2C+%22Public+Participation+in+the+Legislative+Process%22%2C+Fact+She&amp;gs_lp=Egxnd3Mtd2l6LXNlcnAiT2FybGlhbWVudCBvZiBLZW55YSwgIlB1YmxpYyBQYXJ0aWNpcGF0aW9uIGluIHRoZSBMZWdpc2xhdGl2ZSBQcm9jZXNzIiwgRmFjdCBTaGVIAFAAWABwAHgAkAEAmAEAoAEAqgEAuAEDyAEA-AEC-AEBmAIAoAIAmAMAkgcAoAcA&amp;sclient=gws-wiz-serp" TargetMode="External"/><Relationship Id="rId66" Type="http://schemas.openxmlformats.org/officeDocument/2006/relationships/hyperlink" Target="https://jdih.dpr.go.id/berita/detail/id/51008%20/t/javascript"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kompas.com/tren/read/2024/05/29/201500165/poin-poin-draf-revisi-uu-polri-yang-disorot-tambah-masa-jabatan-dan" TargetMode="External"/><Relationship Id="rId18" Type="http://schemas.openxmlformats.org/officeDocument/2006/relationships/hyperlink" Target="https://bpkh.go.id/download/laporan-keuangan-bpkh-tahun-2023-audited-format-koran/" TargetMode="External"/><Relationship Id="rId26" Type="http://schemas.openxmlformats.org/officeDocument/2006/relationships/hyperlink" Target="https://minanews.net/bpkh-70-dana-haji-diinvestasikan-pada-surat-berharga-syariah-negara/" TargetMode="External"/><Relationship Id="rId39" Type="http://schemas.openxmlformats.org/officeDocument/2006/relationships/hyperlink" Target="https://bappebti.go.id/kliring_kripto" TargetMode="External"/><Relationship Id="rId21" Type="http://schemas.openxmlformats.org/officeDocument/2006/relationships/hyperlink" Target="https://bpkh.go.id/catat-biaya-pelunasan-bpih-1445h-2023m-dan-masa-waktu-pembayarannya/" TargetMode="External"/><Relationship Id="rId34" Type="http://schemas.openxmlformats.org/officeDocument/2006/relationships/hyperlink" Target="https://www.fatf-gafi.org/en/topics/virtual-assets.html" TargetMode="External"/><Relationship Id="rId42" Type="http://schemas.openxmlformats.org/officeDocument/2006/relationships/hyperlink" Target="https://www.cnbcindonesia.com/market/20230818095918-17-464026/jadi-pengawas-kripto-ojk-ini-tugas-hasan-fawzi" TargetMode="External"/><Relationship Id="rId47" Type="http://schemas.openxmlformats.org/officeDocument/2006/relationships/hyperlink" Target="https://jdih.dpr.go.id/berita%20/detail/id/51008/t/javascript" TargetMode="External"/><Relationship Id="rId50" Type="http://schemas.openxmlformats.org/officeDocument/2006/relationships/hyperlink" Target="https://svmbs.ipb.ac.id/program-sarjana-kedokteran-hewan/" TargetMode="External"/><Relationship Id="rId55" Type="http://schemas.openxmlformats.org/officeDocument/2006/relationships/hyperlink" Target="https://maritimnews.com/2016/04/beda-kedaulatan-dan-hak-berdaulat-di-laut-menurut-unclos-1982/" TargetMode="External"/><Relationship Id="rId7" Type="http://schemas.openxmlformats.org/officeDocument/2006/relationships/hyperlink" Target="https://www.antaranews.com/berita/4378646/hampir-80-persen-masjid-di-jalur-gaza-hancur-akibat-serangan-israel" TargetMode="External"/><Relationship Id="rId2" Type="http://schemas.openxmlformats.org/officeDocument/2006/relationships/hyperlink" Target="https://www.kompas.com/tren/read/2023/10/08/074500765/alasan-militan-palestina-hamas-serang-israel-korban-tewas-250-orang?page=all" TargetMode="External"/><Relationship Id="rId16" Type="http://schemas.openxmlformats.org/officeDocument/2006/relationships/hyperlink" Target="https://www.cnnindonesia.com/nasional/20240709123541-32-1119175/dpr-resmi-bentuk-pansus-angket-haji-beranggotakan-30-orang" TargetMode="External"/><Relationship Id="rId29" Type="http://schemas.openxmlformats.org/officeDocument/2006/relationships/hyperlink" Target="https://www.google.com/search?q=arliament+of+Kenya%2C+%22Public+Participation+in+the+Legislative+Process%22%2C+Fact+She&amp;sca_esv=56a6e72bcd16fe02&amp;rlz=1C1YTUH_enID1083ID1083&amp;biw=1280&amp;bih=631&amp;sxsrf=ADLYWIIUFuIgo52lKCie2T_FlDUnkWv_2Q%3A1725950525347&amp;ei=PerfZpLuFKmz4-EPr-6kOA&amp;ved=0ahUKEwjSgNrf4reIAxWp2TgGHS83CQcQ4dUDCA4&amp;uact=5&amp;oq=arliament+of+Kenya%2C+%22Public+Participation+in+the+Legislative+Process%22%2C+Fact+She&amp;gs_lp=Egxnd3Mtd2l6LXNlcnAiT2FybGlhbWVudCBvZiBLZW55YSwgIlB1YmxpYyBQYXJ0aWNpcGF0aW9uIGluIHRoZSBMZWdpc2xhdGl2ZSBQcm9jZXNzIiwgRmFjdCBTaGVIAFAAWABwAHgAkAEAmAEAoAEAqgEAuAEDyAEA-AEC-AEBmAIAoAIAmAMAkgcAoAcA&amp;sclient=gws-wiz-serp" TargetMode="External"/><Relationship Id="rId11" Type="http://schemas.openxmlformats.org/officeDocument/2006/relationships/hyperlink" Target="https://www.tribunnews.com/nasional/2024/06/01/hima-persis-hentikan-kejahatan-perang-wujudkan-kemerdekaan-palestina" TargetMode="External"/><Relationship Id="rId24" Type="http://schemas.openxmlformats.org/officeDocument/2006/relationships/hyperlink" Target="https://bpkh.go.id/bpkh-nyatakan-kesiapan-pendanaan-haji-tahun-2023/" TargetMode="External"/><Relationship Id="rId32" Type="http://schemas.openxmlformats.org/officeDocument/2006/relationships/hyperlink" Target="https://www.cnbcindonesia.com/market/20240725151436-17-557619/transaksi-kripto-di-ri-capai-rp-30175-t-naik-35417" TargetMode="External"/><Relationship Id="rId37" Type="http://schemas.openxmlformats.org/officeDocument/2006/relationships/hyperlink" Target="https://bappebti.go.id/penyimpanan_kripto" TargetMode="External"/><Relationship Id="rId40" Type="http://schemas.openxmlformats.org/officeDocument/2006/relationships/hyperlink" Target="https://www.ptkbi.com/perdagangan-berjangka-komoditi" TargetMode="External"/><Relationship Id="rId45" Type="http://schemas.openxmlformats.org/officeDocument/2006/relationships/hyperlink" Target="https://www.adb.org/documents/adbs-rural-credit-assistance-bangladesh-peoples-republic-china-indonesia-nepal" TargetMode="External"/><Relationship Id="rId53" Type="http://schemas.openxmlformats.org/officeDocument/2006/relationships/hyperlink" Target="../../../../../../../../../../../../../../../Users/ontow/Downloads/Ingin%20jadi%20Dokter%20Hewan?%20Yuk,%20Kenali%20Seluk%20Beluk%20Kuliah%20di%20FKH%20UGM%20,%20https:\ugm.ac.id\id\berita\ingin-jadi-dokter-hewan-yuk-kenali-seluk-beluk-kuliah-di-fkh-ugm\,%20dimuat%20dalam%20Universitas%20Gadjah%20Mada" TargetMode="External"/><Relationship Id="rId5" Type="http://schemas.openxmlformats.org/officeDocument/2006/relationships/hyperlink" Target="https://www.cnbcindonesia.com/news/20231025091852-4-483436/deretan-rumah-sakit-gaza-yang-kena-rudal-israel-ada-rs-ri" TargetMode="External"/><Relationship Id="rId19" Type="http://schemas.openxmlformats.org/officeDocument/2006/relationships/hyperlink" Target="https://www.dpr.go.id/berita/detail/id/39044/t/Diah%20Pitaloka%20Nilai%20Perlu%20Adanya%20Revisi%20UU%20Pengelolaan%20Keuangan%20Haji%20dan%20UU%20Haji" TargetMode="External"/><Relationship Id="rId4" Type="http://schemas.openxmlformats.org/officeDocument/2006/relationships/hyperlink" Target="https://www.un.org/en/genocideprevention/documents/atrocity-crimes/Doc.3_1946%20Tokyo%20Charter.pdf" TargetMode="External"/><Relationship Id="rId9" Type="http://schemas.openxmlformats.org/officeDocument/2006/relationships/hyperlink" Target="https://www.antaranews.com/berita/4106226/ri-kecam-keras-blokade-bantuan-kemanusiaan-gaza-oleh-warga-israel" TargetMode="External"/><Relationship Id="rId14" Type="http://schemas.openxmlformats.org/officeDocument/2006/relationships/hyperlink" Target="https://haji.kemenag.go.id/v5/detail/kuota-2024-terbesar-sepanjang-sejarah-penyelenggaraan-ibadah-haji" TargetMode="External"/><Relationship Id="rId22" Type="http://schemas.openxmlformats.org/officeDocument/2006/relationships/hyperlink" Target="https://bpkh.go.id/tiga-cara-bpkh-jalankan-transparansi-pengelolaan-danuruta-haji/" TargetMode="External"/><Relationship Id="rId27" Type="http://schemas.openxmlformats.org/officeDocument/2006/relationships/hyperlink" Target="https://www.academia.edu/" TargetMode="External"/><Relationship Id="rId30" Type="http://schemas.openxmlformats.org/officeDocument/2006/relationships/hyperlink" Target="http://rsud-drekomaulanaali.bangka.go.id/page/tugas-pokok-fungsi" TargetMode="External"/><Relationship Id="rId35" Type="http://schemas.openxmlformats.org/officeDocument/2006/relationships/hyperlink" Target="https://market.bisnis.com/read/20230218/94/1629442/ini-tugas-bursa-kripto-kliring-dan-kustodian-aset-kripto-yang-sedang-dibentuk-bappebti" TargetMode="External"/><Relationship Id="rId43" Type="http://schemas.openxmlformats.org/officeDocument/2006/relationships/hyperlink" Target="https://finance.detik.com/fintech/d-7536898/bappebti-panggil-indodax-buntut-dugaan-kena-hack" TargetMode="External"/><Relationship Id="rId48" Type="http://schemas.openxmlformats.org/officeDocument/2006/relationships/hyperlink" Target="https://kepaniteraan.mahkamahagung.go.id/prosedur-berperkara/2127-kini-persidangan-elektronik-dapat-dilangsungkan-meskipun-tergugat-tidak-setuju" TargetMode="External"/><Relationship Id="rId56" Type="http://schemas.openxmlformats.org/officeDocument/2006/relationships/hyperlink" Target="https://www.hukumonline.com/klinik/a/perbedaan-penyelidikan-dan-penyidikan-tindak-pidana-lt51a4a954b6d2d/" TargetMode="External"/><Relationship Id="rId8" Type="http://schemas.openxmlformats.org/officeDocument/2006/relationships/hyperlink" Target="https://www.antaranews.com/berita/4035390/pbb-agresi-israel-telah-hancurkan-212-sekolah-di-gaza" TargetMode="External"/><Relationship Id="rId51" Type="http://schemas.openxmlformats.org/officeDocument/2006/relationships/hyperlink" Target="https://unair.ac.id/praktik-dokter-hewan-dan-telemedicine-di-indonesia/" TargetMode="External"/><Relationship Id="rId3" Type="http://schemas.openxmlformats.org/officeDocument/2006/relationships/hyperlink" Target="https://news.detik.com/internasional/d-7387551/penyelidikan-pbb-simpulkan-israel-hamas-lakukan-kejahatan-perang/1" TargetMode="External"/><Relationship Id="rId12" Type="http://schemas.openxmlformats.org/officeDocument/2006/relationships/hyperlink" Target="https://money.kompas.com/read/2020/10/17/073311026/mengapa-uu-cipta-kerja-disebut-omnibus-law?page=all" TargetMode="External"/><Relationship Id="rId17" Type="http://schemas.openxmlformats.org/officeDocument/2006/relationships/hyperlink" Target="https://www.hukumonline.com/berita/a/tok-dpr-resmi-bentuk-pansus-angket-pengawasan-haji-2024-lt668d1e4e17525/?page=2" TargetMode="External"/><Relationship Id="rId25" Type="http://schemas.openxmlformats.org/officeDocument/2006/relationships/hyperlink" Target="https://tirto.id/bpkh-bantah-biaya-haji-naik-untuk-pembangunan-infrastruktur-gBtH" TargetMode="External"/><Relationship Id="rId33" Type="http://schemas.openxmlformats.org/officeDocument/2006/relationships/hyperlink" Target="https://reku.id/campus/daftar-negara-yang-melegalkan-bitcoin" TargetMode="External"/><Relationship Id="rId38" Type="http://schemas.openxmlformats.org/officeDocument/2006/relationships/hyperlink" Target="https://tennet.id" TargetMode="External"/><Relationship Id="rId46" Type="http://schemas.openxmlformats.org/officeDocument/2006/relationships/hyperlink" Target="https://www.industriproperti.com/nasional/telisik-kalkulasi-dana-konversi-kewajiban-pengembang/" TargetMode="External"/><Relationship Id="rId20" Type="http://schemas.openxmlformats.org/officeDocument/2006/relationships/hyperlink" Target="https://bpkh.go.id/tantangan-kinerja-tatakelola-dan-peluang-sinergi-bpkh-sinergi-dan-inovasi-investasi-dana-haji-menuju-kemaslahatan-yang-berkesinambungan/" TargetMode="External"/><Relationship Id="rId41" Type="http://schemas.openxmlformats.org/officeDocument/2006/relationships/hyperlink" Target="https://www.cfx.co.id/members/" TargetMode="External"/><Relationship Id="rId54" Type="http://schemas.openxmlformats.org/officeDocument/2006/relationships/hyperlink" Target="https://unair.ac.id/post_fetcher/fakultas-kedokteran-hewan-rapat-koordinasi-pengelolaan-mahasiswa-asing/" TargetMode="External"/><Relationship Id="rId1" Type="http://schemas.openxmlformats.org/officeDocument/2006/relationships/hyperlink" Target="https://news.okezone.com/read/2023/12/09/18/2935766/sejarah-dan-asal-usul-bangsa-palestina?page=all" TargetMode="External"/><Relationship Id="rId6" Type="http://schemas.openxmlformats.org/officeDocument/2006/relationships/hyperlink" Target="https://www.metrotvnews.com/read/b1oC9vA8-lebih-dari-1-000-tenaga-kesehatan-di-gaza-dibunuh-oleh-pasukan-israel" TargetMode="External"/><Relationship Id="rId15" Type="http://schemas.openxmlformats.org/officeDocument/2006/relationships/hyperlink" Target="https://satudata.kemenag.go.id/dataset/detail/daftar-tunggu-jemaah-haji-indonesia-menurut-usia" TargetMode="External"/><Relationship Id="rId23" Type="http://schemas.openxmlformats.org/officeDocument/2006/relationships/hyperlink" Target="https://ppid.bpkh.go.id/foto/konsisten-jaga-laporan-keuangan-haji-bpkh-raih-opini-wtp-5-kali-berturut-turut-dari-bpk-ri/" TargetMode="External"/><Relationship Id="rId28" Type="http://schemas.openxmlformats.org/officeDocument/2006/relationships/hyperlink" Target="https://bpkh.go.id/kontroversi-biaya-haji/" TargetMode="External"/><Relationship Id="rId36" Type="http://schemas.openxmlformats.org/officeDocument/2006/relationships/hyperlink" Target="https://www.cfx.co.id/id/tentang/" TargetMode="External"/><Relationship Id="rId49" Type="http://schemas.openxmlformats.org/officeDocument/2006/relationships/hyperlink" Target="https://fk.unpad.ac.id/program-studi-sarjana/kedokteran-hewan/" TargetMode="External"/><Relationship Id="rId57" Type="http://schemas.openxmlformats.org/officeDocument/2006/relationships/hyperlink" Target="https://sidakokkhl.kkp.go.id/sidako/data-kelautan" TargetMode="External"/><Relationship Id="rId10" Type="http://schemas.openxmlformats.org/officeDocument/2006/relationships/hyperlink" Target="https://dunia.tempo.co/read/1917435/jajak-pendapat-palestina-dukungan-terhadap-serangan-7-oktober-menurun-jauh" TargetMode="External"/><Relationship Id="rId31" Type="http://schemas.openxmlformats.org/officeDocument/2006/relationships/hyperlink" Target="https://www.setneg.go.id/baca/index/ekonomi_digital_the_new_face_of_indonesias_economy" TargetMode="External"/><Relationship Id="rId44" Type="http://schemas.openxmlformats.org/officeDocument/2006/relationships/hyperlink" Target="https://www.rri.co.id/keuangan/902411/ojk-tengah-godok-peraturan-pemerintah-terkait-aset-kripto" TargetMode="External"/><Relationship Id="rId52" Type="http://schemas.openxmlformats.org/officeDocument/2006/relationships/hyperlink" Target="https://portal.pdhi.or.id/berita/detail/jumlah-dokter-hewan-di-indonesia-tak-sampai-setengah-dari-yang-dibutuhk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68B1DF-9C1B-C646-8178-9AD43ADF4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435</Pages>
  <Words>109137</Words>
  <Characters>622081</Characters>
  <Application>Microsoft Office Word</Application>
  <DocSecurity>0</DocSecurity>
  <Lines>5184</Lines>
  <Paragraphs>1459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dc:creator>
  <cp:keywords/>
  <dc:description/>
  <cp:lastModifiedBy>Personal</cp:lastModifiedBy>
  <cp:revision>12</cp:revision>
  <dcterms:created xsi:type="dcterms:W3CDTF">2025-01-06T03:59:00Z</dcterms:created>
  <dcterms:modified xsi:type="dcterms:W3CDTF">2025-01-08T02:38:00Z</dcterms:modified>
</cp:coreProperties>
</file>