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E5" w:rsidRPr="00B556EA" w:rsidRDefault="006F42E5" w:rsidP="006F42E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noProof/>
          <w:sz w:val="24"/>
          <w:szCs w:val="24"/>
          <w:lang w:val="en-AU" w:eastAsia="en-AU"/>
        </w:rPr>
        <w:drawing>
          <wp:inline distT="0" distB="0" distL="0" distR="0">
            <wp:extent cx="1146997" cy="1171575"/>
            <wp:effectExtent l="0" t="0" r="0" b="0"/>
            <wp:docPr id="1" name="Picture 1" descr="logo BKD Transpa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KD Transpa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9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SEKRETARIAT JENDERAL DAN BADAN KEAHLIAN</w:t>
      </w:r>
    </w:p>
    <w:p w:rsidR="006F42E5" w:rsidRPr="006F42E5" w:rsidRDefault="006F42E5" w:rsidP="006F42E5">
      <w:pPr>
        <w:spacing w:after="0"/>
        <w:jc w:val="center"/>
        <w:rPr>
          <w:rFonts w:ascii="Cambria" w:hAnsi="Cambria"/>
          <w:b/>
          <w:sz w:val="24"/>
          <w:szCs w:val="24"/>
          <w:u w:val="single"/>
          <w:lang w:val="id-ID"/>
        </w:rPr>
      </w:pPr>
      <w:r w:rsidRPr="006F42E5">
        <w:rPr>
          <w:rFonts w:ascii="Cambria" w:hAnsi="Cambria"/>
          <w:b/>
          <w:sz w:val="24"/>
          <w:szCs w:val="24"/>
          <w:lang w:val="id-ID"/>
        </w:rPr>
        <w:t>DEWAN PERWAKILAN RAKYAT REPUBLIK INDONESIA</w:t>
      </w:r>
    </w:p>
    <w:p w:rsidR="006F42E5" w:rsidRPr="00B556EA" w:rsidRDefault="006F42E5" w:rsidP="006F42E5">
      <w:pPr>
        <w:spacing w:after="0" w:line="240" w:lineRule="auto"/>
        <w:rPr>
          <w:rFonts w:ascii="Arial Narrow" w:hAnsi="Arial Narrow"/>
          <w:sz w:val="24"/>
          <w:szCs w:val="24"/>
          <w:lang w:val="id-ID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20319</wp:posOffset>
                </wp:positionV>
                <wp:extent cx="60960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8BE86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pt;margin-top:1.6pt;width:48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Um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aTqf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"/>
            </w:pict>
          </mc:Fallback>
        </mc:AlternateContent>
      </w:r>
    </w:p>
    <w:p w:rsidR="007B305C" w:rsidRDefault="00CB6676" w:rsidP="006F42E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FGD</w:t>
      </w:r>
      <w:r w:rsidR="008633F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633F5">
        <w:rPr>
          <w:rFonts w:ascii="Cambria" w:hAnsi="Cambria"/>
          <w:b/>
          <w:sz w:val="24"/>
          <w:szCs w:val="24"/>
        </w:rPr>
        <w:t>Bidang</w:t>
      </w:r>
      <w:proofErr w:type="spellEnd"/>
      <w:r w:rsidR="008633F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Ekonomi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dan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Kebijakan</w:t>
      </w:r>
      <w:proofErr w:type="spellEnd"/>
      <w:r w:rsidR="0089052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9052E">
        <w:rPr>
          <w:rFonts w:ascii="Cambria" w:hAnsi="Cambria"/>
          <w:b/>
          <w:sz w:val="24"/>
          <w:szCs w:val="24"/>
        </w:rPr>
        <w:t>Publik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dalam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Rangka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Penelitian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tentang</w:t>
      </w:r>
      <w:proofErr w:type="spellEnd"/>
    </w:p>
    <w:p w:rsidR="007E17BA" w:rsidRPr="007E17BA" w:rsidRDefault="007E17BA" w:rsidP="00A31163">
      <w:pPr>
        <w:spacing w:after="0"/>
        <w:jc w:val="center"/>
        <w:rPr>
          <w:rFonts w:ascii="Cambria" w:hAnsi="Cambria"/>
          <w:b/>
          <w:sz w:val="28"/>
          <w:szCs w:val="28"/>
          <w:lang w:val="en-AU"/>
        </w:rPr>
      </w:pPr>
      <w:r w:rsidRPr="007E17BA">
        <w:rPr>
          <w:rFonts w:ascii="Cambria" w:hAnsi="Cambria"/>
          <w:b/>
          <w:sz w:val="28"/>
          <w:szCs w:val="28"/>
          <w:lang w:val="id-ID"/>
        </w:rPr>
        <w:t>“</w:t>
      </w:r>
      <w:r w:rsidR="00342AA0" w:rsidRPr="00342AA0">
        <w:rPr>
          <w:rFonts w:ascii="Cambria" w:hAnsi="Cambria"/>
          <w:b/>
          <w:sz w:val="28"/>
          <w:szCs w:val="28"/>
          <w:lang w:val="en-AU"/>
        </w:rPr>
        <w:t>ANALISIS PENYELENGGARAAN PENGELOLAAN KEKAYAAN NEGARA</w:t>
      </w:r>
      <w:r w:rsidRPr="007E17BA">
        <w:rPr>
          <w:rFonts w:ascii="Cambria" w:hAnsi="Cambria"/>
          <w:b/>
          <w:sz w:val="28"/>
          <w:szCs w:val="28"/>
          <w:lang w:val="en-AU"/>
        </w:rPr>
        <w:t>”</w:t>
      </w:r>
    </w:p>
    <w:p w:rsidR="006F42E5" w:rsidRDefault="007949DD" w:rsidP="008633F5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Jakarta</w:t>
      </w:r>
      <w:r w:rsidR="00881DA6">
        <w:rPr>
          <w:rFonts w:ascii="Cambria" w:hAnsi="Cambria"/>
          <w:sz w:val="24"/>
          <w:szCs w:val="24"/>
        </w:rPr>
        <w:t xml:space="preserve">, </w:t>
      </w:r>
      <w:r w:rsidR="00AE0996">
        <w:rPr>
          <w:rFonts w:ascii="Cambria" w:hAnsi="Cambria"/>
          <w:sz w:val="24"/>
          <w:szCs w:val="24"/>
        </w:rPr>
        <w:t>23 September</w:t>
      </w:r>
      <w:r w:rsidR="008633F5">
        <w:rPr>
          <w:rFonts w:ascii="Cambria" w:hAnsi="Cambria"/>
          <w:sz w:val="24"/>
          <w:szCs w:val="24"/>
        </w:rPr>
        <w:t xml:space="preserve"> 2019</w:t>
      </w:r>
    </w:p>
    <w:p w:rsidR="007B305C" w:rsidRDefault="007B305C" w:rsidP="007B305C">
      <w:pPr>
        <w:spacing w:after="0"/>
        <w:jc w:val="center"/>
        <w:rPr>
          <w:rFonts w:ascii="Cambria" w:hAnsi="Cambria"/>
          <w:sz w:val="24"/>
          <w:szCs w:val="24"/>
        </w:rPr>
      </w:pPr>
    </w:p>
    <w:p w:rsidR="00CB6676" w:rsidRDefault="00CB6676" w:rsidP="007B305C">
      <w:pPr>
        <w:spacing w:after="0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342AA0" w:rsidRDefault="00E87939" w:rsidP="00342AA0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proofErr w:type="gramStart"/>
      <w:r w:rsidRPr="007949DD">
        <w:rPr>
          <w:rFonts w:ascii="Cambria" w:hAnsi="Cambria"/>
          <w:sz w:val="24"/>
          <w:szCs w:val="24"/>
          <w:lang w:val="en-AU"/>
        </w:rPr>
        <w:t>“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Kekayaan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n</w:t>
      </w:r>
      <w:r w:rsidR="00342AA0" w:rsidRPr="00342AA0">
        <w:rPr>
          <w:rFonts w:ascii="Cambria" w:hAnsi="Cambria"/>
          <w:sz w:val="24"/>
          <w:szCs w:val="24"/>
          <w:lang w:val="en-AU"/>
        </w:rPr>
        <w:t>egara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merupakan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semua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bentuk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kekayaan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hayati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dan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non</w:t>
      </w:r>
      <w:r w:rsidR="00342AA0" w:rsidRPr="00342AA0">
        <w:rPr>
          <w:rFonts w:ascii="Cambria" w:hAnsi="Cambria"/>
          <w:sz w:val="24"/>
          <w:szCs w:val="24"/>
          <w:lang w:val="en-AU"/>
        </w:rPr>
        <w:t>hayati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berupa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benda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berwujud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maupun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tidak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berwujud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maupun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tidak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berwujud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baik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bergerak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maupun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tidak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bergerak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yang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dikuasai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dan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>/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atau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dimiliki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oleh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n</w:t>
      </w:r>
      <w:r w:rsidR="00342AA0" w:rsidRPr="00342AA0">
        <w:rPr>
          <w:rFonts w:ascii="Cambria" w:hAnsi="Cambria"/>
          <w:sz w:val="24"/>
          <w:szCs w:val="24"/>
          <w:lang w:val="en-AU"/>
        </w:rPr>
        <w:t>egara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>.</w:t>
      </w:r>
      <w:proofErr w:type="gram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Subyek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kekayaan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n</w:t>
      </w:r>
      <w:r w:rsidR="00342AA0" w:rsidRPr="00342AA0">
        <w:rPr>
          <w:rFonts w:ascii="Cambria" w:hAnsi="Cambria"/>
          <w:sz w:val="24"/>
          <w:szCs w:val="24"/>
          <w:lang w:val="en-AU"/>
        </w:rPr>
        <w:t>egara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yang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dikuasai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berupa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kekayaan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n</w:t>
      </w:r>
      <w:r w:rsidR="00342AA0" w:rsidRPr="00342AA0">
        <w:rPr>
          <w:rFonts w:ascii="Cambria" w:hAnsi="Cambria"/>
          <w:sz w:val="24"/>
          <w:szCs w:val="24"/>
          <w:lang w:val="en-AU"/>
        </w:rPr>
        <w:t>egara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potensial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yang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terbagi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atas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sektor-sektor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agrarian/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pertanahan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pertanian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perkebunan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kehutanan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pertambangan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mineral,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batubara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minyak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gas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bumi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kelautan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perikanan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sumber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daya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air,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udara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dan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antariksa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energ</w:t>
      </w:r>
      <w:r w:rsidR="00342AA0">
        <w:rPr>
          <w:rFonts w:ascii="Cambria" w:hAnsi="Cambria"/>
          <w:sz w:val="24"/>
          <w:szCs w:val="24"/>
          <w:lang w:val="en-AU"/>
        </w:rPr>
        <w:t>i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panas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bumi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dan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 w:rsidRPr="00342AA0">
        <w:rPr>
          <w:rFonts w:ascii="Cambria" w:hAnsi="Cambria"/>
          <w:sz w:val="24"/>
          <w:szCs w:val="24"/>
          <w:lang w:val="en-AU"/>
        </w:rPr>
        <w:t>kekayaan</w:t>
      </w:r>
      <w:proofErr w:type="spellEnd"/>
      <w:r w:rsidR="00342AA0" w:rsidRP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negara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lainnya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yang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diatur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di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dalam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undang-undang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 w:rsidR="00342AA0">
        <w:rPr>
          <w:rFonts w:ascii="Cambria" w:hAnsi="Cambria"/>
          <w:sz w:val="24"/>
          <w:szCs w:val="24"/>
          <w:lang w:val="en-AU"/>
        </w:rPr>
        <w:t>sektoral</w:t>
      </w:r>
      <w:proofErr w:type="spellEnd"/>
      <w:r w:rsidR="00342AA0">
        <w:rPr>
          <w:rFonts w:ascii="Cambria" w:hAnsi="Cambria"/>
          <w:sz w:val="24"/>
          <w:szCs w:val="24"/>
          <w:lang w:val="en-AU"/>
        </w:rPr>
        <w:t>.</w:t>
      </w:r>
    </w:p>
    <w:p w:rsidR="00342AA0" w:rsidRPr="00342AA0" w:rsidRDefault="00342AA0" w:rsidP="00342AA0">
      <w:pPr>
        <w:spacing w:after="0"/>
        <w:jc w:val="both"/>
        <w:rPr>
          <w:rFonts w:ascii="Cambria" w:hAnsi="Cambria"/>
          <w:sz w:val="24"/>
          <w:szCs w:val="24"/>
          <w:lang w:val="id-ID"/>
        </w:rPr>
      </w:pPr>
      <w:r w:rsidRPr="00342AA0">
        <w:rPr>
          <w:rFonts w:ascii="Cambria" w:hAnsi="Cambria"/>
          <w:sz w:val="24"/>
          <w:szCs w:val="24"/>
          <w:lang w:val="id-ID"/>
        </w:rPr>
        <w:t xml:space="preserve">Kegiatan pengelolaan </w:t>
      </w:r>
      <w:r w:rsidRPr="00342AA0">
        <w:rPr>
          <w:rFonts w:ascii="Cambria" w:hAnsi="Cambria"/>
          <w:sz w:val="24"/>
          <w:szCs w:val="24"/>
          <w:lang w:val="id-ID"/>
        </w:rPr>
        <w:t xml:space="preserve">kekayaan negara dikuasai </w:t>
      </w:r>
      <w:r w:rsidRPr="00342AA0">
        <w:rPr>
          <w:rFonts w:ascii="Cambria" w:hAnsi="Cambria"/>
          <w:sz w:val="24"/>
          <w:szCs w:val="24"/>
          <w:lang w:val="id-ID"/>
        </w:rPr>
        <w:t xml:space="preserve">meliputi pengaturan, peruntukan, kemanfaatan, penatagunaan, penelitian dan pengembangan, eksplorasi, pengusahaan, penilaian, penatausahaan, pengawasan dan penertiban, dan penyelesaian perselisihan. Pembagian wewenang </w:t>
      </w:r>
      <w:r w:rsidRPr="00342AA0">
        <w:rPr>
          <w:rFonts w:ascii="Cambria" w:hAnsi="Cambria"/>
          <w:sz w:val="24"/>
          <w:szCs w:val="24"/>
          <w:lang w:val="id-ID"/>
        </w:rPr>
        <w:t xml:space="preserve">pengelolaan kekayaan negara dikuasai antara pemerintah pusat dengan pemerintah daerah berpedoman pada peraturan perundang-undangan </w:t>
      </w:r>
      <w:r w:rsidRPr="00342AA0">
        <w:rPr>
          <w:rFonts w:ascii="Cambria" w:hAnsi="Cambria"/>
          <w:sz w:val="24"/>
          <w:szCs w:val="24"/>
          <w:lang w:val="id-ID"/>
        </w:rPr>
        <w:t xml:space="preserve">di bidang pemerintahan daerah dan hubungan keuangan antara pemerintah pusat dan pemerintahan daerah. </w:t>
      </w:r>
    </w:p>
    <w:p w:rsidR="009A7154" w:rsidRPr="0089052E" w:rsidRDefault="00342AA0" w:rsidP="00342AA0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  <w:r w:rsidRPr="00342AA0">
        <w:rPr>
          <w:rFonts w:ascii="Cambria" w:hAnsi="Cambria"/>
          <w:sz w:val="24"/>
          <w:szCs w:val="24"/>
          <w:lang w:val="id-ID"/>
        </w:rPr>
        <w:t xml:space="preserve">Valuasi </w:t>
      </w:r>
      <w:r w:rsidRPr="00342AA0">
        <w:rPr>
          <w:rFonts w:ascii="Cambria" w:hAnsi="Cambria"/>
          <w:sz w:val="24"/>
          <w:szCs w:val="24"/>
          <w:lang w:val="id-ID"/>
        </w:rPr>
        <w:t xml:space="preserve">neraca sumber daya alam </w:t>
      </w:r>
      <w:r w:rsidRPr="00342AA0">
        <w:rPr>
          <w:rFonts w:ascii="Cambria" w:hAnsi="Cambria"/>
          <w:sz w:val="24"/>
          <w:szCs w:val="24"/>
          <w:lang w:val="id-ID"/>
        </w:rPr>
        <w:t>perlu dilakukan</w:t>
      </w:r>
      <w:r>
        <w:rPr>
          <w:rFonts w:ascii="Cambria" w:hAnsi="Cambria"/>
          <w:sz w:val="24"/>
          <w:szCs w:val="24"/>
          <w:lang w:val="en-AU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en-AU"/>
        </w:rPr>
        <w:t>antara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lain </w:t>
      </w:r>
      <w:r w:rsidRPr="00342AA0">
        <w:rPr>
          <w:rFonts w:ascii="Cambria" w:hAnsi="Cambria"/>
          <w:sz w:val="24"/>
          <w:szCs w:val="24"/>
          <w:lang w:val="id-ID"/>
        </w:rPr>
        <w:t xml:space="preserve">untuk </w:t>
      </w:r>
      <w:r>
        <w:rPr>
          <w:rFonts w:ascii="Cambria" w:hAnsi="Cambria"/>
          <w:sz w:val="24"/>
          <w:szCs w:val="24"/>
          <w:lang w:val="en-AU"/>
        </w:rPr>
        <w:t>m</w:t>
      </w:r>
      <w:r w:rsidRPr="00342AA0">
        <w:rPr>
          <w:rFonts w:ascii="Cambria" w:hAnsi="Cambria"/>
          <w:sz w:val="24"/>
          <w:szCs w:val="24"/>
          <w:lang w:val="id-ID"/>
        </w:rPr>
        <w:t>engoptimalkan kekayaan SDA melalui pengelolaan yang lebih baik dan transparan,</w:t>
      </w:r>
      <w:r>
        <w:rPr>
          <w:rFonts w:ascii="Cambria" w:hAnsi="Cambria"/>
          <w:sz w:val="24"/>
          <w:szCs w:val="24"/>
          <w:lang w:val="en-AU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AU"/>
        </w:rPr>
        <w:t>dan</w:t>
      </w:r>
      <w:proofErr w:type="spellEnd"/>
      <w:r>
        <w:rPr>
          <w:rFonts w:ascii="Cambria" w:hAnsi="Cambria"/>
          <w:sz w:val="24"/>
          <w:szCs w:val="24"/>
          <w:lang w:val="en-AU"/>
        </w:rPr>
        <w:t xml:space="preserve"> d</w:t>
      </w:r>
      <w:r w:rsidRPr="00342AA0">
        <w:rPr>
          <w:rFonts w:ascii="Cambria" w:hAnsi="Cambria"/>
          <w:sz w:val="24"/>
          <w:szCs w:val="24"/>
          <w:lang w:val="id-ID"/>
        </w:rPr>
        <w:t>alam rangka penyusunan laporan pemerintah maka kekayaan SDA juga harus dihargai</w:t>
      </w:r>
      <w:r>
        <w:rPr>
          <w:rFonts w:ascii="Cambria" w:hAnsi="Cambria"/>
          <w:sz w:val="24"/>
          <w:szCs w:val="24"/>
          <w:lang w:val="en-AU"/>
        </w:rPr>
        <w:t>.</w:t>
      </w:r>
      <w:r w:rsidR="0089052E" w:rsidRPr="007949DD">
        <w:rPr>
          <w:rFonts w:ascii="Cambria" w:hAnsi="Cambria"/>
          <w:sz w:val="24"/>
          <w:szCs w:val="24"/>
          <w:lang w:val="en-AU"/>
        </w:rPr>
        <w:t>”</w:t>
      </w:r>
    </w:p>
    <w:p w:rsidR="009A7154" w:rsidRPr="009A7154" w:rsidRDefault="009A7154" w:rsidP="007E17BA">
      <w:pPr>
        <w:spacing w:after="0"/>
        <w:jc w:val="both"/>
        <w:rPr>
          <w:rFonts w:ascii="Cambria" w:hAnsi="Cambria"/>
          <w:sz w:val="24"/>
          <w:szCs w:val="24"/>
          <w:lang w:val="en-AU"/>
        </w:rPr>
      </w:pPr>
    </w:p>
    <w:p w:rsidR="007B305C" w:rsidRPr="0065572F" w:rsidRDefault="0065572F" w:rsidP="0065572F">
      <w:pPr>
        <w:spacing w:after="0"/>
        <w:jc w:val="right"/>
        <w:rPr>
          <w:rFonts w:ascii="Cambria" w:hAnsi="Cambria"/>
          <w:b/>
          <w:i/>
          <w:sz w:val="24"/>
          <w:szCs w:val="24"/>
        </w:rPr>
      </w:pPr>
      <w:r w:rsidRPr="0065572F">
        <w:rPr>
          <w:rFonts w:ascii="Cambria" w:hAnsi="Cambria"/>
          <w:b/>
          <w:i/>
          <w:sz w:val="24"/>
          <w:szCs w:val="24"/>
        </w:rPr>
        <w:t>(</w:t>
      </w:r>
      <w:proofErr w:type="spellStart"/>
      <w:r w:rsidR="00342AA0" w:rsidRPr="00342AA0">
        <w:rPr>
          <w:rFonts w:ascii="Cambria" w:hAnsi="Cambria"/>
          <w:b/>
          <w:i/>
          <w:sz w:val="24"/>
          <w:szCs w:val="24"/>
        </w:rPr>
        <w:t>Joko</w:t>
      </w:r>
      <w:proofErr w:type="spellEnd"/>
      <w:r w:rsidR="00342AA0" w:rsidRPr="00342AA0">
        <w:rPr>
          <w:rFonts w:ascii="Cambria" w:hAnsi="Cambria"/>
          <w:b/>
          <w:i/>
          <w:sz w:val="24"/>
          <w:szCs w:val="24"/>
        </w:rPr>
        <w:t xml:space="preserve"> Tri </w:t>
      </w:r>
      <w:proofErr w:type="spellStart"/>
      <w:r w:rsidR="00342AA0" w:rsidRPr="00342AA0">
        <w:rPr>
          <w:rFonts w:ascii="Cambria" w:hAnsi="Cambria"/>
          <w:b/>
          <w:i/>
          <w:sz w:val="24"/>
          <w:szCs w:val="24"/>
        </w:rPr>
        <w:t>Haryanto</w:t>
      </w:r>
      <w:proofErr w:type="spellEnd"/>
      <w:r w:rsidRPr="0065572F">
        <w:rPr>
          <w:rFonts w:ascii="Cambria" w:hAnsi="Cambria"/>
          <w:b/>
          <w:i/>
          <w:sz w:val="24"/>
          <w:szCs w:val="24"/>
        </w:rPr>
        <w:t>)</w:t>
      </w:r>
    </w:p>
    <w:p w:rsidR="00EA69C8" w:rsidRDefault="00EA69C8" w:rsidP="001D519D">
      <w:pPr>
        <w:spacing w:after="0"/>
        <w:rPr>
          <w:rFonts w:ascii="Cambria" w:hAnsi="Cambria"/>
          <w:sz w:val="24"/>
          <w:szCs w:val="24"/>
        </w:rPr>
      </w:pPr>
    </w:p>
    <w:p w:rsidR="00EA69C8" w:rsidRDefault="00EA69C8" w:rsidP="00EA69C8">
      <w:pPr>
        <w:spacing w:after="0"/>
        <w:jc w:val="center"/>
        <w:rPr>
          <w:rFonts w:ascii="Cambria" w:hAnsi="Cambria"/>
          <w:sz w:val="24"/>
          <w:szCs w:val="24"/>
        </w:rPr>
      </w:pPr>
    </w:p>
    <w:sectPr w:rsidR="00EA69C8" w:rsidSect="00DD4ED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E5"/>
    <w:rsid w:val="000523D1"/>
    <w:rsid w:val="00107875"/>
    <w:rsid w:val="00123BEF"/>
    <w:rsid w:val="00190DAA"/>
    <w:rsid w:val="001B4117"/>
    <w:rsid w:val="001D519D"/>
    <w:rsid w:val="00247B1B"/>
    <w:rsid w:val="00270557"/>
    <w:rsid w:val="00321783"/>
    <w:rsid w:val="00342AA0"/>
    <w:rsid w:val="003E387E"/>
    <w:rsid w:val="0040685D"/>
    <w:rsid w:val="00521E33"/>
    <w:rsid w:val="00594119"/>
    <w:rsid w:val="005A5390"/>
    <w:rsid w:val="0065572F"/>
    <w:rsid w:val="00662386"/>
    <w:rsid w:val="006F42E5"/>
    <w:rsid w:val="00783E10"/>
    <w:rsid w:val="007949DD"/>
    <w:rsid w:val="007B305C"/>
    <w:rsid w:val="007E10A1"/>
    <w:rsid w:val="007E17BA"/>
    <w:rsid w:val="00805D0D"/>
    <w:rsid w:val="008633F5"/>
    <w:rsid w:val="00881DA6"/>
    <w:rsid w:val="0089052E"/>
    <w:rsid w:val="009121F7"/>
    <w:rsid w:val="009232B8"/>
    <w:rsid w:val="009A7154"/>
    <w:rsid w:val="009D3B5D"/>
    <w:rsid w:val="00A31163"/>
    <w:rsid w:val="00A845D4"/>
    <w:rsid w:val="00AE0996"/>
    <w:rsid w:val="00AF2143"/>
    <w:rsid w:val="00B069BE"/>
    <w:rsid w:val="00B731CA"/>
    <w:rsid w:val="00BC5E1C"/>
    <w:rsid w:val="00BE126D"/>
    <w:rsid w:val="00C44AC1"/>
    <w:rsid w:val="00CB6676"/>
    <w:rsid w:val="00DD4EDE"/>
    <w:rsid w:val="00E02B16"/>
    <w:rsid w:val="00E87939"/>
    <w:rsid w:val="00E9003A"/>
    <w:rsid w:val="00EA69C8"/>
    <w:rsid w:val="00F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2E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E5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Soerya</dc:creator>
  <cp:lastModifiedBy>Eka</cp:lastModifiedBy>
  <cp:revision>3</cp:revision>
  <dcterms:created xsi:type="dcterms:W3CDTF">2019-11-07T08:46:00Z</dcterms:created>
  <dcterms:modified xsi:type="dcterms:W3CDTF">2019-11-07T08:51:00Z</dcterms:modified>
</cp:coreProperties>
</file>